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417A" w14:textId="77777777" w:rsidR="000D75B7" w:rsidRDefault="000D75B7" w:rsidP="000D75B7">
      <w:pPr>
        <w:rPr>
          <w:b/>
          <w:bCs/>
          <w:i/>
          <w:iCs/>
          <w:szCs w:val="22"/>
          <w:u w:val="single"/>
        </w:rPr>
      </w:pPr>
    </w:p>
    <w:p w14:paraId="4F7EB50B" w14:textId="77777777" w:rsidR="000D75B7" w:rsidRPr="00786071" w:rsidRDefault="000D75B7" w:rsidP="000D75B7">
      <w:pPr>
        <w:rPr>
          <w:b/>
          <w:bCs/>
          <w:i/>
          <w:iCs/>
          <w:szCs w:val="22"/>
          <w:u w:val="single"/>
        </w:rPr>
      </w:pPr>
    </w:p>
    <w:p w14:paraId="4AF44B06" w14:textId="77777777" w:rsidR="000D75B7" w:rsidRPr="002510A5" w:rsidRDefault="000D75B7" w:rsidP="000D75B7">
      <w:pPr>
        <w:jc w:val="center"/>
        <w:rPr>
          <w:b/>
          <w:bCs/>
          <w:iCs/>
          <w:szCs w:val="22"/>
          <w:u w:val="single"/>
        </w:rPr>
      </w:pPr>
      <w:r w:rsidRPr="002510A5">
        <w:rPr>
          <w:b/>
          <w:bCs/>
          <w:iCs/>
          <w:szCs w:val="22"/>
          <w:u w:val="single"/>
        </w:rPr>
        <w:t>SAŽETAK KARAKTERISTIKA LIJEKA</w:t>
      </w:r>
    </w:p>
    <w:p w14:paraId="18EF11D4" w14:textId="77777777" w:rsidR="000D75B7" w:rsidRPr="002510A5" w:rsidRDefault="000D75B7" w:rsidP="000D75B7">
      <w:pPr>
        <w:rPr>
          <w:b/>
          <w:bCs/>
          <w:i/>
          <w:iCs/>
          <w:szCs w:val="22"/>
          <w:u w:val="single"/>
        </w:rPr>
      </w:pPr>
    </w:p>
    <w:p w14:paraId="268BB408" w14:textId="77777777" w:rsidR="000D75B7" w:rsidRPr="00CA1FEB" w:rsidRDefault="000D75B7" w:rsidP="000D75B7">
      <w:pPr>
        <w:rPr>
          <w:szCs w:val="22"/>
          <w:lang w:val="sr-Latn-CS"/>
        </w:rPr>
      </w:pPr>
    </w:p>
    <w:p w14:paraId="58864B5B" w14:textId="77777777" w:rsidR="000D75B7" w:rsidRPr="00786071" w:rsidRDefault="000D75B7" w:rsidP="000D75B7">
      <w:pPr>
        <w:tabs>
          <w:tab w:val="clear" w:pos="567"/>
          <w:tab w:val="left" w:pos="540"/>
          <w:tab w:val="left" w:pos="569"/>
        </w:tabs>
        <w:rPr>
          <w:b/>
          <w:bCs/>
          <w:szCs w:val="22"/>
        </w:rPr>
      </w:pPr>
      <w:r w:rsidRPr="00786071">
        <w:rPr>
          <w:b/>
          <w:bCs/>
          <w:szCs w:val="22"/>
        </w:rPr>
        <w:t>1.</w:t>
      </w:r>
      <w:r w:rsidRPr="00786071">
        <w:rPr>
          <w:b/>
          <w:bCs/>
          <w:szCs w:val="22"/>
        </w:rPr>
        <w:tab/>
        <w:t>NAZIV LIJEKA</w:t>
      </w:r>
    </w:p>
    <w:p w14:paraId="3305C198" w14:textId="77777777" w:rsidR="000D75B7" w:rsidRPr="00786071" w:rsidRDefault="000D75B7" w:rsidP="000D75B7">
      <w:pPr>
        <w:rPr>
          <w:szCs w:val="22"/>
          <w:lang w:val="pl-PL"/>
        </w:rPr>
      </w:pPr>
    </w:p>
    <w:p w14:paraId="7EE0AE65" w14:textId="4BCA98D6" w:rsidR="000D75B7" w:rsidRPr="00C37FD7" w:rsidRDefault="000D75B7" w:rsidP="000D75B7">
      <w:pPr>
        <w:rPr>
          <w:i/>
          <w:iCs/>
          <w:color w:val="808080"/>
          <w:szCs w:val="22"/>
          <w:lang w:val="sr-Latn-ME"/>
        </w:rPr>
      </w:pPr>
      <w:r w:rsidRPr="000D75B7">
        <w:rPr>
          <w:bCs/>
          <w:iCs/>
          <w:szCs w:val="22"/>
        </w:rPr>
        <w:t>Amlessaneo</w:t>
      </w:r>
      <w:r w:rsidR="00527289">
        <w:rPr>
          <w:bCs/>
          <w:iCs/>
          <w:szCs w:val="22"/>
        </w:rPr>
        <w:t>,</w:t>
      </w:r>
      <w:r w:rsidRPr="000D75B7">
        <w:rPr>
          <w:iCs/>
          <w:color w:val="808080"/>
          <w:szCs w:val="22"/>
          <w:lang w:val="sr-Latn-ME"/>
        </w:rPr>
        <w:t xml:space="preserve"> </w:t>
      </w:r>
      <w:r w:rsidRPr="000D75B7">
        <w:rPr>
          <w:szCs w:val="22"/>
          <w:lang w:val="hr-HR"/>
        </w:rPr>
        <w:t>5 mg</w:t>
      </w:r>
      <w:r w:rsidR="00AB2A75">
        <w:rPr>
          <w:szCs w:val="22"/>
          <w:lang w:val="hr-HR"/>
        </w:rPr>
        <w:t xml:space="preserve"> </w:t>
      </w:r>
      <w:r w:rsidR="00F877DE">
        <w:rPr>
          <w:szCs w:val="22"/>
          <w:lang w:val="hr-HR"/>
        </w:rPr>
        <w:t>+</w:t>
      </w:r>
      <w:r w:rsidR="00AB2A75">
        <w:rPr>
          <w:szCs w:val="22"/>
          <w:lang w:val="hr-HR"/>
        </w:rPr>
        <w:t xml:space="preserve"> </w:t>
      </w:r>
      <w:r w:rsidRPr="000D75B7">
        <w:rPr>
          <w:szCs w:val="22"/>
          <w:lang w:val="hr-HR"/>
        </w:rPr>
        <w:t>5 mg</w:t>
      </w:r>
      <w:r w:rsidR="00527289">
        <w:rPr>
          <w:szCs w:val="22"/>
          <w:lang w:val="hr-HR"/>
        </w:rPr>
        <w:t>,</w:t>
      </w:r>
      <w:r w:rsidRPr="000D75B7">
        <w:rPr>
          <w:szCs w:val="22"/>
          <w:lang w:val="hr-HR"/>
        </w:rPr>
        <w:t xml:space="preserve"> tablet</w:t>
      </w:r>
      <w:r w:rsidR="00A40AC2">
        <w:rPr>
          <w:szCs w:val="22"/>
          <w:lang w:val="hr-HR"/>
        </w:rPr>
        <w:t>a</w:t>
      </w:r>
    </w:p>
    <w:p w14:paraId="0C8F5227" w14:textId="200A8F0A" w:rsidR="00671CA1" w:rsidRPr="00C37FD7" w:rsidRDefault="00671CA1" w:rsidP="00671CA1">
      <w:pPr>
        <w:rPr>
          <w:i/>
          <w:iCs/>
          <w:color w:val="808080"/>
          <w:szCs w:val="22"/>
          <w:lang w:val="sr-Latn-ME"/>
        </w:rPr>
      </w:pPr>
      <w:r w:rsidRPr="000D75B7">
        <w:rPr>
          <w:bCs/>
          <w:iCs/>
          <w:szCs w:val="22"/>
        </w:rPr>
        <w:t>Amlessaneo</w:t>
      </w:r>
      <w:r w:rsidR="00527289">
        <w:rPr>
          <w:bCs/>
          <w:iCs/>
          <w:szCs w:val="22"/>
        </w:rPr>
        <w:t>,</w:t>
      </w:r>
      <w:r w:rsidRPr="000D75B7">
        <w:rPr>
          <w:iCs/>
          <w:color w:val="808080"/>
          <w:szCs w:val="22"/>
          <w:lang w:val="sr-Latn-ME"/>
        </w:rPr>
        <w:t xml:space="preserve"> </w:t>
      </w:r>
      <w:r w:rsidRPr="000D75B7">
        <w:rPr>
          <w:szCs w:val="22"/>
          <w:lang w:val="hr-HR"/>
        </w:rPr>
        <w:t>5 mg</w:t>
      </w:r>
      <w:r w:rsidR="00AB2A75">
        <w:rPr>
          <w:szCs w:val="22"/>
          <w:lang w:val="hr-HR"/>
        </w:rPr>
        <w:t xml:space="preserve"> </w:t>
      </w:r>
      <w:r w:rsidR="00F877DE">
        <w:rPr>
          <w:szCs w:val="22"/>
          <w:lang w:val="hr-HR"/>
        </w:rPr>
        <w:t>+</w:t>
      </w:r>
      <w:r w:rsidR="00AB2A75">
        <w:rPr>
          <w:szCs w:val="22"/>
          <w:lang w:val="hr-HR"/>
        </w:rPr>
        <w:t xml:space="preserve"> </w:t>
      </w:r>
      <w:r>
        <w:rPr>
          <w:szCs w:val="22"/>
          <w:lang w:val="hr-HR"/>
        </w:rPr>
        <w:t>10</w:t>
      </w:r>
      <w:r w:rsidRPr="000D75B7">
        <w:rPr>
          <w:szCs w:val="22"/>
          <w:lang w:val="hr-HR"/>
        </w:rPr>
        <w:t> mg</w:t>
      </w:r>
      <w:r w:rsidR="00527289">
        <w:rPr>
          <w:szCs w:val="22"/>
          <w:lang w:val="hr-HR"/>
        </w:rPr>
        <w:t>,</w:t>
      </w:r>
      <w:r w:rsidRPr="000D75B7">
        <w:rPr>
          <w:szCs w:val="22"/>
          <w:lang w:val="hr-HR"/>
        </w:rPr>
        <w:t xml:space="preserve"> tablet</w:t>
      </w:r>
      <w:r w:rsidR="00A40AC2">
        <w:rPr>
          <w:szCs w:val="22"/>
          <w:lang w:val="hr-HR"/>
        </w:rPr>
        <w:t>a</w:t>
      </w:r>
    </w:p>
    <w:p w14:paraId="714F6693" w14:textId="306F28EC" w:rsidR="00671CA1" w:rsidRPr="00C37FD7" w:rsidRDefault="00671CA1" w:rsidP="00671CA1">
      <w:pPr>
        <w:rPr>
          <w:i/>
          <w:iCs/>
          <w:color w:val="808080"/>
          <w:szCs w:val="22"/>
          <w:lang w:val="sr-Latn-ME"/>
        </w:rPr>
      </w:pPr>
      <w:r w:rsidRPr="000D75B7">
        <w:rPr>
          <w:bCs/>
          <w:iCs/>
          <w:szCs w:val="22"/>
        </w:rPr>
        <w:t>Amlessaneo</w:t>
      </w:r>
      <w:r w:rsidR="00527289">
        <w:rPr>
          <w:bCs/>
          <w:iCs/>
          <w:szCs w:val="22"/>
        </w:rPr>
        <w:t>,</w:t>
      </w:r>
      <w:r w:rsidRPr="000D75B7">
        <w:rPr>
          <w:iCs/>
          <w:color w:val="808080"/>
          <w:szCs w:val="22"/>
          <w:lang w:val="sr-Latn-ME"/>
        </w:rPr>
        <w:t xml:space="preserve"> </w:t>
      </w:r>
      <w:r>
        <w:rPr>
          <w:szCs w:val="22"/>
          <w:lang w:val="hr-HR"/>
        </w:rPr>
        <w:t>10</w:t>
      </w:r>
      <w:r w:rsidRPr="000D75B7">
        <w:rPr>
          <w:szCs w:val="22"/>
          <w:lang w:val="hr-HR"/>
        </w:rPr>
        <w:t> mg</w:t>
      </w:r>
      <w:r w:rsidR="00AB2A75">
        <w:rPr>
          <w:szCs w:val="22"/>
          <w:lang w:val="hr-HR"/>
        </w:rPr>
        <w:t xml:space="preserve"> </w:t>
      </w:r>
      <w:r w:rsidR="00F877DE">
        <w:rPr>
          <w:szCs w:val="22"/>
          <w:lang w:val="hr-HR"/>
        </w:rPr>
        <w:t>+</w:t>
      </w:r>
      <w:r w:rsidR="00AB2A75">
        <w:rPr>
          <w:szCs w:val="22"/>
          <w:lang w:val="hr-HR"/>
        </w:rPr>
        <w:t xml:space="preserve"> </w:t>
      </w:r>
      <w:r w:rsidRPr="000D75B7">
        <w:rPr>
          <w:szCs w:val="22"/>
          <w:lang w:val="hr-HR"/>
        </w:rPr>
        <w:t>5 mg</w:t>
      </w:r>
      <w:r w:rsidR="00527289">
        <w:rPr>
          <w:szCs w:val="22"/>
          <w:lang w:val="hr-HR"/>
        </w:rPr>
        <w:t>,</w:t>
      </w:r>
      <w:r w:rsidRPr="000D75B7">
        <w:rPr>
          <w:szCs w:val="22"/>
          <w:lang w:val="hr-HR"/>
        </w:rPr>
        <w:t xml:space="preserve"> tablet</w:t>
      </w:r>
      <w:r w:rsidR="00A40AC2">
        <w:rPr>
          <w:szCs w:val="22"/>
          <w:lang w:val="hr-HR"/>
        </w:rPr>
        <w:t>a</w:t>
      </w:r>
    </w:p>
    <w:p w14:paraId="0E1F0F64" w14:textId="112F7824" w:rsidR="00671CA1" w:rsidRPr="00C37FD7" w:rsidRDefault="00671CA1" w:rsidP="00671CA1">
      <w:pPr>
        <w:rPr>
          <w:i/>
          <w:iCs/>
          <w:color w:val="808080"/>
          <w:szCs w:val="22"/>
          <w:lang w:val="sr-Latn-ME"/>
        </w:rPr>
      </w:pPr>
      <w:r w:rsidRPr="000D75B7">
        <w:rPr>
          <w:bCs/>
          <w:iCs/>
          <w:szCs w:val="22"/>
        </w:rPr>
        <w:t>Amlessaneo</w:t>
      </w:r>
      <w:r w:rsidR="00527289">
        <w:rPr>
          <w:bCs/>
          <w:iCs/>
          <w:szCs w:val="22"/>
        </w:rPr>
        <w:t>,</w:t>
      </w:r>
      <w:r w:rsidRPr="000D75B7">
        <w:rPr>
          <w:iCs/>
          <w:color w:val="808080"/>
          <w:szCs w:val="22"/>
          <w:lang w:val="sr-Latn-ME"/>
        </w:rPr>
        <w:t xml:space="preserve"> </w:t>
      </w:r>
      <w:r>
        <w:rPr>
          <w:szCs w:val="22"/>
          <w:lang w:val="hr-HR"/>
        </w:rPr>
        <w:t>10</w:t>
      </w:r>
      <w:r w:rsidRPr="000D75B7">
        <w:rPr>
          <w:szCs w:val="22"/>
          <w:lang w:val="hr-HR"/>
        </w:rPr>
        <w:t> mg</w:t>
      </w:r>
      <w:r w:rsidR="00AB2A75">
        <w:rPr>
          <w:szCs w:val="22"/>
          <w:lang w:val="hr-HR"/>
        </w:rPr>
        <w:t xml:space="preserve"> </w:t>
      </w:r>
      <w:r w:rsidR="00F877DE">
        <w:rPr>
          <w:szCs w:val="22"/>
          <w:lang w:val="hr-HR"/>
        </w:rPr>
        <w:t>+</w:t>
      </w:r>
      <w:r>
        <w:rPr>
          <w:szCs w:val="22"/>
          <w:lang w:val="hr-HR"/>
        </w:rPr>
        <w:t>10</w:t>
      </w:r>
      <w:r w:rsidRPr="000D75B7">
        <w:rPr>
          <w:szCs w:val="22"/>
          <w:lang w:val="hr-HR"/>
        </w:rPr>
        <w:t> mg</w:t>
      </w:r>
      <w:r w:rsidR="00527289">
        <w:rPr>
          <w:szCs w:val="22"/>
          <w:lang w:val="hr-HR"/>
        </w:rPr>
        <w:t>,</w:t>
      </w:r>
      <w:r w:rsidRPr="000D75B7">
        <w:rPr>
          <w:szCs w:val="22"/>
          <w:lang w:val="hr-HR"/>
        </w:rPr>
        <w:t xml:space="preserve"> tablet</w:t>
      </w:r>
      <w:r w:rsidR="00A40AC2">
        <w:rPr>
          <w:szCs w:val="22"/>
          <w:lang w:val="hr-HR"/>
        </w:rPr>
        <w:t>a</w:t>
      </w:r>
    </w:p>
    <w:p w14:paraId="589E17B7" w14:textId="77777777" w:rsidR="000D75B7" w:rsidRDefault="000D75B7" w:rsidP="000D75B7">
      <w:pPr>
        <w:rPr>
          <w:bCs/>
          <w:szCs w:val="22"/>
          <w:lang w:val="sv-SE"/>
        </w:rPr>
      </w:pPr>
    </w:p>
    <w:p w14:paraId="44009DA6" w14:textId="5A42E16C" w:rsidR="004A7AB4" w:rsidRPr="00F215AA" w:rsidRDefault="000D75B7" w:rsidP="004A7AB4">
      <w:pPr>
        <w:widowControl w:val="0"/>
        <w:rPr>
          <w:noProof/>
          <w:szCs w:val="22"/>
          <w:lang w:val="hr-HR"/>
        </w:rPr>
      </w:pPr>
      <w:r w:rsidRPr="00B66A70">
        <w:rPr>
          <w:szCs w:val="22"/>
          <w:lang w:val="sv-SE"/>
        </w:rPr>
        <w:t>INN:</w:t>
      </w:r>
      <w:r w:rsidR="004A7AB4" w:rsidRPr="004A7AB4">
        <w:rPr>
          <w:szCs w:val="22"/>
          <w:lang w:val="hr-HR"/>
        </w:rPr>
        <w:t xml:space="preserve"> </w:t>
      </w:r>
      <w:r w:rsidR="004A7AB4" w:rsidRPr="00F215AA">
        <w:rPr>
          <w:szCs w:val="22"/>
          <w:lang w:val="hr-HR"/>
        </w:rPr>
        <w:t>perindopril</w:t>
      </w:r>
      <w:r w:rsidR="00527289">
        <w:rPr>
          <w:szCs w:val="22"/>
          <w:lang w:val="hr-HR"/>
        </w:rPr>
        <w:t xml:space="preserve">, </w:t>
      </w:r>
      <w:r w:rsidR="004A7AB4" w:rsidRPr="00F215AA">
        <w:rPr>
          <w:szCs w:val="22"/>
          <w:lang w:val="hr-HR"/>
        </w:rPr>
        <w:t>amlodipin</w:t>
      </w:r>
    </w:p>
    <w:p w14:paraId="66ACBECC" w14:textId="77777777" w:rsidR="000D75B7" w:rsidRPr="00786071" w:rsidRDefault="000D75B7" w:rsidP="000D75B7">
      <w:pPr>
        <w:rPr>
          <w:szCs w:val="22"/>
          <w:lang w:val="sr-Latn-CS"/>
        </w:rPr>
      </w:pPr>
    </w:p>
    <w:p w14:paraId="0C207B9E" w14:textId="77777777" w:rsidR="000D75B7" w:rsidRPr="00786071" w:rsidRDefault="000D75B7" w:rsidP="000D75B7">
      <w:pPr>
        <w:rPr>
          <w:bCs/>
          <w:szCs w:val="22"/>
          <w:lang w:val="sv-SE"/>
        </w:rPr>
      </w:pPr>
    </w:p>
    <w:p w14:paraId="55331844" w14:textId="77777777" w:rsidR="000D75B7" w:rsidRPr="00786071" w:rsidRDefault="000D75B7" w:rsidP="000D75B7">
      <w:pPr>
        <w:tabs>
          <w:tab w:val="clear" w:pos="567"/>
          <w:tab w:val="left" w:pos="540"/>
          <w:tab w:val="left" w:pos="569"/>
        </w:tabs>
        <w:rPr>
          <w:b/>
          <w:bCs/>
          <w:szCs w:val="22"/>
        </w:rPr>
      </w:pPr>
      <w:r w:rsidRPr="00786071">
        <w:rPr>
          <w:b/>
          <w:bCs/>
          <w:szCs w:val="22"/>
        </w:rPr>
        <w:t xml:space="preserve">2. </w:t>
      </w:r>
      <w:r w:rsidRPr="00786071">
        <w:rPr>
          <w:b/>
          <w:bCs/>
          <w:szCs w:val="22"/>
        </w:rPr>
        <w:tab/>
        <w:t>KVALITATIVNI I KVANTITATIVNI SASTAV</w:t>
      </w:r>
    </w:p>
    <w:p w14:paraId="2436C790" w14:textId="77777777" w:rsidR="000D75B7" w:rsidRDefault="000D75B7" w:rsidP="000D75B7">
      <w:pPr>
        <w:rPr>
          <w:szCs w:val="22"/>
          <w:lang w:val="sr-Latn-CS"/>
        </w:rPr>
      </w:pPr>
    </w:p>
    <w:p w14:paraId="6492B780" w14:textId="4A305F53" w:rsidR="00671CA1" w:rsidRPr="00D156A3" w:rsidRDefault="00671CA1" w:rsidP="00527289">
      <w:pPr>
        <w:widowControl w:val="0"/>
        <w:jc w:val="both"/>
        <w:rPr>
          <w:szCs w:val="22"/>
          <w:lang w:val="hr-HR"/>
        </w:rPr>
      </w:pPr>
      <w:r w:rsidRPr="000D75B7">
        <w:rPr>
          <w:bCs/>
          <w:iCs/>
          <w:szCs w:val="22"/>
        </w:rPr>
        <w:t>Amlessaneo</w:t>
      </w:r>
      <w:r w:rsidR="00F55121">
        <w:rPr>
          <w:bCs/>
          <w:iCs/>
          <w:szCs w:val="22"/>
        </w:rPr>
        <w:t>,</w:t>
      </w:r>
      <w:r w:rsidRPr="00D156A3">
        <w:rPr>
          <w:szCs w:val="22"/>
          <w:lang w:val="hr-HR"/>
        </w:rPr>
        <w:t xml:space="preserve"> 5 mg</w:t>
      </w:r>
      <w:r w:rsidR="00AB2A75">
        <w:rPr>
          <w:szCs w:val="22"/>
          <w:lang w:val="hr-HR"/>
        </w:rPr>
        <w:t xml:space="preserve"> </w:t>
      </w:r>
      <w:r w:rsidR="00F877DE">
        <w:rPr>
          <w:szCs w:val="22"/>
          <w:lang w:val="hr-HR"/>
        </w:rPr>
        <w:t>+</w:t>
      </w:r>
      <w:r w:rsidR="00AB2A75">
        <w:rPr>
          <w:szCs w:val="22"/>
          <w:lang w:val="hr-HR"/>
        </w:rPr>
        <w:t xml:space="preserve"> </w:t>
      </w:r>
      <w:r w:rsidRPr="00D156A3">
        <w:rPr>
          <w:szCs w:val="22"/>
          <w:lang w:val="hr-HR"/>
        </w:rPr>
        <w:t>5 mg</w:t>
      </w:r>
      <w:r w:rsidR="00F55121">
        <w:rPr>
          <w:szCs w:val="22"/>
          <w:lang w:val="hr-HR"/>
        </w:rPr>
        <w:t>,</w:t>
      </w:r>
      <w:r w:rsidRPr="00D156A3">
        <w:rPr>
          <w:szCs w:val="22"/>
          <w:lang w:val="hr-HR"/>
        </w:rPr>
        <w:t xml:space="preserve"> tablete</w:t>
      </w:r>
    </w:p>
    <w:p w14:paraId="6B96A1AF" w14:textId="77777777" w:rsidR="00671CA1" w:rsidRPr="00D156A3" w:rsidRDefault="009B376F" w:rsidP="00527289">
      <w:pPr>
        <w:widowControl w:val="0"/>
        <w:autoSpaceDE w:val="0"/>
        <w:autoSpaceDN w:val="0"/>
        <w:adjustRightInd w:val="0"/>
        <w:jc w:val="both"/>
        <w:rPr>
          <w:szCs w:val="22"/>
          <w:lang w:val="hr-HR"/>
        </w:rPr>
      </w:pPr>
      <w:r>
        <w:rPr>
          <w:szCs w:val="22"/>
          <w:lang w:val="hr-HR"/>
        </w:rPr>
        <w:t>Svaka</w:t>
      </w:r>
      <w:r w:rsidR="00671CA1" w:rsidRPr="00D156A3">
        <w:rPr>
          <w:szCs w:val="22"/>
          <w:lang w:val="hr-HR"/>
        </w:rPr>
        <w:t xml:space="preserve"> tableta sadrži 5 mg perindopril</w:t>
      </w:r>
      <w:r w:rsidR="00527289">
        <w:rPr>
          <w:szCs w:val="22"/>
          <w:lang w:val="hr-HR"/>
        </w:rPr>
        <w:t xml:space="preserve"> </w:t>
      </w:r>
      <w:r w:rsidR="00671CA1" w:rsidRPr="00D156A3">
        <w:rPr>
          <w:szCs w:val="22"/>
          <w:lang w:val="hr-HR"/>
        </w:rPr>
        <w:t>arginina (što odgovara 3,395 mg perindoprila) i 5 mg amlodipina (što odgovara 6,935 mg amlodipin</w:t>
      </w:r>
      <w:r w:rsidR="00527289">
        <w:rPr>
          <w:szCs w:val="22"/>
          <w:lang w:val="hr-HR"/>
        </w:rPr>
        <w:t xml:space="preserve"> </w:t>
      </w:r>
      <w:r w:rsidR="00671CA1" w:rsidRPr="00D156A3">
        <w:rPr>
          <w:szCs w:val="22"/>
          <w:lang w:val="hr-HR"/>
        </w:rPr>
        <w:t>besilata).</w:t>
      </w:r>
    </w:p>
    <w:p w14:paraId="0CC59DE7" w14:textId="77777777" w:rsidR="00671CA1" w:rsidRPr="00D156A3" w:rsidRDefault="00671CA1" w:rsidP="00527289">
      <w:pPr>
        <w:widowControl w:val="0"/>
        <w:jc w:val="both"/>
        <w:rPr>
          <w:szCs w:val="22"/>
          <w:lang w:val="hr-HR"/>
        </w:rPr>
      </w:pPr>
    </w:p>
    <w:p w14:paraId="14476CFB" w14:textId="0E80B07B" w:rsidR="00671CA1" w:rsidRPr="00D156A3" w:rsidRDefault="00671CA1" w:rsidP="00527289">
      <w:pPr>
        <w:widowControl w:val="0"/>
        <w:jc w:val="both"/>
        <w:rPr>
          <w:szCs w:val="22"/>
          <w:lang w:val="hr-HR"/>
        </w:rPr>
      </w:pPr>
      <w:r w:rsidRPr="000D75B7">
        <w:rPr>
          <w:bCs/>
          <w:iCs/>
          <w:szCs w:val="22"/>
        </w:rPr>
        <w:t>Amlessaneo</w:t>
      </w:r>
      <w:r w:rsidR="00F55121">
        <w:rPr>
          <w:bCs/>
          <w:iCs/>
          <w:szCs w:val="22"/>
        </w:rPr>
        <w:t>,</w:t>
      </w:r>
      <w:r w:rsidRPr="00D156A3">
        <w:rPr>
          <w:szCs w:val="22"/>
          <w:lang w:val="hr-HR"/>
        </w:rPr>
        <w:t xml:space="preserve"> 5 mg</w:t>
      </w:r>
      <w:r w:rsidR="00AB2A75">
        <w:rPr>
          <w:szCs w:val="22"/>
          <w:lang w:val="hr-HR"/>
        </w:rPr>
        <w:t xml:space="preserve"> </w:t>
      </w:r>
      <w:r w:rsidR="00F877DE">
        <w:rPr>
          <w:szCs w:val="22"/>
          <w:lang w:val="hr-HR"/>
        </w:rPr>
        <w:t>+</w:t>
      </w:r>
      <w:r w:rsidR="00AB2A75">
        <w:rPr>
          <w:szCs w:val="22"/>
          <w:lang w:val="hr-HR"/>
        </w:rPr>
        <w:t xml:space="preserve"> </w:t>
      </w:r>
      <w:r w:rsidRPr="00D156A3">
        <w:rPr>
          <w:szCs w:val="22"/>
          <w:lang w:val="hr-HR"/>
        </w:rPr>
        <w:t>10 mg</w:t>
      </w:r>
      <w:r w:rsidR="00F55121">
        <w:rPr>
          <w:szCs w:val="22"/>
          <w:lang w:val="hr-HR"/>
        </w:rPr>
        <w:t>,</w:t>
      </w:r>
      <w:r w:rsidRPr="00D156A3">
        <w:rPr>
          <w:szCs w:val="22"/>
          <w:lang w:val="hr-HR"/>
        </w:rPr>
        <w:t xml:space="preserve"> tablete</w:t>
      </w:r>
    </w:p>
    <w:p w14:paraId="132C864B" w14:textId="77777777" w:rsidR="00671CA1" w:rsidRPr="00D156A3" w:rsidRDefault="009B376F" w:rsidP="00527289">
      <w:pPr>
        <w:widowControl w:val="0"/>
        <w:autoSpaceDE w:val="0"/>
        <w:autoSpaceDN w:val="0"/>
        <w:adjustRightInd w:val="0"/>
        <w:jc w:val="both"/>
        <w:rPr>
          <w:szCs w:val="22"/>
          <w:lang w:val="hr-HR"/>
        </w:rPr>
      </w:pPr>
      <w:r>
        <w:rPr>
          <w:szCs w:val="22"/>
          <w:lang w:val="hr-HR"/>
        </w:rPr>
        <w:t>Svaka</w:t>
      </w:r>
      <w:r w:rsidR="00671CA1" w:rsidRPr="00D156A3">
        <w:rPr>
          <w:szCs w:val="22"/>
          <w:lang w:val="hr-HR"/>
        </w:rPr>
        <w:t xml:space="preserve"> tableta sadrži 5 mg perindopril</w:t>
      </w:r>
      <w:r w:rsidR="00527289">
        <w:rPr>
          <w:szCs w:val="22"/>
          <w:lang w:val="hr-HR"/>
        </w:rPr>
        <w:t xml:space="preserve"> </w:t>
      </w:r>
      <w:r w:rsidR="00671CA1" w:rsidRPr="00D156A3">
        <w:rPr>
          <w:szCs w:val="22"/>
          <w:lang w:val="hr-HR"/>
        </w:rPr>
        <w:t>arginina (što odgovara 3,395 mg perindoprila) i 10 mg amlodipina (što odgovara 13,87 mg amlodipin</w:t>
      </w:r>
      <w:r w:rsidR="00527289">
        <w:rPr>
          <w:szCs w:val="22"/>
          <w:lang w:val="hr-HR"/>
        </w:rPr>
        <w:t xml:space="preserve"> </w:t>
      </w:r>
      <w:r w:rsidR="00671CA1" w:rsidRPr="00D156A3">
        <w:rPr>
          <w:szCs w:val="22"/>
          <w:lang w:val="hr-HR"/>
        </w:rPr>
        <w:t>besilata).</w:t>
      </w:r>
    </w:p>
    <w:p w14:paraId="2E28AC0F" w14:textId="77777777" w:rsidR="00671CA1" w:rsidRPr="00D156A3" w:rsidRDefault="00671CA1" w:rsidP="00527289">
      <w:pPr>
        <w:widowControl w:val="0"/>
        <w:autoSpaceDE w:val="0"/>
        <w:autoSpaceDN w:val="0"/>
        <w:adjustRightInd w:val="0"/>
        <w:jc w:val="both"/>
        <w:rPr>
          <w:szCs w:val="22"/>
          <w:lang w:val="hr-HR"/>
        </w:rPr>
      </w:pPr>
    </w:p>
    <w:p w14:paraId="695D99DB" w14:textId="4C0C022D" w:rsidR="00671CA1" w:rsidRPr="00D156A3" w:rsidRDefault="00671CA1" w:rsidP="00527289">
      <w:pPr>
        <w:widowControl w:val="0"/>
        <w:autoSpaceDE w:val="0"/>
        <w:autoSpaceDN w:val="0"/>
        <w:adjustRightInd w:val="0"/>
        <w:jc w:val="both"/>
        <w:rPr>
          <w:szCs w:val="22"/>
          <w:lang w:val="hr-HR"/>
        </w:rPr>
      </w:pPr>
      <w:r w:rsidRPr="000D75B7">
        <w:rPr>
          <w:bCs/>
          <w:iCs/>
          <w:szCs w:val="22"/>
        </w:rPr>
        <w:t>Amlessaneo</w:t>
      </w:r>
      <w:r w:rsidR="00F55121">
        <w:rPr>
          <w:bCs/>
          <w:iCs/>
          <w:szCs w:val="22"/>
        </w:rPr>
        <w:t>,</w:t>
      </w:r>
      <w:r w:rsidRPr="00D156A3">
        <w:rPr>
          <w:szCs w:val="22"/>
          <w:lang w:val="hr-HR"/>
        </w:rPr>
        <w:t xml:space="preserve"> 10 mg</w:t>
      </w:r>
      <w:r w:rsidR="00AB2A75">
        <w:rPr>
          <w:szCs w:val="22"/>
          <w:lang w:val="hr-HR"/>
        </w:rPr>
        <w:t xml:space="preserve"> </w:t>
      </w:r>
      <w:r w:rsidR="00F877DE">
        <w:rPr>
          <w:szCs w:val="22"/>
          <w:lang w:val="hr-HR"/>
        </w:rPr>
        <w:t>+</w:t>
      </w:r>
      <w:r w:rsidR="00AB2A75">
        <w:rPr>
          <w:szCs w:val="22"/>
          <w:lang w:val="hr-HR"/>
        </w:rPr>
        <w:t xml:space="preserve"> </w:t>
      </w:r>
      <w:r w:rsidRPr="00D156A3">
        <w:rPr>
          <w:szCs w:val="22"/>
          <w:lang w:val="hr-HR"/>
        </w:rPr>
        <w:t>5 mg</w:t>
      </w:r>
      <w:r w:rsidR="00F55121">
        <w:rPr>
          <w:szCs w:val="22"/>
          <w:lang w:val="hr-HR"/>
        </w:rPr>
        <w:t>,</w:t>
      </w:r>
      <w:r w:rsidRPr="00D156A3">
        <w:rPr>
          <w:szCs w:val="22"/>
          <w:lang w:val="hr-HR"/>
        </w:rPr>
        <w:t xml:space="preserve"> tablete</w:t>
      </w:r>
    </w:p>
    <w:p w14:paraId="46E461AA" w14:textId="77777777" w:rsidR="00671CA1" w:rsidRPr="00D156A3" w:rsidRDefault="009B376F" w:rsidP="00527289">
      <w:pPr>
        <w:widowControl w:val="0"/>
        <w:autoSpaceDE w:val="0"/>
        <w:autoSpaceDN w:val="0"/>
        <w:adjustRightInd w:val="0"/>
        <w:jc w:val="both"/>
        <w:rPr>
          <w:szCs w:val="22"/>
          <w:lang w:val="hr-HR"/>
        </w:rPr>
      </w:pPr>
      <w:r>
        <w:rPr>
          <w:szCs w:val="22"/>
          <w:lang w:val="hr-HR"/>
        </w:rPr>
        <w:t>Svaka</w:t>
      </w:r>
      <w:r w:rsidR="00671CA1" w:rsidRPr="00D156A3">
        <w:rPr>
          <w:szCs w:val="22"/>
          <w:lang w:val="hr-HR"/>
        </w:rPr>
        <w:t xml:space="preserve"> tableta sadrži 10 mg perindopril</w:t>
      </w:r>
      <w:r w:rsidR="00527289">
        <w:rPr>
          <w:szCs w:val="22"/>
          <w:lang w:val="hr-HR"/>
        </w:rPr>
        <w:t xml:space="preserve"> </w:t>
      </w:r>
      <w:r w:rsidR="00671CA1" w:rsidRPr="00D156A3">
        <w:rPr>
          <w:szCs w:val="22"/>
          <w:lang w:val="hr-HR"/>
        </w:rPr>
        <w:t>arginina (što odgovara 6,79 mg perindoprila) i 5 mg amlodipina (što odgovara 6,935 mg amlodipin</w:t>
      </w:r>
      <w:r w:rsidR="00527289">
        <w:rPr>
          <w:szCs w:val="22"/>
          <w:lang w:val="hr-HR"/>
        </w:rPr>
        <w:t xml:space="preserve"> </w:t>
      </w:r>
      <w:r w:rsidR="00671CA1" w:rsidRPr="00D156A3">
        <w:rPr>
          <w:szCs w:val="22"/>
          <w:lang w:val="hr-HR"/>
        </w:rPr>
        <w:t>besilata).</w:t>
      </w:r>
    </w:p>
    <w:p w14:paraId="4283A14E" w14:textId="77777777" w:rsidR="00671CA1" w:rsidRPr="00D156A3" w:rsidRDefault="00671CA1" w:rsidP="00527289">
      <w:pPr>
        <w:widowControl w:val="0"/>
        <w:autoSpaceDE w:val="0"/>
        <w:autoSpaceDN w:val="0"/>
        <w:adjustRightInd w:val="0"/>
        <w:jc w:val="both"/>
        <w:rPr>
          <w:szCs w:val="22"/>
          <w:lang w:val="hr-HR"/>
        </w:rPr>
      </w:pPr>
    </w:p>
    <w:p w14:paraId="4ED0126A" w14:textId="69341DEB" w:rsidR="00671CA1" w:rsidRPr="00D156A3" w:rsidRDefault="00671CA1" w:rsidP="00527289">
      <w:pPr>
        <w:widowControl w:val="0"/>
        <w:autoSpaceDE w:val="0"/>
        <w:autoSpaceDN w:val="0"/>
        <w:adjustRightInd w:val="0"/>
        <w:jc w:val="both"/>
        <w:rPr>
          <w:szCs w:val="22"/>
          <w:lang w:val="hr-HR"/>
        </w:rPr>
      </w:pPr>
      <w:r w:rsidRPr="000D75B7">
        <w:rPr>
          <w:bCs/>
          <w:iCs/>
          <w:szCs w:val="22"/>
        </w:rPr>
        <w:t>Amlessaneo</w:t>
      </w:r>
      <w:r w:rsidR="00F55121">
        <w:rPr>
          <w:bCs/>
          <w:iCs/>
          <w:szCs w:val="22"/>
        </w:rPr>
        <w:t>,</w:t>
      </w:r>
      <w:r w:rsidRPr="00D156A3">
        <w:rPr>
          <w:szCs w:val="22"/>
          <w:lang w:val="hr-HR"/>
        </w:rPr>
        <w:t xml:space="preserve"> 10 mg</w:t>
      </w:r>
      <w:r w:rsidR="00AB2A75">
        <w:rPr>
          <w:szCs w:val="22"/>
          <w:lang w:val="hr-HR"/>
        </w:rPr>
        <w:t xml:space="preserve"> </w:t>
      </w:r>
      <w:r w:rsidR="00F877DE">
        <w:rPr>
          <w:szCs w:val="22"/>
          <w:lang w:val="hr-HR"/>
        </w:rPr>
        <w:t>+</w:t>
      </w:r>
      <w:r w:rsidR="00AB2A75">
        <w:rPr>
          <w:szCs w:val="22"/>
          <w:lang w:val="hr-HR"/>
        </w:rPr>
        <w:t xml:space="preserve"> </w:t>
      </w:r>
      <w:r w:rsidRPr="00D156A3">
        <w:rPr>
          <w:szCs w:val="22"/>
          <w:lang w:val="hr-HR"/>
        </w:rPr>
        <w:t>10 mg</w:t>
      </w:r>
      <w:r w:rsidR="00F55121">
        <w:rPr>
          <w:szCs w:val="22"/>
          <w:lang w:val="hr-HR"/>
        </w:rPr>
        <w:t>,</w:t>
      </w:r>
      <w:r w:rsidRPr="00D156A3">
        <w:rPr>
          <w:szCs w:val="22"/>
          <w:lang w:val="hr-HR"/>
        </w:rPr>
        <w:t xml:space="preserve"> tablete</w:t>
      </w:r>
    </w:p>
    <w:p w14:paraId="1F5F479F" w14:textId="77777777" w:rsidR="00671CA1" w:rsidRPr="00D156A3" w:rsidRDefault="009B376F" w:rsidP="00527289">
      <w:pPr>
        <w:widowControl w:val="0"/>
        <w:autoSpaceDE w:val="0"/>
        <w:autoSpaceDN w:val="0"/>
        <w:adjustRightInd w:val="0"/>
        <w:jc w:val="both"/>
        <w:rPr>
          <w:szCs w:val="22"/>
          <w:lang w:val="hr-HR"/>
        </w:rPr>
      </w:pPr>
      <w:r>
        <w:rPr>
          <w:szCs w:val="22"/>
          <w:lang w:val="hr-HR"/>
        </w:rPr>
        <w:t>Svaka</w:t>
      </w:r>
      <w:r w:rsidR="00671CA1" w:rsidRPr="00D156A3">
        <w:rPr>
          <w:szCs w:val="22"/>
          <w:lang w:val="hr-HR"/>
        </w:rPr>
        <w:t xml:space="preserve"> tableta sadrži 10 mg perindopril</w:t>
      </w:r>
      <w:r w:rsidR="00527289">
        <w:rPr>
          <w:szCs w:val="22"/>
          <w:lang w:val="hr-HR"/>
        </w:rPr>
        <w:t xml:space="preserve"> </w:t>
      </w:r>
      <w:r w:rsidR="00671CA1" w:rsidRPr="00D156A3">
        <w:rPr>
          <w:szCs w:val="22"/>
          <w:lang w:val="hr-HR"/>
        </w:rPr>
        <w:t>arginina (što odgovara 6,79 mg perindoprila) i 10 mg amlodipina (što odgovara 13,87 mg amlodipin</w:t>
      </w:r>
      <w:r w:rsidR="00527289">
        <w:rPr>
          <w:szCs w:val="22"/>
          <w:lang w:val="hr-HR"/>
        </w:rPr>
        <w:t xml:space="preserve"> </w:t>
      </w:r>
      <w:r w:rsidR="00671CA1" w:rsidRPr="00D156A3">
        <w:rPr>
          <w:szCs w:val="22"/>
          <w:lang w:val="hr-HR"/>
        </w:rPr>
        <w:t>besilata).</w:t>
      </w:r>
    </w:p>
    <w:p w14:paraId="254B73CF" w14:textId="77777777" w:rsidR="00671CA1" w:rsidRPr="00786071" w:rsidRDefault="00671CA1" w:rsidP="00527289">
      <w:pPr>
        <w:jc w:val="both"/>
        <w:rPr>
          <w:szCs w:val="22"/>
          <w:lang w:val="sr-Latn-CS"/>
        </w:rPr>
      </w:pPr>
    </w:p>
    <w:p w14:paraId="5AA685E5" w14:textId="77777777" w:rsidR="000D75B7" w:rsidRPr="00786071" w:rsidRDefault="000D75B7" w:rsidP="00527289">
      <w:pPr>
        <w:jc w:val="both"/>
        <w:rPr>
          <w:szCs w:val="22"/>
          <w:lang w:val="sr-Latn-CS"/>
        </w:rPr>
      </w:pPr>
      <w:r w:rsidRPr="00786071">
        <w:rPr>
          <w:szCs w:val="22"/>
          <w:lang w:val="sr-Latn-CS"/>
        </w:rPr>
        <w:t>Za spisak svih ekscipijenasa, pogledati dio 6.1.</w:t>
      </w:r>
    </w:p>
    <w:p w14:paraId="416B76C9" w14:textId="77777777" w:rsidR="000D75B7" w:rsidRDefault="000D75B7" w:rsidP="000D75B7">
      <w:pPr>
        <w:rPr>
          <w:szCs w:val="22"/>
          <w:lang w:val="sr-Latn-CS"/>
        </w:rPr>
      </w:pPr>
    </w:p>
    <w:p w14:paraId="52B8D9A1" w14:textId="77777777" w:rsidR="000D75B7" w:rsidRPr="00786071" w:rsidRDefault="000D75B7" w:rsidP="000D75B7">
      <w:pPr>
        <w:rPr>
          <w:szCs w:val="22"/>
          <w:lang w:val="sr-Latn-CS"/>
        </w:rPr>
      </w:pPr>
    </w:p>
    <w:p w14:paraId="1881E2D0" w14:textId="77777777" w:rsidR="000D75B7" w:rsidRPr="00786071" w:rsidRDefault="000D75B7" w:rsidP="000D75B7">
      <w:pPr>
        <w:tabs>
          <w:tab w:val="clear" w:pos="567"/>
          <w:tab w:val="left" w:pos="540"/>
          <w:tab w:val="left" w:pos="569"/>
        </w:tabs>
        <w:rPr>
          <w:b/>
          <w:bCs/>
          <w:szCs w:val="22"/>
        </w:rPr>
      </w:pPr>
      <w:r w:rsidRPr="007D4CEE">
        <w:rPr>
          <w:b/>
          <w:bCs/>
          <w:szCs w:val="22"/>
        </w:rPr>
        <w:t xml:space="preserve">3. </w:t>
      </w:r>
      <w:r w:rsidRPr="007D4CEE">
        <w:rPr>
          <w:b/>
          <w:bCs/>
          <w:szCs w:val="22"/>
        </w:rPr>
        <w:tab/>
        <w:t>FARMACEUTSKI OBLIK</w:t>
      </w:r>
      <w:r w:rsidRPr="00786071">
        <w:rPr>
          <w:b/>
          <w:bCs/>
          <w:szCs w:val="22"/>
        </w:rPr>
        <w:t xml:space="preserve"> </w:t>
      </w:r>
    </w:p>
    <w:p w14:paraId="49E6F990" w14:textId="77777777" w:rsidR="000D75B7" w:rsidRPr="00786071" w:rsidRDefault="000D75B7" w:rsidP="000D75B7">
      <w:pPr>
        <w:rPr>
          <w:bCs/>
          <w:szCs w:val="22"/>
          <w:lang w:val="sr-Latn-CS"/>
        </w:rPr>
      </w:pPr>
    </w:p>
    <w:p w14:paraId="6FC9EB56" w14:textId="77777777" w:rsidR="00F55121" w:rsidRPr="00F55121" w:rsidRDefault="00F55121" w:rsidP="00F55121">
      <w:pPr>
        <w:widowControl w:val="0"/>
        <w:jc w:val="both"/>
        <w:rPr>
          <w:szCs w:val="22"/>
          <w:lang w:val="hr-HR"/>
        </w:rPr>
      </w:pPr>
      <w:r w:rsidRPr="00F55121">
        <w:rPr>
          <w:bCs/>
          <w:iCs/>
          <w:szCs w:val="22"/>
        </w:rPr>
        <w:t>Amlessaneo</w:t>
      </w:r>
      <w:r w:rsidRPr="00747C51">
        <w:rPr>
          <w:bCs/>
          <w:iCs/>
          <w:szCs w:val="22"/>
          <w:lang w:val="sr-Latn-CS"/>
        </w:rPr>
        <w:t>,</w:t>
      </w:r>
      <w:r w:rsidRPr="00F55121">
        <w:rPr>
          <w:szCs w:val="22"/>
          <w:lang w:val="hr-HR"/>
        </w:rPr>
        <w:t xml:space="preserve"> 5 mg + 5 mg, tablete</w:t>
      </w:r>
    </w:p>
    <w:p w14:paraId="55ADD12E" w14:textId="77777777" w:rsidR="003B187C" w:rsidRPr="00D156A3" w:rsidRDefault="003B187C" w:rsidP="00F55121">
      <w:pPr>
        <w:widowControl w:val="0"/>
        <w:autoSpaceDE w:val="0"/>
        <w:autoSpaceDN w:val="0"/>
        <w:adjustRightInd w:val="0"/>
        <w:jc w:val="both"/>
        <w:rPr>
          <w:szCs w:val="22"/>
          <w:lang w:val="hr-HR"/>
        </w:rPr>
      </w:pPr>
      <w:r w:rsidRPr="00D156A3">
        <w:rPr>
          <w:szCs w:val="22"/>
          <w:lang w:val="hr-HR"/>
        </w:rPr>
        <w:t>Svijetlo smeđe-žute, okrugle, bikonveksne tablete s mogućim pojedinačnim tamnijim mrljama, s oznakom S1 na jednoj strani tablete. Dimenzije tablete: promjer cca. 7 mm.</w:t>
      </w:r>
    </w:p>
    <w:p w14:paraId="083EBEF6" w14:textId="77777777" w:rsidR="003B187C" w:rsidRPr="00D156A3" w:rsidRDefault="003B187C" w:rsidP="00F55121">
      <w:pPr>
        <w:widowControl w:val="0"/>
        <w:jc w:val="both"/>
        <w:rPr>
          <w:szCs w:val="22"/>
          <w:lang w:val="hr-HR"/>
        </w:rPr>
      </w:pPr>
    </w:p>
    <w:p w14:paraId="5F2896B2" w14:textId="77777777" w:rsidR="00F55121" w:rsidRPr="00F55121" w:rsidRDefault="00F55121" w:rsidP="00F55121">
      <w:pPr>
        <w:widowControl w:val="0"/>
        <w:jc w:val="both"/>
        <w:rPr>
          <w:szCs w:val="22"/>
          <w:lang w:val="hr-HR"/>
        </w:rPr>
      </w:pPr>
      <w:r w:rsidRPr="00F55121">
        <w:rPr>
          <w:bCs/>
          <w:iCs/>
          <w:szCs w:val="22"/>
        </w:rPr>
        <w:t>Amlessaneo,</w:t>
      </w:r>
      <w:r w:rsidRPr="00F55121">
        <w:rPr>
          <w:szCs w:val="22"/>
          <w:lang w:val="hr-HR"/>
        </w:rPr>
        <w:t xml:space="preserve"> 5 mg + 10 mg, tablete</w:t>
      </w:r>
    </w:p>
    <w:p w14:paraId="64207943" w14:textId="41F4D708" w:rsidR="003B187C" w:rsidRPr="00D156A3" w:rsidRDefault="003B187C" w:rsidP="00F55121">
      <w:pPr>
        <w:widowControl w:val="0"/>
        <w:jc w:val="both"/>
        <w:rPr>
          <w:szCs w:val="22"/>
          <w:lang w:val="hr-HR"/>
        </w:rPr>
      </w:pPr>
      <w:r w:rsidRPr="00D156A3">
        <w:rPr>
          <w:szCs w:val="22"/>
          <w:lang w:val="hr-HR"/>
        </w:rPr>
        <w:t xml:space="preserve">Bijele ili </w:t>
      </w:r>
      <w:r w:rsidR="00F55121">
        <w:rPr>
          <w:szCs w:val="22"/>
          <w:lang w:val="hr-HR"/>
        </w:rPr>
        <w:t>skoro</w:t>
      </w:r>
      <w:r w:rsidRPr="00D156A3">
        <w:rPr>
          <w:szCs w:val="22"/>
          <w:lang w:val="hr-HR"/>
        </w:rPr>
        <w:t xml:space="preserve"> bijele, ovalne, bikonveksne tablete s oznakom S2 na jednoj strani tablete. Dimenzije tableta: cca. 13 mm x 6 mm.</w:t>
      </w:r>
    </w:p>
    <w:p w14:paraId="4CD8E1DF" w14:textId="77777777" w:rsidR="003B187C" w:rsidRPr="00D156A3" w:rsidRDefault="003B187C" w:rsidP="00F55121">
      <w:pPr>
        <w:widowControl w:val="0"/>
        <w:jc w:val="both"/>
        <w:rPr>
          <w:szCs w:val="22"/>
          <w:lang w:val="hr-HR"/>
        </w:rPr>
      </w:pPr>
    </w:p>
    <w:p w14:paraId="37B05E1D" w14:textId="77777777" w:rsidR="00F55121" w:rsidRPr="00F55121" w:rsidRDefault="00F55121" w:rsidP="00F55121">
      <w:pPr>
        <w:widowControl w:val="0"/>
        <w:autoSpaceDE w:val="0"/>
        <w:autoSpaceDN w:val="0"/>
        <w:adjustRightInd w:val="0"/>
        <w:jc w:val="both"/>
        <w:rPr>
          <w:szCs w:val="22"/>
          <w:lang w:val="hr-HR"/>
        </w:rPr>
      </w:pPr>
      <w:r w:rsidRPr="00F55121">
        <w:rPr>
          <w:bCs/>
          <w:iCs/>
          <w:szCs w:val="22"/>
        </w:rPr>
        <w:t>Amlessaneo,</w:t>
      </w:r>
      <w:r w:rsidRPr="00F55121">
        <w:rPr>
          <w:szCs w:val="22"/>
          <w:lang w:val="hr-HR"/>
        </w:rPr>
        <w:t xml:space="preserve"> 10 mg + 5 mg, tablete</w:t>
      </w:r>
    </w:p>
    <w:p w14:paraId="2BA8034F" w14:textId="7FE7956E" w:rsidR="003B187C" w:rsidRPr="00D156A3" w:rsidRDefault="003B187C" w:rsidP="00F55121">
      <w:pPr>
        <w:widowControl w:val="0"/>
        <w:jc w:val="both"/>
        <w:rPr>
          <w:szCs w:val="22"/>
          <w:lang w:val="hr-HR"/>
        </w:rPr>
      </w:pPr>
      <w:r w:rsidRPr="00D156A3">
        <w:rPr>
          <w:szCs w:val="22"/>
          <w:lang w:val="hr-HR"/>
        </w:rPr>
        <w:t xml:space="preserve">Bijele ili </w:t>
      </w:r>
      <w:r w:rsidR="00F55121">
        <w:rPr>
          <w:szCs w:val="22"/>
          <w:lang w:val="hr-HR"/>
        </w:rPr>
        <w:t>skoro</w:t>
      </w:r>
      <w:r w:rsidRPr="00D156A3">
        <w:rPr>
          <w:szCs w:val="22"/>
          <w:lang w:val="hr-HR"/>
        </w:rPr>
        <w:t xml:space="preserve"> bijele, okrugle, bikonveksne tablete s oznakom S3 na jednoj strani tablete. Dimenzije tablete: promjer cca. 9 mm.</w:t>
      </w:r>
    </w:p>
    <w:p w14:paraId="6793C104" w14:textId="77777777" w:rsidR="003B187C" w:rsidRPr="00D156A3" w:rsidRDefault="003B187C" w:rsidP="00F55121">
      <w:pPr>
        <w:widowControl w:val="0"/>
        <w:jc w:val="both"/>
        <w:rPr>
          <w:szCs w:val="22"/>
          <w:lang w:val="hr-HR"/>
        </w:rPr>
      </w:pPr>
    </w:p>
    <w:p w14:paraId="2AEA8CD3" w14:textId="77777777" w:rsidR="00F55121" w:rsidRPr="00F55121" w:rsidRDefault="00F55121" w:rsidP="00F55121">
      <w:pPr>
        <w:widowControl w:val="0"/>
        <w:autoSpaceDE w:val="0"/>
        <w:autoSpaceDN w:val="0"/>
        <w:adjustRightInd w:val="0"/>
        <w:jc w:val="both"/>
        <w:rPr>
          <w:szCs w:val="22"/>
          <w:lang w:val="hr-HR"/>
        </w:rPr>
      </w:pPr>
      <w:r w:rsidRPr="00747C51">
        <w:rPr>
          <w:bCs/>
          <w:iCs/>
          <w:szCs w:val="22"/>
          <w:lang w:val="hr-HR"/>
        </w:rPr>
        <w:t>Amlessaneo,</w:t>
      </w:r>
      <w:r w:rsidRPr="00F55121">
        <w:rPr>
          <w:szCs w:val="22"/>
          <w:lang w:val="hr-HR"/>
        </w:rPr>
        <w:t xml:space="preserve"> 10 mg + 10 mg, tablete</w:t>
      </w:r>
    </w:p>
    <w:p w14:paraId="5B351DBD" w14:textId="638445A5" w:rsidR="003B187C" w:rsidRPr="00D156A3" w:rsidRDefault="003B187C" w:rsidP="00F55121">
      <w:pPr>
        <w:widowControl w:val="0"/>
        <w:jc w:val="both"/>
        <w:rPr>
          <w:szCs w:val="22"/>
          <w:lang w:val="hr-HR"/>
        </w:rPr>
      </w:pPr>
      <w:r w:rsidRPr="00D156A3">
        <w:rPr>
          <w:szCs w:val="22"/>
          <w:lang w:val="hr-HR"/>
        </w:rPr>
        <w:t>Svijetlo smeđe-žute, ovalne, bikonveksne tablete s mogućim pojedinačnim tamnijim mrljama, s urezom na jednoj strani. S</w:t>
      </w:r>
      <w:r w:rsidR="00F55121">
        <w:rPr>
          <w:szCs w:val="22"/>
          <w:lang w:val="hr-HR"/>
        </w:rPr>
        <w:t>a</w:t>
      </w:r>
      <w:r w:rsidRPr="00D156A3">
        <w:rPr>
          <w:szCs w:val="22"/>
          <w:lang w:val="hr-HR"/>
        </w:rPr>
        <w:t xml:space="preserve"> jedne strane ureza označena je sa S, a s druge s 4. Dimenzije tableta: cca. 12 mm x 7 mm. Urez služi samo kako bi se olakšalo lomljenje tablete radi lakšeg gutanja, a ne da bi se podijelila na jednake doze.</w:t>
      </w:r>
    </w:p>
    <w:p w14:paraId="3D00E566" w14:textId="77777777" w:rsidR="000D75B7" w:rsidRPr="00786071" w:rsidRDefault="000D75B7" w:rsidP="000D75B7">
      <w:pPr>
        <w:rPr>
          <w:bCs/>
          <w:szCs w:val="22"/>
          <w:lang w:val="sr-Latn-CS"/>
        </w:rPr>
      </w:pPr>
    </w:p>
    <w:p w14:paraId="666D5CF5" w14:textId="77777777" w:rsidR="000D75B7" w:rsidRPr="007565DC" w:rsidRDefault="000D75B7" w:rsidP="00C354C1">
      <w:pPr>
        <w:tabs>
          <w:tab w:val="clear" w:pos="567"/>
          <w:tab w:val="left" w:pos="540"/>
          <w:tab w:val="left" w:pos="569"/>
        </w:tabs>
        <w:jc w:val="both"/>
        <w:rPr>
          <w:b/>
          <w:bCs/>
          <w:szCs w:val="22"/>
          <w:lang w:val="sr-Latn-CS"/>
        </w:rPr>
      </w:pPr>
      <w:r w:rsidRPr="00457877">
        <w:rPr>
          <w:b/>
          <w:bCs/>
          <w:szCs w:val="22"/>
          <w:lang w:val="sr-Latn-CS"/>
        </w:rPr>
        <w:lastRenderedPageBreak/>
        <w:t xml:space="preserve">4. </w:t>
      </w:r>
      <w:r w:rsidRPr="00457877">
        <w:rPr>
          <w:b/>
          <w:bCs/>
          <w:szCs w:val="22"/>
          <w:lang w:val="sr-Latn-CS"/>
        </w:rPr>
        <w:tab/>
      </w:r>
      <w:r w:rsidRPr="00457877">
        <w:rPr>
          <w:b/>
          <w:bCs/>
          <w:szCs w:val="22"/>
        </w:rPr>
        <w:t>KLINI</w:t>
      </w:r>
      <w:r w:rsidRPr="00457877">
        <w:rPr>
          <w:b/>
          <w:bCs/>
          <w:szCs w:val="22"/>
          <w:lang w:val="sr-Latn-CS"/>
        </w:rPr>
        <w:t>Č</w:t>
      </w:r>
      <w:r w:rsidRPr="00457877">
        <w:rPr>
          <w:b/>
          <w:bCs/>
          <w:szCs w:val="22"/>
        </w:rPr>
        <w:t>KI</w:t>
      </w:r>
      <w:r w:rsidRPr="00457877">
        <w:rPr>
          <w:b/>
          <w:bCs/>
          <w:szCs w:val="22"/>
          <w:lang w:val="sr-Latn-CS"/>
        </w:rPr>
        <w:t xml:space="preserve"> </w:t>
      </w:r>
      <w:r w:rsidRPr="007565DC">
        <w:rPr>
          <w:b/>
          <w:bCs/>
          <w:szCs w:val="22"/>
        </w:rPr>
        <w:t>PODACI</w:t>
      </w:r>
    </w:p>
    <w:p w14:paraId="0C941A38" w14:textId="77777777" w:rsidR="000D75B7" w:rsidRPr="000A1B4F" w:rsidRDefault="000D75B7" w:rsidP="00C354C1">
      <w:pPr>
        <w:tabs>
          <w:tab w:val="clear" w:pos="567"/>
          <w:tab w:val="left" w:pos="540"/>
          <w:tab w:val="left" w:pos="569"/>
        </w:tabs>
        <w:jc w:val="both"/>
        <w:rPr>
          <w:bCs/>
          <w:szCs w:val="22"/>
          <w:lang w:val="sr-Latn-CS"/>
        </w:rPr>
      </w:pPr>
    </w:p>
    <w:p w14:paraId="28BE8972" w14:textId="77777777" w:rsidR="000D75B7" w:rsidRPr="00457877" w:rsidRDefault="000D75B7" w:rsidP="00C354C1">
      <w:pPr>
        <w:tabs>
          <w:tab w:val="clear" w:pos="567"/>
          <w:tab w:val="left" w:pos="540"/>
          <w:tab w:val="left" w:pos="569"/>
        </w:tabs>
        <w:jc w:val="both"/>
        <w:rPr>
          <w:b/>
          <w:bCs/>
          <w:szCs w:val="22"/>
          <w:lang w:val="sr-Latn-CS"/>
        </w:rPr>
      </w:pPr>
      <w:r w:rsidRPr="00457877">
        <w:rPr>
          <w:b/>
          <w:bCs/>
          <w:szCs w:val="22"/>
          <w:lang w:val="sr-Latn-CS"/>
        </w:rPr>
        <w:t xml:space="preserve">4.1. </w:t>
      </w:r>
      <w:r w:rsidRPr="00457877">
        <w:rPr>
          <w:b/>
          <w:bCs/>
          <w:szCs w:val="22"/>
          <w:lang w:val="sr-Latn-CS"/>
        </w:rPr>
        <w:tab/>
      </w:r>
      <w:r w:rsidRPr="00457877">
        <w:rPr>
          <w:b/>
          <w:bCs/>
          <w:szCs w:val="22"/>
        </w:rPr>
        <w:t>Terapijske</w:t>
      </w:r>
      <w:r w:rsidRPr="00457877">
        <w:rPr>
          <w:b/>
          <w:bCs/>
          <w:szCs w:val="22"/>
          <w:lang w:val="sr-Latn-CS"/>
        </w:rPr>
        <w:t xml:space="preserve"> </w:t>
      </w:r>
      <w:r w:rsidRPr="00457877">
        <w:rPr>
          <w:b/>
          <w:bCs/>
          <w:szCs w:val="22"/>
        </w:rPr>
        <w:t>indikacije</w:t>
      </w:r>
    </w:p>
    <w:p w14:paraId="30ABAF9C" w14:textId="77777777" w:rsidR="000D75B7" w:rsidRPr="00457877" w:rsidRDefault="000D75B7" w:rsidP="00C354C1">
      <w:pPr>
        <w:tabs>
          <w:tab w:val="clear" w:pos="567"/>
          <w:tab w:val="left" w:pos="540"/>
          <w:tab w:val="left" w:pos="569"/>
        </w:tabs>
        <w:jc w:val="both"/>
        <w:rPr>
          <w:bCs/>
          <w:szCs w:val="22"/>
          <w:lang w:val="sr-Latn-CS"/>
        </w:rPr>
      </w:pPr>
    </w:p>
    <w:p w14:paraId="457CBB4E" w14:textId="77777777" w:rsidR="00844D91" w:rsidRPr="00457877" w:rsidRDefault="00527289" w:rsidP="00457877">
      <w:pPr>
        <w:widowControl w:val="0"/>
        <w:autoSpaceDE w:val="0"/>
        <w:autoSpaceDN w:val="0"/>
        <w:adjustRightInd w:val="0"/>
        <w:jc w:val="both"/>
        <w:rPr>
          <w:szCs w:val="22"/>
          <w:lang w:val="hr-HR"/>
        </w:rPr>
      </w:pPr>
      <w:r w:rsidRPr="00457877">
        <w:rPr>
          <w:szCs w:val="22"/>
          <w:lang w:val="hr-HR"/>
        </w:rPr>
        <w:t xml:space="preserve">Lijek </w:t>
      </w:r>
      <w:r w:rsidR="00844D91" w:rsidRPr="00457877">
        <w:rPr>
          <w:szCs w:val="22"/>
          <w:lang w:val="hr-HR"/>
        </w:rPr>
        <w:t xml:space="preserve">Amlessaneo je </w:t>
      </w:r>
      <w:r w:rsidRPr="00457877">
        <w:rPr>
          <w:szCs w:val="22"/>
          <w:lang w:val="hr-HR"/>
        </w:rPr>
        <w:t xml:space="preserve">indikovan </w:t>
      </w:r>
      <w:r w:rsidR="00844D91" w:rsidRPr="00457877">
        <w:rPr>
          <w:szCs w:val="22"/>
          <w:lang w:val="hr-HR"/>
        </w:rPr>
        <w:t xml:space="preserve">kao </w:t>
      </w:r>
      <w:r w:rsidRPr="00457877">
        <w:rPr>
          <w:szCs w:val="22"/>
          <w:lang w:val="hr-HR"/>
        </w:rPr>
        <w:t xml:space="preserve">supstituciona </w:t>
      </w:r>
      <w:r w:rsidR="00844D91" w:rsidRPr="00457877">
        <w:rPr>
          <w:szCs w:val="22"/>
          <w:lang w:val="hr-HR"/>
        </w:rPr>
        <w:t xml:space="preserve">terapija za liječenje esencijalne hipertenzije i/ili stabilne bolesti koronarnih arterija </w:t>
      </w:r>
      <w:r w:rsidRPr="00457877">
        <w:rPr>
          <w:szCs w:val="22"/>
          <w:lang w:val="hr-HR"/>
        </w:rPr>
        <w:t>kod pacijenata</w:t>
      </w:r>
      <w:r w:rsidR="00844D91" w:rsidRPr="00457877">
        <w:rPr>
          <w:szCs w:val="22"/>
          <w:lang w:val="hr-HR"/>
        </w:rPr>
        <w:t xml:space="preserve"> čija je bolest već dobro kontroli</w:t>
      </w:r>
      <w:r w:rsidRPr="00457877">
        <w:rPr>
          <w:szCs w:val="22"/>
          <w:lang w:val="hr-HR"/>
        </w:rPr>
        <w:t>s</w:t>
      </w:r>
      <w:r w:rsidR="00844D91" w:rsidRPr="00457877">
        <w:rPr>
          <w:szCs w:val="22"/>
          <w:lang w:val="hr-HR"/>
        </w:rPr>
        <w:t xml:space="preserve">ana </w:t>
      </w:r>
      <w:r w:rsidRPr="00457877">
        <w:rPr>
          <w:szCs w:val="22"/>
          <w:lang w:val="hr-HR"/>
        </w:rPr>
        <w:t>istovremenom</w:t>
      </w:r>
      <w:r w:rsidR="00844D91" w:rsidRPr="00457877">
        <w:rPr>
          <w:szCs w:val="22"/>
          <w:lang w:val="hr-HR"/>
        </w:rPr>
        <w:t xml:space="preserve"> primjenom perindoprila i amlodipina u istoj dozi.</w:t>
      </w:r>
    </w:p>
    <w:p w14:paraId="5D2A6BB0" w14:textId="77777777" w:rsidR="00844D91" w:rsidRPr="00457877" w:rsidRDefault="00844D91" w:rsidP="00C354C1">
      <w:pPr>
        <w:tabs>
          <w:tab w:val="clear" w:pos="567"/>
          <w:tab w:val="left" w:pos="540"/>
          <w:tab w:val="left" w:pos="569"/>
        </w:tabs>
        <w:jc w:val="both"/>
        <w:rPr>
          <w:bCs/>
          <w:szCs w:val="22"/>
          <w:lang w:val="sr-Latn-CS"/>
        </w:rPr>
      </w:pPr>
    </w:p>
    <w:p w14:paraId="3F721C4C" w14:textId="77777777" w:rsidR="000D75B7" w:rsidRPr="00457877" w:rsidRDefault="000D75B7" w:rsidP="00C354C1">
      <w:pPr>
        <w:tabs>
          <w:tab w:val="clear" w:pos="567"/>
          <w:tab w:val="left" w:pos="540"/>
          <w:tab w:val="left" w:pos="569"/>
        </w:tabs>
        <w:jc w:val="both"/>
        <w:rPr>
          <w:b/>
          <w:bCs/>
          <w:szCs w:val="22"/>
        </w:rPr>
      </w:pPr>
      <w:r w:rsidRPr="00457877">
        <w:rPr>
          <w:b/>
          <w:bCs/>
          <w:szCs w:val="22"/>
        </w:rPr>
        <w:t xml:space="preserve">4.2. </w:t>
      </w:r>
      <w:r w:rsidRPr="00457877">
        <w:rPr>
          <w:b/>
          <w:bCs/>
          <w:szCs w:val="22"/>
        </w:rPr>
        <w:tab/>
        <w:t>Doziranje i način primjene</w:t>
      </w:r>
    </w:p>
    <w:p w14:paraId="17B475E4" w14:textId="77777777" w:rsidR="000D75B7" w:rsidRPr="00457877" w:rsidRDefault="000D75B7" w:rsidP="00C354C1">
      <w:pPr>
        <w:tabs>
          <w:tab w:val="clear" w:pos="567"/>
          <w:tab w:val="left" w:pos="540"/>
          <w:tab w:val="left" w:pos="569"/>
        </w:tabs>
        <w:jc w:val="both"/>
        <w:rPr>
          <w:bCs/>
          <w:szCs w:val="22"/>
        </w:rPr>
      </w:pPr>
    </w:p>
    <w:p w14:paraId="011B5CFC" w14:textId="77777777" w:rsidR="00844D91" w:rsidRPr="00457877" w:rsidRDefault="00844D91" w:rsidP="00C354C1">
      <w:pPr>
        <w:widowControl w:val="0"/>
        <w:jc w:val="both"/>
        <w:rPr>
          <w:szCs w:val="22"/>
          <w:u w:val="single"/>
          <w:lang w:val="hr-HR"/>
        </w:rPr>
      </w:pPr>
      <w:r w:rsidRPr="00457877">
        <w:rPr>
          <w:szCs w:val="22"/>
          <w:u w:val="single"/>
          <w:lang w:val="hr-HR"/>
        </w:rPr>
        <w:t>Doziranje</w:t>
      </w:r>
    </w:p>
    <w:p w14:paraId="11CAE905" w14:textId="77777777" w:rsidR="00844D91" w:rsidRPr="00457877" w:rsidRDefault="00844D91" w:rsidP="00C354C1">
      <w:pPr>
        <w:widowControl w:val="0"/>
        <w:jc w:val="both"/>
        <w:rPr>
          <w:szCs w:val="22"/>
          <w:lang w:val="hr-HR"/>
        </w:rPr>
      </w:pPr>
    </w:p>
    <w:p w14:paraId="305A2482" w14:textId="77777777" w:rsidR="00844D91" w:rsidRPr="00457877" w:rsidRDefault="00844D91" w:rsidP="00457877">
      <w:pPr>
        <w:pStyle w:val="Default"/>
        <w:jc w:val="both"/>
        <w:rPr>
          <w:sz w:val="22"/>
          <w:szCs w:val="22"/>
          <w:lang w:val="hr-HR"/>
        </w:rPr>
      </w:pPr>
      <w:r w:rsidRPr="00457877">
        <w:rPr>
          <w:sz w:val="22"/>
          <w:szCs w:val="22"/>
          <w:lang w:val="hr-HR"/>
        </w:rPr>
        <w:t>Preporučena doza je jedna tableta dnevno.</w:t>
      </w:r>
    </w:p>
    <w:p w14:paraId="0D375D58" w14:textId="77777777" w:rsidR="00844D91" w:rsidRPr="00457877" w:rsidRDefault="00844D91" w:rsidP="000A1B4F">
      <w:pPr>
        <w:pStyle w:val="Default"/>
        <w:jc w:val="both"/>
        <w:rPr>
          <w:sz w:val="22"/>
          <w:szCs w:val="22"/>
          <w:lang w:val="hr-HR"/>
        </w:rPr>
      </w:pPr>
      <w:r w:rsidRPr="00457877">
        <w:rPr>
          <w:sz w:val="22"/>
          <w:szCs w:val="22"/>
          <w:lang w:val="hr-HR"/>
        </w:rPr>
        <w:t xml:space="preserve">Fiksna kombinacija doza lijeka nije </w:t>
      </w:r>
      <w:r w:rsidR="00527289" w:rsidRPr="00457877">
        <w:rPr>
          <w:sz w:val="22"/>
          <w:szCs w:val="22"/>
          <w:lang w:val="hr-HR"/>
        </w:rPr>
        <w:t xml:space="preserve">adekvatna </w:t>
      </w:r>
      <w:r w:rsidRPr="00457877">
        <w:rPr>
          <w:sz w:val="22"/>
          <w:szCs w:val="22"/>
          <w:lang w:val="hr-HR"/>
        </w:rPr>
        <w:t>za započinjanje terapije.</w:t>
      </w:r>
    </w:p>
    <w:p w14:paraId="2004A717" w14:textId="77777777" w:rsidR="00844D91" w:rsidRPr="00457877" w:rsidRDefault="00844D91">
      <w:pPr>
        <w:pStyle w:val="Default"/>
        <w:jc w:val="both"/>
        <w:rPr>
          <w:sz w:val="22"/>
          <w:szCs w:val="22"/>
          <w:lang w:val="hr-HR"/>
        </w:rPr>
      </w:pPr>
    </w:p>
    <w:p w14:paraId="6D8ADC55" w14:textId="77777777" w:rsidR="00844D91" w:rsidRPr="00457877" w:rsidRDefault="00844D91">
      <w:pPr>
        <w:widowControl w:val="0"/>
        <w:jc w:val="both"/>
        <w:rPr>
          <w:szCs w:val="22"/>
          <w:lang w:val="hr-HR"/>
        </w:rPr>
      </w:pPr>
      <w:r w:rsidRPr="00457877">
        <w:rPr>
          <w:szCs w:val="22"/>
          <w:lang w:val="hr-HR"/>
        </w:rPr>
        <w:t xml:space="preserve">Ako je potrebna promjena doziranja, doza lijeka Amlessaneo se može </w:t>
      </w:r>
      <w:r w:rsidR="00527289" w:rsidRPr="00457877">
        <w:rPr>
          <w:szCs w:val="22"/>
          <w:lang w:val="hr-HR"/>
        </w:rPr>
        <w:t xml:space="preserve">modifikovati </w:t>
      </w:r>
      <w:r w:rsidRPr="00457877">
        <w:rPr>
          <w:szCs w:val="22"/>
          <w:lang w:val="hr-HR"/>
        </w:rPr>
        <w:t>ili se može razmotriti individualno titriranje pojedinačnih komponenti.</w:t>
      </w:r>
    </w:p>
    <w:p w14:paraId="03338934" w14:textId="77777777" w:rsidR="00844D91" w:rsidRPr="00457877" w:rsidRDefault="00844D91" w:rsidP="00C354C1">
      <w:pPr>
        <w:widowControl w:val="0"/>
        <w:jc w:val="both"/>
        <w:rPr>
          <w:szCs w:val="22"/>
          <w:lang w:val="hr-HR"/>
        </w:rPr>
      </w:pPr>
    </w:p>
    <w:p w14:paraId="6B23435D" w14:textId="77777777" w:rsidR="00844D91" w:rsidRPr="00457877" w:rsidRDefault="00844D91" w:rsidP="00C354C1">
      <w:pPr>
        <w:widowControl w:val="0"/>
        <w:jc w:val="both"/>
        <w:rPr>
          <w:i/>
          <w:szCs w:val="22"/>
          <w:lang w:val="hr-HR"/>
        </w:rPr>
      </w:pPr>
      <w:r w:rsidRPr="00457877">
        <w:rPr>
          <w:i/>
          <w:szCs w:val="22"/>
          <w:lang w:val="hr-HR"/>
        </w:rPr>
        <w:t>Posebne populacije</w:t>
      </w:r>
    </w:p>
    <w:p w14:paraId="42DC3ED3" w14:textId="77777777" w:rsidR="00844D91" w:rsidRPr="00457877" w:rsidRDefault="00844D91" w:rsidP="00C354C1">
      <w:pPr>
        <w:widowControl w:val="0"/>
        <w:jc w:val="both"/>
        <w:rPr>
          <w:szCs w:val="22"/>
          <w:lang w:val="hr-HR"/>
        </w:rPr>
      </w:pPr>
    </w:p>
    <w:p w14:paraId="1662EEC2" w14:textId="77777777" w:rsidR="00844D91" w:rsidRPr="00457877" w:rsidRDefault="00844D91" w:rsidP="00457877">
      <w:pPr>
        <w:widowControl w:val="0"/>
        <w:jc w:val="both"/>
        <w:rPr>
          <w:i/>
          <w:szCs w:val="22"/>
          <w:lang w:val="hr-HR"/>
        </w:rPr>
      </w:pPr>
      <w:r w:rsidRPr="00457877">
        <w:rPr>
          <w:i/>
          <w:szCs w:val="22"/>
          <w:lang w:val="hr-HR"/>
        </w:rPr>
        <w:t>Oštećenje funkcije bubrega i starije osobe (vidjeti djelove 4.4 i 5.2)</w:t>
      </w:r>
    </w:p>
    <w:p w14:paraId="6C6E549A" w14:textId="77777777" w:rsidR="00844D91" w:rsidRPr="00457877" w:rsidRDefault="00844D91" w:rsidP="000A1B4F">
      <w:pPr>
        <w:widowControl w:val="0"/>
        <w:jc w:val="both"/>
        <w:rPr>
          <w:szCs w:val="22"/>
          <w:lang w:val="hr-HR"/>
        </w:rPr>
      </w:pPr>
    </w:p>
    <w:p w14:paraId="5FB086C3" w14:textId="77777777" w:rsidR="00844D91" w:rsidRPr="00457877" w:rsidRDefault="00844D91">
      <w:pPr>
        <w:widowControl w:val="0"/>
        <w:jc w:val="both"/>
        <w:rPr>
          <w:szCs w:val="22"/>
          <w:lang w:val="hr-HR"/>
        </w:rPr>
      </w:pPr>
      <w:r w:rsidRPr="00457877">
        <w:rPr>
          <w:szCs w:val="22"/>
          <w:lang w:val="hr-HR"/>
        </w:rPr>
        <w:t xml:space="preserve">Eliminacija perindoprilata je smanjena </w:t>
      </w:r>
      <w:r w:rsidR="007700EF" w:rsidRPr="00457877">
        <w:rPr>
          <w:szCs w:val="22"/>
          <w:lang w:val="hr-HR"/>
        </w:rPr>
        <w:t xml:space="preserve">kod </w:t>
      </w:r>
      <w:r w:rsidRPr="00457877">
        <w:rPr>
          <w:szCs w:val="22"/>
          <w:lang w:val="hr-HR"/>
        </w:rPr>
        <w:t xml:space="preserve">starijih </w:t>
      </w:r>
      <w:r w:rsidR="007700EF" w:rsidRPr="00457877">
        <w:rPr>
          <w:szCs w:val="22"/>
          <w:lang w:val="hr-HR"/>
        </w:rPr>
        <w:t xml:space="preserve">osoba </w:t>
      </w:r>
      <w:r w:rsidRPr="00457877">
        <w:rPr>
          <w:szCs w:val="22"/>
          <w:lang w:val="hr-HR"/>
        </w:rPr>
        <w:t xml:space="preserve">i </w:t>
      </w:r>
      <w:r w:rsidR="007700EF" w:rsidRPr="00457877">
        <w:rPr>
          <w:szCs w:val="22"/>
          <w:lang w:val="hr-HR"/>
        </w:rPr>
        <w:t>kod pacijenata</w:t>
      </w:r>
      <w:r w:rsidRPr="00457877">
        <w:rPr>
          <w:szCs w:val="22"/>
          <w:lang w:val="hr-HR"/>
        </w:rPr>
        <w:t xml:space="preserve"> sa </w:t>
      </w:r>
      <w:r w:rsidR="007700EF" w:rsidRPr="00457877">
        <w:rPr>
          <w:szCs w:val="22"/>
          <w:lang w:val="hr-HR"/>
        </w:rPr>
        <w:t xml:space="preserve">oštećenjem funkcije </w:t>
      </w:r>
      <w:r w:rsidRPr="00457877">
        <w:rPr>
          <w:szCs w:val="22"/>
          <w:lang w:val="hr-HR"/>
        </w:rPr>
        <w:t xml:space="preserve">bubrega. Stoga, uobičajeno medicinsko praćenje </w:t>
      </w:r>
      <w:r w:rsidR="007700EF" w:rsidRPr="00457877">
        <w:rPr>
          <w:szCs w:val="22"/>
          <w:lang w:val="hr-HR"/>
        </w:rPr>
        <w:t>uključuje</w:t>
      </w:r>
      <w:r w:rsidRPr="00457877">
        <w:rPr>
          <w:szCs w:val="22"/>
          <w:lang w:val="hr-HR"/>
        </w:rPr>
        <w:t xml:space="preserve"> </w:t>
      </w:r>
      <w:r w:rsidR="007700EF" w:rsidRPr="00457877">
        <w:rPr>
          <w:szCs w:val="22"/>
          <w:lang w:val="hr-HR"/>
        </w:rPr>
        <w:t xml:space="preserve">česte </w:t>
      </w:r>
      <w:r w:rsidRPr="00457877">
        <w:rPr>
          <w:szCs w:val="22"/>
          <w:lang w:val="hr-HR"/>
        </w:rPr>
        <w:t>kontrole kreatinina i kalij</w:t>
      </w:r>
      <w:r w:rsidR="007700EF" w:rsidRPr="00457877">
        <w:rPr>
          <w:szCs w:val="22"/>
          <w:lang w:val="hr-HR"/>
        </w:rPr>
        <w:t>um</w:t>
      </w:r>
      <w:r w:rsidRPr="00457877">
        <w:rPr>
          <w:szCs w:val="22"/>
          <w:lang w:val="hr-HR"/>
        </w:rPr>
        <w:t>a.</w:t>
      </w:r>
    </w:p>
    <w:p w14:paraId="122ED98F" w14:textId="77777777" w:rsidR="00844D91" w:rsidRPr="00457877" w:rsidRDefault="00844D91">
      <w:pPr>
        <w:widowControl w:val="0"/>
        <w:jc w:val="both"/>
        <w:rPr>
          <w:szCs w:val="22"/>
          <w:lang w:val="hr-HR"/>
        </w:rPr>
      </w:pPr>
    </w:p>
    <w:p w14:paraId="2A5CF9F3" w14:textId="77777777" w:rsidR="00844D91" w:rsidRPr="00457877" w:rsidRDefault="007700EF">
      <w:pPr>
        <w:widowControl w:val="0"/>
        <w:jc w:val="both"/>
        <w:rPr>
          <w:szCs w:val="22"/>
          <w:lang w:val="hr-HR"/>
        </w:rPr>
      </w:pPr>
      <w:r w:rsidRPr="00457877">
        <w:rPr>
          <w:szCs w:val="22"/>
          <w:lang w:val="hr-HR"/>
        </w:rPr>
        <w:t xml:space="preserve">Lijek </w:t>
      </w:r>
      <w:r w:rsidR="00844D91" w:rsidRPr="00457877">
        <w:rPr>
          <w:szCs w:val="22"/>
          <w:lang w:val="hr-HR"/>
        </w:rPr>
        <w:t xml:space="preserve">Amlessaneo </w:t>
      </w:r>
      <w:r w:rsidRPr="00457877">
        <w:rPr>
          <w:szCs w:val="22"/>
          <w:lang w:val="hr-HR"/>
        </w:rPr>
        <w:t>mogu koristiti pacijenti</w:t>
      </w:r>
      <w:r w:rsidR="00844D91" w:rsidRPr="00457877">
        <w:rPr>
          <w:szCs w:val="22"/>
          <w:lang w:val="hr-HR"/>
        </w:rPr>
        <w:t xml:space="preserve"> s</w:t>
      </w:r>
      <w:r w:rsidRPr="00457877">
        <w:rPr>
          <w:szCs w:val="22"/>
          <w:lang w:val="hr-HR"/>
        </w:rPr>
        <w:t>a</w:t>
      </w:r>
      <w:r w:rsidR="00844D91" w:rsidRPr="00457877">
        <w:rPr>
          <w:szCs w:val="22"/>
          <w:lang w:val="hr-HR"/>
        </w:rPr>
        <w:t xml:space="preserve"> klirensom kreatinina ≥ 60 ml/min, a</w:t>
      </w:r>
      <w:r w:rsidRPr="00457877">
        <w:rPr>
          <w:szCs w:val="22"/>
          <w:lang w:val="hr-HR"/>
        </w:rPr>
        <w:t>li</w:t>
      </w:r>
      <w:r w:rsidR="00844D91" w:rsidRPr="00457877">
        <w:rPr>
          <w:szCs w:val="22"/>
          <w:lang w:val="hr-HR"/>
        </w:rPr>
        <w:t xml:space="preserve"> nije prikladan za </w:t>
      </w:r>
      <w:r w:rsidRPr="00457877">
        <w:rPr>
          <w:szCs w:val="22"/>
          <w:lang w:val="hr-HR"/>
        </w:rPr>
        <w:t xml:space="preserve">pacijente </w:t>
      </w:r>
      <w:r w:rsidR="00844D91" w:rsidRPr="00457877">
        <w:rPr>
          <w:szCs w:val="22"/>
          <w:lang w:val="hr-HR"/>
        </w:rPr>
        <w:t>s</w:t>
      </w:r>
      <w:r w:rsidRPr="00457877">
        <w:rPr>
          <w:szCs w:val="22"/>
          <w:lang w:val="hr-HR"/>
        </w:rPr>
        <w:t>a</w:t>
      </w:r>
      <w:r w:rsidR="00844D91" w:rsidRPr="00457877">
        <w:rPr>
          <w:szCs w:val="22"/>
          <w:lang w:val="hr-HR"/>
        </w:rPr>
        <w:t xml:space="preserve"> klirensom kreatinina &lt; 60 ml/min. </w:t>
      </w:r>
      <w:r w:rsidRPr="00457877">
        <w:rPr>
          <w:szCs w:val="22"/>
          <w:lang w:val="hr-HR"/>
        </w:rPr>
        <w:t xml:space="preserve">Kod </w:t>
      </w:r>
      <w:r w:rsidR="00844D91" w:rsidRPr="00457877">
        <w:rPr>
          <w:szCs w:val="22"/>
          <w:lang w:val="hr-HR"/>
        </w:rPr>
        <w:t xml:space="preserve">tih </w:t>
      </w:r>
      <w:r w:rsidRPr="00457877">
        <w:rPr>
          <w:szCs w:val="22"/>
          <w:lang w:val="hr-HR"/>
        </w:rPr>
        <w:t xml:space="preserve">pacijenata </w:t>
      </w:r>
      <w:r w:rsidR="00844D91" w:rsidRPr="00457877">
        <w:rPr>
          <w:szCs w:val="22"/>
          <w:lang w:val="hr-HR"/>
        </w:rPr>
        <w:t>se preporučuje individualna titracija doze pojedin</w:t>
      </w:r>
      <w:r w:rsidRPr="00457877">
        <w:rPr>
          <w:szCs w:val="22"/>
          <w:lang w:val="hr-HR"/>
        </w:rPr>
        <w:t>ačn</w:t>
      </w:r>
      <w:r w:rsidR="00844D91" w:rsidRPr="00457877">
        <w:rPr>
          <w:szCs w:val="22"/>
          <w:lang w:val="hr-HR"/>
        </w:rPr>
        <w:t>ih komponenti ove fiksne kombinacije.</w:t>
      </w:r>
    </w:p>
    <w:p w14:paraId="4BED9F31" w14:textId="77777777" w:rsidR="00844D91" w:rsidRPr="00457877" w:rsidRDefault="00844D91">
      <w:pPr>
        <w:widowControl w:val="0"/>
        <w:jc w:val="both"/>
        <w:rPr>
          <w:szCs w:val="22"/>
          <w:lang w:val="hr-HR"/>
        </w:rPr>
      </w:pPr>
    </w:p>
    <w:p w14:paraId="7600F250" w14:textId="77777777" w:rsidR="00844D91" w:rsidRPr="00457877" w:rsidRDefault="00844D91">
      <w:pPr>
        <w:widowControl w:val="0"/>
        <w:jc w:val="both"/>
        <w:rPr>
          <w:szCs w:val="22"/>
          <w:lang w:val="hr-HR"/>
        </w:rPr>
      </w:pPr>
      <w:r w:rsidRPr="00457877">
        <w:rPr>
          <w:szCs w:val="22"/>
          <w:lang w:val="hr-HR"/>
        </w:rPr>
        <w:t xml:space="preserve">Amlodipin </w:t>
      </w:r>
      <w:r w:rsidR="007700EF" w:rsidRPr="00457877">
        <w:rPr>
          <w:szCs w:val="22"/>
          <w:lang w:val="hr-HR"/>
        </w:rPr>
        <w:t xml:space="preserve">koji se </w:t>
      </w:r>
      <w:r w:rsidRPr="00457877">
        <w:rPr>
          <w:szCs w:val="22"/>
          <w:lang w:val="hr-HR"/>
        </w:rPr>
        <w:t>primijen</w:t>
      </w:r>
      <w:r w:rsidR="007700EF" w:rsidRPr="00457877">
        <w:rPr>
          <w:szCs w:val="22"/>
          <w:lang w:val="hr-HR"/>
        </w:rPr>
        <w:t>i</w:t>
      </w:r>
      <w:r w:rsidRPr="00457877">
        <w:rPr>
          <w:szCs w:val="22"/>
          <w:lang w:val="hr-HR"/>
        </w:rPr>
        <w:t xml:space="preserve"> u sličnim dozama </w:t>
      </w:r>
      <w:r w:rsidR="007700EF" w:rsidRPr="00457877">
        <w:rPr>
          <w:szCs w:val="22"/>
          <w:lang w:val="hr-HR"/>
        </w:rPr>
        <w:t xml:space="preserve">kod </w:t>
      </w:r>
      <w:r w:rsidRPr="00457877">
        <w:rPr>
          <w:szCs w:val="22"/>
          <w:lang w:val="hr-HR"/>
        </w:rPr>
        <w:t xml:space="preserve">starijih ili mlađih </w:t>
      </w:r>
      <w:r w:rsidR="007700EF" w:rsidRPr="00457877">
        <w:rPr>
          <w:szCs w:val="22"/>
          <w:lang w:val="hr-HR"/>
        </w:rPr>
        <w:t xml:space="preserve">pacijenata </w:t>
      </w:r>
      <w:r w:rsidRPr="00457877">
        <w:rPr>
          <w:szCs w:val="22"/>
          <w:lang w:val="hr-HR"/>
        </w:rPr>
        <w:t xml:space="preserve">jednako se dobro podnosi. </w:t>
      </w:r>
      <w:r w:rsidR="007700EF" w:rsidRPr="00457877">
        <w:rPr>
          <w:szCs w:val="22"/>
          <w:lang w:val="hr-HR"/>
        </w:rPr>
        <w:t xml:space="preserve">Kod </w:t>
      </w:r>
      <w:r w:rsidRPr="00457877">
        <w:rPr>
          <w:szCs w:val="22"/>
          <w:lang w:val="hr-HR"/>
        </w:rPr>
        <w:t xml:space="preserve">starijih </w:t>
      </w:r>
      <w:r w:rsidR="007700EF" w:rsidRPr="00457877">
        <w:rPr>
          <w:szCs w:val="22"/>
          <w:lang w:val="hr-HR"/>
        </w:rPr>
        <w:t xml:space="preserve">pacijenata </w:t>
      </w:r>
      <w:r w:rsidRPr="00457877">
        <w:rPr>
          <w:szCs w:val="22"/>
          <w:lang w:val="hr-HR"/>
        </w:rPr>
        <w:t>se preporučuju normalni režimi doziranja, dok je kod primjene većih doza</w:t>
      </w:r>
      <w:r w:rsidR="00520077" w:rsidRPr="00457877">
        <w:rPr>
          <w:szCs w:val="22"/>
          <w:lang w:val="hr-HR"/>
        </w:rPr>
        <w:t xml:space="preserve"> </w:t>
      </w:r>
      <w:r w:rsidR="007700EF" w:rsidRPr="00457877">
        <w:rPr>
          <w:szCs w:val="22"/>
          <w:lang w:val="hr-HR"/>
        </w:rPr>
        <w:t>potreban dodatni oprez</w:t>
      </w:r>
      <w:r w:rsidRPr="00457877">
        <w:rPr>
          <w:szCs w:val="22"/>
          <w:lang w:val="hr-HR"/>
        </w:rPr>
        <w:t xml:space="preserve">. Promjene plazmatskih koncentracija amlodipina </w:t>
      </w:r>
      <w:r w:rsidR="007700EF" w:rsidRPr="00457877">
        <w:rPr>
          <w:szCs w:val="22"/>
          <w:lang w:val="hr-HR"/>
        </w:rPr>
        <w:t>nijesu proporcionalne</w:t>
      </w:r>
      <w:r w:rsidRPr="00457877">
        <w:rPr>
          <w:szCs w:val="22"/>
          <w:lang w:val="hr-HR"/>
        </w:rPr>
        <w:t xml:space="preserve"> sa </w:t>
      </w:r>
      <w:r w:rsidR="007700EF" w:rsidRPr="00457877">
        <w:rPr>
          <w:szCs w:val="22"/>
          <w:lang w:val="hr-HR"/>
        </w:rPr>
        <w:t xml:space="preserve">stepenom </w:t>
      </w:r>
      <w:r w:rsidRPr="00457877">
        <w:rPr>
          <w:szCs w:val="22"/>
          <w:lang w:val="hr-HR"/>
        </w:rPr>
        <w:t>oštećenja funkcije bubrega. Amlodipin se ne uklanja dijalizom.</w:t>
      </w:r>
    </w:p>
    <w:p w14:paraId="1D5CED43" w14:textId="77777777" w:rsidR="00844D91" w:rsidRPr="00457877" w:rsidRDefault="00844D91" w:rsidP="00C354C1">
      <w:pPr>
        <w:widowControl w:val="0"/>
        <w:jc w:val="both"/>
        <w:rPr>
          <w:szCs w:val="22"/>
          <w:lang w:val="hr-HR"/>
        </w:rPr>
      </w:pPr>
    </w:p>
    <w:p w14:paraId="1106E31B" w14:textId="40F7D115" w:rsidR="00844D91" w:rsidRPr="00457877" w:rsidRDefault="00844D91" w:rsidP="00457877">
      <w:pPr>
        <w:widowControl w:val="0"/>
        <w:jc w:val="both"/>
        <w:rPr>
          <w:i/>
          <w:szCs w:val="22"/>
          <w:lang w:val="hr-HR"/>
        </w:rPr>
      </w:pPr>
      <w:r w:rsidRPr="00457877">
        <w:rPr>
          <w:i/>
          <w:szCs w:val="22"/>
          <w:lang w:val="hr-HR"/>
        </w:rPr>
        <w:t>Oštećenje funkcije jetre (vidjeti djelove 4.4 i 5.2)</w:t>
      </w:r>
    </w:p>
    <w:p w14:paraId="50434C63" w14:textId="77777777" w:rsidR="00844D91" w:rsidRPr="00457877" w:rsidRDefault="00844D91" w:rsidP="000A1B4F">
      <w:pPr>
        <w:widowControl w:val="0"/>
        <w:jc w:val="both"/>
        <w:rPr>
          <w:szCs w:val="22"/>
          <w:lang w:val="hr-HR"/>
        </w:rPr>
      </w:pPr>
    </w:p>
    <w:p w14:paraId="40D65A0A" w14:textId="77777777" w:rsidR="00844D91" w:rsidRPr="00457877" w:rsidRDefault="00844D91">
      <w:pPr>
        <w:widowControl w:val="0"/>
        <w:jc w:val="both"/>
        <w:rPr>
          <w:szCs w:val="22"/>
          <w:lang w:val="hr-HR"/>
        </w:rPr>
      </w:pPr>
      <w:r w:rsidRPr="00457877">
        <w:rPr>
          <w:szCs w:val="22"/>
          <w:lang w:val="hr-HR"/>
        </w:rPr>
        <w:t xml:space="preserve">Preporuke o doziranju </w:t>
      </w:r>
      <w:r w:rsidR="007700EF" w:rsidRPr="00457877">
        <w:rPr>
          <w:szCs w:val="22"/>
          <w:lang w:val="hr-HR"/>
        </w:rPr>
        <w:t>kod pacijenata</w:t>
      </w:r>
      <w:r w:rsidRPr="00457877">
        <w:rPr>
          <w:szCs w:val="22"/>
          <w:lang w:val="hr-HR"/>
        </w:rPr>
        <w:t xml:space="preserve"> s</w:t>
      </w:r>
      <w:r w:rsidR="007700EF" w:rsidRPr="00457877">
        <w:rPr>
          <w:szCs w:val="22"/>
          <w:lang w:val="hr-HR"/>
        </w:rPr>
        <w:t>a</w:t>
      </w:r>
      <w:r w:rsidRPr="00457877">
        <w:rPr>
          <w:szCs w:val="22"/>
          <w:lang w:val="hr-HR"/>
        </w:rPr>
        <w:t xml:space="preserve"> blagim do umjerenim oštećenjem funkcije jetre ni</w:t>
      </w:r>
      <w:r w:rsidR="007700EF" w:rsidRPr="00457877">
        <w:rPr>
          <w:szCs w:val="22"/>
          <w:lang w:val="hr-HR"/>
        </w:rPr>
        <w:t>je</w:t>
      </w:r>
      <w:r w:rsidRPr="00457877">
        <w:rPr>
          <w:szCs w:val="22"/>
          <w:lang w:val="hr-HR"/>
        </w:rPr>
        <w:t xml:space="preserve">su utvrđene; stoga se mora oprezno odabrati doza lijeka </w:t>
      </w:r>
      <w:r w:rsidR="007700EF" w:rsidRPr="00457877">
        <w:rPr>
          <w:szCs w:val="22"/>
          <w:lang w:val="hr-HR"/>
        </w:rPr>
        <w:t xml:space="preserve">i </w:t>
      </w:r>
      <w:r w:rsidRPr="00457877">
        <w:rPr>
          <w:szCs w:val="22"/>
          <w:lang w:val="hr-HR"/>
        </w:rPr>
        <w:t>započeti liječenje s</w:t>
      </w:r>
      <w:r w:rsidR="007700EF" w:rsidRPr="00457877">
        <w:rPr>
          <w:szCs w:val="22"/>
          <w:lang w:val="hr-HR"/>
        </w:rPr>
        <w:t>a</w:t>
      </w:r>
      <w:r w:rsidRPr="00457877">
        <w:rPr>
          <w:szCs w:val="22"/>
          <w:lang w:val="hr-HR"/>
        </w:rPr>
        <w:t xml:space="preserve"> najnižom dozom, na donjem kraju raspona doziranja (vidjeti djelove 4.4 i 5.2). Da bi se odredila optimalna početna doza i doza održavanja </w:t>
      </w:r>
      <w:r w:rsidR="007700EF" w:rsidRPr="00457877">
        <w:rPr>
          <w:szCs w:val="22"/>
          <w:lang w:val="hr-HR"/>
        </w:rPr>
        <w:t>kod pacijenata</w:t>
      </w:r>
      <w:r w:rsidRPr="00457877">
        <w:rPr>
          <w:szCs w:val="22"/>
          <w:lang w:val="hr-HR"/>
        </w:rPr>
        <w:t xml:space="preserve"> s</w:t>
      </w:r>
      <w:r w:rsidR="007700EF" w:rsidRPr="00457877">
        <w:rPr>
          <w:szCs w:val="22"/>
          <w:lang w:val="hr-HR"/>
        </w:rPr>
        <w:t>a</w:t>
      </w:r>
      <w:r w:rsidRPr="00457877">
        <w:rPr>
          <w:szCs w:val="22"/>
          <w:lang w:val="hr-HR"/>
        </w:rPr>
        <w:t xml:space="preserve"> oštećenjem funkcije jetre, </w:t>
      </w:r>
      <w:r w:rsidR="007700EF" w:rsidRPr="00457877">
        <w:rPr>
          <w:szCs w:val="22"/>
          <w:lang w:val="hr-HR"/>
        </w:rPr>
        <w:t xml:space="preserve">pacijenti </w:t>
      </w:r>
      <w:r w:rsidRPr="00457877">
        <w:rPr>
          <w:szCs w:val="22"/>
          <w:lang w:val="hr-HR"/>
        </w:rPr>
        <w:t xml:space="preserve">se moraju individualno titrirati </w:t>
      </w:r>
      <w:r w:rsidR="007700EF" w:rsidRPr="00457877">
        <w:rPr>
          <w:szCs w:val="22"/>
          <w:lang w:val="hr-HR"/>
        </w:rPr>
        <w:t>pojedinačnim</w:t>
      </w:r>
      <w:r w:rsidRPr="00457877">
        <w:rPr>
          <w:szCs w:val="22"/>
          <w:lang w:val="hr-HR"/>
        </w:rPr>
        <w:t xml:space="preserve"> komponentama ove fiksne kombinacije, tj. pojedinačno amlodipinom i perindoprilom. Farmakokinetika amlodipina nije ispitivana kod teškog oštećenja funkcije jetre. </w:t>
      </w:r>
      <w:r w:rsidR="007700EF" w:rsidRPr="00457877">
        <w:rPr>
          <w:szCs w:val="22"/>
          <w:lang w:val="hr-HR"/>
        </w:rPr>
        <w:t>Kod pacijenata</w:t>
      </w:r>
      <w:r w:rsidRPr="00457877">
        <w:rPr>
          <w:szCs w:val="22"/>
          <w:lang w:val="hr-HR"/>
        </w:rPr>
        <w:t xml:space="preserve"> sa teškim oštećenjem jetre liječenje amlodipinom potrebno je započeti u najnižoj dozi </w:t>
      </w:r>
      <w:r w:rsidR="007700EF" w:rsidRPr="00457877">
        <w:rPr>
          <w:szCs w:val="22"/>
          <w:lang w:val="hr-HR"/>
        </w:rPr>
        <w:t xml:space="preserve">i postepeno prilagođavati </w:t>
      </w:r>
      <w:r w:rsidRPr="00457877">
        <w:rPr>
          <w:szCs w:val="22"/>
          <w:lang w:val="hr-HR"/>
        </w:rPr>
        <w:t>dozu.</w:t>
      </w:r>
    </w:p>
    <w:p w14:paraId="7A4916EF" w14:textId="77777777" w:rsidR="00844D91" w:rsidRPr="00457877" w:rsidRDefault="00844D91" w:rsidP="00C354C1">
      <w:pPr>
        <w:widowControl w:val="0"/>
        <w:jc w:val="both"/>
        <w:rPr>
          <w:szCs w:val="22"/>
          <w:lang w:val="hr-HR"/>
        </w:rPr>
      </w:pPr>
    </w:p>
    <w:p w14:paraId="6101BED7" w14:textId="77777777" w:rsidR="00844D91" w:rsidRPr="00457877" w:rsidRDefault="00844D91" w:rsidP="00457877">
      <w:pPr>
        <w:autoSpaceDE w:val="0"/>
        <w:autoSpaceDN w:val="0"/>
        <w:adjustRightInd w:val="0"/>
        <w:jc w:val="both"/>
        <w:rPr>
          <w:i/>
          <w:szCs w:val="22"/>
          <w:lang w:val="hr-HR"/>
        </w:rPr>
      </w:pPr>
      <w:r w:rsidRPr="00457877">
        <w:rPr>
          <w:i/>
          <w:szCs w:val="22"/>
          <w:lang w:val="hr-HR"/>
        </w:rPr>
        <w:t>Pedijatrijska populacija</w:t>
      </w:r>
    </w:p>
    <w:p w14:paraId="1B032D3A" w14:textId="77777777" w:rsidR="00844D91" w:rsidRPr="00457877" w:rsidRDefault="00844D91" w:rsidP="000A1B4F">
      <w:pPr>
        <w:widowControl w:val="0"/>
        <w:jc w:val="both"/>
        <w:rPr>
          <w:szCs w:val="22"/>
          <w:lang w:val="hr-HR"/>
        </w:rPr>
      </w:pPr>
    </w:p>
    <w:p w14:paraId="63EACBDB" w14:textId="77777777" w:rsidR="00844D91" w:rsidRPr="00457877" w:rsidRDefault="007700EF">
      <w:pPr>
        <w:widowControl w:val="0"/>
        <w:jc w:val="both"/>
        <w:rPr>
          <w:szCs w:val="22"/>
          <w:lang w:val="hr-HR"/>
        </w:rPr>
      </w:pPr>
      <w:r w:rsidRPr="00457877">
        <w:rPr>
          <w:szCs w:val="22"/>
          <w:lang w:val="hr-HR"/>
        </w:rPr>
        <w:t xml:space="preserve">Lijek </w:t>
      </w:r>
      <w:r w:rsidR="00844D91" w:rsidRPr="00457877">
        <w:rPr>
          <w:szCs w:val="22"/>
          <w:lang w:val="hr-HR"/>
        </w:rPr>
        <w:t xml:space="preserve">Amlessaneo se ne smije </w:t>
      </w:r>
      <w:r w:rsidRPr="00457877">
        <w:rPr>
          <w:szCs w:val="22"/>
          <w:lang w:val="hr-HR"/>
        </w:rPr>
        <w:t xml:space="preserve">koristiti kod </w:t>
      </w:r>
      <w:r w:rsidR="00844D91" w:rsidRPr="00457877">
        <w:rPr>
          <w:szCs w:val="22"/>
          <w:lang w:val="hr-HR"/>
        </w:rPr>
        <w:t xml:space="preserve">djece i adolescenata jer </w:t>
      </w:r>
      <w:r w:rsidRPr="00457877">
        <w:rPr>
          <w:szCs w:val="22"/>
          <w:lang w:val="hr-HR"/>
        </w:rPr>
        <w:t xml:space="preserve">efikasnost </w:t>
      </w:r>
      <w:r w:rsidR="00844D91" w:rsidRPr="00457877">
        <w:rPr>
          <w:szCs w:val="22"/>
          <w:lang w:val="hr-HR"/>
        </w:rPr>
        <w:t xml:space="preserve">i </w:t>
      </w:r>
      <w:r w:rsidRPr="00457877">
        <w:rPr>
          <w:szCs w:val="22"/>
          <w:lang w:val="hr-HR"/>
        </w:rPr>
        <w:t xml:space="preserve">bezbjednost </w:t>
      </w:r>
      <w:r w:rsidR="00844D91" w:rsidRPr="00457877">
        <w:rPr>
          <w:szCs w:val="22"/>
          <w:lang w:val="hr-HR"/>
        </w:rPr>
        <w:t xml:space="preserve">perindoprila i amlodipina u kombinaciji nije dokazana u </w:t>
      </w:r>
      <w:r w:rsidR="006C13A8" w:rsidRPr="00457877">
        <w:rPr>
          <w:szCs w:val="22"/>
          <w:lang w:val="hr-HR"/>
        </w:rPr>
        <w:t>ovim starosnim grupama pacijenata</w:t>
      </w:r>
      <w:r w:rsidR="00844D91" w:rsidRPr="00457877">
        <w:rPr>
          <w:szCs w:val="22"/>
          <w:lang w:val="hr-HR"/>
        </w:rPr>
        <w:t>.</w:t>
      </w:r>
    </w:p>
    <w:p w14:paraId="419B7CD5" w14:textId="77777777" w:rsidR="00844D91" w:rsidRPr="00457877" w:rsidRDefault="00844D91">
      <w:pPr>
        <w:widowControl w:val="0"/>
        <w:jc w:val="both"/>
        <w:rPr>
          <w:szCs w:val="22"/>
          <w:lang w:val="hr-HR"/>
        </w:rPr>
      </w:pPr>
    </w:p>
    <w:p w14:paraId="0510BCEB" w14:textId="77777777" w:rsidR="00844D91" w:rsidRPr="00457877" w:rsidRDefault="00844D91">
      <w:pPr>
        <w:widowControl w:val="0"/>
        <w:jc w:val="both"/>
        <w:rPr>
          <w:szCs w:val="22"/>
          <w:u w:val="single"/>
          <w:lang w:val="hr-HR"/>
        </w:rPr>
      </w:pPr>
      <w:r w:rsidRPr="00457877">
        <w:rPr>
          <w:szCs w:val="22"/>
          <w:u w:val="single"/>
          <w:lang w:val="hr-HR"/>
        </w:rPr>
        <w:t>Način primjene</w:t>
      </w:r>
    </w:p>
    <w:p w14:paraId="6E2C260F" w14:textId="77777777" w:rsidR="00844D91" w:rsidRPr="00457877" w:rsidRDefault="00844D91">
      <w:pPr>
        <w:widowControl w:val="0"/>
        <w:jc w:val="both"/>
        <w:rPr>
          <w:iCs/>
          <w:szCs w:val="22"/>
          <w:lang w:val="hr-HR"/>
        </w:rPr>
      </w:pPr>
    </w:p>
    <w:p w14:paraId="2EBD1179" w14:textId="29FBA8DE" w:rsidR="00844D91" w:rsidRPr="007565DC" w:rsidRDefault="00844D91">
      <w:pPr>
        <w:autoSpaceDE w:val="0"/>
        <w:autoSpaceDN w:val="0"/>
        <w:adjustRightInd w:val="0"/>
        <w:jc w:val="both"/>
        <w:rPr>
          <w:szCs w:val="22"/>
          <w:lang w:val="sr-Latn-ME"/>
        </w:rPr>
      </w:pPr>
      <w:r w:rsidRPr="00457877">
        <w:rPr>
          <w:szCs w:val="22"/>
          <w:lang w:val="hr-HR"/>
        </w:rPr>
        <w:t xml:space="preserve">Za </w:t>
      </w:r>
      <w:r w:rsidR="007565DC">
        <w:rPr>
          <w:szCs w:val="22"/>
          <w:lang w:val="hr-HR"/>
        </w:rPr>
        <w:t>per</w:t>
      </w:r>
      <w:r w:rsidR="006C13A8" w:rsidRPr="007565DC">
        <w:rPr>
          <w:szCs w:val="22"/>
          <w:lang w:val="hr-HR"/>
        </w:rPr>
        <w:t xml:space="preserve">oralnu </w:t>
      </w:r>
      <w:r w:rsidR="007565DC">
        <w:rPr>
          <w:szCs w:val="22"/>
          <w:lang w:val="hr-HR"/>
        </w:rPr>
        <w:t>primjenu</w:t>
      </w:r>
      <w:r w:rsidRPr="007565DC">
        <w:rPr>
          <w:szCs w:val="22"/>
          <w:lang w:val="hr-HR"/>
        </w:rPr>
        <w:t>.</w:t>
      </w:r>
    </w:p>
    <w:p w14:paraId="26542AE5" w14:textId="368A23DE" w:rsidR="00844D91" w:rsidRPr="007565DC" w:rsidRDefault="00844D91">
      <w:pPr>
        <w:widowControl w:val="0"/>
        <w:jc w:val="both"/>
        <w:rPr>
          <w:bCs/>
          <w:iCs/>
          <w:szCs w:val="22"/>
          <w:lang w:val="hr-HR"/>
        </w:rPr>
      </w:pPr>
      <w:r w:rsidRPr="007565DC">
        <w:rPr>
          <w:bCs/>
          <w:iCs/>
          <w:szCs w:val="22"/>
          <w:lang w:val="hr-HR"/>
        </w:rPr>
        <w:t>Jedna tableta dnevno kao pojedinačna doza, najbolje ujutr</w:t>
      </w:r>
      <w:r w:rsidR="007565DC">
        <w:rPr>
          <w:bCs/>
          <w:iCs/>
          <w:szCs w:val="22"/>
          <w:lang w:val="hr-HR"/>
        </w:rPr>
        <w:t>o</w:t>
      </w:r>
      <w:r w:rsidRPr="007565DC">
        <w:rPr>
          <w:bCs/>
          <w:iCs/>
          <w:szCs w:val="22"/>
          <w:lang w:val="hr-HR"/>
        </w:rPr>
        <w:t xml:space="preserve"> i prije obroka.</w:t>
      </w:r>
    </w:p>
    <w:p w14:paraId="05FE682A" w14:textId="2C5F113C" w:rsidR="000D75B7" w:rsidRDefault="000D75B7" w:rsidP="00C354C1">
      <w:pPr>
        <w:tabs>
          <w:tab w:val="clear" w:pos="567"/>
          <w:tab w:val="left" w:pos="540"/>
          <w:tab w:val="left" w:pos="569"/>
        </w:tabs>
        <w:jc w:val="both"/>
        <w:rPr>
          <w:bCs/>
          <w:szCs w:val="22"/>
          <w:lang w:val="hr-HR"/>
        </w:rPr>
      </w:pPr>
    </w:p>
    <w:p w14:paraId="5624F4C0" w14:textId="692F73A5" w:rsidR="007556D4" w:rsidRDefault="007556D4" w:rsidP="00C354C1">
      <w:pPr>
        <w:tabs>
          <w:tab w:val="clear" w:pos="567"/>
          <w:tab w:val="left" w:pos="540"/>
          <w:tab w:val="left" w:pos="569"/>
        </w:tabs>
        <w:jc w:val="both"/>
        <w:rPr>
          <w:bCs/>
          <w:szCs w:val="22"/>
          <w:lang w:val="hr-HR"/>
        </w:rPr>
      </w:pPr>
    </w:p>
    <w:p w14:paraId="5C7462B9" w14:textId="77777777" w:rsidR="007556D4" w:rsidRPr="007565DC" w:rsidRDefault="007556D4" w:rsidP="00C354C1">
      <w:pPr>
        <w:tabs>
          <w:tab w:val="clear" w:pos="567"/>
          <w:tab w:val="left" w:pos="540"/>
          <w:tab w:val="left" w:pos="569"/>
        </w:tabs>
        <w:jc w:val="both"/>
        <w:rPr>
          <w:bCs/>
          <w:szCs w:val="22"/>
          <w:lang w:val="hr-HR"/>
        </w:rPr>
      </w:pPr>
    </w:p>
    <w:p w14:paraId="0BEEC5FD" w14:textId="77777777" w:rsidR="000D75B7" w:rsidRPr="000A1B4F" w:rsidRDefault="000D75B7" w:rsidP="00C354C1">
      <w:pPr>
        <w:tabs>
          <w:tab w:val="clear" w:pos="567"/>
          <w:tab w:val="left" w:pos="540"/>
          <w:tab w:val="left" w:pos="569"/>
        </w:tabs>
        <w:jc w:val="both"/>
        <w:rPr>
          <w:b/>
          <w:bCs/>
          <w:szCs w:val="22"/>
        </w:rPr>
      </w:pPr>
      <w:r w:rsidRPr="000A1B4F">
        <w:rPr>
          <w:b/>
          <w:bCs/>
          <w:szCs w:val="22"/>
        </w:rPr>
        <w:lastRenderedPageBreak/>
        <w:t xml:space="preserve">4.3. </w:t>
      </w:r>
      <w:r w:rsidRPr="000A1B4F">
        <w:rPr>
          <w:b/>
          <w:bCs/>
          <w:szCs w:val="22"/>
        </w:rPr>
        <w:tab/>
        <w:t>Kontraindikacije</w:t>
      </w:r>
    </w:p>
    <w:p w14:paraId="622E2D43" w14:textId="77777777" w:rsidR="000D75B7" w:rsidRPr="00457877" w:rsidRDefault="000D75B7" w:rsidP="00C354C1">
      <w:pPr>
        <w:tabs>
          <w:tab w:val="clear" w:pos="567"/>
          <w:tab w:val="left" w:pos="540"/>
          <w:tab w:val="left" w:pos="569"/>
        </w:tabs>
        <w:jc w:val="both"/>
        <w:rPr>
          <w:bCs/>
          <w:szCs w:val="22"/>
        </w:rPr>
      </w:pPr>
    </w:p>
    <w:p w14:paraId="208B3F94" w14:textId="77777777" w:rsidR="0088168D" w:rsidRPr="00457877" w:rsidRDefault="0088168D" w:rsidP="00457877">
      <w:pPr>
        <w:widowControl w:val="0"/>
        <w:autoSpaceDE w:val="0"/>
        <w:autoSpaceDN w:val="0"/>
        <w:adjustRightInd w:val="0"/>
        <w:jc w:val="both"/>
        <w:rPr>
          <w:i/>
          <w:szCs w:val="22"/>
          <w:lang w:val="hr-HR"/>
        </w:rPr>
      </w:pPr>
      <w:r w:rsidRPr="00457877">
        <w:rPr>
          <w:i/>
          <w:szCs w:val="22"/>
        </w:rPr>
        <w:t xml:space="preserve">Za perindopril: </w:t>
      </w:r>
    </w:p>
    <w:p w14:paraId="1912DB3F" w14:textId="6A8A8AD2" w:rsidR="0088168D" w:rsidRPr="00457877" w:rsidRDefault="0088168D" w:rsidP="000A1B4F">
      <w:pPr>
        <w:widowControl w:val="0"/>
        <w:numPr>
          <w:ilvl w:val="0"/>
          <w:numId w:val="6"/>
        </w:numPr>
        <w:autoSpaceDE w:val="0"/>
        <w:autoSpaceDN w:val="0"/>
        <w:spacing w:line="240" w:lineRule="auto"/>
        <w:jc w:val="both"/>
        <w:rPr>
          <w:szCs w:val="22"/>
          <w:lang w:val="hr-HR"/>
        </w:rPr>
      </w:pPr>
      <w:r w:rsidRPr="00457877">
        <w:rPr>
          <w:szCs w:val="22"/>
          <w:lang w:val="hr-HR"/>
        </w:rPr>
        <w:t xml:space="preserve">preosjetljivost na </w:t>
      </w:r>
      <w:r w:rsidR="009768D7" w:rsidRPr="00457877">
        <w:rPr>
          <w:szCs w:val="22"/>
        </w:rPr>
        <w:t xml:space="preserve">perindopril </w:t>
      </w:r>
      <w:r w:rsidRPr="00457877">
        <w:rPr>
          <w:szCs w:val="22"/>
          <w:lang w:val="hr-HR"/>
        </w:rPr>
        <w:t>ili na bilo koji drugi ACE-inhibitor;</w:t>
      </w:r>
    </w:p>
    <w:p w14:paraId="0371C87F"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lang w:val="hr-HR"/>
        </w:rPr>
        <w:t xml:space="preserve">istorija pojave angioedema povezanog sa prethodnom terapijom ACE inhibitorima </w:t>
      </w:r>
    </w:p>
    <w:p w14:paraId="3F2563FD"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lang w:val="hr-HR"/>
        </w:rPr>
        <w:t>hereditarni ili idiopatski angioedem;</w:t>
      </w:r>
    </w:p>
    <w:p w14:paraId="1879AF10"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rPr>
        <w:t>drugi i treći trimestar</w:t>
      </w:r>
      <w:r w:rsidRPr="00457877" w:rsidDel="006A10E7">
        <w:rPr>
          <w:szCs w:val="22"/>
          <w:lang w:val="hr-HR"/>
        </w:rPr>
        <w:t xml:space="preserve"> </w:t>
      </w:r>
      <w:r w:rsidRPr="00457877">
        <w:rPr>
          <w:szCs w:val="22"/>
          <w:lang w:val="hr-HR"/>
        </w:rPr>
        <w:t>trudnoće (vidjeti djelove 4.4 i 4.6);</w:t>
      </w:r>
    </w:p>
    <w:p w14:paraId="0F3DBD9A"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lang w:val="hr-HR"/>
        </w:rPr>
        <w:t xml:space="preserve">istovremena primjena lijeka </w:t>
      </w:r>
      <w:r w:rsidRPr="00457877">
        <w:rPr>
          <w:bCs/>
          <w:szCs w:val="22"/>
          <w:lang w:val="hr-HR"/>
        </w:rPr>
        <w:t>Amlessaneo</w:t>
      </w:r>
      <w:r w:rsidRPr="00457877">
        <w:rPr>
          <w:szCs w:val="22"/>
          <w:lang w:val="hr-HR"/>
        </w:rPr>
        <w:t xml:space="preserve"> sa ljekovima koji sadrže aliskiren kontraindikovana je kod pacijenata sa dijabetesom ili oštećenjem bubrega (GFR &lt; 60 ml/min/1,73 m</w:t>
      </w:r>
      <w:r w:rsidRPr="00457877">
        <w:rPr>
          <w:szCs w:val="22"/>
          <w:vertAlign w:val="superscript"/>
          <w:lang w:val="hr-HR"/>
        </w:rPr>
        <w:t>2</w:t>
      </w:r>
      <w:r w:rsidRPr="00457877">
        <w:rPr>
          <w:szCs w:val="22"/>
          <w:lang w:val="hr-HR"/>
        </w:rPr>
        <w:t>) (vidjeti djelove 4.5 i 5.1);</w:t>
      </w:r>
    </w:p>
    <w:p w14:paraId="4E9F66AE"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lang w:val="hr-HR"/>
        </w:rPr>
        <w:t>istovremena primjena sa sakubitrilom/valsartanom (vidjeti djelove 4.4 i 4.5);</w:t>
      </w:r>
    </w:p>
    <w:p w14:paraId="543301B8"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lang w:val="hr-HR"/>
        </w:rPr>
        <w:t>ekstrakorporalna terapija</w:t>
      </w:r>
      <w:r w:rsidRPr="00457877" w:rsidDel="006A10E7">
        <w:rPr>
          <w:szCs w:val="22"/>
          <w:lang w:val="hr-HR"/>
        </w:rPr>
        <w:t xml:space="preserve"> </w:t>
      </w:r>
      <w:r w:rsidRPr="00457877">
        <w:rPr>
          <w:szCs w:val="22"/>
          <w:lang w:val="hr-HR"/>
        </w:rPr>
        <w:t>kod koje krv dolazi u kontakt sa negativno naelektrisanim</w:t>
      </w:r>
      <w:r w:rsidRPr="00457877" w:rsidDel="006A10E7">
        <w:rPr>
          <w:szCs w:val="22"/>
          <w:lang w:val="hr-HR"/>
        </w:rPr>
        <w:t xml:space="preserve"> </w:t>
      </w:r>
      <w:r w:rsidRPr="00457877">
        <w:rPr>
          <w:szCs w:val="22"/>
          <w:lang w:val="hr-HR"/>
        </w:rPr>
        <w:t>površinama (vidjeti dio 4.5);</w:t>
      </w:r>
    </w:p>
    <w:p w14:paraId="43D5C7E2" w14:textId="77777777" w:rsidR="0088168D" w:rsidRPr="00457877" w:rsidRDefault="0088168D">
      <w:pPr>
        <w:widowControl w:val="0"/>
        <w:numPr>
          <w:ilvl w:val="0"/>
          <w:numId w:val="6"/>
        </w:numPr>
        <w:autoSpaceDE w:val="0"/>
        <w:autoSpaceDN w:val="0"/>
        <w:spacing w:line="240" w:lineRule="auto"/>
        <w:jc w:val="both"/>
        <w:rPr>
          <w:szCs w:val="22"/>
          <w:lang w:val="hr-HR"/>
        </w:rPr>
      </w:pPr>
      <w:r w:rsidRPr="00457877">
        <w:rPr>
          <w:szCs w:val="22"/>
          <w:lang w:val="hr-HR"/>
        </w:rPr>
        <w:t>značajna bilateralna stenoza bubrežne arterije ili stenoza bubrežne arterije u jednom funkcionalnom bubregu (vidjeti dio 4.4).</w:t>
      </w:r>
    </w:p>
    <w:p w14:paraId="7B621359" w14:textId="77777777" w:rsidR="00844D91" w:rsidRPr="00457877" w:rsidRDefault="00844D91">
      <w:pPr>
        <w:widowControl w:val="0"/>
        <w:autoSpaceDE w:val="0"/>
        <w:autoSpaceDN w:val="0"/>
        <w:adjustRightInd w:val="0"/>
        <w:jc w:val="both"/>
        <w:rPr>
          <w:iCs/>
          <w:szCs w:val="22"/>
          <w:lang w:val="hr-HR"/>
        </w:rPr>
      </w:pPr>
    </w:p>
    <w:p w14:paraId="7C8D2CE6" w14:textId="77777777" w:rsidR="00844D91" w:rsidRPr="00457877" w:rsidRDefault="00762EE7">
      <w:pPr>
        <w:widowControl w:val="0"/>
        <w:autoSpaceDE w:val="0"/>
        <w:autoSpaceDN w:val="0"/>
        <w:adjustRightInd w:val="0"/>
        <w:jc w:val="both"/>
        <w:rPr>
          <w:i/>
          <w:iCs/>
          <w:szCs w:val="22"/>
          <w:lang w:val="hr-HR"/>
        </w:rPr>
      </w:pPr>
      <w:r w:rsidRPr="00457877">
        <w:rPr>
          <w:i/>
          <w:iCs/>
          <w:szCs w:val="22"/>
          <w:lang w:val="hr-HR"/>
        </w:rPr>
        <w:t>Za</w:t>
      </w:r>
      <w:r w:rsidR="00844D91" w:rsidRPr="00457877">
        <w:rPr>
          <w:i/>
          <w:iCs/>
          <w:szCs w:val="22"/>
          <w:lang w:val="hr-HR"/>
        </w:rPr>
        <w:t xml:space="preserve"> amlodipin</w:t>
      </w:r>
    </w:p>
    <w:p w14:paraId="4F005F3A" w14:textId="6C8EBF9B" w:rsidR="00762EE7" w:rsidRPr="007565DC" w:rsidRDefault="007565DC">
      <w:pPr>
        <w:widowControl w:val="0"/>
        <w:numPr>
          <w:ilvl w:val="0"/>
          <w:numId w:val="3"/>
        </w:numPr>
        <w:tabs>
          <w:tab w:val="clear" w:pos="567"/>
        </w:tabs>
        <w:autoSpaceDE w:val="0"/>
        <w:autoSpaceDN w:val="0"/>
        <w:adjustRightInd w:val="0"/>
        <w:spacing w:line="240" w:lineRule="auto"/>
        <w:ind w:left="567" w:hanging="567"/>
        <w:jc w:val="both"/>
        <w:rPr>
          <w:szCs w:val="22"/>
          <w:lang w:val="sr-Latn-ME"/>
        </w:rPr>
      </w:pPr>
      <w:r>
        <w:rPr>
          <w:szCs w:val="22"/>
          <w:lang w:val="sr-Latn-ME"/>
        </w:rPr>
        <w:t>t</w:t>
      </w:r>
      <w:r w:rsidR="00762EE7" w:rsidRPr="007565DC">
        <w:rPr>
          <w:szCs w:val="22"/>
          <w:lang w:val="sr-Latn-ME"/>
        </w:rPr>
        <w:t>eška hipotenzija,</w:t>
      </w:r>
    </w:p>
    <w:p w14:paraId="5C520EA8" w14:textId="3B5993D9" w:rsidR="00762EE7" w:rsidRPr="007565DC" w:rsidRDefault="007565DC">
      <w:pPr>
        <w:widowControl w:val="0"/>
        <w:numPr>
          <w:ilvl w:val="0"/>
          <w:numId w:val="3"/>
        </w:numPr>
        <w:tabs>
          <w:tab w:val="clear" w:pos="567"/>
        </w:tabs>
        <w:autoSpaceDE w:val="0"/>
        <w:autoSpaceDN w:val="0"/>
        <w:adjustRightInd w:val="0"/>
        <w:spacing w:line="240" w:lineRule="auto"/>
        <w:ind w:left="567" w:hanging="567"/>
        <w:jc w:val="both"/>
        <w:rPr>
          <w:szCs w:val="22"/>
          <w:lang w:val="sr-Latn-ME"/>
        </w:rPr>
      </w:pPr>
      <w:r>
        <w:rPr>
          <w:szCs w:val="22"/>
          <w:lang w:val="sr-Latn-ME"/>
        </w:rPr>
        <w:t>p</w:t>
      </w:r>
      <w:r w:rsidR="00762EE7" w:rsidRPr="007565DC">
        <w:rPr>
          <w:szCs w:val="22"/>
          <w:lang w:val="sr-Latn-ME"/>
        </w:rPr>
        <w:t>reosjetljivost na amlodipin ili na bilo koji drugi dihidropiridin,</w:t>
      </w:r>
    </w:p>
    <w:p w14:paraId="53093406" w14:textId="7689AD17" w:rsidR="00762EE7" w:rsidRPr="007565DC" w:rsidRDefault="007565DC">
      <w:pPr>
        <w:widowControl w:val="0"/>
        <w:numPr>
          <w:ilvl w:val="0"/>
          <w:numId w:val="3"/>
        </w:numPr>
        <w:tabs>
          <w:tab w:val="clear" w:pos="567"/>
        </w:tabs>
        <w:autoSpaceDE w:val="0"/>
        <w:autoSpaceDN w:val="0"/>
        <w:adjustRightInd w:val="0"/>
        <w:spacing w:line="240" w:lineRule="auto"/>
        <w:ind w:left="567" w:hanging="567"/>
        <w:jc w:val="both"/>
        <w:rPr>
          <w:szCs w:val="22"/>
          <w:lang w:val="sr-Latn-ME"/>
        </w:rPr>
      </w:pPr>
      <w:r>
        <w:rPr>
          <w:szCs w:val="22"/>
          <w:lang w:val="sr-Latn-ME"/>
        </w:rPr>
        <w:t>š</w:t>
      </w:r>
      <w:r w:rsidR="00762EE7" w:rsidRPr="007565DC">
        <w:rPr>
          <w:szCs w:val="22"/>
          <w:lang w:val="sr-Latn-ME"/>
        </w:rPr>
        <w:t>ok, uključujući i kardiogeni šok,</w:t>
      </w:r>
    </w:p>
    <w:p w14:paraId="231DA0B9" w14:textId="1AC25394" w:rsidR="00762EE7" w:rsidRPr="007565DC" w:rsidRDefault="007565DC">
      <w:pPr>
        <w:widowControl w:val="0"/>
        <w:numPr>
          <w:ilvl w:val="0"/>
          <w:numId w:val="3"/>
        </w:numPr>
        <w:tabs>
          <w:tab w:val="clear" w:pos="567"/>
        </w:tabs>
        <w:autoSpaceDE w:val="0"/>
        <w:autoSpaceDN w:val="0"/>
        <w:adjustRightInd w:val="0"/>
        <w:spacing w:line="240" w:lineRule="auto"/>
        <w:ind w:left="567" w:hanging="567"/>
        <w:jc w:val="both"/>
        <w:rPr>
          <w:szCs w:val="22"/>
          <w:lang w:val="sr-Latn-ME"/>
        </w:rPr>
      </w:pPr>
      <w:r>
        <w:rPr>
          <w:szCs w:val="22"/>
          <w:lang w:val="sr-Latn-ME"/>
        </w:rPr>
        <w:t>o</w:t>
      </w:r>
      <w:r w:rsidR="00762EE7" w:rsidRPr="007565DC">
        <w:rPr>
          <w:szCs w:val="22"/>
          <w:lang w:val="sr-Latn-ME"/>
        </w:rPr>
        <w:t>pstrukcija izlaznog trakta lijevog ventrikula (npr. stenoza aorte visokog stepena),</w:t>
      </w:r>
    </w:p>
    <w:p w14:paraId="42ABAB2E" w14:textId="2C0D10EF" w:rsidR="00762EE7" w:rsidRPr="007565DC" w:rsidRDefault="007565DC">
      <w:pPr>
        <w:widowControl w:val="0"/>
        <w:numPr>
          <w:ilvl w:val="0"/>
          <w:numId w:val="3"/>
        </w:numPr>
        <w:tabs>
          <w:tab w:val="clear" w:pos="567"/>
        </w:tabs>
        <w:autoSpaceDE w:val="0"/>
        <w:autoSpaceDN w:val="0"/>
        <w:adjustRightInd w:val="0"/>
        <w:spacing w:line="240" w:lineRule="auto"/>
        <w:ind w:left="567" w:hanging="567"/>
        <w:jc w:val="both"/>
        <w:rPr>
          <w:szCs w:val="22"/>
          <w:lang w:val="sr-Latn-ME"/>
        </w:rPr>
      </w:pPr>
      <w:r>
        <w:rPr>
          <w:szCs w:val="22"/>
          <w:lang w:val="sr-Latn-ME"/>
        </w:rPr>
        <w:t>h</w:t>
      </w:r>
      <w:r w:rsidR="00762EE7" w:rsidRPr="007565DC">
        <w:rPr>
          <w:szCs w:val="22"/>
          <w:lang w:val="sr-Latn-ME"/>
        </w:rPr>
        <w:t xml:space="preserve">emodinamski nestabilna srčana insuficijencija nakon akutnog infarkta miokarda. </w:t>
      </w:r>
    </w:p>
    <w:p w14:paraId="4ED2D29C" w14:textId="77777777" w:rsidR="00844D91" w:rsidRPr="000A1B4F" w:rsidRDefault="00844D91">
      <w:pPr>
        <w:widowControl w:val="0"/>
        <w:autoSpaceDE w:val="0"/>
        <w:autoSpaceDN w:val="0"/>
        <w:adjustRightInd w:val="0"/>
        <w:jc w:val="both"/>
        <w:rPr>
          <w:iCs/>
          <w:szCs w:val="22"/>
          <w:lang w:val="hr-HR"/>
        </w:rPr>
      </w:pPr>
    </w:p>
    <w:p w14:paraId="08E68EC8" w14:textId="77777777" w:rsidR="00844D91" w:rsidRPr="00457877" w:rsidRDefault="00762EE7">
      <w:pPr>
        <w:widowControl w:val="0"/>
        <w:autoSpaceDE w:val="0"/>
        <w:autoSpaceDN w:val="0"/>
        <w:adjustRightInd w:val="0"/>
        <w:jc w:val="both"/>
        <w:rPr>
          <w:i/>
          <w:iCs/>
          <w:szCs w:val="22"/>
          <w:lang w:val="hr-HR"/>
        </w:rPr>
      </w:pPr>
      <w:r w:rsidRPr="00457877">
        <w:rPr>
          <w:i/>
          <w:iCs/>
          <w:szCs w:val="22"/>
          <w:lang w:val="hr-HR"/>
        </w:rPr>
        <w:t>Za</w:t>
      </w:r>
      <w:r w:rsidR="00844D91" w:rsidRPr="00457877">
        <w:rPr>
          <w:i/>
          <w:iCs/>
          <w:szCs w:val="22"/>
          <w:lang w:val="hr-HR"/>
        </w:rPr>
        <w:t xml:space="preserve"> lijek </w:t>
      </w:r>
      <w:r w:rsidR="00844D91" w:rsidRPr="00457877">
        <w:rPr>
          <w:i/>
          <w:szCs w:val="22"/>
          <w:lang w:val="hr-HR"/>
        </w:rPr>
        <w:t>Amlessaneo</w:t>
      </w:r>
    </w:p>
    <w:p w14:paraId="1000358C" w14:textId="77777777" w:rsidR="00844D91" w:rsidRPr="00457877" w:rsidRDefault="00844D91">
      <w:pPr>
        <w:pStyle w:val="Default"/>
        <w:spacing w:after="28"/>
        <w:jc w:val="both"/>
        <w:rPr>
          <w:sz w:val="22"/>
          <w:szCs w:val="22"/>
          <w:lang w:val="hr-HR"/>
        </w:rPr>
      </w:pPr>
      <w:r w:rsidRPr="00457877">
        <w:rPr>
          <w:sz w:val="22"/>
          <w:szCs w:val="22"/>
          <w:lang w:val="hr-HR"/>
        </w:rPr>
        <w:t>Sve gore navedene kontraindikacije koje su povezane s</w:t>
      </w:r>
      <w:r w:rsidR="00762EE7" w:rsidRPr="00457877">
        <w:rPr>
          <w:sz w:val="22"/>
          <w:szCs w:val="22"/>
          <w:lang w:val="hr-HR"/>
        </w:rPr>
        <w:t>a</w:t>
      </w:r>
      <w:r w:rsidRPr="00457877">
        <w:rPr>
          <w:sz w:val="22"/>
          <w:szCs w:val="22"/>
          <w:lang w:val="hr-HR"/>
        </w:rPr>
        <w:t xml:space="preserve"> bilo kojom pojedin</w:t>
      </w:r>
      <w:r w:rsidR="00762EE7" w:rsidRPr="00457877">
        <w:rPr>
          <w:sz w:val="22"/>
          <w:szCs w:val="22"/>
          <w:lang w:val="hr-HR"/>
        </w:rPr>
        <w:t>ačn</w:t>
      </w:r>
      <w:r w:rsidRPr="00457877">
        <w:rPr>
          <w:sz w:val="22"/>
          <w:szCs w:val="22"/>
          <w:lang w:val="hr-HR"/>
        </w:rPr>
        <w:t xml:space="preserve">om komponentom ovog lijeka, takođe se odnose i na fiksnu kombinaciju lijeka </w:t>
      </w:r>
      <w:r w:rsidRPr="00457877">
        <w:rPr>
          <w:sz w:val="22"/>
          <w:szCs w:val="22"/>
          <w:lang w:val="hr-HR" w:eastAsia="en-US"/>
        </w:rPr>
        <w:t>Amlessaneo</w:t>
      </w:r>
      <w:r w:rsidRPr="00457877">
        <w:rPr>
          <w:sz w:val="22"/>
          <w:szCs w:val="22"/>
          <w:lang w:val="hr-HR"/>
        </w:rPr>
        <w:t>.</w:t>
      </w:r>
    </w:p>
    <w:p w14:paraId="7312F9BF" w14:textId="4A337354" w:rsidR="00844D91" w:rsidRPr="00457877" w:rsidRDefault="00844D91">
      <w:pPr>
        <w:widowControl w:val="0"/>
        <w:numPr>
          <w:ilvl w:val="0"/>
          <w:numId w:val="3"/>
        </w:numPr>
        <w:tabs>
          <w:tab w:val="clear" w:pos="567"/>
        </w:tabs>
        <w:autoSpaceDE w:val="0"/>
        <w:autoSpaceDN w:val="0"/>
        <w:adjustRightInd w:val="0"/>
        <w:spacing w:line="240" w:lineRule="auto"/>
        <w:ind w:left="567" w:hanging="567"/>
        <w:jc w:val="both"/>
        <w:rPr>
          <w:szCs w:val="22"/>
          <w:lang w:val="hr-HR"/>
        </w:rPr>
      </w:pPr>
      <w:r w:rsidRPr="00457877">
        <w:rPr>
          <w:szCs w:val="22"/>
          <w:lang w:val="hr-HR"/>
        </w:rPr>
        <w:t xml:space="preserve">preosjetljivost na neku od </w:t>
      </w:r>
      <w:r w:rsidR="00762EE7" w:rsidRPr="00457877">
        <w:rPr>
          <w:szCs w:val="22"/>
          <w:lang w:val="hr-HR"/>
        </w:rPr>
        <w:t>aktivnih supstanci</w:t>
      </w:r>
      <w:r w:rsidRPr="00457877">
        <w:rPr>
          <w:szCs w:val="22"/>
          <w:lang w:val="hr-HR"/>
        </w:rPr>
        <w:t xml:space="preserve"> </w:t>
      </w:r>
      <w:r w:rsidR="00747C51" w:rsidRPr="00457877">
        <w:rPr>
          <w:szCs w:val="22"/>
          <w:lang w:val="hr-HR"/>
        </w:rPr>
        <w:t>ili pomoćnih supstanci</w:t>
      </w:r>
      <w:r w:rsidR="009768D7" w:rsidRPr="00457877">
        <w:rPr>
          <w:szCs w:val="22"/>
          <w:lang w:val="hr-HR"/>
        </w:rPr>
        <w:t xml:space="preserve"> </w:t>
      </w:r>
      <w:r w:rsidRPr="00457877">
        <w:rPr>
          <w:szCs w:val="22"/>
          <w:lang w:val="hr-HR"/>
        </w:rPr>
        <w:t>navedenih u dijelu 6.1</w:t>
      </w:r>
    </w:p>
    <w:p w14:paraId="3A0415F0" w14:textId="77777777" w:rsidR="00844D91" w:rsidRPr="00457877" w:rsidRDefault="00844D91" w:rsidP="00C354C1">
      <w:pPr>
        <w:tabs>
          <w:tab w:val="clear" w:pos="567"/>
          <w:tab w:val="left" w:pos="540"/>
          <w:tab w:val="left" w:pos="569"/>
        </w:tabs>
        <w:jc w:val="both"/>
        <w:rPr>
          <w:bCs/>
          <w:szCs w:val="22"/>
          <w:lang w:val="hr-HR"/>
        </w:rPr>
      </w:pPr>
    </w:p>
    <w:p w14:paraId="49CA7446" w14:textId="77777777" w:rsidR="000D75B7" w:rsidRPr="00457877" w:rsidRDefault="000D75B7" w:rsidP="00C354C1">
      <w:pPr>
        <w:tabs>
          <w:tab w:val="clear" w:pos="567"/>
          <w:tab w:val="left" w:pos="540"/>
          <w:tab w:val="left" w:pos="569"/>
        </w:tabs>
        <w:jc w:val="both"/>
        <w:rPr>
          <w:b/>
          <w:bCs/>
          <w:szCs w:val="22"/>
        </w:rPr>
      </w:pPr>
      <w:r w:rsidRPr="00457877">
        <w:rPr>
          <w:b/>
          <w:bCs/>
          <w:szCs w:val="22"/>
        </w:rPr>
        <w:t xml:space="preserve">4.4. </w:t>
      </w:r>
      <w:r w:rsidRPr="00457877">
        <w:rPr>
          <w:b/>
          <w:bCs/>
          <w:szCs w:val="22"/>
        </w:rPr>
        <w:tab/>
        <w:t>Posebna upozorenja i mjere opreza pri upotrebi lijeka</w:t>
      </w:r>
    </w:p>
    <w:p w14:paraId="76DB8455" w14:textId="77777777" w:rsidR="000D75B7" w:rsidRPr="00457877" w:rsidRDefault="000D75B7" w:rsidP="00C354C1">
      <w:pPr>
        <w:tabs>
          <w:tab w:val="clear" w:pos="567"/>
          <w:tab w:val="left" w:pos="540"/>
          <w:tab w:val="left" w:pos="569"/>
        </w:tabs>
        <w:jc w:val="both"/>
        <w:rPr>
          <w:bCs/>
          <w:szCs w:val="22"/>
        </w:rPr>
      </w:pPr>
    </w:p>
    <w:p w14:paraId="5E70A817" w14:textId="77777777" w:rsidR="00844D91" w:rsidRPr="00457877" w:rsidRDefault="00844D91" w:rsidP="00C354C1">
      <w:pPr>
        <w:widowControl w:val="0"/>
        <w:autoSpaceDE w:val="0"/>
        <w:autoSpaceDN w:val="0"/>
        <w:adjustRightInd w:val="0"/>
        <w:jc w:val="both"/>
        <w:rPr>
          <w:szCs w:val="22"/>
          <w:lang w:val="hr-HR"/>
        </w:rPr>
      </w:pPr>
      <w:r w:rsidRPr="00457877">
        <w:rPr>
          <w:szCs w:val="22"/>
          <w:lang w:val="hr-HR"/>
        </w:rPr>
        <w:t xml:space="preserve">Sva </w:t>
      </w:r>
      <w:r w:rsidR="00523C07" w:rsidRPr="00457877">
        <w:rPr>
          <w:szCs w:val="22"/>
          <w:lang w:val="hr-HR"/>
        </w:rPr>
        <w:t xml:space="preserve">ispod </w:t>
      </w:r>
      <w:r w:rsidRPr="00457877">
        <w:rPr>
          <w:szCs w:val="22"/>
          <w:lang w:val="hr-HR"/>
        </w:rPr>
        <w:t>navedena upozorenja povezana s</w:t>
      </w:r>
      <w:r w:rsidR="00523C07" w:rsidRPr="00457877">
        <w:rPr>
          <w:szCs w:val="22"/>
          <w:lang w:val="hr-HR"/>
        </w:rPr>
        <w:t>a</w:t>
      </w:r>
      <w:r w:rsidRPr="00457877">
        <w:rPr>
          <w:szCs w:val="22"/>
          <w:lang w:val="hr-HR"/>
        </w:rPr>
        <w:t xml:space="preserve"> primjenom pojedin</w:t>
      </w:r>
      <w:r w:rsidR="00523C07" w:rsidRPr="00457877">
        <w:rPr>
          <w:szCs w:val="22"/>
          <w:lang w:val="hr-HR"/>
        </w:rPr>
        <w:t>ačn</w:t>
      </w:r>
      <w:r w:rsidRPr="00457877">
        <w:rPr>
          <w:szCs w:val="22"/>
          <w:lang w:val="hr-HR"/>
        </w:rPr>
        <w:t>ih komponenti ovog lijeka, takođe se odnose i na fiksnu kombinaciju lijeka Amlessaneo.</w:t>
      </w:r>
    </w:p>
    <w:p w14:paraId="22ED53E6" w14:textId="77777777" w:rsidR="00844D91" w:rsidRPr="00457877" w:rsidRDefault="00844D91" w:rsidP="00C354C1">
      <w:pPr>
        <w:widowControl w:val="0"/>
        <w:autoSpaceDE w:val="0"/>
        <w:autoSpaceDN w:val="0"/>
        <w:adjustRightInd w:val="0"/>
        <w:jc w:val="both"/>
        <w:rPr>
          <w:iCs/>
          <w:szCs w:val="22"/>
          <w:lang w:val="hr-HR"/>
        </w:rPr>
      </w:pPr>
    </w:p>
    <w:p w14:paraId="05B8545B" w14:textId="77777777" w:rsidR="00520077" w:rsidRPr="00457877" w:rsidRDefault="00523C07" w:rsidP="00C354C1">
      <w:pPr>
        <w:widowControl w:val="0"/>
        <w:autoSpaceDE w:val="0"/>
        <w:autoSpaceDN w:val="0"/>
        <w:adjustRightInd w:val="0"/>
        <w:jc w:val="both"/>
        <w:rPr>
          <w:i/>
          <w:iCs/>
          <w:szCs w:val="22"/>
          <w:lang w:val="hr-HR"/>
        </w:rPr>
      </w:pPr>
      <w:r w:rsidRPr="00457877">
        <w:rPr>
          <w:i/>
          <w:iCs/>
          <w:szCs w:val="22"/>
          <w:lang w:val="hr-HR"/>
        </w:rPr>
        <w:t xml:space="preserve">Za perindopril: </w:t>
      </w:r>
    </w:p>
    <w:p w14:paraId="0B88EA93" w14:textId="77777777" w:rsidR="00844D91" w:rsidRPr="00457877" w:rsidRDefault="00844D91" w:rsidP="00C354C1">
      <w:pPr>
        <w:widowControl w:val="0"/>
        <w:autoSpaceDE w:val="0"/>
        <w:autoSpaceDN w:val="0"/>
        <w:adjustRightInd w:val="0"/>
        <w:jc w:val="both"/>
        <w:rPr>
          <w:i/>
          <w:iCs/>
          <w:szCs w:val="22"/>
          <w:u w:val="single"/>
          <w:lang w:val="hr-HR"/>
        </w:rPr>
      </w:pPr>
      <w:r w:rsidRPr="00457877">
        <w:rPr>
          <w:i/>
          <w:iCs/>
          <w:szCs w:val="22"/>
          <w:u w:val="single"/>
          <w:lang w:val="hr-HR"/>
        </w:rPr>
        <w:t>Posebna upozorenja</w:t>
      </w:r>
    </w:p>
    <w:p w14:paraId="1E9BAFC5" w14:textId="77777777" w:rsidR="00844D91" w:rsidRPr="00457877" w:rsidRDefault="00844D91" w:rsidP="00C354C1">
      <w:pPr>
        <w:widowControl w:val="0"/>
        <w:autoSpaceDE w:val="0"/>
        <w:autoSpaceDN w:val="0"/>
        <w:adjustRightInd w:val="0"/>
        <w:jc w:val="both"/>
        <w:rPr>
          <w:i/>
          <w:iCs/>
          <w:szCs w:val="22"/>
          <w:lang w:val="hr-HR"/>
        </w:rPr>
      </w:pPr>
    </w:p>
    <w:p w14:paraId="55B2CC0B" w14:textId="77777777" w:rsidR="00844D91" w:rsidRPr="00457877" w:rsidRDefault="00844D91" w:rsidP="00C354C1">
      <w:pPr>
        <w:widowControl w:val="0"/>
        <w:autoSpaceDE w:val="0"/>
        <w:autoSpaceDN w:val="0"/>
        <w:adjustRightInd w:val="0"/>
        <w:jc w:val="both"/>
        <w:rPr>
          <w:i/>
          <w:szCs w:val="22"/>
          <w:lang w:val="hr-HR"/>
        </w:rPr>
      </w:pPr>
      <w:r w:rsidRPr="00457877">
        <w:rPr>
          <w:i/>
          <w:szCs w:val="22"/>
          <w:lang w:val="hr-HR"/>
        </w:rPr>
        <w:t>Preosjetljivost/angioedem</w:t>
      </w:r>
    </w:p>
    <w:p w14:paraId="474A93AB" w14:textId="77777777" w:rsidR="00523C07" w:rsidRPr="00457877" w:rsidRDefault="00523C07" w:rsidP="00457877">
      <w:pPr>
        <w:widowControl w:val="0"/>
        <w:autoSpaceDE w:val="0"/>
        <w:autoSpaceDN w:val="0"/>
        <w:adjustRightInd w:val="0"/>
        <w:jc w:val="both"/>
        <w:rPr>
          <w:szCs w:val="22"/>
          <w:lang w:val="hr-HR"/>
        </w:rPr>
      </w:pPr>
      <w:r w:rsidRPr="00457877">
        <w:rPr>
          <w:szCs w:val="22"/>
          <w:lang w:val="hr-HR"/>
        </w:rPr>
        <w:t>Angioedem lica, ekstremiteta, usana, jezika, glotisa i/ili larinksa rijetko je prijavljivan kod pacijenata</w:t>
      </w:r>
      <w:r w:rsidRPr="00457877" w:rsidDel="0081154C">
        <w:rPr>
          <w:szCs w:val="22"/>
          <w:lang w:val="hr-HR"/>
        </w:rPr>
        <w:t xml:space="preserve"> </w:t>
      </w:r>
      <w:r w:rsidRPr="00457877">
        <w:rPr>
          <w:szCs w:val="22"/>
          <w:lang w:val="hr-HR"/>
        </w:rPr>
        <w:t xml:space="preserve">liječenih ACE inhibitorima, uključujući perindopril </w:t>
      </w:r>
      <w:r w:rsidRPr="00457877">
        <w:rPr>
          <w:rFonts w:eastAsia="TimesNewRoman"/>
          <w:szCs w:val="22"/>
          <w:lang w:val="hr-HR" w:eastAsia="hr-HR"/>
        </w:rPr>
        <w:t>(vidjeti dio 4.8)</w:t>
      </w:r>
      <w:r w:rsidRPr="00457877">
        <w:rPr>
          <w:szCs w:val="22"/>
          <w:lang w:val="hr-HR"/>
        </w:rPr>
        <w:t>. Može se pojaviti bilo kada u toku terapije. U tim slučajevima treba odmah obustaviti primjenu perindoprila, a pacijenta nadzirati na odgovarajući način kako bi se osiguralo potpuno povlačenje</w:t>
      </w:r>
      <w:r w:rsidRPr="00457877">
        <w:rPr>
          <w:bCs/>
          <w:szCs w:val="22"/>
          <w:lang w:val="hr-HR"/>
        </w:rPr>
        <w:t xml:space="preserve"> simptoma prije otpuštanja pacijenta</w:t>
      </w:r>
      <w:r w:rsidRPr="00457877">
        <w:rPr>
          <w:szCs w:val="22"/>
          <w:lang w:val="hr-HR"/>
        </w:rPr>
        <w:t>. U onim slučajevima kada je otok bio ograničen na lice i usne, stanje se generalno poboljšalo bez terapije</w:t>
      </w:r>
      <w:r w:rsidRPr="00457877">
        <w:rPr>
          <w:bCs/>
          <w:szCs w:val="22"/>
          <w:lang w:val="hr-HR"/>
        </w:rPr>
        <w:t>, mada su se antihistaminici pokazali kao korisni u ublažavanju simptoma.</w:t>
      </w:r>
    </w:p>
    <w:p w14:paraId="130FE083" w14:textId="77777777" w:rsidR="00844D91" w:rsidRPr="00457877" w:rsidRDefault="00844D91" w:rsidP="00C354C1">
      <w:pPr>
        <w:widowControl w:val="0"/>
        <w:autoSpaceDE w:val="0"/>
        <w:autoSpaceDN w:val="0"/>
        <w:adjustRightInd w:val="0"/>
        <w:jc w:val="both"/>
        <w:rPr>
          <w:szCs w:val="22"/>
          <w:lang w:val="hr-HR"/>
        </w:rPr>
      </w:pPr>
    </w:p>
    <w:p w14:paraId="6324CFD0" w14:textId="77777777" w:rsidR="00523C07" w:rsidRPr="00457877" w:rsidRDefault="00523C07" w:rsidP="00457877">
      <w:pPr>
        <w:widowControl w:val="0"/>
        <w:autoSpaceDE w:val="0"/>
        <w:autoSpaceDN w:val="0"/>
        <w:adjustRightInd w:val="0"/>
        <w:jc w:val="both"/>
        <w:rPr>
          <w:szCs w:val="22"/>
          <w:lang w:val="hr-HR"/>
        </w:rPr>
      </w:pPr>
      <w:r w:rsidRPr="00457877">
        <w:rPr>
          <w:bCs/>
          <w:szCs w:val="22"/>
          <w:lang w:val="hr-HR"/>
        </w:rPr>
        <w:t xml:space="preserve">Angioedem povezan sa laringealnim edemom može biti fatalan. U slučaju kada su otokom zahvaćeni jezik, glotis ili larinks može doći do opstrukcije disajnih puteva, odmah treba pružiti prvu pomoć pacijentu. </w:t>
      </w:r>
      <w:r w:rsidRPr="00457877">
        <w:rPr>
          <w:bCs/>
          <w:szCs w:val="22"/>
        </w:rPr>
        <w:t>Prva pomoć podrazumijeva primjenu adrenalina i/ili održavanje prohodnosti disajnih puteva. Pacijent mora da bude pod nadzorom ljekara do potpunog nestanka simptoma.</w:t>
      </w:r>
    </w:p>
    <w:p w14:paraId="164550AE" w14:textId="77777777" w:rsidR="00844D91" w:rsidRPr="00457877" w:rsidRDefault="00844D91" w:rsidP="00C354C1">
      <w:pPr>
        <w:pStyle w:val="Default"/>
        <w:jc w:val="both"/>
        <w:rPr>
          <w:sz w:val="22"/>
          <w:szCs w:val="22"/>
          <w:lang w:val="hr-HR"/>
        </w:rPr>
      </w:pPr>
    </w:p>
    <w:p w14:paraId="7C34EF2F" w14:textId="77777777" w:rsidR="00AD6A8F" w:rsidRPr="00457877" w:rsidRDefault="00AD6A8F" w:rsidP="00457877">
      <w:pPr>
        <w:widowControl w:val="0"/>
        <w:autoSpaceDE w:val="0"/>
        <w:autoSpaceDN w:val="0"/>
        <w:adjustRightInd w:val="0"/>
        <w:jc w:val="both"/>
        <w:rPr>
          <w:szCs w:val="22"/>
          <w:lang w:val="hr-HR"/>
        </w:rPr>
      </w:pPr>
      <w:r w:rsidRPr="00457877">
        <w:rPr>
          <w:bCs/>
          <w:szCs w:val="22"/>
          <w:lang w:val="hr-HR"/>
        </w:rPr>
        <w:t xml:space="preserve">Pacijenti sa istorijom bolesti koja uključuje pojavu angioedema, koji nije povezan sa terapijom ACE inhibitorima, mogu imati povećan </w:t>
      </w:r>
      <w:r w:rsidRPr="00457877">
        <w:rPr>
          <w:szCs w:val="22"/>
          <w:lang w:val="hr-HR"/>
        </w:rPr>
        <w:t xml:space="preserve">rizik od pojave angioedema za vrijeme primjene ACE inhibitora </w:t>
      </w:r>
      <w:r w:rsidRPr="00457877">
        <w:rPr>
          <w:bCs/>
          <w:szCs w:val="22"/>
          <w:lang w:val="hr-HR"/>
        </w:rPr>
        <w:t>(</w:t>
      </w:r>
      <w:r w:rsidRPr="00457877">
        <w:rPr>
          <w:szCs w:val="22"/>
          <w:lang w:val="hr-HR"/>
        </w:rPr>
        <w:t>vidjeti dio</w:t>
      </w:r>
      <w:r w:rsidRPr="00457877">
        <w:rPr>
          <w:bCs/>
          <w:szCs w:val="22"/>
          <w:lang w:val="hr-HR"/>
        </w:rPr>
        <w:t xml:space="preserve"> 4.3)</w:t>
      </w:r>
      <w:r w:rsidRPr="00457877">
        <w:rPr>
          <w:szCs w:val="22"/>
          <w:lang w:val="hr-HR"/>
        </w:rPr>
        <w:t>.</w:t>
      </w:r>
    </w:p>
    <w:p w14:paraId="15C8E553" w14:textId="77777777" w:rsidR="00844D91" w:rsidRPr="00457877" w:rsidRDefault="00844D91" w:rsidP="00C354C1">
      <w:pPr>
        <w:widowControl w:val="0"/>
        <w:autoSpaceDE w:val="0"/>
        <w:autoSpaceDN w:val="0"/>
        <w:adjustRightInd w:val="0"/>
        <w:jc w:val="both"/>
        <w:rPr>
          <w:szCs w:val="22"/>
          <w:lang w:val="hr-HR"/>
        </w:rPr>
      </w:pPr>
    </w:p>
    <w:p w14:paraId="57124F62" w14:textId="77777777" w:rsidR="00D13E51" w:rsidRPr="004C07CE" w:rsidRDefault="00D13E51" w:rsidP="00457877">
      <w:pPr>
        <w:widowControl w:val="0"/>
        <w:tabs>
          <w:tab w:val="left" w:pos="0"/>
        </w:tabs>
        <w:jc w:val="both"/>
        <w:outlineLvl w:val="0"/>
        <w:rPr>
          <w:bCs/>
          <w:szCs w:val="22"/>
          <w:lang w:val="hr-HR"/>
        </w:rPr>
      </w:pPr>
      <w:r w:rsidRPr="00457877">
        <w:rPr>
          <w:bCs/>
          <w:szCs w:val="22"/>
          <w:lang w:val="hr-HR"/>
        </w:rPr>
        <w:t xml:space="preserve">Intestinalni angioedem rijetko je prijavljivan kod pacijenata na terapiji ACE inhibitorima. Ovi pacijenti su imali bol u abdomenu (sa ili bez mučnine ili povraćanja); u nekim slučajevima bez prethodne pojave facijalnog angioedema i vrijednosti C-1 esteraze su bile normalne. Angioedem je dijagnostikovan </w:t>
      </w:r>
      <w:r w:rsidRPr="00457877">
        <w:rPr>
          <w:bCs/>
          <w:szCs w:val="22"/>
          <w:lang w:val="hr-HR"/>
        </w:rPr>
        <w:lastRenderedPageBreak/>
        <w:t>procedurama koje su uključivale abdominalni CT ili ultrazvuk, ili prilikom hirurškog zahvata, a simptomi su se povukli nakon obustave primjene ACE inhibitora. Intestinalni angioedem treba uključiti</w:t>
      </w:r>
      <w:r w:rsidRPr="004C07CE">
        <w:rPr>
          <w:bCs/>
          <w:szCs w:val="22"/>
          <w:lang w:val="hr-HR"/>
        </w:rPr>
        <w:t xml:space="preserve"> u diferencijalnu dijagnozu </w:t>
      </w:r>
      <w:r>
        <w:rPr>
          <w:bCs/>
          <w:szCs w:val="22"/>
          <w:lang w:val="hr-HR"/>
        </w:rPr>
        <w:t>pacijenata</w:t>
      </w:r>
      <w:r w:rsidRPr="004C07CE">
        <w:rPr>
          <w:bCs/>
          <w:szCs w:val="22"/>
          <w:lang w:val="hr-HR"/>
        </w:rPr>
        <w:t xml:space="preserve"> na </w:t>
      </w:r>
      <w:r>
        <w:rPr>
          <w:bCs/>
          <w:szCs w:val="22"/>
          <w:lang w:val="hr-HR"/>
        </w:rPr>
        <w:t xml:space="preserve">terapiji </w:t>
      </w:r>
      <w:r w:rsidRPr="004C07CE">
        <w:rPr>
          <w:bCs/>
          <w:szCs w:val="22"/>
          <w:lang w:val="hr-HR"/>
        </w:rPr>
        <w:t>ACE inhibitorima koji imaju bol u abdomenu</w:t>
      </w:r>
      <w:r>
        <w:rPr>
          <w:bCs/>
          <w:szCs w:val="22"/>
          <w:lang w:val="hr-HR"/>
        </w:rPr>
        <w:t xml:space="preserve"> </w:t>
      </w:r>
      <w:r w:rsidRPr="00D13E51">
        <w:rPr>
          <w:bCs/>
          <w:szCs w:val="22"/>
          <w:lang w:val="hr-HR"/>
        </w:rPr>
        <w:t>(vidjeti dio 4.8)</w:t>
      </w:r>
      <w:r w:rsidRPr="004C07CE">
        <w:rPr>
          <w:bCs/>
          <w:szCs w:val="22"/>
          <w:lang w:val="hr-HR"/>
        </w:rPr>
        <w:t>.</w:t>
      </w:r>
    </w:p>
    <w:p w14:paraId="747C3F36" w14:textId="77777777" w:rsidR="00844D91" w:rsidRPr="00D156A3" w:rsidRDefault="00844D91" w:rsidP="00C354C1">
      <w:pPr>
        <w:widowControl w:val="0"/>
        <w:autoSpaceDE w:val="0"/>
        <w:autoSpaceDN w:val="0"/>
        <w:adjustRightInd w:val="0"/>
        <w:jc w:val="both"/>
        <w:rPr>
          <w:szCs w:val="22"/>
          <w:lang w:val="hr-HR"/>
        </w:rPr>
      </w:pPr>
    </w:p>
    <w:p w14:paraId="5D91E7F0" w14:textId="5F4FC6DE" w:rsidR="00D13E51" w:rsidRPr="004C07CE" w:rsidRDefault="00D13E51" w:rsidP="00457877">
      <w:pPr>
        <w:widowControl w:val="0"/>
        <w:autoSpaceDE w:val="0"/>
        <w:autoSpaceDN w:val="0"/>
        <w:adjustRightInd w:val="0"/>
        <w:jc w:val="both"/>
        <w:rPr>
          <w:rFonts w:eastAsia="Verdana"/>
          <w:szCs w:val="22"/>
          <w:lang w:val="hr-HR"/>
        </w:rPr>
      </w:pPr>
      <w:r w:rsidRPr="004C07CE">
        <w:rPr>
          <w:rFonts w:eastAsia="Verdana"/>
          <w:szCs w:val="22"/>
          <w:lang w:val="hr-HR"/>
        </w:rPr>
        <w:t>Kombinacija perindoprila sa sakubitrilom/valsartanom je kontraindi</w:t>
      </w:r>
      <w:r>
        <w:rPr>
          <w:rFonts w:eastAsia="Verdana"/>
          <w:szCs w:val="22"/>
          <w:lang w:val="hr-HR"/>
        </w:rPr>
        <w:t>kov</w:t>
      </w:r>
      <w:r w:rsidRPr="004C07CE">
        <w:rPr>
          <w:rFonts w:eastAsia="Verdana"/>
          <w:szCs w:val="22"/>
          <w:lang w:val="hr-HR"/>
        </w:rPr>
        <w:t xml:space="preserve">ana zbog povećanog rizika nastanka angioedema (vidjeti dio 4.3). Primjena sakubitrila/valsartana ne smije se započeti </w:t>
      </w:r>
      <w:r w:rsidRPr="00F55121">
        <w:rPr>
          <w:rFonts w:eastAsia="Verdana"/>
          <w:szCs w:val="22"/>
          <w:lang w:val="hr-HR"/>
        </w:rPr>
        <w:t xml:space="preserve">dok se ne navrši 36 sati </w:t>
      </w:r>
      <w:r>
        <w:rPr>
          <w:rFonts w:eastAsia="Verdana"/>
          <w:szCs w:val="22"/>
          <w:lang w:val="hr-HR"/>
        </w:rPr>
        <w:t>od</w:t>
      </w:r>
      <w:r w:rsidRPr="004C07CE">
        <w:rPr>
          <w:rFonts w:eastAsia="Verdana"/>
          <w:szCs w:val="22"/>
          <w:lang w:val="hr-HR"/>
        </w:rPr>
        <w:t xml:space="preserve"> uzimanja posljednje doze perindoprila. Ako se </w:t>
      </w:r>
      <w:r>
        <w:rPr>
          <w:rFonts w:eastAsia="Verdana"/>
          <w:szCs w:val="22"/>
          <w:lang w:val="hr-HR"/>
        </w:rPr>
        <w:t>terapija</w:t>
      </w:r>
      <w:r w:rsidRPr="004C07CE">
        <w:rPr>
          <w:rFonts w:eastAsia="Verdana"/>
          <w:szCs w:val="22"/>
          <w:lang w:val="hr-HR"/>
        </w:rPr>
        <w:t xml:space="preserve"> sakubitrilom/valsartanom prekida, liječenje perindoprilom </w:t>
      </w:r>
      <w:r w:rsidR="007565DC">
        <w:rPr>
          <w:rFonts w:eastAsia="Verdana"/>
          <w:szCs w:val="22"/>
          <w:lang w:val="hr-HR"/>
        </w:rPr>
        <w:t>može započeti tek</w:t>
      </w:r>
      <w:r w:rsidRPr="004C07CE">
        <w:rPr>
          <w:rFonts w:eastAsia="Verdana"/>
          <w:szCs w:val="22"/>
          <w:lang w:val="hr-HR"/>
        </w:rPr>
        <w:t xml:space="preserve"> 36 sati nakon posljednje doze sakubitrila/valsartana (vidjeti d</w:t>
      </w:r>
      <w:r>
        <w:rPr>
          <w:rFonts w:eastAsia="Verdana"/>
          <w:szCs w:val="22"/>
          <w:lang w:val="hr-HR"/>
        </w:rPr>
        <w:t>j</w:t>
      </w:r>
      <w:r w:rsidRPr="004C07CE">
        <w:rPr>
          <w:rFonts w:eastAsia="Verdana"/>
          <w:szCs w:val="22"/>
          <w:lang w:val="hr-HR"/>
        </w:rPr>
        <w:t>elove 4.3 i 4.5). Isto</w:t>
      </w:r>
      <w:r>
        <w:rPr>
          <w:rFonts w:eastAsia="Verdana"/>
          <w:szCs w:val="22"/>
          <w:lang w:val="hr-HR"/>
        </w:rPr>
        <w:t>vremena</w:t>
      </w:r>
      <w:r w:rsidRPr="004C07CE">
        <w:rPr>
          <w:rFonts w:eastAsia="Verdana"/>
          <w:szCs w:val="22"/>
          <w:lang w:val="hr-HR"/>
        </w:rPr>
        <w:t xml:space="preserve"> primjena ACE inhibitora s</w:t>
      </w:r>
      <w:r>
        <w:rPr>
          <w:rFonts w:eastAsia="Verdana"/>
          <w:szCs w:val="22"/>
          <w:lang w:val="hr-HR"/>
        </w:rPr>
        <w:t>a</w:t>
      </w:r>
      <w:r w:rsidRPr="004C07CE">
        <w:rPr>
          <w:rFonts w:eastAsia="Verdana"/>
          <w:szCs w:val="22"/>
          <w:lang w:val="hr-HR"/>
        </w:rPr>
        <w:t xml:space="preserve"> NEP inhibitorima (npr. racekadotril), može takođe povećati rizik </w:t>
      </w:r>
      <w:r>
        <w:rPr>
          <w:rFonts w:eastAsia="Verdana"/>
          <w:szCs w:val="22"/>
          <w:lang w:val="hr-HR"/>
        </w:rPr>
        <w:t xml:space="preserve">od </w:t>
      </w:r>
      <w:r w:rsidRPr="004C07CE">
        <w:rPr>
          <w:rFonts w:eastAsia="Verdana"/>
          <w:szCs w:val="22"/>
          <w:lang w:val="hr-HR"/>
        </w:rPr>
        <w:t xml:space="preserve">nastanka angioedema (vidjeti dio 4.5). </w:t>
      </w:r>
      <w:r>
        <w:rPr>
          <w:rFonts w:eastAsia="Verdana"/>
          <w:szCs w:val="22"/>
          <w:lang w:val="hr-HR"/>
        </w:rPr>
        <w:t>Zato</w:t>
      </w:r>
      <w:r w:rsidRPr="004C07CE">
        <w:rPr>
          <w:rFonts w:eastAsia="Verdana"/>
          <w:szCs w:val="22"/>
          <w:lang w:val="hr-HR"/>
        </w:rPr>
        <w:t xml:space="preserve"> je potrebna pažljiva procjena koristi i rizika prije početka liječenja NEP inhibitorima (npr. racekadotril) </w:t>
      </w:r>
      <w:r>
        <w:rPr>
          <w:rFonts w:eastAsia="Verdana"/>
          <w:szCs w:val="22"/>
          <w:lang w:val="hr-HR"/>
        </w:rPr>
        <w:t>kod pacijenata</w:t>
      </w:r>
      <w:r w:rsidRPr="004C07CE">
        <w:rPr>
          <w:rFonts w:eastAsia="Verdana"/>
          <w:szCs w:val="22"/>
          <w:lang w:val="hr-HR"/>
        </w:rPr>
        <w:t xml:space="preserve"> na perindoprilu.</w:t>
      </w:r>
    </w:p>
    <w:p w14:paraId="417BBCA0" w14:textId="77777777" w:rsidR="00844D91" w:rsidRPr="00D156A3" w:rsidRDefault="00844D91" w:rsidP="00C354C1">
      <w:pPr>
        <w:widowControl w:val="0"/>
        <w:autoSpaceDE w:val="0"/>
        <w:autoSpaceDN w:val="0"/>
        <w:adjustRightInd w:val="0"/>
        <w:jc w:val="both"/>
        <w:rPr>
          <w:szCs w:val="22"/>
          <w:lang w:val="hr-HR"/>
        </w:rPr>
      </w:pPr>
    </w:p>
    <w:p w14:paraId="4300292E" w14:textId="77777777" w:rsidR="00D13E51" w:rsidRPr="00280D18" w:rsidRDefault="00D13E51" w:rsidP="00457877">
      <w:pPr>
        <w:widowControl w:val="0"/>
        <w:autoSpaceDE w:val="0"/>
        <w:autoSpaceDN w:val="0"/>
        <w:adjustRightInd w:val="0"/>
        <w:jc w:val="both"/>
        <w:rPr>
          <w:rFonts w:eastAsia="Verdana"/>
          <w:szCs w:val="22"/>
          <w:lang w:val="hr-HR"/>
        </w:rPr>
      </w:pPr>
      <w:r w:rsidRPr="00280D18">
        <w:rPr>
          <w:rFonts w:eastAsia="Verdana"/>
          <w:szCs w:val="22"/>
          <w:lang w:val="hr-HR"/>
        </w:rPr>
        <w:t>Istovremena primjena mTOR inhibitora (npr. sirolimus, everolimus, temsirolimus):</w:t>
      </w:r>
    </w:p>
    <w:p w14:paraId="7838A87E" w14:textId="78BDE0A6" w:rsidR="00844D91" w:rsidRDefault="00D13E51" w:rsidP="000A1B4F">
      <w:pPr>
        <w:widowControl w:val="0"/>
        <w:jc w:val="both"/>
        <w:rPr>
          <w:bCs/>
          <w:szCs w:val="22"/>
          <w:lang w:val="hr-HR"/>
        </w:rPr>
      </w:pPr>
      <w:r w:rsidRPr="00F55121">
        <w:rPr>
          <w:bCs/>
          <w:szCs w:val="22"/>
          <w:lang w:val="hr-HR"/>
        </w:rPr>
        <w:t>Pacijenti koji istovremeno uzimaju</w:t>
      </w:r>
      <w:r w:rsidRPr="004C07CE">
        <w:rPr>
          <w:bCs/>
          <w:szCs w:val="22"/>
          <w:lang w:val="hr-HR"/>
        </w:rPr>
        <w:t xml:space="preserve">mTOR inhibitore (npr. sirolimus, everolimus, temsirolimus) mogu biti pod povećanim rizikom od angioedema (npr. oticanje </w:t>
      </w:r>
      <w:r>
        <w:rPr>
          <w:bCs/>
          <w:szCs w:val="22"/>
          <w:lang w:val="hr-HR"/>
        </w:rPr>
        <w:t>disajnih</w:t>
      </w:r>
      <w:r w:rsidRPr="004C07CE">
        <w:rPr>
          <w:bCs/>
          <w:szCs w:val="22"/>
          <w:lang w:val="hr-HR"/>
        </w:rPr>
        <w:t xml:space="preserve"> puteva ili jezika, sa ili bez respiratornog oštećenja) (vidjeti dio 4.5).</w:t>
      </w:r>
    </w:p>
    <w:p w14:paraId="2760472D" w14:textId="77777777" w:rsidR="009768D7" w:rsidRPr="00D156A3" w:rsidRDefault="009768D7">
      <w:pPr>
        <w:widowControl w:val="0"/>
        <w:jc w:val="both"/>
        <w:rPr>
          <w:i/>
          <w:iCs/>
          <w:szCs w:val="22"/>
          <w:lang w:val="hr-HR"/>
        </w:rPr>
      </w:pPr>
    </w:p>
    <w:p w14:paraId="30A4E15C" w14:textId="77777777" w:rsidR="00CE557F" w:rsidRPr="004C07CE" w:rsidRDefault="00CE557F">
      <w:pPr>
        <w:widowControl w:val="0"/>
        <w:jc w:val="both"/>
        <w:rPr>
          <w:i/>
          <w:iCs/>
          <w:szCs w:val="22"/>
          <w:lang w:val="hr-HR" w:eastAsia="en-GB"/>
        </w:rPr>
      </w:pPr>
      <w:r w:rsidRPr="004C07CE">
        <w:rPr>
          <w:i/>
          <w:iCs/>
          <w:szCs w:val="22"/>
          <w:lang w:val="hr-HR" w:eastAsia="en-GB"/>
        </w:rPr>
        <w:t xml:space="preserve">Anafilaktoidne reakcije </w:t>
      </w:r>
      <w:r>
        <w:rPr>
          <w:i/>
          <w:szCs w:val="22"/>
          <w:lang w:val="hr-HR"/>
        </w:rPr>
        <w:t>tokom</w:t>
      </w:r>
      <w:r w:rsidRPr="004C07CE">
        <w:rPr>
          <w:i/>
          <w:szCs w:val="22"/>
          <w:lang w:val="hr-HR"/>
        </w:rPr>
        <w:t xml:space="preserve"> afereze lipoproteina male </w:t>
      </w:r>
      <w:r>
        <w:rPr>
          <w:i/>
          <w:szCs w:val="22"/>
          <w:lang w:val="hr-HR"/>
        </w:rPr>
        <w:t>gustine</w:t>
      </w:r>
      <w:r w:rsidRPr="004C07CE">
        <w:rPr>
          <w:i/>
          <w:szCs w:val="22"/>
          <w:lang w:val="hr-HR"/>
        </w:rPr>
        <w:t xml:space="preserve"> (</w:t>
      </w:r>
      <w:r w:rsidRPr="004C07CE">
        <w:rPr>
          <w:i/>
          <w:iCs/>
          <w:szCs w:val="22"/>
          <w:lang w:val="hr-HR" w:eastAsia="en-GB"/>
        </w:rPr>
        <w:t>LDL)</w:t>
      </w:r>
    </w:p>
    <w:p w14:paraId="40665C5D" w14:textId="77777777" w:rsidR="00CE557F" w:rsidRDefault="00CE557F">
      <w:pPr>
        <w:widowControl w:val="0"/>
        <w:autoSpaceDE w:val="0"/>
        <w:autoSpaceDN w:val="0"/>
        <w:adjustRightInd w:val="0"/>
        <w:jc w:val="both"/>
        <w:rPr>
          <w:szCs w:val="22"/>
        </w:rPr>
      </w:pPr>
      <w:r w:rsidRPr="00F55121">
        <w:rPr>
          <w:szCs w:val="22"/>
          <w:lang w:val="hr-HR"/>
        </w:rPr>
        <w:t xml:space="preserve">U rijetkim slučajevima, pacijenti koji su bili na terapiji ACE inhibitorima, za vrijeme afereze lipoproteina male gustine (LDL-afereza) sa dekstran sulfatom, doživjeli su životno ugrožavajuće anafilaktoidne reakcije. </w:t>
      </w:r>
      <w:r w:rsidRPr="00445AF5">
        <w:rPr>
          <w:szCs w:val="22"/>
        </w:rPr>
        <w:t>Ove reakcije se mogu izb</w:t>
      </w:r>
      <w:r>
        <w:rPr>
          <w:szCs w:val="22"/>
        </w:rPr>
        <w:t>j</w:t>
      </w:r>
      <w:r w:rsidRPr="00445AF5">
        <w:rPr>
          <w:szCs w:val="22"/>
        </w:rPr>
        <w:t>eći privremenim obustavljanjem terapije ACE inhibitorima pr</w:t>
      </w:r>
      <w:r>
        <w:rPr>
          <w:szCs w:val="22"/>
        </w:rPr>
        <w:t>ij</w:t>
      </w:r>
      <w:r w:rsidRPr="00445AF5">
        <w:rPr>
          <w:szCs w:val="22"/>
        </w:rPr>
        <w:t>e svake afere</w:t>
      </w:r>
      <w:r>
        <w:rPr>
          <w:szCs w:val="22"/>
        </w:rPr>
        <w:t>ze.</w:t>
      </w:r>
    </w:p>
    <w:p w14:paraId="31F242BD" w14:textId="77777777" w:rsidR="00844D91" w:rsidRPr="00D156A3" w:rsidRDefault="00844D91" w:rsidP="00C354C1">
      <w:pPr>
        <w:widowControl w:val="0"/>
        <w:autoSpaceDE w:val="0"/>
        <w:autoSpaceDN w:val="0"/>
        <w:adjustRightInd w:val="0"/>
        <w:jc w:val="both"/>
        <w:rPr>
          <w:iCs/>
          <w:szCs w:val="22"/>
          <w:lang w:val="hr-HR"/>
        </w:rPr>
      </w:pPr>
    </w:p>
    <w:p w14:paraId="35F7162A" w14:textId="77777777" w:rsidR="00CE557F" w:rsidRPr="00CE557F" w:rsidRDefault="00CE557F" w:rsidP="00457877">
      <w:pPr>
        <w:widowControl w:val="0"/>
        <w:spacing w:line="240" w:lineRule="auto"/>
        <w:jc w:val="both"/>
        <w:rPr>
          <w:szCs w:val="22"/>
          <w:lang w:val="hr-HR"/>
        </w:rPr>
      </w:pPr>
      <w:r w:rsidRPr="00CE557F">
        <w:rPr>
          <w:i/>
          <w:szCs w:val="22"/>
          <w:lang w:val="hr-HR"/>
        </w:rPr>
        <w:t>Anafilaktoidne reakcije tokom desenzibilizacije</w:t>
      </w:r>
    </w:p>
    <w:p w14:paraId="631A2A5D" w14:textId="77777777" w:rsidR="00CE557F" w:rsidRPr="00CE557F" w:rsidRDefault="00CE557F" w:rsidP="000A1B4F">
      <w:pPr>
        <w:widowControl w:val="0"/>
        <w:tabs>
          <w:tab w:val="left" w:pos="0"/>
        </w:tabs>
        <w:spacing w:line="240" w:lineRule="auto"/>
        <w:jc w:val="both"/>
        <w:rPr>
          <w:szCs w:val="22"/>
          <w:lang w:val="hr-HR" w:eastAsia="sl-SI"/>
        </w:rPr>
      </w:pPr>
      <w:r w:rsidRPr="00CE557F">
        <w:rPr>
          <w:szCs w:val="22"/>
          <w:lang w:val="hr-HR" w:eastAsia="sl-SI"/>
        </w:rPr>
        <w:t>Prijavljeni su izolovani slučajevi pacijenata</w:t>
      </w:r>
      <w:r>
        <w:rPr>
          <w:szCs w:val="22"/>
          <w:lang w:val="hr-HR" w:eastAsia="sl-SI"/>
        </w:rPr>
        <w:t xml:space="preserve"> koji su doživjeli </w:t>
      </w:r>
      <w:r w:rsidRPr="00CE557F">
        <w:rPr>
          <w:szCs w:val="22"/>
          <w:lang w:val="hr-HR" w:eastAsia="sl-SI"/>
        </w:rPr>
        <w:t xml:space="preserve">anafilaktoidne reakcije za vrijeme uzimanja ACE inhibitora, tokom </w:t>
      </w:r>
      <w:r>
        <w:rPr>
          <w:szCs w:val="22"/>
          <w:lang w:val="hr-HR" w:eastAsia="sl-SI"/>
        </w:rPr>
        <w:t>desenzibilizacije</w:t>
      </w:r>
      <w:r w:rsidRPr="00CE557F">
        <w:rPr>
          <w:szCs w:val="22"/>
          <w:lang w:val="hr-HR" w:eastAsia="sl-SI"/>
        </w:rPr>
        <w:t xml:space="preserve"> otrovom opnokrilaca (pčele, ose). </w:t>
      </w:r>
      <w:r>
        <w:rPr>
          <w:szCs w:val="22"/>
          <w:lang w:val="hr-HR" w:eastAsia="sl-SI"/>
        </w:rPr>
        <w:t>O</w:t>
      </w:r>
      <w:r w:rsidRPr="00CE557F">
        <w:rPr>
          <w:szCs w:val="22"/>
          <w:lang w:val="hr-HR" w:eastAsia="sl-SI"/>
        </w:rPr>
        <w:t>ve reakcije mogu se spriječiti privr</w:t>
      </w:r>
      <w:r>
        <w:rPr>
          <w:szCs w:val="22"/>
          <w:lang w:val="hr-HR" w:eastAsia="sl-SI"/>
        </w:rPr>
        <w:t>emenom obustavom ACE inhibitora, ali ponovo su se javile nakon ponovnog nenamjernog uvođenja.</w:t>
      </w:r>
    </w:p>
    <w:p w14:paraId="7DD81B35" w14:textId="77777777" w:rsidR="00844D91" w:rsidRPr="00D156A3" w:rsidRDefault="00844D91" w:rsidP="00C354C1">
      <w:pPr>
        <w:widowControl w:val="0"/>
        <w:autoSpaceDE w:val="0"/>
        <w:autoSpaceDN w:val="0"/>
        <w:adjustRightInd w:val="0"/>
        <w:jc w:val="both"/>
        <w:rPr>
          <w:iCs/>
          <w:szCs w:val="22"/>
          <w:lang w:val="hr-HR"/>
        </w:rPr>
      </w:pPr>
    </w:p>
    <w:p w14:paraId="6698AFE5" w14:textId="77777777" w:rsidR="00844D91" w:rsidRPr="00D156A3" w:rsidRDefault="00844D91" w:rsidP="00C354C1">
      <w:pPr>
        <w:pStyle w:val="Default"/>
        <w:jc w:val="both"/>
        <w:rPr>
          <w:sz w:val="22"/>
          <w:szCs w:val="22"/>
          <w:lang w:val="hr-HR"/>
        </w:rPr>
      </w:pPr>
      <w:r w:rsidRPr="00D156A3">
        <w:rPr>
          <w:i/>
          <w:iCs/>
          <w:sz w:val="22"/>
          <w:szCs w:val="22"/>
          <w:lang w:val="hr-HR"/>
        </w:rPr>
        <w:t>Neutropenija/agranulocitoza/trombocitopenija/anemija</w:t>
      </w:r>
    </w:p>
    <w:p w14:paraId="0AA0D6E9" w14:textId="4CEA921E" w:rsidR="00AB37AC" w:rsidRPr="004C07CE" w:rsidRDefault="00AB37AC" w:rsidP="00457877">
      <w:pPr>
        <w:widowControl w:val="0"/>
        <w:jc w:val="both"/>
        <w:rPr>
          <w:szCs w:val="22"/>
          <w:lang w:val="hr-HR"/>
        </w:rPr>
      </w:pPr>
      <w:r w:rsidRPr="004C07CE">
        <w:rPr>
          <w:szCs w:val="22"/>
          <w:lang w:val="hr-HR"/>
        </w:rPr>
        <w:t xml:space="preserve">Neutropenija/agranulocitoza, trombocitopenija i anemija </w:t>
      </w:r>
      <w:r w:rsidRPr="00F55121">
        <w:rPr>
          <w:szCs w:val="22"/>
          <w:lang w:val="hr-HR"/>
        </w:rPr>
        <w:t xml:space="preserve">su prijavljivane kod pacijenata koji su bili na terapiji </w:t>
      </w:r>
      <w:r w:rsidRPr="004C07CE">
        <w:rPr>
          <w:szCs w:val="22"/>
          <w:lang w:val="hr-HR"/>
        </w:rPr>
        <w:t>ACE inhibitor</w:t>
      </w:r>
      <w:r>
        <w:rPr>
          <w:szCs w:val="22"/>
          <w:lang w:val="hr-HR"/>
        </w:rPr>
        <w:t>ima</w:t>
      </w:r>
      <w:r w:rsidRPr="004C07CE">
        <w:rPr>
          <w:szCs w:val="22"/>
          <w:lang w:val="hr-HR"/>
        </w:rPr>
        <w:t xml:space="preserve">. </w:t>
      </w:r>
      <w:r w:rsidRPr="00F55121">
        <w:rPr>
          <w:szCs w:val="22"/>
          <w:lang w:val="hr-HR"/>
        </w:rPr>
        <w:t xml:space="preserve">Kod pacijenata sa očuvanom bubrežnom funkcijom i bez drugih faktora koji mogu dovesti do komplikacija, neutropenija nastaje </w:t>
      </w:r>
      <w:r w:rsidRPr="004C07CE">
        <w:rPr>
          <w:szCs w:val="22"/>
          <w:lang w:val="hr-HR"/>
        </w:rPr>
        <w:t xml:space="preserve">rijetko. Perindopril treba primjenjivati </w:t>
      </w:r>
      <w:r w:rsidRPr="00F55121">
        <w:rPr>
          <w:szCs w:val="22"/>
          <w:lang w:val="hr-HR"/>
        </w:rPr>
        <w:t>sa velikim oprezom kod pacijenata sa kolagenim vaskularnim oboljenjima</w:t>
      </w:r>
      <w:r w:rsidRPr="004C07CE">
        <w:rPr>
          <w:szCs w:val="22"/>
          <w:lang w:val="hr-HR"/>
        </w:rPr>
        <w:t xml:space="preserve">, kod imunosupresivne terapije, liječenja s alopurinolom ili prokainamidom ili kod kombinacije ovih </w:t>
      </w:r>
      <w:r w:rsidRPr="00F55121">
        <w:rPr>
          <w:szCs w:val="22"/>
          <w:lang w:val="hr-HR"/>
        </w:rPr>
        <w:t>faktora koji mogu da dovedu do komplikacija</w:t>
      </w:r>
      <w:r w:rsidRPr="004C07CE">
        <w:rPr>
          <w:szCs w:val="22"/>
          <w:lang w:val="hr-HR"/>
        </w:rPr>
        <w:t xml:space="preserve">, posebno ako je prisutno postojeće oštećenje bubrežne funkcije. Neki od ovih </w:t>
      </w:r>
      <w:r>
        <w:rPr>
          <w:szCs w:val="22"/>
          <w:lang w:val="hr-HR"/>
        </w:rPr>
        <w:t>pacijenata</w:t>
      </w:r>
      <w:r w:rsidRPr="004C07CE">
        <w:rPr>
          <w:szCs w:val="22"/>
          <w:lang w:val="hr-HR"/>
        </w:rPr>
        <w:t xml:space="preserve"> razvili su ozbiljne infekcije koje u nekoliko slučajeva ni</w:t>
      </w:r>
      <w:r>
        <w:rPr>
          <w:szCs w:val="22"/>
          <w:lang w:val="hr-HR"/>
        </w:rPr>
        <w:t>je</w:t>
      </w:r>
      <w:r w:rsidRPr="004C07CE">
        <w:rPr>
          <w:szCs w:val="22"/>
          <w:lang w:val="hr-HR"/>
        </w:rPr>
        <w:t xml:space="preserve">su </w:t>
      </w:r>
      <w:r>
        <w:rPr>
          <w:szCs w:val="22"/>
          <w:lang w:val="hr-HR"/>
        </w:rPr>
        <w:t>reagovale</w:t>
      </w:r>
      <w:r w:rsidRPr="004C07CE">
        <w:rPr>
          <w:szCs w:val="22"/>
          <w:lang w:val="hr-HR"/>
        </w:rPr>
        <w:t xml:space="preserve"> na intenzivnu antibiotsku terapiju. Ako se perindopril primjenjuje </w:t>
      </w:r>
      <w:r>
        <w:rPr>
          <w:szCs w:val="22"/>
          <w:lang w:val="hr-HR"/>
        </w:rPr>
        <w:t>kod</w:t>
      </w:r>
      <w:r w:rsidRPr="004C07CE">
        <w:rPr>
          <w:szCs w:val="22"/>
          <w:lang w:val="hr-HR"/>
        </w:rPr>
        <w:t xml:space="preserve"> takvih </w:t>
      </w:r>
      <w:r>
        <w:rPr>
          <w:szCs w:val="22"/>
          <w:lang w:val="hr-HR"/>
        </w:rPr>
        <w:t>pacijenata</w:t>
      </w:r>
      <w:r w:rsidRPr="004C07CE">
        <w:rPr>
          <w:szCs w:val="22"/>
          <w:lang w:val="hr-HR"/>
        </w:rPr>
        <w:t>, savjetuje se periodičn</w:t>
      </w:r>
      <w:r w:rsidR="007565DC">
        <w:rPr>
          <w:szCs w:val="22"/>
          <w:lang w:val="hr-HR"/>
        </w:rPr>
        <w:t>a</w:t>
      </w:r>
      <w:r w:rsidRPr="004C07CE">
        <w:rPr>
          <w:szCs w:val="22"/>
          <w:lang w:val="hr-HR"/>
        </w:rPr>
        <w:t xml:space="preserve"> </w:t>
      </w:r>
      <w:r w:rsidR="007565DC">
        <w:rPr>
          <w:szCs w:val="22"/>
          <w:lang w:val="hr-HR"/>
        </w:rPr>
        <w:t>provjera</w:t>
      </w:r>
      <w:r w:rsidR="007565DC" w:rsidRPr="004C07CE">
        <w:rPr>
          <w:szCs w:val="22"/>
          <w:lang w:val="hr-HR"/>
        </w:rPr>
        <w:t xml:space="preserve"> </w:t>
      </w:r>
      <w:r w:rsidRPr="004C07CE">
        <w:rPr>
          <w:szCs w:val="22"/>
          <w:lang w:val="hr-HR"/>
        </w:rPr>
        <w:t xml:space="preserve">broja </w:t>
      </w:r>
      <w:r w:rsidRPr="00F55121">
        <w:rPr>
          <w:szCs w:val="22"/>
          <w:lang w:val="hr-HR"/>
        </w:rPr>
        <w:t>leukocita</w:t>
      </w:r>
      <w:r w:rsidRPr="004C07CE">
        <w:rPr>
          <w:szCs w:val="22"/>
          <w:lang w:val="hr-HR"/>
        </w:rPr>
        <w:t xml:space="preserve">, a </w:t>
      </w:r>
      <w:r>
        <w:rPr>
          <w:szCs w:val="22"/>
          <w:lang w:val="hr-HR"/>
        </w:rPr>
        <w:t>pacijente</w:t>
      </w:r>
      <w:r w:rsidRPr="004C07CE">
        <w:rPr>
          <w:szCs w:val="22"/>
          <w:lang w:val="hr-HR"/>
        </w:rPr>
        <w:t xml:space="preserve"> treba uputiti da </w:t>
      </w:r>
      <w:r>
        <w:rPr>
          <w:szCs w:val="22"/>
          <w:lang w:val="hr-HR"/>
        </w:rPr>
        <w:t>ljekara</w:t>
      </w:r>
      <w:r w:rsidRPr="004C07CE">
        <w:rPr>
          <w:szCs w:val="22"/>
          <w:lang w:val="hr-HR"/>
        </w:rPr>
        <w:t xml:space="preserve"> obavijeste o pojavi bilo kojeg znaka infekcije (npr. </w:t>
      </w:r>
      <w:r w:rsidRPr="00F55121">
        <w:rPr>
          <w:szCs w:val="22"/>
          <w:lang w:val="hr-HR"/>
        </w:rPr>
        <w:t>zapaljenje grla, povišena tjelesna temperatura</w:t>
      </w:r>
      <w:r>
        <w:rPr>
          <w:szCs w:val="22"/>
          <w:lang w:val="hr-HR"/>
        </w:rPr>
        <w:t>).</w:t>
      </w:r>
    </w:p>
    <w:p w14:paraId="57615FA4" w14:textId="77777777" w:rsidR="00844D91" w:rsidRPr="00D156A3" w:rsidRDefault="00844D91" w:rsidP="00C354C1">
      <w:pPr>
        <w:widowControl w:val="0"/>
        <w:autoSpaceDE w:val="0"/>
        <w:autoSpaceDN w:val="0"/>
        <w:adjustRightInd w:val="0"/>
        <w:jc w:val="both"/>
        <w:rPr>
          <w:szCs w:val="22"/>
          <w:lang w:val="hr-HR"/>
        </w:rPr>
      </w:pPr>
    </w:p>
    <w:p w14:paraId="4D9EFCDB" w14:textId="77777777" w:rsidR="00844D91" w:rsidRPr="00D156A3" w:rsidRDefault="00844D91" w:rsidP="00C354C1">
      <w:pPr>
        <w:jc w:val="both"/>
        <w:rPr>
          <w:szCs w:val="22"/>
          <w:lang w:val="hr-HR"/>
        </w:rPr>
      </w:pPr>
      <w:r w:rsidRPr="00D156A3">
        <w:rPr>
          <w:i/>
          <w:iCs/>
          <w:szCs w:val="22"/>
          <w:lang w:val="hr-HR"/>
        </w:rPr>
        <w:t>Renovaskularna hipertenzija</w:t>
      </w:r>
    </w:p>
    <w:p w14:paraId="67573513" w14:textId="77777777" w:rsidR="00AB37AC" w:rsidRPr="004C07CE" w:rsidRDefault="00AB37AC" w:rsidP="00457877">
      <w:pPr>
        <w:widowControl w:val="0"/>
        <w:jc w:val="both"/>
        <w:rPr>
          <w:noProof/>
          <w:szCs w:val="22"/>
          <w:lang w:val="hr-HR"/>
        </w:rPr>
      </w:pPr>
      <w:r w:rsidRPr="00F55121">
        <w:rPr>
          <w:noProof/>
          <w:szCs w:val="22"/>
          <w:lang w:val="hr-HR"/>
        </w:rPr>
        <w:t>Postoji povećani rizik od hipotenzije i bubrežne insuficijencije kada se pacijenti sa bilateralnom stenozom bubrežne arterije ili sa stenozom arterije jedinog funkcionalnog bubrega liječe ACE inhibitorima</w:t>
      </w:r>
      <w:r w:rsidRPr="00065E31" w:rsidDel="00065E31">
        <w:rPr>
          <w:noProof/>
          <w:szCs w:val="22"/>
          <w:lang w:val="hr-HR"/>
        </w:rPr>
        <w:t xml:space="preserve"> </w:t>
      </w:r>
      <w:r w:rsidRPr="004C07CE">
        <w:rPr>
          <w:noProof/>
          <w:szCs w:val="22"/>
          <w:lang w:val="hr-HR"/>
        </w:rPr>
        <w:t xml:space="preserve">(vidjeti dio 4.3). Primjena diuretika može biti dodatni </w:t>
      </w:r>
      <w:r>
        <w:rPr>
          <w:noProof/>
          <w:szCs w:val="22"/>
          <w:lang w:val="hr-HR"/>
        </w:rPr>
        <w:t>faktor</w:t>
      </w:r>
      <w:r w:rsidRPr="004C07CE">
        <w:rPr>
          <w:noProof/>
          <w:szCs w:val="22"/>
          <w:lang w:val="hr-HR"/>
        </w:rPr>
        <w:t xml:space="preserve"> rizika. Gubitak funkcije bubrega se može pojaviti uz male promjene kreatinina u serumu čak i </w:t>
      </w:r>
      <w:r>
        <w:rPr>
          <w:noProof/>
          <w:szCs w:val="22"/>
          <w:lang w:val="hr-HR"/>
        </w:rPr>
        <w:t>kod pacijenata</w:t>
      </w:r>
      <w:r w:rsidRPr="004C07CE">
        <w:rPr>
          <w:noProof/>
          <w:szCs w:val="22"/>
          <w:lang w:val="hr-HR"/>
        </w:rPr>
        <w:t xml:space="preserve"> s</w:t>
      </w:r>
      <w:r>
        <w:rPr>
          <w:noProof/>
          <w:szCs w:val="22"/>
          <w:lang w:val="hr-HR"/>
        </w:rPr>
        <w:t>a</w:t>
      </w:r>
      <w:r w:rsidRPr="004C07CE">
        <w:rPr>
          <w:noProof/>
          <w:szCs w:val="22"/>
          <w:lang w:val="hr-HR"/>
        </w:rPr>
        <w:t xml:space="preserve"> jednostranom stenozom bubrežne arterije.</w:t>
      </w:r>
    </w:p>
    <w:p w14:paraId="179BF9BD" w14:textId="77777777" w:rsidR="00844D91" w:rsidRPr="00D156A3" w:rsidRDefault="00844D91" w:rsidP="00C354C1">
      <w:pPr>
        <w:widowControl w:val="0"/>
        <w:autoSpaceDE w:val="0"/>
        <w:autoSpaceDN w:val="0"/>
        <w:adjustRightInd w:val="0"/>
        <w:jc w:val="both"/>
        <w:rPr>
          <w:szCs w:val="22"/>
          <w:lang w:val="hr-HR"/>
        </w:rPr>
      </w:pPr>
    </w:p>
    <w:p w14:paraId="55C88759" w14:textId="77777777" w:rsidR="00AB37AC" w:rsidRPr="00AB37AC" w:rsidRDefault="00AB37AC" w:rsidP="00C354C1">
      <w:pPr>
        <w:keepNext/>
        <w:widowControl w:val="0"/>
        <w:autoSpaceDE w:val="0"/>
        <w:autoSpaceDN w:val="0"/>
        <w:adjustRightInd w:val="0"/>
        <w:jc w:val="both"/>
        <w:rPr>
          <w:i/>
          <w:szCs w:val="22"/>
          <w:lang w:val="hr-HR"/>
        </w:rPr>
      </w:pPr>
      <w:r w:rsidRPr="00AB37AC">
        <w:rPr>
          <w:i/>
          <w:szCs w:val="22"/>
          <w:lang w:val="hr-HR"/>
        </w:rPr>
        <w:t>Dvostruka blokada sistema renin-angiotenzin-aldosteron (RAAS)</w:t>
      </w:r>
    </w:p>
    <w:p w14:paraId="08FD4A4F" w14:textId="77777777" w:rsidR="00AB37AC" w:rsidRPr="004C07CE" w:rsidRDefault="00AB37AC" w:rsidP="00457877">
      <w:pPr>
        <w:widowControl w:val="0"/>
        <w:autoSpaceDE w:val="0"/>
        <w:autoSpaceDN w:val="0"/>
        <w:adjustRightInd w:val="0"/>
        <w:jc w:val="both"/>
        <w:rPr>
          <w:szCs w:val="22"/>
          <w:lang w:val="hr-HR"/>
        </w:rPr>
      </w:pPr>
      <w:r w:rsidRPr="004C07CE">
        <w:rPr>
          <w:szCs w:val="22"/>
          <w:lang w:val="hr-HR"/>
        </w:rPr>
        <w:t xml:space="preserve">Postoje dokazi da </w:t>
      </w:r>
      <w:r w:rsidRPr="00F55121">
        <w:rPr>
          <w:szCs w:val="22"/>
          <w:lang w:val="hr-HR"/>
        </w:rPr>
        <w:t>istovremena</w:t>
      </w:r>
      <w:r w:rsidRPr="00AD728A" w:rsidDel="00AD728A">
        <w:rPr>
          <w:szCs w:val="22"/>
          <w:lang w:val="hr-HR"/>
        </w:rPr>
        <w:t xml:space="preserve"> </w:t>
      </w:r>
      <w:r w:rsidRPr="004C07CE">
        <w:rPr>
          <w:szCs w:val="22"/>
          <w:lang w:val="hr-HR"/>
        </w:rPr>
        <w:t>primjena ACE inhibitora, blokatora angiotenzin II receptora ili aliskirena povećava rizik od hipotenzije, hiperkal</w:t>
      </w:r>
      <w:r>
        <w:rPr>
          <w:szCs w:val="22"/>
          <w:lang w:val="hr-HR"/>
        </w:rPr>
        <w:t>ij</w:t>
      </w:r>
      <w:r w:rsidRPr="004C07CE">
        <w:rPr>
          <w:szCs w:val="22"/>
          <w:lang w:val="hr-HR"/>
        </w:rPr>
        <w:t xml:space="preserve">emije i smanjene bubrežne funkcije (uključujući </w:t>
      </w:r>
      <w:r w:rsidRPr="00F55121">
        <w:rPr>
          <w:szCs w:val="22"/>
          <w:lang w:val="hr-HR"/>
        </w:rPr>
        <w:t>akutnu bubrežnu insuficijenciju</w:t>
      </w:r>
      <w:r w:rsidRPr="004C07CE">
        <w:rPr>
          <w:szCs w:val="22"/>
          <w:lang w:val="hr-HR"/>
        </w:rPr>
        <w:t xml:space="preserve">). Dvostruka blokada RAAS-a </w:t>
      </w:r>
      <w:r w:rsidRPr="00AD728A">
        <w:rPr>
          <w:szCs w:val="22"/>
        </w:rPr>
        <w:t>kombinovanom</w:t>
      </w:r>
      <w:r w:rsidRPr="00AD728A" w:rsidDel="00AD728A">
        <w:rPr>
          <w:szCs w:val="22"/>
          <w:lang w:val="hr-HR"/>
        </w:rPr>
        <w:t xml:space="preserve"> </w:t>
      </w:r>
      <w:r w:rsidRPr="004C07CE">
        <w:rPr>
          <w:szCs w:val="22"/>
          <w:lang w:val="hr-HR"/>
        </w:rPr>
        <w:t>primjenom ACE inhibitora, blokatora angiotenzin II receptora ili aliskirena stoga se ne preporučuje (vidjeti djelove 4.5 i 5.1).</w:t>
      </w:r>
    </w:p>
    <w:p w14:paraId="78187E87" w14:textId="77777777" w:rsidR="00844D91" w:rsidRPr="00D156A3" w:rsidRDefault="00844D91" w:rsidP="00C354C1">
      <w:pPr>
        <w:pStyle w:val="Default"/>
        <w:jc w:val="both"/>
        <w:rPr>
          <w:sz w:val="22"/>
          <w:szCs w:val="22"/>
          <w:lang w:val="hr-HR"/>
        </w:rPr>
      </w:pPr>
    </w:p>
    <w:p w14:paraId="5EBB0C55" w14:textId="77777777" w:rsidR="00AB37AC" w:rsidRPr="004C07CE" w:rsidRDefault="00AB37AC" w:rsidP="00457877">
      <w:pPr>
        <w:widowControl w:val="0"/>
        <w:autoSpaceDE w:val="0"/>
        <w:autoSpaceDN w:val="0"/>
        <w:adjustRightInd w:val="0"/>
        <w:jc w:val="both"/>
        <w:rPr>
          <w:szCs w:val="22"/>
          <w:lang w:val="hr-HR"/>
        </w:rPr>
      </w:pPr>
      <w:r w:rsidRPr="004C07CE">
        <w:rPr>
          <w:szCs w:val="22"/>
          <w:lang w:val="hr-HR"/>
        </w:rPr>
        <w:lastRenderedPageBreak/>
        <w:t xml:space="preserve">Ako se terapija dvostrukom blokadom smatra apsolutno </w:t>
      </w:r>
      <w:r w:rsidRPr="00F55121">
        <w:rPr>
          <w:szCs w:val="22"/>
          <w:lang w:val="hr-HR"/>
        </w:rPr>
        <w:t>neophodnom</w:t>
      </w:r>
      <w:r w:rsidRPr="004C07CE">
        <w:rPr>
          <w:szCs w:val="22"/>
          <w:lang w:val="hr-HR"/>
        </w:rPr>
        <w:t xml:space="preserve">, smije se samo </w:t>
      </w:r>
      <w:r>
        <w:rPr>
          <w:szCs w:val="22"/>
          <w:lang w:val="hr-HR"/>
        </w:rPr>
        <w:t>s</w:t>
      </w:r>
      <w:r w:rsidRPr="004C07CE">
        <w:rPr>
          <w:szCs w:val="22"/>
          <w:lang w:val="hr-HR"/>
        </w:rPr>
        <w:t xml:space="preserve">provoditi pod nadzorom </w:t>
      </w:r>
      <w:r>
        <w:rPr>
          <w:szCs w:val="22"/>
          <w:lang w:val="hr-HR"/>
        </w:rPr>
        <w:t xml:space="preserve">ljekara </w:t>
      </w:r>
      <w:r w:rsidRPr="004C07CE">
        <w:rPr>
          <w:szCs w:val="22"/>
          <w:lang w:val="hr-HR"/>
        </w:rPr>
        <w:t>specijalist</w:t>
      </w:r>
      <w:r>
        <w:rPr>
          <w:szCs w:val="22"/>
          <w:lang w:val="hr-HR"/>
        </w:rPr>
        <w:t>e</w:t>
      </w:r>
      <w:r w:rsidRPr="004C07CE">
        <w:rPr>
          <w:szCs w:val="22"/>
          <w:lang w:val="hr-HR"/>
        </w:rPr>
        <w:t xml:space="preserve"> i uz pažljivo praćenje bubrežne funkcije, elektrolita i krvnog </w:t>
      </w:r>
      <w:r>
        <w:rPr>
          <w:szCs w:val="22"/>
          <w:lang w:val="hr-HR"/>
        </w:rPr>
        <w:t>pritiska</w:t>
      </w:r>
      <w:r w:rsidRPr="004C07CE">
        <w:rPr>
          <w:szCs w:val="22"/>
          <w:lang w:val="hr-HR"/>
        </w:rPr>
        <w:t>.</w:t>
      </w:r>
    </w:p>
    <w:p w14:paraId="48D50C7E" w14:textId="77777777" w:rsidR="00844D91" w:rsidRPr="00D156A3" w:rsidRDefault="00844D91" w:rsidP="00844D91">
      <w:pPr>
        <w:pStyle w:val="Default"/>
        <w:rPr>
          <w:sz w:val="22"/>
          <w:szCs w:val="22"/>
          <w:lang w:val="hr-HR"/>
        </w:rPr>
      </w:pPr>
    </w:p>
    <w:p w14:paraId="304D2207" w14:textId="77777777" w:rsidR="00AB37AC" w:rsidRPr="004C07CE" w:rsidRDefault="00AB37AC" w:rsidP="00457877">
      <w:pPr>
        <w:widowControl w:val="0"/>
        <w:autoSpaceDE w:val="0"/>
        <w:autoSpaceDN w:val="0"/>
        <w:adjustRightInd w:val="0"/>
        <w:jc w:val="both"/>
        <w:rPr>
          <w:szCs w:val="22"/>
          <w:lang w:val="hr-HR"/>
        </w:rPr>
      </w:pPr>
      <w:r w:rsidRPr="004C07CE">
        <w:rPr>
          <w:szCs w:val="22"/>
          <w:lang w:val="hr-HR"/>
        </w:rPr>
        <w:t xml:space="preserve">ACE inhibitori i blokatori angiotenzin II receptora ne smiju se primjenjivati </w:t>
      </w:r>
      <w:r w:rsidRPr="00AD728A">
        <w:rPr>
          <w:szCs w:val="22"/>
        </w:rPr>
        <w:t>istovremeno kod pacijenata sa dijabetesnom nefropatijom</w:t>
      </w:r>
      <w:r w:rsidRPr="004C07CE">
        <w:rPr>
          <w:szCs w:val="22"/>
          <w:lang w:val="hr-HR"/>
        </w:rPr>
        <w:t>.</w:t>
      </w:r>
    </w:p>
    <w:p w14:paraId="1A1F41BC" w14:textId="77777777" w:rsidR="00844D91" w:rsidRPr="00D156A3" w:rsidRDefault="00844D91" w:rsidP="00C354C1">
      <w:pPr>
        <w:widowControl w:val="0"/>
        <w:autoSpaceDE w:val="0"/>
        <w:autoSpaceDN w:val="0"/>
        <w:adjustRightInd w:val="0"/>
        <w:jc w:val="both"/>
        <w:rPr>
          <w:szCs w:val="22"/>
          <w:lang w:val="hr-HR"/>
        </w:rPr>
      </w:pPr>
    </w:p>
    <w:p w14:paraId="3C297EF2" w14:textId="77777777" w:rsidR="00844D91" w:rsidRPr="00D156A3" w:rsidRDefault="00844D91" w:rsidP="00C354C1">
      <w:pPr>
        <w:autoSpaceDE w:val="0"/>
        <w:autoSpaceDN w:val="0"/>
        <w:adjustRightInd w:val="0"/>
        <w:jc w:val="both"/>
        <w:rPr>
          <w:i/>
          <w:iCs/>
          <w:szCs w:val="22"/>
          <w:lang w:val="hr-HR" w:eastAsia="hr-HR"/>
        </w:rPr>
      </w:pPr>
      <w:r w:rsidRPr="00D156A3">
        <w:rPr>
          <w:i/>
          <w:iCs/>
          <w:szCs w:val="22"/>
          <w:lang w:val="hr-HR" w:eastAsia="hr-HR"/>
        </w:rPr>
        <w:t>Primarni aldosteronizam</w:t>
      </w:r>
    </w:p>
    <w:p w14:paraId="1EF7E5DA" w14:textId="77777777" w:rsidR="004E7BEC" w:rsidRPr="00F55121" w:rsidRDefault="004E7BEC" w:rsidP="00457877">
      <w:pPr>
        <w:widowControl w:val="0"/>
        <w:autoSpaceDE w:val="0"/>
        <w:autoSpaceDN w:val="0"/>
        <w:adjustRightInd w:val="0"/>
        <w:jc w:val="both"/>
        <w:rPr>
          <w:rFonts w:eastAsia="TimesNewRoman"/>
          <w:szCs w:val="22"/>
          <w:lang w:val="hr-HR" w:eastAsia="hr-HR"/>
        </w:rPr>
      </w:pPr>
      <w:r w:rsidRPr="00F55121">
        <w:rPr>
          <w:rFonts w:eastAsia="TimesNewRoman"/>
          <w:szCs w:val="22"/>
          <w:lang w:val="hr-HR" w:eastAsia="hr-HR"/>
        </w:rPr>
        <w:t>Pacijenti sa primarnim hiperaldosteronizmom obično neće odreagovati na antihipertenzivnu terapiju koja djeluje putem inhibicije renin-angiotenzin sistema. Prema tome, upotreba ovog lijeka se ne preporučuje.</w:t>
      </w:r>
    </w:p>
    <w:p w14:paraId="2739B12A" w14:textId="77777777" w:rsidR="00844D91" w:rsidRPr="00D156A3" w:rsidRDefault="00844D91" w:rsidP="00C354C1">
      <w:pPr>
        <w:widowControl w:val="0"/>
        <w:autoSpaceDE w:val="0"/>
        <w:autoSpaceDN w:val="0"/>
        <w:adjustRightInd w:val="0"/>
        <w:jc w:val="both"/>
        <w:rPr>
          <w:iCs/>
          <w:szCs w:val="22"/>
          <w:lang w:val="hr-HR"/>
        </w:rPr>
      </w:pPr>
    </w:p>
    <w:p w14:paraId="6B4E7158" w14:textId="77777777" w:rsidR="00844D91" w:rsidRPr="00D156A3" w:rsidRDefault="00844D91" w:rsidP="00C354C1">
      <w:pPr>
        <w:widowControl w:val="0"/>
        <w:jc w:val="both"/>
        <w:rPr>
          <w:bCs/>
          <w:i/>
          <w:iCs/>
          <w:szCs w:val="22"/>
          <w:lang w:val="hr-HR" w:eastAsia="en-GB"/>
        </w:rPr>
      </w:pPr>
      <w:r w:rsidRPr="00D156A3">
        <w:rPr>
          <w:i/>
          <w:szCs w:val="22"/>
          <w:lang w:val="hr-HR"/>
        </w:rPr>
        <w:t>Trudnoća</w:t>
      </w:r>
    </w:p>
    <w:p w14:paraId="3B5F3C0C" w14:textId="5DF46F8C" w:rsidR="004E7BEC" w:rsidRPr="004C07CE" w:rsidRDefault="004E7BEC" w:rsidP="00457877">
      <w:pPr>
        <w:widowControl w:val="0"/>
        <w:autoSpaceDE w:val="0"/>
        <w:autoSpaceDN w:val="0"/>
        <w:adjustRightInd w:val="0"/>
        <w:jc w:val="both"/>
        <w:rPr>
          <w:color w:val="000000"/>
          <w:szCs w:val="22"/>
          <w:lang w:val="hr-HR"/>
        </w:rPr>
      </w:pPr>
      <w:r w:rsidRPr="004C07CE">
        <w:rPr>
          <w:szCs w:val="22"/>
          <w:lang w:val="hr-HR"/>
        </w:rPr>
        <w:t xml:space="preserve">Liječenje ACE inhibitorima </w:t>
      </w:r>
      <w:r>
        <w:rPr>
          <w:szCs w:val="22"/>
          <w:lang w:val="hr-HR"/>
        </w:rPr>
        <w:t xml:space="preserve">se </w:t>
      </w:r>
      <w:r w:rsidRPr="004C07CE">
        <w:rPr>
          <w:szCs w:val="22"/>
          <w:lang w:val="hr-HR"/>
        </w:rPr>
        <w:t xml:space="preserve">ne smije započeti </w:t>
      </w:r>
      <w:r>
        <w:rPr>
          <w:szCs w:val="22"/>
          <w:lang w:val="hr-HR"/>
        </w:rPr>
        <w:t>u toku</w:t>
      </w:r>
      <w:r w:rsidRPr="004C07CE">
        <w:rPr>
          <w:szCs w:val="22"/>
          <w:lang w:val="hr-HR"/>
        </w:rPr>
        <w:t xml:space="preserve"> trudnoće. </w:t>
      </w:r>
      <w:r w:rsidRPr="00F55121">
        <w:rPr>
          <w:szCs w:val="22"/>
          <w:lang w:val="hr-HR"/>
        </w:rPr>
        <w:t>Ukoliko se terapija ACE inhibitorom smatra neophodnom, pacijentkinje koje planiraju trudnoću bi trebalo prevesti na alternativnu terapiju antihipertenzivima koji imaju utvrđen bezbjednosni profil za upotrebu tokom trudnoće. Kada se utvrdi trudnoća, terapiju ACE inhibitorima treba odmah prekinuti, i započeti sa alternativnom terapijom</w:t>
      </w:r>
      <w:r w:rsidRPr="00445AF5" w:rsidDel="00445AF5">
        <w:rPr>
          <w:szCs w:val="22"/>
          <w:lang w:val="hr-HR"/>
        </w:rPr>
        <w:t xml:space="preserve"> </w:t>
      </w:r>
      <w:r w:rsidRPr="004C07CE">
        <w:rPr>
          <w:szCs w:val="22"/>
          <w:lang w:val="hr-HR"/>
        </w:rPr>
        <w:t xml:space="preserve">(vidjeti djelove </w:t>
      </w:r>
      <w:r w:rsidRPr="004C07CE">
        <w:rPr>
          <w:snapToGrid w:val="0"/>
          <w:szCs w:val="22"/>
          <w:lang w:val="hr-HR"/>
        </w:rPr>
        <w:t>4.3 i 4.6)</w:t>
      </w:r>
      <w:r w:rsidRPr="004C07CE">
        <w:rPr>
          <w:szCs w:val="22"/>
          <w:lang w:val="hr-HR"/>
        </w:rPr>
        <w:t>.</w:t>
      </w:r>
    </w:p>
    <w:p w14:paraId="4F8F7498" w14:textId="77777777" w:rsidR="00844D91" w:rsidRPr="00D156A3" w:rsidRDefault="00844D91" w:rsidP="00C354C1">
      <w:pPr>
        <w:widowControl w:val="0"/>
        <w:autoSpaceDE w:val="0"/>
        <w:autoSpaceDN w:val="0"/>
        <w:adjustRightInd w:val="0"/>
        <w:jc w:val="both"/>
        <w:rPr>
          <w:szCs w:val="22"/>
          <w:lang w:val="hr-HR"/>
        </w:rPr>
      </w:pPr>
    </w:p>
    <w:p w14:paraId="4D78DC0F" w14:textId="77777777" w:rsidR="00844D91" w:rsidRPr="00D156A3" w:rsidRDefault="00414CEC" w:rsidP="00C354C1">
      <w:pPr>
        <w:widowControl w:val="0"/>
        <w:autoSpaceDE w:val="0"/>
        <w:autoSpaceDN w:val="0"/>
        <w:adjustRightInd w:val="0"/>
        <w:jc w:val="both"/>
        <w:rPr>
          <w:i/>
          <w:iCs/>
          <w:szCs w:val="22"/>
          <w:lang w:val="hr-HR"/>
        </w:rPr>
      </w:pPr>
      <w:r w:rsidRPr="00F44DAF">
        <w:rPr>
          <w:i/>
          <w:iCs/>
          <w:szCs w:val="22"/>
          <w:u w:val="single"/>
          <w:lang w:val="hr-HR"/>
        </w:rPr>
        <w:t>Mjere opreza pri upotrebi lijeka</w:t>
      </w:r>
    </w:p>
    <w:p w14:paraId="309F1A6B" w14:textId="77777777" w:rsidR="00EC3246" w:rsidRDefault="00EC3246" w:rsidP="00C354C1">
      <w:pPr>
        <w:widowControl w:val="0"/>
        <w:autoSpaceDE w:val="0"/>
        <w:autoSpaceDN w:val="0"/>
        <w:adjustRightInd w:val="0"/>
        <w:jc w:val="both"/>
        <w:rPr>
          <w:i/>
          <w:iCs/>
          <w:szCs w:val="22"/>
          <w:lang w:val="hr-HR"/>
        </w:rPr>
      </w:pPr>
    </w:p>
    <w:p w14:paraId="62C55515" w14:textId="77777777" w:rsidR="00844D91" w:rsidRPr="00D156A3" w:rsidRDefault="00844D91" w:rsidP="00C354C1">
      <w:pPr>
        <w:widowControl w:val="0"/>
        <w:autoSpaceDE w:val="0"/>
        <w:autoSpaceDN w:val="0"/>
        <w:adjustRightInd w:val="0"/>
        <w:jc w:val="both"/>
        <w:rPr>
          <w:i/>
          <w:iCs/>
          <w:szCs w:val="22"/>
          <w:lang w:val="hr-HR"/>
        </w:rPr>
      </w:pPr>
      <w:r w:rsidRPr="00D156A3">
        <w:rPr>
          <w:i/>
          <w:iCs/>
          <w:szCs w:val="22"/>
          <w:lang w:val="hr-HR"/>
        </w:rPr>
        <w:t>Hipotenzija</w:t>
      </w:r>
    </w:p>
    <w:p w14:paraId="475DFB24" w14:textId="77777777" w:rsidR="00844D91" w:rsidRDefault="00C66CC9" w:rsidP="00457877">
      <w:pPr>
        <w:pStyle w:val="Default"/>
        <w:jc w:val="both"/>
        <w:rPr>
          <w:sz w:val="22"/>
          <w:szCs w:val="22"/>
          <w:lang w:val="hr-HR"/>
        </w:rPr>
      </w:pPr>
      <w:r w:rsidRPr="00C66CC9">
        <w:rPr>
          <w:sz w:val="22"/>
          <w:szCs w:val="22"/>
          <w:lang w:val="hr-HR"/>
        </w:rPr>
        <w:t xml:space="preserve">ACE inhibitori mogu izazvati pad krvnog pritiska. Simptomatska hipotenzija se rijetko viđa kod pacijenata sa nekomplikovanom hipertenzijom i veća je vjerovatnoća da će se javiti kod dehidriranih pacijenata, npr. sa diuretskom terapijom, ograničenim unosom soli, dijalizom, prolivom ili povraćanjem, ili koji imaju tešku hipotenziju zavisnu od renina (vidjeti </w:t>
      </w:r>
      <w:r>
        <w:rPr>
          <w:sz w:val="22"/>
          <w:szCs w:val="22"/>
          <w:lang w:val="hr-HR"/>
        </w:rPr>
        <w:t>djelove</w:t>
      </w:r>
      <w:r w:rsidRPr="00C66CC9">
        <w:rPr>
          <w:sz w:val="22"/>
          <w:szCs w:val="22"/>
          <w:lang w:val="hr-HR"/>
        </w:rPr>
        <w:t xml:space="preserve"> 4.5 i 4.8). U toku terapije lijekom Amlessa</w:t>
      </w:r>
      <w:r w:rsidR="008C79B5">
        <w:rPr>
          <w:sz w:val="22"/>
          <w:szCs w:val="22"/>
          <w:lang w:val="hr-HR"/>
        </w:rPr>
        <w:t>neo</w:t>
      </w:r>
      <w:r w:rsidRPr="00C66CC9">
        <w:rPr>
          <w:sz w:val="22"/>
          <w:szCs w:val="22"/>
          <w:lang w:val="hr-HR"/>
        </w:rPr>
        <w:t xml:space="preserve"> kod pacijenata koji su izloženi velikom riziku od simptomatske hipotenzije treba pažljivo kontrolisati krvni pritisak, funkciju bubrega i kalijum u serumu.</w:t>
      </w:r>
      <w:r w:rsidR="008C79B5" w:rsidRPr="008C79B5" w:rsidDel="008C79B5">
        <w:rPr>
          <w:sz w:val="22"/>
          <w:szCs w:val="22"/>
          <w:highlight w:val="green"/>
          <w:lang w:val="hr-HR"/>
        </w:rPr>
        <w:t xml:space="preserve"> </w:t>
      </w:r>
    </w:p>
    <w:p w14:paraId="7B787F39" w14:textId="77777777" w:rsidR="008C79B5" w:rsidRPr="00D156A3" w:rsidRDefault="008C79B5" w:rsidP="00C354C1">
      <w:pPr>
        <w:pStyle w:val="Default"/>
        <w:jc w:val="both"/>
        <w:rPr>
          <w:sz w:val="22"/>
          <w:szCs w:val="22"/>
          <w:lang w:val="hr-HR"/>
        </w:rPr>
      </w:pPr>
    </w:p>
    <w:p w14:paraId="58B5A42B" w14:textId="77777777" w:rsidR="008C79B5" w:rsidRPr="00453E0D" w:rsidRDefault="008C79B5" w:rsidP="00457877">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Slično važi i za pacijente sa ishemijskim oboljenjem srca ili cerebrovaskularnim oboljenjem kod kojih bi značajniji pad krvnog pritiska mogao da dovede do infarkta miokarda ili cerebrovaskularnog ishemijskog događaja.</w:t>
      </w:r>
    </w:p>
    <w:p w14:paraId="4B67E634" w14:textId="77777777" w:rsidR="00844D91" w:rsidRPr="00D156A3" w:rsidRDefault="00844D91" w:rsidP="00C354C1">
      <w:pPr>
        <w:pStyle w:val="Default"/>
        <w:jc w:val="both"/>
        <w:rPr>
          <w:sz w:val="22"/>
          <w:szCs w:val="22"/>
          <w:lang w:val="hr-HR"/>
        </w:rPr>
      </w:pPr>
    </w:p>
    <w:p w14:paraId="6BF737E6" w14:textId="77777777" w:rsidR="008C79B5" w:rsidRPr="00453E0D" w:rsidRDefault="008C79B5" w:rsidP="00457877">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 xml:space="preserve">Ukoliko dođe do hipotenzije, pacijenta treba staviti u ležeći položaj i ako je potrebno dati intravensku infuziju rastvora natrijum hlorida 9 mg/ml (0,9%). Prolazna hipotenzivna reakcija ne predstavlja kontraindikaciju za dalje doze koje se obično mogu davati bez problema čim krvni pritisak poraste nakon povećanja intravaskularnog volumena.  </w:t>
      </w:r>
    </w:p>
    <w:p w14:paraId="062858B0" w14:textId="77777777" w:rsidR="00844D91" w:rsidRPr="00D156A3" w:rsidRDefault="00844D91" w:rsidP="00C354C1">
      <w:pPr>
        <w:widowControl w:val="0"/>
        <w:autoSpaceDE w:val="0"/>
        <w:autoSpaceDN w:val="0"/>
        <w:adjustRightInd w:val="0"/>
        <w:jc w:val="both"/>
        <w:rPr>
          <w:iCs/>
          <w:szCs w:val="22"/>
          <w:lang w:val="hr-HR"/>
        </w:rPr>
      </w:pPr>
    </w:p>
    <w:p w14:paraId="54DEFB3A" w14:textId="77777777" w:rsidR="00844D91" w:rsidRPr="00D156A3" w:rsidRDefault="00844D91" w:rsidP="00C354C1">
      <w:pPr>
        <w:pStyle w:val="Default"/>
        <w:jc w:val="both"/>
        <w:rPr>
          <w:sz w:val="22"/>
          <w:szCs w:val="22"/>
          <w:lang w:val="hr-HR"/>
        </w:rPr>
      </w:pPr>
      <w:r w:rsidRPr="00D156A3">
        <w:rPr>
          <w:i/>
          <w:iCs/>
          <w:sz w:val="22"/>
          <w:szCs w:val="22"/>
          <w:lang w:val="hr-HR"/>
        </w:rPr>
        <w:t>Stenoza aortnog ili mitralnog zaliska/hipertrofična kardiomiopatija</w:t>
      </w:r>
    </w:p>
    <w:p w14:paraId="0958CF1E" w14:textId="77777777" w:rsidR="00844D91" w:rsidRDefault="00844D91" w:rsidP="00C354C1">
      <w:pPr>
        <w:widowControl w:val="0"/>
        <w:autoSpaceDE w:val="0"/>
        <w:autoSpaceDN w:val="0"/>
        <w:adjustRightInd w:val="0"/>
        <w:jc w:val="both"/>
        <w:rPr>
          <w:szCs w:val="22"/>
          <w:lang w:val="hr-HR"/>
        </w:rPr>
      </w:pPr>
      <w:r w:rsidRPr="00D156A3">
        <w:rPr>
          <w:szCs w:val="22"/>
          <w:lang w:val="hr-HR"/>
        </w:rPr>
        <w:t xml:space="preserve">Kao i svaki ACE inhibitor, i perindopril </w:t>
      </w:r>
      <w:r w:rsidR="008C79B5" w:rsidRPr="008C79B5">
        <w:rPr>
          <w:szCs w:val="22"/>
          <w:lang w:val="hr-HR"/>
        </w:rPr>
        <w:t>treba davati uz oprez pacijentima sa stenozom mitralnog zaliska i opstrukcijom izlaza lijevog ventrikula, kao što je stenoza aorte ili hipertrofična kardiomiopatija.</w:t>
      </w:r>
    </w:p>
    <w:p w14:paraId="2F0E6CB8" w14:textId="77777777" w:rsidR="00EC3246" w:rsidRPr="00D156A3" w:rsidRDefault="00EC3246" w:rsidP="00C354C1">
      <w:pPr>
        <w:widowControl w:val="0"/>
        <w:autoSpaceDE w:val="0"/>
        <w:autoSpaceDN w:val="0"/>
        <w:adjustRightInd w:val="0"/>
        <w:jc w:val="both"/>
        <w:rPr>
          <w:iCs/>
          <w:szCs w:val="22"/>
          <w:lang w:val="hr-HR"/>
        </w:rPr>
      </w:pPr>
    </w:p>
    <w:p w14:paraId="576D98DF" w14:textId="77777777" w:rsidR="00844D91" w:rsidRPr="00D156A3" w:rsidRDefault="00844D91" w:rsidP="00C354C1">
      <w:pPr>
        <w:pStyle w:val="Default"/>
        <w:jc w:val="both"/>
        <w:rPr>
          <w:sz w:val="22"/>
          <w:szCs w:val="22"/>
          <w:lang w:val="hr-HR"/>
        </w:rPr>
      </w:pPr>
      <w:r w:rsidRPr="00D156A3">
        <w:rPr>
          <w:i/>
          <w:iCs/>
          <w:sz w:val="22"/>
          <w:szCs w:val="22"/>
          <w:lang w:val="hr-HR"/>
        </w:rPr>
        <w:t>Oštećenje funkcije bubrega</w:t>
      </w:r>
    </w:p>
    <w:p w14:paraId="228E8E89" w14:textId="77777777" w:rsidR="00844D91" w:rsidRPr="00D156A3" w:rsidRDefault="008C79B5" w:rsidP="00C354C1">
      <w:pPr>
        <w:pStyle w:val="Default"/>
        <w:jc w:val="both"/>
        <w:rPr>
          <w:sz w:val="22"/>
          <w:szCs w:val="22"/>
          <w:lang w:val="hr-HR"/>
        </w:rPr>
      </w:pPr>
      <w:r w:rsidRPr="00453E0D">
        <w:rPr>
          <w:sz w:val="22"/>
          <w:szCs w:val="22"/>
          <w:lang w:val="sr-Latn-ME"/>
        </w:rPr>
        <w:t>U slučajevima oštećenja bubrega (klirens kreatinina &lt; 60 ml/min) preporučuje se individualna titracija doze sa pojedinačnim komponentama</w:t>
      </w:r>
      <w:r w:rsidRPr="00D156A3" w:rsidDel="008C79B5">
        <w:rPr>
          <w:sz w:val="22"/>
          <w:szCs w:val="22"/>
          <w:lang w:val="hr-HR"/>
        </w:rPr>
        <w:t xml:space="preserve"> </w:t>
      </w:r>
      <w:r w:rsidR="00844D91" w:rsidRPr="00D156A3">
        <w:rPr>
          <w:sz w:val="22"/>
          <w:szCs w:val="22"/>
          <w:lang w:val="hr-HR"/>
        </w:rPr>
        <w:t>(vidjeti dio 4.2).</w:t>
      </w:r>
    </w:p>
    <w:p w14:paraId="51FEEA58" w14:textId="77777777" w:rsidR="00844D91" w:rsidRPr="00D156A3" w:rsidRDefault="00844D91" w:rsidP="00C354C1">
      <w:pPr>
        <w:pStyle w:val="Default"/>
        <w:jc w:val="both"/>
        <w:rPr>
          <w:sz w:val="22"/>
          <w:szCs w:val="22"/>
          <w:lang w:val="hr-HR"/>
        </w:rPr>
      </w:pPr>
    </w:p>
    <w:p w14:paraId="3B71243C" w14:textId="77777777" w:rsidR="00844D91" w:rsidRPr="00D156A3" w:rsidRDefault="008C79B5" w:rsidP="00C354C1">
      <w:pPr>
        <w:pStyle w:val="Default"/>
        <w:jc w:val="both"/>
        <w:rPr>
          <w:sz w:val="22"/>
          <w:szCs w:val="22"/>
          <w:lang w:val="hr-HR"/>
        </w:rPr>
      </w:pPr>
      <w:r w:rsidRPr="00453E0D">
        <w:rPr>
          <w:sz w:val="22"/>
          <w:szCs w:val="22"/>
          <w:lang w:val="sr-Latn-ME"/>
        </w:rPr>
        <w:t xml:space="preserve">Rutinsko praćenje kalijuma i kreatinina predstavlja dio uobičajene ljekarske prakse kod pacijenata sa oštećenjem bubrega </w:t>
      </w:r>
      <w:r w:rsidR="00844D91" w:rsidRPr="00D156A3">
        <w:rPr>
          <w:sz w:val="22"/>
          <w:szCs w:val="22"/>
          <w:lang w:val="hr-HR"/>
        </w:rPr>
        <w:t>(vidjeti dio 4.8).</w:t>
      </w:r>
    </w:p>
    <w:p w14:paraId="7E87EBB5" w14:textId="77777777" w:rsidR="00844D91" w:rsidRPr="00D156A3" w:rsidRDefault="00844D91" w:rsidP="00C354C1">
      <w:pPr>
        <w:pStyle w:val="Default"/>
        <w:jc w:val="both"/>
        <w:rPr>
          <w:sz w:val="22"/>
          <w:szCs w:val="22"/>
          <w:lang w:val="hr-HR"/>
        </w:rPr>
      </w:pPr>
    </w:p>
    <w:p w14:paraId="3F6A7DC2" w14:textId="77777777" w:rsidR="00844D91" w:rsidRPr="00D156A3" w:rsidRDefault="008C79B5" w:rsidP="00457877">
      <w:pPr>
        <w:pStyle w:val="Header"/>
        <w:tabs>
          <w:tab w:val="left" w:pos="284"/>
          <w:tab w:val="left" w:pos="1980"/>
        </w:tabs>
        <w:jc w:val="both"/>
        <w:rPr>
          <w:lang w:val="hr-HR"/>
        </w:rPr>
      </w:pPr>
      <w:r w:rsidRPr="00453E0D">
        <w:rPr>
          <w:rFonts w:ascii="Times New Roman" w:hAnsi="Times New Roman"/>
          <w:sz w:val="22"/>
          <w:szCs w:val="22"/>
          <w:lang w:val="sr-Latn-ME"/>
        </w:rPr>
        <w:t>Kod nekih pacijenata sa bilateralnom stenozom bubrežne arterije ili stenoze arterije jednog bubrega koji su liječeni ACE inhibitorima uočeno je povećanje uree i kreatinina u serumu, koje je obično reverzibilno po prekidu terapije. Veća je vjerovatnoća da se to desi pacijentima sa insuficijencijom bubrega. Ukoliko postoji i renovaskularna hipertenzija, postoji povećan rizik od ozbiljne hipotenzije i insuficijencije bubrega. Neki pacijenti sa hipertenzijom bez vidljivog postojećeg vaskularnog oboljenja bubrega imali su obično manja i prolazna povećanja uree u krvi i kreatinina u serumu, naročito kada se perindopril davao istovremeno sa diuretikom. Veća je vjerovatnoća da će do toga doći kod pacijenata sa već postojećim oštećenjem bubrega.</w:t>
      </w:r>
    </w:p>
    <w:p w14:paraId="5D945DDB" w14:textId="2DF73A02" w:rsidR="008C79B5" w:rsidRPr="00453E0D" w:rsidRDefault="008C79B5" w:rsidP="00457877">
      <w:pPr>
        <w:pStyle w:val="Header"/>
        <w:tabs>
          <w:tab w:val="left" w:pos="284"/>
          <w:tab w:val="left" w:pos="1980"/>
        </w:tabs>
        <w:jc w:val="both"/>
        <w:rPr>
          <w:rFonts w:ascii="Times New Roman" w:hAnsi="Times New Roman"/>
          <w:i/>
          <w:iCs/>
          <w:sz w:val="22"/>
          <w:szCs w:val="22"/>
          <w:lang w:val="sr-Latn-ME"/>
        </w:rPr>
      </w:pPr>
      <w:r w:rsidRPr="00453E0D">
        <w:rPr>
          <w:rFonts w:ascii="Times New Roman" w:hAnsi="Times New Roman"/>
          <w:i/>
          <w:iCs/>
          <w:sz w:val="22"/>
          <w:szCs w:val="22"/>
          <w:lang w:val="sr-Latn-ME"/>
        </w:rPr>
        <w:lastRenderedPageBreak/>
        <w:t>Oštećenje funkcije jetre:</w:t>
      </w:r>
    </w:p>
    <w:p w14:paraId="1FE1852F" w14:textId="77777777" w:rsidR="00844D91" w:rsidRPr="00D156A3" w:rsidRDefault="008C79B5" w:rsidP="00457877">
      <w:pPr>
        <w:widowControl w:val="0"/>
        <w:autoSpaceDE w:val="0"/>
        <w:autoSpaceDN w:val="0"/>
        <w:adjustRightInd w:val="0"/>
        <w:jc w:val="both"/>
        <w:rPr>
          <w:szCs w:val="22"/>
          <w:lang w:val="hr-HR"/>
        </w:rPr>
      </w:pPr>
      <w:r>
        <w:rPr>
          <w:szCs w:val="22"/>
          <w:lang w:val="sr-Latn-ME"/>
        </w:rPr>
        <w:t>Primjena ACE inhibitora</w:t>
      </w:r>
      <w:r w:rsidRPr="00453E0D">
        <w:rPr>
          <w:szCs w:val="22"/>
          <w:lang w:val="sr-Latn-ME"/>
        </w:rPr>
        <w:t xml:space="preserve"> </w:t>
      </w:r>
      <w:r>
        <w:rPr>
          <w:szCs w:val="22"/>
          <w:lang w:val="sr-Latn-ME"/>
        </w:rPr>
        <w:t>je rijetko bila udružena</w:t>
      </w:r>
      <w:r w:rsidRPr="00453E0D">
        <w:rPr>
          <w:szCs w:val="22"/>
          <w:lang w:val="sr-Latn-ME"/>
        </w:rPr>
        <w:t xml:space="preserve"> sa sindromom koji počinje holestatskom žuticom i napreduje do galopirajuće nekroze jetre i (ponekad) smrti. Mehanizam ovog sindroma nije poznat. Pacijenti koji dobijaju ACE inhibitore koji dobiju žuticu ili znatna povećanja enzima jetre treba da prekinu uzimanje ACE inhibitora i treba ih podvrgnuti odgovarajućoj kontroli</w:t>
      </w:r>
      <w:r w:rsidR="00844D91" w:rsidRPr="00D156A3">
        <w:rPr>
          <w:szCs w:val="22"/>
          <w:lang w:val="hr-HR"/>
        </w:rPr>
        <w:t xml:space="preserve"> (vidjeti dio 4.8).</w:t>
      </w:r>
    </w:p>
    <w:p w14:paraId="29BF21C2" w14:textId="77777777" w:rsidR="00844D91" w:rsidRPr="00D156A3" w:rsidRDefault="00844D91" w:rsidP="00C354C1">
      <w:pPr>
        <w:widowControl w:val="0"/>
        <w:autoSpaceDE w:val="0"/>
        <w:autoSpaceDN w:val="0"/>
        <w:adjustRightInd w:val="0"/>
        <w:jc w:val="both"/>
        <w:rPr>
          <w:iCs/>
          <w:szCs w:val="22"/>
          <w:lang w:val="hr-HR"/>
        </w:rPr>
      </w:pPr>
    </w:p>
    <w:p w14:paraId="247EE678" w14:textId="77777777" w:rsidR="00844D91" w:rsidRPr="00D156A3" w:rsidRDefault="00844D91" w:rsidP="00C354C1">
      <w:pPr>
        <w:pStyle w:val="Default"/>
        <w:jc w:val="both"/>
        <w:rPr>
          <w:sz w:val="22"/>
          <w:szCs w:val="22"/>
          <w:lang w:val="hr-HR"/>
        </w:rPr>
      </w:pPr>
      <w:r w:rsidRPr="00D156A3">
        <w:rPr>
          <w:i/>
          <w:iCs/>
          <w:sz w:val="22"/>
          <w:szCs w:val="22"/>
          <w:lang w:val="hr-HR"/>
        </w:rPr>
        <w:t>Etničke razlike</w:t>
      </w:r>
    </w:p>
    <w:p w14:paraId="335C5F03" w14:textId="77777777" w:rsidR="00EC3246" w:rsidRPr="00453E0D" w:rsidRDefault="00EC3246" w:rsidP="00457877">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ACE inhibitori uzrokuju veću stopu angioedema kod pacijenata crne rase nego kod pacijenata pripadnika drugih rasa.</w:t>
      </w:r>
    </w:p>
    <w:p w14:paraId="79B5D2A0" w14:textId="77777777" w:rsidR="00844D91" w:rsidRPr="00D156A3" w:rsidRDefault="00844D91" w:rsidP="00C354C1">
      <w:pPr>
        <w:pStyle w:val="Default"/>
        <w:jc w:val="both"/>
        <w:rPr>
          <w:sz w:val="22"/>
          <w:szCs w:val="22"/>
          <w:lang w:val="hr-HR"/>
        </w:rPr>
      </w:pPr>
    </w:p>
    <w:p w14:paraId="4F5E2A7A" w14:textId="77777777" w:rsidR="00EC3246" w:rsidRPr="00453E0D" w:rsidRDefault="00EC3246" w:rsidP="00457877">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Perindopril, kao i drugi ACE inhibitori, može biti manje efikasan u snižavanju krvnog pritiska kod ljudi crne rase nego kod drugih rasa, vjerovatno zbog veće prevalence stanja niskog renina kod crne populacije koja ima hipertenziju.</w:t>
      </w:r>
    </w:p>
    <w:p w14:paraId="6A9068F4" w14:textId="77777777" w:rsidR="00844D91" w:rsidRPr="00D156A3" w:rsidRDefault="00844D91" w:rsidP="00C354C1">
      <w:pPr>
        <w:widowControl w:val="0"/>
        <w:autoSpaceDE w:val="0"/>
        <w:autoSpaceDN w:val="0"/>
        <w:adjustRightInd w:val="0"/>
        <w:jc w:val="both"/>
        <w:rPr>
          <w:iCs/>
          <w:szCs w:val="22"/>
          <w:lang w:val="hr-HR"/>
        </w:rPr>
      </w:pPr>
    </w:p>
    <w:p w14:paraId="4117424A" w14:textId="77777777" w:rsidR="00844D91" w:rsidRPr="00D156A3" w:rsidRDefault="00844D91" w:rsidP="00C354C1">
      <w:pPr>
        <w:pStyle w:val="Default"/>
        <w:jc w:val="both"/>
        <w:rPr>
          <w:sz w:val="22"/>
          <w:szCs w:val="22"/>
          <w:lang w:val="hr-HR"/>
        </w:rPr>
      </w:pPr>
      <w:r w:rsidRPr="00D156A3">
        <w:rPr>
          <w:i/>
          <w:iCs/>
          <w:sz w:val="22"/>
          <w:szCs w:val="22"/>
          <w:lang w:val="hr-HR"/>
        </w:rPr>
        <w:t>Kašalj</w:t>
      </w:r>
    </w:p>
    <w:p w14:paraId="3456EF12" w14:textId="77777777" w:rsidR="00EC3246" w:rsidRPr="00453E0D" w:rsidRDefault="00EC3246" w:rsidP="00457877">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Prilikom upotrebe ACE inhibitora prijavljivan je kašalj. Karakteristično je da je taj kašalj neproduktivan, uporan i da se povlači po ukidanju terapije. Kašalj izazvan ACE inhibitorima treba smatrati dijelom diferencijalne dijagnoze kašlja.</w:t>
      </w:r>
    </w:p>
    <w:p w14:paraId="061E4562" w14:textId="77777777" w:rsidR="00844D91" w:rsidRPr="00D156A3" w:rsidRDefault="00844D91" w:rsidP="00C354C1">
      <w:pPr>
        <w:widowControl w:val="0"/>
        <w:autoSpaceDE w:val="0"/>
        <w:autoSpaceDN w:val="0"/>
        <w:adjustRightInd w:val="0"/>
        <w:jc w:val="both"/>
        <w:rPr>
          <w:iCs/>
          <w:szCs w:val="22"/>
          <w:lang w:val="hr-HR"/>
        </w:rPr>
      </w:pPr>
    </w:p>
    <w:p w14:paraId="52586AC9" w14:textId="0CA75793" w:rsidR="00844D91" w:rsidRPr="00D156A3" w:rsidRDefault="000B492D" w:rsidP="00C354C1">
      <w:pPr>
        <w:pStyle w:val="Default"/>
        <w:jc w:val="both"/>
        <w:rPr>
          <w:sz w:val="22"/>
          <w:szCs w:val="22"/>
          <w:lang w:val="hr-HR"/>
        </w:rPr>
      </w:pPr>
      <w:r>
        <w:rPr>
          <w:i/>
          <w:iCs/>
          <w:sz w:val="22"/>
          <w:szCs w:val="22"/>
          <w:lang w:val="sr-Latn-ME"/>
        </w:rPr>
        <w:t>Hiruški zahvat</w:t>
      </w:r>
      <w:r w:rsidR="00844D91" w:rsidRPr="00D156A3">
        <w:rPr>
          <w:i/>
          <w:iCs/>
          <w:sz w:val="22"/>
          <w:szCs w:val="22"/>
          <w:lang w:val="hr-HR"/>
        </w:rPr>
        <w:t>/anestezija</w:t>
      </w:r>
    </w:p>
    <w:p w14:paraId="250584FA" w14:textId="77777777" w:rsidR="00EC3246" w:rsidRPr="00453E0D" w:rsidRDefault="00EC3246" w:rsidP="00457877">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Lijek Amlessa</w:t>
      </w:r>
      <w:r>
        <w:rPr>
          <w:rFonts w:ascii="Times New Roman" w:hAnsi="Times New Roman"/>
          <w:sz w:val="22"/>
          <w:szCs w:val="22"/>
          <w:lang w:val="sr-Latn-ME"/>
        </w:rPr>
        <w:t>neo</w:t>
      </w:r>
      <w:r w:rsidRPr="00453E0D">
        <w:rPr>
          <w:rFonts w:ascii="Times New Roman" w:hAnsi="Times New Roman"/>
          <w:sz w:val="22"/>
          <w:szCs w:val="22"/>
          <w:lang w:val="sr-Latn-ME"/>
        </w:rPr>
        <w:t xml:space="preserve"> može da blokira formiranje angiotenzina II zbog kompenzatornog oslobađanja renina kod pacijenata koji se podvrgavaju većem hirurškom zahvatu ili u toku anestezije agensima koji izazivaju hipotenziju. Terapiju treba prekinuti jedan dan prije operacije. Ukoliko se javi hipotenzija i smatra se da je posljedica ovog mehanizma, može se regulisati povećanjem volumena.</w:t>
      </w:r>
    </w:p>
    <w:p w14:paraId="5FCB2A22" w14:textId="77777777" w:rsidR="00844D91" w:rsidRPr="00D156A3" w:rsidRDefault="00844D91" w:rsidP="00C354C1">
      <w:pPr>
        <w:widowControl w:val="0"/>
        <w:autoSpaceDE w:val="0"/>
        <w:autoSpaceDN w:val="0"/>
        <w:adjustRightInd w:val="0"/>
        <w:jc w:val="both"/>
        <w:rPr>
          <w:iCs/>
          <w:szCs w:val="22"/>
          <w:lang w:val="hr-HR"/>
        </w:rPr>
      </w:pPr>
    </w:p>
    <w:p w14:paraId="101C46DA" w14:textId="77777777" w:rsidR="00844D91" w:rsidRPr="00D156A3" w:rsidRDefault="00844D91" w:rsidP="00C354C1">
      <w:pPr>
        <w:widowControl w:val="0"/>
        <w:jc w:val="both"/>
        <w:rPr>
          <w:i/>
          <w:szCs w:val="22"/>
          <w:lang w:val="hr-HR"/>
        </w:rPr>
      </w:pPr>
      <w:r w:rsidRPr="00EC3246">
        <w:rPr>
          <w:i/>
          <w:szCs w:val="22"/>
          <w:lang w:val="hr-HR"/>
        </w:rPr>
        <w:t>Hiperkalijemija</w:t>
      </w:r>
    </w:p>
    <w:p w14:paraId="27D6CD46" w14:textId="0AD763F8" w:rsidR="00844D91" w:rsidRPr="00D156A3" w:rsidRDefault="00EC3246" w:rsidP="00457877">
      <w:pPr>
        <w:widowControl w:val="0"/>
        <w:jc w:val="both"/>
        <w:rPr>
          <w:szCs w:val="22"/>
          <w:lang w:val="hr-HR"/>
        </w:rPr>
      </w:pPr>
      <w:r w:rsidRPr="009F23C2">
        <w:rPr>
          <w:szCs w:val="22"/>
          <w:lang w:val="sr-Latn-ME"/>
        </w:rPr>
        <w:t xml:space="preserve">Porast serumske koncentracije kalijuma zabilježen je kod nekih pacijenata koji su liječeni ACE inhibitorima, uključujući perindopril. Faktori rizika za razvoj hiperkalijemije uključuju: renalnu insuficijenciju, pogoršanje renalne funkcije, starosnu dob (&gt; 70 godina), </w:t>
      </w:r>
      <w:r w:rsidRPr="00C354C1">
        <w:rPr>
          <w:i/>
          <w:szCs w:val="22"/>
          <w:lang w:val="sr-Latn-ME"/>
        </w:rPr>
        <w:t>diabetes mellitus</w:t>
      </w:r>
      <w:r w:rsidRPr="009F23C2">
        <w:rPr>
          <w:szCs w:val="22"/>
          <w:lang w:val="sr-Latn-ME"/>
        </w:rPr>
        <w:t>, interkurentne događaje, posebno dehidraciju, akutnu srčanu insuficijenciju, metaboličku acidozu, istovremeno uzimanje diuretika koji štede kalijum (npr. spironolakton, eplerenon, triamteren i amilorid), uzimanje suplemenata kalijuma ili zamjena za so koje sadrže kalijum; rizik postoji i kod pacijenata koji uzimaju druge ljekove povezane sa porastom nivoa serumskog kalijuma (npr. heparin, kotrimoksazol, takođe poznat i kao trimetoprim/sulfametoksazol). Primjena suplemenata kalijuma</w:t>
      </w:r>
      <w:r w:rsidRPr="00953A8E">
        <w:rPr>
          <w:szCs w:val="22"/>
          <w:lang w:val="sr-Latn-ME"/>
        </w:rPr>
        <w:t xml:space="preserve">, </w:t>
      </w:r>
      <w:r w:rsidRPr="00453E0D">
        <w:rPr>
          <w:szCs w:val="22"/>
        </w:rPr>
        <w:t>diuretika</w:t>
      </w:r>
      <w:r w:rsidRPr="00953A8E">
        <w:rPr>
          <w:szCs w:val="22"/>
          <w:lang w:val="sr-Latn-ME"/>
        </w:rPr>
        <w:t xml:space="preserve"> </w:t>
      </w:r>
      <w:r w:rsidRPr="00453E0D">
        <w:rPr>
          <w:szCs w:val="22"/>
        </w:rPr>
        <w:t>koji</w:t>
      </w:r>
      <w:r w:rsidRPr="00953A8E">
        <w:rPr>
          <w:szCs w:val="22"/>
          <w:lang w:val="sr-Latn-ME"/>
        </w:rPr>
        <w:t xml:space="preserve"> š</w:t>
      </w:r>
      <w:r w:rsidRPr="00453E0D">
        <w:rPr>
          <w:szCs w:val="22"/>
        </w:rPr>
        <w:t>tede</w:t>
      </w:r>
      <w:r w:rsidRPr="00953A8E">
        <w:rPr>
          <w:szCs w:val="22"/>
          <w:lang w:val="sr-Latn-ME"/>
        </w:rPr>
        <w:t xml:space="preserve"> </w:t>
      </w:r>
      <w:r w:rsidRPr="00453E0D">
        <w:rPr>
          <w:szCs w:val="22"/>
        </w:rPr>
        <w:t>kalijum</w:t>
      </w:r>
      <w:r w:rsidRPr="00953A8E">
        <w:rPr>
          <w:szCs w:val="22"/>
          <w:lang w:val="sr-Latn-ME"/>
        </w:rPr>
        <w:t xml:space="preserve"> </w:t>
      </w:r>
      <w:r w:rsidRPr="00453E0D">
        <w:rPr>
          <w:szCs w:val="22"/>
        </w:rPr>
        <w:t>ili</w:t>
      </w:r>
      <w:r w:rsidRPr="00953A8E">
        <w:rPr>
          <w:szCs w:val="22"/>
          <w:lang w:val="sr-Latn-ME"/>
        </w:rPr>
        <w:t xml:space="preserve"> </w:t>
      </w:r>
      <w:r w:rsidRPr="00453E0D">
        <w:rPr>
          <w:szCs w:val="22"/>
        </w:rPr>
        <w:t>zamjena</w:t>
      </w:r>
      <w:r w:rsidRPr="00953A8E">
        <w:rPr>
          <w:szCs w:val="22"/>
          <w:lang w:val="sr-Latn-ME"/>
        </w:rPr>
        <w:t xml:space="preserve"> </w:t>
      </w:r>
      <w:r w:rsidRPr="00453E0D">
        <w:rPr>
          <w:szCs w:val="22"/>
        </w:rPr>
        <w:t>za</w:t>
      </w:r>
      <w:r w:rsidRPr="00953A8E">
        <w:rPr>
          <w:szCs w:val="22"/>
          <w:lang w:val="sr-Latn-ME"/>
        </w:rPr>
        <w:t xml:space="preserve"> </w:t>
      </w:r>
      <w:r w:rsidRPr="00453E0D">
        <w:rPr>
          <w:szCs w:val="22"/>
        </w:rPr>
        <w:t>so</w:t>
      </w:r>
      <w:r w:rsidRPr="00953A8E">
        <w:rPr>
          <w:szCs w:val="22"/>
          <w:lang w:val="sr-Latn-ME"/>
        </w:rPr>
        <w:t xml:space="preserve"> </w:t>
      </w:r>
      <w:r w:rsidRPr="00453E0D">
        <w:rPr>
          <w:szCs w:val="22"/>
        </w:rPr>
        <w:t>koji</w:t>
      </w:r>
      <w:r w:rsidRPr="00953A8E">
        <w:rPr>
          <w:szCs w:val="22"/>
          <w:lang w:val="sr-Latn-ME"/>
        </w:rPr>
        <w:t xml:space="preserve"> </w:t>
      </w:r>
      <w:r w:rsidRPr="00453E0D">
        <w:rPr>
          <w:szCs w:val="22"/>
        </w:rPr>
        <w:t>sadr</w:t>
      </w:r>
      <w:r w:rsidRPr="00953A8E">
        <w:rPr>
          <w:szCs w:val="22"/>
          <w:lang w:val="sr-Latn-ME"/>
        </w:rPr>
        <w:t>ž</w:t>
      </w:r>
      <w:r w:rsidRPr="00453E0D">
        <w:rPr>
          <w:szCs w:val="22"/>
        </w:rPr>
        <w:t>e</w:t>
      </w:r>
      <w:r w:rsidRPr="00953A8E">
        <w:rPr>
          <w:szCs w:val="22"/>
          <w:lang w:val="sr-Latn-ME"/>
        </w:rPr>
        <w:t xml:space="preserve"> </w:t>
      </w:r>
      <w:r w:rsidRPr="00453E0D">
        <w:rPr>
          <w:szCs w:val="22"/>
        </w:rPr>
        <w:t>kalijum</w:t>
      </w:r>
      <w:r w:rsidRPr="00953A8E">
        <w:rPr>
          <w:szCs w:val="22"/>
          <w:lang w:val="sr-Latn-ME"/>
        </w:rPr>
        <w:t xml:space="preserve"> </w:t>
      </w:r>
      <w:r w:rsidRPr="00453E0D">
        <w:rPr>
          <w:szCs w:val="22"/>
        </w:rPr>
        <w:t>mo</w:t>
      </w:r>
      <w:r w:rsidRPr="00953A8E">
        <w:rPr>
          <w:szCs w:val="22"/>
          <w:lang w:val="sr-Latn-ME"/>
        </w:rPr>
        <w:t>ž</w:t>
      </w:r>
      <w:r w:rsidRPr="00453E0D">
        <w:rPr>
          <w:szCs w:val="22"/>
        </w:rPr>
        <w:t>e</w:t>
      </w:r>
      <w:r w:rsidRPr="00953A8E">
        <w:rPr>
          <w:szCs w:val="22"/>
          <w:lang w:val="sr-Latn-ME"/>
        </w:rPr>
        <w:t xml:space="preserve"> </w:t>
      </w:r>
      <w:r w:rsidRPr="00453E0D">
        <w:rPr>
          <w:szCs w:val="22"/>
        </w:rPr>
        <w:t>uzrokovati</w:t>
      </w:r>
      <w:r w:rsidRPr="00953A8E">
        <w:rPr>
          <w:szCs w:val="22"/>
          <w:lang w:val="sr-Latn-ME"/>
        </w:rPr>
        <w:t xml:space="preserve"> </w:t>
      </w:r>
      <w:r w:rsidRPr="00453E0D">
        <w:rPr>
          <w:szCs w:val="22"/>
        </w:rPr>
        <w:t>zna</w:t>
      </w:r>
      <w:r w:rsidRPr="00953A8E">
        <w:rPr>
          <w:szCs w:val="22"/>
          <w:lang w:val="sr-Latn-ME"/>
        </w:rPr>
        <w:t>č</w:t>
      </w:r>
      <w:r w:rsidRPr="00453E0D">
        <w:rPr>
          <w:szCs w:val="22"/>
        </w:rPr>
        <w:t>ajan</w:t>
      </w:r>
      <w:r w:rsidRPr="00953A8E">
        <w:rPr>
          <w:szCs w:val="22"/>
          <w:lang w:val="sr-Latn-ME"/>
        </w:rPr>
        <w:t xml:space="preserve"> </w:t>
      </w:r>
      <w:r w:rsidRPr="00453E0D">
        <w:rPr>
          <w:szCs w:val="22"/>
        </w:rPr>
        <w:t>porast</w:t>
      </w:r>
      <w:r w:rsidRPr="00953A8E">
        <w:rPr>
          <w:szCs w:val="22"/>
          <w:lang w:val="sr-Latn-ME"/>
        </w:rPr>
        <w:t xml:space="preserve"> </w:t>
      </w:r>
      <w:r w:rsidRPr="00453E0D">
        <w:rPr>
          <w:szCs w:val="22"/>
        </w:rPr>
        <w:t>serumske</w:t>
      </w:r>
      <w:r w:rsidRPr="00953A8E">
        <w:rPr>
          <w:szCs w:val="22"/>
          <w:lang w:val="sr-Latn-ME"/>
        </w:rPr>
        <w:t xml:space="preserve"> </w:t>
      </w:r>
      <w:r w:rsidRPr="00453E0D">
        <w:rPr>
          <w:szCs w:val="22"/>
        </w:rPr>
        <w:t>koncentracije</w:t>
      </w:r>
      <w:r w:rsidRPr="00953A8E">
        <w:rPr>
          <w:szCs w:val="22"/>
          <w:lang w:val="sr-Latn-ME"/>
        </w:rPr>
        <w:t xml:space="preserve"> </w:t>
      </w:r>
      <w:r w:rsidRPr="00453E0D">
        <w:rPr>
          <w:szCs w:val="22"/>
        </w:rPr>
        <w:t>kalijuma</w:t>
      </w:r>
      <w:r w:rsidRPr="00953A8E">
        <w:rPr>
          <w:szCs w:val="22"/>
          <w:lang w:val="sr-Latn-ME"/>
        </w:rPr>
        <w:t xml:space="preserve">, </w:t>
      </w:r>
      <w:r w:rsidRPr="00453E0D">
        <w:rPr>
          <w:szCs w:val="22"/>
        </w:rPr>
        <w:t>naro</w:t>
      </w:r>
      <w:r w:rsidRPr="00953A8E">
        <w:rPr>
          <w:szCs w:val="22"/>
          <w:lang w:val="sr-Latn-ME"/>
        </w:rPr>
        <w:t>č</w:t>
      </w:r>
      <w:r w:rsidRPr="00453E0D">
        <w:rPr>
          <w:szCs w:val="22"/>
        </w:rPr>
        <w:t>ito</w:t>
      </w:r>
      <w:r w:rsidRPr="00953A8E">
        <w:rPr>
          <w:szCs w:val="22"/>
          <w:lang w:val="sr-Latn-ME"/>
        </w:rPr>
        <w:t xml:space="preserve"> </w:t>
      </w:r>
      <w:r w:rsidRPr="00453E0D">
        <w:rPr>
          <w:szCs w:val="22"/>
        </w:rPr>
        <w:t>kod</w:t>
      </w:r>
      <w:r w:rsidRPr="00953A8E">
        <w:rPr>
          <w:szCs w:val="22"/>
          <w:lang w:val="sr-Latn-ME"/>
        </w:rPr>
        <w:t xml:space="preserve"> </w:t>
      </w:r>
      <w:r w:rsidRPr="00453E0D">
        <w:rPr>
          <w:szCs w:val="22"/>
        </w:rPr>
        <w:t>pacijenata</w:t>
      </w:r>
      <w:r w:rsidRPr="00953A8E">
        <w:rPr>
          <w:szCs w:val="22"/>
          <w:lang w:val="sr-Latn-ME"/>
        </w:rPr>
        <w:t xml:space="preserve"> </w:t>
      </w:r>
      <w:r w:rsidRPr="00453E0D">
        <w:rPr>
          <w:szCs w:val="22"/>
        </w:rPr>
        <w:t>sa</w:t>
      </w:r>
      <w:r w:rsidRPr="00953A8E">
        <w:rPr>
          <w:szCs w:val="22"/>
          <w:lang w:val="sr-Latn-ME"/>
        </w:rPr>
        <w:t xml:space="preserve"> </w:t>
      </w:r>
      <w:r w:rsidRPr="00453E0D">
        <w:rPr>
          <w:szCs w:val="22"/>
        </w:rPr>
        <w:t>o</w:t>
      </w:r>
      <w:r w:rsidRPr="00953A8E">
        <w:rPr>
          <w:szCs w:val="22"/>
          <w:lang w:val="sr-Latn-ME"/>
        </w:rPr>
        <w:t>š</w:t>
      </w:r>
      <w:r w:rsidRPr="00453E0D">
        <w:rPr>
          <w:szCs w:val="22"/>
        </w:rPr>
        <w:t>te</w:t>
      </w:r>
      <w:r w:rsidRPr="00953A8E">
        <w:rPr>
          <w:szCs w:val="22"/>
          <w:lang w:val="sr-Latn-ME"/>
        </w:rPr>
        <w:t>ć</w:t>
      </w:r>
      <w:r w:rsidRPr="00453E0D">
        <w:rPr>
          <w:szCs w:val="22"/>
        </w:rPr>
        <w:t>enom</w:t>
      </w:r>
      <w:r w:rsidRPr="00953A8E">
        <w:rPr>
          <w:szCs w:val="22"/>
          <w:lang w:val="sr-Latn-ME"/>
        </w:rPr>
        <w:t xml:space="preserve"> </w:t>
      </w:r>
      <w:r w:rsidRPr="00453E0D">
        <w:rPr>
          <w:szCs w:val="22"/>
        </w:rPr>
        <w:t>funkcijom</w:t>
      </w:r>
      <w:r w:rsidRPr="00953A8E">
        <w:rPr>
          <w:szCs w:val="22"/>
          <w:lang w:val="sr-Latn-ME"/>
        </w:rPr>
        <w:t xml:space="preserve"> </w:t>
      </w:r>
      <w:r w:rsidRPr="00453E0D">
        <w:rPr>
          <w:szCs w:val="22"/>
        </w:rPr>
        <w:t>bubrega</w:t>
      </w:r>
      <w:r w:rsidRPr="00953A8E">
        <w:rPr>
          <w:szCs w:val="22"/>
          <w:lang w:val="sr-Latn-ME"/>
        </w:rPr>
        <w:t xml:space="preserve">. </w:t>
      </w:r>
      <w:r w:rsidRPr="00453E0D">
        <w:rPr>
          <w:szCs w:val="22"/>
        </w:rPr>
        <w:t>Hiperkalijemija</w:t>
      </w:r>
      <w:r w:rsidRPr="00953A8E">
        <w:rPr>
          <w:szCs w:val="22"/>
          <w:lang w:val="sr-Latn-ME"/>
        </w:rPr>
        <w:t xml:space="preserve"> </w:t>
      </w:r>
      <w:r w:rsidRPr="00453E0D">
        <w:rPr>
          <w:szCs w:val="22"/>
        </w:rPr>
        <w:t>mo</w:t>
      </w:r>
      <w:r w:rsidRPr="00953A8E">
        <w:rPr>
          <w:szCs w:val="22"/>
          <w:lang w:val="sr-Latn-ME"/>
        </w:rPr>
        <w:t>ž</w:t>
      </w:r>
      <w:r w:rsidRPr="00453E0D">
        <w:rPr>
          <w:szCs w:val="22"/>
        </w:rPr>
        <w:t>e</w:t>
      </w:r>
      <w:r w:rsidRPr="00953A8E">
        <w:rPr>
          <w:szCs w:val="22"/>
          <w:lang w:val="sr-Latn-ME"/>
        </w:rPr>
        <w:t xml:space="preserve"> </w:t>
      </w:r>
      <w:r w:rsidRPr="00453E0D">
        <w:rPr>
          <w:szCs w:val="22"/>
        </w:rPr>
        <w:t>uzrokovati</w:t>
      </w:r>
      <w:r w:rsidRPr="00953A8E">
        <w:rPr>
          <w:szCs w:val="22"/>
          <w:lang w:val="sr-Latn-ME"/>
        </w:rPr>
        <w:t xml:space="preserve"> </w:t>
      </w:r>
      <w:r w:rsidRPr="00453E0D">
        <w:rPr>
          <w:szCs w:val="22"/>
        </w:rPr>
        <w:t>ozbiljne</w:t>
      </w:r>
      <w:r w:rsidRPr="00953A8E">
        <w:rPr>
          <w:szCs w:val="22"/>
          <w:lang w:val="sr-Latn-ME"/>
        </w:rPr>
        <w:t xml:space="preserve">, </w:t>
      </w:r>
      <w:r w:rsidRPr="00453E0D">
        <w:rPr>
          <w:szCs w:val="22"/>
        </w:rPr>
        <w:t>ponekad</w:t>
      </w:r>
      <w:r w:rsidRPr="00953A8E">
        <w:rPr>
          <w:szCs w:val="22"/>
          <w:lang w:val="sr-Latn-ME"/>
        </w:rPr>
        <w:t xml:space="preserve"> </w:t>
      </w:r>
      <w:r w:rsidRPr="00453E0D">
        <w:rPr>
          <w:szCs w:val="22"/>
        </w:rPr>
        <w:t>i</w:t>
      </w:r>
      <w:r w:rsidRPr="00953A8E">
        <w:rPr>
          <w:szCs w:val="22"/>
          <w:lang w:val="sr-Latn-ME"/>
        </w:rPr>
        <w:t xml:space="preserve"> </w:t>
      </w:r>
      <w:r w:rsidRPr="00453E0D">
        <w:rPr>
          <w:szCs w:val="22"/>
        </w:rPr>
        <w:t>fatalne</w:t>
      </w:r>
      <w:r w:rsidRPr="00953A8E">
        <w:rPr>
          <w:szCs w:val="22"/>
          <w:lang w:val="sr-Latn-ME"/>
        </w:rPr>
        <w:t xml:space="preserve"> </w:t>
      </w:r>
      <w:r w:rsidRPr="00453E0D">
        <w:rPr>
          <w:szCs w:val="22"/>
        </w:rPr>
        <w:t>aritmije</w:t>
      </w:r>
      <w:r w:rsidRPr="00953A8E">
        <w:rPr>
          <w:szCs w:val="22"/>
          <w:lang w:val="sr-Latn-ME"/>
        </w:rPr>
        <w:t xml:space="preserve">. </w:t>
      </w:r>
      <w:r w:rsidRPr="00453E0D">
        <w:rPr>
          <w:szCs w:val="22"/>
        </w:rPr>
        <w:t>U</w:t>
      </w:r>
      <w:r w:rsidRPr="00953A8E">
        <w:rPr>
          <w:szCs w:val="22"/>
          <w:lang w:val="sr-Latn-ME"/>
        </w:rPr>
        <w:t xml:space="preserve"> </w:t>
      </w:r>
      <w:r w:rsidRPr="00453E0D">
        <w:rPr>
          <w:szCs w:val="22"/>
        </w:rPr>
        <w:t>slu</w:t>
      </w:r>
      <w:r w:rsidRPr="00953A8E">
        <w:rPr>
          <w:szCs w:val="22"/>
          <w:lang w:val="sr-Latn-ME"/>
        </w:rPr>
        <w:t>č</w:t>
      </w:r>
      <w:r w:rsidRPr="00453E0D">
        <w:rPr>
          <w:szCs w:val="22"/>
        </w:rPr>
        <w:t>aju</w:t>
      </w:r>
      <w:r w:rsidRPr="00953A8E">
        <w:rPr>
          <w:szCs w:val="22"/>
          <w:lang w:val="sr-Latn-ME"/>
        </w:rPr>
        <w:t xml:space="preserve"> </w:t>
      </w:r>
      <w:r w:rsidRPr="00453E0D">
        <w:rPr>
          <w:szCs w:val="22"/>
        </w:rPr>
        <w:t>da</w:t>
      </w:r>
      <w:r w:rsidRPr="00953A8E">
        <w:rPr>
          <w:szCs w:val="22"/>
          <w:lang w:val="sr-Latn-ME"/>
        </w:rPr>
        <w:t xml:space="preserve"> </w:t>
      </w:r>
      <w:r w:rsidRPr="00453E0D">
        <w:rPr>
          <w:szCs w:val="22"/>
        </w:rPr>
        <w:t>se</w:t>
      </w:r>
      <w:r w:rsidRPr="00953A8E">
        <w:rPr>
          <w:szCs w:val="22"/>
          <w:lang w:val="sr-Latn-ME"/>
        </w:rPr>
        <w:t xml:space="preserve"> </w:t>
      </w:r>
      <w:r w:rsidRPr="00453E0D">
        <w:rPr>
          <w:szCs w:val="22"/>
        </w:rPr>
        <w:t>istovremena</w:t>
      </w:r>
      <w:r w:rsidRPr="00953A8E">
        <w:rPr>
          <w:szCs w:val="22"/>
          <w:lang w:val="sr-Latn-ME"/>
        </w:rPr>
        <w:t xml:space="preserve"> </w:t>
      </w:r>
      <w:r w:rsidRPr="00453E0D">
        <w:rPr>
          <w:szCs w:val="22"/>
        </w:rPr>
        <w:t>primjena</w:t>
      </w:r>
      <w:r w:rsidRPr="00953A8E">
        <w:rPr>
          <w:szCs w:val="22"/>
          <w:lang w:val="sr-Latn-ME"/>
        </w:rPr>
        <w:t xml:space="preserve"> </w:t>
      </w:r>
      <w:r w:rsidRPr="00453E0D">
        <w:rPr>
          <w:szCs w:val="22"/>
        </w:rPr>
        <w:t>perindoprila</w:t>
      </w:r>
      <w:r w:rsidRPr="00953A8E">
        <w:rPr>
          <w:szCs w:val="22"/>
          <w:lang w:val="sr-Latn-ME"/>
        </w:rPr>
        <w:t xml:space="preserve"> </w:t>
      </w:r>
      <w:r w:rsidRPr="00453E0D">
        <w:rPr>
          <w:szCs w:val="22"/>
        </w:rPr>
        <w:t>sa</w:t>
      </w:r>
      <w:r w:rsidRPr="00953A8E">
        <w:rPr>
          <w:szCs w:val="22"/>
          <w:lang w:val="sr-Latn-ME"/>
        </w:rPr>
        <w:t xml:space="preserve"> </w:t>
      </w:r>
      <w:r w:rsidRPr="00453E0D">
        <w:rPr>
          <w:szCs w:val="22"/>
        </w:rPr>
        <w:t>gore</w:t>
      </w:r>
      <w:r w:rsidRPr="00953A8E">
        <w:rPr>
          <w:szCs w:val="22"/>
          <w:lang w:val="sr-Latn-ME"/>
        </w:rPr>
        <w:t xml:space="preserve"> </w:t>
      </w:r>
      <w:r w:rsidRPr="00453E0D">
        <w:rPr>
          <w:szCs w:val="22"/>
        </w:rPr>
        <w:t>navedenim</w:t>
      </w:r>
      <w:r w:rsidRPr="00953A8E">
        <w:rPr>
          <w:szCs w:val="22"/>
          <w:lang w:val="sr-Latn-ME"/>
        </w:rPr>
        <w:t xml:space="preserve"> </w:t>
      </w:r>
      <w:r w:rsidRPr="00453E0D">
        <w:rPr>
          <w:szCs w:val="22"/>
        </w:rPr>
        <w:t>agensima</w:t>
      </w:r>
      <w:r w:rsidRPr="00953A8E">
        <w:rPr>
          <w:szCs w:val="22"/>
          <w:lang w:val="sr-Latn-ME"/>
        </w:rPr>
        <w:t xml:space="preserve"> </w:t>
      </w:r>
      <w:r w:rsidRPr="00453E0D">
        <w:rPr>
          <w:szCs w:val="22"/>
        </w:rPr>
        <w:t>smatra</w:t>
      </w:r>
      <w:r w:rsidRPr="00953A8E">
        <w:rPr>
          <w:szCs w:val="22"/>
          <w:lang w:val="sr-Latn-ME"/>
        </w:rPr>
        <w:t xml:space="preserve"> </w:t>
      </w:r>
      <w:r w:rsidRPr="00453E0D">
        <w:rPr>
          <w:szCs w:val="22"/>
        </w:rPr>
        <w:t>prikladnom</w:t>
      </w:r>
      <w:r w:rsidRPr="00953A8E">
        <w:rPr>
          <w:szCs w:val="22"/>
          <w:lang w:val="sr-Latn-ME"/>
        </w:rPr>
        <w:t xml:space="preserve">, </w:t>
      </w:r>
      <w:r w:rsidRPr="00453E0D">
        <w:rPr>
          <w:szCs w:val="22"/>
        </w:rPr>
        <w:t>preporu</w:t>
      </w:r>
      <w:r w:rsidRPr="00953A8E">
        <w:rPr>
          <w:szCs w:val="22"/>
          <w:lang w:val="sr-Latn-ME"/>
        </w:rPr>
        <w:t>č</w:t>
      </w:r>
      <w:r w:rsidRPr="00453E0D">
        <w:rPr>
          <w:szCs w:val="22"/>
        </w:rPr>
        <w:t>uje</w:t>
      </w:r>
      <w:r w:rsidRPr="00953A8E">
        <w:rPr>
          <w:szCs w:val="22"/>
          <w:lang w:val="sr-Latn-ME"/>
        </w:rPr>
        <w:t xml:space="preserve"> </w:t>
      </w:r>
      <w:r w:rsidRPr="00453E0D">
        <w:rPr>
          <w:szCs w:val="22"/>
        </w:rPr>
        <w:t>se</w:t>
      </w:r>
      <w:r w:rsidRPr="00953A8E">
        <w:rPr>
          <w:szCs w:val="22"/>
          <w:lang w:val="sr-Latn-ME"/>
        </w:rPr>
        <w:t xml:space="preserve"> </w:t>
      </w:r>
      <w:r w:rsidRPr="00453E0D">
        <w:rPr>
          <w:szCs w:val="22"/>
        </w:rPr>
        <w:t>oprez</w:t>
      </w:r>
      <w:r w:rsidRPr="00953A8E">
        <w:rPr>
          <w:szCs w:val="22"/>
          <w:lang w:val="sr-Latn-ME"/>
        </w:rPr>
        <w:t xml:space="preserve">, </w:t>
      </w:r>
      <w:r w:rsidRPr="00453E0D">
        <w:rPr>
          <w:szCs w:val="22"/>
        </w:rPr>
        <w:t>kao</w:t>
      </w:r>
      <w:r w:rsidRPr="00953A8E">
        <w:rPr>
          <w:szCs w:val="22"/>
          <w:lang w:val="sr-Latn-ME"/>
        </w:rPr>
        <w:t xml:space="preserve"> </w:t>
      </w:r>
      <w:r w:rsidRPr="00453E0D">
        <w:rPr>
          <w:szCs w:val="22"/>
        </w:rPr>
        <w:t>i</w:t>
      </w:r>
      <w:r w:rsidRPr="00953A8E">
        <w:rPr>
          <w:szCs w:val="22"/>
          <w:lang w:val="sr-Latn-ME"/>
        </w:rPr>
        <w:t xml:space="preserve"> </w:t>
      </w:r>
      <w:r w:rsidRPr="00453E0D">
        <w:rPr>
          <w:szCs w:val="22"/>
        </w:rPr>
        <w:t>redovno</w:t>
      </w:r>
      <w:r w:rsidRPr="00953A8E">
        <w:rPr>
          <w:szCs w:val="22"/>
          <w:lang w:val="sr-Latn-ME"/>
        </w:rPr>
        <w:t xml:space="preserve"> </w:t>
      </w:r>
      <w:r w:rsidRPr="00453E0D">
        <w:rPr>
          <w:szCs w:val="22"/>
        </w:rPr>
        <w:t>pra</w:t>
      </w:r>
      <w:r w:rsidRPr="00953A8E">
        <w:rPr>
          <w:szCs w:val="22"/>
          <w:lang w:val="sr-Latn-ME"/>
        </w:rPr>
        <w:t>ć</w:t>
      </w:r>
      <w:r w:rsidRPr="00453E0D">
        <w:rPr>
          <w:szCs w:val="22"/>
        </w:rPr>
        <w:t>enje</w:t>
      </w:r>
      <w:r w:rsidRPr="00953A8E">
        <w:rPr>
          <w:szCs w:val="22"/>
          <w:lang w:val="sr-Latn-ME"/>
        </w:rPr>
        <w:t xml:space="preserve"> </w:t>
      </w:r>
      <w:r w:rsidRPr="00453E0D">
        <w:rPr>
          <w:szCs w:val="22"/>
        </w:rPr>
        <w:t>nivoa</w:t>
      </w:r>
      <w:r w:rsidRPr="00953A8E">
        <w:rPr>
          <w:szCs w:val="22"/>
          <w:lang w:val="sr-Latn-ME"/>
        </w:rPr>
        <w:t xml:space="preserve"> </w:t>
      </w:r>
      <w:r w:rsidRPr="00453E0D">
        <w:rPr>
          <w:szCs w:val="22"/>
        </w:rPr>
        <w:t>serumskog</w:t>
      </w:r>
      <w:r w:rsidRPr="00953A8E">
        <w:rPr>
          <w:szCs w:val="22"/>
          <w:lang w:val="sr-Latn-ME"/>
        </w:rPr>
        <w:t xml:space="preserve"> </w:t>
      </w:r>
      <w:r w:rsidRPr="00453E0D">
        <w:rPr>
          <w:szCs w:val="22"/>
        </w:rPr>
        <w:t>kalijuma</w:t>
      </w:r>
      <w:r w:rsidRPr="00953A8E">
        <w:rPr>
          <w:szCs w:val="22"/>
          <w:lang w:val="sr-Latn-ME"/>
        </w:rPr>
        <w:t xml:space="preserve"> </w:t>
      </w:r>
      <w:r w:rsidR="00844D91" w:rsidRPr="00D156A3">
        <w:rPr>
          <w:szCs w:val="22"/>
          <w:lang w:val="hr-HR"/>
        </w:rPr>
        <w:t>(vidjeti dio 4.5).</w:t>
      </w:r>
    </w:p>
    <w:p w14:paraId="768DB31E" w14:textId="77777777" w:rsidR="00844D91" w:rsidRPr="00D156A3" w:rsidRDefault="00844D91" w:rsidP="00C354C1">
      <w:pPr>
        <w:widowControl w:val="0"/>
        <w:jc w:val="both"/>
        <w:rPr>
          <w:szCs w:val="22"/>
          <w:lang w:val="hr-HR"/>
        </w:rPr>
      </w:pPr>
    </w:p>
    <w:p w14:paraId="351D8B0C" w14:textId="77777777" w:rsidR="003E05B5" w:rsidRDefault="00E16D6A" w:rsidP="00457877">
      <w:pPr>
        <w:pStyle w:val="Header"/>
        <w:tabs>
          <w:tab w:val="left" w:pos="284"/>
          <w:tab w:val="left" w:pos="1980"/>
        </w:tabs>
        <w:jc w:val="both"/>
        <w:rPr>
          <w:i/>
          <w:iCs/>
          <w:sz w:val="22"/>
          <w:szCs w:val="22"/>
          <w:lang w:val="hr-HR"/>
        </w:rPr>
      </w:pPr>
      <w:r w:rsidRPr="00453E0D">
        <w:rPr>
          <w:rFonts w:ascii="Times New Roman" w:hAnsi="Times New Roman"/>
          <w:i/>
          <w:iCs/>
          <w:sz w:val="22"/>
          <w:szCs w:val="22"/>
          <w:lang w:val="sr-Latn-ME"/>
        </w:rPr>
        <w:t>Dijabetičari</w:t>
      </w:r>
      <w:r w:rsidRPr="00D156A3" w:rsidDel="00E16D6A">
        <w:rPr>
          <w:i/>
          <w:iCs/>
          <w:sz w:val="22"/>
          <w:szCs w:val="22"/>
          <w:lang w:val="hr-HR"/>
        </w:rPr>
        <w:t xml:space="preserve"> </w:t>
      </w:r>
    </w:p>
    <w:p w14:paraId="539435F1" w14:textId="46E2DAFB" w:rsidR="00844D91" w:rsidRPr="00604F5C" w:rsidRDefault="00E16D6A" w:rsidP="00C354C1">
      <w:pPr>
        <w:pStyle w:val="Header"/>
        <w:tabs>
          <w:tab w:val="left" w:pos="284"/>
          <w:tab w:val="left" w:pos="1980"/>
        </w:tabs>
        <w:jc w:val="both"/>
        <w:rPr>
          <w:szCs w:val="22"/>
          <w:lang w:val="hr-HR"/>
        </w:rPr>
      </w:pPr>
      <w:r w:rsidRPr="00453E0D">
        <w:rPr>
          <w:rFonts w:ascii="Times New Roman" w:hAnsi="Times New Roman"/>
          <w:sz w:val="22"/>
          <w:szCs w:val="22"/>
          <w:lang w:val="sr-Latn-ME"/>
        </w:rPr>
        <w:t xml:space="preserve">U toku prvog mjeseca terapije ACE inhibitorom kod dijabetičara koji se liječe oralnim antidijabeticima ili insulinom treba pažljivo kontrolisati glikemiju </w:t>
      </w:r>
      <w:r w:rsidR="00844D91" w:rsidRPr="00C354C1">
        <w:rPr>
          <w:rFonts w:ascii="Times New Roman" w:hAnsi="Times New Roman"/>
          <w:sz w:val="22"/>
          <w:szCs w:val="22"/>
          <w:lang w:val="hr-HR"/>
        </w:rPr>
        <w:t>(vidjeti dio 4.5).</w:t>
      </w:r>
    </w:p>
    <w:p w14:paraId="77E64161" w14:textId="77777777" w:rsidR="00844D91" w:rsidRPr="00D156A3" w:rsidRDefault="00844D91" w:rsidP="00C354C1">
      <w:pPr>
        <w:widowControl w:val="0"/>
        <w:autoSpaceDE w:val="0"/>
        <w:autoSpaceDN w:val="0"/>
        <w:adjustRightInd w:val="0"/>
        <w:jc w:val="both"/>
        <w:rPr>
          <w:iCs/>
          <w:szCs w:val="22"/>
          <w:lang w:val="hr-HR"/>
        </w:rPr>
      </w:pPr>
    </w:p>
    <w:p w14:paraId="5767167B" w14:textId="77777777" w:rsidR="00844D91" w:rsidRPr="00D156A3" w:rsidRDefault="003E05B5" w:rsidP="00C354C1">
      <w:pPr>
        <w:widowControl w:val="0"/>
        <w:autoSpaceDE w:val="0"/>
        <w:autoSpaceDN w:val="0"/>
        <w:adjustRightInd w:val="0"/>
        <w:jc w:val="both"/>
        <w:rPr>
          <w:i/>
          <w:iCs/>
          <w:szCs w:val="22"/>
          <w:lang w:val="hr-HR"/>
        </w:rPr>
      </w:pPr>
      <w:r>
        <w:rPr>
          <w:i/>
          <w:iCs/>
          <w:szCs w:val="22"/>
          <w:lang w:val="hr-HR"/>
        </w:rPr>
        <w:t>Za amlodipin</w:t>
      </w:r>
    </w:p>
    <w:p w14:paraId="28D64A6C" w14:textId="77777777" w:rsidR="003E05B5" w:rsidRPr="00D156A3" w:rsidRDefault="003E05B5" w:rsidP="00C354C1">
      <w:pPr>
        <w:widowControl w:val="0"/>
        <w:autoSpaceDE w:val="0"/>
        <w:autoSpaceDN w:val="0"/>
        <w:adjustRightInd w:val="0"/>
        <w:jc w:val="both"/>
        <w:rPr>
          <w:i/>
          <w:iCs/>
          <w:szCs w:val="22"/>
          <w:lang w:val="hr-HR"/>
        </w:rPr>
      </w:pPr>
      <w:r w:rsidRPr="00F44DAF">
        <w:rPr>
          <w:i/>
          <w:iCs/>
          <w:szCs w:val="22"/>
          <w:u w:val="single"/>
          <w:lang w:val="hr-HR"/>
        </w:rPr>
        <w:t>Mjere opreza pri upotrebi lijeka</w:t>
      </w:r>
    </w:p>
    <w:p w14:paraId="3FF1CDA0" w14:textId="77777777" w:rsidR="00844D91" w:rsidRPr="00D156A3" w:rsidRDefault="00844D91" w:rsidP="00C354C1">
      <w:pPr>
        <w:widowControl w:val="0"/>
        <w:autoSpaceDE w:val="0"/>
        <w:autoSpaceDN w:val="0"/>
        <w:adjustRightInd w:val="0"/>
        <w:jc w:val="both"/>
        <w:rPr>
          <w:i/>
          <w:iCs/>
          <w:szCs w:val="22"/>
          <w:lang w:val="hr-HR"/>
        </w:rPr>
      </w:pPr>
    </w:p>
    <w:p w14:paraId="3A6A5C66" w14:textId="77777777" w:rsidR="005D375F" w:rsidRPr="009F23C2" w:rsidRDefault="005D375F" w:rsidP="00457877">
      <w:pPr>
        <w:widowControl w:val="0"/>
        <w:autoSpaceDE w:val="0"/>
        <w:autoSpaceDN w:val="0"/>
        <w:adjustRightInd w:val="0"/>
        <w:jc w:val="both"/>
        <w:rPr>
          <w:iCs/>
          <w:szCs w:val="22"/>
          <w:lang w:val="sr-Latn-ME"/>
        </w:rPr>
      </w:pPr>
      <w:r w:rsidRPr="00453E0D">
        <w:rPr>
          <w:iCs/>
          <w:szCs w:val="22"/>
          <w:lang w:val="sr-Latn-ME"/>
        </w:rPr>
        <w:t>Bezbjednost i efikasnost amlodipina kod hipertenzivne krize nije utvrđena</w:t>
      </w:r>
      <w:r w:rsidRPr="009F23C2">
        <w:rPr>
          <w:iCs/>
          <w:szCs w:val="22"/>
          <w:lang w:val="sr-Latn-ME"/>
        </w:rPr>
        <w:t>.</w:t>
      </w:r>
    </w:p>
    <w:p w14:paraId="1D6796C3" w14:textId="77777777" w:rsidR="00844D91" w:rsidRPr="00D156A3" w:rsidRDefault="00844D91" w:rsidP="00C354C1">
      <w:pPr>
        <w:widowControl w:val="0"/>
        <w:autoSpaceDE w:val="0"/>
        <w:autoSpaceDN w:val="0"/>
        <w:adjustRightInd w:val="0"/>
        <w:jc w:val="both"/>
        <w:rPr>
          <w:iCs/>
          <w:szCs w:val="22"/>
          <w:lang w:val="hr-HR"/>
        </w:rPr>
      </w:pPr>
    </w:p>
    <w:p w14:paraId="2A0F8B49" w14:textId="77777777" w:rsidR="005D375F" w:rsidRPr="00453E0D" w:rsidRDefault="005D375F" w:rsidP="00457877">
      <w:pPr>
        <w:pStyle w:val="Header"/>
        <w:tabs>
          <w:tab w:val="left" w:pos="284"/>
          <w:tab w:val="left" w:pos="1980"/>
        </w:tabs>
        <w:jc w:val="both"/>
        <w:rPr>
          <w:rFonts w:ascii="Times New Roman" w:hAnsi="Times New Roman"/>
          <w:i/>
          <w:iCs/>
          <w:sz w:val="22"/>
          <w:szCs w:val="22"/>
          <w:lang w:val="sr-Latn-ME"/>
        </w:rPr>
      </w:pPr>
      <w:r w:rsidRPr="00453E0D">
        <w:rPr>
          <w:rFonts w:ascii="Times New Roman" w:hAnsi="Times New Roman"/>
          <w:i/>
          <w:iCs/>
          <w:sz w:val="22"/>
          <w:szCs w:val="22"/>
          <w:lang w:val="sr-Latn-ME"/>
        </w:rPr>
        <w:t>Pacijenti sa srčanom insuficijencijom:</w:t>
      </w:r>
    </w:p>
    <w:p w14:paraId="315F3E32" w14:textId="07F7971E" w:rsidR="005D375F" w:rsidRPr="00453E0D" w:rsidRDefault="005D375F" w:rsidP="000A1B4F">
      <w:pPr>
        <w:pStyle w:val="Header"/>
        <w:tabs>
          <w:tab w:val="left" w:pos="284"/>
          <w:tab w:val="left" w:pos="1980"/>
        </w:tabs>
        <w:jc w:val="both"/>
        <w:rPr>
          <w:rFonts w:ascii="Times New Roman" w:hAnsi="Times New Roman"/>
          <w:sz w:val="22"/>
          <w:szCs w:val="22"/>
          <w:lang w:val="sr-Latn-ME"/>
        </w:rPr>
      </w:pPr>
      <w:r w:rsidRPr="00453E0D">
        <w:rPr>
          <w:rFonts w:ascii="Times New Roman" w:hAnsi="Times New Roman"/>
          <w:sz w:val="22"/>
          <w:szCs w:val="22"/>
          <w:lang w:val="sr-Latn-ME"/>
        </w:rPr>
        <w:t xml:space="preserve">Pacijente sa srčanom insuficijencijom treba liječiti </w:t>
      </w:r>
      <w:r w:rsidR="005E2252">
        <w:rPr>
          <w:rFonts w:ascii="Times New Roman" w:hAnsi="Times New Roman"/>
          <w:sz w:val="22"/>
          <w:szCs w:val="22"/>
          <w:lang w:val="sr-Latn-ME"/>
        </w:rPr>
        <w:t>sa</w:t>
      </w:r>
      <w:r w:rsidRPr="00453E0D">
        <w:rPr>
          <w:rFonts w:ascii="Times New Roman" w:hAnsi="Times New Roman"/>
          <w:sz w:val="22"/>
          <w:szCs w:val="22"/>
          <w:lang w:val="sr-Latn-ME"/>
        </w:rPr>
        <w:t xml:space="preserve"> oprez</w:t>
      </w:r>
      <w:r w:rsidR="005E2252">
        <w:rPr>
          <w:rFonts w:ascii="Times New Roman" w:hAnsi="Times New Roman"/>
          <w:sz w:val="22"/>
          <w:szCs w:val="22"/>
          <w:lang w:val="sr-Latn-ME"/>
        </w:rPr>
        <w:t>om</w:t>
      </w:r>
      <w:r w:rsidRPr="00453E0D">
        <w:rPr>
          <w:rFonts w:ascii="Times New Roman" w:hAnsi="Times New Roman"/>
          <w:sz w:val="22"/>
          <w:szCs w:val="22"/>
          <w:lang w:val="sr-Latn-ME"/>
        </w:rPr>
        <w:t>.</w:t>
      </w:r>
    </w:p>
    <w:p w14:paraId="2DE1D35D" w14:textId="77777777" w:rsidR="00844D91" w:rsidRPr="00D156A3" w:rsidRDefault="00844D91" w:rsidP="00C354C1">
      <w:pPr>
        <w:widowControl w:val="0"/>
        <w:autoSpaceDE w:val="0"/>
        <w:autoSpaceDN w:val="0"/>
        <w:adjustRightInd w:val="0"/>
        <w:jc w:val="both"/>
        <w:rPr>
          <w:iCs/>
          <w:szCs w:val="22"/>
          <w:lang w:val="hr-HR"/>
        </w:rPr>
      </w:pPr>
    </w:p>
    <w:p w14:paraId="4B767066" w14:textId="406D1BC3" w:rsidR="00065081" w:rsidRPr="00453E0D" w:rsidRDefault="005D375F" w:rsidP="00457877">
      <w:pPr>
        <w:widowControl w:val="0"/>
        <w:autoSpaceDE w:val="0"/>
        <w:autoSpaceDN w:val="0"/>
        <w:adjustRightInd w:val="0"/>
        <w:jc w:val="both"/>
        <w:rPr>
          <w:szCs w:val="22"/>
          <w:lang w:val="sr-Latn-ME"/>
        </w:rPr>
      </w:pPr>
      <w:r w:rsidRPr="00453E0D">
        <w:rPr>
          <w:szCs w:val="22"/>
          <w:lang w:val="sr-Latn-ME"/>
        </w:rPr>
        <w:t>U dugotrajnim, placebo kontrolisanim studijama kod pacijenata sa teškom srčanom insuficijencijom (NYHA klase III i IV) prijavljena je veća incidencija pulmonarnog edema kod pacijenata koji su primali amlodipin nego kod onih koji su primali placebo</w:t>
      </w:r>
      <w:r w:rsidRPr="00D156A3" w:rsidDel="005D375F">
        <w:rPr>
          <w:szCs w:val="22"/>
          <w:lang w:val="hr-HR"/>
        </w:rPr>
        <w:t xml:space="preserve"> </w:t>
      </w:r>
      <w:r w:rsidR="00844D91" w:rsidRPr="00D156A3">
        <w:rPr>
          <w:szCs w:val="22"/>
          <w:lang w:val="hr-HR"/>
        </w:rPr>
        <w:t xml:space="preserve">(vidjeti dio 5.1). </w:t>
      </w:r>
      <w:r w:rsidR="00065081" w:rsidRPr="00453E0D">
        <w:rPr>
          <w:szCs w:val="22"/>
          <w:lang w:val="sr-Latn-ME"/>
        </w:rPr>
        <w:t xml:space="preserve">Blokatore kalcijumovih kanala, uključujući i amlodipin, treba primjenjivati s oprezom kod pacijenata sa kongestivnom srčanom </w:t>
      </w:r>
      <w:r w:rsidR="00065081" w:rsidRPr="00453E0D">
        <w:rPr>
          <w:szCs w:val="22"/>
          <w:lang w:val="sr-Latn-ME"/>
        </w:rPr>
        <w:lastRenderedPageBreak/>
        <w:t xml:space="preserve">insuficijencijom, s obzirom na to da mogu povećati rizik od budućih kardiovaskularnih događaja i </w:t>
      </w:r>
      <w:r w:rsidR="005E2252">
        <w:rPr>
          <w:szCs w:val="22"/>
          <w:lang w:val="sr-Latn-ME"/>
        </w:rPr>
        <w:t>mortaliteta</w:t>
      </w:r>
      <w:r w:rsidR="00065081" w:rsidRPr="00453E0D">
        <w:rPr>
          <w:szCs w:val="22"/>
          <w:lang w:val="sr-Latn-ME"/>
        </w:rPr>
        <w:t>.</w:t>
      </w:r>
    </w:p>
    <w:p w14:paraId="19C2DC30" w14:textId="77777777" w:rsidR="00844D91" w:rsidRPr="00D156A3" w:rsidRDefault="00844D91" w:rsidP="00C354C1">
      <w:pPr>
        <w:widowControl w:val="0"/>
        <w:autoSpaceDE w:val="0"/>
        <w:autoSpaceDN w:val="0"/>
        <w:adjustRightInd w:val="0"/>
        <w:jc w:val="both"/>
        <w:rPr>
          <w:iCs/>
          <w:szCs w:val="22"/>
          <w:lang w:val="hr-HR"/>
        </w:rPr>
      </w:pPr>
    </w:p>
    <w:p w14:paraId="6385DCD3" w14:textId="77777777" w:rsidR="00065081" w:rsidRPr="00453E0D" w:rsidRDefault="00065081" w:rsidP="00457877">
      <w:pPr>
        <w:widowControl w:val="0"/>
        <w:autoSpaceDE w:val="0"/>
        <w:autoSpaceDN w:val="0"/>
        <w:adjustRightInd w:val="0"/>
        <w:jc w:val="both"/>
        <w:rPr>
          <w:i/>
          <w:iCs/>
          <w:szCs w:val="22"/>
          <w:lang w:val="sr-Latn-ME"/>
        </w:rPr>
      </w:pPr>
      <w:r w:rsidRPr="00453E0D">
        <w:rPr>
          <w:i/>
          <w:iCs/>
          <w:szCs w:val="22"/>
          <w:lang w:val="sr-Latn-ME"/>
        </w:rPr>
        <w:t>Pacijenti sa oštećenjem funkcije jetre:</w:t>
      </w:r>
    </w:p>
    <w:p w14:paraId="21757E1E" w14:textId="7DC35841" w:rsidR="00065081" w:rsidRPr="00453E0D" w:rsidRDefault="00065081" w:rsidP="000A1B4F">
      <w:pPr>
        <w:jc w:val="both"/>
        <w:rPr>
          <w:szCs w:val="22"/>
          <w:lang w:val="sr-Latn-ME"/>
        </w:rPr>
      </w:pPr>
      <w:r w:rsidRPr="00453E0D">
        <w:rPr>
          <w:szCs w:val="22"/>
          <w:lang w:val="sr-Latn-ME"/>
        </w:rPr>
        <w:t>Kod pacijenata sa oštećenom funkcijom jetre, poluvrijeme eliminacije amlodipina je produženo</w:t>
      </w:r>
      <w:r>
        <w:rPr>
          <w:szCs w:val="22"/>
          <w:lang w:val="sr-Latn-ME"/>
        </w:rPr>
        <w:t xml:space="preserve"> i </w:t>
      </w:r>
      <w:r w:rsidR="00B37F94">
        <w:rPr>
          <w:szCs w:val="22"/>
          <w:lang w:val="sr-Latn-ME"/>
        </w:rPr>
        <w:t xml:space="preserve">PIK </w:t>
      </w:r>
      <w:r>
        <w:rPr>
          <w:szCs w:val="22"/>
          <w:lang w:val="sr-Latn-ME"/>
        </w:rPr>
        <w:t>vrijednosti su više</w:t>
      </w:r>
      <w:r w:rsidRPr="00453E0D">
        <w:rPr>
          <w:szCs w:val="22"/>
          <w:lang w:val="sr-Latn-ME"/>
        </w:rPr>
        <w:t xml:space="preserve">, </w:t>
      </w:r>
      <w:r w:rsidR="00504CC7">
        <w:rPr>
          <w:szCs w:val="22"/>
          <w:lang w:val="sr-Latn-ME"/>
        </w:rPr>
        <w:t xml:space="preserve">pa još nijesu utvrđene preporuke za doziranje. </w:t>
      </w:r>
      <w:r w:rsidRPr="00453E0D">
        <w:rPr>
          <w:szCs w:val="22"/>
          <w:lang w:val="sr-Latn-ME"/>
        </w:rPr>
        <w:t xml:space="preserve">Stoga, kod ovih pacijenata lijek </w:t>
      </w:r>
      <w:r w:rsidR="00504CC7">
        <w:rPr>
          <w:szCs w:val="22"/>
          <w:lang w:val="sr-Latn-ME"/>
        </w:rPr>
        <w:t xml:space="preserve">amlodipin </w:t>
      </w:r>
      <w:r w:rsidRPr="00453E0D">
        <w:rPr>
          <w:szCs w:val="22"/>
          <w:lang w:val="sr-Latn-ME"/>
        </w:rPr>
        <w:t xml:space="preserve">treba </w:t>
      </w:r>
      <w:r w:rsidR="00504CC7">
        <w:rPr>
          <w:szCs w:val="22"/>
          <w:lang w:val="sr-Latn-ME"/>
        </w:rPr>
        <w:t xml:space="preserve">uvoditi i </w:t>
      </w:r>
      <w:r w:rsidRPr="00453E0D">
        <w:rPr>
          <w:szCs w:val="22"/>
          <w:lang w:val="sr-Latn-ME"/>
        </w:rPr>
        <w:t xml:space="preserve">primijeniti </w:t>
      </w:r>
      <w:r w:rsidR="005E2252">
        <w:rPr>
          <w:szCs w:val="22"/>
          <w:lang w:val="sr-Latn-ME"/>
        </w:rPr>
        <w:t>sa</w:t>
      </w:r>
      <w:r w:rsidRPr="00453E0D">
        <w:rPr>
          <w:szCs w:val="22"/>
          <w:lang w:val="sr-Latn-ME"/>
        </w:rPr>
        <w:t xml:space="preserve"> oprez</w:t>
      </w:r>
      <w:r w:rsidR="005E2252">
        <w:rPr>
          <w:szCs w:val="22"/>
          <w:lang w:val="sr-Latn-ME"/>
        </w:rPr>
        <w:t>om</w:t>
      </w:r>
      <w:r w:rsidRPr="00453E0D">
        <w:rPr>
          <w:szCs w:val="22"/>
          <w:lang w:val="sr-Latn-ME"/>
        </w:rPr>
        <w:t xml:space="preserve"> i pažljivo praćenje enzima jetre. </w:t>
      </w:r>
      <w:r w:rsidRPr="00453E0D">
        <w:rPr>
          <w:szCs w:val="22"/>
        </w:rPr>
        <w:t>Kod</w:t>
      </w:r>
      <w:r w:rsidRPr="00953A8E">
        <w:rPr>
          <w:szCs w:val="22"/>
          <w:lang w:val="sr-Latn-ME"/>
        </w:rPr>
        <w:t xml:space="preserve"> </w:t>
      </w:r>
      <w:r w:rsidRPr="00453E0D">
        <w:rPr>
          <w:szCs w:val="22"/>
        </w:rPr>
        <w:t>pacijenata</w:t>
      </w:r>
      <w:r w:rsidRPr="00953A8E">
        <w:rPr>
          <w:szCs w:val="22"/>
          <w:lang w:val="sr-Latn-ME"/>
        </w:rPr>
        <w:t xml:space="preserve"> </w:t>
      </w:r>
      <w:r w:rsidRPr="00453E0D">
        <w:rPr>
          <w:szCs w:val="22"/>
        </w:rPr>
        <w:t>sa</w:t>
      </w:r>
      <w:r w:rsidRPr="00953A8E">
        <w:rPr>
          <w:szCs w:val="22"/>
          <w:lang w:val="sr-Latn-ME"/>
        </w:rPr>
        <w:t xml:space="preserve"> </w:t>
      </w:r>
      <w:r w:rsidRPr="00453E0D">
        <w:rPr>
          <w:szCs w:val="22"/>
        </w:rPr>
        <w:t>te</w:t>
      </w:r>
      <w:r w:rsidRPr="00953A8E">
        <w:rPr>
          <w:szCs w:val="22"/>
          <w:lang w:val="sr-Latn-ME"/>
        </w:rPr>
        <w:t>š</w:t>
      </w:r>
      <w:r w:rsidRPr="00453E0D">
        <w:rPr>
          <w:szCs w:val="22"/>
        </w:rPr>
        <w:t>kim</w:t>
      </w:r>
      <w:r w:rsidRPr="00953A8E">
        <w:rPr>
          <w:szCs w:val="22"/>
          <w:lang w:val="sr-Latn-ME"/>
        </w:rPr>
        <w:t xml:space="preserve"> </w:t>
      </w:r>
      <w:r w:rsidRPr="00453E0D">
        <w:rPr>
          <w:szCs w:val="22"/>
        </w:rPr>
        <w:t>o</w:t>
      </w:r>
      <w:r w:rsidRPr="00953A8E">
        <w:rPr>
          <w:szCs w:val="22"/>
          <w:lang w:val="sr-Latn-ME"/>
        </w:rPr>
        <w:t>š</w:t>
      </w:r>
      <w:r w:rsidRPr="00453E0D">
        <w:rPr>
          <w:szCs w:val="22"/>
        </w:rPr>
        <w:t>te</w:t>
      </w:r>
      <w:r w:rsidRPr="00953A8E">
        <w:rPr>
          <w:szCs w:val="22"/>
          <w:lang w:val="sr-Latn-ME"/>
        </w:rPr>
        <w:t>ć</w:t>
      </w:r>
      <w:r w:rsidRPr="00453E0D">
        <w:rPr>
          <w:szCs w:val="22"/>
        </w:rPr>
        <w:t>enjem</w:t>
      </w:r>
      <w:r w:rsidRPr="00953A8E">
        <w:rPr>
          <w:szCs w:val="22"/>
          <w:lang w:val="sr-Latn-ME"/>
        </w:rPr>
        <w:t xml:space="preserve"> </w:t>
      </w:r>
      <w:r w:rsidRPr="00453E0D">
        <w:rPr>
          <w:szCs w:val="22"/>
        </w:rPr>
        <w:t>funkcije</w:t>
      </w:r>
      <w:r w:rsidRPr="00953A8E">
        <w:rPr>
          <w:szCs w:val="22"/>
          <w:lang w:val="sr-Latn-ME"/>
        </w:rPr>
        <w:t xml:space="preserve"> </w:t>
      </w:r>
      <w:r w:rsidRPr="00453E0D">
        <w:rPr>
          <w:szCs w:val="22"/>
        </w:rPr>
        <w:t>jetre</w:t>
      </w:r>
      <w:r w:rsidRPr="00953A8E">
        <w:rPr>
          <w:szCs w:val="22"/>
          <w:lang w:val="sr-Latn-ME"/>
        </w:rPr>
        <w:t xml:space="preserve"> </w:t>
      </w:r>
      <w:r w:rsidRPr="00453E0D">
        <w:rPr>
          <w:szCs w:val="22"/>
        </w:rPr>
        <w:t>mo</w:t>
      </w:r>
      <w:r w:rsidRPr="00953A8E">
        <w:rPr>
          <w:szCs w:val="22"/>
          <w:lang w:val="sr-Latn-ME"/>
        </w:rPr>
        <w:t>ž</w:t>
      </w:r>
      <w:r w:rsidRPr="00453E0D">
        <w:rPr>
          <w:szCs w:val="22"/>
        </w:rPr>
        <w:t>e</w:t>
      </w:r>
      <w:r w:rsidRPr="00953A8E">
        <w:rPr>
          <w:szCs w:val="22"/>
          <w:lang w:val="sr-Latn-ME"/>
        </w:rPr>
        <w:t xml:space="preserve"> </w:t>
      </w:r>
      <w:r w:rsidRPr="00453E0D">
        <w:rPr>
          <w:szCs w:val="22"/>
        </w:rPr>
        <w:t>biti</w:t>
      </w:r>
      <w:r w:rsidRPr="00953A8E">
        <w:rPr>
          <w:szCs w:val="22"/>
          <w:lang w:val="sr-Latn-ME"/>
        </w:rPr>
        <w:t xml:space="preserve"> </w:t>
      </w:r>
      <w:r w:rsidRPr="00453E0D">
        <w:rPr>
          <w:szCs w:val="22"/>
        </w:rPr>
        <w:t>potrebna</w:t>
      </w:r>
      <w:r w:rsidRPr="00953A8E">
        <w:rPr>
          <w:szCs w:val="22"/>
          <w:lang w:val="sr-Latn-ME"/>
        </w:rPr>
        <w:t xml:space="preserve"> </w:t>
      </w:r>
      <w:r w:rsidRPr="00453E0D">
        <w:rPr>
          <w:szCs w:val="22"/>
        </w:rPr>
        <w:t>spora</w:t>
      </w:r>
      <w:r w:rsidRPr="00953A8E">
        <w:rPr>
          <w:szCs w:val="22"/>
          <w:lang w:val="sr-Latn-ME"/>
        </w:rPr>
        <w:t xml:space="preserve"> </w:t>
      </w:r>
      <w:r w:rsidRPr="00453E0D">
        <w:rPr>
          <w:szCs w:val="22"/>
        </w:rPr>
        <w:t>titracija</w:t>
      </w:r>
      <w:r w:rsidRPr="00953A8E">
        <w:rPr>
          <w:szCs w:val="22"/>
          <w:lang w:val="sr-Latn-ME"/>
        </w:rPr>
        <w:t xml:space="preserve"> </w:t>
      </w:r>
      <w:r w:rsidRPr="00453E0D">
        <w:rPr>
          <w:szCs w:val="22"/>
        </w:rPr>
        <w:t>doze</w:t>
      </w:r>
      <w:r w:rsidRPr="00953A8E">
        <w:rPr>
          <w:szCs w:val="22"/>
          <w:lang w:val="sr-Latn-ME"/>
        </w:rPr>
        <w:t xml:space="preserve"> </w:t>
      </w:r>
      <w:r w:rsidRPr="00453E0D">
        <w:rPr>
          <w:szCs w:val="22"/>
        </w:rPr>
        <w:t>i</w:t>
      </w:r>
      <w:r w:rsidRPr="00953A8E">
        <w:rPr>
          <w:szCs w:val="22"/>
          <w:lang w:val="sr-Latn-ME"/>
        </w:rPr>
        <w:t xml:space="preserve"> </w:t>
      </w:r>
      <w:r w:rsidRPr="00453E0D">
        <w:rPr>
          <w:szCs w:val="22"/>
        </w:rPr>
        <w:t>pa</w:t>
      </w:r>
      <w:r w:rsidRPr="00953A8E">
        <w:rPr>
          <w:szCs w:val="22"/>
          <w:lang w:val="sr-Latn-ME"/>
        </w:rPr>
        <w:t>ž</w:t>
      </w:r>
      <w:r w:rsidRPr="00453E0D">
        <w:rPr>
          <w:szCs w:val="22"/>
        </w:rPr>
        <w:t>ljivo</w:t>
      </w:r>
      <w:r w:rsidRPr="00953A8E">
        <w:rPr>
          <w:szCs w:val="22"/>
          <w:lang w:val="sr-Latn-ME"/>
        </w:rPr>
        <w:t xml:space="preserve"> </w:t>
      </w:r>
      <w:r w:rsidRPr="00453E0D">
        <w:rPr>
          <w:szCs w:val="22"/>
        </w:rPr>
        <w:t>pra</w:t>
      </w:r>
      <w:r w:rsidRPr="00953A8E">
        <w:rPr>
          <w:szCs w:val="22"/>
          <w:lang w:val="sr-Latn-ME"/>
        </w:rPr>
        <w:t>ć</w:t>
      </w:r>
      <w:r w:rsidRPr="00453E0D">
        <w:rPr>
          <w:szCs w:val="22"/>
        </w:rPr>
        <w:t>enje</w:t>
      </w:r>
      <w:r w:rsidRPr="00953A8E">
        <w:rPr>
          <w:szCs w:val="22"/>
          <w:lang w:val="sr-Latn-ME"/>
        </w:rPr>
        <w:t>.</w:t>
      </w:r>
    </w:p>
    <w:p w14:paraId="33741B38" w14:textId="77777777" w:rsidR="00844D91" w:rsidRPr="00D156A3" w:rsidRDefault="00844D91" w:rsidP="00C354C1">
      <w:pPr>
        <w:widowControl w:val="0"/>
        <w:autoSpaceDE w:val="0"/>
        <w:autoSpaceDN w:val="0"/>
        <w:adjustRightInd w:val="0"/>
        <w:jc w:val="both"/>
        <w:rPr>
          <w:iCs/>
          <w:szCs w:val="22"/>
          <w:lang w:val="hr-HR"/>
        </w:rPr>
      </w:pPr>
    </w:p>
    <w:p w14:paraId="0844F06A" w14:textId="77777777" w:rsidR="00504CC7" w:rsidRPr="009F23C2" w:rsidRDefault="00504CC7" w:rsidP="00457877">
      <w:pPr>
        <w:widowControl w:val="0"/>
        <w:autoSpaceDE w:val="0"/>
        <w:autoSpaceDN w:val="0"/>
        <w:adjustRightInd w:val="0"/>
        <w:jc w:val="both"/>
        <w:rPr>
          <w:i/>
          <w:szCs w:val="22"/>
          <w:lang w:val="sr-Latn-ME"/>
        </w:rPr>
      </w:pPr>
      <w:r w:rsidRPr="00453E0D">
        <w:rPr>
          <w:i/>
          <w:szCs w:val="22"/>
          <w:lang w:val="sr-Latn-ME"/>
        </w:rPr>
        <w:t>Primjena kod starijih osoba</w:t>
      </w:r>
      <w:r w:rsidRPr="009F23C2">
        <w:rPr>
          <w:i/>
          <w:szCs w:val="22"/>
          <w:lang w:val="sr-Latn-ME"/>
        </w:rPr>
        <w:t>:</w:t>
      </w:r>
    </w:p>
    <w:p w14:paraId="57C7C768" w14:textId="77777777" w:rsidR="00844D91" w:rsidRPr="00D156A3" w:rsidRDefault="00504CC7" w:rsidP="00C354C1">
      <w:pPr>
        <w:widowControl w:val="0"/>
        <w:autoSpaceDE w:val="0"/>
        <w:autoSpaceDN w:val="0"/>
        <w:adjustRightInd w:val="0"/>
        <w:jc w:val="both"/>
        <w:rPr>
          <w:szCs w:val="22"/>
          <w:lang w:val="hr-HR"/>
        </w:rPr>
      </w:pPr>
      <w:r w:rsidRPr="00453E0D">
        <w:rPr>
          <w:szCs w:val="22"/>
        </w:rPr>
        <w:t>Prilikom</w:t>
      </w:r>
      <w:r w:rsidRPr="00953A8E">
        <w:rPr>
          <w:szCs w:val="22"/>
          <w:lang w:val="sr-Latn-ME"/>
        </w:rPr>
        <w:t xml:space="preserve"> </w:t>
      </w:r>
      <w:r w:rsidRPr="00453E0D">
        <w:rPr>
          <w:szCs w:val="22"/>
        </w:rPr>
        <w:t>pove</w:t>
      </w:r>
      <w:r w:rsidRPr="00953A8E">
        <w:rPr>
          <w:szCs w:val="22"/>
          <w:lang w:val="sr-Latn-ME"/>
        </w:rPr>
        <w:t>ć</w:t>
      </w:r>
      <w:r w:rsidRPr="00453E0D">
        <w:rPr>
          <w:szCs w:val="22"/>
        </w:rPr>
        <w:t>anja</w:t>
      </w:r>
      <w:r w:rsidRPr="00953A8E">
        <w:rPr>
          <w:szCs w:val="22"/>
          <w:lang w:val="sr-Latn-ME"/>
        </w:rPr>
        <w:t xml:space="preserve"> </w:t>
      </w:r>
      <w:r w:rsidRPr="00453E0D">
        <w:rPr>
          <w:szCs w:val="22"/>
        </w:rPr>
        <w:t>doze</w:t>
      </w:r>
      <w:r w:rsidRPr="00953A8E">
        <w:rPr>
          <w:szCs w:val="22"/>
          <w:lang w:val="sr-Latn-ME"/>
        </w:rPr>
        <w:t xml:space="preserve"> </w:t>
      </w:r>
      <w:r w:rsidRPr="00453E0D">
        <w:rPr>
          <w:szCs w:val="22"/>
        </w:rPr>
        <w:t>kod</w:t>
      </w:r>
      <w:r w:rsidRPr="00953A8E">
        <w:rPr>
          <w:szCs w:val="22"/>
          <w:lang w:val="sr-Latn-ME"/>
        </w:rPr>
        <w:t xml:space="preserve"> </w:t>
      </w:r>
      <w:r w:rsidRPr="00453E0D">
        <w:rPr>
          <w:szCs w:val="22"/>
        </w:rPr>
        <w:t>starijih</w:t>
      </w:r>
      <w:r w:rsidRPr="00953A8E">
        <w:rPr>
          <w:szCs w:val="22"/>
          <w:lang w:val="sr-Latn-ME"/>
        </w:rPr>
        <w:t xml:space="preserve"> </w:t>
      </w:r>
      <w:r w:rsidRPr="00453E0D">
        <w:rPr>
          <w:szCs w:val="22"/>
        </w:rPr>
        <w:t>pacijenata</w:t>
      </w:r>
      <w:r w:rsidRPr="00953A8E">
        <w:rPr>
          <w:szCs w:val="22"/>
          <w:lang w:val="sr-Latn-ME"/>
        </w:rPr>
        <w:t xml:space="preserve"> </w:t>
      </w:r>
      <w:r w:rsidRPr="00453E0D">
        <w:rPr>
          <w:szCs w:val="22"/>
        </w:rPr>
        <w:t>neophodan</w:t>
      </w:r>
      <w:r w:rsidRPr="00953A8E">
        <w:rPr>
          <w:szCs w:val="22"/>
          <w:lang w:val="sr-Latn-ME"/>
        </w:rPr>
        <w:t xml:space="preserve"> </w:t>
      </w:r>
      <w:r w:rsidRPr="00453E0D">
        <w:rPr>
          <w:szCs w:val="22"/>
        </w:rPr>
        <w:t>je</w:t>
      </w:r>
      <w:r w:rsidRPr="00953A8E">
        <w:rPr>
          <w:szCs w:val="22"/>
          <w:lang w:val="sr-Latn-ME"/>
        </w:rPr>
        <w:t xml:space="preserve"> </w:t>
      </w:r>
      <w:r w:rsidRPr="00453E0D">
        <w:rPr>
          <w:szCs w:val="22"/>
        </w:rPr>
        <w:t>oprez</w:t>
      </w:r>
      <w:r w:rsidRPr="00953A8E">
        <w:rPr>
          <w:szCs w:val="22"/>
          <w:lang w:val="sr-Latn-ME"/>
        </w:rPr>
        <w:t xml:space="preserve"> </w:t>
      </w:r>
      <w:r w:rsidR="00844D91" w:rsidRPr="00D156A3">
        <w:rPr>
          <w:szCs w:val="22"/>
          <w:lang w:val="hr-HR"/>
        </w:rPr>
        <w:t>oprez (vidjeti djelove 4.2 i 5.2).</w:t>
      </w:r>
    </w:p>
    <w:p w14:paraId="2639C3C3" w14:textId="77777777" w:rsidR="00844D91" w:rsidRPr="00D156A3" w:rsidRDefault="00844D91" w:rsidP="00C354C1">
      <w:pPr>
        <w:widowControl w:val="0"/>
        <w:autoSpaceDE w:val="0"/>
        <w:autoSpaceDN w:val="0"/>
        <w:adjustRightInd w:val="0"/>
        <w:jc w:val="both"/>
        <w:rPr>
          <w:iCs/>
          <w:szCs w:val="22"/>
          <w:lang w:val="hr-HR"/>
        </w:rPr>
      </w:pPr>
    </w:p>
    <w:p w14:paraId="1117E7A9" w14:textId="77777777" w:rsidR="00844D91" w:rsidRPr="00D156A3" w:rsidRDefault="00844D91" w:rsidP="00C354C1">
      <w:pPr>
        <w:pStyle w:val="Default"/>
        <w:jc w:val="both"/>
        <w:rPr>
          <w:sz w:val="22"/>
          <w:szCs w:val="22"/>
          <w:lang w:val="hr-HR"/>
        </w:rPr>
      </w:pPr>
      <w:r w:rsidRPr="00D156A3">
        <w:rPr>
          <w:i/>
          <w:iCs/>
          <w:sz w:val="22"/>
          <w:szCs w:val="22"/>
          <w:lang w:val="hr-HR"/>
        </w:rPr>
        <w:t>Oštećenje funkcije bubrega</w:t>
      </w:r>
    </w:p>
    <w:p w14:paraId="5D1EED60" w14:textId="2F24B54F" w:rsidR="00504CC7" w:rsidRPr="00453E0D" w:rsidRDefault="00504CC7" w:rsidP="00457877">
      <w:pPr>
        <w:widowControl w:val="0"/>
        <w:autoSpaceDE w:val="0"/>
        <w:autoSpaceDN w:val="0"/>
        <w:adjustRightInd w:val="0"/>
        <w:jc w:val="both"/>
        <w:rPr>
          <w:szCs w:val="22"/>
          <w:lang w:val="sr-Latn-ME"/>
        </w:rPr>
      </w:pPr>
      <w:r w:rsidRPr="00F55121">
        <w:rPr>
          <w:szCs w:val="22"/>
          <w:lang w:val="hr-HR"/>
        </w:rPr>
        <w:t xml:space="preserve">Amlodipin se kod ovih pacijenata može primijeniti u normalnim dozama. </w:t>
      </w:r>
      <w:r w:rsidRPr="00453E0D">
        <w:rPr>
          <w:szCs w:val="22"/>
        </w:rPr>
        <w:t>Promjene koncentracije amlodipina u plazmi ni</w:t>
      </w:r>
      <w:r w:rsidR="005E2252">
        <w:rPr>
          <w:szCs w:val="22"/>
        </w:rPr>
        <w:t>je</w:t>
      </w:r>
      <w:r w:rsidRPr="00453E0D">
        <w:rPr>
          <w:szCs w:val="22"/>
        </w:rPr>
        <w:t>su povezane sa stepenom oštećenja bubrega. Amlodipin se ne može ukloniti dijalizom.</w:t>
      </w:r>
    </w:p>
    <w:p w14:paraId="06855172" w14:textId="77777777" w:rsidR="00844D91" w:rsidRPr="00D156A3" w:rsidRDefault="00844D91" w:rsidP="00C354C1">
      <w:pPr>
        <w:widowControl w:val="0"/>
        <w:autoSpaceDE w:val="0"/>
        <w:autoSpaceDN w:val="0"/>
        <w:adjustRightInd w:val="0"/>
        <w:jc w:val="both"/>
        <w:rPr>
          <w:iCs/>
          <w:szCs w:val="22"/>
          <w:lang w:val="hr-HR"/>
        </w:rPr>
      </w:pPr>
    </w:p>
    <w:p w14:paraId="43924686" w14:textId="77777777" w:rsidR="00844D91" w:rsidRPr="00D156A3" w:rsidRDefault="00504CC7" w:rsidP="00C354C1">
      <w:pPr>
        <w:widowControl w:val="0"/>
        <w:autoSpaceDE w:val="0"/>
        <w:autoSpaceDN w:val="0"/>
        <w:adjustRightInd w:val="0"/>
        <w:jc w:val="both"/>
        <w:rPr>
          <w:i/>
          <w:iCs/>
          <w:szCs w:val="22"/>
          <w:lang w:val="hr-HR"/>
        </w:rPr>
      </w:pPr>
      <w:r>
        <w:rPr>
          <w:i/>
          <w:iCs/>
          <w:szCs w:val="22"/>
          <w:lang w:val="hr-HR"/>
        </w:rPr>
        <w:t>Vezano za</w:t>
      </w:r>
      <w:r w:rsidR="00844D91" w:rsidRPr="00D156A3">
        <w:rPr>
          <w:i/>
          <w:iCs/>
          <w:szCs w:val="22"/>
          <w:lang w:val="hr-HR"/>
        </w:rPr>
        <w:t xml:space="preserve"> lijek </w:t>
      </w:r>
      <w:r w:rsidR="00844D91">
        <w:rPr>
          <w:i/>
          <w:szCs w:val="22"/>
          <w:lang w:val="hr-HR"/>
        </w:rPr>
        <w:t>Amlessaneo</w:t>
      </w:r>
    </w:p>
    <w:p w14:paraId="5DA860CA" w14:textId="77777777" w:rsidR="00844D91" w:rsidRPr="00D156A3" w:rsidRDefault="00844D91" w:rsidP="00C354C1">
      <w:pPr>
        <w:widowControl w:val="0"/>
        <w:autoSpaceDE w:val="0"/>
        <w:autoSpaceDN w:val="0"/>
        <w:adjustRightInd w:val="0"/>
        <w:jc w:val="both"/>
        <w:rPr>
          <w:szCs w:val="22"/>
          <w:lang w:val="hr-HR"/>
        </w:rPr>
      </w:pPr>
      <w:r w:rsidRPr="00D156A3">
        <w:rPr>
          <w:szCs w:val="22"/>
          <w:lang w:val="hr-HR"/>
        </w:rPr>
        <w:t>Sva gore navedena upozorenja povezana s</w:t>
      </w:r>
      <w:r w:rsidR="00504CC7">
        <w:rPr>
          <w:szCs w:val="22"/>
          <w:lang w:val="hr-HR"/>
        </w:rPr>
        <w:t>a</w:t>
      </w:r>
      <w:r w:rsidRPr="00D156A3">
        <w:rPr>
          <w:szCs w:val="22"/>
          <w:lang w:val="hr-HR"/>
        </w:rPr>
        <w:t xml:space="preserve"> primjenom pojedin</w:t>
      </w:r>
      <w:r w:rsidR="00504CC7">
        <w:rPr>
          <w:szCs w:val="22"/>
          <w:lang w:val="hr-HR"/>
        </w:rPr>
        <w:t>ačn</w:t>
      </w:r>
      <w:r w:rsidRPr="00D156A3">
        <w:rPr>
          <w:szCs w:val="22"/>
          <w:lang w:val="hr-HR"/>
        </w:rPr>
        <w:t xml:space="preserve">ih komponenti ovog lijeka takođe se odnose na fiksnu kombinaciju lijeka </w:t>
      </w:r>
      <w:r>
        <w:rPr>
          <w:iCs/>
          <w:szCs w:val="22"/>
          <w:lang w:val="hr-HR"/>
        </w:rPr>
        <w:t>Amlessaneo</w:t>
      </w:r>
      <w:r w:rsidRPr="00D156A3">
        <w:rPr>
          <w:szCs w:val="22"/>
          <w:lang w:val="hr-HR"/>
        </w:rPr>
        <w:t>.</w:t>
      </w:r>
    </w:p>
    <w:p w14:paraId="1F96049E" w14:textId="77777777" w:rsidR="00844D91" w:rsidRPr="00D156A3" w:rsidRDefault="00844D91" w:rsidP="00C354C1">
      <w:pPr>
        <w:widowControl w:val="0"/>
        <w:autoSpaceDE w:val="0"/>
        <w:autoSpaceDN w:val="0"/>
        <w:adjustRightInd w:val="0"/>
        <w:jc w:val="both"/>
        <w:rPr>
          <w:iCs/>
          <w:szCs w:val="22"/>
          <w:lang w:val="hr-HR"/>
        </w:rPr>
      </w:pPr>
    </w:p>
    <w:p w14:paraId="593BF611" w14:textId="77777777" w:rsidR="00844D91" w:rsidRPr="00D156A3" w:rsidRDefault="00844D91" w:rsidP="00C354C1">
      <w:pPr>
        <w:pStyle w:val="Default"/>
        <w:jc w:val="both"/>
        <w:rPr>
          <w:sz w:val="22"/>
          <w:szCs w:val="22"/>
          <w:lang w:val="hr-HR"/>
        </w:rPr>
      </w:pPr>
      <w:r w:rsidRPr="00D156A3">
        <w:rPr>
          <w:i/>
          <w:iCs/>
          <w:sz w:val="22"/>
          <w:szCs w:val="22"/>
          <w:lang w:val="hr-HR"/>
        </w:rPr>
        <w:t>Interakcije</w:t>
      </w:r>
    </w:p>
    <w:p w14:paraId="6C5BCDC1" w14:textId="77777777" w:rsidR="00844D91" w:rsidRDefault="00504CC7" w:rsidP="00C354C1">
      <w:pPr>
        <w:widowControl w:val="0"/>
        <w:jc w:val="both"/>
        <w:rPr>
          <w:szCs w:val="22"/>
          <w:lang w:val="hr-HR"/>
        </w:rPr>
      </w:pPr>
      <w:r w:rsidRPr="00453E0D">
        <w:rPr>
          <w:szCs w:val="22"/>
          <w:lang w:val="sr-Latn-ME"/>
        </w:rPr>
        <w:t xml:space="preserve">Ne preporučuje se </w:t>
      </w:r>
      <w:r>
        <w:rPr>
          <w:szCs w:val="22"/>
          <w:lang w:val="sr-Latn-ME"/>
        </w:rPr>
        <w:t>istovremena</w:t>
      </w:r>
      <w:r w:rsidRPr="00453E0D">
        <w:rPr>
          <w:szCs w:val="22"/>
          <w:lang w:val="sr-Latn-ME"/>
        </w:rPr>
        <w:t xml:space="preserve"> primjena lijeka Amlessa</w:t>
      </w:r>
      <w:r>
        <w:rPr>
          <w:szCs w:val="22"/>
          <w:lang w:val="sr-Latn-ME"/>
        </w:rPr>
        <w:t>neo</w:t>
      </w:r>
      <w:r w:rsidRPr="00453E0D">
        <w:rPr>
          <w:szCs w:val="22"/>
          <w:lang w:val="sr-Latn-ME"/>
        </w:rPr>
        <w:t xml:space="preserve"> sa litijumom, diureticima koji štede kalijum ili suplementima kalijuma</w:t>
      </w:r>
      <w:r w:rsidRPr="00D156A3" w:rsidDel="00504CC7">
        <w:rPr>
          <w:szCs w:val="22"/>
          <w:lang w:val="hr-HR"/>
        </w:rPr>
        <w:t xml:space="preserve"> </w:t>
      </w:r>
      <w:r w:rsidR="00844D91" w:rsidRPr="00D156A3">
        <w:rPr>
          <w:szCs w:val="22"/>
          <w:lang w:val="hr-HR"/>
        </w:rPr>
        <w:t>(vidjeti dio 4.5).</w:t>
      </w:r>
    </w:p>
    <w:p w14:paraId="18F14E51" w14:textId="77777777" w:rsidR="00844D91" w:rsidRPr="00D156A3" w:rsidRDefault="00844D91" w:rsidP="00C354C1">
      <w:pPr>
        <w:widowControl w:val="0"/>
        <w:jc w:val="both"/>
        <w:rPr>
          <w:szCs w:val="22"/>
          <w:lang w:val="hr-HR"/>
        </w:rPr>
      </w:pPr>
    </w:p>
    <w:p w14:paraId="7C562DCC" w14:textId="77777777" w:rsidR="00504CC7" w:rsidRPr="00953A8E" w:rsidRDefault="00504CC7" w:rsidP="00457877">
      <w:pPr>
        <w:pStyle w:val="Header"/>
        <w:tabs>
          <w:tab w:val="left" w:pos="284"/>
        </w:tabs>
        <w:jc w:val="both"/>
        <w:rPr>
          <w:rFonts w:ascii="Times New Roman" w:hAnsi="Times New Roman"/>
          <w:i/>
          <w:sz w:val="22"/>
          <w:szCs w:val="22"/>
          <w:lang w:val="sr-Latn-ME"/>
        </w:rPr>
      </w:pPr>
      <w:r w:rsidRPr="003B187C">
        <w:rPr>
          <w:rFonts w:ascii="Times New Roman" w:hAnsi="Times New Roman"/>
          <w:i/>
          <w:sz w:val="22"/>
          <w:szCs w:val="22"/>
          <w:lang w:val="hr-HR"/>
        </w:rPr>
        <w:t>Natrijum</w:t>
      </w:r>
    </w:p>
    <w:p w14:paraId="1127EA0B" w14:textId="77777777" w:rsidR="00504CC7" w:rsidRPr="00953A8E" w:rsidRDefault="00504CC7" w:rsidP="000A1B4F">
      <w:pPr>
        <w:pStyle w:val="Header"/>
        <w:tabs>
          <w:tab w:val="left" w:pos="284"/>
        </w:tabs>
        <w:jc w:val="both"/>
        <w:rPr>
          <w:rFonts w:ascii="Times New Roman" w:hAnsi="Times New Roman"/>
          <w:sz w:val="22"/>
          <w:szCs w:val="22"/>
          <w:lang w:val="sr-Latn-ME"/>
        </w:rPr>
      </w:pPr>
      <w:r w:rsidRPr="003B187C">
        <w:rPr>
          <w:rFonts w:ascii="Times New Roman" w:hAnsi="Times New Roman"/>
          <w:sz w:val="22"/>
          <w:szCs w:val="22"/>
          <w:lang w:val="hr-HR"/>
        </w:rPr>
        <w:t>Ovaj</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lijek</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sadr</w:t>
      </w:r>
      <w:r w:rsidRPr="00953A8E">
        <w:rPr>
          <w:rFonts w:ascii="Times New Roman" w:hAnsi="Times New Roman"/>
          <w:sz w:val="22"/>
          <w:szCs w:val="22"/>
          <w:lang w:val="sr-Latn-ME"/>
        </w:rPr>
        <w:t>ž</w:t>
      </w:r>
      <w:r w:rsidRPr="003B187C">
        <w:rPr>
          <w:rFonts w:ascii="Times New Roman" w:hAnsi="Times New Roman"/>
          <w:sz w:val="22"/>
          <w:szCs w:val="22"/>
          <w:lang w:val="hr-HR"/>
        </w:rPr>
        <w:t>i</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manje</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od</w:t>
      </w:r>
      <w:r w:rsidRPr="00953A8E">
        <w:rPr>
          <w:rFonts w:ascii="Times New Roman" w:hAnsi="Times New Roman"/>
          <w:sz w:val="22"/>
          <w:szCs w:val="22"/>
          <w:lang w:val="sr-Latn-ME"/>
        </w:rPr>
        <w:t xml:space="preserve"> 1 </w:t>
      </w:r>
      <w:r w:rsidRPr="003B187C">
        <w:rPr>
          <w:rFonts w:ascii="Times New Roman" w:hAnsi="Times New Roman"/>
          <w:sz w:val="22"/>
          <w:szCs w:val="22"/>
          <w:lang w:val="hr-HR"/>
        </w:rPr>
        <w:t>mmol</w:t>
      </w:r>
      <w:r w:rsidRPr="00953A8E">
        <w:rPr>
          <w:rFonts w:ascii="Times New Roman" w:hAnsi="Times New Roman"/>
          <w:sz w:val="22"/>
          <w:szCs w:val="22"/>
          <w:lang w:val="sr-Latn-ME"/>
        </w:rPr>
        <w:t xml:space="preserve"> (23 </w:t>
      </w:r>
      <w:r w:rsidRPr="003B187C">
        <w:rPr>
          <w:rFonts w:ascii="Times New Roman" w:hAnsi="Times New Roman"/>
          <w:sz w:val="22"/>
          <w:szCs w:val="22"/>
          <w:lang w:val="hr-HR"/>
        </w:rPr>
        <w:t>mg</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natrijuma</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po</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dozi</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to</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jest</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su</w:t>
      </w:r>
      <w:r w:rsidRPr="00953A8E">
        <w:rPr>
          <w:rFonts w:ascii="Times New Roman" w:hAnsi="Times New Roman"/>
          <w:sz w:val="22"/>
          <w:szCs w:val="22"/>
          <w:lang w:val="sr-Latn-ME"/>
        </w:rPr>
        <w:t>š</w:t>
      </w:r>
      <w:r w:rsidRPr="003B187C">
        <w:rPr>
          <w:rFonts w:ascii="Times New Roman" w:hAnsi="Times New Roman"/>
          <w:sz w:val="22"/>
          <w:szCs w:val="22"/>
          <w:lang w:val="hr-HR"/>
        </w:rPr>
        <w:t>tinski</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je</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bez</w:t>
      </w:r>
      <w:r w:rsidRPr="00953A8E">
        <w:rPr>
          <w:rFonts w:ascii="Times New Roman" w:hAnsi="Times New Roman"/>
          <w:sz w:val="22"/>
          <w:szCs w:val="22"/>
          <w:lang w:val="sr-Latn-ME"/>
        </w:rPr>
        <w:t xml:space="preserve"> </w:t>
      </w:r>
      <w:r w:rsidRPr="003B187C">
        <w:rPr>
          <w:rFonts w:ascii="Times New Roman" w:hAnsi="Times New Roman"/>
          <w:sz w:val="22"/>
          <w:szCs w:val="22"/>
          <w:lang w:val="hr-HR"/>
        </w:rPr>
        <w:t>natrijuma</w:t>
      </w:r>
      <w:r w:rsidRPr="00953A8E">
        <w:rPr>
          <w:rFonts w:ascii="Times New Roman" w:hAnsi="Times New Roman"/>
          <w:sz w:val="22"/>
          <w:szCs w:val="22"/>
          <w:lang w:val="sr-Latn-ME"/>
        </w:rPr>
        <w:t>".</w:t>
      </w:r>
    </w:p>
    <w:p w14:paraId="434A5015" w14:textId="77777777" w:rsidR="00671CA1" w:rsidRPr="003B187C" w:rsidRDefault="00671CA1" w:rsidP="00C354C1">
      <w:pPr>
        <w:tabs>
          <w:tab w:val="clear" w:pos="567"/>
          <w:tab w:val="left" w:pos="540"/>
          <w:tab w:val="left" w:pos="569"/>
        </w:tabs>
        <w:jc w:val="both"/>
        <w:rPr>
          <w:bCs/>
          <w:szCs w:val="22"/>
          <w:lang w:val="hr-HR"/>
        </w:rPr>
      </w:pPr>
    </w:p>
    <w:p w14:paraId="14EF164A" w14:textId="77777777" w:rsidR="000D75B7" w:rsidRPr="00786071" w:rsidRDefault="000D75B7" w:rsidP="00C354C1">
      <w:pPr>
        <w:tabs>
          <w:tab w:val="clear" w:pos="567"/>
          <w:tab w:val="left" w:pos="540"/>
          <w:tab w:val="left" w:pos="569"/>
        </w:tabs>
        <w:jc w:val="both"/>
        <w:rPr>
          <w:b/>
          <w:bCs/>
          <w:szCs w:val="22"/>
        </w:rPr>
      </w:pPr>
      <w:r w:rsidRPr="00504CC7">
        <w:rPr>
          <w:b/>
          <w:bCs/>
          <w:szCs w:val="22"/>
        </w:rPr>
        <w:t>4.5.</w:t>
      </w:r>
      <w:r w:rsidRPr="00504CC7">
        <w:rPr>
          <w:b/>
          <w:bCs/>
          <w:szCs w:val="22"/>
        </w:rPr>
        <w:tab/>
        <w:t>Interakcije sa drugim ljekovima i druge vrste interakcija</w:t>
      </w:r>
    </w:p>
    <w:p w14:paraId="3336D47F" w14:textId="77777777" w:rsidR="000D75B7" w:rsidRDefault="000D75B7" w:rsidP="00C354C1">
      <w:pPr>
        <w:tabs>
          <w:tab w:val="clear" w:pos="567"/>
          <w:tab w:val="left" w:pos="540"/>
          <w:tab w:val="left" w:pos="569"/>
        </w:tabs>
        <w:jc w:val="both"/>
        <w:rPr>
          <w:bCs/>
          <w:szCs w:val="22"/>
          <w:lang w:val="hr-HR"/>
        </w:rPr>
      </w:pPr>
    </w:p>
    <w:p w14:paraId="5982EE24" w14:textId="77777777" w:rsidR="003A3186" w:rsidRPr="00453E0D" w:rsidRDefault="003A3186" w:rsidP="00457877">
      <w:pPr>
        <w:widowControl w:val="0"/>
        <w:autoSpaceDE w:val="0"/>
        <w:autoSpaceDN w:val="0"/>
        <w:adjustRightInd w:val="0"/>
        <w:jc w:val="both"/>
        <w:rPr>
          <w:i/>
          <w:iCs/>
          <w:szCs w:val="22"/>
          <w:lang w:val="sr-Latn-ME"/>
        </w:rPr>
      </w:pPr>
      <w:r w:rsidRPr="00453E0D">
        <w:rPr>
          <w:i/>
          <w:iCs/>
          <w:szCs w:val="22"/>
          <w:lang w:val="sr-Latn-ME"/>
        </w:rPr>
        <w:t>Vezano za perindopril</w:t>
      </w:r>
    </w:p>
    <w:p w14:paraId="0EF6CB66" w14:textId="77777777" w:rsidR="00844D91" w:rsidRPr="00D156A3" w:rsidRDefault="00844D91" w:rsidP="00C354C1">
      <w:pPr>
        <w:widowControl w:val="0"/>
        <w:autoSpaceDE w:val="0"/>
        <w:autoSpaceDN w:val="0"/>
        <w:adjustRightInd w:val="0"/>
        <w:jc w:val="both"/>
        <w:rPr>
          <w:szCs w:val="22"/>
          <w:lang w:val="hr-HR"/>
        </w:rPr>
      </w:pPr>
    </w:p>
    <w:p w14:paraId="2CE5C63F" w14:textId="77777777" w:rsidR="00844D91" w:rsidRPr="00D156A3" w:rsidRDefault="003A3186" w:rsidP="00457877">
      <w:pPr>
        <w:widowControl w:val="0"/>
        <w:autoSpaceDE w:val="0"/>
        <w:autoSpaceDN w:val="0"/>
        <w:adjustRightInd w:val="0"/>
        <w:jc w:val="both"/>
        <w:rPr>
          <w:iCs/>
          <w:szCs w:val="22"/>
          <w:lang w:val="hr-HR"/>
        </w:rPr>
      </w:pPr>
      <w:r w:rsidRPr="00453E0D">
        <w:rPr>
          <w:bCs/>
          <w:szCs w:val="22"/>
          <w:lang w:val="sr-Latn-ME"/>
        </w:rPr>
        <w:t>Podaci iz kliničkih ispitivanja su pokazali da je dvostruka blokada renin-angiotenzin-aldosteron sistema (RAAS) kombinovanom primjenom ACE inhibitora, blokatora angiotenzin II receptora ili aliskirena povezana s većom učestalošću neželjenih događaja kao što su hipotenzija, hiperkalijemija i smanjena bubrežna funkcija (uključujući akutnu bubrežnu insuficijenciju) u poređenju s primjenom samo jednog lijeka koji djeluje na RAAS</w:t>
      </w:r>
      <w:r w:rsidRPr="00D156A3" w:rsidDel="003A3186">
        <w:rPr>
          <w:szCs w:val="22"/>
          <w:lang w:val="hr-HR"/>
        </w:rPr>
        <w:t xml:space="preserve"> </w:t>
      </w:r>
      <w:r w:rsidR="00844D91" w:rsidRPr="00D156A3">
        <w:rPr>
          <w:szCs w:val="22"/>
          <w:lang w:val="hr-HR"/>
        </w:rPr>
        <w:t>(vidjeti djelove 4.3, 4.4 i 5.1).</w:t>
      </w:r>
    </w:p>
    <w:p w14:paraId="05F32F97" w14:textId="77777777" w:rsidR="00844D91" w:rsidRPr="00D156A3" w:rsidRDefault="00844D91" w:rsidP="00C354C1">
      <w:pPr>
        <w:widowControl w:val="0"/>
        <w:autoSpaceDE w:val="0"/>
        <w:autoSpaceDN w:val="0"/>
        <w:adjustRightInd w:val="0"/>
        <w:jc w:val="both"/>
        <w:rPr>
          <w:iCs/>
          <w:szCs w:val="22"/>
          <w:lang w:val="hr-HR"/>
        </w:rPr>
      </w:pPr>
    </w:p>
    <w:p w14:paraId="5D755905" w14:textId="7E1CE2B9" w:rsidR="00844D91" w:rsidRPr="00D156A3" w:rsidRDefault="00844D91" w:rsidP="00C354C1">
      <w:pPr>
        <w:widowControl w:val="0"/>
        <w:autoSpaceDE w:val="0"/>
        <w:autoSpaceDN w:val="0"/>
        <w:adjustRightInd w:val="0"/>
        <w:jc w:val="both"/>
        <w:rPr>
          <w:i/>
          <w:szCs w:val="22"/>
          <w:u w:val="single"/>
          <w:lang w:val="hr-HR"/>
        </w:rPr>
      </w:pPr>
      <w:r w:rsidRPr="00D156A3">
        <w:rPr>
          <w:i/>
          <w:szCs w:val="22"/>
          <w:u w:val="single"/>
          <w:lang w:val="hr-HR"/>
        </w:rPr>
        <w:t>Ljekovi koji uzrokuju hiperkalijemiju</w:t>
      </w:r>
    </w:p>
    <w:p w14:paraId="79E4F240" w14:textId="77777777" w:rsidR="00844D91" w:rsidRPr="00D156A3" w:rsidRDefault="00844D91" w:rsidP="00C354C1">
      <w:pPr>
        <w:widowControl w:val="0"/>
        <w:autoSpaceDE w:val="0"/>
        <w:autoSpaceDN w:val="0"/>
        <w:adjustRightInd w:val="0"/>
        <w:jc w:val="both"/>
        <w:rPr>
          <w:szCs w:val="22"/>
          <w:lang w:val="hr-HR"/>
        </w:rPr>
      </w:pPr>
    </w:p>
    <w:p w14:paraId="5F2E6E7E" w14:textId="77777777" w:rsidR="00E12D3A" w:rsidRPr="00953A8E" w:rsidRDefault="00E12D3A" w:rsidP="00457877">
      <w:pPr>
        <w:widowControl w:val="0"/>
        <w:autoSpaceDE w:val="0"/>
        <w:autoSpaceDN w:val="0"/>
        <w:adjustRightInd w:val="0"/>
        <w:jc w:val="both"/>
        <w:rPr>
          <w:szCs w:val="22"/>
          <w:lang w:val="sr-Latn-RS"/>
        </w:rPr>
      </w:pPr>
      <w:r w:rsidRPr="00453E0D">
        <w:rPr>
          <w:rFonts w:eastAsia="SimSun"/>
          <w:color w:val="000000"/>
          <w:szCs w:val="22"/>
          <w:lang w:val="sr-Latn-RS" w:eastAsia="sr-Latn-RS"/>
        </w:rPr>
        <w:t>Neki ljekovi ili terapijske klase mogu povećati pojavu hiperkalijemije: aliskiren, soli kalijuma, diuretici koji štede kalijum, ACE inhibitori, antagonisti angiotenzin II receptora, NSAIL, heparini, imunosupresivi poput ciklosporina ili takrolimusa, trimetoprim i fiksne dozne kombinacije sa sulfametoksazolom (kotrimoksazol). Kombinovanje ovih ljekova povećava rizik od nastanka hiperkalijemije.</w:t>
      </w:r>
    </w:p>
    <w:p w14:paraId="1351D1AF" w14:textId="77777777" w:rsidR="00844D91" w:rsidRPr="00D156A3" w:rsidRDefault="00844D91" w:rsidP="00C354C1">
      <w:pPr>
        <w:widowControl w:val="0"/>
        <w:autoSpaceDE w:val="0"/>
        <w:autoSpaceDN w:val="0"/>
        <w:adjustRightInd w:val="0"/>
        <w:jc w:val="both"/>
        <w:rPr>
          <w:szCs w:val="22"/>
          <w:lang w:val="hr-HR"/>
        </w:rPr>
      </w:pPr>
    </w:p>
    <w:p w14:paraId="44E5EE5B" w14:textId="77777777" w:rsidR="00844D91" w:rsidRPr="00D156A3" w:rsidRDefault="00DB335C" w:rsidP="00C354C1">
      <w:pPr>
        <w:widowControl w:val="0"/>
        <w:autoSpaceDE w:val="0"/>
        <w:autoSpaceDN w:val="0"/>
        <w:adjustRightInd w:val="0"/>
        <w:jc w:val="both"/>
        <w:rPr>
          <w:i/>
          <w:szCs w:val="22"/>
          <w:u w:val="single"/>
          <w:lang w:val="hr-HR"/>
        </w:rPr>
      </w:pPr>
      <w:r w:rsidRPr="00953A8E">
        <w:rPr>
          <w:i/>
          <w:szCs w:val="22"/>
          <w:u w:val="single"/>
          <w:lang w:val="sr-Latn-RS"/>
        </w:rPr>
        <w:t xml:space="preserve">Istovremena primjena je kontraindikovana </w:t>
      </w:r>
      <w:r w:rsidR="00844D91" w:rsidRPr="00D156A3">
        <w:rPr>
          <w:i/>
          <w:szCs w:val="22"/>
          <w:u w:val="single"/>
          <w:lang w:val="hr-HR"/>
        </w:rPr>
        <w:t>(vidjeti dio 4.3)</w:t>
      </w:r>
    </w:p>
    <w:p w14:paraId="43F5F359" w14:textId="77777777" w:rsidR="00844D91" w:rsidRPr="00D156A3" w:rsidRDefault="00844D91" w:rsidP="00C354C1">
      <w:pPr>
        <w:widowControl w:val="0"/>
        <w:autoSpaceDE w:val="0"/>
        <w:autoSpaceDN w:val="0"/>
        <w:adjustRightInd w:val="0"/>
        <w:jc w:val="both"/>
        <w:rPr>
          <w:i/>
          <w:szCs w:val="22"/>
          <w:lang w:val="hr-HR"/>
        </w:rPr>
      </w:pPr>
    </w:p>
    <w:p w14:paraId="4D857273" w14:textId="77777777" w:rsidR="00844D91" w:rsidRPr="00D156A3" w:rsidRDefault="00844D91" w:rsidP="00C354C1">
      <w:pPr>
        <w:widowControl w:val="0"/>
        <w:autoSpaceDE w:val="0"/>
        <w:autoSpaceDN w:val="0"/>
        <w:adjustRightInd w:val="0"/>
        <w:jc w:val="both"/>
        <w:rPr>
          <w:i/>
          <w:szCs w:val="22"/>
          <w:lang w:val="hr-HR"/>
        </w:rPr>
      </w:pPr>
      <w:r w:rsidRPr="00D156A3">
        <w:rPr>
          <w:i/>
          <w:szCs w:val="22"/>
          <w:lang w:val="hr-HR"/>
        </w:rPr>
        <w:t>Aliskiren</w:t>
      </w:r>
    </w:p>
    <w:p w14:paraId="13848CCF" w14:textId="77777777" w:rsidR="00DB335C" w:rsidRPr="00953A8E" w:rsidRDefault="00DB335C" w:rsidP="00457877">
      <w:pPr>
        <w:widowControl w:val="0"/>
        <w:autoSpaceDE w:val="0"/>
        <w:autoSpaceDN w:val="0"/>
        <w:adjustRightInd w:val="0"/>
        <w:jc w:val="both"/>
        <w:rPr>
          <w:szCs w:val="22"/>
          <w:lang w:val="sr-Latn-RS"/>
        </w:rPr>
      </w:pPr>
      <w:r w:rsidRPr="00953A8E">
        <w:rPr>
          <w:szCs w:val="22"/>
          <w:lang w:val="sr-Latn-RS"/>
        </w:rPr>
        <w:t>Kod pacijenata sa dijabetesom ili sa oštećenjem bubrega povećan je rizik od nastanka hiperkalijemije, pogoršanja funkcije bubrega kao i kardiovaskularnog morbiditeta i smrtnosti.</w:t>
      </w:r>
    </w:p>
    <w:p w14:paraId="5F1A8B4F" w14:textId="77777777" w:rsidR="00844D91" w:rsidRPr="00D156A3" w:rsidRDefault="00844D91" w:rsidP="00C354C1">
      <w:pPr>
        <w:widowControl w:val="0"/>
        <w:autoSpaceDE w:val="0"/>
        <w:autoSpaceDN w:val="0"/>
        <w:adjustRightInd w:val="0"/>
        <w:jc w:val="both"/>
        <w:rPr>
          <w:szCs w:val="22"/>
          <w:lang w:val="hr-HR"/>
        </w:rPr>
      </w:pPr>
    </w:p>
    <w:p w14:paraId="185F32B0" w14:textId="77777777" w:rsidR="00DB335C" w:rsidRPr="00953A8E" w:rsidRDefault="00DB335C" w:rsidP="00457877">
      <w:pPr>
        <w:widowControl w:val="0"/>
        <w:autoSpaceDE w:val="0"/>
        <w:autoSpaceDN w:val="0"/>
        <w:adjustRightInd w:val="0"/>
        <w:jc w:val="both"/>
        <w:rPr>
          <w:i/>
          <w:szCs w:val="22"/>
          <w:lang w:val="sr-Latn-RS"/>
        </w:rPr>
      </w:pPr>
      <w:r w:rsidRPr="00953A8E">
        <w:rPr>
          <w:i/>
          <w:szCs w:val="22"/>
          <w:lang w:val="sr-Latn-RS"/>
        </w:rPr>
        <w:t>Ekstrak</w:t>
      </w:r>
      <w:r>
        <w:rPr>
          <w:i/>
          <w:szCs w:val="22"/>
          <w:lang w:val="sr-Latn-RS"/>
        </w:rPr>
        <w:t>orpor</w:t>
      </w:r>
      <w:r w:rsidRPr="00953A8E">
        <w:rPr>
          <w:i/>
          <w:szCs w:val="22"/>
          <w:lang w:val="sr-Latn-RS"/>
        </w:rPr>
        <w:t xml:space="preserve">alno liječenje: </w:t>
      </w:r>
    </w:p>
    <w:p w14:paraId="17284D60" w14:textId="5C1604EA" w:rsidR="00DB335C" w:rsidRPr="00953A8E" w:rsidRDefault="00DB335C" w:rsidP="000A1B4F">
      <w:pPr>
        <w:widowControl w:val="0"/>
        <w:autoSpaceDE w:val="0"/>
        <w:autoSpaceDN w:val="0"/>
        <w:adjustRightInd w:val="0"/>
        <w:jc w:val="both"/>
        <w:rPr>
          <w:szCs w:val="22"/>
          <w:lang w:val="sr-Latn-RS"/>
        </w:rPr>
      </w:pPr>
      <w:r w:rsidRPr="00953A8E">
        <w:rPr>
          <w:szCs w:val="22"/>
          <w:lang w:val="sr-Latn-RS"/>
        </w:rPr>
        <w:t xml:space="preserve">Ekstrakorporealno liječenje kod kojeg krv dolazi u kontakt sa negativno naelektrisanim površinama, kao kod dijalize ili hemofiltracije sa određenim membranama visoke protočnosti (npr. poliakrilonitrilne membrane) i afereze lipoproteina niske gustine sa dekstran sulfatom, kontraindikovano je zbog </w:t>
      </w:r>
      <w:r w:rsidRPr="00953A8E">
        <w:rPr>
          <w:szCs w:val="22"/>
          <w:lang w:val="sr-Latn-RS"/>
        </w:rPr>
        <w:lastRenderedPageBreak/>
        <w:t xml:space="preserve">povećanog rizika od teških anafilaktoidnih reakcija (vidjeti </w:t>
      </w:r>
      <w:r>
        <w:rPr>
          <w:szCs w:val="22"/>
          <w:lang w:val="sr-Latn-RS"/>
        </w:rPr>
        <w:t>dio</w:t>
      </w:r>
      <w:r w:rsidRPr="00953A8E">
        <w:rPr>
          <w:szCs w:val="22"/>
          <w:lang w:val="sr-Latn-RS"/>
        </w:rPr>
        <w:t xml:space="preserve"> 4.3). Ukoliko je potrebno takvo liječenje, treba uzeti u obzir mogućnost primjene drugačijeg tipa membrane za dijalizu ili nek</w:t>
      </w:r>
      <w:r w:rsidR="00AC1A70">
        <w:rPr>
          <w:szCs w:val="22"/>
          <w:lang w:val="sr-Latn-RS"/>
        </w:rPr>
        <w:t>og</w:t>
      </w:r>
      <w:r w:rsidRPr="00953A8E">
        <w:rPr>
          <w:szCs w:val="22"/>
          <w:lang w:val="sr-Latn-RS"/>
        </w:rPr>
        <w:t xml:space="preserve"> drug</w:t>
      </w:r>
      <w:r w:rsidR="00AC1A70">
        <w:rPr>
          <w:szCs w:val="22"/>
          <w:lang w:val="sr-Latn-RS"/>
        </w:rPr>
        <w:t>og</w:t>
      </w:r>
      <w:r w:rsidRPr="00953A8E">
        <w:rPr>
          <w:szCs w:val="22"/>
          <w:lang w:val="sr-Latn-RS"/>
        </w:rPr>
        <w:t xml:space="preserve">  antihipertenziva.</w:t>
      </w:r>
    </w:p>
    <w:p w14:paraId="002D21A3" w14:textId="77777777" w:rsidR="00844D91" w:rsidRPr="00D156A3" w:rsidRDefault="00844D91" w:rsidP="00C354C1">
      <w:pPr>
        <w:widowControl w:val="0"/>
        <w:autoSpaceDE w:val="0"/>
        <w:autoSpaceDN w:val="0"/>
        <w:adjustRightInd w:val="0"/>
        <w:jc w:val="both"/>
        <w:rPr>
          <w:szCs w:val="22"/>
          <w:lang w:val="hr-HR"/>
        </w:rPr>
      </w:pPr>
    </w:p>
    <w:p w14:paraId="5E7021CF" w14:textId="77777777" w:rsidR="00844D91" w:rsidRPr="00D156A3" w:rsidRDefault="00844D91" w:rsidP="00C354C1">
      <w:pPr>
        <w:widowControl w:val="0"/>
        <w:autoSpaceDE w:val="0"/>
        <w:autoSpaceDN w:val="0"/>
        <w:adjustRightInd w:val="0"/>
        <w:jc w:val="both"/>
        <w:rPr>
          <w:i/>
          <w:szCs w:val="22"/>
          <w:lang w:val="hr-HR"/>
        </w:rPr>
      </w:pPr>
      <w:r w:rsidRPr="00BF1322">
        <w:rPr>
          <w:i/>
          <w:szCs w:val="22"/>
          <w:lang w:val="hr-HR"/>
        </w:rPr>
        <w:t>Sakubitril/valsartan</w:t>
      </w:r>
    </w:p>
    <w:p w14:paraId="0ECDF9DD" w14:textId="77777777" w:rsidR="00844D91" w:rsidRPr="00D156A3" w:rsidRDefault="00BF1322" w:rsidP="00457877">
      <w:pPr>
        <w:widowControl w:val="0"/>
        <w:autoSpaceDE w:val="0"/>
        <w:autoSpaceDN w:val="0"/>
        <w:adjustRightInd w:val="0"/>
        <w:jc w:val="both"/>
        <w:rPr>
          <w:iCs/>
          <w:szCs w:val="22"/>
          <w:lang w:val="hr-HR"/>
        </w:rPr>
      </w:pPr>
      <w:r w:rsidRPr="00953A8E">
        <w:rPr>
          <w:szCs w:val="22"/>
          <w:lang w:val="sr-Latn-RS"/>
        </w:rPr>
        <w:t xml:space="preserve">Istovremena primjena perindoprila sa sakubitril/valsartanom je kontraindikovana jer istovremena inhibicija neprilizina (NEP) i ACE povećava rizik od nastanka angioedema. </w:t>
      </w:r>
      <w:r w:rsidRPr="00453E0D">
        <w:rPr>
          <w:szCs w:val="22"/>
        </w:rPr>
        <w:t xml:space="preserve">Sa liječenjem sakubitril/valsartanom smije se započeti tek 36 sati nakon posljednje doze perindoprila. Sa primjenom perindoprila smije se započeti tek 36 sati nakon uzimanja posljednje doze sakubitril/valsartana </w:t>
      </w:r>
      <w:r w:rsidR="00844D91" w:rsidRPr="00D156A3">
        <w:rPr>
          <w:szCs w:val="22"/>
          <w:lang w:val="hr-HR"/>
        </w:rPr>
        <w:t>(vidjeti i djelove 4.</w:t>
      </w:r>
      <w:r w:rsidR="00844D91">
        <w:rPr>
          <w:szCs w:val="22"/>
          <w:lang w:val="hr-HR"/>
        </w:rPr>
        <w:t>3</w:t>
      </w:r>
      <w:r w:rsidR="00844D91" w:rsidRPr="00D156A3">
        <w:rPr>
          <w:szCs w:val="22"/>
          <w:lang w:val="hr-HR"/>
        </w:rPr>
        <w:t xml:space="preserve"> i 4.</w:t>
      </w:r>
      <w:r w:rsidR="00844D91">
        <w:rPr>
          <w:szCs w:val="22"/>
          <w:lang w:val="hr-HR"/>
        </w:rPr>
        <w:t>4</w:t>
      </w:r>
      <w:r w:rsidR="00844D91" w:rsidRPr="00D156A3">
        <w:rPr>
          <w:szCs w:val="22"/>
          <w:lang w:val="hr-HR"/>
        </w:rPr>
        <w:t>).</w:t>
      </w:r>
    </w:p>
    <w:p w14:paraId="0EF75839" w14:textId="77777777" w:rsidR="00844D91" w:rsidRPr="00D156A3" w:rsidRDefault="00844D91" w:rsidP="00C354C1">
      <w:pPr>
        <w:widowControl w:val="0"/>
        <w:autoSpaceDE w:val="0"/>
        <w:autoSpaceDN w:val="0"/>
        <w:adjustRightInd w:val="0"/>
        <w:jc w:val="both"/>
        <w:rPr>
          <w:iCs/>
          <w:szCs w:val="22"/>
          <w:lang w:val="hr-HR"/>
        </w:rPr>
      </w:pPr>
    </w:p>
    <w:p w14:paraId="42003A61" w14:textId="77777777" w:rsidR="00844D91" w:rsidRPr="00D156A3" w:rsidRDefault="00BF1322" w:rsidP="00C354C1">
      <w:pPr>
        <w:widowControl w:val="0"/>
        <w:autoSpaceDE w:val="0"/>
        <w:autoSpaceDN w:val="0"/>
        <w:adjustRightInd w:val="0"/>
        <w:jc w:val="both"/>
        <w:rPr>
          <w:i/>
          <w:iCs/>
          <w:szCs w:val="22"/>
          <w:u w:val="single"/>
          <w:lang w:val="hr-HR"/>
        </w:rPr>
      </w:pPr>
      <w:r w:rsidRPr="00BF1322">
        <w:rPr>
          <w:i/>
          <w:iCs/>
          <w:szCs w:val="22"/>
          <w:u w:val="single"/>
        </w:rPr>
        <w:t xml:space="preserve">Istovremena primjena se ne preporučuje </w:t>
      </w:r>
      <w:r w:rsidR="00844D91" w:rsidRPr="00D156A3">
        <w:rPr>
          <w:i/>
          <w:szCs w:val="22"/>
          <w:u w:val="single"/>
          <w:lang w:val="hr-HR"/>
        </w:rPr>
        <w:t>(vidjeti dio 4.4)</w:t>
      </w:r>
    </w:p>
    <w:p w14:paraId="1DCC7382" w14:textId="77777777" w:rsidR="00844D91" w:rsidRPr="00D156A3" w:rsidRDefault="00844D91" w:rsidP="00844D91">
      <w:pPr>
        <w:widowControl w:val="0"/>
        <w:autoSpaceDE w:val="0"/>
        <w:autoSpaceDN w:val="0"/>
        <w:adjustRightInd w:val="0"/>
        <w:rPr>
          <w:i/>
          <w:iCs/>
          <w:szCs w:val="22"/>
          <w:lang w:val="hr-HR"/>
        </w:rPr>
      </w:pPr>
    </w:p>
    <w:p w14:paraId="4777F4A7" w14:textId="77777777" w:rsidR="00844D91" w:rsidRPr="00D156A3" w:rsidRDefault="00844D91" w:rsidP="00C354C1">
      <w:pPr>
        <w:widowControl w:val="0"/>
        <w:autoSpaceDE w:val="0"/>
        <w:autoSpaceDN w:val="0"/>
        <w:adjustRightInd w:val="0"/>
        <w:jc w:val="both"/>
        <w:rPr>
          <w:i/>
          <w:szCs w:val="22"/>
          <w:lang w:val="hr-HR"/>
        </w:rPr>
      </w:pPr>
      <w:r w:rsidRPr="00D156A3">
        <w:rPr>
          <w:i/>
          <w:szCs w:val="22"/>
          <w:lang w:val="hr-HR"/>
        </w:rPr>
        <w:t>Aliskiren</w:t>
      </w:r>
    </w:p>
    <w:p w14:paraId="5FF18DDF" w14:textId="77777777" w:rsidR="00BF1322" w:rsidRPr="00F55121" w:rsidRDefault="00BF1322" w:rsidP="00457877">
      <w:pPr>
        <w:widowControl w:val="0"/>
        <w:autoSpaceDE w:val="0"/>
        <w:autoSpaceDN w:val="0"/>
        <w:adjustRightInd w:val="0"/>
        <w:jc w:val="both"/>
        <w:rPr>
          <w:szCs w:val="22"/>
          <w:lang w:val="hr-HR"/>
        </w:rPr>
      </w:pPr>
      <w:r w:rsidRPr="00F55121">
        <w:rPr>
          <w:szCs w:val="22"/>
          <w:lang w:val="hr-HR"/>
        </w:rPr>
        <w:t>Kod pacijenata, izuzev kod onih sa dijabetesom ili sa oštećenjem funkcije bubrega, se povećava rizik od nastanka hiperkalijemije, pogoršanja funkcije bubrega, kao i kardiovaskularnog oboljenja i smrtnosti.</w:t>
      </w:r>
    </w:p>
    <w:p w14:paraId="50DC90BB" w14:textId="77777777" w:rsidR="00844D91" w:rsidRPr="00D156A3" w:rsidRDefault="00844D91" w:rsidP="00C354C1">
      <w:pPr>
        <w:widowControl w:val="0"/>
        <w:autoSpaceDE w:val="0"/>
        <w:autoSpaceDN w:val="0"/>
        <w:adjustRightInd w:val="0"/>
        <w:jc w:val="both"/>
        <w:rPr>
          <w:iCs/>
          <w:szCs w:val="22"/>
          <w:lang w:val="hr-HR"/>
        </w:rPr>
      </w:pPr>
    </w:p>
    <w:p w14:paraId="38A94547" w14:textId="77777777" w:rsidR="00BF1322" w:rsidRPr="00453E0D" w:rsidRDefault="00BF1322"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t xml:space="preserve">Istovremena primjena ACE inhibitora i blokatora angiotenzinskih receptora: </w:t>
      </w:r>
    </w:p>
    <w:p w14:paraId="50D38B7C" w14:textId="77777777" w:rsidR="00BF1322" w:rsidRPr="00953A8E" w:rsidRDefault="00BF1322" w:rsidP="000A1B4F">
      <w:pPr>
        <w:widowControl w:val="0"/>
        <w:autoSpaceDE w:val="0"/>
        <w:autoSpaceDN w:val="0"/>
        <w:adjustRightInd w:val="0"/>
        <w:jc w:val="both"/>
        <w:rPr>
          <w:iCs/>
          <w:szCs w:val="22"/>
          <w:lang w:val="sr-Latn-RS"/>
        </w:rPr>
      </w:pPr>
      <w:r w:rsidRPr="00453E0D">
        <w:rPr>
          <w:rFonts w:eastAsia="SimSun"/>
          <w:color w:val="000000"/>
          <w:szCs w:val="22"/>
          <w:lang w:val="sr-Latn-RS" w:eastAsia="sr-Latn-RS"/>
        </w:rPr>
        <w:t xml:space="preserve">U literaturi je prijavljeno da je istovremena primjena ACE inhibitora i blokatora angiotenzinskih receptora kod pacijenata sa aterosklerotskom bolešću, </w:t>
      </w:r>
      <w:r>
        <w:rPr>
          <w:rFonts w:eastAsia="SimSun"/>
          <w:color w:val="000000"/>
          <w:szCs w:val="22"/>
          <w:lang w:val="sr-Latn-RS" w:eastAsia="sr-Latn-RS"/>
        </w:rPr>
        <w:t>insuficijencijom</w:t>
      </w:r>
      <w:r w:rsidRPr="00453E0D">
        <w:rPr>
          <w:rFonts w:eastAsia="SimSun"/>
          <w:color w:val="000000"/>
          <w:szCs w:val="22"/>
          <w:lang w:val="sr-Latn-RS" w:eastAsia="sr-Latn-RS"/>
        </w:rPr>
        <w:t xml:space="preserve"> srca ili dijabetesom sa oštećenjem krajnjih organa povezana sa učestalijom pojavom hipotenzije, sinkope, hiperkalijemije i pogoršanjem funkcije bubrega (uključujući </w:t>
      </w:r>
      <w:r>
        <w:rPr>
          <w:rFonts w:eastAsia="SimSun"/>
          <w:color w:val="000000"/>
          <w:szCs w:val="22"/>
          <w:lang w:val="sr-Latn-RS" w:eastAsia="sr-Latn-RS"/>
        </w:rPr>
        <w:t>i akutnu insuficijenciju</w:t>
      </w:r>
      <w:r w:rsidRPr="00453E0D">
        <w:rPr>
          <w:rFonts w:eastAsia="SimSun"/>
          <w:color w:val="000000"/>
          <w:szCs w:val="22"/>
          <w:lang w:val="sr-Latn-RS" w:eastAsia="sr-Latn-RS"/>
        </w:rPr>
        <w:t xml:space="preserve"> bubrega) u poređenju sa pojedinačnom primjenom lijeka koji utiče na renin-angiotenzin-aldosteron sistem. Dvostruku blokadu (npr. istovremenu primjenu ACE inhibitora sa blokatorima angiotenzin II receptora) treba ograničiti na pojedinačne slučajeve sa pomnim praćenjem bubrežne funkcije, nivoa kalijuma i krvnog pritiska.</w:t>
      </w:r>
    </w:p>
    <w:p w14:paraId="5E9AF3F4" w14:textId="77777777" w:rsidR="00844D91" w:rsidRPr="00D156A3" w:rsidRDefault="00844D91" w:rsidP="00C354C1">
      <w:pPr>
        <w:widowControl w:val="0"/>
        <w:autoSpaceDE w:val="0"/>
        <w:autoSpaceDN w:val="0"/>
        <w:adjustRightInd w:val="0"/>
        <w:jc w:val="both"/>
        <w:rPr>
          <w:iCs/>
          <w:szCs w:val="22"/>
          <w:lang w:val="hr-HR"/>
        </w:rPr>
      </w:pPr>
    </w:p>
    <w:p w14:paraId="798DC4A8" w14:textId="77777777" w:rsidR="00844D91" w:rsidRPr="00D156A3" w:rsidRDefault="00844D91" w:rsidP="00457877">
      <w:pPr>
        <w:widowControl w:val="0"/>
        <w:autoSpaceDE w:val="0"/>
        <w:autoSpaceDN w:val="0"/>
        <w:adjustRightInd w:val="0"/>
        <w:jc w:val="both"/>
        <w:rPr>
          <w:i/>
          <w:iCs/>
          <w:szCs w:val="22"/>
          <w:lang w:val="hr-HR"/>
        </w:rPr>
      </w:pPr>
      <w:r w:rsidRPr="00D156A3">
        <w:rPr>
          <w:i/>
          <w:iCs/>
          <w:szCs w:val="22"/>
          <w:lang w:val="hr-HR"/>
        </w:rPr>
        <w:t>Estramustin</w:t>
      </w:r>
    </w:p>
    <w:p w14:paraId="4EBE6C3F" w14:textId="77777777" w:rsidR="00BF1322" w:rsidRPr="00953A8E" w:rsidRDefault="00BF1322" w:rsidP="000A1B4F">
      <w:pPr>
        <w:widowControl w:val="0"/>
        <w:autoSpaceDE w:val="0"/>
        <w:autoSpaceDN w:val="0"/>
        <w:adjustRightInd w:val="0"/>
        <w:jc w:val="both"/>
        <w:rPr>
          <w:szCs w:val="22"/>
          <w:lang w:val="sr-Latn-RS"/>
        </w:rPr>
      </w:pPr>
      <w:r w:rsidRPr="00953A8E">
        <w:rPr>
          <w:szCs w:val="22"/>
          <w:lang w:val="sr-Latn-RS"/>
        </w:rPr>
        <w:t>Povećan je rizik od nastanka neželjenih dejstava kao što je angioneurotski edem (angioedem).</w:t>
      </w:r>
    </w:p>
    <w:p w14:paraId="7A4B999B" w14:textId="77777777" w:rsidR="00844D91" w:rsidRPr="00D156A3" w:rsidRDefault="00844D91" w:rsidP="00EA3E7F">
      <w:pPr>
        <w:widowControl w:val="0"/>
        <w:autoSpaceDE w:val="0"/>
        <w:autoSpaceDN w:val="0"/>
        <w:adjustRightInd w:val="0"/>
        <w:jc w:val="both"/>
        <w:rPr>
          <w:szCs w:val="22"/>
          <w:lang w:val="hr-HR"/>
        </w:rPr>
      </w:pPr>
    </w:p>
    <w:p w14:paraId="4150BEA7" w14:textId="77777777" w:rsidR="00844D91" w:rsidRPr="00D156A3" w:rsidRDefault="00844D91">
      <w:pPr>
        <w:widowControl w:val="0"/>
        <w:autoSpaceDE w:val="0"/>
        <w:autoSpaceDN w:val="0"/>
        <w:adjustRightInd w:val="0"/>
        <w:jc w:val="both"/>
        <w:rPr>
          <w:i/>
          <w:iCs/>
          <w:szCs w:val="22"/>
          <w:lang w:val="hr-HR"/>
        </w:rPr>
      </w:pPr>
      <w:r w:rsidRPr="00D156A3">
        <w:rPr>
          <w:i/>
          <w:iCs/>
          <w:szCs w:val="22"/>
          <w:lang w:val="hr-HR"/>
        </w:rPr>
        <w:t>Kotrimoksazol (trimetoprim/sulfametoksazol)</w:t>
      </w:r>
    </w:p>
    <w:p w14:paraId="51AEE382" w14:textId="77777777" w:rsidR="00844D91" w:rsidRPr="00D156A3" w:rsidRDefault="00BF1322">
      <w:pPr>
        <w:widowControl w:val="0"/>
        <w:autoSpaceDE w:val="0"/>
        <w:autoSpaceDN w:val="0"/>
        <w:adjustRightInd w:val="0"/>
        <w:jc w:val="both"/>
        <w:rPr>
          <w:bCs/>
          <w:szCs w:val="22"/>
          <w:lang w:val="hr-HR"/>
        </w:rPr>
      </w:pPr>
      <w:r w:rsidRPr="00953A8E">
        <w:rPr>
          <w:szCs w:val="22"/>
          <w:lang w:val="sr-Latn-RS"/>
        </w:rPr>
        <w:t xml:space="preserve">Pacijenti koji istovremeno uzimaju kotrimoksazol (trimetoprim/sulfametoksazol) mogu imati povećan rizik od nastanka hiperkalijemije </w:t>
      </w:r>
      <w:r w:rsidR="00844D91" w:rsidRPr="00D156A3">
        <w:rPr>
          <w:bCs/>
          <w:szCs w:val="22"/>
          <w:lang w:val="hr-HR"/>
        </w:rPr>
        <w:t>(vidjeti dio 4.4).</w:t>
      </w:r>
    </w:p>
    <w:p w14:paraId="3D5AE012" w14:textId="77777777" w:rsidR="00844D91" w:rsidRPr="00D156A3" w:rsidRDefault="00844D91">
      <w:pPr>
        <w:widowControl w:val="0"/>
        <w:autoSpaceDE w:val="0"/>
        <w:autoSpaceDN w:val="0"/>
        <w:adjustRightInd w:val="0"/>
        <w:jc w:val="both"/>
        <w:rPr>
          <w:szCs w:val="22"/>
          <w:lang w:val="hr-HR"/>
        </w:rPr>
      </w:pPr>
    </w:p>
    <w:p w14:paraId="6252F751" w14:textId="77777777" w:rsidR="00BF1322" w:rsidRPr="00453E0D" w:rsidRDefault="00BF1322">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t xml:space="preserve">Diuretici koji štede kalijum (npr. triamteren, amilorid), soli kalijuma: </w:t>
      </w:r>
    </w:p>
    <w:p w14:paraId="7ED2D5A5" w14:textId="77777777" w:rsidR="00C855F0" w:rsidRDefault="00BF1322">
      <w:pPr>
        <w:widowControl w:val="0"/>
        <w:autoSpaceDE w:val="0"/>
        <w:autoSpaceDN w:val="0"/>
        <w:adjustRightInd w:val="0"/>
        <w:jc w:val="both"/>
        <w:rPr>
          <w:rFonts w:eastAsia="SimSun"/>
          <w:color w:val="000000"/>
          <w:szCs w:val="22"/>
          <w:lang w:val="sr-Latn-RS" w:eastAsia="sr-Latn-RS"/>
        </w:rPr>
      </w:pPr>
      <w:r w:rsidRPr="00453E0D">
        <w:rPr>
          <w:rFonts w:eastAsia="SimSun"/>
          <w:color w:val="000000"/>
          <w:szCs w:val="22"/>
          <w:lang w:val="sr-Latn-RS" w:eastAsia="sr-Latn-RS"/>
        </w:rPr>
        <w:t>Hiperkalijemija (moguće životno ugrožavajuća), naročito povezana sa oštećenjem funkcije bubrega (aditivni hiperkalijemijski efekat).</w:t>
      </w:r>
    </w:p>
    <w:p w14:paraId="23E6C408" w14:textId="2510567E" w:rsidR="00844D91" w:rsidRPr="00D156A3" w:rsidRDefault="00BF1322">
      <w:pPr>
        <w:widowControl w:val="0"/>
        <w:autoSpaceDE w:val="0"/>
        <w:autoSpaceDN w:val="0"/>
        <w:adjustRightInd w:val="0"/>
        <w:jc w:val="both"/>
        <w:rPr>
          <w:szCs w:val="22"/>
          <w:lang w:val="hr-HR"/>
        </w:rPr>
      </w:pPr>
      <w:r w:rsidRPr="00453E0D">
        <w:rPr>
          <w:rFonts w:eastAsia="SimSun"/>
          <w:color w:val="000000"/>
          <w:szCs w:val="22"/>
          <w:lang w:val="sr-Latn-RS" w:eastAsia="sr-Latn-RS"/>
        </w:rPr>
        <w:t xml:space="preserve"> </w:t>
      </w:r>
    </w:p>
    <w:p w14:paraId="66FB2612" w14:textId="77777777" w:rsidR="00844D91" w:rsidRDefault="00BF1322">
      <w:pPr>
        <w:widowControl w:val="0"/>
        <w:autoSpaceDE w:val="0"/>
        <w:autoSpaceDN w:val="0"/>
        <w:adjustRightInd w:val="0"/>
        <w:jc w:val="both"/>
        <w:rPr>
          <w:rFonts w:eastAsia="SimSun"/>
          <w:color w:val="000000"/>
          <w:szCs w:val="22"/>
          <w:lang w:val="sr-Latn-RS" w:eastAsia="sr-Latn-RS"/>
        </w:rPr>
      </w:pPr>
      <w:r w:rsidRPr="00453E0D">
        <w:rPr>
          <w:rFonts w:eastAsia="SimSun"/>
          <w:color w:val="000000"/>
          <w:szCs w:val="22"/>
          <w:lang w:val="sr-Latn-RS" w:eastAsia="sr-Latn-RS"/>
        </w:rPr>
        <w:t>Ne preporučuje se istovremena primjena perindoprila sa gore navedenim ljekovima</w:t>
      </w:r>
      <w:r w:rsidRPr="00D156A3" w:rsidDel="00BF1322">
        <w:rPr>
          <w:szCs w:val="22"/>
          <w:lang w:val="hr-HR"/>
        </w:rPr>
        <w:t xml:space="preserve"> </w:t>
      </w:r>
      <w:r w:rsidR="00844D91" w:rsidRPr="00D156A3">
        <w:rPr>
          <w:szCs w:val="22"/>
          <w:lang w:val="hr-HR"/>
        </w:rPr>
        <w:t xml:space="preserve">(vidjeti dio 4.4). </w:t>
      </w:r>
      <w:r w:rsidRPr="00453E0D">
        <w:rPr>
          <w:rFonts w:eastAsia="SimSun"/>
          <w:color w:val="000000"/>
          <w:szCs w:val="22"/>
          <w:lang w:val="sr-Latn-RS" w:eastAsia="sr-Latn-RS"/>
        </w:rPr>
        <w:t xml:space="preserve">Ukoliko je istovremena primjena ipak neophodna, moraju se primijeniti uz oprez i sa čestim kontrolisanjem vrijednosti serumskog kalijuma. Za primjenu spironolaktona kod </w:t>
      </w:r>
      <w:r>
        <w:rPr>
          <w:rFonts w:eastAsia="SimSun"/>
          <w:color w:val="000000"/>
          <w:szCs w:val="22"/>
          <w:lang w:val="sr-Latn-RS" w:eastAsia="sr-Latn-RS"/>
        </w:rPr>
        <w:t>insuficijencije</w:t>
      </w:r>
      <w:r w:rsidRPr="00453E0D">
        <w:rPr>
          <w:rFonts w:eastAsia="SimSun"/>
          <w:color w:val="000000"/>
          <w:szCs w:val="22"/>
          <w:lang w:val="sr-Latn-RS" w:eastAsia="sr-Latn-RS"/>
        </w:rPr>
        <w:t xml:space="preserve"> srca vidjeti ispod. </w:t>
      </w:r>
    </w:p>
    <w:p w14:paraId="4BF05F19" w14:textId="77777777" w:rsidR="00F529E9" w:rsidRPr="00D156A3" w:rsidRDefault="00F529E9">
      <w:pPr>
        <w:widowControl w:val="0"/>
        <w:autoSpaceDE w:val="0"/>
        <w:autoSpaceDN w:val="0"/>
        <w:adjustRightInd w:val="0"/>
        <w:jc w:val="both"/>
        <w:rPr>
          <w:szCs w:val="22"/>
          <w:lang w:val="hr-HR"/>
        </w:rPr>
      </w:pPr>
    </w:p>
    <w:p w14:paraId="5F7D24C3" w14:textId="77777777" w:rsidR="00BF1322" w:rsidRPr="00953A8E" w:rsidRDefault="00BF1322">
      <w:pPr>
        <w:widowControl w:val="0"/>
        <w:autoSpaceDE w:val="0"/>
        <w:autoSpaceDN w:val="0"/>
        <w:adjustRightInd w:val="0"/>
        <w:jc w:val="both"/>
        <w:rPr>
          <w:i/>
          <w:iCs/>
          <w:szCs w:val="22"/>
          <w:lang w:val="sr-Latn-RS"/>
        </w:rPr>
      </w:pPr>
      <w:r w:rsidRPr="00953A8E">
        <w:rPr>
          <w:i/>
          <w:iCs/>
          <w:szCs w:val="22"/>
          <w:lang w:val="sr-Latn-RS"/>
        </w:rPr>
        <w:t>Litijum:</w:t>
      </w:r>
    </w:p>
    <w:p w14:paraId="5EF82F25" w14:textId="77777777" w:rsidR="00844D91" w:rsidRPr="00D156A3" w:rsidRDefault="00BF1322">
      <w:pPr>
        <w:widowControl w:val="0"/>
        <w:autoSpaceDE w:val="0"/>
        <w:autoSpaceDN w:val="0"/>
        <w:adjustRightInd w:val="0"/>
        <w:jc w:val="both"/>
        <w:rPr>
          <w:iCs/>
          <w:szCs w:val="22"/>
          <w:lang w:val="hr-HR"/>
        </w:rPr>
      </w:pPr>
      <w:r w:rsidRPr="00953A8E">
        <w:rPr>
          <w:szCs w:val="22"/>
          <w:lang w:val="sr-Latn-RS"/>
        </w:rPr>
        <w:t xml:space="preserve">Prijavljeni su reverzibilni porast koncentracije serumskog litijuma i pojava toksičnosti (ozbiljne neurotoksičnosti) pri istovremenoj primjeni litijuma i ACE inhibitora. Kombinovanje perindoprila sa litijumom se ne preporučuje. Ukoliko se pokaže da je ta kombinacija neophodna, potrebno je pomno pratiti nivo serumskog litijuma </w:t>
      </w:r>
      <w:r w:rsidR="00844D91" w:rsidRPr="00D156A3">
        <w:rPr>
          <w:szCs w:val="22"/>
          <w:lang w:val="hr-HR"/>
        </w:rPr>
        <w:t>(vidjeti dio 4.4).</w:t>
      </w:r>
    </w:p>
    <w:p w14:paraId="72358444" w14:textId="77777777" w:rsidR="00844D91" w:rsidRPr="00D156A3" w:rsidRDefault="00844D91" w:rsidP="00C354C1">
      <w:pPr>
        <w:widowControl w:val="0"/>
        <w:autoSpaceDE w:val="0"/>
        <w:autoSpaceDN w:val="0"/>
        <w:adjustRightInd w:val="0"/>
        <w:jc w:val="both"/>
        <w:rPr>
          <w:iCs/>
          <w:szCs w:val="22"/>
          <w:lang w:val="hr-HR"/>
        </w:rPr>
      </w:pPr>
    </w:p>
    <w:p w14:paraId="0A201F24" w14:textId="77777777" w:rsidR="00BF1322" w:rsidRPr="00453E0D" w:rsidRDefault="00BF1322" w:rsidP="00457877">
      <w:pPr>
        <w:widowControl w:val="0"/>
        <w:autoSpaceDE w:val="0"/>
        <w:autoSpaceDN w:val="0"/>
        <w:adjustRightInd w:val="0"/>
        <w:jc w:val="both"/>
        <w:rPr>
          <w:i/>
          <w:iCs/>
          <w:szCs w:val="22"/>
          <w:u w:val="single"/>
        </w:rPr>
      </w:pPr>
      <w:r w:rsidRPr="00453E0D">
        <w:rPr>
          <w:i/>
          <w:iCs/>
          <w:szCs w:val="22"/>
          <w:u w:val="single"/>
        </w:rPr>
        <w:t>Istovremena primjena koja zahtijeva poseban oprez:</w:t>
      </w:r>
    </w:p>
    <w:p w14:paraId="0D575411" w14:textId="77777777" w:rsidR="00844D91" w:rsidRPr="00D156A3" w:rsidRDefault="00844D91" w:rsidP="00C354C1">
      <w:pPr>
        <w:widowControl w:val="0"/>
        <w:autoSpaceDE w:val="0"/>
        <w:autoSpaceDN w:val="0"/>
        <w:adjustRightInd w:val="0"/>
        <w:jc w:val="both"/>
        <w:rPr>
          <w:i/>
          <w:iCs/>
          <w:szCs w:val="22"/>
          <w:lang w:val="hr-HR"/>
        </w:rPr>
      </w:pPr>
    </w:p>
    <w:p w14:paraId="6A40B530" w14:textId="77777777" w:rsidR="00BF1322" w:rsidRPr="009F23C2" w:rsidRDefault="00BF1322" w:rsidP="00457877">
      <w:pPr>
        <w:tabs>
          <w:tab w:val="clear" w:pos="567"/>
        </w:tabs>
        <w:autoSpaceDE w:val="0"/>
        <w:autoSpaceDN w:val="0"/>
        <w:adjustRightInd w:val="0"/>
        <w:spacing w:line="240" w:lineRule="auto"/>
        <w:jc w:val="both"/>
        <w:rPr>
          <w:rFonts w:eastAsia="SimSun"/>
          <w:i/>
          <w:iCs/>
          <w:color w:val="000000"/>
          <w:szCs w:val="22"/>
          <w:lang w:val="sr-Latn-RS" w:eastAsia="sr-Latn-RS"/>
        </w:rPr>
      </w:pPr>
      <w:r w:rsidRPr="00453E0D">
        <w:rPr>
          <w:rFonts w:eastAsia="SimSun"/>
          <w:i/>
          <w:iCs/>
          <w:color w:val="000000"/>
          <w:szCs w:val="22"/>
          <w:lang w:val="sr-Latn-RS" w:eastAsia="sr-Latn-RS"/>
        </w:rPr>
        <w:t>Anti</w:t>
      </w:r>
      <w:r>
        <w:rPr>
          <w:rFonts w:eastAsia="SimSun"/>
          <w:i/>
          <w:iCs/>
          <w:color w:val="000000"/>
          <w:szCs w:val="22"/>
          <w:lang w:val="sr-Latn-RS" w:eastAsia="sr-Latn-RS"/>
        </w:rPr>
        <w:t>dij</w:t>
      </w:r>
      <w:r w:rsidRPr="00453E0D">
        <w:rPr>
          <w:rFonts w:eastAsia="SimSun"/>
          <w:i/>
          <w:iCs/>
          <w:color w:val="000000"/>
          <w:szCs w:val="22"/>
          <w:lang w:val="sr-Latn-RS" w:eastAsia="sr-Latn-RS"/>
        </w:rPr>
        <w:t xml:space="preserve">abetici (insulini, oralni hipoglikemijski ljekovi): </w:t>
      </w:r>
    </w:p>
    <w:p w14:paraId="4F73E84D" w14:textId="53C7746D" w:rsidR="00BF1322" w:rsidRPr="009F23C2" w:rsidRDefault="00BF1322" w:rsidP="000A1B4F">
      <w:pPr>
        <w:widowControl w:val="0"/>
        <w:autoSpaceDE w:val="0"/>
        <w:autoSpaceDN w:val="0"/>
        <w:adjustRightInd w:val="0"/>
        <w:jc w:val="both"/>
        <w:rPr>
          <w:rFonts w:eastAsia="SimSun"/>
          <w:color w:val="000000"/>
          <w:szCs w:val="22"/>
          <w:lang w:val="sr-Latn-RS" w:eastAsia="sr-Latn-RS"/>
        </w:rPr>
      </w:pPr>
      <w:r w:rsidRPr="00453E0D">
        <w:rPr>
          <w:rFonts w:eastAsia="SimSun"/>
          <w:color w:val="000000"/>
          <w:szCs w:val="22"/>
          <w:lang w:val="sr-Latn-RS" w:eastAsia="sr-Latn-RS"/>
        </w:rPr>
        <w:t>Epidemiološka ispitivanja ukazuju na to da se pri istovremenoj primjeni ACE inhibitora sa antidijabeticima (insulini, oralni hipoglikemijski ljekovi) može pojačati efekat sniženja nivoa glukoze u krvi uz povećanje rizika od hipoglikemije. Čini se da je ta pojava vjerovatnija u prvim nedjeljama uzimanja kombinacije tih ljekova i kod pacijenata sa oštećenom funkcijom bubrega.</w:t>
      </w:r>
    </w:p>
    <w:p w14:paraId="2CA3A119" w14:textId="77777777" w:rsidR="00844D91" w:rsidRPr="00D156A3" w:rsidRDefault="00844D91" w:rsidP="00C354C1">
      <w:pPr>
        <w:widowControl w:val="0"/>
        <w:autoSpaceDE w:val="0"/>
        <w:autoSpaceDN w:val="0"/>
        <w:adjustRightInd w:val="0"/>
        <w:jc w:val="both"/>
        <w:rPr>
          <w:iCs/>
          <w:szCs w:val="22"/>
          <w:lang w:val="hr-HR"/>
        </w:rPr>
      </w:pPr>
    </w:p>
    <w:p w14:paraId="1C680EBB" w14:textId="77777777" w:rsidR="00BF1322" w:rsidRPr="00453E0D" w:rsidRDefault="00BF1322"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lastRenderedPageBreak/>
        <w:t xml:space="preserve">Diuretici koji ne štede kalijum: </w:t>
      </w:r>
    </w:p>
    <w:p w14:paraId="186949AB" w14:textId="5E825AC3" w:rsidR="00BF1322" w:rsidRPr="00953A8E" w:rsidRDefault="00BF1322" w:rsidP="00C354C1">
      <w:pPr>
        <w:tabs>
          <w:tab w:val="clear" w:pos="567"/>
        </w:tabs>
        <w:autoSpaceDE w:val="0"/>
        <w:autoSpaceDN w:val="0"/>
        <w:adjustRightInd w:val="0"/>
        <w:spacing w:line="240" w:lineRule="auto"/>
        <w:jc w:val="both"/>
        <w:rPr>
          <w:szCs w:val="22"/>
          <w:lang w:val="sr-Latn-RS"/>
        </w:rPr>
      </w:pPr>
      <w:r w:rsidRPr="00453E0D">
        <w:rPr>
          <w:rFonts w:eastAsia="SimSun"/>
          <w:color w:val="000000"/>
          <w:szCs w:val="22"/>
          <w:lang w:val="sr-Latn-RS" w:eastAsia="sr-Latn-RS"/>
        </w:rPr>
        <w:t xml:space="preserve">Kod pacijenata koji uzimaju diuretike, naročito kod onih sa nedovoljnim volumenom i/ili nedostatkom soli, krvni pritisak se na početku liječenja ACE inhibitorom može prekomjerno sniziti. Mogućnost </w:t>
      </w:r>
      <w:r w:rsidR="00AC1A70">
        <w:rPr>
          <w:rFonts w:eastAsia="SimSun"/>
          <w:color w:val="000000"/>
          <w:szCs w:val="22"/>
          <w:lang w:val="sr-Latn-RS" w:eastAsia="sr-Latn-RS"/>
        </w:rPr>
        <w:t xml:space="preserve"> </w:t>
      </w:r>
      <w:r w:rsidRPr="00453E0D">
        <w:rPr>
          <w:rFonts w:eastAsia="SimSun"/>
          <w:color w:val="000000"/>
          <w:szCs w:val="22"/>
          <w:lang w:val="sr-Latn-RS" w:eastAsia="sr-Latn-RS"/>
        </w:rPr>
        <w:t xml:space="preserve">hipotenzivnog efekta može se smanjiti obustavom diuretika, povećanjem volumena ili povećanim unosom soli prije početka primjene niskih doza perindoprila koje se </w:t>
      </w:r>
      <w:r w:rsidR="00AC1A70">
        <w:rPr>
          <w:rFonts w:eastAsia="SimSun"/>
          <w:color w:val="000000"/>
          <w:szCs w:val="22"/>
          <w:lang w:val="sr-Latn-RS" w:eastAsia="sr-Latn-RS"/>
        </w:rPr>
        <w:t>zatim</w:t>
      </w:r>
      <w:r w:rsidR="00AC1A70" w:rsidRPr="00453E0D">
        <w:rPr>
          <w:rFonts w:eastAsia="SimSun"/>
          <w:color w:val="000000"/>
          <w:szCs w:val="22"/>
          <w:lang w:val="sr-Latn-RS" w:eastAsia="sr-Latn-RS"/>
        </w:rPr>
        <w:t xml:space="preserve"> </w:t>
      </w:r>
      <w:r w:rsidRPr="00453E0D">
        <w:rPr>
          <w:rFonts w:eastAsia="SimSun"/>
          <w:color w:val="000000"/>
          <w:szCs w:val="22"/>
          <w:lang w:val="sr-Latn-RS" w:eastAsia="sr-Latn-RS"/>
        </w:rPr>
        <w:t xml:space="preserve">povećavaju. </w:t>
      </w:r>
    </w:p>
    <w:p w14:paraId="1A3BF5BF" w14:textId="77777777" w:rsidR="00844D91" w:rsidRPr="00D156A3" w:rsidRDefault="00844D91" w:rsidP="00C354C1">
      <w:pPr>
        <w:widowControl w:val="0"/>
        <w:autoSpaceDE w:val="0"/>
        <w:autoSpaceDN w:val="0"/>
        <w:adjustRightInd w:val="0"/>
        <w:jc w:val="both"/>
        <w:rPr>
          <w:szCs w:val="22"/>
          <w:lang w:val="hr-HR"/>
        </w:rPr>
      </w:pPr>
    </w:p>
    <w:p w14:paraId="094F64F3" w14:textId="77777777" w:rsidR="00BF1322" w:rsidRPr="00953A8E" w:rsidRDefault="00BF1322" w:rsidP="00457877">
      <w:pPr>
        <w:widowControl w:val="0"/>
        <w:autoSpaceDE w:val="0"/>
        <w:autoSpaceDN w:val="0"/>
        <w:adjustRightInd w:val="0"/>
        <w:jc w:val="both"/>
        <w:rPr>
          <w:szCs w:val="22"/>
          <w:lang w:val="sr-Latn-RS"/>
        </w:rPr>
      </w:pPr>
      <w:r w:rsidRPr="00453E0D">
        <w:rPr>
          <w:rFonts w:eastAsia="SimSun"/>
          <w:i/>
          <w:color w:val="000000"/>
          <w:szCs w:val="22"/>
          <w:lang w:val="sr-Latn-RS" w:eastAsia="sr-Latn-RS"/>
        </w:rPr>
        <w:t>Kod arterijske</w:t>
      </w:r>
      <w:r w:rsidRPr="009F23C2">
        <w:rPr>
          <w:rFonts w:eastAsia="SimSun"/>
          <w:i/>
          <w:color w:val="000000"/>
          <w:szCs w:val="22"/>
          <w:lang w:val="sr-Latn-RS" w:eastAsia="sr-Latn-RS"/>
        </w:rPr>
        <w:t xml:space="preserve"> hipertenzij</w:t>
      </w:r>
      <w:r w:rsidRPr="00453E0D">
        <w:rPr>
          <w:rFonts w:eastAsia="SimSun"/>
          <w:i/>
          <w:color w:val="000000"/>
          <w:szCs w:val="22"/>
          <w:lang w:val="sr-Latn-RS" w:eastAsia="sr-Latn-RS"/>
        </w:rPr>
        <w:t>e</w:t>
      </w:r>
      <w:r w:rsidRPr="00453E0D">
        <w:rPr>
          <w:rFonts w:eastAsia="SimSun"/>
          <w:color w:val="000000"/>
          <w:szCs w:val="22"/>
          <w:lang w:val="sr-Latn-RS" w:eastAsia="sr-Latn-RS"/>
        </w:rPr>
        <w:t xml:space="preserve">, kada postoji mogućnost da je prethodno liječenje diuretikom uzrokovalo nedostatak volumena i/ili nedostatak soli, liječenje diuretikom mora se obustaviti prije započinjanja liječenja ACE inhibitorom, nakon čega se u terapiju može ponovno uvesti diuretik koji ne štedi kalijum ili se liječenje ACE inhibitorom mora započeti nižom dozom lijeka koju treba postupno povećavati. </w:t>
      </w:r>
    </w:p>
    <w:p w14:paraId="45E07978" w14:textId="77777777" w:rsidR="00844D91" w:rsidRPr="00D156A3" w:rsidRDefault="00844D91" w:rsidP="00C354C1">
      <w:pPr>
        <w:widowControl w:val="0"/>
        <w:autoSpaceDE w:val="0"/>
        <w:autoSpaceDN w:val="0"/>
        <w:adjustRightInd w:val="0"/>
        <w:jc w:val="both"/>
        <w:rPr>
          <w:szCs w:val="22"/>
          <w:lang w:val="hr-HR"/>
        </w:rPr>
      </w:pPr>
    </w:p>
    <w:p w14:paraId="4FA0DD77" w14:textId="77777777" w:rsidR="00BF1322" w:rsidRPr="00453E0D" w:rsidRDefault="00BF1322"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color w:val="000000"/>
          <w:szCs w:val="22"/>
          <w:lang w:val="sr-Latn-RS" w:eastAsia="sr-Latn-RS"/>
        </w:rPr>
        <w:t>Kod liječenja</w:t>
      </w:r>
      <w:r w:rsidRPr="009F23C2">
        <w:rPr>
          <w:rFonts w:eastAsia="SimSun"/>
          <w:i/>
          <w:color w:val="000000"/>
          <w:szCs w:val="22"/>
          <w:lang w:val="sr-Latn-RS" w:eastAsia="sr-Latn-RS"/>
        </w:rPr>
        <w:t xml:space="preserve"> </w:t>
      </w:r>
      <w:r w:rsidRPr="00453E0D">
        <w:rPr>
          <w:rFonts w:eastAsia="SimSun"/>
          <w:i/>
          <w:color w:val="000000"/>
          <w:szCs w:val="22"/>
          <w:lang w:val="sr-Latn-RS" w:eastAsia="sr-Latn-RS"/>
        </w:rPr>
        <w:t xml:space="preserve">kongestivne srčane insuficijencije </w:t>
      </w:r>
      <w:r w:rsidRPr="009F23C2">
        <w:rPr>
          <w:rFonts w:eastAsia="SimSun"/>
          <w:i/>
          <w:color w:val="000000"/>
          <w:szCs w:val="22"/>
          <w:lang w:val="sr-Latn-RS" w:eastAsia="sr-Latn-RS"/>
        </w:rPr>
        <w:t>pomoću diuretika</w:t>
      </w:r>
      <w:r w:rsidRPr="00453E0D">
        <w:rPr>
          <w:rFonts w:eastAsia="SimSun"/>
          <w:color w:val="000000"/>
          <w:szCs w:val="22"/>
          <w:lang w:val="sr-Latn-RS" w:eastAsia="sr-Latn-RS"/>
        </w:rPr>
        <w:t>, liječenje ACE inhibitorom treba započeti sa v</w:t>
      </w:r>
      <w:r>
        <w:rPr>
          <w:rFonts w:eastAsia="SimSun"/>
          <w:color w:val="000000"/>
          <w:szCs w:val="22"/>
          <w:lang w:val="sr-Latn-RS" w:eastAsia="sr-Latn-RS"/>
        </w:rPr>
        <w:t>eoma</w:t>
      </w:r>
      <w:r w:rsidRPr="00453E0D">
        <w:rPr>
          <w:rFonts w:eastAsia="SimSun"/>
          <w:color w:val="000000"/>
          <w:szCs w:val="22"/>
          <w:lang w:val="sr-Latn-RS" w:eastAsia="sr-Latn-RS"/>
        </w:rPr>
        <w:t xml:space="preserve"> niskom dozom, po mogućnosti nakon smanjenja doze diuretika koji ne štedi kalijum. </w:t>
      </w:r>
    </w:p>
    <w:p w14:paraId="695CF525" w14:textId="77777777" w:rsidR="00844D91" w:rsidRPr="00D156A3" w:rsidRDefault="00844D91" w:rsidP="00C354C1">
      <w:pPr>
        <w:jc w:val="both"/>
        <w:rPr>
          <w:szCs w:val="22"/>
          <w:lang w:val="hr-HR"/>
        </w:rPr>
      </w:pPr>
    </w:p>
    <w:p w14:paraId="2E358142" w14:textId="77777777" w:rsidR="00BF1322" w:rsidRPr="00953A8E" w:rsidRDefault="00BF1322" w:rsidP="00457877">
      <w:pPr>
        <w:widowControl w:val="0"/>
        <w:autoSpaceDE w:val="0"/>
        <w:autoSpaceDN w:val="0"/>
        <w:adjustRightInd w:val="0"/>
        <w:jc w:val="both"/>
        <w:rPr>
          <w:szCs w:val="22"/>
          <w:lang w:val="sr-Latn-RS"/>
        </w:rPr>
      </w:pPr>
      <w:r w:rsidRPr="00453E0D">
        <w:rPr>
          <w:rFonts w:eastAsia="SimSun"/>
          <w:color w:val="000000"/>
          <w:szCs w:val="22"/>
          <w:lang w:val="sr-Latn-RS" w:eastAsia="sr-Latn-RS"/>
        </w:rPr>
        <w:t>Kod svih pacijenata, tokom prvih nekoliko nedjelja liječenja ACE inhibitorom mora da se prati funkcija bubrega (nivo kreatinina).</w:t>
      </w:r>
    </w:p>
    <w:p w14:paraId="55AC7B45" w14:textId="77777777" w:rsidR="00844D91" w:rsidRPr="00D156A3" w:rsidRDefault="00844D91" w:rsidP="00C354C1">
      <w:pPr>
        <w:widowControl w:val="0"/>
        <w:autoSpaceDE w:val="0"/>
        <w:autoSpaceDN w:val="0"/>
        <w:adjustRightInd w:val="0"/>
        <w:jc w:val="both"/>
        <w:rPr>
          <w:szCs w:val="22"/>
          <w:lang w:val="hr-HR"/>
        </w:rPr>
      </w:pPr>
    </w:p>
    <w:p w14:paraId="5501EC0B" w14:textId="77777777" w:rsidR="00BF1322" w:rsidRPr="00453E0D" w:rsidRDefault="00BF1322"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t xml:space="preserve">Diuretici koji štede kalijum (eplerenon, spironolakton) </w:t>
      </w:r>
    </w:p>
    <w:p w14:paraId="45C94401" w14:textId="096DD67A" w:rsidR="00844D91" w:rsidRDefault="00BF1322" w:rsidP="000A1B4F">
      <w:pPr>
        <w:widowControl w:val="0"/>
        <w:autoSpaceDE w:val="0"/>
        <w:autoSpaceDN w:val="0"/>
        <w:adjustRightInd w:val="0"/>
        <w:jc w:val="both"/>
        <w:rPr>
          <w:rFonts w:eastAsia="SimSun"/>
          <w:color w:val="000000"/>
          <w:szCs w:val="22"/>
          <w:lang w:val="sr-Latn-RS" w:eastAsia="sr-Latn-RS"/>
        </w:rPr>
      </w:pPr>
      <w:r w:rsidRPr="00453E0D">
        <w:rPr>
          <w:rFonts w:eastAsia="SimSun"/>
          <w:color w:val="000000"/>
          <w:szCs w:val="22"/>
          <w:lang w:val="sr-Latn-RS" w:eastAsia="sr-Latn-RS"/>
        </w:rPr>
        <w:t>Sa eplerenonom ili spironolaktonom pri dozama između 12,5 mg i 50 mg dnevno i sa niskim dozama ACE inhibitora:</w:t>
      </w:r>
    </w:p>
    <w:p w14:paraId="55C9B72C" w14:textId="77777777" w:rsidR="00AC1A70" w:rsidRPr="00D156A3" w:rsidRDefault="00AC1A70" w:rsidP="000A1B4F">
      <w:pPr>
        <w:widowControl w:val="0"/>
        <w:autoSpaceDE w:val="0"/>
        <w:autoSpaceDN w:val="0"/>
        <w:adjustRightInd w:val="0"/>
        <w:jc w:val="both"/>
        <w:rPr>
          <w:noProof/>
          <w:szCs w:val="22"/>
          <w:lang w:val="hr-HR"/>
        </w:rPr>
      </w:pPr>
    </w:p>
    <w:p w14:paraId="5542A451" w14:textId="51C44472" w:rsidR="00BF1322" w:rsidRPr="00F55121" w:rsidRDefault="00BF1322" w:rsidP="00EA3E7F">
      <w:pPr>
        <w:widowControl w:val="0"/>
        <w:autoSpaceDE w:val="0"/>
        <w:autoSpaceDN w:val="0"/>
        <w:adjustRightInd w:val="0"/>
        <w:jc w:val="both"/>
        <w:rPr>
          <w:szCs w:val="22"/>
          <w:lang w:val="hr-HR"/>
        </w:rPr>
      </w:pPr>
      <w:r w:rsidRPr="00F55121">
        <w:rPr>
          <w:szCs w:val="22"/>
          <w:lang w:val="hr-HR"/>
        </w:rPr>
        <w:t>U liječenju srčane insuficijencije II-IV klase (NYHA) sa ejekcionom frakcijom &lt;</w:t>
      </w:r>
      <w:r w:rsidR="00AC1A70">
        <w:rPr>
          <w:szCs w:val="22"/>
          <w:lang w:val="hr-HR"/>
        </w:rPr>
        <w:t xml:space="preserve"> </w:t>
      </w:r>
      <w:r w:rsidRPr="00F55121">
        <w:rPr>
          <w:szCs w:val="22"/>
          <w:lang w:val="hr-HR"/>
        </w:rPr>
        <w:t>40% kod pacijenata prehodno liječenih ACE inhibitorima i diureticima Henleove petlje pove</w:t>
      </w:r>
      <w:r w:rsidRPr="00453E0D">
        <w:rPr>
          <w:szCs w:val="22"/>
          <w:lang w:val="sr-Latn-RS"/>
        </w:rPr>
        <w:t>ća</w:t>
      </w:r>
      <w:r w:rsidRPr="00F55121">
        <w:rPr>
          <w:szCs w:val="22"/>
          <w:lang w:val="hr-HR"/>
        </w:rPr>
        <w:t>n je rizik od nastanka hiperkalijemije, potencijalno smrtonosne, naročito u slučaju nepridržavanja preporuka vezanih za propisivanje ove kombinacije ljekova.</w:t>
      </w:r>
    </w:p>
    <w:p w14:paraId="78A69BFA" w14:textId="77777777" w:rsidR="00844D91" w:rsidRPr="00D156A3" w:rsidRDefault="00844D91" w:rsidP="00C354C1">
      <w:pPr>
        <w:jc w:val="both"/>
        <w:rPr>
          <w:bCs/>
          <w:szCs w:val="22"/>
          <w:lang w:val="hr-HR"/>
        </w:rPr>
      </w:pPr>
    </w:p>
    <w:p w14:paraId="2ABABCE2" w14:textId="77777777" w:rsidR="00591761" w:rsidRPr="00F55121" w:rsidRDefault="00591761" w:rsidP="00457877">
      <w:pPr>
        <w:tabs>
          <w:tab w:val="clear" w:pos="567"/>
        </w:tabs>
        <w:autoSpaceDE w:val="0"/>
        <w:autoSpaceDN w:val="0"/>
        <w:adjustRightInd w:val="0"/>
        <w:spacing w:line="240" w:lineRule="auto"/>
        <w:jc w:val="both"/>
        <w:rPr>
          <w:szCs w:val="22"/>
          <w:lang w:val="hr-HR"/>
        </w:rPr>
      </w:pPr>
      <w:r w:rsidRPr="00453E0D">
        <w:rPr>
          <w:rFonts w:eastAsia="SimSun"/>
          <w:color w:val="000000"/>
          <w:szCs w:val="22"/>
          <w:lang w:val="sr-Latn-RS" w:eastAsia="sr-Latn-RS"/>
        </w:rPr>
        <w:t xml:space="preserve">Prije početka liječenja ovom kombinacijom treba provjeriti da li postoje hiperkalijemija i oštećenje funkcije bubrega. </w:t>
      </w:r>
    </w:p>
    <w:p w14:paraId="58ECF5B4" w14:textId="77777777" w:rsidR="00844D91" w:rsidRPr="00D156A3" w:rsidRDefault="00844D91" w:rsidP="00C354C1">
      <w:pPr>
        <w:jc w:val="both"/>
        <w:rPr>
          <w:noProof/>
          <w:szCs w:val="22"/>
          <w:lang w:val="hr-HR"/>
        </w:rPr>
      </w:pPr>
    </w:p>
    <w:p w14:paraId="159ADECC" w14:textId="77777777" w:rsidR="00591761" w:rsidRPr="00953A8E" w:rsidRDefault="00591761" w:rsidP="00457877">
      <w:pPr>
        <w:widowControl w:val="0"/>
        <w:autoSpaceDE w:val="0"/>
        <w:autoSpaceDN w:val="0"/>
        <w:adjustRightInd w:val="0"/>
        <w:jc w:val="both"/>
        <w:rPr>
          <w:szCs w:val="22"/>
          <w:lang w:val="sr-Latn-RS"/>
        </w:rPr>
      </w:pPr>
      <w:r w:rsidRPr="00453E0D">
        <w:rPr>
          <w:rFonts w:eastAsia="SimSun"/>
          <w:color w:val="000000"/>
          <w:szCs w:val="22"/>
          <w:lang w:val="sr-Latn-RS" w:eastAsia="sr-Latn-RS"/>
        </w:rPr>
        <w:t>Preporučuje se pažljivo praćenje kalijemije i kreatinemije u prvom mjesecu liječenja jednom nedjeljno, a nakon toga jednom mjesečno.</w:t>
      </w:r>
    </w:p>
    <w:p w14:paraId="7161FADE" w14:textId="77777777" w:rsidR="00844D91" w:rsidRPr="00D156A3" w:rsidRDefault="00844D91" w:rsidP="00C354C1">
      <w:pPr>
        <w:widowControl w:val="0"/>
        <w:autoSpaceDE w:val="0"/>
        <w:autoSpaceDN w:val="0"/>
        <w:adjustRightInd w:val="0"/>
        <w:jc w:val="both"/>
        <w:rPr>
          <w:szCs w:val="22"/>
          <w:lang w:val="hr-HR"/>
        </w:rPr>
      </w:pPr>
    </w:p>
    <w:p w14:paraId="56E210C8" w14:textId="77777777" w:rsidR="00844D91" w:rsidRPr="00D156A3" w:rsidRDefault="00844D91" w:rsidP="00C354C1">
      <w:pPr>
        <w:jc w:val="both"/>
        <w:rPr>
          <w:bCs/>
          <w:i/>
          <w:szCs w:val="22"/>
          <w:lang w:val="hr-HR"/>
        </w:rPr>
      </w:pPr>
      <w:r w:rsidRPr="00D156A3">
        <w:rPr>
          <w:bCs/>
          <w:i/>
          <w:szCs w:val="22"/>
          <w:lang w:val="hr-HR"/>
        </w:rPr>
        <w:t>Racekadotril</w:t>
      </w:r>
    </w:p>
    <w:p w14:paraId="39AAA57E" w14:textId="77777777" w:rsidR="00591761" w:rsidRPr="00453E0D" w:rsidRDefault="00591761" w:rsidP="00457877">
      <w:pPr>
        <w:widowControl w:val="0"/>
        <w:autoSpaceDE w:val="0"/>
        <w:autoSpaceDN w:val="0"/>
        <w:adjustRightInd w:val="0"/>
        <w:jc w:val="both"/>
        <w:rPr>
          <w:szCs w:val="22"/>
        </w:rPr>
      </w:pPr>
      <w:r w:rsidRPr="00453E0D">
        <w:rPr>
          <w:szCs w:val="22"/>
        </w:rPr>
        <w:t>Poznato je da ACE inhibitori (npr. perindopril) mogu izazvati angioedem. Ovaj rizik se može povećati uz istovremenu primjenu sa racekadotrilom (lijek za liječenje akutne dijareje).</w:t>
      </w:r>
    </w:p>
    <w:p w14:paraId="629BAEA2" w14:textId="77777777" w:rsidR="00844D91" w:rsidRPr="00D156A3" w:rsidRDefault="00844D91" w:rsidP="00C354C1">
      <w:pPr>
        <w:widowControl w:val="0"/>
        <w:autoSpaceDE w:val="0"/>
        <w:autoSpaceDN w:val="0"/>
        <w:adjustRightInd w:val="0"/>
        <w:jc w:val="both"/>
        <w:rPr>
          <w:szCs w:val="22"/>
          <w:lang w:val="hr-HR"/>
        </w:rPr>
      </w:pPr>
    </w:p>
    <w:p w14:paraId="09877138" w14:textId="77777777" w:rsidR="00844D91" w:rsidRPr="00D156A3" w:rsidRDefault="00844D91" w:rsidP="00C354C1">
      <w:pPr>
        <w:widowControl w:val="0"/>
        <w:autoSpaceDE w:val="0"/>
        <w:autoSpaceDN w:val="0"/>
        <w:adjustRightInd w:val="0"/>
        <w:jc w:val="both"/>
        <w:rPr>
          <w:i/>
          <w:szCs w:val="22"/>
          <w:lang w:val="hr-HR"/>
        </w:rPr>
      </w:pPr>
      <w:r w:rsidRPr="00D156A3">
        <w:rPr>
          <w:i/>
          <w:szCs w:val="22"/>
          <w:lang w:val="hr-HR"/>
        </w:rPr>
        <w:t>Inhibitori mTOR-a (npr. sirolimus, everolimus, temsirolimus)</w:t>
      </w:r>
    </w:p>
    <w:p w14:paraId="2C0F2831" w14:textId="77777777" w:rsidR="00844D91" w:rsidRPr="00D156A3" w:rsidRDefault="00591761" w:rsidP="00C354C1">
      <w:pPr>
        <w:widowControl w:val="0"/>
        <w:autoSpaceDE w:val="0"/>
        <w:autoSpaceDN w:val="0"/>
        <w:adjustRightInd w:val="0"/>
        <w:jc w:val="both"/>
        <w:rPr>
          <w:szCs w:val="22"/>
          <w:lang w:val="hr-HR"/>
        </w:rPr>
      </w:pPr>
      <w:r w:rsidRPr="00453E0D">
        <w:rPr>
          <w:szCs w:val="22"/>
        </w:rPr>
        <w:t xml:space="preserve">Pacijenti koji istovremeno primaju terapiju mTOR inhibitorima mogu imati povećan rizik od nastanka angioedema </w:t>
      </w:r>
      <w:r w:rsidR="00844D91" w:rsidRPr="00D156A3">
        <w:rPr>
          <w:szCs w:val="22"/>
          <w:lang w:val="hr-HR"/>
        </w:rPr>
        <w:t>(vidjeti dio 4.4).</w:t>
      </w:r>
    </w:p>
    <w:p w14:paraId="5C85B824" w14:textId="77777777" w:rsidR="00844D91" w:rsidRPr="00D156A3" w:rsidRDefault="00844D91" w:rsidP="00C354C1">
      <w:pPr>
        <w:widowControl w:val="0"/>
        <w:autoSpaceDE w:val="0"/>
        <w:autoSpaceDN w:val="0"/>
        <w:adjustRightInd w:val="0"/>
        <w:jc w:val="both"/>
        <w:rPr>
          <w:iCs/>
          <w:szCs w:val="22"/>
          <w:lang w:val="hr-HR"/>
        </w:rPr>
      </w:pPr>
    </w:p>
    <w:p w14:paraId="10F61CD7" w14:textId="77777777" w:rsidR="00591761" w:rsidRPr="00453E0D" w:rsidRDefault="00591761"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t xml:space="preserve">Nesteroidni antiinflamatorni ljekovi (NSAIL), uključujući acetilsalicilnu kiselinu </w:t>
      </w:r>
      <w:r w:rsidRPr="00F55121">
        <w:rPr>
          <w:szCs w:val="22"/>
          <w:lang w:val="hr-HR"/>
        </w:rPr>
        <w:t xml:space="preserve">≥ </w:t>
      </w:r>
      <w:r w:rsidRPr="00453E0D">
        <w:rPr>
          <w:rFonts w:eastAsia="SimSun"/>
          <w:i/>
          <w:iCs/>
          <w:color w:val="000000"/>
          <w:szCs w:val="22"/>
          <w:lang w:val="sr-Latn-RS" w:eastAsia="sr-Latn-RS"/>
        </w:rPr>
        <w:t xml:space="preserve">3 g/dan: </w:t>
      </w:r>
    </w:p>
    <w:p w14:paraId="4CBD1CD3" w14:textId="49E0D83C" w:rsidR="00591761" w:rsidRPr="00953A8E" w:rsidRDefault="00591761" w:rsidP="000A1B4F">
      <w:pPr>
        <w:widowControl w:val="0"/>
        <w:autoSpaceDE w:val="0"/>
        <w:autoSpaceDN w:val="0"/>
        <w:adjustRightInd w:val="0"/>
        <w:jc w:val="both"/>
        <w:rPr>
          <w:szCs w:val="22"/>
          <w:lang w:val="sr-Latn-RS"/>
        </w:rPr>
      </w:pPr>
      <w:r w:rsidRPr="00453E0D">
        <w:rPr>
          <w:rFonts w:eastAsia="SimSun"/>
          <w:color w:val="000000"/>
          <w:szCs w:val="22"/>
          <w:lang w:val="sr-Latn-RS" w:eastAsia="sr-Latn-RS"/>
        </w:rPr>
        <w:t xml:space="preserve">Istovremena primjena ACE inhibitora sa nesteroidnim antiinflamatornim ljekovima (npr. acetilsalicilna kiselina pri antiinflamatornim dozama, COX-2 inhibitori, kao i neselektivni NSAIL) može dovesti do slabljenja antihipertenzivnog dejstva. </w:t>
      </w:r>
      <w:r>
        <w:rPr>
          <w:rFonts w:eastAsia="SimSun"/>
          <w:color w:val="000000"/>
          <w:szCs w:val="22"/>
          <w:lang w:val="sr-Latn-RS" w:eastAsia="sr-Latn-RS"/>
        </w:rPr>
        <w:t>Istovremena</w:t>
      </w:r>
      <w:r w:rsidRPr="00453E0D">
        <w:rPr>
          <w:rFonts w:eastAsia="SimSun"/>
          <w:color w:val="000000"/>
          <w:szCs w:val="22"/>
          <w:lang w:val="sr-Latn-RS" w:eastAsia="sr-Latn-RS"/>
        </w:rPr>
        <w:t xml:space="preserve"> primjena ACE inhibitora i NSAIL dovodi do povećanog rizika od pogoršanja bubrežne funkcije, uključujući i mogući nastanak akutne bubrežne insuficijencije i porasta nivoa kalijuma u serumu, naročito kod pacijenata sa postojećom slabom funkcijom bubrega. Ovu kombinaciju treba primjenjivati sa oprezom, naročito kod starijih osoba. Pacijente treba adekvatno hidrirati i potrebno je razmotri</w:t>
      </w:r>
      <w:r w:rsidR="00AC1A70">
        <w:rPr>
          <w:rFonts w:eastAsia="SimSun"/>
          <w:color w:val="000000"/>
          <w:szCs w:val="22"/>
          <w:lang w:val="sr-Latn-RS" w:eastAsia="sr-Latn-RS"/>
        </w:rPr>
        <w:t>ti</w:t>
      </w:r>
      <w:r w:rsidRPr="00453E0D">
        <w:rPr>
          <w:rFonts w:eastAsia="SimSun"/>
          <w:color w:val="000000"/>
          <w:szCs w:val="22"/>
          <w:lang w:val="sr-Latn-RS" w:eastAsia="sr-Latn-RS"/>
        </w:rPr>
        <w:t xml:space="preserve"> mogućnost praćenja bubrežne funkcije nakon početka </w:t>
      </w:r>
      <w:r>
        <w:rPr>
          <w:rFonts w:eastAsia="SimSun"/>
          <w:color w:val="000000"/>
          <w:szCs w:val="22"/>
          <w:lang w:val="sr-Latn-RS" w:eastAsia="sr-Latn-RS"/>
        </w:rPr>
        <w:t>istovremene</w:t>
      </w:r>
      <w:r w:rsidRPr="00453E0D">
        <w:rPr>
          <w:rFonts w:eastAsia="SimSun"/>
          <w:color w:val="000000"/>
          <w:szCs w:val="22"/>
          <w:lang w:val="sr-Latn-RS" w:eastAsia="sr-Latn-RS"/>
        </w:rPr>
        <w:t xml:space="preserve"> terapije i periodično tokom liječenja.</w:t>
      </w:r>
    </w:p>
    <w:p w14:paraId="0E07B7C0" w14:textId="77777777" w:rsidR="00844D91" w:rsidRPr="00D156A3" w:rsidRDefault="00844D91" w:rsidP="00C354C1">
      <w:pPr>
        <w:widowControl w:val="0"/>
        <w:autoSpaceDE w:val="0"/>
        <w:autoSpaceDN w:val="0"/>
        <w:adjustRightInd w:val="0"/>
        <w:jc w:val="both"/>
        <w:rPr>
          <w:szCs w:val="22"/>
          <w:lang w:val="hr-HR"/>
        </w:rPr>
      </w:pPr>
    </w:p>
    <w:p w14:paraId="59210635" w14:textId="77777777" w:rsidR="00591761" w:rsidRPr="00453E0D" w:rsidRDefault="00591761" w:rsidP="00457877">
      <w:pPr>
        <w:widowControl w:val="0"/>
        <w:autoSpaceDE w:val="0"/>
        <w:autoSpaceDN w:val="0"/>
        <w:adjustRightInd w:val="0"/>
        <w:jc w:val="both"/>
        <w:rPr>
          <w:i/>
          <w:szCs w:val="22"/>
          <w:u w:val="single"/>
        </w:rPr>
      </w:pPr>
      <w:r w:rsidRPr="00453E0D">
        <w:rPr>
          <w:i/>
          <w:szCs w:val="22"/>
          <w:u w:val="single"/>
        </w:rPr>
        <w:t xml:space="preserve">Istovremena primjena koja zahtijeva određeni oprez: </w:t>
      </w:r>
    </w:p>
    <w:p w14:paraId="62F807B4" w14:textId="77777777" w:rsidR="00844D91" w:rsidRPr="00D156A3" w:rsidRDefault="00844D91" w:rsidP="00C354C1">
      <w:pPr>
        <w:widowControl w:val="0"/>
        <w:autoSpaceDE w:val="0"/>
        <w:autoSpaceDN w:val="0"/>
        <w:adjustRightInd w:val="0"/>
        <w:jc w:val="both"/>
        <w:rPr>
          <w:szCs w:val="22"/>
          <w:lang w:val="hr-HR"/>
        </w:rPr>
      </w:pPr>
    </w:p>
    <w:p w14:paraId="604C662C" w14:textId="77777777" w:rsidR="00844D91" w:rsidRPr="00D156A3" w:rsidRDefault="00844D91" w:rsidP="00457877">
      <w:pPr>
        <w:widowControl w:val="0"/>
        <w:jc w:val="both"/>
        <w:rPr>
          <w:i/>
          <w:noProof/>
          <w:szCs w:val="22"/>
          <w:lang w:val="hr-HR"/>
        </w:rPr>
      </w:pPr>
      <w:r w:rsidRPr="00D156A3">
        <w:rPr>
          <w:i/>
          <w:noProof/>
          <w:szCs w:val="22"/>
          <w:lang w:val="hr-HR"/>
        </w:rPr>
        <w:t>Gliptini (linagliptin, saksagliptin, sitagliptin, vildagliptin)</w:t>
      </w:r>
    </w:p>
    <w:p w14:paraId="6DF88165" w14:textId="77777777" w:rsidR="00591761" w:rsidRPr="00453E0D" w:rsidRDefault="00591761" w:rsidP="000A1B4F">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color w:val="000000"/>
          <w:szCs w:val="22"/>
          <w:lang w:val="sr-Latn-RS" w:eastAsia="sr-Latn-RS"/>
        </w:rPr>
        <w:t>Povećan rizik od nastanka angioedema, zbog smanjene aktivnosti dipeptidil peptidaze (DPP-IV), kod pacijenata koji istovremeno primaju ACE inhibitore.</w:t>
      </w:r>
    </w:p>
    <w:p w14:paraId="7188F09B" w14:textId="77777777" w:rsidR="00844D91" w:rsidRPr="00D156A3" w:rsidRDefault="00844D91" w:rsidP="00C354C1">
      <w:pPr>
        <w:widowControl w:val="0"/>
        <w:autoSpaceDE w:val="0"/>
        <w:autoSpaceDN w:val="0"/>
        <w:adjustRightInd w:val="0"/>
        <w:jc w:val="both"/>
        <w:rPr>
          <w:iCs/>
          <w:szCs w:val="22"/>
          <w:lang w:val="hr-HR"/>
        </w:rPr>
      </w:pPr>
    </w:p>
    <w:p w14:paraId="2D836052" w14:textId="77777777" w:rsidR="00844D91" w:rsidRPr="00D156A3" w:rsidRDefault="00844D91" w:rsidP="00C354C1">
      <w:pPr>
        <w:pStyle w:val="Default"/>
        <w:jc w:val="both"/>
        <w:rPr>
          <w:sz w:val="22"/>
          <w:szCs w:val="22"/>
          <w:lang w:val="hr-HR"/>
        </w:rPr>
      </w:pPr>
      <w:r w:rsidRPr="00D156A3">
        <w:rPr>
          <w:i/>
          <w:iCs/>
          <w:sz w:val="22"/>
          <w:szCs w:val="22"/>
          <w:lang w:val="hr-HR"/>
        </w:rPr>
        <w:lastRenderedPageBreak/>
        <w:t>Simpatomimetici</w:t>
      </w:r>
    </w:p>
    <w:p w14:paraId="241306ED" w14:textId="77777777" w:rsidR="00591761" w:rsidRPr="00453E0D" w:rsidRDefault="00591761"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color w:val="000000"/>
          <w:szCs w:val="22"/>
          <w:lang w:val="sr-Latn-RS" w:eastAsia="sr-Latn-RS"/>
        </w:rPr>
        <w:t xml:space="preserve">Simpatomimetici mogu smanjiti antihipertenzivno dejstvo ACE inhibitora. </w:t>
      </w:r>
    </w:p>
    <w:p w14:paraId="08FD8379" w14:textId="77777777" w:rsidR="00844D91" w:rsidRPr="00D156A3" w:rsidRDefault="00844D91" w:rsidP="00C354C1">
      <w:pPr>
        <w:widowControl w:val="0"/>
        <w:autoSpaceDE w:val="0"/>
        <w:autoSpaceDN w:val="0"/>
        <w:adjustRightInd w:val="0"/>
        <w:jc w:val="both"/>
        <w:rPr>
          <w:iCs/>
          <w:szCs w:val="22"/>
          <w:lang w:val="hr-HR"/>
        </w:rPr>
      </w:pPr>
    </w:p>
    <w:p w14:paraId="00A9767A" w14:textId="77777777" w:rsidR="00844D91" w:rsidRPr="00D156A3" w:rsidRDefault="00844D91" w:rsidP="00C354C1">
      <w:pPr>
        <w:pStyle w:val="Default"/>
        <w:keepNext/>
        <w:jc w:val="both"/>
        <w:rPr>
          <w:sz w:val="22"/>
          <w:szCs w:val="22"/>
          <w:lang w:val="hr-HR"/>
        </w:rPr>
      </w:pPr>
      <w:r w:rsidRPr="00D156A3">
        <w:rPr>
          <w:i/>
          <w:iCs/>
          <w:sz w:val="22"/>
          <w:szCs w:val="22"/>
          <w:lang w:val="hr-HR"/>
        </w:rPr>
        <w:t>Soli zlata</w:t>
      </w:r>
    </w:p>
    <w:p w14:paraId="0032DEAC" w14:textId="77777777" w:rsidR="00591761" w:rsidRPr="004F5CD1" w:rsidRDefault="00591761" w:rsidP="00457877">
      <w:pPr>
        <w:widowControl w:val="0"/>
        <w:autoSpaceDE w:val="0"/>
        <w:autoSpaceDN w:val="0"/>
        <w:adjustRightInd w:val="0"/>
        <w:jc w:val="both"/>
        <w:rPr>
          <w:i/>
          <w:iCs/>
          <w:szCs w:val="22"/>
          <w:lang w:val="hr-HR"/>
        </w:rPr>
      </w:pPr>
      <w:r w:rsidRPr="00453E0D">
        <w:rPr>
          <w:rFonts w:eastAsia="SimSun"/>
          <w:color w:val="000000"/>
          <w:szCs w:val="22"/>
          <w:lang w:val="sr-Latn-RS" w:eastAsia="sr-Latn-RS"/>
        </w:rPr>
        <w:t>Nitroidne reakcije (simptomi uključuju crvenilo lica uz osjećaj vrućine, mučninu, povraćanje i hipotenziju) rijetko su zabilježene pri istovremenoj primjeni parenteralnih soli zlata (natrijum aurotiomalat) i ACE inhibitora, uključujući i perindopril.</w:t>
      </w:r>
    </w:p>
    <w:p w14:paraId="3A951060" w14:textId="77777777" w:rsidR="00844D91" w:rsidRPr="00D156A3" w:rsidRDefault="00844D91" w:rsidP="00C354C1">
      <w:pPr>
        <w:widowControl w:val="0"/>
        <w:autoSpaceDE w:val="0"/>
        <w:autoSpaceDN w:val="0"/>
        <w:adjustRightInd w:val="0"/>
        <w:jc w:val="both"/>
        <w:rPr>
          <w:iCs/>
          <w:szCs w:val="22"/>
          <w:lang w:val="hr-HR"/>
        </w:rPr>
      </w:pPr>
    </w:p>
    <w:p w14:paraId="03A21871" w14:textId="77777777" w:rsidR="00591761" w:rsidRPr="00453E0D" w:rsidRDefault="00591761" w:rsidP="00457877">
      <w:pPr>
        <w:widowControl w:val="0"/>
        <w:autoSpaceDE w:val="0"/>
        <w:autoSpaceDN w:val="0"/>
        <w:adjustRightInd w:val="0"/>
        <w:jc w:val="both"/>
        <w:rPr>
          <w:i/>
          <w:iCs/>
          <w:szCs w:val="22"/>
        </w:rPr>
      </w:pPr>
      <w:r w:rsidRPr="00453E0D">
        <w:rPr>
          <w:i/>
          <w:iCs/>
          <w:szCs w:val="22"/>
        </w:rPr>
        <w:t>Povezano sa amlodipinom</w:t>
      </w:r>
    </w:p>
    <w:p w14:paraId="7C9061CB" w14:textId="77777777" w:rsidR="00844D91" w:rsidRPr="00D156A3" w:rsidRDefault="00844D91" w:rsidP="00C354C1">
      <w:pPr>
        <w:widowControl w:val="0"/>
        <w:autoSpaceDE w:val="0"/>
        <w:autoSpaceDN w:val="0"/>
        <w:adjustRightInd w:val="0"/>
        <w:jc w:val="both"/>
        <w:rPr>
          <w:i/>
          <w:iCs/>
          <w:szCs w:val="22"/>
          <w:lang w:val="hr-HR"/>
        </w:rPr>
      </w:pPr>
    </w:p>
    <w:p w14:paraId="4A04922B" w14:textId="77777777" w:rsidR="00591761" w:rsidRPr="00453E0D" w:rsidRDefault="00591761" w:rsidP="00457877">
      <w:pPr>
        <w:widowControl w:val="0"/>
        <w:autoSpaceDE w:val="0"/>
        <w:autoSpaceDN w:val="0"/>
        <w:adjustRightInd w:val="0"/>
        <w:jc w:val="both"/>
        <w:rPr>
          <w:i/>
          <w:iCs/>
          <w:szCs w:val="22"/>
          <w:u w:val="single"/>
        </w:rPr>
      </w:pPr>
      <w:r w:rsidRPr="00453E0D">
        <w:rPr>
          <w:i/>
          <w:iCs/>
          <w:szCs w:val="22"/>
          <w:u w:val="single"/>
        </w:rPr>
        <w:t>Istovremena primjena koja se ne preporučuje:</w:t>
      </w:r>
    </w:p>
    <w:p w14:paraId="2C686B57" w14:textId="77777777" w:rsidR="00844D91" w:rsidRPr="00D156A3" w:rsidRDefault="00844D91" w:rsidP="00C354C1">
      <w:pPr>
        <w:widowControl w:val="0"/>
        <w:autoSpaceDE w:val="0"/>
        <w:autoSpaceDN w:val="0"/>
        <w:adjustRightInd w:val="0"/>
        <w:jc w:val="both"/>
        <w:rPr>
          <w:i/>
          <w:iCs/>
          <w:szCs w:val="22"/>
          <w:lang w:val="hr-HR"/>
        </w:rPr>
      </w:pPr>
    </w:p>
    <w:p w14:paraId="3CEABBC7" w14:textId="3532DA14" w:rsidR="00591761" w:rsidRPr="004F5CD1" w:rsidRDefault="00844D91" w:rsidP="00457877">
      <w:pPr>
        <w:widowControl w:val="0"/>
        <w:autoSpaceDE w:val="0"/>
        <w:autoSpaceDN w:val="0"/>
        <w:adjustRightInd w:val="0"/>
        <w:jc w:val="both"/>
        <w:rPr>
          <w:szCs w:val="22"/>
          <w:lang w:val="hr-HR"/>
        </w:rPr>
      </w:pPr>
      <w:r w:rsidRPr="00D156A3">
        <w:rPr>
          <w:i/>
          <w:iCs/>
          <w:szCs w:val="22"/>
          <w:lang w:val="hr-HR"/>
        </w:rPr>
        <w:t>Dantrolen (infuzija)</w:t>
      </w:r>
      <w:r w:rsidRPr="00D156A3">
        <w:rPr>
          <w:iCs/>
          <w:szCs w:val="22"/>
          <w:lang w:val="hr-HR"/>
        </w:rPr>
        <w:t xml:space="preserve">: </w:t>
      </w:r>
      <w:r w:rsidR="00591761" w:rsidRPr="004F5CD1">
        <w:rPr>
          <w:szCs w:val="22"/>
          <w:lang w:val="hr-HR"/>
        </w:rPr>
        <w:t>Kod životinja je zabilježena fatalna ventrikularna fibrilacija i kardiovaskularni kolaps povezani sa hiperkalijemijom nakon primjene verapamila i intraven</w:t>
      </w:r>
      <w:r w:rsidR="00AC1A70">
        <w:rPr>
          <w:szCs w:val="22"/>
          <w:lang w:val="hr-HR"/>
        </w:rPr>
        <w:t>skog</w:t>
      </w:r>
      <w:r w:rsidR="00591761" w:rsidRPr="004F5CD1">
        <w:rPr>
          <w:szCs w:val="22"/>
          <w:lang w:val="hr-HR"/>
        </w:rPr>
        <w:t xml:space="preserve"> dantrolena. Zbog rizika od nastanka hiperkalijemije, preporučuje se izbjegavanje istovremene primjene blokatora kalcijumovih kanala kao što je amlodipin kod pacijenata podložnih malignoj hipertermiji i kod liječenja maligne hipertermije.</w:t>
      </w:r>
    </w:p>
    <w:p w14:paraId="14328C99" w14:textId="77777777" w:rsidR="00844D91" w:rsidRPr="00D156A3" w:rsidRDefault="00844D91" w:rsidP="00C354C1">
      <w:pPr>
        <w:pStyle w:val="Default"/>
        <w:jc w:val="both"/>
        <w:rPr>
          <w:iCs/>
          <w:szCs w:val="22"/>
          <w:lang w:val="hr-HR"/>
        </w:rPr>
      </w:pPr>
    </w:p>
    <w:p w14:paraId="7248921C" w14:textId="77777777" w:rsidR="00591761" w:rsidRPr="00453E0D" w:rsidRDefault="00591761" w:rsidP="00457877">
      <w:pPr>
        <w:widowControl w:val="0"/>
        <w:autoSpaceDE w:val="0"/>
        <w:autoSpaceDN w:val="0"/>
        <w:adjustRightInd w:val="0"/>
        <w:jc w:val="both"/>
        <w:rPr>
          <w:i/>
          <w:iCs/>
          <w:szCs w:val="22"/>
          <w:u w:val="single"/>
        </w:rPr>
      </w:pPr>
      <w:r w:rsidRPr="00453E0D">
        <w:rPr>
          <w:i/>
          <w:iCs/>
          <w:szCs w:val="22"/>
          <w:u w:val="single"/>
        </w:rPr>
        <w:t>Istovremena primjena koja zahtijeva poseban oprez:</w:t>
      </w:r>
    </w:p>
    <w:p w14:paraId="651A35C7" w14:textId="77777777" w:rsidR="00844D91" w:rsidRPr="00D156A3" w:rsidRDefault="00844D91" w:rsidP="00C354C1">
      <w:pPr>
        <w:widowControl w:val="0"/>
        <w:jc w:val="both"/>
        <w:rPr>
          <w:i/>
          <w:szCs w:val="22"/>
          <w:lang w:val="hr-HR"/>
        </w:rPr>
      </w:pPr>
    </w:p>
    <w:p w14:paraId="398E0C01" w14:textId="77777777" w:rsidR="00591761" w:rsidRPr="00453E0D" w:rsidRDefault="00591761"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t xml:space="preserve">Ljekovi koji indukuju CYP3A4: </w:t>
      </w:r>
      <w:r w:rsidRPr="00453E0D">
        <w:rPr>
          <w:rFonts w:eastAsia="SimSun"/>
          <w:color w:val="000000"/>
          <w:szCs w:val="22"/>
          <w:lang w:val="sr-Latn-RS" w:eastAsia="sr-Latn-RS"/>
        </w:rPr>
        <w:t xml:space="preserve">Pri istovremenoj primjeni poznatih induktora CYP3A4 koncentracija amlodipina u plazmi može se razlikovati. Stoga je potrebno pratiti krvni pritisak i razmotriti prilagođavanje doze tokom i nakon istovremenog liječenja, naročito sa jakim induktorima CYP3A4 (npr. rifampicin, </w:t>
      </w:r>
      <w:r w:rsidRPr="00453E0D">
        <w:rPr>
          <w:rFonts w:eastAsia="SimSun"/>
          <w:i/>
          <w:iCs/>
          <w:color w:val="000000"/>
          <w:szCs w:val="22"/>
          <w:lang w:val="sr-Latn-RS" w:eastAsia="sr-Latn-RS"/>
        </w:rPr>
        <w:t>Hypericum perforatum</w:t>
      </w:r>
      <w:r w:rsidRPr="00453E0D">
        <w:rPr>
          <w:rFonts w:eastAsia="SimSun"/>
          <w:color w:val="000000"/>
          <w:szCs w:val="22"/>
          <w:lang w:val="sr-Latn-RS" w:eastAsia="sr-Latn-RS"/>
        </w:rPr>
        <w:t xml:space="preserve">). </w:t>
      </w:r>
    </w:p>
    <w:p w14:paraId="196F4DBE" w14:textId="77777777" w:rsidR="00844D91" w:rsidRPr="00D156A3" w:rsidRDefault="00844D91" w:rsidP="00C354C1">
      <w:pPr>
        <w:widowControl w:val="0"/>
        <w:jc w:val="both"/>
        <w:rPr>
          <w:szCs w:val="22"/>
          <w:lang w:val="hr-HR"/>
        </w:rPr>
      </w:pPr>
    </w:p>
    <w:p w14:paraId="5E064185" w14:textId="77777777" w:rsidR="00591761" w:rsidRPr="00453E0D" w:rsidRDefault="00591761" w:rsidP="00457877">
      <w:pPr>
        <w:widowControl w:val="0"/>
        <w:autoSpaceDE w:val="0"/>
        <w:autoSpaceDN w:val="0"/>
        <w:adjustRightInd w:val="0"/>
        <w:jc w:val="both"/>
        <w:rPr>
          <w:szCs w:val="22"/>
        </w:rPr>
      </w:pPr>
      <w:r w:rsidRPr="00453E0D">
        <w:rPr>
          <w:rFonts w:eastAsia="SimSun"/>
          <w:i/>
          <w:iCs/>
          <w:color w:val="000000"/>
          <w:szCs w:val="22"/>
          <w:lang w:val="sr-Latn-RS" w:eastAsia="sr-Latn-RS"/>
        </w:rPr>
        <w:t xml:space="preserve">Ljekovi koji inhibiraju CYP3A4: </w:t>
      </w:r>
      <w:r w:rsidRPr="00453E0D">
        <w:rPr>
          <w:rFonts w:eastAsia="SimSun"/>
          <w:color w:val="000000"/>
          <w:szCs w:val="22"/>
          <w:lang w:val="sr-Latn-RS" w:eastAsia="sr-Latn-RS"/>
        </w:rPr>
        <w:t xml:space="preserve">Istovremena primjena amlodipina sa jakim ili umjerenim inhibitorima CYP3A4 (inhibitori proteaze, azolni antimikotici, makrolidi kao npr. eritromicin ili klaritromicin, verapamil ili diltiazem) mogu dovesti do povećane izloženosti amlodipinu. Klinički značaj ovih farmakokinetičkih varijacija može biti više naglašen u starijoj populaciji. Zbog toga može biti neophodno kliničko praćenje i prilagođavanje doze. </w:t>
      </w:r>
    </w:p>
    <w:p w14:paraId="310C80CE" w14:textId="77777777" w:rsidR="00844D91" w:rsidRPr="00D156A3" w:rsidRDefault="00844D91" w:rsidP="00C354C1">
      <w:pPr>
        <w:widowControl w:val="0"/>
        <w:jc w:val="both"/>
        <w:rPr>
          <w:szCs w:val="22"/>
          <w:lang w:val="hr-HR"/>
        </w:rPr>
      </w:pPr>
    </w:p>
    <w:p w14:paraId="47B6317B" w14:textId="77777777" w:rsidR="00591761" w:rsidRPr="00453E0D" w:rsidRDefault="00591761" w:rsidP="00457877">
      <w:pPr>
        <w:widowControl w:val="0"/>
        <w:autoSpaceDE w:val="0"/>
        <w:autoSpaceDN w:val="0"/>
        <w:adjustRightInd w:val="0"/>
        <w:jc w:val="both"/>
        <w:rPr>
          <w:szCs w:val="22"/>
        </w:rPr>
      </w:pPr>
      <w:r w:rsidRPr="00453E0D">
        <w:rPr>
          <w:rFonts w:eastAsia="SimSun"/>
          <w:color w:val="000000"/>
          <w:szCs w:val="22"/>
          <w:lang w:val="sr-Latn-RS" w:eastAsia="sr-Latn-RS"/>
        </w:rPr>
        <w:t>Povećan je rizik od nastanka hipotenzije kod pacijenata koji istovremeno uzimaju klaritromicin sa amlodipinom. Preporučuje se pažljivo praćenje pacijenata kod istovremene primjene amlodipina sa klaritromicinom.</w:t>
      </w:r>
    </w:p>
    <w:p w14:paraId="339522F0" w14:textId="77777777" w:rsidR="00844D91" w:rsidRPr="00D156A3" w:rsidRDefault="00844D91" w:rsidP="00C354C1">
      <w:pPr>
        <w:widowControl w:val="0"/>
        <w:jc w:val="both"/>
        <w:rPr>
          <w:iCs/>
          <w:szCs w:val="22"/>
          <w:lang w:val="hr-HR"/>
        </w:rPr>
      </w:pPr>
    </w:p>
    <w:p w14:paraId="7B6A1033" w14:textId="77777777" w:rsidR="00591761" w:rsidRPr="00453E0D" w:rsidRDefault="00591761" w:rsidP="00457877">
      <w:pPr>
        <w:widowControl w:val="0"/>
        <w:jc w:val="both"/>
        <w:rPr>
          <w:i/>
          <w:iCs/>
          <w:szCs w:val="22"/>
          <w:u w:val="single"/>
        </w:rPr>
      </w:pPr>
      <w:r w:rsidRPr="00453E0D">
        <w:rPr>
          <w:i/>
          <w:iCs/>
          <w:szCs w:val="22"/>
          <w:u w:val="single"/>
        </w:rPr>
        <w:t>Istovremna primjena koju treba uzeti u obzir:</w:t>
      </w:r>
    </w:p>
    <w:p w14:paraId="2EFC6B84" w14:textId="77777777" w:rsidR="00844D91" w:rsidRPr="00D156A3" w:rsidRDefault="00844D91" w:rsidP="00C354C1">
      <w:pPr>
        <w:widowControl w:val="0"/>
        <w:autoSpaceDE w:val="0"/>
        <w:autoSpaceDN w:val="0"/>
        <w:adjustRightInd w:val="0"/>
        <w:jc w:val="both"/>
        <w:rPr>
          <w:szCs w:val="22"/>
          <w:lang w:val="hr-HR"/>
        </w:rPr>
      </w:pPr>
    </w:p>
    <w:p w14:paraId="24B56B84" w14:textId="77777777" w:rsidR="00591761" w:rsidRPr="004F5CD1" w:rsidRDefault="00591761" w:rsidP="00457877">
      <w:pPr>
        <w:widowControl w:val="0"/>
        <w:jc w:val="both"/>
        <w:rPr>
          <w:iCs/>
          <w:szCs w:val="22"/>
          <w:lang w:val="hr-HR"/>
        </w:rPr>
      </w:pPr>
      <w:r w:rsidRPr="00453E0D">
        <w:rPr>
          <w:rFonts w:eastAsia="SimSun"/>
          <w:color w:val="000000"/>
          <w:szCs w:val="22"/>
          <w:lang w:val="sr-Latn-RS" w:eastAsia="sr-Latn-RS"/>
        </w:rPr>
        <w:t xml:space="preserve">Efekat amlodipina na sniženje krvnog pritiska je aditivan efektu drugih ljekova sa antihipertenzivnim djelovanjem. </w:t>
      </w:r>
    </w:p>
    <w:p w14:paraId="5EEA6225" w14:textId="77777777" w:rsidR="00844D91" w:rsidRPr="00D156A3" w:rsidRDefault="00844D91" w:rsidP="00C354C1">
      <w:pPr>
        <w:widowControl w:val="0"/>
        <w:jc w:val="both"/>
        <w:rPr>
          <w:iCs/>
          <w:szCs w:val="22"/>
          <w:lang w:val="hr-HR"/>
        </w:rPr>
      </w:pPr>
    </w:p>
    <w:p w14:paraId="60C4124F" w14:textId="77777777" w:rsidR="00F529E9" w:rsidRPr="00453E0D" w:rsidRDefault="00844D91"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D156A3">
        <w:rPr>
          <w:i/>
          <w:szCs w:val="22"/>
          <w:lang w:val="hr-HR"/>
        </w:rPr>
        <w:t>Takrolimus:</w:t>
      </w:r>
      <w:r w:rsidRPr="00D156A3">
        <w:rPr>
          <w:szCs w:val="22"/>
          <w:lang w:val="hr-HR"/>
        </w:rPr>
        <w:t xml:space="preserve"> </w:t>
      </w:r>
      <w:r w:rsidR="00F529E9" w:rsidRPr="00453E0D">
        <w:rPr>
          <w:rFonts w:eastAsia="SimSun"/>
          <w:color w:val="000000"/>
          <w:szCs w:val="22"/>
          <w:lang w:val="sr-Latn-RS" w:eastAsia="sr-Latn-RS"/>
        </w:rPr>
        <w:t xml:space="preserve">Postoji rizik od povišenog nivoa takrolimusa u krvi kada se primjenjuje zajedno sa amlodipinom. Kako bi se izbjegla toksičnost takrolimusa kod istovremene primjene sa amlodipinom potrebno je pratiti nivo takrolimusa u krvi i ako je potrebno prilagoditi dozu takrolimusa. </w:t>
      </w:r>
    </w:p>
    <w:p w14:paraId="5CFF5DFA" w14:textId="77777777" w:rsidR="00844D91" w:rsidRPr="00D156A3" w:rsidRDefault="00844D91" w:rsidP="00C354C1">
      <w:pPr>
        <w:widowControl w:val="0"/>
        <w:autoSpaceDE w:val="0"/>
        <w:autoSpaceDN w:val="0"/>
        <w:adjustRightInd w:val="0"/>
        <w:jc w:val="both"/>
        <w:rPr>
          <w:szCs w:val="22"/>
          <w:lang w:val="hr-HR"/>
        </w:rPr>
      </w:pPr>
    </w:p>
    <w:p w14:paraId="4BC534A2" w14:textId="77777777" w:rsidR="00F529E9" w:rsidRPr="00453E0D" w:rsidRDefault="00F529E9" w:rsidP="00457877">
      <w:pPr>
        <w:tabs>
          <w:tab w:val="clear" w:pos="567"/>
        </w:tabs>
        <w:autoSpaceDE w:val="0"/>
        <w:autoSpaceDN w:val="0"/>
        <w:adjustRightInd w:val="0"/>
        <w:spacing w:line="240" w:lineRule="auto"/>
        <w:jc w:val="both"/>
        <w:rPr>
          <w:rFonts w:eastAsia="SimSun"/>
          <w:color w:val="000000"/>
          <w:szCs w:val="22"/>
          <w:lang w:val="sr-Latn-RS" w:eastAsia="sr-Latn-RS"/>
        </w:rPr>
      </w:pPr>
      <w:r w:rsidRPr="00453E0D">
        <w:rPr>
          <w:rFonts w:eastAsia="SimSun"/>
          <w:i/>
          <w:iCs/>
          <w:color w:val="000000"/>
          <w:szCs w:val="22"/>
          <w:lang w:val="sr-Latn-RS" w:eastAsia="sr-Latn-RS"/>
        </w:rPr>
        <w:t xml:space="preserve">Inhibitori ciljne molekule rapamicina kod sisara (mTOR): </w:t>
      </w:r>
      <w:r w:rsidRPr="00453E0D">
        <w:rPr>
          <w:rFonts w:eastAsia="SimSun"/>
          <w:color w:val="000000"/>
          <w:szCs w:val="22"/>
          <w:lang w:val="sr-Latn-RS" w:eastAsia="sr-Latn-RS"/>
        </w:rPr>
        <w:t xml:space="preserve">mTOR inhibitori, kao što su sirolimus, temsirolimus i everolimus, supstrati su CYP3A. Amlodipin je slab inhibitor CYP3A. Pri istovremenoj primjeni mTOR inhibitora amlodipin može povećati izloženost mTOR inhibitorima. </w:t>
      </w:r>
    </w:p>
    <w:p w14:paraId="67810B82" w14:textId="77777777" w:rsidR="00844D91" w:rsidRPr="00D156A3" w:rsidRDefault="00844D91" w:rsidP="00C354C1">
      <w:pPr>
        <w:widowControl w:val="0"/>
        <w:autoSpaceDE w:val="0"/>
        <w:autoSpaceDN w:val="0"/>
        <w:adjustRightInd w:val="0"/>
        <w:jc w:val="both"/>
        <w:rPr>
          <w:szCs w:val="22"/>
          <w:lang w:val="hr-HR"/>
        </w:rPr>
      </w:pPr>
    </w:p>
    <w:p w14:paraId="5CA36034" w14:textId="235D3B8C" w:rsidR="00F529E9" w:rsidRPr="00953A8E" w:rsidRDefault="00F529E9" w:rsidP="00457877">
      <w:pPr>
        <w:tabs>
          <w:tab w:val="clear" w:pos="567"/>
        </w:tabs>
        <w:autoSpaceDE w:val="0"/>
        <w:autoSpaceDN w:val="0"/>
        <w:adjustRightInd w:val="0"/>
        <w:spacing w:line="240" w:lineRule="auto"/>
        <w:jc w:val="both"/>
        <w:rPr>
          <w:iCs/>
          <w:szCs w:val="22"/>
          <w:lang w:val="sr-Latn-RS"/>
        </w:rPr>
      </w:pPr>
      <w:r w:rsidRPr="00453E0D">
        <w:rPr>
          <w:rFonts w:eastAsia="SimSun"/>
          <w:i/>
          <w:iCs/>
          <w:color w:val="000000"/>
          <w:szCs w:val="22"/>
          <w:lang w:val="sr-Latn-RS" w:eastAsia="sr-Latn-RS"/>
        </w:rPr>
        <w:t xml:space="preserve">Ciklosporin: </w:t>
      </w:r>
      <w:r w:rsidRPr="00453E0D">
        <w:rPr>
          <w:rFonts w:eastAsia="SimSun"/>
          <w:color w:val="000000"/>
          <w:szCs w:val="22"/>
          <w:lang w:val="sr-Latn-RS" w:eastAsia="sr-Latn-RS"/>
        </w:rPr>
        <w:t>Ni</w:t>
      </w:r>
      <w:r w:rsidR="00694F0F">
        <w:rPr>
          <w:rFonts w:eastAsia="SimSun"/>
          <w:color w:val="000000"/>
          <w:szCs w:val="22"/>
          <w:lang w:val="sr-Latn-RS" w:eastAsia="sr-Latn-RS"/>
        </w:rPr>
        <w:t>je</w:t>
      </w:r>
      <w:r w:rsidRPr="00453E0D">
        <w:rPr>
          <w:rFonts w:eastAsia="SimSun"/>
          <w:color w:val="000000"/>
          <w:szCs w:val="22"/>
          <w:lang w:val="sr-Latn-RS" w:eastAsia="sr-Latn-RS"/>
        </w:rPr>
        <w:t>su sprovedena ispitivanja interakcija ciklosporina i amlodipina kod zdravih dobrovoljaca ili na drugim populacijama osim kod pacijenata sa transplantacijom bubrega, kod kojih je zapaženo varijabilno povećanje najniže koncentracije (prosječno 0% - 40%) ciklosporina. Potrebno je razmotriti praćenje nivoa ciklosporina kod pacijenata sa transplantacijom bubrega koji primaju amlodipin i smanjiti dozu ciklosporina ukoliko je potrebno.</w:t>
      </w:r>
    </w:p>
    <w:p w14:paraId="02AE8CE7" w14:textId="77777777" w:rsidR="00844D91" w:rsidRPr="00D156A3" w:rsidRDefault="00844D91" w:rsidP="00C354C1">
      <w:pPr>
        <w:widowControl w:val="0"/>
        <w:autoSpaceDE w:val="0"/>
        <w:autoSpaceDN w:val="0"/>
        <w:adjustRightInd w:val="0"/>
        <w:jc w:val="both"/>
        <w:rPr>
          <w:iCs/>
          <w:szCs w:val="22"/>
          <w:lang w:val="hr-HR"/>
        </w:rPr>
      </w:pPr>
    </w:p>
    <w:p w14:paraId="7D601D81" w14:textId="77777777" w:rsidR="00F529E9" w:rsidRPr="00453E0D" w:rsidRDefault="00F529E9" w:rsidP="00457877">
      <w:pPr>
        <w:widowControl w:val="0"/>
        <w:jc w:val="both"/>
        <w:rPr>
          <w:rFonts w:eastAsia="SimSun"/>
          <w:szCs w:val="22"/>
          <w:lang w:val="sr-Latn-RS" w:eastAsia="sr-Latn-RS"/>
        </w:rPr>
      </w:pPr>
      <w:r w:rsidRPr="00453E0D">
        <w:rPr>
          <w:rFonts w:eastAsia="SimSun"/>
          <w:i/>
          <w:iCs/>
          <w:szCs w:val="22"/>
          <w:lang w:val="sr-Latn-RS" w:eastAsia="sr-Latn-RS"/>
        </w:rPr>
        <w:t xml:space="preserve">Simvastatin: </w:t>
      </w:r>
      <w:r w:rsidRPr="00453E0D">
        <w:rPr>
          <w:rFonts w:eastAsia="SimSun"/>
          <w:szCs w:val="22"/>
          <w:lang w:val="sr-Latn-RS" w:eastAsia="sr-Latn-RS"/>
        </w:rPr>
        <w:t xml:space="preserve">Istovremena primjena ponovljenih doza od 10 mg amlodipina sa 80 mg simvastatina dovela je do 77%-tnog povećanja izloženosti simvastatinu, u odnosu na simvastatin kao monoterapiju. </w:t>
      </w:r>
    </w:p>
    <w:p w14:paraId="6B58E8C8" w14:textId="77777777" w:rsidR="00F529E9" w:rsidRPr="00453E0D" w:rsidRDefault="00F529E9" w:rsidP="000A1B4F">
      <w:pPr>
        <w:widowControl w:val="0"/>
        <w:jc w:val="both"/>
        <w:rPr>
          <w:iCs/>
          <w:szCs w:val="22"/>
        </w:rPr>
      </w:pPr>
      <w:r w:rsidRPr="00453E0D">
        <w:rPr>
          <w:rFonts w:eastAsia="SimSun"/>
          <w:szCs w:val="22"/>
          <w:lang w:val="sr-Latn-RS" w:eastAsia="sr-Latn-RS"/>
        </w:rPr>
        <w:lastRenderedPageBreak/>
        <w:t xml:space="preserve">Kod pacijenata koji uzimaju amlodipin dozu simvastatina treba ograničiti na 20 mg dnevno. </w:t>
      </w:r>
    </w:p>
    <w:p w14:paraId="4CE7286E" w14:textId="77777777" w:rsidR="00844D91" w:rsidRPr="00D156A3" w:rsidRDefault="00844D91" w:rsidP="00C354C1">
      <w:pPr>
        <w:widowControl w:val="0"/>
        <w:jc w:val="both"/>
        <w:rPr>
          <w:iCs/>
          <w:szCs w:val="22"/>
          <w:lang w:val="hr-HR"/>
        </w:rPr>
      </w:pPr>
    </w:p>
    <w:p w14:paraId="5B06F3D4" w14:textId="77777777" w:rsidR="00844D91" w:rsidRPr="00D156A3" w:rsidRDefault="00844D91" w:rsidP="00C354C1">
      <w:pPr>
        <w:keepNext/>
        <w:widowControl w:val="0"/>
        <w:jc w:val="both"/>
        <w:rPr>
          <w:iCs/>
          <w:szCs w:val="22"/>
          <w:lang w:val="hr-HR"/>
        </w:rPr>
      </w:pPr>
      <w:r w:rsidRPr="00D156A3">
        <w:rPr>
          <w:i/>
          <w:iCs/>
          <w:szCs w:val="22"/>
          <w:u w:val="single"/>
          <w:lang w:val="hr-HR"/>
        </w:rPr>
        <w:t>Ostale kombinacije</w:t>
      </w:r>
    </w:p>
    <w:p w14:paraId="34C4ED20" w14:textId="77777777" w:rsidR="00F529E9" w:rsidRPr="004F5CD1" w:rsidRDefault="00F529E9" w:rsidP="00457877">
      <w:pPr>
        <w:widowControl w:val="0"/>
        <w:jc w:val="both"/>
        <w:rPr>
          <w:iCs/>
          <w:szCs w:val="22"/>
          <w:lang w:val="hr-HR"/>
        </w:rPr>
      </w:pPr>
      <w:r w:rsidRPr="00453E0D">
        <w:rPr>
          <w:rFonts w:eastAsia="SimSun"/>
          <w:color w:val="000000"/>
          <w:szCs w:val="22"/>
          <w:lang w:val="sr-Latn-RS" w:eastAsia="sr-Latn-RS"/>
        </w:rPr>
        <w:t>U kliničkim ispitivanjima interakcija</w:t>
      </w:r>
      <w:r>
        <w:rPr>
          <w:rFonts w:eastAsia="SimSun"/>
          <w:color w:val="000000"/>
          <w:szCs w:val="22"/>
          <w:lang w:val="sr-Latn-RS" w:eastAsia="sr-Latn-RS"/>
        </w:rPr>
        <w:t>,</w:t>
      </w:r>
      <w:r w:rsidRPr="00453E0D">
        <w:rPr>
          <w:rFonts w:eastAsia="SimSun"/>
          <w:color w:val="000000"/>
          <w:szCs w:val="22"/>
          <w:lang w:val="sr-Latn-RS" w:eastAsia="sr-Latn-RS"/>
        </w:rPr>
        <w:t xml:space="preserve"> amlodipin nije uticao na farmakokinetiku atorvastatina, digoksina ili varfarina.</w:t>
      </w:r>
    </w:p>
    <w:p w14:paraId="01C9A7B1" w14:textId="77777777" w:rsidR="00F529E9" w:rsidRPr="004F5CD1" w:rsidRDefault="00F529E9" w:rsidP="000A1B4F">
      <w:pPr>
        <w:widowControl w:val="0"/>
        <w:jc w:val="both"/>
        <w:rPr>
          <w:iCs/>
          <w:szCs w:val="22"/>
          <w:lang w:val="hr-HR"/>
        </w:rPr>
      </w:pPr>
      <w:r w:rsidRPr="00453E0D">
        <w:rPr>
          <w:rFonts w:eastAsia="SimSun"/>
          <w:color w:val="000000"/>
          <w:szCs w:val="22"/>
          <w:lang w:val="sr-Latn-RS" w:eastAsia="sr-Latn-RS"/>
        </w:rPr>
        <w:t>Primjena amlodipina sa grejpfrutom ili sokom od grejpfruta se ne preporučuje jer bioraspoloživost može biti povećana kod nekih pacijenata, što ima za posljedicu pojačani antihipertenzivni efekat.</w:t>
      </w:r>
    </w:p>
    <w:p w14:paraId="3032D438" w14:textId="77777777" w:rsidR="00844D91" w:rsidRPr="00D156A3" w:rsidRDefault="00844D91" w:rsidP="00C354C1">
      <w:pPr>
        <w:widowControl w:val="0"/>
        <w:jc w:val="both"/>
        <w:rPr>
          <w:iCs/>
          <w:szCs w:val="22"/>
          <w:lang w:val="hr-HR"/>
        </w:rPr>
      </w:pPr>
    </w:p>
    <w:p w14:paraId="2904348D" w14:textId="77777777" w:rsidR="00844D91" w:rsidRPr="00D156A3" w:rsidRDefault="00844D91" w:rsidP="00C354C1">
      <w:pPr>
        <w:widowControl w:val="0"/>
        <w:jc w:val="both"/>
        <w:rPr>
          <w:i/>
          <w:iCs/>
          <w:szCs w:val="22"/>
          <w:lang w:val="hr-HR"/>
        </w:rPr>
      </w:pPr>
      <w:r w:rsidRPr="00D156A3">
        <w:rPr>
          <w:i/>
          <w:iCs/>
          <w:szCs w:val="22"/>
          <w:lang w:val="hr-HR"/>
        </w:rPr>
        <w:t xml:space="preserve">Povezano s lijekom </w:t>
      </w:r>
      <w:r>
        <w:rPr>
          <w:i/>
          <w:iCs/>
          <w:szCs w:val="22"/>
          <w:lang w:val="hr-HR"/>
        </w:rPr>
        <w:t>Amlessaneo</w:t>
      </w:r>
    </w:p>
    <w:p w14:paraId="2160C54A" w14:textId="77777777" w:rsidR="00844D91" w:rsidRPr="00D156A3" w:rsidRDefault="00844D91" w:rsidP="00C354C1">
      <w:pPr>
        <w:widowControl w:val="0"/>
        <w:jc w:val="both"/>
        <w:rPr>
          <w:iCs/>
          <w:szCs w:val="22"/>
          <w:lang w:val="hr-HR"/>
        </w:rPr>
      </w:pPr>
    </w:p>
    <w:p w14:paraId="187D66FA" w14:textId="77777777" w:rsidR="00F529E9" w:rsidRPr="00453E0D" w:rsidRDefault="00F529E9" w:rsidP="00457877">
      <w:pPr>
        <w:widowControl w:val="0"/>
        <w:jc w:val="both"/>
        <w:rPr>
          <w:i/>
          <w:iCs/>
          <w:szCs w:val="22"/>
          <w:u w:val="single"/>
        </w:rPr>
      </w:pPr>
      <w:r w:rsidRPr="00453E0D">
        <w:rPr>
          <w:i/>
          <w:iCs/>
          <w:szCs w:val="22"/>
          <w:u w:val="single"/>
        </w:rPr>
        <w:t>Istovremena primjena koja zahtijeva poseban oprez:</w:t>
      </w:r>
    </w:p>
    <w:p w14:paraId="1DE4360D" w14:textId="77777777" w:rsidR="00844D91" w:rsidRPr="00D156A3" w:rsidRDefault="00844D91" w:rsidP="00C354C1">
      <w:pPr>
        <w:widowControl w:val="0"/>
        <w:jc w:val="both"/>
        <w:rPr>
          <w:iCs/>
          <w:szCs w:val="22"/>
          <w:lang w:val="hr-HR"/>
        </w:rPr>
      </w:pPr>
    </w:p>
    <w:p w14:paraId="56FA5129" w14:textId="77777777" w:rsidR="00F529E9" w:rsidRPr="00453E0D" w:rsidRDefault="00F529E9" w:rsidP="00457877">
      <w:pPr>
        <w:pStyle w:val="Default"/>
        <w:jc w:val="both"/>
        <w:rPr>
          <w:iCs/>
          <w:szCs w:val="22"/>
        </w:rPr>
      </w:pPr>
      <w:r w:rsidRPr="00453E0D">
        <w:rPr>
          <w:i/>
          <w:iCs/>
          <w:sz w:val="22"/>
          <w:szCs w:val="22"/>
        </w:rPr>
        <w:t>Baklofen:</w:t>
      </w:r>
      <w:r w:rsidRPr="00453E0D">
        <w:rPr>
          <w:iCs/>
          <w:sz w:val="22"/>
          <w:szCs w:val="22"/>
        </w:rPr>
        <w:t xml:space="preserve"> </w:t>
      </w:r>
      <w:r w:rsidRPr="00453E0D">
        <w:rPr>
          <w:rFonts w:eastAsia="SimSun"/>
          <w:sz w:val="22"/>
          <w:szCs w:val="22"/>
          <w:lang w:val="sr-Latn-RS" w:eastAsia="sr-Latn-RS"/>
        </w:rPr>
        <w:t>Pojačan antihipertenzivni efekat. Pratiti vrijednost krvnog pritiska i prilagoditi dozu antihipertenziva ukoliko je potrebno.</w:t>
      </w:r>
    </w:p>
    <w:p w14:paraId="5C0873D3" w14:textId="77777777" w:rsidR="00844D91" w:rsidRPr="00D156A3" w:rsidRDefault="00844D91" w:rsidP="00C354C1">
      <w:pPr>
        <w:widowControl w:val="0"/>
        <w:jc w:val="both"/>
        <w:rPr>
          <w:szCs w:val="22"/>
          <w:lang w:val="hr-HR"/>
        </w:rPr>
      </w:pPr>
    </w:p>
    <w:p w14:paraId="4B504F00" w14:textId="77777777" w:rsidR="00F529E9" w:rsidRPr="00453E0D" w:rsidRDefault="00F529E9" w:rsidP="00457877">
      <w:pPr>
        <w:widowControl w:val="0"/>
        <w:jc w:val="both"/>
        <w:rPr>
          <w:i/>
          <w:iCs/>
          <w:szCs w:val="22"/>
          <w:u w:val="single"/>
        </w:rPr>
      </w:pPr>
      <w:r w:rsidRPr="00453E0D">
        <w:rPr>
          <w:i/>
          <w:iCs/>
          <w:szCs w:val="22"/>
          <w:u w:val="single"/>
        </w:rPr>
        <w:t>Istovremena primjena koju treba uzeti u obzir:</w:t>
      </w:r>
    </w:p>
    <w:p w14:paraId="62F39BAC" w14:textId="77777777" w:rsidR="00844D91" w:rsidRPr="00D156A3" w:rsidRDefault="00844D91" w:rsidP="00C354C1">
      <w:pPr>
        <w:widowControl w:val="0"/>
        <w:jc w:val="both"/>
        <w:rPr>
          <w:iCs/>
          <w:szCs w:val="22"/>
          <w:lang w:val="hr-HR"/>
        </w:rPr>
      </w:pPr>
    </w:p>
    <w:p w14:paraId="36A80C2C" w14:textId="5A1F64F4" w:rsidR="00844D91" w:rsidRDefault="00844D91" w:rsidP="00C354C1">
      <w:pPr>
        <w:widowControl w:val="0"/>
        <w:numPr>
          <w:ilvl w:val="0"/>
          <w:numId w:val="4"/>
        </w:numPr>
        <w:spacing w:line="240" w:lineRule="auto"/>
        <w:ind w:left="567" w:hanging="567"/>
        <w:jc w:val="both"/>
        <w:rPr>
          <w:iCs/>
          <w:szCs w:val="22"/>
          <w:lang w:val="hr-HR"/>
        </w:rPr>
      </w:pPr>
      <w:r w:rsidRPr="00D156A3">
        <w:rPr>
          <w:iCs/>
          <w:szCs w:val="22"/>
          <w:lang w:val="hr-HR"/>
        </w:rPr>
        <w:t>Antihipertenzivni ljekovi (npr. beta blokatori) i vazodilatatori:</w:t>
      </w:r>
    </w:p>
    <w:p w14:paraId="67E7C308" w14:textId="77777777" w:rsidR="007E1419" w:rsidRDefault="007E1419" w:rsidP="00C354C1">
      <w:pPr>
        <w:widowControl w:val="0"/>
        <w:spacing w:line="240" w:lineRule="auto"/>
        <w:ind w:left="567"/>
        <w:jc w:val="both"/>
        <w:rPr>
          <w:iCs/>
          <w:szCs w:val="22"/>
          <w:lang w:val="hr-HR"/>
        </w:rPr>
      </w:pPr>
    </w:p>
    <w:p w14:paraId="4131FBF3" w14:textId="5EB2760F" w:rsidR="007E1419" w:rsidRPr="00D156A3" w:rsidRDefault="007E1419" w:rsidP="00C354C1">
      <w:pPr>
        <w:widowControl w:val="0"/>
        <w:tabs>
          <w:tab w:val="left" w:pos="851"/>
        </w:tabs>
        <w:spacing w:line="240" w:lineRule="auto"/>
        <w:ind w:left="567" w:hanging="567"/>
        <w:jc w:val="both"/>
        <w:rPr>
          <w:iCs/>
          <w:szCs w:val="22"/>
          <w:lang w:val="hr-HR"/>
        </w:rPr>
      </w:pPr>
      <w:r>
        <w:rPr>
          <w:iCs/>
          <w:szCs w:val="22"/>
          <w:lang w:val="hr-HR"/>
        </w:rPr>
        <w:t xml:space="preserve">-    </w:t>
      </w:r>
      <w:r w:rsidR="00694F0F">
        <w:rPr>
          <w:iCs/>
          <w:szCs w:val="22"/>
          <w:lang w:val="hr-HR"/>
        </w:rPr>
        <w:t>I</w:t>
      </w:r>
      <w:r w:rsidRPr="007E1419">
        <w:rPr>
          <w:iCs/>
          <w:szCs w:val="22"/>
          <w:lang w:val="hr-HR"/>
        </w:rPr>
        <w:t xml:space="preserve">stovremena primjena ovih ljekova može pojačati antihipertenzivne efekte perindoprila i </w:t>
      </w:r>
      <w:r>
        <w:rPr>
          <w:iCs/>
          <w:szCs w:val="22"/>
          <w:lang w:val="hr-HR"/>
        </w:rPr>
        <w:t xml:space="preserve">      </w:t>
      </w:r>
      <w:r w:rsidRPr="007E1419">
        <w:rPr>
          <w:iCs/>
          <w:szCs w:val="22"/>
          <w:lang w:val="hr-HR"/>
        </w:rPr>
        <w:t>amlodipina</w:t>
      </w:r>
    </w:p>
    <w:p w14:paraId="359B5E4A" w14:textId="77777777" w:rsidR="007E1419" w:rsidRPr="007E1419" w:rsidRDefault="007E1419" w:rsidP="00C354C1">
      <w:pPr>
        <w:pStyle w:val="ListParagraph"/>
        <w:ind w:left="0"/>
        <w:jc w:val="both"/>
        <w:rPr>
          <w:iCs/>
          <w:sz w:val="20"/>
          <w:szCs w:val="22"/>
        </w:rPr>
      </w:pPr>
    </w:p>
    <w:p w14:paraId="247CFB86" w14:textId="77777777" w:rsidR="00F529E9" w:rsidRPr="004F5CD1" w:rsidRDefault="00F529E9" w:rsidP="00C354C1">
      <w:pPr>
        <w:widowControl w:val="0"/>
        <w:numPr>
          <w:ilvl w:val="0"/>
          <w:numId w:val="4"/>
        </w:numPr>
        <w:spacing w:line="240" w:lineRule="auto"/>
        <w:ind w:left="567" w:hanging="567"/>
        <w:jc w:val="both"/>
        <w:rPr>
          <w:iCs/>
          <w:szCs w:val="22"/>
          <w:lang w:val="hr-HR"/>
        </w:rPr>
      </w:pPr>
      <w:r w:rsidRPr="004F5CD1">
        <w:rPr>
          <w:iCs/>
          <w:szCs w:val="22"/>
          <w:lang w:val="hr-HR"/>
        </w:rPr>
        <w:t>Istovremena primjena sa nitroglicerinom i drugim nitratima ili vazodilatatorima može još jače sniziti vrijednosti krvnog pritiska, pa shodno tome ovu kombinaciju treba primjenjivati sa oprezom.</w:t>
      </w:r>
    </w:p>
    <w:p w14:paraId="69CA17D2" w14:textId="77777777" w:rsidR="00844D91" w:rsidRPr="00D156A3" w:rsidRDefault="00844D91" w:rsidP="00C354C1">
      <w:pPr>
        <w:widowControl w:val="0"/>
        <w:jc w:val="both"/>
        <w:rPr>
          <w:iCs/>
          <w:szCs w:val="22"/>
          <w:lang w:val="hr-HR"/>
        </w:rPr>
      </w:pPr>
    </w:p>
    <w:p w14:paraId="0900D2D2" w14:textId="77777777" w:rsidR="00F529E9" w:rsidRPr="004F5CD1" w:rsidRDefault="00844D91" w:rsidP="00C354C1">
      <w:pPr>
        <w:widowControl w:val="0"/>
        <w:numPr>
          <w:ilvl w:val="0"/>
          <w:numId w:val="4"/>
        </w:numPr>
        <w:spacing w:line="240" w:lineRule="auto"/>
        <w:ind w:left="567" w:hanging="567"/>
        <w:jc w:val="both"/>
        <w:rPr>
          <w:iCs/>
          <w:szCs w:val="22"/>
          <w:lang w:val="hr-HR"/>
        </w:rPr>
      </w:pPr>
      <w:r w:rsidRPr="00F529E9">
        <w:rPr>
          <w:iCs/>
          <w:szCs w:val="22"/>
          <w:lang w:val="hr-HR"/>
        </w:rPr>
        <w:t xml:space="preserve">Kortikosteroidi, tetrakozaktid: </w:t>
      </w:r>
      <w:r w:rsidR="00F529E9" w:rsidRPr="004F5CD1">
        <w:rPr>
          <w:iCs/>
          <w:szCs w:val="22"/>
          <w:lang w:val="hr-HR"/>
        </w:rPr>
        <w:t>smanjenje antihipertenzivnog dejstva (zadržavanje vode i soli zbog primjene korikosteroida).</w:t>
      </w:r>
    </w:p>
    <w:p w14:paraId="7FA47B9B" w14:textId="77777777" w:rsidR="00844D91" w:rsidRPr="00F529E9" w:rsidRDefault="00844D91" w:rsidP="00C354C1">
      <w:pPr>
        <w:widowControl w:val="0"/>
        <w:spacing w:line="240" w:lineRule="auto"/>
        <w:ind w:left="567"/>
        <w:jc w:val="both"/>
        <w:rPr>
          <w:iCs/>
          <w:szCs w:val="22"/>
          <w:lang w:val="hr-HR"/>
        </w:rPr>
      </w:pPr>
    </w:p>
    <w:p w14:paraId="6426E7C9" w14:textId="77777777" w:rsidR="00844D91" w:rsidRPr="00D156A3" w:rsidRDefault="00844D91" w:rsidP="00C354C1">
      <w:pPr>
        <w:widowControl w:val="0"/>
        <w:numPr>
          <w:ilvl w:val="0"/>
          <w:numId w:val="4"/>
        </w:numPr>
        <w:spacing w:line="240" w:lineRule="auto"/>
        <w:ind w:left="567" w:hanging="567"/>
        <w:jc w:val="both"/>
        <w:rPr>
          <w:iCs/>
          <w:szCs w:val="22"/>
          <w:lang w:val="hr-HR"/>
        </w:rPr>
      </w:pPr>
      <w:r w:rsidRPr="00D156A3">
        <w:rPr>
          <w:iCs/>
          <w:szCs w:val="22"/>
          <w:lang w:val="hr-HR"/>
        </w:rPr>
        <w:t xml:space="preserve">Alfa-blokatori (prazosin, alfuzosin, doksazosin, tamsulosin, terazosin): pojačan antihipertenzivni </w:t>
      </w:r>
      <w:r w:rsidR="00F529E9">
        <w:rPr>
          <w:iCs/>
          <w:szCs w:val="22"/>
          <w:lang w:val="hr-HR"/>
        </w:rPr>
        <w:t>efekat</w:t>
      </w:r>
      <w:r w:rsidR="00F529E9" w:rsidRPr="00D156A3">
        <w:rPr>
          <w:iCs/>
          <w:szCs w:val="22"/>
          <w:lang w:val="hr-HR"/>
        </w:rPr>
        <w:t xml:space="preserve"> </w:t>
      </w:r>
      <w:r w:rsidRPr="00D156A3">
        <w:rPr>
          <w:iCs/>
          <w:szCs w:val="22"/>
          <w:lang w:val="hr-HR"/>
        </w:rPr>
        <w:t>i povećan rizik od ortostatske hipotenzije.</w:t>
      </w:r>
    </w:p>
    <w:p w14:paraId="4396FB3C" w14:textId="77777777" w:rsidR="00844D91" w:rsidRPr="00D156A3" w:rsidRDefault="00844D91" w:rsidP="00C354C1">
      <w:pPr>
        <w:widowControl w:val="0"/>
        <w:jc w:val="both"/>
        <w:rPr>
          <w:iCs/>
          <w:szCs w:val="22"/>
          <w:lang w:val="hr-HR"/>
        </w:rPr>
      </w:pPr>
    </w:p>
    <w:p w14:paraId="1231183F" w14:textId="77777777" w:rsidR="00844D91" w:rsidRPr="00D156A3" w:rsidRDefault="00844D91" w:rsidP="00C354C1">
      <w:pPr>
        <w:widowControl w:val="0"/>
        <w:numPr>
          <w:ilvl w:val="0"/>
          <w:numId w:val="4"/>
        </w:numPr>
        <w:spacing w:line="240" w:lineRule="auto"/>
        <w:ind w:left="567" w:hanging="567"/>
        <w:jc w:val="both"/>
        <w:rPr>
          <w:iCs/>
          <w:szCs w:val="22"/>
          <w:lang w:val="hr-HR"/>
        </w:rPr>
      </w:pPr>
      <w:r w:rsidRPr="00D156A3">
        <w:rPr>
          <w:iCs/>
          <w:szCs w:val="22"/>
          <w:lang w:val="hr-HR"/>
        </w:rPr>
        <w:t xml:space="preserve">Amifostin: može pojačati antihipertenzivni </w:t>
      </w:r>
      <w:r w:rsidR="00F529E9">
        <w:rPr>
          <w:iCs/>
          <w:szCs w:val="22"/>
          <w:lang w:val="hr-HR"/>
        </w:rPr>
        <w:t>efekat</w:t>
      </w:r>
      <w:r w:rsidR="00F529E9" w:rsidRPr="00D156A3">
        <w:rPr>
          <w:iCs/>
          <w:szCs w:val="22"/>
          <w:lang w:val="hr-HR"/>
        </w:rPr>
        <w:t xml:space="preserve"> </w:t>
      </w:r>
      <w:r w:rsidRPr="00D156A3">
        <w:rPr>
          <w:iCs/>
          <w:szCs w:val="22"/>
          <w:lang w:val="hr-HR"/>
        </w:rPr>
        <w:t>amlodipina.</w:t>
      </w:r>
    </w:p>
    <w:p w14:paraId="007BEE80" w14:textId="77777777" w:rsidR="00844D91" w:rsidRPr="00D156A3" w:rsidRDefault="00844D91" w:rsidP="00C354C1">
      <w:pPr>
        <w:widowControl w:val="0"/>
        <w:jc w:val="both"/>
        <w:rPr>
          <w:iCs/>
          <w:szCs w:val="22"/>
          <w:lang w:val="hr-HR"/>
        </w:rPr>
      </w:pPr>
    </w:p>
    <w:p w14:paraId="2D794E29" w14:textId="77777777" w:rsidR="00844D91" w:rsidRPr="00D156A3" w:rsidRDefault="00844D91" w:rsidP="00C354C1">
      <w:pPr>
        <w:widowControl w:val="0"/>
        <w:numPr>
          <w:ilvl w:val="0"/>
          <w:numId w:val="4"/>
        </w:numPr>
        <w:spacing w:line="240" w:lineRule="auto"/>
        <w:ind w:left="567" w:hanging="567"/>
        <w:jc w:val="both"/>
        <w:rPr>
          <w:iCs/>
          <w:szCs w:val="22"/>
          <w:lang w:val="hr-HR"/>
        </w:rPr>
      </w:pPr>
      <w:r w:rsidRPr="00D156A3">
        <w:rPr>
          <w:iCs/>
          <w:szCs w:val="22"/>
          <w:lang w:val="hr-HR"/>
        </w:rPr>
        <w:t xml:space="preserve">Triciklički antidepresivi/antipsihotici/anestetici: pojačan antihipertenzivni </w:t>
      </w:r>
      <w:r w:rsidR="00F529E9">
        <w:rPr>
          <w:iCs/>
          <w:szCs w:val="22"/>
          <w:lang w:val="hr-HR"/>
        </w:rPr>
        <w:t>efekat</w:t>
      </w:r>
      <w:r w:rsidR="00F529E9" w:rsidRPr="00D156A3">
        <w:rPr>
          <w:iCs/>
          <w:szCs w:val="22"/>
          <w:lang w:val="hr-HR"/>
        </w:rPr>
        <w:t xml:space="preserve"> </w:t>
      </w:r>
      <w:r w:rsidRPr="00D156A3">
        <w:rPr>
          <w:iCs/>
          <w:szCs w:val="22"/>
          <w:lang w:val="hr-HR"/>
        </w:rPr>
        <w:t>i povećan rizik od ortostatske hipotenzije.</w:t>
      </w:r>
    </w:p>
    <w:p w14:paraId="21B85470" w14:textId="77777777" w:rsidR="00844D91" w:rsidRPr="00844D91" w:rsidRDefault="00844D91" w:rsidP="00C354C1">
      <w:pPr>
        <w:tabs>
          <w:tab w:val="clear" w:pos="567"/>
          <w:tab w:val="left" w:pos="540"/>
          <w:tab w:val="left" w:pos="569"/>
        </w:tabs>
        <w:jc w:val="both"/>
        <w:rPr>
          <w:bCs/>
          <w:szCs w:val="22"/>
          <w:lang w:val="hr-HR"/>
        </w:rPr>
      </w:pPr>
    </w:p>
    <w:p w14:paraId="378C0DFD" w14:textId="77777777" w:rsidR="000D75B7" w:rsidRDefault="000D75B7" w:rsidP="00C354C1">
      <w:pPr>
        <w:tabs>
          <w:tab w:val="clear" w:pos="567"/>
          <w:tab w:val="left" w:pos="540"/>
          <w:tab w:val="left" w:pos="569"/>
        </w:tabs>
        <w:jc w:val="both"/>
        <w:rPr>
          <w:b/>
          <w:szCs w:val="22"/>
          <w:lang w:val="sr-Latn-CS"/>
        </w:rPr>
      </w:pPr>
      <w:r w:rsidRPr="004F5CD1">
        <w:rPr>
          <w:b/>
          <w:bCs/>
          <w:szCs w:val="22"/>
          <w:lang w:val="hr-HR"/>
        </w:rPr>
        <w:t xml:space="preserve">4.6. </w:t>
      </w:r>
      <w:r w:rsidRPr="004F5CD1">
        <w:rPr>
          <w:b/>
          <w:bCs/>
          <w:szCs w:val="22"/>
          <w:lang w:val="hr-HR"/>
        </w:rPr>
        <w:tab/>
      </w:r>
      <w:r w:rsidRPr="005B0C54">
        <w:rPr>
          <w:b/>
          <w:szCs w:val="22"/>
          <w:lang w:val="sr-Latn-CS"/>
        </w:rPr>
        <w:t>Plodnost, trudnoća i dojenje</w:t>
      </w:r>
    </w:p>
    <w:p w14:paraId="13017512" w14:textId="77777777" w:rsidR="000D75B7" w:rsidRPr="004F5CD1" w:rsidRDefault="000D75B7" w:rsidP="00C354C1">
      <w:pPr>
        <w:tabs>
          <w:tab w:val="clear" w:pos="567"/>
          <w:tab w:val="left" w:pos="540"/>
          <w:tab w:val="left" w:pos="569"/>
        </w:tabs>
        <w:jc w:val="both"/>
        <w:rPr>
          <w:szCs w:val="22"/>
          <w:u w:val="single"/>
          <w:lang w:val="hr-HR"/>
        </w:rPr>
      </w:pPr>
    </w:p>
    <w:p w14:paraId="39F500B7" w14:textId="77777777" w:rsidR="00044010" w:rsidRPr="00953A8E" w:rsidRDefault="00044010" w:rsidP="00457877">
      <w:pPr>
        <w:widowControl w:val="0"/>
        <w:autoSpaceDE w:val="0"/>
        <w:autoSpaceDN w:val="0"/>
        <w:adjustRightInd w:val="0"/>
        <w:jc w:val="both"/>
        <w:rPr>
          <w:szCs w:val="22"/>
          <w:lang w:val="sr-Latn-ME"/>
        </w:rPr>
      </w:pPr>
      <w:r w:rsidRPr="004F5CD1">
        <w:rPr>
          <w:szCs w:val="22"/>
          <w:lang w:val="hr-HR"/>
        </w:rPr>
        <w:t>Uzimaju</w:t>
      </w:r>
      <w:r w:rsidRPr="00953A8E">
        <w:rPr>
          <w:szCs w:val="22"/>
          <w:lang w:val="sr-Latn-ME"/>
        </w:rPr>
        <w:t>ć</w:t>
      </w:r>
      <w:r w:rsidRPr="004F5CD1">
        <w:rPr>
          <w:szCs w:val="22"/>
          <w:lang w:val="hr-HR"/>
        </w:rPr>
        <w:t>i</w:t>
      </w:r>
      <w:r w:rsidRPr="00953A8E">
        <w:rPr>
          <w:szCs w:val="22"/>
          <w:lang w:val="sr-Latn-ME"/>
        </w:rPr>
        <w:t xml:space="preserve"> </w:t>
      </w:r>
      <w:r w:rsidRPr="004F5CD1">
        <w:rPr>
          <w:szCs w:val="22"/>
          <w:lang w:val="hr-HR"/>
        </w:rPr>
        <w:t>u</w:t>
      </w:r>
      <w:r w:rsidRPr="00953A8E">
        <w:rPr>
          <w:szCs w:val="22"/>
          <w:lang w:val="sr-Latn-ME"/>
        </w:rPr>
        <w:t xml:space="preserve"> </w:t>
      </w:r>
      <w:r w:rsidRPr="004F5CD1">
        <w:rPr>
          <w:szCs w:val="22"/>
          <w:lang w:val="hr-HR"/>
        </w:rPr>
        <w:t>obzir</w:t>
      </w:r>
      <w:r w:rsidRPr="00953A8E">
        <w:rPr>
          <w:szCs w:val="22"/>
          <w:lang w:val="sr-Latn-ME"/>
        </w:rPr>
        <w:t xml:space="preserve"> </w:t>
      </w:r>
      <w:r w:rsidRPr="004F5CD1">
        <w:rPr>
          <w:szCs w:val="22"/>
          <w:lang w:val="hr-HR"/>
        </w:rPr>
        <w:t>djelovanje</w:t>
      </w:r>
      <w:r w:rsidRPr="00953A8E">
        <w:rPr>
          <w:szCs w:val="22"/>
          <w:lang w:val="sr-Latn-ME"/>
        </w:rPr>
        <w:t xml:space="preserve"> </w:t>
      </w:r>
      <w:r w:rsidRPr="004F5CD1">
        <w:rPr>
          <w:szCs w:val="22"/>
          <w:lang w:val="hr-HR"/>
        </w:rPr>
        <w:t>pojedina</w:t>
      </w:r>
      <w:r w:rsidRPr="00953A8E">
        <w:rPr>
          <w:szCs w:val="22"/>
          <w:lang w:val="sr-Latn-ME"/>
        </w:rPr>
        <w:t>č</w:t>
      </w:r>
      <w:r w:rsidRPr="004F5CD1">
        <w:rPr>
          <w:szCs w:val="22"/>
          <w:lang w:val="hr-HR"/>
        </w:rPr>
        <w:t>nih</w:t>
      </w:r>
      <w:r w:rsidRPr="00953A8E">
        <w:rPr>
          <w:szCs w:val="22"/>
          <w:lang w:val="sr-Latn-ME"/>
        </w:rPr>
        <w:t xml:space="preserve"> </w:t>
      </w:r>
      <w:r w:rsidRPr="004F5CD1">
        <w:rPr>
          <w:szCs w:val="22"/>
          <w:lang w:val="hr-HR"/>
        </w:rPr>
        <w:t>komponenti</w:t>
      </w:r>
      <w:r w:rsidRPr="00953A8E">
        <w:rPr>
          <w:szCs w:val="22"/>
          <w:lang w:val="sr-Latn-ME"/>
        </w:rPr>
        <w:t xml:space="preserve"> </w:t>
      </w:r>
      <w:r w:rsidRPr="004F5CD1">
        <w:rPr>
          <w:szCs w:val="22"/>
          <w:lang w:val="hr-HR"/>
        </w:rPr>
        <w:t>ove</w:t>
      </w:r>
      <w:r w:rsidRPr="00953A8E">
        <w:rPr>
          <w:szCs w:val="22"/>
          <w:lang w:val="sr-Latn-ME"/>
        </w:rPr>
        <w:t xml:space="preserve"> </w:t>
      </w:r>
      <w:r w:rsidRPr="004F5CD1">
        <w:rPr>
          <w:szCs w:val="22"/>
          <w:lang w:val="hr-HR"/>
        </w:rPr>
        <w:t>kombinacije</w:t>
      </w:r>
      <w:r w:rsidRPr="00953A8E">
        <w:rPr>
          <w:szCs w:val="22"/>
          <w:lang w:val="sr-Latn-ME"/>
        </w:rPr>
        <w:t xml:space="preserve"> </w:t>
      </w:r>
      <w:r w:rsidRPr="004F5CD1">
        <w:rPr>
          <w:szCs w:val="22"/>
          <w:lang w:val="hr-HR"/>
        </w:rPr>
        <w:t>na</w:t>
      </w:r>
      <w:r w:rsidRPr="00953A8E">
        <w:rPr>
          <w:szCs w:val="22"/>
          <w:lang w:val="sr-Latn-ME"/>
        </w:rPr>
        <w:t xml:space="preserve"> </w:t>
      </w:r>
      <w:r w:rsidRPr="004F5CD1">
        <w:rPr>
          <w:szCs w:val="22"/>
          <w:lang w:val="hr-HR"/>
        </w:rPr>
        <w:t>trudno</w:t>
      </w:r>
      <w:r w:rsidRPr="00953A8E">
        <w:rPr>
          <w:szCs w:val="22"/>
          <w:lang w:val="sr-Latn-ME"/>
        </w:rPr>
        <w:t>ć</w:t>
      </w:r>
      <w:r w:rsidRPr="004F5CD1">
        <w:rPr>
          <w:szCs w:val="22"/>
          <w:lang w:val="hr-HR"/>
        </w:rPr>
        <w:t>u</w:t>
      </w:r>
      <w:r w:rsidRPr="00953A8E">
        <w:rPr>
          <w:szCs w:val="22"/>
          <w:lang w:val="sr-Latn-ME"/>
        </w:rPr>
        <w:t xml:space="preserve"> </w:t>
      </w:r>
      <w:r w:rsidRPr="004F5CD1">
        <w:rPr>
          <w:szCs w:val="22"/>
          <w:lang w:val="hr-HR"/>
        </w:rPr>
        <w:t>i</w:t>
      </w:r>
      <w:r w:rsidRPr="00953A8E">
        <w:rPr>
          <w:szCs w:val="22"/>
          <w:lang w:val="sr-Latn-ME"/>
        </w:rPr>
        <w:t xml:space="preserve"> </w:t>
      </w:r>
      <w:r w:rsidRPr="004F5CD1">
        <w:rPr>
          <w:szCs w:val="22"/>
          <w:lang w:val="hr-HR"/>
        </w:rPr>
        <w:t>dojenje</w:t>
      </w:r>
      <w:r w:rsidRPr="00953A8E">
        <w:rPr>
          <w:szCs w:val="22"/>
          <w:lang w:val="sr-Latn-ME"/>
        </w:rPr>
        <w:t>:</w:t>
      </w:r>
    </w:p>
    <w:p w14:paraId="072949C5" w14:textId="77777777" w:rsidR="00844D91" w:rsidRPr="00D156A3" w:rsidRDefault="00844D91" w:rsidP="00C354C1">
      <w:pPr>
        <w:pStyle w:val="Default"/>
        <w:jc w:val="both"/>
        <w:rPr>
          <w:sz w:val="22"/>
          <w:szCs w:val="22"/>
          <w:lang w:val="hr-HR"/>
        </w:rPr>
      </w:pPr>
    </w:p>
    <w:p w14:paraId="55FFC383" w14:textId="77777777" w:rsidR="00044010" w:rsidRPr="00453E0D" w:rsidRDefault="00044010" w:rsidP="00457877">
      <w:pPr>
        <w:widowControl w:val="0"/>
        <w:autoSpaceDE w:val="0"/>
        <w:autoSpaceDN w:val="0"/>
        <w:adjustRightInd w:val="0"/>
        <w:jc w:val="both"/>
        <w:rPr>
          <w:szCs w:val="22"/>
        </w:rPr>
      </w:pPr>
      <w:r w:rsidRPr="00453E0D">
        <w:rPr>
          <w:szCs w:val="22"/>
        </w:rPr>
        <w:t>Lijek Amlessa</w:t>
      </w:r>
      <w:r>
        <w:rPr>
          <w:szCs w:val="22"/>
        </w:rPr>
        <w:t>neo</w:t>
      </w:r>
      <w:r w:rsidRPr="00453E0D">
        <w:rPr>
          <w:szCs w:val="22"/>
        </w:rPr>
        <w:t xml:space="preserve"> se ne preporučuje tokom prvog trimestra trudnoće. Primjena lijeka Amlessa</w:t>
      </w:r>
      <w:r>
        <w:rPr>
          <w:szCs w:val="22"/>
        </w:rPr>
        <w:t>neo</w:t>
      </w:r>
      <w:r w:rsidRPr="00453E0D">
        <w:rPr>
          <w:szCs w:val="22"/>
        </w:rPr>
        <w:t xml:space="preserve"> je kontraindikovana tokom drugog i trećeg trimestra trudnoće</w:t>
      </w:r>
      <w:r>
        <w:rPr>
          <w:szCs w:val="22"/>
        </w:rPr>
        <w:t>.</w:t>
      </w:r>
      <w:r w:rsidRPr="00453E0D">
        <w:rPr>
          <w:szCs w:val="22"/>
        </w:rPr>
        <w:t xml:space="preserve"> </w:t>
      </w:r>
    </w:p>
    <w:p w14:paraId="4FFC543A" w14:textId="77777777" w:rsidR="00844D91" w:rsidRPr="00D156A3" w:rsidRDefault="00844D91" w:rsidP="00C354C1">
      <w:pPr>
        <w:pStyle w:val="Default"/>
        <w:jc w:val="both"/>
        <w:rPr>
          <w:sz w:val="22"/>
          <w:szCs w:val="22"/>
          <w:lang w:val="hr-HR"/>
        </w:rPr>
      </w:pPr>
    </w:p>
    <w:p w14:paraId="1E381488" w14:textId="77777777" w:rsidR="00844D91" w:rsidRPr="00D156A3" w:rsidRDefault="00844D91" w:rsidP="00C354C1">
      <w:pPr>
        <w:widowControl w:val="0"/>
        <w:autoSpaceDE w:val="0"/>
        <w:autoSpaceDN w:val="0"/>
        <w:adjustRightInd w:val="0"/>
        <w:jc w:val="both"/>
        <w:rPr>
          <w:iCs/>
          <w:szCs w:val="22"/>
          <w:lang w:val="hr-HR"/>
        </w:rPr>
      </w:pPr>
      <w:r w:rsidRPr="00D156A3">
        <w:rPr>
          <w:szCs w:val="22"/>
          <w:lang w:val="hr-HR"/>
        </w:rPr>
        <w:t xml:space="preserve">Primjena lijeka </w:t>
      </w:r>
      <w:r>
        <w:rPr>
          <w:szCs w:val="22"/>
          <w:lang w:val="hr-HR"/>
        </w:rPr>
        <w:t>Amlessaneo</w:t>
      </w:r>
      <w:r w:rsidRPr="00D156A3">
        <w:rPr>
          <w:szCs w:val="22"/>
          <w:lang w:val="hr-HR"/>
        </w:rPr>
        <w:t xml:space="preserve"> se ne preporučuje t</w:t>
      </w:r>
      <w:r w:rsidR="00044010">
        <w:rPr>
          <w:szCs w:val="22"/>
          <w:lang w:val="hr-HR"/>
        </w:rPr>
        <w:t>o</w:t>
      </w:r>
      <w:r w:rsidRPr="00D156A3">
        <w:rPr>
          <w:szCs w:val="22"/>
          <w:lang w:val="hr-HR"/>
        </w:rPr>
        <w:t xml:space="preserve">kom dojenja. Potrebno je donijeti odluku da li prekinuti dojenje ili terapiju lijekom </w:t>
      </w:r>
      <w:r>
        <w:rPr>
          <w:szCs w:val="22"/>
          <w:lang w:val="hr-HR"/>
        </w:rPr>
        <w:t>Amlessaneo</w:t>
      </w:r>
      <w:r w:rsidRPr="00D156A3">
        <w:rPr>
          <w:szCs w:val="22"/>
          <w:lang w:val="hr-HR"/>
        </w:rPr>
        <w:t xml:space="preserve"> uzimajući u obzir važnost ove terapije za majku.</w:t>
      </w:r>
    </w:p>
    <w:p w14:paraId="6878689D" w14:textId="77777777" w:rsidR="00844D91" w:rsidRPr="00D156A3" w:rsidRDefault="00844D91" w:rsidP="00C354C1">
      <w:pPr>
        <w:widowControl w:val="0"/>
        <w:autoSpaceDE w:val="0"/>
        <w:autoSpaceDN w:val="0"/>
        <w:adjustRightInd w:val="0"/>
        <w:jc w:val="both"/>
        <w:rPr>
          <w:iCs/>
          <w:szCs w:val="22"/>
          <w:lang w:val="hr-HR"/>
        </w:rPr>
      </w:pPr>
    </w:p>
    <w:p w14:paraId="6E524C9D" w14:textId="77777777" w:rsidR="00844D91" w:rsidRPr="00D156A3" w:rsidRDefault="00844D91" w:rsidP="00C354C1">
      <w:pPr>
        <w:widowControl w:val="0"/>
        <w:autoSpaceDE w:val="0"/>
        <w:autoSpaceDN w:val="0"/>
        <w:adjustRightInd w:val="0"/>
        <w:jc w:val="both"/>
        <w:rPr>
          <w:iCs/>
          <w:szCs w:val="22"/>
          <w:u w:val="single"/>
          <w:lang w:val="hr-HR"/>
        </w:rPr>
      </w:pPr>
      <w:r w:rsidRPr="00D156A3">
        <w:rPr>
          <w:iCs/>
          <w:szCs w:val="22"/>
          <w:u w:val="single"/>
          <w:lang w:val="hr-HR"/>
        </w:rPr>
        <w:t>Trudnoća</w:t>
      </w:r>
    </w:p>
    <w:p w14:paraId="66520D5B" w14:textId="77777777" w:rsidR="00844D91" w:rsidRPr="00D156A3" w:rsidRDefault="00844D91" w:rsidP="00C354C1">
      <w:pPr>
        <w:widowControl w:val="0"/>
        <w:autoSpaceDE w:val="0"/>
        <w:autoSpaceDN w:val="0"/>
        <w:adjustRightInd w:val="0"/>
        <w:jc w:val="both"/>
        <w:rPr>
          <w:szCs w:val="22"/>
          <w:lang w:val="hr-HR"/>
        </w:rPr>
      </w:pPr>
    </w:p>
    <w:p w14:paraId="74D752AB" w14:textId="77777777" w:rsidR="00844D91" w:rsidRPr="00D156A3" w:rsidRDefault="00844D91" w:rsidP="00C354C1">
      <w:pPr>
        <w:widowControl w:val="0"/>
        <w:autoSpaceDE w:val="0"/>
        <w:autoSpaceDN w:val="0"/>
        <w:adjustRightInd w:val="0"/>
        <w:jc w:val="both"/>
        <w:rPr>
          <w:i/>
          <w:szCs w:val="22"/>
          <w:lang w:val="hr-HR"/>
        </w:rPr>
      </w:pPr>
      <w:r w:rsidRPr="00D156A3">
        <w:rPr>
          <w:i/>
          <w:szCs w:val="22"/>
          <w:lang w:val="hr-HR"/>
        </w:rPr>
        <w:t>Povezano s</w:t>
      </w:r>
      <w:r w:rsidR="00044010">
        <w:rPr>
          <w:i/>
          <w:szCs w:val="22"/>
          <w:lang w:val="hr-HR"/>
        </w:rPr>
        <w:t>a</w:t>
      </w:r>
      <w:r w:rsidRPr="00D156A3">
        <w:rPr>
          <w:i/>
          <w:szCs w:val="22"/>
          <w:lang w:val="hr-HR"/>
        </w:rPr>
        <w:t xml:space="preserve"> perindoprilom</w:t>
      </w:r>
    </w:p>
    <w:p w14:paraId="038B5892" w14:textId="03C51AE7" w:rsidR="00844D91" w:rsidRPr="00D156A3" w:rsidRDefault="00044010" w:rsidP="00C354C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Cs w:val="22"/>
          <w:lang w:val="hr-HR"/>
        </w:rPr>
      </w:pPr>
      <w:r w:rsidRPr="00044010">
        <w:rPr>
          <w:szCs w:val="22"/>
          <w:lang w:val="hr-HR"/>
        </w:rPr>
        <w:t>Primjena ACE inhibitora se ne preporučuje tok</w:t>
      </w:r>
      <w:r w:rsidR="00694F0F">
        <w:rPr>
          <w:szCs w:val="22"/>
          <w:lang w:val="hr-HR"/>
        </w:rPr>
        <w:t>om</w:t>
      </w:r>
      <w:r w:rsidRPr="00044010">
        <w:rPr>
          <w:szCs w:val="22"/>
          <w:lang w:val="hr-HR"/>
        </w:rPr>
        <w:t xml:space="preserve"> prvog trimestra trudnoće </w:t>
      </w:r>
      <w:r w:rsidR="00844D91" w:rsidRPr="00D156A3">
        <w:rPr>
          <w:szCs w:val="22"/>
          <w:lang w:val="hr-HR"/>
        </w:rPr>
        <w:t xml:space="preserve">(vidjeti dio 4.4). Primjena ACE inhibitora </w:t>
      </w:r>
      <w:r w:rsidRPr="00044010">
        <w:rPr>
          <w:szCs w:val="22"/>
          <w:lang w:val="hr-HR"/>
        </w:rPr>
        <w:t>je kontraindikovana u toku drugog i trećeg trimestra trudnoće</w:t>
      </w:r>
      <w:r w:rsidR="00844D91" w:rsidRPr="00D156A3">
        <w:rPr>
          <w:szCs w:val="22"/>
          <w:lang w:val="hr-HR"/>
        </w:rPr>
        <w:t xml:space="preserve"> (vidjeti djelove 4.3 i</w:t>
      </w:r>
      <w:r w:rsidR="00694F0F">
        <w:rPr>
          <w:szCs w:val="22"/>
          <w:lang w:val="hr-HR"/>
        </w:rPr>
        <w:t xml:space="preserve"> </w:t>
      </w:r>
      <w:r w:rsidR="00844D91" w:rsidRPr="00D156A3">
        <w:rPr>
          <w:szCs w:val="22"/>
          <w:lang w:val="hr-HR"/>
        </w:rPr>
        <w:t>4.4).</w:t>
      </w:r>
    </w:p>
    <w:p w14:paraId="13D182A1" w14:textId="77777777" w:rsidR="00844D91" w:rsidRPr="00D156A3" w:rsidRDefault="00844D91" w:rsidP="00844D91">
      <w:pPr>
        <w:widowControl w:val="0"/>
        <w:autoSpaceDE w:val="0"/>
        <w:autoSpaceDN w:val="0"/>
        <w:adjustRightInd w:val="0"/>
        <w:rPr>
          <w:szCs w:val="22"/>
          <w:lang w:val="hr-HR"/>
        </w:rPr>
      </w:pPr>
    </w:p>
    <w:p w14:paraId="678D06B2" w14:textId="77777777" w:rsidR="00044010" w:rsidRPr="00453E0D" w:rsidRDefault="00044010"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Epidemiološki dokazi o riziku od teratogenosti po izlaganju ACE inhibitorima u toku prvog trimestra trudnoće nijesu bili ubjedljivi; međutim, ne može se isključiti blago uvećanje rizika. Pacijentkinje koje planiraju trudnoću treba da pređu na alternativnu antihipertenzivnu terapiju za koju je potvrđena </w:t>
      </w:r>
      <w:r w:rsidRPr="00453E0D">
        <w:rPr>
          <w:rFonts w:ascii="Times New Roman" w:hAnsi="Times New Roman"/>
          <w:sz w:val="22"/>
          <w:szCs w:val="22"/>
          <w:lang w:val="sr-Latn-ME"/>
        </w:rPr>
        <w:lastRenderedPageBreak/>
        <w:t>bezbjednost primjene u trudnoći, osim ukoliko se ne smatra da je neophodno neprekidno koristiti ACE inhibitore. Kada se dijagnostikuje trudnoća, odmah treba prekinuti terapiju ACE inhibitorima i, ako je potrebno, započeti alternativnu terapiju.</w:t>
      </w:r>
    </w:p>
    <w:p w14:paraId="2846BAF3" w14:textId="5F997EA2" w:rsidR="00844D91" w:rsidRPr="00D156A3" w:rsidRDefault="00694F0F" w:rsidP="00457877">
      <w:pPr>
        <w:widowControl w:val="0"/>
        <w:autoSpaceDE w:val="0"/>
        <w:autoSpaceDN w:val="0"/>
        <w:adjustRightInd w:val="0"/>
        <w:jc w:val="both"/>
        <w:rPr>
          <w:szCs w:val="22"/>
          <w:lang w:val="hr-HR"/>
        </w:rPr>
      </w:pPr>
      <w:r>
        <w:rPr>
          <w:szCs w:val="22"/>
          <w:lang w:val="sr-Latn-ME"/>
        </w:rPr>
        <w:t>Poznato je da izloženost</w:t>
      </w:r>
      <w:r w:rsidR="00044010" w:rsidRPr="00453E0D">
        <w:rPr>
          <w:szCs w:val="22"/>
          <w:lang w:val="sr-Latn-ME"/>
        </w:rPr>
        <w:t xml:space="preserve"> ACE inhibitorima </w:t>
      </w:r>
      <w:r>
        <w:rPr>
          <w:szCs w:val="22"/>
          <w:lang w:val="sr-Latn-ME"/>
        </w:rPr>
        <w:t>tokom</w:t>
      </w:r>
      <w:r w:rsidR="00044010" w:rsidRPr="00453E0D">
        <w:rPr>
          <w:szCs w:val="22"/>
          <w:lang w:val="sr-Latn-ME"/>
        </w:rPr>
        <w:t xml:space="preserve"> drugog i trećeg trimestra može da izazove fetotoksičnost kod ljudi (smanjena funkcija bubrega, oligohidramnios, poremećaj osifikacije lobanje) i neonatalnu toksičnost (insuficijencija bubrega, hipotenzija, hiperkalijemija) </w:t>
      </w:r>
      <w:r w:rsidR="00844D91" w:rsidRPr="00D156A3">
        <w:rPr>
          <w:szCs w:val="22"/>
          <w:lang w:val="hr-HR"/>
        </w:rPr>
        <w:t>(vidjeti dio 5.3).</w:t>
      </w:r>
    </w:p>
    <w:p w14:paraId="3C7EBF6A" w14:textId="77777777" w:rsidR="00844D91" w:rsidRPr="00D156A3" w:rsidRDefault="00844D91" w:rsidP="00C354C1">
      <w:pPr>
        <w:widowControl w:val="0"/>
        <w:autoSpaceDE w:val="0"/>
        <w:autoSpaceDN w:val="0"/>
        <w:adjustRightInd w:val="0"/>
        <w:jc w:val="both"/>
        <w:rPr>
          <w:szCs w:val="22"/>
          <w:lang w:val="hr-HR"/>
        </w:rPr>
      </w:pPr>
    </w:p>
    <w:p w14:paraId="658215C1" w14:textId="77777777" w:rsidR="00044010" w:rsidRPr="00453E0D" w:rsidRDefault="00044010"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Ukoliko je do izlaganja ACE inhibitorima došlo od drugog trimestra trudnoće, preporučuje se ultrazvučna provjera funkcije bubrega i lobanje.</w:t>
      </w:r>
    </w:p>
    <w:p w14:paraId="4A897B8F" w14:textId="77777777" w:rsidR="00844D91" w:rsidRPr="00D156A3" w:rsidRDefault="00844D91" w:rsidP="00C354C1">
      <w:pPr>
        <w:widowControl w:val="0"/>
        <w:autoSpaceDE w:val="0"/>
        <w:autoSpaceDN w:val="0"/>
        <w:adjustRightInd w:val="0"/>
        <w:jc w:val="both"/>
        <w:rPr>
          <w:szCs w:val="22"/>
          <w:lang w:val="hr-HR"/>
        </w:rPr>
      </w:pPr>
    </w:p>
    <w:p w14:paraId="1755ECC0" w14:textId="77777777" w:rsidR="00844D91" w:rsidRPr="00D156A3" w:rsidRDefault="00044010" w:rsidP="00C354C1">
      <w:pPr>
        <w:widowControl w:val="0"/>
        <w:autoSpaceDE w:val="0"/>
        <w:autoSpaceDN w:val="0"/>
        <w:adjustRightInd w:val="0"/>
        <w:jc w:val="both"/>
        <w:rPr>
          <w:szCs w:val="22"/>
          <w:lang w:val="hr-HR"/>
        </w:rPr>
      </w:pPr>
      <w:r w:rsidRPr="00453E0D">
        <w:rPr>
          <w:szCs w:val="22"/>
          <w:lang w:val="sr-Latn-ME"/>
        </w:rPr>
        <w:t xml:space="preserve">Odojčad čije su majke uzimale ACE inhibitore treba pažljivo pratiti zbog hipotenzije </w:t>
      </w:r>
      <w:r w:rsidR="00844D91" w:rsidRPr="00D156A3">
        <w:rPr>
          <w:szCs w:val="22"/>
          <w:lang w:val="hr-HR"/>
        </w:rPr>
        <w:t>(vidjeti djelove 4.3 i 4.4).</w:t>
      </w:r>
    </w:p>
    <w:p w14:paraId="56684662" w14:textId="77777777" w:rsidR="00844D91" w:rsidRPr="00D156A3" w:rsidRDefault="00844D91" w:rsidP="00C354C1">
      <w:pPr>
        <w:widowControl w:val="0"/>
        <w:autoSpaceDE w:val="0"/>
        <w:autoSpaceDN w:val="0"/>
        <w:adjustRightInd w:val="0"/>
        <w:jc w:val="both"/>
        <w:rPr>
          <w:szCs w:val="22"/>
          <w:lang w:val="hr-HR"/>
        </w:rPr>
      </w:pPr>
    </w:p>
    <w:p w14:paraId="79610620" w14:textId="77777777" w:rsidR="00844D91" w:rsidRPr="00D156A3" w:rsidRDefault="00844D91" w:rsidP="00C354C1">
      <w:pPr>
        <w:widowControl w:val="0"/>
        <w:autoSpaceDE w:val="0"/>
        <w:autoSpaceDN w:val="0"/>
        <w:adjustRightInd w:val="0"/>
        <w:jc w:val="both"/>
        <w:rPr>
          <w:i/>
          <w:szCs w:val="22"/>
          <w:lang w:val="hr-HR"/>
        </w:rPr>
      </w:pPr>
      <w:r w:rsidRPr="00D156A3">
        <w:rPr>
          <w:i/>
          <w:szCs w:val="22"/>
          <w:lang w:val="hr-HR"/>
        </w:rPr>
        <w:t>Povezano s</w:t>
      </w:r>
      <w:r w:rsidR="00044010">
        <w:rPr>
          <w:i/>
          <w:szCs w:val="22"/>
          <w:lang w:val="hr-HR"/>
        </w:rPr>
        <w:t>a</w:t>
      </w:r>
      <w:r w:rsidRPr="00D156A3">
        <w:rPr>
          <w:i/>
          <w:szCs w:val="22"/>
          <w:lang w:val="hr-HR"/>
        </w:rPr>
        <w:t xml:space="preserve"> amlodipinom</w:t>
      </w:r>
    </w:p>
    <w:p w14:paraId="1A34E261" w14:textId="77777777" w:rsidR="00044010" w:rsidRPr="00453E0D" w:rsidRDefault="00044010" w:rsidP="00457877">
      <w:pPr>
        <w:jc w:val="both"/>
        <w:rPr>
          <w:szCs w:val="22"/>
          <w:lang w:val="sr-Latn-ME"/>
        </w:rPr>
      </w:pPr>
      <w:r w:rsidRPr="00453E0D">
        <w:rPr>
          <w:szCs w:val="22"/>
          <w:lang w:val="sr-Latn-ME"/>
        </w:rPr>
        <w:t xml:space="preserve">Bezbjednost </w:t>
      </w:r>
      <w:r>
        <w:rPr>
          <w:szCs w:val="22"/>
          <w:lang w:val="sr-Latn-ME"/>
        </w:rPr>
        <w:t xml:space="preserve">primjene </w:t>
      </w:r>
      <w:r w:rsidRPr="00453E0D">
        <w:rPr>
          <w:szCs w:val="22"/>
          <w:lang w:val="sr-Latn-ME"/>
        </w:rPr>
        <w:t>amlodipina u trudnoći nije utvrđena kod ljudi.</w:t>
      </w:r>
    </w:p>
    <w:p w14:paraId="79DD5450" w14:textId="77777777" w:rsidR="00844D91" w:rsidRPr="00D156A3" w:rsidRDefault="00844D91" w:rsidP="00C354C1">
      <w:pPr>
        <w:widowControl w:val="0"/>
        <w:jc w:val="both"/>
        <w:outlineLvl w:val="0"/>
        <w:rPr>
          <w:szCs w:val="22"/>
          <w:lang w:val="hr-HR"/>
        </w:rPr>
      </w:pPr>
    </w:p>
    <w:p w14:paraId="3AF8804B" w14:textId="5DE5465C" w:rsidR="00844D91" w:rsidRPr="00D156A3" w:rsidRDefault="00844D91" w:rsidP="00C354C1">
      <w:pPr>
        <w:widowControl w:val="0"/>
        <w:jc w:val="both"/>
        <w:outlineLvl w:val="0"/>
        <w:rPr>
          <w:szCs w:val="22"/>
          <w:lang w:val="hr-HR"/>
        </w:rPr>
      </w:pPr>
      <w:r w:rsidRPr="00D156A3">
        <w:rPr>
          <w:szCs w:val="22"/>
          <w:lang w:val="hr-HR"/>
        </w:rPr>
        <w:t xml:space="preserve">U </w:t>
      </w:r>
      <w:r w:rsidR="00044010">
        <w:rPr>
          <w:szCs w:val="22"/>
          <w:lang w:val="hr-HR"/>
        </w:rPr>
        <w:t>studijama</w:t>
      </w:r>
      <w:r w:rsidR="00044010" w:rsidRPr="00D156A3">
        <w:rPr>
          <w:szCs w:val="22"/>
          <w:lang w:val="hr-HR"/>
        </w:rPr>
        <w:t xml:space="preserve"> </w:t>
      </w:r>
      <w:r w:rsidRPr="00D156A3">
        <w:rPr>
          <w:szCs w:val="22"/>
          <w:lang w:val="hr-HR"/>
        </w:rPr>
        <w:t xml:space="preserve">na životinjama opažena je reproduktivna toksičnost kod visokih doza (vidjeti dio 5.3). Primjena u trudnoći se preporučuje samo ako ne postoji drugi </w:t>
      </w:r>
      <w:r w:rsidR="00694F0F">
        <w:rPr>
          <w:szCs w:val="22"/>
          <w:lang w:val="hr-HR"/>
        </w:rPr>
        <w:t xml:space="preserve">bezbjedniji </w:t>
      </w:r>
      <w:r w:rsidRPr="00D156A3">
        <w:rPr>
          <w:szCs w:val="22"/>
          <w:lang w:val="hr-HR"/>
        </w:rPr>
        <w:t xml:space="preserve">lijek </w:t>
      </w:r>
      <w:r w:rsidR="00694F0F">
        <w:rPr>
          <w:szCs w:val="22"/>
          <w:lang w:val="hr-HR"/>
        </w:rPr>
        <w:t>i</w:t>
      </w:r>
      <w:r w:rsidRPr="00D156A3">
        <w:rPr>
          <w:szCs w:val="22"/>
          <w:lang w:val="hr-HR"/>
        </w:rPr>
        <w:t xml:space="preserve"> kada sama bolest predstavlja veći rizik za majku i fetus.</w:t>
      </w:r>
    </w:p>
    <w:p w14:paraId="6A5E8134" w14:textId="77777777" w:rsidR="00844D91" w:rsidRPr="00D156A3" w:rsidRDefault="00844D91" w:rsidP="00C354C1">
      <w:pPr>
        <w:widowControl w:val="0"/>
        <w:jc w:val="both"/>
        <w:outlineLvl w:val="0"/>
        <w:rPr>
          <w:szCs w:val="22"/>
          <w:lang w:val="hr-HR"/>
        </w:rPr>
      </w:pPr>
    </w:p>
    <w:p w14:paraId="468F9E6D" w14:textId="77777777" w:rsidR="00844D91" w:rsidRPr="00D156A3" w:rsidRDefault="00844D91" w:rsidP="00C354C1">
      <w:pPr>
        <w:keepNext/>
        <w:widowControl w:val="0"/>
        <w:autoSpaceDE w:val="0"/>
        <w:autoSpaceDN w:val="0"/>
        <w:adjustRightInd w:val="0"/>
        <w:jc w:val="both"/>
        <w:rPr>
          <w:iCs/>
          <w:szCs w:val="22"/>
          <w:u w:val="single"/>
          <w:lang w:val="hr-HR"/>
        </w:rPr>
      </w:pPr>
      <w:r w:rsidRPr="00D156A3">
        <w:rPr>
          <w:szCs w:val="22"/>
          <w:u w:val="single"/>
          <w:lang w:val="hr-HR"/>
        </w:rPr>
        <w:t>Dojenje</w:t>
      </w:r>
    </w:p>
    <w:p w14:paraId="0EBDA314" w14:textId="77777777" w:rsidR="00844D91" w:rsidRPr="00D156A3" w:rsidRDefault="00844D91" w:rsidP="00C354C1">
      <w:pPr>
        <w:keepNext/>
        <w:widowControl w:val="0"/>
        <w:jc w:val="both"/>
        <w:outlineLvl w:val="0"/>
        <w:rPr>
          <w:szCs w:val="22"/>
          <w:lang w:val="hr-HR"/>
        </w:rPr>
      </w:pPr>
    </w:p>
    <w:p w14:paraId="1C25E3D3" w14:textId="77777777" w:rsidR="00844D91" w:rsidRPr="00D156A3" w:rsidRDefault="00844D91" w:rsidP="00C354C1">
      <w:pPr>
        <w:pStyle w:val="Default"/>
        <w:keepNext/>
        <w:jc w:val="both"/>
        <w:rPr>
          <w:sz w:val="22"/>
          <w:szCs w:val="22"/>
          <w:lang w:val="hr-HR"/>
        </w:rPr>
      </w:pPr>
      <w:r w:rsidRPr="00D156A3">
        <w:rPr>
          <w:i/>
          <w:iCs/>
          <w:sz w:val="22"/>
          <w:szCs w:val="22"/>
          <w:lang w:val="hr-HR"/>
        </w:rPr>
        <w:t>Povezano s</w:t>
      </w:r>
      <w:r w:rsidR="00044010">
        <w:rPr>
          <w:i/>
          <w:iCs/>
          <w:sz w:val="22"/>
          <w:szCs w:val="22"/>
          <w:lang w:val="hr-HR"/>
        </w:rPr>
        <w:t>a</w:t>
      </w:r>
      <w:r w:rsidRPr="00D156A3">
        <w:rPr>
          <w:i/>
          <w:iCs/>
          <w:sz w:val="22"/>
          <w:szCs w:val="22"/>
          <w:lang w:val="hr-HR"/>
        </w:rPr>
        <w:t xml:space="preserve"> perindoprilom</w:t>
      </w:r>
    </w:p>
    <w:p w14:paraId="74A1D9E9" w14:textId="77777777" w:rsidR="00044010" w:rsidRPr="00453E0D" w:rsidRDefault="00044010"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S obzirom da informacije u vezi bezbjedne upotrebe perindoprila tokom dojenja nijesu dostupne, </w:t>
      </w:r>
      <w:r>
        <w:rPr>
          <w:rFonts w:ascii="Times New Roman" w:hAnsi="Times New Roman"/>
          <w:sz w:val="22"/>
          <w:szCs w:val="22"/>
          <w:lang w:val="sr-Latn-ME"/>
        </w:rPr>
        <w:t>upotreba lijeka Amlessaneo</w:t>
      </w:r>
      <w:r w:rsidRPr="00453E0D">
        <w:rPr>
          <w:rFonts w:ascii="Times New Roman" w:hAnsi="Times New Roman"/>
          <w:sz w:val="22"/>
          <w:szCs w:val="22"/>
          <w:lang w:val="sr-Latn-ME"/>
        </w:rPr>
        <w:t xml:space="preserve"> se ne preporučuje tokom dojenja, već se preporučuje alternativna terapija ljekovima sa bolje utvrđenim bezbjednosnim profilom, naročito tokom dojenja novorođenčeta ili prijevremeno rođenih beba.</w:t>
      </w:r>
    </w:p>
    <w:p w14:paraId="0031ABB2" w14:textId="77777777" w:rsidR="00844D91" w:rsidRPr="00D156A3" w:rsidRDefault="00844D91" w:rsidP="00C354C1">
      <w:pPr>
        <w:widowControl w:val="0"/>
        <w:autoSpaceDE w:val="0"/>
        <w:autoSpaceDN w:val="0"/>
        <w:adjustRightInd w:val="0"/>
        <w:jc w:val="both"/>
        <w:rPr>
          <w:szCs w:val="22"/>
          <w:lang w:val="hr-HR"/>
        </w:rPr>
      </w:pPr>
    </w:p>
    <w:p w14:paraId="0C947C72" w14:textId="77777777" w:rsidR="00844D91" w:rsidRPr="00D156A3" w:rsidRDefault="00844D91" w:rsidP="00C354C1">
      <w:pPr>
        <w:pStyle w:val="Default"/>
        <w:jc w:val="both"/>
        <w:rPr>
          <w:sz w:val="22"/>
          <w:szCs w:val="22"/>
          <w:lang w:val="hr-HR"/>
        </w:rPr>
      </w:pPr>
      <w:r w:rsidRPr="00D156A3">
        <w:rPr>
          <w:i/>
          <w:iCs/>
          <w:sz w:val="22"/>
          <w:szCs w:val="22"/>
          <w:lang w:val="hr-HR"/>
        </w:rPr>
        <w:t>Povezano s</w:t>
      </w:r>
      <w:r w:rsidR="00044010">
        <w:rPr>
          <w:i/>
          <w:iCs/>
          <w:sz w:val="22"/>
          <w:szCs w:val="22"/>
          <w:lang w:val="hr-HR"/>
        </w:rPr>
        <w:t>a</w:t>
      </w:r>
      <w:r w:rsidRPr="00D156A3">
        <w:rPr>
          <w:i/>
          <w:iCs/>
          <w:sz w:val="22"/>
          <w:szCs w:val="22"/>
          <w:lang w:val="hr-HR"/>
        </w:rPr>
        <w:t xml:space="preserve"> amlodipinom</w:t>
      </w:r>
    </w:p>
    <w:p w14:paraId="3776DE68" w14:textId="77777777" w:rsidR="00044010" w:rsidRPr="00953A8E" w:rsidRDefault="00044010"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Amlodipin se izlučuje u mlijeko</w:t>
      </w:r>
      <w:r w:rsidRPr="009F23C2">
        <w:rPr>
          <w:rFonts w:ascii="Times New Roman" w:hAnsi="Times New Roman"/>
          <w:sz w:val="22"/>
          <w:szCs w:val="22"/>
          <w:lang w:val="sr-Latn-ME"/>
        </w:rPr>
        <w:t xml:space="preserve">. </w:t>
      </w:r>
      <w:r w:rsidRPr="00453E0D">
        <w:rPr>
          <w:rFonts w:ascii="Times New Roman" w:hAnsi="Times New Roman"/>
          <w:sz w:val="22"/>
          <w:szCs w:val="22"/>
          <w:lang w:val="sr-Latn-ME"/>
        </w:rPr>
        <w:t xml:space="preserve">Procenat </w:t>
      </w:r>
      <w:r w:rsidRPr="009F23C2">
        <w:rPr>
          <w:rFonts w:ascii="Times New Roman" w:hAnsi="Times New Roman"/>
          <w:sz w:val="22"/>
          <w:szCs w:val="22"/>
          <w:lang w:val="sr-Latn-ME"/>
        </w:rPr>
        <w:t>majčine doze koju prim</w:t>
      </w:r>
      <w:r>
        <w:rPr>
          <w:rFonts w:ascii="Times New Roman" w:hAnsi="Times New Roman"/>
          <w:sz w:val="22"/>
          <w:szCs w:val="22"/>
          <w:lang w:val="sr-Latn-ME"/>
        </w:rPr>
        <w:t>i odojče</w:t>
      </w:r>
      <w:r w:rsidRPr="009F23C2">
        <w:rPr>
          <w:rFonts w:ascii="Times New Roman" w:hAnsi="Times New Roman"/>
          <w:sz w:val="22"/>
          <w:szCs w:val="22"/>
          <w:lang w:val="sr-Latn-ME"/>
        </w:rPr>
        <w:t xml:space="preserve"> </w:t>
      </w:r>
      <w:r w:rsidRPr="00453E0D">
        <w:rPr>
          <w:rFonts w:ascii="Times New Roman" w:hAnsi="Times New Roman"/>
          <w:sz w:val="22"/>
          <w:szCs w:val="22"/>
          <w:lang w:val="sr-Latn-ME"/>
        </w:rPr>
        <w:t>procijenjeno je u interkvartilnom</w:t>
      </w:r>
      <w:r w:rsidRPr="009F23C2">
        <w:rPr>
          <w:rFonts w:ascii="Times New Roman" w:hAnsi="Times New Roman"/>
          <w:sz w:val="22"/>
          <w:szCs w:val="22"/>
          <w:lang w:val="sr-Latn-ME"/>
        </w:rPr>
        <w:t xml:space="preserve"> raspon</w:t>
      </w:r>
      <w:r w:rsidRPr="00453E0D">
        <w:rPr>
          <w:rFonts w:ascii="Times New Roman" w:hAnsi="Times New Roman"/>
          <w:sz w:val="22"/>
          <w:szCs w:val="22"/>
          <w:lang w:val="sr-Latn-ME"/>
        </w:rPr>
        <w:t>u</w:t>
      </w:r>
      <w:r w:rsidRPr="009F23C2">
        <w:rPr>
          <w:rFonts w:ascii="Times New Roman" w:hAnsi="Times New Roman"/>
          <w:sz w:val="22"/>
          <w:szCs w:val="22"/>
          <w:lang w:val="sr-Latn-ME"/>
        </w:rPr>
        <w:t xml:space="preserve"> </w:t>
      </w:r>
      <w:r w:rsidRPr="00453E0D">
        <w:rPr>
          <w:rFonts w:ascii="Times New Roman" w:hAnsi="Times New Roman"/>
          <w:sz w:val="22"/>
          <w:szCs w:val="22"/>
          <w:lang w:val="sr-Latn-ME"/>
        </w:rPr>
        <w:t>od 3% do 7%, uz maksimum od 15</w:t>
      </w:r>
      <w:r w:rsidRPr="009F23C2">
        <w:rPr>
          <w:rFonts w:ascii="Times New Roman" w:hAnsi="Times New Roman"/>
          <w:sz w:val="22"/>
          <w:szCs w:val="22"/>
          <w:lang w:val="sr-Latn-ME"/>
        </w:rPr>
        <w:t xml:space="preserve">%. </w:t>
      </w:r>
      <w:r w:rsidRPr="00453E0D">
        <w:rPr>
          <w:rFonts w:ascii="Times New Roman" w:hAnsi="Times New Roman"/>
          <w:sz w:val="22"/>
          <w:szCs w:val="22"/>
          <w:lang w:val="sr-Latn-ME"/>
        </w:rPr>
        <w:t>Efekat</w:t>
      </w:r>
      <w:r w:rsidRPr="009F23C2">
        <w:rPr>
          <w:rFonts w:ascii="Times New Roman" w:hAnsi="Times New Roman"/>
          <w:sz w:val="22"/>
          <w:szCs w:val="22"/>
          <w:lang w:val="sr-Latn-ME"/>
        </w:rPr>
        <w:t xml:space="preserve"> amlodipina na dojenčad nije poznat. Prilikom donošenja odluke o </w:t>
      </w:r>
      <w:r w:rsidRPr="00453E0D">
        <w:rPr>
          <w:rFonts w:ascii="Times New Roman" w:hAnsi="Times New Roman"/>
          <w:sz w:val="22"/>
          <w:szCs w:val="22"/>
          <w:lang w:val="sr-Latn-ME"/>
        </w:rPr>
        <w:t>nastavku/</w:t>
      </w:r>
      <w:r w:rsidRPr="009F23C2">
        <w:rPr>
          <w:rFonts w:ascii="Times New Roman" w:hAnsi="Times New Roman"/>
          <w:sz w:val="22"/>
          <w:szCs w:val="22"/>
          <w:lang w:val="sr-Latn-ME"/>
        </w:rPr>
        <w:t>prestanku do</w:t>
      </w:r>
      <w:r w:rsidRPr="00453E0D">
        <w:rPr>
          <w:rFonts w:ascii="Times New Roman" w:hAnsi="Times New Roman"/>
          <w:sz w:val="22"/>
          <w:szCs w:val="22"/>
          <w:lang w:val="sr-Latn-ME"/>
        </w:rPr>
        <w:t xml:space="preserve">jenja ili nastavku/prestanku liječenja </w:t>
      </w:r>
      <w:r w:rsidRPr="009F23C2">
        <w:rPr>
          <w:rFonts w:ascii="Times New Roman" w:hAnsi="Times New Roman"/>
          <w:sz w:val="22"/>
          <w:szCs w:val="22"/>
          <w:lang w:val="sr-Latn-ME"/>
        </w:rPr>
        <w:t>amlodipinom treba u</w:t>
      </w:r>
      <w:r w:rsidRPr="00453E0D">
        <w:rPr>
          <w:rFonts w:ascii="Times New Roman" w:hAnsi="Times New Roman"/>
          <w:sz w:val="22"/>
          <w:szCs w:val="22"/>
          <w:lang w:val="sr-Latn-ME"/>
        </w:rPr>
        <w:t>zeti u obzir dobrobit dojenja po</w:t>
      </w:r>
      <w:r w:rsidRPr="009F23C2">
        <w:rPr>
          <w:rFonts w:ascii="Times New Roman" w:hAnsi="Times New Roman"/>
          <w:sz w:val="22"/>
          <w:szCs w:val="22"/>
          <w:lang w:val="sr-Latn-ME"/>
        </w:rPr>
        <w:t xml:space="preserve"> dijete i d</w:t>
      </w:r>
      <w:r w:rsidRPr="00453E0D">
        <w:rPr>
          <w:rFonts w:ascii="Times New Roman" w:hAnsi="Times New Roman"/>
          <w:sz w:val="22"/>
          <w:szCs w:val="22"/>
          <w:lang w:val="sr-Latn-ME"/>
        </w:rPr>
        <w:t>obrobit liječenja amlodipinom po</w:t>
      </w:r>
      <w:r w:rsidRPr="009F23C2">
        <w:rPr>
          <w:rFonts w:ascii="Times New Roman" w:hAnsi="Times New Roman"/>
          <w:sz w:val="22"/>
          <w:szCs w:val="22"/>
          <w:lang w:val="sr-Latn-ME"/>
        </w:rPr>
        <w:t xml:space="preserve"> majku.</w:t>
      </w:r>
      <w:r w:rsidRPr="00953A8E">
        <w:rPr>
          <w:rFonts w:ascii="Times New Roman" w:hAnsi="Times New Roman"/>
          <w:sz w:val="22"/>
          <w:szCs w:val="22"/>
          <w:lang w:val="sr-Latn-ME"/>
        </w:rPr>
        <w:t xml:space="preserve"> </w:t>
      </w:r>
    </w:p>
    <w:p w14:paraId="663F1E73" w14:textId="77777777" w:rsidR="00844D91" w:rsidRPr="00D156A3" w:rsidRDefault="00844D91" w:rsidP="00C354C1">
      <w:pPr>
        <w:widowControl w:val="0"/>
        <w:jc w:val="both"/>
        <w:rPr>
          <w:iCs/>
          <w:szCs w:val="22"/>
          <w:lang w:val="hr-HR"/>
        </w:rPr>
      </w:pPr>
    </w:p>
    <w:p w14:paraId="1E801B2A" w14:textId="77777777" w:rsidR="00844D91" w:rsidRPr="00D156A3" w:rsidRDefault="00844D91" w:rsidP="00C354C1">
      <w:pPr>
        <w:widowControl w:val="0"/>
        <w:jc w:val="both"/>
        <w:rPr>
          <w:iCs/>
          <w:szCs w:val="22"/>
          <w:u w:val="single"/>
          <w:lang w:val="hr-HR"/>
        </w:rPr>
      </w:pPr>
      <w:r w:rsidRPr="00D156A3">
        <w:rPr>
          <w:iCs/>
          <w:szCs w:val="22"/>
          <w:u w:val="single"/>
          <w:lang w:val="hr-HR"/>
        </w:rPr>
        <w:t>Plodnost</w:t>
      </w:r>
    </w:p>
    <w:p w14:paraId="339ED7A0" w14:textId="77777777" w:rsidR="00844D91" w:rsidRPr="00D156A3" w:rsidRDefault="00844D91" w:rsidP="00C354C1">
      <w:pPr>
        <w:widowControl w:val="0"/>
        <w:jc w:val="both"/>
        <w:rPr>
          <w:i/>
          <w:iCs/>
          <w:szCs w:val="22"/>
          <w:u w:val="single"/>
          <w:lang w:val="hr-HR"/>
        </w:rPr>
      </w:pPr>
    </w:p>
    <w:p w14:paraId="6FC2E5E5" w14:textId="77777777" w:rsidR="00844D91" w:rsidRPr="00D156A3" w:rsidRDefault="00844D91" w:rsidP="00C354C1">
      <w:pPr>
        <w:widowControl w:val="0"/>
        <w:tabs>
          <w:tab w:val="left" w:pos="0"/>
        </w:tabs>
        <w:jc w:val="both"/>
        <w:rPr>
          <w:i/>
          <w:szCs w:val="22"/>
          <w:lang w:val="hr-HR"/>
        </w:rPr>
      </w:pPr>
      <w:r w:rsidRPr="00D156A3">
        <w:rPr>
          <w:i/>
          <w:iCs/>
          <w:szCs w:val="22"/>
          <w:lang w:val="hr-HR"/>
        </w:rPr>
        <w:t>Povezano s</w:t>
      </w:r>
      <w:r w:rsidR="00044010">
        <w:rPr>
          <w:i/>
          <w:iCs/>
          <w:szCs w:val="22"/>
          <w:lang w:val="hr-HR"/>
        </w:rPr>
        <w:t>a</w:t>
      </w:r>
      <w:r w:rsidRPr="00D156A3">
        <w:rPr>
          <w:i/>
          <w:szCs w:val="22"/>
          <w:lang w:val="hr-HR"/>
        </w:rPr>
        <w:t xml:space="preserve"> perindoprilom</w:t>
      </w:r>
    </w:p>
    <w:p w14:paraId="22FA7B0E" w14:textId="77777777" w:rsidR="00044010" w:rsidRPr="00453E0D" w:rsidRDefault="00044010" w:rsidP="00457877">
      <w:pPr>
        <w:pStyle w:val="Header"/>
        <w:tabs>
          <w:tab w:val="left" w:pos="284"/>
        </w:tabs>
        <w:jc w:val="both"/>
        <w:rPr>
          <w:rFonts w:ascii="Times New Roman" w:hAnsi="Times New Roman"/>
          <w:sz w:val="22"/>
          <w:szCs w:val="22"/>
          <w:lang w:val="sr-Latn-ME"/>
        </w:rPr>
      </w:pPr>
      <w:r w:rsidRPr="009F23C2">
        <w:rPr>
          <w:rFonts w:ascii="Times New Roman" w:hAnsi="Times New Roman"/>
          <w:sz w:val="22"/>
          <w:szCs w:val="22"/>
          <w:lang w:val="sr-Latn-ME"/>
        </w:rPr>
        <w:t xml:space="preserve">Nema </w:t>
      </w:r>
      <w:r w:rsidRPr="00453E0D">
        <w:rPr>
          <w:rFonts w:ascii="Times New Roman" w:hAnsi="Times New Roman"/>
          <w:sz w:val="22"/>
          <w:szCs w:val="22"/>
          <w:lang w:val="sr-Latn-ME"/>
        </w:rPr>
        <w:t xml:space="preserve">efekata </w:t>
      </w:r>
      <w:r w:rsidRPr="009F23C2">
        <w:rPr>
          <w:rFonts w:ascii="Times New Roman" w:hAnsi="Times New Roman"/>
          <w:sz w:val="22"/>
          <w:szCs w:val="22"/>
          <w:lang w:val="sr-Latn-ME"/>
        </w:rPr>
        <w:t xml:space="preserve">na reproduktivnu sposobnost ili plodnost. </w:t>
      </w:r>
    </w:p>
    <w:p w14:paraId="7E4F7B1C" w14:textId="77777777" w:rsidR="00844D91" w:rsidRPr="00D156A3" w:rsidRDefault="00844D91" w:rsidP="00C354C1">
      <w:pPr>
        <w:widowControl w:val="0"/>
        <w:tabs>
          <w:tab w:val="left" w:pos="0"/>
        </w:tabs>
        <w:jc w:val="both"/>
        <w:rPr>
          <w:szCs w:val="22"/>
          <w:lang w:val="hr-HR"/>
        </w:rPr>
      </w:pPr>
    </w:p>
    <w:p w14:paraId="4A32D5C3" w14:textId="77777777" w:rsidR="00844D91" w:rsidRPr="00D156A3" w:rsidRDefault="00844D91" w:rsidP="00C354C1">
      <w:pPr>
        <w:pStyle w:val="Default"/>
        <w:jc w:val="both"/>
        <w:rPr>
          <w:sz w:val="22"/>
          <w:szCs w:val="22"/>
          <w:lang w:val="hr-HR"/>
        </w:rPr>
      </w:pPr>
      <w:r w:rsidRPr="00D156A3">
        <w:rPr>
          <w:i/>
          <w:iCs/>
          <w:sz w:val="22"/>
          <w:szCs w:val="22"/>
          <w:lang w:val="hr-HR"/>
        </w:rPr>
        <w:t>Povezano s</w:t>
      </w:r>
      <w:r w:rsidR="00044010">
        <w:rPr>
          <w:i/>
          <w:iCs/>
          <w:sz w:val="22"/>
          <w:szCs w:val="22"/>
          <w:lang w:val="hr-HR"/>
        </w:rPr>
        <w:t>a</w:t>
      </w:r>
      <w:r w:rsidRPr="00D156A3">
        <w:rPr>
          <w:i/>
          <w:iCs/>
          <w:sz w:val="22"/>
          <w:szCs w:val="22"/>
          <w:lang w:val="hr-HR"/>
        </w:rPr>
        <w:t xml:space="preserve"> amlodipinom</w:t>
      </w:r>
    </w:p>
    <w:p w14:paraId="1B3F6598" w14:textId="77777777" w:rsidR="00844D91" w:rsidRPr="00D156A3" w:rsidRDefault="00044010" w:rsidP="00C354C1">
      <w:pPr>
        <w:widowControl w:val="0"/>
        <w:tabs>
          <w:tab w:val="left" w:pos="0"/>
        </w:tabs>
        <w:jc w:val="both"/>
        <w:rPr>
          <w:szCs w:val="22"/>
          <w:lang w:val="hr-HR"/>
        </w:rPr>
      </w:pPr>
      <w:r w:rsidRPr="00453E0D">
        <w:rPr>
          <w:szCs w:val="22"/>
          <w:lang w:val="sr-Latn-ME"/>
        </w:rPr>
        <w:t xml:space="preserve">Kod </w:t>
      </w:r>
      <w:r w:rsidRPr="009F23C2">
        <w:rPr>
          <w:szCs w:val="22"/>
          <w:lang w:val="sr-Latn-ME"/>
        </w:rPr>
        <w:t xml:space="preserve">nekih </w:t>
      </w:r>
      <w:r w:rsidRPr="00453E0D">
        <w:rPr>
          <w:szCs w:val="22"/>
          <w:lang w:val="sr-Latn-ME"/>
        </w:rPr>
        <w:t xml:space="preserve">pacijenata liječenih </w:t>
      </w:r>
      <w:r w:rsidRPr="009F23C2">
        <w:rPr>
          <w:szCs w:val="22"/>
          <w:lang w:val="sr-Latn-ME"/>
        </w:rPr>
        <w:t>blokatorima kalcij</w:t>
      </w:r>
      <w:r w:rsidRPr="00453E0D">
        <w:rPr>
          <w:szCs w:val="22"/>
          <w:lang w:val="sr-Latn-ME"/>
        </w:rPr>
        <w:t>umovih kanala zabilježene su reverzibilne bioh</w:t>
      </w:r>
      <w:r w:rsidRPr="009F23C2">
        <w:rPr>
          <w:szCs w:val="22"/>
          <w:lang w:val="sr-Latn-ME"/>
        </w:rPr>
        <w:t>emijske promjene u glavi spermatozo</w:t>
      </w:r>
      <w:r w:rsidRPr="00453E0D">
        <w:rPr>
          <w:szCs w:val="22"/>
          <w:lang w:val="sr-Latn-ME"/>
        </w:rPr>
        <w:t>id</w:t>
      </w:r>
      <w:r w:rsidRPr="009F23C2">
        <w:rPr>
          <w:szCs w:val="22"/>
          <w:lang w:val="sr-Latn-ME"/>
        </w:rPr>
        <w:t xml:space="preserve">a. </w:t>
      </w:r>
      <w:r w:rsidRPr="00453E0D">
        <w:rPr>
          <w:szCs w:val="22"/>
          <w:lang w:val="sr-Latn-ME"/>
        </w:rPr>
        <w:t>Nema dovoljno k</w:t>
      </w:r>
      <w:r w:rsidRPr="009F23C2">
        <w:rPr>
          <w:szCs w:val="22"/>
          <w:lang w:val="sr-Latn-ME"/>
        </w:rPr>
        <w:t>linički</w:t>
      </w:r>
      <w:r w:rsidRPr="00453E0D">
        <w:rPr>
          <w:szCs w:val="22"/>
          <w:lang w:val="sr-Latn-ME"/>
        </w:rPr>
        <w:t>h pod</w:t>
      </w:r>
      <w:r>
        <w:rPr>
          <w:szCs w:val="22"/>
          <w:lang w:val="sr-Latn-ME"/>
        </w:rPr>
        <w:t>a</w:t>
      </w:r>
      <w:r w:rsidRPr="00453E0D">
        <w:rPr>
          <w:szCs w:val="22"/>
          <w:lang w:val="sr-Latn-ME"/>
        </w:rPr>
        <w:t xml:space="preserve">taka </w:t>
      </w:r>
      <w:r w:rsidRPr="009F23C2">
        <w:rPr>
          <w:szCs w:val="22"/>
          <w:lang w:val="sr-Latn-ME"/>
        </w:rPr>
        <w:t>vez</w:t>
      </w:r>
      <w:r w:rsidRPr="00453E0D">
        <w:rPr>
          <w:szCs w:val="22"/>
          <w:lang w:val="sr-Latn-ME"/>
        </w:rPr>
        <w:t>ano</w:t>
      </w:r>
      <w:r w:rsidRPr="009F23C2">
        <w:rPr>
          <w:szCs w:val="22"/>
          <w:lang w:val="sr-Latn-ME"/>
        </w:rPr>
        <w:t xml:space="preserve"> </w:t>
      </w:r>
      <w:r w:rsidRPr="00453E0D">
        <w:rPr>
          <w:szCs w:val="22"/>
          <w:lang w:val="sr-Latn-ME"/>
        </w:rPr>
        <w:t xml:space="preserve">za potencijalni efekat </w:t>
      </w:r>
      <w:r w:rsidRPr="009F23C2">
        <w:rPr>
          <w:szCs w:val="22"/>
          <w:lang w:val="sr-Latn-ME"/>
        </w:rPr>
        <w:t xml:space="preserve">amlodipina na plodnost. U jednoj studiji na </w:t>
      </w:r>
      <w:r w:rsidRPr="00453E0D">
        <w:rPr>
          <w:szCs w:val="22"/>
          <w:lang w:val="sr-Latn-ME"/>
        </w:rPr>
        <w:t>pacovima zabilježeni su než</w:t>
      </w:r>
      <w:r w:rsidRPr="009F23C2">
        <w:rPr>
          <w:szCs w:val="22"/>
          <w:lang w:val="sr-Latn-ME"/>
        </w:rPr>
        <w:t xml:space="preserve">eljeni </w:t>
      </w:r>
      <w:r w:rsidRPr="00453E0D">
        <w:rPr>
          <w:szCs w:val="22"/>
          <w:lang w:val="sr-Latn-ME"/>
        </w:rPr>
        <w:t>efekti na plodnost kod mužjaka</w:t>
      </w:r>
      <w:r w:rsidRPr="00D156A3" w:rsidDel="00044010">
        <w:rPr>
          <w:szCs w:val="22"/>
          <w:lang w:val="hr-HR"/>
        </w:rPr>
        <w:t xml:space="preserve"> </w:t>
      </w:r>
      <w:r w:rsidR="00844D91" w:rsidRPr="00D156A3">
        <w:rPr>
          <w:szCs w:val="22"/>
          <w:lang w:val="hr-HR"/>
        </w:rPr>
        <w:t>(vidjeti dio 5.3).</w:t>
      </w:r>
    </w:p>
    <w:p w14:paraId="6A294432" w14:textId="77777777" w:rsidR="000D75B7" w:rsidRPr="00844D91" w:rsidRDefault="000D75B7" w:rsidP="00C354C1">
      <w:pPr>
        <w:tabs>
          <w:tab w:val="clear" w:pos="567"/>
          <w:tab w:val="left" w:pos="540"/>
          <w:tab w:val="left" w:pos="569"/>
        </w:tabs>
        <w:ind w:left="540" w:hanging="540"/>
        <w:jc w:val="both"/>
        <w:rPr>
          <w:b/>
          <w:bCs/>
          <w:szCs w:val="22"/>
          <w:lang w:val="hr-HR"/>
        </w:rPr>
      </w:pPr>
    </w:p>
    <w:p w14:paraId="4C2A130C" w14:textId="77777777" w:rsidR="000D75B7" w:rsidRPr="004F5CD1" w:rsidRDefault="000D75B7" w:rsidP="00C354C1">
      <w:pPr>
        <w:tabs>
          <w:tab w:val="clear" w:pos="567"/>
          <w:tab w:val="left" w:pos="540"/>
          <w:tab w:val="left" w:pos="569"/>
        </w:tabs>
        <w:ind w:left="540" w:hanging="540"/>
        <w:jc w:val="both"/>
        <w:rPr>
          <w:b/>
          <w:bCs/>
          <w:szCs w:val="22"/>
        </w:rPr>
      </w:pPr>
      <w:r w:rsidRPr="004F5CD1">
        <w:rPr>
          <w:b/>
          <w:bCs/>
          <w:szCs w:val="22"/>
        </w:rPr>
        <w:t xml:space="preserve">4.7. </w:t>
      </w:r>
      <w:r w:rsidRPr="004F5CD1">
        <w:rPr>
          <w:b/>
          <w:bCs/>
          <w:szCs w:val="22"/>
        </w:rPr>
        <w:tab/>
        <w:t>Uticaj na sposobnost upravljanja vozilima i rukovanje mašinama</w:t>
      </w:r>
    </w:p>
    <w:p w14:paraId="052987E2" w14:textId="44C8C341" w:rsidR="000D75B7" w:rsidRDefault="000D75B7" w:rsidP="00C354C1">
      <w:pPr>
        <w:tabs>
          <w:tab w:val="clear" w:pos="567"/>
          <w:tab w:val="left" w:pos="540"/>
          <w:tab w:val="left" w:pos="569"/>
        </w:tabs>
        <w:jc w:val="both"/>
        <w:rPr>
          <w:b/>
          <w:bCs/>
          <w:szCs w:val="22"/>
        </w:rPr>
      </w:pPr>
    </w:p>
    <w:p w14:paraId="56B19DCC" w14:textId="19FFD0EC" w:rsidR="004F5CD1" w:rsidRPr="00D156A3" w:rsidRDefault="00F55121" w:rsidP="00457877">
      <w:pPr>
        <w:widowControl w:val="0"/>
        <w:jc w:val="both"/>
        <w:rPr>
          <w:szCs w:val="22"/>
          <w:lang w:val="hr-HR"/>
        </w:rPr>
      </w:pPr>
      <w:r w:rsidRPr="00F55121">
        <w:rPr>
          <w:szCs w:val="22"/>
          <w:lang w:val="sr-Latn-ME"/>
        </w:rPr>
        <w:t>Nijesu sprovođene studije o uticaju lijeka Amlessa</w:t>
      </w:r>
      <w:r>
        <w:rPr>
          <w:szCs w:val="22"/>
          <w:lang w:val="sr-Latn-ME"/>
        </w:rPr>
        <w:t>neo</w:t>
      </w:r>
      <w:r w:rsidRPr="00F55121">
        <w:rPr>
          <w:szCs w:val="22"/>
          <w:lang w:val="sr-Latn-ME"/>
        </w:rPr>
        <w:t xml:space="preserve"> na sposobnost upravljanja motornim vozilima i rukovanja mašinama</w:t>
      </w:r>
      <w:r w:rsidR="00A35EA4">
        <w:rPr>
          <w:szCs w:val="22"/>
          <w:lang w:val="sr-Latn-ME"/>
        </w:rPr>
        <w:t xml:space="preserve">. </w:t>
      </w:r>
      <w:r w:rsidR="004F5CD1" w:rsidRPr="00D156A3">
        <w:rPr>
          <w:szCs w:val="22"/>
          <w:lang w:val="hr-HR"/>
        </w:rPr>
        <w:t>Amlodipin može mal</w:t>
      </w:r>
      <w:r>
        <w:rPr>
          <w:szCs w:val="22"/>
          <w:lang w:val="hr-HR"/>
        </w:rPr>
        <w:t>o</w:t>
      </w:r>
      <w:r w:rsidR="004F5CD1" w:rsidRPr="00D156A3">
        <w:rPr>
          <w:szCs w:val="22"/>
          <w:lang w:val="hr-HR"/>
        </w:rPr>
        <w:t xml:space="preserve"> ili umjeren</w:t>
      </w:r>
      <w:r>
        <w:rPr>
          <w:szCs w:val="22"/>
          <w:lang w:val="hr-HR"/>
        </w:rPr>
        <w:t>o uticati</w:t>
      </w:r>
      <w:r w:rsidR="004F5CD1" w:rsidRPr="00D156A3">
        <w:rPr>
          <w:szCs w:val="22"/>
          <w:lang w:val="hr-HR"/>
        </w:rPr>
        <w:t xml:space="preserve"> na sposobnost upravljanja vozilima i rada sa </w:t>
      </w:r>
      <w:r>
        <w:rPr>
          <w:szCs w:val="22"/>
          <w:lang w:val="hr-HR"/>
        </w:rPr>
        <w:t>mašinama</w:t>
      </w:r>
      <w:r w:rsidR="004F5CD1" w:rsidRPr="00D156A3">
        <w:rPr>
          <w:szCs w:val="22"/>
          <w:lang w:val="hr-HR"/>
        </w:rPr>
        <w:t xml:space="preserve">. Ako </w:t>
      </w:r>
      <w:r w:rsidR="00A35EA4">
        <w:rPr>
          <w:szCs w:val="22"/>
          <w:lang w:val="hr-HR"/>
        </w:rPr>
        <w:t>pacijenti</w:t>
      </w:r>
      <w:r w:rsidR="004F5CD1" w:rsidRPr="00D156A3">
        <w:rPr>
          <w:szCs w:val="22"/>
          <w:lang w:val="hr-HR"/>
        </w:rPr>
        <w:t xml:space="preserve"> </w:t>
      </w:r>
      <w:r w:rsidR="00A35EA4">
        <w:rPr>
          <w:szCs w:val="22"/>
          <w:lang w:val="hr-HR"/>
        </w:rPr>
        <w:t>osjete</w:t>
      </w:r>
      <w:r w:rsidR="004F5CD1" w:rsidRPr="00D156A3">
        <w:rPr>
          <w:szCs w:val="22"/>
          <w:lang w:val="hr-HR"/>
        </w:rPr>
        <w:t xml:space="preserve"> </w:t>
      </w:r>
      <w:r w:rsidR="00A35EA4">
        <w:rPr>
          <w:szCs w:val="22"/>
          <w:lang w:val="hr-HR"/>
        </w:rPr>
        <w:t>vrtoglavicu</w:t>
      </w:r>
      <w:r w:rsidR="004F5CD1" w:rsidRPr="00D156A3">
        <w:rPr>
          <w:szCs w:val="22"/>
          <w:lang w:val="hr-HR"/>
        </w:rPr>
        <w:t>, glavobolje, iscrpljenost, umor ili mučnin</w:t>
      </w:r>
      <w:r w:rsidR="00A35EA4">
        <w:rPr>
          <w:szCs w:val="22"/>
          <w:lang w:val="hr-HR"/>
        </w:rPr>
        <w:t>u</w:t>
      </w:r>
      <w:r w:rsidR="004F5CD1" w:rsidRPr="00D156A3">
        <w:rPr>
          <w:szCs w:val="22"/>
          <w:lang w:val="hr-HR"/>
        </w:rPr>
        <w:t xml:space="preserve">, njihova sposobnost </w:t>
      </w:r>
      <w:r w:rsidR="00A35EA4">
        <w:rPr>
          <w:szCs w:val="22"/>
          <w:lang w:val="hr-HR"/>
        </w:rPr>
        <w:t>reagovanja</w:t>
      </w:r>
      <w:r w:rsidR="004F5CD1" w:rsidRPr="00D156A3">
        <w:rPr>
          <w:szCs w:val="22"/>
          <w:lang w:val="hr-HR"/>
        </w:rPr>
        <w:t xml:space="preserve"> mo</w:t>
      </w:r>
      <w:r w:rsidR="004F5CD1">
        <w:rPr>
          <w:szCs w:val="22"/>
          <w:lang w:val="hr-HR"/>
        </w:rPr>
        <w:t>ž</w:t>
      </w:r>
      <w:r w:rsidR="004F5CD1" w:rsidRPr="00D156A3">
        <w:rPr>
          <w:szCs w:val="22"/>
          <w:lang w:val="hr-HR"/>
        </w:rPr>
        <w:t xml:space="preserve">e biti oštećena. Preporučuje se oprez </w:t>
      </w:r>
      <w:r w:rsidR="00A35EA4">
        <w:rPr>
          <w:szCs w:val="22"/>
          <w:lang w:val="hr-HR"/>
        </w:rPr>
        <w:t>pogotovo</w:t>
      </w:r>
      <w:r w:rsidR="004F5CD1" w:rsidRPr="00D156A3">
        <w:rPr>
          <w:szCs w:val="22"/>
          <w:lang w:val="hr-HR"/>
        </w:rPr>
        <w:t xml:space="preserve"> na početku </w:t>
      </w:r>
      <w:r w:rsidR="00A35EA4">
        <w:rPr>
          <w:szCs w:val="22"/>
          <w:lang w:val="hr-HR"/>
        </w:rPr>
        <w:t>terapije</w:t>
      </w:r>
      <w:r w:rsidR="004F5CD1" w:rsidRPr="00D156A3">
        <w:rPr>
          <w:szCs w:val="22"/>
          <w:lang w:val="hr-HR"/>
        </w:rPr>
        <w:t>.</w:t>
      </w:r>
    </w:p>
    <w:p w14:paraId="1F8A2442" w14:textId="1EAE79B2" w:rsidR="004F5CD1" w:rsidRPr="00747C51" w:rsidRDefault="004F5CD1" w:rsidP="00C354C1">
      <w:pPr>
        <w:tabs>
          <w:tab w:val="clear" w:pos="567"/>
          <w:tab w:val="left" w:pos="540"/>
          <w:tab w:val="left" w:pos="569"/>
        </w:tabs>
        <w:jc w:val="both"/>
        <w:rPr>
          <w:b/>
          <w:bCs/>
          <w:szCs w:val="22"/>
          <w:lang w:val="hr-HR"/>
        </w:rPr>
      </w:pPr>
    </w:p>
    <w:p w14:paraId="7EC36777" w14:textId="77777777" w:rsidR="007556D4" w:rsidRDefault="007556D4" w:rsidP="00C354C1">
      <w:pPr>
        <w:tabs>
          <w:tab w:val="clear" w:pos="567"/>
          <w:tab w:val="left" w:pos="540"/>
          <w:tab w:val="left" w:pos="569"/>
        </w:tabs>
        <w:jc w:val="both"/>
        <w:rPr>
          <w:b/>
          <w:bCs/>
          <w:szCs w:val="22"/>
          <w:lang w:val="hr-HR"/>
        </w:rPr>
      </w:pPr>
    </w:p>
    <w:p w14:paraId="3AB9F452" w14:textId="77777777" w:rsidR="007556D4" w:rsidRDefault="007556D4" w:rsidP="00C354C1">
      <w:pPr>
        <w:tabs>
          <w:tab w:val="clear" w:pos="567"/>
          <w:tab w:val="left" w:pos="540"/>
          <w:tab w:val="left" w:pos="569"/>
        </w:tabs>
        <w:jc w:val="both"/>
        <w:rPr>
          <w:b/>
          <w:bCs/>
          <w:szCs w:val="22"/>
          <w:lang w:val="hr-HR"/>
        </w:rPr>
      </w:pPr>
    </w:p>
    <w:p w14:paraId="23FC9D1B" w14:textId="77777777" w:rsidR="007556D4" w:rsidRDefault="007556D4" w:rsidP="00C354C1">
      <w:pPr>
        <w:tabs>
          <w:tab w:val="clear" w:pos="567"/>
          <w:tab w:val="left" w:pos="540"/>
          <w:tab w:val="left" w:pos="569"/>
        </w:tabs>
        <w:jc w:val="both"/>
        <w:rPr>
          <w:b/>
          <w:bCs/>
          <w:szCs w:val="22"/>
          <w:lang w:val="hr-HR"/>
        </w:rPr>
      </w:pPr>
    </w:p>
    <w:p w14:paraId="7B6A54D9" w14:textId="77777777" w:rsidR="007556D4" w:rsidRDefault="007556D4" w:rsidP="00C354C1">
      <w:pPr>
        <w:tabs>
          <w:tab w:val="clear" w:pos="567"/>
          <w:tab w:val="left" w:pos="540"/>
          <w:tab w:val="left" w:pos="569"/>
        </w:tabs>
        <w:jc w:val="both"/>
        <w:rPr>
          <w:b/>
          <w:bCs/>
          <w:szCs w:val="22"/>
          <w:lang w:val="hr-HR"/>
        </w:rPr>
      </w:pPr>
    </w:p>
    <w:p w14:paraId="254E9862" w14:textId="73BED7D1" w:rsidR="000D75B7" w:rsidRPr="00747C51" w:rsidRDefault="000D75B7" w:rsidP="00C354C1">
      <w:pPr>
        <w:tabs>
          <w:tab w:val="clear" w:pos="567"/>
          <w:tab w:val="left" w:pos="540"/>
          <w:tab w:val="left" w:pos="569"/>
        </w:tabs>
        <w:jc w:val="both"/>
        <w:rPr>
          <w:b/>
          <w:bCs/>
          <w:szCs w:val="22"/>
          <w:lang w:val="hr-HR"/>
        </w:rPr>
      </w:pPr>
      <w:r w:rsidRPr="00747C51">
        <w:rPr>
          <w:b/>
          <w:bCs/>
          <w:szCs w:val="22"/>
          <w:lang w:val="hr-HR"/>
        </w:rPr>
        <w:lastRenderedPageBreak/>
        <w:t xml:space="preserve">4.8. </w:t>
      </w:r>
      <w:r w:rsidRPr="00747C51">
        <w:rPr>
          <w:b/>
          <w:bCs/>
          <w:szCs w:val="22"/>
          <w:lang w:val="hr-HR"/>
        </w:rPr>
        <w:tab/>
        <w:t>Neželjena dejstva</w:t>
      </w:r>
    </w:p>
    <w:p w14:paraId="5338B2AE" w14:textId="77777777" w:rsidR="000D75B7" w:rsidRPr="00747C51" w:rsidRDefault="000D75B7" w:rsidP="00C354C1">
      <w:pPr>
        <w:tabs>
          <w:tab w:val="clear" w:pos="567"/>
          <w:tab w:val="left" w:pos="540"/>
          <w:tab w:val="left" w:pos="569"/>
        </w:tabs>
        <w:jc w:val="both"/>
        <w:rPr>
          <w:b/>
          <w:bCs/>
          <w:szCs w:val="22"/>
          <w:lang w:val="hr-HR"/>
        </w:rPr>
      </w:pPr>
    </w:p>
    <w:p w14:paraId="412B9733" w14:textId="77777777" w:rsidR="00B514B9" w:rsidRPr="00747C51" w:rsidRDefault="00B514B9" w:rsidP="00457877">
      <w:pPr>
        <w:widowControl w:val="0"/>
        <w:autoSpaceDE w:val="0"/>
        <w:autoSpaceDN w:val="0"/>
        <w:adjustRightInd w:val="0"/>
        <w:jc w:val="both"/>
        <w:rPr>
          <w:szCs w:val="22"/>
          <w:u w:val="single"/>
          <w:lang w:val="hr-HR"/>
        </w:rPr>
      </w:pPr>
      <w:r w:rsidRPr="00747C51">
        <w:rPr>
          <w:szCs w:val="22"/>
          <w:u w:val="single"/>
          <w:lang w:val="hr-HR"/>
        </w:rPr>
        <w:t>a. Sažetak bezbjednosnog profila</w:t>
      </w:r>
    </w:p>
    <w:p w14:paraId="40545F23" w14:textId="77777777" w:rsidR="00844D91" w:rsidRPr="00D156A3" w:rsidRDefault="00844D91" w:rsidP="00C354C1">
      <w:pPr>
        <w:widowControl w:val="0"/>
        <w:autoSpaceDE w:val="0"/>
        <w:autoSpaceDN w:val="0"/>
        <w:adjustRightInd w:val="0"/>
        <w:jc w:val="both"/>
        <w:rPr>
          <w:szCs w:val="22"/>
          <w:lang w:val="hr-HR"/>
        </w:rPr>
      </w:pPr>
    </w:p>
    <w:p w14:paraId="7FD292DC" w14:textId="0A2A5619" w:rsidR="00B514B9" w:rsidRPr="004F5CD1" w:rsidRDefault="00B514B9" w:rsidP="00457877">
      <w:pPr>
        <w:widowControl w:val="0"/>
        <w:autoSpaceDE w:val="0"/>
        <w:autoSpaceDN w:val="0"/>
        <w:adjustRightInd w:val="0"/>
        <w:jc w:val="both"/>
        <w:rPr>
          <w:szCs w:val="22"/>
          <w:lang w:val="hr-HR"/>
        </w:rPr>
      </w:pPr>
      <w:r w:rsidRPr="004F5CD1">
        <w:rPr>
          <w:szCs w:val="22"/>
          <w:lang w:val="hr-HR"/>
        </w:rPr>
        <w:t>Najčešć</w:t>
      </w:r>
      <w:r w:rsidR="00595EB0">
        <w:rPr>
          <w:szCs w:val="22"/>
          <w:lang w:val="hr-HR"/>
        </w:rPr>
        <w:t>a</w:t>
      </w:r>
      <w:r w:rsidRPr="004F5CD1">
        <w:rPr>
          <w:szCs w:val="22"/>
          <w:lang w:val="hr-HR"/>
        </w:rPr>
        <w:t xml:space="preserve"> neželjen</w:t>
      </w:r>
      <w:r w:rsidR="00595EB0">
        <w:rPr>
          <w:szCs w:val="22"/>
          <w:lang w:val="hr-HR"/>
        </w:rPr>
        <w:t xml:space="preserve">a dejstva </w:t>
      </w:r>
      <w:r w:rsidRPr="004F5CD1">
        <w:rPr>
          <w:szCs w:val="22"/>
          <w:lang w:val="hr-HR"/>
        </w:rPr>
        <w:t>prijavljen</w:t>
      </w:r>
      <w:r w:rsidR="00595EB0">
        <w:rPr>
          <w:szCs w:val="22"/>
          <w:lang w:val="hr-HR"/>
        </w:rPr>
        <w:t>a</w:t>
      </w:r>
      <w:r w:rsidRPr="004F5CD1">
        <w:rPr>
          <w:szCs w:val="22"/>
          <w:lang w:val="hr-HR"/>
        </w:rPr>
        <w:t xml:space="preserve"> za pojedinačno primijenjen perindopril i amlodipin su: edem, somnolencija, vrtoglavica, glavobolja (naročito na početku liječenja), disgeuzija, parestezija, poremećaji vida (uključujući diplopiju), tinitus, vrtoglavica, palpitacije, crvenilo uz osjećaj vrućine, hipotenzija (i efekti koji su posljedica hipotenzije), dispneja, kašalj, bolovi u abdomenu, mučnina, povraćanje, dispepsija, promjene u motilitetu crijeva, dijareja, konstipacija, pruritus, osip, egzantema, oticanje zglobova (oticanje članaka), spazam mišića, umor, astenija.</w:t>
      </w:r>
    </w:p>
    <w:p w14:paraId="4C58F742" w14:textId="77777777" w:rsidR="00844D91" w:rsidRPr="00D156A3" w:rsidRDefault="00844D91" w:rsidP="00C354C1">
      <w:pPr>
        <w:widowControl w:val="0"/>
        <w:autoSpaceDE w:val="0"/>
        <w:autoSpaceDN w:val="0"/>
        <w:adjustRightInd w:val="0"/>
        <w:jc w:val="both"/>
        <w:rPr>
          <w:szCs w:val="22"/>
          <w:lang w:val="hr-HR"/>
        </w:rPr>
      </w:pPr>
    </w:p>
    <w:p w14:paraId="0C128A34" w14:textId="1535BA27" w:rsidR="00B514B9" w:rsidRPr="00453E0D" w:rsidRDefault="00B514B9" w:rsidP="00457877">
      <w:pPr>
        <w:widowControl w:val="0"/>
        <w:autoSpaceDE w:val="0"/>
        <w:autoSpaceDN w:val="0"/>
        <w:adjustRightInd w:val="0"/>
        <w:jc w:val="both"/>
        <w:rPr>
          <w:szCs w:val="22"/>
          <w:u w:val="single"/>
        </w:rPr>
      </w:pPr>
      <w:r w:rsidRPr="00453E0D">
        <w:rPr>
          <w:szCs w:val="22"/>
          <w:u w:val="single"/>
        </w:rPr>
        <w:t>b. Tabelarni prikaz neželjenih</w:t>
      </w:r>
      <w:r w:rsidR="00595EB0">
        <w:rPr>
          <w:szCs w:val="22"/>
          <w:u w:val="single"/>
        </w:rPr>
        <w:t xml:space="preserve"> dejstava</w:t>
      </w:r>
      <w:r w:rsidRPr="00453E0D">
        <w:rPr>
          <w:szCs w:val="22"/>
          <w:u w:val="single"/>
        </w:rPr>
        <w:t>:</w:t>
      </w:r>
    </w:p>
    <w:p w14:paraId="3E4C9D98" w14:textId="77777777" w:rsidR="00844D91" w:rsidRPr="00D156A3" w:rsidRDefault="00844D91" w:rsidP="00C354C1">
      <w:pPr>
        <w:widowControl w:val="0"/>
        <w:autoSpaceDE w:val="0"/>
        <w:autoSpaceDN w:val="0"/>
        <w:adjustRightInd w:val="0"/>
        <w:jc w:val="both"/>
        <w:rPr>
          <w:szCs w:val="22"/>
          <w:lang w:val="hr-HR"/>
        </w:rPr>
      </w:pPr>
    </w:p>
    <w:p w14:paraId="1C46AC9C" w14:textId="710CE16A" w:rsidR="00B514B9" w:rsidRPr="004F5CD1" w:rsidRDefault="00B514B9" w:rsidP="00457877">
      <w:pPr>
        <w:widowControl w:val="0"/>
        <w:autoSpaceDE w:val="0"/>
        <w:autoSpaceDN w:val="0"/>
        <w:adjustRightInd w:val="0"/>
        <w:jc w:val="both"/>
        <w:rPr>
          <w:szCs w:val="22"/>
          <w:lang w:val="hr-HR"/>
        </w:rPr>
      </w:pPr>
      <w:r w:rsidRPr="004F5CD1">
        <w:rPr>
          <w:szCs w:val="22"/>
          <w:lang w:val="hr-HR"/>
        </w:rPr>
        <w:t>Ispod su naveden</w:t>
      </w:r>
      <w:r w:rsidR="00595EB0">
        <w:rPr>
          <w:szCs w:val="22"/>
          <w:lang w:val="hr-HR"/>
        </w:rPr>
        <w:t>a</w:t>
      </w:r>
      <w:r w:rsidRPr="004F5CD1">
        <w:rPr>
          <w:szCs w:val="22"/>
          <w:lang w:val="hr-HR"/>
        </w:rPr>
        <w:t xml:space="preserve"> neželjen</w:t>
      </w:r>
      <w:r w:rsidR="00595EB0">
        <w:rPr>
          <w:szCs w:val="22"/>
          <w:lang w:val="hr-HR"/>
        </w:rPr>
        <w:t>a</w:t>
      </w:r>
      <w:r w:rsidRPr="004F5CD1">
        <w:rPr>
          <w:szCs w:val="22"/>
          <w:lang w:val="hr-HR"/>
        </w:rPr>
        <w:t xml:space="preserve"> </w:t>
      </w:r>
      <w:r w:rsidR="00595EB0">
        <w:rPr>
          <w:szCs w:val="22"/>
          <w:lang w:val="hr-HR"/>
        </w:rPr>
        <w:t>dejstva</w:t>
      </w:r>
      <w:r w:rsidR="00595EB0" w:rsidRPr="004F5CD1">
        <w:rPr>
          <w:szCs w:val="22"/>
          <w:lang w:val="hr-HR"/>
        </w:rPr>
        <w:t xml:space="preserve"> </w:t>
      </w:r>
      <w:r w:rsidRPr="004F5CD1">
        <w:rPr>
          <w:szCs w:val="22"/>
          <w:lang w:val="hr-HR"/>
        </w:rPr>
        <w:t>uočen</w:t>
      </w:r>
      <w:r w:rsidR="00595EB0">
        <w:rPr>
          <w:szCs w:val="22"/>
          <w:lang w:val="hr-HR"/>
        </w:rPr>
        <w:t>a</w:t>
      </w:r>
      <w:r w:rsidRPr="004F5CD1">
        <w:rPr>
          <w:szCs w:val="22"/>
          <w:lang w:val="hr-HR"/>
        </w:rPr>
        <w:t xml:space="preserve"> tokom liječenja perindoprilom ili amlodipinom i klasifikovan</w:t>
      </w:r>
      <w:r w:rsidR="00595EB0">
        <w:rPr>
          <w:szCs w:val="22"/>
          <w:lang w:val="hr-HR"/>
        </w:rPr>
        <w:t>a</w:t>
      </w:r>
      <w:r w:rsidRPr="004F5CD1">
        <w:rPr>
          <w:szCs w:val="22"/>
          <w:lang w:val="hr-HR"/>
        </w:rPr>
        <w:t xml:space="preserve"> su u skladu sa MedDRA klasifikacijom prema sistemima organa ili učestalosti na:</w:t>
      </w:r>
    </w:p>
    <w:p w14:paraId="5E588EB9" w14:textId="77777777" w:rsidR="00844D91" w:rsidRPr="00D156A3" w:rsidRDefault="00844D91" w:rsidP="00C354C1">
      <w:pPr>
        <w:widowControl w:val="0"/>
        <w:jc w:val="both"/>
        <w:rPr>
          <w:szCs w:val="22"/>
          <w:lang w:val="hr-HR"/>
        </w:rPr>
      </w:pPr>
    </w:p>
    <w:p w14:paraId="066835F0" w14:textId="33EE38F9" w:rsidR="00844D91" w:rsidRPr="00D156A3" w:rsidRDefault="00B514B9" w:rsidP="00C354C1">
      <w:pPr>
        <w:widowControl w:val="0"/>
        <w:numPr>
          <w:ilvl w:val="0"/>
          <w:numId w:val="2"/>
        </w:numPr>
        <w:spacing w:line="240" w:lineRule="auto"/>
        <w:jc w:val="both"/>
        <w:rPr>
          <w:szCs w:val="22"/>
          <w:lang w:val="hr-HR"/>
        </w:rPr>
      </w:pPr>
      <w:r>
        <w:rPr>
          <w:noProof/>
          <w:szCs w:val="22"/>
          <w:lang w:val="hr-HR"/>
        </w:rPr>
        <w:t>Veoma</w:t>
      </w:r>
      <w:r w:rsidRPr="00D156A3">
        <w:rPr>
          <w:noProof/>
          <w:szCs w:val="22"/>
          <w:lang w:val="hr-HR"/>
        </w:rPr>
        <w:t xml:space="preserve"> </w:t>
      </w:r>
      <w:r w:rsidR="00844D91" w:rsidRPr="00D156A3">
        <w:rPr>
          <w:noProof/>
          <w:szCs w:val="22"/>
          <w:lang w:val="hr-HR"/>
        </w:rPr>
        <w:t>čest</w:t>
      </w:r>
      <w:r>
        <w:rPr>
          <w:noProof/>
          <w:szCs w:val="22"/>
          <w:lang w:val="hr-HR"/>
        </w:rPr>
        <w:t>a</w:t>
      </w:r>
      <w:r w:rsidR="00844D91" w:rsidRPr="00D156A3">
        <w:rPr>
          <w:noProof/>
          <w:szCs w:val="22"/>
          <w:lang w:val="hr-HR"/>
        </w:rPr>
        <w:t xml:space="preserve"> (</w:t>
      </w:r>
      <w:r w:rsidR="00844D91" w:rsidRPr="00D156A3">
        <w:rPr>
          <w:noProof/>
          <w:szCs w:val="22"/>
          <w:lang w:val="hr-HR"/>
        </w:rPr>
        <w:sym w:font="Symbol" w:char="F0B3"/>
      </w:r>
      <w:r w:rsidR="00595EB0">
        <w:rPr>
          <w:noProof/>
          <w:szCs w:val="22"/>
          <w:lang w:val="hr-HR"/>
        </w:rPr>
        <w:t xml:space="preserve"> </w:t>
      </w:r>
      <w:r w:rsidR="00844D91" w:rsidRPr="00D156A3">
        <w:rPr>
          <w:noProof/>
          <w:szCs w:val="22"/>
          <w:lang w:val="hr-HR"/>
        </w:rPr>
        <w:t>1/10)</w:t>
      </w:r>
    </w:p>
    <w:p w14:paraId="66E9ECC9" w14:textId="3A61B886" w:rsidR="00844D91" w:rsidRPr="00D156A3" w:rsidRDefault="00844D91" w:rsidP="00C354C1">
      <w:pPr>
        <w:widowControl w:val="0"/>
        <w:numPr>
          <w:ilvl w:val="0"/>
          <w:numId w:val="2"/>
        </w:numPr>
        <w:spacing w:line="240" w:lineRule="auto"/>
        <w:jc w:val="both"/>
        <w:rPr>
          <w:noProof/>
          <w:szCs w:val="22"/>
          <w:lang w:val="hr-HR"/>
        </w:rPr>
      </w:pPr>
      <w:r w:rsidRPr="00D156A3">
        <w:rPr>
          <w:noProof/>
          <w:szCs w:val="22"/>
          <w:lang w:val="hr-HR"/>
        </w:rPr>
        <w:t>Čest</w:t>
      </w:r>
      <w:r w:rsidR="00B514B9">
        <w:rPr>
          <w:noProof/>
          <w:szCs w:val="22"/>
          <w:lang w:val="hr-HR"/>
        </w:rPr>
        <w:t>a</w:t>
      </w:r>
      <w:r w:rsidRPr="00D156A3">
        <w:rPr>
          <w:noProof/>
          <w:szCs w:val="22"/>
          <w:lang w:val="hr-HR"/>
        </w:rPr>
        <w:t xml:space="preserve"> (</w:t>
      </w:r>
      <w:r w:rsidRPr="00D156A3">
        <w:rPr>
          <w:noProof/>
          <w:szCs w:val="22"/>
          <w:lang w:val="hr-HR"/>
        </w:rPr>
        <w:sym w:font="Symbol" w:char="F0B3"/>
      </w:r>
      <w:r w:rsidR="00595EB0">
        <w:rPr>
          <w:noProof/>
          <w:szCs w:val="22"/>
          <w:lang w:val="hr-HR"/>
        </w:rPr>
        <w:t xml:space="preserve"> </w:t>
      </w:r>
      <w:r w:rsidRPr="00D156A3">
        <w:rPr>
          <w:noProof/>
          <w:szCs w:val="22"/>
          <w:lang w:val="hr-HR"/>
        </w:rPr>
        <w:t>1/100 i &lt;</w:t>
      </w:r>
      <w:r w:rsidR="00595EB0">
        <w:rPr>
          <w:noProof/>
          <w:szCs w:val="22"/>
          <w:lang w:val="hr-HR"/>
        </w:rPr>
        <w:t xml:space="preserve"> </w:t>
      </w:r>
      <w:r w:rsidRPr="00D156A3">
        <w:rPr>
          <w:noProof/>
          <w:szCs w:val="22"/>
          <w:lang w:val="hr-HR"/>
        </w:rPr>
        <w:t>1/10)</w:t>
      </w:r>
    </w:p>
    <w:p w14:paraId="372DC87E" w14:textId="7EA01A47" w:rsidR="00844D91" w:rsidRPr="00D156A3" w:rsidRDefault="00B514B9" w:rsidP="00C354C1">
      <w:pPr>
        <w:widowControl w:val="0"/>
        <w:numPr>
          <w:ilvl w:val="0"/>
          <w:numId w:val="2"/>
        </w:numPr>
        <w:spacing w:line="240" w:lineRule="auto"/>
        <w:jc w:val="both"/>
        <w:rPr>
          <w:noProof/>
          <w:szCs w:val="22"/>
          <w:lang w:val="hr-HR"/>
        </w:rPr>
      </w:pPr>
      <w:r>
        <w:rPr>
          <w:noProof/>
          <w:szCs w:val="22"/>
          <w:lang w:val="hr-HR"/>
        </w:rPr>
        <w:t>Povremena</w:t>
      </w:r>
      <w:r w:rsidR="00844D91" w:rsidRPr="00D156A3">
        <w:rPr>
          <w:noProof/>
          <w:szCs w:val="22"/>
          <w:lang w:val="hr-HR"/>
        </w:rPr>
        <w:t xml:space="preserve"> (</w:t>
      </w:r>
      <w:r w:rsidR="00844D91" w:rsidRPr="00D156A3">
        <w:rPr>
          <w:noProof/>
          <w:szCs w:val="22"/>
          <w:lang w:val="hr-HR"/>
        </w:rPr>
        <w:sym w:font="Symbol" w:char="F0B3"/>
      </w:r>
      <w:r w:rsidR="00595EB0">
        <w:rPr>
          <w:noProof/>
          <w:szCs w:val="22"/>
          <w:lang w:val="hr-HR"/>
        </w:rPr>
        <w:t xml:space="preserve"> </w:t>
      </w:r>
      <w:r w:rsidR="00844D91" w:rsidRPr="00D156A3">
        <w:rPr>
          <w:noProof/>
          <w:szCs w:val="22"/>
          <w:lang w:val="hr-HR"/>
        </w:rPr>
        <w:t>1/1000 i &lt;</w:t>
      </w:r>
      <w:r w:rsidR="00595EB0">
        <w:rPr>
          <w:noProof/>
          <w:szCs w:val="22"/>
          <w:lang w:val="hr-HR"/>
        </w:rPr>
        <w:t xml:space="preserve"> </w:t>
      </w:r>
      <w:r w:rsidR="00844D91" w:rsidRPr="00D156A3">
        <w:rPr>
          <w:noProof/>
          <w:szCs w:val="22"/>
          <w:lang w:val="hr-HR"/>
        </w:rPr>
        <w:t>1/100)</w:t>
      </w:r>
    </w:p>
    <w:p w14:paraId="72714BB5" w14:textId="36A7605E" w:rsidR="00844D91" w:rsidRPr="00D156A3" w:rsidRDefault="00844D91" w:rsidP="00C354C1">
      <w:pPr>
        <w:widowControl w:val="0"/>
        <w:numPr>
          <w:ilvl w:val="0"/>
          <w:numId w:val="2"/>
        </w:numPr>
        <w:spacing w:line="240" w:lineRule="auto"/>
        <w:jc w:val="both"/>
        <w:rPr>
          <w:noProof/>
          <w:szCs w:val="22"/>
          <w:lang w:val="hr-HR"/>
        </w:rPr>
      </w:pPr>
      <w:r w:rsidRPr="00D156A3">
        <w:rPr>
          <w:noProof/>
          <w:szCs w:val="22"/>
          <w:lang w:val="hr-HR"/>
        </w:rPr>
        <w:t>Rijetk</w:t>
      </w:r>
      <w:r w:rsidR="00B514B9">
        <w:rPr>
          <w:noProof/>
          <w:szCs w:val="22"/>
          <w:lang w:val="hr-HR"/>
        </w:rPr>
        <w:t>a</w:t>
      </w:r>
      <w:r w:rsidRPr="00D156A3">
        <w:rPr>
          <w:noProof/>
          <w:szCs w:val="22"/>
          <w:lang w:val="hr-HR"/>
        </w:rPr>
        <w:t xml:space="preserve"> (</w:t>
      </w:r>
      <w:r w:rsidRPr="00D156A3">
        <w:rPr>
          <w:noProof/>
          <w:szCs w:val="22"/>
          <w:lang w:val="hr-HR"/>
        </w:rPr>
        <w:sym w:font="Symbol" w:char="F0B3"/>
      </w:r>
      <w:r w:rsidR="00595EB0">
        <w:rPr>
          <w:noProof/>
          <w:szCs w:val="22"/>
          <w:lang w:val="hr-HR"/>
        </w:rPr>
        <w:t xml:space="preserve"> </w:t>
      </w:r>
      <w:r w:rsidRPr="00D156A3">
        <w:rPr>
          <w:noProof/>
          <w:szCs w:val="22"/>
          <w:lang w:val="hr-HR"/>
        </w:rPr>
        <w:t>1/10 000 i &lt;</w:t>
      </w:r>
      <w:r w:rsidR="00595EB0">
        <w:rPr>
          <w:noProof/>
          <w:szCs w:val="22"/>
          <w:lang w:val="hr-HR"/>
        </w:rPr>
        <w:t xml:space="preserve"> </w:t>
      </w:r>
      <w:r w:rsidRPr="00D156A3">
        <w:rPr>
          <w:noProof/>
          <w:szCs w:val="22"/>
          <w:lang w:val="hr-HR"/>
        </w:rPr>
        <w:t>1/1000)</w:t>
      </w:r>
    </w:p>
    <w:p w14:paraId="7F7258F5" w14:textId="7A2FFAF2" w:rsidR="00844D91" w:rsidRPr="00D156A3" w:rsidRDefault="00B514B9" w:rsidP="00C354C1">
      <w:pPr>
        <w:widowControl w:val="0"/>
        <w:numPr>
          <w:ilvl w:val="0"/>
          <w:numId w:val="2"/>
        </w:numPr>
        <w:spacing w:line="240" w:lineRule="auto"/>
        <w:jc w:val="both"/>
        <w:rPr>
          <w:noProof/>
          <w:szCs w:val="22"/>
          <w:lang w:val="hr-HR"/>
        </w:rPr>
      </w:pPr>
      <w:r>
        <w:rPr>
          <w:noProof/>
          <w:szCs w:val="22"/>
          <w:lang w:val="hr-HR"/>
        </w:rPr>
        <w:t>Veoma</w:t>
      </w:r>
      <w:r w:rsidRPr="00D156A3">
        <w:rPr>
          <w:noProof/>
          <w:szCs w:val="22"/>
          <w:lang w:val="hr-HR"/>
        </w:rPr>
        <w:t xml:space="preserve"> </w:t>
      </w:r>
      <w:r w:rsidR="00844D91" w:rsidRPr="00D156A3">
        <w:rPr>
          <w:noProof/>
          <w:szCs w:val="22"/>
          <w:lang w:val="hr-HR"/>
        </w:rPr>
        <w:t>rijetk</w:t>
      </w:r>
      <w:r>
        <w:rPr>
          <w:noProof/>
          <w:szCs w:val="22"/>
          <w:lang w:val="hr-HR"/>
        </w:rPr>
        <w:t>a</w:t>
      </w:r>
      <w:r w:rsidR="00844D91" w:rsidRPr="00D156A3">
        <w:rPr>
          <w:noProof/>
          <w:szCs w:val="22"/>
          <w:lang w:val="hr-HR"/>
        </w:rPr>
        <w:t xml:space="preserve"> (&lt;</w:t>
      </w:r>
      <w:r w:rsidR="00595EB0">
        <w:rPr>
          <w:noProof/>
          <w:szCs w:val="22"/>
          <w:lang w:val="hr-HR"/>
        </w:rPr>
        <w:t xml:space="preserve"> </w:t>
      </w:r>
      <w:r w:rsidR="00844D91" w:rsidRPr="00D156A3">
        <w:rPr>
          <w:noProof/>
          <w:szCs w:val="22"/>
          <w:lang w:val="hr-HR"/>
        </w:rPr>
        <w:t>1/10 000)</w:t>
      </w:r>
    </w:p>
    <w:p w14:paraId="60CBB918" w14:textId="77777777" w:rsidR="00844D91" w:rsidRPr="00D156A3" w:rsidRDefault="00844D91" w:rsidP="00C354C1">
      <w:pPr>
        <w:widowControl w:val="0"/>
        <w:numPr>
          <w:ilvl w:val="0"/>
          <w:numId w:val="2"/>
        </w:numPr>
        <w:spacing w:line="240" w:lineRule="auto"/>
        <w:jc w:val="both"/>
        <w:rPr>
          <w:noProof/>
          <w:szCs w:val="22"/>
          <w:lang w:val="hr-HR"/>
        </w:rPr>
      </w:pPr>
      <w:r w:rsidRPr="00D156A3">
        <w:rPr>
          <w:noProof/>
          <w:szCs w:val="22"/>
          <w:lang w:val="hr-HR"/>
        </w:rPr>
        <w:t>Nepoznat</w:t>
      </w:r>
      <w:r w:rsidR="00B514B9">
        <w:rPr>
          <w:noProof/>
          <w:szCs w:val="22"/>
          <w:lang w:val="hr-HR"/>
        </w:rPr>
        <w:t>a</w:t>
      </w:r>
      <w:r w:rsidRPr="00D156A3">
        <w:rPr>
          <w:noProof/>
          <w:szCs w:val="22"/>
          <w:lang w:val="hr-HR"/>
        </w:rPr>
        <w:t xml:space="preserve"> (</w:t>
      </w:r>
      <w:r w:rsidRPr="00D156A3">
        <w:rPr>
          <w:szCs w:val="22"/>
          <w:lang w:val="hr-HR"/>
        </w:rPr>
        <w:t xml:space="preserve">učestalost se ne može </w:t>
      </w:r>
      <w:r w:rsidR="00B514B9" w:rsidRPr="00B514B9">
        <w:rPr>
          <w:szCs w:val="22"/>
        </w:rPr>
        <w:t xml:space="preserve">utvrditi na osnovu </w:t>
      </w:r>
      <w:r w:rsidRPr="00D156A3">
        <w:rPr>
          <w:szCs w:val="22"/>
          <w:lang w:val="hr-HR"/>
        </w:rPr>
        <w:t>dostupnih podataka</w:t>
      </w:r>
      <w:r w:rsidRPr="00D156A3">
        <w:rPr>
          <w:noProof/>
          <w:szCs w:val="22"/>
          <w:lang w:val="hr-HR"/>
        </w:rPr>
        <w:t>)</w:t>
      </w:r>
    </w:p>
    <w:p w14:paraId="0288C4EF" w14:textId="77777777" w:rsidR="00844D91" w:rsidRPr="00D156A3" w:rsidRDefault="00844D91" w:rsidP="00C354C1">
      <w:pPr>
        <w:widowControl w:val="0"/>
        <w:jc w:val="both"/>
        <w:rPr>
          <w:noProof/>
          <w:szCs w:val="22"/>
          <w:lang w:val="hr-HR"/>
        </w:rPr>
      </w:pPr>
    </w:p>
    <w:p w14:paraId="53F7B7ED" w14:textId="77777777" w:rsidR="00844D91" w:rsidRPr="00D156A3" w:rsidRDefault="00B514B9" w:rsidP="00C354C1">
      <w:pPr>
        <w:widowControl w:val="0"/>
        <w:jc w:val="both"/>
        <w:rPr>
          <w:noProof/>
          <w:szCs w:val="22"/>
          <w:lang w:val="hr-HR"/>
        </w:rPr>
      </w:pPr>
      <w:r>
        <w:rPr>
          <w:noProof/>
          <w:szCs w:val="22"/>
          <w:lang w:val="hr-HR"/>
        </w:rPr>
        <w:t>U okviru</w:t>
      </w:r>
      <w:r w:rsidRPr="00D156A3">
        <w:rPr>
          <w:noProof/>
          <w:szCs w:val="22"/>
          <w:lang w:val="hr-HR"/>
        </w:rPr>
        <w:t xml:space="preserve"> </w:t>
      </w:r>
      <w:r w:rsidR="00844D91" w:rsidRPr="00D156A3">
        <w:rPr>
          <w:noProof/>
          <w:szCs w:val="22"/>
          <w:lang w:val="hr-HR"/>
        </w:rPr>
        <w:t xml:space="preserve">svake </w:t>
      </w:r>
      <w:r>
        <w:rPr>
          <w:noProof/>
          <w:szCs w:val="22"/>
          <w:lang w:val="hr-HR"/>
        </w:rPr>
        <w:t>klasifikacije</w:t>
      </w:r>
      <w:r w:rsidRPr="00D156A3">
        <w:rPr>
          <w:noProof/>
          <w:szCs w:val="22"/>
          <w:lang w:val="hr-HR"/>
        </w:rPr>
        <w:t xml:space="preserve"> </w:t>
      </w:r>
      <w:r w:rsidR="00844D91" w:rsidRPr="00D156A3">
        <w:rPr>
          <w:noProof/>
          <w:szCs w:val="22"/>
          <w:lang w:val="hr-HR"/>
        </w:rPr>
        <w:t xml:space="preserve">učestalosti, </w:t>
      </w:r>
      <w:r>
        <w:rPr>
          <w:noProof/>
          <w:szCs w:val="22"/>
          <w:lang w:val="hr-HR"/>
        </w:rPr>
        <w:t>neželjene reakcije</w:t>
      </w:r>
      <w:r w:rsidRPr="00D156A3">
        <w:rPr>
          <w:noProof/>
          <w:szCs w:val="22"/>
          <w:lang w:val="hr-HR"/>
        </w:rPr>
        <w:t xml:space="preserve"> </w:t>
      </w:r>
      <w:r w:rsidR="00844D91" w:rsidRPr="00D156A3">
        <w:rPr>
          <w:noProof/>
          <w:szCs w:val="22"/>
          <w:lang w:val="hr-HR"/>
        </w:rPr>
        <w:t>su prikazane prema opadajućoj ozbiljnosti.</w:t>
      </w:r>
    </w:p>
    <w:p w14:paraId="6157D44B" w14:textId="77777777" w:rsidR="00844D91" w:rsidRPr="00D156A3" w:rsidRDefault="00844D91" w:rsidP="00844D91">
      <w:pPr>
        <w:widowControl w:val="0"/>
        <w:rPr>
          <w:noProof/>
          <w:szCs w:val="22"/>
          <w:lang w:val="hr-HR"/>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4195"/>
        <w:gridCol w:w="1720"/>
        <w:gridCol w:w="1543"/>
      </w:tblGrid>
      <w:tr w:rsidR="00844D91" w:rsidRPr="00D156A3" w14:paraId="4A980770" w14:textId="77777777" w:rsidTr="00C354C1">
        <w:tc>
          <w:tcPr>
            <w:tcW w:w="1945" w:type="dxa"/>
            <w:vMerge w:val="restart"/>
            <w:shd w:val="clear" w:color="auto" w:fill="auto"/>
          </w:tcPr>
          <w:p w14:paraId="01781FE2" w14:textId="77777777" w:rsidR="00B514B9" w:rsidRPr="00453E0D" w:rsidRDefault="00B514B9" w:rsidP="00B514B9">
            <w:pPr>
              <w:widowControl w:val="0"/>
              <w:autoSpaceDE w:val="0"/>
              <w:autoSpaceDN w:val="0"/>
              <w:adjustRightInd w:val="0"/>
              <w:rPr>
                <w:b/>
                <w:bCs/>
                <w:szCs w:val="22"/>
              </w:rPr>
            </w:pPr>
            <w:r w:rsidRPr="00453E0D">
              <w:rPr>
                <w:b/>
                <w:bCs/>
                <w:szCs w:val="22"/>
              </w:rPr>
              <w:t>MedDRA</w:t>
            </w:r>
          </w:p>
          <w:p w14:paraId="786BE462" w14:textId="77777777" w:rsidR="00844D91" w:rsidRPr="00D156A3" w:rsidRDefault="00B514B9" w:rsidP="00527289">
            <w:pPr>
              <w:widowControl w:val="0"/>
              <w:tabs>
                <w:tab w:val="left" w:pos="285"/>
                <w:tab w:val="center" w:pos="865"/>
              </w:tabs>
              <w:autoSpaceDE w:val="0"/>
              <w:autoSpaceDN w:val="0"/>
              <w:adjustRightInd w:val="0"/>
              <w:rPr>
                <w:b/>
                <w:bCs/>
                <w:szCs w:val="22"/>
                <w:lang w:val="hr-HR"/>
              </w:rPr>
            </w:pPr>
            <w:r w:rsidRPr="00453E0D">
              <w:rPr>
                <w:b/>
                <w:bCs/>
                <w:szCs w:val="22"/>
              </w:rPr>
              <w:t>sistem organa</w:t>
            </w:r>
          </w:p>
        </w:tc>
        <w:tc>
          <w:tcPr>
            <w:tcW w:w="4195" w:type="dxa"/>
            <w:vMerge w:val="restart"/>
          </w:tcPr>
          <w:p w14:paraId="5E258826" w14:textId="77777777" w:rsidR="00B514B9" w:rsidRPr="00B514B9" w:rsidRDefault="00B514B9" w:rsidP="00B514B9">
            <w:pPr>
              <w:widowControl w:val="0"/>
              <w:autoSpaceDE w:val="0"/>
              <w:autoSpaceDN w:val="0"/>
              <w:adjustRightInd w:val="0"/>
              <w:jc w:val="center"/>
              <w:rPr>
                <w:b/>
                <w:bCs/>
                <w:szCs w:val="22"/>
              </w:rPr>
            </w:pPr>
            <w:r w:rsidRPr="00B514B9">
              <w:rPr>
                <w:b/>
                <w:bCs/>
                <w:szCs w:val="22"/>
              </w:rPr>
              <w:t>Neželjena dejstva</w:t>
            </w:r>
          </w:p>
          <w:p w14:paraId="60E50B9E" w14:textId="77777777" w:rsidR="00844D91" w:rsidRPr="00D156A3" w:rsidRDefault="00844D91" w:rsidP="00527289">
            <w:pPr>
              <w:widowControl w:val="0"/>
              <w:autoSpaceDE w:val="0"/>
              <w:autoSpaceDN w:val="0"/>
              <w:adjustRightInd w:val="0"/>
              <w:jc w:val="center"/>
              <w:rPr>
                <w:szCs w:val="22"/>
                <w:lang w:val="hr-HR"/>
              </w:rPr>
            </w:pPr>
          </w:p>
        </w:tc>
        <w:tc>
          <w:tcPr>
            <w:tcW w:w="3263" w:type="dxa"/>
            <w:gridSpan w:val="2"/>
          </w:tcPr>
          <w:p w14:paraId="4DFBA93A" w14:textId="77777777" w:rsidR="00844D91" w:rsidRPr="00D156A3" w:rsidRDefault="00844D91" w:rsidP="00527289">
            <w:pPr>
              <w:widowControl w:val="0"/>
              <w:jc w:val="center"/>
              <w:rPr>
                <w:szCs w:val="22"/>
                <w:lang w:val="hr-HR"/>
              </w:rPr>
            </w:pPr>
            <w:r w:rsidRPr="00D156A3">
              <w:rPr>
                <w:b/>
                <w:bCs/>
                <w:szCs w:val="22"/>
                <w:lang w:val="hr-HR"/>
              </w:rPr>
              <w:t>Učestalost</w:t>
            </w:r>
          </w:p>
        </w:tc>
      </w:tr>
      <w:tr w:rsidR="00844D91" w:rsidRPr="00D156A3" w14:paraId="07003C56" w14:textId="77777777" w:rsidTr="00C354C1">
        <w:tc>
          <w:tcPr>
            <w:tcW w:w="1945" w:type="dxa"/>
            <w:vMerge/>
            <w:shd w:val="clear" w:color="auto" w:fill="auto"/>
          </w:tcPr>
          <w:p w14:paraId="456226B5" w14:textId="77777777" w:rsidR="00844D91" w:rsidRPr="00D156A3" w:rsidRDefault="00844D91" w:rsidP="00527289">
            <w:pPr>
              <w:widowControl w:val="0"/>
              <w:tabs>
                <w:tab w:val="center" w:pos="4536"/>
                <w:tab w:val="right" w:pos="9072"/>
              </w:tabs>
              <w:jc w:val="center"/>
              <w:rPr>
                <w:noProof/>
                <w:szCs w:val="22"/>
                <w:lang w:val="hr-HR"/>
              </w:rPr>
            </w:pPr>
          </w:p>
        </w:tc>
        <w:tc>
          <w:tcPr>
            <w:tcW w:w="4195" w:type="dxa"/>
            <w:vMerge/>
          </w:tcPr>
          <w:p w14:paraId="6173D17B" w14:textId="77777777" w:rsidR="00844D91" w:rsidRPr="00D156A3" w:rsidRDefault="00844D91" w:rsidP="00527289">
            <w:pPr>
              <w:widowControl w:val="0"/>
              <w:jc w:val="center"/>
              <w:rPr>
                <w:szCs w:val="22"/>
                <w:lang w:val="hr-HR"/>
              </w:rPr>
            </w:pPr>
          </w:p>
        </w:tc>
        <w:tc>
          <w:tcPr>
            <w:tcW w:w="0" w:type="auto"/>
          </w:tcPr>
          <w:p w14:paraId="333852D2" w14:textId="77777777" w:rsidR="00844D91" w:rsidRPr="00D156A3" w:rsidRDefault="00844D91" w:rsidP="00527289">
            <w:pPr>
              <w:widowControl w:val="0"/>
              <w:jc w:val="center"/>
              <w:rPr>
                <w:szCs w:val="22"/>
                <w:lang w:val="hr-HR"/>
              </w:rPr>
            </w:pPr>
            <w:r w:rsidRPr="00D156A3">
              <w:rPr>
                <w:b/>
                <w:bCs/>
                <w:szCs w:val="22"/>
                <w:lang w:val="hr-HR"/>
              </w:rPr>
              <w:t>Amlodipin</w:t>
            </w:r>
          </w:p>
        </w:tc>
        <w:tc>
          <w:tcPr>
            <w:tcW w:w="1323" w:type="dxa"/>
          </w:tcPr>
          <w:p w14:paraId="12CE14CA" w14:textId="77777777" w:rsidR="00844D91" w:rsidRPr="00D156A3" w:rsidRDefault="00844D91" w:rsidP="00527289">
            <w:pPr>
              <w:widowControl w:val="0"/>
              <w:autoSpaceDE w:val="0"/>
              <w:autoSpaceDN w:val="0"/>
              <w:adjustRightInd w:val="0"/>
              <w:jc w:val="center"/>
              <w:rPr>
                <w:b/>
                <w:bCs/>
                <w:szCs w:val="22"/>
                <w:lang w:val="hr-HR"/>
              </w:rPr>
            </w:pPr>
            <w:r w:rsidRPr="00D156A3">
              <w:rPr>
                <w:b/>
                <w:bCs/>
                <w:szCs w:val="22"/>
                <w:lang w:val="hr-HR"/>
              </w:rPr>
              <w:t>Perindopril</w:t>
            </w:r>
          </w:p>
        </w:tc>
      </w:tr>
      <w:tr w:rsidR="00844D91" w:rsidRPr="00D156A3" w14:paraId="44020855" w14:textId="77777777" w:rsidTr="00C354C1">
        <w:tc>
          <w:tcPr>
            <w:tcW w:w="1945" w:type="dxa"/>
            <w:shd w:val="clear" w:color="auto" w:fill="auto"/>
          </w:tcPr>
          <w:p w14:paraId="2F177680" w14:textId="77777777" w:rsidR="00844D91" w:rsidRPr="00D156A3" w:rsidRDefault="00844D91" w:rsidP="00527289">
            <w:pPr>
              <w:widowControl w:val="0"/>
              <w:rPr>
                <w:noProof/>
                <w:szCs w:val="22"/>
                <w:lang w:val="hr-HR"/>
              </w:rPr>
            </w:pPr>
            <w:r w:rsidRPr="00D156A3">
              <w:rPr>
                <w:bCs/>
                <w:szCs w:val="22"/>
                <w:lang w:val="hr-HR"/>
              </w:rPr>
              <w:t>Infekcije i infestacije</w:t>
            </w:r>
          </w:p>
        </w:tc>
        <w:tc>
          <w:tcPr>
            <w:tcW w:w="4195" w:type="dxa"/>
          </w:tcPr>
          <w:p w14:paraId="3229DC60" w14:textId="77777777" w:rsidR="00844D91" w:rsidRPr="00D156A3" w:rsidRDefault="00844D91" w:rsidP="00527289">
            <w:pPr>
              <w:widowControl w:val="0"/>
              <w:rPr>
                <w:szCs w:val="22"/>
                <w:lang w:val="hr-HR"/>
              </w:rPr>
            </w:pPr>
            <w:r w:rsidRPr="00D156A3">
              <w:rPr>
                <w:szCs w:val="22"/>
                <w:lang w:val="hr-HR"/>
              </w:rPr>
              <w:t>Rinitis</w:t>
            </w:r>
          </w:p>
        </w:tc>
        <w:tc>
          <w:tcPr>
            <w:tcW w:w="0" w:type="auto"/>
          </w:tcPr>
          <w:p w14:paraId="0AF81A7B" w14:textId="77777777" w:rsidR="00844D91" w:rsidRPr="00D156A3" w:rsidRDefault="00B514B9" w:rsidP="00527289">
            <w:pPr>
              <w:keepNext/>
              <w:widowControl w:val="0"/>
              <w:jc w:val="center"/>
              <w:rPr>
                <w:noProof/>
                <w:szCs w:val="22"/>
                <w:lang w:val="hr-HR"/>
              </w:rPr>
            </w:pPr>
            <w:r>
              <w:rPr>
                <w:noProof/>
                <w:szCs w:val="22"/>
                <w:lang w:val="hr-HR"/>
              </w:rPr>
              <w:t>Povremeno</w:t>
            </w:r>
          </w:p>
        </w:tc>
        <w:tc>
          <w:tcPr>
            <w:tcW w:w="1323" w:type="dxa"/>
          </w:tcPr>
          <w:p w14:paraId="6B1C9EB9"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505A7D65" w14:textId="77777777" w:rsidTr="00C354C1">
        <w:tc>
          <w:tcPr>
            <w:tcW w:w="1945" w:type="dxa"/>
            <w:vMerge w:val="restart"/>
            <w:shd w:val="clear" w:color="auto" w:fill="auto"/>
          </w:tcPr>
          <w:p w14:paraId="1D0678BA" w14:textId="77777777" w:rsidR="00844D91" w:rsidRPr="00D156A3" w:rsidRDefault="00844D91" w:rsidP="00B514B9">
            <w:pPr>
              <w:widowControl w:val="0"/>
              <w:rPr>
                <w:noProof/>
                <w:szCs w:val="22"/>
                <w:lang w:val="hr-HR"/>
              </w:rPr>
            </w:pPr>
            <w:r w:rsidRPr="00D156A3">
              <w:rPr>
                <w:bCs/>
                <w:szCs w:val="22"/>
                <w:lang w:val="hr-HR"/>
              </w:rPr>
              <w:t xml:space="preserve">Poremećaji krvi i limfnog </w:t>
            </w:r>
            <w:r w:rsidR="00B514B9">
              <w:rPr>
                <w:bCs/>
                <w:szCs w:val="22"/>
                <w:lang w:val="hr-HR"/>
              </w:rPr>
              <w:t>sistema</w:t>
            </w:r>
          </w:p>
        </w:tc>
        <w:tc>
          <w:tcPr>
            <w:tcW w:w="4195" w:type="dxa"/>
          </w:tcPr>
          <w:p w14:paraId="1C5234DD" w14:textId="77777777" w:rsidR="00844D91" w:rsidRPr="00D156A3" w:rsidRDefault="00844D91" w:rsidP="00527289">
            <w:pPr>
              <w:widowControl w:val="0"/>
              <w:rPr>
                <w:szCs w:val="22"/>
                <w:lang w:val="hr-HR"/>
              </w:rPr>
            </w:pPr>
            <w:r w:rsidRPr="00D156A3">
              <w:rPr>
                <w:noProof/>
                <w:szCs w:val="22"/>
                <w:lang w:val="hr-HR"/>
              </w:rPr>
              <w:t>Eozinofilija</w:t>
            </w:r>
          </w:p>
        </w:tc>
        <w:tc>
          <w:tcPr>
            <w:tcW w:w="0" w:type="auto"/>
          </w:tcPr>
          <w:p w14:paraId="18C2CC18"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041C64FA"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74BF8E7C" w14:textId="77777777" w:rsidTr="00C354C1">
        <w:tc>
          <w:tcPr>
            <w:tcW w:w="1945" w:type="dxa"/>
            <w:vMerge/>
            <w:shd w:val="clear" w:color="auto" w:fill="auto"/>
          </w:tcPr>
          <w:p w14:paraId="3A897CD5" w14:textId="77777777" w:rsidR="00844D91" w:rsidRPr="00D156A3" w:rsidRDefault="00844D91" w:rsidP="00527289">
            <w:pPr>
              <w:widowControl w:val="0"/>
              <w:rPr>
                <w:noProof/>
                <w:szCs w:val="22"/>
                <w:lang w:val="hr-HR"/>
              </w:rPr>
            </w:pPr>
          </w:p>
        </w:tc>
        <w:tc>
          <w:tcPr>
            <w:tcW w:w="4195" w:type="dxa"/>
          </w:tcPr>
          <w:p w14:paraId="4786DBDC" w14:textId="77777777" w:rsidR="00844D91" w:rsidRPr="00D156A3" w:rsidRDefault="00844D91" w:rsidP="00527289">
            <w:pPr>
              <w:widowControl w:val="0"/>
              <w:rPr>
                <w:szCs w:val="22"/>
                <w:lang w:val="hr-HR"/>
              </w:rPr>
            </w:pPr>
            <w:r w:rsidRPr="00D156A3">
              <w:rPr>
                <w:szCs w:val="22"/>
                <w:lang w:val="hr-HR"/>
              </w:rPr>
              <w:t>Leukopenija/neutropenija (vidjeti dio 4.4)</w:t>
            </w:r>
          </w:p>
        </w:tc>
        <w:tc>
          <w:tcPr>
            <w:tcW w:w="0" w:type="auto"/>
          </w:tcPr>
          <w:p w14:paraId="1BAD50A7"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62FBE651"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r>
      <w:tr w:rsidR="00844D91" w:rsidRPr="00D156A3" w14:paraId="23EDCA08" w14:textId="77777777" w:rsidTr="00C354C1">
        <w:tc>
          <w:tcPr>
            <w:tcW w:w="1945" w:type="dxa"/>
            <w:vMerge/>
            <w:shd w:val="clear" w:color="auto" w:fill="auto"/>
          </w:tcPr>
          <w:p w14:paraId="73CA1BD0" w14:textId="77777777" w:rsidR="00844D91" w:rsidRPr="00D156A3" w:rsidRDefault="00844D91" w:rsidP="00527289">
            <w:pPr>
              <w:widowControl w:val="0"/>
              <w:rPr>
                <w:noProof/>
                <w:szCs w:val="22"/>
                <w:lang w:val="hr-HR"/>
              </w:rPr>
            </w:pPr>
          </w:p>
        </w:tc>
        <w:tc>
          <w:tcPr>
            <w:tcW w:w="4195" w:type="dxa"/>
          </w:tcPr>
          <w:p w14:paraId="2B99E2A4" w14:textId="77777777" w:rsidR="00844D91" w:rsidRPr="00D156A3" w:rsidRDefault="00844D91" w:rsidP="00527289">
            <w:pPr>
              <w:widowControl w:val="0"/>
              <w:rPr>
                <w:szCs w:val="22"/>
                <w:lang w:val="hr-HR"/>
              </w:rPr>
            </w:pPr>
            <w:r w:rsidRPr="00D156A3">
              <w:rPr>
                <w:noProof/>
                <w:szCs w:val="22"/>
                <w:lang w:val="hr-HR"/>
              </w:rPr>
              <w:t>Agranulocitoza ili pancitopenija (vidjeti dio 4.4)</w:t>
            </w:r>
          </w:p>
        </w:tc>
        <w:tc>
          <w:tcPr>
            <w:tcW w:w="0" w:type="auto"/>
          </w:tcPr>
          <w:p w14:paraId="49986C98"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778AD3D7"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r>
      <w:tr w:rsidR="00844D91" w:rsidRPr="00D156A3" w14:paraId="390206BC" w14:textId="77777777" w:rsidTr="00C354C1">
        <w:tc>
          <w:tcPr>
            <w:tcW w:w="1945" w:type="dxa"/>
            <w:vMerge/>
            <w:shd w:val="clear" w:color="auto" w:fill="auto"/>
          </w:tcPr>
          <w:p w14:paraId="746C502C" w14:textId="77777777" w:rsidR="00844D91" w:rsidRPr="00D156A3" w:rsidRDefault="00844D91" w:rsidP="00527289">
            <w:pPr>
              <w:widowControl w:val="0"/>
              <w:rPr>
                <w:noProof/>
                <w:szCs w:val="22"/>
                <w:lang w:val="hr-HR"/>
              </w:rPr>
            </w:pPr>
          </w:p>
        </w:tc>
        <w:tc>
          <w:tcPr>
            <w:tcW w:w="4195" w:type="dxa"/>
          </w:tcPr>
          <w:p w14:paraId="7A4C9BD2" w14:textId="77777777" w:rsidR="00844D91" w:rsidRPr="00D156A3" w:rsidRDefault="00844D91" w:rsidP="00527289">
            <w:pPr>
              <w:widowControl w:val="0"/>
              <w:rPr>
                <w:noProof/>
                <w:szCs w:val="22"/>
                <w:lang w:val="hr-HR"/>
              </w:rPr>
            </w:pPr>
            <w:r w:rsidRPr="00D156A3">
              <w:rPr>
                <w:noProof/>
                <w:szCs w:val="22"/>
                <w:lang w:val="hr-HR"/>
              </w:rPr>
              <w:t>Trombocitopenija (vidjeti dio 4.4)</w:t>
            </w:r>
          </w:p>
        </w:tc>
        <w:tc>
          <w:tcPr>
            <w:tcW w:w="0" w:type="auto"/>
          </w:tcPr>
          <w:p w14:paraId="6802C099"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4CA38A6B"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r>
      <w:tr w:rsidR="00844D91" w:rsidRPr="00D156A3" w14:paraId="2C2D07F9" w14:textId="77777777" w:rsidTr="00C354C1">
        <w:tc>
          <w:tcPr>
            <w:tcW w:w="1945" w:type="dxa"/>
            <w:vMerge/>
            <w:shd w:val="clear" w:color="auto" w:fill="auto"/>
          </w:tcPr>
          <w:p w14:paraId="1DC9284D" w14:textId="77777777" w:rsidR="00844D91" w:rsidRPr="00D156A3" w:rsidRDefault="00844D91" w:rsidP="00527289">
            <w:pPr>
              <w:widowControl w:val="0"/>
              <w:rPr>
                <w:noProof/>
                <w:szCs w:val="22"/>
                <w:lang w:val="hr-HR"/>
              </w:rPr>
            </w:pPr>
          </w:p>
        </w:tc>
        <w:tc>
          <w:tcPr>
            <w:tcW w:w="4195" w:type="dxa"/>
          </w:tcPr>
          <w:p w14:paraId="491BC8D2" w14:textId="77777777" w:rsidR="00844D91" w:rsidRPr="00D156A3" w:rsidRDefault="00844D91" w:rsidP="00B514B9">
            <w:pPr>
              <w:widowControl w:val="0"/>
              <w:autoSpaceDE w:val="0"/>
              <w:autoSpaceDN w:val="0"/>
              <w:adjustRightInd w:val="0"/>
              <w:rPr>
                <w:szCs w:val="22"/>
                <w:lang w:val="hr-HR"/>
              </w:rPr>
            </w:pPr>
            <w:r w:rsidRPr="00D156A3">
              <w:rPr>
                <w:noProof/>
                <w:szCs w:val="22"/>
                <w:lang w:val="hr-HR"/>
              </w:rPr>
              <w:t xml:space="preserve">Hemolitička anemija </w:t>
            </w:r>
            <w:r w:rsidR="00B514B9">
              <w:rPr>
                <w:noProof/>
                <w:szCs w:val="22"/>
                <w:lang w:val="hr-HR"/>
              </w:rPr>
              <w:t>kod pacijenata</w:t>
            </w:r>
            <w:r w:rsidRPr="00D156A3">
              <w:rPr>
                <w:noProof/>
                <w:szCs w:val="22"/>
                <w:lang w:val="hr-HR"/>
              </w:rPr>
              <w:t xml:space="preserve"> s</w:t>
            </w:r>
            <w:r w:rsidR="00B514B9">
              <w:rPr>
                <w:noProof/>
                <w:szCs w:val="22"/>
                <w:lang w:val="hr-HR"/>
              </w:rPr>
              <w:t>a</w:t>
            </w:r>
            <w:r w:rsidRPr="00D156A3">
              <w:rPr>
                <w:noProof/>
                <w:szCs w:val="22"/>
                <w:lang w:val="hr-HR"/>
              </w:rPr>
              <w:t xml:space="preserve"> kongenitalnim deficitom G-6PDH (vidjeti dio 4.4)</w:t>
            </w:r>
          </w:p>
        </w:tc>
        <w:tc>
          <w:tcPr>
            <w:tcW w:w="0" w:type="auto"/>
          </w:tcPr>
          <w:p w14:paraId="49F3F8A1"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2F96183F"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r>
      <w:tr w:rsidR="00844D91" w:rsidRPr="00D156A3" w14:paraId="316A5EA7" w14:textId="77777777" w:rsidTr="00C354C1">
        <w:tc>
          <w:tcPr>
            <w:tcW w:w="1945" w:type="dxa"/>
            <w:shd w:val="clear" w:color="auto" w:fill="auto"/>
          </w:tcPr>
          <w:p w14:paraId="5697A230" w14:textId="77777777" w:rsidR="00844D91" w:rsidRPr="00D156A3" w:rsidRDefault="00844D91" w:rsidP="00B514B9">
            <w:pPr>
              <w:widowControl w:val="0"/>
              <w:rPr>
                <w:szCs w:val="22"/>
                <w:lang w:val="hr-HR"/>
              </w:rPr>
            </w:pPr>
            <w:r w:rsidRPr="00D156A3">
              <w:rPr>
                <w:bCs/>
                <w:szCs w:val="22"/>
                <w:lang w:val="hr-HR"/>
              </w:rPr>
              <w:t xml:space="preserve">Poremećaji imunološkog </w:t>
            </w:r>
            <w:r w:rsidR="00B514B9">
              <w:rPr>
                <w:bCs/>
                <w:szCs w:val="22"/>
                <w:lang w:val="hr-HR"/>
              </w:rPr>
              <w:t>sistema</w:t>
            </w:r>
          </w:p>
        </w:tc>
        <w:tc>
          <w:tcPr>
            <w:tcW w:w="4195" w:type="dxa"/>
          </w:tcPr>
          <w:p w14:paraId="1235F743" w14:textId="77777777" w:rsidR="00844D91" w:rsidRPr="00D156A3" w:rsidRDefault="00844D91" w:rsidP="00527289">
            <w:pPr>
              <w:widowControl w:val="0"/>
              <w:rPr>
                <w:szCs w:val="22"/>
                <w:lang w:val="hr-HR"/>
              </w:rPr>
            </w:pPr>
            <w:r w:rsidRPr="00D156A3">
              <w:rPr>
                <w:noProof/>
                <w:szCs w:val="22"/>
                <w:lang w:val="hr-HR"/>
              </w:rPr>
              <w:t>Preosjetljivost</w:t>
            </w:r>
          </w:p>
        </w:tc>
        <w:tc>
          <w:tcPr>
            <w:tcW w:w="0" w:type="auto"/>
          </w:tcPr>
          <w:p w14:paraId="3B5B876D"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41674261"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012A4D8F" w14:textId="77777777" w:rsidTr="00C354C1">
        <w:tc>
          <w:tcPr>
            <w:tcW w:w="1945" w:type="dxa"/>
            <w:vMerge w:val="restart"/>
            <w:shd w:val="clear" w:color="auto" w:fill="auto"/>
          </w:tcPr>
          <w:p w14:paraId="58BDF738"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 xml:space="preserve">Poremećaji metabolizma i </w:t>
            </w:r>
            <w:r w:rsidR="001B4EB5" w:rsidRPr="00453E0D">
              <w:rPr>
                <w:noProof/>
                <w:szCs w:val="22"/>
              </w:rPr>
              <w:t>ishrane</w:t>
            </w:r>
          </w:p>
        </w:tc>
        <w:tc>
          <w:tcPr>
            <w:tcW w:w="4195" w:type="dxa"/>
          </w:tcPr>
          <w:p w14:paraId="0AC21549" w14:textId="77777777" w:rsidR="00844D91" w:rsidRPr="00D156A3" w:rsidRDefault="00844D91" w:rsidP="00527289">
            <w:pPr>
              <w:widowControl w:val="0"/>
              <w:rPr>
                <w:szCs w:val="22"/>
                <w:lang w:val="hr-HR"/>
              </w:rPr>
            </w:pPr>
            <w:r w:rsidRPr="00D156A3">
              <w:rPr>
                <w:noProof/>
                <w:szCs w:val="22"/>
                <w:lang w:val="hr-HR"/>
              </w:rPr>
              <w:t>Hipoglikemija (vidjeti djelove 4.4 i 4.5)</w:t>
            </w:r>
          </w:p>
        </w:tc>
        <w:tc>
          <w:tcPr>
            <w:tcW w:w="0" w:type="auto"/>
          </w:tcPr>
          <w:p w14:paraId="52B7413F"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5B4F02C6"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46C90A71" w14:textId="77777777" w:rsidTr="00C354C1">
        <w:tc>
          <w:tcPr>
            <w:tcW w:w="1945" w:type="dxa"/>
            <w:vMerge/>
            <w:shd w:val="clear" w:color="auto" w:fill="auto"/>
          </w:tcPr>
          <w:p w14:paraId="4EEE2271" w14:textId="77777777" w:rsidR="00844D91" w:rsidRPr="00D156A3" w:rsidRDefault="00844D91" w:rsidP="00527289">
            <w:pPr>
              <w:widowControl w:val="0"/>
              <w:jc w:val="center"/>
              <w:rPr>
                <w:szCs w:val="22"/>
                <w:lang w:val="hr-HR"/>
              </w:rPr>
            </w:pPr>
          </w:p>
        </w:tc>
        <w:tc>
          <w:tcPr>
            <w:tcW w:w="4195" w:type="dxa"/>
          </w:tcPr>
          <w:p w14:paraId="20AC2B6F" w14:textId="77777777" w:rsidR="00844D91" w:rsidRPr="00D156A3" w:rsidRDefault="00844D91" w:rsidP="00527289">
            <w:pPr>
              <w:widowControl w:val="0"/>
              <w:rPr>
                <w:szCs w:val="22"/>
                <w:lang w:val="hr-HR"/>
              </w:rPr>
            </w:pPr>
            <w:r w:rsidRPr="00D156A3">
              <w:rPr>
                <w:szCs w:val="22"/>
                <w:lang w:val="hr-HR"/>
              </w:rPr>
              <w:t>Hiperkalijemija, koja je reverzibilna nakon prekida liječenja (vidjeti dio 4.4)</w:t>
            </w:r>
          </w:p>
        </w:tc>
        <w:tc>
          <w:tcPr>
            <w:tcW w:w="0" w:type="auto"/>
          </w:tcPr>
          <w:p w14:paraId="080B1339"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2BED39A4"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2ABDC401" w14:textId="77777777" w:rsidTr="00C354C1">
        <w:tc>
          <w:tcPr>
            <w:tcW w:w="1945" w:type="dxa"/>
            <w:vMerge/>
            <w:shd w:val="clear" w:color="auto" w:fill="auto"/>
          </w:tcPr>
          <w:p w14:paraId="29A25DEE" w14:textId="77777777" w:rsidR="00844D91" w:rsidRPr="00D156A3" w:rsidRDefault="00844D91" w:rsidP="00527289">
            <w:pPr>
              <w:widowControl w:val="0"/>
              <w:jc w:val="center"/>
              <w:rPr>
                <w:szCs w:val="22"/>
                <w:lang w:val="hr-HR"/>
              </w:rPr>
            </w:pPr>
          </w:p>
        </w:tc>
        <w:tc>
          <w:tcPr>
            <w:tcW w:w="4195" w:type="dxa"/>
          </w:tcPr>
          <w:p w14:paraId="54FA34DF" w14:textId="77777777" w:rsidR="00844D91" w:rsidRPr="00D156A3" w:rsidRDefault="00844D91" w:rsidP="00527289">
            <w:pPr>
              <w:widowControl w:val="0"/>
              <w:rPr>
                <w:szCs w:val="22"/>
                <w:lang w:val="hr-HR"/>
              </w:rPr>
            </w:pPr>
            <w:r w:rsidRPr="00D156A3">
              <w:rPr>
                <w:szCs w:val="22"/>
                <w:lang w:val="hr-HR"/>
              </w:rPr>
              <w:t>Hiponatrijemija</w:t>
            </w:r>
          </w:p>
        </w:tc>
        <w:tc>
          <w:tcPr>
            <w:tcW w:w="0" w:type="auto"/>
          </w:tcPr>
          <w:p w14:paraId="1DCB3ECF"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19353EFA"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3D26B7C2" w14:textId="77777777" w:rsidTr="00C354C1">
        <w:tc>
          <w:tcPr>
            <w:tcW w:w="1945" w:type="dxa"/>
            <w:vMerge/>
            <w:shd w:val="clear" w:color="auto" w:fill="auto"/>
          </w:tcPr>
          <w:p w14:paraId="4D152345" w14:textId="77777777" w:rsidR="00844D91" w:rsidRPr="00D156A3" w:rsidRDefault="00844D91" w:rsidP="00527289">
            <w:pPr>
              <w:widowControl w:val="0"/>
              <w:jc w:val="center"/>
              <w:rPr>
                <w:szCs w:val="22"/>
                <w:lang w:val="hr-HR"/>
              </w:rPr>
            </w:pPr>
          </w:p>
        </w:tc>
        <w:tc>
          <w:tcPr>
            <w:tcW w:w="4195" w:type="dxa"/>
          </w:tcPr>
          <w:p w14:paraId="3EF6DDCA" w14:textId="77777777" w:rsidR="00844D91" w:rsidRPr="00D156A3" w:rsidRDefault="00844D91" w:rsidP="00527289">
            <w:pPr>
              <w:widowControl w:val="0"/>
              <w:rPr>
                <w:szCs w:val="22"/>
                <w:lang w:val="hr-HR"/>
              </w:rPr>
            </w:pPr>
            <w:r w:rsidRPr="00D156A3">
              <w:rPr>
                <w:szCs w:val="22"/>
                <w:lang w:val="hr-HR"/>
              </w:rPr>
              <w:t>Hiperglikemija</w:t>
            </w:r>
          </w:p>
        </w:tc>
        <w:tc>
          <w:tcPr>
            <w:tcW w:w="0" w:type="auto"/>
          </w:tcPr>
          <w:p w14:paraId="1FA7726A"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75DD12CA"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04A05FE" w14:textId="77777777" w:rsidTr="00C354C1">
        <w:tc>
          <w:tcPr>
            <w:tcW w:w="1945" w:type="dxa"/>
            <w:vMerge w:val="restart"/>
            <w:shd w:val="clear" w:color="auto" w:fill="auto"/>
          </w:tcPr>
          <w:p w14:paraId="1164685E"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Psihijatrijski poremećaji</w:t>
            </w:r>
          </w:p>
        </w:tc>
        <w:tc>
          <w:tcPr>
            <w:tcW w:w="4195" w:type="dxa"/>
          </w:tcPr>
          <w:p w14:paraId="54049E49" w14:textId="77777777" w:rsidR="00844D91" w:rsidRPr="00D156A3" w:rsidRDefault="00844D91" w:rsidP="00527289">
            <w:pPr>
              <w:widowControl w:val="0"/>
              <w:rPr>
                <w:szCs w:val="22"/>
                <w:lang w:val="hr-HR"/>
              </w:rPr>
            </w:pPr>
            <w:r w:rsidRPr="00D156A3">
              <w:rPr>
                <w:noProof/>
                <w:szCs w:val="22"/>
                <w:lang w:val="hr-HR"/>
              </w:rPr>
              <w:t>Nesanica</w:t>
            </w:r>
          </w:p>
        </w:tc>
        <w:tc>
          <w:tcPr>
            <w:tcW w:w="0" w:type="auto"/>
          </w:tcPr>
          <w:p w14:paraId="503942F1"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3FC9EB05"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240377ED" w14:textId="77777777" w:rsidTr="00C354C1">
        <w:tc>
          <w:tcPr>
            <w:tcW w:w="1945" w:type="dxa"/>
            <w:vMerge/>
            <w:shd w:val="clear" w:color="auto" w:fill="auto"/>
          </w:tcPr>
          <w:p w14:paraId="72D4BFAE" w14:textId="77777777" w:rsidR="00844D91" w:rsidRPr="00D156A3" w:rsidRDefault="00844D91" w:rsidP="00527289">
            <w:pPr>
              <w:widowControl w:val="0"/>
              <w:rPr>
                <w:noProof/>
                <w:szCs w:val="22"/>
                <w:lang w:val="hr-HR"/>
              </w:rPr>
            </w:pPr>
          </w:p>
        </w:tc>
        <w:tc>
          <w:tcPr>
            <w:tcW w:w="4195" w:type="dxa"/>
          </w:tcPr>
          <w:p w14:paraId="66CA7151" w14:textId="77777777" w:rsidR="00844D91" w:rsidRPr="00D156A3" w:rsidRDefault="00844D91" w:rsidP="00527289">
            <w:pPr>
              <w:widowControl w:val="0"/>
              <w:rPr>
                <w:szCs w:val="22"/>
                <w:lang w:val="hr-HR"/>
              </w:rPr>
            </w:pPr>
            <w:r w:rsidRPr="00D156A3">
              <w:rPr>
                <w:noProof/>
                <w:szCs w:val="22"/>
                <w:lang w:val="hr-HR"/>
              </w:rPr>
              <w:t>Promjene raspoloženja (uključujući anksioznost)</w:t>
            </w:r>
          </w:p>
        </w:tc>
        <w:tc>
          <w:tcPr>
            <w:tcW w:w="0" w:type="auto"/>
          </w:tcPr>
          <w:p w14:paraId="7F6A1B0C"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249C8768"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4B51D592" w14:textId="77777777" w:rsidTr="00C354C1">
        <w:tc>
          <w:tcPr>
            <w:tcW w:w="1945" w:type="dxa"/>
            <w:vMerge/>
            <w:shd w:val="clear" w:color="auto" w:fill="auto"/>
          </w:tcPr>
          <w:p w14:paraId="341C7C17" w14:textId="77777777" w:rsidR="00844D91" w:rsidRPr="00D156A3" w:rsidRDefault="00844D91" w:rsidP="00527289">
            <w:pPr>
              <w:widowControl w:val="0"/>
              <w:rPr>
                <w:noProof/>
                <w:szCs w:val="22"/>
                <w:lang w:val="hr-HR"/>
              </w:rPr>
            </w:pPr>
          </w:p>
        </w:tc>
        <w:tc>
          <w:tcPr>
            <w:tcW w:w="4195" w:type="dxa"/>
          </w:tcPr>
          <w:p w14:paraId="43D152A6" w14:textId="77777777" w:rsidR="00844D91" w:rsidRPr="00D156A3" w:rsidRDefault="00844D91" w:rsidP="00527289">
            <w:pPr>
              <w:widowControl w:val="0"/>
              <w:rPr>
                <w:szCs w:val="22"/>
                <w:lang w:val="hr-HR"/>
              </w:rPr>
            </w:pPr>
            <w:r w:rsidRPr="00D156A3">
              <w:rPr>
                <w:szCs w:val="22"/>
                <w:lang w:val="hr-HR"/>
              </w:rPr>
              <w:t>Depresija</w:t>
            </w:r>
          </w:p>
        </w:tc>
        <w:tc>
          <w:tcPr>
            <w:tcW w:w="0" w:type="auto"/>
          </w:tcPr>
          <w:p w14:paraId="505C9168"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0A431A3A"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63A4FEFA" w14:textId="77777777" w:rsidTr="00C354C1">
        <w:tc>
          <w:tcPr>
            <w:tcW w:w="1945" w:type="dxa"/>
            <w:vMerge/>
            <w:shd w:val="clear" w:color="auto" w:fill="auto"/>
          </w:tcPr>
          <w:p w14:paraId="1D7B2C37" w14:textId="77777777" w:rsidR="00844D91" w:rsidRPr="00D156A3" w:rsidRDefault="00844D91" w:rsidP="00527289">
            <w:pPr>
              <w:widowControl w:val="0"/>
              <w:rPr>
                <w:noProof/>
                <w:szCs w:val="22"/>
                <w:lang w:val="hr-HR"/>
              </w:rPr>
            </w:pPr>
          </w:p>
        </w:tc>
        <w:tc>
          <w:tcPr>
            <w:tcW w:w="4195" w:type="dxa"/>
          </w:tcPr>
          <w:p w14:paraId="195BFC38" w14:textId="77777777" w:rsidR="00844D91" w:rsidRPr="00D156A3" w:rsidRDefault="00844D91" w:rsidP="00527289">
            <w:pPr>
              <w:widowControl w:val="0"/>
              <w:rPr>
                <w:szCs w:val="22"/>
                <w:lang w:val="hr-HR"/>
              </w:rPr>
            </w:pPr>
            <w:r w:rsidRPr="00D156A3">
              <w:rPr>
                <w:noProof/>
                <w:szCs w:val="22"/>
                <w:lang w:val="hr-HR"/>
              </w:rPr>
              <w:t>Poremećaji sna</w:t>
            </w:r>
          </w:p>
        </w:tc>
        <w:tc>
          <w:tcPr>
            <w:tcW w:w="0" w:type="auto"/>
          </w:tcPr>
          <w:p w14:paraId="78E7B9B2"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6CCBDB32"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00CD065D" w14:textId="77777777" w:rsidTr="00C354C1">
        <w:tc>
          <w:tcPr>
            <w:tcW w:w="1945" w:type="dxa"/>
            <w:vMerge w:val="restart"/>
            <w:shd w:val="clear" w:color="auto" w:fill="auto"/>
          </w:tcPr>
          <w:p w14:paraId="4BD6B9BA" w14:textId="77777777" w:rsidR="00844D91" w:rsidRPr="00D156A3" w:rsidRDefault="00844D91" w:rsidP="001B4EB5">
            <w:pPr>
              <w:widowControl w:val="0"/>
              <w:rPr>
                <w:noProof/>
                <w:szCs w:val="22"/>
                <w:lang w:val="hr-HR"/>
              </w:rPr>
            </w:pPr>
            <w:r w:rsidRPr="00D156A3">
              <w:rPr>
                <w:bCs/>
                <w:szCs w:val="22"/>
                <w:lang w:val="hr-HR"/>
              </w:rPr>
              <w:t xml:space="preserve">Poremećaji </w:t>
            </w:r>
            <w:r w:rsidR="001B4EB5">
              <w:rPr>
                <w:bCs/>
                <w:szCs w:val="22"/>
                <w:lang w:val="hr-HR"/>
              </w:rPr>
              <w:t>nervnog</w:t>
            </w:r>
            <w:r w:rsidR="001B4EB5" w:rsidRPr="00D156A3">
              <w:rPr>
                <w:bCs/>
                <w:szCs w:val="22"/>
                <w:lang w:val="hr-HR"/>
              </w:rPr>
              <w:t xml:space="preserve"> </w:t>
            </w:r>
            <w:r w:rsidR="001B4EB5">
              <w:rPr>
                <w:bCs/>
                <w:szCs w:val="22"/>
                <w:lang w:val="hr-HR"/>
              </w:rPr>
              <w:t>sistema</w:t>
            </w:r>
          </w:p>
        </w:tc>
        <w:tc>
          <w:tcPr>
            <w:tcW w:w="4195" w:type="dxa"/>
          </w:tcPr>
          <w:p w14:paraId="079FE68C" w14:textId="77777777" w:rsidR="00844D91" w:rsidRPr="00D156A3" w:rsidRDefault="00844D91" w:rsidP="00527289">
            <w:pPr>
              <w:widowControl w:val="0"/>
              <w:rPr>
                <w:szCs w:val="22"/>
                <w:lang w:val="hr-HR"/>
              </w:rPr>
            </w:pPr>
            <w:r w:rsidRPr="00D156A3">
              <w:rPr>
                <w:szCs w:val="22"/>
                <w:lang w:val="hr-HR"/>
              </w:rPr>
              <w:t xml:space="preserve">Somnolencija </w:t>
            </w:r>
            <w:r w:rsidR="001B4EB5" w:rsidRPr="001B4EB5">
              <w:rPr>
                <w:szCs w:val="22"/>
                <w:lang w:val="hr-HR"/>
              </w:rPr>
              <w:t>(naročito na početku terapije)</w:t>
            </w:r>
          </w:p>
        </w:tc>
        <w:tc>
          <w:tcPr>
            <w:tcW w:w="0" w:type="auto"/>
          </w:tcPr>
          <w:p w14:paraId="1C5C3166" w14:textId="77777777" w:rsidR="00844D91" w:rsidRPr="00D156A3" w:rsidRDefault="00844D91" w:rsidP="00527289">
            <w:pPr>
              <w:widowControl w:val="0"/>
              <w:jc w:val="center"/>
              <w:rPr>
                <w:szCs w:val="22"/>
                <w:lang w:val="hr-HR"/>
              </w:rPr>
            </w:pPr>
            <w:r w:rsidRPr="00D156A3">
              <w:rPr>
                <w:szCs w:val="22"/>
                <w:lang w:val="hr-HR"/>
              </w:rPr>
              <w:t>Često</w:t>
            </w:r>
          </w:p>
        </w:tc>
        <w:tc>
          <w:tcPr>
            <w:tcW w:w="1323" w:type="dxa"/>
          </w:tcPr>
          <w:p w14:paraId="17DFD3CC"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2E4454F6" w14:textId="77777777" w:rsidTr="00C354C1">
        <w:tc>
          <w:tcPr>
            <w:tcW w:w="1945" w:type="dxa"/>
            <w:vMerge/>
            <w:shd w:val="clear" w:color="auto" w:fill="auto"/>
          </w:tcPr>
          <w:p w14:paraId="5479DBAD"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1ED5709" w14:textId="163089FC" w:rsidR="00844D91" w:rsidRPr="00D156A3" w:rsidRDefault="00595EB0" w:rsidP="00527289">
            <w:pPr>
              <w:widowControl w:val="0"/>
              <w:rPr>
                <w:szCs w:val="22"/>
                <w:lang w:val="hr-HR"/>
              </w:rPr>
            </w:pPr>
            <w:r>
              <w:rPr>
                <w:szCs w:val="22"/>
                <w:lang w:val="hr-HR"/>
              </w:rPr>
              <w:t>Vrtoglavica</w:t>
            </w:r>
            <w:r w:rsidRPr="00D156A3">
              <w:rPr>
                <w:szCs w:val="22"/>
                <w:lang w:val="hr-HR"/>
              </w:rPr>
              <w:t xml:space="preserve"> </w:t>
            </w:r>
            <w:r w:rsidR="001B4EB5" w:rsidRPr="001B4EB5">
              <w:rPr>
                <w:szCs w:val="22"/>
                <w:lang w:val="hr-HR"/>
              </w:rPr>
              <w:t>(naročito na početku terapije)</w:t>
            </w:r>
          </w:p>
        </w:tc>
        <w:tc>
          <w:tcPr>
            <w:tcW w:w="0" w:type="auto"/>
          </w:tcPr>
          <w:p w14:paraId="6930DBBE" w14:textId="77777777" w:rsidR="00844D91" w:rsidRPr="00D156A3" w:rsidRDefault="00844D91" w:rsidP="00527289">
            <w:pPr>
              <w:jc w:val="center"/>
              <w:rPr>
                <w:lang w:val="hr-HR"/>
              </w:rPr>
            </w:pPr>
            <w:r w:rsidRPr="00D156A3">
              <w:rPr>
                <w:szCs w:val="22"/>
                <w:lang w:val="hr-HR"/>
              </w:rPr>
              <w:t>Često</w:t>
            </w:r>
          </w:p>
        </w:tc>
        <w:tc>
          <w:tcPr>
            <w:tcW w:w="1323" w:type="dxa"/>
          </w:tcPr>
          <w:p w14:paraId="126B024F" w14:textId="77777777" w:rsidR="00844D91" w:rsidRPr="00D156A3" w:rsidRDefault="00844D91" w:rsidP="00527289">
            <w:pPr>
              <w:jc w:val="center"/>
              <w:rPr>
                <w:lang w:val="hr-HR"/>
              </w:rPr>
            </w:pPr>
            <w:r w:rsidRPr="00D156A3">
              <w:rPr>
                <w:szCs w:val="22"/>
                <w:lang w:val="hr-HR"/>
              </w:rPr>
              <w:t>Često</w:t>
            </w:r>
          </w:p>
        </w:tc>
      </w:tr>
      <w:tr w:rsidR="00844D91" w:rsidRPr="00D156A3" w14:paraId="71B0A9B4" w14:textId="77777777" w:rsidTr="00C354C1">
        <w:tc>
          <w:tcPr>
            <w:tcW w:w="1945" w:type="dxa"/>
            <w:vMerge/>
            <w:shd w:val="clear" w:color="auto" w:fill="auto"/>
          </w:tcPr>
          <w:p w14:paraId="0E7C270E"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BF2F4B7" w14:textId="77777777" w:rsidR="00844D91" w:rsidRPr="00D156A3" w:rsidRDefault="00844D91" w:rsidP="00527289">
            <w:pPr>
              <w:widowControl w:val="0"/>
              <w:rPr>
                <w:szCs w:val="22"/>
                <w:lang w:val="hr-HR"/>
              </w:rPr>
            </w:pPr>
            <w:r w:rsidRPr="00D156A3">
              <w:rPr>
                <w:szCs w:val="22"/>
                <w:lang w:val="hr-HR"/>
              </w:rPr>
              <w:t xml:space="preserve">Glavobolja </w:t>
            </w:r>
            <w:r w:rsidR="001B4EB5" w:rsidRPr="001B4EB5">
              <w:rPr>
                <w:szCs w:val="22"/>
                <w:lang w:val="hr-HR"/>
              </w:rPr>
              <w:t>(naročito na početku terapije)</w:t>
            </w:r>
            <w:r w:rsidRPr="00D156A3">
              <w:rPr>
                <w:szCs w:val="22"/>
                <w:lang w:val="hr-HR"/>
              </w:rPr>
              <w:t>)</w:t>
            </w:r>
          </w:p>
        </w:tc>
        <w:tc>
          <w:tcPr>
            <w:tcW w:w="0" w:type="auto"/>
          </w:tcPr>
          <w:p w14:paraId="42A2E5E6" w14:textId="77777777" w:rsidR="00844D91" w:rsidRPr="00D156A3" w:rsidRDefault="00844D91" w:rsidP="00527289">
            <w:pPr>
              <w:jc w:val="center"/>
              <w:rPr>
                <w:lang w:val="hr-HR"/>
              </w:rPr>
            </w:pPr>
            <w:r w:rsidRPr="00D156A3">
              <w:rPr>
                <w:szCs w:val="22"/>
                <w:lang w:val="hr-HR"/>
              </w:rPr>
              <w:t>Često</w:t>
            </w:r>
          </w:p>
        </w:tc>
        <w:tc>
          <w:tcPr>
            <w:tcW w:w="1323" w:type="dxa"/>
          </w:tcPr>
          <w:p w14:paraId="7E5A8516" w14:textId="77777777" w:rsidR="00844D91" w:rsidRPr="00D156A3" w:rsidRDefault="00844D91" w:rsidP="00527289">
            <w:pPr>
              <w:jc w:val="center"/>
              <w:rPr>
                <w:lang w:val="hr-HR"/>
              </w:rPr>
            </w:pPr>
            <w:r w:rsidRPr="00D156A3">
              <w:rPr>
                <w:szCs w:val="22"/>
                <w:lang w:val="hr-HR"/>
              </w:rPr>
              <w:t>Često</w:t>
            </w:r>
          </w:p>
        </w:tc>
      </w:tr>
      <w:tr w:rsidR="00844D91" w:rsidRPr="00D156A3" w14:paraId="268DD8B0" w14:textId="77777777" w:rsidTr="00C354C1">
        <w:tc>
          <w:tcPr>
            <w:tcW w:w="1945" w:type="dxa"/>
            <w:vMerge/>
            <w:shd w:val="clear" w:color="auto" w:fill="auto"/>
          </w:tcPr>
          <w:p w14:paraId="216B6364"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2FD0B6B1" w14:textId="77777777" w:rsidR="00844D91" w:rsidRPr="00D156A3" w:rsidRDefault="00844D91" w:rsidP="00527289">
            <w:pPr>
              <w:widowControl w:val="0"/>
              <w:rPr>
                <w:szCs w:val="22"/>
                <w:lang w:val="hr-HR"/>
              </w:rPr>
            </w:pPr>
            <w:r w:rsidRPr="00D156A3">
              <w:rPr>
                <w:szCs w:val="22"/>
                <w:lang w:val="hr-HR"/>
              </w:rPr>
              <w:t>Disgeuzija</w:t>
            </w:r>
          </w:p>
        </w:tc>
        <w:tc>
          <w:tcPr>
            <w:tcW w:w="0" w:type="auto"/>
          </w:tcPr>
          <w:p w14:paraId="74FD6316" w14:textId="77777777" w:rsidR="00844D91" w:rsidRPr="00D156A3" w:rsidRDefault="00B514B9" w:rsidP="00527289">
            <w:pPr>
              <w:widowControl w:val="0"/>
              <w:jc w:val="center"/>
              <w:rPr>
                <w:noProof/>
                <w:szCs w:val="22"/>
                <w:lang w:val="hr-HR"/>
              </w:rPr>
            </w:pPr>
            <w:r>
              <w:rPr>
                <w:noProof/>
                <w:szCs w:val="22"/>
                <w:lang w:val="hr-HR"/>
              </w:rPr>
              <w:t>Povremeno</w:t>
            </w:r>
          </w:p>
        </w:tc>
        <w:tc>
          <w:tcPr>
            <w:tcW w:w="1323" w:type="dxa"/>
          </w:tcPr>
          <w:p w14:paraId="37CF4B70" w14:textId="77777777" w:rsidR="00844D91" w:rsidRPr="00D156A3" w:rsidRDefault="00844D91" w:rsidP="00527289">
            <w:pPr>
              <w:jc w:val="center"/>
              <w:rPr>
                <w:lang w:val="hr-HR"/>
              </w:rPr>
            </w:pPr>
            <w:r w:rsidRPr="00D156A3">
              <w:rPr>
                <w:szCs w:val="22"/>
                <w:lang w:val="hr-HR"/>
              </w:rPr>
              <w:t>Često</w:t>
            </w:r>
          </w:p>
        </w:tc>
      </w:tr>
      <w:tr w:rsidR="00844D91" w:rsidRPr="00D156A3" w14:paraId="71F9CBC4" w14:textId="77777777" w:rsidTr="00C354C1">
        <w:tc>
          <w:tcPr>
            <w:tcW w:w="1945" w:type="dxa"/>
            <w:vMerge/>
            <w:shd w:val="clear" w:color="auto" w:fill="auto"/>
          </w:tcPr>
          <w:p w14:paraId="2ABE98F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CFF7BC5" w14:textId="77777777" w:rsidR="00844D91" w:rsidRPr="00D156A3" w:rsidRDefault="00844D91" w:rsidP="00527289">
            <w:pPr>
              <w:widowControl w:val="0"/>
              <w:rPr>
                <w:szCs w:val="22"/>
                <w:lang w:val="hr-HR"/>
              </w:rPr>
            </w:pPr>
            <w:r w:rsidRPr="00D156A3">
              <w:rPr>
                <w:szCs w:val="22"/>
                <w:lang w:val="hr-HR"/>
              </w:rPr>
              <w:t>Tremor</w:t>
            </w:r>
          </w:p>
        </w:tc>
        <w:tc>
          <w:tcPr>
            <w:tcW w:w="0" w:type="auto"/>
          </w:tcPr>
          <w:p w14:paraId="203C2350" w14:textId="77777777" w:rsidR="00844D91" w:rsidRPr="00D156A3" w:rsidRDefault="00B514B9" w:rsidP="00527289">
            <w:pPr>
              <w:widowControl w:val="0"/>
              <w:jc w:val="center"/>
              <w:rPr>
                <w:noProof/>
                <w:szCs w:val="22"/>
                <w:lang w:val="hr-HR"/>
              </w:rPr>
            </w:pPr>
            <w:r>
              <w:rPr>
                <w:noProof/>
                <w:szCs w:val="22"/>
                <w:lang w:val="hr-HR"/>
              </w:rPr>
              <w:t>Povremeno</w:t>
            </w:r>
          </w:p>
        </w:tc>
        <w:tc>
          <w:tcPr>
            <w:tcW w:w="1323" w:type="dxa"/>
          </w:tcPr>
          <w:p w14:paraId="3E237985"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2ADABA12" w14:textId="77777777" w:rsidTr="00C354C1">
        <w:trPr>
          <w:trHeight w:val="224"/>
        </w:trPr>
        <w:tc>
          <w:tcPr>
            <w:tcW w:w="1945" w:type="dxa"/>
            <w:vMerge/>
            <w:shd w:val="clear" w:color="auto" w:fill="auto"/>
          </w:tcPr>
          <w:p w14:paraId="170AFFFD"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C0B4209" w14:textId="77777777" w:rsidR="00844D91" w:rsidRPr="00D156A3" w:rsidRDefault="00844D91" w:rsidP="00527289">
            <w:pPr>
              <w:widowControl w:val="0"/>
              <w:autoSpaceDE w:val="0"/>
              <w:autoSpaceDN w:val="0"/>
              <w:adjustRightInd w:val="0"/>
              <w:rPr>
                <w:szCs w:val="22"/>
                <w:lang w:val="hr-HR"/>
              </w:rPr>
            </w:pPr>
            <w:r w:rsidRPr="00D156A3">
              <w:rPr>
                <w:szCs w:val="22"/>
                <w:lang w:val="hr-HR"/>
              </w:rPr>
              <w:t>Hipoestezija</w:t>
            </w:r>
          </w:p>
        </w:tc>
        <w:tc>
          <w:tcPr>
            <w:tcW w:w="0" w:type="auto"/>
          </w:tcPr>
          <w:p w14:paraId="76F124CA" w14:textId="77777777" w:rsidR="00844D91" w:rsidRPr="00D156A3" w:rsidRDefault="00B514B9" w:rsidP="00527289">
            <w:pPr>
              <w:widowControl w:val="0"/>
              <w:jc w:val="center"/>
              <w:rPr>
                <w:noProof/>
                <w:szCs w:val="22"/>
                <w:lang w:val="hr-HR"/>
              </w:rPr>
            </w:pPr>
            <w:r>
              <w:rPr>
                <w:noProof/>
                <w:szCs w:val="22"/>
                <w:lang w:val="hr-HR"/>
              </w:rPr>
              <w:t>Povremeno</w:t>
            </w:r>
          </w:p>
        </w:tc>
        <w:tc>
          <w:tcPr>
            <w:tcW w:w="1323" w:type="dxa"/>
          </w:tcPr>
          <w:p w14:paraId="1C1D4B34"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w:t>
            </w:r>
          </w:p>
        </w:tc>
      </w:tr>
      <w:tr w:rsidR="00844D91" w:rsidRPr="00D156A3" w14:paraId="4F3ECD38" w14:textId="77777777" w:rsidTr="00C354C1">
        <w:trPr>
          <w:trHeight w:val="241"/>
        </w:trPr>
        <w:tc>
          <w:tcPr>
            <w:tcW w:w="1945" w:type="dxa"/>
            <w:vMerge/>
            <w:shd w:val="clear" w:color="auto" w:fill="auto"/>
          </w:tcPr>
          <w:p w14:paraId="2421168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24696E7E" w14:textId="77777777" w:rsidR="00844D91" w:rsidRPr="00D156A3" w:rsidRDefault="00844D91" w:rsidP="00527289">
            <w:pPr>
              <w:widowControl w:val="0"/>
              <w:autoSpaceDE w:val="0"/>
              <w:autoSpaceDN w:val="0"/>
              <w:adjustRightInd w:val="0"/>
              <w:rPr>
                <w:szCs w:val="22"/>
                <w:lang w:val="hr-HR"/>
              </w:rPr>
            </w:pPr>
            <w:r w:rsidRPr="00D156A3">
              <w:rPr>
                <w:szCs w:val="22"/>
                <w:lang w:val="hr-HR"/>
              </w:rPr>
              <w:t>Parestezija</w:t>
            </w:r>
          </w:p>
        </w:tc>
        <w:tc>
          <w:tcPr>
            <w:tcW w:w="0" w:type="auto"/>
          </w:tcPr>
          <w:p w14:paraId="7BC09583" w14:textId="77777777" w:rsidR="00844D91" w:rsidRPr="00D156A3" w:rsidRDefault="00B514B9" w:rsidP="00527289">
            <w:pPr>
              <w:widowControl w:val="0"/>
              <w:jc w:val="center"/>
              <w:rPr>
                <w:noProof/>
                <w:szCs w:val="22"/>
                <w:lang w:val="hr-HR"/>
              </w:rPr>
            </w:pPr>
            <w:r>
              <w:rPr>
                <w:noProof/>
                <w:szCs w:val="22"/>
                <w:lang w:val="hr-HR"/>
              </w:rPr>
              <w:t>Povremeno</w:t>
            </w:r>
          </w:p>
        </w:tc>
        <w:tc>
          <w:tcPr>
            <w:tcW w:w="1323" w:type="dxa"/>
          </w:tcPr>
          <w:p w14:paraId="2634B635" w14:textId="77777777" w:rsidR="00844D91" w:rsidRPr="00D156A3" w:rsidRDefault="00844D91" w:rsidP="00527289">
            <w:pPr>
              <w:widowControl w:val="0"/>
              <w:jc w:val="center"/>
              <w:rPr>
                <w:szCs w:val="22"/>
                <w:lang w:val="hr-HR"/>
              </w:rPr>
            </w:pPr>
            <w:r w:rsidRPr="00D156A3">
              <w:rPr>
                <w:szCs w:val="22"/>
                <w:lang w:val="hr-HR"/>
              </w:rPr>
              <w:t>Često</w:t>
            </w:r>
          </w:p>
        </w:tc>
      </w:tr>
      <w:tr w:rsidR="00844D91" w:rsidRPr="00D156A3" w14:paraId="3F7E271A" w14:textId="77777777" w:rsidTr="00C354C1">
        <w:trPr>
          <w:trHeight w:val="241"/>
        </w:trPr>
        <w:tc>
          <w:tcPr>
            <w:tcW w:w="1945" w:type="dxa"/>
            <w:vMerge/>
            <w:shd w:val="clear" w:color="auto" w:fill="auto"/>
          </w:tcPr>
          <w:p w14:paraId="3753BF80"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22E66965" w14:textId="77777777" w:rsidR="00844D91" w:rsidRPr="00D156A3" w:rsidRDefault="00844D91" w:rsidP="00527289">
            <w:pPr>
              <w:widowControl w:val="0"/>
              <w:autoSpaceDE w:val="0"/>
              <w:autoSpaceDN w:val="0"/>
              <w:adjustRightInd w:val="0"/>
              <w:rPr>
                <w:szCs w:val="22"/>
                <w:lang w:val="hr-HR"/>
              </w:rPr>
            </w:pPr>
            <w:r w:rsidRPr="00D156A3">
              <w:rPr>
                <w:szCs w:val="22"/>
                <w:lang w:val="hr-HR"/>
              </w:rPr>
              <w:t>Sinkopa</w:t>
            </w:r>
          </w:p>
        </w:tc>
        <w:tc>
          <w:tcPr>
            <w:tcW w:w="0" w:type="auto"/>
          </w:tcPr>
          <w:p w14:paraId="7C65FDA3" w14:textId="77777777" w:rsidR="00844D91" w:rsidRPr="00D156A3" w:rsidRDefault="00B514B9" w:rsidP="00527289">
            <w:pPr>
              <w:widowControl w:val="0"/>
              <w:jc w:val="center"/>
              <w:rPr>
                <w:noProof/>
                <w:szCs w:val="22"/>
                <w:lang w:val="hr-HR"/>
              </w:rPr>
            </w:pPr>
            <w:r>
              <w:rPr>
                <w:noProof/>
                <w:szCs w:val="22"/>
                <w:lang w:val="hr-HR"/>
              </w:rPr>
              <w:t>Povremeno</w:t>
            </w:r>
          </w:p>
        </w:tc>
        <w:tc>
          <w:tcPr>
            <w:tcW w:w="1323" w:type="dxa"/>
          </w:tcPr>
          <w:p w14:paraId="6FC04E06"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7B5C71AB" w14:textId="77777777" w:rsidTr="00C354C1">
        <w:trPr>
          <w:trHeight w:val="241"/>
        </w:trPr>
        <w:tc>
          <w:tcPr>
            <w:tcW w:w="1945" w:type="dxa"/>
            <w:vMerge/>
            <w:shd w:val="clear" w:color="auto" w:fill="auto"/>
          </w:tcPr>
          <w:p w14:paraId="65AEF21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389B6BF" w14:textId="77777777" w:rsidR="00844D91" w:rsidRPr="00D156A3" w:rsidRDefault="00844D91" w:rsidP="00527289">
            <w:pPr>
              <w:widowControl w:val="0"/>
              <w:autoSpaceDE w:val="0"/>
              <w:autoSpaceDN w:val="0"/>
              <w:adjustRightInd w:val="0"/>
              <w:rPr>
                <w:szCs w:val="22"/>
                <w:lang w:val="hr-HR"/>
              </w:rPr>
            </w:pPr>
            <w:r w:rsidRPr="00D156A3">
              <w:rPr>
                <w:szCs w:val="22"/>
                <w:lang w:val="hr-HR"/>
              </w:rPr>
              <w:t>Stanje konfuzije</w:t>
            </w:r>
          </w:p>
        </w:tc>
        <w:tc>
          <w:tcPr>
            <w:tcW w:w="0" w:type="auto"/>
          </w:tcPr>
          <w:p w14:paraId="553469D1" w14:textId="77777777" w:rsidR="00844D91" w:rsidRPr="00D156A3" w:rsidRDefault="00844D91" w:rsidP="00527289">
            <w:pPr>
              <w:widowControl w:val="0"/>
              <w:jc w:val="center"/>
              <w:rPr>
                <w:szCs w:val="22"/>
                <w:lang w:val="hr-HR"/>
              </w:rPr>
            </w:pPr>
            <w:r w:rsidRPr="00D156A3">
              <w:rPr>
                <w:szCs w:val="22"/>
                <w:lang w:val="hr-HR"/>
              </w:rPr>
              <w:t>Rijetko</w:t>
            </w:r>
          </w:p>
        </w:tc>
        <w:tc>
          <w:tcPr>
            <w:tcW w:w="1323" w:type="dxa"/>
          </w:tcPr>
          <w:p w14:paraId="56CC6C1D"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5068C43E" w14:textId="77777777" w:rsidTr="00C354C1">
        <w:tc>
          <w:tcPr>
            <w:tcW w:w="1945" w:type="dxa"/>
            <w:vMerge/>
            <w:shd w:val="clear" w:color="auto" w:fill="auto"/>
          </w:tcPr>
          <w:p w14:paraId="2481A4DC"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C9E4997" w14:textId="77777777" w:rsidR="00844D91" w:rsidRPr="00D156A3" w:rsidRDefault="00844D91" w:rsidP="00527289">
            <w:pPr>
              <w:widowControl w:val="0"/>
              <w:rPr>
                <w:szCs w:val="22"/>
                <w:lang w:val="hr-HR"/>
              </w:rPr>
            </w:pPr>
            <w:r w:rsidRPr="00D156A3">
              <w:rPr>
                <w:szCs w:val="22"/>
                <w:lang w:val="hr-HR"/>
              </w:rPr>
              <w:t>Hipertonija</w:t>
            </w:r>
          </w:p>
        </w:tc>
        <w:tc>
          <w:tcPr>
            <w:tcW w:w="0" w:type="auto"/>
          </w:tcPr>
          <w:p w14:paraId="7F79EC22"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0364E318"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114ACABA" w14:textId="77777777" w:rsidTr="00C354C1">
        <w:tc>
          <w:tcPr>
            <w:tcW w:w="1945" w:type="dxa"/>
            <w:vMerge/>
            <w:shd w:val="clear" w:color="auto" w:fill="auto"/>
          </w:tcPr>
          <w:p w14:paraId="5E3D6506"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4598399" w14:textId="77777777" w:rsidR="00844D91" w:rsidRPr="00D156A3" w:rsidRDefault="00844D91" w:rsidP="00527289">
            <w:pPr>
              <w:widowControl w:val="0"/>
              <w:rPr>
                <w:szCs w:val="22"/>
                <w:lang w:val="hr-HR"/>
              </w:rPr>
            </w:pPr>
            <w:r w:rsidRPr="00D156A3">
              <w:rPr>
                <w:szCs w:val="22"/>
                <w:lang w:val="hr-HR"/>
              </w:rPr>
              <w:t>Periferna neuropatija</w:t>
            </w:r>
          </w:p>
        </w:tc>
        <w:tc>
          <w:tcPr>
            <w:tcW w:w="0" w:type="auto"/>
          </w:tcPr>
          <w:p w14:paraId="291A7E6B"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78708FD5"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715AC842" w14:textId="77777777" w:rsidTr="00C354C1">
        <w:tc>
          <w:tcPr>
            <w:tcW w:w="1945" w:type="dxa"/>
            <w:vMerge/>
            <w:shd w:val="clear" w:color="auto" w:fill="auto"/>
          </w:tcPr>
          <w:p w14:paraId="7D500E38"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33E7395" w14:textId="77777777" w:rsidR="00844D91" w:rsidRPr="00D156A3" w:rsidRDefault="00844D91" w:rsidP="001B4EB5">
            <w:pPr>
              <w:widowControl w:val="0"/>
              <w:rPr>
                <w:szCs w:val="22"/>
                <w:lang w:val="hr-HR"/>
              </w:rPr>
            </w:pPr>
            <w:r w:rsidRPr="00D156A3">
              <w:rPr>
                <w:noProof/>
                <w:szCs w:val="22"/>
                <w:lang w:val="hr-HR"/>
              </w:rPr>
              <w:t xml:space="preserve">Cerebrovaskularni događaj, moguće kao posljedica pretjerane hipotenzije </w:t>
            </w:r>
            <w:r w:rsidR="001B4EB5">
              <w:rPr>
                <w:noProof/>
                <w:szCs w:val="22"/>
                <w:lang w:val="hr-HR"/>
              </w:rPr>
              <w:t>kod</w:t>
            </w:r>
            <w:r w:rsidR="001B4EB5" w:rsidRPr="00D156A3">
              <w:rPr>
                <w:noProof/>
                <w:szCs w:val="22"/>
                <w:lang w:val="hr-HR"/>
              </w:rPr>
              <w:t xml:space="preserve"> </w:t>
            </w:r>
            <w:r w:rsidRPr="00D156A3">
              <w:rPr>
                <w:noProof/>
                <w:szCs w:val="22"/>
                <w:lang w:val="hr-HR"/>
              </w:rPr>
              <w:t xml:space="preserve">visoko rizičnih </w:t>
            </w:r>
            <w:r w:rsidR="001B4EB5">
              <w:rPr>
                <w:noProof/>
                <w:szCs w:val="22"/>
                <w:lang w:val="hr-HR"/>
              </w:rPr>
              <w:t>pacijenata</w:t>
            </w:r>
            <w:r w:rsidR="001B4EB5" w:rsidRPr="00D156A3">
              <w:rPr>
                <w:noProof/>
                <w:szCs w:val="22"/>
                <w:lang w:val="hr-HR"/>
              </w:rPr>
              <w:t xml:space="preserve"> </w:t>
            </w:r>
            <w:r w:rsidRPr="00D156A3">
              <w:rPr>
                <w:noProof/>
                <w:szCs w:val="22"/>
                <w:lang w:val="hr-HR"/>
              </w:rPr>
              <w:t>(vidjeti dio 4.4)</w:t>
            </w:r>
          </w:p>
        </w:tc>
        <w:tc>
          <w:tcPr>
            <w:tcW w:w="0" w:type="auto"/>
          </w:tcPr>
          <w:p w14:paraId="0DE4CAB6"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1D4168B6"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50B66199" w14:textId="77777777" w:rsidTr="00C354C1">
        <w:tc>
          <w:tcPr>
            <w:tcW w:w="1945" w:type="dxa"/>
            <w:vMerge/>
            <w:shd w:val="clear" w:color="auto" w:fill="auto"/>
          </w:tcPr>
          <w:p w14:paraId="42C18A61"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5E69590" w14:textId="77777777" w:rsidR="00844D91" w:rsidRPr="00D156A3" w:rsidRDefault="00844D91" w:rsidP="00527289">
            <w:pPr>
              <w:widowControl w:val="0"/>
              <w:rPr>
                <w:szCs w:val="22"/>
                <w:lang w:val="hr-HR"/>
              </w:rPr>
            </w:pPr>
            <w:r w:rsidRPr="00D156A3">
              <w:rPr>
                <w:szCs w:val="22"/>
                <w:lang w:val="hr-HR"/>
              </w:rPr>
              <w:t>Ekstrapiramidalni poremećaj (ekstrapiramidalni sindrom)</w:t>
            </w:r>
          </w:p>
        </w:tc>
        <w:tc>
          <w:tcPr>
            <w:tcW w:w="0" w:type="auto"/>
          </w:tcPr>
          <w:p w14:paraId="4A04857C" w14:textId="77777777" w:rsidR="00844D91" w:rsidRPr="00D156A3" w:rsidRDefault="00844D91" w:rsidP="00527289">
            <w:pPr>
              <w:widowControl w:val="0"/>
              <w:jc w:val="center"/>
              <w:rPr>
                <w:szCs w:val="22"/>
                <w:lang w:val="hr-HR"/>
              </w:rPr>
            </w:pPr>
            <w:r w:rsidRPr="00D156A3">
              <w:rPr>
                <w:szCs w:val="22"/>
                <w:lang w:val="hr-HR"/>
              </w:rPr>
              <w:t>Nepoznato</w:t>
            </w:r>
          </w:p>
        </w:tc>
        <w:tc>
          <w:tcPr>
            <w:tcW w:w="1323" w:type="dxa"/>
          </w:tcPr>
          <w:p w14:paraId="2A81CD86"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30A3A575" w14:textId="77777777" w:rsidTr="00C354C1">
        <w:tc>
          <w:tcPr>
            <w:tcW w:w="1945" w:type="dxa"/>
            <w:vMerge w:val="restart"/>
            <w:shd w:val="clear" w:color="auto" w:fill="auto"/>
          </w:tcPr>
          <w:p w14:paraId="7FCB1534"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Poremećaji oka</w:t>
            </w:r>
          </w:p>
        </w:tc>
        <w:tc>
          <w:tcPr>
            <w:tcW w:w="4195" w:type="dxa"/>
          </w:tcPr>
          <w:p w14:paraId="2CF957F0" w14:textId="77777777" w:rsidR="00844D91" w:rsidRPr="00D156A3" w:rsidRDefault="00844D91" w:rsidP="00527289">
            <w:pPr>
              <w:widowControl w:val="0"/>
              <w:rPr>
                <w:szCs w:val="22"/>
                <w:lang w:val="hr-HR"/>
              </w:rPr>
            </w:pPr>
            <w:r w:rsidRPr="00D156A3">
              <w:rPr>
                <w:szCs w:val="22"/>
                <w:lang w:val="hr-HR"/>
              </w:rPr>
              <w:t>Poremećaj vida</w:t>
            </w:r>
          </w:p>
        </w:tc>
        <w:tc>
          <w:tcPr>
            <w:tcW w:w="0" w:type="auto"/>
          </w:tcPr>
          <w:p w14:paraId="74AF6954" w14:textId="77777777" w:rsidR="00844D91" w:rsidRPr="00D156A3" w:rsidRDefault="00844D91" w:rsidP="00527289">
            <w:pPr>
              <w:jc w:val="center"/>
              <w:rPr>
                <w:lang w:val="hr-HR"/>
              </w:rPr>
            </w:pPr>
            <w:r w:rsidRPr="00D156A3">
              <w:rPr>
                <w:szCs w:val="22"/>
                <w:lang w:val="hr-HR"/>
              </w:rPr>
              <w:t>Često</w:t>
            </w:r>
          </w:p>
        </w:tc>
        <w:tc>
          <w:tcPr>
            <w:tcW w:w="1323" w:type="dxa"/>
          </w:tcPr>
          <w:p w14:paraId="08689EE0"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Često</w:t>
            </w:r>
          </w:p>
        </w:tc>
      </w:tr>
      <w:tr w:rsidR="00844D91" w:rsidRPr="00D156A3" w14:paraId="33C26790" w14:textId="77777777" w:rsidTr="00C354C1">
        <w:tc>
          <w:tcPr>
            <w:tcW w:w="1945" w:type="dxa"/>
            <w:vMerge/>
            <w:shd w:val="clear" w:color="auto" w:fill="auto"/>
          </w:tcPr>
          <w:p w14:paraId="110F482F"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250DBEA" w14:textId="77777777" w:rsidR="00844D91" w:rsidRPr="00D156A3" w:rsidRDefault="00844D91" w:rsidP="00527289">
            <w:pPr>
              <w:widowControl w:val="0"/>
              <w:rPr>
                <w:szCs w:val="22"/>
                <w:lang w:val="hr-HR"/>
              </w:rPr>
            </w:pPr>
            <w:r w:rsidRPr="00D156A3">
              <w:rPr>
                <w:szCs w:val="22"/>
                <w:lang w:val="hr-HR"/>
              </w:rPr>
              <w:t>Diplopija</w:t>
            </w:r>
          </w:p>
        </w:tc>
        <w:tc>
          <w:tcPr>
            <w:tcW w:w="0" w:type="auto"/>
          </w:tcPr>
          <w:p w14:paraId="43115342" w14:textId="77777777" w:rsidR="00844D91" w:rsidRPr="00D156A3" w:rsidRDefault="00844D91" w:rsidP="00527289">
            <w:pPr>
              <w:jc w:val="center"/>
              <w:rPr>
                <w:lang w:val="hr-HR"/>
              </w:rPr>
            </w:pPr>
            <w:r w:rsidRPr="00D156A3">
              <w:rPr>
                <w:szCs w:val="22"/>
                <w:lang w:val="hr-HR"/>
              </w:rPr>
              <w:t>Često</w:t>
            </w:r>
          </w:p>
        </w:tc>
        <w:tc>
          <w:tcPr>
            <w:tcW w:w="1323" w:type="dxa"/>
          </w:tcPr>
          <w:p w14:paraId="0AB3EE1C"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w:t>
            </w:r>
          </w:p>
        </w:tc>
      </w:tr>
      <w:tr w:rsidR="00844D91" w:rsidRPr="00D156A3" w14:paraId="6BF043CE" w14:textId="77777777" w:rsidTr="00C354C1">
        <w:tc>
          <w:tcPr>
            <w:tcW w:w="1945" w:type="dxa"/>
            <w:vMerge w:val="restart"/>
            <w:shd w:val="clear" w:color="auto" w:fill="auto"/>
          </w:tcPr>
          <w:p w14:paraId="440BCC6A"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Poremećaji uha i labirinta</w:t>
            </w:r>
          </w:p>
        </w:tc>
        <w:tc>
          <w:tcPr>
            <w:tcW w:w="4195" w:type="dxa"/>
          </w:tcPr>
          <w:p w14:paraId="13ADD4D4" w14:textId="77777777" w:rsidR="00844D91" w:rsidRPr="00D156A3" w:rsidRDefault="00844D91" w:rsidP="00527289">
            <w:pPr>
              <w:widowControl w:val="0"/>
              <w:rPr>
                <w:szCs w:val="22"/>
                <w:lang w:val="hr-HR"/>
              </w:rPr>
            </w:pPr>
            <w:r w:rsidRPr="00D156A3">
              <w:rPr>
                <w:szCs w:val="22"/>
                <w:lang w:val="hr-HR"/>
              </w:rPr>
              <w:t>Tinitus</w:t>
            </w:r>
          </w:p>
        </w:tc>
        <w:tc>
          <w:tcPr>
            <w:tcW w:w="0" w:type="auto"/>
          </w:tcPr>
          <w:p w14:paraId="0ECA8616"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0A86AEE5"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Često</w:t>
            </w:r>
          </w:p>
        </w:tc>
      </w:tr>
      <w:tr w:rsidR="00844D91" w:rsidRPr="00D156A3" w14:paraId="701425C9" w14:textId="77777777" w:rsidTr="00C354C1">
        <w:tc>
          <w:tcPr>
            <w:tcW w:w="1945" w:type="dxa"/>
            <w:vMerge/>
            <w:shd w:val="clear" w:color="auto" w:fill="auto"/>
          </w:tcPr>
          <w:p w14:paraId="7B66340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AE652CD" w14:textId="77777777" w:rsidR="00844D91" w:rsidRPr="00D156A3" w:rsidRDefault="00844D91" w:rsidP="00527289">
            <w:pPr>
              <w:widowControl w:val="0"/>
              <w:rPr>
                <w:szCs w:val="22"/>
                <w:lang w:val="hr-HR"/>
              </w:rPr>
            </w:pPr>
            <w:r w:rsidRPr="00D156A3">
              <w:rPr>
                <w:szCs w:val="22"/>
                <w:lang w:val="hr-HR"/>
              </w:rPr>
              <w:t>Vrtoglavica</w:t>
            </w:r>
          </w:p>
        </w:tc>
        <w:tc>
          <w:tcPr>
            <w:tcW w:w="0" w:type="auto"/>
          </w:tcPr>
          <w:p w14:paraId="110331C1"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42988431"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Često</w:t>
            </w:r>
          </w:p>
        </w:tc>
      </w:tr>
      <w:tr w:rsidR="00844D91" w:rsidRPr="00D156A3" w14:paraId="35EBC3A6" w14:textId="77777777" w:rsidTr="00C354C1">
        <w:tc>
          <w:tcPr>
            <w:tcW w:w="1945" w:type="dxa"/>
            <w:vMerge w:val="restart"/>
            <w:shd w:val="clear" w:color="auto" w:fill="auto"/>
          </w:tcPr>
          <w:p w14:paraId="4FFA95FE"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Srčani poremećaji</w:t>
            </w:r>
          </w:p>
        </w:tc>
        <w:tc>
          <w:tcPr>
            <w:tcW w:w="4195" w:type="dxa"/>
          </w:tcPr>
          <w:p w14:paraId="5B59026B" w14:textId="77777777" w:rsidR="00844D91" w:rsidRPr="00D156A3" w:rsidRDefault="00844D91" w:rsidP="00527289">
            <w:pPr>
              <w:widowControl w:val="0"/>
              <w:rPr>
                <w:szCs w:val="22"/>
                <w:lang w:val="hr-HR"/>
              </w:rPr>
            </w:pPr>
            <w:r w:rsidRPr="00D156A3">
              <w:rPr>
                <w:szCs w:val="22"/>
                <w:lang w:val="hr-HR"/>
              </w:rPr>
              <w:t>Palpitacije</w:t>
            </w:r>
          </w:p>
        </w:tc>
        <w:tc>
          <w:tcPr>
            <w:tcW w:w="0" w:type="auto"/>
          </w:tcPr>
          <w:p w14:paraId="00BEB837"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Često</w:t>
            </w:r>
          </w:p>
        </w:tc>
        <w:tc>
          <w:tcPr>
            <w:tcW w:w="1323" w:type="dxa"/>
          </w:tcPr>
          <w:p w14:paraId="2FADB454"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1382443B" w14:textId="77777777" w:rsidTr="00C354C1">
        <w:tc>
          <w:tcPr>
            <w:tcW w:w="1945" w:type="dxa"/>
            <w:vMerge/>
            <w:shd w:val="clear" w:color="auto" w:fill="auto"/>
          </w:tcPr>
          <w:p w14:paraId="30BD811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10D75E3" w14:textId="77777777" w:rsidR="00844D91" w:rsidRPr="00D156A3" w:rsidRDefault="00844D91" w:rsidP="00527289">
            <w:pPr>
              <w:widowControl w:val="0"/>
              <w:rPr>
                <w:szCs w:val="22"/>
                <w:lang w:val="hr-HR"/>
              </w:rPr>
            </w:pPr>
            <w:r w:rsidRPr="00D156A3">
              <w:rPr>
                <w:szCs w:val="22"/>
                <w:lang w:val="hr-HR"/>
              </w:rPr>
              <w:t>Tahikardija</w:t>
            </w:r>
          </w:p>
        </w:tc>
        <w:tc>
          <w:tcPr>
            <w:tcW w:w="0" w:type="auto"/>
          </w:tcPr>
          <w:p w14:paraId="2C708A50"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w:t>
            </w:r>
          </w:p>
        </w:tc>
        <w:tc>
          <w:tcPr>
            <w:tcW w:w="1323" w:type="dxa"/>
          </w:tcPr>
          <w:p w14:paraId="7476FAD9"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19CB8AD3" w14:textId="77777777" w:rsidTr="00C354C1">
        <w:tc>
          <w:tcPr>
            <w:tcW w:w="1945" w:type="dxa"/>
            <w:vMerge/>
            <w:shd w:val="clear" w:color="auto" w:fill="auto"/>
          </w:tcPr>
          <w:p w14:paraId="07804668"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F19B562" w14:textId="77777777" w:rsidR="00844D91" w:rsidRPr="00D156A3" w:rsidRDefault="00844D91" w:rsidP="00527289">
            <w:pPr>
              <w:widowControl w:val="0"/>
              <w:autoSpaceDE w:val="0"/>
              <w:autoSpaceDN w:val="0"/>
              <w:adjustRightInd w:val="0"/>
              <w:rPr>
                <w:szCs w:val="22"/>
                <w:lang w:val="hr-HR"/>
              </w:rPr>
            </w:pPr>
            <w:r w:rsidRPr="00D156A3">
              <w:rPr>
                <w:szCs w:val="22"/>
                <w:lang w:val="hr-HR"/>
              </w:rPr>
              <w:t>Angina pectoris (vidjeti dio 4.4)</w:t>
            </w:r>
          </w:p>
        </w:tc>
        <w:tc>
          <w:tcPr>
            <w:tcW w:w="0" w:type="auto"/>
          </w:tcPr>
          <w:p w14:paraId="785053E1"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3CAED26E"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42B643FD" w14:textId="77777777" w:rsidTr="00C354C1">
        <w:tc>
          <w:tcPr>
            <w:tcW w:w="1945" w:type="dxa"/>
            <w:vMerge/>
            <w:shd w:val="clear" w:color="auto" w:fill="auto"/>
          </w:tcPr>
          <w:p w14:paraId="3099715B"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99E8C73" w14:textId="77777777" w:rsidR="00844D91" w:rsidRPr="00D156A3" w:rsidRDefault="00844D91" w:rsidP="001B4EB5">
            <w:pPr>
              <w:widowControl w:val="0"/>
              <w:autoSpaceDE w:val="0"/>
              <w:autoSpaceDN w:val="0"/>
              <w:adjustRightInd w:val="0"/>
              <w:rPr>
                <w:szCs w:val="22"/>
                <w:lang w:val="hr-HR"/>
              </w:rPr>
            </w:pPr>
            <w:r w:rsidRPr="00D156A3">
              <w:rPr>
                <w:noProof/>
                <w:szCs w:val="22"/>
                <w:lang w:val="hr-HR"/>
              </w:rPr>
              <w:t xml:space="preserve">Infarkt miokarda, moguće kao posljedica pretjerane hipotenzije </w:t>
            </w:r>
            <w:r w:rsidR="001B4EB5">
              <w:rPr>
                <w:noProof/>
                <w:szCs w:val="22"/>
                <w:lang w:val="hr-HR"/>
              </w:rPr>
              <w:t>kod</w:t>
            </w:r>
            <w:r w:rsidR="001B4EB5" w:rsidRPr="00D156A3">
              <w:rPr>
                <w:noProof/>
                <w:szCs w:val="22"/>
                <w:lang w:val="hr-HR"/>
              </w:rPr>
              <w:t xml:space="preserve"> </w:t>
            </w:r>
            <w:r w:rsidRPr="00D156A3">
              <w:rPr>
                <w:noProof/>
                <w:szCs w:val="22"/>
                <w:lang w:val="hr-HR"/>
              </w:rPr>
              <w:t xml:space="preserve">visoko rizičnih </w:t>
            </w:r>
            <w:r w:rsidR="001B4EB5">
              <w:rPr>
                <w:noProof/>
                <w:szCs w:val="22"/>
                <w:lang w:val="hr-HR"/>
              </w:rPr>
              <w:t>pacijenata</w:t>
            </w:r>
            <w:r w:rsidR="001B4EB5" w:rsidRPr="00D156A3">
              <w:rPr>
                <w:noProof/>
                <w:szCs w:val="22"/>
                <w:lang w:val="hr-HR"/>
              </w:rPr>
              <w:t xml:space="preserve"> </w:t>
            </w:r>
            <w:r w:rsidRPr="00D156A3">
              <w:rPr>
                <w:noProof/>
                <w:szCs w:val="22"/>
                <w:lang w:val="hr-HR"/>
              </w:rPr>
              <w:t>(vidjeti dio 4.4)</w:t>
            </w:r>
          </w:p>
        </w:tc>
        <w:tc>
          <w:tcPr>
            <w:tcW w:w="0" w:type="auto"/>
          </w:tcPr>
          <w:p w14:paraId="227EC9D5"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7511B0BD"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53AAA1CF" w14:textId="77777777" w:rsidTr="00C354C1">
        <w:tc>
          <w:tcPr>
            <w:tcW w:w="1945" w:type="dxa"/>
            <w:vMerge/>
            <w:shd w:val="clear" w:color="auto" w:fill="auto"/>
          </w:tcPr>
          <w:p w14:paraId="655B082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055297E" w14:textId="77777777" w:rsidR="00844D91" w:rsidRPr="00D156A3" w:rsidRDefault="00844D91" w:rsidP="00527289">
            <w:pPr>
              <w:widowControl w:val="0"/>
              <w:autoSpaceDE w:val="0"/>
              <w:autoSpaceDN w:val="0"/>
              <w:adjustRightInd w:val="0"/>
              <w:rPr>
                <w:szCs w:val="22"/>
                <w:lang w:val="hr-HR"/>
              </w:rPr>
            </w:pPr>
            <w:r w:rsidRPr="00D156A3">
              <w:rPr>
                <w:noProof/>
                <w:szCs w:val="22"/>
                <w:lang w:val="hr-HR"/>
              </w:rPr>
              <w:t>Aritmija (uključujući bradikardiju, ventrikularnu tahikardiju i fibrilaciju atrija)</w:t>
            </w:r>
          </w:p>
        </w:tc>
        <w:tc>
          <w:tcPr>
            <w:tcW w:w="0" w:type="auto"/>
          </w:tcPr>
          <w:p w14:paraId="0E25B8BE"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582D0F23"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77E30EAD" w14:textId="77777777" w:rsidTr="00C354C1">
        <w:tc>
          <w:tcPr>
            <w:tcW w:w="1945" w:type="dxa"/>
            <w:vMerge w:val="restart"/>
            <w:shd w:val="clear" w:color="auto" w:fill="auto"/>
          </w:tcPr>
          <w:p w14:paraId="540E51D9"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Krvožilni poremećaji</w:t>
            </w:r>
          </w:p>
        </w:tc>
        <w:tc>
          <w:tcPr>
            <w:tcW w:w="4195" w:type="dxa"/>
          </w:tcPr>
          <w:p w14:paraId="4466CEE5" w14:textId="77777777" w:rsidR="00844D91" w:rsidRPr="00D156A3" w:rsidRDefault="00844D91" w:rsidP="00527289">
            <w:pPr>
              <w:widowControl w:val="0"/>
              <w:rPr>
                <w:noProof/>
                <w:szCs w:val="22"/>
                <w:lang w:val="hr-HR"/>
              </w:rPr>
            </w:pPr>
            <w:r w:rsidRPr="00D156A3">
              <w:rPr>
                <w:noProof/>
                <w:szCs w:val="22"/>
                <w:lang w:val="hr-HR"/>
              </w:rPr>
              <w:t>Crvenilo uz osjećaj vrućine</w:t>
            </w:r>
          </w:p>
        </w:tc>
        <w:tc>
          <w:tcPr>
            <w:tcW w:w="0" w:type="auto"/>
          </w:tcPr>
          <w:p w14:paraId="371BF199"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Često</w:t>
            </w:r>
          </w:p>
        </w:tc>
        <w:tc>
          <w:tcPr>
            <w:tcW w:w="1323" w:type="dxa"/>
          </w:tcPr>
          <w:p w14:paraId="46103C38"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6F8EF51F" w14:textId="77777777" w:rsidTr="00C354C1">
        <w:tc>
          <w:tcPr>
            <w:tcW w:w="1945" w:type="dxa"/>
            <w:vMerge/>
            <w:shd w:val="clear" w:color="auto" w:fill="auto"/>
          </w:tcPr>
          <w:p w14:paraId="5CB6F6FC"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22E105D" w14:textId="77777777" w:rsidR="00844D91" w:rsidRPr="00D156A3" w:rsidRDefault="00844D91" w:rsidP="001B4EB5">
            <w:pPr>
              <w:widowControl w:val="0"/>
              <w:rPr>
                <w:noProof/>
                <w:szCs w:val="22"/>
                <w:lang w:val="hr-HR"/>
              </w:rPr>
            </w:pPr>
            <w:r w:rsidRPr="00D156A3">
              <w:rPr>
                <w:noProof/>
                <w:szCs w:val="22"/>
                <w:lang w:val="hr-HR"/>
              </w:rPr>
              <w:t xml:space="preserve">Hipotenzija (i </w:t>
            </w:r>
            <w:r w:rsidR="001B4EB5">
              <w:rPr>
                <w:noProof/>
                <w:szCs w:val="22"/>
                <w:lang w:val="hr-HR"/>
              </w:rPr>
              <w:t>efekti</w:t>
            </w:r>
            <w:r w:rsidR="001B4EB5" w:rsidRPr="00D156A3">
              <w:rPr>
                <w:noProof/>
                <w:szCs w:val="22"/>
                <w:lang w:val="hr-HR"/>
              </w:rPr>
              <w:t xml:space="preserve"> </w:t>
            </w:r>
            <w:r w:rsidRPr="00D156A3">
              <w:rPr>
                <w:noProof/>
                <w:szCs w:val="22"/>
                <w:lang w:val="hr-HR"/>
              </w:rPr>
              <w:t>koji su posljedica hipotenzije)</w:t>
            </w:r>
          </w:p>
        </w:tc>
        <w:tc>
          <w:tcPr>
            <w:tcW w:w="0" w:type="auto"/>
          </w:tcPr>
          <w:p w14:paraId="6C36B26C"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0967D625"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Često</w:t>
            </w:r>
          </w:p>
        </w:tc>
      </w:tr>
      <w:tr w:rsidR="00844D91" w:rsidRPr="00D156A3" w14:paraId="5645E070" w14:textId="77777777" w:rsidTr="00C354C1">
        <w:tc>
          <w:tcPr>
            <w:tcW w:w="1945" w:type="dxa"/>
            <w:vMerge/>
            <w:shd w:val="clear" w:color="auto" w:fill="auto"/>
          </w:tcPr>
          <w:p w14:paraId="5A5EA27E"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B8C9BE7" w14:textId="77777777" w:rsidR="00844D91" w:rsidRPr="00D156A3" w:rsidRDefault="00844D91" w:rsidP="00527289">
            <w:pPr>
              <w:widowControl w:val="0"/>
              <w:rPr>
                <w:szCs w:val="22"/>
                <w:lang w:val="hr-HR"/>
              </w:rPr>
            </w:pPr>
            <w:r w:rsidRPr="00D156A3">
              <w:rPr>
                <w:szCs w:val="22"/>
                <w:lang w:val="hr-HR"/>
              </w:rPr>
              <w:t>Vaskulitis</w:t>
            </w:r>
          </w:p>
        </w:tc>
        <w:tc>
          <w:tcPr>
            <w:tcW w:w="0" w:type="auto"/>
          </w:tcPr>
          <w:p w14:paraId="5C45EED8"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01E8AD1D" w14:textId="77777777" w:rsidR="00844D91" w:rsidRPr="00D156A3" w:rsidRDefault="00B514B9" w:rsidP="00527289">
            <w:pPr>
              <w:widowControl w:val="0"/>
              <w:autoSpaceDE w:val="0"/>
              <w:autoSpaceDN w:val="0"/>
              <w:adjustRightInd w:val="0"/>
              <w:jc w:val="center"/>
              <w:rPr>
                <w:szCs w:val="22"/>
                <w:lang w:val="hr-HR"/>
              </w:rPr>
            </w:pPr>
            <w:r>
              <w:rPr>
                <w:noProof/>
                <w:szCs w:val="22"/>
                <w:lang w:val="hr-HR"/>
              </w:rPr>
              <w:t>Povremeno</w:t>
            </w:r>
            <w:r w:rsidR="00844D91" w:rsidRPr="00D156A3">
              <w:rPr>
                <w:szCs w:val="22"/>
                <w:lang w:val="hr-HR"/>
              </w:rPr>
              <w:t>*</w:t>
            </w:r>
          </w:p>
        </w:tc>
      </w:tr>
      <w:tr w:rsidR="00844D91" w:rsidRPr="00D156A3" w14:paraId="2F6F69BD" w14:textId="77777777" w:rsidTr="00C354C1">
        <w:tc>
          <w:tcPr>
            <w:tcW w:w="1945" w:type="dxa"/>
            <w:vMerge/>
            <w:shd w:val="clear" w:color="auto" w:fill="auto"/>
          </w:tcPr>
          <w:p w14:paraId="51C01DA7"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23E6EE7" w14:textId="77777777" w:rsidR="00844D91" w:rsidRPr="00D156A3" w:rsidRDefault="00844D91" w:rsidP="00527289">
            <w:pPr>
              <w:widowControl w:val="0"/>
              <w:rPr>
                <w:szCs w:val="22"/>
                <w:lang w:val="hr-HR"/>
              </w:rPr>
            </w:pPr>
            <w:r w:rsidRPr="00D156A3">
              <w:rPr>
                <w:szCs w:val="22"/>
                <w:lang w:val="hr-HR"/>
              </w:rPr>
              <w:t>Raynaudov fenomen</w:t>
            </w:r>
          </w:p>
        </w:tc>
        <w:tc>
          <w:tcPr>
            <w:tcW w:w="0" w:type="auto"/>
          </w:tcPr>
          <w:p w14:paraId="40316896"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w:t>
            </w:r>
          </w:p>
        </w:tc>
        <w:tc>
          <w:tcPr>
            <w:tcW w:w="1323" w:type="dxa"/>
          </w:tcPr>
          <w:p w14:paraId="42862612"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Nepoznato</w:t>
            </w:r>
          </w:p>
        </w:tc>
      </w:tr>
      <w:tr w:rsidR="00844D91" w:rsidRPr="00D156A3" w14:paraId="16A65093" w14:textId="77777777" w:rsidTr="00C354C1">
        <w:tc>
          <w:tcPr>
            <w:tcW w:w="1945" w:type="dxa"/>
            <w:vMerge w:val="restart"/>
            <w:shd w:val="clear" w:color="auto" w:fill="auto"/>
            <w:vAlign w:val="center"/>
          </w:tcPr>
          <w:p w14:paraId="60385266" w14:textId="77777777" w:rsidR="00844D91" w:rsidRPr="00D156A3" w:rsidRDefault="001B4EB5" w:rsidP="00527289">
            <w:pPr>
              <w:pStyle w:val="Default"/>
              <w:rPr>
                <w:sz w:val="22"/>
                <w:szCs w:val="22"/>
                <w:lang w:val="hr-HR"/>
              </w:rPr>
            </w:pPr>
            <w:r w:rsidRPr="001B4EB5">
              <w:rPr>
                <w:bCs/>
                <w:sz w:val="22"/>
                <w:szCs w:val="22"/>
                <w:lang w:val="hr-HR"/>
              </w:rPr>
              <w:t>Respiratorni, torakalni i medijastinalni poremećaji</w:t>
            </w:r>
          </w:p>
        </w:tc>
        <w:tc>
          <w:tcPr>
            <w:tcW w:w="4195" w:type="dxa"/>
          </w:tcPr>
          <w:p w14:paraId="6BBDEB9E" w14:textId="77777777" w:rsidR="00844D91" w:rsidRPr="00D156A3" w:rsidRDefault="00844D91" w:rsidP="00527289">
            <w:pPr>
              <w:widowControl w:val="0"/>
              <w:rPr>
                <w:szCs w:val="22"/>
                <w:lang w:val="hr-HR"/>
              </w:rPr>
            </w:pPr>
            <w:r w:rsidRPr="00D156A3">
              <w:rPr>
                <w:szCs w:val="22"/>
                <w:lang w:val="hr-HR"/>
              </w:rPr>
              <w:t>Dispneja</w:t>
            </w:r>
          </w:p>
        </w:tc>
        <w:tc>
          <w:tcPr>
            <w:tcW w:w="0" w:type="auto"/>
          </w:tcPr>
          <w:p w14:paraId="7005010F" w14:textId="77777777" w:rsidR="00844D91" w:rsidRPr="00D156A3" w:rsidRDefault="00844D91" w:rsidP="00527289">
            <w:pPr>
              <w:widowControl w:val="0"/>
              <w:jc w:val="center"/>
              <w:rPr>
                <w:szCs w:val="22"/>
                <w:lang w:val="hr-HR"/>
              </w:rPr>
            </w:pPr>
            <w:r w:rsidRPr="00D156A3">
              <w:rPr>
                <w:szCs w:val="22"/>
                <w:lang w:val="hr-HR"/>
              </w:rPr>
              <w:t>Često</w:t>
            </w:r>
          </w:p>
        </w:tc>
        <w:tc>
          <w:tcPr>
            <w:tcW w:w="1323" w:type="dxa"/>
          </w:tcPr>
          <w:p w14:paraId="0B06959D" w14:textId="77777777" w:rsidR="00844D91" w:rsidRPr="00D156A3" w:rsidRDefault="00844D91" w:rsidP="00527289">
            <w:pPr>
              <w:widowControl w:val="0"/>
              <w:jc w:val="center"/>
              <w:rPr>
                <w:szCs w:val="22"/>
                <w:lang w:val="hr-HR"/>
              </w:rPr>
            </w:pPr>
            <w:r w:rsidRPr="00D156A3">
              <w:rPr>
                <w:szCs w:val="22"/>
                <w:lang w:val="hr-HR"/>
              </w:rPr>
              <w:t>Često</w:t>
            </w:r>
          </w:p>
        </w:tc>
      </w:tr>
      <w:tr w:rsidR="00844D91" w:rsidRPr="00D156A3" w14:paraId="2C4AB905" w14:textId="77777777" w:rsidTr="00C354C1">
        <w:tc>
          <w:tcPr>
            <w:tcW w:w="1945" w:type="dxa"/>
            <w:vMerge/>
            <w:shd w:val="clear" w:color="auto" w:fill="auto"/>
            <w:vAlign w:val="center"/>
          </w:tcPr>
          <w:p w14:paraId="056DD526"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196B9B1" w14:textId="77777777" w:rsidR="00844D91" w:rsidRPr="00D156A3" w:rsidRDefault="00844D91" w:rsidP="00527289">
            <w:pPr>
              <w:widowControl w:val="0"/>
              <w:rPr>
                <w:szCs w:val="22"/>
                <w:lang w:val="hr-HR"/>
              </w:rPr>
            </w:pPr>
            <w:r w:rsidRPr="00D156A3">
              <w:rPr>
                <w:szCs w:val="22"/>
                <w:lang w:val="hr-HR"/>
              </w:rPr>
              <w:t>Kašalj</w:t>
            </w:r>
          </w:p>
        </w:tc>
        <w:tc>
          <w:tcPr>
            <w:tcW w:w="0" w:type="auto"/>
          </w:tcPr>
          <w:p w14:paraId="6E5E9F8D" w14:textId="77777777" w:rsidR="00844D91" w:rsidRPr="00D156A3" w:rsidRDefault="00B514B9" w:rsidP="00527289">
            <w:pPr>
              <w:widowControl w:val="0"/>
              <w:autoSpaceDE w:val="0"/>
              <w:autoSpaceDN w:val="0"/>
              <w:adjustRightInd w:val="0"/>
              <w:jc w:val="center"/>
              <w:rPr>
                <w:szCs w:val="22"/>
                <w:lang w:val="hr-HR"/>
              </w:rPr>
            </w:pPr>
            <w:r>
              <w:rPr>
                <w:noProof/>
                <w:szCs w:val="22"/>
                <w:lang w:val="hr-HR"/>
              </w:rPr>
              <w:t>Povremeno</w:t>
            </w:r>
          </w:p>
        </w:tc>
        <w:tc>
          <w:tcPr>
            <w:tcW w:w="1323" w:type="dxa"/>
          </w:tcPr>
          <w:p w14:paraId="3F1BE5C6" w14:textId="77777777" w:rsidR="00844D91" w:rsidRPr="00D156A3" w:rsidRDefault="00844D91" w:rsidP="00527289">
            <w:pPr>
              <w:widowControl w:val="0"/>
              <w:jc w:val="center"/>
              <w:rPr>
                <w:szCs w:val="22"/>
                <w:lang w:val="hr-HR"/>
              </w:rPr>
            </w:pPr>
            <w:r w:rsidRPr="00D156A3">
              <w:rPr>
                <w:szCs w:val="22"/>
                <w:lang w:val="hr-HR"/>
              </w:rPr>
              <w:t>Često</w:t>
            </w:r>
          </w:p>
        </w:tc>
      </w:tr>
      <w:tr w:rsidR="00844D91" w:rsidRPr="00D156A3" w14:paraId="77A1AC93" w14:textId="77777777" w:rsidTr="00C354C1">
        <w:tc>
          <w:tcPr>
            <w:tcW w:w="1945" w:type="dxa"/>
            <w:vMerge/>
            <w:shd w:val="clear" w:color="auto" w:fill="auto"/>
            <w:vAlign w:val="center"/>
          </w:tcPr>
          <w:p w14:paraId="49A8B15C"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7A8E744" w14:textId="77777777" w:rsidR="00844D91" w:rsidRPr="00D156A3" w:rsidRDefault="00844D91" w:rsidP="00527289">
            <w:pPr>
              <w:widowControl w:val="0"/>
              <w:rPr>
                <w:szCs w:val="22"/>
                <w:lang w:val="hr-HR"/>
              </w:rPr>
            </w:pPr>
            <w:r w:rsidRPr="00D156A3">
              <w:rPr>
                <w:szCs w:val="22"/>
                <w:lang w:val="hr-HR"/>
              </w:rPr>
              <w:t>Bronhospazam</w:t>
            </w:r>
          </w:p>
        </w:tc>
        <w:tc>
          <w:tcPr>
            <w:tcW w:w="0" w:type="auto"/>
          </w:tcPr>
          <w:p w14:paraId="55BD1B88"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52D60599"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660DFF06" w14:textId="77777777" w:rsidTr="00C354C1">
        <w:tc>
          <w:tcPr>
            <w:tcW w:w="1945" w:type="dxa"/>
            <w:vMerge/>
            <w:shd w:val="clear" w:color="auto" w:fill="auto"/>
            <w:vAlign w:val="center"/>
          </w:tcPr>
          <w:p w14:paraId="1066761F"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5CE3A56" w14:textId="77777777" w:rsidR="00844D91" w:rsidRPr="00D156A3" w:rsidRDefault="00844D91" w:rsidP="00527289">
            <w:pPr>
              <w:widowControl w:val="0"/>
              <w:rPr>
                <w:szCs w:val="22"/>
                <w:lang w:val="hr-HR"/>
              </w:rPr>
            </w:pPr>
            <w:r w:rsidRPr="00D156A3">
              <w:rPr>
                <w:szCs w:val="22"/>
                <w:lang w:val="hr-HR"/>
              </w:rPr>
              <w:t>Eozinofilna pneumonija</w:t>
            </w:r>
          </w:p>
        </w:tc>
        <w:tc>
          <w:tcPr>
            <w:tcW w:w="0" w:type="auto"/>
          </w:tcPr>
          <w:p w14:paraId="13A0BC21"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185DEB06"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4F0ABF95" w14:textId="77777777" w:rsidTr="00C354C1">
        <w:tc>
          <w:tcPr>
            <w:tcW w:w="1945" w:type="dxa"/>
            <w:vMerge w:val="restart"/>
            <w:shd w:val="clear" w:color="auto" w:fill="auto"/>
            <w:vAlign w:val="center"/>
          </w:tcPr>
          <w:p w14:paraId="41FD6BB6" w14:textId="77777777" w:rsidR="00844D91" w:rsidRPr="00D156A3" w:rsidRDefault="001B4EB5" w:rsidP="00527289">
            <w:pPr>
              <w:pStyle w:val="Default"/>
              <w:rPr>
                <w:sz w:val="22"/>
                <w:szCs w:val="22"/>
                <w:lang w:val="hr-HR"/>
              </w:rPr>
            </w:pPr>
            <w:r w:rsidRPr="001B4EB5">
              <w:rPr>
                <w:bCs/>
                <w:sz w:val="22"/>
                <w:szCs w:val="22"/>
                <w:lang w:val="hr-HR"/>
              </w:rPr>
              <w:t>Gastrointestinalni poremećaji</w:t>
            </w:r>
          </w:p>
        </w:tc>
        <w:tc>
          <w:tcPr>
            <w:tcW w:w="4195" w:type="dxa"/>
          </w:tcPr>
          <w:p w14:paraId="3219F97D" w14:textId="77777777" w:rsidR="00844D91" w:rsidRPr="00D156A3" w:rsidRDefault="00844D91" w:rsidP="00527289">
            <w:pPr>
              <w:widowControl w:val="0"/>
              <w:rPr>
                <w:szCs w:val="22"/>
                <w:lang w:val="hr-HR"/>
              </w:rPr>
            </w:pPr>
            <w:r w:rsidRPr="00D156A3">
              <w:rPr>
                <w:szCs w:val="22"/>
                <w:lang w:val="hr-HR"/>
              </w:rPr>
              <w:t>Hiperplazija gingive</w:t>
            </w:r>
          </w:p>
        </w:tc>
        <w:tc>
          <w:tcPr>
            <w:tcW w:w="0" w:type="auto"/>
          </w:tcPr>
          <w:p w14:paraId="2984F81E"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6D2F6A37"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1D324A2" w14:textId="77777777" w:rsidTr="00C354C1">
        <w:tc>
          <w:tcPr>
            <w:tcW w:w="1945" w:type="dxa"/>
            <w:vMerge/>
            <w:shd w:val="clear" w:color="auto" w:fill="auto"/>
          </w:tcPr>
          <w:p w14:paraId="6A649DD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108B586" w14:textId="77777777" w:rsidR="00844D91" w:rsidRPr="00D156A3" w:rsidRDefault="00844D91" w:rsidP="00527289">
            <w:pPr>
              <w:widowControl w:val="0"/>
              <w:rPr>
                <w:szCs w:val="22"/>
                <w:lang w:val="hr-HR"/>
              </w:rPr>
            </w:pPr>
            <w:r w:rsidRPr="00D156A3">
              <w:rPr>
                <w:szCs w:val="22"/>
                <w:lang w:val="hr-HR"/>
              </w:rPr>
              <w:t>Bolovi u abdomenu</w:t>
            </w:r>
          </w:p>
        </w:tc>
        <w:tc>
          <w:tcPr>
            <w:tcW w:w="0" w:type="auto"/>
          </w:tcPr>
          <w:p w14:paraId="36289CCA" w14:textId="77777777" w:rsidR="00844D91" w:rsidRPr="00D156A3" w:rsidRDefault="00844D91" w:rsidP="00527289">
            <w:pPr>
              <w:jc w:val="center"/>
              <w:rPr>
                <w:lang w:val="hr-HR"/>
              </w:rPr>
            </w:pPr>
            <w:r w:rsidRPr="00D156A3">
              <w:rPr>
                <w:szCs w:val="22"/>
                <w:lang w:val="hr-HR"/>
              </w:rPr>
              <w:t>Često</w:t>
            </w:r>
          </w:p>
        </w:tc>
        <w:tc>
          <w:tcPr>
            <w:tcW w:w="1323" w:type="dxa"/>
          </w:tcPr>
          <w:p w14:paraId="4F13B352" w14:textId="77777777" w:rsidR="00844D91" w:rsidRPr="00D156A3" w:rsidRDefault="00844D91" w:rsidP="00527289">
            <w:pPr>
              <w:jc w:val="center"/>
              <w:rPr>
                <w:lang w:val="hr-HR"/>
              </w:rPr>
            </w:pPr>
            <w:r w:rsidRPr="00D156A3">
              <w:rPr>
                <w:szCs w:val="22"/>
                <w:lang w:val="hr-HR"/>
              </w:rPr>
              <w:t>Često</w:t>
            </w:r>
          </w:p>
        </w:tc>
      </w:tr>
      <w:tr w:rsidR="00844D91" w:rsidRPr="00D156A3" w14:paraId="1BA1BF8B" w14:textId="77777777" w:rsidTr="00C354C1">
        <w:tc>
          <w:tcPr>
            <w:tcW w:w="1945" w:type="dxa"/>
            <w:vMerge/>
            <w:shd w:val="clear" w:color="auto" w:fill="auto"/>
          </w:tcPr>
          <w:p w14:paraId="5C313E81"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837CB07" w14:textId="77777777" w:rsidR="00844D91" w:rsidRPr="00D156A3" w:rsidRDefault="00844D91" w:rsidP="00527289">
            <w:pPr>
              <w:widowControl w:val="0"/>
              <w:rPr>
                <w:szCs w:val="22"/>
                <w:lang w:val="hr-HR"/>
              </w:rPr>
            </w:pPr>
            <w:r w:rsidRPr="00D156A3">
              <w:rPr>
                <w:szCs w:val="22"/>
                <w:lang w:val="hr-HR"/>
              </w:rPr>
              <w:t>Mučnina</w:t>
            </w:r>
          </w:p>
        </w:tc>
        <w:tc>
          <w:tcPr>
            <w:tcW w:w="0" w:type="auto"/>
          </w:tcPr>
          <w:p w14:paraId="3F74C886" w14:textId="77777777" w:rsidR="00844D91" w:rsidRPr="00D156A3" w:rsidRDefault="00844D91" w:rsidP="00527289">
            <w:pPr>
              <w:jc w:val="center"/>
              <w:rPr>
                <w:lang w:val="hr-HR"/>
              </w:rPr>
            </w:pPr>
            <w:r w:rsidRPr="00D156A3">
              <w:rPr>
                <w:szCs w:val="22"/>
                <w:lang w:val="hr-HR"/>
              </w:rPr>
              <w:t>Često</w:t>
            </w:r>
          </w:p>
        </w:tc>
        <w:tc>
          <w:tcPr>
            <w:tcW w:w="1323" w:type="dxa"/>
          </w:tcPr>
          <w:p w14:paraId="7E3D959E" w14:textId="77777777" w:rsidR="00844D91" w:rsidRPr="00D156A3" w:rsidRDefault="00844D91" w:rsidP="00527289">
            <w:pPr>
              <w:jc w:val="center"/>
              <w:rPr>
                <w:lang w:val="hr-HR"/>
              </w:rPr>
            </w:pPr>
            <w:r w:rsidRPr="00D156A3">
              <w:rPr>
                <w:szCs w:val="22"/>
                <w:lang w:val="hr-HR"/>
              </w:rPr>
              <w:t>Često</w:t>
            </w:r>
          </w:p>
        </w:tc>
      </w:tr>
      <w:tr w:rsidR="00844D91" w:rsidRPr="00D156A3" w14:paraId="0184781F" w14:textId="77777777" w:rsidTr="00C354C1">
        <w:tc>
          <w:tcPr>
            <w:tcW w:w="1945" w:type="dxa"/>
            <w:vMerge/>
            <w:shd w:val="clear" w:color="auto" w:fill="auto"/>
          </w:tcPr>
          <w:p w14:paraId="273DF5C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F0A1182" w14:textId="77777777" w:rsidR="00844D91" w:rsidRPr="00D156A3" w:rsidRDefault="00844D91" w:rsidP="00527289">
            <w:pPr>
              <w:widowControl w:val="0"/>
              <w:rPr>
                <w:szCs w:val="22"/>
                <w:lang w:val="hr-HR"/>
              </w:rPr>
            </w:pPr>
            <w:r w:rsidRPr="00D156A3">
              <w:rPr>
                <w:szCs w:val="22"/>
                <w:lang w:val="hr-HR"/>
              </w:rPr>
              <w:t>Povraćanje</w:t>
            </w:r>
          </w:p>
        </w:tc>
        <w:tc>
          <w:tcPr>
            <w:tcW w:w="0" w:type="auto"/>
          </w:tcPr>
          <w:p w14:paraId="104E6FA3"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2C1D77AA" w14:textId="77777777" w:rsidR="00844D91" w:rsidRPr="00D156A3" w:rsidRDefault="00844D91" w:rsidP="00527289">
            <w:pPr>
              <w:jc w:val="center"/>
              <w:rPr>
                <w:lang w:val="hr-HR"/>
              </w:rPr>
            </w:pPr>
            <w:r w:rsidRPr="00D156A3">
              <w:rPr>
                <w:szCs w:val="22"/>
                <w:lang w:val="hr-HR"/>
              </w:rPr>
              <w:t>Često</w:t>
            </w:r>
          </w:p>
        </w:tc>
      </w:tr>
      <w:tr w:rsidR="00844D91" w:rsidRPr="00D156A3" w14:paraId="730935FC" w14:textId="77777777" w:rsidTr="00C354C1">
        <w:tc>
          <w:tcPr>
            <w:tcW w:w="1945" w:type="dxa"/>
            <w:vMerge/>
            <w:shd w:val="clear" w:color="auto" w:fill="auto"/>
          </w:tcPr>
          <w:p w14:paraId="5200FC0D"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AD260CF" w14:textId="77777777" w:rsidR="00844D91" w:rsidRPr="00D156A3" w:rsidRDefault="00844D91" w:rsidP="00527289">
            <w:pPr>
              <w:widowControl w:val="0"/>
              <w:rPr>
                <w:szCs w:val="22"/>
                <w:lang w:val="hr-HR"/>
              </w:rPr>
            </w:pPr>
            <w:r w:rsidRPr="00D156A3">
              <w:rPr>
                <w:szCs w:val="22"/>
                <w:lang w:val="hr-HR"/>
              </w:rPr>
              <w:t>Dispepsija</w:t>
            </w:r>
          </w:p>
        </w:tc>
        <w:tc>
          <w:tcPr>
            <w:tcW w:w="0" w:type="auto"/>
          </w:tcPr>
          <w:p w14:paraId="43D89B39" w14:textId="77777777" w:rsidR="00844D91" w:rsidRPr="00D156A3" w:rsidRDefault="00844D91" w:rsidP="00527289">
            <w:pPr>
              <w:jc w:val="center"/>
              <w:rPr>
                <w:lang w:val="hr-HR"/>
              </w:rPr>
            </w:pPr>
            <w:r w:rsidRPr="00D156A3">
              <w:rPr>
                <w:szCs w:val="22"/>
                <w:lang w:val="hr-HR"/>
              </w:rPr>
              <w:t>Često</w:t>
            </w:r>
          </w:p>
        </w:tc>
        <w:tc>
          <w:tcPr>
            <w:tcW w:w="1323" w:type="dxa"/>
          </w:tcPr>
          <w:p w14:paraId="67C7B21F" w14:textId="77777777" w:rsidR="00844D91" w:rsidRPr="00D156A3" w:rsidRDefault="00844D91" w:rsidP="00527289">
            <w:pPr>
              <w:jc w:val="center"/>
              <w:rPr>
                <w:lang w:val="hr-HR"/>
              </w:rPr>
            </w:pPr>
            <w:r w:rsidRPr="00D156A3">
              <w:rPr>
                <w:szCs w:val="22"/>
                <w:lang w:val="hr-HR"/>
              </w:rPr>
              <w:t>Često</w:t>
            </w:r>
          </w:p>
        </w:tc>
      </w:tr>
      <w:tr w:rsidR="00844D91" w:rsidRPr="00D156A3" w14:paraId="4BFFAE63" w14:textId="77777777" w:rsidTr="00C354C1">
        <w:tc>
          <w:tcPr>
            <w:tcW w:w="1945" w:type="dxa"/>
            <w:vMerge/>
            <w:shd w:val="clear" w:color="auto" w:fill="auto"/>
          </w:tcPr>
          <w:p w14:paraId="436905E0"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2F1329A2" w14:textId="77777777" w:rsidR="00844D91" w:rsidRPr="00D156A3" w:rsidRDefault="00844D91" w:rsidP="00527289">
            <w:pPr>
              <w:widowControl w:val="0"/>
              <w:rPr>
                <w:szCs w:val="22"/>
                <w:lang w:val="hr-HR"/>
              </w:rPr>
            </w:pPr>
            <w:r w:rsidRPr="00D156A3">
              <w:rPr>
                <w:szCs w:val="22"/>
                <w:lang w:val="hr-HR"/>
              </w:rPr>
              <w:t>Poremećaji pražnjenja crijeva</w:t>
            </w:r>
          </w:p>
        </w:tc>
        <w:tc>
          <w:tcPr>
            <w:tcW w:w="0" w:type="auto"/>
          </w:tcPr>
          <w:p w14:paraId="0D30FBBB" w14:textId="77777777" w:rsidR="00844D91" w:rsidRPr="00D156A3" w:rsidRDefault="00844D91" w:rsidP="00527289">
            <w:pPr>
              <w:jc w:val="center"/>
              <w:rPr>
                <w:lang w:val="hr-HR"/>
              </w:rPr>
            </w:pPr>
            <w:r w:rsidRPr="00D156A3">
              <w:rPr>
                <w:szCs w:val="22"/>
                <w:lang w:val="hr-HR"/>
              </w:rPr>
              <w:t>Često</w:t>
            </w:r>
          </w:p>
        </w:tc>
        <w:tc>
          <w:tcPr>
            <w:tcW w:w="1323" w:type="dxa"/>
          </w:tcPr>
          <w:p w14:paraId="2B35DA2D"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2126D27" w14:textId="77777777" w:rsidTr="00C354C1">
        <w:tc>
          <w:tcPr>
            <w:tcW w:w="1945" w:type="dxa"/>
            <w:vMerge/>
            <w:shd w:val="clear" w:color="auto" w:fill="auto"/>
          </w:tcPr>
          <w:p w14:paraId="2AD1F517"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3B44720" w14:textId="77777777" w:rsidR="00844D91" w:rsidRPr="00D156A3" w:rsidRDefault="00844D91" w:rsidP="00527289">
            <w:pPr>
              <w:widowControl w:val="0"/>
              <w:rPr>
                <w:szCs w:val="22"/>
                <w:lang w:val="hr-HR"/>
              </w:rPr>
            </w:pPr>
            <w:r w:rsidRPr="00D156A3">
              <w:rPr>
                <w:szCs w:val="22"/>
                <w:lang w:val="hr-HR"/>
              </w:rPr>
              <w:t>Su</w:t>
            </w:r>
            <w:r w:rsidR="001B4EB5">
              <w:rPr>
                <w:szCs w:val="22"/>
                <w:lang w:val="hr-HR"/>
              </w:rPr>
              <w:t>v</w:t>
            </w:r>
            <w:r w:rsidRPr="00D156A3">
              <w:rPr>
                <w:szCs w:val="22"/>
                <w:lang w:val="hr-HR"/>
              </w:rPr>
              <w:t>a usta</w:t>
            </w:r>
          </w:p>
        </w:tc>
        <w:tc>
          <w:tcPr>
            <w:tcW w:w="0" w:type="auto"/>
          </w:tcPr>
          <w:p w14:paraId="46197350"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596991FD"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628ECB3E" w14:textId="77777777" w:rsidTr="00C354C1">
        <w:tc>
          <w:tcPr>
            <w:tcW w:w="1945" w:type="dxa"/>
            <w:vMerge/>
            <w:shd w:val="clear" w:color="auto" w:fill="auto"/>
          </w:tcPr>
          <w:p w14:paraId="57F24DA1"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598F8E0" w14:textId="77777777" w:rsidR="00844D91" w:rsidRPr="00D156A3" w:rsidRDefault="001B4EB5" w:rsidP="00527289">
            <w:pPr>
              <w:widowControl w:val="0"/>
              <w:rPr>
                <w:szCs w:val="22"/>
                <w:lang w:val="hr-HR"/>
              </w:rPr>
            </w:pPr>
            <w:r>
              <w:rPr>
                <w:szCs w:val="22"/>
                <w:lang w:val="hr-HR"/>
              </w:rPr>
              <w:t>Dijareja</w:t>
            </w:r>
          </w:p>
        </w:tc>
        <w:tc>
          <w:tcPr>
            <w:tcW w:w="0" w:type="auto"/>
          </w:tcPr>
          <w:p w14:paraId="5890659E" w14:textId="77777777" w:rsidR="00844D91" w:rsidRPr="00D156A3" w:rsidRDefault="00844D91" w:rsidP="00527289">
            <w:pPr>
              <w:jc w:val="center"/>
              <w:rPr>
                <w:lang w:val="hr-HR"/>
              </w:rPr>
            </w:pPr>
            <w:r w:rsidRPr="00D156A3">
              <w:rPr>
                <w:szCs w:val="22"/>
                <w:lang w:val="hr-HR"/>
              </w:rPr>
              <w:t>Često</w:t>
            </w:r>
          </w:p>
        </w:tc>
        <w:tc>
          <w:tcPr>
            <w:tcW w:w="1323" w:type="dxa"/>
          </w:tcPr>
          <w:p w14:paraId="369739BD" w14:textId="77777777" w:rsidR="00844D91" w:rsidRPr="00D156A3" w:rsidRDefault="00844D91" w:rsidP="00527289">
            <w:pPr>
              <w:jc w:val="center"/>
              <w:rPr>
                <w:lang w:val="hr-HR"/>
              </w:rPr>
            </w:pPr>
            <w:r w:rsidRPr="00D156A3">
              <w:rPr>
                <w:szCs w:val="22"/>
                <w:lang w:val="hr-HR"/>
              </w:rPr>
              <w:t>Često</w:t>
            </w:r>
          </w:p>
        </w:tc>
      </w:tr>
      <w:tr w:rsidR="00844D91" w:rsidRPr="00D156A3" w14:paraId="4F99305E" w14:textId="77777777" w:rsidTr="00C354C1">
        <w:tc>
          <w:tcPr>
            <w:tcW w:w="1945" w:type="dxa"/>
            <w:vMerge/>
            <w:shd w:val="clear" w:color="auto" w:fill="auto"/>
          </w:tcPr>
          <w:p w14:paraId="1B180396"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34E40DA" w14:textId="77777777" w:rsidR="00844D91" w:rsidRPr="00D156A3" w:rsidRDefault="00844D91" w:rsidP="00527289">
            <w:pPr>
              <w:widowControl w:val="0"/>
              <w:rPr>
                <w:szCs w:val="22"/>
                <w:lang w:val="hr-HR"/>
              </w:rPr>
            </w:pPr>
            <w:r>
              <w:rPr>
                <w:szCs w:val="22"/>
                <w:lang w:val="hr-HR"/>
              </w:rPr>
              <w:t>K</w:t>
            </w:r>
            <w:r w:rsidRPr="00D156A3">
              <w:rPr>
                <w:szCs w:val="22"/>
                <w:lang w:val="hr-HR"/>
              </w:rPr>
              <w:t>onstipa</w:t>
            </w:r>
            <w:r>
              <w:rPr>
                <w:szCs w:val="22"/>
                <w:lang w:val="hr-HR"/>
              </w:rPr>
              <w:t>c</w:t>
            </w:r>
            <w:r w:rsidRPr="00D156A3">
              <w:rPr>
                <w:szCs w:val="22"/>
                <w:lang w:val="hr-HR"/>
              </w:rPr>
              <w:t>i</w:t>
            </w:r>
            <w:r>
              <w:rPr>
                <w:szCs w:val="22"/>
                <w:lang w:val="hr-HR"/>
              </w:rPr>
              <w:t>ja</w:t>
            </w:r>
          </w:p>
        </w:tc>
        <w:tc>
          <w:tcPr>
            <w:tcW w:w="0" w:type="auto"/>
          </w:tcPr>
          <w:p w14:paraId="6C1A96E0" w14:textId="77777777" w:rsidR="00844D91" w:rsidRPr="00D156A3" w:rsidRDefault="00844D91" w:rsidP="00527289">
            <w:pPr>
              <w:jc w:val="center"/>
              <w:rPr>
                <w:lang w:val="hr-HR"/>
              </w:rPr>
            </w:pPr>
            <w:r w:rsidRPr="00D156A3">
              <w:rPr>
                <w:szCs w:val="22"/>
                <w:lang w:val="hr-HR"/>
              </w:rPr>
              <w:t>Često</w:t>
            </w:r>
          </w:p>
        </w:tc>
        <w:tc>
          <w:tcPr>
            <w:tcW w:w="1323" w:type="dxa"/>
          </w:tcPr>
          <w:p w14:paraId="531B0B9C" w14:textId="77777777" w:rsidR="00844D91" w:rsidRPr="00D156A3" w:rsidRDefault="00844D91" w:rsidP="00527289">
            <w:pPr>
              <w:jc w:val="center"/>
              <w:rPr>
                <w:lang w:val="hr-HR"/>
              </w:rPr>
            </w:pPr>
            <w:r w:rsidRPr="00D156A3">
              <w:rPr>
                <w:szCs w:val="22"/>
                <w:lang w:val="hr-HR"/>
              </w:rPr>
              <w:t>Često</w:t>
            </w:r>
          </w:p>
        </w:tc>
      </w:tr>
      <w:tr w:rsidR="00844D91" w:rsidRPr="00D156A3" w14:paraId="6DC084B2" w14:textId="77777777" w:rsidTr="00C354C1">
        <w:tc>
          <w:tcPr>
            <w:tcW w:w="1945" w:type="dxa"/>
            <w:vMerge/>
            <w:shd w:val="clear" w:color="auto" w:fill="auto"/>
          </w:tcPr>
          <w:p w14:paraId="42E1780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EC6F511" w14:textId="77777777" w:rsidR="00844D91" w:rsidRPr="00D156A3" w:rsidRDefault="00844D91" w:rsidP="00527289">
            <w:pPr>
              <w:widowControl w:val="0"/>
              <w:rPr>
                <w:szCs w:val="22"/>
                <w:lang w:val="hr-HR"/>
              </w:rPr>
            </w:pPr>
            <w:r w:rsidRPr="00D156A3">
              <w:rPr>
                <w:szCs w:val="22"/>
                <w:lang w:val="hr-HR"/>
              </w:rPr>
              <w:t>Pankreatitis</w:t>
            </w:r>
          </w:p>
        </w:tc>
        <w:tc>
          <w:tcPr>
            <w:tcW w:w="0" w:type="auto"/>
          </w:tcPr>
          <w:p w14:paraId="11B47A6D"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53C954A1"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13AF2006" w14:textId="77777777" w:rsidTr="00C354C1">
        <w:tc>
          <w:tcPr>
            <w:tcW w:w="1945" w:type="dxa"/>
            <w:vMerge/>
            <w:shd w:val="clear" w:color="auto" w:fill="auto"/>
          </w:tcPr>
          <w:p w14:paraId="0DAF833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2148E99C" w14:textId="77777777" w:rsidR="00844D91" w:rsidRPr="00D156A3" w:rsidRDefault="00844D91" w:rsidP="00527289">
            <w:pPr>
              <w:widowControl w:val="0"/>
              <w:rPr>
                <w:szCs w:val="22"/>
                <w:lang w:val="hr-HR"/>
              </w:rPr>
            </w:pPr>
            <w:r w:rsidRPr="00D156A3">
              <w:rPr>
                <w:szCs w:val="22"/>
                <w:lang w:val="hr-HR"/>
              </w:rPr>
              <w:t>Gastritis</w:t>
            </w:r>
          </w:p>
        </w:tc>
        <w:tc>
          <w:tcPr>
            <w:tcW w:w="0" w:type="auto"/>
          </w:tcPr>
          <w:p w14:paraId="0536D45A"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237D2989"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2CA4A9C" w14:textId="77777777" w:rsidTr="00C354C1">
        <w:tc>
          <w:tcPr>
            <w:tcW w:w="1945" w:type="dxa"/>
            <w:vMerge w:val="restart"/>
            <w:shd w:val="clear" w:color="auto" w:fill="auto"/>
          </w:tcPr>
          <w:p w14:paraId="406C42F2"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Poremećaji jetre i žuči</w:t>
            </w:r>
          </w:p>
        </w:tc>
        <w:tc>
          <w:tcPr>
            <w:tcW w:w="4195" w:type="dxa"/>
          </w:tcPr>
          <w:p w14:paraId="145123AB" w14:textId="77777777" w:rsidR="00844D91" w:rsidRPr="00D156A3" w:rsidRDefault="00844D91" w:rsidP="00527289">
            <w:pPr>
              <w:widowControl w:val="0"/>
              <w:autoSpaceDE w:val="0"/>
              <w:autoSpaceDN w:val="0"/>
              <w:adjustRightInd w:val="0"/>
              <w:rPr>
                <w:szCs w:val="22"/>
                <w:lang w:val="hr-HR"/>
              </w:rPr>
            </w:pPr>
            <w:r w:rsidRPr="00D156A3">
              <w:rPr>
                <w:szCs w:val="22"/>
                <w:lang w:val="hr-HR"/>
              </w:rPr>
              <w:t>Hepatitis, žutica</w:t>
            </w:r>
          </w:p>
        </w:tc>
        <w:tc>
          <w:tcPr>
            <w:tcW w:w="0" w:type="auto"/>
          </w:tcPr>
          <w:p w14:paraId="07D2243A"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23C47507"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63E146A8" w14:textId="77777777" w:rsidTr="00C354C1">
        <w:tc>
          <w:tcPr>
            <w:tcW w:w="1945" w:type="dxa"/>
            <w:vMerge/>
            <w:shd w:val="clear" w:color="auto" w:fill="auto"/>
          </w:tcPr>
          <w:p w14:paraId="659D1DEF"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7923CCE" w14:textId="77777777" w:rsidR="00844D91" w:rsidRPr="00D156A3" w:rsidRDefault="00844D91" w:rsidP="00527289">
            <w:pPr>
              <w:widowControl w:val="0"/>
              <w:autoSpaceDE w:val="0"/>
              <w:autoSpaceDN w:val="0"/>
              <w:adjustRightInd w:val="0"/>
              <w:rPr>
                <w:szCs w:val="22"/>
                <w:lang w:val="hr-HR"/>
              </w:rPr>
            </w:pPr>
            <w:r w:rsidRPr="00D156A3">
              <w:rPr>
                <w:szCs w:val="22"/>
                <w:lang w:val="hr-HR"/>
              </w:rPr>
              <w:t xml:space="preserve">Hepatitis - citolitički ili </w:t>
            </w:r>
            <w:r w:rsidR="001B4EB5">
              <w:rPr>
                <w:szCs w:val="22"/>
                <w:lang w:val="hr-HR"/>
              </w:rPr>
              <w:t>h</w:t>
            </w:r>
            <w:r w:rsidRPr="00D156A3">
              <w:rPr>
                <w:szCs w:val="22"/>
                <w:lang w:val="hr-HR"/>
              </w:rPr>
              <w:t>olestatski (vidjeti dio 4.4)</w:t>
            </w:r>
          </w:p>
        </w:tc>
        <w:tc>
          <w:tcPr>
            <w:tcW w:w="0" w:type="auto"/>
          </w:tcPr>
          <w:p w14:paraId="203382A7"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73281602"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1235E46A" w14:textId="77777777" w:rsidTr="00C354C1">
        <w:tc>
          <w:tcPr>
            <w:tcW w:w="1945" w:type="dxa"/>
            <w:vMerge/>
            <w:shd w:val="clear" w:color="auto" w:fill="auto"/>
          </w:tcPr>
          <w:p w14:paraId="546085A7"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5F443B8" w14:textId="77777777" w:rsidR="00844D91" w:rsidRPr="00D156A3" w:rsidRDefault="001B4EB5" w:rsidP="00527289">
            <w:pPr>
              <w:pStyle w:val="Default"/>
              <w:rPr>
                <w:sz w:val="22"/>
                <w:szCs w:val="22"/>
                <w:lang w:val="hr-HR"/>
              </w:rPr>
            </w:pPr>
            <w:r w:rsidRPr="001B4EB5">
              <w:rPr>
                <w:sz w:val="22"/>
                <w:szCs w:val="22"/>
                <w:lang w:val="hr-HR"/>
              </w:rPr>
              <w:t>Povećanje nivoa hepatičkih enzima (uglavnom povezano sa holestazom)</w:t>
            </w:r>
          </w:p>
        </w:tc>
        <w:tc>
          <w:tcPr>
            <w:tcW w:w="0" w:type="auto"/>
          </w:tcPr>
          <w:p w14:paraId="56D69A79"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01F0E961"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w:t>
            </w:r>
          </w:p>
        </w:tc>
      </w:tr>
      <w:tr w:rsidR="00844D91" w:rsidRPr="00D156A3" w14:paraId="4F47E64E" w14:textId="77777777" w:rsidTr="00C354C1">
        <w:tc>
          <w:tcPr>
            <w:tcW w:w="1945" w:type="dxa"/>
            <w:vMerge w:val="restart"/>
            <w:shd w:val="clear" w:color="auto" w:fill="auto"/>
          </w:tcPr>
          <w:p w14:paraId="38887680"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Poremećaji kože i potkožnog tkiva</w:t>
            </w:r>
          </w:p>
        </w:tc>
        <w:tc>
          <w:tcPr>
            <w:tcW w:w="4195" w:type="dxa"/>
          </w:tcPr>
          <w:p w14:paraId="6636DB9F" w14:textId="77777777" w:rsidR="00844D91" w:rsidRPr="00D156A3" w:rsidRDefault="00844D91" w:rsidP="00527289">
            <w:pPr>
              <w:widowControl w:val="0"/>
              <w:autoSpaceDE w:val="0"/>
              <w:autoSpaceDN w:val="0"/>
              <w:adjustRightInd w:val="0"/>
              <w:rPr>
                <w:szCs w:val="22"/>
                <w:lang w:val="hr-HR"/>
              </w:rPr>
            </w:pPr>
            <w:r w:rsidRPr="00D156A3">
              <w:rPr>
                <w:szCs w:val="22"/>
                <w:lang w:val="hr-HR"/>
              </w:rPr>
              <w:t>Quinckeov edem</w:t>
            </w:r>
          </w:p>
        </w:tc>
        <w:tc>
          <w:tcPr>
            <w:tcW w:w="0" w:type="auto"/>
          </w:tcPr>
          <w:p w14:paraId="61945BC5"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13917BD2"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0A45AC0E" w14:textId="77777777" w:rsidTr="00C354C1">
        <w:tc>
          <w:tcPr>
            <w:tcW w:w="1945" w:type="dxa"/>
            <w:vMerge/>
            <w:shd w:val="clear" w:color="auto" w:fill="auto"/>
          </w:tcPr>
          <w:p w14:paraId="145B0EF6"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459B7EE" w14:textId="77777777" w:rsidR="00844D91" w:rsidRPr="00D156A3" w:rsidRDefault="00844D91" w:rsidP="00527289">
            <w:pPr>
              <w:widowControl w:val="0"/>
              <w:autoSpaceDE w:val="0"/>
              <w:autoSpaceDN w:val="0"/>
              <w:adjustRightInd w:val="0"/>
              <w:rPr>
                <w:szCs w:val="22"/>
                <w:lang w:val="hr-HR"/>
              </w:rPr>
            </w:pPr>
            <w:r w:rsidRPr="00D156A3">
              <w:rPr>
                <w:szCs w:val="22"/>
                <w:lang w:val="hr-HR"/>
              </w:rPr>
              <w:t>Angioedem lica, ekstremiteta, usana, mukoznih membrana, jezika, glotisa i/ili larinksa (vidjeti dio 4.4)</w:t>
            </w:r>
          </w:p>
        </w:tc>
        <w:tc>
          <w:tcPr>
            <w:tcW w:w="0" w:type="auto"/>
          </w:tcPr>
          <w:p w14:paraId="00F1E0A9"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5A44538A"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212E135F" w14:textId="77777777" w:rsidTr="00C354C1">
        <w:tc>
          <w:tcPr>
            <w:tcW w:w="1945" w:type="dxa"/>
            <w:vMerge/>
            <w:shd w:val="clear" w:color="auto" w:fill="auto"/>
          </w:tcPr>
          <w:p w14:paraId="2DE648A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67D6DDA" w14:textId="77777777" w:rsidR="00844D91" w:rsidRPr="00D156A3" w:rsidRDefault="00844D91" w:rsidP="00527289">
            <w:pPr>
              <w:widowControl w:val="0"/>
              <w:rPr>
                <w:szCs w:val="22"/>
                <w:lang w:val="hr-HR"/>
              </w:rPr>
            </w:pPr>
            <w:r w:rsidRPr="00D156A3">
              <w:rPr>
                <w:noProof/>
                <w:szCs w:val="22"/>
                <w:lang w:val="hr-HR"/>
              </w:rPr>
              <w:t>Multiformni eritem</w:t>
            </w:r>
          </w:p>
        </w:tc>
        <w:tc>
          <w:tcPr>
            <w:tcW w:w="0" w:type="auto"/>
          </w:tcPr>
          <w:p w14:paraId="44EC3FD4"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365976C4" w14:textId="77777777" w:rsidR="00844D91" w:rsidRPr="00D156A3" w:rsidRDefault="00B514B9" w:rsidP="00527289">
            <w:pPr>
              <w:widowControl w:val="0"/>
              <w:autoSpaceDE w:val="0"/>
              <w:autoSpaceDN w:val="0"/>
              <w:adjustRightInd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06DA8FC7" w14:textId="77777777" w:rsidTr="00C354C1">
        <w:tc>
          <w:tcPr>
            <w:tcW w:w="1945" w:type="dxa"/>
            <w:vMerge/>
            <w:shd w:val="clear" w:color="auto" w:fill="auto"/>
          </w:tcPr>
          <w:p w14:paraId="7FA9F900"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6C27EDE" w14:textId="77777777" w:rsidR="00844D91" w:rsidRPr="00D156A3" w:rsidRDefault="00844D91" w:rsidP="00527289">
            <w:pPr>
              <w:widowControl w:val="0"/>
              <w:rPr>
                <w:szCs w:val="22"/>
                <w:lang w:val="hr-HR"/>
              </w:rPr>
            </w:pPr>
            <w:r w:rsidRPr="00D156A3">
              <w:rPr>
                <w:szCs w:val="22"/>
                <w:lang w:val="hr-HR"/>
              </w:rPr>
              <w:t>Alopecija</w:t>
            </w:r>
          </w:p>
        </w:tc>
        <w:tc>
          <w:tcPr>
            <w:tcW w:w="0" w:type="auto"/>
          </w:tcPr>
          <w:p w14:paraId="5E89ECE1" w14:textId="77777777" w:rsidR="00844D91" w:rsidRPr="00D156A3" w:rsidRDefault="00B514B9" w:rsidP="00527289">
            <w:pPr>
              <w:jc w:val="center"/>
              <w:rPr>
                <w:lang w:val="hr-HR"/>
              </w:rPr>
            </w:pPr>
            <w:r>
              <w:rPr>
                <w:noProof/>
                <w:szCs w:val="22"/>
                <w:lang w:val="hr-HR"/>
              </w:rPr>
              <w:t>Povremeno</w:t>
            </w:r>
          </w:p>
        </w:tc>
        <w:tc>
          <w:tcPr>
            <w:tcW w:w="1323" w:type="dxa"/>
          </w:tcPr>
          <w:p w14:paraId="6C515298"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9BEFD6B" w14:textId="77777777" w:rsidTr="00C354C1">
        <w:tc>
          <w:tcPr>
            <w:tcW w:w="1945" w:type="dxa"/>
            <w:vMerge/>
            <w:shd w:val="clear" w:color="auto" w:fill="auto"/>
          </w:tcPr>
          <w:p w14:paraId="09CA70D4"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6573CF3" w14:textId="77777777" w:rsidR="00844D91" w:rsidRPr="00D156A3" w:rsidRDefault="00844D91" w:rsidP="00527289">
            <w:pPr>
              <w:widowControl w:val="0"/>
              <w:rPr>
                <w:szCs w:val="22"/>
                <w:lang w:val="hr-HR"/>
              </w:rPr>
            </w:pPr>
            <w:r w:rsidRPr="00D156A3">
              <w:rPr>
                <w:szCs w:val="22"/>
                <w:lang w:val="hr-HR"/>
              </w:rPr>
              <w:t>Purpura</w:t>
            </w:r>
          </w:p>
        </w:tc>
        <w:tc>
          <w:tcPr>
            <w:tcW w:w="0" w:type="auto"/>
          </w:tcPr>
          <w:p w14:paraId="4BC9F824" w14:textId="77777777" w:rsidR="00844D91" w:rsidRPr="00D156A3" w:rsidRDefault="00B514B9" w:rsidP="00527289">
            <w:pPr>
              <w:jc w:val="center"/>
              <w:rPr>
                <w:lang w:val="hr-HR"/>
              </w:rPr>
            </w:pPr>
            <w:r>
              <w:rPr>
                <w:noProof/>
                <w:szCs w:val="22"/>
                <w:lang w:val="hr-HR"/>
              </w:rPr>
              <w:t>Povremeno</w:t>
            </w:r>
          </w:p>
        </w:tc>
        <w:tc>
          <w:tcPr>
            <w:tcW w:w="1323" w:type="dxa"/>
          </w:tcPr>
          <w:p w14:paraId="1E4149F5"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75E49A8C" w14:textId="77777777" w:rsidTr="00C354C1">
        <w:tc>
          <w:tcPr>
            <w:tcW w:w="1945" w:type="dxa"/>
            <w:vMerge/>
            <w:shd w:val="clear" w:color="auto" w:fill="auto"/>
          </w:tcPr>
          <w:p w14:paraId="3F0CBB4D"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67A531C" w14:textId="77777777" w:rsidR="00844D91" w:rsidRPr="00D156A3" w:rsidRDefault="00844D91" w:rsidP="00527289">
            <w:pPr>
              <w:widowControl w:val="0"/>
              <w:rPr>
                <w:szCs w:val="22"/>
                <w:lang w:val="hr-HR"/>
              </w:rPr>
            </w:pPr>
            <w:r w:rsidRPr="00D156A3">
              <w:rPr>
                <w:szCs w:val="22"/>
                <w:lang w:val="hr-HR"/>
              </w:rPr>
              <w:t>Promjene boje kože</w:t>
            </w:r>
          </w:p>
        </w:tc>
        <w:tc>
          <w:tcPr>
            <w:tcW w:w="0" w:type="auto"/>
          </w:tcPr>
          <w:p w14:paraId="7DD346B7" w14:textId="77777777" w:rsidR="00844D91" w:rsidRPr="00D156A3" w:rsidRDefault="00B514B9" w:rsidP="00527289">
            <w:pPr>
              <w:jc w:val="center"/>
              <w:rPr>
                <w:lang w:val="hr-HR"/>
              </w:rPr>
            </w:pPr>
            <w:r>
              <w:rPr>
                <w:noProof/>
                <w:szCs w:val="22"/>
                <w:lang w:val="hr-HR"/>
              </w:rPr>
              <w:t>Povremeno</w:t>
            </w:r>
          </w:p>
        </w:tc>
        <w:tc>
          <w:tcPr>
            <w:tcW w:w="1323" w:type="dxa"/>
          </w:tcPr>
          <w:p w14:paraId="2D4CC9C0"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3B023356" w14:textId="77777777" w:rsidTr="00C354C1">
        <w:tc>
          <w:tcPr>
            <w:tcW w:w="1945" w:type="dxa"/>
            <w:vMerge/>
            <w:shd w:val="clear" w:color="auto" w:fill="auto"/>
          </w:tcPr>
          <w:p w14:paraId="5E09D7DB"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AAAD516" w14:textId="77777777" w:rsidR="00844D91" w:rsidRPr="00D156A3" w:rsidRDefault="00844D91" w:rsidP="00527289">
            <w:pPr>
              <w:widowControl w:val="0"/>
              <w:autoSpaceDE w:val="0"/>
              <w:autoSpaceDN w:val="0"/>
              <w:adjustRightInd w:val="0"/>
              <w:rPr>
                <w:szCs w:val="22"/>
                <w:lang w:val="hr-HR"/>
              </w:rPr>
            </w:pPr>
            <w:r w:rsidRPr="00D156A3">
              <w:rPr>
                <w:szCs w:val="22"/>
                <w:lang w:val="hr-HR"/>
              </w:rPr>
              <w:t>Hiperhidroza</w:t>
            </w:r>
          </w:p>
        </w:tc>
        <w:tc>
          <w:tcPr>
            <w:tcW w:w="0" w:type="auto"/>
          </w:tcPr>
          <w:p w14:paraId="46BD6F61" w14:textId="77777777" w:rsidR="00844D91" w:rsidRPr="00D156A3" w:rsidRDefault="00B514B9" w:rsidP="00527289">
            <w:pPr>
              <w:jc w:val="center"/>
              <w:rPr>
                <w:lang w:val="hr-HR"/>
              </w:rPr>
            </w:pPr>
            <w:r>
              <w:rPr>
                <w:noProof/>
                <w:szCs w:val="22"/>
                <w:lang w:val="hr-HR"/>
              </w:rPr>
              <w:t>Povremeno</w:t>
            </w:r>
          </w:p>
        </w:tc>
        <w:tc>
          <w:tcPr>
            <w:tcW w:w="1323" w:type="dxa"/>
          </w:tcPr>
          <w:p w14:paraId="6C66B387"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656D8AF2" w14:textId="77777777" w:rsidTr="00C354C1">
        <w:tc>
          <w:tcPr>
            <w:tcW w:w="1945" w:type="dxa"/>
            <w:vMerge/>
            <w:shd w:val="clear" w:color="auto" w:fill="auto"/>
          </w:tcPr>
          <w:p w14:paraId="5E78364B"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4C7C319" w14:textId="77777777" w:rsidR="00844D91" w:rsidRPr="00D156A3" w:rsidRDefault="00844D91" w:rsidP="00527289">
            <w:pPr>
              <w:widowControl w:val="0"/>
              <w:rPr>
                <w:szCs w:val="22"/>
                <w:lang w:val="hr-HR"/>
              </w:rPr>
            </w:pPr>
            <w:r w:rsidRPr="00D156A3">
              <w:rPr>
                <w:szCs w:val="22"/>
                <w:lang w:val="hr-HR"/>
              </w:rPr>
              <w:t>Svr</w:t>
            </w:r>
            <w:r w:rsidR="001B4EB5">
              <w:rPr>
                <w:szCs w:val="22"/>
                <w:lang w:val="hr-HR"/>
              </w:rPr>
              <w:t>a</w:t>
            </w:r>
            <w:r w:rsidRPr="00D156A3">
              <w:rPr>
                <w:szCs w:val="22"/>
                <w:lang w:val="hr-HR"/>
              </w:rPr>
              <w:t>b</w:t>
            </w:r>
          </w:p>
        </w:tc>
        <w:tc>
          <w:tcPr>
            <w:tcW w:w="0" w:type="auto"/>
          </w:tcPr>
          <w:p w14:paraId="3E94667B" w14:textId="77777777" w:rsidR="00844D91" w:rsidRPr="00D156A3" w:rsidRDefault="00B514B9" w:rsidP="00527289">
            <w:pPr>
              <w:jc w:val="center"/>
              <w:rPr>
                <w:lang w:val="hr-HR"/>
              </w:rPr>
            </w:pPr>
            <w:r>
              <w:rPr>
                <w:noProof/>
                <w:szCs w:val="22"/>
                <w:lang w:val="hr-HR"/>
              </w:rPr>
              <w:t>Povremeno</w:t>
            </w:r>
          </w:p>
        </w:tc>
        <w:tc>
          <w:tcPr>
            <w:tcW w:w="1323" w:type="dxa"/>
          </w:tcPr>
          <w:p w14:paraId="5E2C52B3" w14:textId="77777777" w:rsidR="00844D91" w:rsidRPr="00D156A3" w:rsidRDefault="00844D91" w:rsidP="00527289">
            <w:pPr>
              <w:jc w:val="center"/>
              <w:rPr>
                <w:lang w:val="hr-HR"/>
              </w:rPr>
            </w:pPr>
            <w:r w:rsidRPr="00D156A3">
              <w:rPr>
                <w:szCs w:val="22"/>
                <w:lang w:val="hr-HR"/>
              </w:rPr>
              <w:t>Često</w:t>
            </w:r>
          </w:p>
        </w:tc>
      </w:tr>
      <w:tr w:rsidR="00844D91" w:rsidRPr="00D156A3" w14:paraId="1AF01375" w14:textId="77777777" w:rsidTr="00C354C1">
        <w:tc>
          <w:tcPr>
            <w:tcW w:w="1945" w:type="dxa"/>
            <w:vMerge/>
            <w:shd w:val="clear" w:color="auto" w:fill="auto"/>
          </w:tcPr>
          <w:p w14:paraId="367851A9"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0E1A1E0" w14:textId="77777777" w:rsidR="00844D91" w:rsidRPr="00D156A3" w:rsidRDefault="00844D91" w:rsidP="00527289">
            <w:pPr>
              <w:widowControl w:val="0"/>
              <w:rPr>
                <w:szCs w:val="22"/>
                <w:lang w:val="hr-HR"/>
              </w:rPr>
            </w:pPr>
            <w:r w:rsidRPr="00D156A3">
              <w:rPr>
                <w:szCs w:val="22"/>
                <w:lang w:val="hr-HR"/>
              </w:rPr>
              <w:t>Osip, e</w:t>
            </w:r>
            <w:r>
              <w:rPr>
                <w:szCs w:val="22"/>
                <w:lang w:val="hr-HR"/>
              </w:rPr>
              <w:t>g</w:t>
            </w:r>
            <w:r w:rsidRPr="00D156A3">
              <w:rPr>
                <w:szCs w:val="22"/>
                <w:lang w:val="hr-HR"/>
              </w:rPr>
              <w:t>zantem</w:t>
            </w:r>
          </w:p>
        </w:tc>
        <w:tc>
          <w:tcPr>
            <w:tcW w:w="0" w:type="auto"/>
          </w:tcPr>
          <w:p w14:paraId="2B0BF447" w14:textId="77777777" w:rsidR="00844D91" w:rsidRPr="00D156A3" w:rsidRDefault="00B514B9" w:rsidP="00527289">
            <w:pPr>
              <w:jc w:val="center"/>
              <w:rPr>
                <w:lang w:val="hr-HR"/>
              </w:rPr>
            </w:pPr>
            <w:r>
              <w:rPr>
                <w:noProof/>
                <w:szCs w:val="22"/>
                <w:lang w:val="hr-HR"/>
              </w:rPr>
              <w:t>Povremeno</w:t>
            </w:r>
          </w:p>
        </w:tc>
        <w:tc>
          <w:tcPr>
            <w:tcW w:w="1323" w:type="dxa"/>
          </w:tcPr>
          <w:p w14:paraId="04A722D6" w14:textId="77777777" w:rsidR="00844D91" w:rsidRPr="00D156A3" w:rsidRDefault="00844D91" w:rsidP="00527289">
            <w:pPr>
              <w:jc w:val="center"/>
              <w:rPr>
                <w:lang w:val="hr-HR"/>
              </w:rPr>
            </w:pPr>
            <w:r w:rsidRPr="00D156A3">
              <w:rPr>
                <w:szCs w:val="22"/>
                <w:lang w:val="hr-HR"/>
              </w:rPr>
              <w:t>Često</w:t>
            </w:r>
          </w:p>
        </w:tc>
      </w:tr>
      <w:tr w:rsidR="00844D91" w:rsidRPr="00D156A3" w14:paraId="2DEEF38A" w14:textId="77777777" w:rsidTr="00C354C1">
        <w:tc>
          <w:tcPr>
            <w:tcW w:w="1945" w:type="dxa"/>
            <w:vMerge/>
            <w:shd w:val="clear" w:color="auto" w:fill="auto"/>
          </w:tcPr>
          <w:p w14:paraId="07272D5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5027703" w14:textId="77777777" w:rsidR="00844D91" w:rsidRPr="00D156A3" w:rsidRDefault="00844D91" w:rsidP="00527289">
            <w:pPr>
              <w:widowControl w:val="0"/>
              <w:tabs>
                <w:tab w:val="left" w:pos="1256"/>
              </w:tabs>
              <w:rPr>
                <w:szCs w:val="22"/>
                <w:lang w:val="hr-HR"/>
              </w:rPr>
            </w:pPr>
            <w:r w:rsidRPr="00D156A3">
              <w:rPr>
                <w:szCs w:val="22"/>
                <w:lang w:val="hr-HR"/>
              </w:rPr>
              <w:t>Urtikarija (vidjeti dio 4.4)</w:t>
            </w:r>
          </w:p>
        </w:tc>
        <w:tc>
          <w:tcPr>
            <w:tcW w:w="0" w:type="auto"/>
          </w:tcPr>
          <w:p w14:paraId="4A9C67DC" w14:textId="77777777" w:rsidR="00844D91" w:rsidRPr="00D156A3" w:rsidRDefault="00B514B9" w:rsidP="00527289">
            <w:pPr>
              <w:jc w:val="center"/>
              <w:rPr>
                <w:lang w:val="hr-HR"/>
              </w:rPr>
            </w:pPr>
            <w:r>
              <w:rPr>
                <w:noProof/>
                <w:szCs w:val="22"/>
                <w:lang w:val="hr-HR"/>
              </w:rPr>
              <w:t>Povremeno</w:t>
            </w:r>
          </w:p>
        </w:tc>
        <w:tc>
          <w:tcPr>
            <w:tcW w:w="1323" w:type="dxa"/>
          </w:tcPr>
          <w:p w14:paraId="6D493E7B"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64258235" w14:textId="77777777" w:rsidTr="00C354C1">
        <w:tc>
          <w:tcPr>
            <w:tcW w:w="1945" w:type="dxa"/>
            <w:vMerge/>
            <w:shd w:val="clear" w:color="auto" w:fill="auto"/>
          </w:tcPr>
          <w:p w14:paraId="4301BC8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4AAD7F2" w14:textId="77777777" w:rsidR="00844D91" w:rsidRPr="00D156A3" w:rsidRDefault="00844D91" w:rsidP="00527289">
            <w:pPr>
              <w:widowControl w:val="0"/>
              <w:tabs>
                <w:tab w:val="left" w:pos="1256"/>
              </w:tabs>
              <w:rPr>
                <w:szCs w:val="22"/>
                <w:lang w:val="hr-HR"/>
              </w:rPr>
            </w:pPr>
            <w:r w:rsidRPr="00D156A3">
              <w:rPr>
                <w:szCs w:val="22"/>
                <w:lang w:val="hr-HR"/>
              </w:rPr>
              <w:t>Reakcija fotoosjetljivosti</w:t>
            </w:r>
          </w:p>
        </w:tc>
        <w:tc>
          <w:tcPr>
            <w:tcW w:w="0" w:type="auto"/>
          </w:tcPr>
          <w:p w14:paraId="192B2247"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c>
          <w:tcPr>
            <w:tcW w:w="1323" w:type="dxa"/>
          </w:tcPr>
          <w:p w14:paraId="26CEBC96"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1420BF4F" w14:textId="77777777" w:rsidTr="00C354C1">
        <w:tc>
          <w:tcPr>
            <w:tcW w:w="1945" w:type="dxa"/>
            <w:vMerge/>
            <w:shd w:val="clear" w:color="auto" w:fill="auto"/>
          </w:tcPr>
          <w:p w14:paraId="0E01228B"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C96E890" w14:textId="77777777" w:rsidR="00844D91" w:rsidRPr="00D156A3" w:rsidRDefault="00844D91" w:rsidP="00527289">
            <w:pPr>
              <w:widowControl w:val="0"/>
              <w:tabs>
                <w:tab w:val="left" w:pos="1256"/>
              </w:tabs>
              <w:rPr>
                <w:szCs w:val="22"/>
                <w:lang w:val="hr-HR"/>
              </w:rPr>
            </w:pPr>
            <w:r w:rsidRPr="00D156A3">
              <w:rPr>
                <w:szCs w:val="22"/>
                <w:lang w:val="hr-HR"/>
              </w:rPr>
              <w:t>Pemfigoid</w:t>
            </w:r>
          </w:p>
        </w:tc>
        <w:tc>
          <w:tcPr>
            <w:tcW w:w="0" w:type="auto"/>
          </w:tcPr>
          <w:p w14:paraId="2464D3C0"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4B1C34C1"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0E18F83C" w14:textId="77777777" w:rsidTr="00C354C1">
        <w:tc>
          <w:tcPr>
            <w:tcW w:w="1945" w:type="dxa"/>
            <w:vMerge/>
            <w:shd w:val="clear" w:color="auto" w:fill="auto"/>
          </w:tcPr>
          <w:p w14:paraId="47580274"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663044B" w14:textId="77777777" w:rsidR="00844D91" w:rsidRPr="00D156A3" w:rsidRDefault="00844D91" w:rsidP="00527289">
            <w:pPr>
              <w:widowControl w:val="0"/>
              <w:tabs>
                <w:tab w:val="left" w:pos="1256"/>
              </w:tabs>
              <w:rPr>
                <w:szCs w:val="22"/>
                <w:lang w:val="hr-HR"/>
              </w:rPr>
            </w:pPr>
            <w:r w:rsidRPr="00D156A3">
              <w:rPr>
                <w:noProof/>
                <w:szCs w:val="22"/>
                <w:lang w:val="hr-HR"/>
              </w:rPr>
              <w:t>Pogoršanje psorijaze</w:t>
            </w:r>
          </w:p>
        </w:tc>
        <w:tc>
          <w:tcPr>
            <w:tcW w:w="0" w:type="auto"/>
          </w:tcPr>
          <w:p w14:paraId="6FA87727"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2CEFFF11" w14:textId="77777777" w:rsidR="00844D91" w:rsidRPr="00D156A3" w:rsidRDefault="00844D91" w:rsidP="00527289">
            <w:pPr>
              <w:widowControl w:val="0"/>
              <w:jc w:val="center"/>
              <w:rPr>
                <w:szCs w:val="22"/>
                <w:lang w:val="hr-HR"/>
              </w:rPr>
            </w:pPr>
            <w:r w:rsidRPr="00D156A3">
              <w:rPr>
                <w:szCs w:val="22"/>
                <w:lang w:val="hr-HR"/>
              </w:rPr>
              <w:t>Rijetko</w:t>
            </w:r>
          </w:p>
        </w:tc>
      </w:tr>
      <w:tr w:rsidR="00844D91" w:rsidRPr="00D156A3" w14:paraId="06AC1C8F" w14:textId="77777777" w:rsidTr="00C354C1">
        <w:tc>
          <w:tcPr>
            <w:tcW w:w="1945" w:type="dxa"/>
            <w:vMerge/>
            <w:shd w:val="clear" w:color="auto" w:fill="auto"/>
          </w:tcPr>
          <w:p w14:paraId="6EF7CD17"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383ED82" w14:textId="77777777" w:rsidR="00844D91" w:rsidRPr="00D156A3" w:rsidRDefault="00844D91" w:rsidP="00527289">
            <w:pPr>
              <w:widowControl w:val="0"/>
              <w:rPr>
                <w:szCs w:val="22"/>
                <w:lang w:val="hr-HR"/>
              </w:rPr>
            </w:pPr>
            <w:r w:rsidRPr="00D156A3">
              <w:rPr>
                <w:szCs w:val="22"/>
                <w:lang w:val="hr-HR"/>
              </w:rPr>
              <w:t>Stevens-Johnsonov sindrom</w:t>
            </w:r>
          </w:p>
        </w:tc>
        <w:tc>
          <w:tcPr>
            <w:tcW w:w="0" w:type="auto"/>
          </w:tcPr>
          <w:p w14:paraId="673B5B55"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6B2BB42D"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23996C65" w14:textId="77777777" w:rsidTr="00C354C1">
        <w:tc>
          <w:tcPr>
            <w:tcW w:w="1945" w:type="dxa"/>
            <w:vMerge/>
            <w:shd w:val="clear" w:color="auto" w:fill="auto"/>
          </w:tcPr>
          <w:p w14:paraId="13D05752"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AB28F33" w14:textId="77777777" w:rsidR="00844D91" w:rsidRPr="00D156A3" w:rsidRDefault="00844D91" w:rsidP="00527289">
            <w:pPr>
              <w:widowControl w:val="0"/>
              <w:rPr>
                <w:szCs w:val="22"/>
                <w:lang w:val="hr-HR"/>
              </w:rPr>
            </w:pPr>
            <w:r w:rsidRPr="00D156A3">
              <w:rPr>
                <w:noProof/>
                <w:szCs w:val="22"/>
                <w:lang w:val="hr-HR"/>
              </w:rPr>
              <w:t>Eksfolijativni dermatitis</w:t>
            </w:r>
          </w:p>
        </w:tc>
        <w:tc>
          <w:tcPr>
            <w:tcW w:w="0" w:type="auto"/>
          </w:tcPr>
          <w:p w14:paraId="6F2C6A05" w14:textId="77777777" w:rsidR="00844D91" w:rsidRPr="00D156A3" w:rsidRDefault="00B514B9" w:rsidP="00527289">
            <w:pPr>
              <w:jc w:val="center"/>
              <w:rPr>
                <w:lang w:val="hr-HR"/>
              </w:rPr>
            </w:pPr>
            <w:r>
              <w:rPr>
                <w:szCs w:val="22"/>
                <w:lang w:val="hr-HR"/>
              </w:rPr>
              <w:t>Veoma</w:t>
            </w:r>
            <w:r w:rsidR="00844D91" w:rsidRPr="00D156A3">
              <w:rPr>
                <w:szCs w:val="22"/>
                <w:lang w:val="hr-HR"/>
              </w:rPr>
              <w:t xml:space="preserve"> rijetko</w:t>
            </w:r>
          </w:p>
        </w:tc>
        <w:tc>
          <w:tcPr>
            <w:tcW w:w="1323" w:type="dxa"/>
          </w:tcPr>
          <w:p w14:paraId="15EC417F"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309149A7" w14:textId="77777777" w:rsidTr="00C354C1">
        <w:tc>
          <w:tcPr>
            <w:tcW w:w="1945" w:type="dxa"/>
            <w:vMerge/>
            <w:shd w:val="clear" w:color="auto" w:fill="auto"/>
          </w:tcPr>
          <w:p w14:paraId="4FE02E90"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6673C47" w14:textId="77777777" w:rsidR="00844D91" w:rsidRPr="00D156A3" w:rsidRDefault="00844D91" w:rsidP="00527289">
            <w:pPr>
              <w:widowControl w:val="0"/>
              <w:rPr>
                <w:szCs w:val="22"/>
                <w:lang w:val="hr-HR"/>
              </w:rPr>
            </w:pPr>
            <w:r w:rsidRPr="00D156A3">
              <w:rPr>
                <w:noProof/>
                <w:szCs w:val="22"/>
                <w:lang w:val="hr-HR"/>
              </w:rPr>
              <w:t>Toksična epidermalna nekroliza</w:t>
            </w:r>
          </w:p>
        </w:tc>
        <w:tc>
          <w:tcPr>
            <w:tcW w:w="0" w:type="auto"/>
          </w:tcPr>
          <w:p w14:paraId="21805433" w14:textId="77777777" w:rsidR="00844D91" w:rsidRPr="00D156A3" w:rsidRDefault="00844D91" w:rsidP="00527289">
            <w:pPr>
              <w:widowControl w:val="0"/>
              <w:autoSpaceDE w:val="0"/>
              <w:autoSpaceDN w:val="0"/>
              <w:adjustRightInd w:val="0"/>
              <w:jc w:val="center"/>
              <w:rPr>
                <w:szCs w:val="22"/>
                <w:lang w:val="hr-HR"/>
              </w:rPr>
            </w:pPr>
            <w:r w:rsidRPr="00D156A3">
              <w:rPr>
                <w:szCs w:val="22"/>
                <w:lang w:val="hr-HR"/>
              </w:rPr>
              <w:t>Nepoznato</w:t>
            </w:r>
          </w:p>
        </w:tc>
        <w:tc>
          <w:tcPr>
            <w:tcW w:w="1323" w:type="dxa"/>
          </w:tcPr>
          <w:p w14:paraId="532AEB4A"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AD453B9" w14:textId="77777777" w:rsidTr="00C354C1">
        <w:tc>
          <w:tcPr>
            <w:tcW w:w="1945" w:type="dxa"/>
            <w:vMerge w:val="restart"/>
            <w:shd w:val="clear" w:color="auto" w:fill="auto"/>
          </w:tcPr>
          <w:p w14:paraId="50C3685B" w14:textId="77777777" w:rsidR="00844D91" w:rsidRPr="00D156A3" w:rsidRDefault="00844D91" w:rsidP="001B4EB5">
            <w:pPr>
              <w:widowControl w:val="0"/>
              <w:tabs>
                <w:tab w:val="center" w:pos="4536"/>
                <w:tab w:val="right" w:pos="9072"/>
              </w:tabs>
              <w:rPr>
                <w:noProof/>
                <w:szCs w:val="22"/>
                <w:lang w:val="hr-HR"/>
              </w:rPr>
            </w:pPr>
            <w:r w:rsidRPr="00D156A3">
              <w:rPr>
                <w:bCs/>
                <w:szCs w:val="22"/>
                <w:lang w:val="hr-HR"/>
              </w:rPr>
              <w:t xml:space="preserve">Poremećaji mišićno-koštanog </w:t>
            </w:r>
            <w:r w:rsidR="001B4EB5">
              <w:rPr>
                <w:bCs/>
                <w:szCs w:val="22"/>
                <w:lang w:val="hr-HR"/>
              </w:rPr>
              <w:t>sistema</w:t>
            </w:r>
            <w:r w:rsidR="001B4EB5" w:rsidRPr="00D156A3">
              <w:rPr>
                <w:bCs/>
                <w:szCs w:val="22"/>
                <w:lang w:val="hr-HR"/>
              </w:rPr>
              <w:t xml:space="preserve"> </w:t>
            </w:r>
            <w:r w:rsidRPr="00D156A3">
              <w:rPr>
                <w:bCs/>
                <w:szCs w:val="22"/>
                <w:lang w:val="hr-HR"/>
              </w:rPr>
              <w:t>i vezivnog tkiva</w:t>
            </w:r>
          </w:p>
        </w:tc>
        <w:tc>
          <w:tcPr>
            <w:tcW w:w="4195" w:type="dxa"/>
          </w:tcPr>
          <w:p w14:paraId="738738FB" w14:textId="77777777" w:rsidR="00844D91" w:rsidRPr="00D156A3" w:rsidRDefault="00844D91" w:rsidP="001B4EB5">
            <w:pPr>
              <w:widowControl w:val="0"/>
              <w:rPr>
                <w:szCs w:val="22"/>
                <w:lang w:val="hr-HR"/>
              </w:rPr>
            </w:pPr>
            <w:r w:rsidRPr="00D156A3">
              <w:rPr>
                <w:noProof/>
                <w:szCs w:val="22"/>
                <w:lang w:val="hr-HR"/>
              </w:rPr>
              <w:t xml:space="preserve">Oticanje zglobova (oticanje </w:t>
            </w:r>
            <w:r w:rsidR="001B4EB5">
              <w:rPr>
                <w:noProof/>
                <w:szCs w:val="22"/>
                <w:lang w:val="hr-HR"/>
              </w:rPr>
              <w:t>članaka</w:t>
            </w:r>
            <w:r w:rsidRPr="00D156A3">
              <w:rPr>
                <w:noProof/>
                <w:szCs w:val="22"/>
                <w:lang w:val="hr-HR"/>
              </w:rPr>
              <w:t>)</w:t>
            </w:r>
          </w:p>
        </w:tc>
        <w:tc>
          <w:tcPr>
            <w:tcW w:w="0" w:type="auto"/>
          </w:tcPr>
          <w:p w14:paraId="25A1F1CB" w14:textId="77777777" w:rsidR="00844D91" w:rsidRPr="00D156A3" w:rsidRDefault="00844D91" w:rsidP="00527289">
            <w:pPr>
              <w:widowControl w:val="0"/>
              <w:jc w:val="center"/>
              <w:rPr>
                <w:szCs w:val="22"/>
                <w:lang w:val="hr-HR"/>
              </w:rPr>
            </w:pPr>
            <w:r w:rsidRPr="00D156A3">
              <w:rPr>
                <w:szCs w:val="22"/>
                <w:lang w:val="hr-HR"/>
              </w:rPr>
              <w:t>Često</w:t>
            </w:r>
          </w:p>
        </w:tc>
        <w:tc>
          <w:tcPr>
            <w:tcW w:w="1323" w:type="dxa"/>
          </w:tcPr>
          <w:p w14:paraId="50C5AEEB"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5F9A0F3E" w14:textId="77777777" w:rsidTr="00C354C1">
        <w:tc>
          <w:tcPr>
            <w:tcW w:w="1945" w:type="dxa"/>
            <w:vMerge/>
            <w:shd w:val="clear" w:color="auto" w:fill="auto"/>
          </w:tcPr>
          <w:p w14:paraId="4E9CBEB1"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E4C6803" w14:textId="77777777" w:rsidR="00844D91" w:rsidRPr="00D156A3" w:rsidRDefault="00844D91" w:rsidP="00527289">
            <w:pPr>
              <w:widowControl w:val="0"/>
              <w:rPr>
                <w:szCs w:val="22"/>
                <w:lang w:val="hr-HR"/>
              </w:rPr>
            </w:pPr>
            <w:r w:rsidRPr="00D156A3">
              <w:rPr>
                <w:szCs w:val="22"/>
                <w:lang w:val="hr-HR"/>
              </w:rPr>
              <w:t>Artralgija</w:t>
            </w:r>
          </w:p>
        </w:tc>
        <w:tc>
          <w:tcPr>
            <w:tcW w:w="0" w:type="auto"/>
          </w:tcPr>
          <w:p w14:paraId="043F2185"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04F5AA7C"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7CF09229" w14:textId="77777777" w:rsidTr="00C354C1">
        <w:tc>
          <w:tcPr>
            <w:tcW w:w="1945" w:type="dxa"/>
            <w:vMerge/>
            <w:shd w:val="clear" w:color="auto" w:fill="auto"/>
          </w:tcPr>
          <w:p w14:paraId="3447A034"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AD9CD32" w14:textId="77777777" w:rsidR="00844D91" w:rsidRPr="00D156A3" w:rsidRDefault="00844D91" w:rsidP="00527289">
            <w:pPr>
              <w:widowControl w:val="0"/>
              <w:rPr>
                <w:szCs w:val="22"/>
                <w:lang w:val="hr-HR"/>
              </w:rPr>
            </w:pPr>
            <w:r w:rsidRPr="00D156A3">
              <w:rPr>
                <w:szCs w:val="22"/>
                <w:lang w:val="hr-HR"/>
              </w:rPr>
              <w:t>Mijalgija</w:t>
            </w:r>
          </w:p>
        </w:tc>
        <w:tc>
          <w:tcPr>
            <w:tcW w:w="0" w:type="auto"/>
          </w:tcPr>
          <w:p w14:paraId="50A1DCFE"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6CA7D057"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03EEDCC3" w14:textId="77777777" w:rsidTr="00C354C1">
        <w:tc>
          <w:tcPr>
            <w:tcW w:w="1945" w:type="dxa"/>
            <w:vMerge/>
            <w:shd w:val="clear" w:color="auto" w:fill="auto"/>
          </w:tcPr>
          <w:p w14:paraId="3424392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CB0D27F" w14:textId="77777777" w:rsidR="00844D91" w:rsidRPr="00D156A3" w:rsidRDefault="00844D91" w:rsidP="00527289">
            <w:pPr>
              <w:widowControl w:val="0"/>
              <w:rPr>
                <w:szCs w:val="22"/>
                <w:lang w:val="hr-HR"/>
              </w:rPr>
            </w:pPr>
            <w:r w:rsidRPr="00D156A3">
              <w:rPr>
                <w:noProof/>
                <w:szCs w:val="22"/>
                <w:lang w:val="hr-HR"/>
              </w:rPr>
              <w:t>Mišićni grčevi</w:t>
            </w:r>
          </w:p>
        </w:tc>
        <w:tc>
          <w:tcPr>
            <w:tcW w:w="0" w:type="auto"/>
          </w:tcPr>
          <w:p w14:paraId="568849B9" w14:textId="77777777" w:rsidR="00844D91" w:rsidRPr="00D156A3" w:rsidRDefault="00844D91" w:rsidP="00527289">
            <w:pPr>
              <w:widowControl w:val="0"/>
              <w:jc w:val="center"/>
              <w:rPr>
                <w:szCs w:val="22"/>
                <w:lang w:val="hr-HR"/>
              </w:rPr>
            </w:pPr>
            <w:r w:rsidRPr="00D156A3">
              <w:rPr>
                <w:szCs w:val="22"/>
                <w:lang w:val="hr-HR"/>
              </w:rPr>
              <w:t>Često</w:t>
            </w:r>
          </w:p>
        </w:tc>
        <w:tc>
          <w:tcPr>
            <w:tcW w:w="1323" w:type="dxa"/>
          </w:tcPr>
          <w:p w14:paraId="45811426" w14:textId="77777777" w:rsidR="00844D91" w:rsidRPr="00D156A3" w:rsidRDefault="00844D91" w:rsidP="00527289">
            <w:pPr>
              <w:widowControl w:val="0"/>
              <w:jc w:val="center"/>
              <w:rPr>
                <w:szCs w:val="22"/>
                <w:lang w:val="hr-HR"/>
              </w:rPr>
            </w:pPr>
            <w:r w:rsidRPr="00D156A3">
              <w:rPr>
                <w:szCs w:val="22"/>
                <w:lang w:val="hr-HR"/>
              </w:rPr>
              <w:t>Često</w:t>
            </w:r>
          </w:p>
        </w:tc>
      </w:tr>
      <w:tr w:rsidR="00844D91" w:rsidRPr="00D156A3" w14:paraId="66FD1962" w14:textId="77777777" w:rsidTr="00C354C1">
        <w:tc>
          <w:tcPr>
            <w:tcW w:w="1945" w:type="dxa"/>
            <w:vMerge/>
            <w:shd w:val="clear" w:color="auto" w:fill="auto"/>
          </w:tcPr>
          <w:p w14:paraId="7D97C7F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2DFC94A" w14:textId="77777777" w:rsidR="00844D91" w:rsidRPr="00D156A3" w:rsidRDefault="00844D91" w:rsidP="00527289">
            <w:pPr>
              <w:widowControl w:val="0"/>
              <w:rPr>
                <w:szCs w:val="22"/>
                <w:lang w:val="hr-HR"/>
              </w:rPr>
            </w:pPr>
            <w:r w:rsidRPr="00D156A3">
              <w:rPr>
                <w:noProof/>
                <w:szCs w:val="22"/>
                <w:lang w:val="hr-HR"/>
              </w:rPr>
              <w:t>Bolovi u leđima</w:t>
            </w:r>
          </w:p>
        </w:tc>
        <w:tc>
          <w:tcPr>
            <w:tcW w:w="0" w:type="auto"/>
          </w:tcPr>
          <w:p w14:paraId="1E3A054F"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32EA70FB"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31C7AC54" w14:textId="77777777" w:rsidTr="00C354C1">
        <w:tc>
          <w:tcPr>
            <w:tcW w:w="1945" w:type="dxa"/>
            <w:vMerge w:val="restart"/>
            <w:shd w:val="clear" w:color="auto" w:fill="auto"/>
          </w:tcPr>
          <w:p w14:paraId="16C3BA64" w14:textId="77777777" w:rsidR="00844D91" w:rsidRPr="00D156A3" w:rsidRDefault="00844D91" w:rsidP="00527289">
            <w:pPr>
              <w:widowControl w:val="0"/>
              <w:tabs>
                <w:tab w:val="center" w:pos="4536"/>
                <w:tab w:val="right" w:pos="9072"/>
              </w:tabs>
              <w:rPr>
                <w:noProof/>
                <w:szCs w:val="22"/>
                <w:lang w:val="hr-HR"/>
              </w:rPr>
            </w:pPr>
            <w:r w:rsidRPr="00D156A3">
              <w:rPr>
                <w:bCs/>
                <w:szCs w:val="22"/>
                <w:lang w:val="hr-HR"/>
              </w:rPr>
              <w:t xml:space="preserve">Poremećaji bubrega i </w:t>
            </w:r>
            <w:r w:rsidR="001B4EB5" w:rsidRPr="001B4EB5">
              <w:rPr>
                <w:bCs/>
                <w:szCs w:val="22"/>
                <w:lang w:val="hr-HR"/>
              </w:rPr>
              <w:t>urinarnog trakta</w:t>
            </w:r>
          </w:p>
        </w:tc>
        <w:tc>
          <w:tcPr>
            <w:tcW w:w="4195" w:type="dxa"/>
          </w:tcPr>
          <w:p w14:paraId="6DD2567B" w14:textId="77777777" w:rsidR="00844D91" w:rsidRPr="00D156A3" w:rsidRDefault="00844D91" w:rsidP="00527289">
            <w:pPr>
              <w:widowControl w:val="0"/>
              <w:rPr>
                <w:szCs w:val="22"/>
                <w:lang w:val="hr-HR"/>
              </w:rPr>
            </w:pPr>
            <w:r w:rsidRPr="00D156A3">
              <w:rPr>
                <w:noProof/>
                <w:szCs w:val="22"/>
                <w:lang w:val="hr-HR"/>
              </w:rPr>
              <w:t>Poremećaji mokrenja, noćno mokrenje, učestalo mokrenje</w:t>
            </w:r>
          </w:p>
        </w:tc>
        <w:tc>
          <w:tcPr>
            <w:tcW w:w="0" w:type="auto"/>
          </w:tcPr>
          <w:p w14:paraId="394CA9D1"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4D1B7797"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73BB377C" w14:textId="77777777" w:rsidTr="00C354C1">
        <w:tc>
          <w:tcPr>
            <w:tcW w:w="1945" w:type="dxa"/>
            <w:vMerge/>
            <w:shd w:val="clear" w:color="auto" w:fill="auto"/>
          </w:tcPr>
          <w:p w14:paraId="542AEF80"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0E32EB4D" w14:textId="77777777" w:rsidR="00844D91" w:rsidRPr="00D156A3" w:rsidRDefault="00844D91" w:rsidP="00527289">
            <w:pPr>
              <w:widowControl w:val="0"/>
              <w:rPr>
                <w:szCs w:val="22"/>
                <w:lang w:val="hr-HR"/>
              </w:rPr>
            </w:pPr>
            <w:r w:rsidRPr="00D156A3">
              <w:rPr>
                <w:szCs w:val="22"/>
                <w:lang w:val="hr-HR"/>
              </w:rPr>
              <w:t>Oštećenje bubrega</w:t>
            </w:r>
          </w:p>
        </w:tc>
        <w:tc>
          <w:tcPr>
            <w:tcW w:w="0" w:type="auto"/>
          </w:tcPr>
          <w:p w14:paraId="5279AEBB"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213119E5"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42E8BAF8" w14:textId="77777777" w:rsidTr="00C354C1">
        <w:tc>
          <w:tcPr>
            <w:tcW w:w="1945" w:type="dxa"/>
            <w:vMerge/>
            <w:shd w:val="clear" w:color="auto" w:fill="auto"/>
          </w:tcPr>
          <w:p w14:paraId="704C9352"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4BC939F" w14:textId="77777777" w:rsidR="00844D91" w:rsidRPr="00D156A3" w:rsidRDefault="00844D91" w:rsidP="000123D1">
            <w:pPr>
              <w:widowControl w:val="0"/>
              <w:rPr>
                <w:szCs w:val="22"/>
                <w:lang w:val="hr-HR"/>
              </w:rPr>
            </w:pPr>
            <w:r w:rsidRPr="00D156A3">
              <w:rPr>
                <w:noProof/>
                <w:szCs w:val="22"/>
                <w:lang w:val="hr-HR"/>
              </w:rPr>
              <w:t>Akutn</w:t>
            </w:r>
            <w:r w:rsidR="000123D1">
              <w:rPr>
                <w:noProof/>
                <w:szCs w:val="22"/>
                <w:lang w:val="hr-HR"/>
              </w:rPr>
              <w:t>a insuficijencija bubrega</w:t>
            </w:r>
          </w:p>
        </w:tc>
        <w:tc>
          <w:tcPr>
            <w:tcW w:w="0" w:type="auto"/>
          </w:tcPr>
          <w:p w14:paraId="117804B8"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4459C509"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13709A3C" w14:textId="77777777" w:rsidTr="00C354C1">
        <w:tc>
          <w:tcPr>
            <w:tcW w:w="1945" w:type="dxa"/>
            <w:vMerge w:val="restart"/>
            <w:shd w:val="clear" w:color="auto" w:fill="auto"/>
          </w:tcPr>
          <w:p w14:paraId="7559879E" w14:textId="77777777" w:rsidR="00844D91" w:rsidRPr="00D156A3" w:rsidRDefault="00844D91" w:rsidP="001B4EB5">
            <w:pPr>
              <w:widowControl w:val="0"/>
              <w:tabs>
                <w:tab w:val="center" w:pos="4536"/>
                <w:tab w:val="right" w:pos="9072"/>
              </w:tabs>
              <w:rPr>
                <w:noProof/>
                <w:szCs w:val="22"/>
                <w:lang w:val="hr-HR"/>
              </w:rPr>
            </w:pPr>
            <w:r w:rsidRPr="00D156A3">
              <w:rPr>
                <w:bCs/>
                <w:szCs w:val="22"/>
                <w:lang w:val="hr-HR"/>
              </w:rPr>
              <w:t xml:space="preserve">Poremećaji reproduktivnog </w:t>
            </w:r>
            <w:r w:rsidR="001B4EB5">
              <w:rPr>
                <w:bCs/>
                <w:szCs w:val="22"/>
                <w:lang w:val="hr-HR"/>
              </w:rPr>
              <w:t>sistema</w:t>
            </w:r>
            <w:r w:rsidR="001B4EB5" w:rsidRPr="00D156A3">
              <w:rPr>
                <w:bCs/>
                <w:szCs w:val="22"/>
                <w:lang w:val="hr-HR"/>
              </w:rPr>
              <w:t xml:space="preserve"> </w:t>
            </w:r>
            <w:r w:rsidRPr="00D156A3">
              <w:rPr>
                <w:bCs/>
                <w:szCs w:val="22"/>
                <w:lang w:val="hr-HR"/>
              </w:rPr>
              <w:t>i dojki</w:t>
            </w:r>
          </w:p>
        </w:tc>
        <w:tc>
          <w:tcPr>
            <w:tcW w:w="4195" w:type="dxa"/>
          </w:tcPr>
          <w:p w14:paraId="06B4BC33" w14:textId="77777777" w:rsidR="00844D91" w:rsidRPr="00D156A3" w:rsidRDefault="00844D91" w:rsidP="00527289">
            <w:pPr>
              <w:widowControl w:val="0"/>
              <w:rPr>
                <w:szCs w:val="22"/>
                <w:lang w:val="hr-HR"/>
              </w:rPr>
            </w:pPr>
            <w:r w:rsidRPr="00D156A3">
              <w:rPr>
                <w:szCs w:val="22"/>
                <w:lang w:val="hr-HR"/>
              </w:rPr>
              <w:t>Erektilna disfunkcija</w:t>
            </w:r>
          </w:p>
        </w:tc>
        <w:tc>
          <w:tcPr>
            <w:tcW w:w="0" w:type="auto"/>
          </w:tcPr>
          <w:p w14:paraId="5EA4B77C"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701FEA68" w14:textId="77777777" w:rsidR="00844D91" w:rsidRPr="00D156A3" w:rsidRDefault="00B514B9" w:rsidP="00527289">
            <w:pPr>
              <w:widowControl w:val="0"/>
              <w:jc w:val="center"/>
              <w:rPr>
                <w:szCs w:val="22"/>
                <w:lang w:val="hr-HR"/>
              </w:rPr>
            </w:pPr>
            <w:r>
              <w:rPr>
                <w:noProof/>
                <w:szCs w:val="22"/>
                <w:lang w:val="hr-HR"/>
              </w:rPr>
              <w:t>Povremeno</w:t>
            </w:r>
          </w:p>
        </w:tc>
      </w:tr>
      <w:tr w:rsidR="00844D91" w:rsidRPr="00D156A3" w14:paraId="581D47BC" w14:textId="77777777" w:rsidTr="00C354C1">
        <w:tc>
          <w:tcPr>
            <w:tcW w:w="1945" w:type="dxa"/>
            <w:vMerge/>
            <w:shd w:val="clear" w:color="auto" w:fill="auto"/>
          </w:tcPr>
          <w:p w14:paraId="61D9AC6A"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6B83652" w14:textId="77777777" w:rsidR="00844D91" w:rsidRPr="00D156A3" w:rsidRDefault="00844D91" w:rsidP="00527289">
            <w:pPr>
              <w:widowControl w:val="0"/>
              <w:rPr>
                <w:szCs w:val="22"/>
                <w:lang w:val="hr-HR"/>
              </w:rPr>
            </w:pPr>
            <w:r w:rsidRPr="00D156A3">
              <w:rPr>
                <w:szCs w:val="22"/>
                <w:lang w:val="hr-HR"/>
              </w:rPr>
              <w:t>Ginekomastija</w:t>
            </w:r>
          </w:p>
        </w:tc>
        <w:tc>
          <w:tcPr>
            <w:tcW w:w="0" w:type="auto"/>
          </w:tcPr>
          <w:p w14:paraId="1408E380"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340C54C8"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EAAD002" w14:textId="77777777" w:rsidTr="00C354C1">
        <w:tc>
          <w:tcPr>
            <w:tcW w:w="1945" w:type="dxa"/>
            <w:vMerge w:val="restart"/>
            <w:shd w:val="clear" w:color="auto" w:fill="auto"/>
          </w:tcPr>
          <w:p w14:paraId="7655D148" w14:textId="77777777" w:rsidR="00844D91" w:rsidRPr="00D156A3" w:rsidRDefault="001B4EB5" w:rsidP="00527289">
            <w:pPr>
              <w:widowControl w:val="0"/>
              <w:tabs>
                <w:tab w:val="center" w:pos="4536"/>
                <w:tab w:val="right" w:pos="9072"/>
              </w:tabs>
              <w:rPr>
                <w:noProof/>
                <w:szCs w:val="22"/>
                <w:lang w:val="hr-HR"/>
              </w:rPr>
            </w:pPr>
            <w:r>
              <w:rPr>
                <w:bCs/>
                <w:szCs w:val="22"/>
                <w:lang w:val="hr-HR"/>
              </w:rPr>
              <w:t>Opšti</w:t>
            </w:r>
            <w:r w:rsidRPr="00D156A3">
              <w:rPr>
                <w:bCs/>
                <w:szCs w:val="22"/>
                <w:lang w:val="hr-HR"/>
              </w:rPr>
              <w:t xml:space="preserve"> </w:t>
            </w:r>
            <w:r w:rsidR="00844D91" w:rsidRPr="00D156A3">
              <w:rPr>
                <w:bCs/>
                <w:szCs w:val="22"/>
                <w:lang w:val="hr-HR"/>
              </w:rPr>
              <w:t>poremećaji i reakcije na mjestu primjene</w:t>
            </w:r>
          </w:p>
        </w:tc>
        <w:tc>
          <w:tcPr>
            <w:tcW w:w="4195" w:type="dxa"/>
          </w:tcPr>
          <w:p w14:paraId="554ABD21" w14:textId="77777777" w:rsidR="00844D91" w:rsidRPr="00D156A3" w:rsidRDefault="00844D91" w:rsidP="00527289">
            <w:pPr>
              <w:widowControl w:val="0"/>
              <w:rPr>
                <w:szCs w:val="22"/>
                <w:lang w:val="hr-HR"/>
              </w:rPr>
            </w:pPr>
            <w:r w:rsidRPr="00D156A3">
              <w:rPr>
                <w:szCs w:val="22"/>
                <w:lang w:val="hr-HR"/>
              </w:rPr>
              <w:t>Edem</w:t>
            </w:r>
          </w:p>
        </w:tc>
        <w:tc>
          <w:tcPr>
            <w:tcW w:w="0" w:type="auto"/>
          </w:tcPr>
          <w:p w14:paraId="2F466C23"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često</w:t>
            </w:r>
          </w:p>
        </w:tc>
        <w:tc>
          <w:tcPr>
            <w:tcW w:w="1323" w:type="dxa"/>
          </w:tcPr>
          <w:p w14:paraId="3BAF49B1"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53B09375" w14:textId="77777777" w:rsidTr="00C354C1">
        <w:tc>
          <w:tcPr>
            <w:tcW w:w="1945" w:type="dxa"/>
            <w:vMerge/>
            <w:shd w:val="clear" w:color="auto" w:fill="auto"/>
          </w:tcPr>
          <w:p w14:paraId="09FACC39"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57964F8" w14:textId="77777777" w:rsidR="00844D91" w:rsidRPr="00D156A3" w:rsidRDefault="00844D91" w:rsidP="00527289">
            <w:pPr>
              <w:widowControl w:val="0"/>
              <w:rPr>
                <w:szCs w:val="22"/>
                <w:lang w:val="hr-HR"/>
              </w:rPr>
            </w:pPr>
            <w:r w:rsidRPr="00D156A3">
              <w:rPr>
                <w:szCs w:val="22"/>
                <w:lang w:val="hr-HR"/>
              </w:rPr>
              <w:t>Periferni edem</w:t>
            </w:r>
          </w:p>
        </w:tc>
        <w:tc>
          <w:tcPr>
            <w:tcW w:w="0" w:type="auto"/>
          </w:tcPr>
          <w:p w14:paraId="4D237C1F"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655D9F2E"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6935E72D" w14:textId="77777777" w:rsidTr="00C354C1">
        <w:tc>
          <w:tcPr>
            <w:tcW w:w="1945" w:type="dxa"/>
            <w:vMerge/>
            <w:shd w:val="clear" w:color="auto" w:fill="auto"/>
          </w:tcPr>
          <w:p w14:paraId="3815D0FD"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7FF3973" w14:textId="77777777" w:rsidR="00844D91" w:rsidRPr="00D156A3" w:rsidRDefault="00844D91" w:rsidP="00527289">
            <w:pPr>
              <w:widowControl w:val="0"/>
              <w:rPr>
                <w:szCs w:val="22"/>
                <w:lang w:val="hr-HR"/>
              </w:rPr>
            </w:pPr>
            <w:r w:rsidRPr="00D156A3">
              <w:rPr>
                <w:szCs w:val="22"/>
                <w:lang w:val="hr-HR"/>
              </w:rPr>
              <w:t>Umor</w:t>
            </w:r>
          </w:p>
        </w:tc>
        <w:tc>
          <w:tcPr>
            <w:tcW w:w="0" w:type="auto"/>
          </w:tcPr>
          <w:p w14:paraId="554BCBD0" w14:textId="77777777" w:rsidR="00844D91" w:rsidRPr="00D156A3" w:rsidRDefault="00844D91" w:rsidP="00527289">
            <w:pPr>
              <w:widowControl w:val="0"/>
              <w:jc w:val="center"/>
              <w:rPr>
                <w:szCs w:val="22"/>
                <w:lang w:val="hr-HR"/>
              </w:rPr>
            </w:pPr>
            <w:r w:rsidRPr="00D156A3">
              <w:rPr>
                <w:szCs w:val="22"/>
                <w:lang w:val="hr-HR"/>
              </w:rPr>
              <w:t>Često</w:t>
            </w:r>
          </w:p>
        </w:tc>
        <w:tc>
          <w:tcPr>
            <w:tcW w:w="1323" w:type="dxa"/>
          </w:tcPr>
          <w:p w14:paraId="57D6DF00"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0AA95D24" w14:textId="77777777" w:rsidTr="00C354C1">
        <w:tc>
          <w:tcPr>
            <w:tcW w:w="1945" w:type="dxa"/>
            <w:vMerge/>
            <w:shd w:val="clear" w:color="auto" w:fill="auto"/>
          </w:tcPr>
          <w:p w14:paraId="53F2A3EE"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1E87C199" w14:textId="77777777" w:rsidR="00844D91" w:rsidRPr="00D156A3" w:rsidRDefault="00844D91" w:rsidP="001B4EB5">
            <w:pPr>
              <w:widowControl w:val="0"/>
              <w:rPr>
                <w:szCs w:val="22"/>
                <w:lang w:val="hr-HR"/>
              </w:rPr>
            </w:pPr>
            <w:r w:rsidRPr="00D156A3">
              <w:rPr>
                <w:szCs w:val="22"/>
                <w:lang w:val="hr-HR"/>
              </w:rPr>
              <w:t xml:space="preserve">Bolovi u </w:t>
            </w:r>
            <w:r w:rsidR="001B4EB5">
              <w:rPr>
                <w:szCs w:val="22"/>
                <w:lang w:val="hr-HR"/>
              </w:rPr>
              <w:t>grudima</w:t>
            </w:r>
          </w:p>
        </w:tc>
        <w:tc>
          <w:tcPr>
            <w:tcW w:w="0" w:type="auto"/>
          </w:tcPr>
          <w:p w14:paraId="591ABFC8"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723C3425"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16B3CED1" w14:textId="77777777" w:rsidTr="00C354C1">
        <w:tc>
          <w:tcPr>
            <w:tcW w:w="1945" w:type="dxa"/>
            <w:vMerge/>
            <w:shd w:val="clear" w:color="auto" w:fill="auto"/>
          </w:tcPr>
          <w:p w14:paraId="1E66DE8F"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6B74DB6E" w14:textId="77777777" w:rsidR="00844D91" w:rsidRPr="00D156A3" w:rsidRDefault="00844D91" w:rsidP="00527289">
            <w:pPr>
              <w:widowControl w:val="0"/>
              <w:rPr>
                <w:szCs w:val="22"/>
                <w:lang w:val="hr-HR"/>
              </w:rPr>
            </w:pPr>
            <w:r w:rsidRPr="00D156A3">
              <w:rPr>
                <w:szCs w:val="22"/>
                <w:lang w:val="hr-HR"/>
              </w:rPr>
              <w:t>Astenija</w:t>
            </w:r>
          </w:p>
        </w:tc>
        <w:tc>
          <w:tcPr>
            <w:tcW w:w="0" w:type="auto"/>
          </w:tcPr>
          <w:p w14:paraId="7D12EFBC" w14:textId="77777777" w:rsidR="00844D91" w:rsidRPr="00D156A3" w:rsidRDefault="00844D91" w:rsidP="00527289">
            <w:pPr>
              <w:widowControl w:val="0"/>
              <w:jc w:val="center"/>
              <w:rPr>
                <w:szCs w:val="22"/>
                <w:lang w:val="hr-HR"/>
              </w:rPr>
            </w:pPr>
            <w:r w:rsidRPr="00D156A3">
              <w:rPr>
                <w:szCs w:val="22"/>
                <w:lang w:val="hr-HR"/>
              </w:rPr>
              <w:t>Često</w:t>
            </w:r>
          </w:p>
        </w:tc>
        <w:tc>
          <w:tcPr>
            <w:tcW w:w="1323" w:type="dxa"/>
          </w:tcPr>
          <w:p w14:paraId="5A840B56" w14:textId="77777777" w:rsidR="00844D91" w:rsidRPr="00D156A3" w:rsidRDefault="00844D91" w:rsidP="00527289">
            <w:pPr>
              <w:widowControl w:val="0"/>
              <w:jc w:val="center"/>
              <w:rPr>
                <w:szCs w:val="22"/>
                <w:lang w:val="hr-HR"/>
              </w:rPr>
            </w:pPr>
            <w:r w:rsidRPr="00D156A3">
              <w:rPr>
                <w:szCs w:val="22"/>
                <w:lang w:val="hr-HR"/>
              </w:rPr>
              <w:t>Često</w:t>
            </w:r>
          </w:p>
        </w:tc>
      </w:tr>
      <w:tr w:rsidR="00844D91" w:rsidRPr="00D156A3" w14:paraId="3F03D722" w14:textId="77777777" w:rsidTr="00C354C1">
        <w:tc>
          <w:tcPr>
            <w:tcW w:w="1945" w:type="dxa"/>
            <w:vMerge/>
            <w:shd w:val="clear" w:color="auto" w:fill="auto"/>
          </w:tcPr>
          <w:p w14:paraId="0B11E2F9"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83D2307" w14:textId="77777777" w:rsidR="00844D91" w:rsidRPr="00D156A3" w:rsidRDefault="00844D91" w:rsidP="00527289">
            <w:pPr>
              <w:widowControl w:val="0"/>
              <w:rPr>
                <w:szCs w:val="22"/>
                <w:lang w:val="hr-HR"/>
              </w:rPr>
            </w:pPr>
            <w:r w:rsidRPr="00D156A3">
              <w:rPr>
                <w:szCs w:val="22"/>
                <w:lang w:val="hr-HR"/>
              </w:rPr>
              <w:t>Bol</w:t>
            </w:r>
          </w:p>
        </w:tc>
        <w:tc>
          <w:tcPr>
            <w:tcW w:w="0" w:type="auto"/>
          </w:tcPr>
          <w:p w14:paraId="6C75A2B3"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77EFA117"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0E876444" w14:textId="77777777" w:rsidTr="00C354C1">
        <w:tc>
          <w:tcPr>
            <w:tcW w:w="1945" w:type="dxa"/>
            <w:vMerge/>
            <w:shd w:val="clear" w:color="auto" w:fill="auto"/>
          </w:tcPr>
          <w:p w14:paraId="1160FCDC"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50D13EAA" w14:textId="77777777" w:rsidR="00844D91" w:rsidRPr="00D156A3" w:rsidRDefault="001B4EB5" w:rsidP="00527289">
            <w:pPr>
              <w:widowControl w:val="0"/>
              <w:rPr>
                <w:szCs w:val="22"/>
                <w:lang w:val="hr-HR"/>
              </w:rPr>
            </w:pPr>
            <w:r w:rsidRPr="001B4EB5">
              <w:rPr>
                <w:szCs w:val="22"/>
                <w:lang w:val="hr-HR"/>
              </w:rPr>
              <w:t>Opšta slabost</w:t>
            </w:r>
          </w:p>
        </w:tc>
        <w:tc>
          <w:tcPr>
            <w:tcW w:w="0" w:type="auto"/>
          </w:tcPr>
          <w:p w14:paraId="065DE930"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5BC7795A"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0E4C27DB" w14:textId="77777777" w:rsidTr="00C354C1">
        <w:tc>
          <w:tcPr>
            <w:tcW w:w="1945" w:type="dxa"/>
            <w:vMerge/>
            <w:shd w:val="clear" w:color="auto" w:fill="auto"/>
          </w:tcPr>
          <w:p w14:paraId="7B1E2DC3"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FCE805C" w14:textId="77777777" w:rsidR="00844D91" w:rsidRPr="00D156A3" w:rsidRDefault="00844D91" w:rsidP="00527289">
            <w:pPr>
              <w:widowControl w:val="0"/>
              <w:rPr>
                <w:szCs w:val="22"/>
                <w:lang w:val="hr-HR"/>
              </w:rPr>
            </w:pPr>
            <w:r w:rsidRPr="00D156A3">
              <w:rPr>
                <w:szCs w:val="22"/>
                <w:lang w:val="hr-HR"/>
              </w:rPr>
              <w:t>Pireksija</w:t>
            </w:r>
          </w:p>
        </w:tc>
        <w:tc>
          <w:tcPr>
            <w:tcW w:w="0" w:type="auto"/>
          </w:tcPr>
          <w:p w14:paraId="401F2044"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05259830"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5A6CB9FA" w14:textId="77777777" w:rsidTr="00C354C1">
        <w:tc>
          <w:tcPr>
            <w:tcW w:w="1945" w:type="dxa"/>
            <w:vMerge w:val="restart"/>
            <w:shd w:val="clear" w:color="auto" w:fill="auto"/>
          </w:tcPr>
          <w:p w14:paraId="1AA1BBCD" w14:textId="77777777" w:rsidR="00844D91" w:rsidRPr="00D156A3" w:rsidRDefault="001B4EB5" w:rsidP="00527289">
            <w:pPr>
              <w:widowControl w:val="0"/>
              <w:tabs>
                <w:tab w:val="center" w:pos="4536"/>
                <w:tab w:val="right" w:pos="9072"/>
              </w:tabs>
              <w:rPr>
                <w:noProof/>
                <w:szCs w:val="22"/>
                <w:lang w:val="hr-HR"/>
              </w:rPr>
            </w:pPr>
            <w:r>
              <w:rPr>
                <w:noProof/>
                <w:szCs w:val="22"/>
                <w:lang w:val="hr-HR"/>
              </w:rPr>
              <w:t>Nalazi</w:t>
            </w:r>
          </w:p>
        </w:tc>
        <w:tc>
          <w:tcPr>
            <w:tcW w:w="4195" w:type="dxa"/>
          </w:tcPr>
          <w:p w14:paraId="49AE66A3" w14:textId="72F43C59" w:rsidR="00844D91" w:rsidRPr="00D156A3" w:rsidRDefault="00844D91" w:rsidP="008A1B29">
            <w:pPr>
              <w:widowControl w:val="0"/>
              <w:autoSpaceDE w:val="0"/>
              <w:autoSpaceDN w:val="0"/>
              <w:adjustRightInd w:val="0"/>
              <w:rPr>
                <w:szCs w:val="22"/>
                <w:lang w:val="hr-HR"/>
              </w:rPr>
            </w:pPr>
            <w:r w:rsidRPr="00D156A3">
              <w:rPr>
                <w:noProof/>
                <w:szCs w:val="22"/>
                <w:lang w:val="hr-HR"/>
              </w:rPr>
              <w:t xml:space="preserve">Povećanje tjelesne </w:t>
            </w:r>
            <w:r w:rsidR="008A1B29">
              <w:rPr>
                <w:noProof/>
                <w:szCs w:val="22"/>
                <w:lang w:val="hr-HR"/>
              </w:rPr>
              <w:t>mase</w:t>
            </w:r>
            <w:r w:rsidRPr="00D156A3">
              <w:rPr>
                <w:noProof/>
                <w:szCs w:val="22"/>
                <w:lang w:val="hr-HR"/>
              </w:rPr>
              <w:t xml:space="preserve">, smanjenje tjelesne </w:t>
            </w:r>
            <w:r w:rsidR="008A1B29">
              <w:rPr>
                <w:noProof/>
                <w:szCs w:val="22"/>
                <w:lang w:val="hr-HR"/>
              </w:rPr>
              <w:t>mase</w:t>
            </w:r>
          </w:p>
        </w:tc>
        <w:tc>
          <w:tcPr>
            <w:tcW w:w="0" w:type="auto"/>
          </w:tcPr>
          <w:p w14:paraId="42A459C6" w14:textId="77777777" w:rsidR="00844D91" w:rsidRPr="00D156A3" w:rsidRDefault="00B514B9" w:rsidP="00527289">
            <w:pPr>
              <w:widowControl w:val="0"/>
              <w:jc w:val="center"/>
              <w:rPr>
                <w:szCs w:val="22"/>
                <w:lang w:val="hr-HR"/>
              </w:rPr>
            </w:pPr>
            <w:r>
              <w:rPr>
                <w:noProof/>
                <w:szCs w:val="22"/>
                <w:lang w:val="hr-HR"/>
              </w:rPr>
              <w:t>Povremeno</w:t>
            </w:r>
          </w:p>
        </w:tc>
        <w:tc>
          <w:tcPr>
            <w:tcW w:w="1323" w:type="dxa"/>
          </w:tcPr>
          <w:p w14:paraId="3614E39C" w14:textId="77777777" w:rsidR="00844D91" w:rsidRPr="00D156A3" w:rsidRDefault="00844D91" w:rsidP="00527289">
            <w:pPr>
              <w:widowControl w:val="0"/>
              <w:jc w:val="center"/>
              <w:rPr>
                <w:szCs w:val="22"/>
                <w:lang w:val="hr-HR"/>
              </w:rPr>
            </w:pPr>
            <w:r w:rsidRPr="00D156A3">
              <w:rPr>
                <w:szCs w:val="22"/>
                <w:lang w:val="hr-HR"/>
              </w:rPr>
              <w:t>-</w:t>
            </w:r>
          </w:p>
        </w:tc>
      </w:tr>
      <w:tr w:rsidR="00844D91" w:rsidRPr="00D156A3" w14:paraId="458607B6" w14:textId="77777777" w:rsidTr="00C354C1">
        <w:tc>
          <w:tcPr>
            <w:tcW w:w="1945" w:type="dxa"/>
            <w:vMerge/>
            <w:shd w:val="clear" w:color="auto" w:fill="auto"/>
          </w:tcPr>
          <w:p w14:paraId="182791A7"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10B6160" w14:textId="1EBC193F" w:rsidR="00844D91" w:rsidRPr="00D156A3" w:rsidRDefault="00844D91" w:rsidP="00527289">
            <w:pPr>
              <w:widowControl w:val="0"/>
              <w:autoSpaceDE w:val="0"/>
              <w:autoSpaceDN w:val="0"/>
              <w:adjustRightInd w:val="0"/>
              <w:rPr>
                <w:szCs w:val="22"/>
                <w:lang w:val="hr-HR"/>
              </w:rPr>
            </w:pPr>
            <w:r w:rsidRPr="00D156A3">
              <w:rPr>
                <w:noProof/>
                <w:szCs w:val="22"/>
                <w:lang w:val="hr-HR"/>
              </w:rPr>
              <w:t>Porast vrijednosti uree u krvi</w:t>
            </w:r>
          </w:p>
        </w:tc>
        <w:tc>
          <w:tcPr>
            <w:tcW w:w="0" w:type="auto"/>
          </w:tcPr>
          <w:p w14:paraId="6CA37212"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555C0058"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7829BC42" w14:textId="77777777" w:rsidTr="00C354C1">
        <w:tc>
          <w:tcPr>
            <w:tcW w:w="1945" w:type="dxa"/>
            <w:vMerge/>
            <w:shd w:val="clear" w:color="auto" w:fill="auto"/>
          </w:tcPr>
          <w:p w14:paraId="41E29F7E"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2E0D7E77" w14:textId="77777777" w:rsidR="00844D91" w:rsidRPr="00D156A3" w:rsidRDefault="00844D91" w:rsidP="00527289">
            <w:pPr>
              <w:widowControl w:val="0"/>
              <w:autoSpaceDE w:val="0"/>
              <w:autoSpaceDN w:val="0"/>
              <w:adjustRightInd w:val="0"/>
              <w:rPr>
                <w:szCs w:val="22"/>
                <w:lang w:val="hr-HR"/>
              </w:rPr>
            </w:pPr>
            <w:r w:rsidRPr="00D156A3">
              <w:rPr>
                <w:noProof/>
                <w:szCs w:val="22"/>
                <w:lang w:val="hr-HR"/>
              </w:rPr>
              <w:t>Porast vrijednosti kreatinina u krvi</w:t>
            </w:r>
          </w:p>
        </w:tc>
        <w:tc>
          <w:tcPr>
            <w:tcW w:w="0" w:type="auto"/>
          </w:tcPr>
          <w:p w14:paraId="56B95EF7"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207D0B5D"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r w:rsidR="00844D91" w:rsidRPr="00D156A3" w14:paraId="0FC9CBAA" w14:textId="77777777" w:rsidTr="00C354C1">
        <w:tc>
          <w:tcPr>
            <w:tcW w:w="1945" w:type="dxa"/>
            <w:vMerge/>
            <w:shd w:val="clear" w:color="auto" w:fill="auto"/>
          </w:tcPr>
          <w:p w14:paraId="74282922"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43BEF29D" w14:textId="77777777" w:rsidR="00844D91" w:rsidRPr="00D156A3" w:rsidRDefault="00844D91" w:rsidP="00527289">
            <w:pPr>
              <w:widowControl w:val="0"/>
              <w:autoSpaceDE w:val="0"/>
              <w:autoSpaceDN w:val="0"/>
              <w:adjustRightInd w:val="0"/>
              <w:rPr>
                <w:szCs w:val="22"/>
                <w:lang w:val="hr-HR"/>
              </w:rPr>
            </w:pPr>
            <w:r w:rsidRPr="00D156A3">
              <w:rPr>
                <w:noProof/>
                <w:szCs w:val="22"/>
                <w:lang w:val="hr-HR"/>
              </w:rPr>
              <w:t>Porast vrijednosti bilirubina u krvi</w:t>
            </w:r>
          </w:p>
        </w:tc>
        <w:tc>
          <w:tcPr>
            <w:tcW w:w="0" w:type="auto"/>
          </w:tcPr>
          <w:p w14:paraId="0F6E5538"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16C7F334" w14:textId="77777777" w:rsidR="00844D91" w:rsidRPr="00D156A3" w:rsidRDefault="00844D91" w:rsidP="00527289">
            <w:pPr>
              <w:widowControl w:val="0"/>
              <w:jc w:val="center"/>
              <w:rPr>
                <w:szCs w:val="22"/>
                <w:lang w:val="hr-HR"/>
              </w:rPr>
            </w:pPr>
            <w:r w:rsidRPr="00D156A3">
              <w:rPr>
                <w:szCs w:val="22"/>
                <w:lang w:val="hr-HR"/>
              </w:rPr>
              <w:t>Rijetko</w:t>
            </w:r>
          </w:p>
        </w:tc>
      </w:tr>
      <w:tr w:rsidR="00844D91" w:rsidRPr="00D156A3" w14:paraId="6D8AA93E" w14:textId="77777777" w:rsidTr="00C354C1">
        <w:tc>
          <w:tcPr>
            <w:tcW w:w="1945" w:type="dxa"/>
            <w:vMerge/>
            <w:shd w:val="clear" w:color="auto" w:fill="auto"/>
          </w:tcPr>
          <w:p w14:paraId="4B96EDF5"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7833A87E" w14:textId="77777777" w:rsidR="00844D91" w:rsidRPr="00D156A3" w:rsidRDefault="00844D91" w:rsidP="001B4EB5">
            <w:pPr>
              <w:widowControl w:val="0"/>
              <w:autoSpaceDE w:val="0"/>
              <w:autoSpaceDN w:val="0"/>
              <w:adjustRightInd w:val="0"/>
              <w:rPr>
                <w:szCs w:val="22"/>
                <w:lang w:val="hr-HR"/>
              </w:rPr>
            </w:pPr>
            <w:r w:rsidRPr="00D156A3">
              <w:rPr>
                <w:noProof/>
                <w:szCs w:val="22"/>
                <w:lang w:val="hr-HR"/>
              </w:rPr>
              <w:t xml:space="preserve">Povećanje </w:t>
            </w:r>
            <w:r w:rsidR="001B4EB5">
              <w:rPr>
                <w:noProof/>
                <w:szCs w:val="22"/>
                <w:lang w:val="hr-HR"/>
              </w:rPr>
              <w:t>nivoa</w:t>
            </w:r>
            <w:r w:rsidR="001B4EB5" w:rsidRPr="00D156A3">
              <w:rPr>
                <w:noProof/>
                <w:szCs w:val="22"/>
                <w:lang w:val="hr-HR"/>
              </w:rPr>
              <w:t xml:space="preserve"> </w:t>
            </w:r>
            <w:r w:rsidRPr="00D156A3">
              <w:rPr>
                <w:noProof/>
                <w:szCs w:val="22"/>
                <w:lang w:val="hr-HR"/>
              </w:rPr>
              <w:t>enzima jetre</w:t>
            </w:r>
          </w:p>
        </w:tc>
        <w:tc>
          <w:tcPr>
            <w:tcW w:w="0" w:type="auto"/>
          </w:tcPr>
          <w:p w14:paraId="70D3D777"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09FDED70" w14:textId="77777777" w:rsidR="00844D91" w:rsidRPr="00D156A3" w:rsidRDefault="00844D91" w:rsidP="00527289">
            <w:pPr>
              <w:widowControl w:val="0"/>
              <w:jc w:val="center"/>
              <w:rPr>
                <w:szCs w:val="22"/>
                <w:lang w:val="hr-HR"/>
              </w:rPr>
            </w:pPr>
            <w:r w:rsidRPr="00D156A3">
              <w:rPr>
                <w:szCs w:val="22"/>
                <w:lang w:val="hr-HR"/>
              </w:rPr>
              <w:t>Rijetko</w:t>
            </w:r>
          </w:p>
        </w:tc>
      </w:tr>
      <w:tr w:rsidR="00844D91" w:rsidRPr="00D156A3" w14:paraId="58ABFA1C" w14:textId="77777777" w:rsidTr="00C354C1">
        <w:tc>
          <w:tcPr>
            <w:tcW w:w="1945" w:type="dxa"/>
            <w:vMerge/>
            <w:shd w:val="clear" w:color="auto" w:fill="auto"/>
          </w:tcPr>
          <w:p w14:paraId="7B8B9B44" w14:textId="77777777" w:rsidR="00844D91" w:rsidRPr="00D156A3" w:rsidRDefault="00844D91" w:rsidP="00527289">
            <w:pPr>
              <w:widowControl w:val="0"/>
              <w:tabs>
                <w:tab w:val="center" w:pos="4536"/>
                <w:tab w:val="right" w:pos="9072"/>
              </w:tabs>
              <w:rPr>
                <w:noProof/>
                <w:szCs w:val="22"/>
                <w:lang w:val="hr-HR"/>
              </w:rPr>
            </w:pPr>
          </w:p>
        </w:tc>
        <w:tc>
          <w:tcPr>
            <w:tcW w:w="4195" w:type="dxa"/>
          </w:tcPr>
          <w:p w14:paraId="35D087B3" w14:textId="77777777" w:rsidR="00844D91" w:rsidRPr="00D156A3" w:rsidRDefault="00844D91" w:rsidP="00527289">
            <w:pPr>
              <w:widowControl w:val="0"/>
              <w:rPr>
                <w:szCs w:val="22"/>
                <w:lang w:val="hr-HR"/>
              </w:rPr>
            </w:pPr>
            <w:r w:rsidRPr="00D156A3">
              <w:rPr>
                <w:noProof/>
                <w:szCs w:val="22"/>
                <w:lang w:val="hr-HR"/>
              </w:rPr>
              <w:t>Pad vrijednosti hemoglobina i hematokrita</w:t>
            </w:r>
          </w:p>
        </w:tc>
        <w:tc>
          <w:tcPr>
            <w:tcW w:w="0" w:type="auto"/>
          </w:tcPr>
          <w:p w14:paraId="1BF2AB95"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47AD2688" w14:textId="77777777" w:rsidR="00844D91" w:rsidRPr="00D156A3" w:rsidRDefault="00B514B9" w:rsidP="00527289">
            <w:pPr>
              <w:widowControl w:val="0"/>
              <w:jc w:val="center"/>
              <w:rPr>
                <w:szCs w:val="22"/>
                <w:lang w:val="hr-HR"/>
              </w:rPr>
            </w:pPr>
            <w:r>
              <w:rPr>
                <w:szCs w:val="22"/>
                <w:lang w:val="hr-HR"/>
              </w:rPr>
              <w:t>Veoma</w:t>
            </w:r>
            <w:r w:rsidR="00844D91" w:rsidRPr="00D156A3">
              <w:rPr>
                <w:szCs w:val="22"/>
                <w:lang w:val="hr-HR"/>
              </w:rPr>
              <w:t xml:space="preserve"> rijetko</w:t>
            </w:r>
          </w:p>
        </w:tc>
      </w:tr>
      <w:tr w:rsidR="00844D91" w:rsidRPr="00D156A3" w14:paraId="728BFD4D" w14:textId="77777777" w:rsidTr="00C354C1">
        <w:tc>
          <w:tcPr>
            <w:tcW w:w="1945" w:type="dxa"/>
            <w:shd w:val="clear" w:color="auto" w:fill="auto"/>
          </w:tcPr>
          <w:p w14:paraId="58A6E1AE" w14:textId="77777777" w:rsidR="00844D91" w:rsidRPr="00D156A3" w:rsidRDefault="001B4EB5" w:rsidP="00527289">
            <w:pPr>
              <w:widowControl w:val="0"/>
              <w:tabs>
                <w:tab w:val="center" w:pos="4536"/>
                <w:tab w:val="right" w:pos="9072"/>
              </w:tabs>
              <w:rPr>
                <w:noProof/>
                <w:szCs w:val="22"/>
                <w:lang w:val="hr-HR"/>
              </w:rPr>
            </w:pPr>
            <w:r>
              <w:rPr>
                <w:bCs/>
                <w:szCs w:val="22"/>
                <w:lang w:val="hr-HR"/>
              </w:rPr>
              <w:t>Povrede</w:t>
            </w:r>
            <w:r w:rsidR="00844D91" w:rsidRPr="00D156A3">
              <w:rPr>
                <w:bCs/>
                <w:szCs w:val="22"/>
                <w:lang w:val="hr-HR"/>
              </w:rPr>
              <w:t>, trovanja i proceduralne komplikacije</w:t>
            </w:r>
          </w:p>
        </w:tc>
        <w:tc>
          <w:tcPr>
            <w:tcW w:w="4195" w:type="dxa"/>
          </w:tcPr>
          <w:p w14:paraId="152CC46D" w14:textId="77777777" w:rsidR="00844D91" w:rsidRPr="00D156A3" w:rsidRDefault="00844D91" w:rsidP="00527289">
            <w:pPr>
              <w:widowControl w:val="0"/>
              <w:rPr>
                <w:szCs w:val="22"/>
                <w:lang w:val="hr-HR"/>
              </w:rPr>
            </w:pPr>
            <w:r w:rsidRPr="00D156A3">
              <w:rPr>
                <w:szCs w:val="22"/>
                <w:lang w:val="hr-HR"/>
              </w:rPr>
              <w:t>Padovi</w:t>
            </w:r>
          </w:p>
        </w:tc>
        <w:tc>
          <w:tcPr>
            <w:tcW w:w="0" w:type="auto"/>
          </w:tcPr>
          <w:p w14:paraId="717858DE" w14:textId="77777777" w:rsidR="00844D91" w:rsidRPr="00D156A3" w:rsidRDefault="00844D91" w:rsidP="00527289">
            <w:pPr>
              <w:widowControl w:val="0"/>
              <w:jc w:val="center"/>
              <w:rPr>
                <w:szCs w:val="22"/>
                <w:lang w:val="hr-HR"/>
              </w:rPr>
            </w:pPr>
            <w:r w:rsidRPr="00D156A3">
              <w:rPr>
                <w:szCs w:val="22"/>
                <w:lang w:val="hr-HR"/>
              </w:rPr>
              <w:t>-</w:t>
            </w:r>
          </w:p>
        </w:tc>
        <w:tc>
          <w:tcPr>
            <w:tcW w:w="1323" w:type="dxa"/>
          </w:tcPr>
          <w:p w14:paraId="30F64398" w14:textId="77777777" w:rsidR="00844D91" w:rsidRPr="00D156A3" w:rsidRDefault="00B514B9" w:rsidP="00527289">
            <w:pPr>
              <w:widowControl w:val="0"/>
              <w:jc w:val="center"/>
              <w:rPr>
                <w:szCs w:val="22"/>
                <w:lang w:val="hr-HR"/>
              </w:rPr>
            </w:pPr>
            <w:r>
              <w:rPr>
                <w:noProof/>
                <w:szCs w:val="22"/>
                <w:lang w:val="hr-HR"/>
              </w:rPr>
              <w:t>Povremeno</w:t>
            </w:r>
            <w:r w:rsidR="00844D91" w:rsidRPr="00D156A3">
              <w:rPr>
                <w:szCs w:val="22"/>
                <w:lang w:val="hr-HR"/>
              </w:rPr>
              <w:t>*</w:t>
            </w:r>
          </w:p>
        </w:tc>
      </w:tr>
    </w:tbl>
    <w:p w14:paraId="7F816011" w14:textId="77777777" w:rsidR="00844D91" w:rsidRPr="00D156A3" w:rsidRDefault="00844D91" w:rsidP="00C354C1">
      <w:pPr>
        <w:widowControl w:val="0"/>
        <w:jc w:val="both"/>
        <w:rPr>
          <w:szCs w:val="22"/>
          <w:lang w:val="hr-HR"/>
        </w:rPr>
      </w:pPr>
      <w:r w:rsidRPr="00D156A3">
        <w:rPr>
          <w:i/>
          <w:iCs/>
          <w:color w:val="000000"/>
          <w:szCs w:val="22"/>
          <w:lang w:val="hr-HR"/>
        </w:rPr>
        <w:t xml:space="preserve">* </w:t>
      </w:r>
      <w:r w:rsidR="001B4EB5" w:rsidRPr="001B4EB5">
        <w:rPr>
          <w:i/>
          <w:iCs/>
          <w:color w:val="000000"/>
          <w:szCs w:val="22"/>
          <w:lang w:val="hr-HR"/>
        </w:rPr>
        <w:t>Učestalost izračunata na osnovu podataka iz kliničkih ispitivanja za neželjene događaje zabilježene spontanim prijavljivanjem.</w:t>
      </w:r>
    </w:p>
    <w:p w14:paraId="214F5800" w14:textId="77777777" w:rsidR="000123D1" w:rsidRDefault="000123D1" w:rsidP="00C354C1">
      <w:pPr>
        <w:widowControl w:val="0"/>
        <w:jc w:val="both"/>
        <w:rPr>
          <w:szCs w:val="22"/>
          <w:lang w:val="hr-HR"/>
        </w:rPr>
      </w:pPr>
    </w:p>
    <w:p w14:paraId="6AB408CE" w14:textId="3121438E" w:rsidR="008A1B29" w:rsidRPr="00D156A3" w:rsidRDefault="00844D91" w:rsidP="00C354C1">
      <w:pPr>
        <w:widowControl w:val="0"/>
        <w:jc w:val="both"/>
        <w:rPr>
          <w:szCs w:val="22"/>
          <w:lang w:val="hr-HR"/>
        </w:rPr>
      </w:pPr>
      <w:r w:rsidRPr="00D156A3">
        <w:rPr>
          <w:szCs w:val="22"/>
          <w:lang w:val="hr-HR"/>
        </w:rPr>
        <w:t>Opisani su slučajevi SIADH s</w:t>
      </w:r>
      <w:r w:rsidR="001B4EB5">
        <w:rPr>
          <w:szCs w:val="22"/>
          <w:lang w:val="hr-HR"/>
        </w:rPr>
        <w:t>a</w:t>
      </w:r>
      <w:r w:rsidRPr="00D156A3">
        <w:rPr>
          <w:szCs w:val="22"/>
          <w:lang w:val="hr-HR"/>
        </w:rPr>
        <w:t xml:space="preserve"> drugim ACE inhibitorima. SIADH se treba smatrati kao </w:t>
      </w:r>
      <w:r w:rsidR="001B4EB5">
        <w:rPr>
          <w:szCs w:val="22"/>
          <w:lang w:val="hr-HR"/>
        </w:rPr>
        <w:t>v</w:t>
      </w:r>
      <w:r w:rsidR="00B514B9">
        <w:rPr>
          <w:szCs w:val="22"/>
          <w:lang w:val="hr-HR"/>
        </w:rPr>
        <w:t>eoma</w:t>
      </w:r>
      <w:r w:rsidRPr="00D156A3">
        <w:rPr>
          <w:szCs w:val="22"/>
          <w:lang w:val="hr-HR"/>
        </w:rPr>
        <w:t xml:space="preserve"> rijetk</w:t>
      </w:r>
      <w:r w:rsidR="001B4EB5">
        <w:rPr>
          <w:szCs w:val="22"/>
          <w:lang w:val="hr-HR"/>
        </w:rPr>
        <w:t>a</w:t>
      </w:r>
      <w:r w:rsidRPr="00D156A3">
        <w:rPr>
          <w:szCs w:val="22"/>
          <w:lang w:val="hr-HR"/>
        </w:rPr>
        <w:t xml:space="preserve">, ali </w:t>
      </w:r>
      <w:r w:rsidR="001B4EB5">
        <w:rPr>
          <w:szCs w:val="22"/>
          <w:lang w:val="hr-HR"/>
        </w:rPr>
        <w:t>moguća</w:t>
      </w:r>
      <w:r w:rsidR="001B4EB5" w:rsidRPr="00D156A3">
        <w:rPr>
          <w:szCs w:val="22"/>
          <w:lang w:val="hr-HR"/>
        </w:rPr>
        <w:t xml:space="preserve"> </w:t>
      </w:r>
      <w:r w:rsidRPr="00D156A3">
        <w:rPr>
          <w:szCs w:val="22"/>
          <w:lang w:val="hr-HR"/>
        </w:rPr>
        <w:t>komplikacij</w:t>
      </w:r>
      <w:r w:rsidR="001B4EB5">
        <w:rPr>
          <w:szCs w:val="22"/>
          <w:lang w:val="hr-HR"/>
        </w:rPr>
        <w:t>a</w:t>
      </w:r>
      <w:r w:rsidRPr="00D156A3">
        <w:rPr>
          <w:szCs w:val="22"/>
          <w:lang w:val="hr-HR"/>
        </w:rPr>
        <w:t xml:space="preserve"> poveza</w:t>
      </w:r>
      <w:r w:rsidR="001B4EB5">
        <w:rPr>
          <w:szCs w:val="22"/>
          <w:lang w:val="hr-HR"/>
        </w:rPr>
        <w:t>na</w:t>
      </w:r>
      <w:r w:rsidRPr="00D156A3">
        <w:rPr>
          <w:szCs w:val="22"/>
          <w:lang w:val="hr-HR"/>
        </w:rPr>
        <w:t xml:space="preserve"> s</w:t>
      </w:r>
      <w:r w:rsidR="001B4EB5">
        <w:rPr>
          <w:szCs w:val="22"/>
          <w:lang w:val="hr-HR"/>
        </w:rPr>
        <w:t>a</w:t>
      </w:r>
      <w:r w:rsidRPr="00D156A3">
        <w:rPr>
          <w:szCs w:val="22"/>
          <w:lang w:val="hr-HR"/>
        </w:rPr>
        <w:t xml:space="preserve"> primjenom ACE inhibitora, uključujući i perindopril.</w:t>
      </w:r>
    </w:p>
    <w:p w14:paraId="36C59FA5" w14:textId="77777777" w:rsidR="00844D91" w:rsidRDefault="00844D91" w:rsidP="00C354C1">
      <w:pPr>
        <w:widowControl w:val="0"/>
        <w:jc w:val="both"/>
        <w:rPr>
          <w:rFonts w:eastAsia="Calibri"/>
          <w:szCs w:val="22"/>
          <w:u w:val="single"/>
          <w:lang w:val="sr-Latn-RS"/>
        </w:rPr>
      </w:pPr>
    </w:p>
    <w:p w14:paraId="568A5462" w14:textId="77777777" w:rsidR="000D75B7" w:rsidRPr="00786071" w:rsidRDefault="000D75B7" w:rsidP="00C354C1">
      <w:pPr>
        <w:spacing w:after="200" w:line="276" w:lineRule="auto"/>
        <w:jc w:val="both"/>
        <w:rPr>
          <w:rFonts w:eastAsia="Calibri"/>
          <w:szCs w:val="22"/>
          <w:u w:val="single"/>
          <w:lang w:val="sr-Latn-RS"/>
        </w:rPr>
      </w:pPr>
      <w:r w:rsidRPr="00786071">
        <w:rPr>
          <w:rFonts w:eastAsia="Calibri"/>
          <w:szCs w:val="22"/>
          <w:u w:val="single"/>
          <w:lang w:val="sr-Latn-RS"/>
        </w:rPr>
        <w:t>Prijavljivanje sumnji na neželjena dejstva</w:t>
      </w:r>
    </w:p>
    <w:p w14:paraId="13D40C78" w14:textId="77777777" w:rsidR="000D75B7" w:rsidRPr="00786071" w:rsidRDefault="000D75B7" w:rsidP="00457877">
      <w:pPr>
        <w:spacing w:after="200"/>
        <w:jc w:val="both"/>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48EF1B67" w14:textId="77777777" w:rsidR="000D75B7" w:rsidRPr="00786071" w:rsidRDefault="000D75B7" w:rsidP="000A1B4F">
      <w:pPr>
        <w:pStyle w:val="NoSpacing"/>
        <w:jc w:val="both"/>
        <w:rPr>
          <w:rFonts w:eastAsia="Calibri"/>
          <w:sz w:val="22"/>
          <w:szCs w:val="22"/>
          <w:lang w:val="sr-Latn-RS"/>
        </w:rPr>
      </w:pPr>
      <w:r>
        <w:rPr>
          <w:rFonts w:eastAsia="Calibri"/>
          <w:sz w:val="22"/>
          <w:szCs w:val="22"/>
          <w:lang w:val="sr-Latn-RS"/>
        </w:rPr>
        <w:lastRenderedPageBreak/>
        <w:t>Institut</w:t>
      </w:r>
      <w:r w:rsidRPr="00786071">
        <w:rPr>
          <w:rFonts w:eastAsia="Calibri"/>
          <w:sz w:val="22"/>
          <w:szCs w:val="22"/>
          <w:lang w:val="sr-Latn-RS"/>
        </w:rPr>
        <w:t xml:space="preserve"> za ljekove i medicinska sredstva </w:t>
      </w:r>
    </w:p>
    <w:p w14:paraId="17FB2705" w14:textId="77777777" w:rsidR="000D75B7" w:rsidRPr="00786071" w:rsidRDefault="000D75B7" w:rsidP="00EA3E7F">
      <w:pPr>
        <w:pStyle w:val="NoSpacing"/>
        <w:jc w:val="both"/>
        <w:rPr>
          <w:rFonts w:eastAsia="Calibri"/>
          <w:sz w:val="22"/>
          <w:szCs w:val="22"/>
          <w:lang w:val="sr-Latn-RS"/>
        </w:rPr>
      </w:pPr>
      <w:r w:rsidRPr="00786071">
        <w:rPr>
          <w:rFonts w:eastAsia="Calibri"/>
          <w:sz w:val="22"/>
          <w:szCs w:val="22"/>
          <w:lang w:val="sr-Latn-RS"/>
        </w:rPr>
        <w:t>Odjeljenje za farmakovigilancu</w:t>
      </w:r>
    </w:p>
    <w:p w14:paraId="1914B42D" w14:textId="77777777" w:rsidR="000D75B7" w:rsidRPr="00786071" w:rsidRDefault="000D75B7" w:rsidP="00AC1A70">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4A50CF28" w14:textId="77777777" w:rsidR="000D75B7" w:rsidRPr="00786071" w:rsidRDefault="000D75B7" w:rsidP="00C354C1">
      <w:pPr>
        <w:pStyle w:val="NoSpacing"/>
        <w:jc w:val="both"/>
        <w:rPr>
          <w:rFonts w:eastAsia="Calibri"/>
          <w:sz w:val="22"/>
          <w:szCs w:val="22"/>
          <w:lang w:val="sr-Latn-RS"/>
        </w:rPr>
      </w:pPr>
    </w:p>
    <w:p w14:paraId="1927FCD6" w14:textId="77777777" w:rsidR="000D75B7" w:rsidRPr="00786071" w:rsidRDefault="000D75B7" w:rsidP="00457877">
      <w:pPr>
        <w:pStyle w:val="NoSpacing"/>
        <w:jc w:val="both"/>
        <w:rPr>
          <w:rFonts w:eastAsia="Calibri"/>
          <w:sz w:val="22"/>
          <w:szCs w:val="22"/>
          <w:lang w:val="sr-Latn-RS"/>
        </w:rPr>
      </w:pPr>
      <w:r w:rsidRPr="00786071">
        <w:rPr>
          <w:rFonts w:eastAsia="Calibri"/>
          <w:sz w:val="22"/>
          <w:szCs w:val="22"/>
          <w:lang w:val="sr-Latn-RS"/>
        </w:rPr>
        <w:t>tel: +382 (0) 20 310 280</w:t>
      </w:r>
    </w:p>
    <w:p w14:paraId="2E1B6646" w14:textId="77777777" w:rsidR="000D75B7" w:rsidRPr="00786071" w:rsidRDefault="000D75B7" w:rsidP="000A1B4F">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6C2F5EAC" w14:textId="77777777" w:rsidR="000D75B7" w:rsidRPr="00786071" w:rsidRDefault="00990777" w:rsidP="00EA3E7F">
      <w:pPr>
        <w:pStyle w:val="NoSpacing"/>
        <w:jc w:val="both"/>
        <w:rPr>
          <w:rFonts w:eastAsia="Calibri"/>
          <w:sz w:val="22"/>
          <w:szCs w:val="22"/>
          <w:lang w:val="sr-Latn-RS"/>
        </w:rPr>
      </w:pPr>
      <w:hyperlink r:id="rId7" w:history="1">
        <w:r w:rsidR="000D75B7" w:rsidRPr="00B664A0">
          <w:rPr>
            <w:rStyle w:val="Hyperlink"/>
            <w:rFonts w:eastAsia="Calibri"/>
            <w:sz w:val="22"/>
            <w:szCs w:val="22"/>
            <w:lang w:val="sr-Latn-RS"/>
          </w:rPr>
          <w:t>www.cinmed.me</w:t>
        </w:r>
      </w:hyperlink>
    </w:p>
    <w:p w14:paraId="704FE51E" w14:textId="77777777" w:rsidR="000D75B7" w:rsidRPr="00786071" w:rsidRDefault="00990777">
      <w:pPr>
        <w:pStyle w:val="NoSpacing"/>
        <w:jc w:val="both"/>
        <w:rPr>
          <w:rFonts w:eastAsia="Calibri"/>
          <w:color w:val="0000FF"/>
          <w:sz w:val="22"/>
          <w:szCs w:val="22"/>
          <w:u w:val="single"/>
          <w:lang w:val="sr-Latn-RS"/>
        </w:rPr>
      </w:pPr>
      <w:hyperlink r:id="rId8" w:history="1">
        <w:r w:rsidR="000D75B7" w:rsidRPr="00B664A0">
          <w:rPr>
            <w:rStyle w:val="Hyperlink"/>
            <w:rFonts w:eastAsia="Calibri"/>
            <w:sz w:val="22"/>
            <w:szCs w:val="22"/>
            <w:lang w:val="sr-Latn-RS"/>
          </w:rPr>
          <w:t>nezeljenadejstva@cinmed.me</w:t>
        </w:r>
      </w:hyperlink>
    </w:p>
    <w:p w14:paraId="44159AD2" w14:textId="77777777" w:rsidR="000D75B7" w:rsidRDefault="000D75B7">
      <w:pPr>
        <w:pStyle w:val="NoSpacing"/>
        <w:jc w:val="both"/>
        <w:rPr>
          <w:rFonts w:eastAsia="Calibri"/>
          <w:sz w:val="22"/>
          <w:szCs w:val="22"/>
          <w:lang w:val="sr-Latn-RS"/>
        </w:rPr>
      </w:pPr>
      <w:r w:rsidRPr="00786071">
        <w:rPr>
          <w:rFonts w:eastAsia="Calibri"/>
          <w:sz w:val="22"/>
          <w:szCs w:val="22"/>
          <w:lang w:val="sr-Latn-RS"/>
        </w:rPr>
        <w:t>putem IS zdravstvene zaštite</w:t>
      </w:r>
    </w:p>
    <w:p w14:paraId="0BE14BED" w14:textId="77777777" w:rsidR="000D75B7" w:rsidRDefault="000D75B7">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5D2A6A35" w14:textId="77777777" w:rsidR="000D75B7" w:rsidRDefault="000D75B7" w:rsidP="000D75B7">
      <w:pPr>
        <w:pStyle w:val="NoSpacing"/>
        <w:jc w:val="both"/>
        <w:rPr>
          <w:rFonts w:eastAsia="Calibri"/>
          <w:sz w:val="22"/>
          <w:szCs w:val="22"/>
          <w:lang w:val="sr-Latn-RS"/>
        </w:rPr>
      </w:pPr>
    </w:p>
    <w:p w14:paraId="3F396C6A" w14:textId="1B415377" w:rsidR="000D75B7" w:rsidRPr="00786071" w:rsidRDefault="000C21DA" w:rsidP="000D75B7">
      <w:pPr>
        <w:pStyle w:val="NoSpacing"/>
        <w:rPr>
          <w:rFonts w:eastAsia="Calibri"/>
          <w:sz w:val="22"/>
          <w:szCs w:val="22"/>
          <w:lang w:val="sr-Latn-RS"/>
        </w:rPr>
      </w:pPr>
      <w:r>
        <w:rPr>
          <w:noProof/>
        </w:rPr>
        <w:drawing>
          <wp:inline distT="0" distB="0" distL="0" distR="0" wp14:anchorId="00975037" wp14:editId="3168C459">
            <wp:extent cx="962025" cy="962025"/>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1900ED56" w14:textId="77777777" w:rsidR="000D75B7" w:rsidRPr="00786071" w:rsidRDefault="000D75B7" w:rsidP="000D75B7">
      <w:pPr>
        <w:tabs>
          <w:tab w:val="clear" w:pos="567"/>
          <w:tab w:val="left" w:pos="540"/>
          <w:tab w:val="left" w:pos="569"/>
        </w:tabs>
        <w:rPr>
          <w:b/>
          <w:bCs/>
          <w:szCs w:val="22"/>
        </w:rPr>
      </w:pPr>
    </w:p>
    <w:p w14:paraId="539DB304" w14:textId="77777777" w:rsidR="000D75B7" w:rsidRPr="00786071" w:rsidRDefault="000D75B7" w:rsidP="00C354C1">
      <w:pPr>
        <w:tabs>
          <w:tab w:val="clear" w:pos="567"/>
          <w:tab w:val="left" w:pos="540"/>
          <w:tab w:val="left" w:pos="569"/>
        </w:tabs>
        <w:jc w:val="both"/>
        <w:rPr>
          <w:b/>
          <w:bCs/>
          <w:szCs w:val="22"/>
        </w:rPr>
      </w:pPr>
      <w:r w:rsidRPr="00786071">
        <w:rPr>
          <w:b/>
          <w:bCs/>
          <w:szCs w:val="22"/>
        </w:rPr>
        <w:t xml:space="preserve">4.9. </w:t>
      </w:r>
      <w:r w:rsidRPr="00786071">
        <w:rPr>
          <w:b/>
          <w:bCs/>
          <w:szCs w:val="22"/>
        </w:rPr>
        <w:tab/>
        <w:t xml:space="preserve">Predoziranje </w:t>
      </w:r>
    </w:p>
    <w:p w14:paraId="63E971D3" w14:textId="77777777" w:rsidR="000D75B7" w:rsidRDefault="000D75B7" w:rsidP="00C354C1">
      <w:pPr>
        <w:tabs>
          <w:tab w:val="clear" w:pos="567"/>
          <w:tab w:val="left" w:pos="540"/>
          <w:tab w:val="left" w:pos="569"/>
        </w:tabs>
        <w:jc w:val="both"/>
        <w:rPr>
          <w:b/>
          <w:bCs/>
          <w:szCs w:val="22"/>
        </w:rPr>
      </w:pPr>
    </w:p>
    <w:p w14:paraId="0DC08F89" w14:textId="77777777" w:rsidR="00844D91" w:rsidRPr="00D156A3" w:rsidRDefault="001B4EB5" w:rsidP="00C354C1">
      <w:pPr>
        <w:pStyle w:val="Default"/>
        <w:jc w:val="both"/>
        <w:rPr>
          <w:sz w:val="22"/>
          <w:szCs w:val="22"/>
          <w:lang w:val="hr-HR"/>
        </w:rPr>
      </w:pPr>
      <w:r w:rsidRPr="001B4EB5">
        <w:rPr>
          <w:sz w:val="22"/>
          <w:szCs w:val="22"/>
          <w:lang w:val="sr-Latn-ME"/>
        </w:rPr>
        <w:t xml:space="preserve">Ne postoje informacije o predoziranju </w:t>
      </w:r>
      <w:r w:rsidR="00844D91" w:rsidRPr="00D156A3">
        <w:rPr>
          <w:sz w:val="22"/>
          <w:szCs w:val="22"/>
          <w:lang w:val="hr-HR"/>
        </w:rPr>
        <w:t xml:space="preserve">lijekom </w:t>
      </w:r>
      <w:r w:rsidR="00844D91">
        <w:rPr>
          <w:sz w:val="22"/>
          <w:szCs w:val="22"/>
          <w:lang w:val="hr-HR" w:eastAsia="en-US"/>
        </w:rPr>
        <w:t>Amlessaneo</w:t>
      </w:r>
      <w:r w:rsidR="00844D91" w:rsidRPr="00D156A3">
        <w:rPr>
          <w:sz w:val="22"/>
          <w:szCs w:val="22"/>
          <w:lang w:val="hr-HR"/>
        </w:rPr>
        <w:t xml:space="preserve"> </w:t>
      </w:r>
      <w:r>
        <w:rPr>
          <w:sz w:val="22"/>
          <w:szCs w:val="22"/>
          <w:lang w:val="hr-HR"/>
        </w:rPr>
        <w:t>kod</w:t>
      </w:r>
      <w:r w:rsidRPr="00D156A3">
        <w:rPr>
          <w:sz w:val="22"/>
          <w:szCs w:val="22"/>
          <w:lang w:val="hr-HR"/>
        </w:rPr>
        <w:t xml:space="preserve"> </w:t>
      </w:r>
      <w:r w:rsidR="00844D91" w:rsidRPr="00D156A3">
        <w:rPr>
          <w:sz w:val="22"/>
          <w:szCs w:val="22"/>
          <w:lang w:val="hr-HR"/>
        </w:rPr>
        <w:t>ljudi.</w:t>
      </w:r>
    </w:p>
    <w:p w14:paraId="2F4F331E" w14:textId="77777777" w:rsidR="00844D91" w:rsidRPr="00D156A3" w:rsidRDefault="00844D91" w:rsidP="00C354C1">
      <w:pPr>
        <w:widowControl w:val="0"/>
        <w:jc w:val="both"/>
        <w:rPr>
          <w:szCs w:val="22"/>
          <w:lang w:val="hr-HR"/>
        </w:rPr>
      </w:pPr>
    </w:p>
    <w:p w14:paraId="0C68D028" w14:textId="77777777" w:rsidR="00844D91" w:rsidRPr="00D156A3" w:rsidRDefault="00844D91" w:rsidP="00C354C1">
      <w:pPr>
        <w:widowControl w:val="0"/>
        <w:jc w:val="both"/>
        <w:rPr>
          <w:szCs w:val="22"/>
          <w:lang w:val="hr-HR"/>
        </w:rPr>
      </w:pPr>
      <w:r w:rsidRPr="00D156A3">
        <w:rPr>
          <w:szCs w:val="22"/>
          <w:lang w:val="hr-HR"/>
        </w:rPr>
        <w:t>Ograničeni su podaci o namjernom predoziranju amlodipinom.</w:t>
      </w:r>
    </w:p>
    <w:p w14:paraId="2C06423C" w14:textId="77777777" w:rsidR="00844D91" w:rsidRPr="00D156A3" w:rsidRDefault="00844D91" w:rsidP="00C354C1">
      <w:pPr>
        <w:widowControl w:val="0"/>
        <w:jc w:val="both"/>
        <w:rPr>
          <w:szCs w:val="22"/>
          <w:lang w:val="hr-HR"/>
        </w:rPr>
      </w:pPr>
    </w:p>
    <w:p w14:paraId="0727B804" w14:textId="77777777" w:rsidR="001B4EB5" w:rsidRPr="00453E0D" w:rsidRDefault="001B4EB5" w:rsidP="00457877">
      <w:pPr>
        <w:widowControl w:val="0"/>
        <w:jc w:val="both"/>
        <w:rPr>
          <w:szCs w:val="22"/>
          <w:lang w:val="sr-Latn-ME"/>
        </w:rPr>
      </w:pPr>
      <w:r>
        <w:rPr>
          <w:szCs w:val="22"/>
          <w:lang w:val="sr-Latn-ME"/>
        </w:rPr>
        <w:t xml:space="preserve">Simptomi: </w:t>
      </w:r>
      <w:r w:rsidRPr="00453E0D">
        <w:rPr>
          <w:szCs w:val="22"/>
          <w:lang w:val="sr-Latn-ME"/>
        </w:rPr>
        <w:t>Raspoloživi podaci pokazuju da predoziranje može dovesti do pretjerane periferne vazodilatacije i moguće do refleksne tahikardije. Značajna i vjerovatno produžena sistemska hipotenzija koja može uključivati i šok sa fatalnim ishodom je prijavljena.</w:t>
      </w:r>
    </w:p>
    <w:p w14:paraId="19CB181E" w14:textId="77777777" w:rsidR="00844D91" w:rsidRPr="00D156A3" w:rsidRDefault="00844D91" w:rsidP="00C354C1">
      <w:pPr>
        <w:widowControl w:val="0"/>
        <w:jc w:val="both"/>
        <w:rPr>
          <w:szCs w:val="22"/>
          <w:lang w:val="hr-HR"/>
        </w:rPr>
      </w:pPr>
    </w:p>
    <w:p w14:paraId="1F690640" w14:textId="77777777" w:rsidR="001B4EB5" w:rsidRPr="001B4EB5" w:rsidRDefault="00844D91" w:rsidP="00457877">
      <w:pPr>
        <w:widowControl w:val="0"/>
        <w:jc w:val="both"/>
        <w:rPr>
          <w:szCs w:val="22"/>
          <w:lang w:val="sr-Latn-ME"/>
        </w:rPr>
      </w:pPr>
      <w:r w:rsidRPr="00D156A3">
        <w:rPr>
          <w:szCs w:val="22"/>
          <w:lang w:val="hr-HR"/>
        </w:rPr>
        <w:t xml:space="preserve">Liječenje: </w:t>
      </w:r>
      <w:r w:rsidR="001B4EB5">
        <w:rPr>
          <w:szCs w:val="22"/>
          <w:lang w:val="sr-Latn-ME"/>
        </w:rPr>
        <w:t>k</w:t>
      </w:r>
      <w:r w:rsidR="001B4EB5" w:rsidRPr="001B4EB5">
        <w:rPr>
          <w:szCs w:val="22"/>
          <w:lang w:val="sr-Latn-ME"/>
        </w:rPr>
        <w:t>linički značajna hipotenzija usljed predoziranja amlodipinom zahtijeva aktivnu kardiovaskularnu podršku, uključujući često praćenje srčane i respiratorne funkcije, podizanje ekstremiteta i pažljivo praćenje i procjenu volumena cirkulišuće tečnosti i volumena urina.</w:t>
      </w:r>
    </w:p>
    <w:p w14:paraId="1B218671" w14:textId="77777777" w:rsidR="00844D91" w:rsidRPr="00D156A3" w:rsidRDefault="00844D91" w:rsidP="00C354C1">
      <w:pPr>
        <w:widowControl w:val="0"/>
        <w:jc w:val="both"/>
        <w:rPr>
          <w:szCs w:val="22"/>
          <w:lang w:val="hr-HR"/>
        </w:rPr>
      </w:pPr>
    </w:p>
    <w:p w14:paraId="702F5193" w14:textId="77777777" w:rsidR="000123D1" w:rsidRPr="00453E0D" w:rsidRDefault="000123D1"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Prilikom ponovnog uspostavljanja vaskularnog tonusa i krvnog pritiska od koristi može biti vazokonstriktor, pod uslovom da nema kontraindikacija za njegovu primjenu. Intravenski primijenjen kalcijum glukonat može biti od koristi prilikom otklanjanja dejstva blokade kalcijumskih kanala.</w:t>
      </w:r>
    </w:p>
    <w:p w14:paraId="62595AE7" w14:textId="77777777" w:rsidR="00844D91" w:rsidRPr="00D156A3" w:rsidRDefault="00844D91" w:rsidP="00C354C1">
      <w:pPr>
        <w:widowControl w:val="0"/>
        <w:jc w:val="both"/>
        <w:rPr>
          <w:szCs w:val="22"/>
          <w:lang w:val="hr-HR"/>
        </w:rPr>
      </w:pPr>
    </w:p>
    <w:p w14:paraId="19013C58" w14:textId="77777777" w:rsidR="000123D1" w:rsidRPr="00453E0D" w:rsidRDefault="000123D1"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Gastrična lavaža može biti korisna u nekim slučajevima. Kod zdravih dobrovoljaca je pokazano da upotreba aktivnog uglja do 2 sata nakon uzimanja amlodipina od 10 mg smanjuje resorpciju amlodipina.</w:t>
      </w:r>
    </w:p>
    <w:p w14:paraId="5F74A913" w14:textId="77777777" w:rsidR="00844D91" w:rsidRPr="00D156A3" w:rsidRDefault="00844D91" w:rsidP="00C354C1">
      <w:pPr>
        <w:widowControl w:val="0"/>
        <w:jc w:val="both"/>
        <w:rPr>
          <w:szCs w:val="22"/>
          <w:lang w:val="hr-HR"/>
        </w:rPr>
      </w:pPr>
    </w:p>
    <w:p w14:paraId="19872515" w14:textId="77777777" w:rsidR="000123D1" w:rsidRPr="00453E0D" w:rsidRDefault="000123D1"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S obzirom da se amlodipin u velikoj mjeri vezuje za proteine plazme, nije vjerovatno da bi dijaliza bila od pomoći.</w:t>
      </w:r>
    </w:p>
    <w:p w14:paraId="70A64EAC" w14:textId="77777777" w:rsidR="00844D91" w:rsidRPr="00D156A3" w:rsidRDefault="00844D91" w:rsidP="00C354C1">
      <w:pPr>
        <w:widowControl w:val="0"/>
        <w:jc w:val="both"/>
        <w:rPr>
          <w:szCs w:val="22"/>
          <w:lang w:val="hr-HR"/>
        </w:rPr>
      </w:pPr>
    </w:p>
    <w:p w14:paraId="37251798" w14:textId="77777777" w:rsidR="000123D1" w:rsidRPr="00453E0D" w:rsidRDefault="000123D1"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Postoje ograničeni podaci o predoziranju perindoprilom kod ljudi. Simptomi koji se dovode u vezu sa predoziranjem ACE inhibitorima mogu obuhvatati hipotenziju, cirkulatorni šok, poremećaj elektrolita, insuficijenciju bubrega, hiperventilaciju, tahikardiju, palpitacije, bradikardiju, vrtoglavicu, anksioznost i kašalj. </w:t>
      </w:r>
    </w:p>
    <w:p w14:paraId="2506E67B" w14:textId="77777777" w:rsidR="00844D91" w:rsidRPr="00D156A3" w:rsidRDefault="00844D91" w:rsidP="00C354C1">
      <w:pPr>
        <w:widowControl w:val="0"/>
        <w:jc w:val="both"/>
        <w:rPr>
          <w:szCs w:val="22"/>
          <w:lang w:val="hr-HR"/>
        </w:rPr>
      </w:pPr>
    </w:p>
    <w:p w14:paraId="14C4C25F" w14:textId="77777777" w:rsidR="000123D1" w:rsidRPr="000123D1" w:rsidRDefault="000123D1" w:rsidP="00C354C1">
      <w:pPr>
        <w:widowControl w:val="0"/>
        <w:jc w:val="both"/>
        <w:rPr>
          <w:szCs w:val="22"/>
          <w:lang w:val="sr-Latn-ME"/>
        </w:rPr>
      </w:pPr>
      <w:r w:rsidRPr="00453E0D">
        <w:rPr>
          <w:szCs w:val="22"/>
          <w:lang w:val="sr-Latn-ME"/>
        </w:rPr>
        <w:t xml:space="preserve">Preporučena terapija predoziranja sastoji se od intravenske infuzije normalnog fiziološkog rastvora. Ukoliko se javi hipotenzija, pacijenta traba staviti u šok položaj. Treba razmotriti terapiju infuzijom angiotenzina II i/ili intravenskih kateholamina, ako je dostupna. Perindopril se dijalizom može ukloniti iz sistemske cirkulacije </w:t>
      </w:r>
      <w:r w:rsidR="00844D91" w:rsidRPr="00D156A3">
        <w:rPr>
          <w:szCs w:val="22"/>
          <w:lang w:val="hr-HR"/>
        </w:rPr>
        <w:t xml:space="preserve">(vidjeti dio 4.4). </w:t>
      </w:r>
      <w:r w:rsidRPr="000123D1">
        <w:rPr>
          <w:szCs w:val="22"/>
          <w:lang w:val="sr-Latn-ME"/>
        </w:rPr>
        <w:t xml:space="preserve">Terapija pejsmejkerom je indikovana kod bradikardije otporne na terapiju. Treba kontinuirano pratiti vitalne znake, elektrolite u serumu i koncentracije kreatinina. </w:t>
      </w:r>
    </w:p>
    <w:p w14:paraId="5B616724" w14:textId="77777777" w:rsidR="000D75B7" w:rsidRDefault="000D75B7" w:rsidP="00C354C1">
      <w:pPr>
        <w:widowControl w:val="0"/>
        <w:tabs>
          <w:tab w:val="clear" w:pos="567"/>
          <w:tab w:val="left" w:pos="569"/>
        </w:tabs>
        <w:jc w:val="both"/>
        <w:rPr>
          <w:b/>
          <w:bCs/>
          <w:szCs w:val="22"/>
          <w:lang w:val="hr-HR"/>
        </w:rPr>
      </w:pPr>
    </w:p>
    <w:p w14:paraId="42BEA57F" w14:textId="5F9ACB37" w:rsidR="00844D91" w:rsidRDefault="00844D91" w:rsidP="00C354C1">
      <w:pPr>
        <w:tabs>
          <w:tab w:val="clear" w:pos="567"/>
          <w:tab w:val="left" w:pos="540"/>
          <w:tab w:val="left" w:pos="569"/>
        </w:tabs>
        <w:jc w:val="both"/>
        <w:rPr>
          <w:b/>
          <w:bCs/>
          <w:szCs w:val="22"/>
          <w:lang w:val="hr-HR"/>
        </w:rPr>
      </w:pPr>
    </w:p>
    <w:p w14:paraId="5072DE03" w14:textId="36FABC9D" w:rsidR="007556D4" w:rsidRDefault="007556D4" w:rsidP="00C354C1">
      <w:pPr>
        <w:tabs>
          <w:tab w:val="clear" w:pos="567"/>
          <w:tab w:val="left" w:pos="540"/>
          <w:tab w:val="left" w:pos="569"/>
        </w:tabs>
        <w:jc w:val="both"/>
        <w:rPr>
          <w:b/>
          <w:bCs/>
          <w:szCs w:val="22"/>
          <w:lang w:val="hr-HR"/>
        </w:rPr>
      </w:pPr>
    </w:p>
    <w:p w14:paraId="4C229F50" w14:textId="77777777" w:rsidR="007556D4" w:rsidRPr="00844D91" w:rsidRDefault="007556D4" w:rsidP="00C354C1">
      <w:pPr>
        <w:tabs>
          <w:tab w:val="clear" w:pos="567"/>
          <w:tab w:val="left" w:pos="540"/>
          <w:tab w:val="left" w:pos="569"/>
        </w:tabs>
        <w:jc w:val="both"/>
        <w:rPr>
          <w:b/>
          <w:bCs/>
          <w:szCs w:val="22"/>
          <w:lang w:val="hr-HR"/>
        </w:rPr>
      </w:pPr>
    </w:p>
    <w:p w14:paraId="26DFD5AD" w14:textId="77777777" w:rsidR="000D75B7" w:rsidRPr="004F5CD1" w:rsidRDefault="000D75B7" w:rsidP="00C354C1">
      <w:pPr>
        <w:tabs>
          <w:tab w:val="clear" w:pos="567"/>
          <w:tab w:val="left" w:pos="540"/>
          <w:tab w:val="left" w:pos="569"/>
        </w:tabs>
        <w:jc w:val="both"/>
        <w:rPr>
          <w:b/>
          <w:bCs/>
          <w:szCs w:val="22"/>
          <w:lang w:val="hr-HR"/>
        </w:rPr>
      </w:pPr>
      <w:r w:rsidRPr="004F5CD1">
        <w:rPr>
          <w:b/>
          <w:bCs/>
          <w:szCs w:val="22"/>
          <w:lang w:val="hr-HR"/>
        </w:rPr>
        <w:lastRenderedPageBreak/>
        <w:t xml:space="preserve">5. </w:t>
      </w:r>
      <w:r w:rsidRPr="004F5CD1">
        <w:rPr>
          <w:b/>
          <w:bCs/>
          <w:szCs w:val="22"/>
          <w:lang w:val="hr-HR"/>
        </w:rPr>
        <w:tab/>
        <w:t>FARMAKOLOŠKI PODACI</w:t>
      </w:r>
    </w:p>
    <w:p w14:paraId="74150DD5" w14:textId="77777777" w:rsidR="000D75B7" w:rsidRPr="004F5CD1" w:rsidRDefault="000D75B7" w:rsidP="00C354C1">
      <w:pPr>
        <w:tabs>
          <w:tab w:val="clear" w:pos="567"/>
          <w:tab w:val="left" w:pos="540"/>
          <w:tab w:val="left" w:pos="569"/>
        </w:tabs>
        <w:jc w:val="both"/>
        <w:rPr>
          <w:b/>
          <w:bCs/>
          <w:szCs w:val="22"/>
          <w:lang w:val="hr-HR"/>
        </w:rPr>
      </w:pPr>
    </w:p>
    <w:p w14:paraId="66C0A93A" w14:textId="77777777" w:rsidR="000D75B7" w:rsidRPr="004F5CD1" w:rsidRDefault="000D75B7" w:rsidP="00C354C1">
      <w:pPr>
        <w:tabs>
          <w:tab w:val="clear" w:pos="567"/>
          <w:tab w:val="left" w:pos="540"/>
          <w:tab w:val="left" w:pos="569"/>
        </w:tabs>
        <w:jc w:val="both"/>
        <w:rPr>
          <w:b/>
          <w:bCs/>
          <w:szCs w:val="22"/>
          <w:lang w:val="hr-HR"/>
        </w:rPr>
      </w:pPr>
      <w:r w:rsidRPr="004F5CD1">
        <w:rPr>
          <w:b/>
          <w:bCs/>
          <w:szCs w:val="22"/>
          <w:lang w:val="hr-HR"/>
        </w:rPr>
        <w:t xml:space="preserve">5.1. </w:t>
      </w:r>
      <w:r w:rsidRPr="004F5CD1">
        <w:rPr>
          <w:b/>
          <w:bCs/>
          <w:szCs w:val="22"/>
          <w:lang w:val="hr-HR"/>
        </w:rPr>
        <w:tab/>
        <w:t xml:space="preserve">Farmakodinamski podaci </w:t>
      </w:r>
    </w:p>
    <w:p w14:paraId="0828F1DC" w14:textId="77777777" w:rsidR="000D75B7" w:rsidRPr="004F5CD1" w:rsidRDefault="000D75B7" w:rsidP="00C354C1">
      <w:pPr>
        <w:tabs>
          <w:tab w:val="clear" w:pos="567"/>
          <w:tab w:val="left" w:pos="540"/>
          <w:tab w:val="left" w:pos="569"/>
        </w:tabs>
        <w:jc w:val="both"/>
        <w:rPr>
          <w:b/>
          <w:bCs/>
          <w:szCs w:val="22"/>
          <w:lang w:val="hr-HR"/>
        </w:rPr>
      </w:pPr>
    </w:p>
    <w:p w14:paraId="25D34BF5" w14:textId="77777777" w:rsidR="00903F70" w:rsidRPr="00903F70" w:rsidRDefault="00903F70" w:rsidP="00C354C1">
      <w:pPr>
        <w:tabs>
          <w:tab w:val="left" w:pos="540"/>
        </w:tabs>
        <w:jc w:val="both"/>
        <w:rPr>
          <w:bCs/>
          <w:szCs w:val="22"/>
          <w:lang w:val="sr-Latn-ME"/>
        </w:rPr>
      </w:pPr>
      <w:r w:rsidRPr="00903F70">
        <w:rPr>
          <w:bCs/>
          <w:szCs w:val="22"/>
          <w:lang w:val="sr-Latn-ME"/>
        </w:rPr>
        <w:t>Farmakoterapijska grupa:</w:t>
      </w:r>
      <w:r w:rsidRPr="00903F70">
        <w:rPr>
          <w:b/>
          <w:bCs/>
          <w:szCs w:val="22"/>
          <w:lang w:val="sr-Latn-ME"/>
        </w:rPr>
        <w:t xml:space="preserve">  </w:t>
      </w:r>
      <w:r w:rsidRPr="00903F70">
        <w:rPr>
          <w:bCs/>
          <w:szCs w:val="22"/>
          <w:lang w:val="sr-Latn-ME"/>
        </w:rPr>
        <w:t>ACE inhibitori i blokatori kalcijumovih kanala</w:t>
      </w:r>
    </w:p>
    <w:p w14:paraId="7933186B" w14:textId="77777777" w:rsidR="000D75B7" w:rsidRPr="004F5CD1" w:rsidRDefault="000D75B7" w:rsidP="00C354C1">
      <w:pPr>
        <w:tabs>
          <w:tab w:val="clear" w:pos="567"/>
          <w:tab w:val="left" w:pos="540"/>
          <w:tab w:val="left" w:pos="569"/>
        </w:tabs>
        <w:jc w:val="both"/>
        <w:rPr>
          <w:bCs/>
          <w:szCs w:val="22"/>
          <w:lang w:val="hr-HR"/>
        </w:rPr>
      </w:pPr>
    </w:p>
    <w:p w14:paraId="383CCA84" w14:textId="77777777" w:rsidR="000D75B7" w:rsidRPr="00786071" w:rsidRDefault="000D75B7" w:rsidP="00C354C1">
      <w:pPr>
        <w:tabs>
          <w:tab w:val="clear" w:pos="567"/>
          <w:tab w:val="left" w:pos="540"/>
          <w:tab w:val="left" w:pos="569"/>
        </w:tabs>
        <w:jc w:val="both"/>
        <w:rPr>
          <w:bCs/>
          <w:szCs w:val="22"/>
        </w:rPr>
      </w:pPr>
      <w:r w:rsidRPr="00786071">
        <w:rPr>
          <w:bCs/>
          <w:szCs w:val="22"/>
        </w:rPr>
        <w:t>ATC kod:</w:t>
      </w:r>
      <w:r w:rsidR="00671CA1" w:rsidRPr="00671CA1">
        <w:rPr>
          <w:szCs w:val="22"/>
          <w:lang w:val="hr-HR"/>
        </w:rPr>
        <w:t xml:space="preserve"> </w:t>
      </w:r>
      <w:r w:rsidR="00671CA1" w:rsidRPr="00D156A3">
        <w:rPr>
          <w:szCs w:val="22"/>
          <w:lang w:val="hr-HR"/>
        </w:rPr>
        <w:t>C09BB04</w:t>
      </w:r>
    </w:p>
    <w:p w14:paraId="0F31F75B" w14:textId="77777777" w:rsidR="000D75B7" w:rsidRDefault="000D75B7" w:rsidP="00C354C1">
      <w:pPr>
        <w:tabs>
          <w:tab w:val="clear" w:pos="567"/>
          <w:tab w:val="left" w:pos="540"/>
          <w:tab w:val="left" w:pos="569"/>
        </w:tabs>
        <w:jc w:val="both"/>
        <w:rPr>
          <w:b/>
          <w:bCs/>
          <w:szCs w:val="22"/>
        </w:rPr>
      </w:pPr>
    </w:p>
    <w:p w14:paraId="0AEB29E4" w14:textId="77777777" w:rsidR="00844D91" w:rsidRPr="00D156A3" w:rsidRDefault="00844D91" w:rsidP="00C354C1">
      <w:pPr>
        <w:widowControl w:val="0"/>
        <w:autoSpaceDE w:val="0"/>
        <w:autoSpaceDN w:val="0"/>
        <w:adjustRightInd w:val="0"/>
        <w:jc w:val="both"/>
        <w:rPr>
          <w:bCs/>
          <w:i/>
          <w:iCs/>
          <w:szCs w:val="22"/>
          <w:lang w:val="hr-HR"/>
        </w:rPr>
      </w:pPr>
      <w:r w:rsidRPr="00D156A3">
        <w:rPr>
          <w:bCs/>
          <w:i/>
          <w:iCs/>
          <w:szCs w:val="22"/>
          <w:lang w:val="hr-HR"/>
        </w:rPr>
        <w:t>Perindopril</w:t>
      </w:r>
    </w:p>
    <w:p w14:paraId="7AB2BC68" w14:textId="77777777" w:rsidR="00844D91" w:rsidRPr="00D156A3" w:rsidRDefault="00844D91" w:rsidP="00C354C1">
      <w:pPr>
        <w:widowControl w:val="0"/>
        <w:jc w:val="both"/>
        <w:rPr>
          <w:noProof/>
          <w:szCs w:val="22"/>
          <w:u w:val="single"/>
          <w:lang w:val="hr-HR"/>
        </w:rPr>
      </w:pPr>
    </w:p>
    <w:p w14:paraId="35F2E4E8" w14:textId="33295714" w:rsidR="00844D91" w:rsidRPr="00D156A3" w:rsidRDefault="00844D91" w:rsidP="00C354C1">
      <w:pPr>
        <w:widowControl w:val="0"/>
        <w:jc w:val="both"/>
        <w:rPr>
          <w:noProof/>
          <w:szCs w:val="22"/>
          <w:u w:val="single"/>
          <w:lang w:val="hr-HR"/>
        </w:rPr>
      </w:pPr>
      <w:r w:rsidRPr="00D156A3">
        <w:rPr>
          <w:noProof/>
          <w:szCs w:val="22"/>
          <w:u w:val="single"/>
          <w:lang w:val="hr-HR"/>
        </w:rPr>
        <w:t xml:space="preserve">Mehanizam </w:t>
      </w:r>
      <w:r w:rsidR="00903F70">
        <w:rPr>
          <w:noProof/>
          <w:szCs w:val="22"/>
          <w:u w:val="single"/>
          <w:lang w:val="hr-HR"/>
        </w:rPr>
        <w:t>dejstva</w:t>
      </w:r>
    </w:p>
    <w:p w14:paraId="42446D53" w14:textId="77777777" w:rsidR="00844D91" w:rsidRPr="00D156A3" w:rsidRDefault="00844D91" w:rsidP="00C354C1">
      <w:pPr>
        <w:widowControl w:val="0"/>
        <w:jc w:val="both"/>
        <w:rPr>
          <w:noProof/>
          <w:szCs w:val="22"/>
          <w:lang w:val="hr-HR"/>
        </w:rPr>
      </w:pPr>
    </w:p>
    <w:p w14:paraId="5622E936" w14:textId="77777777" w:rsidR="00903F70" w:rsidRPr="00453E0D" w:rsidRDefault="00903F70"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Perindopril je inhibitor enzima koji konvertuje angiotenzin I u angiotenzin II (angiotenzin konvertujući enzim – ACE). Ovaj konvertujući enzim, ili kinaza, predstavlja egzopeptidazu koja omogu</w:t>
      </w:r>
      <w:r w:rsidR="00AD0BF3">
        <w:rPr>
          <w:rFonts w:ascii="Times New Roman" w:hAnsi="Times New Roman"/>
          <w:sz w:val="22"/>
          <w:szCs w:val="22"/>
          <w:lang w:val="sr-Latn-ME"/>
        </w:rPr>
        <w:t>ćava pretvaranje angiotenzina I</w:t>
      </w:r>
      <w:r w:rsidRPr="00453E0D">
        <w:rPr>
          <w:rFonts w:ascii="Times New Roman" w:hAnsi="Times New Roman"/>
          <w:sz w:val="22"/>
          <w:szCs w:val="22"/>
          <w:lang w:val="sr-Latn-ME"/>
        </w:rPr>
        <w:t xml:space="preserve"> u vazokonstriktor angiotenzin II, a takođe uzrokuje degradaciju vazodilatatora bradikinina u neaktivni heptapeptid. Inhibicija ACE dovodi do smanjenja angiotenzina II u plazmi, što dovodi do povećane aktivnosti renina u plazmi (inhibicijom negativne povratne sprege oslobađanja renina) i redukcije sekrecije aldosterona. Pošto ACE inaktivira bradikinin, inhibicija ACE dovodi i do povećane aktivnosti cir</w:t>
      </w:r>
      <w:r w:rsidR="00AD0BF3">
        <w:rPr>
          <w:rFonts w:ascii="Times New Roman" w:hAnsi="Times New Roman"/>
          <w:sz w:val="22"/>
          <w:szCs w:val="22"/>
          <w:lang w:val="sr-Latn-ME"/>
        </w:rPr>
        <w:t>kulišućih i lokalnih kalikrein-h</w:t>
      </w:r>
      <w:r w:rsidRPr="00453E0D">
        <w:rPr>
          <w:rFonts w:ascii="Times New Roman" w:hAnsi="Times New Roman"/>
          <w:sz w:val="22"/>
          <w:szCs w:val="22"/>
          <w:lang w:val="sr-Latn-ME"/>
        </w:rPr>
        <w:t>ininskih sistema (a time i do aktiviranja prostaglandinskog sistema). Moguće je da ovaj mehanizam doprinosi dejstvu ACE inhibitora u snižavanju krvnog pritiska i dijelom je odgovoran za neka njihova neželjena dejstva (npr. kašalj).</w:t>
      </w:r>
    </w:p>
    <w:p w14:paraId="4B24A13A" w14:textId="77777777" w:rsidR="00844D91" w:rsidRPr="00D156A3" w:rsidRDefault="00844D91" w:rsidP="00C354C1">
      <w:pPr>
        <w:pStyle w:val="Default"/>
        <w:jc w:val="both"/>
        <w:rPr>
          <w:sz w:val="22"/>
          <w:szCs w:val="22"/>
          <w:lang w:val="hr-HR"/>
        </w:rPr>
      </w:pPr>
    </w:p>
    <w:p w14:paraId="574A1B64"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Perindopril djeluje preko svog aktivnog metabolita perindoprilata. Ostali metaboliti ne pokazuju inhibiciju ACE aktivnosti </w:t>
      </w:r>
      <w:r w:rsidRPr="00453E0D">
        <w:rPr>
          <w:rFonts w:ascii="Times New Roman" w:hAnsi="Times New Roman"/>
          <w:i/>
          <w:iCs/>
          <w:sz w:val="22"/>
          <w:szCs w:val="22"/>
          <w:lang w:val="sr-Latn-ME"/>
        </w:rPr>
        <w:t>in vitro</w:t>
      </w:r>
      <w:r w:rsidRPr="00453E0D">
        <w:rPr>
          <w:rFonts w:ascii="Times New Roman" w:hAnsi="Times New Roman"/>
          <w:sz w:val="22"/>
          <w:szCs w:val="22"/>
          <w:lang w:val="sr-Latn-ME"/>
        </w:rPr>
        <w:t>.</w:t>
      </w:r>
    </w:p>
    <w:p w14:paraId="7A265362" w14:textId="77777777" w:rsidR="00844D91" w:rsidRPr="00D156A3" w:rsidRDefault="00844D91" w:rsidP="00C354C1">
      <w:pPr>
        <w:widowControl w:val="0"/>
        <w:autoSpaceDE w:val="0"/>
        <w:autoSpaceDN w:val="0"/>
        <w:adjustRightInd w:val="0"/>
        <w:jc w:val="both"/>
        <w:rPr>
          <w:szCs w:val="22"/>
          <w:lang w:val="hr-HR"/>
        </w:rPr>
      </w:pPr>
    </w:p>
    <w:p w14:paraId="2B59DFDF" w14:textId="4E63BDC0" w:rsidR="00844D91" w:rsidRPr="00D156A3" w:rsidRDefault="00844D91" w:rsidP="00C354C1">
      <w:pPr>
        <w:keepNext/>
        <w:widowControl w:val="0"/>
        <w:autoSpaceDE w:val="0"/>
        <w:autoSpaceDN w:val="0"/>
        <w:adjustRightInd w:val="0"/>
        <w:jc w:val="both"/>
        <w:rPr>
          <w:szCs w:val="22"/>
          <w:u w:val="single"/>
          <w:lang w:val="hr-HR"/>
        </w:rPr>
      </w:pPr>
      <w:r w:rsidRPr="00D156A3">
        <w:rPr>
          <w:szCs w:val="22"/>
          <w:u w:val="single"/>
          <w:lang w:val="hr-HR"/>
        </w:rPr>
        <w:t xml:space="preserve">Klinička </w:t>
      </w:r>
      <w:r w:rsidR="00AD0BF3">
        <w:rPr>
          <w:szCs w:val="22"/>
          <w:u w:val="single"/>
          <w:lang w:val="hr-HR"/>
        </w:rPr>
        <w:t>efikasnost</w:t>
      </w:r>
      <w:r w:rsidR="00AD0BF3" w:rsidRPr="00D156A3">
        <w:rPr>
          <w:szCs w:val="22"/>
          <w:u w:val="single"/>
          <w:lang w:val="hr-HR"/>
        </w:rPr>
        <w:t xml:space="preserve"> </w:t>
      </w:r>
      <w:r w:rsidRPr="00D156A3">
        <w:rPr>
          <w:szCs w:val="22"/>
          <w:u w:val="single"/>
          <w:lang w:val="hr-HR"/>
        </w:rPr>
        <w:t xml:space="preserve">i </w:t>
      </w:r>
      <w:r w:rsidR="00AD0BF3">
        <w:rPr>
          <w:szCs w:val="22"/>
          <w:u w:val="single"/>
          <w:lang w:val="hr-HR"/>
        </w:rPr>
        <w:t>bezbjednost</w:t>
      </w:r>
    </w:p>
    <w:p w14:paraId="31EE3EDC" w14:textId="77777777" w:rsidR="00AD0BF3" w:rsidRDefault="00AD0BF3" w:rsidP="00C354C1">
      <w:pPr>
        <w:keepNext/>
        <w:widowControl w:val="0"/>
        <w:autoSpaceDE w:val="0"/>
        <w:autoSpaceDN w:val="0"/>
        <w:adjustRightInd w:val="0"/>
        <w:jc w:val="both"/>
        <w:rPr>
          <w:i/>
          <w:szCs w:val="22"/>
          <w:u w:val="single"/>
          <w:lang w:val="hr-HR"/>
        </w:rPr>
      </w:pPr>
    </w:p>
    <w:p w14:paraId="1BEE5764" w14:textId="77777777" w:rsidR="00844D91" w:rsidRPr="00D156A3" w:rsidRDefault="00844D91" w:rsidP="00C354C1">
      <w:pPr>
        <w:keepNext/>
        <w:widowControl w:val="0"/>
        <w:autoSpaceDE w:val="0"/>
        <w:autoSpaceDN w:val="0"/>
        <w:adjustRightInd w:val="0"/>
        <w:jc w:val="both"/>
        <w:rPr>
          <w:i/>
          <w:szCs w:val="22"/>
          <w:u w:val="single"/>
          <w:lang w:val="hr-HR"/>
        </w:rPr>
      </w:pPr>
      <w:r w:rsidRPr="00D156A3">
        <w:rPr>
          <w:i/>
          <w:szCs w:val="22"/>
          <w:u w:val="single"/>
          <w:lang w:val="hr-HR"/>
        </w:rPr>
        <w:t>Hipertenzija</w:t>
      </w:r>
    </w:p>
    <w:p w14:paraId="219B4629"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Perindopril je aktivan kod svih stepena hipertenzije: blage, umjerene, teške; uočava se snižavanje sistolnog i dijastolnog krvnog pritiska i u ležećem i u stojećem položaju.</w:t>
      </w:r>
    </w:p>
    <w:p w14:paraId="7FA0B964" w14:textId="77777777" w:rsidR="00844D91" w:rsidRPr="00D156A3" w:rsidRDefault="00844D91" w:rsidP="00C354C1">
      <w:pPr>
        <w:widowControl w:val="0"/>
        <w:autoSpaceDE w:val="0"/>
        <w:autoSpaceDN w:val="0"/>
        <w:adjustRightInd w:val="0"/>
        <w:jc w:val="both"/>
        <w:rPr>
          <w:szCs w:val="22"/>
          <w:lang w:val="hr-HR"/>
        </w:rPr>
      </w:pPr>
    </w:p>
    <w:p w14:paraId="53F5350D"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Perindopril smanjuje periferni vaskularni otpor, što dovodi do snižavanja krvnog pritiska. Posljedica toga je povećanje protoka periferne krvi, bez uticaja na srčanu frekvencu.</w:t>
      </w:r>
    </w:p>
    <w:p w14:paraId="22550942" w14:textId="77777777" w:rsidR="00844D91" w:rsidRPr="00D156A3" w:rsidRDefault="00844D91" w:rsidP="00C354C1">
      <w:pPr>
        <w:widowControl w:val="0"/>
        <w:autoSpaceDE w:val="0"/>
        <w:autoSpaceDN w:val="0"/>
        <w:adjustRightInd w:val="0"/>
        <w:jc w:val="both"/>
        <w:rPr>
          <w:szCs w:val="22"/>
          <w:lang w:val="hr-HR"/>
        </w:rPr>
      </w:pPr>
    </w:p>
    <w:p w14:paraId="33510092"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Po pravilu se povećava protok krvi u bubrezima, a stepen glomerularne filtracije (GFR- </w:t>
      </w:r>
      <w:r w:rsidRPr="00453E0D">
        <w:rPr>
          <w:rFonts w:ascii="Times New Roman" w:hAnsi="Times New Roman"/>
          <w:i/>
          <w:sz w:val="22"/>
          <w:szCs w:val="22"/>
          <w:lang w:val="sr-Latn-ME"/>
        </w:rPr>
        <w:t>glomerular filtration rate</w:t>
      </w:r>
      <w:r w:rsidRPr="00453E0D">
        <w:rPr>
          <w:rFonts w:ascii="Times New Roman" w:hAnsi="Times New Roman"/>
          <w:sz w:val="22"/>
          <w:szCs w:val="22"/>
          <w:lang w:val="sr-Latn-ME"/>
        </w:rPr>
        <w:t xml:space="preserve">) je obično nepromijenjen. </w:t>
      </w:r>
    </w:p>
    <w:p w14:paraId="33EBE367" w14:textId="77777777" w:rsidR="00AD0BF3" w:rsidRPr="00453E0D" w:rsidRDefault="00AD0BF3" w:rsidP="000A1B4F">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Antihipertenzivno djelovanje je maksimalno između 4 i 6 sati nakon pojedinačne doze i održava se najmanje 24 sata: minimalni efekti iznose oko 87-100% maksimalnih efekata.</w:t>
      </w:r>
    </w:p>
    <w:p w14:paraId="6BA3FC51" w14:textId="77777777" w:rsidR="00AD0BF3" w:rsidRPr="00453E0D" w:rsidRDefault="00AD0BF3" w:rsidP="000B492D">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Do snižavanja krvnog pritiska dolazi brzo. Normalizacija pritiska, kod pacijenata koji reaguju na terapiju, postiže se u roku od mjesec dana i traje bez pojave tahifilakse.</w:t>
      </w:r>
    </w:p>
    <w:p w14:paraId="4226C035" w14:textId="77777777" w:rsidR="00AD0BF3" w:rsidRPr="00453E0D" w:rsidRDefault="00AD0BF3" w:rsidP="00EA3E7F">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Prekid terapije ne dovodi do povratnog (</w:t>
      </w:r>
      <w:r w:rsidRPr="00453E0D">
        <w:rPr>
          <w:rFonts w:ascii="Times New Roman" w:hAnsi="Times New Roman"/>
          <w:i/>
          <w:sz w:val="22"/>
          <w:szCs w:val="22"/>
          <w:lang w:val="sr-Latn-ME"/>
        </w:rPr>
        <w:t>rebound</w:t>
      </w:r>
      <w:r w:rsidRPr="00453E0D">
        <w:rPr>
          <w:rFonts w:ascii="Times New Roman" w:hAnsi="Times New Roman"/>
          <w:sz w:val="22"/>
          <w:szCs w:val="22"/>
          <w:lang w:val="sr-Latn-ME"/>
        </w:rPr>
        <w:t>) efekta.</w:t>
      </w:r>
    </w:p>
    <w:p w14:paraId="54CFFF2C" w14:textId="77777777" w:rsidR="00844D91" w:rsidRPr="00D156A3" w:rsidRDefault="00844D91" w:rsidP="00C354C1">
      <w:pPr>
        <w:widowControl w:val="0"/>
        <w:autoSpaceDE w:val="0"/>
        <w:autoSpaceDN w:val="0"/>
        <w:adjustRightInd w:val="0"/>
        <w:jc w:val="both"/>
        <w:rPr>
          <w:szCs w:val="22"/>
          <w:lang w:val="hr-HR"/>
        </w:rPr>
      </w:pPr>
    </w:p>
    <w:p w14:paraId="4A7D2814"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Perindopril smanjuje hipertrofiju lijeve komore.</w:t>
      </w:r>
    </w:p>
    <w:p w14:paraId="0786FB72" w14:textId="77777777" w:rsidR="00844D91" w:rsidRPr="00D156A3" w:rsidRDefault="00844D91" w:rsidP="00C354C1">
      <w:pPr>
        <w:pStyle w:val="Default"/>
        <w:jc w:val="both"/>
        <w:rPr>
          <w:sz w:val="22"/>
          <w:szCs w:val="22"/>
          <w:lang w:val="hr-HR"/>
        </w:rPr>
      </w:pPr>
    </w:p>
    <w:p w14:paraId="6068FFD5"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Potvrđeno je da perindopril kod ljudi pokazuje vazodilatatorne osobine. Pospješuje elastičnost velikih krvnih sudova i smanjuje odnos media/lumen malih arterija.</w:t>
      </w:r>
    </w:p>
    <w:p w14:paraId="17865B4D" w14:textId="77777777" w:rsidR="00844D91" w:rsidRPr="00D156A3" w:rsidRDefault="00844D91" w:rsidP="00C354C1">
      <w:pPr>
        <w:widowControl w:val="0"/>
        <w:autoSpaceDE w:val="0"/>
        <w:autoSpaceDN w:val="0"/>
        <w:adjustRightInd w:val="0"/>
        <w:jc w:val="both"/>
        <w:rPr>
          <w:szCs w:val="22"/>
          <w:u w:val="single"/>
          <w:lang w:val="hr-HR"/>
        </w:rPr>
      </w:pPr>
    </w:p>
    <w:p w14:paraId="1869688D" w14:textId="77777777" w:rsidR="00AD0BF3" w:rsidRPr="008F4C6B" w:rsidRDefault="00AD0BF3" w:rsidP="00C354C1">
      <w:pPr>
        <w:pStyle w:val="Default"/>
        <w:jc w:val="both"/>
        <w:rPr>
          <w:i/>
          <w:iCs/>
          <w:sz w:val="22"/>
          <w:szCs w:val="22"/>
          <w:u w:val="single"/>
          <w:lang w:val="sr-Latn-ME"/>
        </w:rPr>
      </w:pPr>
      <w:r w:rsidRPr="008F4C6B">
        <w:rPr>
          <w:i/>
          <w:iCs/>
          <w:sz w:val="22"/>
          <w:szCs w:val="22"/>
          <w:u w:val="single"/>
          <w:lang w:val="sr-Latn-ME"/>
        </w:rPr>
        <w:t>Pacijenti sa stabilnom koronarnom bolešću:</w:t>
      </w:r>
    </w:p>
    <w:p w14:paraId="0FE4972B" w14:textId="77777777" w:rsidR="00AD0BF3" w:rsidRPr="00453E0D" w:rsidRDefault="00AD0BF3"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Studija EUROPA bila je multicentrično, međunarodno, randomizovano, dvostruko slijepo, placebo kontrolisano kliničko ispitivanje u trajanju od 4 godine.</w:t>
      </w:r>
    </w:p>
    <w:p w14:paraId="318978F6" w14:textId="77777777" w:rsidR="00AD0BF3" w:rsidRPr="00453E0D" w:rsidRDefault="00AD0BF3" w:rsidP="000A1B4F">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Dvanaest hiljada dvije stotine osamnaest (12218) pacijenata starijih od 18 godina randomizovano je da dobija 8 mg perindopril tert butilamina (ekvivalent 10 mg perindopril arginina) (n=6110) ili placebo (n=6108).</w:t>
      </w:r>
    </w:p>
    <w:p w14:paraId="435D6966" w14:textId="77777777" w:rsidR="00384FD4" w:rsidRPr="00453E0D" w:rsidRDefault="00384FD4" w:rsidP="000B492D">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Studijska populacija je imala potvrđeno oboljenje koronarnih arterija bez dokaza o kliničkim znacima srčane insuficijencije. Ukupno 90% pacijenata je ranije imalo infarkt miokarda i/ili koronarnu </w:t>
      </w:r>
      <w:r w:rsidRPr="00453E0D">
        <w:rPr>
          <w:rFonts w:ascii="Times New Roman" w:hAnsi="Times New Roman"/>
          <w:sz w:val="22"/>
          <w:szCs w:val="22"/>
          <w:lang w:val="sr-Latn-ME"/>
        </w:rPr>
        <w:lastRenderedPageBreak/>
        <w:t>revaskularizaciju. Većina pacijenata je dobijala studijski lijek pored konvencionalne terapije koja je obuhvatala inhibitore agregacije trombocita, ljekove za snižavanje masnoća i beta-blokatore.</w:t>
      </w:r>
    </w:p>
    <w:p w14:paraId="51D495F0" w14:textId="77777777" w:rsidR="00384FD4" w:rsidRPr="00453E0D" w:rsidRDefault="00384FD4" w:rsidP="00EA3E7F">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Primarni parametar efikasnosti bio je kombinacija kardiovaskularne smrtnosti, nefatalnog infarkta miokarda i/ili srčanog zastoja sa uspješnim oživljavanje</w:t>
      </w:r>
      <w:r>
        <w:rPr>
          <w:rFonts w:ascii="Times New Roman" w:hAnsi="Times New Roman"/>
          <w:sz w:val="22"/>
          <w:szCs w:val="22"/>
          <w:lang w:val="sr-Latn-ME"/>
        </w:rPr>
        <w:t>m. Terapija sa 8 mg perindoprila</w:t>
      </w:r>
      <w:r w:rsidRPr="00453E0D">
        <w:rPr>
          <w:rFonts w:ascii="Times New Roman" w:hAnsi="Times New Roman"/>
          <w:sz w:val="22"/>
          <w:szCs w:val="22"/>
          <w:lang w:val="sr-Latn-ME"/>
        </w:rPr>
        <w:t xml:space="preserve"> rezultirala je značajnim smanjenjem primarnog ishoda od 1,9% (relativno smanjenje rizika od 20%, 95% CI [9,4; 28,6] – p&lt;0,001).</w:t>
      </w:r>
    </w:p>
    <w:p w14:paraId="17580C9D" w14:textId="77777777" w:rsidR="00384FD4" w:rsidRPr="00453E0D" w:rsidRDefault="00384FD4" w:rsidP="00694F0F">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U odnosu na placebo, uočeno je apsolutno smanjenje primarnog ishoda od 2,2% kod pacijenata sa infarktom miokarda i/ili revaskularizacijom, koje odgovara smanjenju relativnog rizika od 22,4% (95% CI [12,0; 31,6] – p&lt;0,001). </w:t>
      </w:r>
    </w:p>
    <w:p w14:paraId="2491C6D8" w14:textId="77777777" w:rsidR="00844D91" w:rsidRPr="00D156A3" w:rsidRDefault="00844D91" w:rsidP="00C354C1">
      <w:pPr>
        <w:widowControl w:val="0"/>
        <w:autoSpaceDE w:val="0"/>
        <w:autoSpaceDN w:val="0"/>
        <w:adjustRightInd w:val="0"/>
        <w:jc w:val="both"/>
        <w:rPr>
          <w:bCs/>
          <w:iCs/>
          <w:szCs w:val="22"/>
          <w:lang w:val="hr-HR"/>
        </w:rPr>
      </w:pPr>
    </w:p>
    <w:p w14:paraId="07861CDF" w14:textId="77777777" w:rsidR="00384FD4" w:rsidRPr="00453E0D" w:rsidRDefault="00384FD4" w:rsidP="00457877">
      <w:pPr>
        <w:tabs>
          <w:tab w:val="center" w:pos="4536"/>
          <w:tab w:val="right" w:pos="9072"/>
        </w:tabs>
        <w:jc w:val="both"/>
        <w:rPr>
          <w:szCs w:val="22"/>
          <w:lang w:val="sr-Latn-ME"/>
        </w:rPr>
      </w:pPr>
      <w:r w:rsidRPr="00453E0D">
        <w:rPr>
          <w:szCs w:val="22"/>
          <w:lang w:val="sr-Latn-ME"/>
        </w:rPr>
        <w:t xml:space="preserve">Dvije velike randomizovane, kontrolisane studije (ONTARGET (eng. </w:t>
      </w:r>
      <w:r w:rsidRPr="00453E0D">
        <w:rPr>
          <w:i/>
          <w:szCs w:val="22"/>
          <w:lang w:val="sr-Latn-ME"/>
        </w:rPr>
        <w:t>ONgoing Telmisartan Alone and in combination with Ramipril Global Endpoint Trial</w:t>
      </w:r>
      <w:r w:rsidRPr="00453E0D">
        <w:rPr>
          <w:szCs w:val="22"/>
          <w:lang w:val="sr-Latn-ME"/>
        </w:rPr>
        <w:t xml:space="preserve">) i VA NEPHRON-D (eng. </w:t>
      </w:r>
      <w:r w:rsidRPr="00453E0D">
        <w:rPr>
          <w:i/>
          <w:szCs w:val="22"/>
          <w:lang w:val="sr-Latn-ME"/>
        </w:rPr>
        <w:t>The Veterans Affairs Nephropathy in Diabetes</w:t>
      </w:r>
      <w:r w:rsidRPr="00453E0D">
        <w:rPr>
          <w:szCs w:val="22"/>
          <w:lang w:val="sr-Latn-ME"/>
        </w:rPr>
        <w:t>)) ispitivale su primjenu kombinacije ACE inhibitora s blokatorom angiotenzin II receptora.</w:t>
      </w:r>
    </w:p>
    <w:p w14:paraId="21B9D5AE" w14:textId="77777777" w:rsidR="00844D91" w:rsidRPr="00D156A3" w:rsidRDefault="00844D91" w:rsidP="00C354C1">
      <w:pPr>
        <w:widowControl w:val="0"/>
        <w:autoSpaceDE w:val="0"/>
        <w:autoSpaceDN w:val="0"/>
        <w:adjustRightInd w:val="0"/>
        <w:jc w:val="both"/>
        <w:rPr>
          <w:bCs/>
          <w:iCs/>
          <w:szCs w:val="22"/>
          <w:lang w:val="hr-HR"/>
        </w:rPr>
      </w:pPr>
    </w:p>
    <w:p w14:paraId="71473998" w14:textId="5F370B53" w:rsidR="00844D91" w:rsidRPr="00D156A3" w:rsidRDefault="00844D91" w:rsidP="00C354C1">
      <w:pPr>
        <w:widowControl w:val="0"/>
        <w:autoSpaceDE w:val="0"/>
        <w:autoSpaceDN w:val="0"/>
        <w:adjustRightInd w:val="0"/>
        <w:jc w:val="both"/>
        <w:rPr>
          <w:bCs/>
          <w:i/>
          <w:iCs/>
          <w:szCs w:val="22"/>
          <w:u w:val="single"/>
          <w:lang w:val="hr-HR"/>
        </w:rPr>
      </w:pPr>
      <w:r w:rsidRPr="00D156A3">
        <w:rPr>
          <w:bCs/>
          <w:i/>
          <w:iCs/>
          <w:szCs w:val="22"/>
          <w:u w:val="single"/>
          <w:lang w:val="hr-HR"/>
        </w:rPr>
        <w:t xml:space="preserve">Podaci iz kliničkih ispitivanja dvostruke blokade renin-angiotenzin-aldosteron </w:t>
      </w:r>
      <w:r w:rsidR="0031475A">
        <w:rPr>
          <w:bCs/>
          <w:i/>
          <w:iCs/>
          <w:szCs w:val="22"/>
          <w:u w:val="single"/>
          <w:lang w:val="hr-HR"/>
        </w:rPr>
        <w:t>sistema</w:t>
      </w:r>
      <w:r w:rsidR="0031475A" w:rsidRPr="00D156A3">
        <w:rPr>
          <w:bCs/>
          <w:i/>
          <w:iCs/>
          <w:szCs w:val="22"/>
          <w:u w:val="single"/>
          <w:lang w:val="hr-HR"/>
        </w:rPr>
        <w:t xml:space="preserve"> </w:t>
      </w:r>
      <w:r w:rsidRPr="00D156A3">
        <w:rPr>
          <w:bCs/>
          <w:i/>
          <w:iCs/>
          <w:szCs w:val="22"/>
          <w:u w:val="single"/>
          <w:lang w:val="hr-HR"/>
        </w:rPr>
        <w:t>(RAAS):</w:t>
      </w:r>
    </w:p>
    <w:p w14:paraId="54795DB3" w14:textId="77777777" w:rsidR="00844D91" w:rsidRPr="00D156A3" w:rsidRDefault="00844D91" w:rsidP="00C354C1">
      <w:pPr>
        <w:widowControl w:val="0"/>
        <w:autoSpaceDE w:val="0"/>
        <w:autoSpaceDN w:val="0"/>
        <w:adjustRightInd w:val="0"/>
        <w:jc w:val="both"/>
        <w:rPr>
          <w:bCs/>
          <w:iCs/>
          <w:szCs w:val="22"/>
          <w:lang w:val="hr-HR"/>
        </w:rPr>
      </w:pPr>
    </w:p>
    <w:p w14:paraId="5B8D6FD8" w14:textId="77777777" w:rsidR="008F4C6B" w:rsidRPr="00453E0D" w:rsidRDefault="008F4C6B" w:rsidP="00457877">
      <w:pPr>
        <w:tabs>
          <w:tab w:val="center" w:pos="4536"/>
          <w:tab w:val="right" w:pos="9072"/>
        </w:tabs>
        <w:jc w:val="both"/>
        <w:rPr>
          <w:szCs w:val="22"/>
          <w:lang w:val="sr-Latn-ME"/>
        </w:rPr>
      </w:pPr>
      <w:r w:rsidRPr="00453E0D">
        <w:rPr>
          <w:szCs w:val="22"/>
          <w:lang w:val="sr-Latn-ME"/>
        </w:rPr>
        <w:t xml:space="preserve">ONTARGET je bila studija sprovedena kod pacijenata s kardiovaskularnom ili cerebrovaskularnom bolešću u anamnezi, ili sa dijabetes melitusom tipa 2 uz dokaze oštećenja ciljanih organa. VA NEPHRON-D je bila studija kod pacijenata sa dijabetes melitusom tipa 2 i dijabetičkom nefropatijom. </w:t>
      </w:r>
    </w:p>
    <w:p w14:paraId="2DE4425F" w14:textId="77777777" w:rsidR="00844D91" w:rsidRPr="00D156A3" w:rsidRDefault="00844D91" w:rsidP="00C354C1">
      <w:pPr>
        <w:widowControl w:val="0"/>
        <w:autoSpaceDE w:val="0"/>
        <w:autoSpaceDN w:val="0"/>
        <w:adjustRightInd w:val="0"/>
        <w:jc w:val="both"/>
        <w:rPr>
          <w:bCs/>
          <w:iCs/>
          <w:szCs w:val="22"/>
          <w:lang w:val="hr-HR"/>
        </w:rPr>
      </w:pPr>
    </w:p>
    <w:p w14:paraId="20F74BE9" w14:textId="4930120A" w:rsidR="008F4C6B" w:rsidRPr="00453E0D" w:rsidRDefault="008F4C6B" w:rsidP="00457877">
      <w:pPr>
        <w:tabs>
          <w:tab w:val="center" w:pos="4536"/>
          <w:tab w:val="right" w:pos="9072"/>
        </w:tabs>
        <w:jc w:val="both"/>
        <w:rPr>
          <w:szCs w:val="22"/>
          <w:lang w:val="sr-Latn-ME"/>
        </w:rPr>
      </w:pPr>
      <w:r w:rsidRPr="00453E0D">
        <w:rPr>
          <w:szCs w:val="22"/>
          <w:lang w:val="sr-Latn-ME"/>
        </w:rPr>
        <w:t>Ta ispitivanja ni</w:t>
      </w:r>
      <w:r w:rsidR="008A1B29">
        <w:rPr>
          <w:szCs w:val="22"/>
          <w:lang w:val="sr-Latn-ME"/>
        </w:rPr>
        <w:t>je</w:t>
      </w:r>
      <w:r w:rsidRPr="00453E0D">
        <w:rPr>
          <w:szCs w:val="22"/>
          <w:lang w:val="sr-Latn-ME"/>
        </w:rPr>
        <w:t xml:space="preserve">su pokazala nikakav značajan povoljan </w:t>
      </w:r>
      <w:r>
        <w:rPr>
          <w:szCs w:val="22"/>
          <w:lang w:val="sr-Latn-ME"/>
        </w:rPr>
        <w:t>efekat</w:t>
      </w:r>
      <w:r w:rsidRPr="00453E0D">
        <w:rPr>
          <w:szCs w:val="22"/>
          <w:lang w:val="sr-Latn-ME"/>
        </w:rPr>
        <w:t xml:space="preserve"> na bubrežne i/ili kardiovaskularne ishode i smrtnost, a bio</w:t>
      </w:r>
      <w:r>
        <w:rPr>
          <w:szCs w:val="22"/>
          <w:lang w:val="sr-Latn-ME"/>
        </w:rPr>
        <w:t xml:space="preserve"> je uočen povećan</w:t>
      </w:r>
      <w:r w:rsidRPr="00453E0D">
        <w:rPr>
          <w:szCs w:val="22"/>
          <w:lang w:val="sr-Latn-ME"/>
        </w:rPr>
        <w:t xml:space="preserve"> rizik od hiperkalijemije, akutnog oštećenja bubrega i/ili hipotenzije u poređenju sa monoterapijom. S obzirom na</w:t>
      </w:r>
      <w:r>
        <w:rPr>
          <w:szCs w:val="22"/>
          <w:lang w:val="sr-Latn-ME"/>
        </w:rPr>
        <w:t xml:space="preserve"> njihova slična farmakodinamska</w:t>
      </w:r>
      <w:r w:rsidRPr="00453E0D">
        <w:rPr>
          <w:szCs w:val="22"/>
          <w:lang w:val="sr-Latn-ME"/>
        </w:rPr>
        <w:t xml:space="preserve"> svojstva, ovi rezultati su relevantni i za druge ACE inhibitore i blokatore angiotenzin II receptora.</w:t>
      </w:r>
    </w:p>
    <w:p w14:paraId="41C5B9C9" w14:textId="77777777" w:rsidR="00844D91" w:rsidRPr="00D156A3" w:rsidRDefault="00844D91" w:rsidP="00C354C1">
      <w:pPr>
        <w:widowControl w:val="0"/>
        <w:autoSpaceDE w:val="0"/>
        <w:autoSpaceDN w:val="0"/>
        <w:adjustRightInd w:val="0"/>
        <w:jc w:val="both"/>
        <w:rPr>
          <w:bCs/>
          <w:iCs/>
          <w:szCs w:val="22"/>
          <w:lang w:val="hr-HR"/>
        </w:rPr>
      </w:pPr>
    </w:p>
    <w:p w14:paraId="60588A1E" w14:textId="77777777" w:rsidR="008F4C6B" w:rsidRPr="00453E0D" w:rsidRDefault="008F4C6B" w:rsidP="00457877">
      <w:pPr>
        <w:tabs>
          <w:tab w:val="center" w:pos="4536"/>
          <w:tab w:val="right" w:pos="9072"/>
        </w:tabs>
        <w:jc w:val="both"/>
        <w:rPr>
          <w:szCs w:val="22"/>
          <w:lang w:val="sr-Latn-ME"/>
        </w:rPr>
      </w:pPr>
      <w:r w:rsidRPr="00453E0D">
        <w:rPr>
          <w:szCs w:val="22"/>
          <w:lang w:val="sr-Latn-ME"/>
        </w:rPr>
        <w:t>ACE inhibitori i blokatori angiotenzin II receptora stoga se ne smiju istovremeno primjenjivati kod pacijenata s dijabetičkom nefropatijom.</w:t>
      </w:r>
    </w:p>
    <w:p w14:paraId="3D51D302" w14:textId="77777777" w:rsidR="008F4C6B" w:rsidRDefault="008F4C6B" w:rsidP="00C354C1">
      <w:pPr>
        <w:widowControl w:val="0"/>
        <w:autoSpaceDE w:val="0"/>
        <w:autoSpaceDN w:val="0"/>
        <w:adjustRightInd w:val="0"/>
        <w:jc w:val="both"/>
        <w:rPr>
          <w:szCs w:val="22"/>
          <w:lang w:val="hr-HR"/>
        </w:rPr>
      </w:pPr>
    </w:p>
    <w:p w14:paraId="2754F4AA" w14:textId="230F8107" w:rsidR="008F4C6B" w:rsidRPr="00453E0D" w:rsidRDefault="008F4C6B" w:rsidP="00457877">
      <w:pPr>
        <w:tabs>
          <w:tab w:val="center" w:pos="4536"/>
          <w:tab w:val="right" w:pos="9072"/>
        </w:tabs>
        <w:jc w:val="both"/>
        <w:rPr>
          <w:szCs w:val="22"/>
          <w:lang w:val="sr-Latn-ME"/>
        </w:rPr>
      </w:pPr>
      <w:r w:rsidRPr="00453E0D">
        <w:rPr>
          <w:szCs w:val="22"/>
          <w:lang w:val="sr-Latn-ME"/>
        </w:rPr>
        <w:t xml:space="preserve">ALTITUDE (eng. </w:t>
      </w:r>
      <w:r w:rsidRPr="00453E0D">
        <w:rPr>
          <w:i/>
          <w:szCs w:val="22"/>
          <w:lang w:val="sr-Latn-ME"/>
        </w:rPr>
        <w:t>Aliskiren Trial in Type 2 Diabetes Using Cardiovascular and Renal Disease Endpoints</w:t>
      </w:r>
      <w:r w:rsidRPr="00453E0D">
        <w:rPr>
          <w:szCs w:val="22"/>
          <w:lang w:val="sr-Latn-ME"/>
        </w:rPr>
        <w:t>) je bila studija osmišljena za ispitivanje koristi dodavanja aliskirena standardnoj terapiji ACE inhibitorom ili blokatorom angiotenzin II receptora kod pacijenata sa dijabetes melitusom tipa 2 i hroničnom bolešću bubrega, kardiovaskularnom bolešću ili oboje. Ispitivanje je bilo prijevremeno prekinuto zbog povećanog rizika od neželjenih ishoda. Kardiovaskularna smrt i moždani udar su brojčano bili učestaliji u grupi koja je primala aliskiren nego u onoj koja je primala placebo, a neželjeni događaji i ozbiljni neželjeni događaji (hiperkalijemija, hipotenzija i bubrežna disfunkcija) bili su učestalij</w:t>
      </w:r>
      <w:r w:rsidR="005E1F3E">
        <w:rPr>
          <w:szCs w:val="22"/>
          <w:lang w:val="sr-Latn-ME"/>
        </w:rPr>
        <w:t xml:space="preserve">i </w:t>
      </w:r>
      <w:r w:rsidRPr="00453E0D">
        <w:rPr>
          <w:szCs w:val="22"/>
          <w:lang w:val="sr-Latn-ME"/>
        </w:rPr>
        <w:t>u grupi koja je primala aliskiren nego u onoj koja je primala placebo.</w:t>
      </w:r>
    </w:p>
    <w:p w14:paraId="0B4683F3" w14:textId="77777777" w:rsidR="00844D91" w:rsidRPr="00D156A3" w:rsidRDefault="00844D91" w:rsidP="00C354C1">
      <w:pPr>
        <w:widowControl w:val="0"/>
        <w:autoSpaceDE w:val="0"/>
        <w:autoSpaceDN w:val="0"/>
        <w:adjustRightInd w:val="0"/>
        <w:jc w:val="both"/>
        <w:rPr>
          <w:bCs/>
          <w:iCs/>
          <w:szCs w:val="22"/>
          <w:lang w:val="hr-HR"/>
        </w:rPr>
      </w:pPr>
    </w:p>
    <w:p w14:paraId="2B40C83C" w14:textId="77777777" w:rsidR="00844D91" w:rsidRPr="00D156A3" w:rsidRDefault="00844D91" w:rsidP="00C354C1">
      <w:pPr>
        <w:widowControl w:val="0"/>
        <w:autoSpaceDE w:val="0"/>
        <w:autoSpaceDN w:val="0"/>
        <w:adjustRightInd w:val="0"/>
        <w:jc w:val="both"/>
        <w:rPr>
          <w:bCs/>
          <w:i/>
          <w:iCs/>
          <w:szCs w:val="22"/>
          <w:lang w:val="hr-HR"/>
        </w:rPr>
      </w:pPr>
      <w:r w:rsidRPr="00D156A3">
        <w:rPr>
          <w:bCs/>
          <w:i/>
          <w:iCs/>
          <w:szCs w:val="22"/>
          <w:lang w:val="hr-HR"/>
        </w:rPr>
        <w:t>Amlodipin</w:t>
      </w:r>
    </w:p>
    <w:p w14:paraId="6F4E8028" w14:textId="77777777" w:rsidR="00844D91" w:rsidRPr="00D156A3" w:rsidRDefault="00844D91" w:rsidP="00C354C1">
      <w:pPr>
        <w:widowControl w:val="0"/>
        <w:autoSpaceDE w:val="0"/>
        <w:autoSpaceDN w:val="0"/>
        <w:adjustRightInd w:val="0"/>
        <w:jc w:val="both"/>
        <w:rPr>
          <w:bCs/>
          <w:i/>
          <w:iCs/>
          <w:szCs w:val="22"/>
          <w:lang w:val="hr-HR"/>
        </w:rPr>
      </w:pPr>
    </w:p>
    <w:p w14:paraId="319780FC" w14:textId="3046C9A5" w:rsidR="00844D91" w:rsidRPr="00D156A3" w:rsidRDefault="00844D91" w:rsidP="00C354C1">
      <w:pPr>
        <w:widowControl w:val="0"/>
        <w:autoSpaceDE w:val="0"/>
        <w:autoSpaceDN w:val="0"/>
        <w:adjustRightInd w:val="0"/>
        <w:jc w:val="both"/>
        <w:rPr>
          <w:bCs/>
          <w:iCs/>
          <w:szCs w:val="22"/>
          <w:u w:val="single"/>
          <w:lang w:val="hr-HR"/>
        </w:rPr>
      </w:pPr>
      <w:r w:rsidRPr="00D156A3">
        <w:rPr>
          <w:bCs/>
          <w:iCs/>
          <w:szCs w:val="22"/>
          <w:u w:val="single"/>
          <w:lang w:val="hr-HR"/>
        </w:rPr>
        <w:t xml:space="preserve">Mehanizam </w:t>
      </w:r>
      <w:r w:rsidR="008F4C6B">
        <w:rPr>
          <w:bCs/>
          <w:iCs/>
          <w:szCs w:val="22"/>
          <w:u w:val="single"/>
          <w:lang w:val="hr-HR"/>
        </w:rPr>
        <w:t>dejstva</w:t>
      </w:r>
    </w:p>
    <w:p w14:paraId="1C3C002B" w14:textId="77777777" w:rsidR="00844D91" w:rsidRPr="00D156A3" w:rsidRDefault="00844D91" w:rsidP="00C354C1">
      <w:pPr>
        <w:widowControl w:val="0"/>
        <w:autoSpaceDE w:val="0"/>
        <w:autoSpaceDN w:val="0"/>
        <w:adjustRightInd w:val="0"/>
        <w:jc w:val="both"/>
        <w:rPr>
          <w:bCs/>
          <w:iCs/>
          <w:szCs w:val="22"/>
          <w:u w:val="single"/>
          <w:lang w:val="hr-HR"/>
        </w:rPr>
      </w:pPr>
    </w:p>
    <w:p w14:paraId="44DF2313" w14:textId="24D59DFF" w:rsidR="00844D91" w:rsidRPr="00D156A3" w:rsidRDefault="00844D91" w:rsidP="00457877">
      <w:pPr>
        <w:pStyle w:val="Default"/>
        <w:jc w:val="both"/>
        <w:rPr>
          <w:sz w:val="22"/>
          <w:szCs w:val="22"/>
          <w:lang w:val="hr-HR"/>
        </w:rPr>
      </w:pPr>
      <w:r w:rsidRPr="00D156A3">
        <w:rPr>
          <w:sz w:val="22"/>
          <w:szCs w:val="22"/>
          <w:lang w:val="hr-HR"/>
        </w:rPr>
        <w:t>Amlodipin je inhibitor dotoka</w:t>
      </w:r>
      <w:r w:rsidR="008F4C6B">
        <w:rPr>
          <w:sz w:val="22"/>
          <w:szCs w:val="22"/>
          <w:lang w:val="hr-HR"/>
        </w:rPr>
        <w:t xml:space="preserve"> jona kalcijuma</w:t>
      </w:r>
      <w:r w:rsidRPr="00D156A3">
        <w:rPr>
          <w:sz w:val="22"/>
          <w:szCs w:val="22"/>
          <w:lang w:val="hr-HR"/>
        </w:rPr>
        <w:t xml:space="preserve"> dihidropiridinske grupe (blokator sporih kanala ili antagonist</w:t>
      </w:r>
      <w:r w:rsidR="008F4C6B">
        <w:rPr>
          <w:sz w:val="22"/>
          <w:szCs w:val="22"/>
          <w:lang w:val="hr-HR"/>
        </w:rPr>
        <w:t>a</w:t>
      </w:r>
      <w:r w:rsidRPr="00D156A3">
        <w:rPr>
          <w:sz w:val="22"/>
          <w:szCs w:val="22"/>
          <w:lang w:val="hr-HR"/>
        </w:rPr>
        <w:t xml:space="preserve"> </w:t>
      </w:r>
      <w:r w:rsidR="008F4C6B" w:rsidRPr="00D156A3">
        <w:rPr>
          <w:sz w:val="22"/>
          <w:szCs w:val="22"/>
          <w:lang w:val="hr-HR"/>
        </w:rPr>
        <w:t>kalcij</w:t>
      </w:r>
      <w:r w:rsidR="008F4C6B">
        <w:rPr>
          <w:sz w:val="22"/>
          <w:szCs w:val="22"/>
          <w:lang w:val="hr-HR"/>
        </w:rPr>
        <w:t>umovih</w:t>
      </w:r>
      <w:r w:rsidR="008F4C6B" w:rsidRPr="00D156A3">
        <w:rPr>
          <w:sz w:val="22"/>
          <w:szCs w:val="22"/>
          <w:lang w:val="hr-HR"/>
        </w:rPr>
        <w:t xml:space="preserve"> </w:t>
      </w:r>
      <w:r w:rsidR="008F4C6B">
        <w:rPr>
          <w:sz w:val="22"/>
          <w:szCs w:val="22"/>
          <w:lang w:val="hr-HR"/>
        </w:rPr>
        <w:t>j</w:t>
      </w:r>
      <w:r w:rsidRPr="00D156A3">
        <w:rPr>
          <w:sz w:val="22"/>
          <w:szCs w:val="22"/>
          <w:lang w:val="hr-HR"/>
        </w:rPr>
        <w:t xml:space="preserve">ona) i inhibira transmembranski dotok </w:t>
      </w:r>
      <w:r w:rsidR="008F4C6B">
        <w:rPr>
          <w:sz w:val="22"/>
          <w:szCs w:val="22"/>
          <w:lang w:val="hr-HR"/>
        </w:rPr>
        <w:t>jona kalcijuma</w:t>
      </w:r>
      <w:r w:rsidRPr="00D156A3">
        <w:rPr>
          <w:sz w:val="22"/>
          <w:szCs w:val="22"/>
          <w:lang w:val="hr-HR"/>
        </w:rPr>
        <w:t xml:space="preserve"> u srčani mišić i glatke mišiće krvnih </w:t>
      </w:r>
      <w:r w:rsidR="008F4C6B">
        <w:rPr>
          <w:sz w:val="22"/>
          <w:szCs w:val="22"/>
          <w:lang w:val="hr-HR"/>
        </w:rPr>
        <w:t>sudova</w:t>
      </w:r>
      <w:r w:rsidRPr="00D156A3">
        <w:rPr>
          <w:sz w:val="22"/>
          <w:szCs w:val="22"/>
          <w:lang w:val="hr-HR"/>
        </w:rPr>
        <w:t>.</w:t>
      </w:r>
    </w:p>
    <w:p w14:paraId="3F51653F" w14:textId="77777777" w:rsidR="00844D91" w:rsidRPr="00D156A3" w:rsidRDefault="00844D91" w:rsidP="00C354C1">
      <w:pPr>
        <w:pStyle w:val="Default"/>
        <w:jc w:val="both"/>
        <w:rPr>
          <w:sz w:val="22"/>
          <w:szCs w:val="22"/>
          <w:lang w:val="hr-HR"/>
        </w:rPr>
      </w:pPr>
    </w:p>
    <w:p w14:paraId="302D8AA0" w14:textId="2F45580A" w:rsidR="008F4C6B" w:rsidRPr="008F4C6B" w:rsidRDefault="008F4C6B" w:rsidP="00457877">
      <w:pPr>
        <w:widowControl w:val="0"/>
        <w:autoSpaceDE w:val="0"/>
        <w:autoSpaceDN w:val="0"/>
        <w:adjustRightInd w:val="0"/>
        <w:jc w:val="both"/>
        <w:rPr>
          <w:szCs w:val="22"/>
          <w:lang w:val="sr-Latn-ME"/>
        </w:rPr>
      </w:pPr>
      <w:r w:rsidRPr="008F4C6B">
        <w:rPr>
          <w:szCs w:val="22"/>
          <w:lang w:val="sr-Latn-ME"/>
        </w:rPr>
        <w:t>Mehanizam antihipertenzivnog dejstva amlodipina je posljedica direktnog opuštajućeg dejstva na glatki vaskularni mišić</w:t>
      </w:r>
      <w:r w:rsidR="00844D91" w:rsidRPr="00D156A3">
        <w:rPr>
          <w:szCs w:val="22"/>
          <w:lang w:val="hr-HR"/>
        </w:rPr>
        <w:t xml:space="preserve">. </w:t>
      </w:r>
      <w:r w:rsidRPr="008F4C6B">
        <w:rPr>
          <w:szCs w:val="22"/>
          <w:lang w:val="sr-Latn-ME"/>
        </w:rPr>
        <w:t>Nije sasvim utvrđen precizni mehanizam zahvaljujući kojem amlodipin ublažava anginu, ali amlodipin smanjuje ukupno ishemijsko opterećenje putem sljedeća dva mehanizma:</w:t>
      </w:r>
    </w:p>
    <w:p w14:paraId="6A13079D" w14:textId="77777777" w:rsidR="00844D91" w:rsidRPr="00D156A3" w:rsidRDefault="00844D91" w:rsidP="00C354C1">
      <w:pPr>
        <w:widowControl w:val="0"/>
        <w:autoSpaceDE w:val="0"/>
        <w:autoSpaceDN w:val="0"/>
        <w:adjustRightInd w:val="0"/>
        <w:jc w:val="both"/>
        <w:rPr>
          <w:szCs w:val="22"/>
          <w:lang w:val="hr-HR"/>
        </w:rPr>
      </w:pPr>
    </w:p>
    <w:p w14:paraId="7717F024" w14:textId="4B9FC3B4" w:rsidR="00844D91" w:rsidRPr="00D156A3" w:rsidRDefault="00844D91" w:rsidP="00C354C1">
      <w:pPr>
        <w:pStyle w:val="Default"/>
        <w:ind w:left="567" w:hanging="567"/>
        <w:jc w:val="both"/>
        <w:rPr>
          <w:sz w:val="22"/>
          <w:szCs w:val="22"/>
          <w:lang w:val="hr-HR"/>
        </w:rPr>
      </w:pPr>
      <w:r w:rsidRPr="00D156A3">
        <w:rPr>
          <w:sz w:val="22"/>
          <w:szCs w:val="22"/>
          <w:lang w:val="hr-HR"/>
        </w:rPr>
        <w:t>-</w:t>
      </w:r>
      <w:r w:rsidRPr="00D156A3">
        <w:rPr>
          <w:sz w:val="22"/>
          <w:szCs w:val="22"/>
          <w:lang w:val="hr-HR"/>
        </w:rPr>
        <w:tab/>
      </w:r>
      <w:r w:rsidR="008F4C6B" w:rsidRPr="008F4C6B">
        <w:rPr>
          <w:sz w:val="22"/>
          <w:szCs w:val="22"/>
          <w:lang w:val="hr-HR"/>
        </w:rPr>
        <w:t>Amlodipin dilatira periferne arteriole i na taj način smanjuje ukupni periferni otpor (naknadno opterećenje) nasuprot koga srce radi. Pošto srčana frekvenca ostaje stabilna, ovim rasterećenjem srca smanjuje se potrošnja energije miokarda i njegova potreba za kiseonikom.</w:t>
      </w:r>
    </w:p>
    <w:p w14:paraId="6C649AAC" w14:textId="77777777" w:rsidR="00844D91" w:rsidRPr="00D156A3" w:rsidRDefault="00844D91" w:rsidP="00C354C1">
      <w:pPr>
        <w:pStyle w:val="Default"/>
        <w:ind w:left="567" w:hanging="567"/>
        <w:jc w:val="both"/>
        <w:rPr>
          <w:sz w:val="22"/>
          <w:szCs w:val="22"/>
          <w:lang w:val="hr-HR"/>
        </w:rPr>
      </w:pPr>
    </w:p>
    <w:p w14:paraId="6A8EB397" w14:textId="3E1138E8" w:rsidR="00844D91" w:rsidRPr="00D156A3" w:rsidRDefault="00844D91" w:rsidP="00C354C1">
      <w:pPr>
        <w:pStyle w:val="Default"/>
        <w:ind w:left="567" w:hanging="567"/>
        <w:jc w:val="both"/>
        <w:rPr>
          <w:sz w:val="22"/>
          <w:szCs w:val="22"/>
          <w:lang w:val="hr-HR"/>
        </w:rPr>
      </w:pPr>
      <w:r w:rsidRPr="00D156A3">
        <w:rPr>
          <w:sz w:val="22"/>
          <w:szCs w:val="22"/>
          <w:lang w:val="hr-HR"/>
        </w:rPr>
        <w:t>-</w:t>
      </w:r>
      <w:r w:rsidRPr="00D156A3">
        <w:rPr>
          <w:sz w:val="22"/>
          <w:szCs w:val="22"/>
          <w:lang w:val="hr-HR"/>
        </w:rPr>
        <w:tab/>
      </w:r>
      <w:r w:rsidR="008F4C6B" w:rsidRPr="008F4C6B">
        <w:rPr>
          <w:sz w:val="22"/>
          <w:szCs w:val="22"/>
          <w:lang w:val="hr-HR"/>
        </w:rPr>
        <w:t>Mehanizam dejstva amlodipina obuhvata i dilataciju glavnih koronarnih arterija i koronarnih arteriola</w:t>
      </w:r>
      <w:r w:rsidR="00CC7F60">
        <w:rPr>
          <w:sz w:val="22"/>
          <w:szCs w:val="22"/>
          <w:lang w:val="hr-HR"/>
        </w:rPr>
        <w:t>, i u normalnim i područjima zahvaćenim ishemijom</w:t>
      </w:r>
      <w:r w:rsidR="008F4C6B" w:rsidRPr="008F4C6B">
        <w:rPr>
          <w:sz w:val="22"/>
          <w:szCs w:val="22"/>
          <w:lang w:val="hr-HR"/>
        </w:rPr>
        <w:t xml:space="preserve">. Ovom dilatacijom se povećava </w:t>
      </w:r>
      <w:r w:rsidR="008F4C6B" w:rsidRPr="008F4C6B">
        <w:rPr>
          <w:sz w:val="22"/>
          <w:szCs w:val="22"/>
          <w:lang w:val="hr-HR"/>
        </w:rPr>
        <w:lastRenderedPageBreak/>
        <w:t>miokardijalna isporuka kiseonika kod pacijenata sa spazmom koronarne arterije (Princmetalova angina).</w:t>
      </w:r>
    </w:p>
    <w:p w14:paraId="7F8C927A" w14:textId="77777777" w:rsidR="00844D91" w:rsidRPr="00D156A3" w:rsidRDefault="00844D91" w:rsidP="00C354C1">
      <w:pPr>
        <w:widowControl w:val="0"/>
        <w:autoSpaceDE w:val="0"/>
        <w:autoSpaceDN w:val="0"/>
        <w:adjustRightInd w:val="0"/>
        <w:jc w:val="both"/>
        <w:rPr>
          <w:szCs w:val="22"/>
          <w:lang w:val="hr-HR"/>
        </w:rPr>
      </w:pPr>
    </w:p>
    <w:p w14:paraId="0D6F2566" w14:textId="1CD99352" w:rsidR="00CC7F60" w:rsidRPr="00453E0D" w:rsidRDefault="00CC7F60" w:rsidP="00457877">
      <w:pPr>
        <w:widowControl w:val="0"/>
        <w:jc w:val="both"/>
        <w:rPr>
          <w:rFonts w:eastAsia="MS Mincho"/>
          <w:szCs w:val="22"/>
          <w:highlight w:val="yellow"/>
          <w:lang w:val="sr-Latn-ME" w:eastAsia="nl-NL"/>
        </w:rPr>
      </w:pPr>
      <w:r w:rsidRPr="00453E0D">
        <w:rPr>
          <w:szCs w:val="22"/>
          <w:lang w:val="sr-Latn-ME"/>
        </w:rPr>
        <w:t>Doziranjem jednom dnevno kod pacijenata sa hipertenzijom obezbjeđuju se klinički značajno smanjenje krvnog pritiska i u ležećem i u stojećem položaju u periodu od 24 sata.</w:t>
      </w:r>
      <w:r>
        <w:rPr>
          <w:szCs w:val="22"/>
          <w:lang w:val="sr-Latn-ME"/>
        </w:rPr>
        <w:t xml:space="preserve"> Zbog postepenog nastanka dejstva, terapija amlodipinom nije praćena akutnom hipotenzijom.</w:t>
      </w:r>
    </w:p>
    <w:p w14:paraId="7251734A" w14:textId="77777777" w:rsidR="00844D91" w:rsidRPr="00D156A3" w:rsidRDefault="00844D91" w:rsidP="00C354C1">
      <w:pPr>
        <w:widowControl w:val="0"/>
        <w:autoSpaceDE w:val="0"/>
        <w:autoSpaceDN w:val="0"/>
        <w:adjustRightInd w:val="0"/>
        <w:jc w:val="both"/>
        <w:rPr>
          <w:szCs w:val="22"/>
          <w:lang w:val="hr-HR"/>
        </w:rPr>
      </w:pPr>
    </w:p>
    <w:p w14:paraId="1F1A35AB" w14:textId="51185DF0" w:rsidR="00CC7F60" w:rsidRPr="00453E0D" w:rsidRDefault="00CC7F60" w:rsidP="00457877">
      <w:pPr>
        <w:widowControl w:val="0"/>
        <w:jc w:val="both"/>
        <w:rPr>
          <w:szCs w:val="22"/>
          <w:lang w:val="sr-Latn-ME"/>
        </w:rPr>
      </w:pPr>
      <w:r w:rsidRPr="00453E0D">
        <w:rPr>
          <w:szCs w:val="22"/>
          <w:lang w:val="sr-Latn-ME"/>
        </w:rPr>
        <w:t xml:space="preserve">Primjenom amlodipina jednom dnevno kod pacijenata sa anginom </w:t>
      </w:r>
      <w:r>
        <w:rPr>
          <w:szCs w:val="22"/>
          <w:lang w:val="sr-Latn-ME"/>
        </w:rPr>
        <w:t xml:space="preserve">pektoris </w:t>
      </w:r>
      <w:r w:rsidRPr="00453E0D">
        <w:rPr>
          <w:szCs w:val="22"/>
          <w:lang w:val="sr-Latn-ME"/>
        </w:rPr>
        <w:t>povećava se ukupno vrijeme fizičke aktivnosti, vrijeme do pojave angine i vrijeme do depresije ST segmenta od 1mm, i smanjuje učestalost napada angine i uzimanje tableta gliceril trinitrata.</w:t>
      </w:r>
    </w:p>
    <w:p w14:paraId="32C2159B" w14:textId="77777777" w:rsidR="00844D91" w:rsidRPr="00D156A3" w:rsidRDefault="00844D91" w:rsidP="00C354C1">
      <w:pPr>
        <w:widowControl w:val="0"/>
        <w:autoSpaceDE w:val="0"/>
        <w:autoSpaceDN w:val="0"/>
        <w:adjustRightInd w:val="0"/>
        <w:jc w:val="both"/>
        <w:rPr>
          <w:szCs w:val="22"/>
          <w:lang w:val="hr-HR"/>
        </w:rPr>
      </w:pPr>
    </w:p>
    <w:p w14:paraId="5AC3A9FB" w14:textId="312789C3" w:rsidR="00844D91" w:rsidRPr="00D156A3" w:rsidRDefault="00844D91" w:rsidP="00C354C1">
      <w:pPr>
        <w:widowControl w:val="0"/>
        <w:autoSpaceDE w:val="0"/>
        <w:autoSpaceDN w:val="0"/>
        <w:adjustRightInd w:val="0"/>
        <w:jc w:val="both"/>
        <w:rPr>
          <w:szCs w:val="22"/>
          <w:lang w:val="hr-HR"/>
        </w:rPr>
      </w:pPr>
      <w:r w:rsidRPr="00D156A3">
        <w:rPr>
          <w:szCs w:val="22"/>
          <w:lang w:val="hr-HR"/>
        </w:rPr>
        <w:t>Amlodipin nije povezan s</w:t>
      </w:r>
      <w:r w:rsidR="00CC7F60">
        <w:rPr>
          <w:szCs w:val="22"/>
          <w:lang w:val="hr-HR"/>
        </w:rPr>
        <w:t>a</w:t>
      </w:r>
      <w:r w:rsidRPr="00D156A3">
        <w:rPr>
          <w:szCs w:val="22"/>
          <w:lang w:val="hr-HR"/>
        </w:rPr>
        <w:t xml:space="preserve"> nikakvim </w:t>
      </w:r>
      <w:r w:rsidR="00CC7F60">
        <w:rPr>
          <w:szCs w:val="22"/>
          <w:lang w:val="hr-HR"/>
        </w:rPr>
        <w:t>neželjenim</w:t>
      </w:r>
      <w:r w:rsidR="00CC7F60" w:rsidRPr="00D156A3">
        <w:rPr>
          <w:szCs w:val="22"/>
          <w:lang w:val="hr-HR"/>
        </w:rPr>
        <w:t xml:space="preserve"> </w:t>
      </w:r>
      <w:r w:rsidRPr="00D156A3">
        <w:rPr>
          <w:szCs w:val="22"/>
          <w:lang w:val="hr-HR"/>
        </w:rPr>
        <w:t xml:space="preserve">metaboličkim </w:t>
      </w:r>
      <w:r w:rsidR="00CC7F60">
        <w:rPr>
          <w:szCs w:val="22"/>
          <w:lang w:val="hr-HR"/>
        </w:rPr>
        <w:t>efektima</w:t>
      </w:r>
      <w:r w:rsidR="00CC7F60" w:rsidRPr="00D156A3">
        <w:rPr>
          <w:szCs w:val="22"/>
          <w:lang w:val="hr-HR"/>
        </w:rPr>
        <w:t xml:space="preserve"> </w:t>
      </w:r>
      <w:r w:rsidRPr="00D156A3">
        <w:rPr>
          <w:szCs w:val="22"/>
          <w:lang w:val="hr-HR"/>
        </w:rPr>
        <w:t xml:space="preserve">ili promjenama lipida plazme, pa je </w:t>
      </w:r>
      <w:r w:rsidR="00CC7F60">
        <w:rPr>
          <w:szCs w:val="22"/>
          <w:lang w:val="hr-HR"/>
        </w:rPr>
        <w:t>adekvatan</w:t>
      </w:r>
      <w:r w:rsidR="00CC7F60" w:rsidRPr="00D156A3">
        <w:rPr>
          <w:szCs w:val="22"/>
          <w:lang w:val="hr-HR"/>
        </w:rPr>
        <w:t xml:space="preserve"> </w:t>
      </w:r>
      <w:r w:rsidRPr="00D156A3">
        <w:rPr>
          <w:szCs w:val="22"/>
          <w:lang w:val="hr-HR"/>
        </w:rPr>
        <w:t xml:space="preserve">za primjenu </w:t>
      </w:r>
      <w:r w:rsidR="00CC7F60">
        <w:rPr>
          <w:szCs w:val="22"/>
          <w:lang w:val="hr-HR"/>
        </w:rPr>
        <w:t>kod pacijenata</w:t>
      </w:r>
      <w:r w:rsidRPr="00D156A3">
        <w:rPr>
          <w:szCs w:val="22"/>
          <w:lang w:val="hr-HR"/>
        </w:rPr>
        <w:t xml:space="preserve"> s</w:t>
      </w:r>
      <w:r w:rsidR="00CC7F60">
        <w:rPr>
          <w:szCs w:val="22"/>
          <w:lang w:val="hr-HR"/>
        </w:rPr>
        <w:t>a</w:t>
      </w:r>
      <w:r w:rsidRPr="00D156A3">
        <w:rPr>
          <w:szCs w:val="22"/>
          <w:lang w:val="hr-HR"/>
        </w:rPr>
        <w:t xml:space="preserve"> astmom, dijabetesom i gihtom.</w:t>
      </w:r>
    </w:p>
    <w:p w14:paraId="1F5CF7C0" w14:textId="77777777" w:rsidR="00844D91" w:rsidRPr="00D156A3" w:rsidRDefault="00844D91" w:rsidP="00C354C1">
      <w:pPr>
        <w:widowControl w:val="0"/>
        <w:autoSpaceDE w:val="0"/>
        <w:autoSpaceDN w:val="0"/>
        <w:adjustRightInd w:val="0"/>
        <w:jc w:val="both"/>
        <w:rPr>
          <w:szCs w:val="22"/>
          <w:lang w:val="hr-HR"/>
        </w:rPr>
      </w:pPr>
    </w:p>
    <w:p w14:paraId="77CBD1A3" w14:textId="77777777" w:rsidR="00CC7F60" w:rsidRPr="00CC7F60" w:rsidRDefault="00CC7F60" w:rsidP="00C354C1">
      <w:pPr>
        <w:widowControl w:val="0"/>
        <w:autoSpaceDE w:val="0"/>
        <w:autoSpaceDN w:val="0"/>
        <w:adjustRightInd w:val="0"/>
        <w:jc w:val="both"/>
        <w:rPr>
          <w:szCs w:val="22"/>
          <w:u w:val="single"/>
          <w:lang w:val="sr-Latn-ME"/>
        </w:rPr>
      </w:pPr>
      <w:r w:rsidRPr="00CC7F60">
        <w:rPr>
          <w:szCs w:val="22"/>
          <w:u w:val="single"/>
          <w:lang w:val="sr-Latn-ME"/>
        </w:rPr>
        <w:t>Klinička bezbjednost i efikasnost</w:t>
      </w:r>
    </w:p>
    <w:p w14:paraId="2C6CC722" w14:textId="77777777" w:rsidR="00844D91" w:rsidRPr="00D156A3" w:rsidRDefault="00844D91" w:rsidP="00C354C1">
      <w:pPr>
        <w:widowControl w:val="0"/>
        <w:autoSpaceDE w:val="0"/>
        <w:autoSpaceDN w:val="0"/>
        <w:adjustRightInd w:val="0"/>
        <w:jc w:val="both"/>
        <w:rPr>
          <w:szCs w:val="22"/>
          <w:lang w:val="hr-HR"/>
        </w:rPr>
      </w:pPr>
    </w:p>
    <w:p w14:paraId="5955C29A" w14:textId="77777777" w:rsidR="00CC7F60" w:rsidRPr="00C354C1" w:rsidRDefault="00CC7F60" w:rsidP="00457877">
      <w:pPr>
        <w:widowControl w:val="0"/>
        <w:autoSpaceDE w:val="0"/>
        <w:autoSpaceDN w:val="0"/>
        <w:adjustRightInd w:val="0"/>
        <w:jc w:val="both"/>
        <w:rPr>
          <w:i/>
          <w:szCs w:val="22"/>
          <w:u w:val="single"/>
        </w:rPr>
      </w:pPr>
      <w:r w:rsidRPr="00C354C1">
        <w:rPr>
          <w:i/>
          <w:szCs w:val="22"/>
          <w:u w:val="single"/>
        </w:rPr>
        <w:t>Pacijenti sa koronarnom arterijskom bolešću (KAB):</w:t>
      </w:r>
    </w:p>
    <w:p w14:paraId="3FE1A020" w14:textId="77777777" w:rsidR="00844D91" w:rsidRPr="00D156A3" w:rsidRDefault="00844D91" w:rsidP="00C354C1">
      <w:pPr>
        <w:widowControl w:val="0"/>
        <w:autoSpaceDE w:val="0"/>
        <w:autoSpaceDN w:val="0"/>
        <w:adjustRightInd w:val="0"/>
        <w:jc w:val="both"/>
        <w:rPr>
          <w:szCs w:val="22"/>
          <w:lang w:val="hr-HR"/>
        </w:rPr>
      </w:pPr>
    </w:p>
    <w:p w14:paraId="47687E20" w14:textId="140658C8" w:rsidR="00CC7F60" w:rsidRPr="004F5CD1" w:rsidRDefault="00CC7F60" w:rsidP="00457877">
      <w:pPr>
        <w:widowControl w:val="0"/>
        <w:autoSpaceDE w:val="0"/>
        <w:autoSpaceDN w:val="0"/>
        <w:adjustRightInd w:val="0"/>
        <w:jc w:val="both"/>
        <w:rPr>
          <w:szCs w:val="22"/>
          <w:lang w:val="hr-HR"/>
        </w:rPr>
      </w:pPr>
      <w:r w:rsidRPr="004F5CD1">
        <w:rPr>
          <w:szCs w:val="22"/>
          <w:lang w:val="hr-HR"/>
        </w:rPr>
        <w:t>Efikasnost amlodipina u sprečavanju kliničkih događaja kod pacijenata sa koronarnom arterijskom bolešću (KAB) ispitivana je u nezavisnoj, multicentričnoj, randomizovanoj, dvostruko slijepoj, placebo-kontrolisanoj studiji na 1997 pacijenata; Poređenje amlodipina i enalaprila u smanjenju pojave tromboze (</w:t>
      </w:r>
      <w:r w:rsidRPr="004F5CD1">
        <w:rPr>
          <w:i/>
          <w:szCs w:val="22"/>
          <w:lang w:val="hr-HR"/>
        </w:rPr>
        <w:t>CAMELOT: Comparison of Amlodipine vs. Enalapril to Limit Occurences of Thrombosis</w:t>
      </w:r>
      <w:r w:rsidRPr="004F5CD1">
        <w:rPr>
          <w:szCs w:val="22"/>
          <w:lang w:val="hr-HR"/>
        </w:rPr>
        <w:t>). Od navedenog broja pacijenata 663 je liječeno amlodipinom 5-10 mg, 673 pacijenata je liječeno enalaprilom 10-20 mg, a 655 pacijenata je primalo placebo, pored standardne terapije statinima, beta-blokatorima, diureticima i acetilsalicilnom kiselinom, tokom 2 godine. Ključni rezultati efikasnosti su prikazani u Tabeli 1. Rezultati ukazuju na to da je liječenje amlodipinom povezano sa manjim brojem hospitalizacija zbog angine i procedura revaskularizacije kod pacijenata sa KAB.</w:t>
      </w:r>
    </w:p>
    <w:p w14:paraId="29C51DFB" w14:textId="77777777" w:rsidR="00844D91" w:rsidRPr="00D156A3" w:rsidRDefault="00844D91" w:rsidP="00844D91">
      <w:pPr>
        <w:widowControl w:val="0"/>
        <w:autoSpaceDE w:val="0"/>
        <w:autoSpaceDN w:val="0"/>
        <w:adjustRightInd w:val="0"/>
        <w:rPr>
          <w:szCs w:val="22"/>
          <w:lang w:val="hr-HR"/>
        </w:rPr>
      </w:pPr>
    </w:p>
    <w:tbl>
      <w:tblPr>
        <w:tblW w:w="0" w:type="auto"/>
        <w:tblInd w:w="180" w:type="dxa"/>
        <w:tblLook w:val="0000" w:firstRow="0" w:lastRow="0" w:firstColumn="0" w:lastColumn="0" w:noHBand="0" w:noVBand="0"/>
      </w:tblPr>
      <w:tblGrid>
        <w:gridCol w:w="2681"/>
        <w:gridCol w:w="1317"/>
        <w:gridCol w:w="1220"/>
        <w:gridCol w:w="1136"/>
        <w:gridCol w:w="1441"/>
        <w:gridCol w:w="1096"/>
      </w:tblGrid>
      <w:tr w:rsidR="00844D91" w:rsidRPr="00D156A3" w14:paraId="6F705564" w14:textId="77777777" w:rsidTr="00527289">
        <w:trPr>
          <w:trHeight w:val="109"/>
        </w:trPr>
        <w:tc>
          <w:tcPr>
            <w:tcW w:w="9084" w:type="dxa"/>
            <w:gridSpan w:val="6"/>
            <w:tcBorders>
              <w:top w:val="single" w:sz="4" w:space="0" w:color="auto"/>
              <w:bottom w:val="single" w:sz="4" w:space="0" w:color="auto"/>
            </w:tcBorders>
          </w:tcPr>
          <w:p w14:paraId="0A1C0173" w14:textId="1487CA91" w:rsidR="00844D91" w:rsidRPr="0029083F" w:rsidRDefault="0029083F" w:rsidP="00527289">
            <w:pPr>
              <w:pStyle w:val="TableText"/>
              <w:widowControl w:val="0"/>
              <w:rPr>
                <w:rFonts w:ascii="Times New Roman" w:hAnsi="Times New Roman"/>
                <w:color w:val="000000"/>
                <w:sz w:val="22"/>
                <w:szCs w:val="22"/>
                <w:lang w:val="hr-HR"/>
              </w:rPr>
            </w:pPr>
            <w:r w:rsidRPr="0029083F">
              <w:rPr>
                <w:rFonts w:ascii="Times New Roman" w:hAnsi="Times New Roman"/>
                <w:b/>
                <w:bCs/>
                <w:color w:val="000000"/>
                <w:sz w:val="22"/>
                <w:szCs w:val="22"/>
                <w:lang w:val="hr-HR"/>
              </w:rPr>
              <w:t>Tabela 1. Incidenca značajnih kliničkih ishoda u studiji CAMELOT</w:t>
            </w:r>
          </w:p>
        </w:tc>
      </w:tr>
      <w:tr w:rsidR="00844D91" w:rsidRPr="00D156A3" w14:paraId="5641EB82" w14:textId="77777777" w:rsidTr="00527289">
        <w:trPr>
          <w:trHeight w:val="217"/>
        </w:trPr>
        <w:tc>
          <w:tcPr>
            <w:tcW w:w="2763" w:type="dxa"/>
            <w:tcBorders>
              <w:top w:val="single" w:sz="4" w:space="0" w:color="auto"/>
              <w:bottom w:val="single" w:sz="4" w:space="0" w:color="auto"/>
            </w:tcBorders>
          </w:tcPr>
          <w:p w14:paraId="4388DB82" w14:textId="77777777" w:rsidR="00844D91" w:rsidRPr="00D156A3" w:rsidRDefault="00844D91" w:rsidP="00527289">
            <w:pPr>
              <w:pStyle w:val="TableText"/>
              <w:widowControl w:val="0"/>
              <w:jc w:val="center"/>
              <w:rPr>
                <w:rFonts w:ascii="Times New Roman" w:hAnsi="Times New Roman"/>
                <w:color w:val="000000"/>
                <w:sz w:val="22"/>
                <w:szCs w:val="22"/>
                <w:lang w:val="hr-HR"/>
              </w:rPr>
            </w:pPr>
          </w:p>
        </w:tc>
        <w:tc>
          <w:tcPr>
            <w:tcW w:w="3702" w:type="dxa"/>
            <w:gridSpan w:val="3"/>
            <w:tcBorders>
              <w:top w:val="single" w:sz="4" w:space="0" w:color="auto"/>
              <w:bottom w:val="single" w:sz="4" w:space="0" w:color="auto"/>
            </w:tcBorders>
            <w:vAlign w:val="center"/>
          </w:tcPr>
          <w:p w14:paraId="7459DF91" w14:textId="77777777" w:rsidR="00844D91" w:rsidRPr="00D156A3" w:rsidRDefault="00844D91" w:rsidP="00527289">
            <w:pPr>
              <w:pStyle w:val="TableText"/>
              <w:widowControl w:val="0"/>
              <w:jc w:val="center"/>
              <w:rPr>
                <w:rFonts w:ascii="Times New Roman" w:hAnsi="Times New Roman"/>
                <w:color w:val="000000"/>
                <w:sz w:val="22"/>
                <w:szCs w:val="22"/>
                <w:u w:val="single"/>
                <w:lang w:val="hr-HR"/>
              </w:rPr>
            </w:pPr>
            <w:r w:rsidRPr="00D156A3">
              <w:rPr>
                <w:rFonts w:ascii="Times New Roman" w:hAnsi="Times New Roman"/>
                <w:color w:val="000000"/>
                <w:sz w:val="22"/>
                <w:szCs w:val="22"/>
                <w:u w:val="single"/>
                <w:lang w:val="hr-HR"/>
              </w:rPr>
              <w:t>Broj kardiovaskularnih događaja</w:t>
            </w:r>
          </w:p>
          <w:p w14:paraId="36E2B99C" w14:textId="77777777" w:rsidR="00844D91" w:rsidRPr="00D156A3" w:rsidRDefault="00844D91" w:rsidP="00527289">
            <w:pPr>
              <w:pStyle w:val="TableText"/>
              <w:widowControl w:val="0"/>
              <w:jc w:val="center"/>
              <w:rPr>
                <w:rFonts w:ascii="Times New Roman" w:hAnsi="Times New Roman"/>
                <w:color w:val="000000"/>
                <w:sz w:val="22"/>
                <w:szCs w:val="22"/>
                <w:lang w:val="hr-HR"/>
              </w:rPr>
            </w:pPr>
            <w:r w:rsidRPr="00D156A3">
              <w:rPr>
                <w:rFonts w:ascii="Times New Roman" w:hAnsi="Times New Roman"/>
                <w:color w:val="000000"/>
                <w:sz w:val="22"/>
                <w:szCs w:val="22"/>
                <w:u w:val="single"/>
                <w:lang w:val="hr-HR"/>
              </w:rPr>
              <w:t>No. (%)</w:t>
            </w:r>
          </w:p>
        </w:tc>
        <w:tc>
          <w:tcPr>
            <w:tcW w:w="2619" w:type="dxa"/>
            <w:gridSpan w:val="2"/>
            <w:tcBorders>
              <w:top w:val="single" w:sz="4" w:space="0" w:color="auto"/>
              <w:bottom w:val="single" w:sz="4" w:space="0" w:color="auto"/>
            </w:tcBorders>
            <w:vAlign w:val="center"/>
          </w:tcPr>
          <w:p w14:paraId="32F759EF" w14:textId="316F097E" w:rsidR="00844D91" w:rsidRPr="00D156A3" w:rsidRDefault="00844D91" w:rsidP="0029083F">
            <w:pPr>
              <w:pStyle w:val="Default"/>
              <w:widowControl w:val="0"/>
              <w:jc w:val="center"/>
              <w:rPr>
                <w:sz w:val="22"/>
                <w:szCs w:val="22"/>
                <w:lang w:val="hr-HR"/>
              </w:rPr>
            </w:pPr>
            <w:r w:rsidRPr="00D156A3">
              <w:rPr>
                <w:sz w:val="22"/>
                <w:szCs w:val="22"/>
                <w:u w:val="single"/>
                <w:lang w:val="hr-HR"/>
              </w:rPr>
              <w:t xml:space="preserve">Amlopidin </w:t>
            </w:r>
            <w:r w:rsidR="0029083F">
              <w:rPr>
                <w:sz w:val="22"/>
                <w:szCs w:val="22"/>
                <w:u w:val="single"/>
                <w:lang w:val="hr-HR"/>
              </w:rPr>
              <w:t>naspram</w:t>
            </w:r>
            <w:r w:rsidRPr="00D156A3">
              <w:rPr>
                <w:sz w:val="22"/>
                <w:szCs w:val="22"/>
                <w:u w:val="single"/>
                <w:lang w:val="hr-HR"/>
              </w:rPr>
              <w:t xml:space="preserve"> placeb</w:t>
            </w:r>
            <w:r w:rsidR="0029083F">
              <w:rPr>
                <w:sz w:val="22"/>
                <w:szCs w:val="22"/>
                <w:u w:val="single"/>
                <w:lang w:val="hr-HR"/>
              </w:rPr>
              <w:t>a</w:t>
            </w:r>
          </w:p>
        </w:tc>
      </w:tr>
      <w:tr w:rsidR="00844D91" w:rsidRPr="00D156A3" w14:paraId="7E13383C" w14:textId="77777777" w:rsidTr="00527289">
        <w:trPr>
          <w:trHeight w:val="217"/>
        </w:trPr>
        <w:tc>
          <w:tcPr>
            <w:tcW w:w="2763" w:type="dxa"/>
            <w:tcBorders>
              <w:top w:val="single" w:sz="4" w:space="0" w:color="auto"/>
              <w:bottom w:val="single" w:sz="4" w:space="0" w:color="auto"/>
            </w:tcBorders>
            <w:vAlign w:val="center"/>
          </w:tcPr>
          <w:p w14:paraId="39F4B138" w14:textId="77777777" w:rsidR="00844D91" w:rsidRPr="00D156A3" w:rsidRDefault="00844D91" w:rsidP="00527289">
            <w:pPr>
              <w:pStyle w:val="Default"/>
              <w:widowControl w:val="0"/>
              <w:jc w:val="center"/>
              <w:rPr>
                <w:sz w:val="22"/>
                <w:szCs w:val="22"/>
                <w:lang w:val="hr-HR"/>
              </w:rPr>
            </w:pPr>
            <w:r w:rsidRPr="00D156A3">
              <w:rPr>
                <w:sz w:val="22"/>
                <w:szCs w:val="22"/>
                <w:lang w:val="hr-HR"/>
              </w:rPr>
              <w:t>Ishodi</w:t>
            </w:r>
          </w:p>
        </w:tc>
        <w:tc>
          <w:tcPr>
            <w:tcW w:w="1323" w:type="dxa"/>
            <w:tcBorders>
              <w:top w:val="single" w:sz="4" w:space="0" w:color="auto"/>
              <w:bottom w:val="single" w:sz="4" w:space="0" w:color="auto"/>
            </w:tcBorders>
            <w:vAlign w:val="center"/>
          </w:tcPr>
          <w:p w14:paraId="7B3F86C2" w14:textId="77777777" w:rsidR="00844D91" w:rsidRPr="00D156A3" w:rsidRDefault="00844D91" w:rsidP="00527289">
            <w:pPr>
              <w:pStyle w:val="TableText"/>
              <w:widowControl w:val="0"/>
              <w:ind w:firstLine="100"/>
              <w:jc w:val="center"/>
              <w:rPr>
                <w:rFonts w:ascii="Times New Roman" w:hAnsi="Times New Roman"/>
                <w:color w:val="000000"/>
                <w:sz w:val="22"/>
                <w:szCs w:val="22"/>
                <w:lang w:val="hr-HR"/>
              </w:rPr>
            </w:pPr>
            <w:r w:rsidRPr="00D156A3">
              <w:rPr>
                <w:rFonts w:ascii="Times New Roman" w:hAnsi="Times New Roman"/>
                <w:color w:val="000000"/>
                <w:sz w:val="22"/>
                <w:szCs w:val="22"/>
                <w:lang w:val="hr-HR"/>
              </w:rPr>
              <w:t>Amlopidin</w:t>
            </w:r>
          </w:p>
        </w:tc>
        <w:tc>
          <w:tcPr>
            <w:tcW w:w="1229" w:type="dxa"/>
            <w:tcBorders>
              <w:top w:val="single" w:sz="4" w:space="0" w:color="auto"/>
              <w:bottom w:val="single" w:sz="4" w:space="0" w:color="auto"/>
            </w:tcBorders>
            <w:vAlign w:val="center"/>
          </w:tcPr>
          <w:p w14:paraId="4F21C360" w14:textId="77777777" w:rsidR="00844D91" w:rsidRPr="00D156A3" w:rsidRDefault="00844D91" w:rsidP="00527289">
            <w:pPr>
              <w:pStyle w:val="TableText"/>
              <w:widowControl w:val="0"/>
              <w:ind w:firstLine="240"/>
              <w:jc w:val="center"/>
              <w:rPr>
                <w:rFonts w:ascii="Times New Roman" w:hAnsi="Times New Roman"/>
                <w:color w:val="000000"/>
                <w:sz w:val="22"/>
                <w:szCs w:val="22"/>
                <w:lang w:val="hr-HR"/>
              </w:rPr>
            </w:pPr>
            <w:r w:rsidRPr="00D156A3">
              <w:rPr>
                <w:rFonts w:ascii="Times New Roman" w:hAnsi="Times New Roman"/>
                <w:color w:val="000000"/>
                <w:sz w:val="22"/>
                <w:szCs w:val="22"/>
                <w:lang w:val="hr-HR"/>
              </w:rPr>
              <w:t>Placebo</w:t>
            </w:r>
          </w:p>
        </w:tc>
        <w:tc>
          <w:tcPr>
            <w:tcW w:w="0" w:type="auto"/>
            <w:tcBorders>
              <w:top w:val="single" w:sz="4" w:space="0" w:color="auto"/>
              <w:bottom w:val="single" w:sz="4" w:space="0" w:color="auto"/>
            </w:tcBorders>
            <w:vAlign w:val="center"/>
          </w:tcPr>
          <w:p w14:paraId="5D51204D" w14:textId="77777777" w:rsidR="00844D91" w:rsidRPr="00D156A3" w:rsidRDefault="00844D91" w:rsidP="00527289">
            <w:pPr>
              <w:pStyle w:val="Default"/>
              <w:widowControl w:val="0"/>
              <w:jc w:val="center"/>
              <w:rPr>
                <w:sz w:val="22"/>
                <w:szCs w:val="22"/>
                <w:lang w:val="hr-HR"/>
              </w:rPr>
            </w:pPr>
            <w:r w:rsidRPr="00D156A3">
              <w:rPr>
                <w:sz w:val="22"/>
                <w:szCs w:val="22"/>
                <w:lang w:val="hr-HR"/>
              </w:rPr>
              <w:t>Enalapril</w:t>
            </w:r>
          </w:p>
        </w:tc>
        <w:tc>
          <w:tcPr>
            <w:tcW w:w="1523" w:type="dxa"/>
            <w:tcBorders>
              <w:top w:val="single" w:sz="4" w:space="0" w:color="auto"/>
              <w:bottom w:val="single" w:sz="4" w:space="0" w:color="auto"/>
            </w:tcBorders>
            <w:vAlign w:val="center"/>
          </w:tcPr>
          <w:p w14:paraId="0C510F6E" w14:textId="4E3A2E39" w:rsidR="00844D91" w:rsidRPr="00D156A3" w:rsidRDefault="0029083F" w:rsidP="00527289">
            <w:pPr>
              <w:pStyle w:val="Default"/>
              <w:widowControl w:val="0"/>
              <w:jc w:val="center"/>
              <w:rPr>
                <w:sz w:val="22"/>
                <w:szCs w:val="22"/>
                <w:lang w:val="hr-HR"/>
              </w:rPr>
            </w:pPr>
            <w:r>
              <w:rPr>
                <w:sz w:val="22"/>
                <w:szCs w:val="22"/>
                <w:lang w:val="hr-HR"/>
              </w:rPr>
              <w:t>Odnos</w:t>
            </w:r>
            <w:r w:rsidRPr="00D156A3">
              <w:rPr>
                <w:sz w:val="22"/>
                <w:szCs w:val="22"/>
                <w:lang w:val="hr-HR"/>
              </w:rPr>
              <w:t xml:space="preserve"> </w:t>
            </w:r>
            <w:r w:rsidR="00844D91" w:rsidRPr="00D156A3">
              <w:rPr>
                <w:sz w:val="22"/>
                <w:szCs w:val="22"/>
                <w:lang w:val="hr-HR"/>
              </w:rPr>
              <w:t>rizika (95% CI)</w:t>
            </w:r>
          </w:p>
        </w:tc>
        <w:tc>
          <w:tcPr>
            <w:tcW w:w="1096" w:type="dxa"/>
            <w:tcBorders>
              <w:top w:val="single" w:sz="4" w:space="0" w:color="auto"/>
              <w:bottom w:val="single" w:sz="4" w:space="0" w:color="auto"/>
            </w:tcBorders>
            <w:vAlign w:val="center"/>
          </w:tcPr>
          <w:p w14:paraId="1CC9A031" w14:textId="77777777" w:rsidR="00844D91" w:rsidRPr="00D156A3" w:rsidRDefault="00844D91" w:rsidP="00527289">
            <w:pPr>
              <w:pStyle w:val="Default"/>
              <w:widowControl w:val="0"/>
              <w:jc w:val="center"/>
              <w:rPr>
                <w:sz w:val="22"/>
                <w:szCs w:val="22"/>
                <w:lang w:val="hr-HR"/>
              </w:rPr>
            </w:pPr>
            <w:r w:rsidRPr="00D156A3">
              <w:rPr>
                <w:i/>
                <w:iCs/>
                <w:sz w:val="22"/>
                <w:szCs w:val="22"/>
                <w:lang w:val="hr-HR"/>
              </w:rPr>
              <w:t xml:space="preserve">P </w:t>
            </w:r>
            <w:r w:rsidRPr="00D156A3">
              <w:rPr>
                <w:sz w:val="22"/>
                <w:szCs w:val="22"/>
                <w:lang w:val="hr-HR"/>
              </w:rPr>
              <w:t>vrijednost</w:t>
            </w:r>
          </w:p>
        </w:tc>
      </w:tr>
      <w:tr w:rsidR="00844D91" w:rsidRPr="00D156A3" w14:paraId="2C6381C8" w14:textId="77777777" w:rsidTr="00527289">
        <w:trPr>
          <w:trHeight w:val="108"/>
        </w:trPr>
        <w:tc>
          <w:tcPr>
            <w:tcW w:w="9084" w:type="dxa"/>
            <w:gridSpan w:val="6"/>
            <w:tcBorders>
              <w:top w:val="single" w:sz="4" w:space="0" w:color="auto"/>
            </w:tcBorders>
          </w:tcPr>
          <w:p w14:paraId="42615E17" w14:textId="77777777" w:rsidR="00844D91" w:rsidRPr="00D156A3" w:rsidRDefault="00844D91" w:rsidP="00527289">
            <w:pPr>
              <w:pStyle w:val="Default"/>
              <w:widowControl w:val="0"/>
              <w:rPr>
                <w:sz w:val="22"/>
                <w:szCs w:val="22"/>
                <w:lang w:val="hr-HR"/>
              </w:rPr>
            </w:pPr>
            <w:r w:rsidRPr="00D156A3">
              <w:rPr>
                <w:sz w:val="22"/>
                <w:szCs w:val="22"/>
                <w:u w:val="single"/>
                <w:lang w:val="hr-HR"/>
              </w:rPr>
              <w:t>Primarni cilj</w:t>
            </w:r>
          </w:p>
        </w:tc>
      </w:tr>
      <w:tr w:rsidR="00844D91" w:rsidRPr="00D156A3" w14:paraId="3EAE6889" w14:textId="77777777" w:rsidTr="00527289">
        <w:trPr>
          <w:trHeight w:val="217"/>
        </w:trPr>
        <w:tc>
          <w:tcPr>
            <w:tcW w:w="2763" w:type="dxa"/>
            <w:vAlign w:val="center"/>
          </w:tcPr>
          <w:p w14:paraId="00769EF1" w14:textId="77777777" w:rsidR="00844D91" w:rsidRPr="00D156A3" w:rsidRDefault="00844D91" w:rsidP="00527289">
            <w:pPr>
              <w:pStyle w:val="TableText"/>
              <w:widowControl w:val="0"/>
              <w:ind w:left="246"/>
              <w:rPr>
                <w:rFonts w:ascii="Times New Roman" w:hAnsi="Times New Roman"/>
                <w:color w:val="000000"/>
                <w:sz w:val="22"/>
                <w:szCs w:val="22"/>
                <w:lang w:val="hr-HR"/>
              </w:rPr>
            </w:pPr>
            <w:r w:rsidRPr="00D156A3">
              <w:rPr>
                <w:rFonts w:ascii="Times New Roman" w:hAnsi="Times New Roman"/>
                <w:color w:val="000000"/>
                <w:sz w:val="22"/>
                <w:szCs w:val="22"/>
                <w:lang w:val="hr-HR"/>
              </w:rPr>
              <w:t>Neželjeni kardiovaskularni događaji</w:t>
            </w:r>
          </w:p>
        </w:tc>
        <w:tc>
          <w:tcPr>
            <w:tcW w:w="1323" w:type="dxa"/>
            <w:vAlign w:val="center"/>
          </w:tcPr>
          <w:p w14:paraId="61BC2963" w14:textId="77777777" w:rsidR="00844D91" w:rsidRPr="00D156A3" w:rsidRDefault="00844D91" w:rsidP="00527289">
            <w:pPr>
              <w:pStyle w:val="Default"/>
              <w:widowControl w:val="0"/>
              <w:jc w:val="center"/>
              <w:rPr>
                <w:sz w:val="22"/>
                <w:szCs w:val="22"/>
                <w:lang w:val="hr-HR"/>
              </w:rPr>
            </w:pPr>
            <w:r w:rsidRPr="00D156A3">
              <w:rPr>
                <w:sz w:val="22"/>
                <w:szCs w:val="22"/>
                <w:lang w:val="hr-HR"/>
              </w:rPr>
              <w:t>110 (16,6)</w:t>
            </w:r>
          </w:p>
        </w:tc>
        <w:tc>
          <w:tcPr>
            <w:tcW w:w="1229" w:type="dxa"/>
            <w:vAlign w:val="center"/>
          </w:tcPr>
          <w:p w14:paraId="0A8CB0C2" w14:textId="77777777" w:rsidR="00844D91" w:rsidRPr="00D156A3" w:rsidRDefault="00844D91" w:rsidP="00527289">
            <w:pPr>
              <w:pStyle w:val="Default"/>
              <w:widowControl w:val="0"/>
              <w:jc w:val="center"/>
              <w:rPr>
                <w:sz w:val="22"/>
                <w:szCs w:val="22"/>
                <w:lang w:val="hr-HR"/>
              </w:rPr>
            </w:pPr>
            <w:r w:rsidRPr="00D156A3">
              <w:rPr>
                <w:sz w:val="22"/>
                <w:szCs w:val="22"/>
                <w:lang w:val="hr-HR"/>
              </w:rPr>
              <w:t>151 (23,1)</w:t>
            </w:r>
          </w:p>
        </w:tc>
        <w:tc>
          <w:tcPr>
            <w:tcW w:w="0" w:type="auto"/>
            <w:vAlign w:val="center"/>
          </w:tcPr>
          <w:p w14:paraId="5265AFBC" w14:textId="77777777" w:rsidR="00844D91" w:rsidRPr="00D156A3" w:rsidRDefault="00844D91" w:rsidP="00527289">
            <w:pPr>
              <w:pStyle w:val="Default"/>
              <w:widowControl w:val="0"/>
              <w:jc w:val="center"/>
              <w:rPr>
                <w:sz w:val="22"/>
                <w:szCs w:val="22"/>
                <w:lang w:val="hr-HR"/>
              </w:rPr>
            </w:pPr>
            <w:r w:rsidRPr="00D156A3">
              <w:rPr>
                <w:sz w:val="22"/>
                <w:szCs w:val="22"/>
                <w:lang w:val="hr-HR"/>
              </w:rPr>
              <w:t>136 (20,2)</w:t>
            </w:r>
          </w:p>
        </w:tc>
        <w:tc>
          <w:tcPr>
            <w:tcW w:w="1523" w:type="dxa"/>
            <w:vAlign w:val="center"/>
          </w:tcPr>
          <w:p w14:paraId="22138E0C" w14:textId="77777777" w:rsidR="00844D91" w:rsidRPr="00D156A3" w:rsidRDefault="00844D91" w:rsidP="00527289">
            <w:pPr>
              <w:pStyle w:val="Default"/>
              <w:widowControl w:val="0"/>
              <w:jc w:val="center"/>
              <w:rPr>
                <w:sz w:val="22"/>
                <w:szCs w:val="22"/>
                <w:lang w:val="hr-HR"/>
              </w:rPr>
            </w:pPr>
            <w:r w:rsidRPr="00D156A3">
              <w:rPr>
                <w:sz w:val="22"/>
                <w:szCs w:val="22"/>
                <w:lang w:val="hr-HR"/>
              </w:rPr>
              <w:t>0,69 (0,54-0,88)</w:t>
            </w:r>
          </w:p>
        </w:tc>
        <w:tc>
          <w:tcPr>
            <w:tcW w:w="1096" w:type="dxa"/>
            <w:vAlign w:val="center"/>
          </w:tcPr>
          <w:p w14:paraId="633D3886" w14:textId="77777777" w:rsidR="00844D91" w:rsidRPr="00D156A3" w:rsidRDefault="00844D91" w:rsidP="00527289">
            <w:pPr>
              <w:pStyle w:val="Default"/>
              <w:widowControl w:val="0"/>
              <w:jc w:val="center"/>
              <w:rPr>
                <w:sz w:val="22"/>
                <w:szCs w:val="22"/>
                <w:lang w:val="hr-HR"/>
              </w:rPr>
            </w:pPr>
            <w:r w:rsidRPr="00D156A3">
              <w:rPr>
                <w:sz w:val="22"/>
                <w:szCs w:val="22"/>
                <w:lang w:val="hr-HR"/>
              </w:rPr>
              <w:t>0,003</w:t>
            </w:r>
          </w:p>
        </w:tc>
      </w:tr>
      <w:tr w:rsidR="00844D91" w:rsidRPr="00D156A3" w14:paraId="7DD4E6A8" w14:textId="77777777" w:rsidTr="00527289">
        <w:trPr>
          <w:trHeight w:val="108"/>
        </w:trPr>
        <w:tc>
          <w:tcPr>
            <w:tcW w:w="9084" w:type="dxa"/>
            <w:gridSpan w:val="6"/>
          </w:tcPr>
          <w:p w14:paraId="43ED3346" w14:textId="77777777" w:rsidR="00844D91" w:rsidRPr="00D156A3" w:rsidRDefault="00844D91" w:rsidP="00527289">
            <w:pPr>
              <w:pStyle w:val="Default"/>
              <w:widowControl w:val="0"/>
              <w:rPr>
                <w:sz w:val="22"/>
                <w:szCs w:val="22"/>
                <w:lang w:val="hr-HR"/>
              </w:rPr>
            </w:pPr>
            <w:r w:rsidRPr="00D156A3">
              <w:rPr>
                <w:sz w:val="22"/>
                <w:szCs w:val="22"/>
                <w:u w:val="single"/>
                <w:lang w:val="hr-HR"/>
              </w:rPr>
              <w:t>Pojedinačni ishodi</w:t>
            </w:r>
          </w:p>
        </w:tc>
      </w:tr>
      <w:tr w:rsidR="00844D91" w:rsidRPr="00D156A3" w14:paraId="57538C6A" w14:textId="77777777" w:rsidTr="00527289">
        <w:trPr>
          <w:trHeight w:val="217"/>
        </w:trPr>
        <w:tc>
          <w:tcPr>
            <w:tcW w:w="2763" w:type="dxa"/>
            <w:vAlign w:val="center"/>
          </w:tcPr>
          <w:p w14:paraId="6BA1C040" w14:textId="77777777" w:rsidR="00844D91" w:rsidRPr="00D156A3" w:rsidRDefault="00844D91" w:rsidP="00527289">
            <w:pPr>
              <w:pStyle w:val="Default"/>
              <w:widowControl w:val="0"/>
              <w:ind w:left="246"/>
              <w:rPr>
                <w:sz w:val="22"/>
                <w:szCs w:val="22"/>
                <w:lang w:val="hr-HR"/>
              </w:rPr>
            </w:pPr>
            <w:r w:rsidRPr="00D156A3">
              <w:rPr>
                <w:sz w:val="22"/>
                <w:szCs w:val="22"/>
                <w:lang w:val="hr-HR"/>
              </w:rPr>
              <w:t>Koronarna revaskularizacija</w:t>
            </w:r>
          </w:p>
        </w:tc>
        <w:tc>
          <w:tcPr>
            <w:tcW w:w="1323" w:type="dxa"/>
            <w:vAlign w:val="center"/>
          </w:tcPr>
          <w:p w14:paraId="375955F4" w14:textId="77777777" w:rsidR="00844D91" w:rsidRPr="00D156A3" w:rsidRDefault="00844D91" w:rsidP="00527289">
            <w:pPr>
              <w:pStyle w:val="Default"/>
              <w:widowControl w:val="0"/>
              <w:jc w:val="center"/>
              <w:rPr>
                <w:sz w:val="22"/>
                <w:szCs w:val="22"/>
                <w:lang w:val="hr-HR"/>
              </w:rPr>
            </w:pPr>
            <w:r w:rsidRPr="00D156A3">
              <w:rPr>
                <w:sz w:val="22"/>
                <w:szCs w:val="22"/>
                <w:lang w:val="hr-HR"/>
              </w:rPr>
              <w:t>78 (11,8)</w:t>
            </w:r>
          </w:p>
        </w:tc>
        <w:tc>
          <w:tcPr>
            <w:tcW w:w="1229" w:type="dxa"/>
            <w:vAlign w:val="center"/>
          </w:tcPr>
          <w:p w14:paraId="79435179" w14:textId="77777777" w:rsidR="00844D91" w:rsidRPr="00D156A3" w:rsidRDefault="00844D91" w:rsidP="00527289">
            <w:pPr>
              <w:pStyle w:val="Default"/>
              <w:widowControl w:val="0"/>
              <w:jc w:val="center"/>
              <w:rPr>
                <w:sz w:val="22"/>
                <w:szCs w:val="22"/>
                <w:lang w:val="hr-HR"/>
              </w:rPr>
            </w:pPr>
            <w:r w:rsidRPr="00D156A3">
              <w:rPr>
                <w:sz w:val="22"/>
                <w:szCs w:val="22"/>
                <w:lang w:val="hr-HR"/>
              </w:rPr>
              <w:t>103 (15,7)</w:t>
            </w:r>
          </w:p>
        </w:tc>
        <w:tc>
          <w:tcPr>
            <w:tcW w:w="0" w:type="auto"/>
            <w:vAlign w:val="center"/>
          </w:tcPr>
          <w:p w14:paraId="26997503" w14:textId="77777777" w:rsidR="00844D91" w:rsidRPr="00D156A3" w:rsidRDefault="00844D91" w:rsidP="00527289">
            <w:pPr>
              <w:pStyle w:val="Default"/>
              <w:widowControl w:val="0"/>
              <w:jc w:val="center"/>
              <w:rPr>
                <w:sz w:val="22"/>
                <w:szCs w:val="22"/>
                <w:lang w:val="hr-HR"/>
              </w:rPr>
            </w:pPr>
            <w:r w:rsidRPr="00D156A3">
              <w:rPr>
                <w:sz w:val="22"/>
                <w:szCs w:val="22"/>
                <w:lang w:val="hr-HR"/>
              </w:rPr>
              <w:t>95 (14,1)</w:t>
            </w:r>
          </w:p>
        </w:tc>
        <w:tc>
          <w:tcPr>
            <w:tcW w:w="1523" w:type="dxa"/>
            <w:vAlign w:val="center"/>
          </w:tcPr>
          <w:p w14:paraId="682AB6D9" w14:textId="77777777" w:rsidR="00844D91" w:rsidRPr="00D156A3" w:rsidRDefault="00844D91" w:rsidP="00527289">
            <w:pPr>
              <w:pStyle w:val="Default"/>
              <w:widowControl w:val="0"/>
              <w:jc w:val="center"/>
              <w:rPr>
                <w:sz w:val="22"/>
                <w:szCs w:val="22"/>
                <w:lang w:val="hr-HR"/>
              </w:rPr>
            </w:pPr>
            <w:r w:rsidRPr="00D156A3">
              <w:rPr>
                <w:sz w:val="22"/>
                <w:szCs w:val="22"/>
                <w:lang w:val="hr-HR"/>
              </w:rPr>
              <w:t>0,73 (0,54-0,98)</w:t>
            </w:r>
          </w:p>
        </w:tc>
        <w:tc>
          <w:tcPr>
            <w:tcW w:w="1096" w:type="dxa"/>
            <w:vAlign w:val="center"/>
          </w:tcPr>
          <w:p w14:paraId="49B59CF7" w14:textId="77777777" w:rsidR="00844D91" w:rsidRPr="00D156A3" w:rsidRDefault="00844D91" w:rsidP="00527289">
            <w:pPr>
              <w:pStyle w:val="Default"/>
              <w:widowControl w:val="0"/>
              <w:jc w:val="center"/>
              <w:rPr>
                <w:sz w:val="22"/>
                <w:szCs w:val="22"/>
                <w:lang w:val="hr-HR"/>
              </w:rPr>
            </w:pPr>
            <w:r w:rsidRPr="00D156A3">
              <w:rPr>
                <w:sz w:val="22"/>
                <w:szCs w:val="22"/>
                <w:lang w:val="hr-HR"/>
              </w:rPr>
              <w:t>0,03</w:t>
            </w:r>
          </w:p>
        </w:tc>
      </w:tr>
      <w:tr w:rsidR="00844D91" w:rsidRPr="00D156A3" w14:paraId="212ACFDE" w14:textId="77777777" w:rsidTr="00527289">
        <w:trPr>
          <w:trHeight w:val="217"/>
        </w:trPr>
        <w:tc>
          <w:tcPr>
            <w:tcW w:w="2763" w:type="dxa"/>
            <w:vAlign w:val="center"/>
          </w:tcPr>
          <w:p w14:paraId="3B3EB2CC" w14:textId="77777777" w:rsidR="00844D91" w:rsidRPr="00D156A3" w:rsidRDefault="00844D91" w:rsidP="00527289">
            <w:pPr>
              <w:pStyle w:val="Default"/>
              <w:widowControl w:val="0"/>
              <w:ind w:left="246"/>
              <w:rPr>
                <w:sz w:val="22"/>
                <w:szCs w:val="22"/>
                <w:lang w:val="hr-HR"/>
              </w:rPr>
            </w:pPr>
            <w:r w:rsidRPr="00D156A3">
              <w:rPr>
                <w:sz w:val="22"/>
                <w:szCs w:val="22"/>
                <w:lang w:val="hr-HR"/>
              </w:rPr>
              <w:t>Hospitalizacija zbog angine</w:t>
            </w:r>
          </w:p>
        </w:tc>
        <w:tc>
          <w:tcPr>
            <w:tcW w:w="1323" w:type="dxa"/>
            <w:vAlign w:val="center"/>
          </w:tcPr>
          <w:p w14:paraId="6F5E1259" w14:textId="77777777" w:rsidR="00844D91" w:rsidRPr="00D156A3" w:rsidRDefault="00844D91" w:rsidP="00527289">
            <w:pPr>
              <w:pStyle w:val="Default"/>
              <w:widowControl w:val="0"/>
              <w:jc w:val="center"/>
              <w:rPr>
                <w:sz w:val="22"/>
                <w:szCs w:val="22"/>
                <w:lang w:val="hr-HR"/>
              </w:rPr>
            </w:pPr>
            <w:r w:rsidRPr="00D156A3">
              <w:rPr>
                <w:sz w:val="22"/>
                <w:szCs w:val="22"/>
                <w:lang w:val="hr-HR"/>
              </w:rPr>
              <w:t>51 (7,7)</w:t>
            </w:r>
          </w:p>
        </w:tc>
        <w:tc>
          <w:tcPr>
            <w:tcW w:w="1229" w:type="dxa"/>
            <w:vAlign w:val="center"/>
          </w:tcPr>
          <w:p w14:paraId="06F2E329" w14:textId="77777777" w:rsidR="00844D91" w:rsidRPr="00D156A3" w:rsidRDefault="00844D91" w:rsidP="00527289">
            <w:pPr>
              <w:pStyle w:val="Default"/>
              <w:widowControl w:val="0"/>
              <w:jc w:val="center"/>
              <w:rPr>
                <w:sz w:val="22"/>
                <w:szCs w:val="22"/>
                <w:lang w:val="hr-HR"/>
              </w:rPr>
            </w:pPr>
            <w:r w:rsidRPr="00D156A3">
              <w:rPr>
                <w:sz w:val="22"/>
                <w:szCs w:val="22"/>
                <w:lang w:val="hr-HR"/>
              </w:rPr>
              <w:t>84 (12,8)</w:t>
            </w:r>
          </w:p>
        </w:tc>
        <w:tc>
          <w:tcPr>
            <w:tcW w:w="0" w:type="auto"/>
            <w:vAlign w:val="center"/>
          </w:tcPr>
          <w:p w14:paraId="2F015511" w14:textId="77777777" w:rsidR="00844D91" w:rsidRPr="00D156A3" w:rsidRDefault="00844D91" w:rsidP="00527289">
            <w:pPr>
              <w:pStyle w:val="Default"/>
              <w:widowControl w:val="0"/>
              <w:jc w:val="center"/>
              <w:rPr>
                <w:sz w:val="22"/>
                <w:szCs w:val="22"/>
                <w:lang w:val="hr-HR"/>
              </w:rPr>
            </w:pPr>
            <w:r w:rsidRPr="00D156A3">
              <w:rPr>
                <w:sz w:val="22"/>
                <w:szCs w:val="22"/>
                <w:lang w:val="hr-HR"/>
              </w:rPr>
              <w:t>86 (12,8)</w:t>
            </w:r>
          </w:p>
        </w:tc>
        <w:tc>
          <w:tcPr>
            <w:tcW w:w="1523" w:type="dxa"/>
            <w:vAlign w:val="center"/>
          </w:tcPr>
          <w:p w14:paraId="6129375A" w14:textId="77777777" w:rsidR="00844D91" w:rsidRPr="00D156A3" w:rsidRDefault="00844D91" w:rsidP="00527289">
            <w:pPr>
              <w:pStyle w:val="Default"/>
              <w:widowControl w:val="0"/>
              <w:jc w:val="center"/>
              <w:rPr>
                <w:sz w:val="22"/>
                <w:szCs w:val="22"/>
                <w:lang w:val="hr-HR"/>
              </w:rPr>
            </w:pPr>
            <w:r w:rsidRPr="00D156A3">
              <w:rPr>
                <w:sz w:val="22"/>
                <w:szCs w:val="22"/>
                <w:lang w:val="hr-HR"/>
              </w:rPr>
              <w:t>0,58 (0,41-0,82)</w:t>
            </w:r>
          </w:p>
        </w:tc>
        <w:tc>
          <w:tcPr>
            <w:tcW w:w="1096" w:type="dxa"/>
            <w:vAlign w:val="center"/>
          </w:tcPr>
          <w:p w14:paraId="053D7128" w14:textId="77777777" w:rsidR="00844D91" w:rsidRPr="00D156A3" w:rsidRDefault="00844D91" w:rsidP="00527289">
            <w:pPr>
              <w:pStyle w:val="Default"/>
              <w:widowControl w:val="0"/>
              <w:jc w:val="center"/>
              <w:rPr>
                <w:sz w:val="22"/>
                <w:szCs w:val="22"/>
                <w:lang w:val="hr-HR"/>
              </w:rPr>
            </w:pPr>
            <w:r w:rsidRPr="00D156A3">
              <w:rPr>
                <w:sz w:val="22"/>
                <w:szCs w:val="22"/>
                <w:lang w:val="hr-HR"/>
              </w:rPr>
              <w:t>0,002</w:t>
            </w:r>
          </w:p>
        </w:tc>
      </w:tr>
      <w:tr w:rsidR="00844D91" w:rsidRPr="00D156A3" w14:paraId="03AEA099" w14:textId="77777777" w:rsidTr="00527289">
        <w:trPr>
          <w:trHeight w:val="217"/>
        </w:trPr>
        <w:tc>
          <w:tcPr>
            <w:tcW w:w="2763" w:type="dxa"/>
            <w:vAlign w:val="center"/>
          </w:tcPr>
          <w:p w14:paraId="0275444E" w14:textId="77777777" w:rsidR="00844D91" w:rsidRPr="00D156A3" w:rsidRDefault="00844D91" w:rsidP="00527289">
            <w:pPr>
              <w:pStyle w:val="Default"/>
              <w:widowControl w:val="0"/>
              <w:ind w:left="246"/>
              <w:rPr>
                <w:sz w:val="22"/>
                <w:szCs w:val="22"/>
                <w:lang w:val="hr-HR"/>
              </w:rPr>
            </w:pPr>
            <w:r w:rsidRPr="00D156A3">
              <w:rPr>
                <w:sz w:val="22"/>
                <w:szCs w:val="22"/>
                <w:lang w:val="hr-HR"/>
              </w:rPr>
              <w:t>Nefatalni IM</w:t>
            </w:r>
          </w:p>
        </w:tc>
        <w:tc>
          <w:tcPr>
            <w:tcW w:w="1323" w:type="dxa"/>
            <w:vAlign w:val="center"/>
          </w:tcPr>
          <w:p w14:paraId="67CA10D7" w14:textId="77777777" w:rsidR="00844D91" w:rsidRPr="00D156A3" w:rsidRDefault="00844D91" w:rsidP="00527289">
            <w:pPr>
              <w:pStyle w:val="Default"/>
              <w:widowControl w:val="0"/>
              <w:jc w:val="center"/>
              <w:rPr>
                <w:sz w:val="22"/>
                <w:szCs w:val="22"/>
                <w:lang w:val="hr-HR"/>
              </w:rPr>
            </w:pPr>
            <w:r w:rsidRPr="00D156A3">
              <w:rPr>
                <w:sz w:val="22"/>
                <w:szCs w:val="22"/>
                <w:lang w:val="hr-HR"/>
              </w:rPr>
              <w:t>14 (2,1)</w:t>
            </w:r>
          </w:p>
        </w:tc>
        <w:tc>
          <w:tcPr>
            <w:tcW w:w="1229" w:type="dxa"/>
            <w:vAlign w:val="center"/>
          </w:tcPr>
          <w:p w14:paraId="4DF50443" w14:textId="77777777" w:rsidR="00844D91" w:rsidRPr="00D156A3" w:rsidRDefault="00844D91" w:rsidP="00527289">
            <w:pPr>
              <w:pStyle w:val="Default"/>
              <w:widowControl w:val="0"/>
              <w:jc w:val="center"/>
              <w:rPr>
                <w:sz w:val="22"/>
                <w:szCs w:val="22"/>
                <w:lang w:val="hr-HR"/>
              </w:rPr>
            </w:pPr>
            <w:r w:rsidRPr="00D156A3">
              <w:rPr>
                <w:sz w:val="22"/>
                <w:szCs w:val="22"/>
                <w:lang w:val="hr-HR"/>
              </w:rPr>
              <w:t>19 (2,9)</w:t>
            </w:r>
          </w:p>
        </w:tc>
        <w:tc>
          <w:tcPr>
            <w:tcW w:w="0" w:type="auto"/>
            <w:vAlign w:val="center"/>
          </w:tcPr>
          <w:p w14:paraId="4BB16E5B" w14:textId="77777777" w:rsidR="00844D91" w:rsidRPr="00D156A3" w:rsidRDefault="00844D91" w:rsidP="00527289">
            <w:pPr>
              <w:pStyle w:val="Default"/>
              <w:widowControl w:val="0"/>
              <w:jc w:val="center"/>
              <w:rPr>
                <w:sz w:val="22"/>
                <w:szCs w:val="22"/>
                <w:lang w:val="hr-HR"/>
              </w:rPr>
            </w:pPr>
            <w:r w:rsidRPr="00D156A3">
              <w:rPr>
                <w:sz w:val="22"/>
                <w:szCs w:val="22"/>
                <w:lang w:val="hr-HR"/>
              </w:rPr>
              <w:t>11 (1,6)</w:t>
            </w:r>
          </w:p>
        </w:tc>
        <w:tc>
          <w:tcPr>
            <w:tcW w:w="1523" w:type="dxa"/>
            <w:vAlign w:val="center"/>
          </w:tcPr>
          <w:p w14:paraId="70E3881A" w14:textId="77777777" w:rsidR="00844D91" w:rsidRPr="00D156A3" w:rsidRDefault="00844D91" w:rsidP="00527289">
            <w:pPr>
              <w:pStyle w:val="Default"/>
              <w:widowControl w:val="0"/>
              <w:jc w:val="center"/>
              <w:rPr>
                <w:sz w:val="22"/>
                <w:szCs w:val="22"/>
                <w:lang w:val="hr-HR"/>
              </w:rPr>
            </w:pPr>
            <w:r w:rsidRPr="00D156A3">
              <w:rPr>
                <w:sz w:val="22"/>
                <w:szCs w:val="22"/>
                <w:lang w:val="hr-HR"/>
              </w:rPr>
              <w:t>0,73 (0,37-1,46)</w:t>
            </w:r>
          </w:p>
        </w:tc>
        <w:tc>
          <w:tcPr>
            <w:tcW w:w="1096" w:type="dxa"/>
            <w:vAlign w:val="center"/>
          </w:tcPr>
          <w:p w14:paraId="63E92EA0" w14:textId="77777777" w:rsidR="00844D91" w:rsidRPr="00D156A3" w:rsidRDefault="00844D91" w:rsidP="00527289">
            <w:pPr>
              <w:pStyle w:val="Default"/>
              <w:widowControl w:val="0"/>
              <w:jc w:val="center"/>
              <w:rPr>
                <w:sz w:val="22"/>
                <w:szCs w:val="22"/>
                <w:lang w:val="hr-HR"/>
              </w:rPr>
            </w:pPr>
            <w:r w:rsidRPr="00D156A3">
              <w:rPr>
                <w:sz w:val="22"/>
                <w:szCs w:val="22"/>
                <w:lang w:val="hr-HR"/>
              </w:rPr>
              <w:t>0,37</w:t>
            </w:r>
          </w:p>
        </w:tc>
      </w:tr>
      <w:tr w:rsidR="00844D91" w:rsidRPr="00D156A3" w14:paraId="0FB1C0BF" w14:textId="77777777" w:rsidTr="00527289">
        <w:trPr>
          <w:trHeight w:val="218"/>
        </w:trPr>
        <w:tc>
          <w:tcPr>
            <w:tcW w:w="2763" w:type="dxa"/>
            <w:vAlign w:val="center"/>
          </w:tcPr>
          <w:p w14:paraId="5D53B358" w14:textId="77777777" w:rsidR="00844D91" w:rsidRPr="00D156A3" w:rsidRDefault="00844D91" w:rsidP="00527289">
            <w:pPr>
              <w:pStyle w:val="Default"/>
              <w:widowControl w:val="0"/>
              <w:ind w:left="246"/>
              <w:rPr>
                <w:sz w:val="22"/>
                <w:szCs w:val="22"/>
                <w:lang w:val="hr-HR"/>
              </w:rPr>
            </w:pPr>
            <w:r w:rsidRPr="00D156A3">
              <w:rPr>
                <w:sz w:val="22"/>
                <w:szCs w:val="22"/>
                <w:lang w:val="hr-HR"/>
              </w:rPr>
              <w:t>Moždani udar ili TIA</w:t>
            </w:r>
          </w:p>
        </w:tc>
        <w:tc>
          <w:tcPr>
            <w:tcW w:w="1323" w:type="dxa"/>
            <w:vAlign w:val="center"/>
          </w:tcPr>
          <w:p w14:paraId="6F1425C9" w14:textId="77777777" w:rsidR="00844D91" w:rsidRPr="00D156A3" w:rsidRDefault="00844D91" w:rsidP="00527289">
            <w:pPr>
              <w:pStyle w:val="Default"/>
              <w:widowControl w:val="0"/>
              <w:jc w:val="center"/>
              <w:rPr>
                <w:sz w:val="22"/>
                <w:szCs w:val="22"/>
                <w:lang w:val="hr-HR"/>
              </w:rPr>
            </w:pPr>
            <w:r w:rsidRPr="00D156A3">
              <w:rPr>
                <w:sz w:val="22"/>
                <w:szCs w:val="22"/>
                <w:lang w:val="hr-HR"/>
              </w:rPr>
              <w:t>6 (0,9)</w:t>
            </w:r>
          </w:p>
        </w:tc>
        <w:tc>
          <w:tcPr>
            <w:tcW w:w="1229" w:type="dxa"/>
            <w:vAlign w:val="center"/>
          </w:tcPr>
          <w:p w14:paraId="72FA82A8" w14:textId="77777777" w:rsidR="00844D91" w:rsidRPr="00D156A3" w:rsidRDefault="00844D91" w:rsidP="00527289">
            <w:pPr>
              <w:pStyle w:val="Default"/>
              <w:widowControl w:val="0"/>
              <w:jc w:val="center"/>
              <w:rPr>
                <w:sz w:val="22"/>
                <w:szCs w:val="22"/>
                <w:lang w:val="hr-HR"/>
              </w:rPr>
            </w:pPr>
            <w:r w:rsidRPr="00D156A3">
              <w:rPr>
                <w:sz w:val="22"/>
                <w:szCs w:val="22"/>
                <w:lang w:val="hr-HR"/>
              </w:rPr>
              <w:t>12 (1,8)</w:t>
            </w:r>
          </w:p>
        </w:tc>
        <w:tc>
          <w:tcPr>
            <w:tcW w:w="0" w:type="auto"/>
            <w:vAlign w:val="center"/>
          </w:tcPr>
          <w:p w14:paraId="0F7363F1" w14:textId="77777777" w:rsidR="00844D91" w:rsidRPr="00D156A3" w:rsidRDefault="00844D91" w:rsidP="00527289">
            <w:pPr>
              <w:pStyle w:val="Default"/>
              <w:widowControl w:val="0"/>
              <w:jc w:val="center"/>
              <w:rPr>
                <w:sz w:val="22"/>
                <w:szCs w:val="22"/>
                <w:lang w:val="hr-HR"/>
              </w:rPr>
            </w:pPr>
            <w:r w:rsidRPr="00D156A3">
              <w:rPr>
                <w:sz w:val="22"/>
                <w:szCs w:val="22"/>
                <w:lang w:val="hr-HR"/>
              </w:rPr>
              <w:t>8 (1,2)</w:t>
            </w:r>
          </w:p>
        </w:tc>
        <w:tc>
          <w:tcPr>
            <w:tcW w:w="1523" w:type="dxa"/>
            <w:vAlign w:val="center"/>
          </w:tcPr>
          <w:p w14:paraId="58CDC03C" w14:textId="77777777" w:rsidR="00844D91" w:rsidRPr="00D156A3" w:rsidRDefault="00844D91" w:rsidP="00527289">
            <w:pPr>
              <w:pStyle w:val="Default"/>
              <w:widowControl w:val="0"/>
              <w:jc w:val="center"/>
              <w:rPr>
                <w:sz w:val="22"/>
                <w:szCs w:val="22"/>
                <w:lang w:val="hr-HR"/>
              </w:rPr>
            </w:pPr>
            <w:r w:rsidRPr="00D156A3">
              <w:rPr>
                <w:sz w:val="22"/>
                <w:szCs w:val="22"/>
                <w:lang w:val="hr-HR"/>
              </w:rPr>
              <w:t>0,50 (0,19-1,32)</w:t>
            </w:r>
          </w:p>
        </w:tc>
        <w:tc>
          <w:tcPr>
            <w:tcW w:w="1096" w:type="dxa"/>
            <w:vAlign w:val="center"/>
          </w:tcPr>
          <w:p w14:paraId="685493AA" w14:textId="77777777" w:rsidR="00844D91" w:rsidRPr="00D156A3" w:rsidRDefault="00844D91" w:rsidP="00527289">
            <w:pPr>
              <w:pStyle w:val="Default"/>
              <w:widowControl w:val="0"/>
              <w:jc w:val="center"/>
              <w:rPr>
                <w:sz w:val="22"/>
                <w:szCs w:val="22"/>
                <w:lang w:val="hr-HR"/>
              </w:rPr>
            </w:pPr>
            <w:r w:rsidRPr="00D156A3">
              <w:rPr>
                <w:sz w:val="22"/>
                <w:szCs w:val="22"/>
                <w:lang w:val="hr-HR"/>
              </w:rPr>
              <w:t>0,15</w:t>
            </w:r>
          </w:p>
        </w:tc>
      </w:tr>
      <w:tr w:rsidR="00844D91" w:rsidRPr="00D156A3" w14:paraId="549F16A6" w14:textId="77777777" w:rsidTr="00527289">
        <w:trPr>
          <w:trHeight w:val="217"/>
        </w:trPr>
        <w:tc>
          <w:tcPr>
            <w:tcW w:w="2763" w:type="dxa"/>
            <w:vAlign w:val="center"/>
          </w:tcPr>
          <w:p w14:paraId="313C06A6" w14:textId="77777777" w:rsidR="00844D91" w:rsidRPr="00D156A3" w:rsidRDefault="00844D91" w:rsidP="00527289">
            <w:pPr>
              <w:pStyle w:val="Default"/>
              <w:widowControl w:val="0"/>
              <w:ind w:left="246"/>
              <w:rPr>
                <w:sz w:val="22"/>
                <w:szCs w:val="22"/>
                <w:lang w:val="hr-HR"/>
              </w:rPr>
            </w:pPr>
            <w:r w:rsidRPr="00D156A3">
              <w:rPr>
                <w:sz w:val="22"/>
                <w:szCs w:val="22"/>
                <w:lang w:val="hr-HR"/>
              </w:rPr>
              <w:t>Kardiovaskularna smrt</w:t>
            </w:r>
          </w:p>
        </w:tc>
        <w:tc>
          <w:tcPr>
            <w:tcW w:w="1323" w:type="dxa"/>
            <w:vAlign w:val="center"/>
          </w:tcPr>
          <w:p w14:paraId="66D7EF09" w14:textId="77777777" w:rsidR="00844D91" w:rsidRPr="00D156A3" w:rsidRDefault="00844D91" w:rsidP="00527289">
            <w:pPr>
              <w:pStyle w:val="Default"/>
              <w:widowControl w:val="0"/>
              <w:jc w:val="center"/>
              <w:rPr>
                <w:sz w:val="22"/>
                <w:szCs w:val="22"/>
                <w:lang w:val="hr-HR"/>
              </w:rPr>
            </w:pPr>
            <w:r w:rsidRPr="00D156A3">
              <w:rPr>
                <w:sz w:val="22"/>
                <w:szCs w:val="22"/>
                <w:lang w:val="hr-HR"/>
              </w:rPr>
              <w:t>5 (0,8)</w:t>
            </w:r>
          </w:p>
        </w:tc>
        <w:tc>
          <w:tcPr>
            <w:tcW w:w="1229" w:type="dxa"/>
            <w:vAlign w:val="center"/>
          </w:tcPr>
          <w:p w14:paraId="04FA1938" w14:textId="77777777" w:rsidR="00844D91" w:rsidRPr="00D156A3" w:rsidRDefault="00844D91" w:rsidP="00527289">
            <w:pPr>
              <w:pStyle w:val="Default"/>
              <w:widowControl w:val="0"/>
              <w:jc w:val="center"/>
              <w:rPr>
                <w:sz w:val="22"/>
                <w:szCs w:val="22"/>
                <w:lang w:val="hr-HR"/>
              </w:rPr>
            </w:pPr>
            <w:r w:rsidRPr="00D156A3">
              <w:rPr>
                <w:sz w:val="22"/>
                <w:szCs w:val="22"/>
                <w:lang w:val="hr-HR"/>
              </w:rPr>
              <w:t>2 (0,3)</w:t>
            </w:r>
          </w:p>
        </w:tc>
        <w:tc>
          <w:tcPr>
            <w:tcW w:w="0" w:type="auto"/>
            <w:vAlign w:val="center"/>
          </w:tcPr>
          <w:p w14:paraId="09A630DF" w14:textId="77777777" w:rsidR="00844D91" w:rsidRPr="00D156A3" w:rsidRDefault="00844D91" w:rsidP="00527289">
            <w:pPr>
              <w:pStyle w:val="Default"/>
              <w:widowControl w:val="0"/>
              <w:jc w:val="center"/>
              <w:rPr>
                <w:sz w:val="22"/>
                <w:szCs w:val="22"/>
                <w:lang w:val="hr-HR"/>
              </w:rPr>
            </w:pPr>
            <w:r w:rsidRPr="00D156A3">
              <w:rPr>
                <w:sz w:val="22"/>
                <w:szCs w:val="22"/>
                <w:lang w:val="hr-HR"/>
              </w:rPr>
              <w:t>5 (0,7)</w:t>
            </w:r>
          </w:p>
        </w:tc>
        <w:tc>
          <w:tcPr>
            <w:tcW w:w="1523" w:type="dxa"/>
            <w:vAlign w:val="center"/>
          </w:tcPr>
          <w:p w14:paraId="47AD7EFA" w14:textId="77777777" w:rsidR="00844D91" w:rsidRPr="00D156A3" w:rsidRDefault="00844D91" w:rsidP="00527289">
            <w:pPr>
              <w:pStyle w:val="Default"/>
              <w:widowControl w:val="0"/>
              <w:jc w:val="center"/>
              <w:rPr>
                <w:sz w:val="22"/>
                <w:szCs w:val="22"/>
                <w:lang w:val="hr-HR"/>
              </w:rPr>
            </w:pPr>
            <w:r w:rsidRPr="00D156A3">
              <w:rPr>
                <w:sz w:val="22"/>
                <w:szCs w:val="22"/>
                <w:lang w:val="hr-HR"/>
              </w:rPr>
              <w:t>2,46 (0,48-12,7)</w:t>
            </w:r>
          </w:p>
        </w:tc>
        <w:tc>
          <w:tcPr>
            <w:tcW w:w="1096" w:type="dxa"/>
            <w:vAlign w:val="center"/>
          </w:tcPr>
          <w:p w14:paraId="65ED1DDA" w14:textId="77777777" w:rsidR="00844D91" w:rsidRPr="00D156A3" w:rsidRDefault="00844D91" w:rsidP="00527289">
            <w:pPr>
              <w:pStyle w:val="Default"/>
              <w:widowControl w:val="0"/>
              <w:jc w:val="center"/>
              <w:rPr>
                <w:sz w:val="22"/>
                <w:szCs w:val="22"/>
                <w:lang w:val="hr-HR"/>
              </w:rPr>
            </w:pPr>
            <w:r w:rsidRPr="00D156A3">
              <w:rPr>
                <w:sz w:val="22"/>
                <w:szCs w:val="22"/>
                <w:lang w:val="hr-HR"/>
              </w:rPr>
              <w:t>0,27</w:t>
            </w:r>
          </w:p>
        </w:tc>
      </w:tr>
      <w:tr w:rsidR="00844D91" w:rsidRPr="00D156A3" w14:paraId="0DDBC94E" w14:textId="77777777" w:rsidTr="00527289">
        <w:trPr>
          <w:trHeight w:val="217"/>
        </w:trPr>
        <w:tc>
          <w:tcPr>
            <w:tcW w:w="2763" w:type="dxa"/>
            <w:vAlign w:val="center"/>
          </w:tcPr>
          <w:p w14:paraId="7634D211" w14:textId="77777777" w:rsidR="00844D91" w:rsidRPr="00D156A3" w:rsidRDefault="00844D91" w:rsidP="00527289">
            <w:pPr>
              <w:pStyle w:val="Default"/>
              <w:widowControl w:val="0"/>
              <w:ind w:left="246"/>
              <w:rPr>
                <w:sz w:val="22"/>
                <w:szCs w:val="22"/>
                <w:lang w:val="hr-HR"/>
              </w:rPr>
            </w:pPr>
            <w:r w:rsidRPr="00D156A3">
              <w:rPr>
                <w:sz w:val="22"/>
                <w:szCs w:val="22"/>
                <w:lang w:val="hr-HR"/>
              </w:rPr>
              <w:t>Hospitalizacija zbog CHF</w:t>
            </w:r>
          </w:p>
        </w:tc>
        <w:tc>
          <w:tcPr>
            <w:tcW w:w="1323" w:type="dxa"/>
            <w:vAlign w:val="center"/>
          </w:tcPr>
          <w:p w14:paraId="636BC85D" w14:textId="77777777" w:rsidR="00844D91" w:rsidRPr="00D156A3" w:rsidRDefault="00844D91" w:rsidP="00527289">
            <w:pPr>
              <w:pStyle w:val="Default"/>
              <w:widowControl w:val="0"/>
              <w:jc w:val="center"/>
              <w:rPr>
                <w:sz w:val="22"/>
                <w:szCs w:val="22"/>
                <w:lang w:val="hr-HR"/>
              </w:rPr>
            </w:pPr>
            <w:r w:rsidRPr="00D156A3">
              <w:rPr>
                <w:sz w:val="22"/>
                <w:szCs w:val="22"/>
                <w:lang w:val="hr-HR"/>
              </w:rPr>
              <w:t>3 (0,5)</w:t>
            </w:r>
          </w:p>
        </w:tc>
        <w:tc>
          <w:tcPr>
            <w:tcW w:w="1229" w:type="dxa"/>
            <w:vAlign w:val="center"/>
          </w:tcPr>
          <w:p w14:paraId="38F29118" w14:textId="77777777" w:rsidR="00844D91" w:rsidRPr="00D156A3" w:rsidRDefault="00844D91" w:rsidP="00527289">
            <w:pPr>
              <w:pStyle w:val="Default"/>
              <w:widowControl w:val="0"/>
              <w:jc w:val="center"/>
              <w:rPr>
                <w:sz w:val="22"/>
                <w:szCs w:val="22"/>
                <w:lang w:val="hr-HR"/>
              </w:rPr>
            </w:pPr>
            <w:r w:rsidRPr="00D156A3">
              <w:rPr>
                <w:sz w:val="22"/>
                <w:szCs w:val="22"/>
                <w:lang w:val="hr-HR"/>
              </w:rPr>
              <w:t>5 (0,8)</w:t>
            </w:r>
          </w:p>
        </w:tc>
        <w:tc>
          <w:tcPr>
            <w:tcW w:w="0" w:type="auto"/>
            <w:vAlign w:val="center"/>
          </w:tcPr>
          <w:p w14:paraId="4CB5227B" w14:textId="77777777" w:rsidR="00844D91" w:rsidRPr="00D156A3" w:rsidRDefault="00844D91" w:rsidP="00527289">
            <w:pPr>
              <w:pStyle w:val="Default"/>
              <w:widowControl w:val="0"/>
              <w:jc w:val="center"/>
              <w:rPr>
                <w:sz w:val="22"/>
                <w:szCs w:val="22"/>
                <w:lang w:val="hr-HR"/>
              </w:rPr>
            </w:pPr>
            <w:r w:rsidRPr="00D156A3">
              <w:rPr>
                <w:sz w:val="22"/>
                <w:szCs w:val="22"/>
                <w:lang w:val="hr-HR"/>
              </w:rPr>
              <w:t>4 (0,6)</w:t>
            </w:r>
          </w:p>
        </w:tc>
        <w:tc>
          <w:tcPr>
            <w:tcW w:w="1523" w:type="dxa"/>
            <w:vAlign w:val="center"/>
          </w:tcPr>
          <w:p w14:paraId="5BF89D93" w14:textId="77777777" w:rsidR="00844D91" w:rsidRPr="00D156A3" w:rsidRDefault="00844D91" w:rsidP="00527289">
            <w:pPr>
              <w:pStyle w:val="Default"/>
              <w:widowControl w:val="0"/>
              <w:jc w:val="center"/>
              <w:rPr>
                <w:sz w:val="22"/>
                <w:szCs w:val="22"/>
                <w:lang w:val="hr-HR"/>
              </w:rPr>
            </w:pPr>
            <w:r w:rsidRPr="00D156A3">
              <w:rPr>
                <w:sz w:val="22"/>
                <w:szCs w:val="22"/>
                <w:lang w:val="hr-HR"/>
              </w:rPr>
              <w:t>0,59 (0,14-2,47)</w:t>
            </w:r>
          </w:p>
        </w:tc>
        <w:tc>
          <w:tcPr>
            <w:tcW w:w="1096" w:type="dxa"/>
            <w:vAlign w:val="center"/>
          </w:tcPr>
          <w:p w14:paraId="6BC208E2" w14:textId="77777777" w:rsidR="00844D91" w:rsidRPr="00D156A3" w:rsidRDefault="00844D91" w:rsidP="00527289">
            <w:pPr>
              <w:pStyle w:val="Default"/>
              <w:widowControl w:val="0"/>
              <w:jc w:val="center"/>
              <w:rPr>
                <w:sz w:val="22"/>
                <w:szCs w:val="22"/>
                <w:lang w:val="hr-HR"/>
              </w:rPr>
            </w:pPr>
            <w:r w:rsidRPr="00D156A3">
              <w:rPr>
                <w:sz w:val="22"/>
                <w:szCs w:val="22"/>
                <w:lang w:val="hr-HR"/>
              </w:rPr>
              <w:t>0,46</w:t>
            </w:r>
          </w:p>
        </w:tc>
      </w:tr>
      <w:tr w:rsidR="00844D91" w:rsidRPr="00D156A3" w14:paraId="29B148E2" w14:textId="77777777" w:rsidTr="00527289">
        <w:trPr>
          <w:trHeight w:val="108"/>
        </w:trPr>
        <w:tc>
          <w:tcPr>
            <w:tcW w:w="2763" w:type="dxa"/>
            <w:vAlign w:val="center"/>
          </w:tcPr>
          <w:p w14:paraId="43C66AE9" w14:textId="77777777" w:rsidR="00844D91" w:rsidRPr="00D156A3" w:rsidRDefault="00844D91" w:rsidP="00527289">
            <w:pPr>
              <w:pStyle w:val="Default"/>
              <w:widowControl w:val="0"/>
              <w:ind w:left="246"/>
              <w:rPr>
                <w:sz w:val="22"/>
                <w:szCs w:val="22"/>
                <w:lang w:val="hr-HR"/>
              </w:rPr>
            </w:pPr>
            <w:r w:rsidRPr="00D156A3">
              <w:rPr>
                <w:sz w:val="22"/>
                <w:szCs w:val="22"/>
                <w:lang w:val="hr-HR"/>
              </w:rPr>
              <w:t>Reanimacija nakon srčanog zastoja</w:t>
            </w:r>
          </w:p>
        </w:tc>
        <w:tc>
          <w:tcPr>
            <w:tcW w:w="1323" w:type="dxa"/>
            <w:vAlign w:val="center"/>
          </w:tcPr>
          <w:p w14:paraId="2E00419D" w14:textId="77777777" w:rsidR="00844D91" w:rsidRPr="00D156A3" w:rsidRDefault="00844D91" w:rsidP="00527289">
            <w:pPr>
              <w:pStyle w:val="Default"/>
              <w:widowControl w:val="0"/>
              <w:jc w:val="center"/>
              <w:rPr>
                <w:sz w:val="22"/>
                <w:szCs w:val="22"/>
                <w:lang w:val="hr-HR"/>
              </w:rPr>
            </w:pPr>
            <w:r w:rsidRPr="00D156A3">
              <w:rPr>
                <w:sz w:val="22"/>
                <w:szCs w:val="22"/>
                <w:lang w:val="hr-HR"/>
              </w:rPr>
              <w:t>0</w:t>
            </w:r>
          </w:p>
        </w:tc>
        <w:tc>
          <w:tcPr>
            <w:tcW w:w="1229" w:type="dxa"/>
            <w:vAlign w:val="center"/>
          </w:tcPr>
          <w:p w14:paraId="5AE1FD20" w14:textId="77777777" w:rsidR="00844D91" w:rsidRPr="00D156A3" w:rsidRDefault="00844D91" w:rsidP="00527289">
            <w:pPr>
              <w:pStyle w:val="Default"/>
              <w:widowControl w:val="0"/>
              <w:jc w:val="center"/>
              <w:rPr>
                <w:sz w:val="22"/>
                <w:szCs w:val="22"/>
                <w:lang w:val="hr-HR"/>
              </w:rPr>
            </w:pPr>
            <w:r w:rsidRPr="00D156A3">
              <w:rPr>
                <w:sz w:val="22"/>
                <w:szCs w:val="22"/>
                <w:lang w:val="hr-HR"/>
              </w:rPr>
              <w:t>4 (0,6)</w:t>
            </w:r>
          </w:p>
        </w:tc>
        <w:tc>
          <w:tcPr>
            <w:tcW w:w="0" w:type="auto"/>
            <w:vAlign w:val="center"/>
          </w:tcPr>
          <w:p w14:paraId="2AB88D57" w14:textId="77777777" w:rsidR="00844D91" w:rsidRPr="00D156A3" w:rsidRDefault="00844D91" w:rsidP="00527289">
            <w:pPr>
              <w:pStyle w:val="Default"/>
              <w:widowControl w:val="0"/>
              <w:jc w:val="center"/>
              <w:rPr>
                <w:sz w:val="22"/>
                <w:szCs w:val="22"/>
                <w:lang w:val="hr-HR"/>
              </w:rPr>
            </w:pPr>
            <w:r w:rsidRPr="00D156A3">
              <w:rPr>
                <w:sz w:val="22"/>
                <w:szCs w:val="22"/>
                <w:lang w:val="hr-HR"/>
              </w:rPr>
              <w:t>1 (0,1)</w:t>
            </w:r>
          </w:p>
        </w:tc>
        <w:tc>
          <w:tcPr>
            <w:tcW w:w="1523" w:type="dxa"/>
            <w:vAlign w:val="center"/>
          </w:tcPr>
          <w:p w14:paraId="05131ED9" w14:textId="77777777" w:rsidR="00844D91" w:rsidRPr="00D156A3" w:rsidRDefault="00844D91" w:rsidP="00527289">
            <w:pPr>
              <w:pStyle w:val="Default"/>
              <w:widowControl w:val="0"/>
              <w:jc w:val="center"/>
              <w:rPr>
                <w:sz w:val="22"/>
                <w:szCs w:val="22"/>
                <w:lang w:val="hr-HR"/>
              </w:rPr>
            </w:pPr>
            <w:r w:rsidRPr="00D156A3">
              <w:rPr>
                <w:sz w:val="22"/>
                <w:szCs w:val="22"/>
                <w:lang w:val="hr-HR"/>
              </w:rPr>
              <w:t>NP</w:t>
            </w:r>
          </w:p>
        </w:tc>
        <w:tc>
          <w:tcPr>
            <w:tcW w:w="1096" w:type="dxa"/>
            <w:vAlign w:val="center"/>
          </w:tcPr>
          <w:p w14:paraId="49930EF2" w14:textId="77777777" w:rsidR="00844D91" w:rsidRPr="00D156A3" w:rsidRDefault="00844D91" w:rsidP="00527289">
            <w:pPr>
              <w:pStyle w:val="Default"/>
              <w:widowControl w:val="0"/>
              <w:jc w:val="center"/>
              <w:rPr>
                <w:sz w:val="22"/>
                <w:szCs w:val="22"/>
                <w:lang w:val="hr-HR"/>
              </w:rPr>
            </w:pPr>
            <w:r w:rsidRPr="00D156A3">
              <w:rPr>
                <w:sz w:val="22"/>
                <w:szCs w:val="22"/>
                <w:lang w:val="hr-HR"/>
              </w:rPr>
              <w:t>0,04</w:t>
            </w:r>
          </w:p>
        </w:tc>
      </w:tr>
      <w:tr w:rsidR="00844D91" w:rsidRPr="00D156A3" w14:paraId="5B7CE171" w14:textId="77777777" w:rsidTr="00527289">
        <w:trPr>
          <w:trHeight w:val="218"/>
        </w:trPr>
        <w:tc>
          <w:tcPr>
            <w:tcW w:w="2763" w:type="dxa"/>
            <w:tcBorders>
              <w:bottom w:val="single" w:sz="4" w:space="0" w:color="auto"/>
            </w:tcBorders>
            <w:vAlign w:val="center"/>
          </w:tcPr>
          <w:p w14:paraId="1145E052" w14:textId="77777777" w:rsidR="00844D91" w:rsidRPr="00D156A3" w:rsidRDefault="00844D91" w:rsidP="00527289">
            <w:pPr>
              <w:pStyle w:val="Default"/>
              <w:widowControl w:val="0"/>
              <w:ind w:left="246"/>
              <w:rPr>
                <w:sz w:val="22"/>
                <w:szCs w:val="22"/>
                <w:lang w:val="hr-HR"/>
              </w:rPr>
            </w:pPr>
            <w:r w:rsidRPr="00D156A3">
              <w:rPr>
                <w:sz w:val="22"/>
                <w:szCs w:val="22"/>
                <w:lang w:val="hr-HR"/>
              </w:rPr>
              <w:t>Novonastala periferna vaskularna bolest</w:t>
            </w:r>
          </w:p>
        </w:tc>
        <w:tc>
          <w:tcPr>
            <w:tcW w:w="1323" w:type="dxa"/>
            <w:tcBorders>
              <w:bottom w:val="single" w:sz="4" w:space="0" w:color="auto"/>
            </w:tcBorders>
            <w:vAlign w:val="center"/>
          </w:tcPr>
          <w:p w14:paraId="40BB5194" w14:textId="77777777" w:rsidR="00844D91" w:rsidRPr="00D156A3" w:rsidRDefault="00844D91" w:rsidP="00527289">
            <w:pPr>
              <w:pStyle w:val="Default"/>
              <w:widowControl w:val="0"/>
              <w:jc w:val="center"/>
              <w:rPr>
                <w:sz w:val="22"/>
                <w:szCs w:val="22"/>
                <w:lang w:val="hr-HR"/>
              </w:rPr>
            </w:pPr>
            <w:r w:rsidRPr="00D156A3">
              <w:rPr>
                <w:sz w:val="22"/>
                <w:szCs w:val="22"/>
                <w:lang w:val="hr-HR"/>
              </w:rPr>
              <w:t>5 (0,8)</w:t>
            </w:r>
          </w:p>
        </w:tc>
        <w:tc>
          <w:tcPr>
            <w:tcW w:w="1229" w:type="dxa"/>
            <w:tcBorders>
              <w:bottom w:val="single" w:sz="4" w:space="0" w:color="auto"/>
            </w:tcBorders>
            <w:vAlign w:val="center"/>
          </w:tcPr>
          <w:p w14:paraId="6D355F8C" w14:textId="77777777" w:rsidR="00844D91" w:rsidRPr="00D156A3" w:rsidRDefault="00844D91" w:rsidP="00527289">
            <w:pPr>
              <w:pStyle w:val="Default"/>
              <w:widowControl w:val="0"/>
              <w:jc w:val="center"/>
              <w:rPr>
                <w:sz w:val="22"/>
                <w:szCs w:val="22"/>
                <w:lang w:val="hr-HR"/>
              </w:rPr>
            </w:pPr>
            <w:r w:rsidRPr="00D156A3">
              <w:rPr>
                <w:sz w:val="22"/>
                <w:szCs w:val="22"/>
                <w:lang w:val="hr-HR"/>
              </w:rPr>
              <w:t>2 (0,3)</w:t>
            </w:r>
          </w:p>
        </w:tc>
        <w:tc>
          <w:tcPr>
            <w:tcW w:w="0" w:type="auto"/>
            <w:tcBorders>
              <w:bottom w:val="single" w:sz="4" w:space="0" w:color="auto"/>
            </w:tcBorders>
            <w:vAlign w:val="center"/>
          </w:tcPr>
          <w:p w14:paraId="339F7452" w14:textId="77777777" w:rsidR="00844D91" w:rsidRPr="00D156A3" w:rsidRDefault="00844D91" w:rsidP="00527289">
            <w:pPr>
              <w:pStyle w:val="Default"/>
              <w:widowControl w:val="0"/>
              <w:jc w:val="center"/>
              <w:rPr>
                <w:sz w:val="22"/>
                <w:szCs w:val="22"/>
                <w:lang w:val="hr-HR"/>
              </w:rPr>
            </w:pPr>
            <w:r w:rsidRPr="00D156A3">
              <w:rPr>
                <w:sz w:val="22"/>
                <w:szCs w:val="22"/>
                <w:lang w:val="hr-HR"/>
              </w:rPr>
              <w:t>8 (1,2)</w:t>
            </w:r>
          </w:p>
        </w:tc>
        <w:tc>
          <w:tcPr>
            <w:tcW w:w="1523" w:type="dxa"/>
            <w:tcBorders>
              <w:bottom w:val="single" w:sz="4" w:space="0" w:color="auto"/>
            </w:tcBorders>
            <w:vAlign w:val="center"/>
          </w:tcPr>
          <w:p w14:paraId="073E4E60" w14:textId="77777777" w:rsidR="00844D91" w:rsidRPr="00D156A3" w:rsidRDefault="00844D91" w:rsidP="00527289">
            <w:pPr>
              <w:pStyle w:val="Default"/>
              <w:widowControl w:val="0"/>
              <w:jc w:val="center"/>
              <w:rPr>
                <w:sz w:val="22"/>
                <w:szCs w:val="22"/>
                <w:lang w:val="hr-HR"/>
              </w:rPr>
            </w:pPr>
            <w:r w:rsidRPr="00D156A3">
              <w:rPr>
                <w:sz w:val="22"/>
                <w:szCs w:val="22"/>
                <w:lang w:val="hr-HR"/>
              </w:rPr>
              <w:t>2,6 (0,50-13,4)</w:t>
            </w:r>
          </w:p>
        </w:tc>
        <w:tc>
          <w:tcPr>
            <w:tcW w:w="1096" w:type="dxa"/>
            <w:tcBorders>
              <w:bottom w:val="single" w:sz="4" w:space="0" w:color="auto"/>
            </w:tcBorders>
            <w:vAlign w:val="center"/>
          </w:tcPr>
          <w:p w14:paraId="7C517184" w14:textId="77777777" w:rsidR="00844D91" w:rsidRPr="00D156A3" w:rsidRDefault="00844D91" w:rsidP="00527289">
            <w:pPr>
              <w:pStyle w:val="Default"/>
              <w:widowControl w:val="0"/>
              <w:jc w:val="center"/>
              <w:rPr>
                <w:sz w:val="22"/>
                <w:szCs w:val="22"/>
                <w:lang w:val="hr-HR"/>
              </w:rPr>
            </w:pPr>
            <w:r w:rsidRPr="00D156A3">
              <w:rPr>
                <w:sz w:val="22"/>
                <w:szCs w:val="22"/>
                <w:lang w:val="hr-HR"/>
              </w:rPr>
              <w:t>0,24</w:t>
            </w:r>
          </w:p>
        </w:tc>
      </w:tr>
    </w:tbl>
    <w:p w14:paraId="60E19C11" w14:textId="539B546D" w:rsidR="00844D91" w:rsidRPr="00D156A3" w:rsidRDefault="0029083F" w:rsidP="00C354C1">
      <w:pPr>
        <w:widowControl w:val="0"/>
        <w:autoSpaceDE w:val="0"/>
        <w:autoSpaceDN w:val="0"/>
        <w:adjustRightInd w:val="0"/>
        <w:jc w:val="both"/>
        <w:rPr>
          <w:szCs w:val="22"/>
          <w:lang w:val="hr-HR"/>
        </w:rPr>
      </w:pPr>
      <w:r w:rsidRPr="0029083F">
        <w:rPr>
          <w:szCs w:val="22"/>
        </w:rPr>
        <w:t>Skraćenice</w:t>
      </w:r>
      <w:r w:rsidR="00844D91" w:rsidRPr="00D156A3">
        <w:rPr>
          <w:szCs w:val="22"/>
          <w:lang w:val="hr-HR"/>
        </w:rPr>
        <w:t xml:space="preserve">: CHF – </w:t>
      </w:r>
      <w:r w:rsidRPr="0029083F">
        <w:rPr>
          <w:szCs w:val="22"/>
          <w:lang w:val="hr-HR"/>
        </w:rPr>
        <w:t>kongestivna insuficijencija srca</w:t>
      </w:r>
      <w:r w:rsidR="00844D91" w:rsidRPr="00D156A3">
        <w:rPr>
          <w:szCs w:val="22"/>
          <w:lang w:val="hr-HR"/>
        </w:rPr>
        <w:t xml:space="preserve">; CI – Interval pouzdanosti; IM – infarkt miokarda; TIA – </w:t>
      </w:r>
      <w:r w:rsidRPr="0029083F">
        <w:rPr>
          <w:szCs w:val="22"/>
          <w:lang w:val="hr-HR"/>
        </w:rPr>
        <w:t>prolazni ishemijski atak</w:t>
      </w:r>
      <w:r w:rsidR="00844D91" w:rsidRPr="00D156A3">
        <w:rPr>
          <w:szCs w:val="22"/>
          <w:lang w:val="hr-HR"/>
        </w:rPr>
        <w:t>.</w:t>
      </w:r>
    </w:p>
    <w:p w14:paraId="4A2D2738" w14:textId="77777777" w:rsidR="00844D91" w:rsidRPr="00D156A3" w:rsidRDefault="00844D91" w:rsidP="00C354C1">
      <w:pPr>
        <w:widowControl w:val="0"/>
        <w:autoSpaceDE w:val="0"/>
        <w:autoSpaceDN w:val="0"/>
        <w:adjustRightInd w:val="0"/>
        <w:jc w:val="both"/>
        <w:rPr>
          <w:szCs w:val="22"/>
          <w:lang w:val="hr-HR"/>
        </w:rPr>
      </w:pPr>
    </w:p>
    <w:p w14:paraId="104D3167" w14:textId="4E16B273" w:rsidR="0029083F" w:rsidRPr="0029083F" w:rsidRDefault="0029083F" w:rsidP="00C354C1">
      <w:pPr>
        <w:pStyle w:val="Default"/>
        <w:jc w:val="both"/>
        <w:rPr>
          <w:i/>
          <w:iCs/>
          <w:szCs w:val="22"/>
          <w:u w:val="single"/>
          <w:lang w:val="sr-Latn-ME"/>
        </w:rPr>
      </w:pPr>
      <w:r w:rsidRPr="0029083F">
        <w:rPr>
          <w:i/>
          <w:iCs/>
          <w:szCs w:val="22"/>
          <w:u w:val="single"/>
          <w:lang w:val="en-GB"/>
        </w:rPr>
        <w:t>Primjena kod pacijenata sa srčanom insuficijencijom</w:t>
      </w:r>
    </w:p>
    <w:p w14:paraId="4657B512" w14:textId="77777777" w:rsidR="00844D91" w:rsidRPr="00D156A3" w:rsidRDefault="00844D91" w:rsidP="00C354C1">
      <w:pPr>
        <w:pStyle w:val="Default"/>
        <w:jc w:val="both"/>
        <w:rPr>
          <w:sz w:val="22"/>
          <w:szCs w:val="22"/>
          <w:lang w:val="hr-HR"/>
        </w:rPr>
      </w:pPr>
    </w:p>
    <w:p w14:paraId="131413AB" w14:textId="77777777" w:rsidR="0029083F" w:rsidRPr="00113F2A" w:rsidRDefault="0029083F" w:rsidP="00457877">
      <w:pPr>
        <w:widowControl w:val="0"/>
        <w:autoSpaceDE w:val="0"/>
        <w:autoSpaceDN w:val="0"/>
        <w:adjustRightInd w:val="0"/>
        <w:jc w:val="both"/>
        <w:rPr>
          <w:szCs w:val="22"/>
          <w:lang w:val="sr-Latn-ME"/>
        </w:rPr>
      </w:pPr>
      <w:r w:rsidRPr="004F5CD1">
        <w:rPr>
          <w:szCs w:val="22"/>
          <w:lang w:val="hr-HR"/>
        </w:rPr>
        <w:t>Hemodinamska</w:t>
      </w:r>
      <w:r w:rsidRPr="00113F2A">
        <w:rPr>
          <w:szCs w:val="22"/>
          <w:lang w:val="sr-Latn-ME"/>
        </w:rPr>
        <w:t xml:space="preserve"> </w:t>
      </w:r>
      <w:r w:rsidRPr="004F5CD1">
        <w:rPr>
          <w:szCs w:val="22"/>
          <w:lang w:val="hr-HR"/>
        </w:rPr>
        <w:t>ispitivanja</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kontrolisana</w:t>
      </w:r>
      <w:r w:rsidRPr="00113F2A">
        <w:rPr>
          <w:szCs w:val="22"/>
          <w:lang w:val="sr-Latn-ME"/>
        </w:rPr>
        <w:t xml:space="preserve"> </w:t>
      </w:r>
      <w:r w:rsidRPr="004F5CD1">
        <w:rPr>
          <w:szCs w:val="22"/>
          <w:lang w:val="hr-HR"/>
        </w:rPr>
        <w:t>klini</w:t>
      </w:r>
      <w:r w:rsidRPr="00113F2A">
        <w:rPr>
          <w:szCs w:val="22"/>
          <w:lang w:val="sr-Latn-ME"/>
        </w:rPr>
        <w:t>č</w:t>
      </w:r>
      <w:r w:rsidRPr="004F5CD1">
        <w:rPr>
          <w:szCs w:val="22"/>
          <w:lang w:val="hr-HR"/>
        </w:rPr>
        <w:t>ka</w:t>
      </w:r>
      <w:r w:rsidRPr="00113F2A">
        <w:rPr>
          <w:szCs w:val="22"/>
          <w:lang w:val="sr-Latn-ME"/>
        </w:rPr>
        <w:t xml:space="preserve"> </w:t>
      </w:r>
      <w:r w:rsidRPr="004F5CD1">
        <w:rPr>
          <w:szCs w:val="22"/>
          <w:lang w:val="hr-HR"/>
        </w:rPr>
        <w:t>ispitivanja</w:t>
      </w:r>
      <w:r w:rsidRPr="00113F2A">
        <w:rPr>
          <w:szCs w:val="22"/>
          <w:lang w:val="sr-Latn-ME"/>
        </w:rPr>
        <w:t xml:space="preserve"> </w:t>
      </w:r>
      <w:r w:rsidRPr="004F5CD1">
        <w:rPr>
          <w:szCs w:val="22"/>
          <w:lang w:val="hr-HR"/>
        </w:rPr>
        <w:t>zasnovana</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tjelesnoj</w:t>
      </w:r>
      <w:r w:rsidRPr="00113F2A">
        <w:rPr>
          <w:szCs w:val="22"/>
          <w:lang w:val="sr-Latn-ME"/>
        </w:rPr>
        <w:t xml:space="preserve"> </w:t>
      </w:r>
      <w:r w:rsidRPr="004F5CD1">
        <w:rPr>
          <w:szCs w:val="22"/>
          <w:lang w:val="hr-HR"/>
        </w:rPr>
        <w:t>aktivnosti</w:t>
      </w:r>
      <w:r w:rsidRPr="00113F2A">
        <w:rPr>
          <w:szCs w:val="22"/>
          <w:lang w:val="sr-Latn-ME"/>
        </w:rPr>
        <w:t xml:space="preserve"> </w:t>
      </w:r>
      <w:r w:rsidRPr="004F5CD1">
        <w:rPr>
          <w:szCs w:val="22"/>
          <w:lang w:val="hr-HR"/>
        </w:rPr>
        <w:t>kod</w:t>
      </w:r>
      <w:r w:rsidRPr="00113F2A">
        <w:rPr>
          <w:szCs w:val="22"/>
          <w:lang w:val="sr-Latn-ME"/>
        </w:rPr>
        <w:t xml:space="preserve"> </w:t>
      </w:r>
      <w:r w:rsidRPr="004F5CD1">
        <w:rPr>
          <w:szCs w:val="22"/>
          <w:lang w:val="hr-HR"/>
        </w:rPr>
        <w:t>pacijenata</w:t>
      </w:r>
      <w:r w:rsidRPr="00113F2A">
        <w:rPr>
          <w:szCs w:val="22"/>
          <w:lang w:val="sr-Latn-ME"/>
        </w:rPr>
        <w:t xml:space="preserve"> </w:t>
      </w:r>
      <w:r w:rsidRPr="004F5CD1">
        <w:rPr>
          <w:szCs w:val="22"/>
          <w:lang w:val="hr-HR"/>
        </w:rPr>
        <w:t>sa</w:t>
      </w:r>
      <w:r w:rsidRPr="00113F2A">
        <w:rPr>
          <w:szCs w:val="22"/>
          <w:lang w:val="sr-Latn-ME"/>
        </w:rPr>
        <w:t xml:space="preserve"> </w:t>
      </w:r>
      <w:r w:rsidRPr="004F5CD1">
        <w:rPr>
          <w:szCs w:val="22"/>
          <w:lang w:val="hr-HR"/>
        </w:rPr>
        <w:t>sr</w:t>
      </w:r>
      <w:r w:rsidRPr="00113F2A">
        <w:rPr>
          <w:szCs w:val="22"/>
          <w:lang w:val="sr-Latn-ME"/>
        </w:rPr>
        <w:t>č</w:t>
      </w:r>
      <w:r w:rsidRPr="004F5CD1">
        <w:rPr>
          <w:szCs w:val="22"/>
          <w:lang w:val="hr-HR"/>
        </w:rPr>
        <w:t>anom</w:t>
      </w:r>
      <w:r w:rsidRPr="00113F2A">
        <w:rPr>
          <w:szCs w:val="22"/>
          <w:lang w:val="sr-Latn-ME"/>
        </w:rPr>
        <w:t xml:space="preserve"> </w:t>
      </w:r>
      <w:r w:rsidRPr="004F5CD1">
        <w:rPr>
          <w:szCs w:val="22"/>
          <w:lang w:val="hr-HR"/>
        </w:rPr>
        <w:t>insuficijencijom</w:t>
      </w:r>
      <w:r w:rsidRPr="00113F2A">
        <w:rPr>
          <w:szCs w:val="22"/>
          <w:lang w:val="sr-Latn-ME"/>
        </w:rPr>
        <w:t xml:space="preserve"> </w:t>
      </w:r>
      <w:r w:rsidRPr="004F5CD1">
        <w:rPr>
          <w:szCs w:val="22"/>
          <w:lang w:val="hr-HR"/>
        </w:rPr>
        <w:t>NYHA</w:t>
      </w:r>
      <w:r w:rsidRPr="00113F2A">
        <w:rPr>
          <w:szCs w:val="22"/>
          <w:lang w:val="sr-Latn-ME"/>
        </w:rPr>
        <w:t xml:space="preserve"> </w:t>
      </w:r>
      <w:r w:rsidRPr="004F5CD1">
        <w:rPr>
          <w:szCs w:val="22"/>
          <w:lang w:val="hr-HR"/>
        </w:rPr>
        <w:t>klase</w:t>
      </w:r>
      <w:r w:rsidRPr="00113F2A">
        <w:rPr>
          <w:szCs w:val="22"/>
          <w:lang w:val="sr-Latn-ME"/>
        </w:rPr>
        <w:t xml:space="preserve"> </w:t>
      </w:r>
      <w:r w:rsidRPr="004F5CD1">
        <w:rPr>
          <w:szCs w:val="22"/>
          <w:lang w:val="hr-HR"/>
        </w:rPr>
        <w:t>II</w:t>
      </w:r>
      <w:r w:rsidRPr="00113F2A">
        <w:rPr>
          <w:szCs w:val="22"/>
          <w:lang w:val="sr-Latn-ME"/>
        </w:rPr>
        <w:t>-</w:t>
      </w:r>
      <w:r w:rsidRPr="004F5CD1">
        <w:rPr>
          <w:szCs w:val="22"/>
          <w:lang w:val="hr-HR"/>
        </w:rPr>
        <w:t>IV</w:t>
      </w:r>
      <w:r w:rsidRPr="00113F2A">
        <w:rPr>
          <w:szCs w:val="22"/>
          <w:lang w:val="sr-Latn-ME"/>
        </w:rPr>
        <w:t xml:space="preserve">, </w:t>
      </w:r>
      <w:r w:rsidRPr="004F5CD1">
        <w:rPr>
          <w:szCs w:val="22"/>
          <w:lang w:val="hr-HR"/>
        </w:rPr>
        <w:t>pokazala</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da</w:t>
      </w:r>
      <w:r w:rsidRPr="00113F2A">
        <w:rPr>
          <w:szCs w:val="22"/>
          <w:lang w:val="sr-Latn-ME"/>
        </w:rPr>
        <w:t xml:space="preserve"> </w:t>
      </w:r>
      <w:r w:rsidRPr="004F5CD1">
        <w:rPr>
          <w:szCs w:val="22"/>
          <w:lang w:val="hr-HR"/>
        </w:rPr>
        <w:t>amlodipin</w:t>
      </w:r>
      <w:r w:rsidRPr="00113F2A">
        <w:rPr>
          <w:szCs w:val="22"/>
          <w:lang w:val="sr-Latn-ME"/>
        </w:rPr>
        <w:t xml:space="preserve"> </w:t>
      </w:r>
      <w:r w:rsidRPr="004F5CD1">
        <w:rPr>
          <w:szCs w:val="22"/>
          <w:lang w:val="hr-HR"/>
        </w:rPr>
        <w:t>ne</w:t>
      </w:r>
      <w:r w:rsidRPr="00113F2A">
        <w:rPr>
          <w:szCs w:val="22"/>
          <w:lang w:val="sr-Latn-ME"/>
        </w:rPr>
        <w:t xml:space="preserve"> </w:t>
      </w:r>
      <w:r w:rsidRPr="004F5CD1">
        <w:rPr>
          <w:szCs w:val="22"/>
          <w:lang w:val="hr-HR"/>
        </w:rPr>
        <w:t>uzrokuje</w:t>
      </w:r>
      <w:r w:rsidRPr="00113F2A">
        <w:rPr>
          <w:szCs w:val="22"/>
          <w:lang w:val="sr-Latn-ME"/>
        </w:rPr>
        <w:t xml:space="preserve"> </w:t>
      </w:r>
      <w:r w:rsidRPr="004F5CD1">
        <w:rPr>
          <w:szCs w:val="22"/>
          <w:lang w:val="hr-HR"/>
        </w:rPr>
        <w:t>klini</w:t>
      </w:r>
      <w:r w:rsidRPr="00113F2A">
        <w:rPr>
          <w:szCs w:val="22"/>
          <w:lang w:val="sr-Latn-ME"/>
        </w:rPr>
        <w:t>č</w:t>
      </w:r>
      <w:r w:rsidRPr="004F5CD1">
        <w:rPr>
          <w:szCs w:val="22"/>
          <w:lang w:val="hr-HR"/>
        </w:rPr>
        <w:t>ko</w:t>
      </w:r>
      <w:r w:rsidRPr="00113F2A">
        <w:rPr>
          <w:szCs w:val="22"/>
          <w:lang w:val="sr-Latn-ME"/>
        </w:rPr>
        <w:t xml:space="preserve"> </w:t>
      </w:r>
      <w:r w:rsidRPr="004F5CD1">
        <w:rPr>
          <w:szCs w:val="22"/>
          <w:lang w:val="hr-HR"/>
        </w:rPr>
        <w:t>pogor</w:t>
      </w:r>
      <w:r w:rsidRPr="00113F2A">
        <w:rPr>
          <w:szCs w:val="22"/>
          <w:lang w:val="sr-Latn-ME"/>
        </w:rPr>
        <w:t>š</w:t>
      </w:r>
      <w:r w:rsidRPr="004F5CD1">
        <w:rPr>
          <w:szCs w:val="22"/>
          <w:lang w:val="hr-HR"/>
        </w:rPr>
        <w:t>anje</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osnovu</w:t>
      </w:r>
      <w:r w:rsidRPr="00113F2A">
        <w:rPr>
          <w:szCs w:val="22"/>
          <w:lang w:val="sr-Latn-ME"/>
        </w:rPr>
        <w:t xml:space="preserve"> </w:t>
      </w:r>
      <w:r w:rsidRPr="004F5CD1">
        <w:rPr>
          <w:szCs w:val="22"/>
          <w:lang w:val="hr-HR"/>
        </w:rPr>
        <w:t>mjerenja</w:t>
      </w:r>
      <w:r w:rsidRPr="00113F2A">
        <w:rPr>
          <w:szCs w:val="22"/>
          <w:lang w:val="sr-Latn-ME"/>
        </w:rPr>
        <w:t xml:space="preserve"> </w:t>
      </w:r>
      <w:r w:rsidRPr="004F5CD1">
        <w:rPr>
          <w:szCs w:val="22"/>
          <w:lang w:val="hr-HR"/>
        </w:rPr>
        <w:t>podno</w:t>
      </w:r>
      <w:r w:rsidRPr="00113F2A">
        <w:rPr>
          <w:szCs w:val="22"/>
          <w:lang w:val="sr-Latn-ME"/>
        </w:rPr>
        <w:t>š</w:t>
      </w:r>
      <w:r w:rsidRPr="004F5CD1">
        <w:rPr>
          <w:szCs w:val="22"/>
          <w:lang w:val="hr-HR"/>
        </w:rPr>
        <w:t>enja</w:t>
      </w:r>
      <w:r w:rsidRPr="00113F2A">
        <w:rPr>
          <w:szCs w:val="22"/>
          <w:lang w:val="sr-Latn-ME"/>
        </w:rPr>
        <w:t xml:space="preserve"> </w:t>
      </w:r>
      <w:r w:rsidRPr="004F5CD1">
        <w:rPr>
          <w:szCs w:val="22"/>
          <w:lang w:val="hr-HR"/>
        </w:rPr>
        <w:t>tjelesnih</w:t>
      </w:r>
      <w:r w:rsidRPr="00113F2A">
        <w:rPr>
          <w:szCs w:val="22"/>
          <w:lang w:val="sr-Latn-ME"/>
        </w:rPr>
        <w:t xml:space="preserve"> </w:t>
      </w:r>
      <w:r w:rsidRPr="004F5CD1">
        <w:rPr>
          <w:szCs w:val="22"/>
          <w:lang w:val="hr-HR"/>
        </w:rPr>
        <w:t>aktivnosti</w:t>
      </w:r>
      <w:r w:rsidRPr="00113F2A">
        <w:rPr>
          <w:szCs w:val="22"/>
          <w:lang w:val="sr-Latn-ME"/>
        </w:rPr>
        <w:t xml:space="preserve">, </w:t>
      </w:r>
      <w:r w:rsidRPr="004F5CD1">
        <w:rPr>
          <w:szCs w:val="22"/>
          <w:lang w:val="hr-HR"/>
        </w:rPr>
        <w:t>ejakcione</w:t>
      </w:r>
      <w:r w:rsidRPr="00113F2A">
        <w:rPr>
          <w:szCs w:val="22"/>
          <w:lang w:val="sr-Latn-ME"/>
        </w:rPr>
        <w:t xml:space="preserve"> </w:t>
      </w:r>
      <w:r w:rsidRPr="004F5CD1">
        <w:rPr>
          <w:szCs w:val="22"/>
          <w:lang w:val="hr-HR"/>
        </w:rPr>
        <w:t>frakcije</w:t>
      </w:r>
      <w:r w:rsidRPr="00113F2A">
        <w:rPr>
          <w:szCs w:val="22"/>
          <w:lang w:val="sr-Latn-ME"/>
        </w:rPr>
        <w:t xml:space="preserve"> </w:t>
      </w:r>
      <w:r w:rsidRPr="004F5CD1">
        <w:rPr>
          <w:szCs w:val="22"/>
          <w:lang w:val="hr-HR"/>
        </w:rPr>
        <w:t>lijeve</w:t>
      </w:r>
      <w:r w:rsidRPr="00113F2A">
        <w:rPr>
          <w:szCs w:val="22"/>
          <w:lang w:val="sr-Latn-ME"/>
        </w:rPr>
        <w:t xml:space="preserve"> </w:t>
      </w:r>
      <w:r w:rsidRPr="004F5CD1">
        <w:rPr>
          <w:szCs w:val="22"/>
          <w:lang w:val="hr-HR"/>
        </w:rPr>
        <w:t>komore</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klini</w:t>
      </w:r>
      <w:r w:rsidRPr="00113F2A">
        <w:rPr>
          <w:szCs w:val="22"/>
          <w:lang w:val="sr-Latn-ME"/>
        </w:rPr>
        <w:t>č</w:t>
      </w:r>
      <w:r w:rsidRPr="004F5CD1">
        <w:rPr>
          <w:szCs w:val="22"/>
          <w:lang w:val="hr-HR"/>
        </w:rPr>
        <w:t>ke</w:t>
      </w:r>
      <w:r w:rsidRPr="00113F2A">
        <w:rPr>
          <w:szCs w:val="22"/>
          <w:lang w:val="sr-Latn-ME"/>
        </w:rPr>
        <w:t xml:space="preserve"> </w:t>
      </w:r>
      <w:r w:rsidRPr="004F5CD1">
        <w:rPr>
          <w:szCs w:val="22"/>
          <w:lang w:val="hr-HR"/>
        </w:rPr>
        <w:t>simptomatologije</w:t>
      </w:r>
      <w:r w:rsidRPr="00113F2A">
        <w:rPr>
          <w:szCs w:val="22"/>
          <w:lang w:val="sr-Latn-ME"/>
        </w:rPr>
        <w:t xml:space="preserve">. </w:t>
      </w:r>
    </w:p>
    <w:p w14:paraId="47ADB564" w14:textId="77777777" w:rsidR="00844D91" w:rsidRPr="00D156A3" w:rsidRDefault="00844D91" w:rsidP="00C354C1">
      <w:pPr>
        <w:pStyle w:val="Default"/>
        <w:jc w:val="both"/>
        <w:rPr>
          <w:sz w:val="22"/>
          <w:szCs w:val="22"/>
          <w:lang w:val="hr-HR"/>
        </w:rPr>
      </w:pPr>
    </w:p>
    <w:p w14:paraId="44B5CAD1" w14:textId="77777777" w:rsidR="0029083F" w:rsidRPr="00113F2A" w:rsidRDefault="0029083F" w:rsidP="00457877">
      <w:pPr>
        <w:widowControl w:val="0"/>
        <w:autoSpaceDE w:val="0"/>
        <w:autoSpaceDN w:val="0"/>
        <w:adjustRightInd w:val="0"/>
        <w:jc w:val="both"/>
        <w:rPr>
          <w:szCs w:val="22"/>
          <w:lang w:val="sr-Latn-ME"/>
        </w:rPr>
      </w:pPr>
      <w:r w:rsidRPr="004F5CD1">
        <w:rPr>
          <w:szCs w:val="22"/>
          <w:lang w:val="hr-HR"/>
        </w:rPr>
        <w:t>U</w:t>
      </w:r>
      <w:r w:rsidRPr="00113F2A">
        <w:rPr>
          <w:szCs w:val="22"/>
          <w:lang w:val="sr-Latn-ME"/>
        </w:rPr>
        <w:t xml:space="preserve"> </w:t>
      </w:r>
      <w:r w:rsidRPr="004F5CD1">
        <w:rPr>
          <w:szCs w:val="22"/>
          <w:lang w:val="hr-HR"/>
        </w:rPr>
        <w:t>placebo</w:t>
      </w:r>
      <w:r w:rsidRPr="00113F2A">
        <w:rPr>
          <w:szCs w:val="22"/>
          <w:lang w:val="sr-Latn-ME"/>
        </w:rPr>
        <w:t xml:space="preserve"> </w:t>
      </w:r>
      <w:r w:rsidRPr="004F5CD1">
        <w:rPr>
          <w:szCs w:val="22"/>
          <w:lang w:val="hr-HR"/>
        </w:rPr>
        <w:t>kontrolisanom</w:t>
      </w:r>
      <w:r w:rsidRPr="00113F2A">
        <w:rPr>
          <w:szCs w:val="22"/>
          <w:lang w:val="sr-Latn-ME"/>
        </w:rPr>
        <w:t xml:space="preserve"> </w:t>
      </w:r>
      <w:r w:rsidRPr="004F5CD1">
        <w:rPr>
          <w:szCs w:val="22"/>
          <w:lang w:val="hr-HR"/>
        </w:rPr>
        <w:t>ispitivanju</w:t>
      </w:r>
      <w:r w:rsidRPr="00113F2A">
        <w:rPr>
          <w:szCs w:val="22"/>
          <w:lang w:val="sr-Latn-ME"/>
        </w:rPr>
        <w:t xml:space="preserve"> (</w:t>
      </w:r>
      <w:r w:rsidRPr="004F5CD1">
        <w:rPr>
          <w:szCs w:val="22"/>
          <w:lang w:val="hr-HR"/>
        </w:rPr>
        <w:t>PRAISE</w:t>
      </w:r>
      <w:r w:rsidRPr="00113F2A">
        <w:rPr>
          <w:szCs w:val="22"/>
          <w:lang w:val="sr-Latn-ME"/>
        </w:rPr>
        <w:t xml:space="preserve">) </w:t>
      </w:r>
      <w:r w:rsidRPr="004F5CD1">
        <w:rPr>
          <w:szCs w:val="22"/>
          <w:lang w:val="hr-HR"/>
        </w:rPr>
        <w:t>u</w:t>
      </w:r>
      <w:r w:rsidRPr="00113F2A">
        <w:rPr>
          <w:szCs w:val="22"/>
          <w:lang w:val="sr-Latn-ME"/>
        </w:rPr>
        <w:t xml:space="preserve"> </w:t>
      </w:r>
      <w:r w:rsidRPr="004F5CD1">
        <w:rPr>
          <w:szCs w:val="22"/>
          <w:lang w:val="hr-HR"/>
        </w:rPr>
        <w:t>kojem</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procjenjivani</w:t>
      </w:r>
      <w:r w:rsidRPr="00113F2A">
        <w:rPr>
          <w:szCs w:val="22"/>
          <w:lang w:val="sr-Latn-ME"/>
        </w:rPr>
        <w:t xml:space="preserve"> </w:t>
      </w:r>
      <w:r w:rsidRPr="004F5CD1">
        <w:rPr>
          <w:szCs w:val="22"/>
          <w:lang w:val="hr-HR"/>
        </w:rPr>
        <w:t>pacijenti</w:t>
      </w:r>
      <w:r w:rsidRPr="00113F2A">
        <w:rPr>
          <w:szCs w:val="22"/>
          <w:lang w:val="sr-Latn-ME"/>
        </w:rPr>
        <w:t xml:space="preserve"> </w:t>
      </w:r>
      <w:r w:rsidRPr="004F5CD1">
        <w:rPr>
          <w:szCs w:val="22"/>
          <w:lang w:val="hr-HR"/>
        </w:rPr>
        <w:t>sa</w:t>
      </w:r>
      <w:r w:rsidRPr="00113F2A">
        <w:rPr>
          <w:szCs w:val="22"/>
          <w:lang w:val="sr-Latn-ME"/>
        </w:rPr>
        <w:t xml:space="preserve"> </w:t>
      </w:r>
      <w:r w:rsidRPr="004F5CD1">
        <w:rPr>
          <w:szCs w:val="22"/>
          <w:lang w:val="hr-HR"/>
        </w:rPr>
        <w:t>sr</w:t>
      </w:r>
      <w:r w:rsidRPr="00113F2A">
        <w:rPr>
          <w:szCs w:val="22"/>
          <w:lang w:val="sr-Latn-ME"/>
        </w:rPr>
        <w:t>č</w:t>
      </w:r>
      <w:r w:rsidRPr="004F5CD1">
        <w:rPr>
          <w:szCs w:val="22"/>
          <w:lang w:val="hr-HR"/>
        </w:rPr>
        <w:t>anom</w:t>
      </w:r>
      <w:r w:rsidRPr="00113F2A">
        <w:rPr>
          <w:szCs w:val="22"/>
          <w:lang w:val="sr-Latn-ME"/>
        </w:rPr>
        <w:t xml:space="preserve"> </w:t>
      </w:r>
      <w:r w:rsidRPr="004F5CD1">
        <w:rPr>
          <w:szCs w:val="22"/>
          <w:lang w:val="hr-HR"/>
        </w:rPr>
        <w:t>insuficijencijom</w:t>
      </w:r>
      <w:r w:rsidRPr="00113F2A">
        <w:rPr>
          <w:szCs w:val="22"/>
          <w:lang w:val="sr-Latn-ME"/>
        </w:rPr>
        <w:t xml:space="preserve"> </w:t>
      </w:r>
      <w:r w:rsidRPr="004F5CD1">
        <w:rPr>
          <w:szCs w:val="22"/>
          <w:lang w:val="hr-HR"/>
        </w:rPr>
        <w:t>NYHA</w:t>
      </w:r>
      <w:r w:rsidRPr="00113F2A">
        <w:rPr>
          <w:szCs w:val="22"/>
          <w:lang w:val="sr-Latn-ME"/>
        </w:rPr>
        <w:t xml:space="preserve"> </w:t>
      </w:r>
      <w:r w:rsidRPr="004F5CD1">
        <w:rPr>
          <w:szCs w:val="22"/>
          <w:lang w:val="hr-HR"/>
        </w:rPr>
        <w:t>klase</w:t>
      </w:r>
      <w:r w:rsidRPr="00113F2A">
        <w:rPr>
          <w:szCs w:val="22"/>
          <w:lang w:val="sr-Latn-ME"/>
        </w:rPr>
        <w:t xml:space="preserve"> </w:t>
      </w:r>
      <w:r w:rsidRPr="004F5CD1">
        <w:rPr>
          <w:szCs w:val="22"/>
          <w:lang w:val="hr-HR"/>
        </w:rPr>
        <w:t>III</w:t>
      </w:r>
      <w:r w:rsidRPr="00113F2A">
        <w:rPr>
          <w:szCs w:val="22"/>
          <w:lang w:val="sr-Latn-ME"/>
        </w:rPr>
        <w:t>-</w:t>
      </w:r>
      <w:r w:rsidRPr="004F5CD1">
        <w:rPr>
          <w:szCs w:val="22"/>
          <w:lang w:val="hr-HR"/>
        </w:rPr>
        <w:t>IV</w:t>
      </w:r>
      <w:r w:rsidRPr="00113F2A">
        <w:rPr>
          <w:szCs w:val="22"/>
          <w:lang w:val="sr-Latn-ME"/>
        </w:rPr>
        <w:t xml:space="preserve"> </w:t>
      </w:r>
      <w:r w:rsidRPr="004F5CD1">
        <w:rPr>
          <w:szCs w:val="22"/>
          <w:lang w:val="hr-HR"/>
        </w:rPr>
        <w:t>koji</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primali</w:t>
      </w:r>
      <w:r w:rsidRPr="00113F2A">
        <w:rPr>
          <w:szCs w:val="22"/>
          <w:lang w:val="sr-Latn-ME"/>
        </w:rPr>
        <w:t xml:space="preserve"> </w:t>
      </w:r>
      <w:r w:rsidRPr="004F5CD1">
        <w:rPr>
          <w:szCs w:val="22"/>
          <w:lang w:val="hr-HR"/>
        </w:rPr>
        <w:t>digoksin</w:t>
      </w:r>
      <w:r w:rsidRPr="00113F2A">
        <w:rPr>
          <w:szCs w:val="22"/>
          <w:lang w:val="sr-Latn-ME"/>
        </w:rPr>
        <w:t xml:space="preserve">, </w:t>
      </w:r>
      <w:r w:rsidRPr="004F5CD1">
        <w:rPr>
          <w:szCs w:val="22"/>
          <w:lang w:val="hr-HR"/>
        </w:rPr>
        <w:t>diuretike</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ACE</w:t>
      </w:r>
      <w:r w:rsidRPr="00113F2A">
        <w:rPr>
          <w:szCs w:val="22"/>
          <w:lang w:val="sr-Latn-ME"/>
        </w:rPr>
        <w:t xml:space="preserve"> </w:t>
      </w:r>
      <w:r w:rsidRPr="004F5CD1">
        <w:rPr>
          <w:szCs w:val="22"/>
          <w:lang w:val="hr-HR"/>
        </w:rPr>
        <w:t>inhibitore</w:t>
      </w:r>
      <w:r w:rsidRPr="00113F2A">
        <w:rPr>
          <w:szCs w:val="22"/>
          <w:lang w:val="sr-Latn-ME"/>
        </w:rPr>
        <w:t xml:space="preserve"> </w:t>
      </w:r>
      <w:r w:rsidRPr="004F5CD1">
        <w:rPr>
          <w:szCs w:val="22"/>
          <w:lang w:val="hr-HR"/>
        </w:rPr>
        <w:t>pokazano</w:t>
      </w:r>
      <w:r w:rsidRPr="00113F2A">
        <w:rPr>
          <w:szCs w:val="22"/>
          <w:lang w:val="sr-Latn-ME"/>
        </w:rPr>
        <w:t xml:space="preserve"> </w:t>
      </w:r>
      <w:r w:rsidRPr="004F5CD1">
        <w:rPr>
          <w:szCs w:val="22"/>
          <w:lang w:val="hr-HR"/>
        </w:rPr>
        <w:t>je</w:t>
      </w:r>
      <w:r w:rsidRPr="00113F2A">
        <w:rPr>
          <w:szCs w:val="22"/>
          <w:lang w:val="sr-Latn-ME"/>
        </w:rPr>
        <w:t xml:space="preserve"> </w:t>
      </w:r>
      <w:r w:rsidRPr="004F5CD1">
        <w:rPr>
          <w:szCs w:val="22"/>
          <w:lang w:val="hr-HR"/>
        </w:rPr>
        <w:t>da</w:t>
      </w:r>
      <w:r w:rsidRPr="00113F2A">
        <w:rPr>
          <w:szCs w:val="22"/>
          <w:lang w:val="sr-Latn-ME"/>
        </w:rPr>
        <w:t xml:space="preserve"> </w:t>
      </w:r>
      <w:r w:rsidRPr="004F5CD1">
        <w:rPr>
          <w:szCs w:val="22"/>
          <w:lang w:val="hr-HR"/>
        </w:rPr>
        <w:t>amlodipin</w:t>
      </w:r>
      <w:r w:rsidRPr="00113F2A">
        <w:rPr>
          <w:szCs w:val="22"/>
          <w:lang w:val="sr-Latn-ME"/>
        </w:rPr>
        <w:t xml:space="preserve"> </w:t>
      </w:r>
      <w:r w:rsidRPr="004F5CD1">
        <w:rPr>
          <w:szCs w:val="22"/>
          <w:lang w:val="hr-HR"/>
        </w:rPr>
        <w:t>ne</w:t>
      </w:r>
      <w:r w:rsidRPr="00113F2A">
        <w:rPr>
          <w:szCs w:val="22"/>
          <w:lang w:val="sr-Latn-ME"/>
        </w:rPr>
        <w:t xml:space="preserve"> </w:t>
      </w:r>
      <w:r w:rsidRPr="004F5CD1">
        <w:rPr>
          <w:szCs w:val="22"/>
          <w:lang w:val="hr-HR"/>
        </w:rPr>
        <w:t>dovodi</w:t>
      </w:r>
      <w:r w:rsidRPr="00113F2A">
        <w:rPr>
          <w:szCs w:val="22"/>
          <w:lang w:val="sr-Latn-ME"/>
        </w:rPr>
        <w:t xml:space="preserve"> </w:t>
      </w:r>
      <w:r w:rsidRPr="004F5CD1">
        <w:rPr>
          <w:szCs w:val="22"/>
          <w:lang w:val="hr-HR"/>
        </w:rPr>
        <w:t>do</w:t>
      </w:r>
      <w:r w:rsidRPr="00113F2A">
        <w:rPr>
          <w:szCs w:val="22"/>
          <w:lang w:val="sr-Latn-ME"/>
        </w:rPr>
        <w:t xml:space="preserve"> </w:t>
      </w:r>
      <w:r w:rsidRPr="004F5CD1">
        <w:rPr>
          <w:szCs w:val="22"/>
          <w:lang w:val="hr-HR"/>
        </w:rPr>
        <w:t>porasta</w:t>
      </w:r>
      <w:r w:rsidRPr="00113F2A">
        <w:rPr>
          <w:szCs w:val="22"/>
          <w:lang w:val="sr-Latn-ME"/>
        </w:rPr>
        <w:t xml:space="preserve"> </w:t>
      </w:r>
      <w:r w:rsidRPr="004F5CD1">
        <w:rPr>
          <w:szCs w:val="22"/>
          <w:lang w:val="hr-HR"/>
        </w:rPr>
        <w:t>rizika</w:t>
      </w:r>
      <w:r w:rsidRPr="00113F2A">
        <w:rPr>
          <w:szCs w:val="22"/>
          <w:lang w:val="sr-Latn-ME"/>
        </w:rPr>
        <w:t xml:space="preserve"> </w:t>
      </w:r>
      <w:r w:rsidRPr="004F5CD1">
        <w:rPr>
          <w:szCs w:val="22"/>
          <w:lang w:val="hr-HR"/>
        </w:rPr>
        <w:t>od</w:t>
      </w:r>
      <w:r w:rsidRPr="00113F2A">
        <w:rPr>
          <w:szCs w:val="22"/>
          <w:lang w:val="sr-Latn-ME"/>
        </w:rPr>
        <w:t xml:space="preserve"> </w:t>
      </w:r>
      <w:r w:rsidRPr="004F5CD1">
        <w:rPr>
          <w:szCs w:val="22"/>
          <w:lang w:val="hr-HR"/>
        </w:rPr>
        <w:t>smrtnosti</w:t>
      </w:r>
      <w:r w:rsidRPr="00113F2A">
        <w:rPr>
          <w:szCs w:val="22"/>
          <w:lang w:val="sr-Latn-ME"/>
        </w:rPr>
        <w:t xml:space="preserve">, </w:t>
      </w:r>
      <w:r w:rsidRPr="004F5CD1">
        <w:rPr>
          <w:szCs w:val="22"/>
          <w:lang w:val="hr-HR"/>
        </w:rPr>
        <w:t>odnosno</w:t>
      </w:r>
      <w:r w:rsidRPr="00113F2A">
        <w:rPr>
          <w:szCs w:val="22"/>
          <w:lang w:val="sr-Latn-ME"/>
        </w:rPr>
        <w:t xml:space="preserve"> </w:t>
      </w:r>
      <w:r w:rsidRPr="004F5CD1">
        <w:rPr>
          <w:szCs w:val="22"/>
          <w:lang w:val="hr-HR"/>
        </w:rPr>
        <w:t>kombinovane</w:t>
      </w:r>
      <w:r w:rsidRPr="00113F2A">
        <w:rPr>
          <w:szCs w:val="22"/>
          <w:lang w:val="sr-Latn-ME"/>
        </w:rPr>
        <w:t xml:space="preserve"> </w:t>
      </w:r>
      <w:r w:rsidRPr="004F5CD1">
        <w:rPr>
          <w:szCs w:val="22"/>
          <w:lang w:val="hr-HR"/>
        </w:rPr>
        <w:t>smrtnosti</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morbiditeta</w:t>
      </w:r>
      <w:r w:rsidRPr="00113F2A">
        <w:rPr>
          <w:szCs w:val="22"/>
          <w:lang w:val="sr-Latn-ME"/>
        </w:rPr>
        <w:t xml:space="preserve"> </w:t>
      </w:r>
      <w:r w:rsidRPr="004F5CD1">
        <w:rPr>
          <w:szCs w:val="22"/>
          <w:lang w:val="hr-HR"/>
        </w:rPr>
        <w:t>kod</w:t>
      </w:r>
      <w:r w:rsidRPr="00113F2A">
        <w:rPr>
          <w:szCs w:val="22"/>
          <w:lang w:val="sr-Latn-ME"/>
        </w:rPr>
        <w:t xml:space="preserve"> </w:t>
      </w:r>
      <w:r w:rsidRPr="004F5CD1">
        <w:rPr>
          <w:szCs w:val="22"/>
          <w:lang w:val="hr-HR"/>
        </w:rPr>
        <w:t>pacijenata</w:t>
      </w:r>
      <w:r w:rsidRPr="00113F2A">
        <w:rPr>
          <w:szCs w:val="22"/>
          <w:lang w:val="sr-Latn-ME"/>
        </w:rPr>
        <w:t xml:space="preserve"> </w:t>
      </w:r>
      <w:r w:rsidRPr="004F5CD1">
        <w:rPr>
          <w:szCs w:val="22"/>
          <w:lang w:val="hr-HR"/>
        </w:rPr>
        <w:t>sa</w:t>
      </w:r>
      <w:r w:rsidRPr="00113F2A">
        <w:rPr>
          <w:szCs w:val="22"/>
          <w:lang w:val="sr-Latn-ME"/>
        </w:rPr>
        <w:t xml:space="preserve"> </w:t>
      </w:r>
      <w:r w:rsidRPr="004F5CD1">
        <w:rPr>
          <w:szCs w:val="22"/>
          <w:lang w:val="hr-HR"/>
        </w:rPr>
        <w:t>sr</w:t>
      </w:r>
      <w:r w:rsidRPr="00113F2A">
        <w:rPr>
          <w:szCs w:val="22"/>
          <w:lang w:val="sr-Latn-ME"/>
        </w:rPr>
        <w:t>č</w:t>
      </w:r>
      <w:r w:rsidRPr="004F5CD1">
        <w:rPr>
          <w:szCs w:val="22"/>
          <w:lang w:val="hr-HR"/>
        </w:rPr>
        <w:t>anom</w:t>
      </w:r>
      <w:r w:rsidRPr="00113F2A">
        <w:rPr>
          <w:szCs w:val="22"/>
          <w:lang w:val="sr-Latn-ME"/>
        </w:rPr>
        <w:t xml:space="preserve"> </w:t>
      </w:r>
      <w:r w:rsidRPr="004F5CD1">
        <w:rPr>
          <w:szCs w:val="22"/>
          <w:lang w:val="hr-HR"/>
        </w:rPr>
        <w:t>insuficijencijom</w:t>
      </w:r>
      <w:r w:rsidRPr="00113F2A">
        <w:rPr>
          <w:szCs w:val="22"/>
          <w:lang w:val="sr-Latn-ME"/>
        </w:rPr>
        <w:t xml:space="preserve">. </w:t>
      </w:r>
    </w:p>
    <w:p w14:paraId="24E17659" w14:textId="77777777" w:rsidR="00844D91" w:rsidRPr="00D156A3" w:rsidRDefault="00844D91" w:rsidP="00C354C1">
      <w:pPr>
        <w:pStyle w:val="Default"/>
        <w:jc w:val="both"/>
        <w:rPr>
          <w:sz w:val="22"/>
          <w:szCs w:val="22"/>
          <w:lang w:val="hr-HR"/>
        </w:rPr>
      </w:pPr>
    </w:p>
    <w:p w14:paraId="13B96B62" w14:textId="77777777" w:rsidR="0029083F" w:rsidRPr="00113F2A" w:rsidRDefault="0029083F" w:rsidP="00457877">
      <w:pPr>
        <w:widowControl w:val="0"/>
        <w:autoSpaceDE w:val="0"/>
        <w:autoSpaceDN w:val="0"/>
        <w:adjustRightInd w:val="0"/>
        <w:jc w:val="both"/>
        <w:rPr>
          <w:szCs w:val="22"/>
          <w:lang w:val="sr-Latn-ME"/>
        </w:rPr>
      </w:pPr>
      <w:r w:rsidRPr="004F5CD1">
        <w:rPr>
          <w:szCs w:val="22"/>
          <w:lang w:val="hr-HR"/>
        </w:rPr>
        <w:t>U</w:t>
      </w:r>
      <w:r w:rsidRPr="00113F2A">
        <w:rPr>
          <w:szCs w:val="22"/>
          <w:lang w:val="sr-Latn-ME"/>
        </w:rPr>
        <w:t xml:space="preserve"> </w:t>
      </w:r>
      <w:r w:rsidRPr="004F5CD1">
        <w:rPr>
          <w:szCs w:val="22"/>
          <w:lang w:val="hr-HR"/>
        </w:rPr>
        <w:t>nastavku</w:t>
      </w:r>
      <w:r w:rsidRPr="00113F2A">
        <w:rPr>
          <w:szCs w:val="22"/>
          <w:lang w:val="sr-Latn-ME"/>
        </w:rPr>
        <w:t xml:space="preserve"> </w:t>
      </w:r>
      <w:r w:rsidRPr="004F5CD1">
        <w:rPr>
          <w:szCs w:val="22"/>
          <w:lang w:val="hr-HR"/>
        </w:rPr>
        <w:t>tog</w:t>
      </w:r>
      <w:r w:rsidRPr="00113F2A">
        <w:rPr>
          <w:szCs w:val="22"/>
          <w:lang w:val="sr-Latn-ME"/>
        </w:rPr>
        <w:t xml:space="preserve"> </w:t>
      </w:r>
      <w:r w:rsidRPr="004F5CD1">
        <w:rPr>
          <w:szCs w:val="22"/>
          <w:lang w:val="hr-HR"/>
        </w:rPr>
        <w:t>ispitivanja</w:t>
      </w:r>
      <w:r w:rsidRPr="00113F2A">
        <w:rPr>
          <w:szCs w:val="22"/>
          <w:lang w:val="sr-Latn-ME"/>
        </w:rPr>
        <w:t xml:space="preserve"> (</w:t>
      </w:r>
      <w:r w:rsidRPr="004F5CD1">
        <w:rPr>
          <w:szCs w:val="22"/>
          <w:lang w:val="hr-HR"/>
        </w:rPr>
        <w:t>PRAISE</w:t>
      </w:r>
      <w:r w:rsidRPr="00113F2A">
        <w:rPr>
          <w:szCs w:val="22"/>
          <w:lang w:val="sr-Latn-ME"/>
        </w:rPr>
        <w:t xml:space="preserve">-2), </w:t>
      </w:r>
      <w:r w:rsidRPr="004F5CD1">
        <w:rPr>
          <w:szCs w:val="22"/>
          <w:lang w:val="hr-HR"/>
        </w:rPr>
        <w:t>dugotrajnoj</w:t>
      </w:r>
      <w:r w:rsidRPr="00113F2A">
        <w:rPr>
          <w:szCs w:val="22"/>
          <w:lang w:val="sr-Latn-ME"/>
        </w:rPr>
        <w:t xml:space="preserve">, </w:t>
      </w:r>
      <w:r w:rsidRPr="004F5CD1">
        <w:rPr>
          <w:szCs w:val="22"/>
          <w:lang w:val="hr-HR"/>
        </w:rPr>
        <w:t>placebo</w:t>
      </w:r>
      <w:r w:rsidRPr="00113F2A">
        <w:rPr>
          <w:szCs w:val="22"/>
          <w:lang w:val="sr-Latn-ME"/>
        </w:rPr>
        <w:t xml:space="preserve"> </w:t>
      </w:r>
      <w:r w:rsidRPr="004F5CD1">
        <w:rPr>
          <w:szCs w:val="22"/>
          <w:lang w:val="hr-HR"/>
        </w:rPr>
        <w:t>kontrolisanoj</w:t>
      </w:r>
      <w:r w:rsidRPr="00113F2A">
        <w:rPr>
          <w:szCs w:val="22"/>
          <w:lang w:val="sr-Latn-ME"/>
        </w:rPr>
        <w:t xml:space="preserve"> </w:t>
      </w:r>
      <w:r w:rsidRPr="004F5CD1">
        <w:rPr>
          <w:szCs w:val="22"/>
          <w:lang w:val="hr-HR"/>
        </w:rPr>
        <w:t>studiji</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pacijentima</w:t>
      </w:r>
      <w:r w:rsidRPr="00113F2A">
        <w:rPr>
          <w:szCs w:val="22"/>
          <w:lang w:val="sr-Latn-ME"/>
        </w:rPr>
        <w:t xml:space="preserve"> </w:t>
      </w:r>
      <w:r w:rsidRPr="004F5CD1">
        <w:rPr>
          <w:szCs w:val="22"/>
          <w:lang w:val="hr-HR"/>
        </w:rPr>
        <w:t>sa</w:t>
      </w:r>
      <w:r w:rsidRPr="00113F2A">
        <w:rPr>
          <w:szCs w:val="22"/>
          <w:lang w:val="sr-Latn-ME"/>
        </w:rPr>
        <w:t xml:space="preserve"> </w:t>
      </w:r>
      <w:r w:rsidRPr="004F5CD1">
        <w:rPr>
          <w:szCs w:val="22"/>
          <w:lang w:val="hr-HR"/>
        </w:rPr>
        <w:t>sr</w:t>
      </w:r>
      <w:r w:rsidRPr="00113F2A">
        <w:rPr>
          <w:szCs w:val="22"/>
          <w:lang w:val="sr-Latn-ME"/>
        </w:rPr>
        <w:t>č</w:t>
      </w:r>
      <w:r w:rsidRPr="004F5CD1">
        <w:rPr>
          <w:szCs w:val="22"/>
          <w:lang w:val="hr-HR"/>
        </w:rPr>
        <w:t>anom</w:t>
      </w:r>
      <w:r w:rsidRPr="00113F2A">
        <w:rPr>
          <w:szCs w:val="22"/>
          <w:lang w:val="sr-Latn-ME"/>
        </w:rPr>
        <w:t xml:space="preserve"> </w:t>
      </w:r>
      <w:r w:rsidRPr="004F5CD1">
        <w:rPr>
          <w:szCs w:val="22"/>
          <w:lang w:val="hr-HR"/>
        </w:rPr>
        <w:t>insuficijencijom</w:t>
      </w:r>
      <w:r w:rsidRPr="00113F2A">
        <w:rPr>
          <w:szCs w:val="22"/>
          <w:lang w:val="sr-Latn-ME"/>
        </w:rPr>
        <w:t xml:space="preserve"> </w:t>
      </w:r>
      <w:r w:rsidRPr="004F5CD1">
        <w:rPr>
          <w:szCs w:val="22"/>
          <w:lang w:val="hr-HR"/>
        </w:rPr>
        <w:t>NYHA</w:t>
      </w:r>
      <w:r w:rsidRPr="00113F2A">
        <w:rPr>
          <w:szCs w:val="22"/>
          <w:lang w:val="sr-Latn-ME"/>
        </w:rPr>
        <w:t xml:space="preserve"> </w:t>
      </w:r>
      <w:r w:rsidRPr="004F5CD1">
        <w:rPr>
          <w:szCs w:val="22"/>
          <w:lang w:val="hr-HR"/>
        </w:rPr>
        <w:t>klase</w:t>
      </w:r>
      <w:r w:rsidRPr="00113F2A">
        <w:rPr>
          <w:szCs w:val="22"/>
          <w:lang w:val="sr-Latn-ME"/>
        </w:rPr>
        <w:t xml:space="preserve"> </w:t>
      </w:r>
      <w:r w:rsidRPr="004F5CD1">
        <w:rPr>
          <w:szCs w:val="22"/>
          <w:lang w:val="hr-HR"/>
        </w:rPr>
        <w:t>III</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IV</w:t>
      </w:r>
      <w:r w:rsidRPr="00113F2A">
        <w:rPr>
          <w:szCs w:val="22"/>
          <w:lang w:val="sr-Latn-ME"/>
        </w:rPr>
        <w:t xml:space="preserve"> </w:t>
      </w:r>
      <w:r w:rsidRPr="004F5CD1">
        <w:rPr>
          <w:szCs w:val="22"/>
          <w:lang w:val="hr-HR"/>
        </w:rPr>
        <w:t>bez</w:t>
      </w:r>
      <w:r w:rsidRPr="00113F2A">
        <w:rPr>
          <w:szCs w:val="22"/>
          <w:lang w:val="sr-Latn-ME"/>
        </w:rPr>
        <w:t xml:space="preserve"> </w:t>
      </w:r>
      <w:r w:rsidRPr="004F5CD1">
        <w:rPr>
          <w:szCs w:val="22"/>
          <w:lang w:val="hr-HR"/>
        </w:rPr>
        <w:t>klini</w:t>
      </w:r>
      <w:r w:rsidRPr="00113F2A">
        <w:rPr>
          <w:szCs w:val="22"/>
          <w:lang w:val="sr-Latn-ME"/>
        </w:rPr>
        <w:t>č</w:t>
      </w:r>
      <w:r w:rsidRPr="004F5CD1">
        <w:rPr>
          <w:szCs w:val="22"/>
          <w:lang w:val="hr-HR"/>
        </w:rPr>
        <w:t>kih</w:t>
      </w:r>
      <w:r w:rsidRPr="00113F2A">
        <w:rPr>
          <w:szCs w:val="22"/>
          <w:lang w:val="sr-Latn-ME"/>
        </w:rPr>
        <w:t xml:space="preserve"> </w:t>
      </w:r>
      <w:r w:rsidRPr="004F5CD1">
        <w:rPr>
          <w:szCs w:val="22"/>
          <w:lang w:val="hr-HR"/>
        </w:rPr>
        <w:t>simptoma</w:t>
      </w:r>
      <w:r w:rsidRPr="00113F2A">
        <w:rPr>
          <w:szCs w:val="22"/>
          <w:lang w:val="sr-Latn-ME"/>
        </w:rPr>
        <w:t xml:space="preserve"> </w:t>
      </w:r>
      <w:r w:rsidRPr="004F5CD1">
        <w:rPr>
          <w:szCs w:val="22"/>
          <w:lang w:val="hr-HR"/>
        </w:rPr>
        <w:t>ili</w:t>
      </w:r>
      <w:r w:rsidRPr="00113F2A">
        <w:rPr>
          <w:szCs w:val="22"/>
          <w:lang w:val="sr-Latn-ME"/>
        </w:rPr>
        <w:t xml:space="preserve"> </w:t>
      </w:r>
      <w:r w:rsidRPr="004F5CD1">
        <w:rPr>
          <w:szCs w:val="22"/>
          <w:lang w:val="hr-HR"/>
        </w:rPr>
        <w:t>objektivnog</w:t>
      </w:r>
      <w:r w:rsidRPr="00113F2A">
        <w:rPr>
          <w:szCs w:val="22"/>
          <w:lang w:val="sr-Latn-ME"/>
        </w:rPr>
        <w:t xml:space="preserve"> </w:t>
      </w:r>
      <w:r w:rsidRPr="004F5CD1">
        <w:rPr>
          <w:szCs w:val="22"/>
          <w:lang w:val="hr-HR"/>
        </w:rPr>
        <w:t>nalaza</w:t>
      </w:r>
      <w:r w:rsidRPr="00113F2A">
        <w:rPr>
          <w:szCs w:val="22"/>
          <w:lang w:val="sr-Latn-ME"/>
        </w:rPr>
        <w:t xml:space="preserve"> </w:t>
      </w:r>
      <w:r w:rsidRPr="004F5CD1">
        <w:rPr>
          <w:szCs w:val="22"/>
          <w:lang w:val="hr-HR"/>
        </w:rPr>
        <w:t>koji</w:t>
      </w:r>
      <w:r w:rsidRPr="00113F2A">
        <w:rPr>
          <w:szCs w:val="22"/>
          <w:lang w:val="sr-Latn-ME"/>
        </w:rPr>
        <w:t xml:space="preserve"> </w:t>
      </w:r>
      <w:r w:rsidRPr="004F5CD1">
        <w:rPr>
          <w:szCs w:val="22"/>
          <w:lang w:val="hr-HR"/>
        </w:rPr>
        <w:t>ukazuje</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postoje</w:t>
      </w:r>
      <w:r w:rsidRPr="00113F2A">
        <w:rPr>
          <w:szCs w:val="22"/>
          <w:lang w:val="sr-Latn-ME"/>
        </w:rPr>
        <w:t>ć</w:t>
      </w:r>
      <w:r w:rsidRPr="004F5CD1">
        <w:rPr>
          <w:szCs w:val="22"/>
          <w:lang w:val="hr-HR"/>
        </w:rPr>
        <w:t>u</w:t>
      </w:r>
      <w:r w:rsidRPr="00113F2A">
        <w:rPr>
          <w:szCs w:val="22"/>
          <w:lang w:val="sr-Latn-ME"/>
        </w:rPr>
        <w:t xml:space="preserve"> </w:t>
      </w:r>
      <w:r w:rsidRPr="004F5CD1">
        <w:rPr>
          <w:szCs w:val="22"/>
          <w:lang w:val="hr-HR"/>
        </w:rPr>
        <w:t>ishemijsku</w:t>
      </w:r>
      <w:r w:rsidRPr="00113F2A">
        <w:rPr>
          <w:szCs w:val="22"/>
          <w:lang w:val="sr-Latn-ME"/>
        </w:rPr>
        <w:t xml:space="preserve"> </w:t>
      </w:r>
      <w:r w:rsidRPr="004F5CD1">
        <w:rPr>
          <w:szCs w:val="22"/>
          <w:lang w:val="hr-HR"/>
        </w:rPr>
        <w:t>bolest</w:t>
      </w:r>
      <w:r w:rsidRPr="00113F2A">
        <w:rPr>
          <w:szCs w:val="22"/>
          <w:lang w:val="sr-Latn-ME"/>
        </w:rPr>
        <w:t xml:space="preserve">, </w:t>
      </w:r>
      <w:r w:rsidRPr="004F5CD1">
        <w:rPr>
          <w:szCs w:val="22"/>
          <w:lang w:val="hr-HR"/>
        </w:rPr>
        <w:t>a</w:t>
      </w:r>
      <w:r w:rsidRPr="00113F2A">
        <w:rPr>
          <w:szCs w:val="22"/>
          <w:lang w:val="sr-Latn-ME"/>
        </w:rPr>
        <w:t xml:space="preserve"> </w:t>
      </w:r>
      <w:r w:rsidRPr="004F5CD1">
        <w:rPr>
          <w:szCs w:val="22"/>
          <w:lang w:val="hr-HR"/>
        </w:rPr>
        <w:t>koji</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uzimali</w:t>
      </w:r>
      <w:r w:rsidRPr="00113F2A">
        <w:rPr>
          <w:szCs w:val="22"/>
          <w:lang w:val="sr-Latn-ME"/>
        </w:rPr>
        <w:t xml:space="preserve"> </w:t>
      </w:r>
      <w:r w:rsidRPr="004F5CD1">
        <w:rPr>
          <w:szCs w:val="22"/>
          <w:lang w:val="hr-HR"/>
        </w:rPr>
        <w:t>stabilne</w:t>
      </w:r>
      <w:r w:rsidRPr="00113F2A">
        <w:rPr>
          <w:szCs w:val="22"/>
          <w:lang w:val="sr-Latn-ME"/>
        </w:rPr>
        <w:t xml:space="preserve"> </w:t>
      </w:r>
      <w:r w:rsidRPr="004F5CD1">
        <w:rPr>
          <w:szCs w:val="22"/>
          <w:lang w:val="hr-HR"/>
        </w:rPr>
        <w:t>doze</w:t>
      </w:r>
      <w:r w:rsidRPr="00113F2A">
        <w:rPr>
          <w:szCs w:val="22"/>
          <w:lang w:val="sr-Latn-ME"/>
        </w:rPr>
        <w:t xml:space="preserve"> </w:t>
      </w:r>
      <w:r w:rsidRPr="004F5CD1">
        <w:rPr>
          <w:szCs w:val="22"/>
          <w:lang w:val="hr-HR"/>
        </w:rPr>
        <w:t>ACE</w:t>
      </w:r>
      <w:r w:rsidRPr="00113F2A">
        <w:rPr>
          <w:szCs w:val="22"/>
          <w:lang w:val="sr-Latn-ME"/>
        </w:rPr>
        <w:t xml:space="preserve"> </w:t>
      </w:r>
      <w:r w:rsidRPr="004F5CD1">
        <w:rPr>
          <w:szCs w:val="22"/>
          <w:lang w:val="hr-HR"/>
        </w:rPr>
        <w:t>inhibitora</w:t>
      </w:r>
      <w:r w:rsidRPr="00113F2A">
        <w:rPr>
          <w:szCs w:val="22"/>
          <w:lang w:val="sr-Latn-ME"/>
        </w:rPr>
        <w:t xml:space="preserve">, </w:t>
      </w:r>
      <w:r w:rsidRPr="004F5CD1">
        <w:rPr>
          <w:szCs w:val="22"/>
          <w:lang w:val="hr-HR"/>
        </w:rPr>
        <w:t>digitalisa</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diuretika</w:t>
      </w:r>
      <w:r w:rsidRPr="00113F2A">
        <w:rPr>
          <w:szCs w:val="22"/>
          <w:lang w:val="sr-Latn-ME"/>
        </w:rPr>
        <w:t xml:space="preserve">, </w:t>
      </w:r>
      <w:r w:rsidRPr="004F5CD1">
        <w:rPr>
          <w:szCs w:val="22"/>
          <w:lang w:val="hr-HR"/>
        </w:rPr>
        <w:t>nije</w:t>
      </w:r>
      <w:r w:rsidRPr="00113F2A">
        <w:rPr>
          <w:szCs w:val="22"/>
          <w:lang w:val="sr-Latn-ME"/>
        </w:rPr>
        <w:t xml:space="preserve"> </w:t>
      </w:r>
      <w:r w:rsidRPr="004F5CD1">
        <w:rPr>
          <w:szCs w:val="22"/>
          <w:lang w:val="hr-HR"/>
        </w:rPr>
        <w:t>zabilje</w:t>
      </w:r>
      <w:r w:rsidRPr="00113F2A">
        <w:rPr>
          <w:szCs w:val="22"/>
          <w:lang w:val="sr-Latn-ME"/>
        </w:rPr>
        <w:t>ž</w:t>
      </w:r>
      <w:r w:rsidRPr="004F5CD1">
        <w:rPr>
          <w:szCs w:val="22"/>
          <w:lang w:val="hr-HR"/>
        </w:rPr>
        <w:t>en</w:t>
      </w:r>
      <w:r w:rsidRPr="00113F2A">
        <w:rPr>
          <w:szCs w:val="22"/>
          <w:lang w:val="sr-Latn-ME"/>
        </w:rPr>
        <w:t xml:space="preserve"> </w:t>
      </w:r>
      <w:r w:rsidRPr="004F5CD1">
        <w:rPr>
          <w:szCs w:val="22"/>
          <w:lang w:val="hr-HR"/>
        </w:rPr>
        <w:t>uticaj</w:t>
      </w:r>
      <w:r w:rsidRPr="00113F2A">
        <w:rPr>
          <w:szCs w:val="22"/>
          <w:lang w:val="sr-Latn-ME"/>
        </w:rPr>
        <w:t xml:space="preserve"> </w:t>
      </w:r>
      <w:r w:rsidRPr="004F5CD1">
        <w:rPr>
          <w:szCs w:val="22"/>
          <w:lang w:val="hr-HR"/>
        </w:rPr>
        <w:t>amlodipina</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ukupnu</w:t>
      </w:r>
      <w:r w:rsidRPr="00113F2A">
        <w:rPr>
          <w:szCs w:val="22"/>
          <w:lang w:val="sr-Latn-ME"/>
        </w:rPr>
        <w:t xml:space="preserve"> </w:t>
      </w:r>
      <w:r w:rsidRPr="004F5CD1">
        <w:rPr>
          <w:szCs w:val="22"/>
          <w:lang w:val="hr-HR"/>
        </w:rPr>
        <w:t>kardiovaskularnu</w:t>
      </w:r>
      <w:r w:rsidRPr="00113F2A">
        <w:rPr>
          <w:szCs w:val="22"/>
          <w:lang w:val="sr-Latn-ME"/>
        </w:rPr>
        <w:t xml:space="preserve"> </w:t>
      </w:r>
      <w:r w:rsidRPr="004F5CD1">
        <w:rPr>
          <w:szCs w:val="22"/>
          <w:lang w:val="hr-HR"/>
        </w:rPr>
        <w:t>smrtnost</w:t>
      </w:r>
      <w:r w:rsidRPr="00113F2A">
        <w:rPr>
          <w:szCs w:val="22"/>
          <w:lang w:val="sr-Latn-ME"/>
        </w:rPr>
        <w:t xml:space="preserve">. </w:t>
      </w:r>
      <w:r w:rsidRPr="00453E0D">
        <w:rPr>
          <w:szCs w:val="22"/>
        </w:rPr>
        <w:t>Kod</w:t>
      </w:r>
      <w:r w:rsidRPr="00113F2A">
        <w:rPr>
          <w:szCs w:val="22"/>
          <w:lang w:val="sr-Latn-ME"/>
        </w:rPr>
        <w:t xml:space="preserve"> </w:t>
      </w:r>
      <w:r w:rsidRPr="00453E0D">
        <w:rPr>
          <w:szCs w:val="22"/>
        </w:rPr>
        <w:t>tih</w:t>
      </w:r>
      <w:r w:rsidRPr="00113F2A">
        <w:rPr>
          <w:szCs w:val="22"/>
          <w:lang w:val="sr-Latn-ME"/>
        </w:rPr>
        <w:t xml:space="preserve"> </w:t>
      </w:r>
      <w:r w:rsidRPr="00453E0D">
        <w:rPr>
          <w:szCs w:val="22"/>
        </w:rPr>
        <w:t>pacijenata</w:t>
      </w:r>
      <w:r w:rsidRPr="00113F2A">
        <w:rPr>
          <w:szCs w:val="22"/>
          <w:lang w:val="sr-Latn-ME"/>
        </w:rPr>
        <w:t xml:space="preserve"> </w:t>
      </w:r>
      <w:r w:rsidRPr="00453E0D">
        <w:rPr>
          <w:szCs w:val="22"/>
        </w:rPr>
        <w:t>zapa</w:t>
      </w:r>
      <w:r w:rsidRPr="00113F2A">
        <w:rPr>
          <w:szCs w:val="22"/>
          <w:lang w:val="sr-Latn-ME"/>
        </w:rPr>
        <w:t>ž</w:t>
      </w:r>
      <w:r w:rsidRPr="00453E0D">
        <w:rPr>
          <w:szCs w:val="22"/>
        </w:rPr>
        <w:t>ena</w:t>
      </w:r>
      <w:r w:rsidRPr="00113F2A">
        <w:rPr>
          <w:szCs w:val="22"/>
          <w:lang w:val="sr-Latn-ME"/>
        </w:rPr>
        <w:t xml:space="preserve"> </w:t>
      </w:r>
      <w:r w:rsidRPr="00453E0D">
        <w:rPr>
          <w:szCs w:val="22"/>
        </w:rPr>
        <w:t>je</w:t>
      </w:r>
      <w:r w:rsidRPr="00113F2A">
        <w:rPr>
          <w:szCs w:val="22"/>
          <w:lang w:val="sr-Latn-ME"/>
        </w:rPr>
        <w:t xml:space="preserve"> </w:t>
      </w:r>
      <w:r w:rsidRPr="00453E0D">
        <w:rPr>
          <w:szCs w:val="22"/>
        </w:rPr>
        <w:t>ve</w:t>
      </w:r>
      <w:r w:rsidRPr="00113F2A">
        <w:rPr>
          <w:szCs w:val="22"/>
          <w:lang w:val="sr-Latn-ME"/>
        </w:rPr>
        <w:t>ć</w:t>
      </w:r>
      <w:r w:rsidRPr="00453E0D">
        <w:rPr>
          <w:szCs w:val="22"/>
        </w:rPr>
        <w:t>a</w:t>
      </w:r>
      <w:r w:rsidRPr="00113F2A">
        <w:rPr>
          <w:szCs w:val="22"/>
          <w:lang w:val="sr-Latn-ME"/>
        </w:rPr>
        <w:t xml:space="preserve"> </w:t>
      </w:r>
      <w:r w:rsidRPr="00453E0D">
        <w:rPr>
          <w:szCs w:val="22"/>
        </w:rPr>
        <w:t>u</w:t>
      </w:r>
      <w:r w:rsidRPr="00113F2A">
        <w:rPr>
          <w:szCs w:val="22"/>
          <w:lang w:val="sr-Latn-ME"/>
        </w:rPr>
        <w:t>č</w:t>
      </w:r>
      <w:r w:rsidRPr="00453E0D">
        <w:rPr>
          <w:szCs w:val="22"/>
        </w:rPr>
        <w:t>estalost</w:t>
      </w:r>
      <w:r w:rsidRPr="00113F2A">
        <w:rPr>
          <w:szCs w:val="22"/>
          <w:lang w:val="sr-Latn-ME"/>
        </w:rPr>
        <w:t xml:space="preserve"> </w:t>
      </w:r>
      <w:r w:rsidRPr="00453E0D">
        <w:rPr>
          <w:szCs w:val="22"/>
        </w:rPr>
        <w:t>edema</w:t>
      </w:r>
      <w:r w:rsidRPr="00113F2A">
        <w:rPr>
          <w:szCs w:val="22"/>
          <w:lang w:val="sr-Latn-ME"/>
        </w:rPr>
        <w:t xml:space="preserve"> </w:t>
      </w:r>
      <w:r w:rsidRPr="00453E0D">
        <w:rPr>
          <w:szCs w:val="22"/>
        </w:rPr>
        <w:t>plu</w:t>
      </w:r>
      <w:r w:rsidRPr="00113F2A">
        <w:rPr>
          <w:szCs w:val="22"/>
          <w:lang w:val="sr-Latn-ME"/>
        </w:rPr>
        <w:t>ć</w:t>
      </w:r>
      <w:r w:rsidRPr="00453E0D">
        <w:rPr>
          <w:szCs w:val="22"/>
        </w:rPr>
        <w:t>a</w:t>
      </w:r>
      <w:r w:rsidRPr="00113F2A">
        <w:rPr>
          <w:szCs w:val="22"/>
          <w:lang w:val="sr-Latn-ME"/>
        </w:rPr>
        <w:t>.</w:t>
      </w:r>
    </w:p>
    <w:p w14:paraId="49AC81BA" w14:textId="77777777" w:rsidR="00844D91" w:rsidRPr="00D156A3" w:rsidRDefault="00844D91" w:rsidP="00C354C1">
      <w:pPr>
        <w:widowControl w:val="0"/>
        <w:autoSpaceDE w:val="0"/>
        <w:autoSpaceDN w:val="0"/>
        <w:adjustRightInd w:val="0"/>
        <w:jc w:val="both"/>
        <w:rPr>
          <w:szCs w:val="22"/>
          <w:lang w:val="hr-HR"/>
        </w:rPr>
      </w:pPr>
    </w:p>
    <w:p w14:paraId="2799B9A2" w14:textId="77777777" w:rsidR="0029083F" w:rsidRPr="0029083F" w:rsidRDefault="0029083F" w:rsidP="00C354C1">
      <w:pPr>
        <w:keepNext/>
        <w:widowControl w:val="0"/>
        <w:autoSpaceDE w:val="0"/>
        <w:autoSpaceDN w:val="0"/>
        <w:adjustRightInd w:val="0"/>
        <w:jc w:val="both"/>
        <w:rPr>
          <w:i/>
          <w:szCs w:val="22"/>
          <w:u w:val="single"/>
          <w:lang w:val="sr-Latn-ME"/>
        </w:rPr>
      </w:pPr>
      <w:r w:rsidRPr="0029083F">
        <w:rPr>
          <w:i/>
          <w:szCs w:val="22"/>
          <w:u w:val="single"/>
        </w:rPr>
        <w:t>Ispitivanje</w:t>
      </w:r>
      <w:r w:rsidRPr="0029083F">
        <w:rPr>
          <w:i/>
          <w:szCs w:val="22"/>
          <w:u w:val="single"/>
          <w:lang w:val="sr-Latn-ME"/>
        </w:rPr>
        <w:t xml:space="preserve"> </w:t>
      </w:r>
      <w:r w:rsidRPr="0029083F">
        <w:rPr>
          <w:i/>
          <w:szCs w:val="22"/>
          <w:u w:val="single"/>
        </w:rPr>
        <w:t>lije</w:t>
      </w:r>
      <w:r w:rsidRPr="0029083F">
        <w:rPr>
          <w:i/>
          <w:szCs w:val="22"/>
          <w:u w:val="single"/>
          <w:lang w:val="sr-Latn-ME"/>
        </w:rPr>
        <w:t>č</w:t>
      </w:r>
      <w:r w:rsidRPr="0029083F">
        <w:rPr>
          <w:i/>
          <w:szCs w:val="22"/>
          <w:u w:val="single"/>
        </w:rPr>
        <w:t>enja</w:t>
      </w:r>
      <w:r w:rsidRPr="0029083F">
        <w:rPr>
          <w:i/>
          <w:szCs w:val="22"/>
          <w:u w:val="single"/>
          <w:lang w:val="sr-Latn-ME"/>
        </w:rPr>
        <w:t xml:space="preserve"> </w:t>
      </w:r>
      <w:r w:rsidRPr="0029083F">
        <w:rPr>
          <w:i/>
          <w:szCs w:val="22"/>
          <w:u w:val="single"/>
        </w:rPr>
        <w:t>za</w:t>
      </w:r>
      <w:r w:rsidRPr="0029083F">
        <w:rPr>
          <w:i/>
          <w:szCs w:val="22"/>
          <w:u w:val="single"/>
          <w:lang w:val="sr-Latn-ME"/>
        </w:rPr>
        <w:t xml:space="preserve"> </w:t>
      </w:r>
      <w:r w:rsidRPr="0029083F">
        <w:rPr>
          <w:i/>
          <w:szCs w:val="22"/>
          <w:u w:val="single"/>
        </w:rPr>
        <w:t>prevenciju</w:t>
      </w:r>
      <w:r w:rsidRPr="0029083F">
        <w:rPr>
          <w:i/>
          <w:szCs w:val="22"/>
          <w:u w:val="single"/>
          <w:lang w:val="sr-Latn-ME"/>
        </w:rPr>
        <w:t xml:space="preserve"> </w:t>
      </w:r>
      <w:r w:rsidRPr="0029083F">
        <w:rPr>
          <w:i/>
          <w:szCs w:val="22"/>
          <w:u w:val="single"/>
        </w:rPr>
        <w:t>infarkta</w:t>
      </w:r>
      <w:r w:rsidRPr="0029083F">
        <w:rPr>
          <w:i/>
          <w:szCs w:val="22"/>
          <w:u w:val="single"/>
          <w:lang w:val="sr-Latn-ME"/>
        </w:rPr>
        <w:t xml:space="preserve"> </w:t>
      </w:r>
      <w:r w:rsidRPr="0029083F">
        <w:rPr>
          <w:i/>
          <w:szCs w:val="22"/>
          <w:u w:val="single"/>
        </w:rPr>
        <w:t>miokarda</w:t>
      </w:r>
      <w:r w:rsidRPr="0029083F">
        <w:rPr>
          <w:i/>
          <w:szCs w:val="22"/>
          <w:u w:val="single"/>
          <w:lang w:val="sr-Latn-ME"/>
        </w:rPr>
        <w:t xml:space="preserve"> (</w:t>
      </w:r>
      <w:r w:rsidRPr="0029083F">
        <w:rPr>
          <w:i/>
          <w:szCs w:val="22"/>
          <w:u w:val="single"/>
        </w:rPr>
        <w:t>ALLHAT</w:t>
      </w:r>
      <w:r w:rsidRPr="0029083F">
        <w:rPr>
          <w:i/>
          <w:szCs w:val="22"/>
          <w:u w:val="single"/>
          <w:lang w:val="sr-Latn-ME"/>
        </w:rPr>
        <w:t>):</w:t>
      </w:r>
    </w:p>
    <w:p w14:paraId="75629EF4" w14:textId="77777777" w:rsidR="00844D91" w:rsidRPr="00D156A3" w:rsidRDefault="00844D91" w:rsidP="00C354C1">
      <w:pPr>
        <w:pStyle w:val="Default"/>
        <w:keepNext/>
        <w:jc w:val="both"/>
        <w:rPr>
          <w:sz w:val="22"/>
          <w:szCs w:val="22"/>
          <w:lang w:val="hr-HR"/>
        </w:rPr>
      </w:pPr>
    </w:p>
    <w:p w14:paraId="30B3956A" w14:textId="77777777" w:rsidR="0029083F" w:rsidRPr="00113F2A" w:rsidRDefault="0029083F" w:rsidP="00457877">
      <w:pPr>
        <w:widowControl w:val="0"/>
        <w:autoSpaceDE w:val="0"/>
        <w:autoSpaceDN w:val="0"/>
        <w:adjustRightInd w:val="0"/>
        <w:jc w:val="both"/>
        <w:rPr>
          <w:szCs w:val="22"/>
          <w:lang w:val="sr-Latn-ME"/>
        </w:rPr>
      </w:pPr>
      <w:r w:rsidRPr="004F5CD1">
        <w:rPr>
          <w:szCs w:val="22"/>
          <w:lang w:val="hr-HR"/>
        </w:rPr>
        <w:t>Randomizovana</w:t>
      </w:r>
      <w:r w:rsidRPr="00113F2A">
        <w:rPr>
          <w:szCs w:val="22"/>
          <w:lang w:val="sr-Latn-ME"/>
        </w:rPr>
        <w:t xml:space="preserve">, </w:t>
      </w:r>
      <w:r w:rsidRPr="004F5CD1">
        <w:rPr>
          <w:szCs w:val="22"/>
          <w:lang w:val="hr-HR"/>
        </w:rPr>
        <w:t>dvostruko</w:t>
      </w:r>
      <w:r w:rsidRPr="00113F2A">
        <w:rPr>
          <w:szCs w:val="22"/>
          <w:lang w:val="sr-Latn-ME"/>
        </w:rPr>
        <w:t xml:space="preserve"> </w:t>
      </w:r>
      <w:r w:rsidRPr="004F5CD1">
        <w:rPr>
          <w:szCs w:val="22"/>
          <w:lang w:val="hr-HR"/>
        </w:rPr>
        <w:t>slijepa</w:t>
      </w:r>
      <w:r w:rsidRPr="00113F2A">
        <w:rPr>
          <w:szCs w:val="22"/>
          <w:lang w:val="sr-Latn-ME"/>
        </w:rPr>
        <w:t xml:space="preserve"> </w:t>
      </w:r>
      <w:r w:rsidRPr="004F5CD1">
        <w:rPr>
          <w:szCs w:val="22"/>
          <w:lang w:val="hr-HR"/>
        </w:rPr>
        <w:t>studija</w:t>
      </w:r>
      <w:r w:rsidRPr="00113F2A">
        <w:rPr>
          <w:szCs w:val="22"/>
          <w:lang w:val="sr-Latn-ME"/>
        </w:rPr>
        <w:t xml:space="preserve"> </w:t>
      </w:r>
      <w:r w:rsidRPr="004F5CD1">
        <w:rPr>
          <w:szCs w:val="22"/>
          <w:lang w:val="hr-HR"/>
        </w:rPr>
        <w:t>morbiditeta</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mortaliteta</w:t>
      </w:r>
      <w:r w:rsidRPr="00113F2A">
        <w:rPr>
          <w:szCs w:val="22"/>
          <w:lang w:val="sr-Latn-ME"/>
        </w:rPr>
        <w:t xml:space="preserve"> </w:t>
      </w:r>
      <w:r w:rsidRPr="004F5CD1">
        <w:rPr>
          <w:szCs w:val="22"/>
          <w:lang w:val="hr-HR"/>
        </w:rPr>
        <w:t>pod</w:t>
      </w:r>
      <w:r w:rsidRPr="00113F2A">
        <w:rPr>
          <w:szCs w:val="22"/>
          <w:lang w:val="sr-Latn-ME"/>
        </w:rPr>
        <w:t xml:space="preserve"> </w:t>
      </w:r>
      <w:r w:rsidRPr="004F5CD1">
        <w:rPr>
          <w:szCs w:val="22"/>
          <w:lang w:val="hr-HR"/>
        </w:rPr>
        <w:t>nazivom</w:t>
      </w:r>
      <w:r w:rsidRPr="00113F2A">
        <w:rPr>
          <w:szCs w:val="22"/>
          <w:lang w:val="sr-Latn-ME"/>
        </w:rPr>
        <w:t xml:space="preserve"> </w:t>
      </w:r>
      <w:r w:rsidRPr="004F5CD1">
        <w:rPr>
          <w:i/>
          <w:szCs w:val="22"/>
          <w:lang w:val="hr-HR"/>
        </w:rPr>
        <w:t>Antihypertensive</w:t>
      </w:r>
      <w:r w:rsidRPr="00113F2A">
        <w:rPr>
          <w:i/>
          <w:szCs w:val="22"/>
          <w:lang w:val="sr-Latn-ME"/>
        </w:rPr>
        <w:t xml:space="preserve"> </w:t>
      </w:r>
      <w:r w:rsidRPr="004F5CD1">
        <w:rPr>
          <w:i/>
          <w:szCs w:val="22"/>
          <w:lang w:val="hr-HR"/>
        </w:rPr>
        <w:t>and</w:t>
      </w:r>
      <w:r w:rsidRPr="00113F2A">
        <w:rPr>
          <w:i/>
          <w:szCs w:val="22"/>
          <w:lang w:val="sr-Latn-ME"/>
        </w:rPr>
        <w:t xml:space="preserve"> </w:t>
      </w:r>
      <w:r w:rsidRPr="004F5CD1">
        <w:rPr>
          <w:i/>
          <w:szCs w:val="22"/>
          <w:lang w:val="hr-HR"/>
        </w:rPr>
        <w:t>Lipid</w:t>
      </w:r>
      <w:r w:rsidRPr="00113F2A">
        <w:rPr>
          <w:i/>
          <w:szCs w:val="22"/>
          <w:lang w:val="sr-Latn-ME"/>
        </w:rPr>
        <w:t>-</w:t>
      </w:r>
      <w:r w:rsidRPr="004F5CD1">
        <w:rPr>
          <w:i/>
          <w:szCs w:val="22"/>
          <w:lang w:val="hr-HR"/>
        </w:rPr>
        <w:t>Lowering</w:t>
      </w:r>
      <w:r w:rsidRPr="00113F2A">
        <w:rPr>
          <w:i/>
          <w:szCs w:val="22"/>
          <w:lang w:val="sr-Latn-ME"/>
        </w:rPr>
        <w:t xml:space="preserve"> </w:t>
      </w:r>
      <w:r w:rsidRPr="004F5CD1">
        <w:rPr>
          <w:i/>
          <w:szCs w:val="22"/>
          <w:lang w:val="hr-HR"/>
        </w:rPr>
        <w:t>treatment</w:t>
      </w:r>
      <w:r w:rsidRPr="00113F2A">
        <w:rPr>
          <w:i/>
          <w:szCs w:val="22"/>
          <w:lang w:val="sr-Latn-ME"/>
        </w:rPr>
        <w:t xml:space="preserve"> </w:t>
      </w:r>
      <w:r w:rsidRPr="004F5CD1">
        <w:rPr>
          <w:i/>
          <w:szCs w:val="22"/>
          <w:lang w:val="hr-HR"/>
        </w:rPr>
        <w:t>to</w:t>
      </w:r>
      <w:r w:rsidRPr="00113F2A">
        <w:rPr>
          <w:i/>
          <w:szCs w:val="22"/>
          <w:lang w:val="sr-Latn-ME"/>
        </w:rPr>
        <w:t xml:space="preserve"> </w:t>
      </w:r>
      <w:r w:rsidRPr="004F5CD1">
        <w:rPr>
          <w:i/>
          <w:szCs w:val="22"/>
          <w:lang w:val="hr-HR"/>
        </w:rPr>
        <w:t>prevent</w:t>
      </w:r>
      <w:r w:rsidRPr="00113F2A">
        <w:rPr>
          <w:i/>
          <w:szCs w:val="22"/>
          <w:lang w:val="sr-Latn-ME"/>
        </w:rPr>
        <w:t xml:space="preserve"> </w:t>
      </w:r>
      <w:r w:rsidRPr="004F5CD1">
        <w:rPr>
          <w:i/>
          <w:szCs w:val="22"/>
          <w:lang w:val="hr-HR"/>
        </w:rPr>
        <w:t>Heart</w:t>
      </w:r>
      <w:r w:rsidRPr="00113F2A">
        <w:rPr>
          <w:i/>
          <w:szCs w:val="22"/>
          <w:lang w:val="sr-Latn-ME"/>
        </w:rPr>
        <w:t xml:space="preserve"> </w:t>
      </w:r>
      <w:r w:rsidRPr="004F5CD1">
        <w:rPr>
          <w:i/>
          <w:szCs w:val="22"/>
          <w:lang w:val="hr-HR"/>
        </w:rPr>
        <w:t>Attack</w:t>
      </w:r>
      <w:r w:rsidRPr="00113F2A">
        <w:rPr>
          <w:i/>
          <w:szCs w:val="22"/>
          <w:lang w:val="sr-Latn-ME"/>
        </w:rPr>
        <w:t xml:space="preserve"> </w:t>
      </w:r>
      <w:r w:rsidRPr="004F5CD1">
        <w:rPr>
          <w:i/>
          <w:szCs w:val="22"/>
          <w:lang w:val="hr-HR"/>
        </w:rPr>
        <w:t>Trial</w:t>
      </w:r>
      <w:r w:rsidRPr="00113F2A">
        <w:rPr>
          <w:szCs w:val="22"/>
          <w:lang w:val="sr-Latn-ME"/>
        </w:rPr>
        <w:t xml:space="preserve"> (</w:t>
      </w:r>
      <w:r w:rsidRPr="004F5CD1">
        <w:rPr>
          <w:szCs w:val="22"/>
          <w:lang w:val="hr-HR"/>
        </w:rPr>
        <w:t>ALLHAT</w:t>
      </w:r>
      <w:r w:rsidRPr="00113F2A">
        <w:rPr>
          <w:szCs w:val="22"/>
          <w:lang w:val="sr-Latn-ME"/>
        </w:rPr>
        <w:t xml:space="preserve">) </w:t>
      </w:r>
      <w:r w:rsidRPr="004F5CD1">
        <w:rPr>
          <w:szCs w:val="22"/>
          <w:lang w:val="hr-HR"/>
        </w:rPr>
        <w:t>sprovedena</w:t>
      </w:r>
      <w:r w:rsidRPr="00113F2A">
        <w:rPr>
          <w:szCs w:val="22"/>
          <w:lang w:val="sr-Latn-ME"/>
        </w:rPr>
        <w:t xml:space="preserve"> </w:t>
      </w:r>
      <w:r w:rsidRPr="004F5CD1">
        <w:rPr>
          <w:szCs w:val="22"/>
          <w:lang w:val="hr-HR"/>
        </w:rPr>
        <w:t>je</w:t>
      </w:r>
      <w:r w:rsidRPr="00113F2A">
        <w:rPr>
          <w:szCs w:val="22"/>
          <w:lang w:val="sr-Latn-ME"/>
        </w:rPr>
        <w:t xml:space="preserve"> </w:t>
      </w:r>
      <w:r w:rsidRPr="004F5CD1">
        <w:rPr>
          <w:szCs w:val="22"/>
          <w:lang w:val="hr-HR"/>
        </w:rPr>
        <w:t>sa</w:t>
      </w:r>
      <w:r w:rsidRPr="00113F2A">
        <w:rPr>
          <w:szCs w:val="22"/>
          <w:lang w:val="sr-Latn-ME"/>
        </w:rPr>
        <w:t xml:space="preserve"> </w:t>
      </w:r>
      <w:r w:rsidRPr="004F5CD1">
        <w:rPr>
          <w:szCs w:val="22"/>
          <w:lang w:val="hr-HR"/>
        </w:rPr>
        <w:t>ciljem</w:t>
      </w:r>
      <w:r w:rsidRPr="00113F2A">
        <w:rPr>
          <w:szCs w:val="22"/>
          <w:lang w:val="sr-Latn-ME"/>
        </w:rPr>
        <w:t xml:space="preserve"> </w:t>
      </w:r>
      <w:r w:rsidRPr="004F5CD1">
        <w:rPr>
          <w:szCs w:val="22"/>
          <w:lang w:val="hr-HR"/>
        </w:rPr>
        <w:t>pore</w:t>
      </w:r>
      <w:r w:rsidRPr="00113F2A">
        <w:rPr>
          <w:szCs w:val="22"/>
          <w:lang w:val="sr-Latn-ME"/>
        </w:rPr>
        <w:t>đ</w:t>
      </w:r>
      <w:r w:rsidRPr="004F5CD1">
        <w:rPr>
          <w:szCs w:val="22"/>
          <w:lang w:val="hr-HR"/>
        </w:rPr>
        <w:t>enja</w:t>
      </w:r>
      <w:r w:rsidRPr="00113F2A">
        <w:rPr>
          <w:szCs w:val="22"/>
          <w:lang w:val="sr-Latn-ME"/>
        </w:rPr>
        <w:t xml:space="preserve"> </w:t>
      </w:r>
      <w:r w:rsidRPr="004F5CD1">
        <w:rPr>
          <w:szCs w:val="22"/>
          <w:lang w:val="hr-HR"/>
        </w:rPr>
        <w:t>novijih</w:t>
      </w:r>
      <w:r w:rsidRPr="00113F2A">
        <w:rPr>
          <w:szCs w:val="22"/>
          <w:lang w:val="sr-Latn-ME"/>
        </w:rPr>
        <w:t xml:space="preserve"> </w:t>
      </w:r>
      <w:r w:rsidRPr="004F5CD1">
        <w:rPr>
          <w:szCs w:val="22"/>
          <w:lang w:val="hr-HR"/>
        </w:rPr>
        <w:t>ljekova</w:t>
      </w:r>
      <w:r w:rsidRPr="00113F2A">
        <w:rPr>
          <w:szCs w:val="22"/>
          <w:lang w:val="sr-Latn-ME"/>
        </w:rPr>
        <w:t xml:space="preserve">: </w:t>
      </w:r>
      <w:r w:rsidRPr="004F5CD1">
        <w:rPr>
          <w:szCs w:val="22"/>
          <w:lang w:val="hr-HR"/>
        </w:rPr>
        <w:t>amlodipin</w:t>
      </w:r>
      <w:r w:rsidRPr="00113F2A">
        <w:rPr>
          <w:szCs w:val="22"/>
          <w:lang w:val="sr-Latn-ME"/>
        </w:rPr>
        <w:t xml:space="preserve"> 2,5-10 </w:t>
      </w:r>
      <w:r w:rsidRPr="004F5CD1">
        <w:rPr>
          <w:szCs w:val="22"/>
          <w:lang w:val="hr-HR"/>
        </w:rPr>
        <w:t>mg</w:t>
      </w:r>
      <w:r w:rsidRPr="00113F2A">
        <w:rPr>
          <w:szCs w:val="22"/>
          <w:lang w:val="sr-Latn-ME"/>
        </w:rPr>
        <w:t>/</w:t>
      </w:r>
      <w:r w:rsidRPr="004F5CD1">
        <w:rPr>
          <w:szCs w:val="22"/>
          <w:lang w:val="hr-HR"/>
        </w:rPr>
        <w:t>dan</w:t>
      </w:r>
      <w:r w:rsidRPr="00113F2A">
        <w:rPr>
          <w:szCs w:val="22"/>
          <w:lang w:val="sr-Latn-ME"/>
        </w:rPr>
        <w:t xml:space="preserve"> (</w:t>
      </w:r>
      <w:r w:rsidRPr="004F5CD1">
        <w:rPr>
          <w:szCs w:val="22"/>
          <w:lang w:val="hr-HR"/>
        </w:rPr>
        <w:t>blokator</w:t>
      </w:r>
      <w:r w:rsidRPr="00113F2A">
        <w:rPr>
          <w:szCs w:val="22"/>
          <w:lang w:val="sr-Latn-ME"/>
        </w:rPr>
        <w:t xml:space="preserve"> </w:t>
      </w:r>
      <w:r w:rsidRPr="004F5CD1">
        <w:rPr>
          <w:szCs w:val="22"/>
          <w:lang w:val="hr-HR"/>
        </w:rPr>
        <w:t>kalcijumovih</w:t>
      </w:r>
      <w:r w:rsidRPr="00113F2A">
        <w:rPr>
          <w:szCs w:val="22"/>
          <w:lang w:val="sr-Latn-ME"/>
        </w:rPr>
        <w:t xml:space="preserve"> </w:t>
      </w:r>
      <w:r w:rsidRPr="004F5CD1">
        <w:rPr>
          <w:szCs w:val="22"/>
          <w:lang w:val="hr-HR"/>
        </w:rPr>
        <w:t>kanala</w:t>
      </w:r>
      <w:r w:rsidRPr="00113F2A">
        <w:rPr>
          <w:szCs w:val="22"/>
          <w:lang w:val="sr-Latn-ME"/>
        </w:rPr>
        <w:t xml:space="preserve">) </w:t>
      </w:r>
      <w:r w:rsidRPr="004F5CD1">
        <w:rPr>
          <w:szCs w:val="22"/>
          <w:lang w:val="hr-HR"/>
        </w:rPr>
        <w:t>ili</w:t>
      </w:r>
      <w:r w:rsidRPr="00113F2A">
        <w:rPr>
          <w:szCs w:val="22"/>
          <w:lang w:val="sr-Latn-ME"/>
        </w:rPr>
        <w:t xml:space="preserve"> </w:t>
      </w:r>
      <w:r w:rsidRPr="004F5CD1">
        <w:rPr>
          <w:szCs w:val="22"/>
          <w:lang w:val="hr-HR"/>
        </w:rPr>
        <w:t>lizinopril</w:t>
      </w:r>
      <w:r w:rsidRPr="00113F2A">
        <w:rPr>
          <w:szCs w:val="22"/>
          <w:lang w:val="sr-Latn-ME"/>
        </w:rPr>
        <w:t xml:space="preserve"> 10-40 </w:t>
      </w:r>
      <w:r w:rsidRPr="004F5CD1">
        <w:rPr>
          <w:szCs w:val="22"/>
          <w:lang w:val="hr-HR"/>
        </w:rPr>
        <w:t>mg</w:t>
      </w:r>
      <w:r w:rsidRPr="00113F2A">
        <w:rPr>
          <w:szCs w:val="22"/>
          <w:lang w:val="sr-Latn-ME"/>
        </w:rPr>
        <w:t>/</w:t>
      </w:r>
      <w:r w:rsidRPr="004F5CD1">
        <w:rPr>
          <w:szCs w:val="22"/>
          <w:lang w:val="hr-HR"/>
        </w:rPr>
        <w:t>dan</w:t>
      </w:r>
      <w:r w:rsidRPr="00113F2A">
        <w:rPr>
          <w:szCs w:val="22"/>
          <w:lang w:val="sr-Latn-ME"/>
        </w:rPr>
        <w:t xml:space="preserve"> (</w:t>
      </w:r>
      <w:r w:rsidRPr="004F5CD1">
        <w:rPr>
          <w:szCs w:val="22"/>
          <w:lang w:val="hr-HR"/>
        </w:rPr>
        <w:t>ACE</w:t>
      </w:r>
      <w:r w:rsidRPr="00113F2A">
        <w:rPr>
          <w:szCs w:val="22"/>
          <w:lang w:val="sr-Latn-ME"/>
        </w:rPr>
        <w:t xml:space="preserve"> </w:t>
      </w:r>
      <w:r w:rsidRPr="004F5CD1">
        <w:rPr>
          <w:szCs w:val="22"/>
          <w:lang w:val="hr-HR"/>
        </w:rPr>
        <w:t>inhibitor</w:t>
      </w:r>
      <w:r w:rsidRPr="00113F2A">
        <w:rPr>
          <w:szCs w:val="22"/>
          <w:lang w:val="sr-Latn-ME"/>
        </w:rPr>
        <w:t xml:space="preserve">) </w:t>
      </w:r>
      <w:r w:rsidRPr="004F5CD1">
        <w:rPr>
          <w:szCs w:val="22"/>
          <w:lang w:val="hr-HR"/>
        </w:rPr>
        <w:t>kao</w:t>
      </w:r>
      <w:r w:rsidRPr="00113F2A">
        <w:rPr>
          <w:szCs w:val="22"/>
          <w:lang w:val="sr-Latn-ME"/>
        </w:rPr>
        <w:t xml:space="preserve"> </w:t>
      </w:r>
      <w:r w:rsidRPr="004F5CD1">
        <w:rPr>
          <w:szCs w:val="22"/>
          <w:lang w:val="hr-HR"/>
        </w:rPr>
        <w:t>terapija</w:t>
      </w:r>
      <w:r w:rsidRPr="00113F2A">
        <w:rPr>
          <w:szCs w:val="22"/>
          <w:lang w:val="sr-Latn-ME"/>
        </w:rPr>
        <w:t xml:space="preserve"> </w:t>
      </w:r>
      <w:r w:rsidRPr="004F5CD1">
        <w:rPr>
          <w:szCs w:val="22"/>
          <w:lang w:val="hr-HR"/>
        </w:rPr>
        <w:t>prve</w:t>
      </w:r>
      <w:r w:rsidRPr="00113F2A">
        <w:rPr>
          <w:szCs w:val="22"/>
          <w:lang w:val="sr-Latn-ME"/>
        </w:rPr>
        <w:t xml:space="preserve"> </w:t>
      </w:r>
      <w:r w:rsidRPr="004F5CD1">
        <w:rPr>
          <w:szCs w:val="22"/>
          <w:lang w:val="hr-HR"/>
        </w:rPr>
        <w:t>linije</w:t>
      </w:r>
      <w:r w:rsidRPr="00113F2A">
        <w:rPr>
          <w:szCs w:val="22"/>
          <w:lang w:val="sr-Latn-ME"/>
        </w:rPr>
        <w:t xml:space="preserve"> </w:t>
      </w:r>
      <w:r w:rsidRPr="004F5CD1">
        <w:rPr>
          <w:szCs w:val="22"/>
          <w:lang w:val="hr-HR"/>
        </w:rPr>
        <w:t>sa</w:t>
      </w:r>
      <w:r w:rsidRPr="00113F2A">
        <w:rPr>
          <w:szCs w:val="22"/>
          <w:lang w:val="sr-Latn-ME"/>
        </w:rPr>
        <w:t xml:space="preserve"> </w:t>
      </w:r>
      <w:r w:rsidRPr="004F5CD1">
        <w:rPr>
          <w:szCs w:val="22"/>
          <w:lang w:val="hr-HR"/>
        </w:rPr>
        <w:t>tiazidnim</w:t>
      </w:r>
      <w:r w:rsidRPr="00113F2A">
        <w:rPr>
          <w:szCs w:val="22"/>
          <w:lang w:val="sr-Latn-ME"/>
        </w:rPr>
        <w:t xml:space="preserve"> </w:t>
      </w:r>
      <w:r w:rsidRPr="004F5CD1">
        <w:rPr>
          <w:szCs w:val="22"/>
          <w:lang w:val="hr-HR"/>
        </w:rPr>
        <w:t>diuretikom</w:t>
      </w:r>
      <w:r w:rsidRPr="00113F2A">
        <w:rPr>
          <w:szCs w:val="22"/>
          <w:lang w:val="sr-Latn-ME"/>
        </w:rPr>
        <w:t xml:space="preserve">, </w:t>
      </w:r>
      <w:r w:rsidRPr="004F5CD1">
        <w:rPr>
          <w:szCs w:val="22"/>
          <w:lang w:val="hr-HR"/>
        </w:rPr>
        <w:t>hlortalidonom</w:t>
      </w:r>
      <w:r w:rsidRPr="00113F2A">
        <w:rPr>
          <w:szCs w:val="22"/>
          <w:lang w:val="sr-Latn-ME"/>
        </w:rPr>
        <w:t xml:space="preserve"> </w:t>
      </w:r>
      <w:r w:rsidRPr="004F5CD1">
        <w:rPr>
          <w:szCs w:val="22"/>
          <w:lang w:val="hr-HR"/>
        </w:rPr>
        <w:t>u</w:t>
      </w:r>
      <w:r w:rsidRPr="00113F2A">
        <w:rPr>
          <w:szCs w:val="22"/>
          <w:lang w:val="sr-Latn-ME"/>
        </w:rPr>
        <w:t xml:space="preserve"> </w:t>
      </w:r>
      <w:r w:rsidRPr="004F5CD1">
        <w:rPr>
          <w:szCs w:val="22"/>
          <w:lang w:val="hr-HR"/>
        </w:rPr>
        <w:t>dozi</w:t>
      </w:r>
      <w:r w:rsidRPr="00113F2A">
        <w:rPr>
          <w:szCs w:val="22"/>
          <w:lang w:val="sr-Latn-ME"/>
        </w:rPr>
        <w:t xml:space="preserve"> </w:t>
      </w:r>
      <w:r w:rsidRPr="004F5CD1">
        <w:rPr>
          <w:szCs w:val="22"/>
          <w:lang w:val="hr-HR"/>
        </w:rPr>
        <w:t>od</w:t>
      </w:r>
      <w:r w:rsidRPr="00113F2A">
        <w:rPr>
          <w:szCs w:val="22"/>
          <w:lang w:val="sr-Latn-ME"/>
        </w:rPr>
        <w:t xml:space="preserve"> 12,5-25 </w:t>
      </w:r>
      <w:r w:rsidRPr="004F5CD1">
        <w:rPr>
          <w:szCs w:val="22"/>
          <w:lang w:val="hr-HR"/>
        </w:rPr>
        <w:t>mg</w:t>
      </w:r>
      <w:r w:rsidRPr="00113F2A">
        <w:rPr>
          <w:szCs w:val="22"/>
          <w:lang w:val="sr-Latn-ME"/>
        </w:rPr>
        <w:t>/</w:t>
      </w:r>
      <w:r w:rsidRPr="004F5CD1">
        <w:rPr>
          <w:szCs w:val="22"/>
          <w:lang w:val="hr-HR"/>
        </w:rPr>
        <w:t>dan</w:t>
      </w:r>
      <w:r w:rsidRPr="00113F2A">
        <w:rPr>
          <w:szCs w:val="22"/>
          <w:lang w:val="sr-Latn-ME"/>
        </w:rPr>
        <w:t xml:space="preserve"> </w:t>
      </w:r>
      <w:r w:rsidRPr="004F5CD1">
        <w:rPr>
          <w:szCs w:val="22"/>
          <w:lang w:val="hr-HR"/>
        </w:rPr>
        <w:t>u</w:t>
      </w:r>
      <w:r w:rsidRPr="00113F2A">
        <w:rPr>
          <w:szCs w:val="22"/>
          <w:lang w:val="sr-Latn-ME"/>
        </w:rPr>
        <w:t xml:space="preserve"> </w:t>
      </w:r>
      <w:r w:rsidRPr="004F5CD1">
        <w:rPr>
          <w:szCs w:val="22"/>
          <w:lang w:val="hr-HR"/>
        </w:rPr>
        <w:t>lije</w:t>
      </w:r>
      <w:r w:rsidRPr="00113F2A">
        <w:rPr>
          <w:szCs w:val="22"/>
          <w:lang w:val="sr-Latn-ME"/>
        </w:rPr>
        <w:t>č</w:t>
      </w:r>
      <w:r w:rsidRPr="004F5CD1">
        <w:rPr>
          <w:szCs w:val="22"/>
          <w:lang w:val="hr-HR"/>
        </w:rPr>
        <w:t>enju</w:t>
      </w:r>
      <w:r w:rsidRPr="00113F2A">
        <w:rPr>
          <w:szCs w:val="22"/>
          <w:lang w:val="sr-Latn-ME"/>
        </w:rPr>
        <w:t xml:space="preserve"> </w:t>
      </w:r>
      <w:r w:rsidRPr="004F5CD1">
        <w:rPr>
          <w:szCs w:val="22"/>
          <w:lang w:val="hr-HR"/>
        </w:rPr>
        <w:t>blage</w:t>
      </w:r>
      <w:r w:rsidRPr="00113F2A">
        <w:rPr>
          <w:szCs w:val="22"/>
          <w:lang w:val="sr-Latn-ME"/>
        </w:rPr>
        <w:t xml:space="preserve"> </w:t>
      </w:r>
      <w:r w:rsidRPr="004F5CD1">
        <w:rPr>
          <w:szCs w:val="22"/>
          <w:lang w:val="hr-HR"/>
        </w:rPr>
        <w:t>do</w:t>
      </w:r>
      <w:r w:rsidRPr="00113F2A">
        <w:rPr>
          <w:szCs w:val="22"/>
          <w:lang w:val="sr-Latn-ME"/>
        </w:rPr>
        <w:t xml:space="preserve"> </w:t>
      </w:r>
      <w:r w:rsidRPr="004F5CD1">
        <w:rPr>
          <w:szCs w:val="22"/>
          <w:lang w:val="hr-HR"/>
        </w:rPr>
        <w:t>umjerene</w:t>
      </w:r>
      <w:r w:rsidRPr="00113F2A">
        <w:rPr>
          <w:szCs w:val="22"/>
          <w:lang w:val="sr-Latn-ME"/>
        </w:rPr>
        <w:t xml:space="preserve"> </w:t>
      </w:r>
      <w:r w:rsidRPr="004F5CD1">
        <w:rPr>
          <w:szCs w:val="22"/>
          <w:lang w:val="hr-HR"/>
        </w:rPr>
        <w:t>hipertenzije</w:t>
      </w:r>
      <w:r w:rsidRPr="00113F2A">
        <w:rPr>
          <w:szCs w:val="22"/>
          <w:lang w:val="sr-Latn-ME"/>
        </w:rPr>
        <w:t xml:space="preserve">. </w:t>
      </w:r>
    </w:p>
    <w:p w14:paraId="32019575" w14:textId="77777777" w:rsidR="00844D91" w:rsidRPr="00D156A3" w:rsidRDefault="00844D91" w:rsidP="00C354C1">
      <w:pPr>
        <w:pStyle w:val="Default"/>
        <w:jc w:val="both"/>
        <w:rPr>
          <w:sz w:val="22"/>
          <w:szCs w:val="22"/>
          <w:lang w:val="hr-HR"/>
        </w:rPr>
      </w:pPr>
    </w:p>
    <w:p w14:paraId="6E263D46" w14:textId="77777777" w:rsidR="0029083F" w:rsidRPr="00453E0D" w:rsidRDefault="0029083F" w:rsidP="00457877">
      <w:pPr>
        <w:widowControl w:val="0"/>
        <w:autoSpaceDE w:val="0"/>
        <w:autoSpaceDN w:val="0"/>
        <w:adjustRightInd w:val="0"/>
        <w:jc w:val="both"/>
        <w:rPr>
          <w:szCs w:val="22"/>
        </w:rPr>
      </w:pPr>
      <w:r w:rsidRPr="00453E0D">
        <w:rPr>
          <w:szCs w:val="22"/>
        </w:rPr>
        <w:t>Ukupno je randomizovano 33 357 pacijenata sa hipertenzijom starijih od 55 godina koji su praćeni u prosjeku 4,9 godina. Pacijenti su imali najmanje jedan dodatni faktor rizika za koronarnu bolest srca uključujući: prethodni infarkt miokarda ili moždani udar &gt; 6 mjeseci prije uključivanja u studiju ili dokumentovanu drugu aterosklerotsku kardiovaskularnu bolest (ukupno 51,5%), diabetes mellitus tipa II (36,1%), HDL holesterol &lt; 35 mg/dl (11,6%), elektrokardiogramom ili ehokardiogramom dijagnostikovanu hipertrofiju lijeve komore (20,9%), aktivno pušenje (21,9%).</w:t>
      </w:r>
    </w:p>
    <w:p w14:paraId="11FFAC5C" w14:textId="77777777" w:rsidR="00844D91" w:rsidRPr="00D156A3" w:rsidRDefault="00844D91" w:rsidP="00C354C1">
      <w:pPr>
        <w:pStyle w:val="Default"/>
        <w:jc w:val="both"/>
        <w:rPr>
          <w:sz w:val="22"/>
          <w:szCs w:val="22"/>
          <w:lang w:val="hr-HR"/>
        </w:rPr>
      </w:pPr>
    </w:p>
    <w:p w14:paraId="37723010" w14:textId="43044755" w:rsidR="0029083F" w:rsidRPr="00453E0D" w:rsidRDefault="0029083F" w:rsidP="00457877">
      <w:pPr>
        <w:widowControl w:val="0"/>
        <w:autoSpaceDE w:val="0"/>
        <w:autoSpaceDN w:val="0"/>
        <w:adjustRightInd w:val="0"/>
        <w:jc w:val="both"/>
        <w:rPr>
          <w:szCs w:val="22"/>
        </w:rPr>
      </w:pPr>
      <w:r w:rsidRPr="00453E0D">
        <w:rPr>
          <w:szCs w:val="22"/>
        </w:rPr>
        <w:t xml:space="preserve">Primarna mjera ishoda bila je sastavljena od fatalne koronarne bolesti srca ili ne-fatalnog infarkta miokarda. Nije bilo značajne razlike u primarnom ishodu između terapije koja se </w:t>
      </w:r>
      <w:r w:rsidR="00B37F94">
        <w:rPr>
          <w:szCs w:val="22"/>
        </w:rPr>
        <w:t>zasnivala</w:t>
      </w:r>
      <w:r w:rsidR="00B37F94" w:rsidRPr="00453E0D">
        <w:rPr>
          <w:szCs w:val="22"/>
        </w:rPr>
        <w:t xml:space="preserve"> </w:t>
      </w:r>
      <w:r w:rsidRPr="00453E0D">
        <w:rPr>
          <w:szCs w:val="22"/>
        </w:rPr>
        <w:t xml:space="preserve">na amlodipinu i terapije koja se </w:t>
      </w:r>
      <w:r w:rsidR="00B37F94">
        <w:rPr>
          <w:szCs w:val="22"/>
        </w:rPr>
        <w:t>zasnivala</w:t>
      </w:r>
      <w:r w:rsidR="00B37F94" w:rsidRPr="00453E0D">
        <w:rPr>
          <w:szCs w:val="22"/>
        </w:rPr>
        <w:t xml:space="preserve"> </w:t>
      </w:r>
      <w:r w:rsidRPr="00453E0D">
        <w:rPr>
          <w:szCs w:val="22"/>
        </w:rPr>
        <w:t xml:space="preserve">na hlortalidonu: RR 0,98 (95% CI (0,90-1,07) p=0,65). Među sekundarnim ishodima incidencija </w:t>
      </w:r>
      <w:r>
        <w:rPr>
          <w:szCs w:val="22"/>
        </w:rPr>
        <w:t>insuficijencije</w:t>
      </w:r>
      <w:r w:rsidRPr="00453E0D">
        <w:rPr>
          <w:szCs w:val="22"/>
        </w:rPr>
        <w:t xml:space="preserve"> srca (komponenta udruženog kardiovaskularnog cilja ispitivanja), bila je značajno viša u grupi liječenoj amlodipinom u poređenju sa hlortalidonskom grupom (10,2% prema 7,7 %, RR 1,38, 95% CI (1,25-1,52) p&lt;0.001)). Ipak, nije bilo značajne razlike u smrtnosti zbog svih uzroka između amlodipinske i hlortalidonske grupe, RR 0.96 (95% CI [0.89-1.02] p=0.20).</w:t>
      </w:r>
    </w:p>
    <w:p w14:paraId="18B16696" w14:textId="77777777" w:rsidR="00844D91" w:rsidRPr="00844D91" w:rsidRDefault="00844D91" w:rsidP="00C354C1">
      <w:pPr>
        <w:tabs>
          <w:tab w:val="clear" w:pos="567"/>
          <w:tab w:val="left" w:pos="540"/>
          <w:tab w:val="left" w:pos="569"/>
        </w:tabs>
        <w:jc w:val="both"/>
        <w:rPr>
          <w:b/>
          <w:bCs/>
          <w:szCs w:val="22"/>
          <w:lang w:val="hr-HR"/>
        </w:rPr>
      </w:pPr>
    </w:p>
    <w:p w14:paraId="68B955E4" w14:textId="77777777" w:rsidR="000D75B7" w:rsidRPr="004F5CD1" w:rsidRDefault="000D75B7" w:rsidP="00C354C1">
      <w:pPr>
        <w:tabs>
          <w:tab w:val="clear" w:pos="567"/>
          <w:tab w:val="left" w:pos="540"/>
          <w:tab w:val="left" w:pos="569"/>
        </w:tabs>
        <w:jc w:val="both"/>
        <w:rPr>
          <w:b/>
          <w:bCs/>
          <w:szCs w:val="22"/>
          <w:lang w:val="hr-HR"/>
        </w:rPr>
      </w:pPr>
      <w:r w:rsidRPr="004F5CD1">
        <w:rPr>
          <w:b/>
          <w:bCs/>
          <w:szCs w:val="22"/>
          <w:lang w:val="hr-HR"/>
        </w:rPr>
        <w:t xml:space="preserve">5.2. </w:t>
      </w:r>
      <w:r w:rsidRPr="004F5CD1">
        <w:rPr>
          <w:b/>
          <w:bCs/>
          <w:szCs w:val="22"/>
          <w:lang w:val="hr-HR"/>
        </w:rPr>
        <w:tab/>
        <w:t xml:space="preserve">Farmakokinetički podaci </w:t>
      </w:r>
    </w:p>
    <w:p w14:paraId="2920FE05" w14:textId="77777777" w:rsidR="000D75B7" w:rsidRPr="004F5CD1" w:rsidRDefault="000D75B7" w:rsidP="00C354C1">
      <w:pPr>
        <w:tabs>
          <w:tab w:val="clear" w:pos="567"/>
          <w:tab w:val="left" w:pos="540"/>
          <w:tab w:val="left" w:pos="569"/>
        </w:tabs>
        <w:jc w:val="both"/>
        <w:rPr>
          <w:bCs/>
          <w:szCs w:val="22"/>
          <w:lang w:val="hr-HR"/>
        </w:rPr>
      </w:pPr>
    </w:p>
    <w:p w14:paraId="71BDD8C2" w14:textId="0F765F26" w:rsidR="00844D91" w:rsidRPr="00D156A3" w:rsidRDefault="00844D91" w:rsidP="00457877">
      <w:pPr>
        <w:widowControl w:val="0"/>
        <w:autoSpaceDE w:val="0"/>
        <w:autoSpaceDN w:val="0"/>
        <w:adjustRightInd w:val="0"/>
        <w:jc w:val="both"/>
        <w:rPr>
          <w:szCs w:val="22"/>
          <w:lang w:val="hr-HR"/>
        </w:rPr>
      </w:pPr>
      <w:r w:rsidRPr="00D156A3">
        <w:rPr>
          <w:szCs w:val="22"/>
          <w:lang w:val="hr-HR"/>
        </w:rPr>
        <w:t xml:space="preserve">Brzina i </w:t>
      </w:r>
      <w:r w:rsidR="00EB3C56">
        <w:rPr>
          <w:szCs w:val="22"/>
          <w:lang w:val="hr-HR"/>
        </w:rPr>
        <w:t>odnos</w:t>
      </w:r>
      <w:r w:rsidR="00EB3C56" w:rsidRPr="00D156A3">
        <w:rPr>
          <w:szCs w:val="22"/>
          <w:lang w:val="hr-HR"/>
        </w:rPr>
        <w:t xml:space="preserve"> </w:t>
      </w:r>
      <w:r w:rsidR="00EB3C56">
        <w:rPr>
          <w:szCs w:val="22"/>
          <w:lang w:val="hr-HR"/>
        </w:rPr>
        <w:t>resorpcije</w:t>
      </w:r>
      <w:r w:rsidR="00EB3C56" w:rsidRPr="00D156A3">
        <w:rPr>
          <w:szCs w:val="22"/>
          <w:lang w:val="hr-HR"/>
        </w:rPr>
        <w:t xml:space="preserve"> </w:t>
      </w:r>
      <w:r w:rsidRPr="00D156A3">
        <w:rPr>
          <w:szCs w:val="22"/>
          <w:lang w:val="hr-HR"/>
        </w:rPr>
        <w:t xml:space="preserve">perindoprila i amlodipina iz lijeka </w:t>
      </w:r>
      <w:r>
        <w:rPr>
          <w:szCs w:val="22"/>
          <w:lang w:val="hr-HR"/>
        </w:rPr>
        <w:t>Amlessaneo</w:t>
      </w:r>
      <w:r w:rsidRPr="00D156A3">
        <w:rPr>
          <w:szCs w:val="22"/>
          <w:lang w:val="hr-HR"/>
        </w:rPr>
        <w:t xml:space="preserve"> se bitno ne razlikuje, u odnosu na brzinu i </w:t>
      </w:r>
      <w:r w:rsidR="00EB3C56">
        <w:rPr>
          <w:szCs w:val="22"/>
          <w:lang w:val="hr-HR"/>
        </w:rPr>
        <w:t>odnos</w:t>
      </w:r>
      <w:r w:rsidR="00EB3C56" w:rsidRPr="00D156A3">
        <w:rPr>
          <w:szCs w:val="22"/>
          <w:lang w:val="hr-HR"/>
        </w:rPr>
        <w:t xml:space="preserve"> </w:t>
      </w:r>
      <w:r w:rsidR="00EB3C56">
        <w:rPr>
          <w:szCs w:val="22"/>
          <w:lang w:val="hr-HR"/>
        </w:rPr>
        <w:t>resorpcije</w:t>
      </w:r>
      <w:r w:rsidR="00EB3C56" w:rsidRPr="00D156A3">
        <w:rPr>
          <w:szCs w:val="22"/>
          <w:lang w:val="hr-HR"/>
        </w:rPr>
        <w:t xml:space="preserve"> </w:t>
      </w:r>
      <w:r w:rsidRPr="00D156A3">
        <w:rPr>
          <w:szCs w:val="22"/>
          <w:lang w:val="hr-HR"/>
        </w:rPr>
        <w:t>perindoprila i amlodipina iz pojedinačnih formulacija tableta.</w:t>
      </w:r>
    </w:p>
    <w:p w14:paraId="1B318D9B" w14:textId="77777777" w:rsidR="00844D91" w:rsidRPr="00D156A3" w:rsidRDefault="00844D91" w:rsidP="00C354C1">
      <w:pPr>
        <w:widowControl w:val="0"/>
        <w:autoSpaceDE w:val="0"/>
        <w:autoSpaceDN w:val="0"/>
        <w:adjustRightInd w:val="0"/>
        <w:jc w:val="both"/>
        <w:rPr>
          <w:szCs w:val="22"/>
          <w:lang w:val="hr-HR"/>
        </w:rPr>
      </w:pPr>
    </w:p>
    <w:p w14:paraId="571221FD" w14:textId="77777777" w:rsidR="00844D91" w:rsidRPr="00D156A3" w:rsidRDefault="00844D91" w:rsidP="00C354C1">
      <w:pPr>
        <w:widowControl w:val="0"/>
        <w:autoSpaceDE w:val="0"/>
        <w:autoSpaceDN w:val="0"/>
        <w:adjustRightInd w:val="0"/>
        <w:jc w:val="both"/>
        <w:rPr>
          <w:szCs w:val="22"/>
          <w:lang w:val="hr-HR"/>
        </w:rPr>
      </w:pPr>
      <w:r w:rsidRPr="00D156A3">
        <w:rPr>
          <w:i/>
          <w:iCs/>
          <w:szCs w:val="22"/>
          <w:lang w:val="hr-HR"/>
        </w:rPr>
        <w:t>Perindopril</w:t>
      </w:r>
    </w:p>
    <w:p w14:paraId="6DAEC6F7" w14:textId="77777777" w:rsidR="00844D91" w:rsidRPr="00D156A3" w:rsidRDefault="00844D91" w:rsidP="00C354C1">
      <w:pPr>
        <w:widowControl w:val="0"/>
        <w:autoSpaceDE w:val="0"/>
        <w:autoSpaceDN w:val="0"/>
        <w:adjustRightInd w:val="0"/>
        <w:jc w:val="both"/>
        <w:rPr>
          <w:i/>
          <w:szCs w:val="22"/>
          <w:u w:val="single"/>
          <w:lang w:val="hr-HR"/>
        </w:rPr>
      </w:pPr>
    </w:p>
    <w:p w14:paraId="4B448849" w14:textId="77777777" w:rsidR="00EB3C56" w:rsidRPr="00EB3C56" w:rsidRDefault="00EB3C56" w:rsidP="00C354C1">
      <w:pPr>
        <w:widowControl w:val="0"/>
        <w:autoSpaceDE w:val="0"/>
        <w:autoSpaceDN w:val="0"/>
        <w:adjustRightInd w:val="0"/>
        <w:jc w:val="both"/>
        <w:rPr>
          <w:i/>
          <w:iCs/>
          <w:szCs w:val="22"/>
          <w:u w:val="single"/>
          <w:lang w:val="sr-Latn-ME"/>
        </w:rPr>
      </w:pPr>
      <w:r w:rsidRPr="00EB3C56">
        <w:rPr>
          <w:i/>
          <w:iCs/>
          <w:szCs w:val="22"/>
          <w:u w:val="single"/>
          <w:lang w:val="sr-Latn-ME"/>
        </w:rPr>
        <w:t>Resorpcija</w:t>
      </w:r>
    </w:p>
    <w:p w14:paraId="19357CDC" w14:textId="77777777" w:rsidR="00EB3C56" w:rsidRPr="00453E0D" w:rsidRDefault="00EB3C56"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Resorpcija perindoprila nakon oralne primjene je brza, a maksimalna koncentracija se postiže u roku od 1 sata. </w:t>
      </w:r>
    </w:p>
    <w:p w14:paraId="486BF8A0" w14:textId="0205646C" w:rsidR="00844D91" w:rsidRPr="00D156A3" w:rsidRDefault="00844D91" w:rsidP="00C354C1">
      <w:pPr>
        <w:pStyle w:val="Default"/>
        <w:jc w:val="both"/>
        <w:rPr>
          <w:color w:val="auto"/>
          <w:sz w:val="22"/>
          <w:szCs w:val="22"/>
          <w:lang w:val="hr-HR"/>
        </w:rPr>
      </w:pPr>
      <w:r w:rsidRPr="00D156A3">
        <w:rPr>
          <w:color w:val="auto"/>
          <w:sz w:val="22"/>
          <w:szCs w:val="22"/>
          <w:lang w:val="hr-HR"/>
        </w:rPr>
        <w:t xml:space="preserve">Poluvrijeme </w:t>
      </w:r>
      <w:r w:rsidR="00A015BE">
        <w:rPr>
          <w:color w:val="auto"/>
          <w:sz w:val="22"/>
          <w:szCs w:val="22"/>
          <w:lang w:val="hr-HR"/>
        </w:rPr>
        <w:t xml:space="preserve">eliminacije </w:t>
      </w:r>
      <w:r w:rsidRPr="00D156A3">
        <w:rPr>
          <w:color w:val="auto"/>
          <w:sz w:val="22"/>
          <w:szCs w:val="22"/>
          <w:lang w:val="hr-HR"/>
        </w:rPr>
        <w:t xml:space="preserve">perindoprila </w:t>
      </w:r>
      <w:r w:rsidR="00B37F94">
        <w:rPr>
          <w:color w:val="auto"/>
          <w:sz w:val="22"/>
          <w:szCs w:val="22"/>
          <w:lang w:val="hr-HR"/>
        </w:rPr>
        <w:t>iz</w:t>
      </w:r>
      <w:r w:rsidRPr="00D156A3">
        <w:rPr>
          <w:color w:val="auto"/>
          <w:sz w:val="22"/>
          <w:szCs w:val="22"/>
          <w:lang w:val="hr-HR"/>
        </w:rPr>
        <w:t xml:space="preserve"> plazm</w:t>
      </w:r>
      <w:r w:rsidR="00B37F94">
        <w:rPr>
          <w:color w:val="auto"/>
          <w:sz w:val="22"/>
          <w:szCs w:val="22"/>
          <w:lang w:val="hr-HR"/>
        </w:rPr>
        <w:t>e</w:t>
      </w:r>
      <w:r w:rsidRPr="00D156A3">
        <w:rPr>
          <w:color w:val="auto"/>
          <w:sz w:val="22"/>
          <w:szCs w:val="22"/>
          <w:lang w:val="hr-HR"/>
        </w:rPr>
        <w:t xml:space="preserve"> iznosi 1 sat.</w:t>
      </w:r>
    </w:p>
    <w:p w14:paraId="712DE00C" w14:textId="77777777" w:rsidR="00844D91" w:rsidRPr="00D156A3" w:rsidRDefault="00844D91" w:rsidP="00C354C1">
      <w:pPr>
        <w:pStyle w:val="Default"/>
        <w:jc w:val="both"/>
        <w:rPr>
          <w:color w:val="auto"/>
          <w:sz w:val="22"/>
          <w:szCs w:val="22"/>
          <w:lang w:val="hr-HR"/>
        </w:rPr>
      </w:pPr>
    </w:p>
    <w:p w14:paraId="07F928F8" w14:textId="4F6C972A" w:rsidR="00844D91" w:rsidRPr="00D156A3" w:rsidRDefault="00A015BE" w:rsidP="00457877">
      <w:pPr>
        <w:pStyle w:val="Default"/>
        <w:jc w:val="both"/>
        <w:rPr>
          <w:color w:val="auto"/>
          <w:sz w:val="22"/>
          <w:szCs w:val="22"/>
          <w:lang w:val="hr-HR"/>
        </w:rPr>
      </w:pPr>
      <w:r w:rsidRPr="00453E0D">
        <w:rPr>
          <w:sz w:val="22"/>
          <w:szCs w:val="22"/>
          <w:lang w:val="sr-Latn-ME"/>
        </w:rPr>
        <w:lastRenderedPageBreak/>
        <w:t>Perindopril je prolijek. Dvadeset sedam procenata (27%) primijenjene doze perindoprila ulazi u krvotok kao aktivni metabolit perindoprilat. Perindopril, pored aktivnog perindoprilata, stvara pet metabolita i svi su neaktivni</w:t>
      </w:r>
      <w:r w:rsidR="00844D91" w:rsidRPr="00D156A3">
        <w:rPr>
          <w:color w:val="auto"/>
          <w:sz w:val="22"/>
          <w:szCs w:val="22"/>
          <w:lang w:val="hr-HR"/>
        </w:rPr>
        <w:t xml:space="preserve">. </w:t>
      </w:r>
      <w:r>
        <w:rPr>
          <w:color w:val="auto"/>
          <w:sz w:val="22"/>
          <w:szCs w:val="22"/>
          <w:lang w:val="hr-HR"/>
        </w:rPr>
        <w:t>Maksimalna</w:t>
      </w:r>
      <w:r w:rsidRPr="00D156A3">
        <w:rPr>
          <w:color w:val="auto"/>
          <w:sz w:val="22"/>
          <w:szCs w:val="22"/>
          <w:lang w:val="hr-HR"/>
        </w:rPr>
        <w:t xml:space="preserve"> </w:t>
      </w:r>
      <w:r w:rsidR="00844D91" w:rsidRPr="00D156A3">
        <w:rPr>
          <w:color w:val="auto"/>
          <w:sz w:val="22"/>
          <w:szCs w:val="22"/>
          <w:lang w:val="hr-HR"/>
        </w:rPr>
        <w:t xml:space="preserve">koncentracija perindoprilata u plazmi postiže se </w:t>
      </w:r>
      <w:r>
        <w:rPr>
          <w:color w:val="auto"/>
          <w:sz w:val="22"/>
          <w:szCs w:val="22"/>
          <w:lang w:val="hr-HR"/>
        </w:rPr>
        <w:t>u roku od</w:t>
      </w:r>
      <w:r w:rsidRPr="00D156A3">
        <w:rPr>
          <w:color w:val="auto"/>
          <w:sz w:val="22"/>
          <w:szCs w:val="22"/>
          <w:lang w:val="hr-HR"/>
        </w:rPr>
        <w:t xml:space="preserve"> </w:t>
      </w:r>
      <w:r w:rsidR="00844D91" w:rsidRPr="00D156A3">
        <w:rPr>
          <w:color w:val="auto"/>
          <w:sz w:val="22"/>
          <w:szCs w:val="22"/>
          <w:lang w:val="hr-HR"/>
        </w:rPr>
        <w:t>3 do 4 sata.</w:t>
      </w:r>
    </w:p>
    <w:p w14:paraId="7CA56843" w14:textId="77777777" w:rsidR="00844D91" w:rsidRPr="00D156A3" w:rsidRDefault="00844D91" w:rsidP="00C354C1">
      <w:pPr>
        <w:pStyle w:val="Default"/>
        <w:jc w:val="both"/>
        <w:rPr>
          <w:color w:val="auto"/>
          <w:sz w:val="22"/>
          <w:szCs w:val="22"/>
          <w:lang w:val="hr-HR"/>
        </w:rPr>
      </w:pPr>
    </w:p>
    <w:p w14:paraId="69062378" w14:textId="23EA2FBE" w:rsidR="00A015BE" w:rsidRPr="00453E0D" w:rsidRDefault="00A015BE"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Pošto se konverzija u perindoprilat smanjuje uzimanjem hrane zbog bioraspoloživosti, perindopril treba primjenjivati oralno u vidu jedne dnevne doze ujutr</w:t>
      </w:r>
      <w:r w:rsidR="00B37F94">
        <w:rPr>
          <w:rFonts w:ascii="Times New Roman" w:hAnsi="Times New Roman"/>
          <w:sz w:val="22"/>
          <w:szCs w:val="22"/>
          <w:lang w:val="sr-Latn-ME"/>
        </w:rPr>
        <w:t>o</w:t>
      </w:r>
      <w:r w:rsidRPr="00453E0D">
        <w:rPr>
          <w:rFonts w:ascii="Times New Roman" w:hAnsi="Times New Roman"/>
          <w:sz w:val="22"/>
          <w:szCs w:val="22"/>
          <w:lang w:val="sr-Latn-ME"/>
        </w:rPr>
        <w:t xml:space="preserve"> prije jela.</w:t>
      </w:r>
    </w:p>
    <w:p w14:paraId="7382FAB8" w14:textId="77777777" w:rsidR="00844D91" w:rsidRPr="00D156A3" w:rsidRDefault="00844D91" w:rsidP="00C354C1">
      <w:pPr>
        <w:pStyle w:val="Default"/>
        <w:jc w:val="both"/>
        <w:rPr>
          <w:color w:val="auto"/>
          <w:sz w:val="22"/>
          <w:szCs w:val="22"/>
          <w:lang w:val="hr-HR"/>
        </w:rPr>
      </w:pPr>
    </w:p>
    <w:p w14:paraId="055D15D5" w14:textId="77777777" w:rsidR="00A015BE" w:rsidRPr="00453E0D" w:rsidRDefault="00A015BE" w:rsidP="00457877">
      <w:pPr>
        <w:widowControl w:val="0"/>
        <w:autoSpaceDE w:val="0"/>
        <w:autoSpaceDN w:val="0"/>
        <w:adjustRightInd w:val="0"/>
        <w:jc w:val="both"/>
        <w:rPr>
          <w:szCs w:val="22"/>
        </w:rPr>
      </w:pPr>
      <w:r w:rsidRPr="00453E0D">
        <w:rPr>
          <w:szCs w:val="22"/>
        </w:rPr>
        <w:t>Dokazano je da postoji linearni odnos između doze perindoprila i njegove koncentracije u plazmi.</w:t>
      </w:r>
    </w:p>
    <w:p w14:paraId="65A7F5E7" w14:textId="77777777" w:rsidR="00844D91" w:rsidRPr="00D156A3" w:rsidRDefault="00844D91" w:rsidP="00C354C1">
      <w:pPr>
        <w:widowControl w:val="0"/>
        <w:autoSpaceDE w:val="0"/>
        <w:autoSpaceDN w:val="0"/>
        <w:adjustRightInd w:val="0"/>
        <w:jc w:val="both"/>
        <w:rPr>
          <w:szCs w:val="22"/>
          <w:lang w:val="hr-HR"/>
        </w:rPr>
      </w:pPr>
    </w:p>
    <w:p w14:paraId="779187F7" w14:textId="77777777" w:rsidR="00844D91" w:rsidRPr="00D156A3" w:rsidRDefault="00844D91" w:rsidP="00C354C1">
      <w:pPr>
        <w:widowControl w:val="0"/>
        <w:autoSpaceDE w:val="0"/>
        <w:autoSpaceDN w:val="0"/>
        <w:adjustRightInd w:val="0"/>
        <w:jc w:val="both"/>
        <w:rPr>
          <w:i/>
          <w:szCs w:val="22"/>
          <w:u w:val="single"/>
          <w:lang w:val="hr-HR"/>
        </w:rPr>
      </w:pPr>
      <w:r w:rsidRPr="00D156A3">
        <w:rPr>
          <w:i/>
          <w:szCs w:val="22"/>
          <w:u w:val="single"/>
          <w:lang w:val="hr-HR"/>
        </w:rPr>
        <w:t>Distribucija</w:t>
      </w:r>
    </w:p>
    <w:p w14:paraId="2C7910BB" w14:textId="77777777" w:rsidR="00546ED6" w:rsidRPr="00453E0D" w:rsidRDefault="00546ED6"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Volumen distribucije iznosi oko 0,2 l/kg za nevezani perindoprilat. Vezivanje perindoprilata za proteine plazme iznosi 20%, prvenstveno za angiotenzin konvertujući enzim, ali zavisi od koncentracije.</w:t>
      </w:r>
    </w:p>
    <w:p w14:paraId="753A074B" w14:textId="77777777" w:rsidR="00844D91" w:rsidRPr="00D156A3" w:rsidRDefault="00844D91" w:rsidP="00C354C1">
      <w:pPr>
        <w:widowControl w:val="0"/>
        <w:autoSpaceDE w:val="0"/>
        <w:autoSpaceDN w:val="0"/>
        <w:adjustRightInd w:val="0"/>
        <w:jc w:val="both"/>
        <w:rPr>
          <w:szCs w:val="22"/>
          <w:lang w:val="hr-HR"/>
        </w:rPr>
      </w:pPr>
    </w:p>
    <w:p w14:paraId="4E36BCFC" w14:textId="77777777" w:rsidR="00844D91" w:rsidRPr="00D156A3" w:rsidRDefault="00844D91" w:rsidP="00C354C1">
      <w:pPr>
        <w:widowControl w:val="0"/>
        <w:autoSpaceDE w:val="0"/>
        <w:autoSpaceDN w:val="0"/>
        <w:adjustRightInd w:val="0"/>
        <w:jc w:val="both"/>
        <w:rPr>
          <w:i/>
          <w:szCs w:val="22"/>
          <w:u w:val="single"/>
          <w:lang w:val="hr-HR"/>
        </w:rPr>
      </w:pPr>
      <w:r w:rsidRPr="00D156A3">
        <w:rPr>
          <w:i/>
          <w:szCs w:val="22"/>
          <w:u w:val="single"/>
          <w:lang w:val="hr-HR"/>
        </w:rPr>
        <w:t>Eliminacija</w:t>
      </w:r>
    </w:p>
    <w:p w14:paraId="721ADBB9" w14:textId="169CAAC6" w:rsidR="00546ED6" w:rsidRPr="00453E0D" w:rsidRDefault="00546ED6"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Perindoprilat se eliminiše urinom, a poluvrijeme eliminacije nevezane frakcije iznosi oko 17 sati, dovodeći do stanja ravnoteže u roku od 4 dana.</w:t>
      </w:r>
    </w:p>
    <w:p w14:paraId="15924CA4" w14:textId="77777777" w:rsidR="00844D91" w:rsidRPr="00D156A3" w:rsidRDefault="00844D91" w:rsidP="00C354C1">
      <w:pPr>
        <w:widowControl w:val="0"/>
        <w:autoSpaceDE w:val="0"/>
        <w:autoSpaceDN w:val="0"/>
        <w:adjustRightInd w:val="0"/>
        <w:jc w:val="both"/>
        <w:rPr>
          <w:szCs w:val="22"/>
          <w:lang w:val="hr-HR"/>
        </w:rPr>
      </w:pPr>
    </w:p>
    <w:p w14:paraId="2892E29B" w14:textId="11E03770" w:rsidR="00844D91" w:rsidRPr="00D156A3" w:rsidRDefault="00844D91" w:rsidP="00C354C1">
      <w:pPr>
        <w:widowControl w:val="0"/>
        <w:autoSpaceDE w:val="0"/>
        <w:autoSpaceDN w:val="0"/>
        <w:adjustRightInd w:val="0"/>
        <w:jc w:val="both"/>
        <w:rPr>
          <w:i/>
          <w:szCs w:val="22"/>
          <w:u w:val="single"/>
          <w:lang w:val="hr-HR"/>
        </w:rPr>
      </w:pPr>
      <w:r w:rsidRPr="00D156A3">
        <w:rPr>
          <w:i/>
          <w:szCs w:val="22"/>
          <w:u w:val="single"/>
          <w:lang w:val="hr-HR"/>
        </w:rPr>
        <w:t xml:space="preserve">Starije osobe, </w:t>
      </w:r>
      <w:r w:rsidR="00546ED6">
        <w:rPr>
          <w:i/>
          <w:szCs w:val="22"/>
          <w:u w:val="single"/>
          <w:lang w:val="hr-HR"/>
        </w:rPr>
        <w:t>insuficijencija</w:t>
      </w:r>
      <w:r w:rsidR="00546ED6" w:rsidRPr="00D156A3">
        <w:rPr>
          <w:i/>
          <w:szCs w:val="22"/>
          <w:u w:val="single"/>
          <w:lang w:val="hr-HR"/>
        </w:rPr>
        <w:t xml:space="preserve"> </w:t>
      </w:r>
      <w:r w:rsidRPr="00D156A3">
        <w:rPr>
          <w:i/>
          <w:szCs w:val="22"/>
          <w:u w:val="single"/>
          <w:lang w:val="hr-HR"/>
        </w:rPr>
        <w:t xml:space="preserve">srca, </w:t>
      </w:r>
      <w:r w:rsidR="00546ED6">
        <w:rPr>
          <w:i/>
          <w:szCs w:val="22"/>
          <w:u w:val="single"/>
          <w:lang w:val="hr-HR"/>
        </w:rPr>
        <w:t>insuficijencija</w:t>
      </w:r>
      <w:r w:rsidR="00546ED6" w:rsidRPr="00D156A3">
        <w:rPr>
          <w:i/>
          <w:szCs w:val="22"/>
          <w:u w:val="single"/>
          <w:lang w:val="hr-HR"/>
        </w:rPr>
        <w:t xml:space="preserve"> </w:t>
      </w:r>
      <w:r w:rsidRPr="00D156A3">
        <w:rPr>
          <w:i/>
          <w:szCs w:val="22"/>
          <w:u w:val="single"/>
          <w:lang w:val="hr-HR"/>
        </w:rPr>
        <w:t>bubrega</w:t>
      </w:r>
    </w:p>
    <w:p w14:paraId="21974B80" w14:textId="38C4C224" w:rsidR="00546ED6" w:rsidRPr="00453E0D" w:rsidRDefault="00546ED6" w:rsidP="00457877">
      <w:pPr>
        <w:widowControl w:val="0"/>
        <w:autoSpaceDE w:val="0"/>
        <w:autoSpaceDN w:val="0"/>
        <w:adjustRightInd w:val="0"/>
        <w:jc w:val="both"/>
        <w:rPr>
          <w:szCs w:val="22"/>
          <w:lang w:val="sr-Latn-ME"/>
        </w:rPr>
      </w:pPr>
      <w:r w:rsidRPr="00453E0D">
        <w:rPr>
          <w:szCs w:val="22"/>
          <w:lang w:val="sr-Latn-ME"/>
        </w:rPr>
        <w:t xml:space="preserve">Eliminacija perindoprilata je smanjena kod starijih, kao i kod pacijenata sa srčanom ili bubrežnom insuficijencijom </w:t>
      </w:r>
      <w:r w:rsidR="00844D91" w:rsidRPr="00D156A3">
        <w:rPr>
          <w:szCs w:val="22"/>
          <w:lang w:val="hr-HR"/>
        </w:rPr>
        <w:t xml:space="preserve">(vidjeti dio 4.2). </w:t>
      </w:r>
    </w:p>
    <w:p w14:paraId="4A510771" w14:textId="77777777" w:rsidR="00546ED6" w:rsidRPr="00453E0D" w:rsidRDefault="00546ED6" w:rsidP="000A1B4F">
      <w:pPr>
        <w:widowControl w:val="0"/>
        <w:autoSpaceDE w:val="0"/>
        <w:autoSpaceDN w:val="0"/>
        <w:adjustRightInd w:val="0"/>
        <w:jc w:val="both"/>
        <w:rPr>
          <w:i/>
          <w:szCs w:val="22"/>
          <w:lang w:val="sr-Latn-ME"/>
        </w:rPr>
      </w:pPr>
      <w:r w:rsidRPr="00453E0D">
        <w:rPr>
          <w:szCs w:val="22"/>
          <w:lang w:val="sr-Latn-ME"/>
        </w:rPr>
        <w:t>Dakle, uobičajena kontrola će obuhvatati često praćenje kreatinina i kalijuma.</w:t>
      </w:r>
    </w:p>
    <w:p w14:paraId="3A95AD86" w14:textId="77777777" w:rsidR="00844D91" w:rsidRPr="00D156A3" w:rsidRDefault="00844D91" w:rsidP="00C354C1">
      <w:pPr>
        <w:widowControl w:val="0"/>
        <w:autoSpaceDE w:val="0"/>
        <w:autoSpaceDN w:val="0"/>
        <w:adjustRightInd w:val="0"/>
        <w:jc w:val="both"/>
        <w:rPr>
          <w:szCs w:val="22"/>
          <w:lang w:val="hr-HR"/>
        </w:rPr>
      </w:pPr>
    </w:p>
    <w:p w14:paraId="1B2EB9A9" w14:textId="77777777" w:rsidR="00844D91" w:rsidRPr="00D156A3" w:rsidRDefault="00844D91" w:rsidP="00C354C1">
      <w:pPr>
        <w:widowControl w:val="0"/>
        <w:autoSpaceDE w:val="0"/>
        <w:autoSpaceDN w:val="0"/>
        <w:adjustRightInd w:val="0"/>
        <w:jc w:val="both"/>
        <w:rPr>
          <w:i/>
          <w:szCs w:val="22"/>
          <w:u w:val="single"/>
          <w:lang w:val="hr-HR"/>
        </w:rPr>
      </w:pPr>
      <w:r w:rsidRPr="00D156A3">
        <w:rPr>
          <w:i/>
          <w:szCs w:val="22"/>
          <w:u w:val="single"/>
          <w:lang w:val="hr-HR"/>
        </w:rPr>
        <w:t>Oštećenje funkcije jetre</w:t>
      </w:r>
    </w:p>
    <w:p w14:paraId="6A9542E9" w14:textId="77777777" w:rsidR="00844D91" w:rsidRPr="00D156A3" w:rsidRDefault="00844D91" w:rsidP="00C354C1">
      <w:pPr>
        <w:widowControl w:val="0"/>
        <w:autoSpaceDE w:val="0"/>
        <w:autoSpaceDN w:val="0"/>
        <w:adjustRightInd w:val="0"/>
        <w:jc w:val="both"/>
        <w:rPr>
          <w:szCs w:val="22"/>
          <w:lang w:val="hr-HR"/>
        </w:rPr>
      </w:pPr>
      <w:r w:rsidRPr="00D156A3">
        <w:rPr>
          <w:szCs w:val="22"/>
          <w:lang w:val="hr-HR"/>
        </w:rPr>
        <w:t>Klirens perindoprilata pri dijalizi iznosi 70 ml/min.</w:t>
      </w:r>
    </w:p>
    <w:p w14:paraId="7B34DF86" w14:textId="5C40A1F2" w:rsidR="00844D91" w:rsidRPr="00D156A3" w:rsidRDefault="00546ED6" w:rsidP="00C354C1">
      <w:pPr>
        <w:widowControl w:val="0"/>
        <w:autoSpaceDE w:val="0"/>
        <w:autoSpaceDN w:val="0"/>
        <w:adjustRightInd w:val="0"/>
        <w:jc w:val="both"/>
        <w:rPr>
          <w:iCs/>
          <w:szCs w:val="22"/>
          <w:lang w:val="hr-HR"/>
        </w:rPr>
      </w:pPr>
      <w:r w:rsidRPr="00453E0D">
        <w:rPr>
          <w:szCs w:val="22"/>
          <w:lang w:val="sr-Latn-ME"/>
        </w:rPr>
        <w:t xml:space="preserve">Kinetika perindoprila je izmijenjena kod pacijenata sa cirozom: klirens matičnog molekula preko jetre smanjen je za pola. Međutim, nije smanjena količina perindoprilata koja se stvara, pa zato nije potrebna korekcija doze </w:t>
      </w:r>
      <w:r w:rsidR="00844D91" w:rsidRPr="00D156A3">
        <w:rPr>
          <w:szCs w:val="22"/>
          <w:lang w:val="hr-HR"/>
        </w:rPr>
        <w:t>(vidjeti djelove 4.2 i 4.4).</w:t>
      </w:r>
    </w:p>
    <w:p w14:paraId="34F579B6" w14:textId="77777777" w:rsidR="00546ED6" w:rsidRDefault="00546ED6" w:rsidP="00C354C1">
      <w:pPr>
        <w:widowControl w:val="0"/>
        <w:autoSpaceDE w:val="0"/>
        <w:autoSpaceDN w:val="0"/>
        <w:adjustRightInd w:val="0"/>
        <w:jc w:val="both"/>
        <w:rPr>
          <w:i/>
          <w:iCs/>
          <w:szCs w:val="22"/>
          <w:lang w:val="hr-HR"/>
        </w:rPr>
      </w:pPr>
    </w:p>
    <w:p w14:paraId="367013B0" w14:textId="50144705" w:rsidR="00844D91" w:rsidRPr="00D156A3" w:rsidRDefault="00844D91" w:rsidP="00C354C1">
      <w:pPr>
        <w:widowControl w:val="0"/>
        <w:autoSpaceDE w:val="0"/>
        <w:autoSpaceDN w:val="0"/>
        <w:adjustRightInd w:val="0"/>
        <w:jc w:val="both"/>
        <w:rPr>
          <w:i/>
          <w:iCs/>
          <w:szCs w:val="22"/>
          <w:lang w:val="hr-HR"/>
        </w:rPr>
      </w:pPr>
      <w:r w:rsidRPr="00D156A3">
        <w:rPr>
          <w:i/>
          <w:iCs/>
          <w:szCs w:val="22"/>
          <w:lang w:val="hr-HR"/>
        </w:rPr>
        <w:t>Amlodipin</w:t>
      </w:r>
    </w:p>
    <w:p w14:paraId="04B01218" w14:textId="77777777" w:rsidR="00844D91" w:rsidRPr="00D156A3" w:rsidRDefault="00844D91" w:rsidP="00C354C1">
      <w:pPr>
        <w:widowControl w:val="0"/>
        <w:autoSpaceDE w:val="0"/>
        <w:autoSpaceDN w:val="0"/>
        <w:adjustRightInd w:val="0"/>
        <w:jc w:val="both"/>
        <w:rPr>
          <w:szCs w:val="22"/>
          <w:lang w:val="hr-HR"/>
        </w:rPr>
      </w:pPr>
    </w:p>
    <w:p w14:paraId="71B2DD4F" w14:textId="7B813928" w:rsidR="00844D91" w:rsidRPr="00D156A3" w:rsidRDefault="00546ED6" w:rsidP="00C354C1">
      <w:pPr>
        <w:widowControl w:val="0"/>
        <w:autoSpaceDE w:val="0"/>
        <w:autoSpaceDN w:val="0"/>
        <w:adjustRightInd w:val="0"/>
        <w:jc w:val="both"/>
        <w:rPr>
          <w:i/>
          <w:szCs w:val="22"/>
          <w:u w:val="single"/>
          <w:lang w:val="hr-HR"/>
        </w:rPr>
      </w:pPr>
      <w:r>
        <w:rPr>
          <w:i/>
          <w:szCs w:val="22"/>
          <w:u w:val="single"/>
          <w:lang w:val="hr-HR"/>
        </w:rPr>
        <w:t>Resorpcija</w:t>
      </w:r>
      <w:r w:rsidR="00844D91" w:rsidRPr="00D156A3">
        <w:rPr>
          <w:i/>
          <w:szCs w:val="22"/>
          <w:u w:val="single"/>
          <w:lang w:val="hr-HR"/>
        </w:rPr>
        <w:t xml:space="preserve">, distribucija, vezanje </w:t>
      </w:r>
      <w:r>
        <w:rPr>
          <w:i/>
          <w:szCs w:val="22"/>
          <w:u w:val="single"/>
          <w:lang w:val="hr-HR"/>
        </w:rPr>
        <w:t>za</w:t>
      </w:r>
      <w:r w:rsidRPr="00D156A3">
        <w:rPr>
          <w:i/>
          <w:szCs w:val="22"/>
          <w:u w:val="single"/>
          <w:lang w:val="hr-HR"/>
        </w:rPr>
        <w:t xml:space="preserve"> </w:t>
      </w:r>
      <w:r w:rsidR="00844D91" w:rsidRPr="00D156A3">
        <w:rPr>
          <w:i/>
          <w:szCs w:val="22"/>
          <w:u w:val="single"/>
          <w:lang w:val="hr-HR"/>
        </w:rPr>
        <w:t>protein</w:t>
      </w:r>
      <w:r>
        <w:rPr>
          <w:i/>
          <w:szCs w:val="22"/>
          <w:u w:val="single"/>
          <w:lang w:val="hr-HR"/>
        </w:rPr>
        <w:t>e</w:t>
      </w:r>
      <w:r w:rsidR="00844D91" w:rsidRPr="00D156A3">
        <w:rPr>
          <w:i/>
          <w:szCs w:val="22"/>
          <w:u w:val="single"/>
          <w:lang w:val="hr-HR"/>
        </w:rPr>
        <w:t xml:space="preserve"> plazme</w:t>
      </w:r>
    </w:p>
    <w:p w14:paraId="1F93BA99" w14:textId="20E50A40" w:rsidR="00546ED6" w:rsidRPr="00453E0D" w:rsidRDefault="00546ED6"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Nakon oralne primjene terapijskih doza, amlodipin se dobro resorbuje, sa maksimalnom koncentracijom u krvi nakon 6-12 sati od uzimanja doze. Procijenjeno je da apsolutna bioraspoloživost iznosi između 64% i 80%. </w:t>
      </w:r>
    </w:p>
    <w:p w14:paraId="13862440" w14:textId="1D6EBC09" w:rsidR="00546ED6" w:rsidRPr="00546ED6" w:rsidRDefault="00844D91" w:rsidP="000A1B4F">
      <w:pPr>
        <w:pStyle w:val="Header"/>
        <w:tabs>
          <w:tab w:val="left" w:pos="284"/>
        </w:tabs>
        <w:jc w:val="both"/>
        <w:rPr>
          <w:rFonts w:ascii="Times New Roman" w:hAnsi="Times New Roman"/>
          <w:sz w:val="22"/>
          <w:szCs w:val="22"/>
          <w:lang w:val="sr-Latn-ME"/>
        </w:rPr>
      </w:pPr>
      <w:r w:rsidRPr="00546ED6">
        <w:rPr>
          <w:rFonts w:ascii="Times New Roman" w:hAnsi="Times New Roman"/>
          <w:bCs/>
          <w:iCs/>
          <w:sz w:val="22"/>
          <w:szCs w:val="22"/>
          <w:lang w:val="hr-HR"/>
        </w:rPr>
        <w:t xml:space="preserve">Volumen </w:t>
      </w:r>
      <w:r w:rsidR="00546ED6" w:rsidRPr="00546ED6">
        <w:rPr>
          <w:rFonts w:ascii="Times New Roman" w:hAnsi="Times New Roman"/>
          <w:bCs/>
          <w:iCs/>
          <w:sz w:val="22"/>
          <w:szCs w:val="22"/>
          <w:lang w:val="hr-HR"/>
        </w:rPr>
        <w:t xml:space="preserve">distribucije </w:t>
      </w:r>
      <w:r w:rsidRPr="00546ED6">
        <w:rPr>
          <w:rFonts w:ascii="Times New Roman" w:hAnsi="Times New Roman"/>
          <w:bCs/>
          <w:iCs/>
          <w:sz w:val="22"/>
          <w:szCs w:val="22"/>
          <w:lang w:val="hr-HR"/>
        </w:rPr>
        <w:t xml:space="preserve">je otprilike 21 l/kg. </w:t>
      </w:r>
    </w:p>
    <w:p w14:paraId="7FCDC186" w14:textId="77777777" w:rsidR="00546ED6" w:rsidRPr="00453E0D" w:rsidRDefault="00546ED6" w:rsidP="00AC1A70">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Studije </w:t>
      </w:r>
      <w:r w:rsidRPr="00453E0D">
        <w:rPr>
          <w:rFonts w:ascii="Times New Roman" w:hAnsi="Times New Roman"/>
          <w:i/>
          <w:iCs/>
          <w:sz w:val="22"/>
          <w:szCs w:val="22"/>
          <w:lang w:val="sr-Latn-ME"/>
        </w:rPr>
        <w:t xml:space="preserve">in vitro </w:t>
      </w:r>
      <w:r w:rsidRPr="00453E0D">
        <w:rPr>
          <w:rFonts w:ascii="Times New Roman" w:hAnsi="Times New Roman"/>
          <w:sz w:val="22"/>
          <w:szCs w:val="22"/>
          <w:lang w:val="sr-Latn-ME"/>
        </w:rPr>
        <w:t>su pokazale da se oko 97,5% cirkulišućeg amlodipina vezuje za proteine plazme.</w:t>
      </w:r>
    </w:p>
    <w:p w14:paraId="58D0EFD2" w14:textId="77777777" w:rsidR="00844D91" w:rsidRPr="00D156A3" w:rsidRDefault="00844D91" w:rsidP="00C354C1">
      <w:pPr>
        <w:widowControl w:val="0"/>
        <w:jc w:val="both"/>
        <w:rPr>
          <w:bCs/>
          <w:iCs/>
          <w:szCs w:val="22"/>
          <w:lang w:val="hr-HR"/>
        </w:rPr>
      </w:pPr>
    </w:p>
    <w:p w14:paraId="64609032" w14:textId="77777777" w:rsidR="00546ED6" w:rsidRPr="00453E0D" w:rsidRDefault="00546ED6"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Hrana ne utiče na njegovu bioraspoloživost.</w:t>
      </w:r>
    </w:p>
    <w:p w14:paraId="5ABC8155" w14:textId="77777777" w:rsidR="00844D91" w:rsidRPr="00D156A3" w:rsidRDefault="00844D91" w:rsidP="00C354C1">
      <w:pPr>
        <w:widowControl w:val="0"/>
        <w:autoSpaceDE w:val="0"/>
        <w:autoSpaceDN w:val="0"/>
        <w:adjustRightInd w:val="0"/>
        <w:jc w:val="both"/>
        <w:rPr>
          <w:szCs w:val="22"/>
          <w:lang w:val="hr-HR"/>
        </w:rPr>
      </w:pPr>
    </w:p>
    <w:p w14:paraId="0CBA8781" w14:textId="77777777" w:rsidR="00844D91" w:rsidRPr="00D156A3" w:rsidRDefault="00844D91" w:rsidP="00C354C1">
      <w:pPr>
        <w:widowControl w:val="0"/>
        <w:autoSpaceDE w:val="0"/>
        <w:autoSpaceDN w:val="0"/>
        <w:adjustRightInd w:val="0"/>
        <w:jc w:val="both"/>
        <w:rPr>
          <w:i/>
          <w:szCs w:val="22"/>
          <w:u w:val="single"/>
          <w:lang w:val="hr-HR"/>
        </w:rPr>
      </w:pPr>
      <w:r w:rsidRPr="00D156A3">
        <w:rPr>
          <w:i/>
          <w:szCs w:val="22"/>
          <w:u w:val="single"/>
          <w:lang w:val="hr-HR"/>
        </w:rPr>
        <w:t>Biotransformacija/eliminacija</w:t>
      </w:r>
    </w:p>
    <w:p w14:paraId="5C33B1CA" w14:textId="7539D297" w:rsidR="00B37F94" w:rsidRDefault="00A912C1" w:rsidP="00C354C1">
      <w:pPr>
        <w:pStyle w:val="Header"/>
        <w:rPr>
          <w:szCs w:val="22"/>
          <w:lang w:val="sr-Latn-ME"/>
        </w:rPr>
      </w:pPr>
      <w:r w:rsidRPr="00453E0D">
        <w:rPr>
          <w:rFonts w:ascii="Times New Roman" w:hAnsi="Times New Roman"/>
          <w:sz w:val="22"/>
          <w:szCs w:val="22"/>
          <w:lang w:val="sr-Latn-ME"/>
        </w:rPr>
        <w:t xml:space="preserve">Poluvrijeme eliminacije </w:t>
      </w:r>
      <w:r w:rsidR="00B37F94">
        <w:rPr>
          <w:rFonts w:ascii="Times New Roman" w:hAnsi="Times New Roman"/>
          <w:sz w:val="22"/>
          <w:szCs w:val="22"/>
          <w:lang w:val="sr-Latn-ME"/>
        </w:rPr>
        <w:t>iz</w:t>
      </w:r>
      <w:r w:rsidRPr="00453E0D">
        <w:rPr>
          <w:rFonts w:ascii="Times New Roman" w:hAnsi="Times New Roman"/>
          <w:sz w:val="22"/>
          <w:szCs w:val="22"/>
          <w:lang w:val="sr-Latn-ME"/>
        </w:rPr>
        <w:t xml:space="preserve"> plazm</w:t>
      </w:r>
      <w:r w:rsidR="00B37F94">
        <w:rPr>
          <w:rFonts w:ascii="Times New Roman" w:hAnsi="Times New Roman"/>
          <w:sz w:val="22"/>
          <w:szCs w:val="22"/>
          <w:lang w:val="sr-Latn-ME"/>
        </w:rPr>
        <w:t>e</w:t>
      </w:r>
      <w:r w:rsidRPr="00453E0D">
        <w:rPr>
          <w:rFonts w:ascii="Times New Roman" w:hAnsi="Times New Roman"/>
          <w:sz w:val="22"/>
          <w:szCs w:val="22"/>
          <w:lang w:val="sr-Latn-ME"/>
        </w:rPr>
        <w:t xml:space="preserve"> iznosi oko 35-50 sati i u skladu je sa doziranjem jednom dnevno. Amlodipin se intenzivno metaboliše u jetri do neaktivnih metabolita</w:t>
      </w:r>
      <w:r w:rsidR="00B37F94">
        <w:rPr>
          <w:rFonts w:ascii="Times New Roman" w:hAnsi="Times New Roman"/>
          <w:sz w:val="22"/>
          <w:szCs w:val="22"/>
          <w:lang w:val="sr-Latn-ME"/>
        </w:rPr>
        <w:t>,</w:t>
      </w:r>
      <w:r w:rsidR="00641798" w:rsidRPr="00641798">
        <w:rPr>
          <w:rFonts w:ascii="Times New Roman" w:hAnsi="Times New Roman"/>
          <w:sz w:val="22"/>
          <w:szCs w:val="22"/>
          <w:lang w:val="sr-Latn-ME"/>
        </w:rPr>
        <w:t xml:space="preserve"> </w:t>
      </w:r>
      <w:r w:rsidR="00B37F94">
        <w:rPr>
          <w:rFonts w:ascii="Times New Roman" w:hAnsi="Times New Roman"/>
          <w:sz w:val="22"/>
          <w:szCs w:val="22"/>
          <w:lang w:val="sr-Latn-ME"/>
        </w:rPr>
        <w:t>d</w:t>
      </w:r>
      <w:r w:rsidR="00B37F94" w:rsidRPr="00B37F94">
        <w:rPr>
          <w:rFonts w:ascii="Times New Roman" w:hAnsi="Times New Roman"/>
          <w:sz w:val="22"/>
          <w:szCs w:val="22"/>
          <w:lang w:val="sr-Latn-ME"/>
        </w:rPr>
        <w:t xml:space="preserve">ok se 10% </w:t>
      </w:r>
      <w:r w:rsidR="00B37F94">
        <w:rPr>
          <w:rFonts w:ascii="Times New Roman" w:hAnsi="Times New Roman"/>
          <w:sz w:val="22"/>
          <w:szCs w:val="22"/>
          <w:lang w:val="sr-Latn-ME"/>
        </w:rPr>
        <w:t xml:space="preserve">aktivne supstance </w:t>
      </w:r>
      <w:r w:rsidR="00B37F94" w:rsidRPr="00B37F94">
        <w:rPr>
          <w:rFonts w:ascii="Times New Roman" w:hAnsi="Times New Roman"/>
          <w:sz w:val="22"/>
          <w:szCs w:val="22"/>
          <w:lang w:val="sr-Latn-ME"/>
        </w:rPr>
        <w:t xml:space="preserve">i 60% metabolita izlučuje </w:t>
      </w:r>
      <w:r w:rsidR="00B37F94">
        <w:rPr>
          <w:rFonts w:ascii="Times New Roman" w:hAnsi="Times New Roman"/>
          <w:sz w:val="22"/>
          <w:szCs w:val="22"/>
          <w:lang w:val="sr-Latn-ME"/>
        </w:rPr>
        <w:t>urinom.</w:t>
      </w:r>
    </w:p>
    <w:p w14:paraId="228D737B" w14:textId="2B0F97CF" w:rsidR="00844D91" w:rsidRPr="00D156A3" w:rsidRDefault="00B37F94" w:rsidP="00C354C1">
      <w:pPr>
        <w:pStyle w:val="Header"/>
        <w:rPr>
          <w:lang w:val="hr-HR"/>
        </w:rPr>
      </w:pPr>
      <w:r w:rsidRPr="00B37F94" w:rsidDel="00B37F94">
        <w:rPr>
          <w:rFonts w:ascii="Times New Roman" w:hAnsi="Times New Roman"/>
          <w:sz w:val="22"/>
          <w:szCs w:val="22"/>
          <w:lang w:val="sr-Latn-ME"/>
        </w:rPr>
        <w:t xml:space="preserve"> </w:t>
      </w:r>
    </w:p>
    <w:p w14:paraId="2793F3CD" w14:textId="77777777" w:rsidR="00844D91" w:rsidRPr="00D156A3" w:rsidRDefault="00844D91" w:rsidP="00C354C1">
      <w:pPr>
        <w:pStyle w:val="Default"/>
        <w:jc w:val="both"/>
        <w:rPr>
          <w:sz w:val="22"/>
          <w:szCs w:val="22"/>
          <w:u w:val="single"/>
          <w:lang w:val="hr-HR"/>
        </w:rPr>
      </w:pPr>
      <w:r w:rsidRPr="00D156A3">
        <w:rPr>
          <w:i/>
          <w:iCs/>
          <w:sz w:val="22"/>
          <w:szCs w:val="22"/>
          <w:u w:val="single"/>
          <w:lang w:val="hr-HR"/>
        </w:rPr>
        <w:t>Starije osobe</w:t>
      </w:r>
    </w:p>
    <w:p w14:paraId="59C6769D" w14:textId="22360EB7" w:rsidR="002D67FE" w:rsidRPr="009F23C2" w:rsidRDefault="002D67FE" w:rsidP="00457877">
      <w:pPr>
        <w:pStyle w:val="Header"/>
        <w:tabs>
          <w:tab w:val="left" w:pos="284"/>
        </w:tabs>
        <w:jc w:val="both"/>
        <w:rPr>
          <w:rFonts w:ascii="Times New Roman" w:hAnsi="Times New Roman"/>
          <w:sz w:val="22"/>
          <w:szCs w:val="22"/>
          <w:lang w:val="sr-Latn-ME"/>
        </w:rPr>
      </w:pPr>
      <w:r w:rsidRPr="009F23C2">
        <w:rPr>
          <w:rFonts w:ascii="Times New Roman" w:hAnsi="Times New Roman"/>
          <w:sz w:val="22"/>
          <w:szCs w:val="22"/>
          <w:lang w:val="sr-Latn-ME"/>
        </w:rPr>
        <w:t>Vrije</w:t>
      </w:r>
      <w:r w:rsidRPr="00453E0D">
        <w:rPr>
          <w:rFonts w:ascii="Times New Roman" w:hAnsi="Times New Roman"/>
          <w:sz w:val="22"/>
          <w:szCs w:val="22"/>
          <w:lang w:val="sr-Latn-ME"/>
        </w:rPr>
        <w:t>me potrebno da se postignu maksimalne</w:t>
      </w:r>
      <w:r w:rsidRPr="009F23C2">
        <w:rPr>
          <w:rFonts w:ascii="Times New Roman" w:hAnsi="Times New Roman"/>
          <w:sz w:val="22"/>
          <w:szCs w:val="22"/>
          <w:lang w:val="sr-Latn-ME"/>
        </w:rPr>
        <w:t xml:space="preserve"> koncentracije amlodipina u plazmi slično je </w:t>
      </w:r>
      <w:r w:rsidRPr="00453E0D">
        <w:rPr>
          <w:rFonts w:ascii="Times New Roman" w:hAnsi="Times New Roman"/>
          <w:sz w:val="22"/>
          <w:szCs w:val="22"/>
          <w:lang w:val="sr-Latn-ME"/>
        </w:rPr>
        <w:t>kod starijih i mlađih osoba. Kod starijih pacijenata k</w:t>
      </w:r>
      <w:r w:rsidRPr="009F23C2">
        <w:rPr>
          <w:rFonts w:ascii="Times New Roman" w:hAnsi="Times New Roman"/>
          <w:sz w:val="22"/>
          <w:szCs w:val="22"/>
          <w:lang w:val="sr-Latn-ME"/>
        </w:rPr>
        <w:t xml:space="preserve">lirens amlodipina </w:t>
      </w:r>
      <w:r w:rsidRPr="00453E0D">
        <w:rPr>
          <w:rFonts w:ascii="Times New Roman" w:hAnsi="Times New Roman"/>
          <w:sz w:val="22"/>
          <w:szCs w:val="22"/>
          <w:lang w:val="sr-Latn-ME"/>
        </w:rPr>
        <w:t>je obično smanjen, što</w:t>
      </w:r>
      <w:r w:rsidRPr="009F23C2">
        <w:rPr>
          <w:rFonts w:ascii="Times New Roman" w:hAnsi="Times New Roman"/>
          <w:sz w:val="22"/>
          <w:szCs w:val="22"/>
          <w:lang w:val="sr-Latn-ME"/>
        </w:rPr>
        <w:t xml:space="preserve"> uzrokuje povećanje </w:t>
      </w:r>
      <w:r w:rsidRPr="00453E0D">
        <w:rPr>
          <w:rFonts w:ascii="Times New Roman" w:hAnsi="Times New Roman"/>
          <w:sz w:val="22"/>
          <w:szCs w:val="22"/>
          <w:lang w:val="sr-Latn-ME"/>
        </w:rPr>
        <w:t xml:space="preserve">PIK </w:t>
      </w:r>
      <w:r>
        <w:rPr>
          <w:rFonts w:ascii="Times New Roman" w:hAnsi="Times New Roman"/>
          <w:sz w:val="22"/>
          <w:szCs w:val="22"/>
          <w:lang w:val="sr-Latn-ME"/>
        </w:rPr>
        <w:t xml:space="preserve">(površina ispod krive) </w:t>
      </w:r>
      <w:r w:rsidRPr="00453E0D">
        <w:rPr>
          <w:rFonts w:ascii="Times New Roman" w:hAnsi="Times New Roman"/>
          <w:sz w:val="22"/>
          <w:szCs w:val="22"/>
          <w:lang w:val="sr-Latn-ME"/>
        </w:rPr>
        <w:t>i poluvr</w:t>
      </w:r>
      <w:r w:rsidRPr="009F23C2">
        <w:rPr>
          <w:rFonts w:ascii="Times New Roman" w:hAnsi="Times New Roman"/>
          <w:sz w:val="22"/>
          <w:szCs w:val="22"/>
          <w:lang w:val="sr-Latn-ME"/>
        </w:rPr>
        <w:t>eme</w:t>
      </w:r>
      <w:r w:rsidRPr="00453E0D">
        <w:rPr>
          <w:rFonts w:ascii="Times New Roman" w:hAnsi="Times New Roman"/>
          <w:sz w:val="22"/>
          <w:szCs w:val="22"/>
          <w:lang w:val="sr-Latn-ME"/>
        </w:rPr>
        <w:t>na</w:t>
      </w:r>
      <w:r w:rsidRPr="009F23C2">
        <w:rPr>
          <w:rFonts w:ascii="Times New Roman" w:hAnsi="Times New Roman"/>
          <w:sz w:val="22"/>
          <w:szCs w:val="22"/>
          <w:lang w:val="sr-Latn-ME"/>
        </w:rPr>
        <w:t xml:space="preserve"> </w:t>
      </w:r>
      <w:r w:rsidRPr="00453E0D">
        <w:rPr>
          <w:rFonts w:ascii="Times New Roman" w:hAnsi="Times New Roman"/>
          <w:sz w:val="22"/>
          <w:szCs w:val="22"/>
          <w:lang w:val="sr-Latn-ME"/>
        </w:rPr>
        <w:t>eliminacije</w:t>
      </w:r>
      <w:r w:rsidRPr="009F23C2">
        <w:rPr>
          <w:rFonts w:ascii="Times New Roman" w:hAnsi="Times New Roman"/>
          <w:sz w:val="22"/>
          <w:szCs w:val="22"/>
          <w:lang w:val="sr-Latn-ME"/>
        </w:rPr>
        <w:t xml:space="preserve">. </w:t>
      </w:r>
    </w:p>
    <w:p w14:paraId="71FCC933" w14:textId="76DD0EEC" w:rsidR="00844D91" w:rsidRPr="00D156A3" w:rsidRDefault="00844D91" w:rsidP="000A1B4F">
      <w:pPr>
        <w:pStyle w:val="Default"/>
        <w:jc w:val="both"/>
        <w:rPr>
          <w:sz w:val="22"/>
          <w:szCs w:val="22"/>
          <w:lang w:val="hr-HR"/>
        </w:rPr>
      </w:pPr>
      <w:r w:rsidRPr="00D156A3">
        <w:rPr>
          <w:sz w:val="22"/>
          <w:szCs w:val="22"/>
          <w:lang w:val="hr-HR"/>
        </w:rPr>
        <w:t xml:space="preserve">Porasti u </w:t>
      </w:r>
      <w:r w:rsidR="002D67FE">
        <w:rPr>
          <w:sz w:val="22"/>
          <w:szCs w:val="22"/>
          <w:lang w:val="hr-HR"/>
        </w:rPr>
        <w:t>PIK</w:t>
      </w:r>
      <w:r w:rsidRPr="00D156A3">
        <w:rPr>
          <w:sz w:val="22"/>
          <w:szCs w:val="22"/>
          <w:lang w:val="hr-HR"/>
        </w:rPr>
        <w:t xml:space="preserve">-u i poluvremenu </w:t>
      </w:r>
      <w:r w:rsidR="002D67FE">
        <w:rPr>
          <w:sz w:val="22"/>
          <w:szCs w:val="22"/>
          <w:lang w:val="hr-HR"/>
        </w:rPr>
        <w:t>eliminacije</w:t>
      </w:r>
      <w:r w:rsidR="002D67FE" w:rsidRPr="00D156A3">
        <w:rPr>
          <w:sz w:val="22"/>
          <w:szCs w:val="22"/>
          <w:lang w:val="hr-HR"/>
        </w:rPr>
        <w:t xml:space="preserve"> </w:t>
      </w:r>
      <w:r w:rsidR="002D67FE">
        <w:rPr>
          <w:sz w:val="22"/>
          <w:szCs w:val="22"/>
          <w:lang w:val="hr-HR"/>
        </w:rPr>
        <w:t>kod pacijenata</w:t>
      </w:r>
      <w:r w:rsidRPr="00D156A3">
        <w:rPr>
          <w:sz w:val="22"/>
          <w:szCs w:val="22"/>
          <w:lang w:val="hr-HR"/>
        </w:rPr>
        <w:t xml:space="preserve"> s</w:t>
      </w:r>
      <w:r w:rsidR="002D67FE">
        <w:rPr>
          <w:sz w:val="22"/>
          <w:szCs w:val="22"/>
          <w:lang w:val="hr-HR"/>
        </w:rPr>
        <w:t>a</w:t>
      </w:r>
      <w:r w:rsidRPr="00D156A3">
        <w:rPr>
          <w:sz w:val="22"/>
          <w:szCs w:val="22"/>
          <w:lang w:val="hr-HR"/>
        </w:rPr>
        <w:t xml:space="preserve"> kongestivn</w:t>
      </w:r>
      <w:r w:rsidR="002D67FE">
        <w:rPr>
          <w:sz w:val="22"/>
          <w:szCs w:val="22"/>
          <w:lang w:val="hr-HR"/>
        </w:rPr>
        <w:t>o</w:t>
      </w:r>
      <w:r w:rsidRPr="00D156A3">
        <w:rPr>
          <w:sz w:val="22"/>
          <w:szCs w:val="22"/>
          <w:lang w:val="hr-HR"/>
        </w:rPr>
        <w:t xml:space="preserve">m </w:t>
      </w:r>
      <w:r w:rsidR="002D67FE">
        <w:rPr>
          <w:color w:val="auto"/>
          <w:sz w:val="22"/>
          <w:szCs w:val="22"/>
          <w:lang w:val="hr-HR"/>
        </w:rPr>
        <w:t>srčanom insuficijencijom</w:t>
      </w:r>
      <w:r w:rsidRPr="00D156A3">
        <w:rPr>
          <w:color w:val="auto"/>
          <w:sz w:val="22"/>
          <w:szCs w:val="22"/>
          <w:lang w:val="hr-HR"/>
        </w:rPr>
        <w:t xml:space="preserve"> bilo je kao očekivano za ispitivanu starosnu </w:t>
      </w:r>
      <w:r w:rsidR="002D67FE">
        <w:rPr>
          <w:color w:val="auto"/>
          <w:sz w:val="22"/>
          <w:szCs w:val="22"/>
          <w:lang w:val="hr-HR"/>
        </w:rPr>
        <w:t>grupu</w:t>
      </w:r>
      <w:r w:rsidR="002D67FE" w:rsidRPr="00D156A3">
        <w:rPr>
          <w:color w:val="auto"/>
          <w:sz w:val="22"/>
          <w:szCs w:val="22"/>
          <w:lang w:val="hr-HR"/>
        </w:rPr>
        <w:t xml:space="preserve"> </w:t>
      </w:r>
      <w:r w:rsidR="002D67FE">
        <w:rPr>
          <w:color w:val="auto"/>
          <w:sz w:val="22"/>
          <w:szCs w:val="22"/>
          <w:lang w:val="hr-HR"/>
        </w:rPr>
        <w:t>pacijenata</w:t>
      </w:r>
      <w:r w:rsidRPr="00D156A3">
        <w:rPr>
          <w:color w:val="auto"/>
          <w:sz w:val="22"/>
          <w:szCs w:val="22"/>
          <w:lang w:val="hr-HR"/>
        </w:rPr>
        <w:t>.</w:t>
      </w:r>
    </w:p>
    <w:p w14:paraId="09BF9F8B" w14:textId="77777777" w:rsidR="00844D91" w:rsidRPr="00D156A3" w:rsidRDefault="00844D91" w:rsidP="00C354C1">
      <w:pPr>
        <w:widowControl w:val="0"/>
        <w:autoSpaceDE w:val="0"/>
        <w:autoSpaceDN w:val="0"/>
        <w:adjustRightInd w:val="0"/>
        <w:jc w:val="both"/>
        <w:rPr>
          <w:szCs w:val="22"/>
          <w:lang w:val="hr-HR"/>
        </w:rPr>
      </w:pPr>
    </w:p>
    <w:p w14:paraId="17584E46" w14:textId="77777777" w:rsidR="00844D91" w:rsidRPr="00D156A3" w:rsidRDefault="00844D91" w:rsidP="00C354C1">
      <w:pPr>
        <w:pStyle w:val="Default"/>
        <w:jc w:val="both"/>
        <w:rPr>
          <w:sz w:val="22"/>
          <w:szCs w:val="22"/>
          <w:u w:val="single"/>
          <w:lang w:val="hr-HR"/>
        </w:rPr>
      </w:pPr>
      <w:r w:rsidRPr="00D156A3">
        <w:rPr>
          <w:i/>
          <w:iCs/>
          <w:sz w:val="22"/>
          <w:szCs w:val="22"/>
          <w:u w:val="single"/>
          <w:lang w:val="hr-HR"/>
        </w:rPr>
        <w:t>Oštećenje funkcije jetre</w:t>
      </w:r>
    </w:p>
    <w:p w14:paraId="55EFB71F" w14:textId="77777777" w:rsidR="002D67FE" w:rsidRPr="009F23C2" w:rsidRDefault="002D67FE" w:rsidP="00457877">
      <w:pPr>
        <w:pStyle w:val="Header"/>
        <w:tabs>
          <w:tab w:val="left" w:pos="284"/>
        </w:tabs>
        <w:jc w:val="both"/>
        <w:rPr>
          <w:rFonts w:ascii="Times New Roman" w:hAnsi="Times New Roman"/>
          <w:sz w:val="22"/>
          <w:szCs w:val="22"/>
          <w:lang w:val="sr-Latn-ME"/>
        </w:rPr>
      </w:pPr>
      <w:r w:rsidRPr="009F23C2">
        <w:rPr>
          <w:rFonts w:ascii="Times New Roman" w:hAnsi="Times New Roman"/>
          <w:sz w:val="22"/>
          <w:szCs w:val="22"/>
          <w:lang w:val="sr-Latn-ME"/>
        </w:rPr>
        <w:t>Dostupni su vrlo ograničeni klinički podaci koji se odnose na primjenu amlodipina</w:t>
      </w:r>
      <w:r w:rsidRPr="00453E0D">
        <w:rPr>
          <w:rFonts w:ascii="Times New Roman" w:hAnsi="Times New Roman"/>
          <w:sz w:val="22"/>
          <w:szCs w:val="22"/>
          <w:lang w:val="sr-Latn-ME"/>
        </w:rPr>
        <w:t xml:space="preserve"> kod pacijenata</w:t>
      </w:r>
      <w:r w:rsidRPr="009F23C2">
        <w:rPr>
          <w:rFonts w:ascii="Times New Roman" w:hAnsi="Times New Roman"/>
          <w:sz w:val="22"/>
          <w:szCs w:val="22"/>
          <w:lang w:val="sr-Latn-ME"/>
        </w:rPr>
        <w:t xml:space="preserve"> s</w:t>
      </w:r>
      <w:r w:rsidRPr="00453E0D">
        <w:rPr>
          <w:rFonts w:ascii="Times New Roman" w:hAnsi="Times New Roman"/>
          <w:sz w:val="22"/>
          <w:szCs w:val="22"/>
          <w:lang w:val="sr-Latn-ME"/>
        </w:rPr>
        <w:t>a</w:t>
      </w:r>
      <w:r w:rsidRPr="009F23C2">
        <w:rPr>
          <w:rFonts w:ascii="Times New Roman" w:hAnsi="Times New Roman"/>
          <w:sz w:val="22"/>
          <w:szCs w:val="22"/>
          <w:lang w:val="sr-Latn-ME"/>
        </w:rPr>
        <w:t xml:space="preserve"> oštećenjem funkcije jetre. </w:t>
      </w:r>
      <w:r w:rsidRPr="00453E0D">
        <w:rPr>
          <w:rFonts w:ascii="Times New Roman" w:hAnsi="Times New Roman"/>
          <w:sz w:val="22"/>
          <w:szCs w:val="22"/>
          <w:lang w:val="sr-Latn-ME"/>
        </w:rPr>
        <w:t>Pacijenti</w:t>
      </w:r>
      <w:r w:rsidRPr="009F23C2">
        <w:rPr>
          <w:rFonts w:ascii="Times New Roman" w:hAnsi="Times New Roman"/>
          <w:sz w:val="22"/>
          <w:szCs w:val="22"/>
          <w:lang w:val="sr-Latn-ME"/>
        </w:rPr>
        <w:t xml:space="preserve"> s</w:t>
      </w:r>
      <w:r w:rsidRPr="00453E0D">
        <w:rPr>
          <w:rFonts w:ascii="Times New Roman" w:hAnsi="Times New Roman"/>
          <w:sz w:val="22"/>
          <w:szCs w:val="22"/>
          <w:lang w:val="sr-Latn-ME"/>
        </w:rPr>
        <w:t>a</w:t>
      </w:r>
      <w:r w:rsidRPr="009F23C2">
        <w:rPr>
          <w:rFonts w:ascii="Times New Roman" w:hAnsi="Times New Roman"/>
          <w:sz w:val="22"/>
          <w:szCs w:val="22"/>
          <w:lang w:val="sr-Latn-ME"/>
        </w:rPr>
        <w:t xml:space="preserve"> insuficijencijom </w:t>
      </w:r>
      <w:r w:rsidRPr="00453E0D">
        <w:rPr>
          <w:rFonts w:ascii="Times New Roman" w:hAnsi="Times New Roman"/>
          <w:sz w:val="22"/>
          <w:szCs w:val="22"/>
          <w:lang w:val="sr-Latn-ME"/>
        </w:rPr>
        <w:t>jetre imaju sniž</w:t>
      </w:r>
      <w:r w:rsidRPr="009F23C2">
        <w:rPr>
          <w:rFonts w:ascii="Times New Roman" w:hAnsi="Times New Roman"/>
          <w:sz w:val="22"/>
          <w:szCs w:val="22"/>
          <w:lang w:val="sr-Latn-ME"/>
        </w:rPr>
        <w:t>en klirens amlodipina</w:t>
      </w:r>
      <w:r w:rsidRPr="00453E0D">
        <w:rPr>
          <w:rFonts w:ascii="Times New Roman" w:hAnsi="Times New Roman"/>
          <w:sz w:val="22"/>
          <w:szCs w:val="22"/>
          <w:lang w:val="sr-Latn-ME"/>
        </w:rPr>
        <w:t>,</w:t>
      </w:r>
      <w:r w:rsidRPr="009F23C2">
        <w:rPr>
          <w:rFonts w:ascii="Times New Roman" w:hAnsi="Times New Roman"/>
          <w:sz w:val="22"/>
          <w:szCs w:val="22"/>
          <w:lang w:val="sr-Latn-ME"/>
        </w:rPr>
        <w:t xml:space="preserve"> što </w:t>
      </w:r>
      <w:r w:rsidRPr="00453E0D">
        <w:rPr>
          <w:rFonts w:ascii="Times New Roman" w:hAnsi="Times New Roman"/>
          <w:sz w:val="22"/>
          <w:szCs w:val="22"/>
          <w:lang w:val="sr-Latn-ME"/>
        </w:rPr>
        <w:t>dovodi do</w:t>
      </w:r>
      <w:r w:rsidRPr="009F23C2">
        <w:rPr>
          <w:rFonts w:ascii="Times New Roman" w:hAnsi="Times New Roman"/>
          <w:sz w:val="22"/>
          <w:szCs w:val="22"/>
          <w:lang w:val="sr-Latn-ME"/>
        </w:rPr>
        <w:t xml:space="preserve"> produ</w:t>
      </w:r>
      <w:r w:rsidRPr="00453E0D">
        <w:rPr>
          <w:rFonts w:ascii="Times New Roman" w:hAnsi="Times New Roman"/>
          <w:sz w:val="22"/>
          <w:szCs w:val="22"/>
          <w:lang w:val="sr-Latn-ME"/>
        </w:rPr>
        <w:t>ž</w:t>
      </w:r>
      <w:r w:rsidRPr="009F23C2">
        <w:rPr>
          <w:rFonts w:ascii="Times New Roman" w:hAnsi="Times New Roman"/>
          <w:sz w:val="22"/>
          <w:szCs w:val="22"/>
          <w:lang w:val="sr-Latn-ME"/>
        </w:rPr>
        <w:t>en</w:t>
      </w:r>
      <w:r w:rsidRPr="00453E0D">
        <w:rPr>
          <w:rFonts w:ascii="Times New Roman" w:hAnsi="Times New Roman"/>
          <w:sz w:val="22"/>
          <w:szCs w:val="22"/>
          <w:lang w:val="sr-Latn-ME"/>
        </w:rPr>
        <w:t>ja</w:t>
      </w:r>
      <w:r w:rsidRPr="009F23C2">
        <w:rPr>
          <w:rFonts w:ascii="Times New Roman" w:hAnsi="Times New Roman"/>
          <w:sz w:val="22"/>
          <w:szCs w:val="22"/>
          <w:lang w:val="sr-Latn-ME"/>
        </w:rPr>
        <w:t xml:space="preserve"> polu</w:t>
      </w:r>
      <w:r w:rsidRPr="00453E0D">
        <w:rPr>
          <w:rFonts w:ascii="Times New Roman" w:hAnsi="Times New Roman"/>
          <w:sz w:val="22"/>
          <w:szCs w:val="22"/>
          <w:lang w:val="sr-Latn-ME"/>
        </w:rPr>
        <w:t>vremena eliminacije i porasta</w:t>
      </w:r>
      <w:r w:rsidRPr="009F23C2">
        <w:rPr>
          <w:rFonts w:ascii="Times New Roman" w:hAnsi="Times New Roman"/>
          <w:sz w:val="22"/>
          <w:szCs w:val="22"/>
          <w:lang w:val="sr-Latn-ME"/>
        </w:rPr>
        <w:t xml:space="preserve"> </w:t>
      </w:r>
      <w:r w:rsidRPr="00453E0D">
        <w:rPr>
          <w:rFonts w:ascii="Times New Roman" w:hAnsi="Times New Roman"/>
          <w:sz w:val="22"/>
          <w:szCs w:val="22"/>
          <w:lang w:val="sr-Latn-ME"/>
        </w:rPr>
        <w:t>PIK od približno 40-</w:t>
      </w:r>
      <w:r w:rsidRPr="009F23C2">
        <w:rPr>
          <w:rFonts w:ascii="Times New Roman" w:hAnsi="Times New Roman"/>
          <w:sz w:val="22"/>
          <w:szCs w:val="22"/>
          <w:lang w:val="sr-Latn-ME"/>
        </w:rPr>
        <w:t>60%.</w:t>
      </w:r>
    </w:p>
    <w:p w14:paraId="1A627292" w14:textId="77777777" w:rsidR="00844D91" w:rsidRPr="00844D91" w:rsidRDefault="00844D91" w:rsidP="00C354C1">
      <w:pPr>
        <w:tabs>
          <w:tab w:val="clear" w:pos="567"/>
          <w:tab w:val="left" w:pos="540"/>
          <w:tab w:val="left" w:pos="569"/>
        </w:tabs>
        <w:jc w:val="both"/>
        <w:rPr>
          <w:bCs/>
          <w:szCs w:val="22"/>
          <w:lang w:val="hr-HR"/>
        </w:rPr>
      </w:pPr>
    </w:p>
    <w:p w14:paraId="4DD20362" w14:textId="77777777" w:rsidR="000D75B7" w:rsidRPr="004F5CD1" w:rsidRDefault="000D75B7" w:rsidP="00C354C1">
      <w:pPr>
        <w:tabs>
          <w:tab w:val="clear" w:pos="567"/>
          <w:tab w:val="left" w:pos="540"/>
          <w:tab w:val="left" w:pos="569"/>
        </w:tabs>
        <w:jc w:val="both"/>
        <w:rPr>
          <w:b/>
          <w:bCs/>
          <w:szCs w:val="22"/>
          <w:lang w:val="hr-HR"/>
        </w:rPr>
      </w:pPr>
      <w:r w:rsidRPr="004F5CD1">
        <w:rPr>
          <w:b/>
          <w:bCs/>
          <w:szCs w:val="22"/>
          <w:lang w:val="hr-HR"/>
        </w:rPr>
        <w:lastRenderedPageBreak/>
        <w:t xml:space="preserve">5.3. </w:t>
      </w:r>
      <w:r w:rsidRPr="004F5CD1">
        <w:rPr>
          <w:b/>
          <w:bCs/>
          <w:szCs w:val="22"/>
          <w:lang w:val="hr-HR"/>
        </w:rPr>
        <w:tab/>
        <w:t xml:space="preserve">Pretklinički podaci o bezbjednosti </w:t>
      </w:r>
    </w:p>
    <w:p w14:paraId="0CD8B739" w14:textId="77777777" w:rsidR="000D75B7" w:rsidRPr="004F5CD1" w:rsidRDefault="000D75B7" w:rsidP="00C354C1">
      <w:pPr>
        <w:tabs>
          <w:tab w:val="clear" w:pos="567"/>
          <w:tab w:val="left" w:pos="540"/>
          <w:tab w:val="left" w:pos="569"/>
        </w:tabs>
        <w:jc w:val="both"/>
        <w:rPr>
          <w:bCs/>
          <w:szCs w:val="22"/>
          <w:lang w:val="hr-HR"/>
        </w:rPr>
      </w:pPr>
    </w:p>
    <w:p w14:paraId="70F9B968" w14:textId="77777777" w:rsidR="00844D91" w:rsidRPr="00D156A3" w:rsidRDefault="00844D91" w:rsidP="00C354C1">
      <w:pPr>
        <w:widowControl w:val="0"/>
        <w:autoSpaceDE w:val="0"/>
        <w:autoSpaceDN w:val="0"/>
        <w:adjustRightInd w:val="0"/>
        <w:jc w:val="both"/>
        <w:rPr>
          <w:i/>
          <w:iCs/>
          <w:szCs w:val="22"/>
          <w:lang w:val="hr-HR"/>
        </w:rPr>
      </w:pPr>
      <w:r w:rsidRPr="00D156A3">
        <w:rPr>
          <w:i/>
          <w:iCs/>
          <w:szCs w:val="22"/>
          <w:lang w:val="hr-HR"/>
        </w:rPr>
        <w:t>Perindopril</w:t>
      </w:r>
    </w:p>
    <w:p w14:paraId="18EA9B00" w14:textId="77777777" w:rsidR="00D42B97" w:rsidRPr="00453E0D" w:rsidRDefault="00D42B97"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Ciljni organ toksičnosti u studijama hronične toksičnosti oralno primijenjenog </w:t>
      </w:r>
      <w:r w:rsidRPr="00453E0D">
        <w:rPr>
          <w:rFonts w:ascii="Times New Roman" w:hAnsi="Times New Roman"/>
          <w:iCs/>
          <w:sz w:val="22"/>
          <w:szCs w:val="22"/>
          <w:lang w:val="sr-Latn-ME"/>
        </w:rPr>
        <w:t>perindoprila</w:t>
      </w:r>
      <w:r w:rsidRPr="00453E0D">
        <w:rPr>
          <w:rFonts w:ascii="Times New Roman" w:hAnsi="Times New Roman"/>
          <w:sz w:val="22"/>
          <w:szCs w:val="22"/>
          <w:lang w:val="sr-Latn-ME"/>
        </w:rPr>
        <w:t xml:space="preserve"> (na pacovima i majmunima) jeste bubreg, sa reverzibilnim oštećenjem. </w:t>
      </w:r>
    </w:p>
    <w:p w14:paraId="4782E386" w14:textId="77777777" w:rsidR="00844D91" w:rsidRPr="00D156A3" w:rsidRDefault="00844D91" w:rsidP="00C354C1">
      <w:pPr>
        <w:widowControl w:val="0"/>
        <w:autoSpaceDE w:val="0"/>
        <w:autoSpaceDN w:val="0"/>
        <w:adjustRightInd w:val="0"/>
        <w:jc w:val="both"/>
        <w:rPr>
          <w:szCs w:val="22"/>
          <w:lang w:val="hr-HR"/>
        </w:rPr>
      </w:pPr>
    </w:p>
    <w:p w14:paraId="3B52E5A0" w14:textId="77777777" w:rsidR="00D42B97" w:rsidRPr="00453E0D" w:rsidRDefault="00D42B97"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 xml:space="preserve">U studijama </w:t>
      </w:r>
      <w:r w:rsidRPr="00453E0D">
        <w:rPr>
          <w:rFonts w:ascii="Times New Roman" w:hAnsi="Times New Roman"/>
          <w:i/>
          <w:iCs/>
          <w:sz w:val="22"/>
          <w:szCs w:val="22"/>
          <w:lang w:val="sr-Latn-ME"/>
        </w:rPr>
        <w:t>in vitro</w:t>
      </w:r>
      <w:r w:rsidRPr="00453E0D">
        <w:rPr>
          <w:rFonts w:ascii="Times New Roman" w:hAnsi="Times New Roman"/>
          <w:sz w:val="22"/>
          <w:szCs w:val="22"/>
          <w:lang w:val="sr-Latn-ME"/>
        </w:rPr>
        <w:t xml:space="preserve"> ili </w:t>
      </w:r>
      <w:r w:rsidRPr="00453E0D">
        <w:rPr>
          <w:rFonts w:ascii="Times New Roman" w:hAnsi="Times New Roman"/>
          <w:i/>
          <w:iCs/>
          <w:sz w:val="22"/>
          <w:szCs w:val="22"/>
          <w:lang w:val="sr-Latn-ME"/>
        </w:rPr>
        <w:t>in vivo</w:t>
      </w:r>
      <w:r w:rsidRPr="00453E0D">
        <w:rPr>
          <w:rFonts w:ascii="Times New Roman" w:hAnsi="Times New Roman"/>
          <w:sz w:val="22"/>
          <w:szCs w:val="22"/>
          <w:lang w:val="sr-Latn-ME"/>
        </w:rPr>
        <w:t xml:space="preserve"> nije primijećena mutagenost.</w:t>
      </w:r>
    </w:p>
    <w:p w14:paraId="7D3F5710" w14:textId="77777777" w:rsidR="00844D91" w:rsidRPr="00D156A3" w:rsidRDefault="00844D91" w:rsidP="00844D91">
      <w:pPr>
        <w:widowControl w:val="0"/>
        <w:autoSpaceDE w:val="0"/>
        <w:autoSpaceDN w:val="0"/>
        <w:adjustRightInd w:val="0"/>
        <w:rPr>
          <w:szCs w:val="22"/>
          <w:lang w:val="hr-HR"/>
        </w:rPr>
      </w:pPr>
    </w:p>
    <w:p w14:paraId="6483EAFB" w14:textId="77777777" w:rsidR="00D42B97" w:rsidRPr="00453E0D" w:rsidRDefault="00D42B97"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Studije reproduktivne toksičnosti (pacovi, miševi, kunići i majmuni) nijesu pokazale znake embriotoksičnosti ili teratogenosti. Međutim, pokazalo se da inhibitori angiotenzin konvertujućeg enzima, kao grupa ljekova, indukuju neželjena dejstva koja utiču na kasniji razvoj fetusa, do fetalne smrti i urođenih mana kod glodara i kunića: uočene su renalne lezije i povećana perinatalna i postnatalna smrtnost.</w:t>
      </w:r>
    </w:p>
    <w:p w14:paraId="3BF665D1" w14:textId="77777777" w:rsidR="00844D91" w:rsidRPr="00D156A3" w:rsidRDefault="00844D91" w:rsidP="00C354C1">
      <w:pPr>
        <w:pStyle w:val="Default"/>
        <w:jc w:val="both"/>
        <w:rPr>
          <w:sz w:val="22"/>
          <w:szCs w:val="22"/>
          <w:lang w:val="hr-HR"/>
        </w:rPr>
      </w:pPr>
    </w:p>
    <w:p w14:paraId="73063459" w14:textId="77777777" w:rsidR="00D42B97" w:rsidRPr="00453E0D" w:rsidRDefault="00D42B97" w:rsidP="00457877">
      <w:pPr>
        <w:pStyle w:val="Header"/>
        <w:tabs>
          <w:tab w:val="left" w:pos="284"/>
        </w:tabs>
        <w:jc w:val="both"/>
        <w:rPr>
          <w:rFonts w:ascii="Times New Roman" w:hAnsi="Times New Roman"/>
          <w:sz w:val="22"/>
          <w:szCs w:val="22"/>
          <w:lang w:val="sr-Latn-ME"/>
        </w:rPr>
      </w:pPr>
      <w:r w:rsidRPr="00453E0D">
        <w:rPr>
          <w:rFonts w:ascii="Times New Roman" w:hAnsi="Times New Roman"/>
          <w:sz w:val="22"/>
          <w:szCs w:val="22"/>
          <w:lang w:val="sr-Latn-ME"/>
        </w:rPr>
        <w:t>U dugotrajnim studijama na pacovima i miševima nije uočena karcinogenost.</w:t>
      </w:r>
    </w:p>
    <w:p w14:paraId="62673F50" w14:textId="77777777" w:rsidR="00844D91" w:rsidRPr="00D156A3" w:rsidRDefault="00844D91" w:rsidP="00C354C1">
      <w:pPr>
        <w:widowControl w:val="0"/>
        <w:autoSpaceDE w:val="0"/>
        <w:autoSpaceDN w:val="0"/>
        <w:adjustRightInd w:val="0"/>
        <w:jc w:val="both"/>
        <w:rPr>
          <w:iCs/>
          <w:szCs w:val="22"/>
          <w:lang w:val="hr-HR"/>
        </w:rPr>
      </w:pPr>
    </w:p>
    <w:p w14:paraId="2DF4D3AE" w14:textId="77777777" w:rsidR="00844D91" w:rsidRPr="00D156A3" w:rsidRDefault="00844D91" w:rsidP="00C354C1">
      <w:pPr>
        <w:widowControl w:val="0"/>
        <w:autoSpaceDE w:val="0"/>
        <w:autoSpaceDN w:val="0"/>
        <w:adjustRightInd w:val="0"/>
        <w:jc w:val="both"/>
        <w:rPr>
          <w:i/>
          <w:iCs/>
          <w:szCs w:val="22"/>
          <w:lang w:val="hr-HR"/>
        </w:rPr>
      </w:pPr>
      <w:r w:rsidRPr="00D156A3">
        <w:rPr>
          <w:i/>
          <w:iCs/>
          <w:szCs w:val="22"/>
          <w:lang w:val="hr-HR"/>
        </w:rPr>
        <w:t>Amlodipin</w:t>
      </w:r>
    </w:p>
    <w:p w14:paraId="4CCEB278" w14:textId="77777777" w:rsidR="00D42B97" w:rsidRDefault="00D42B97" w:rsidP="00C354C1">
      <w:pPr>
        <w:widowControl w:val="0"/>
        <w:jc w:val="both"/>
        <w:rPr>
          <w:szCs w:val="22"/>
          <w:u w:val="single"/>
          <w:lang w:val="hr-HR"/>
        </w:rPr>
      </w:pPr>
    </w:p>
    <w:p w14:paraId="7D3158A1" w14:textId="59C017B6" w:rsidR="00844D91" w:rsidRPr="00D156A3" w:rsidRDefault="00844D91" w:rsidP="00C354C1">
      <w:pPr>
        <w:widowControl w:val="0"/>
        <w:jc w:val="both"/>
        <w:rPr>
          <w:szCs w:val="22"/>
          <w:u w:val="single"/>
          <w:lang w:val="hr-HR"/>
        </w:rPr>
      </w:pPr>
      <w:r w:rsidRPr="00D156A3">
        <w:rPr>
          <w:szCs w:val="22"/>
          <w:u w:val="single"/>
          <w:lang w:val="hr-HR"/>
        </w:rPr>
        <w:t>Reproduktivna toksičnost</w:t>
      </w:r>
    </w:p>
    <w:p w14:paraId="27554E8B" w14:textId="41D8FED4" w:rsidR="00D42B97" w:rsidRPr="00113F2A" w:rsidRDefault="00D42B97" w:rsidP="00457877">
      <w:pPr>
        <w:widowControl w:val="0"/>
        <w:jc w:val="both"/>
        <w:rPr>
          <w:szCs w:val="22"/>
          <w:lang w:val="sr-Latn-ME"/>
        </w:rPr>
      </w:pPr>
      <w:r w:rsidRPr="004F5CD1">
        <w:rPr>
          <w:szCs w:val="22"/>
          <w:lang w:val="hr-HR"/>
        </w:rPr>
        <w:t>Reproduktivna</w:t>
      </w:r>
      <w:r w:rsidRPr="00113F2A">
        <w:rPr>
          <w:szCs w:val="22"/>
          <w:lang w:val="sr-Latn-ME"/>
        </w:rPr>
        <w:t xml:space="preserve"> </w:t>
      </w:r>
      <w:r w:rsidRPr="004F5CD1">
        <w:rPr>
          <w:szCs w:val="22"/>
          <w:lang w:val="hr-HR"/>
        </w:rPr>
        <w:t>ispitivanja</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pacovima</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mi</w:t>
      </w:r>
      <w:r w:rsidRPr="00113F2A">
        <w:rPr>
          <w:szCs w:val="22"/>
          <w:lang w:val="sr-Latn-ME"/>
        </w:rPr>
        <w:t>š</w:t>
      </w:r>
      <w:r w:rsidRPr="004F5CD1">
        <w:rPr>
          <w:szCs w:val="22"/>
          <w:lang w:val="hr-HR"/>
        </w:rPr>
        <w:t>evima</w:t>
      </w:r>
      <w:r w:rsidRPr="00113F2A">
        <w:rPr>
          <w:szCs w:val="22"/>
          <w:lang w:val="sr-Latn-ME"/>
        </w:rPr>
        <w:t xml:space="preserve"> </w:t>
      </w:r>
      <w:r w:rsidRPr="004F5CD1">
        <w:rPr>
          <w:szCs w:val="22"/>
          <w:lang w:val="hr-HR"/>
        </w:rPr>
        <w:t>pokazala</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produ</w:t>
      </w:r>
      <w:r w:rsidRPr="00113F2A">
        <w:rPr>
          <w:szCs w:val="22"/>
          <w:lang w:val="sr-Latn-ME"/>
        </w:rPr>
        <w:t>ž</w:t>
      </w:r>
      <w:r w:rsidRPr="004F5CD1">
        <w:rPr>
          <w:szCs w:val="22"/>
          <w:lang w:val="hr-HR"/>
        </w:rPr>
        <w:t>eno</w:t>
      </w:r>
      <w:r w:rsidRPr="00113F2A">
        <w:rPr>
          <w:szCs w:val="22"/>
          <w:lang w:val="sr-Latn-ME"/>
        </w:rPr>
        <w:t xml:space="preserve"> </w:t>
      </w:r>
      <w:r w:rsidRPr="004F5CD1">
        <w:rPr>
          <w:szCs w:val="22"/>
          <w:lang w:val="hr-HR"/>
        </w:rPr>
        <w:t>trajanje</w:t>
      </w:r>
      <w:r w:rsidRPr="00113F2A">
        <w:rPr>
          <w:szCs w:val="22"/>
          <w:lang w:val="sr-Latn-ME"/>
        </w:rPr>
        <w:t xml:space="preserve"> </w:t>
      </w:r>
      <w:r w:rsidRPr="004F5CD1">
        <w:rPr>
          <w:szCs w:val="22"/>
          <w:lang w:val="hr-HR"/>
        </w:rPr>
        <w:t>trudno</w:t>
      </w:r>
      <w:r w:rsidRPr="00113F2A">
        <w:rPr>
          <w:szCs w:val="22"/>
          <w:lang w:val="sr-Latn-ME"/>
        </w:rPr>
        <w:t>ć</w:t>
      </w:r>
      <w:r w:rsidRPr="004F5CD1">
        <w:rPr>
          <w:szCs w:val="22"/>
          <w:lang w:val="hr-HR"/>
        </w:rPr>
        <w:t>e</w:t>
      </w:r>
      <w:r w:rsidRPr="00113F2A">
        <w:rPr>
          <w:szCs w:val="22"/>
          <w:lang w:val="sr-Latn-ME"/>
        </w:rPr>
        <w:t xml:space="preserve">, </w:t>
      </w:r>
      <w:r w:rsidRPr="004F5CD1">
        <w:rPr>
          <w:szCs w:val="22"/>
          <w:lang w:val="hr-HR"/>
        </w:rPr>
        <w:t>produ</w:t>
      </w:r>
      <w:r w:rsidRPr="00113F2A">
        <w:rPr>
          <w:szCs w:val="22"/>
          <w:lang w:val="sr-Latn-ME"/>
        </w:rPr>
        <w:t>ž</w:t>
      </w:r>
      <w:r w:rsidRPr="004F5CD1">
        <w:rPr>
          <w:szCs w:val="22"/>
          <w:lang w:val="hr-HR"/>
        </w:rPr>
        <w:t>eno</w:t>
      </w:r>
      <w:r w:rsidRPr="00113F2A">
        <w:rPr>
          <w:szCs w:val="22"/>
          <w:lang w:val="sr-Latn-ME"/>
        </w:rPr>
        <w:t xml:space="preserve"> </w:t>
      </w:r>
      <w:r w:rsidRPr="004F5CD1">
        <w:rPr>
          <w:szCs w:val="22"/>
          <w:lang w:val="hr-HR"/>
        </w:rPr>
        <w:t>trajanje</w:t>
      </w:r>
      <w:r w:rsidRPr="00113F2A">
        <w:rPr>
          <w:szCs w:val="22"/>
          <w:lang w:val="sr-Latn-ME"/>
        </w:rPr>
        <w:t xml:space="preserve"> </w:t>
      </w:r>
      <w:r w:rsidRPr="004F5CD1">
        <w:rPr>
          <w:szCs w:val="22"/>
          <w:lang w:val="hr-HR"/>
        </w:rPr>
        <w:t>poro</w:t>
      </w:r>
      <w:r w:rsidRPr="00113F2A">
        <w:rPr>
          <w:szCs w:val="22"/>
          <w:lang w:val="sr-Latn-ME"/>
        </w:rPr>
        <w:t>đ</w:t>
      </w:r>
      <w:r w:rsidRPr="004F5CD1">
        <w:rPr>
          <w:szCs w:val="22"/>
          <w:lang w:val="hr-HR"/>
        </w:rPr>
        <w:t>aja</w:t>
      </w:r>
      <w:r w:rsidRPr="00113F2A">
        <w:rPr>
          <w:szCs w:val="22"/>
          <w:lang w:val="sr-Latn-ME"/>
        </w:rPr>
        <w:t xml:space="preserve">, </w:t>
      </w:r>
      <w:r w:rsidRPr="004F5CD1">
        <w:rPr>
          <w:szCs w:val="22"/>
          <w:lang w:val="hr-HR"/>
        </w:rPr>
        <w:t>kao</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smanjenje</w:t>
      </w:r>
      <w:r w:rsidRPr="00113F2A">
        <w:rPr>
          <w:szCs w:val="22"/>
          <w:lang w:val="sr-Latn-ME"/>
        </w:rPr>
        <w:t xml:space="preserve"> </w:t>
      </w:r>
      <w:r w:rsidRPr="004F5CD1">
        <w:rPr>
          <w:szCs w:val="22"/>
          <w:lang w:val="hr-HR"/>
        </w:rPr>
        <w:t>broja</w:t>
      </w:r>
      <w:r w:rsidRPr="00113F2A">
        <w:rPr>
          <w:szCs w:val="22"/>
          <w:lang w:val="sr-Latn-ME"/>
        </w:rPr>
        <w:t xml:space="preserve"> </w:t>
      </w:r>
      <w:r w:rsidRPr="004F5CD1">
        <w:rPr>
          <w:szCs w:val="22"/>
          <w:lang w:val="hr-HR"/>
        </w:rPr>
        <w:t>pre</w:t>
      </w:r>
      <w:r w:rsidRPr="00113F2A">
        <w:rPr>
          <w:szCs w:val="22"/>
          <w:lang w:val="sr-Latn-ME"/>
        </w:rPr>
        <w:t>ž</w:t>
      </w:r>
      <w:r w:rsidRPr="004F5CD1">
        <w:rPr>
          <w:szCs w:val="22"/>
          <w:lang w:val="hr-HR"/>
        </w:rPr>
        <w:t>ivjelih</w:t>
      </w:r>
      <w:r w:rsidRPr="00113F2A">
        <w:rPr>
          <w:szCs w:val="22"/>
          <w:lang w:val="sr-Latn-ME"/>
        </w:rPr>
        <w:t xml:space="preserve"> </w:t>
      </w:r>
      <w:r w:rsidRPr="004F5CD1">
        <w:rPr>
          <w:szCs w:val="22"/>
          <w:lang w:val="hr-HR"/>
        </w:rPr>
        <w:t>plodova</w:t>
      </w:r>
      <w:r w:rsidRPr="00113F2A">
        <w:rPr>
          <w:szCs w:val="22"/>
          <w:lang w:val="sr-Latn-ME"/>
        </w:rPr>
        <w:t xml:space="preserve"> </w:t>
      </w:r>
      <w:r w:rsidRPr="004F5CD1">
        <w:rPr>
          <w:szCs w:val="22"/>
          <w:lang w:val="hr-HR"/>
        </w:rPr>
        <w:t>pri</w:t>
      </w:r>
      <w:r w:rsidRPr="00113F2A">
        <w:rPr>
          <w:szCs w:val="22"/>
          <w:lang w:val="sr-Latn-ME"/>
        </w:rPr>
        <w:t xml:space="preserve"> </w:t>
      </w:r>
      <w:r w:rsidRPr="004F5CD1">
        <w:rPr>
          <w:szCs w:val="22"/>
          <w:lang w:val="hr-HR"/>
        </w:rPr>
        <w:t>dozama</w:t>
      </w:r>
      <w:r w:rsidRPr="00113F2A">
        <w:rPr>
          <w:szCs w:val="22"/>
          <w:lang w:val="sr-Latn-ME"/>
        </w:rPr>
        <w:t xml:space="preserve"> </w:t>
      </w:r>
      <w:r w:rsidRPr="004F5CD1">
        <w:rPr>
          <w:szCs w:val="22"/>
          <w:lang w:val="hr-HR"/>
        </w:rPr>
        <w:t>otprilike</w:t>
      </w:r>
      <w:r w:rsidRPr="00113F2A">
        <w:rPr>
          <w:szCs w:val="22"/>
          <w:lang w:val="sr-Latn-ME"/>
        </w:rPr>
        <w:t xml:space="preserve"> 50 </w:t>
      </w:r>
      <w:r w:rsidRPr="004F5CD1">
        <w:rPr>
          <w:szCs w:val="22"/>
          <w:lang w:val="hr-HR"/>
        </w:rPr>
        <w:t>puta</w:t>
      </w:r>
      <w:r w:rsidRPr="00113F2A">
        <w:rPr>
          <w:szCs w:val="22"/>
          <w:lang w:val="sr-Latn-ME"/>
        </w:rPr>
        <w:t xml:space="preserve"> </w:t>
      </w:r>
      <w:r w:rsidRPr="004F5CD1">
        <w:rPr>
          <w:szCs w:val="22"/>
          <w:lang w:val="hr-HR"/>
        </w:rPr>
        <w:t>ve</w:t>
      </w:r>
      <w:r w:rsidRPr="00113F2A">
        <w:rPr>
          <w:szCs w:val="22"/>
          <w:lang w:val="sr-Latn-ME"/>
        </w:rPr>
        <w:t>ć</w:t>
      </w:r>
      <w:r w:rsidRPr="004F5CD1">
        <w:rPr>
          <w:szCs w:val="22"/>
          <w:lang w:val="hr-HR"/>
        </w:rPr>
        <w:t>im</w:t>
      </w:r>
      <w:r w:rsidRPr="00113F2A">
        <w:rPr>
          <w:szCs w:val="22"/>
          <w:lang w:val="sr-Latn-ME"/>
        </w:rPr>
        <w:t xml:space="preserve"> </w:t>
      </w:r>
      <w:r w:rsidRPr="004F5CD1">
        <w:rPr>
          <w:szCs w:val="22"/>
          <w:lang w:val="hr-HR"/>
        </w:rPr>
        <w:t>od</w:t>
      </w:r>
      <w:r w:rsidRPr="00113F2A">
        <w:rPr>
          <w:szCs w:val="22"/>
          <w:lang w:val="sr-Latn-ME"/>
        </w:rPr>
        <w:t xml:space="preserve"> </w:t>
      </w:r>
      <w:r w:rsidRPr="004F5CD1">
        <w:rPr>
          <w:szCs w:val="22"/>
          <w:lang w:val="hr-HR"/>
        </w:rPr>
        <w:t>maksimalne</w:t>
      </w:r>
      <w:r w:rsidRPr="00113F2A">
        <w:rPr>
          <w:szCs w:val="22"/>
          <w:lang w:val="sr-Latn-ME"/>
        </w:rPr>
        <w:t xml:space="preserve"> </w:t>
      </w:r>
      <w:r w:rsidRPr="004F5CD1">
        <w:rPr>
          <w:szCs w:val="22"/>
          <w:lang w:val="hr-HR"/>
        </w:rPr>
        <w:t>preporu</w:t>
      </w:r>
      <w:r w:rsidRPr="00113F2A">
        <w:rPr>
          <w:szCs w:val="22"/>
          <w:lang w:val="sr-Latn-ME"/>
        </w:rPr>
        <w:t>č</w:t>
      </w:r>
      <w:r w:rsidRPr="004F5CD1">
        <w:rPr>
          <w:szCs w:val="22"/>
          <w:lang w:val="hr-HR"/>
        </w:rPr>
        <w:t>ene</w:t>
      </w:r>
      <w:r w:rsidRPr="00113F2A">
        <w:rPr>
          <w:szCs w:val="22"/>
          <w:lang w:val="sr-Latn-ME"/>
        </w:rPr>
        <w:t xml:space="preserve"> </w:t>
      </w:r>
      <w:r w:rsidR="005B6368">
        <w:rPr>
          <w:szCs w:val="22"/>
          <w:lang w:val="sr-Latn-ME"/>
        </w:rPr>
        <w:t xml:space="preserve">humane </w:t>
      </w:r>
      <w:r w:rsidRPr="004F5CD1">
        <w:rPr>
          <w:szCs w:val="22"/>
          <w:lang w:val="hr-HR"/>
        </w:rPr>
        <w:t>doze</w:t>
      </w:r>
      <w:r w:rsidRPr="00113F2A">
        <w:rPr>
          <w:szCs w:val="22"/>
          <w:lang w:val="sr-Latn-ME"/>
        </w:rPr>
        <w:t xml:space="preserve"> </w:t>
      </w:r>
      <w:r w:rsidRPr="004F5CD1">
        <w:rPr>
          <w:szCs w:val="22"/>
          <w:lang w:val="hr-HR"/>
        </w:rPr>
        <w:t>izra</w:t>
      </w:r>
      <w:r w:rsidRPr="00113F2A">
        <w:rPr>
          <w:szCs w:val="22"/>
          <w:lang w:val="sr-Latn-ME"/>
        </w:rPr>
        <w:t>ž</w:t>
      </w:r>
      <w:r w:rsidRPr="004F5CD1">
        <w:rPr>
          <w:szCs w:val="22"/>
          <w:lang w:val="hr-HR"/>
        </w:rPr>
        <w:t>enih</w:t>
      </w:r>
      <w:r w:rsidRPr="00113F2A">
        <w:rPr>
          <w:szCs w:val="22"/>
          <w:lang w:val="sr-Latn-ME"/>
        </w:rPr>
        <w:t xml:space="preserve"> </w:t>
      </w:r>
      <w:r w:rsidRPr="004F5CD1">
        <w:rPr>
          <w:szCs w:val="22"/>
          <w:lang w:val="hr-HR"/>
        </w:rPr>
        <w:t>u</w:t>
      </w:r>
      <w:r w:rsidRPr="00113F2A">
        <w:rPr>
          <w:szCs w:val="22"/>
          <w:lang w:val="sr-Latn-ME"/>
        </w:rPr>
        <w:t xml:space="preserve"> </w:t>
      </w:r>
      <w:r w:rsidRPr="004F5CD1">
        <w:rPr>
          <w:szCs w:val="22"/>
          <w:lang w:val="hr-HR"/>
        </w:rPr>
        <w:t>mg</w:t>
      </w:r>
      <w:r w:rsidRPr="00113F2A">
        <w:rPr>
          <w:szCs w:val="22"/>
          <w:lang w:val="sr-Latn-ME"/>
        </w:rPr>
        <w:t>/</w:t>
      </w:r>
      <w:r w:rsidRPr="004F5CD1">
        <w:rPr>
          <w:szCs w:val="22"/>
          <w:lang w:val="hr-HR"/>
        </w:rPr>
        <w:t>kg</w:t>
      </w:r>
      <w:r w:rsidRPr="00113F2A">
        <w:rPr>
          <w:szCs w:val="22"/>
          <w:lang w:val="sr-Latn-ME"/>
        </w:rPr>
        <w:t>.</w:t>
      </w:r>
    </w:p>
    <w:p w14:paraId="5C6D6C39" w14:textId="77777777" w:rsidR="00844D91" w:rsidRPr="00D156A3" w:rsidRDefault="00844D91" w:rsidP="00C354C1">
      <w:pPr>
        <w:widowControl w:val="0"/>
        <w:jc w:val="both"/>
        <w:rPr>
          <w:szCs w:val="22"/>
          <w:lang w:val="hr-HR"/>
        </w:rPr>
      </w:pPr>
    </w:p>
    <w:p w14:paraId="46242DCF" w14:textId="77777777" w:rsidR="00D42B97" w:rsidRPr="00113F2A" w:rsidRDefault="00D42B97" w:rsidP="00457877">
      <w:pPr>
        <w:widowControl w:val="0"/>
        <w:jc w:val="both"/>
        <w:rPr>
          <w:szCs w:val="22"/>
          <w:u w:val="single"/>
          <w:lang w:val="sr-Latn-ME"/>
        </w:rPr>
      </w:pPr>
      <w:r w:rsidRPr="004F5CD1">
        <w:rPr>
          <w:szCs w:val="22"/>
          <w:u w:val="single"/>
          <w:lang w:val="hr-HR"/>
        </w:rPr>
        <w:t>Efekat</w:t>
      </w:r>
      <w:r w:rsidRPr="00113F2A">
        <w:rPr>
          <w:szCs w:val="22"/>
          <w:u w:val="single"/>
          <w:lang w:val="sr-Latn-ME"/>
        </w:rPr>
        <w:t xml:space="preserve"> </w:t>
      </w:r>
      <w:r w:rsidRPr="004F5CD1">
        <w:rPr>
          <w:szCs w:val="22"/>
          <w:u w:val="single"/>
          <w:lang w:val="hr-HR"/>
        </w:rPr>
        <w:t>na</w:t>
      </w:r>
      <w:r w:rsidRPr="00113F2A">
        <w:rPr>
          <w:szCs w:val="22"/>
          <w:u w:val="single"/>
          <w:lang w:val="sr-Latn-ME"/>
        </w:rPr>
        <w:t xml:space="preserve"> </w:t>
      </w:r>
      <w:r w:rsidRPr="004F5CD1">
        <w:rPr>
          <w:szCs w:val="22"/>
          <w:u w:val="single"/>
          <w:lang w:val="hr-HR"/>
        </w:rPr>
        <w:t>plodnost</w:t>
      </w:r>
      <w:r w:rsidRPr="00113F2A">
        <w:rPr>
          <w:szCs w:val="22"/>
          <w:u w:val="single"/>
          <w:lang w:val="sr-Latn-ME"/>
        </w:rPr>
        <w:t xml:space="preserve"> </w:t>
      </w:r>
    </w:p>
    <w:p w14:paraId="3E54EA26" w14:textId="2F838D6B" w:rsidR="00D42B97" w:rsidRPr="00113F2A" w:rsidRDefault="00D42B97" w:rsidP="000A1B4F">
      <w:pPr>
        <w:widowControl w:val="0"/>
        <w:jc w:val="both"/>
        <w:rPr>
          <w:szCs w:val="22"/>
          <w:lang w:val="sr-Latn-ME"/>
        </w:rPr>
      </w:pPr>
      <w:r w:rsidRPr="004F5CD1">
        <w:rPr>
          <w:szCs w:val="22"/>
          <w:lang w:val="hr-HR"/>
        </w:rPr>
        <w:t>Nije</w:t>
      </w:r>
      <w:r w:rsidRPr="00113F2A">
        <w:rPr>
          <w:szCs w:val="22"/>
          <w:lang w:val="sr-Latn-ME"/>
        </w:rPr>
        <w:t xml:space="preserve"> </w:t>
      </w:r>
      <w:r w:rsidRPr="004F5CD1">
        <w:rPr>
          <w:szCs w:val="22"/>
          <w:lang w:val="hr-HR"/>
        </w:rPr>
        <w:t>bilo</w:t>
      </w:r>
      <w:r w:rsidRPr="00113F2A">
        <w:rPr>
          <w:szCs w:val="22"/>
          <w:lang w:val="sr-Latn-ME"/>
        </w:rPr>
        <w:t xml:space="preserve"> </w:t>
      </w:r>
      <w:r w:rsidRPr="004F5CD1">
        <w:rPr>
          <w:szCs w:val="22"/>
          <w:lang w:val="hr-HR"/>
        </w:rPr>
        <w:t>efekta</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plodnost</w:t>
      </w:r>
      <w:r w:rsidRPr="00113F2A">
        <w:rPr>
          <w:szCs w:val="22"/>
          <w:lang w:val="sr-Latn-ME"/>
        </w:rPr>
        <w:t xml:space="preserve"> </w:t>
      </w:r>
      <w:r w:rsidRPr="004F5CD1">
        <w:rPr>
          <w:szCs w:val="22"/>
          <w:lang w:val="hr-HR"/>
        </w:rPr>
        <w:t>pacova</w:t>
      </w:r>
      <w:r w:rsidRPr="00113F2A">
        <w:rPr>
          <w:szCs w:val="22"/>
          <w:lang w:val="sr-Latn-ME"/>
        </w:rPr>
        <w:t xml:space="preserve"> </w:t>
      </w:r>
      <w:r w:rsidRPr="004F5CD1">
        <w:rPr>
          <w:szCs w:val="22"/>
          <w:lang w:val="hr-HR"/>
        </w:rPr>
        <w:t>koji</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primili</w:t>
      </w:r>
      <w:r w:rsidRPr="00113F2A">
        <w:rPr>
          <w:szCs w:val="22"/>
          <w:lang w:val="sr-Latn-ME"/>
        </w:rPr>
        <w:t xml:space="preserve"> </w:t>
      </w:r>
      <w:r w:rsidRPr="004F5CD1">
        <w:rPr>
          <w:szCs w:val="22"/>
          <w:lang w:val="hr-HR"/>
        </w:rPr>
        <w:t>amlodipin</w:t>
      </w:r>
      <w:r w:rsidRPr="00113F2A">
        <w:rPr>
          <w:szCs w:val="22"/>
          <w:lang w:val="sr-Latn-ME"/>
        </w:rPr>
        <w:t xml:space="preserve"> (</w:t>
      </w:r>
      <w:r w:rsidRPr="004F5CD1">
        <w:rPr>
          <w:szCs w:val="22"/>
          <w:lang w:val="hr-HR"/>
        </w:rPr>
        <w:t>mu</w:t>
      </w:r>
      <w:r w:rsidRPr="00113F2A">
        <w:rPr>
          <w:szCs w:val="22"/>
          <w:lang w:val="sr-Latn-ME"/>
        </w:rPr>
        <w:t>ž</w:t>
      </w:r>
      <w:r w:rsidRPr="004F5CD1">
        <w:rPr>
          <w:szCs w:val="22"/>
          <w:lang w:val="hr-HR"/>
        </w:rPr>
        <w:t>jaci</w:t>
      </w:r>
      <w:r w:rsidRPr="00113F2A">
        <w:rPr>
          <w:szCs w:val="22"/>
          <w:lang w:val="sr-Latn-ME"/>
        </w:rPr>
        <w:t xml:space="preserve"> </w:t>
      </w:r>
      <w:r w:rsidRPr="004F5CD1">
        <w:rPr>
          <w:szCs w:val="22"/>
          <w:lang w:val="hr-HR"/>
        </w:rPr>
        <w:t>tokom</w:t>
      </w:r>
      <w:r w:rsidRPr="00113F2A">
        <w:rPr>
          <w:szCs w:val="22"/>
          <w:lang w:val="sr-Latn-ME"/>
        </w:rPr>
        <w:t xml:space="preserve"> 64 </w:t>
      </w:r>
      <w:r w:rsidRPr="004F5CD1">
        <w:rPr>
          <w:szCs w:val="22"/>
          <w:lang w:val="hr-HR"/>
        </w:rPr>
        <w:t>dana</w:t>
      </w:r>
      <w:r w:rsidRPr="00113F2A">
        <w:rPr>
          <w:szCs w:val="22"/>
          <w:lang w:val="sr-Latn-ME"/>
        </w:rPr>
        <w:t xml:space="preserve"> </w:t>
      </w:r>
      <w:r w:rsidRPr="004F5CD1">
        <w:rPr>
          <w:szCs w:val="22"/>
          <w:lang w:val="hr-HR"/>
        </w:rPr>
        <w:t>i</w:t>
      </w:r>
      <w:r w:rsidRPr="00113F2A">
        <w:rPr>
          <w:szCs w:val="22"/>
          <w:lang w:val="sr-Latn-ME"/>
        </w:rPr>
        <w:t xml:space="preserve"> ž</w:t>
      </w:r>
      <w:r w:rsidRPr="004F5CD1">
        <w:rPr>
          <w:szCs w:val="22"/>
          <w:lang w:val="hr-HR"/>
        </w:rPr>
        <w:t>enke</w:t>
      </w:r>
      <w:r w:rsidRPr="00113F2A">
        <w:rPr>
          <w:szCs w:val="22"/>
          <w:lang w:val="sr-Latn-ME"/>
        </w:rPr>
        <w:t xml:space="preserve"> </w:t>
      </w:r>
      <w:r w:rsidRPr="004F5CD1">
        <w:rPr>
          <w:szCs w:val="22"/>
          <w:lang w:val="hr-HR"/>
        </w:rPr>
        <w:t>tokom</w:t>
      </w:r>
      <w:r w:rsidRPr="00113F2A">
        <w:rPr>
          <w:szCs w:val="22"/>
          <w:lang w:val="sr-Latn-ME"/>
        </w:rPr>
        <w:t xml:space="preserve"> 14 </w:t>
      </w:r>
      <w:r w:rsidRPr="004F5CD1">
        <w:rPr>
          <w:szCs w:val="22"/>
          <w:lang w:val="hr-HR"/>
        </w:rPr>
        <w:t>dana</w:t>
      </w:r>
      <w:r w:rsidRPr="00113F2A">
        <w:rPr>
          <w:szCs w:val="22"/>
          <w:lang w:val="sr-Latn-ME"/>
        </w:rPr>
        <w:t xml:space="preserve"> </w:t>
      </w:r>
      <w:r w:rsidRPr="004F5CD1">
        <w:rPr>
          <w:szCs w:val="22"/>
          <w:lang w:val="hr-HR"/>
        </w:rPr>
        <w:t>prije</w:t>
      </w:r>
      <w:r w:rsidRPr="00113F2A">
        <w:rPr>
          <w:szCs w:val="22"/>
          <w:lang w:val="sr-Latn-ME"/>
        </w:rPr>
        <w:t xml:space="preserve"> </w:t>
      </w:r>
      <w:r w:rsidRPr="004F5CD1">
        <w:rPr>
          <w:szCs w:val="22"/>
          <w:lang w:val="hr-HR"/>
        </w:rPr>
        <w:t>parenja</w:t>
      </w:r>
      <w:r w:rsidRPr="00113F2A">
        <w:rPr>
          <w:szCs w:val="22"/>
          <w:lang w:val="sr-Latn-ME"/>
        </w:rPr>
        <w:t xml:space="preserve">) </w:t>
      </w:r>
      <w:r w:rsidRPr="004F5CD1">
        <w:rPr>
          <w:szCs w:val="22"/>
          <w:lang w:val="hr-HR"/>
        </w:rPr>
        <w:t>u</w:t>
      </w:r>
      <w:r w:rsidRPr="00113F2A">
        <w:rPr>
          <w:szCs w:val="22"/>
          <w:lang w:val="sr-Latn-ME"/>
        </w:rPr>
        <w:t xml:space="preserve"> </w:t>
      </w:r>
      <w:r w:rsidRPr="004F5CD1">
        <w:rPr>
          <w:szCs w:val="22"/>
          <w:lang w:val="hr-HR"/>
        </w:rPr>
        <w:t>dozama</w:t>
      </w:r>
      <w:r w:rsidRPr="00113F2A">
        <w:rPr>
          <w:szCs w:val="22"/>
          <w:lang w:val="sr-Latn-ME"/>
        </w:rPr>
        <w:t xml:space="preserve"> </w:t>
      </w:r>
      <w:r w:rsidRPr="004F5CD1">
        <w:rPr>
          <w:szCs w:val="22"/>
          <w:lang w:val="hr-HR"/>
        </w:rPr>
        <w:t>do</w:t>
      </w:r>
      <w:r w:rsidRPr="00113F2A">
        <w:rPr>
          <w:szCs w:val="22"/>
          <w:lang w:val="sr-Latn-ME"/>
        </w:rPr>
        <w:t xml:space="preserve"> 10 </w:t>
      </w:r>
      <w:r w:rsidRPr="004F5CD1">
        <w:rPr>
          <w:szCs w:val="22"/>
          <w:lang w:val="hr-HR"/>
        </w:rPr>
        <w:t>mg</w:t>
      </w:r>
      <w:r w:rsidRPr="00113F2A">
        <w:rPr>
          <w:szCs w:val="22"/>
          <w:lang w:val="sr-Latn-ME"/>
        </w:rPr>
        <w:t>/</w:t>
      </w:r>
      <w:r w:rsidRPr="004F5CD1">
        <w:rPr>
          <w:szCs w:val="22"/>
          <w:lang w:val="hr-HR"/>
        </w:rPr>
        <w:t>kg</w:t>
      </w:r>
      <w:r w:rsidRPr="00113F2A">
        <w:rPr>
          <w:szCs w:val="22"/>
          <w:lang w:val="sr-Latn-ME"/>
        </w:rPr>
        <w:t>/</w:t>
      </w:r>
      <w:r w:rsidRPr="004F5CD1">
        <w:rPr>
          <w:szCs w:val="22"/>
          <w:lang w:val="hr-HR"/>
        </w:rPr>
        <w:t>dan</w:t>
      </w:r>
      <w:r w:rsidRPr="00113F2A">
        <w:rPr>
          <w:szCs w:val="22"/>
          <w:lang w:val="sr-Latn-ME"/>
        </w:rPr>
        <w:t xml:space="preserve"> (8 </w:t>
      </w:r>
      <w:r w:rsidRPr="004F5CD1">
        <w:rPr>
          <w:szCs w:val="22"/>
          <w:lang w:val="hr-HR"/>
        </w:rPr>
        <w:t>puta</w:t>
      </w:r>
      <w:r w:rsidRPr="00113F2A">
        <w:rPr>
          <w:szCs w:val="22"/>
          <w:lang w:val="sr-Latn-ME"/>
        </w:rPr>
        <w:t xml:space="preserve">* </w:t>
      </w:r>
      <w:r w:rsidRPr="004F5CD1">
        <w:rPr>
          <w:szCs w:val="22"/>
          <w:lang w:val="hr-HR"/>
        </w:rPr>
        <w:t>vi</w:t>
      </w:r>
      <w:r w:rsidRPr="00113F2A">
        <w:rPr>
          <w:szCs w:val="22"/>
          <w:lang w:val="sr-Latn-ME"/>
        </w:rPr>
        <w:t>š</w:t>
      </w:r>
      <w:r w:rsidRPr="004F5CD1">
        <w:rPr>
          <w:szCs w:val="22"/>
          <w:lang w:val="hr-HR"/>
        </w:rPr>
        <w:t>e</w:t>
      </w:r>
      <w:r w:rsidRPr="00113F2A">
        <w:rPr>
          <w:szCs w:val="22"/>
          <w:lang w:val="sr-Latn-ME"/>
        </w:rPr>
        <w:t xml:space="preserve"> </w:t>
      </w:r>
      <w:r w:rsidRPr="004F5CD1">
        <w:rPr>
          <w:szCs w:val="22"/>
          <w:lang w:val="hr-HR"/>
        </w:rPr>
        <w:t>od</w:t>
      </w:r>
      <w:r w:rsidRPr="00113F2A">
        <w:rPr>
          <w:szCs w:val="22"/>
          <w:lang w:val="sr-Latn-ME"/>
        </w:rPr>
        <w:t xml:space="preserve"> </w:t>
      </w:r>
      <w:r w:rsidRPr="004F5CD1">
        <w:rPr>
          <w:szCs w:val="22"/>
          <w:lang w:val="hr-HR"/>
        </w:rPr>
        <w:t>maksimalne</w:t>
      </w:r>
      <w:r w:rsidRPr="00113F2A">
        <w:rPr>
          <w:szCs w:val="22"/>
          <w:lang w:val="sr-Latn-ME"/>
        </w:rPr>
        <w:t xml:space="preserve"> </w:t>
      </w:r>
      <w:r w:rsidRPr="004F5CD1">
        <w:rPr>
          <w:szCs w:val="22"/>
          <w:lang w:val="hr-HR"/>
        </w:rPr>
        <w:t>preporu</w:t>
      </w:r>
      <w:r w:rsidRPr="00113F2A">
        <w:rPr>
          <w:szCs w:val="22"/>
          <w:lang w:val="sr-Latn-ME"/>
        </w:rPr>
        <w:t>č</w:t>
      </w:r>
      <w:r w:rsidRPr="004F5CD1">
        <w:rPr>
          <w:szCs w:val="22"/>
          <w:lang w:val="hr-HR"/>
        </w:rPr>
        <w:t>ene</w:t>
      </w:r>
      <w:r w:rsidR="005B6368">
        <w:rPr>
          <w:szCs w:val="22"/>
          <w:lang w:val="hr-HR"/>
        </w:rPr>
        <w:t xml:space="preserve"> humane</w:t>
      </w:r>
      <w:r w:rsidRPr="00113F2A">
        <w:rPr>
          <w:szCs w:val="22"/>
          <w:lang w:val="sr-Latn-ME"/>
        </w:rPr>
        <w:t xml:space="preserve"> </w:t>
      </w:r>
      <w:r w:rsidRPr="004F5CD1">
        <w:rPr>
          <w:szCs w:val="22"/>
          <w:lang w:val="hr-HR"/>
        </w:rPr>
        <w:t>doze</w:t>
      </w:r>
      <w:r w:rsidRPr="00113F2A">
        <w:rPr>
          <w:szCs w:val="22"/>
          <w:lang w:val="sr-Latn-ME"/>
        </w:rPr>
        <w:t xml:space="preserve"> </w:t>
      </w:r>
      <w:r w:rsidRPr="004F5CD1">
        <w:rPr>
          <w:szCs w:val="22"/>
          <w:lang w:val="hr-HR"/>
        </w:rPr>
        <w:t>od</w:t>
      </w:r>
      <w:r w:rsidRPr="00113F2A">
        <w:rPr>
          <w:szCs w:val="22"/>
          <w:lang w:val="sr-Latn-ME"/>
        </w:rPr>
        <w:t xml:space="preserve"> 10 </w:t>
      </w:r>
      <w:r w:rsidRPr="004F5CD1">
        <w:rPr>
          <w:szCs w:val="22"/>
          <w:lang w:val="hr-HR"/>
        </w:rPr>
        <w:t>mg</w:t>
      </w:r>
      <w:r w:rsidRPr="00113F2A">
        <w:rPr>
          <w:szCs w:val="22"/>
          <w:lang w:val="sr-Latn-ME"/>
        </w:rPr>
        <w:t xml:space="preserve"> </w:t>
      </w:r>
      <w:r w:rsidRPr="004F5CD1">
        <w:rPr>
          <w:szCs w:val="22"/>
          <w:lang w:val="hr-HR"/>
        </w:rPr>
        <w:t>izra</w:t>
      </w:r>
      <w:r w:rsidRPr="00113F2A">
        <w:rPr>
          <w:szCs w:val="22"/>
          <w:lang w:val="sr-Latn-ME"/>
        </w:rPr>
        <w:t>č</w:t>
      </w:r>
      <w:r w:rsidRPr="004F5CD1">
        <w:rPr>
          <w:szCs w:val="22"/>
          <w:lang w:val="hr-HR"/>
        </w:rPr>
        <w:t>unate</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osnovu</w:t>
      </w:r>
      <w:r w:rsidRPr="00113F2A">
        <w:rPr>
          <w:szCs w:val="22"/>
          <w:lang w:val="sr-Latn-ME"/>
        </w:rPr>
        <w:t xml:space="preserve"> </w:t>
      </w:r>
      <w:r w:rsidRPr="004F5CD1">
        <w:rPr>
          <w:szCs w:val="22"/>
          <w:lang w:val="hr-HR"/>
        </w:rPr>
        <w:t>mg</w:t>
      </w:r>
      <w:r w:rsidRPr="00113F2A">
        <w:rPr>
          <w:szCs w:val="22"/>
          <w:lang w:val="sr-Latn-ME"/>
        </w:rPr>
        <w:t>/</w:t>
      </w:r>
      <w:r w:rsidRPr="004F5CD1">
        <w:rPr>
          <w:szCs w:val="22"/>
          <w:lang w:val="hr-HR"/>
        </w:rPr>
        <w:t>m</w:t>
      </w:r>
      <w:r w:rsidRPr="00113F2A">
        <w:rPr>
          <w:szCs w:val="22"/>
          <w:vertAlign w:val="superscript"/>
          <w:lang w:val="sr-Latn-ME"/>
        </w:rPr>
        <w:t>2</w:t>
      </w:r>
      <w:r w:rsidRPr="00113F2A">
        <w:rPr>
          <w:szCs w:val="22"/>
          <w:lang w:val="sr-Latn-ME"/>
        </w:rPr>
        <w:t xml:space="preserve">). </w:t>
      </w:r>
      <w:r w:rsidRPr="00453E0D">
        <w:rPr>
          <w:szCs w:val="22"/>
        </w:rPr>
        <w:t>U</w:t>
      </w:r>
      <w:r w:rsidRPr="00113F2A">
        <w:rPr>
          <w:szCs w:val="22"/>
          <w:lang w:val="sr-Latn-ME"/>
        </w:rPr>
        <w:t xml:space="preserve"> </w:t>
      </w:r>
      <w:r w:rsidRPr="00453E0D">
        <w:rPr>
          <w:szCs w:val="22"/>
        </w:rPr>
        <w:t>drugom</w:t>
      </w:r>
      <w:r w:rsidRPr="00113F2A">
        <w:rPr>
          <w:szCs w:val="22"/>
          <w:lang w:val="sr-Latn-ME"/>
        </w:rPr>
        <w:t xml:space="preserve"> </w:t>
      </w:r>
      <w:r w:rsidRPr="00453E0D">
        <w:rPr>
          <w:szCs w:val="22"/>
        </w:rPr>
        <w:t>ispitivanju</w:t>
      </w:r>
      <w:r w:rsidRPr="00113F2A">
        <w:rPr>
          <w:szCs w:val="22"/>
          <w:lang w:val="sr-Latn-ME"/>
        </w:rPr>
        <w:t xml:space="preserve"> </w:t>
      </w:r>
      <w:r w:rsidRPr="00453E0D">
        <w:rPr>
          <w:szCs w:val="22"/>
        </w:rPr>
        <w:t>na</w:t>
      </w:r>
      <w:r w:rsidRPr="00113F2A">
        <w:rPr>
          <w:szCs w:val="22"/>
          <w:lang w:val="sr-Latn-ME"/>
        </w:rPr>
        <w:t xml:space="preserve"> </w:t>
      </w:r>
      <w:r w:rsidRPr="00453E0D">
        <w:rPr>
          <w:szCs w:val="22"/>
        </w:rPr>
        <w:t>pacovima</w:t>
      </w:r>
      <w:r w:rsidRPr="00113F2A">
        <w:rPr>
          <w:szCs w:val="22"/>
          <w:lang w:val="sr-Latn-ME"/>
        </w:rPr>
        <w:t xml:space="preserve"> </w:t>
      </w:r>
      <w:r w:rsidRPr="00453E0D">
        <w:rPr>
          <w:szCs w:val="22"/>
        </w:rPr>
        <w:t>u</w:t>
      </w:r>
      <w:r w:rsidRPr="00113F2A">
        <w:rPr>
          <w:szCs w:val="22"/>
          <w:lang w:val="sr-Latn-ME"/>
        </w:rPr>
        <w:t xml:space="preserve"> </w:t>
      </w:r>
      <w:r w:rsidRPr="00453E0D">
        <w:rPr>
          <w:szCs w:val="22"/>
        </w:rPr>
        <w:t>kojem</w:t>
      </w:r>
      <w:r w:rsidRPr="00113F2A">
        <w:rPr>
          <w:szCs w:val="22"/>
          <w:lang w:val="sr-Latn-ME"/>
        </w:rPr>
        <w:t xml:space="preserve"> </w:t>
      </w:r>
      <w:r w:rsidRPr="00453E0D">
        <w:rPr>
          <w:szCs w:val="22"/>
        </w:rPr>
        <w:t>su</w:t>
      </w:r>
      <w:r w:rsidRPr="00113F2A">
        <w:rPr>
          <w:szCs w:val="22"/>
          <w:lang w:val="sr-Latn-ME"/>
        </w:rPr>
        <w:t xml:space="preserve"> </w:t>
      </w:r>
      <w:r w:rsidRPr="00453E0D">
        <w:rPr>
          <w:szCs w:val="22"/>
        </w:rPr>
        <w:t>mu</w:t>
      </w:r>
      <w:r w:rsidRPr="00113F2A">
        <w:rPr>
          <w:szCs w:val="22"/>
          <w:lang w:val="sr-Latn-ME"/>
        </w:rPr>
        <w:t>ž</w:t>
      </w:r>
      <w:r w:rsidRPr="00453E0D">
        <w:rPr>
          <w:szCs w:val="22"/>
        </w:rPr>
        <w:t>jaci</w:t>
      </w:r>
      <w:r w:rsidRPr="00113F2A">
        <w:rPr>
          <w:szCs w:val="22"/>
          <w:lang w:val="sr-Latn-ME"/>
        </w:rPr>
        <w:t xml:space="preserve"> </w:t>
      </w:r>
      <w:r w:rsidRPr="00453E0D">
        <w:rPr>
          <w:szCs w:val="22"/>
        </w:rPr>
        <w:t>primili</w:t>
      </w:r>
      <w:r w:rsidRPr="00113F2A">
        <w:rPr>
          <w:szCs w:val="22"/>
          <w:lang w:val="sr-Latn-ME"/>
        </w:rPr>
        <w:t xml:space="preserve"> </w:t>
      </w:r>
      <w:r w:rsidRPr="00453E0D">
        <w:rPr>
          <w:szCs w:val="22"/>
        </w:rPr>
        <w:t>amlodipin</w:t>
      </w:r>
      <w:r w:rsidRPr="00113F2A">
        <w:rPr>
          <w:szCs w:val="22"/>
          <w:lang w:val="sr-Latn-ME"/>
        </w:rPr>
        <w:t xml:space="preserve"> </w:t>
      </w:r>
      <w:r w:rsidRPr="00453E0D">
        <w:rPr>
          <w:szCs w:val="22"/>
        </w:rPr>
        <w:t>besilat</w:t>
      </w:r>
      <w:r w:rsidRPr="00113F2A">
        <w:rPr>
          <w:szCs w:val="22"/>
          <w:lang w:val="sr-Latn-ME"/>
        </w:rPr>
        <w:t xml:space="preserve"> </w:t>
      </w:r>
      <w:r w:rsidRPr="00453E0D">
        <w:rPr>
          <w:szCs w:val="22"/>
        </w:rPr>
        <w:t>tokom</w:t>
      </w:r>
      <w:r w:rsidRPr="00113F2A">
        <w:rPr>
          <w:szCs w:val="22"/>
          <w:lang w:val="sr-Latn-ME"/>
        </w:rPr>
        <w:t xml:space="preserve"> 30 </w:t>
      </w:r>
      <w:r w:rsidRPr="00453E0D">
        <w:rPr>
          <w:szCs w:val="22"/>
        </w:rPr>
        <w:t>dana</w:t>
      </w:r>
      <w:r w:rsidRPr="00113F2A">
        <w:rPr>
          <w:szCs w:val="22"/>
          <w:lang w:val="sr-Latn-ME"/>
        </w:rPr>
        <w:t xml:space="preserve"> </w:t>
      </w:r>
      <w:r w:rsidRPr="00453E0D">
        <w:rPr>
          <w:szCs w:val="22"/>
        </w:rPr>
        <w:t>u</w:t>
      </w:r>
      <w:r w:rsidRPr="00113F2A">
        <w:rPr>
          <w:szCs w:val="22"/>
          <w:lang w:val="sr-Latn-ME"/>
        </w:rPr>
        <w:t xml:space="preserve"> </w:t>
      </w:r>
      <w:r w:rsidRPr="00453E0D">
        <w:rPr>
          <w:szCs w:val="22"/>
        </w:rPr>
        <w:t>dozi</w:t>
      </w:r>
      <w:r w:rsidRPr="00113F2A">
        <w:rPr>
          <w:szCs w:val="22"/>
          <w:lang w:val="sr-Latn-ME"/>
        </w:rPr>
        <w:t xml:space="preserve"> </w:t>
      </w:r>
      <w:r w:rsidRPr="00453E0D">
        <w:rPr>
          <w:szCs w:val="22"/>
        </w:rPr>
        <w:t>koja</w:t>
      </w:r>
      <w:r w:rsidRPr="00113F2A">
        <w:rPr>
          <w:szCs w:val="22"/>
          <w:lang w:val="sr-Latn-ME"/>
        </w:rPr>
        <w:t xml:space="preserve"> </w:t>
      </w:r>
      <w:r w:rsidRPr="00453E0D">
        <w:rPr>
          <w:szCs w:val="22"/>
        </w:rPr>
        <w:t>je</w:t>
      </w:r>
      <w:r w:rsidRPr="00113F2A">
        <w:rPr>
          <w:szCs w:val="22"/>
          <w:lang w:val="sr-Latn-ME"/>
        </w:rPr>
        <w:t xml:space="preserve"> </w:t>
      </w:r>
      <w:r w:rsidRPr="00453E0D">
        <w:rPr>
          <w:szCs w:val="22"/>
        </w:rPr>
        <w:t>uporediva</w:t>
      </w:r>
      <w:r w:rsidRPr="00113F2A">
        <w:rPr>
          <w:szCs w:val="22"/>
          <w:lang w:val="sr-Latn-ME"/>
        </w:rPr>
        <w:t xml:space="preserve"> </w:t>
      </w:r>
      <w:r w:rsidRPr="00453E0D">
        <w:rPr>
          <w:szCs w:val="22"/>
        </w:rPr>
        <w:t>sa</w:t>
      </w:r>
      <w:r w:rsidRPr="00113F2A">
        <w:rPr>
          <w:szCs w:val="22"/>
          <w:lang w:val="sr-Latn-ME"/>
        </w:rPr>
        <w:t xml:space="preserve"> </w:t>
      </w:r>
      <w:r w:rsidR="005B6368">
        <w:rPr>
          <w:szCs w:val="22"/>
        </w:rPr>
        <w:t>humanom</w:t>
      </w:r>
      <w:r w:rsidR="005B6368" w:rsidRPr="00113F2A">
        <w:rPr>
          <w:szCs w:val="22"/>
          <w:lang w:val="sr-Latn-ME"/>
        </w:rPr>
        <w:t xml:space="preserve"> </w:t>
      </w:r>
      <w:r w:rsidRPr="00453E0D">
        <w:rPr>
          <w:szCs w:val="22"/>
        </w:rPr>
        <w:t>dozom</w:t>
      </w:r>
      <w:r w:rsidRPr="00113F2A">
        <w:rPr>
          <w:szCs w:val="22"/>
          <w:lang w:val="sr-Latn-ME"/>
        </w:rPr>
        <w:t xml:space="preserve">, </w:t>
      </w:r>
      <w:r w:rsidRPr="00453E0D">
        <w:rPr>
          <w:szCs w:val="22"/>
        </w:rPr>
        <w:t>izra</w:t>
      </w:r>
      <w:r w:rsidRPr="00113F2A">
        <w:rPr>
          <w:szCs w:val="22"/>
          <w:lang w:val="sr-Latn-ME"/>
        </w:rPr>
        <w:t>č</w:t>
      </w:r>
      <w:r w:rsidRPr="00453E0D">
        <w:rPr>
          <w:szCs w:val="22"/>
        </w:rPr>
        <w:t>unate</w:t>
      </w:r>
      <w:r w:rsidRPr="00113F2A">
        <w:rPr>
          <w:szCs w:val="22"/>
          <w:lang w:val="sr-Latn-ME"/>
        </w:rPr>
        <w:t xml:space="preserve"> </w:t>
      </w:r>
      <w:r w:rsidRPr="00453E0D">
        <w:rPr>
          <w:szCs w:val="22"/>
        </w:rPr>
        <w:t>na</w:t>
      </w:r>
      <w:r w:rsidRPr="00113F2A">
        <w:rPr>
          <w:szCs w:val="22"/>
          <w:lang w:val="sr-Latn-ME"/>
        </w:rPr>
        <w:t xml:space="preserve"> </w:t>
      </w:r>
      <w:r w:rsidRPr="00453E0D">
        <w:rPr>
          <w:szCs w:val="22"/>
        </w:rPr>
        <w:t>bazi</w:t>
      </w:r>
      <w:r w:rsidRPr="00113F2A">
        <w:rPr>
          <w:szCs w:val="22"/>
          <w:lang w:val="sr-Latn-ME"/>
        </w:rPr>
        <w:t xml:space="preserve"> </w:t>
      </w:r>
      <w:r w:rsidRPr="00453E0D">
        <w:rPr>
          <w:szCs w:val="22"/>
        </w:rPr>
        <w:t>mg</w:t>
      </w:r>
      <w:r w:rsidRPr="00113F2A">
        <w:rPr>
          <w:szCs w:val="22"/>
          <w:lang w:val="sr-Latn-ME"/>
        </w:rPr>
        <w:t>/</w:t>
      </w:r>
      <w:r w:rsidRPr="00453E0D">
        <w:rPr>
          <w:szCs w:val="22"/>
        </w:rPr>
        <w:t>kg</w:t>
      </w:r>
      <w:r w:rsidRPr="00113F2A">
        <w:rPr>
          <w:szCs w:val="22"/>
          <w:lang w:val="sr-Latn-ME"/>
        </w:rPr>
        <w:t xml:space="preserve">, </w:t>
      </w:r>
      <w:r w:rsidRPr="00453E0D">
        <w:rPr>
          <w:szCs w:val="22"/>
        </w:rPr>
        <w:t>rezultati</w:t>
      </w:r>
      <w:r w:rsidRPr="00113F2A">
        <w:rPr>
          <w:szCs w:val="22"/>
          <w:lang w:val="sr-Latn-ME"/>
        </w:rPr>
        <w:t xml:space="preserve"> </w:t>
      </w:r>
      <w:r w:rsidRPr="00453E0D">
        <w:rPr>
          <w:szCs w:val="22"/>
        </w:rPr>
        <w:t>su</w:t>
      </w:r>
      <w:r w:rsidRPr="00113F2A">
        <w:rPr>
          <w:szCs w:val="22"/>
          <w:lang w:val="sr-Latn-ME"/>
        </w:rPr>
        <w:t xml:space="preserve"> </w:t>
      </w:r>
      <w:r w:rsidRPr="00453E0D">
        <w:rPr>
          <w:szCs w:val="22"/>
        </w:rPr>
        <w:t>pokazali</w:t>
      </w:r>
      <w:r w:rsidRPr="00113F2A">
        <w:rPr>
          <w:szCs w:val="22"/>
          <w:lang w:val="sr-Latn-ME"/>
        </w:rPr>
        <w:t xml:space="preserve"> </w:t>
      </w:r>
      <w:r w:rsidRPr="00453E0D">
        <w:rPr>
          <w:szCs w:val="22"/>
        </w:rPr>
        <w:t>smanjenje</w:t>
      </w:r>
      <w:r w:rsidRPr="00113F2A">
        <w:rPr>
          <w:szCs w:val="22"/>
          <w:lang w:val="sr-Latn-ME"/>
        </w:rPr>
        <w:t xml:space="preserve"> </w:t>
      </w:r>
      <w:r w:rsidRPr="00453E0D">
        <w:rPr>
          <w:szCs w:val="22"/>
        </w:rPr>
        <w:t>koncentracije</w:t>
      </w:r>
      <w:r w:rsidRPr="00113F2A">
        <w:rPr>
          <w:szCs w:val="22"/>
          <w:lang w:val="sr-Latn-ME"/>
        </w:rPr>
        <w:t xml:space="preserve"> </w:t>
      </w:r>
      <w:r w:rsidRPr="00453E0D">
        <w:rPr>
          <w:szCs w:val="22"/>
        </w:rPr>
        <w:t>u</w:t>
      </w:r>
      <w:r w:rsidRPr="00113F2A">
        <w:rPr>
          <w:szCs w:val="22"/>
          <w:lang w:val="sr-Latn-ME"/>
        </w:rPr>
        <w:t xml:space="preserve"> </w:t>
      </w:r>
      <w:r w:rsidRPr="00453E0D">
        <w:rPr>
          <w:szCs w:val="22"/>
        </w:rPr>
        <w:t>plazmi</w:t>
      </w:r>
      <w:r w:rsidRPr="00113F2A">
        <w:rPr>
          <w:szCs w:val="22"/>
          <w:lang w:val="sr-Latn-ME"/>
        </w:rPr>
        <w:t xml:space="preserve"> </w:t>
      </w:r>
      <w:r w:rsidRPr="00453E0D">
        <w:rPr>
          <w:szCs w:val="22"/>
        </w:rPr>
        <w:t>folikul</w:t>
      </w:r>
      <w:r w:rsidRPr="00113F2A">
        <w:rPr>
          <w:szCs w:val="22"/>
          <w:lang w:val="sr-Latn-ME"/>
        </w:rPr>
        <w:t>-</w:t>
      </w:r>
      <w:r w:rsidRPr="00453E0D">
        <w:rPr>
          <w:szCs w:val="22"/>
        </w:rPr>
        <w:t>stimuliraju</w:t>
      </w:r>
      <w:r w:rsidRPr="00113F2A">
        <w:rPr>
          <w:szCs w:val="22"/>
          <w:lang w:val="sr-Latn-ME"/>
        </w:rPr>
        <w:t>ć</w:t>
      </w:r>
      <w:r w:rsidRPr="00453E0D">
        <w:rPr>
          <w:szCs w:val="22"/>
        </w:rPr>
        <w:t>eg</w:t>
      </w:r>
      <w:r w:rsidRPr="00113F2A">
        <w:rPr>
          <w:szCs w:val="22"/>
          <w:lang w:val="sr-Latn-ME"/>
        </w:rPr>
        <w:t xml:space="preserve"> </w:t>
      </w:r>
      <w:r w:rsidRPr="00453E0D">
        <w:rPr>
          <w:szCs w:val="22"/>
        </w:rPr>
        <w:t>hormona</w:t>
      </w:r>
      <w:r w:rsidRPr="00113F2A">
        <w:rPr>
          <w:szCs w:val="22"/>
          <w:lang w:val="sr-Latn-ME"/>
        </w:rPr>
        <w:t xml:space="preserve"> </w:t>
      </w:r>
      <w:r w:rsidRPr="00453E0D">
        <w:rPr>
          <w:szCs w:val="22"/>
        </w:rPr>
        <w:t>i</w:t>
      </w:r>
      <w:r w:rsidRPr="00113F2A">
        <w:rPr>
          <w:szCs w:val="22"/>
          <w:lang w:val="sr-Latn-ME"/>
        </w:rPr>
        <w:t xml:space="preserve"> </w:t>
      </w:r>
      <w:r w:rsidRPr="00453E0D">
        <w:rPr>
          <w:szCs w:val="22"/>
        </w:rPr>
        <w:t>testosterona</w:t>
      </w:r>
      <w:r w:rsidRPr="00113F2A">
        <w:rPr>
          <w:szCs w:val="22"/>
          <w:lang w:val="sr-Latn-ME"/>
        </w:rPr>
        <w:t xml:space="preserve">, </w:t>
      </w:r>
      <w:r w:rsidRPr="00453E0D">
        <w:rPr>
          <w:szCs w:val="22"/>
        </w:rPr>
        <w:t>smanjenje</w:t>
      </w:r>
      <w:r w:rsidRPr="00113F2A">
        <w:rPr>
          <w:szCs w:val="22"/>
          <w:lang w:val="sr-Latn-ME"/>
        </w:rPr>
        <w:t xml:space="preserve"> </w:t>
      </w:r>
      <w:r w:rsidRPr="00453E0D">
        <w:rPr>
          <w:szCs w:val="22"/>
        </w:rPr>
        <w:t>gustine</w:t>
      </w:r>
      <w:r w:rsidRPr="00113F2A">
        <w:rPr>
          <w:szCs w:val="22"/>
          <w:lang w:val="sr-Latn-ME"/>
        </w:rPr>
        <w:t xml:space="preserve"> </w:t>
      </w:r>
      <w:r w:rsidRPr="00453E0D">
        <w:rPr>
          <w:szCs w:val="22"/>
        </w:rPr>
        <w:t>sperme</w:t>
      </w:r>
      <w:r w:rsidRPr="00113F2A">
        <w:rPr>
          <w:szCs w:val="22"/>
          <w:lang w:val="sr-Latn-ME"/>
        </w:rPr>
        <w:t xml:space="preserve">, </w:t>
      </w:r>
      <w:r w:rsidRPr="00453E0D">
        <w:rPr>
          <w:szCs w:val="22"/>
        </w:rPr>
        <w:t>kao</w:t>
      </w:r>
      <w:r w:rsidRPr="00113F2A">
        <w:rPr>
          <w:szCs w:val="22"/>
          <w:lang w:val="sr-Latn-ME"/>
        </w:rPr>
        <w:t xml:space="preserve"> </w:t>
      </w:r>
      <w:r w:rsidRPr="00453E0D">
        <w:rPr>
          <w:szCs w:val="22"/>
        </w:rPr>
        <w:t>i</w:t>
      </w:r>
      <w:r w:rsidRPr="00113F2A">
        <w:rPr>
          <w:szCs w:val="22"/>
          <w:lang w:val="sr-Latn-ME"/>
        </w:rPr>
        <w:t xml:space="preserve"> </w:t>
      </w:r>
      <w:r w:rsidRPr="00453E0D">
        <w:rPr>
          <w:szCs w:val="22"/>
        </w:rPr>
        <w:t>smanjenje</w:t>
      </w:r>
      <w:r w:rsidRPr="00113F2A">
        <w:rPr>
          <w:szCs w:val="22"/>
          <w:lang w:val="sr-Latn-ME"/>
        </w:rPr>
        <w:t xml:space="preserve"> </w:t>
      </w:r>
      <w:r w:rsidRPr="00453E0D">
        <w:rPr>
          <w:szCs w:val="22"/>
        </w:rPr>
        <w:t>broja</w:t>
      </w:r>
      <w:r w:rsidRPr="00113F2A">
        <w:rPr>
          <w:szCs w:val="22"/>
          <w:lang w:val="sr-Latn-ME"/>
        </w:rPr>
        <w:t xml:space="preserve"> </w:t>
      </w:r>
      <w:r w:rsidRPr="00453E0D">
        <w:rPr>
          <w:szCs w:val="22"/>
        </w:rPr>
        <w:t>zrelih</w:t>
      </w:r>
      <w:r w:rsidRPr="00113F2A">
        <w:rPr>
          <w:szCs w:val="22"/>
          <w:lang w:val="sr-Latn-ME"/>
        </w:rPr>
        <w:t xml:space="preserve"> </w:t>
      </w:r>
      <w:r w:rsidRPr="00453E0D">
        <w:rPr>
          <w:szCs w:val="22"/>
        </w:rPr>
        <w:t>spermatida</w:t>
      </w:r>
      <w:r w:rsidRPr="00113F2A">
        <w:rPr>
          <w:szCs w:val="22"/>
          <w:lang w:val="sr-Latn-ME"/>
        </w:rPr>
        <w:t xml:space="preserve"> </w:t>
      </w:r>
      <w:r w:rsidRPr="00453E0D">
        <w:rPr>
          <w:szCs w:val="22"/>
        </w:rPr>
        <w:t>i</w:t>
      </w:r>
      <w:r w:rsidRPr="00113F2A">
        <w:rPr>
          <w:szCs w:val="22"/>
          <w:lang w:val="sr-Latn-ME"/>
        </w:rPr>
        <w:t xml:space="preserve"> </w:t>
      </w:r>
      <w:r w:rsidRPr="00453E0D">
        <w:rPr>
          <w:szCs w:val="22"/>
        </w:rPr>
        <w:t>Sertolijevih</w:t>
      </w:r>
      <w:r w:rsidRPr="00113F2A">
        <w:rPr>
          <w:szCs w:val="22"/>
          <w:lang w:val="sr-Latn-ME"/>
        </w:rPr>
        <w:t xml:space="preserve"> ć</w:t>
      </w:r>
      <w:r w:rsidRPr="00453E0D">
        <w:rPr>
          <w:szCs w:val="22"/>
        </w:rPr>
        <w:t>elija</w:t>
      </w:r>
      <w:r w:rsidRPr="00113F2A">
        <w:rPr>
          <w:szCs w:val="22"/>
          <w:lang w:val="sr-Latn-ME"/>
        </w:rPr>
        <w:t>.</w:t>
      </w:r>
    </w:p>
    <w:p w14:paraId="73F213FA" w14:textId="77777777" w:rsidR="00844D91" w:rsidRPr="00D156A3" w:rsidRDefault="00844D91" w:rsidP="00C354C1">
      <w:pPr>
        <w:widowControl w:val="0"/>
        <w:jc w:val="both"/>
        <w:rPr>
          <w:szCs w:val="22"/>
          <w:lang w:val="hr-HR"/>
        </w:rPr>
      </w:pPr>
    </w:p>
    <w:p w14:paraId="3B03F11B" w14:textId="77777777" w:rsidR="00D42B97" w:rsidRPr="00113F2A" w:rsidRDefault="00D42B97" w:rsidP="00457877">
      <w:pPr>
        <w:widowControl w:val="0"/>
        <w:jc w:val="both"/>
        <w:rPr>
          <w:szCs w:val="22"/>
          <w:lang w:val="sr-Latn-ME"/>
        </w:rPr>
      </w:pPr>
      <w:r w:rsidRPr="004F5CD1">
        <w:rPr>
          <w:szCs w:val="22"/>
          <w:u w:val="single"/>
          <w:lang w:val="hr-HR"/>
        </w:rPr>
        <w:t>Kancerogeneza</w:t>
      </w:r>
      <w:r w:rsidRPr="00113F2A">
        <w:rPr>
          <w:szCs w:val="22"/>
          <w:u w:val="single"/>
          <w:lang w:val="sr-Latn-ME"/>
        </w:rPr>
        <w:t xml:space="preserve"> </w:t>
      </w:r>
      <w:r w:rsidRPr="004F5CD1">
        <w:rPr>
          <w:szCs w:val="22"/>
          <w:u w:val="single"/>
          <w:lang w:val="hr-HR"/>
        </w:rPr>
        <w:t>i</w:t>
      </w:r>
      <w:r w:rsidRPr="00113F2A">
        <w:rPr>
          <w:szCs w:val="22"/>
          <w:u w:val="single"/>
          <w:lang w:val="sr-Latn-ME"/>
        </w:rPr>
        <w:t xml:space="preserve"> </w:t>
      </w:r>
      <w:r w:rsidRPr="004F5CD1">
        <w:rPr>
          <w:szCs w:val="22"/>
          <w:u w:val="single"/>
          <w:lang w:val="hr-HR"/>
        </w:rPr>
        <w:t>mutageneza</w:t>
      </w:r>
      <w:r w:rsidRPr="00113F2A">
        <w:rPr>
          <w:szCs w:val="22"/>
          <w:lang w:val="sr-Latn-ME"/>
        </w:rPr>
        <w:t xml:space="preserve"> </w:t>
      </w:r>
    </w:p>
    <w:p w14:paraId="1AFEFF97" w14:textId="77777777" w:rsidR="00D42B97" w:rsidRPr="00113F2A" w:rsidRDefault="00D42B97" w:rsidP="000A1B4F">
      <w:pPr>
        <w:widowControl w:val="0"/>
        <w:jc w:val="both"/>
        <w:rPr>
          <w:szCs w:val="22"/>
          <w:lang w:val="sr-Latn-ME"/>
        </w:rPr>
      </w:pPr>
      <w:r w:rsidRPr="004F5CD1">
        <w:rPr>
          <w:szCs w:val="22"/>
          <w:lang w:val="hr-HR"/>
        </w:rPr>
        <w:t>Ispitivanje</w:t>
      </w:r>
      <w:r w:rsidRPr="00113F2A">
        <w:rPr>
          <w:szCs w:val="22"/>
          <w:lang w:val="sr-Latn-ME"/>
        </w:rPr>
        <w:t xml:space="preserve"> </w:t>
      </w:r>
      <w:r w:rsidRPr="004F5CD1">
        <w:rPr>
          <w:szCs w:val="22"/>
          <w:lang w:val="hr-HR"/>
        </w:rPr>
        <w:t>na</w:t>
      </w:r>
      <w:r w:rsidRPr="00113F2A">
        <w:rPr>
          <w:szCs w:val="22"/>
          <w:lang w:val="sr-Latn-ME"/>
        </w:rPr>
        <w:t xml:space="preserve"> </w:t>
      </w:r>
      <w:r w:rsidRPr="004F5CD1">
        <w:rPr>
          <w:szCs w:val="22"/>
          <w:lang w:val="hr-HR"/>
        </w:rPr>
        <w:t>pacovima</w:t>
      </w:r>
      <w:r w:rsidRPr="00113F2A">
        <w:rPr>
          <w:szCs w:val="22"/>
          <w:lang w:val="sr-Latn-ME"/>
        </w:rPr>
        <w:t xml:space="preserve"> </w:t>
      </w:r>
      <w:r w:rsidRPr="004F5CD1">
        <w:rPr>
          <w:szCs w:val="22"/>
          <w:lang w:val="hr-HR"/>
        </w:rPr>
        <w:t>i</w:t>
      </w:r>
      <w:r w:rsidRPr="00113F2A">
        <w:rPr>
          <w:szCs w:val="22"/>
          <w:lang w:val="sr-Latn-ME"/>
        </w:rPr>
        <w:t xml:space="preserve"> </w:t>
      </w:r>
      <w:r w:rsidRPr="004F5CD1">
        <w:rPr>
          <w:szCs w:val="22"/>
          <w:lang w:val="hr-HR"/>
        </w:rPr>
        <w:t>mi</w:t>
      </w:r>
      <w:r w:rsidRPr="00113F2A">
        <w:rPr>
          <w:szCs w:val="22"/>
          <w:lang w:val="sr-Latn-ME"/>
        </w:rPr>
        <w:t>š</w:t>
      </w:r>
      <w:r w:rsidRPr="004F5CD1">
        <w:rPr>
          <w:szCs w:val="22"/>
          <w:lang w:val="hr-HR"/>
        </w:rPr>
        <w:t>evima</w:t>
      </w:r>
      <w:r w:rsidRPr="00113F2A">
        <w:rPr>
          <w:szCs w:val="22"/>
          <w:lang w:val="sr-Latn-ME"/>
        </w:rPr>
        <w:t xml:space="preserve"> </w:t>
      </w:r>
      <w:r w:rsidRPr="004F5CD1">
        <w:rPr>
          <w:szCs w:val="22"/>
          <w:lang w:val="hr-HR"/>
        </w:rPr>
        <w:t>koji</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dobijali</w:t>
      </w:r>
      <w:r w:rsidRPr="00113F2A">
        <w:rPr>
          <w:szCs w:val="22"/>
          <w:lang w:val="sr-Latn-ME"/>
        </w:rPr>
        <w:t xml:space="preserve"> </w:t>
      </w:r>
      <w:r w:rsidRPr="004F5CD1">
        <w:rPr>
          <w:szCs w:val="22"/>
          <w:lang w:val="hr-HR"/>
        </w:rPr>
        <w:t>amlodipin</w:t>
      </w:r>
      <w:r w:rsidRPr="00113F2A">
        <w:rPr>
          <w:szCs w:val="22"/>
          <w:lang w:val="sr-Latn-ME"/>
        </w:rPr>
        <w:t xml:space="preserve"> </w:t>
      </w:r>
      <w:r w:rsidRPr="004F5CD1">
        <w:rPr>
          <w:szCs w:val="22"/>
          <w:lang w:val="hr-HR"/>
        </w:rPr>
        <w:t>putem</w:t>
      </w:r>
      <w:r w:rsidRPr="00113F2A">
        <w:rPr>
          <w:szCs w:val="22"/>
          <w:lang w:val="sr-Latn-ME"/>
        </w:rPr>
        <w:t xml:space="preserve"> </w:t>
      </w:r>
      <w:r w:rsidRPr="004F5CD1">
        <w:rPr>
          <w:szCs w:val="22"/>
          <w:lang w:val="hr-HR"/>
        </w:rPr>
        <w:t>hrane</w:t>
      </w:r>
      <w:r w:rsidRPr="00113F2A">
        <w:rPr>
          <w:szCs w:val="22"/>
          <w:lang w:val="sr-Latn-ME"/>
        </w:rPr>
        <w:t xml:space="preserve"> </w:t>
      </w:r>
      <w:r w:rsidRPr="004F5CD1">
        <w:rPr>
          <w:szCs w:val="22"/>
          <w:lang w:val="hr-HR"/>
        </w:rPr>
        <w:t>tokom</w:t>
      </w:r>
      <w:r w:rsidRPr="00113F2A">
        <w:rPr>
          <w:szCs w:val="22"/>
          <w:lang w:val="sr-Latn-ME"/>
        </w:rPr>
        <w:t xml:space="preserve"> 2 </w:t>
      </w:r>
      <w:r w:rsidRPr="004F5CD1">
        <w:rPr>
          <w:szCs w:val="22"/>
          <w:lang w:val="hr-HR"/>
        </w:rPr>
        <w:t>godine</w:t>
      </w:r>
      <w:r w:rsidRPr="00113F2A">
        <w:rPr>
          <w:szCs w:val="22"/>
          <w:lang w:val="sr-Latn-ME"/>
        </w:rPr>
        <w:t>, č</w:t>
      </w:r>
      <w:r w:rsidRPr="004F5CD1">
        <w:rPr>
          <w:szCs w:val="22"/>
          <w:lang w:val="hr-HR"/>
        </w:rPr>
        <w:t>ije</w:t>
      </w:r>
      <w:r w:rsidRPr="00113F2A">
        <w:rPr>
          <w:szCs w:val="22"/>
          <w:lang w:val="sr-Latn-ME"/>
        </w:rPr>
        <w:t xml:space="preserve"> </w:t>
      </w:r>
      <w:r w:rsidRPr="004F5CD1">
        <w:rPr>
          <w:szCs w:val="22"/>
          <w:lang w:val="hr-HR"/>
        </w:rPr>
        <w:t>koncentracije</w:t>
      </w:r>
      <w:r w:rsidRPr="00113F2A">
        <w:rPr>
          <w:szCs w:val="22"/>
          <w:lang w:val="sr-Latn-ME"/>
        </w:rPr>
        <w:t xml:space="preserve"> </w:t>
      </w:r>
      <w:r w:rsidRPr="004F5CD1">
        <w:rPr>
          <w:szCs w:val="22"/>
          <w:lang w:val="hr-HR"/>
        </w:rPr>
        <w:t>su</w:t>
      </w:r>
      <w:r w:rsidRPr="00113F2A">
        <w:rPr>
          <w:szCs w:val="22"/>
          <w:lang w:val="sr-Latn-ME"/>
        </w:rPr>
        <w:t xml:space="preserve"> </w:t>
      </w:r>
      <w:r w:rsidRPr="004F5CD1">
        <w:rPr>
          <w:szCs w:val="22"/>
          <w:lang w:val="hr-HR"/>
        </w:rPr>
        <w:t>izra</w:t>
      </w:r>
      <w:r w:rsidRPr="00113F2A">
        <w:rPr>
          <w:szCs w:val="22"/>
          <w:lang w:val="sr-Latn-ME"/>
        </w:rPr>
        <w:t>č</w:t>
      </w:r>
      <w:r w:rsidRPr="004F5CD1">
        <w:rPr>
          <w:szCs w:val="22"/>
          <w:lang w:val="hr-HR"/>
        </w:rPr>
        <w:t>unate</w:t>
      </w:r>
      <w:r w:rsidRPr="00113F2A">
        <w:rPr>
          <w:szCs w:val="22"/>
          <w:lang w:val="sr-Latn-ME"/>
        </w:rPr>
        <w:t xml:space="preserve"> </w:t>
      </w:r>
      <w:r w:rsidRPr="004F5CD1">
        <w:rPr>
          <w:szCs w:val="22"/>
          <w:lang w:val="hr-HR"/>
        </w:rPr>
        <w:t>tako</w:t>
      </w:r>
      <w:r w:rsidRPr="00113F2A">
        <w:rPr>
          <w:szCs w:val="22"/>
          <w:lang w:val="sr-Latn-ME"/>
        </w:rPr>
        <w:t xml:space="preserve"> </w:t>
      </w:r>
      <w:r w:rsidRPr="004F5CD1">
        <w:rPr>
          <w:szCs w:val="22"/>
          <w:lang w:val="hr-HR"/>
        </w:rPr>
        <w:t>da</w:t>
      </w:r>
      <w:r w:rsidRPr="00113F2A">
        <w:rPr>
          <w:szCs w:val="22"/>
          <w:lang w:val="sr-Latn-ME"/>
        </w:rPr>
        <w:t xml:space="preserve"> </w:t>
      </w:r>
      <w:r w:rsidRPr="004F5CD1">
        <w:rPr>
          <w:szCs w:val="22"/>
          <w:lang w:val="hr-HR"/>
        </w:rPr>
        <w:t>osiguraju</w:t>
      </w:r>
      <w:r w:rsidRPr="00113F2A">
        <w:rPr>
          <w:szCs w:val="22"/>
          <w:lang w:val="sr-Latn-ME"/>
        </w:rPr>
        <w:t xml:space="preserve"> </w:t>
      </w:r>
      <w:r w:rsidRPr="004F5CD1">
        <w:rPr>
          <w:szCs w:val="22"/>
          <w:lang w:val="hr-HR"/>
        </w:rPr>
        <w:t>dnevnu</w:t>
      </w:r>
      <w:r w:rsidRPr="00113F2A">
        <w:rPr>
          <w:szCs w:val="22"/>
          <w:lang w:val="sr-Latn-ME"/>
        </w:rPr>
        <w:t xml:space="preserve"> </w:t>
      </w:r>
      <w:r w:rsidRPr="004F5CD1">
        <w:rPr>
          <w:szCs w:val="22"/>
          <w:lang w:val="hr-HR"/>
        </w:rPr>
        <w:t>dozu</w:t>
      </w:r>
      <w:r w:rsidRPr="00113F2A">
        <w:rPr>
          <w:szCs w:val="22"/>
          <w:lang w:val="sr-Latn-ME"/>
        </w:rPr>
        <w:t xml:space="preserve"> </w:t>
      </w:r>
      <w:r w:rsidRPr="004F5CD1">
        <w:rPr>
          <w:szCs w:val="22"/>
          <w:lang w:val="hr-HR"/>
        </w:rPr>
        <w:t>od</w:t>
      </w:r>
      <w:r w:rsidRPr="00113F2A">
        <w:rPr>
          <w:szCs w:val="22"/>
          <w:lang w:val="sr-Latn-ME"/>
        </w:rPr>
        <w:t xml:space="preserve"> 0,5, 1,25 </w:t>
      </w:r>
      <w:r w:rsidRPr="004F5CD1">
        <w:rPr>
          <w:szCs w:val="22"/>
          <w:lang w:val="hr-HR"/>
        </w:rPr>
        <w:t>i</w:t>
      </w:r>
      <w:r w:rsidRPr="00113F2A">
        <w:rPr>
          <w:szCs w:val="22"/>
          <w:lang w:val="sr-Latn-ME"/>
        </w:rPr>
        <w:t xml:space="preserve"> 2,5 </w:t>
      </w:r>
      <w:r w:rsidRPr="004F5CD1">
        <w:rPr>
          <w:szCs w:val="22"/>
          <w:lang w:val="hr-HR"/>
        </w:rPr>
        <w:t>mg</w:t>
      </w:r>
      <w:r w:rsidRPr="00113F2A">
        <w:rPr>
          <w:szCs w:val="22"/>
          <w:lang w:val="sr-Latn-ME"/>
        </w:rPr>
        <w:t>/</w:t>
      </w:r>
      <w:r w:rsidRPr="004F5CD1">
        <w:rPr>
          <w:szCs w:val="22"/>
          <w:lang w:val="hr-HR"/>
        </w:rPr>
        <w:t>kg</w:t>
      </w:r>
      <w:r w:rsidRPr="00113F2A">
        <w:rPr>
          <w:szCs w:val="22"/>
          <w:lang w:val="sr-Latn-ME"/>
        </w:rPr>
        <w:t>/</w:t>
      </w:r>
      <w:r w:rsidRPr="004F5CD1">
        <w:rPr>
          <w:szCs w:val="22"/>
          <w:lang w:val="hr-HR"/>
        </w:rPr>
        <w:t>dan</w:t>
      </w:r>
      <w:r w:rsidRPr="00113F2A">
        <w:rPr>
          <w:szCs w:val="22"/>
          <w:lang w:val="sr-Latn-ME"/>
        </w:rPr>
        <w:t xml:space="preserve"> </w:t>
      </w:r>
      <w:r w:rsidRPr="004F5CD1">
        <w:rPr>
          <w:szCs w:val="22"/>
          <w:lang w:val="hr-HR"/>
        </w:rPr>
        <w:t>nije</w:t>
      </w:r>
      <w:r w:rsidRPr="00113F2A">
        <w:rPr>
          <w:szCs w:val="22"/>
          <w:lang w:val="sr-Latn-ME"/>
        </w:rPr>
        <w:t xml:space="preserve"> </w:t>
      </w:r>
      <w:r w:rsidRPr="004F5CD1">
        <w:rPr>
          <w:szCs w:val="22"/>
          <w:lang w:val="hr-HR"/>
        </w:rPr>
        <w:t>pokazalo</w:t>
      </w:r>
      <w:r w:rsidRPr="00113F2A">
        <w:rPr>
          <w:szCs w:val="22"/>
          <w:lang w:val="sr-Latn-ME"/>
        </w:rPr>
        <w:t xml:space="preserve"> </w:t>
      </w:r>
      <w:r w:rsidRPr="004F5CD1">
        <w:rPr>
          <w:szCs w:val="22"/>
          <w:lang w:val="hr-HR"/>
        </w:rPr>
        <w:t>kancerogenost</w:t>
      </w:r>
      <w:r w:rsidRPr="00113F2A">
        <w:rPr>
          <w:szCs w:val="22"/>
          <w:lang w:val="sr-Latn-ME"/>
        </w:rPr>
        <w:t xml:space="preserve">. </w:t>
      </w:r>
      <w:r w:rsidRPr="00453E0D">
        <w:rPr>
          <w:szCs w:val="22"/>
        </w:rPr>
        <w:t>Najvi</w:t>
      </w:r>
      <w:r w:rsidRPr="00113F2A">
        <w:rPr>
          <w:szCs w:val="22"/>
          <w:lang w:val="sr-Latn-ME"/>
        </w:rPr>
        <w:t>š</w:t>
      </w:r>
      <w:r w:rsidRPr="00453E0D">
        <w:rPr>
          <w:szCs w:val="22"/>
        </w:rPr>
        <w:t>a</w:t>
      </w:r>
      <w:r w:rsidRPr="00113F2A">
        <w:rPr>
          <w:szCs w:val="22"/>
          <w:lang w:val="sr-Latn-ME"/>
        </w:rPr>
        <w:t xml:space="preserve"> </w:t>
      </w:r>
      <w:r w:rsidRPr="00453E0D">
        <w:rPr>
          <w:szCs w:val="22"/>
        </w:rPr>
        <w:t>doza</w:t>
      </w:r>
      <w:r w:rsidRPr="00113F2A">
        <w:rPr>
          <w:szCs w:val="22"/>
          <w:lang w:val="sr-Latn-ME"/>
        </w:rPr>
        <w:t xml:space="preserve"> (</w:t>
      </w:r>
      <w:r w:rsidRPr="00453E0D">
        <w:rPr>
          <w:szCs w:val="22"/>
        </w:rPr>
        <w:t>za</w:t>
      </w:r>
      <w:r w:rsidRPr="00113F2A">
        <w:rPr>
          <w:szCs w:val="22"/>
          <w:lang w:val="sr-Latn-ME"/>
        </w:rPr>
        <w:t xml:space="preserve"> </w:t>
      </w:r>
      <w:r w:rsidRPr="00453E0D">
        <w:rPr>
          <w:szCs w:val="22"/>
        </w:rPr>
        <w:t>mi</w:t>
      </w:r>
      <w:r w:rsidRPr="00113F2A">
        <w:rPr>
          <w:szCs w:val="22"/>
          <w:lang w:val="sr-Latn-ME"/>
        </w:rPr>
        <w:t>š</w:t>
      </w:r>
      <w:r w:rsidRPr="00453E0D">
        <w:rPr>
          <w:szCs w:val="22"/>
        </w:rPr>
        <w:t>eve</w:t>
      </w:r>
      <w:r w:rsidRPr="00113F2A">
        <w:rPr>
          <w:szCs w:val="22"/>
          <w:lang w:val="sr-Latn-ME"/>
        </w:rPr>
        <w:t xml:space="preserve"> </w:t>
      </w:r>
      <w:r w:rsidRPr="00453E0D">
        <w:rPr>
          <w:szCs w:val="22"/>
        </w:rPr>
        <w:t>sli</w:t>
      </w:r>
      <w:r w:rsidRPr="00113F2A">
        <w:rPr>
          <w:szCs w:val="22"/>
          <w:lang w:val="sr-Latn-ME"/>
        </w:rPr>
        <w:t>č</w:t>
      </w:r>
      <w:r w:rsidRPr="00453E0D">
        <w:rPr>
          <w:szCs w:val="22"/>
        </w:rPr>
        <w:t>na</w:t>
      </w:r>
      <w:r w:rsidRPr="00113F2A">
        <w:rPr>
          <w:szCs w:val="22"/>
          <w:lang w:val="sr-Latn-ME"/>
        </w:rPr>
        <w:t xml:space="preserve"> </w:t>
      </w:r>
      <w:r w:rsidRPr="00453E0D">
        <w:rPr>
          <w:szCs w:val="22"/>
        </w:rPr>
        <w:t>a</w:t>
      </w:r>
      <w:r w:rsidRPr="00113F2A">
        <w:rPr>
          <w:szCs w:val="22"/>
          <w:lang w:val="sr-Latn-ME"/>
        </w:rPr>
        <w:t xml:space="preserve"> </w:t>
      </w:r>
      <w:r w:rsidRPr="00453E0D">
        <w:rPr>
          <w:szCs w:val="22"/>
        </w:rPr>
        <w:t>za</w:t>
      </w:r>
      <w:r w:rsidRPr="00113F2A">
        <w:rPr>
          <w:szCs w:val="22"/>
          <w:lang w:val="sr-Latn-ME"/>
        </w:rPr>
        <w:t xml:space="preserve"> </w:t>
      </w:r>
      <w:r w:rsidRPr="00453E0D">
        <w:rPr>
          <w:szCs w:val="22"/>
        </w:rPr>
        <w:t>pacove</w:t>
      </w:r>
      <w:r w:rsidRPr="00113F2A">
        <w:rPr>
          <w:szCs w:val="22"/>
          <w:lang w:val="sr-Latn-ME"/>
        </w:rPr>
        <w:t xml:space="preserve"> 2 </w:t>
      </w:r>
      <w:r w:rsidRPr="00453E0D">
        <w:rPr>
          <w:szCs w:val="22"/>
        </w:rPr>
        <w:t>puta</w:t>
      </w:r>
      <w:r w:rsidRPr="00113F2A">
        <w:rPr>
          <w:szCs w:val="22"/>
          <w:lang w:val="sr-Latn-ME"/>
        </w:rPr>
        <w:t xml:space="preserve"> </w:t>
      </w:r>
      <w:r w:rsidRPr="00453E0D">
        <w:rPr>
          <w:szCs w:val="22"/>
        </w:rPr>
        <w:t>ve</w:t>
      </w:r>
      <w:r w:rsidRPr="00113F2A">
        <w:rPr>
          <w:szCs w:val="22"/>
          <w:lang w:val="sr-Latn-ME"/>
        </w:rPr>
        <w:t>ć</w:t>
      </w:r>
      <w:r w:rsidRPr="00453E0D">
        <w:rPr>
          <w:szCs w:val="22"/>
        </w:rPr>
        <w:t>a</w:t>
      </w:r>
      <w:r w:rsidRPr="00113F2A">
        <w:rPr>
          <w:szCs w:val="22"/>
          <w:lang w:val="sr-Latn-ME"/>
        </w:rPr>
        <w:t xml:space="preserve">* </w:t>
      </w:r>
      <w:r w:rsidRPr="00453E0D">
        <w:rPr>
          <w:szCs w:val="22"/>
        </w:rPr>
        <w:t>od</w:t>
      </w:r>
      <w:r w:rsidRPr="00113F2A">
        <w:rPr>
          <w:szCs w:val="22"/>
          <w:lang w:val="sr-Latn-ME"/>
        </w:rPr>
        <w:t xml:space="preserve"> </w:t>
      </w:r>
      <w:r w:rsidRPr="00453E0D">
        <w:rPr>
          <w:szCs w:val="22"/>
        </w:rPr>
        <w:t>maksimalne</w:t>
      </w:r>
      <w:r w:rsidRPr="00113F2A">
        <w:rPr>
          <w:szCs w:val="22"/>
          <w:lang w:val="sr-Latn-ME"/>
        </w:rPr>
        <w:t xml:space="preserve"> </w:t>
      </w:r>
      <w:r w:rsidRPr="00453E0D">
        <w:rPr>
          <w:szCs w:val="22"/>
        </w:rPr>
        <w:t>preporu</w:t>
      </w:r>
      <w:r w:rsidRPr="00113F2A">
        <w:rPr>
          <w:szCs w:val="22"/>
          <w:lang w:val="sr-Latn-ME"/>
        </w:rPr>
        <w:t>č</w:t>
      </w:r>
      <w:r w:rsidRPr="00453E0D">
        <w:rPr>
          <w:szCs w:val="22"/>
        </w:rPr>
        <w:t>ene</w:t>
      </w:r>
      <w:r w:rsidRPr="00113F2A">
        <w:rPr>
          <w:szCs w:val="22"/>
          <w:lang w:val="sr-Latn-ME"/>
        </w:rPr>
        <w:t xml:space="preserve"> </w:t>
      </w:r>
      <w:r w:rsidRPr="00453E0D">
        <w:rPr>
          <w:szCs w:val="22"/>
        </w:rPr>
        <w:t>klini</w:t>
      </w:r>
      <w:r w:rsidRPr="00113F2A">
        <w:rPr>
          <w:szCs w:val="22"/>
          <w:lang w:val="sr-Latn-ME"/>
        </w:rPr>
        <w:t>č</w:t>
      </w:r>
      <w:r w:rsidRPr="00453E0D">
        <w:rPr>
          <w:szCs w:val="22"/>
        </w:rPr>
        <w:t>ke</w:t>
      </w:r>
      <w:r w:rsidRPr="00113F2A">
        <w:rPr>
          <w:szCs w:val="22"/>
          <w:lang w:val="sr-Latn-ME"/>
        </w:rPr>
        <w:t xml:space="preserve"> </w:t>
      </w:r>
      <w:r w:rsidRPr="00453E0D">
        <w:rPr>
          <w:szCs w:val="22"/>
        </w:rPr>
        <w:t>doze</w:t>
      </w:r>
      <w:r w:rsidRPr="00113F2A">
        <w:rPr>
          <w:szCs w:val="22"/>
          <w:lang w:val="sr-Latn-ME"/>
        </w:rPr>
        <w:t xml:space="preserve"> </w:t>
      </w:r>
      <w:r w:rsidRPr="00453E0D">
        <w:rPr>
          <w:szCs w:val="22"/>
        </w:rPr>
        <w:t>od</w:t>
      </w:r>
      <w:r w:rsidRPr="00113F2A">
        <w:rPr>
          <w:szCs w:val="22"/>
          <w:lang w:val="sr-Latn-ME"/>
        </w:rPr>
        <w:t xml:space="preserve"> 10 </w:t>
      </w:r>
      <w:r w:rsidRPr="00453E0D">
        <w:rPr>
          <w:szCs w:val="22"/>
        </w:rPr>
        <w:t>mg</w:t>
      </w:r>
      <w:r w:rsidRPr="00113F2A">
        <w:rPr>
          <w:szCs w:val="22"/>
          <w:lang w:val="sr-Latn-ME"/>
        </w:rPr>
        <w:t xml:space="preserve">, </w:t>
      </w:r>
      <w:r w:rsidRPr="00453E0D">
        <w:rPr>
          <w:szCs w:val="22"/>
        </w:rPr>
        <w:t>izra</w:t>
      </w:r>
      <w:r w:rsidRPr="00113F2A">
        <w:rPr>
          <w:szCs w:val="22"/>
          <w:lang w:val="sr-Latn-ME"/>
        </w:rPr>
        <w:t>č</w:t>
      </w:r>
      <w:r w:rsidRPr="00453E0D">
        <w:rPr>
          <w:szCs w:val="22"/>
        </w:rPr>
        <w:t>unate</w:t>
      </w:r>
      <w:r w:rsidRPr="00113F2A">
        <w:rPr>
          <w:szCs w:val="22"/>
          <w:lang w:val="sr-Latn-ME"/>
        </w:rPr>
        <w:t xml:space="preserve"> </w:t>
      </w:r>
      <w:r w:rsidRPr="00453E0D">
        <w:rPr>
          <w:szCs w:val="22"/>
        </w:rPr>
        <w:t>na</w:t>
      </w:r>
      <w:r w:rsidRPr="00113F2A">
        <w:rPr>
          <w:szCs w:val="22"/>
          <w:lang w:val="sr-Latn-ME"/>
        </w:rPr>
        <w:t xml:space="preserve"> </w:t>
      </w:r>
      <w:r w:rsidRPr="00453E0D">
        <w:rPr>
          <w:szCs w:val="22"/>
        </w:rPr>
        <w:t>bazi</w:t>
      </w:r>
      <w:r w:rsidRPr="00113F2A">
        <w:rPr>
          <w:szCs w:val="22"/>
          <w:lang w:val="sr-Latn-ME"/>
        </w:rPr>
        <w:t xml:space="preserve"> </w:t>
      </w:r>
      <w:r w:rsidRPr="00453E0D">
        <w:rPr>
          <w:szCs w:val="22"/>
        </w:rPr>
        <w:t>mg</w:t>
      </w:r>
      <w:r w:rsidRPr="00113F2A">
        <w:rPr>
          <w:szCs w:val="22"/>
          <w:lang w:val="sr-Latn-ME"/>
        </w:rPr>
        <w:t>/</w:t>
      </w:r>
      <w:r w:rsidRPr="00453E0D">
        <w:rPr>
          <w:szCs w:val="22"/>
        </w:rPr>
        <w:t>m</w:t>
      </w:r>
      <w:r w:rsidRPr="00113F2A">
        <w:rPr>
          <w:szCs w:val="22"/>
          <w:vertAlign w:val="superscript"/>
          <w:lang w:val="sr-Latn-ME"/>
        </w:rPr>
        <w:t>2</w:t>
      </w:r>
      <w:r w:rsidRPr="00113F2A">
        <w:rPr>
          <w:szCs w:val="22"/>
          <w:lang w:val="sr-Latn-ME"/>
        </w:rPr>
        <w:t xml:space="preserve">) </w:t>
      </w:r>
      <w:r w:rsidRPr="00453E0D">
        <w:rPr>
          <w:szCs w:val="22"/>
        </w:rPr>
        <w:t>je</w:t>
      </w:r>
      <w:r w:rsidRPr="00113F2A">
        <w:rPr>
          <w:szCs w:val="22"/>
          <w:lang w:val="sr-Latn-ME"/>
        </w:rPr>
        <w:t xml:space="preserve"> </w:t>
      </w:r>
      <w:r w:rsidRPr="00453E0D">
        <w:rPr>
          <w:szCs w:val="22"/>
        </w:rPr>
        <w:t>bila</w:t>
      </w:r>
      <w:r w:rsidRPr="00113F2A">
        <w:rPr>
          <w:szCs w:val="22"/>
          <w:lang w:val="sr-Latn-ME"/>
        </w:rPr>
        <w:t xml:space="preserve"> </w:t>
      </w:r>
      <w:r w:rsidRPr="00453E0D">
        <w:rPr>
          <w:szCs w:val="22"/>
        </w:rPr>
        <w:t>blizu</w:t>
      </w:r>
      <w:r w:rsidRPr="00113F2A">
        <w:rPr>
          <w:szCs w:val="22"/>
          <w:lang w:val="sr-Latn-ME"/>
        </w:rPr>
        <w:t xml:space="preserve"> </w:t>
      </w:r>
      <w:r w:rsidRPr="00453E0D">
        <w:rPr>
          <w:szCs w:val="22"/>
        </w:rPr>
        <w:t>maksimalne</w:t>
      </w:r>
      <w:r w:rsidRPr="00113F2A">
        <w:rPr>
          <w:szCs w:val="22"/>
          <w:lang w:val="sr-Latn-ME"/>
        </w:rPr>
        <w:t xml:space="preserve"> </w:t>
      </w:r>
      <w:r w:rsidRPr="00453E0D">
        <w:rPr>
          <w:szCs w:val="22"/>
        </w:rPr>
        <w:t>podno</w:t>
      </w:r>
      <w:r w:rsidRPr="00113F2A">
        <w:rPr>
          <w:szCs w:val="22"/>
          <w:lang w:val="sr-Latn-ME"/>
        </w:rPr>
        <w:t>š</w:t>
      </w:r>
      <w:r w:rsidRPr="00453E0D">
        <w:rPr>
          <w:szCs w:val="22"/>
        </w:rPr>
        <w:t>ljive</w:t>
      </w:r>
      <w:r w:rsidRPr="00113F2A">
        <w:rPr>
          <w:szCs w:val="22"/>
          <w:lang w:val="sr-Latn-ME"/>
        </w:rPr>
        <w:t xml:space="preserve"> </w:t>
      </w:r>
      <w:r w:rsidRPr="00453E0D">
        <w:rPr>
          <w:szCs w:val="22"/>
        </w:rPr>
        <w:t>doze</w:t>
      </w:r>
      <w:r w:rsidRPr="00113F2A">
        <w:rPr>
          <w:szCs w:val="22"/>
          <w:lang w:val="sr-Latn-ME"/>
        </w:rPr>
        <w:t xml:space="preserve"> </w:t>
      </w:r>
      <w:r w:rsidRPr="00453E0D">
        <w:rPr>
          <w:szCs w:val="22"/>
        </w:rPr>
        <w:t>za</w:t>
      </w:r>
      <w:r w:rsidRPr="00113F2A">
        <w:rPr>
          <w:szCs w:val="22"/>
          <w:lang w:val="sr-Latn-ME"/>
        </w:rPr>
        <w:t xml:space="preserve"> </w:t>
      </w:r>
      <w:r w:rsidRPr="00453E0D">
        <w:rPr>
          <w:szCs w:val="22"/>
        </w:rPr>
        <w:t>mi</w:t>
      </w:r>
      <w:r w:rsidRPr="00113F2A">
        <w:rPr>
          <w:szCs w:val="22"/>
          <w:lang w:val="sr-Latn-ME"/>
        </w:rPr>
        <w:t>š</w:t>
      </w:r>
      <w:r w:rsidRPr="00453E0D">
        <w:rPr>
          <w:szCs w:val="22"/>
        </w:rPr>
        <w:t>eve</w:t>
      </w:r>
      <w:r w:rsidRPr="00113F2A">
        <w:rPr>
          <w:szCs w:val="22"/>
          <w:lang w:val="sr-Latn-ME"/>
        </w:rPr>
        <w:t xml:space="preserve"> </w:t>
      </w:r>
      <w:r w:rsidRPr="00453E0D">
        <w:rPr>
          <w:szCs w:val="22"/>
        </w:rPr>
        <w:t>ali</w:t>
      </w:r>
      <w:r w:rsidRPr="00113F2A">
        <w:rPr>
          <w:szCs w:val="22"/>
          <w:lang w:val="sr-Latn-ME"/>
        </w:rPr>
        <w:t xml:space="preserve"> </w:t>
      </w:r>
      <w:r w:rsidRPr="00453E0D">
        <w:rPr>
          <w:szCs w:val="22"/>
        </w:rPr>
        <w:t>ne</w:t>
      </w:r>
      <w:r w:rsidRPr="00113F2A">
        <w:rPr>
          <w:szCs w:val="22"/>
          <w:lang w:val="sr-Latn-ME"/>
        </w:rPr>
        <w:t xml:space="preserve"> </w:t>
      </w:r>
      <w:r w:rsidRPr="00453E0D">
        <w:rPr>
          <w:szCs w:val="22"/>
        </w:rPr>
        <w:t>i</w:t>
      </w:r>
      <w:r w:rsidRPr="00113F2A">
        <w:rPr>
          <w:szCs w:val="22"/>
          <w:lang w:val="sr-Latn-ME"/>
        </w:rPr>
        <w:t xml:space="preserve"> </w:t>
      </w:r>
      <w:r w:rsidRPr="00453E0D">
        <w:rPr>
          <w:szCs w:val="22"/>
        </w:rPr>
        <w:t>za</w:t>
      </w:r>
      <w:r w:rsidRPr="00113F2A">
        <w:rPr>
          <w:szCs w:val="22"/>
          <w:lang w:val="sr-Latn-ME"/>
        </w:rPr>
        <w:t xml:space="preserve"> </w:t>
      </w:r>
      <w:r w:rsidRPr="00453E0D">
        <w:rPr>
          <w:szCs w:val="22"/>
        </w:rPr>
        <w:t>pacove</w:t>
      </w:r>
      <w:r w:rsidRPr="00113F2A">
        <w:rPr>
          <w:szCs w:val="22"/>
          <w:lang w:val="sr-Latn-ME"/>
        </w:rPr>
        <w:t>.</w:t>
      </w:r>
    </w:p>
    <w:p w14:paraId="34EDB9E6" w14:textId="77777777" w:rsidR="00844D91" w:rsidRPr="00D156A3" w:rsidRDefault="00844D91" w:rsidP="00C354C1">
      <w:pPr>
        <w:pStyle w:val="Default"/>
        <w:jc w:val="both"/>
        <w:rPr>
          <w:sz w:val="22"/>
          <w:szCs w:val="22"/>
          <w:lang w:val="hr-HR"/>
        </w:rPr>
      </w:pPr>
    </w:p>
    <w:p w14:paraId="51EB7059" w14:textId="383F750B" w:rsidR="00D42B97" w:rsidRPr="00453E0D" w:rsidRDefault="00D42B97" w:rsidP="00457877">
      <w:pPr>
        <w:widowControl w:val="0"/>
        <w:jc w:val="both"/>
        <w:rPr>
          <w:szCs w:val="22"/>
        </w:rPr>
      </w:pPr>
      <w:r w:rsidRPr="00453E0D">
        <w:rPr>
          <w:szCs w:val="22"/>
        </w:rPr>
        <w:t>Ispitivanja mutageneze ni</w:t>
      </w:r>
      <w:r w:rsidR="005B6368">
        <w:rPr>
          <w:szCs w:val="22"/>
        </w:rPr>
        <w:t>je</w:t>
      </w:r>
      <w:r w:rsidRPr="00453E0D">
        <w:rPr>
          <w:szCs w:val="22"/>
        </w:rPr>
        <w:t xml:space="preserve">su pokazala efekte lijeka ni na gene ni na hromozome. </w:t>
      </w:r>
    </w:p>
    <w:p w14:paraId="1814E7CC" w14:textId="77777777" w:rsidR="00844D91" w:rsidRPr="00D156A3" w:rsidRDefault="00844D91" w:rsidP="00C354C1">
      <w:pPr>
        <w:pStyle w:val="Default"/>
        <w:jc w:val="both"/>
        <w:rPr>
          <w:sz w:val="22"/>
          <w:szCs w:val="22"/>
          <w:lang w:val="hr-HR"/>
        </w:rPr>
      </w:pPr>
    </w:p>
    <w:p w14:paraId="399CE9C1" w14:textId="64D51A70" w:rsidR="00D42B97" w:rsidRPr="00453E0D" w:rsidRDefault="00D42B97" w:rsidP="00457877">
      <w:pPr>
        <w:widowControl w:val="0"/>
        <w:jc w:val="both"/>
        <w:rPr>
          <w:szCs w:val="22"/>
          <w:lang w:val="en-US"/>
        </w:rPr>
      </w:pPr>
      <w:r w:rsidRPr="00453E0D">
        <w:rPr>
          <w:szCs w:val="22"/>
        </w:rPr>
        <w:t xml:space="preserve">* Bazirano na </w:t>
      </w:r>
      <w:r w:rsidR="005B6368">
        <w:rPr>
          <w:szCs w:val="22"/>
        </w:rPr>
        <w:t xml:space="preserve">tjelesnoj masi </w:t>
      </w:r>
      <w:r w:rsidRPr="00453E0D">
        <w:rPr>
          <w:szCs w:val="22"/>
        </w:rPr>
        <w:t>pacijenta od 50 kg.</w:t>
      </w:r>
    </w:p>
    <w:p w14:paraId="18ED9B0F" w14:textId="77777777" w:rsidR="00844D91" w:rsidRPr="00844D91" w:rsidRDefault="00844D91" w:rsidP="000D75B7">
      <w:pPr>
        <w:tabs>
          <w:tab w:val="clear" w:pos="567"/>
          <w:tab w:val="left" w:pos="540"/>
          <w:tab w:val="left" w:pos="569"/>
        </w:tabs>
        <w:rPr>
          <w:bCs/>
          <w:szCs w:val="22"/>
          <w:lang w:val="hr-HR"/>
        </w:rPr>
      </w:pPr>
    </w:p>
    <w:p w14:paraId="6E6254CE" w14:textId="77777777" w:rsidR="000D75B7" w:rsidRPr="00786071" w:rsidRDefault="000D75B7" w:rsidP="000D75B7">
      <w:pPr>
        <w:tabs>
          <w:tab w:val="clear" w:pos="567"/>
          <w:tab w:val="left" w:pos="540"/>
          <w:tab w:val="left" w:pos="569"/>
        </w:tabs>
        <w:rPr>
          <w:b/>
          <w:bCs/>
          <w:szCs w:val="22"/>
        </w:rPr>
      </w:pPr>
    </w:p>
    <w:p w14:paraId="4D5C522E" w14:textId="77777777" w:rsidR="000D75B7" w:rsidRPr="00786071" w:rsidRDefault="000D75B7" w:rsidP="000D75B7">
      <w:pPr>
        <w:tabs>
          <w:tab w:val="clear" w:pos="567"/>
          <w:tab w:val="left" w:pos="540"/>
          <w:tab w:val="left" w:pos="569"/>
        </w:tabs>
        <w:rPr>
          <w:b/>
          <w:bCs/>
          <w:szCs w:val="22"/>
        </w:rPr>
      </w:pPr>
      <w:r w:rsidRPr="00786071">
        <w:rPr>
          <w:b/>
          <w:bCs/>
          <w:szCs w:val="22"/>
        </w:rPr>
        <w:t xml:space="preserve">6. </w:t>
      </w:r>
      <w:r w:rsidRPr="00786071">
        <w:rPr>
          <w:b/>
          <w:bCs/>
          <w:szCs w:val="22"/>
        </w:rPr>
        <w:tab/>
        <w:t>FARMACEUTSKI PODACI</w:t>
      </w:r>
    </w:p>
    <w:p w14:paraId="69C9858D" w14:textId="77777777" w:rsidR="000D75B7" w:rsidRPr="00786071" w:rsidRDefault="000D75B7" w:rsidP="000D75B7">
      <w:pPr>
        <w:tabs>
          <w:tab w:val="clear" w:pos="567"/>
          <w:tab w:val="left" w:pos="540"/>
          <w:tab w:val="left" w:pos="569"/>
        </w:tabs>
        <w:rPr>
          <w:bCs/>
          <w:szCs w:val="22"/>
        </w:rPr>
      </w:pPr>
    </w:p>
    <w:p w14:paraId="73156011" w14:textId="77777777" w:rsidR="000D75B7" w:rsidRPr="00786071" w:rsidRDefault="000D75B7" w:rsidP="000D75B7">
      <w:pPr>
        <w:tabs>
          <w:tab w:val="clear" w:pos="567"/>
          <w:tab w:val="left" w:pos="540"/>
          <w:tab w:val="left" w:pos="569"/>
        </w:tabs>
        <w:rPr>
          <w:b/>
          <w:bCs/>
          <w:szCs w:val="22"/>
        </w:rPr>
      </w:pPr>
      <w:r w:rsidRPr="00786071">
        <w:rPr>
          <w:b/>
          <w:bCs/>
          <w:szCs w:val="22"/>
        </w:rPr>
        <w:t xml:space="preserve">6.1. </w:t>
      </w:r>
      <w:r w:rsidRPr="00786071">
        <w:rPr>
          <w:b/>
          <w:bCs/>
          <w:szCs w:val="22"/>
        </w:rPr>
        <w:tab/>
        <w:t>Lista pomoćnih supstanci (ekscipijenasa)</w:t>
      </w:r>
    </w:p>
    <w:p w14:paraId="161350F5" w14:textId="77777777" w:rsidR="000D75B7" w:rsidRDefault="000D75B7" w:rsidP="000D75B7">
      <w:pPr>
        <w:tabs>
          <w:tab w:val="clear" w:pos="567"/>
          <w:tab w:val="left" w:pos="540"/>
          <w:tab w:val="left" w:pos="569"/>
        </w:tabs>
        <w:rPr>
          <w:bCs/>
          <w:szCs w:val="22"/>
        </w:rPr>
      </w:pPr>
    </w:p>
    <w:p w14:paraId="7E158651" w14:textId="45FBBF57" w:rsidR="00671CA1" w:rsidRPr="007D4CEE" w:rsidRDefault="00226C13" w:rsidP="00671CA1">
      <w:pPr>
        <w:widowControl w:val="0"/>
        <w:outlineLvl w:val="0"/>
        <w:rPr>
          <w:noProof/>
          <w:szCs w:val="22"/>
          <w:lang w:val="hr-HR"/>
        </w:rPr>
      </w:pPr>
      <w:r w:rsidRPr="007D4CEE">
        <w:rPr>
          <w:szCs w:val="22"/>
          <w:lang w:val="hr-HR"/>
        </w:rPr>
        <w:t>kalcijum h</w:t>
      </w:r>
      <w:r w:rsidR="00671CA1" w:rsidRPr="007D4CEE">
        <w:rPr>
          <w:szCs w:val="22"/>
          <w:lang w:val="hr-HR"/>
        </w:rPr>
        <w:t>lorid heksahidrat</w:t>
      </w:r>
    </w:p>
    <w:p w14:paraId="1ACEBDED" w14:textId="675E9E97" w:rsidR="00671CA1" w:rsidRPr="007D4CEE" w:rsidRDefault="00671CA1" w:rsidP="00671CA1">
      <w:pPr>
        <w:widowControl w:val="0"/>
        <w:rPr>
          <w:noProof/>
          <w:szCs w:val="22"/>
          <w:lang w:val="hr-HR"/>
        </w:rPr>
      </w:pPr>
      <w:r w:rsidRPr="007D4CEE">
        <w:rPr>
          <w:szCs w:val="22"/>
          <w:lang w:val="hr-HR"/>
        </w:rPr>
        <w:t>celuloza, mikrokristalna</w:t>
      </w:r>
    </w:p>
    <w:p w14:paraId="0D0E4BD1" w14:textId="77777777" w:rsidR="00226C13" w:rsidRPr="007D4CEE" w:rsidRDefault="00226C13" w:rsidP="00671CA1">
      <w:pPr>
        <w:widowControl w:val="0"/>
        <w:tabs>
          <w:tab w:val="left" w:pos="2925"/>
        </w:tabs>
        <w:outlineLvl w:val="0"/>
        <w:rPr>
          <w:noProof/>
          <w:szCs w:val="22"/>
          <w:lang w:val="hr-HR"/>
        </w:rPr>
      </w:pPr>
      <w:r w:rsidRPr="007D4CEE">
        <w:rPr>
          <w:noProof/>
          <w:szCs w:val="22"/>
          <w:lang w:val="hr-HR"/>
        </w:rPr>
        <w:t>natrijum skroboglikolat, vrste A</w:t>
      </w:r>
    </w:p>
    <w:p w14:paraId="54C3380A" w14:textId="3384E9E9" w:rsidR="00671CA1" w:rsidRPr="007D4CEE" w:rsidRDefault="00671CA1" w:rsidP="00671CA1">
      <w:pPr>
        <w:widowControl w:val="0"/>
        <w:tabs>
          <w:tab w:val="left" w:pos="2925"/>
        </w:tabs>
        <w:outlineLvl w:val="0"/>
        <w:rPr>
          <w:szCs w:val="22"/>
          <w:lang w:val="hr-HR"/>
        </w:rPr>
      </w:pPr>
      <w:r w:rsidRPr="007D4CEE">
        <w:rPr>
          <w:szCs w:val="22"/>
          <w:lang w:val="hr-HR"/>
        </w:rPr>
        <w:t>natrij</w:t>
      </w:r>
      <w:r w:rsidR="00226C13" w:rsidRPr="007D4CEE">
        <w:rPr>
          <w:szCs w:val="22"/>
          <w:lang w:val="hr-HR"/>
        </w:rPr>
        <w:t>um</w:t>
      </w:r>
      <w:r w:rsidRPr="007D4CEE">
        <w:rPr>
          <w:szCs w:val="22"/>
          <w:lang w:val="hr-HR"/>
        </w:rPr>
        <w:t xml:space="preserve"> hidrogenkarbonat</w:t>
      </w:r>
    </w:p>
    <w:p w14:paraId="6300FAD6" w14:textId="30010156" w:rsidR="00226C13" w:rsidRPr="007D4CEE" w:rsidRDefault="00226C13" w:rsidP="00671CA1">
      <w:pPr>
        <w:widowControl w:val="0"/>
        <w:rPr>
          <w:lang w:val="hr-HR"/>
        </w:rPr>
      </w:pPr>
      <w:r w:rsidRPr="007D4CEE">
        <w:rPr>
          <w:lang w:val="hr-HR"/>
        </w:rPr>
        <w:t xml:space="preserve">silicijum dioksid, koloidni, </w:t>
      </w:r>
      <w:r w:rsidR="000C3CD8">
        <w:rPr>
          <w:color w:val="000000"/>
          <w:szCs w:val="22"/>
        </w:rPr>
        <w:t>hidratisan</w:t>
      </w:r>
      <w:r w:rsidR="00747C51">
        <w:rPr>
          <w:color w:val="000000"/>
          <w:szCs w:val="22"/>
        </w:rPr>
        <w:t>i</w:t>
      </w:r>
    </w:p>
    <w:p w14:paraId="06E7F819" w14:textId="337678B1" w:rsidR="00671CA1" w:rsidRPr="007D4CEE" w:rsidRDefault="00226C13" w:rsidP="00671CA1">
      <w:pPr>
        <w:widowControl w:val="0"/>
        <w:rPr>
          <w:noProof/>
          <w:szCs w:val="22"/>
          <w:lang w:val="hr-HR"/>
        </w:rPr>
      </w:pPr>
      <w:r w:rsidRPr="007D4CEE">
        <w:rPr>
          <w:noProof/>
          <w:szCs w:val="22"/>
          <w:lang w:val="hr-HR"/>
        </w:rPr>
        <w:t xml:space="preserve">gvožđe </w:t>
      </w:r>
      <w:r w:rsidR="00671CA1" w:rsidRPr="007D4CEE">
        <w:rPr>
          <w:noProof/>
          <w:szCs w:val="22"/>
          <w:lang w:val="hr-HR"/>
        </w:rPr>
        <w:t>oksid, žuti (E172) [</w:t>
      </w:r>
      <w:r w:rsidR="00671CA1" w:rsidRPr="007D4CEE">
        <w:rPr>
          <w:i/>
          <w:noProof/>
          <w:szCs w:val="22"/>
          <w:lang w:val="hr-HR"/>
        </w:rPr>
        <w:t>samo za 5 mg/5 mg i 10 mg/10 mg</w:t>
      </w:r>
      <w:r w:rsidR="00671CA1" w:rsidRPr="007D4CEE">
        <w:rPr>
          <w:noProof/>
          <w:szCs w:val="22"/>
          <w:lang w:val="hr-HR"/>
        </w:rPr>
        <w:t>]</w:t>
      </w:r>
    </w:p>
    <w:p w14:paraId="0C2586AA" w14:textId="0A9373DF" w:rsidR="00671CA1" w:rsidRPr="00D156A3" w:rsidRDefault="00671CA1" w:rsidP="00671CA1">
      <w:pPr>
        <w:widowControl w:val="0"/>
        <w:rPr>
          <w:noProof/>
          <w:szCs w:val="22"/>
          <w:lang w:val="hr-HR"/>
        </w:rPr>
      </w:pPr>
      <w:r w:rsidRPr="007D4CEE">
        <w:rPr>
          <w:szCs w:val="22"/>
          <w:lang w:val="hr-HR"/>
        </w:rPr>
        <w:t>magnezi</w:t>
      </w:r>
      <w:r w:rsidR="00226C13" w:rsidRPr="007D4CEE">
        <w:rPr>
          <w:szCs w:val="22"/>
          <w:lang w:val="hr-HR"/>
        </w:rPr>
        <w:t>jum</w:t>
      </w:r>
      <w:r w:rsidRPr="007D4CEE">
        <w:rPr>
          <w:szCs w:val="22"/>
          <w:lang w:val="hr-HR"/>
        </w:rPr>
        <w:t xml:space="preserve"> stearat</w:t>
      </w:r>
    </w:p>
    <w:p w14:paraId="16ABE859" w14:textId="2B15DBC5" w:rsidR="00671CA1" w:rsidRDefault="00671CA1" w:rsidP="000D75B7">
      <w:pPr>
        <w:tabs>
          <w:tab w:val="clear" w:pos="567"/>
          <w:tab w:val="left" w:pos="540"/>
          <w:tab w:val="left" w:pos="569"/>
        </w:tabs>
        <w:rPr>
          <w:bCs/>
          <w:szCs w:val="22"/>
        </w:rPr>
      </w:pPr>
    </w:p>
    <w:p w14:paraId="009CD409" w14:textId="77777777" w:rsidR="007556D4" w:rsidRPr="00786071" w:rsidRDefault="007556D4" w:rsidP="000D75B7">
      <w:pPr>
        <w:tabs>
          <w:tab w:val="clear" w:pos="567"/>
          <w:tab w:val="left" w:pos="540"/>
          <w:tab w:val="left" w:pos="569"/>
        </w:tabs>
        <w:rPr>
          <w:bCs/>
          <w:szCs w:val="22"/>
        </w:rPr>
      </w:pPr>
    </w:p>
    <w:p w14:paraId="5BFD67D6" w14:textId="77777777" w:rsidR="000D75B7" w:rsidRPr="00786071" w:rsidRDefault="000D75B7" w:rsidP="000D75B7">
      <w:pPr>
        <w:tabs>
          <w:tab w:val="clear" w:pos="567"/>
          <w:tab w:val="left" w:pos="540"/>
          <w:tab w:val="left" w:pos="569"/>
        </w:tabs>
        <w:rPr>
          <w:b/>
          <w:bCs/>
          <w:szCs w:val="22"/>
        </w:rPr>
      </w:pPr>
      <w:r w:rsidRPr="00786071">
        <w:rPr>
          <w:b/>
          <w:bCs/>
          <w:szCs w:val="22"/>
        </w:rPr>
        <w:lastRenderedPageBreak/>
        <w:t xml:space="preserve">6.2. </w:t>
      </w:r>
      <w:r w:rsidRPr="00786071">
        <w:rPr>
          <w:b/>
          <w:bCs/>
          <w:szCs w:val="22"/>
        </w:rPr>
        <w:tab/>
        <w:t>Inkompatibilnosti</w:t>
      </w:r>
    </w:p>
    <w:p w14:paraId="23855DDA" w14:textId="77777777" w:rsidR="000D75B7" w:rsidRDefault="000D75B7" w:rsidP="000D75B7">
      <w:pPr>
        <w:tabs>
          <w:tab w:val="clear" w:pos="567"/>
          <w:tab w:val="left" w:pos="540"/>
          <w:tab w:val="left" w:pos="569"/>
        </w:tabs>
        <w:rPr>
          <w:bCs/>
          <w:szCs w:val="22"/>
        </w:rPr>
      </w:pPr>
    </w:p>
    <w:p w14:paraId="4E6E3741" w14:textId="77777777" w:rsidR="00671CA1" w:rsidRPr="00D156A3" w:rsidRDefault="00671CA1" w:rsidP="00671CA1">
      <w:pPr>
        <w:widowControl w:val="0"/>
        <w:rPr>
          <w:szCs w:val="22"/>
          <w:lang w:val="hr-HR"/>
        </w:rPr>
      </w:pPr>
      <w:r w:rsidRPr="00D156A3">
        <w:rPr>
          <w:szCs w:val="22"/>
          <w:lang w:val="hr-HR"/>
        </w:rPr>
        <w:t>Nije primjenjivo.</w:t>
      </w:r>
    </w:p>
    <w:p w14:paraId="754AA841" w14:textId="77777777" w:rsidR="00671CA1" w:rsidRPr="00786071" w:rsidRDefault="00671CA1" w:rsidP="000D75B7">
      <w:pPr>
        <w:tabs>
          <w:tab w:val="clear" w:pos="567"/>
          <w:tab w:val="left" w:pos="540"/>
          <w:tab w:val="left" w:pos="569"/>
        </w:tabs>
        <w:rPr>
          <w:bCs/>
          <w:szCs w:val="22"/>
        </w:rPr>
      </w:pPr>
    </w:p>
    <w:p w14:paraId="4C25B82E" w14:textId="77777777" w:rsidR="000D75B7" w:rsidRPr="00786071" w:rsidRDefault="000D75B7" w:rsidP="000D75B7">
      <w:pPr>
        <w:tabs>
          <w:tab w:val="clear" w:pos="567"/>
          <w:tab w:val="left" w:pos="540"/>
          <w:tab w:val="left" w:pos="569"/>
        </w:tabs>
        <w:rPr>
          <w:b/>
          <w:bCs/>
          <w:szCs w:val="22"/>
        </w:rPr>
      </w:pPr>
      <w:r w:rsidRPr="00786071">
        <w:rPr>
          <w:b/>
          <w:bCs/>
          <w:szCs w:val="22"/>
        </w:rPr>
        <w:t>6.3.</w:t>
      </w:r>
      <w:r>
        <w:rPr>
          <w:b/>
          <w:bCs/>
          <w:szCs w:val="22"/>
        </w:rPr>
        <w:t xml:space="preserve"> </w:t>
      </w:r>
      <w:r w:rsidRPr="00786071">
        <w:rPr>
          <w:b/>
          <w:bCs/>
          <w:szCs w:val="22"/>
        </w:rPr>
        <w:tab/>
        <w:t>Rok upotrebe</w:t>
      </w:r>
    </w:p>
    <w:p w14:paraId="5E178C35" w14:textId="77777777" w:rsidR="000D75B7" w:rsidRDefault="000D75B7" w:rsidP="000D75B7">
      <w:pPr>
        <w:tabs>
          <w:tab w:val="clear" w:pos="567"/>
          <w:tab w:val="left" w:pos="540"/>
          <w:tab w:val="left" w:pos="569"/>
        </w:tabs>
        <w:rPr>
          <w:bCs/>
          <w:szCs w:val="22"/>
        </w:rPr>
      </w:pPr>
    </w:p>
    <w:p w14:paraId="486AC2BE" w14:textId="77777777" w:rsidR="00671CA1" w:rsidRPr="00D156A3" w:rsidRDefault="00671CA1" w:rsidP="00671CA1">
      <w:pPr>
        <w:widowControl w:val="0"/>
        <w:rPr>
          <w:szCs w:val="22"/>
          <w:lang w:val="hr-HR"/>
        </w:rPr>
      </w:pPr>
      <w:r w:rsidRPr="00585A50">
        <w:rPr>
          <w:szCs w:val="22"/>
          <w:lang w:val="hr-HR"/>
        </w:rPr>
        <w:t>2 godine</w:t>
      </w:r>
    </w:p>
    <w:p w14:paraId="42BDC5AB" w14:textId="77777777" w:rsidR="00671CA1" w:rsidRPr="00786071" w:rsidRDefault="00671CA1" w:rsidP="000D75B7">
      <w:pPr>
        <w:tabs>
          <w:tab w:val="clear" w:pos="567"/>
          <w:tab w:val="left" w:pos="540"/>
          <w:tab w:val="left" w:pos="569"/>
        </w:tabs>
        <w:rPr>
          <w:bCs/>
          <w:szCs w:val="22"/>
        </w:rPr>
      </w:pPr>
    </w:p>
    <w:p w14:paraId="05551860" w14:textId="77777777" w:rsidR="000D75B7" w:rsidRPr="00786071" w:rsidRDefault="000D75B7" w:rsidP="000D75B7">
      <w:pPr>
        <w:tabs>
          <w:tab w:val="clear" w:pos="567"/>
          <w:tab w:val="left" w:pos="540"/>
          <w:tab w:val="left" w:pos="569"/>
        </w:tabs>
        <w:rPr>
          <w:b/>
          <w:bCs/>
          <w:szCs w:val="22"/>
        </w:rPr>
      </w:pPr>
      <w:r w:rsidRPr="00786071">
        <w:rPr>
          <w:b/>
          <w:bCs/>
          <w:szCs w:val="22"/>
        </w:rPr>
        <w:t xml:space="preserve">6.4. </w:t>
      </w:r>
      <w:r w:rsidRPr="00786071">
        <w:rPr>
          <w:b/>
          <w:bCs/>
          <w:szCs w:val="22"/>
        </w:rPr>
        <w:tab/>
        <w:t>Posebne mjere upozorenja pri čuvanju lijeka</w:t>
      </w:r>
    </w:p>
    <w:p w14:paraId="2C94D9E4" w14:textId="77777777" w:rsidR="000D75B7" w:rsidRDefault="000D75B7" w:rsidP="000D75B7">
      <w:pPr>
        <w:tabs>
          <w:tab w:val="clear" w:pos="567"/>
          <w:tab w:val="left" w:pos="540"/>
          <w:tab w:val="left" w:pos="569"/>
        </w:tabs>
        <w:rPr>
          <w:bCs/>
          <w:szCs w:val="22"/>
        </w:rPr>
      </w:pPr>
    </w:p>
    <w:p w14:paraId="6577D073" w14:textId="13F8363F" w:rsidR="00671CA1" w:rsidRPr="007D4CEE" w:rsidRDefault="00226C13" w:rsidP="00671CA1">
      <w:pPr>
        <w:widowControl w:val="0"/>
        <w:rPr>
          <w:szCs w:val="22"/>
          <w:lang w:val="hr-HR"/>
        </w:rPr>
      </w:pPr>
      <w:r w:rsidRPr="007D4CEE">
        <w:rPr>
          <w:szCs w:val="22"/>
          <w:lang w:val="hr-HR"/>
        </w:rPr>
        <w:t xml:space="preserve">Lijek </w:t>
      </w:r>
      <w:r w:rsidR="00747C51">
        <w:rPr>
          <w:szCs w:val="22"/>
          <w:lang w:val="hr-HR"/>
        </w:rPr>
        <w:t>čuvajte</w:t>
      </w:r>
      <w:r w:rsidR="00747C51" w:rsidRPr="007D4CEE">
        <w:rPr>
          <w:szCs w:val="22"/>
          <w:lang w:val="hr-HR"/>
        </w:rPr>
        <w:t xml:space="preserve"> </w:t>
      </w:r>
      <w:r w:rsidR="00671CA1" w:rsidRPr="007D4CEE">
        <w:rPr>
          <w:szCs w:val="22"/>
          <w:lang w:val="hr-HR"/>
        </w:rPr>
        <w:t xml:space="preserve">u originalnom </w:t>
      </w:r>
      <w:r w:rsidRPr="007D4CEE">
        <w:rPr>
          <w:szCs w:val="22"/>
          <w:lang w:val="hr-HR"/>
        </w:rPr>
        <w:t xml:space="preserve">pakovanju </w:t>
      </w:r>
      <w:r w:rsidR="00747C51">
        <w:rPr>
          <w:szCs w:val="22"/>
          <w:lang w:val="hr-HR"/>
        </w:rPr>
        <w:t>zbog</w:t>
      </w:r>
      <w:r w:rsidR="00747C51" w:rsidRPr="007D4CEE">
        <w:rPr>
          <w:szCs w:val="22"/>
          <w:lang w:val="hr-HR"/>
        </w:rPr>
        <w:t xml:space="preserve"> </w:t>
      </w:r>
      <w:r w:rsidR="00671CA1" w:rsidRPr="007D4CEE">
        <w:rPr>
          <w:szCs w:val="22"/>
          <w:lang w:val="hr-HR"/>
        </w:rPr>
        <w:t>zaštite od svjetlosti.</w:t>
      </w:r>
    </w:p>
    <w:p w14:paraId="3E61D296" w14:textId="7699B4C9" w:rsidR="00671CA1" w:rsidRPr="00786071" w:rsidRDefault="00747C51" w:rsidP="000D75B7">
      <w:pPr>
        <w:tabs>
          <w:tab w:val="clear" w:pos="567"/>
          <w:tab w:val="left" w:pos="540"/>
          <w:tab w:val="left" w:pos="569"/>
        </w:tabs>
        <w:rPr>
          <w:bCs/>
          <w:szCs w:val="22"/>
        </w:rPr>
      </w:pPr>
      <w:r w:rsidRPr="00747C51">
        <w:rPr>
          <w:szCs w:val="22"/>
          <w:lang w:val="hr-HR"/>
        </w:rPr>
        <w:t>Lijek ne zahtijeva posebne temperaturne uslove čuvanja.</w:t>
      </w:r>
    </w:p>
    <w:p w14:paraId="442B5C0B" w14:textId="77777777" w:rsidR="00747C51" w:rsidRDefault="00747C51" w:rsidP="000D75B7">
      <w:pPr>
        <w:tabs>
          <w:tab w:val="clear" w:pos="567"/>
          <w:tab w:val="left" w:pos="540"/>
          <w:tab w:val="left" w:pos="569"/>
        </w:tabs>
        <w:rPr>
          <w:b/>
          <w:bCs/>
          <w:szCs w:val="22"/>
        </w:rPr>
      </w:pPr>
    </w:p>
    <w:p w14:paraId="49D88B00" w14:textId="01B97E35" w:rsidR="000D75B7" w:rsidRPr="00786071" w:rsidRDefault="000D75B7" w:rsidP="000D75B7">
      <w:pPr>
        <w:tabs>
          <w:tab w:val="clear" w:pos="567"/>
          <w:tab w:val="left" w:pos="540"/>
          <w:tab w:val="left" w:pos="569"/>
        </w:tabs>
        <w:rPr>
          <w:b/>
          <w:bCs/>
          <w:szCs w:val="22"/>
        </w:rPr>
      </w:pPr>
      <w:r w:rsidRPr="00786071">
        <w:rPr>
          <w:b/>
          <w:bCs/>
          <w:szCs w:val="22"/>
        </w:rPr>
        <w:t xml:space="preserve">6.5. </w:t>
      </w:r>
      <w:r w:rsidRPr="00786071">
        <w:rPr>
          <w:b/>
          <w:bCs/>
          <w:szCs w:val="22"/>
        </w:rPr>
        <w:tab/>
        <w:t xml:space="preserve">Vrsta i sadržaj pakovanja </w:t>
      </w:r>
    </w:p>
    <w:p w14:paraId="135955EB" w14:textId="77777777" w:rsidR="000D75B7" w:rsidRDefault="000D75B7" w:rsidP="000D75B7">
      <w:pPr>
        <w:tabs>
          <w:tab w:val="clear" w:pos="567"/>
          <w:tab w:val="left" w:pos="540"/>
          <w:tab w:val="left" w:pos="569"/>
        </w:tabs>
        <w:rPr>
          <w:bCs/>
          <w:szCs w:val="22"/>
        </w:rPr>
      </w:pPr>
    </w:p>
    <w:p w14:paraId="6541E6D2" w14:textId="7AA6F8C8" w:rsidR="00644A7C" w:rsidRPr="00D156A3" w:rsidRDefault="00644A7C" w:rsidP="00644A7C">
      <w:pPr>
        <w:widowControl w:val="0"/>
        <w:rPr>
          <w:szCs w:val="22"/>
          <w:lang w:val="hr-HR"/>
        </w:rPr>
      </w:pPr>
      <w:r w:rsidRPr="00D156A3">
        <w:rPr>
          <w:szCs w:val="22"/>
          <w:lang w:val="hr-HR"/>
        </w:rPr>
        <w:t>Blister (</w:t>
      </w:r>
      <w:r w:rsidRPr="007D4CEE">
        <w:rPr>
          <w:szCs w:val="22"/>
          <w:lang w:val="hr-HR"/>
        </w:rPr>
        <w:t>OPA/Al/PVC//Al): 30</w:t>
      </w:r>
      <w:r>
        <w:rPr>
          <w:szCs w:val="22"/>
          <w:lang w:val="hr-HR"/>
        </w:rPr>
        <w:t xml:space="preserve"> </w:t>
      </w:r>
      <w:r w:rsidR="007B59CB">
        <w:rPr>
          <w:szCs w:val="22"/>
          <w:lang w:val="hr-HR"/>
        </w:rPr>
        <w:t xml:space="preserve">(3x10) </w:t>
      </w:r>
      <w:r w:rsidRPr="00D156A3">
        <w:rPr>
          <w:szCs w:val="22"/>
          <w:lang w:val="hr-HR"/>
        </w:rPr>
        <w:t>tableta, u kartonskoj kutiji.</w:t>
      </w:r>
    </w:p>
    <w:p w14:paraId="50E8B7E4" w14:textId="77777777" w:rsidR="00644A7C" w:rsidRPr="00786071" w:rsidRDefault="00644A7C" w:rsidP="000D75B7">
      <w:pPr>
        <w:tabs>
          <w:tab w:val="clear" w:pos="567"/>
          <w:tab w:val="left" w:pos="540"/>
          <w:tab w:val="left" w:pos="569"/>
        </w:tabs>
        <w:rPr>
          <w:bCs/>
          <w:szCs w:val="22"/>
        </w:rPr>
      </w:pPr>
    </w:p>
    <w:p w14:paraId="0AE387D7" w14:textId="77777777" w:rsidR="000D75B7" w:rsidRDefault="000D75B7" w:rsidP="000D75B7">
      <w:pPr>
        <w:tabs>
          <w:tab w:val="clear" w:pos="567"/>
          <w:tab w:val="left" w:pos="540"/>
          <w:tab w:val="left" w:pos="569"/>
        </w:tabs>
        <w:rPr>
          <w:b/>
          <w:bCs/>
          <w:szCs w:val="22"/>
        </w:rPr>
      </w:pPr>
      <w:r w:rsidRPr="00786071">
        <w:rPr>
          <w:b/>
          <w:bCs/>
          <w:szCs w:val="22"/>
        </w:rPr>
        <w:t xml:space="preserve">6.6. </w:t>
      </w:r>
      <w:r w:rsidRPr="00786071">
        <w:rPr>
          <w:b/>
          <w:bCs/>
          <w:szCs w:val="22"/>
        </w:rPr>
        <w:tab/>
      </w:r>
      <w:r w:rsidRPr="00D47634">
        <w:rPr>
          <w:b/>
          <w:bCs/>
          <w:color w:val="000000"/>
          <w:szCs w:val="22"/>
        </w:rPr>
        <w:t>Posebne mjere opreza pri odlaganju materijala koji treba odbaciti nakon primjene lijeka</w:t>
      </w:r>
      <w:r w:rsidRPr="00786071">
        <w:rPr>
          <w:b/>
          <w:bCs/>
          <w:szCs w:val="22"/>
        </w:rPr>
        <w:t xml:space="preserve"> </w:t>
      </w:r>
      <w:r>
        <w:rPr>
          <w:b/>
          <w:bCs/>
          <w:szCs w:val="22"/>
        </w:rPr>
        <w:t xml:space="preserve">(i druga uputstva za rukovanje lijekom) </w:t>
      </w:r>
    </w:p>
    <w:p w14:paraId="55DEE6B2" w14:textId="3E6BD9D2" w:rsidR="000D75B7" w:rsidRDefault="000D75B7" w:rsidP="000D75B7">
      <w:pPr>
        <w:tabs>
          <w:tab w:val="clear" w:pos="567"/>
          <w:tab w:val="left" w:pos="540"/>
          <w:tab w:val="left" w:pos="569"/>
        </w:tabs>
        <w:rPr>
          <w:b/>
          <w:bCs/>
          <w:szCs w:val="22"/>
        </w:rPr>
      </w:pPr>
    </w:p>
    <w:p w14:paraId="124EEB8B" w14:textId="77777777" w:rsidR="00226C13" w:rsidRPr="00453E0D" w:rsidRDefault="00226C13" w:rsidP="00226C13">
      <w:pPr>
        <w:widowControl w:val="0"/>
        <w:jc w:val="both"/>
        <w:rPr>
          <w:szCs w:val="22"/>
          <w:lang w:val="sr-Latn-ME"/>
        </w:rPr>
      </w:pPr>
      <w:r w:rsidRPr="00453E0D">
        <w:rPr>
          <w:szCs w:val="22"/>
          <w:lang w:val="sr-Latn-ME"/>
        </w:rPr>
        <w:t>Neupotrijebljeni lijek se uništava u skladu sa važećim propisima.</w:t>
      </w:r>
    </w:p>
    <w:p w14:paraId="4A901944" w14:textId="77777777" w:rsidR="00226C13" w:rsidRDefault="00226C13" w:rsidP="000D75B7">
      <w:pPr>
        <w:tabs>
          <w:tab w:val="clear" w:pos="567"/>
          <w:tab w:val="left" w:pos="540"/>
          <w:tab w:val="left" w:pos="569"/>
        </w:tabs>
        <w:rPr>
          <w:b/>
          <w:bCs/>
          <w:szCs w:val="22"/>
        </w:rPr>
      </w:pPr>
    </w:p>
    <w:p w14:paraId="63451F37" w14:textId="77777777" w:rsidR="000D75B7" w:rsidRPr="00786071" w:rsidRDefault="000D75B7" w:rsidP="000D75B7">
      <w:pPr>
        <w:tabs>
          <w:tab w:val="clear" w:pos="567"/>
          <w:tab w:val="left" w:pos="540"/>
          <w:tab w:val="left" w:pos="569"/>
        </w:tabs>
        <w:rPr>
          <w:bCs/>
          <w:szCs w:val="22"/>
        </w:rPr>
      </w:pPr>
    </w:p>
    <w:p w14:paraId="6DCB780A" w14:textId="77777777" w:rsidR="000D75B7" w:rsidRPr="00786071" w:rsidRDefault="000D75B7" w:rsidP="000D75B7">
      <w:pPr>
        <w:tabs>
          <w:tab w:val="clear" w:pos="567"/>
          <w:tab w:val="left" w:pos="540"/>
          <w:tab w:val="left" w:pos="569"/>
        </w:tabs>
        <w:rPr>
          <w:b/>
          <w:bCs/>
          <w:szCs w:val="22"/>
        </w:rPr>
      </w:pPr>
      <w:r w:rsidRPr="00786071">
        <w:rPr>
          <w:b/>
          <w:bCs/>
          <w:szCs w:val="22"/>
        </w:rPr>
        <w:t xml:space="preserve">7. </w:t>
      </w:r>
      <w:r w:rsidRPr="00786071">
        <w:rPr>
          <w:b/>
          <w:bCs/>
          <w:szCs w:val="22"/>
        </w:rPr>
        <w:tab/>
        <w:t xml:space="preserve">NOSILAC DOZVOLE </w:t>
      </w:r>
    </w:p>
    <w:p w14:paraId="31C90986" w14:textId="77777777" w:rsidR="000D75B7" w:rsidRDefault="000D75B7" w:rsidP="000D75B7">
      <w:pPr>
        <w:tabs>
          <w:tab w:val="clear" w:pos="567"/>
          <w:tab w:val="left" w:pos="540"/>
          <w:tab w:val="left" w:pos="569"/>
        </w:tabs>
        <w:rPr>
          <w:bCs/>
          <w:szCs w:val="22"/>
        </w:rPr>
      </w:pPr>
    </w:p>
    <w:p w14:paraId="087F371E" w14:textId="564DB918" w:rsidR="00644A7C" w:rsidRPr="00644A7C" w:rsidRDefault="00644A7C" w:rsidP="00644A7C">
      <w:pPr>
        <w:tabs>
          <w:tab w:val="clear" w:pos="567"/>
          <w:tab w:val="left" w:pos="540"/>
          <w:tab w:val="left" w:pos="569"/>
        </w:tabs>
        <w:rPr>
          <w:color w:val="000000"/>
          <w:lang w:val="sr-Latn-RS"/>
        </w:rPr>
      </w:pPr>
      <w:r w:rsidRPr="00644A7C">
        <w:rPr>
          <w:color w:val="000000"/>
          <w:lang w:val="sr-Latn-RS"/>
        </w:rPr>
        <w:t xml:space="preserve">D.S.D. „KRKA, d.d., Novo mesto“ </w:t>
      </w:r>
      <w:r w:rsidR="00747C51">
        <w:rPr>
          <w:color w:val="000000"/>
          <w:lang w:val="sr-Latn-RS"/>
        </w:rPr>
        <w:t xml:space="preserve">Slovenija </w:t>
      </w:r>
      <w:r w:rsidRPr="00644A7C">
        <w:rPr>
          <w:color w:val="000000"/>
          <w:lang w:val="sr-Latn-RS"/>
        </w:rPr>
        <w:t>- predstavništvo Podgorica</w:t>
      </w:r>
    </w:p>
    <w:p w14:paraId="137240C9" w14:textId="77777777" w:rsidR="00644A7C" w:rsidRPr="00644A7C" w:rsidRDefault="00644A7C" w:rsidP="00644A7C">
      <w:pPr>
        <w:tabs>
          <w:tab w:val="clear" w:pos="567"/>
          <w:tab w:val="left" w:pos="540"/>
          <w:tab w:val="left" w:pos="569"/>
        </w:tabs>
        <w:rPr>
          <w:color w:val="000000"/>
          <w:lang w:val="sr-Latn-RS"/>
        </w:rPr>
      </w:pPr>
      <w:r w:rsidRPr="00644A7C">
        <w:rPr>
          <w:color w:val="000000"/>
          <w:lang w:val="sr-Latn-RS"/>
        </w:rPr>
        <w:t>Svetlane Kane Radević br. 3, 81000 Podgorica, Crna Gora</w:t>
      </w:r>
    </w:p>
    <w:p w14:paraId="212C0C0E" w14:textId="77777777" w:rsidR="00644A7C" w:rsidRDefault="00644A7C" w:rsidP="000D75B7">
      <w:pPr>
        <w:tabs>
          <w:tab w:val="clear" w:pos="567"/>
          <w:tab w:val="left" w:pos="540"/>
          <w:tab w:val="left" w:pos="569"/>
        </w:tabs>
        <w:rPr>
          <w:bCs/>
          <w:szCs w:val="22"/>
        </w:rPr>
      </w:pPr>
    </w:p>
    <w:p w14:paraId="31D72EEF" w14:textId="77777777" w:rsidR="00644A7C" w:rsidRPr="00786071" w:rsidRDefault="00644A7C" w:rsidP="000D75B7">
      <w:pPr>
        <w:tabs>
          <w:tab w:val="clear" w:pos="567"/>
          <w:tab w:val="left" w:pos="540"/>
          <w:tab w:val="left" w:pos="569"/>
        </w:tabs>
        <w:rPr>
          <w:bCs/>
          <w:szCs w:val="22"/>
        </w:rPr>
      </w:pPr>
    </w:p>
    <w:p w14:paraId="273042FE" w14:textId="77777777" w:rsidR="000D75B7" w:rsidRPr="00786071" w:rsidRDefault="000D75B7" w:rsidP="000D75B7">
      <w:pPr>
        <w:tabs>
          <w:tab w:val="clear" w:pos="567"/>
          <w:tab w:val="left" w:pos="540"/>
          <w:tab w:val="left" w:pos="569"/>
        </w:tabs>
        <w:rPr>
          <w:b/>
          <w:bCs/>
          <w:szCs w:val="22"/>
        </w:rPr>
      </w:pPr>
      <w:r w:rsidRPr="00786071">
        <w:rPr>
          <w:b/>
          <w:bCs/>
          <w:szCs w:val="22"/>
        </w:rPr>
        <w:t xml:space="preserve">8. </w:t>
      </w:r>
      <w:r w:rsidRPr="00786071">
        <w:rPr>
          <w:b/>
          <w:bCs/>
          <w:szCs w:val="22"/>
        </w:rPr>
        <w:tab/>
        <w:t>BROJ DOZVOLE</w:t>
      </w:r>
      <w:r>
        <w:rPr>
          <w:b/>
          <w:bCs/>
          <w:szCs w:val="22"/>
        </w:rPr>
        <w:t xml:space="preserve"> ZA STAVLJANJE LIJEKA U PROMET</w:t>
      </w:r>
    </w:p>
    <w:p w14:paraId="0186DEA6" w14:textId="77777777" w:rsidR="000D75B7" w:rsidRPr="00786071" w:rsidRDefault="000D75B7" w:rsidP="000D75B7">
      <w:pPr>
        <w:tabs>
          <w:tab w:val="clear" w:pos="567"/>
          <w:tab w:val="left" w:pos="540"/>
          <w:tab w:val="left" w:pos="569"/>
        </w:tabs>
        <w:rPr>
          <w:bCs/>
          <w:szCs w:val="22"/>
        </w:rPr>
      </w:pPr>
    </w:p>
    <w:p w14:paraId="7FD5F5EE" w14:textId="086BAAD6" w:rsidR="00722501" w:rsidRPr="00821B1B" w:rsidRDefault="00722501" w:rsidP="00722501">
      <w:pPr>
        <w:tabs>
          <w:tab w:val="left" w:pos="540"/>
        </w:tabs>
        <w:rPr>
          <w:bCs/>
          <w:szCs w:val="22"/>
        </w:rPr>
      </w:pPr>
      <w:r w:rsidRPr="00821B1B">
        <w:rPr>
          <w:bCs/>
          <w:szCs w:val="22"/>
        </w:rPr>
        <w:t>Amlessaneo, tableta, 5mg + 5</w:t>
      </w:r>
      <w:r w:rsidRPr="00821B1B">
        <w:rPr>
          <w:bCs/>
          <w:szCs w:val="22"/>
        </w:rPr>
        <w:t xml:space="preserve">mg, blister, 30 (3x10) </w:t>
      </w:r>
      <w:r w:rsidR="00CF1D6E" w:rsidRPr="00821B1B">
        <w:rPr>
          <w:bCs/>
          <w:szCs w:val="22"/>
        </w:rPr>
        <w:t>tableta</w:t>
      </w:r>
      <w:r w:rsidRPr="00821B1B">
        <w:rPr>
          <w:bCs/>
          <w:szCs w:val="22"/>
        </w:rPr>
        <w:t>:</w:t>
      </w:r>
      <w:r w:rsidR="00821B1B" w:rsidRPr="00821B1B">
        <w:rPr>
          <w:bCs/>
          <w:szCs w:val="22"/>
        </w:rPr>
        <w:t xml:space="preserve"> </w:t>
      </w:r>
      <w:r w:rsidR="00821B1B" w:rsidRPr="00821B1B">
        <w:rPr>
          <w:rFonts w:eastAsia="TimesNewRoman"/>
          <w:szCs w:val="22"/>
          <w:lang w:val="en-US" w:eastAsia="sr-Latn-RS"/>
        </w:rPr>
        <w:t>2030/24/2565 - 4625</w:t>
      </w:r>
    </w:p>
    <w:p w14:paraId="7FC48490" w14:textId="5D7AE665" w:rsidR="00722501" w:rsidRPr="00821B1B" w:rsidRDefault="00722501" w:rsidP="00722501">
      <w:pPr>
        <w:tabs>
          <w:tab w:val="left" w:pos="540"/>
        </w:tabs>
        <w:rPr>
          <w:bCs/>
          <w:szCs w:val="22"/>
        </w:rPr>
      </w:pPr>
      <w:r w:rsidRPr="00821B1B">
        <w:rPr>
          <w:bCs/>
          <w:szCs w:val="22"/>
        </w:rPr>
        <w:t>Amlessaneo, tableta, 5mg + 10</w:t>
      </w:r>
      <w:r w:rsidRPr="00821B1B">
        <w:rPr>
          <w:bCs/>
          <w:szCs w:val="22"/>
        </w:rPr>
        <w:t>mg, blister, 30 (3x10) tableta:</w:t>
      </w:r>
      <w:r w:rsidR="00821B1B" w:rsidRPr="00821B1B">
        <w:rPr>
          <w:bCs/>
          <w:szCs w:val="22"/>
        </w:rPr>
        <w:t xml:space="preserve"> </w:t>
      </w:r>
      <w:r w:rsidR="00821B1B" w:rsidRPr="00821B1B">
        <w:rPr>
          <w:rFonts w:eastAsia="TimesNewRoman"/>
          <w:szCs w:val="22"/>
          <w:lang w:val="en-US" w:eastAsia="sr-Latn-RS"/>
        </w:rPr>
        <w:t>2030/24/2571 - 4626</w:t>
      </w:r>
    </w:p>
    <w:p w14:paraId="51B28FC0" w14:textId="15997E05" w:rsidR="00722501" w:rsidRPr="00821B1B" w:rsidRDefault="00722501" w:rsidP="00722501">
      <w:pPr>
        <w:tabs>
          <w:tab w:val="left" w:pos="540"/>
        </w:tabs>
        <w:rPr>
          <w:bCs/>
          <w:szCs w:val="22"/>
        </w:rPr>
      </w:pPr>
      <w:r w:rsidRPr="00821B1B">
        <w:rPr>
          <w:bCs/>
          <w:szCs w:val="22"/>
        </w:rPr>
        <w:t>Amlessaneo, tableta, 10mg + 5</w:t>
      </w:r>
      <w:r w:rsidRPr="00821B1B">
        <w:rPr>
          <w:bCs/>
          <w:szCs w:val="22"/>
        </w:rPr>
        <w:t xml:space="preserve">mg, blister, 30 (3x10) </w:t>
      </w:r>
      <w:r w:rsidR="00CF1D6E" w:rsidRPr="00821B1B">
        <w:rPr>
          <w:bCs/>
          <w:szCs w:val="22"/>
        </w:rPr>
        <w:t>tableta</w:t>
      </w:r>
      <w:r w:rsidRPr="00821B1B">
        <w:rPr>
          <w:bCs/>
          <w:szCs w:val="22"/>
        </w:rPr>
        <w:t>:</w:t>
      </w:r>
      <w:r w:rsidR="00821B1B" w:rsidRPr="00821B1B">
        <w:rPr>
          <w:bCs/>
          <w:szCs w:val="22"/>
        </w:rPr>
        <w:t xml:space="preserve"> </w:t>
      </w:r>
      <w:r w:rsidR="00821B1B" w:rsidRPr="00821B1B">
        <w:rPr>
          <w:rFonts w:eastAsia="TimesNewRoman"/>
          <w:szCs w:val="22"/>
          <w:lang w:val="en-US" w:eastAsia="sr-Latn-RS"/>
        </w:rPr>
        <w:t>2030/24/2572 - 4627</w:t>
      </w:r>
    </w:p>
    <w:p w14:paraId="2E1827A6" w14:textId="5D269914" w:rsidR="000D75B7" w:rsidRPr="00821B1B" w:rsidRDefault="00722501" w:rsidP="00722501">
      <w:pPr>
        <w:tabs>
          <w:tab w:val="clear" w:pos="567"/>
          <w:tab w:val="left" w:pos="540"/>
          <w:tab w:val="left" w:pos="569"/>
        </w:tabs>
        <w:rPr>
          <w:bCs/>
          <w:szCs w:val="22"/>
        </w:rPr>
      </w:pPr>
      <w:r w:rsidRPr="00821B1B">
        <w:rPr>
          <w:bCs/>
          <w:szCs w:val="22"/>
        </w:rPr>
        <w:t>Amlessaneo, tableta, 10mg + 10</w:t>
      </w:r>
      <w:r w:rsidRPr="00821B1B">
        <w:rPr>
          <w:bCs/>
          <w:szCs w:val="22"/>
        </w:rPr>
        <w:t>mg, blister, 30 (3x10) tableta:</w:t>
      </w:r>
      <w:r w:rsidR="00821B1B" w:rsidRPr="00821B1B">
        <w:rPr>
          <w:bCs/>
          <w:szCs w:val="22"/>
        </w:rPr>
        <w:t xml:space="preserve"> </w:t>
      </w:r>
      <w:r w:rsidR="00821B1B" w:rsidRPr="00821B1B">
        <w:rPr>
          <w:rFonts w:eastAsia="TimesNewRoman"/>
          <w:szCs w:val="22"/>
          <w:lang w:val="en-US" w:eastAsia="sr-Latn-RS"/>
        </w:rPr>
        <w:t>20</w:t>
      </w:r>
      <w:bookmarkStart w:id="0" w:name="_GoBack"/>
      <w:bookmarkEnd w:id="0"/>
      <w:r w:rsidR="00821B1B" w:rsidRPr="00821B1B">
        <w:rPr>
          <w:rFonts w:eastAsia="TimesNewRoman"/>
          <w:szCs w:val="22"/>
          <w:lang w:val="en-US" w:eastAsia="sr-Latn-RS"/>
        </w:rPr>
        <w:t>30/24/2575 - 4628</w:t>
      </w:r>
    </w:p>
    <w:p w14:paraId="1B8AABC5" w14:textId="77777777" w:rsidR="00722501" w:rsidRDefault="00722501" w:rsidP="00722501">
      <w:pPr>
        <w:tabs>
          <w:tab w:val="clear" w:pos="567"/>
          <w:tab w:val="left" w:pos="540"/>
          <w:tab w:val="left" w:pos="569"/>
        </w:tabs>
        <w:rPr>
          <w:bCs/>
          <w:szCs w:val="22"/>
        </w:rPr>
      </w:pPr>
    </w:p>
    <w:p w14:paraId="06DD358B" w14:textId="77777777" w:rsidR="00722501" w:rsidRPr="00786071" w:rsidRDefault="00722501" w:rsidP="00722501">
      <w:pPr>
        <w:tabs>
          <w:tab w:val="clear" w:pos="567"/>
          <w:tab w:val="left" w:pos="540"/>
          <w:tab w:val="left" w:pos="569"/>
        </w:tabs>
        <w:rPr>
          <w:bCs/>
          <w:szCs w:val="22"/>
        </w:rPr>
      </w:pPr>
    </w:p>
    <w:p w14:paraId="6FB5DEA0" w14:textId="77777777" w:rsidR="000D75B7" w:rsidRPr="00786071" w:rsidRDefault="000D75B7" w:rsidP="000D75B7">
      <w:pPr>
        <w:tabs>
          <w:tab w:val="clear" w:pos="567"/>
          <w:tab w:val="left" w:pos="540"/>
          <w:tab w:val="left" w:pos="569"/>
        </w:tabs>
        <w:rPr>
          <w:b/>
          <w:bCs/>
          <w:szCs w:val="22"/>
        </w:rPr>
      </w:pPr>
      <w:r w:rsidRPr="00786071">
        <w:rPr>
          <w:b/>
          <w:bCs/>
          <w:szCs w:val="22"/>
        </w:rPr>
        <w:t xml:space="preserve">9. </w:t>
      </w:r>
      <w:r w:rsidRPr="00786071">
        <w:rPr>
          <w:b/>
          <w:bCs/>
          <w:szCs w:val="22"/>
        </w:rPr>
        <w:tab/>
        <w:t xml:space="preserve">DATUM </w:t>
      </w:r>
      <w:r>
        <w:rPr>
          <w:b/>
          <w:bCs/>
          <w:szCs w:val="22"/>
        </w:rPr>
        <w:t xml:space="preserve">PRVE </w:t>
      </w:r>
      <w:r w:rsidRPr="00786071">
        <w:rPr>
          <w:b/>
          <w:bCs/>
          <w:szCs w:val="22"/>
        </w:rPr>
        <w:t>DOZVOLE</w:t>
      </w:r>
      <w:r>
        <w:rPr>
          <w:b/>
          <w:bCs/>
          <w:szCs w:val="22"/>
        </w:rPr>
        <w:t>/OBNOVE DOZVOLE ZA STAVLJANJE LIJEKA U PROMET</w:t>
      </w:r>
    </w:p>
    <w:p w14:paraId="2F2A84DE" w14:textId="77777777" w:rsidR="000D75B7" w:rsidRPr="00786071" w:rsidRDefault="000D75B7" w:rsidP="000D75B7">
      <w:pPr>
        <w:tabs>
          <w:tab w:val="clear" w:pos="567"/>
          <w:tab w:val="left" w:pos="540"/>
          <w:tab w:val="left" w:pos="569"/>
        </w:tabs>
        <w:rPr>
          <w:bCs/>
          <w:szCs w:val="22"/>
        </w:rPr>
      </w:pPr>
    </w:p>
    <w:p w14:paraId="05419204" w14:textId="66DFB167" w:rsidR="00722501" w:rsidRPr="00722501" w:rsidRDefault="00722501" w:rsidP="00722501">
      <w:pPr>
        <w:tabs>
          <w:tab w:val="left" w:pos="540"/>
        </w:tabs>
        <w:rPr>
          <w:bCs/>
          <w:szCs w:val="22"/>
        </w:rPr>
      </w:pPr>
      <w:r w:rsidRPr="00722501">
        <w:rPr>
          <w:bCs/>
          <w:szCs w:val="22"/>
        </w:rPr>
        <w:t>Amlessaneo, tableta, 5mg + 5</w:t>
      </w:r>
      <w:r>
        <w:rPr>
          <w:bCs/>
          <w:szCs w:val="22"/>
        </w:rPr>
        <w:t>mg, blister, 30 (3x10) tablet</w:t>
      </w:r>
      <w:r w:rsidR="00CF1D6E">
        <w:rPr>
          <w:bCs/>
          <w:szCs w:val="22"/>
        </w:rPr>
        <w:t>a</w:t>
      </w:r>
      <w:r>
        <w:rPr>
          <w:bCs/>
          <w:szCs w:val="22"/>
        </w:rPr>
        <w:t>:</w:t>
      </w:r>
      <w:r w:rsidR="00C560CF">
        <w:rPr>
          <w:bCs/>
          <w:szCs w:val="22"/>
        </w:rPr>
        <w:t xml:space="preserve"> 13.05.2024. godine</w:t>
      </w:r>
    </w:p>
    <w:p w14:paraId="3F8B5162" w14:textId="6653B1B9" w:rsidR="00722501" w:rsidRDefault="00722501" w:rsidP="00722501">
      <w:pPr>
        <w:tabs>
          <w:tab w:val="left" w:pos="540"/>
        </w:tabs>
        <w:rPr>
          <w:bCs/>
          <w:szCs w:val="22"/>
        </w:rPr>
      </w:pPr>
      <w:r w:rsidRPr="00722501">
        <w:rPr>
          <w:bCs/>
          <w:szCs w:val="22"/>
        </w:rPr>
        <w:t>Amlessaneo, tableta, 5mg + 10</w:t>
      </w:r>
      <w:r>
        <w:rPr>
          <w:bCs/>
          <w:szCs w:val="22"/>
        </w:rPr>
        <w:t>mg, blister, 30 (3x10) tableta:</w:t>
      </w:r>
      <w:r w:rsidR="00C560CF">
        <w:rPr>
          <w:bCs/>
          <w:szCs w:val="22"/>
        </w:rPr>
        <w:t xml:space="preserve"> 13.05.2024. godine</w:t>
      </w:r>
    </w:p>
    <w:p w14:paraId="5EBE03B4" w14:textId="6E363073" w:rsidR="00722501" w:rsidRPr="00722501" w:rsidRDefault="00722501" w:rsidP="00722501">
      <w:pPr>
        <w:tabs>
          <w:tab w:val="left" w:pos="540"/>
        </w:tabs>
        <w:rPr>
          <w:bCs/>
          <w:szCs w:val="22"/>
        </w:rPr>
      </w:pPr>
      <w:r w:rsidRPr="00722501">
        <w:rPr>
          <w:bCs/>
          <w:szCs w:val="22"/>
        </w:rPr>
        <w:t>Amlessaneo, tableta, 10mg + 5</w:t>
      </w:r>
      <w:r>
        <w:rPr>
          <w:bCs/>
          <w:szCs w:val="22"/>
        </w:rPr>
        <w:t>mg, blister, 30 (3x10) tablet</w:t>
      </w:r>
      <w:r w:rsidR="00CF1D6E">
        <w:rPr>
          <w:bCs/>
          <w:szCs w:val="22"/>
        </w:rPr>
        <w:t>a</w:t>
      </w:r>
      <w:r>
        <w:rPr>
          <w:bCs/>
          <w:szCs w:val="22"/>
        </w:rPr>
        <w:t>:</w:t>
      </w:r>
      <w:r w:rsidR="00C560CF">
        <w:rPr>
          <w:bCs/>
          <w:szCs w:val="22"/>
        </w:rPr>
        <w:t xml:space="preserve"> 13.05.2024. godine</w:t>
      </w:r>
    </w:p>
    <w:p w14:paraId="3AA0E7D5" w14:textId="4CC2E3F8" w:rsidR="00722501" w:rsidRDefault="00722501" w:rsidP="00722501">
      <w:pPr>
        <w:tabs>
          <w:tab w:val="clear" w:pos="567"/>
          <w:tab w:val="left" w:pos="540"/>
          <w:tab w:val="left" w:pos="569"/>
        </w:tabs>
        <w:rPr>
          <w:bCs/>
          <w:szCs w:val="22"/>
        </w:rPr>
      </w:pPr>
      <w:r w:rsidRPr="00722501">
        <w:rPr>
          <w:bCs/>
          <w:szCs w:val="22"/>
        </w:rPr>
        <w:t>Amlessaneo, tableta, 10mg + 10</w:t>
      </w:r>
      <w:r>
        <w:rPr>
          <w:bCs/>
          <w:szCs w:val="22"/>
        </w:rPr>
        <w:t>mg, blister, 30 (3x10) tableta:</w:t>
      </w:r>
      <w:r w:rsidR="00C560CF">
        <w:rPr>
          <w:bCs/>
          <w:szCs w:val="22"/>
        </w:rPr>
        <w:t xml:space="preserve"> 13.05.2024. godine</w:t>
      </w:r>
    </w:p>
    <w:p w14:paraId="0D3807B4" w14:textId="04FF87CC" w:rsidR="000D75B7" w:rsidRDefault="000D75B7" w:rsidP="000D75B7">
      <w:pPr>
        <w:tabs>
          <w:tab w:val="clear" w:pos="567"/>
          <w:tab w:val="left" w:pos="540"/>
          <w:tab w:val="left" w:pos="569"/>
        </w:tabs>
        <w:rPr>
          <w:bCs/>
          <w:szCs w:val="22"/>
        </w:rPr>
      </w:pPr>
    </w:p>
    <w:p w14:paraId="5A093F47" w14:textId="77777777" w:rsidR="00722501" w:rsidRPr="00786071" w:rsidRDefault="00722501" w:rsidP="000D75B7">
      <w:pPr>
        <w:tabs>
          <w:tab w:val="clear" w:pos="567"/>
          <w:tab w:val="left" w:pos="540"/>
          <w:tab w:val="left" w:pos="569"/>
        </w:tabs>
        <w:rPr>
          <w:bCs/>
          <w:szCs w:val="22"/>
        </w:rPr>
      </w:pPr>
    </w:p>
    <w:p w14:paraId="398C29B5" w14:textId="77777777" w:rsidR="000D75B7" w:rsidRPr="00786071" w:rsidRDefault="000D75B7" w:rsidP="000D75B7">
      <w:pPr>
        <w:tabs>
          <w:tab w:val="clear" w:pos="567"/>
          <w:tab w:val="left" w:pos="540"/>
          <w:tab w:val="left" w:pos="569"/>
        </w:tabs>
        <w:ind w:left="540" w:hanging="540"/>
        <w:rPr>
          <w:bCs/>
          <w:szCs w:val="22"/>
        </w:rPr>
      </w:pPr>
      <w:r w:rsidRPr="00786071">
        <w:rPr>
          <w:b/>
          <w:bCs/>
          <w:szCs w:val="22"/>
        </w:rPr>
        <w:t xml:space="preserve">10. </w:t>
      </w:r>
      <w:r w:rsidRPr="00786071">
        <w:rPr>
          <w:b/>
          <w:bCs/>
          <w:szCs w:val="22"/>
        </w:rPr>
        <w:tab/>
        <w:t xml:space="preserve">DATUM REVIZIJE TEKSTA </w:t>
      </w:r>
    </w:p>
    <w:p w14:paraId="5128C9C3" w14:textId="77777777" w:rsidR="000D75B7" w:rsidRDefault="000D75B7" w:rsidP="000D75B7">
      <w:pPr>
        <w:tabs>
          <w:tab w:val="clear" w:pos="567"/>
          <w:tab w:val="left" w:pos="540"/>
          <w:tab w:val="left" w:pos="569"/>
        </w:tabs>
        <w:rPr>
          <w:bCs/>
          <w:szCs w:val="22"/>
        </w:rPr>
      </w:pPr>
    </w:p>
    <w:p w14:paraId="24D122D8" w14:textId="406C6A27" w:rsidR="000D75B7" w:rsidRPr="00786071" w:rsidRDefault="0021241F" w:rsidP="000D75B7">
      <w:pPr>
        <w:tabs>
          <w:tab w:val="clear" w:pos="567"/>
          <w:tab w:val="left" w:pos="540"/>
          <w:tab w:val="left" w:pos="569"/>
        </w:tabs>
        <w:rPr>
          <w:bCs/>
          <w:szCs w:val="22"/>
        </w:rPr>
      </w:pPr>
      <w:r>
        <w:rPr>
          <w:bCs/>
          <w:szCs w:val="22"/>
        </w:rPr>
        <w:t>Maj, 2024. godine</w:t>
      </w:r>
    </w:p>
    <w:p w14:paraId="06328C9E" w14:textId="77777777" w:rsidR="000D75B7" w:rsidRPr="00786071" w:rsidRDefault="000D75B7" w:rsidP="000D75B7">
      <w:pPr>
        <w:tabs>
          <w:tab w:val="clear" w:pos="567"/>
          <w:tab w:val="left" w:pos="540"/>
          <w:tab w:val="left" w:pos="569"/>
        </w:tabs>
        <w:rPr>
          <w:bCs/>
          <w:szCs w:val="22"/>
        </w:rPr>
      </w:pPr>
    </w:p>
    <w:p w14:paraId="5C493C33" w14:textId="77777777" w:rsidR="00812D16" w:rsidRPr="000D75B7" w:rsidRDefault="00812D16" w:rsidP="000D75B7"/>
    <w:sectPr w:rsidR="00812D16" w:rsidRPr="000D75B7" w:rsidSect="00C354C1">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1FFEC" w14:textId="77777777" w:rsidR="00990777" w:rsidRDefault="00990777">
      <w:pPr>
        <w:spacing w:line="240" w:lineRule="auto"/>
      </w:pPr>
      <w:r>
        <w:separator/>
      </w:r>
    </w:p>
  </w:endnote>
  <w:endnote w:type="continuationSeparator" w:id="0">
    <w:p w14:paraId="5B193AB9" w14:textId="77777777" w:rsidR="00990777" w:rsidRDefault="00990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DA2B" w14:textId="117AF938" w:rsidR="00604F5C" w:rsidRDefault="00604F5C">
    <w:pPr>
      <w:pStyle w:val="Footer"/>
      <w:tabs>
        <w:tab w:val="right" w:pos="8931"/>
      </w:tabs>
      <w:ind w:right="96"/>
      <w:jc w:val="center"/>
    </w:pPr>
    <w:r>
      <w:fldChar w:fldCharType="begin"/>
    </w:r>
    <w:r>
      <w:instrText xml:space="preserve"> EQ </w:instrText>
    </w:r>
    <w:r>
      <w:fldChar w:fldCharType="end"/>
    </w:r>
    <w:r w:rsidRPr="00C354C1">
      <w:rPr>
        <w:rStyle w:val="PageNumber"/>
        <w:rFonts w:ascii="Times New Roman" w:hAnsi="Times New Roman"/>
        <w:sz w:val="22"/>
        <w:szCs w:val="22"/>
      </w:rPr>
      <w:fldChar w:fldCharType="begin"/>
    </w:r>
    <w:r w:rsidRPr="00C354C1">
      <w:rPr>
        <w:rStyle w:val="PageNumber"/>
        <w:rFonts w:ascii="Times New Roman" w:hAnsi="Times New Roman"/>
        <w:sz w:val="22"/>
        <w:szCs w:val="22"/>
      </w:rPr>
      <w:instrText xml:space="preserve">PAGE  </w:instrText>
    </w:r>
    <w:r w:rsidRPr="00C354C1">
      <w:rPr>
        <w:rStyle w:val="PageNumber"/>
        <w:rFonts w:ascii="Times New Roman" w:hAnsi="Times New Roman"/>
        <w:sz w:val="22"/>
        <w:szCs w:val="22"/>
      </w:rPr>
      <w:fldChar w:fldCharType="separate"/>
    </w:r>
    <w:r w:rsidR="00821B1B">
      <w:rPr>
        <w:rStyle w:val="PageNumber"/>
        <w:rFonts w:ascii="Times New Roman" w:hAnsi="Times New Roman"/>
        <w:sz w:val="22"/>
        <w:szCs w:val="22"/>
      </w:rPr>
      <w:t>22</w:t>
    </w:r>
    <w:r w:rsidRPr="00C354C1">
      <w:rPr>
        <w:rStyle w:val="PageNumber"/>
        <w:rFonts w:ascii="Times New Roman" w:hAnsi="Times New Roman"/>
        <w:sz w:val="22"/>
        <w:szCs w:val="22"/>
      </w:rPr>
      <w:fldChar w:fldCharType="end"/>
    </w:r>
    <w:r>
      <w:rPr>
        <w:rStyle w:val="PageNumber"/>
        <w:rFonts w:ascii="Times New Roman" w:hAnsi="Times New Roman"/>
        <w:sz w:val="22"/>
        <w:szCs w:val="22"/>
      </w:rPr>
      <w:t xml:space="preserve"> </w:t>
    </w:r>
    <w:r w:rsidRPr="00C354C1">
      <w:rPr>
        <w:rStyle w:val="PageNumber"/>
        <w:rFonts w:ascii="Times New Roman" w:hAnsi="Times New Roman"/>
        <w:sz w:val="22"/>
        <w:szCs w:val="22"/>
      </w:rPr>
      <w:t>/</w:t>
    </w:r>
    <w:r>
      <w:rPr>
        <w:rStyle w:val="PageNumber"/>
        <w:rFonts w:ascii="Times New Roman" w:hAnsi="Times New Roman"/>
        <w:sz w:val="22"/>
        <w:szCs w:val="22"/>
      </w:rPr>
      <w:t xml:space="preserve"> </w:t>
    </w:r>
    <w:r w:rsidRPr="00C354C1">
      <w:rPr>
        <w:rStyle w:val="PageNumber"/>
        <w:rFonts w:ascii="Times New Roman" w:hAnsi="Times New Roman"/>
        <w:sz w:val="22"/>
        <w:szCs w:val="22"/>
      </w:rPr>
      <w:t>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2BBF" w14:textId="77777777" w:rsidR="00604F5C" w:rsidRPr="006C3553" w:rsidRDefault="00604F5C"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9854" w14:textId="77777777" w:rsidR="00990777" w:rsidRDefault="00990777">
      <w:pPr>
        <w:spacing w:line="240" w:lineRule="auto"/>
      </w:pPr>
      <w:r>
        <w:separator/>
      </w:r>
    </w:p>
  </w:footnote>
  <w:footnote w:type="continuationSeparator" w:id="0">
    <w:p w14:paraId="49CB3A60" w14:textId="77777777" w:rsidR="00990777" w:rsidRDefault="00990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2DE9"/>
    <w:multiLevelType w:val="hybridMultilevel"/>
    <w:tmpl w:val="1CFEC02A"/>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2EA2E5F"/>
    <w:multiLevelType w:val="hybridMultilevel"/>
    <w:tmpl w:val="7C3A1BF8"/>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53D43"/>
    <w:multiLevelType w:val="hybridMultilevel"/>
    <w:tmpl w:val="08A61084"/>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336D20AD"/>
    <w:multiLevelType w:val="hybridMultilevel"/>
    <w:tmpl w:val="54B4ECF2"/>
    <w:lvl w:ilvl="0" w:tplc="CD745B4E">
      <w:start w:val="1"/>
      <w:numFmt w:val="decimal"/>
      <w:lvlText w:val="%1."/>
      <w:lvlJc w:val="left"/>
      <w:pPr>
        <w:ind w:left="502"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3C2EF4"/>
    <w:multiLevelType w:val="hybridMultilevel"/>
    <w:tmpl w:val="E1C03AFC"/>
    <w:lvl w:ilvl="0" w:tplc="FFFFFFFF">
      <w:start w:val="1"/>
      <w:numFmt w:val="bullet"/>
      <w:lvlText w:val="-"/>
      <w:lvlJc w:val="left"/>
      <w:pPr>
        <w:ind w:left="720" w:hanging="360"/>
      </w:p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704AD"/>
    <w:multiLevelType w:val="hybridMultilevel"/>
    <w:tmpl w:val="036CA8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4"/>
  </w:num>
  <w:num w:numId="6">
    <w:abstractNumId w:val="2"/>
  </w:num>
  <w:num w:numId="7">
    <w:abstractNumId w:val="3"/>
  </w:num>
  <w:num w:numId="8">
    <w:abstractNumId w:val="5"/>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23D1"/>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2C0"/>
    <w:rsid w:val="00033D26"/>
    <w:rsid w:val="00033FDB"/>
    <w:rsid w:val="000344F6"/>
    <w:rsid w:val="00042263"/>
    <w:rsid w:val="00043505"/>
    <w:rsid w:val="00043C70"/>
    <w:rsid w:val="00043E88"/>
    <w:rsid w:val="00044010"/>
    <w:rsid w:val="00044042"/>
    <w:rsid w:val="000474D2"/>
    <w:rsid w:val="000479C5"/>
    <w:rsid w:val="00047CD2"/>
    <w:rsid w:val="00050DFD"/>
    <w:rsid w:val="00053809"/>
    <w:rsid w:val="00053914"/>
    <w:rsid w:val="00054756"/>
    <w:rsid w:val="000556C8"/>
    <w:rsid w:val="000560C5"/>
    <w:rsid w:val="00056C49"/>
    <w:rsid w:val="00056FE0"/>
    <w:rsid w:val="00057FA5"/>
    <w:rsid w:val="00060090"/>
    <w:rsid w:val="000603C8"/>
    <w:rsid w:val="000608A4"/>
    <w:rsid w:val="00060AA1"/>
    <w:rsid w:val="00061FEE"/>
    <w:rsid w:val="000631FD"/>
    <w:rsid w:val="000643D3"/>
    <w:rsid w:val="00065081"/>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1B4F"/>
    <w:rsid w:val="000A30E5"/>
    <w:rsid w:val="000A40D0"/>
    <w:rsid w:val="000B0097"/>
    <w:rsid w:val="000B101F"/>
    <w:rsid w:val="000B1F4B"/>
    <w:rsid w:val="000B2F27"/>
    <w:rsid w:val="000B2F58"/>
    <w:rsid w:val="000B37A8"/>
    <w:rsid w:val="000B492D"/>
    <w:rsid w:val="000B51D9"/>
    <w:rsid w:val="000C03FB"/>
    <w:rsid w:val="000C12D1"/>
    <w:rsid w:val="000C21DA"/>
    <w:rsid w:val="000C308F"/>
    <w:rsid w:val="000C3CD8"/>
    <w:rsid w:val="000C5A4E"/>
    <w:rsid w:val="000C635D"/>
    <w:rsid w:val="000C7F49"/>
    <w:rsid w:val="000D1AEE"/>
    <w:rsid w:val="000D1F4F"/>
    <w:rsid w:val="000D4D07"/>
    <w:rsid w:val="000D7535"/>
    <w:rsid w:val="000D75B7"/>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4EB5"/>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241F"/>
    <w:rsid w:val="00215FDA"/>
    <w:rsid w:val="002160C2"/>
    <w:rsid w:val="00222BB9"/>
    <w:rsid w:val="002258D6"/>
    <w:rsid w:val="00226C13"/>
    <w:rsid w:val="002274FB"/>
    <w:rsid w:val="002309D2"/>
    <w:rsid w:val="00231B61"/>
    <w:rsid w:val="0023315B"/>
    <w:rsid w:val="002347FE"/>
    <w:rsid w:val="002360D3"/>
    <w:rsid w:val="0024178D"/>
    <w:rsid w:val="0024392B"/>
    <w:rsid w:val="002450C6"/>
    <w:rsid w:val="002457F3"/>
    <w:rsid w:val="00245DCF"/>
    <w:rsid w:val="00246C65"/>
    <w:rsid w:val="00246EF4"/>
    <w:rsid w:val="0024721F"/>
    <w:rsid w:val="00250499"/>
    <w:rsid w:val="00251A10"/>
    <w:rsid w:val="00252BFF"/>
    <w:rsid w:val="0025349D"/>
    <w:rsid w:val="00253732"/>
    <w:rsid w:val="002542A8"/>
    <w:rsid w:val="00260A11"/>
    <w:rsid w:val="0026169A"/>
    <w:rsid w:val="00262763"/>
    <w:rsid w:val="00264BEA"/>
    <w:rsid w:val="00267850"/>
    <w:rsid w:val="00267B5E"/>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083F"/>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67FE"/>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75A"/>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4FD4"/>
    <w:rsid w:val="0038500E"/>
    <w:rsid w:val="0038761D"/>
    <w:rsid w:val="003906F8"/>
    <w:rsid w:val="003935EE"/>
    <w:rsid w:val="00393EE9"/>
    <w:rsid w:val="0039408A"/>
    <w:rsid w:val="003945F5"/>
    <w:rsid w:val="0039673D"/>
    <w:rsid w:val="003975DA"/>
    <w:rsid w:val="00397893"/>
    <w:rsid w:val="003A2407"/>
    <w:rsid w:val="003A2CF0"/>
    <w:rsid w:val="003A3186"/>
    <w:rsid w:val="003A33D3"/>
    <w:rsid w:val="003A3880"/>
    <w:rsid w:val="003A4B52"/>
    <w:rsid w:val="003A5BC5"/>
    <w:rsid w:val="003A5D55"/>
    <w:rsid w:val="003A75E6"/>
    <w:rsid w:val="003B0DDF"/>
    <w:rsid w:val="003B187C"/>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5B5"/>
    <w:rsid w:val="003E0D78"/>
    <w:rsid w:val="003E1CB1"/>
    <w:rsid w:val="003E3A1D"/>
    <w:rsid w:val="003E4EEA"/>
    <w:rsid w:val="003E6CA0"/>
    <w:rsid w:val="003F1F41"/>
    <w:rsid w:val="003F2FDE"/>
    <w:rsid w:val="003F330B"/>
    <w:rsid w:val="003F58B9"/>
    <w:rsid w:val="003F6FDF"/>
    <w:rsid w:val="004016F5"/>
    <w:rsid w:val="004045AA"/>
    <w:rsid w:val="0040549A"/>
    <w:rsid w:val="00405CC9"/>
    <w:rsid w:val="0040711E"/>
    <w:rsid w:val="00407CA8"/>
    <w:rsid w:val="00407D67"/>
    <w:rsid w:val="00412450"/>
    <w:rsid w:val="004138DE"/>
    <w:rsid w:val="00413B39"/>
    <w:rsid w:val="00414B2F"/>
    <w:rsid w:val="00414CEC"/>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4D7E"/>
    <w:rsid w:val="0043526D"/>
    <w:rsid w:val="004460E9"/>
    <w:rsid w:val="00447B6F"/>
    <w:rsid w:val="00453623"/>
    <w:rsid w:val="00453C11"/>
    <w:rsid w:val="004557B0"/>
    <w:rsid w:val="00457877"/>
    <w:rsid w:val="00457946"/>
    <w:rsid w:val="00457D8B"/>
    <w:rsid w:val="00460A17"/>
    <w:rsid w:val="0046120A"/>
    <w:rsid w:val="00462F79"/>
    <w:rsid w:val="00463438"/>
    <w:rsid w:val="00463ECE"/>
    <w:rsid w:val="00465388"/>
    <w:rsid w:val="004664BB"/>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18FC"/>
    <w:rsid w:val="004A45BD"/>
    <w:rsid w:val="004A4656"/>
    <w:rsid w:val="004A6FD7"/>
    <w:rsid w:val="004A77B0"/>
    <w:rsid w:val="004A7AB4"/>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E7BEC"/>
    <w:rsid w:val="004F1437"/>
    <w:rsid w:val="004F2216"/>
    <w:rsid w:val="004F3540"/>
    <w:rsid w:val="004F4FE2"/>
    <w:rsid w:val="004F52DB"/>
    <w:rsid w:val="004F5624"/>
    <w:rsid w:val="004F5CD1"/>
    <w:rsid w:val="004F5DA4"/>
    <w:rsid w:val="004F62B2"/>
    <w:rsid w:val="004F6424"/>
    <w:rsid w:val="005040CD"/>
    <w:rsid w:val="00504229"/>
    <w:rsid w:val="00504CC7"/>
    <w:rsid w:val="00505229"/>
    <w:rsid w:val="00507F98"/>
    <w:rsid w:val="005108A3"/>
    <w:rsid w:val="00510DB5"/>
    <w:rsid w:val="00510F6E"/>
    <w:rsid w:val="00511422"/>
    <w:rsid w:val="005118AE"/>
    <w:rsid w:val="0051212F"/>
    <w:rsid w:val="0051587A"/>
    <w:rsid w:val="005158FA"/>
    <w:rsid w:val="00515B94"/>
    <w:rsid w:val="00515D59"/>
    <w:rsid w:val="005169AD"/>
    <w:rsid w:val="00520077"/>
    <w:rsid w:val="005208B9"/>
    <w:rsid w:val="005221F0"/>
    <w:rsid w:val="00523C07"/>
    <w:rsid w:val="00524807"/>
    <w:rsid w:val="005252FE"/>
    <w:rsid w:val="005257A1"/>
    <w:rsid w:val="00525FF9"/>
    <w:rsid w:val="00527289"/>
    <w:rsid w:val="00532C41"/>
    <w:rsid w:val="00532D3F"/>
    <w:rsid w:val="0053386D"/>
    <w:rsid w:val="00534700"/>
    <w:rsid w:val="0053791F"/>
    <w:rsid w:val="005448F7"/>
    <w:rsid w:val="00546622"/>
    <w:rsid w:val="00546ED6"/>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85A50"/>
    <w:rsid w:val="00591761"/>
    <w:rsid w:val="005935F4"/>
    <w:rsid w:val="00593E0A"/>
    <w:rsid w:val="00595EB0"/>
    <w:rsid w:val="005971B0"/>
    <w:rsid w:val="005A167F"/>
    <w:rsid w:val="005A346E"/>
    <w:rsid w:val="005A73CF"/>
    <w:rsid w:val="005B0C54"/>
    <w:rsid w:val="005B3EB1"/>
    <w:rsid w:val="005B3F6F"/>
    <w:rsid w:val="005B6368"/>
    <w:rsid w:val="005B798B"/>
    <w:rsid w:val="005C1FAE"/>
    <w:rsid w:val="005C39E8"/>
    <w:rsid w:val="005C5660"/>
    <w:rsid w:val="005C71E4"/>
    <w:rsid w:val="005C72E3"/>
    <w:rsid w:val="005D11B2"/>
    <w:rsid w:val="005D375F"/>
    <w:rsid w:val="005D4B68"/>
    <w:rsid w:val="005E11C1"/>
    <w:rsid w:val="005E1F3E"/>
    <w:rsid w:val="005E2252"/>
    <w:rsid w:val="005E2563"/>
    <w:rsid w:val="005E394C"/>
    <w:rsid w:val="005E42BF"/>
    <w:rsid w:val="005E4E70"/>
    <w:rsid w:val="005E65BB"/>
    <w:rsid w:val="005F0DA0"/>
    <w:rsid w:val="005F2767"/>
    <w:rsid w:val="005F34CB"/>
    <w:rsid w:val="005F43C4"/>
    <w:rsid w:val="005F4790"/>
    <w:rsid w:val="005F4914"/>
    <w:rsid w:val="005F60A6"/>
    <w:rsid w:val="005F62B7"/>
    <w:rsid w:val="005F67FC"/>
    <w:rsid w:val="005F6869"/>
    <w:rsid w:val="005F6BB9"/>
    <w:rsid w:val="00603148"/>
    <w:rsid w:val="00604F5C"/>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1798"/>
    <w:rsid w:val="00642524"/>
    <w:rsid w:val="00642D0A"/>
    <w:rsid w:val="00644A7C"/>
    <w:rsid w:val="0064630E"/>
    <w:rsid w:val="00646FE1"/>
    <w:rsid w:val="00647075"/>
    <w:rsid w:val="0065581D"/>
    <w:rsid w:val="00655C2F"/>
    <w:rsid w:val="00660403"/>
    <w:rsid w:val="00661140"/>
    <w:rsid w:val="006710DD"/>
    <w:rsid w:val="00671CA1"/>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4F0F"/>
    <w:rsid w:val="006953C1"/>
    <w:rsid w:val="00696EB2"/>
    <w:rsid w:val="0069741A"/>
    <w:rsid w:val="00697D01"/>
    <w:rsid w:val="006A0DEA"/>
    <w:rsid w:val="006A16E9"/>
    <w:rsid w:val="006A2178"/>
    <w:rsid w:val="006A5450"/>
    <w:rsid w:val="006B0199"/>
    <w:rsid w:val="006B0A32"/>
    <w:rsid w:val="006B0BD8"/>
    <w:rsid w:val="006B4557"/>
    <w:rsid w:val="006C0251"/>
    <w:rsid w:val="006C0320"/>
    <w:rsid w:val="006C13A8"/>
    <w:rsid w:val="006C1B74"/>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16C1"/>
    <w:rsid w:val="007221C3"/>
    <w:rsid w:val="00722501"/>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7C51"/>
    <w:rsid w:val="00750D0A"/>
    <w:rsid w:val="00751D93"/>
    <w:rsid w:val="00752300"/>
    <w:rsid w:val="00753BF5"/>
    <w:rsid w:val="007546F8"/>
    <w:rsid w:val="007556D4"/>
    <w:rsid w:val="0075579B"/>
    <w:rsid w:val="00755BAB"/>
    <w:rsid w:val="007565DC"/>
    <w:rsid w:val="0076080E"/>
    <w:rsid w:val="00762EE7"/>
    <w:rsid w:val="0076411D"/>
    <w:rsid w:val="007670F8"/>
    <w:rsid w:val="007671D4"/>
    <w:rsid w:val="007700EF"/>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68C9"/>
    <w:rsid w:val="007A7377"/>
    <w:rsid w:val="007B1014"/>
    <w:rsid w:val="007B103F"/>
    <w:rsid w:val="007B1484"/>
    <w:rsid w:val="007B1A10"/>
    <w:rsid w:val="007B31AB"/>
    <w:rsid w:val="007B3268"/>
    <w:rsid w:val="007B37F1"/>
    <w:rsid w:val="007B42D3"/>
    <w:rsid w:val="007B46D9"/>
    <w:rsid w:val="007B59CB"/>
    <w:rsid w:val="007B6659"/>
    <w:rsid w:val="007B6C39"/>
    <w:rsid w:val="007B76AB"/>
    <w:rsid w:val="007B7DBD"/>
    <w:rsid w:val="007C09EA"/>
    <w:rsid w:val="007C264B"/>
    <w:rsid w:val="007C45D3"/>
    <w:rsid w:val="007C597B"/>
    <w:rsid w:val="007C760C"/>
    <w:rsid w:val="007D08FD"/>
    <w:rsid w:val="007D1584"/>
    <w:rsid w:val="007D2044"/>
    <w:rsid w:val="007D4CEE"/>
    <w:rsid w:val="007D4F33"/>
    <w:rsid w:val="007D554B"/>
    <w:rsid w:val="007D65C7"/>
    <w:rsid w:val="007D74D2"/>
    <w:rsid w:val="007D79B5"/>
    <w:rsid w:val="007E1419"/>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1B1B"/>
    <w:rsid w:val="008225EB"/>
    <w:rsid w:val="0082327D"/>
    <w:rsid w:val="0082433D"/>
    <w:rsid w:val="00826509"/>
    <w:rsid w:val="0083354D"/>
    <w:rsid w:val="0083561B"/>
    <w:rsid w:val="00837D78"/>
    <w:rsid w:val="00840D79"/>
    <w:rsid w:val="00842939"/>
    <w:rsid w:val="00842A21"/>
    <w:rsid w:val="00844D91"/>
    <w:rsid w:val="00845DAD"/>
    <w:rsid w:val="00846827"/>
    <w:rsid w:val="00851377"/>
    <w:rsid w:val="0085437C"/>
    <w:rsid w:val="00854B2F"/>
    <w:rsid w:val="00855481"/>
    <w:rsid w:val="00855E44"/>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6463"/>
    <w:rsid w:val="008770D4"/>
    <w:rsid w:val="008800E5"/>
    <w:rsid w:val="0088127F"/>
    <w:rsid w:val="008815EF"/>
    <w:rsid w:val="0088168D"/>
    <w:rsid w:val="00883ED5"/>
    <w:rsid w:val="00884C14"/>
    <w:rsid w:val="00885273"/>
    <w:rsid w:val="00885F2C"/>
    <w:rsid w:val="00886386"/>
    <w:rsid w:val="0088701C"/>
    <w:rsid w:val="00892459"/>
    <w:rsid w:val="008929AA"/>
    <w:rsid w:val="00892AA5"/>
    <w:rsid w:val="008947DD"/>
    <w:rsid w:val="0089499B"/>
    <w:rsid w:val="00894ACA"/>
    <w:rsid w:val="00894EC5"/>
    <w:rsid w:val="00896357"/>
    <w:rsid w:val="00896658"/>
    <w:rsid w:val="008967B5"/>
    <w:rsid w:val="008A03AC"/>
    <w:rsid w:val="008A1008"/>
    <w:rsid w:val="008A1B29"/>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52EE"/>
    <w:rsid w:val="008C602D"/>
    <w:rsid w:val="008C6BCC"/>
    <w:rsid w:val="008C79B5"/>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4C6B"/>
    <w:rsid w:val="008F66BC"/>
    <w:rsid w:val="008F7CFF"/>
    <w:rsid w:val="008F7ED1"/>
    <w:rsid w:val="00901C8D"/>
    <w:rsid w:val="00903F70"/>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26E0"/>
    <w:rsid w:val="00963362"/>
    <w:rsid w:val="00963BD1"/>
    <w:rsid w:val="00966B1F"/>
    <w:rsid w:val="00970A7E"/>
    <w:rsid w:val="0097116E"/>
    <w:rsid w:val="00974518"/>
    <w:rsid w:val="009768D7"/>
    <w:rsid w:val="00980FE0"/>
    <w:rsid w:val="00985F8B"/>
    <w:rsid w:val="00990777"/>
    <w:rsid w:val="00990B70"/>
    <w:rsid w:val="00990C3B"/>
    <w:rsid w:val="00991CBD"/>
    <w:rsid w:val="009921E6"/>
    <w:rsid w:val="009928B7"/>
    <w:rsid w:val="0099321A"/>
    <w:rsid w:val="0099369E"/>
    <w:rsid w:val="0099413B"/>
    <w:rsid w:val="009947E8"/>
    <w:rsid w:val="009960B7"/>
    <w:rsid w:val="00996F08"/>
    <w:rsid w:val="009972FE"/>
    <w:rsid w:val="009B376F"/>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5BE"/>
    <w:rsid w:val="00A01A17"/>
    <w:rsid w:val="00A01A60"/>
    <w:rsid w:val="00A03D43"/>
    <w:rsid w:val="00A06E6E"/>
    <w:rsid w:val="00A076F9"/>
    <w:rsid w:val="00A07997"/>
    <w:rsid w:val="00A07F87"/>
    <w:rsid w:val="00A128A0"/>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5EA4"/>
    <w:rsid w:val="00A365D0"/>
    <w:rsid w:val="00A402B8"/>
    <w:rsid w:val="00A4043E"/>
    <w:rsid w:val="00A40AC2"/>
    <w:rsid w:val="00A437D9"/>
    <w:rsid w:val="00A43C16"/>
    <w:rsid w:val="00A443A6"/>
    <w:rsid w:val="00A45A1A"/>
    <w:rsid w:val="00A45E61"/>
    <w:rsid w:val="00A47F32"/>
    <w:rsid w:val="00A53220"/>
    <w:rsid w:val="00A5361B"/>
    <w:rsid w:val="00A538E6"/>
    <w:rsid w:val="00A54514"/>
    <w:rsid w:val="00A56102"/>
    <w:rsid w:val="00A56800"/>
    <w:rsid w:val="00A56D7E"/>
    <w:rsid w:val="00A57404"/>
    <w:rsid w:val="00A575BD"/>
    <w:rsid w:val="00A60EEC"/>
    <w:rsid w:val="00A630BA"/>
    <w:rsid w:val="00A63B83"/>
    <w:rsid w:val="00A643C6"/>
    <w:rsid w:val="00A64F34"/>
    <w:rsid w:val="00A65BD9"/>
    <w:rsid w:val="00A66718"/>
    <w:rsid w:val="00A671EF"/>
    <w:rsid w:val="00A70B31"/>
    <w:rsid w:val="00A724BF"/>
    <w:rsid w:val="00A73A74"/>
    <w:rsid w:val="00A759FE"/>
    <w:rsid w:val="00A75CF1"/>
    <w:rsid w:val="00A75FE1"/>
    <w:rsid w:val="00A76D67"/>
    <w:rsid w:val="00A77562"/>
    <w:rsid w:val="00A776B8"/>
    <w:rsid w:val="00A8140C"/>
    <w:rsid w:val="00A81EB6"/>
    <w:rsid w:val="00A82DE9"/>
    <w:rsid w:val="00A837FE"/>
    <w:rsid w:val="00A85357"/>
    <w:rsid w:val="00A856B8"/>
    <w:rsid w:val="00A86A99"/>
    <w:rsid w:val="00A871E5"/>
    <w:rsid w:val="00A902DD"/>
    <w:rsid w:val="00A912C1"/>
    <w:rsid w:val="00A91617"/>
    <w:rsid w:val="00A93C1C"/>
    <w:rsid w:val="00A96FA8"/>
    <w:rsid w:val="00A9770A"/>
    <w:rsid w:val="00AA0A43"/>
    <w:rsid w:val="00AA0DD3"/>
    <w:rsid w:val="00AA1C07"/>
    <w:rsid w:val="00AA3688"/>
    <w:rsid w:val="00AA4006"/>
    <w:rsid w:val="00AA5887"/>
    <w:rsid w:val="00AB19F8"/>
    <w:rsid w:val="00AB2A61"/>
    <w:rsid w:val="00AB2A75"/>
    <w:rsid w:val="00AB37AC"/>
    <w:rsid w:val="00AB3A12"/>
    <w:rsid w:val="00AB5A8D"/>
    <w:rsid w:val="00AB6642"/>
    <w:rsid w:val="00AC1A70"/>
    <w:rsid w:val="00AC26A9"/>
    <w:rsid w:val="00AC2EFE"/>
    <w:rsid w:val="00AC3930"/>
    <w:rsid w:val="00AC3AB1"/>
    <w:rsid w:val="00AC68C6"/>
    <w:rsid w:val="00AC7577"/>
    <w:rsid w:val="00AC7612"/>
    <w:rsid w:val="00AC79C1"/>
    <w:rsid w:val="00AC7CA4"/>
    <w:rsid w:val="00AD0BF3"/>
    <w:rsid w:val="00AD1F03"/>
    <w:rsid w:val="00AD493B"/>
    <w:rsid w:val="00AD4A64"/>
    <w:rsid w:val="00AD4D4E"/>
    <w:rsid w:val="00AD598F"/>
    <w:rsid w:val="00AD6A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355"/>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37F94"/>
    <w:rsid w:val="00B402C6"/>
    <w:rsid w:val="00B41DC1"/>
    <w:rsid w:val="00B42F69"/>
    <w:rsid w:val="00B46EC7"/>
    <w:rsid w:val="00B50A91"/>
    <w:rsid w:val="00B514B9"/>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3AC7"/>
    <w:rsid w:val="00B84E7E"/>
    <w:rsid w:val="00B86608"/>
    <w:rsid w:val="00B86C07"/>
    <w:rsid w:val="00B87847"/>
    <w:rsid w:val="00B90477"/>
    <w:rsid w:val="00B92231"/>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0D83"/>
    <w:rsid w:val="00BF1322"/>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6A0"/>
    <w:rsid w:val="00C11707"/>
    <w:rsid w:val="00C11E4C"/>
    <w:rsid w:val="00C14954"/>
    <w:rsid w:val="00C179B0"/>
    <w:rsid w:val="00C20245"/>
    <w:rsid w:val="00C20CA6"/>
    <w:rsid w:val="00C21AD6"/>
    <w:rsid w:val="00C22437"/>
    <w:rsid w:val="00C226F9"/>
    <w:rsid w:val="00C23398"/>
    <w:rsid w:val="00C23B23"/>
    <w:rsid w:val="00C2428B"/>
    <w:rsid w:val="00C25E2D"/>
    <w:rsid w:val="00C26C22"/>
    <w:rsid w:val="00C27B03"/>
    <w:rsid w:val="00C3089B"/>
    <w:rsid w:val="00C34B40"/>
    <w:rsid w:val="00C354C1"/>
    <w:rsid w:val="00C35836"/>
    <w:rsid w:val="00C41CD3"/>
    <w:rsid w:val="00C43438"/>
    <w:rsid w:val="00C44264"/>
    <w:rsid w:val="00C46251"/>
    <w:rsid w:val="00C4790F"/>
    <w:rsid w:val="00C47FC0"/>
    <w:rsid w:val="00C5189F"/>
    <w:rsid w:val="00C51DEE"/>
    <w:rsid w:val="00C528CC"/>
    <w:rsid w:val="00C53ABD"/>
    <w:rsid w:val="00C53AD3"/>
    <w:rsid w:val="00C53C94"/>
    <w:rsid w:val="00C560CF"/>
    <w:rsid w:val="00C57741"/>
    <w:rsid w:val="00C6074F"/>
    <w:rsid w:val="00C62568"/>
    <w:rsid w:val="00C6296C"/>
    <w:rsid w:val="00C64143"/>
    <w:rsid w:val="00C6434D"/>
    <w:rsid w:val="00C652E5"/>
    <w:rsid w:val="00C65967"/>
    <w:rsid w:val="00C66CC9"/>
    <w:rsid w:val="00C67446"/>
    <w:rsid w:val="00C70962"/>
    <w:rsid w:val="00C71674"/>
    <w:rsid w:val="00C733F7"/>
    <w:rsid w:val="00C7697F"/>
    <w:rsid w:val="00C7716A"/>
    <w:rsid w:val="00C8136C"/>
    <w:rsid w:val="00C82FAC"/>
    <w:rsid w:val="00C82FFA"/>
    <w:rsid w:val="00C84032"/>
    <w:rsid w:val="00C84A1B"/>
    <w:rsid w:val="00C85521"/>
    <w:rsid w:val="00C855F0"/>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C7F60"/>
    <w:rsid w:val="00CD077C"/>
    <w:rsid w:val="00CD342A"/>
    <w:rsid w:val="00CD3940"/>
    <w:rsid w:val="00CE2F14"/>
    <w:rsid w:val="00CE52B8"/>
    <w:rsid w:val="00CE557F"/>
    <w:rsid w:val="00CE6A0B"/>
    <w:rsid w:val="00CE7BF6"/>
    <w:rsid w:val="00CF0950"/>
    <w:rsid w:val="00CF1D6E"/>
    <w:rsid w:val="00CF3B07"/>
    <w:rsid w:val="00CF4C13"/>
    <w:rsid w:val="00CF62E0"/>
    <w:rsid w:val="00CF6384"/>
    <w:rsid w:val="00CF6902"/>
    <w:rsid w:val="00D02B8F"/>
    <w:rsid w:val="00D0401F"/>
    <w:rsid w:val="00D06E88"/>
    <w:rsid w:val="00D11F90"/>
    <w:rsid w:val="00D13527"/>
    <w:rsid w:val="00D13E51"/>
    <w:rsid w:val="00D15E4E"/>
    <w:rsid w:val="00D17601"/>
    <w:rsid w:val="00D20D6E"/>
    <w:rsid w:val="00D21300"/>
    <w:rsid w:val="00D22954"/>
    <w:rsid w:val="00D22F7B"/>
    <w:rsid w:val="00D230DC"/>
    <w:rsid w:val="00D2583E"/>
    <w:rsid w:val="00D26C9A"/>
    <w:rsid w:val="00D303E8"/>
    <w:rsid w:val="00D31BA6"/>
    <w:rsid w:val="00D335E1"/>
    <w:rsid w:val="00D3545E"/>
    <w:rsid w:val="00D35FEA"/>
    <w:rsid w:val="00D366E4"/>
    <w:rsid w:val="00D423AC"/>
    <w:rsid w:val="00D42B97"/>
    <w:rsid w:val="00D44B15"/>
    <w:rsid w:val="00D44DC6"/>
    <w:rsid w:val="00D476EA"/>
    <w:rsid w:val="00D514E5"/>
    <w:rsid w:val="00D53589"/>
    <w:rsid w:val="00D539D5"/>
    <w:rsid w:val="00D544D5"/>
    <w:rsid w:val="00D54642"/>
    <w:rsid w:val="00D55118"/>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35C"/>
    <w:rsid w:val="00DB38F0"/>
    <w:rsid w:val="00DB3EE8"/>
    <w:rsid w:val="00DB4701"/>
    <w:rsid w:val="00DB4E76"/>
    <w:rsid w:val="00DB59C0"/>
    <w:rsid w:val="00DC0146"/>
    <w:rsid w:val="00DC03EE"/>
    <w:rsid w:val="00DC17D3"/>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16AD"/>
    <w:rsid w:val="00E02579"/>
    <w:rsid w:val="00E02B50"/>
    <w:rsid w:val="00E04B3F"/>
    <w:rsid w:val="00E060C1"/>
    <w:rsid w:val="00E06B1E"/>
    <w:rsid w:val="00E07787"/>
    <w:rsid w:val="00E10AAF"/>
    <w:rsid w:val="00E11D49"/>
    <w:rsid w:val="00E12D3A"/>
    <w:rsid w:val="00E147D5"/>
    <w:rsid w:val="00E14C0E"/>
    <w:rsid w:val="00E16642"/>
    <w:rsid w:val="00E16D6A"/>
    <w:rsid w:val="00E17218"/>
    <w:rsid w:val="00E1787C"/>
    <w:rsid w:val="00E17C50"/>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1C15"/>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5AD7"/>
    <w:rsid w:val="00E967CB"/>
    <w:rsid w:val="00EA05D9"/>
    <w:rsid w:val="00EA1104"/>
    <w:rsid w:val="00EA3E7F"/>
    <w:rsid w:val="00EA5257"/>
    <w:rsid w:val="00EA59B6"/>
    <w:rsid w:val="00EA7415"/>
    <w:rsid w:val="00EB0433"/>
    <w:rsid w:val="00EB1B8B"/>
    <w:rsid w:val="00EB24EC"/>
    <w:rsid w:val="00EB3C54"/>
    <w:rsid w:val="00EB3C56"/>
    <w:rsid w:val="00EB4951"/>
    <w:rsid w:val="00EB595B"/>
    <w:rsid w:val="00EC098E"/>
    <w:rsid w:val="00EC0BCB"/>
    <w:rsid w:val="00EC0E71"/>
    <w:rsid w:val="00EC3246"/>
    <w:rsid w:val="00ED51E9"/>
    <w:rsid w:val="00ED613A"/>
    <w:rsid w:val="00ED6CFA"/>
    <w:rsid w:val="00ED6D53"/>
    <w:rsid w:val="00EE029C"/>
    <w:rsid w:val="00EE1855"/>
    <w:rsid w:val="00EE1E1F"/>
    <w:rsid w:val="00EE2B68"/>
    <w:rsid w:val="00EE3733"/>
    <w:rsid w:val="00EE395E"/>
    <w:rsid w:val="00EE6D70"/>
    <w:rsid w:val="00EE7633"/>
    <w:rsid w:val="00EF1386"/>
    <w:rsid w:val="00EF2491"/>
    <w:rsid w:val="00EF256B"/>
    <w:rsid w:val="00EF5277"/>
    <w:rsid w:val="00EF5CAD"/>
    <w:rsid w:val="00EF611F"/>
    <w:rsid w:val="00EF76E1"/>
    <w:rsid w:val="00F029AF"/>
    <w:rsid w:val="00F04099"/>
    <w:rsid w:val="00F05B66"/>
    <w:rsid w:val="00F069BF"/>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4DAF"/>
    <w:rsid w:val="00F45BE7"/>
    <w:rsid w:val="00F463D7"/>
    <w:rsid w:val="00F50163"/>
    <w:rsid w:val="00F510E2"/>
    <w:rsid w:val="00F515F1"/>
    <w:rsid w:val="00F5273A"/>
    <w:rsid w:val="00F529E9"/>
    <w:rsid w:val="00F52D6B"/>
    <w:rsid w:val="00F52E18"/>
    <w:rsid w:val="00F535E2"/>
    <w:rsid w:val="00F54516"/>
    <w:rsid w:val="00F546FB"/>
    <w:rsid w:val="00F55121"/>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09"/>
    <w:rsid w:val="00F77ECB"/>
    <w:rsid w:val="00F80602"/>
    <w:rsid w:val="00F81936"/>
    <w:rsid w:val="00F81BF8"/>
    <w:rsid w:val="00F81E47"/>
    <w:rsid w:val="00F824EF"/>
    <w:rsid w:val="00F84408"/>
    <w:rsid w:val="00F86474"/>
    <w:rsid w:val="00F868B4"/>
    <w:rsid w:val="00F8730A"/>
    <w:rsid w:val="00F877DE"/>
    <w:rsid w:val="00F9016F"/>
    <w:rsid w:val="00F90601"/>
    <w:rsid w:val="00F90866"/>
    <w:rsid w:val="00F93703"/>
    <w:rsid w:val="00F97114"/>
    <w:rsid w:val="00F97874"/>
    <w:rsid w:val="00F97DCA"/>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E44B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F97874"/>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F97874"/>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F97874"/>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F97874"/>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F97874"/>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1Char">
    <w:name w:val="Heading 1 Char"/>
    <w:link w:val="Heading1"/>
    <w:rsid w:val="00F97874"/>
    <w:rPr>
      <w:rFonts w:ascii="Arial" w:eastAsia="Times New Roman" w:hAnsi="Arial" w:cs="Arial"/>
      <w:b/>
      <w:bCs/>
      <w:kern w:val="32"/>
      <w:sz w:val="32"/>
      <w:szCs w:val="32"/>
      <w:lang w:val="sl-SI" w:eastAsia="sl-SI"/>
    </w:rPr>
  </w:style>
  <w:style w:type="character" w:customStyle="1" w:styleId="Heading2Char">
    <w:name w:val="Heading 2 Char"/>
    <w:link w:val="Heading2"/>
    <w:rsid w:val="00F97874"/>
    <w:rPr>
      <w:rFonts w:eastAsia="Times New Roman"/>
      <w:b/>
      <w:sz w:val="24"/>
      <w:u w:val="single"/>
      <w:lang w:val="en-US" w:eastAsia="sl-SI"/>
    </w:rPr>
  </w:style>
  <w:style w:type="character" w:customStyle="1" w:styleId="Heading3Char">
    <w:name w:val="Heading 3 Char"/>
    <w:link w:val="Heading3"/>
    <w:rsid w:val="00F97874"/>
    <w:rPr>
      <w:rFonts w:eastAsia="Times New Roman"/>
      <w:b/>
      <w:sz w:val="24"/>
      <w:lang w:val="en-US" w:eastAsia="sl-SI"/>
    </w:rPr>
  </w:style>
  <w:style w:type="character" w:customStyle="1" w:styleId="Heading4Char">
    <w:name w:val="Heading 4 Char"/>
    <w:link w:val="Heading4"/>
    <w:rsid w:val="00F97874"/>
    <w:rPr>
      <w:rFonts w:eastAsia="Times New Roman"/>
      <w:b/>
      <w:bCs/>
      <w:sz w:val="28"/>
      <w:szCs w:val="28"/>
      <w:lang w:val="sl-SI" w:eastAsia="sl-SI"/>
    </w:rPr>
  </w:style>
  <w:style w:type="character" w:customStyle="1" w:styleId="Heading6Char">
    <w:name w:val="Heading 6 Char"/>
    <w:link w:val="Heading6"/>
    <w:rsid w:val="00F97874"/>
    <w:rPr>
      <w:rFonts w:eastAsia="Times New Roman"/>
      <w:b/>
      <w:sz w:val="24"/>
      <w:lang w:val="en-US" w:eastAsia="sl-SI"/>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F97874"/>
    <w:rPr>
      <w:rFonts w:ascii="Arial" w:eastAsia="Times New Roman" w:hAnsi="Arial"/>
      <w:lang w:eastAsia="en-US"/>
    </w:rPr>
  </w:style>
  <w:style w:type="character" w:customStyle="1" w:styleId="FooterChar">
    <w:name w:val="Footer Char"/>
    <w:link w:val="Footer"/>
    <w:uiPriority w:val="99"/>
    <w:rsid w:val="00F97874"/>
    <w:rPr>
      <w:rFonts w:ascii="Arial" w:eastAsia="Times New Roman" w:hAnsi="Arial"/>
      <w:noProof/>
      <w:sz w:val="16"/>
      <w:lang w:eastAsia="en-US"/>
    </w:rPr>
  </w:style>
  <w:style w:type="table" w:styleId="TableGrid">
    <w:name w:val="Table Grid"/>
    <w:basedOn w:val="TableNormal"/>
    <w:rsid w:val="00F9787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97874"/>
    <w:rPr>
      <w:color w:val="800080"/>
      <w:u w:val="single"/>
    </w:rPr>
  </w:style>
  <w:style w:type="paragraph" w:styleId="PlainText">
    <w:name w:val="Plain Text"/>
    <w:basedOn w:val="Normal"/>
    <w:link w:val="PlainTextChar"/>
    <w:rsid w:val="00F97874"/>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F97874"/>
    <w:rPr>
      <w:rFonts w:ascii="Courier New" w:eastAsia="Times New Roman" w:hAnsi="Courier New"/>
      <w:lang w:eastAsia="sl-SI"/>
    </w:rPr>
  </w:style>
  <w:style w:type="paragraph" w:styleId="Caption">
    <w:name w:val="caption"/>
    <w:basedOn w:val="Normal"/>
    <w:next w:val="Normal"/>
    <w:qFormat/>
    <w:rsid w:val="00F97874"/>
    <w:pPr>
      <w:tabs>
        <w:tab w:val="clear" w:pos="567"/>
      </w:tabs>
      <w:spacing w:line="240" w:lineRule="auto"/>
      <w:jc w:val="both"/>
    </w:pPr>
    <w:rPr>
      <w:sz w:val="24"/>
      <w:lang w:eastAsia="sl-SI"/>
    </w:rPr>
  </w:style>
  <w:style w:type="paragraph" w:customStyle="1" w:styleId="Naslov1">
    <w:name w:val="Naslov1"/>
    <w:basedOn w:val="Heading1"/>
    <w:rsid w:val="00F97874"/>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F97874"/>
    <w:pPr>
      <w:tabs>
        <w:tab w:val="clear" w:pos="567"/>
      </w:tabs>
      <w:spacing w:before="120" w:line="240" w:lineRule="auto"/>
    </w:pPr>
    <w:rPr>
      <w:b/>
      <w:bCs/>
      <w:i/>
      <w:iCs/>
      <w:sz w:val="24"/>
      <w:szCs w:val="28"/>
      <w:lang w:val="sl-SI" w:eastAsia="sl-SI"/>
    </w:rPr>
  </w:style>
  <w:style w:type="character" w:customStyle="1" w:styleId="BodyTextChar">
    <w:name w:val="Body Text Char"/>
    <w:link w:val="BodyText"/>
    <w:rsid w:val="00F97874"/>
    <w:rPr>
      <w:rFonts w:eastAsia="Times New Roman"/>
      <w:i/>
      <w:color w:val="008000"/>
      <w:sz w:val="22"/>
      <w:lang w:eastAsia="en-US"/>
    </w:rPr>
  </w:style>
  <w:style w:type="paragraph" w:styleId="BodyText2">
    <w:name w:val="Body Text 2"/>
    <w:basedOn w:val="Normal"/>
    <w:link w:val="BodyText2Char"/>
    <w:rsid w:val="00F97874"/>
    <w:pPr>
      <w:tabs>
        <w:tab w:val="clear" w:pos="567"/>
      </w:tabs>
      <w:spacing w:after="120" w:line="480" w:lineRule="auto"/>
    </w:pPr>
    <w:rPr>
      <w:sz w:val="24"/>
      <w:lang w:val="sl-SI" w:eastAsia="sl-SI"/>
    </w:rPr>
  </w:style>
  <w:style w:type="character" w:customStyle="1" w:styleId="BodyText2Char">
    <w:name w:val="Body Text 2 Char"/>
    <w:link w:val="BodyText2"/>
    <w:rsid w:val="00F97874"/>
    <w:rPr>
      <w:rFonts w:eastAsia="Times New Roman"/>
      <w:sz w:val="24"/>
      <w:lang w:val="sl-SI" w:eastAsia="sl-SI"/>
    </w:rPr>
  </w:style>
  <w:style w:type="paragraph" w:customStyle="1" w:styleId="Default">
    <w:name w:val="Default"/>
    <w:rsid w:val="00F97874"/>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rsid w:val="00F97874"/>
  </w:style>
  <w:style w:type="paragraph" w:styleId="EndnoteText">
    <w:name w:val="endnote text"/>
    <w:basedOn w:val="Normal"/>
    <w:link w:val="EndnoteTextChar"/>
    <w:rsid w:val="00F97874"/>
    <w:pPr>
      <w:spacing w:line="240" w:lineRule="auto"/>
    </w:pPr>
  </w:style>
  <w:style w:type="character" w:customStyle="1" w:styleId="EndnoteTextChar">
    <w:name w:val="Endnote Text Char"/>
    <w:link w:val="EndnoteText"/>
    <w:rsid w:val="00F97874"/>
    <w:rPr>
      <w:rFonts w:eastAsia="Times New Roman"/>
      <w:sz w:val="22"/>
      <w:lang w:eastAsia="en-US"/>
    </w:rPr>
  </w:style>
  <w:style w:type="numbering" w:customStyle="1" w:styleId="Brezseznama2">
    <w:name w:val="Brez seznama2"/>
    <w:next w:val="NoList"/>
    <w:semiHidden/>
    <w:rsid w:val="00F97874"/>
  </w:style>
  <w:style w:type="numbering" w:customStyle="1" w:styleId="Brezseznama3">
    <w:name w:val="Brez seznama3"/>
    <w:next w:val="NoList"/>
    <w:semiHidden/>
    <w:rsid w:val="00F97874"/>
  </w:style>
  <w:style w:type="paragraph" w:styleId="Title">
    <w:name w:val="Title"/>
    <w:basedOn w:val="Normal"/>
    <w:link w:val="TitleChar"/>
    <w:qFormat/>
    <w:rsid w:val="00F97874"/>
    <w:pPr>
      <w:tabs>
        <w:tab w:val="clear" w:pos="567"/>
      </w:tabs>
      <w:spacing w:line="240" w:lineRule="auto"/>
      <w:jc w:val="center"/>
    </w:pPr>
    <w:rPr>
      <w:b/>
    </w:rPr>
  </w:style>
  <w:style w:type="character" w:customStyle="1" w:styleId="TitleChar">
    <w:name w:val="Title Char"/>
    <w:link w:val="Title"/>
    <w:rsid w:val="00F97874"/>
    <w:rPr>
      <w:rFonts w:eastAsia="Times New Roman"/>
      <w:b/>
      <w:sz w:val="22"/>
      <w:lang w:eastAsia="en-US"/>
    </w:rPr>
  </w:style>
  <w:style w:type="numbering" w:customStyle="1" w:styleId="Brezseznama4">
    <w:name w:val="Brez seznama4"/>
    <w:next w:val="NoList"/>
    <w:semiHidden/>
    <w:rsid w:val="00F97874"/>
  </w:style>
  <w:style w:type="numbering" w:customStyle="1" w:styleId="Brezseznama5">
    <w:name w:val="Brez seznama5"/>
    <w:next w:val="NoList"/>
    <w:uiPriority w:val="99"/>
    <w:semiHidden/>
    <w:unhideWhenUsed/>
    <w:rsid w:val="00F97874"/>
  </w:style>
  <w:style w:type="paragraph" w:customStyle="1" w:styleId="TitleB">
    <w:name w:val="Title B"/>
    <w:basedOn w:val="Normal"/>
    <w:qFormat/>
    <w:rsid w:val="00F97874"/>
    <w:pPr>
      <w:widowControl w:val="0"/>
      <w:spacing w:line="240" w:lineRule="auto"/>
      <w:ind w:left="567" w:hanging="567"/>
    </w:pPr>
    <w:rPr>
      <w:b/>
      <w:bCs/>
      <w:noProof/>
      <w:szCs w:val="22"/>
      <w:lang w:val="en-US"/>
    </w:rPr>
  </w:style>
  <w:style w:type="paragraph" w:customStyle="1" w:styleId="TitleA">
    <w:name w:val="Title A"/>
    <w:basedOn w:val="Normal"/>
    <w:qFormat/>
    <w:rsid w:val="00F97874"/>
    <w:pPr>
      <w:widowControl w:val="0"/>
      <w:tabs>
        <w:tab w:val="clear" w:pos="567"/>
      </w:tabs>
      <w:spacing w:line="240" w:lineRule="auto"/>
      <w:jc w:val="center"/>
      <w:outlineLvl w:val="0"/>
    </w:pPr>
    <w:rPr>
      <w:b/>
      <w:noProof/>
      <w:szCs w:val="22"/>
    </w:rPr>
  </w:style>
  <w:style w:type="character" w:customStyle="1" w:styleId="BalloonTextChar">
    <w:name w:val="Balloon Text Char"/>
    <w:link w:val="BalloonText"/>
    <w:rsid w:val="00F97874"/>
    <w:rPr>
      <w:rFonts w:ascii="Tahoma" w:eastAsia="Times New Roman" w:hAnsi="Tahoma" w:cs="Tahoma"/>
      <w:sz w:val="16"/>
      <w:szCs w:val="16"/>
      <w:lang w:eastAsia="en-US"/>
    </w:rPr>
  </w:style>
  <w:style w:type="numbering" w:customStyle="1" w:styleId="Brezseznama6">
    <w:name w:val="Brez seznama6"/>
    <w:next w:val="NoList"/>
    <w:uiPriority w:val="99"/>
    <w:semiHidden/>
    <w:unhideWhenUsed/>
    <w:rsid w:val="00F97874"/>
  </w:style>
  <w:style w:type="paragraph" w:styleId="ListParagraph">
    <w:name w:val="List Paragraph"/>
    <w:basedOn w:val="Normal"/>
    <w:uiPriority w:val="34"/>
    <w:qFormat/>
    <w:rsid w:val="00F97874"/>
    <w:pPr>
      <w:tabs>
        <w:tab w:val="clear" w:pos="567"/>
      </w:tabs>
      <w:spacing w:line="240" w:lineRule="auto"/>
      <w:ind w:left="708"/>
    </w:pPr>
    <w:rPr>
      <w:sz w:val="24"/>
      <w:lang w:val="hr-HR" w:eastAsia="sl-SI"/>
    </w:rPr>
  </w:style>
  <w:style w:type="paragraph" w:customStyle="1" w:styleId="TableText">
    <w:name w:val="TableText"/>
    <w:basedOn w:val="Default"/>
    <w:next w:val="Default"/>
    <w:uiPriority w:val="99"/>
    <w:rsid w:val="00F97874"/>
    <w:rPr>
      <w:rFonts w:ascii="Verdana" w:eastAsia="Calibri" w:hAnsi="Verdana"/>
      <w:color w:val="auto"/>
      <w:lang w:eastAsia="en-US"/>
    </w:rPr>
  </w:style>
  <w:style w:type="paragraph" w:styleId="NoSpacing">
    <w:name w:val="No Spacing"/>
    <w:uiPriority w:val="1"/>
    <w:qFormat/>
    <w:rsid w:val="000D75B7"/>
    <w:rPr>
      <w:rFonts w:eastAsia="Times New Roman"/>
      <w:sz w:val="24"/>
      <w:szCs w:val="24"/>
      <w:lang w:val="en-US" w:eastAsia="en-US"/>
    </w:rPr>
  </w:style>
  <w:style w:type="paragraph" w:styleId="BodyTextIndent">
    <w:name w:val="Body Text Indent"/>
    <w:basedOn w:val="Normal"/>
    <w:link w:val="BodyTextIndentChar"/>
    <w:rsid w:val="00CE557F"/>
    <w:pPr>
      <w:spacing w:after="120"/>
      <w:ind w:left="283"/>
    </w:pPr>
  </w:style>
  <w:style w:type="character" w:customStyle="1" w:styleId="BodyTextIndentChar">
    <w:name w:val="Body Text Indent Char"/>
    <w:link w:val="BodyTextIndent"/>
    <w:rsid w:val="00CE557F"/>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7870">
      <w:bodyDiv w:val="1"/>
      <w:marLeft w:val="0"/>
      <w:marRight w:val="0"/>
      <w:marTop w:val="0"/>
      <w:marBottom w:val="0"/>
      <w:divBdr>
        <w:top w:val="none" w:sz="0" w:space="0" w:color="auto"/>
        <w:left w:val="none" w:sz="0" w:space="0" w:color="auto"/>
        <w:bottom w:val="none" w:sz="0" w:space="0" w:color="auto"/>
        <w:right w:val="none" w:sz="0" w:space="0" w:color="auto"/>
      </w:divBdr>
    </w:div>
    <w:div w:id="566109388">
      <w:bodyDiv w:val="1"/>
      <w:marLeft w:val="0"/>
      <w:marRight w:val="0"/>
      <w:marTop w:val="0"/>
      <w:marBottom w:val="0"/>
      <w:divBdr>
        <w:top w:val="none" w:sz="0" w:space="0" w:color="auto"/>
        <w:left w:val="none" w:sz="0" w:space="0" w:color="auto"/>
        <w:bottom w:val="none" w:sz="0" w:space="0" w:color="auto"/>
        <w:right w:val="none" w:sz="0" w:space="0" w:color="auto"/>
      </w:divBdr>
    </w:div>
    <w:div w:id="1058212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23</Pages>
  <Words>9905</Words>
  <Characters>56462</Characters>
  <Application>Microsoft Office Word</Application>
  <DocSecurity>0</DocSecurity>
  <Lines>470</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Tijana Mićović</cp:lastModifiedBy>
  <cp:revision>20</cp:revision>
  <dcterms:created xsi:type="dcterms:W3CDTF">2024-04-17T08:20:00Z</dcterms:created>
  <dcterms:modified xsi:type="dcterms:W3CDTF">2024-05-13T10:46:00Z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