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34D329" w14:textId="77777777" w:rsidR="001A5518" w:rsidRPr="00006D3E" w:rsidRDefault="001A5518" w:rsidP="002370D9">
      <w:pPr>
        <w:jc w:val="both"/>
        <w:rPr>
          <w:b/>
          <w:bCs/>
          <w:i/>
          <w:iCs/>
          <w:sz w:val="22"/>
          <w:szCs w:val="22"/>
          <w:u w:val="single"/>
          <w:lang w:val="sr-Latn-RS"/>
        </w:rPr>
      </w:pPr>
    </w:p>
    <w:p w14:paraId="4D95C461" w14:textId="77777777" w:rsidR="00F91C7B" w:rsidRPr="00006D3E" w:rsidRDefault="00F91C7B" w:rsidP="002370D9">
      <w:pPr>
        <w:jc w:val="both"/>
        <w:rPr>
          <w:b/>
          <w:bCs/>
          <w:i/>
          <w:iCs/>
          <w:sz w:val="22"/>
          <w:szCs w:val="22"/>
          <w:u w:val="single"/>
          <w:lang w:val="sr-Latn-RS"/>
        </w:rPr>
      </w:pPr>
    </w:p>
    <w:p w14:paraId="059B9A14" w14:textId="33773B4F" w:rsidR="002510A5" w:rsidRPr="00006D3E" w:rsidRDefault="002510A5" w:rsidP="002370D9">
      <w:pPr>
        <w:tabs>
          <w:tab w:val="left" w:pos="2880"/>
        </w:tabs>
        <w:jc w:val="center"/>
        <w:rPr>
          <w:b/>
          <w:bCs/>
          <w:iCs/>
          <w:sz w:val="22"/>
          <w:szCs w:val="22"/>
          <w:u w:val="single"/>
          <w:lang w:val="sr-Latn-RS"/>
        </w:rPr>
      </w:pPr>
      <w:r w:rsidRPr="00006D3E">
        <w:rPr>
          <w:b/>
          <w:bCs/>
          <w:iCs/>
          <w:sz w:val="22"/>
          <w:szCs w:val="22"/>
          <w:u w:val="single"/>
          <w:lang w:val="sr-Latn-RS"/>
        </w:rPr>
        <w:t>SAŽETAK KARAKTERISTIKA LIJEKA</w:t>
      </w:r>
    </w:p>
    <w:p w14:paraId="3D72A6C4" w14:textId="77777777" w:rsidR="002510A5" w:rsidRPr="00006D3E" w:rsidRDefault="002510A5" w:rsidP="002370D9">
      <w:pPr>
        <w:jc w:val="both"/>
        <w:rPr>
          <w:b/>
          <w:bCs/>
          <w:i/>
          <w:iCs/>
          <w:sz w:val="22"/>
          <w:szCs w:val="22"/>
          <w:u w:val="single"/>
          <w:lang w:val="sr-Latn-RS"/>
        </w:rPr>
      </w:pPr>
    </w:p>
    <w:p w14:paraId="2D1F3508" w14:textId="64DFB6D3" w:rsidR="00522BBF" w:rsidRPr="00006D3E" w:rsidRDefault="00522BBF" w:rsidP="002370D9">
      <w:pPr>
        <w:jc w:val="both"/>
        <w:rPr>
          <w:sz w:val="22"/>
          <w:szCs w:val="22"/>
          <w:lang w:val="sr-Latn-RS"/>
        </w:rPr>
      </w:pPr>
      <w:r w:rsidRPr="00006D3E">
        <w:rPr>
          <w:noProof/>
          <w:sz w:val="22"/>
          <w:szCs w:val="22"/>
          <w:lang w:val="sr-Latn-ME" w:eastAsia="sr-Latn-ME"/>
        </w:rPr>
        <w:drawing>
          <wp:inline distT="0" distB="0" distL="0" distR="0" wp14:anchorId="214232B3" wp14:editId="039FB8C0">
            <wp:extent cx="203200" cy="177800"/>
            <wp:effectExtent l="0" t="0" r="0" b="0"/>
            <wp:docPr id="1" name="Picture 1"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7024049" name="Picture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203200" cy="177800"/>
                    </a:xfrm>
                    <a:prstGeom prst="rect">
                      <a:avLst/>
                    </a:prstGeom>
                  </pic:spPr>
                </pic:pic>
              </a:graphicData>
            </a:graphic>
          </wp:inline>
        </w:drawing>
      </w:r>
      <w:r w:rsidRPr="00006D3E">
        <w:rPr>
          <w:sz w:val="22"/>
          <w:szCs w:val="22"/>
          <w:lang w:val="sr-Latn-RS"/>
        </w:rPr>
        <w:t xml:space="preserve">Ovaj lijek  je  pod  dodatnim  praćenjem.  Time  se  omogućava  brzo  otkrivanje  novih  bezbjednosnih informacija.  Zdravstveni  radnici  treba  da  prijave  svaku  sumnju  na  neželjene  reakcije  na  ovaj  liijek.  Za  način prijavljivanja  neželjenih  reakcija  </w:t>
      </w:r>
      <w:r w:rsidR="00C553F5" w:rsidRPr="00006D3E">
        <w:rPr>
          <w:sz w:val="22"/>
          <w:szCs w:val="22"/>
          <w:lang w:val="sr-Latn-RS"/>
        </w:rPr>
        <w:t xml:space="preserve">pogledati </w:t>
      </w:r>
      <w:r w:rsidRPr="00006D3E">
        <w:rPr>
          <w:sz w:val="22"/>
          <w:szCs w:val="22"/>
          <w:lang w:val="sr-Latn-RS"/>
        </w:rPr>
        <w:t>dio 4.8.</w:t>
      </w:r>
    </w:p>
    <w:p w14:paraId="23C558CA" w14:textId="77777777" w:rsidR="003C17AB" w:rsidRPr="00006D3E" w:rsidRDefault="003C17AB" w:rsidP="002370D9">
      <w:pPr>
        <w:tabs>
          <w:tab w:val="left" w:pos="540"/>
          <w:tab w:val="left" w:pos="569"/>
        </w:tabs>
        <w:jc w:val="both"/>
        <w:rPr>
          <w:noProof/>
          <w:sz w:val="22"/>
          <w:szCs w:val="22"/>
          <w:lang w:val="sr-Latn-RS"/>
        </w:rPr>
      </w:pPr>
    </w:p>
    <w:p w14:paraId="64EBF6DA" w14:textId="77777777" w:rsidR="00C37FD7" w:rsidRPr="00006D3E" w:rsidRDefault="00C37FD7" w:rsidP="002370D9">
      <w:pPr>
        <w:tabs>
          <w:tab w:val="left" w:pos="540"/>
          <w:tab w:val="left" w:pos="569"/>
        </w:tabs>
        <w:jc w:val="both"/>
        <w:rPr>
          <w:bCs/>
          <w:sz w:val="22"/>
          <w:szCs w:val="22"/>
          <w:lang w:val="sr-Latn-RS"/>
        </w:rPr>
      </w:pPr>
    </w:p>
    <w:p w14:paraId="4B69EF3F" w14:textId="77777777" w:rsidR="00411B4B" w:rsidRPr="00006D3E" w:rsidRDefault="00411B4B" w:rsidP="002370D9">
      <w:pPr>
        <w:tabs>
          <w:tab w:val="left" w:pos="540"/>
          <w:tab w:val="left" w:pos="569"/>
        </w:tabs>
        <w:jc w:val="both"/>
        <w:rPr>
          <w:b/>
          <w:bCs/>
          <w:sz w:val="22"/>
          <w:szCs w:val="22"/>
          <w:lang w:val="sr-Latn-RS"/>
        </w:rPr>
      </w:pPr>
      <w:r w:rsidRPr="00006D3E">
        <w:rPr>
          <w:b/>
          <w:bCs/>
          <w:sz w:val="22"/>
          <w:szCs w:val="22"/>
          <w:lang w:val="sr-Latn-RS"/>
        </w:rPr>
        <w:t>1.</w:t>
      </w:r>
      <w:r w:rsidR="00F5167F" w:rsidRPr="00006D3E">
        <w:rPr>
          <w:b/>
          <w:bCs/>
          <w:sz w:val="22"/>
          <w:szCs w:val="22"/>
          <w:lang w:val="sr-Latn-RS"/>
        </w:rPr>
        <w:tab/>
      </w:r>
      <w:r w:rsidR="002846DB" w:rsidRPr="00006D3E">
        <w:rPr>
          <w:b/>
          <w:bCs/>
          <w:sz w:val="22"/>
          <w:szCs w:val="22"/>
          <w:lang w:val="sr-Latn-RS"/>
        </w:rPr>
        <w:t xml:space="preserve">NAZIV </w:t>
      </w:r>
      <w:r w:rsidRPr="00006D3E">
        <w:rPr>
          <w:b/>
          <w:bCs/>
          <w:sz w:val="22"/>
          <w:szCs w:val="22"/>
          <w:lang w:val="sr-Latn-RS"/>
        </w:rPr>
        <w:t>LIJEKA</w:t>
      </w:r>
    </w:p>
    <w:p w14:paraId="3A0C2CDD" w14:textId="77777777" w:rsidR="00EC2532" w:rsidRPr="00006D3E" w:rsidRDefault="00EC2532" w:rsidP="002370D9">
      <w:pPr>
        <w:jc w:val="both"/>
        <w:rPr>
          <w:sz w:val="22"/>
          <w:szCs w:val="22"/>
          <w:lang w:val="sr-Latn-RS"/>
        </w:rPr>
      </w:pPr>
    </w:p>
    <w:p w14:paraId="3AD6954B" w14:textId="17198638" w:rsidR="00522BBF" w:rsidRPr="00006D3E" w:rsidRDefault="00522BBF" w:rsidP="002370D9">
      <w:pPr>
        <w:jc w:val="both"/>
        <w:rPr>
          <w:bCs/>
          <w:i/>
          <w:iCs/>
          <w:sz w:val="22"/>
          <w:szCs w:val="22"/>
          <w:lang w:val="sr-Latn-RS"/>
        </w:rPr>
      </w:pPr>
      <w:r w:rsidRPr="00006D3E">
        <w:rPr>
          <w:sz w:val="22"/>
          <w:szCs w:val="22"/>
          <w:lang w:val="sr-Latn-RS"/>
        </w:rPr>
        <w:t>Vaxneuvance</w:t>
      </w:r>
      <w:r w:rsidRPr="00006D3E">
        <w:rPr>
          <w:noProof/>
          <w:sz w:val="22"/>
          <w:szCs w:val="22"/>
          <w:lang w:val="sr-Latn-RS"/>
        </w:rPr>
        <w:t>, suspenzija za injekciju u napunjenom injekcionom špricu</w:t>
      </w:r>
    </w:p>
    <w:p w14:paraId="552A3B75" w14:textId="77777777" w:rsidR="00522BBF" w:rsidRPr="00006D3E" w:rsidRDefault="00522BBF" w:rsidP="002370D9">
      <w:pPr>
        <w:pStyle w:val="Header"/>
        <w:tabs>
          <w:tab w:val="left" w:pos="284"/>
        </w:tabs>
        <w:jc w:val="both"/>
        <w:rPr>
          <w:sz w:val="22"/>
          <w:szCs w:val="22"/>
          <w:lang w:val="sr-Latn-RS"/>
        </w:rPr>
      </w:pPr>
    </w:p>
    <w:p w14:paraId="390EFFA5" w14:textId="05B09CC3" w:rsidR="003D42EA" w:rsidRPr="00006D3E" w:rsidRDefault="00522BBF" w:rsidP="002370D9">
      <w:pPr>
        <w:pStyle w:val="Header"/>
        <w:tabs>
          <w:tab w:val="left" w:pos="284"/>
        </w:tabs>
        <w:jc w:val="both"/>
        <w:rPr>
          <w:noProof/>
          <w:sz w:val="22"/>
          <w:szCs w:val="22"/>
          <w:lang w:val="sr-Latn-RS"/>
        </w:rPr>
      </w:pPr>
      <w:r w:rsidRPr="00006D3E">
        <w:rPr>
          <w:sz w:val="22"/>
          <w:szCs w:val="22"/>
          <w:lang w:val="sr-Latn-RS"/>
        </w:rPr>
        <w:t>INN:</w:t>
      </w:r>
      <w:r w:rsidR="003D42EA" w:rsidRPr="00006D3E">
        <w:rPr>
          <w:sz w:val="22"/>
          <w:szCs w:val="22"/>
          <w:lang w:val="sr-Latn-RS"/>
        </w:rPr>
        <w:t xml:space="preserve"> </w:t>
      </w:r>
      <w:r w:rsidR="003D42EA" w:rsidRPr="00006D3E">
        <w:rPr>
          <w:noProof/>
          <w:sz w:val="22"/>
          <w:szCs w:val="22"/>
          <w:lang w:val="sr-Latn-RS"/>
        </w:rPr>
        <w:t xml:space="preserve">pneumokokna polisaharidna konjugovana vakcina, adsorbovana </w:t>
      </w:r>
    </w:p>
    <w:p w14:paraId="42286932" w14:textId="2FE2D572" w:rsidR="006D20A5" w:rsidRPr="00006D3E" w:rsidRDefault="003D42EA" w:rsidP="002370D9">
      <w:pPr>
        <w:pStyle w:val="Header"/>
        <w:tabs>
          <w:tab w:val="left" w:pos="284"/>
        </w:tabs>
        <w:jc w:val="both"/>
        <w:rPr>
          <w:bCs/>
          <w:sz w:val="22"/>
          <w:szCs w:val="22"/>
          <w:lang w:val="sr-Latn-RS"/>
        </w:rPr>
      </w:pPr>
      <w:r w:rsidRPr="00006D3E">
        <w:rPr>
          <w:noProof/>
          <w:sz w:val="22"/>
          <w:szCs w:val="22"/>
          <w:lang w:val="sr-Latn-RS"/>
        </w:rPr>
        <w:t>15-ovalentna</w:t>
      </w:r>
    </w:p>
    <w:p w14:paraId="2358687A" w14:textId="0BCEE271" w:rsidR="00530BD7" w:rsidRPr="00006D3E" w:rsidRDefault="00530BD7" w:rsidP="002370D9">
      <w:pPr>
        <w:jc w:val="both"/>
        <w:rPr>
          <w:bCs/>
          <w:sz w:val="22"/>
          <w:szCs w:val="22"/>
          <w:lang w:val="sr-Latn-RS"/>
        </w:rPr>
      </w:pPr>
    </w:p>
    <w:p w14:paraId="1AD1C1ED" w14:textId="77777777" w:rsidR="00006D3E" w:rsidRPr="00006D3E" w:rsidRDefault="00006D3E" w:rsidP="002370D9">
      <w:pPr>
        <w:jc w:val="both"/>
        <w:rPr>
          <w:bCs/>
          <w:sz w:val="22"/>
          <w:szCs w:val="22"/>
          <w:lang w:val="sr-Latn-RS"/>
        </w:rPr>
      </w:pPr>
    </w:p>
    <w:p w14:paraId="11ACC479" w14:textId="77777777" w:rsidR="00411B4B" w:rsidRPr="00006D3E" w:rsidRDefault="00411B4B" w:rsidP="002370D9">
      <w:pPr>
        <w:tabs>
          <w:tab w:val="left" w:pos="540"/>
          <w:tab w:val="left" w:pos="569"/>
        </w:tabs>
        <w:jc w:val="both"/>
        <w:rPr>
          <w:b/>
          <w:bCs/>
          <w:sz w:val="22"/>
          <w:szCs w:val="22"/>
          <w:lang w:val="sr-Latn-RS"/>
        </w:rPr>
      </w:pPr>
      <w:r w:rsidRPr="00006D3E">
        <w:rPr>
          <w:b/>
          <w:bCs/>
          <w:sz w:val="22"/>
          <w:szCs w:val="22"/>
          <w:lang w:val="sr-Latn-RS"/>
        </w:rPr>
        <w:t xml:space="preserve">2. </w:t>
      </w:r>
      <w:r w:rsidR="00F5167F" w:rsidRPr="00006D3E">
        <w:rPr>
          <w:b/>
          <w:bCs/>
          <w:sz w:val="22"/>
          <w:szCs w:val="22"/>
          <w:lang w:val="sr-Latn-RS"/>
        </w:rPr>
        <w:tab/>
      </w:r>
      <w:r w:rsidRPr="00006D3E">
        <w:rPr>
          <w:b/>
          <w:bCs/>
          <w:sz w:val="22"/>
          <w:szCs w:val="22"/>
          <w:lang w:val="sr-Latn-RS"/>
        </w:rPr>
        <w:t>KVALITATIVNI I KVANTITATIVNI SASTAV</w:t>
      </w:r>
    </w:p>
    <w:p w14:paraId="2BFA199E" w14:textId="77777777" w:rsidR="005A0B2E" w:rsidRPr="00006D3E" w:rsidRDefault="005A0B2E" w:rsidP="002370D9">
      <w:pPr>
        <w:jc w:val="both"/>
        <w:rPr>
          <w:sz w:val="22"/>
          <w:szCs w:val="22"/>
          <w:lang w:val="sr-Latn-RS"/>
        </w:rPr>
      </w:pPr>
    </w:p>
    <w:p w14:paraId="33F6CBED" w14:textId="54686EB8" w:rsidR="00522BBF" w:rsidRPr="00006D3E" w:rsidRDefault="00522BBF" w:rsidP="002370D9">
      <w:pPr>
        <w:jc w:val="both"/>
        <w:rPr>
          <w:noProof/>
          <w:sz w:val="22"/>
          <w:szCs w:val="22"/>
          <w:lang w:val="sr-Latn-RS"/>
        </w:rPr>
      </w:pPr>
      <w:r w:rsidRPr="00006D3E">
        <w:rPr>
          <w:noProof/>
          <w:sz w:val="22"/>
          <w:szCs w:val="22"/>
          <w:lang w:val="sr-Latn-RS"/>
        </w:rPr>
        <w:t xml:space="preserve">Jedna doza (0,5 </w:t>
      </w:r>
      <w:r w:rsidR="00EF738F" w:rsidRPr="00006D3E">
        <w:rPr>
          <w:noProof/>
          <w:sz w:val="22"/>
          <w:szCs w:val="22"/>
          <w:lang w:val="sr-Latn-RS"/>
        </w:rPr>
        <w:t>ml</w:t>
      </w:r>
      <w:r w:rsidRPr="00006D3E">
        <w:rPr>
          <w:noProof/>
          <w:sz w:val="22"/>
          <w:szCs w:val="22"/>
          <w:lang w:val="sr-Latn-RS"/>
        </w:rPr>
        <w:t>) sadrži:</w:t>
      </w:r>
    </w:p>
    <w:p w14:paraId="1DFA1107" w14:textId="77777777" w:rsidR="00522BBF" w:rsidRPr="00006D3E" w:rsidRDefault="00522BBF" w:rsidP="002370D9">
      <w:pPr>
        <w:jc w:val="both"/>
        <w:rPr>
          <w:noProof/>
          <w:sz w:val="22"/>
          <w:szCs w:val="22"/>
          <w:lang w:val="sr-Latn-RS"/>
        </w:rPr>
      </w:pPr>
    </w:p>
    <w:p w14:paraId="1D6BE96D" w14:textId="23C9E455" w:rsidR="00522BBF" w:rsidRPr="00006D3E" w:rsidRDefault="00522BBF" w:rsidP="002370D9">
      <w:pPr>
        <w:autoSpaceDE w:val="0"/>
        <w:autoSpaceDN w:val="0"/>
        <w:adjustRightInd w:val="0"/>
        <w:contextualSpacing/>
        <w:jc w:val="both"/>
        <w:rPr>
          <w:sz w:val="22"/>
          <w:szCs w:val="22"/>
          <w:lang w:val="sr-Latn-RS"/>
        </w:rPr>
      </w:pPr>
      <w:r w:rsidRPr="00006D3E">
        <w:rPr>
          <w:sz w:val="22"/>
          <w:szCs w:val="22"/>
          <w:lang w:val="sr-Latn-RS"/>
        </w:rPr>
        <w:t>Pneumokokni polisaharid serotip 1</w:t>
      </w:r>
      <w:r w:rsidRPr="00006D3E">
        <w:rPr>
          <w:sz w:val="22"/>
          <w:szCs w:val="22"/>
          <w:vertAlign w:val="superscript"/>
          <w:lang w:val="sr-Latn-RS"/>
        </w:rPr>
        <w:t>1,2</w:t>
      </w:r>
      <w:r w:rsidRPr="00006D3E">
        <w:rPr>
          <w:sz w:val="22"/>
          <w:szCs w:val="22"/>
          <w:lang w:val="sr-Latn-RS"/>
        </w:rPr>
        <w:tab/>
      </w:r>
      <w:r w:rsidRPr="00006D3E">
        <w:rPr>
          <w:sz w:val="22"/>
          <w:szCs w:val="22"/>
          <w:lang w:val="sr-Latn-RS"/>
        </w:rPr>
        <w:tab/>
      </w:r>
      <w:r w:rsidRPr="00006D3E">
        <w:rPr>
          <w:sz w:val="22"/>
          <w:szCs w:val="22"/>
          <w:lang w:val="sr-Latn-RS"/>
        </w:rPr>
        <w:tab/>
        <w:t>2,0 mikrograma</w:t>
      </w:r>
    </w:p>
    <w:p w14:paraId="4FE6B0B2" w14:textId="13494A94" w:rsidR="00522BBF" w:rsidRPr="00006D3E" w:rsidRDefault="00522BBF" w:rsidP="002370D9">
      <w:pPr>
        <w:autoSpaceDE w:val="0"/>
        <w:autoSpaceDN w:val="0"/>
        <w:adjustRightInd w:val="0"/>
        <w:contextualSpacing/>
        <w:jc w:val="both"/>
        <w:rPr>
          <w:sz w:val="22"/>
          <w:szCs w:val="22"/>
          <w:lang w:val="sr-Latn-RS"/>
        </w:rPr>
      </w:pPr>
      <w:r w:rsidRPr="00006D3E">
        <w:rPr>
          <w:sz w:val="22"/>
          <w:szCs w:val="22"/>
          <w:lang w:val="sr-Latn-RS"/>
        </w:rPr>
        <w:t>Pneumokokni polisaharid serotip 3</w:t>
      </w:r>
      <w:r w:rsidRPr="00006D3E">
        <w:rPr>
          <w:sz w:val="22"/>
          <w:szCs w:val="22"/>
          <w:vertAlign w:val="superscript"/>
          <w:lang w:val="sr-Latn-RS"/>
        </w:rPr>
        <w:t>1,2</w:t>
      </w:r>
      <w:r w:rsidRPr="00006D3E">
        <w:rPr>
          <w:sz w:val="22"/>
          <w:szCs w:val="22"/>
          <w:lang w:val="sr-Latn-RS"/>
        </w:rPr>
        <w:tab/>
      </w:r>
      <w:r w:rsidRPr="00006D3E">
        <w:rPr>
          <w:sz w:val="22"/>
          <w:szCs w:val="22"/>
          <w:lang w:val="sr-Latn-RS"/>
        </w:rPr>
        <w:tab/>
      </w:r>
      <w:r w:rsidRPr="00006D3E">
        <w:rPr>
          <w:sz w:val="22"/>
          <w:szCs w:val="22"/>
          <w:lang w:val="sr-Latn-RS"/>
        </w:rPr>
        <w:tab/>
        <w:t>2,0 mikrograma</w:t>
      </w:r>
    </w:p>
    <w:p w14:paraId="60157C0C" w14:textId="7DBEBDFE" w:rsidR="00522BBF" w:rsidRPr="00006D3E" w:rsidRDefault="00522BBF" w:rsidP="002370D9">
      <w:pPr>
        <w:autoSpaceDE w:val="0"/>
        <w:autoSpaceDN w:val="0"/>
        <w:adjustRightInd w:val="0"/>
        <w:contextualSpacing/>
        <w:jc w:val="both"/>
        <w:rPr>
          <w:sz w:val="22"/>
          <w:szCs w:val="22"/>
          <w:lang w:val="sr-Latn-RS"/>
        </w:rPr>
      </w:pPr>
      <w:r w:rsidRPr="00006D3E">
        <w:rPr>
          <w:sz w:val="22"/>
          <w:szCs w:val="22"/>
          <w:lang w:val="sr-Latn-RS"/>
        </w:rPr>
        <w:t>Pneumokokni polisaharid serotip 4</w:t>
      </w:r>
      <w:r w:rsidRPr="00006D3E">
        <w:rPr>
          <w:sz w:val="22"/>
          <w:szCs w:val="22"/>
          <w:vertAlign w:val="superscript"/>
          <w:lang w:val="sr-Latn-RS"/>
        </w:rPr>
        <w:t>1,2</w:t>
      </w:r>
      <w:r w:rsidRPr="00006D3E">
        <w:rPr>
          <w:sz w:val="22"/>
          <w:szCs w:val="22"/>
          <w:lang w:val="sr-Latn-RS"/>
        </w:rPr>
        <w:tab/>
      </w:r>
      <w:r w:rsidRPr="00006D3E">
        <w:rPr>
          <w:sz w:val="22"/>
          <w:szCs w:val="22"/>
          <w:lang w:val="sr-Latn-RS"/>
        </w:rPr>
        <w:tab/>
      </w:r>
      <w:r w:rsidRPr="00006D3E">
        <w:rPr>
          <w:sz w:val="22"/>
          <w:szCs w:val="22"/>
          <w:lang w:val="sr-Latn-RS"/>
        </w:rPr>
        <w:tab/>
        <w:t>2,0 mikrograma</w:t>
      </w:r>
    </w:p>
    <w:p w14:paraId="3344BAF7" w14:textId="198BBC40" w:rsidR="00522BBF" w:rsidRPr="00006D3E" w:rsidRDefault="00522BBF" w:rsidP="002370D9">
      <w:pPr>
        <w:autoSpaceDE w:val="0"/>
        <w:autoSpaceDN w:val="0"/>
        <w:adjustRightInd w:val="0"/>
        <w:contextualSpacing/>
        <w:jc w:val="both"/>
        <w:rPr>
          <w:sz w:val="22"/>
          <w:szCs w:val="22"/>
          <w:lang w:val="sr-Latn-RS"/>
        </w:rPr>
      </w:pPr>
      <w:r w:rsidRPr="00006D3E">
        <w:rPr>
          <w:sz w:val="22"/>
          <w:szCs w:val="22"/>
          <w:lang w:val="sr-Latn-RS"/>
        </w:rPr>
        <w:t>Pneumokokni polisaharid serotip 5</w:t>
      </w:r>
      <w:r w:rsidRPr="00006D3E">
        <w:rPr>
          <w:sz w:val="22"/>
          <w:szCs w:val="22"/>
          <w:vertAlign w:val="superscript"/>
          <w:lang w:val="sr-Latn-RS"/>
        </w:rPr>
        <w:t>1,2</w:t>
      </w:r>
      <w:r w:rsidRPr="00006D3E">
        <w:rPr>
          <w:sz w:val="22"/>
          <w:szCs w:val="22"/>
          <w:lang w:val="sr-Latn-RS"/>
        </w:rPr>
        <w:tab/>
      </w:r>
      <w:r w:rsidRPr="00006D3E">
        <w:rPr>
          <w:sz w:val="22"/>
          <w:szCs w:val="22"/>
          <w:lang w:val="sr-Latn-RS"/>
        </w:rPr>
        <w:tab/>
      </w:r>
      <w:r w:rsidRPr="00006D3E">
        <w:rPr>
          <w:sz w:val="22"/>
          <w:szCs w:val="22"/>
          <w:lang w:val="sr-Latn-RS"/>
        </w:rPr>
        <w:tab/>
        <w:t>2,0 mikrograma</w:t>
      </w:r>
    </w:p>
    <w:p w14:paraId="6EC57111" w14:textId="1ABB90E3" w:rsidR="00522BBF" w:rsidRPr="00006D3E" w:rsidRDefault="00522BBF" w:rsidP="002370D9">
      <w:pPr>
        <w:autoSpaceDE w:val="0"/>
        <w:autoSpaceDN w:val="0"/>
        <w:adjustRightInd w:val="0"/>
        <w:contextualSpacing/>
        <w:jc w:val="both"/>
        <w:rPr>
          <w:sz w:val="22"/>
          <w:szCs w:val="22"/>
          <w:lang w:val="sr-Latn-RS"/>
        </w:rPr>
      </w:pPr>
      <w:r w:rsidRPr="00006D3E">
        <w:rPr>
          <w:sz w:val="22"/>
          <w:szCs w:val="22"/>
          <w:lang w:val="sr-Latn-RS"/>
        </w:rPr>
        <w:t>Pneumokokni polisaharid serotip 6A</w:t>
      </w:r>
      <w:r w:rsidRPr="00006D3E">
        <w:rPr>
          <w:sz w:val="22"/>
          <w:szCs w:val="22"/>
          <w:vertAlign w:val="superscript"/>
          <w:lang w:val="sr-Latn-RS"/>
        </w:rPr>
        <w:t>1,2</w:t>
      </w:r>
      <w:r w:rsidRPr="00006D3E">
        <w:rPr>
          <w:sz w:val="22"/>
          <w:szCs w:val="22"/>
          <w:lang w:val="sr-Latn-RS"/>
        </w:rPr>
        <w:tab/>
      </w:r>
      <w:r w:rsidRPr="00006D3E">
        <w:rPr>
          <w:sz w:val="22"/>
          <w:szCs w:val="22"/>
          <w:lang w:val="sr-Latn-RS"/>
        </w:rPr>
        <w:tab/>
      </w:r>
      <w:r w:rsidR="00E901C2" w:rsidRPr="00006D3E">
        <w:rPr>
          <w:sz w:val="22"/>
          <w:szCs w:val="22"/>
          <w:lang w:val="sr-Latn-RS"/>
        </w:rPr>
        <w:tab/>
      </w:r>
      <w:r w:rsidRPr="00006D3E">
        <w:rPr>
          <w:sz w:val="22"/>
          <w:szCs w:val="22"/>
          <w:lang w:val="sr-Latn-RS"/>
        </w:rPr>
        <w:t>2,0 mikrograma</w:t>
      </w:r>
    </w:p>
    <w:p w14:paraId="278F8320" w14:textId="28B20EE9" w:rsidR="00522BBF" w:rsidRPr="00006D3E" w:rsidRDefault="00522BBF" w:rsidP="002370D9">
      <w:pPr>
        <w:autoSpaceDE w:val="0"/>
        <w:autoSpaceDN w:val="0"/>
        <w:adjustRightInd w:val="0"/>
        <w:contextualSpacing/>
        <w:jc w:val="both"/>
        <w:rPr>
          <w:sz w:val="22"/>
          <w:szCs w:val="22"/>
          <w:lang w:val="sr-Latn-RS"/>
        </w:rPr>
      </w:pPr>
      <w:r w:rsidRPr="00006D3E">
        <w:rPr>
          <w:sz w:val="22"/>
          <w:szCs w:val="22"/>
          <w:lang w:val="sr-Latn-RS"/>
        </w:rPr>
        <w:t>Pneumokokni polisaharid serotip 6B</w:t>
      </w:r>
      <w:r w:rsidRPr="00006D3E">
        <w:rPr>
          <w:sz w:val="22"/>
          <w:szCs w:val="22"/>
          <w:vertAlign w:val="superscript"/>
          <w:lang w:val="sr-Latn-RS"/>
        </w:rPr>
        <w:t>1,2</w:t>
      </w:r>
      <w:r w:rsidRPr="00006D3E">
        <w:rPr>
          <w:sz w:val="22"/>
          <w:szCs w:val="22"/>
          <w:lang w:val="sr-Latn-RS"/>
        </w:rPr>
        <w:tab/>
      </w:r>
      <w:r w:rsidRPr="00006D3E">
        <w:rPr>
          <w:sz w:val="22"/>
          <w:szCs w:val="22"/>
          <w:lang w:val="sr-Latn-RS"/>
        </w:rPr>
        <w:tab/>
      </w:r>
      <w:r w:rsidR="00E901C2" w:rsidRPr="00006D3E">
        <w:rPr>
          <w:sz w:val="22"/>
          <w:szCs w:val="22"/>
          <w:lang w:val="sr-Latn-RS"/>
        </w:rPr>
        <w:tab/>
      </w:r>
      <w:r w:rsidRPr="00006D3E">
        <w:rPr>
          <w:sz w:val="22"/>
          <w:szCs w:val="22"/>
          <w:lang w:val="sr-Latn-RS"/>
        </w:rPr>
        <w:t>4,0 mikrograma</w:t>
      </w:r>
    </w:p>
    <w:p w14:paraId="47A63678" w14:textId="51F2CE32" w:rsidR="00522BBF" w:rsidRPr="00006D3E" w:rsidRDefault="00522BBF" w:rsidP="002370D9">
      <w:pPr>
        <w:autoSpaceDE w:val="0"/>
        <w:autoSpaceDN w:val="0"/>
        <w:adjustRightInd w:val="0"/>
        <w:contextualSpacing/>
        <w:jc w:val="both"/>
        <w:rPr>
          <w:sz w:val="22"/>
          <w:szCs w:val="22"/>
          <w:lang w:val="sr-Latn-RS"/>
        </w:rPr>
      </w:pPr>
      <w:r w:rsidRPr="00006D3E">
        <w:rPr>
          <w:sz w:val="22"/>
          <w:szCs w:val="22"/>
          <w:lang w:val="sr-Latn-RS"/>
        </w:rPr>
        <w:t>Pneumokokni polisaharid serotip 7F</w:t>
      </w:r>
      <w:r w:rsidRPr="00006D3E">
        <w:rPr>
          <w:sz w:val="22"/>
          <w:szCs w:val="22"/>
          <w:vertAlign w:val="superscript"/>
          <w:lang w:val="sr-Latn-RS"/>
        </w:rPr>
        <w:t>1,2</w:t>
      </w:r>
      <w:r w:rsidRPr="00006D3E">
        <w:rPr>
          <w:sz w:val="22"/>
          <w:szCs w:val="22"/>
          <w:lang w:val="sr-Latn-RS"/>
        </w:rPr>
        <w:tab/>
      </w:r>
      <w:r w:rsidRPr="00006D3E">
        <w:rPr>
          <w:sz w:val="22"/>
          <w:szCs w:val="22"/>
          <w:lang w:val="sr-Latn-RS"/>
        </w:rPr>
        <w:tab/>
      </w:r>
      <w:r w:rsidR="00E901C2" w:rsidRPr="00006D3E">
        <w:rPr>
          <w:sz w:val="22"/>
          <w:szCs w:val="22"/>
          <w:lang w:val="sr-Latn-RS"/>
        </w:rPr>
        <w:tab/>
      </w:r>
      <w:r w:rsidRPr="00006D3E">
        <w:rPr>
          <w:sz w:val="22"/>
          <w:szCs w:val="22"/>
          <w:lang w:val="sr-Latn-RS"/>
        </w:rPr>
        <w:t>2,0 mikrograma</w:t>
      </w:r>
    </w:p>
    <w:p w14:paraId="4E847D3F" w14:textId="6ADD2DED" w:rsidR="00522BBF" w:rsidRPr="00006D3E" w:rsidRDefault="00522BBF" w:rsidP="002370D9">
      <w:pPr>
        <w:autoSpaceDE w:val="0"/>
        <w:autoSpaceDN w:val="0"/>
        <w:adjustRightInd w:val="0"/>
        <w:contextualSpacing/>
        <w:jc w:val="both"/>
        <w:rPr>
          <w:sz w:val="22"/>
          <w:szCs w:val="22"/>
          <w:lang w:val="sr-Latn-RS"/>
        </w:rPr>
      </w:pPr>
      <w:r w:rsidRPr="00006D3E">
        <w:rPr>
          <w:sz w:val="22"/>
          <w:szCs w:val="22"/>
          <w:lang w:val="sr-Latn-RS"/>
        </w:rPr>
        <w:t>Pneumokokni polisaharid serotip 9V</w:t>
      </w:r>
      <w:r w:rsidRPr="00006D3E">
        <w:rPr>
          <w:sz w:val="22"/>
          <w:szCs w:val="22"/>
          <w:vertAlign w:val="superscript"/>
          <w:lang w:val="sr-Latn-RS"/>
        </w:rPr>
        <w:t>1,2</w:t>
      </w:r>
      <w:r w:rsidRPr="00006D3E">
        <w:rPr>
          <w:sz w:val="22"/>
          <w:szCs w:val="22"/>
          <w:lang w:val="sr-Latn-RS"/>
        </w:rPr>
        <w:tab/>
      </w:r>
      <w:r w:rsidRPr="00006D3E">
        <w:rPr>
          <w:sz w:val="22"/>
          <w:szCs w:val="22"/>
          <w:lang w:val="sr-Latn-RS"/>
        </w:rPr>
        <w:tab/>
      </w:r>
      <w:r w:rsidR="00E901C2" w:rsidRPr="00006D3E">
        <w:rPr>
          <w:sz w:val="22"/>
          <w:szCs w:val="22"/>
          <w:lang w:val="sr-Latn-RS"/>
        </w:rPr>
        <w:tab/>
      </w:r>
      <w:r w:rsidRPr="00006D3E">
        <w:rPr>
          <w:sz w:val="22"/>
          <w:szCs w:val="22"/>
          <w:lang w:val="sr-Latn-RS"/>
        </w:rPr>
        <w:t>2,0 mikrograma</w:t>
      </w:r>
    </w:p>
    <w:p w14:paraId="4BC5CA0E" w14:textId="4237CE2A" w:rsidR="00522BBF" w:rsidRPr="00006D3E" w:rsidRDefault="00522BBF" w:rsidP="002370D9">
      <w:pPr>
        <w:autoSpaceDE w:val="0"/>
        <w:autoSpaceDN w:val="0"/>
        <w:adjustRightInd w:val="0"/>
        <w:contextualSpacing/>
        <w:jc w:val="both"/>
        <w:rPr>
          <w:sz w:val="22"/>
          <w:szCs w:val="22"/>
          <w:lang w:val="sr-Latn-RS"/>
        </w:rPr>
      </w:pPr>
      <w:r w:rsidRPr="00006D3E">
        <w:rPr>
          <w:sz w:val="22"/>
          <w:szCs w:val="22"/>
          <w:lang w:val="sr-Latn-RS"/>
        </w:rPr>
        <w:t>Pneumokokni polisaharid serotip 14</w:t>
      </w:r>
      <w:r w:rsidRPr="00006D3E">
        <w:rPr>
          <w:sz w:val="22"/>
          <w:szCs w:val="22"/>
          <w:vertAlign w:val="superscript"/>
          <w:lang w:val="sr-Latn-RS"/>
        </w:rPr>
        <w:t>1,2</w:t>
      </w:r>
      <w:r w:rsidRPr="00006D3E">
        <w:rPr>
          <w:sz w:val="22"/>
          <w:szCs w:val="22"/>
          <w:lang w:val="sr-Latn-RS"/>
        </w:rPr>
        <w:tab/>
      </w:r>
      <w:r w:rsidRPr="00006D3E">
        <w:rPr>
          <w:sz w:val="22"/>
          <w:szCs w:val="22"/>
          <w:lang w:val="sr-Latn-RS"/>
        </w:rPr>
        <w:tab/>
      </w:r>
      <w:r w:rsidR="00E901C2" w:rsidRPr="00006D3E">
        <w:rPr>
          <w:sz w:val="22"/>
          <w:szCs w:val="22"/>
          <w:lang w:val="sr-Latn-RS"/>
        </w:rPr>
        <w:tab/>
      </w:r>
      <w:r w:rsidRPr="00006D3E">
        <w:rPr>
          <w:sz w:val="22"/>
          <w:szCs w:val="22"/>
          <w:lang w:val="sr-Latn-RS"/>
        </w:rPr>
        <w:t>2,0 mikrograma</w:t>
      </w:r>
    </w:p>
    <w:p w14:paraId="7DE551B3" w14:textId="71ECFED7" w:rsidR="00522BBF" w:rsidRPr="00006D3E" w:rsidRDefault="00522BBF" w:rsidP="002370D9">
      <w:pPr>
        <w:autoSpaceDE w:val="0"/>
        <w:autoSpaceDN w:val="0"/>
        <w:adjustRightInd w:val="0"/>
        <w:contextualSpacing/>
        <w:jc w:val="both"/>
        <w:rPr>
          <w:sz w:val="22"/>
          <w:szCs w:val="22"/>
          <w:lang w:val="sr-Latn-RS"/>
        </w:rPr>
      </w:pPr>
      <w:r w:rsidRPr="00006D3E">
        <w:rPr>
          <w:sz w:val="22"/>
          <w:szCs w:val="22"/>
          <w:lang w:val="sr-Latn-RS"/>
        </w:rPr>
        <w:t>Pneumokokni polisaharid serotip 18C</w:t>
      </w:r>
      <w:r w:rsidRPr="00006D3E">
        <w:rPr>
          <w:sz w:val="22"/>
          <w:szCs w:val="22"/>
          <w:vertAlign w:val="superscript"/>
          <w:lang w:val="sr-Latn-RS"/>
        </w:rPr>
        <w:t>1,2</w:t>
      </w:r>
      <w:r w:rsidRPr="00006D3E">
        <w:rPr>
          <w:sz w:val="22"/>
          <w:szCs w:val="22"/>
          <w:lang w:val="sr-Latn-RS"/>
        </w:rPr>
        <w:tab/>
      </w:r>
      <w:r w:rsidRPr="00006D3E">
        <w:rPr>
          <w:sz w:val="22"/>
          <w:szCs w:val="22"/>
          <w:lang w:val="sr-Latn-RS"/>
        </w:rPr>
        <w:tab/>
      </w:r>
      <w:r w:rsidR="00E901C2" w:rsidRPr="00006D3E">
        <w:rPr>
          <w:sz w:val="22"/>
          <w:szCs w:val="22"/>
          <w:lang w:val="sr-Latn-RS"/>
        </w:rPr>
        <w:tab/>
      </w:r>
      <w:r w:rsidRPr="00006D3E">
        <w:rPr>
          <w:sz w:val="22"/>
          <w:szCs w:val="22"/>
          <w:lang w:val="sr-Latn-RS"/>
        </w:rPr>
        <w:t>2,0 mikrograma</w:t>
      </w:r>
    </w:p>
    <w:p w14:paraId="617C3F54" w14:textId="2BF9794A" w:rsidR="00522BBF" w:rsidRPr="00006D3E" w:rsidRDefault="00522BBF" w:rsidP="002370D9">
      <w:pPr>
        <w:autoSpaceDE w:val="0"/>
        <w:autoSpaceDN w:val="0"/>
        <w:adjustRightInd w:val="0"/>
        <w:contextualSpacing/>
        <w:jc w:val="both"/>
        <w:rPr>
          <w:sz w:val="22"/>
          <w:szCs w:val="22"/>
          <w:lang w:val="sr-Latn-RS"/>
        </w:rPr>
      </w:pPr>
      <w:r w:rsidRPr="00006D3E">
        <w:rPr>
          <w:sz w:val="22"/>
          <w:szCs w:val="22"/>
          <w:lang w:val="sr-Latn-RS"/>
        </w:rPr>
        <w:t>Pneumokokni polisaharid serotip 19A</w:t>
      </w:r>
      <w:r w:rsidRPr="00006D3E">
        <w:rPr>
          <w:sz w:val="22"/>
          <w:szCs w:val="22"/>
          <w:vertAlign w:val="superscript"/>
          <w:lang w:val="sr-Latn-RS"/>
        </w:rPr>
        <w:t>1,2</w:t>
      </w:r>
      <w:r w:rsidRPr="00006D3E">
        <w:rPr>
          <w:sz w:val="22"/>
          <w:szCs w:val="22"/>
          <w:lang w:val="sr-Latn-RS"/>
        </w:rPr>
        <w:tab/>
      </w:r>
      <w:r w:rsidRPr="00006D3E">
        <w:rPr>
          <w:sz w:val="22"/>
          <w:szCs w:val="22"/>
          <w:lang w:val="sr-Latn-RS"/>
        </w:rPr>
        <w:tab/>
      </w:r>
      <w:r w:rsidR="00E901C2" w:rsidRPr="00006D3E">
        <w:rPr>
          <w:sz w:val="22"/>
          <w:szCs w:val="22"/>
          <w:lang w:val="sr-Latn-RS"/>
        </w:rPr>
        <w:tab/>
      </w:r>
      <w:r w:rsidRPr="00006D3E">
        <w:rPr>
          <w:sz w:val="22"/>
          <w:szCs w:val="22"/>
          <w:lang w:val="sr-Latn-RS"/>
        </w:rPr>
        <w:t>2,0 mikrograma</w:t>
      </w:r>
    </w:p>
    <w:p w14:paraId="76966ABB" w14:textId="1CAED70A" w:rsidR="00522BBF" w:rsidRPr="00006D3E" w:rsidRDefault="00522BBF" w:rsidP="002370D9">
      <w:pPr>
        <w:autoSpaceDE w:val="0"/>
        <w:autoSpaceDN w:val="0"/>
        <w:adjustRightInd w:val="0"/>
        <w:contextualSpacing/>
        <w:jc w:val="both"/>
        <w:rPr>
          <w:sz w:val="22"/>
          <w:szCs w:val="22"/>
          <w:lang w:val="sr-Latn-RS"/>
        </w:rPr>
      </w:pPr>
      <w:r w:rsidRPr="00006D3E">
        <w:rPr>
          <w:sz w:val="22"/>
          <w:szCs w:val="22"/>
          <w:lang w:val="sr-Latn-RS"/>
        </w:rPr>
        <w:t>Pneumokokni polisaharid serotip 19F</w:t>
      </w:r>
      <w:r w:rsidRPr="00006D3E">
        <w:rPr>
          <w:sz w:val="22"/>
          <w:szCs w:val="22"/>
          <w:vertAlign w:val="superscript"/>
          <w:lang w:val="sr-Latn-RS"/>
        </w:rPr>
        <w:t>1,2</w:t>
      </w:r>
      <w:r w:rsidRPr="00006D3E">
        <w:rPr>
          <w:sz w:val="22"/>
          <w:szCs w:val="22"/>
          <w:lang w:val="sr-Latn-RS"/>
        </w:rPr>
        <w:tab/>
      </w:r>
      <w:r w:rsidRPr="00006D3E">
        <w:rPr>
          <w:sz w:val="22"/>
          <w:szCs w:val="22"/>
          <w:lang w:val="sr-Latn-RS"/>
        </w:rPr>
        <w:tab/>
      </w:r>
      <w:r w:rsidR="00E901C2" w:rsidRPr="00006D3E">
        <w:rPr>
          <w:sz w:val="22"/>
          <w:szCs w:val="22"/>
          <w:lang w:val="sr-Latn-RS"/>
        </w:rPr>
        <w:tab/>
      </w:r>
      <w:r w:rsidRPr="00006D3E">
        <w:rPr>
          <w:sz w:val="22"/>
          <w:szCs w:val="22"/>
          <w:lang w:val="sr-Latn-RS"/>
        </w:rPr>
        <w:t>2,0 mikrograma</w:t>
      </w:r>
    </w:p>
    <w:p w14:paraId="03897363" w14:textId="7A7C5539" w:rsidR="00522BBF" w:rsidRPr="00006D3E" w:rsidRDefault="00522BBF" w:rsidP="002370D9">
      <w:pPr>
        <w:autoSpaceDE w:val="0"/>
        <w:autoSpaceDN w:val="0"/>
        <w:adjustRightInd w:val="0"/>
        <w:contextualSpacing/>
        <w:jc w:val="both"/>
        <w:rPr>
          <w:sz w:val="22"/>
          <w:szCs w:val="22"/>
          <w:lang w:val="sr-Latn-RS"/>
        </w:rPr>
      </w:pPr>
      <w:r w:rsidRPr="00006D3E">
        <w:rPr>
          <w:sz w:val="22"/>
          <w:szCs w:val="22"/>
          <w:lang w:val="sr-Latn-RS"/>
        </w:rPr>
        <w:t>Pneumokokni polisaharid serotip 22F</w:t>
      </w:r>
      <w:r w:rsidRPr="00006D3E">
        <w:rPr>
          <w:sz w:val="22"/>
          <w:szCs w:val="22"/>
          <w:vertAlign w:val="superscript"/>
          <w:lang w:val="sr-Latn-RS"/>
        </w:rPr>
        <w:t>1,2</w:t>
      </w:r>
      <w:r w:rsidRPr="00006D3E">
        <w:rPr>
          <w:sz w:val="22"/>
          <w:szCs w:val="22"/>
          <w:lang w:val="sr-Latn-RS"/>
        </w:rPr>
        <w:tab/>
      </w:r>
      <w:r w:rsidRPr="00006D3E">
        <w:rPr>
          <w:sz w:val="22"/>
          <w:szCs w:val="22"/>
          <w:lang w:val="sr-Latn-RS"/>
        </w:rPr>
        <w:tab/>
      </w:r>
      <w:r w:rsidR="00E901C2" w:rsidRPr="00006D3E">
        <w:rPr>
          <w:sz w:val="22"/>
          <w:szCs w:val="22"/>
          <w:lang w:val="sr-Latn-RS"/>
        </w:rPr>
        <w:tab/>
      </w:r>
      <w:r w:rsidRPr="00006D3E">
        <w:rPr>
          <w:sz w:val="22"/>
          <w:szCs w:val="22"/>
          <w:lang w:val="sr-Latn-RS"/>
        </w:rPr>
        <w:t>2,0 mikrograma</w:t>
      </w:r>
    </w:p>
    <w:p w14:paraId="4B1C3C5C" w14:textId="0EDE6D90" w:rsidR="00522BBF" w:rsidRPr="00006D3E" w:rsidRDefault="00522BBF" w:rsidP="002370D9">
      <w:pPr>
        <w:autoSpaceDE w:val="0"/>
        <w:autoSpaceDN w:val="0"/>
        <w:adjustRightInd w:val="0"/>
        <w:contextualSpacing/>
        <w:jc w:val="both"/>
        <w:rPr>
          <w:sz w:val="22"/>
          <w:szCs w:val="22"/>
          <w:lang w:val="sr-Latn-RS"/>
        </w:rPr>
      </w:pPr>
      <w:r w:rsidRPr="00006D3E">
        <w:rPr>
          <w:sz w:val="22"/>
          <w:szCs w:val="22"/>
          <w:lang w:val="sr-Latn-RS"/>
        </w:rPr>
        <w:t>Pneumokokni polisaharid serotip 23F</w:t>
      </w:r>
      <w:r w:rsidRPr="00006D3E">
        <w:rPr>
          <w:sz w:val="22"/>
          <w:szCs w:val="22"/>
          <w:vertAlign w:val="superscript"/>
          <w:lang w:val="sr-Latn-RS"/>
        </w:rPr>
        <w:t>1,2</w:t>
      </w:r>
      <w:r w:rsidRPr="00006D3E">
        <w:rPr>
          <w:sz w:val="22"/>
          <w:szCs w:val="22"/>
          <w:lang w:val="sr-Latn-RS"/>
        </w:rPr>
        <w:tab/>
      </w:r>
      <w:r w:rsidRPr="00006D3E">
        <w:rPr>
          <w:sz w:val="22"/>
          <w:szCs w:val="22"/>
          <w:lang w:val="sr-Latn-RS"/>
        </w:rPr>
        <w:tab/>
      </w:r>
      <w:r w:rsidR="00E901C2" w:rsidRPr="00006D3E">
        <w:rPr>
          <w:sz w:val="22"/>
          <w:szCs w:val="22"/>
          <w:lang w:val="sr-Latn-RS"/>
        </w:rPr>
        <w:tab/>
      </w:r>
      <w:r w:rsidRPr="00006D3E">
        <w:rPr>
          <w:sz w:val="22"/>
          <w:szCs w:val="22"/>
          <w:lang w:val="sr-Latn-RS"/>
        </w:rPr>
        <w:t>2,0 mikrograma</w:t>
      </w:r>
    </w:p>
    <w:p w14:paraId="15447363" w14:textId="061DD88D" w:rsidR="00522BBF" w:rsidRPr="00006D3E" w:rsidRDefault="00522BBF" w:rsidP="002370D9">
      <w:pPr>
        <w:autoSpaceDE w:val="0"/>
        <w:autoSpaceDN w:val="0"/>
        <w:adjustRightInd w:val="0"/>
        <w:contextualSpacing/>
        <w:jc w:val="both"/>
        <w:rPr>
          <w:sz w:val="22"/>
          <w:szCs w:val="22"/>
          <w:lang w:val="sr-Latn-RS"/>
        </w:rPr>
      </w:pPr>
      <w:r w:rsidRPr="00006D3E">
        <w:rPr>
          <w:sz w:val="22"/>
          <w:szCs w:val="22"/>
          <w:lang w:val="sr-Latn-RS"/>
        </w:rPr>
        <w:t>Pneumokokni polisaharid serotip 33F</w:t>
      </w:r>
      <w:r w:rsidRPr="00006D3E">
        <w:rPr>
          <w:sz w:val="22"/>
          <w:szCs w:val="22"/>
          <w:vertAlign w:val="superscript"/>
          <w:lang w:val="sr-Latn-RS"/>
        </w:rPr>
        <w:t>1,2</w:t>
      </w:r>
      <w:r w:rsidRPr="00006D3E">
        <w:rPr>
          <w:sz w:val="22"/>
          <w:szCs w:val="22"/>
          <w:lang w:val="sr-Latn-RS"/>
        </w:rPr>
        <w:tab/>
      </w:r>
      <w:r w:rsidRPr="00006D3E">
        <w:rPr>
          <w:sz w:val="22"/>
          <w:szCs w:val="22"/>
          <w:lang w:val="sr-Latn-RS"/>
        </w:rPr>
        <w:tab/>
      </w:r>
      <w:r w:rsidR="00E901C2" w:rsidRPr="00006D3E">
        <w:rPr>
          <w:sz w:val="22"/>
          <w:szCs w:val="22"/>
          <w:lang w:val="sr-Latn-RS"/>
        </w:rPr>
        <w:tab/>
      </w:r>
      <w:r w:rsidRPr="00006D3E">
        <w:rPr>
          <w:sz w:val="22"/>
          <w:szCs w:val="22"/>
          <w:lang w:val="sr-Latn-RS"/>
        </w:rPr>
        <w:t>2,0 mikrograma</w:t>
      </w:r>
    </w:p>
    <w:p w14:paraId="7E0B47E5" w14:textId="77777777" w:rsidR="00522BBF" w:rsidRPr="00006D3E" w:rsidRDefault="00522BBF" w:rsidP="002370D9">
      <w:pPr>
        <w:widowControl w:val="0"/>
        <w:spacing w:line="218" w:lineRule="auto"/>
        <w:ind w:right="3168"/>
        <w:jc w:val="both"/>
        <w:rPr>
          <w:sz w:val="22"/>
          <w:szCs w:val="22"/>
          <w:lang w:val="sr-Latn-RS"/>
        </w:rPr>
      </w:pPr>
    </w:p>
    <w:p w14:paraId="11D21F78" w14:textId="77777777" w:rsidR="00522BBF" w:rsidRPr="00006D3E" w:rsidRDefault="00522BBF" w:rsidP="002370D9">
      <w:pPr>
        <w:jc w:val="both"/>
        <w:rPr>
          <w:noProof/>
          <w:sz w:val="22"/>
          <w:szCs w:val="22"/>
          <w:lang w:val="sr-Latn-RS"/>
        </w:rPr>
      </w:pPr>
    </w:p>
    <w:p w14:paraId="450DFB10" w14:textId="77777777" w:rsidR="00522BBF" w:rsidRPr="00006D3E" w:rsidRDefault="00522BBF" w:rsidP="002370D9">
      <w:pPr>
        <w:contextualSpacing/>
        <w:jc w:val="both"/>
        <w:rPr>
          <w:sz w:val="22"/>
          <w:szCs w:val="22"/>
          <w:lang w:val="sr-Latn-RS"/>
        </w:rPr>
      </w:pPr>
      <w:bookmarkStart w:id="0" w:name="_Hlk52787015"/>
      <w:r w:rsidRPr="00006D3E">
        <w:rPr>
          <w:sz w:val="22"/>
          <w:szCs w:val="22"/>
          <w:vertAlign w:val="superscript"/>
          <w:lang w:val="sr-Latn-RS"/>
        </w:rPr>
        <w:t>1</w:t>
      </w:r>
      <w:r w:rsidRPr="00006D3E">
        <w:rPr>
          <w:sz w:val="22"/>
          <w:szCs w:val="22"/>
          <w:lang w:val="sr-Latn-RS"/>
        </w:rPr>
        <w:t>Konjugovan na proteinski nosač CRM</w:t>
      </w:r>
      <w:r w:rsidRPr="00006D3E">
        <w:rPr>
          <w:sz w:val="22"/>
          <w:szCs w:val="22"/>
          <w:vertAlign w:val="subscript"/>
          <w:lang w:val="sr-Latn-RS"/>
        </w:rPr>
        <w:t>197</w:t>
      </w:r>
      <w:r w:rsidRPr="00006D3E">
        <w:rPr>
          <w:sz w:val="22"/>
          <w:szCs w:val="22"/>
          <w:lang w:val="sr-Latn-RS"/>
        </w:rPr>
        <w:t>. CRM</w:t>
      </w:r>
      <w:r w:rsidRPr="00006D3E">
        <w:rPr>
          <w:sz w:val="22"/>
          <w:szCs w:val="22"/>
          <w:vertAlign w:val="subscript"/>
          <w:lang w:val="sr-Latn-RS"/>
        </w:rPr>
        <w:t>197</w:t>
      </w:r>
      <w:r w:rsidRPr="00006D3E">
        <w:rPr>
          <w:sz w:val="22"/>
          <w:szCs w:val="22"/>
          <w:lang w:val="sr-Latn-RS"/>
        </w:rPr>
        <w:t xml:space="preserve"> je netoksičan mutirani oblik toksina difterije (dobijen iz soja C7 bakterije </w:t>
      </w:r>
      <w:r w:rsidRPr="00006D3E">
        <w:rPr>
          <w:i/>
          <w:iCs/>
          <w:sz w:val="22"/>
          <w:szCs w:val="22"/>
          <w:lang w:val="sr-Latn-RS"/>
        </w:rPr>
        <w:t>Corynebacterium diphtheriae</w:t>
      </w:r>
      <w:r w:rsidRPr="00006D3E">
        <w:rPr>
          <w:sz w:val="22"/>
          <w:szCs w:val="22"/>
          <w:lang w:val="sr-Latn-RS"/>
        </w:rPr>
        <w:t xml:space="preserve">), koji se rekombinantno eksprimira u bakterijama </w:t>
      </w:r>
      <w:r w:rsidRPr="00006D3E">
        <w:rPr>
          <w:i/>
          <w:iCs/>
          <w:sz w:val="22"/>
          <w:szCs w:val="22"/>
          <w:lang w:val="sr-Latn-RS"/>
        </w:rPr>
        <w:t>Pseudomonas fluorescens</w:t>
      </w:r>
      <w:r w:rsidRPr="00006D3E">
        <w:rPr>
          <w:sz w:val="22"/>
          <w:szCs w:val="22"/>
          <w:lang w:val="sr-Latn-RS"/>
        </w:rPr>
        <w:t>.</w:t>
      </w:r>
    </w:p>
    <w:p w14:paraId="44655EB1" w14:textId="32714E15" w:rsidR="00522BBF" w:rsidRPr="00006D3E" w:rsidRDefault="00522BBF" w:rsidP="002370D9">
      <w:pPr>
        <w:contextualSpacing/>
        <w:jc w:val="both"/>
        <w:rPr>
          <w:sz w:val="22"/>
          <w:szCs w:val="22"/>
          <w:lang w:val="sr-Latn-RS"/>
        </w:rPr>
      </w:pPr>
      <w:r w:rsidRPr="00006D3E">
        <w:rPr>
          <w:sz w:val="22"/>
          <w:szCs w:val="22"/>
          <w:vertAlign w:val="superscript"/>
          <w:lang w:val="sr-Latn-RS"/>
        </w:rPr>
        <w:t>2</w:t>
      </w:r>
      <w:r w:rsidRPr="00006D3E">
        <w:rPr>
          <w:sz w:val="22"/>
          <w:szCs w:val="22"/>
          <w:lang w:val="sr-Latn-RS"/>
        </w:rPr>
        <w:t>Adsorbovan na adjuvans, aluminijum</w:t>
      </w:r>
      <w:r w:rsidR="00EF738F" w:rsidRPr="00006D3E">
        <w:rPr>
          <w:sz w:val="22"/>
          <w:szCs w:val="22"/>
          <w:lang w:val="sr-Latn-RS"/>
        </w:rPr>
        <w:t xml:space="preserve"> </w:t>
      </w:r>
      <w:r w:rsidRPr="00006D3E">
        <w:rPr>
          <w:sz w:val="22"/>
          <w:szCs w:val="22"/>
          <w:lang w:val="sr-Latn-RS"/>
        </w:rPr>
        <w:t>fosfat.</w:t>
      </w:r>
    </w:p>
    <w:bookmarkEnd w:id="0"/>
    <w:p w14:paraId="7FEE89E2" w14:textId="77777777" w:rsidR="00522BBF" w:rsidRPr="00006D3E" w:rsidRDefault="00522BBF" w:rsidP="002370D9">
      <w:pPr>
        <w:jc w:val="both"/>
        <w:rPr>
          <w:noProof/>
          <w:sz w:val="22"/>
          <w:szCs w:val="22"/>
          <w:lang w:val="sr-Latn-RS"/>
        </w:rPr>
      </w:pPr>
    </w:p>
    <w:p w14:paraId="7D2C9E48" w14:textId="5AF1A5FF" w:rsidR="00522BBF" w:rsidRPr="00006D3E" w:rsidRDefault="00522BBF" w:rsidP="002370D9">
      <w:pPr>
        <w:contextualSpacing/>
        <w:jc w:val="both"/>
        <w:rPr>
          <w:sz w:val="22"/>
          <w:szCs w:val="22"/>
          <w:lang w:val="sr-Latn-RS"/>
        </w:rPr>
      </w:pPr>
      <w:r w:rsidRPr="00006D3E">
        <w:rPr>
          <w:sz w:val="22"/>
          <w:szCs w:val="22"/>
          <w:lang w:val="sr-Latn-RS"/>
        </w:rPr>
        <w:t>Jedna doza (0,5 </w:t>
      </w:r>
      <w:r w:rsidR="00EF738F" w:rsidRPr="00006D3E">
        <w:rPr>
          <w:sz w:val="22"/>
          <w:szCs w:val="22"/>
          <w:lang w:val="sr-Latn-RS"/>
        </w:rPr>
        <w:t>ml</w:t>
      </w:r>
      <w:r w:rsidRPr="00006D3E">
        <w:rPr>
          <w:sz w:val="22"/>
          <w:szCs w:val="22"/>
          <w:lang w:val="sr-Latn-RS"/>
        </w:rPr>
        <w:t>) sadrži 125 mikrograma aluminijuma (Al</w:t>
      </w:r>
      <w:r w:rsidRPr="00006D3E">
        <w:rPr>
          <w:sz w:val="22"/>
          <w:szCs w:val="22"/>
          <w:vertAlign w:val="superscript"/>
          <w:lang w:val="sr-Latn-RS"/>
        </w:rPr>
        <w:t>3+</w:t>
      </w:r>
      <w:r w:rsidRPr="00006D3E">
        <w:rPr>
          <w:sz w:val="22"/>
          <w:szCs w:val="22"/>
          <w:lang w:val="sr-Latn-RS"/>
        </w:rPr>
        <w:t>) i približno 30 mikrograma proteinskog nosača CRM</w:t>
      </w:r>
      <w:r w:rsidRPr="00006D3E">
        <w:rPr>
          <w:sz w:val="22"/>
          <w:szCs w:val="22"/>
          <w:vertAlign w:val="subscript"/>
          <w:lang w:val="sr-Latn-RS"/>
        </w:rPr>
        <w:t>197</w:t>
      </w:r>
      <w:r w:rsidRPr="00006D3E">
        <w:rPr>
          <w:sz w:val="22"/>
          <w:szCs w:val="22"/>
          <w:lang w:val="sr-Latn-RS"/>
        </w:rPr>
        <w:t>.</w:t>
      </w:r>
    </w:p>
    <w:p w14:paraId="1A6F74C5" w14:textId="77777777" w:rsidR="008854F7" w:rsidRPr="00006D3E" w:rsidRDefault="008854F7" w:rsidP="002370D9">
      <w:pPr>
        <w:jc w:val="both"/>
        <w:rPr>
          <w:sz w:val="22"/>
          <w:szCs w:val="22"/>
          <w:lang w:val="sr-Latn-RS"/>
        </w:rPr>
      </w:pPr>
    </w:p>
    <w:p w14:paraId="40DF6090" w14:textId="77777777" w:rsidR="0003793F" w:rsidRPr="00006D3E" w:rsidRDefault="0003793F" w:rsidP="002370D9">
      <w:pPr>
        <w:jc w:val="both"/>
        <w:rPr>
          <w:sz w:val="22"/>
          <w:szCs w:val="22"/>
          <w:lang w:val="sr-Latn-RS"/>
        </w:rPr>
      </w:pPr>
      <w:r w:rsidRPr="00006D3E">
        <w:rPr>
          <w:sz w:val="22"/>
          <w:szCs w:val="22"/>
          <w:lang w:val="sr-Latn-RS"/>
        </w:rPr>
        <w:t>Za spisak svih ekscipijenasa, pogledati dio 6.1.</w:t>
      </w:r>
    </w:p>
    <w:p w14:paraId="54885A97" w14:textId="77777777" w:rsidR="0003793F" w:rsidRPr="00006D3E" w:rsidRDefault="0003793F" w:rsidP="002370D9">
      <w:pPr>
        <w:jc w:val="both"/>
        <w:rPr>
          <w:sz w:val="22"/>
          <w:szCs w:val="22"/>
          <w:lang w:val="sr-Latn-RS"/>
        </w:rPr>
      </w:pPr>
    </w:p>
    <w:p w14:paraId="0E082A60" w14:textId="77777777" w:rsidR="00C37FD7" w:rsidRPr="00006D3E" w:rsidRDefault="00C37FD7" w:rsidP="002370D9">
      <w:pPr>
        <w:jc w:val="both"/>
        <w:rPr>
          <w:sz w:val="22"/>
          <w:szCs w:val="22"/>
          <w:lang w:val="sr-Latn-RS"/>
        </w:rPr>
      </w:pPr>
    </w:p>
    <w:p w14:paraId="6A4E5E58" w14:textId="77777777" w:rsidR="00411B4B" w:rsidRPr="00006D3E" w:rsidRDefault="00411B4B" w:rsidP="002370D9">
      <w:pPr>
        <w:tabs>
          <w:tab w:val="left" w:pos="540"/>
          <w:tab w:val="left" w:pos="569"/>
        </w:tabs>
        <w:jc w:val="both"/>
        <w:rPr>
          <w:b/>
          <w:bCs/>
          <w:sz w:val="22"/>
          <w:szCs w:val="22"/>
          <w:lang w:val="sr-Latn-RS"/>
        </w:rPr>
      </w:pPr>
      <w:r w:rsidRPr="00006D3E">
        <w:rPr>
          <w:b/>
          <w:bCs/>
          <w:sz w:val="22"/>
          <w:szCs w:val="22"/>
          <w:lang w:val="sr-Latn-RS"/>
        </w:rPr>
        <w:t xml:space="preserve">3. </w:t>
      </w:r>
      <w:r w:rsidR="00F5167F" w:rsidRPr="00006D3E">
        <w:rPr>
          <w:b/>
          <w:bCs/>
          <w:sz w:val="22"/>
          <w:szCs w:val="22"/>
          <w:lang w:val="sr-Latn-RS"/>
        </w:rPr>
        <w:tab/>
      </w:r>
      <w:r w:rsidRPr="00006D3E">
        <w:rPr>
          <w:b/>
          <w:bCs/>
          <w:sz w:val="22"/>
          <w:szCs w:val="22"/>
          <w:lang w:val="sr-Latn-RS"/>
        </w:rPr>
        <w:t>FARMACEUTSKI OBLIK</w:t>
      </w:r>
      <w:r w:rsidR="009F2D23" w:rsidRPr="00006D3E">
        <w:rPr>
          <w:b/>
          <w:bCs/>
          <w:sz w:val="22"/>
          <w:szCs w:val="22"/>
          <w:lang w:val="sr-Latn-RS"/>
        </w:rPr>
        <w:t xml:space="preserve"> </w:t>
      </w:r>
    </w:p>
    <w:p w14:paraId="5B863C05" w14:textId="77777777" w:rsidR="00411B4B" w:rsidRPr="00006D3E" w:rsidRDefault="00411B4B" w:rsidP="002370D9">
      <w:pPr>
        <w:jc w:val="both"/>
        <w:rPr>
          <w:bCs/>
          <w:sz w:val="22"/>
          <w:szCs w:val="22"/>
          <w:lang w:val="sr-Latn-RS"/>
        </w:rPr>
      </w:pPr>
    </w:p>
    <w:p w14:paraId="404F5F1B" w14:textId="28BC42B5" w:rsidR="00C553F5" w:rsidRPr="00006D3E" w:rsidRDefault="00C553F5" w:rsidP="002370D9">
      <w:pPr>
        <w:jc w:val="both"/>
        <w:rPr>
          <w:noProof/>
          <w:sz w:val="22"/>
          <w:szCs w:val="22"/>
          <w:lang w:val="sr-Latn-RS"/>
        </w:rPr>
      </w:pPr>
      <w:r w:rsidRPr="00006D3E">
        <w:rPr>
          <w:noProof/>
          <w:sz w:val="22"/>
          <w:szCs w:val="22"/>
          <w:lang w:val="sr-Latn-RS"/>
        </w:rPr>
        <w:t>Suspenzija za injekciju</w:t>
      </w:r>
      <w:r w:rsidR="00EF738F" w:rsidRPr="00006D3E">
        <w:rPr>
          <w:noProof/>
          <w:sz w:val="22"/>
          <w:szCs w:val="22"/>
          <w:lang w:val="sr-Latn-RS"/>
        </w:rPr>
        <w:t xml:space="preserve"> u napunjenom injekcionom špricu</w:t>
      </w:r>
      <w:r w:rsidRPr="00006D3E">
        <w:rPr>
          <w:noProof/>
          <w:sz w:val="22"/>
          <w:szCs w:val="22"/>
          <w:lang w:val="sr-Latn-RS"/>
        </w:rPr>
        <w:t xml:space="preserve"> (injekcija).</w:t>
      </w:r>
    </w:p>
    <w:p w14:paraId="40006666" w14:textId="77777777" w:rsidR="00C553F5" w:rsidRPr="00006D3E" w:rsidRDefault="00C553F5" w:rsidP="002370D9">
      <w:pPr>
        <w:jc w:val="both"/>
        <w:rPr>
          <w:noProof/>
          <w:sz w:val="22"/>
          <w:szCs w:val="22"/>
          <w:lang w:val="sr-Latn-RS"/>
        </w:rPr>
      </w:pPr>
      <w:r w:rsidRPr="00006D3E">
        <w:rPr>
          <w:noProof/>
          <w:sz w:val="22"/>
          <w:szCs w:val="22"/>
          <w:lang w:val="sr-Latn-RS"/>
        </w:rPr>
        <w:t>Vakcina je opalescentna suspenzija.</w:t>
      </w:r>
    </w:p>
    <w:p w14:paraId="2A59F3B2" w14:textId="77777777" w:rsidR="00EC2532" w:rsidRPr="00006D3E" w:rsidRDefault="00EC2532" w:rsidP="002370D9">
      <w:pPr>
        <w:jc w:val="both"/>
        <w:rPr>
          <w:bCs/>
          <w:sz w:val="22"/>
          <w:szCs w:val="22"/>
          <w:lang w:val="sr-Latn-RS"/>
        </w:rPr>
      </w:pPr>
    </w:p>
    <w:p w14:paraId="57E6C0D7" w14:textId="77777777" w:rsidR="008266D3" w:rsidRPr="00006D3E" w:rsidRDefault="008266D3" w:rsidP="002370D9">
      <w:pPr>
        <w:jc w:val="both"/>
        <w:rPr>
          <w:bCs/>
          <w:sz w:val="22"/>
          <w:szCs w:val="22"/>
          <w:lang w:val="sr-Latn-RS"/>
        </w:rPr>
      </w:pPr>
    </w:p>
    <w:p w14:paraId="4A80D564" w14:textId="77777777" w:rsidR="00411B4B" w:rsidRPr="00006D3E" w:rsidRDefault="00411B4B" w:rsidP="00CC36DE">
      <w:pPr>
        <w:tabs>
          <w:tab w:val="left" w:pos="540"/>
          <w:tab w:val="left" w:pos="569"/>
        </w:tabs>
        <w:jc w:val="both"/>
        <w:rPr>
          <w:b/>
          <w:bCs/>
          <w:sz w:val="22"/>
          <w:szCs w:val="22"/>
          <w:lang w:val="sr-Latn-RS"/>
        </w:rPr>
      </w:pPr>
      <w:r w:rsidRPr="00006D3E">
        <w:rPr>
          <w:b/>
          <w:bCs/>
          <w:sz w:val="22"/>
          <w:szCs w:val="22"/>
          <w:lang w:val="sr-Latn-RS"/>
        </w:rPr>
        <w:t xml:space="preserve">4. </w:t>
      </w:r>
      <w:r w:rsidR="00480FB1" w:rsidRPr="00006D3E">
        <w:rPr>
          <w:b/>
          <w:bCs/>
          <w:sz w:val="22"/>
          <w:szCs w:val="22"/>
          <w:lang w:val="sr-Latn-RS"/>
        </w:rPr>
        <w:tab/>
      </w:r>
      <w:r w:rsidRPr="00006D3E">
        <w:rPr>
          <w:b/>
          <w:bCs/>
          <w:sz w:val="22"/>
          <w:szCs w:val="22"/>
          <w:lang w:val="sr-Latn-RS"/>
        </w:rPr>
        <w:t>KLINIČKI PODACI</w:t>
      </w:r>
    </w:p>
    <w:p w14:paraId="4B873CA3" w14:textId="77777777" w:rsidR="00CD6F02" w:rsidRPr="00006D3E" w:rsidRDefault="00CD6F02" w:rsidP="0043656D">
      <w:pPr>
        <w:tabs>
          <w:tab w:val="left" w:pos="540"/>
          <w:tab w:val="left" w:pos="569"/>
        </w:tabs>
        <w:jc w:val="both"/>
        <w:rPr>
          <w:bCs/>
          <w:sz w:val="22"/>
          <w:szCs w:val="22"/>
          <w:lang w:val="sr-Latn-RS"/>
        </w:rPr>
      </w:pPr>
    </w:p>
    <w:p w14:paraId="1E2E14DB" w14:textId="77777777" w:rsidR="00411B4B" w:rsidRPr="00006D3E" w:rsidRDefault="00411B4B">
      <w:pPr>
        <w:tabs>
          <w:tab w:val="left" w:pos="540"/>
          <w:tab w:val="left" w:pos="569"/>
        </w:tabs>
        <w:jc w:val="both"/>
        <w:rPr>
          <w:b/>
          <w:bCs/>
          <w:sz w:val="22"/>
          <w:szCs w:val="22"/>
          <w:lang w:val="sr-Latn-RS"/>
        </w:rPr>
      </w:pPr>
      <w:r w:rsidRPr="00006D3E">
        <w:rPr>
          <w:b/>
          <w:bCs/>
          <w:sz w:val="22"/>
          <w:szCs w:val="22"/>
          <w:lang w:val="sr-Latn-RS"/>
        </w:rPr>
        <w:lastRenderedPageBreak/>
        <w:t xml:space="preserve">4.1. </w:t>
      </w:r>
      <w:r w:rsidR="00480FB1" w:rsidRPr="00006D3E">
        <w:rPr>
          <w:b/>
          <w:bCs/>
          <w:sz w:val="22"/>
          <w:szCs w:val="22"/>
          <w:lang w:val="sr-Latn-RS"/>
        </w:rPr>
        <w:tab/>
      </w:r>
      <w:r w:rsidRPr="00006D3E">
        <w:rPr>
          <w:b/>
          <w:bCs/>
          <w:sz w:val="22"/>
          <w:szCs w:val="22"/>
          <w:lang w:val="sr-Latn-RS"/>
        </w:rPr>
        <w:t>Terapijske indikacije</w:t>
      </w:r>
    </w:p>
    <w:p w14:paraId="6608520B" w14:textId="77777777" w:rsidR="003D42EA" w:rsidRPr="00006D3E" w:rsidRDefault="003D42EA">
      <w:pPr>
        <w:tabs>
          <w:tab w:val="left" w:pos="540"/>
          <w:tab w:val="left" w:pos="569"/>
        </w:tabs>
        <w:jc w:val="both"/>
        <w:rPr>
          <w:noProof/>
          <w:sz w:val="22"/>
          <w:szCs w:val="22"/>
          <w:lang w:val="sr-Latn-RS"/>
        </w:rPr>
      </w:pPr>
      <w:bookmarkStart w:id="1" w:name="_Hlk112060029"/>
    </w:p>
    <w:p w14:paraId="6101677B" w14:textId="2C234145" w:rsidR="00335305" w:rsidRPr="00006D3E" w:rsidRDefault="00335305">
      <w:pPr>
        <w:tabs>
          <w:tab w:val="left" w:pos="540"/>
          <w:tab w:val="left" w:pos="569"/>
        </w:tabs>
        <w:jc w:val="both"/>
        <w:rPr>
          <w:noProof/>
          <w:sz w:val="22"/>
          <w:szCs w:val="22"/>
          <w:lang w:val="sr-Latn-RS"/>
        </w:rPr>
      </w:pPr>
      <w:r w:rsidRPr="00006D3E">
        <w:rPr>
          <w:noProof/>
          <w:sz w:val="22"/>
          <w:szCs w:val="22"/>
          <w:lang w:val="sr-Latn-RS"/>
        </w:rPr>
        <w:t>Vakcina Vaxneuvance je indikovana za aktivnu imunizaciju odojčadi, d</w:t>
      </w:r>
      <w:r w:rsidR="007F05F2" w:rsidRPr="00006D3E">
        <w:rPr>
          <w:noProof/>
          <w:sz w:val="22"/>
          <w:szCs w:val="22"/>
          <w:lang w:val="sr-Latn-RS"/>
        </w:rPr>
        <w:t>j</w:t>
      </w:r>
      <w:r w:rsidRPr="00006D3E">
        <w:rPr>
          <w:noProof/>
          <w:sz w:val="22"/>
          <w:szCs w:val="22"/>
          <w:lang w:val="sr-Latn-RS"/>
        </w:rPr>
        <w:t>ece i adolescenata uzrasta od 6 ned</w:t>
      </w:r>
      <w:r w:rsidR="007F05F2" w:rsidRPr="00006D3E">
        <w:rPr>
          <w:noProof/>
          <w:sz w:val="22"/>
          <w:szCs w:val="22"/>
          <w:lang w:val="sr-Latn-RS"/>
        </w:rPr>
        <w:t>j</w:t>
      </w:r>
      <w:r w:rsidRPr="00006D3E">
        <w:rPr>
          <w:noProof/>
          <w:sz w:val="22"/>
          <w:szCs w:val="22"/>
          <w:lang w:val="sr-Latn-RS"/>
        </w:rPr>
        <w:t>elja do manje od 18 godina radi prevencije invazivne bolesti, pneumonije i akutne upale srednjeg u</w:t>
      </w:r>
      <w:r w:rsidR="003D42EA" w:rsidRPr="00006D3E">
        <w:rPr>
          <w:noProof/>
          <w:sz w:val="22"/>
          <w:szCs w:val="22"/>
          <w:lang w:val="sr-Latn-RS"/>
        </w:rPr>
        <w:t>h</w:t>
      </w:r>
      <w:r w:rsidRPr="00006D3E">
        <w:rPr>
          <w:noProof/>
          <w:sz w:val="22"/>
          <w:szCs w:val="22"/>
          <w:lang w:val="sr-Latn-RS"/>
        </w:rPr>
        <w:t xml:space="preserve">a uzrokovanih bakterijom </w:t>
      </w:r>
      <w:r w:rsidRPr="00006D3E">
        <w:rPr>
          <w:i/>
          <w:iCs/>
          <w:noProof/>
          <w:sz w:val="22"/>
          <w:szCs w:val="22"/>
          <w:lang w:val="sr-Latn-RS"/>
        </w:rPr>
        <w:t>Streptococcus pneumoniae</w:t>
      </w:r>
      <w:r w:rsidRPr="00006D3E">
        <w:rPr>
          <w:noProof/>
          <w:sz w:val="22"/>
          <w:szCs w:val="22"/>
          <w:lang w:val="sr-Latn-RS"/>
        </w:rPr>
        <w:t>.</w:t>
      </w:r>
    </w:p>
    <w:bookmarkEnd w:id="1"/>
    <w:p w14:paraId="61BF77E8" w14:textId="77777777" w:rsidR="00335305" w:rsidRPr="00006D3E" w:rsidRDefault="00335305">
      <w:pPr>
        <w:tabs>
          <w:tab w:val="left" w:pos="540"/>
          <w:tab w:val="left" w:pos="569"/>
        </w:tabs>
        <w:jc w:val="both"/>
        <w:rPr>
          <w:noProof/>
          <w:sz w:val="22"/>
          <w:szCs w:val="22"/>
          <w:lang w:val="sr-Latn-RS"/>
        </w:rPr>
      </w:pPr>
    </w:p>
    <w:p w14:paraId="7F7C909E" w14:textId="6CC87864" w:rsidR="00C553F5" w:rsidRPr="00006D3E" w:rsidRDefault="00E901C2">
      <w:pPr>
        <w:tabs>
          <w:tab w:val="left" w:pos="540"/>
          <w:tab w:val="left" w:pos="569"/>
        </w:tabs>
        <w:jc w:val="both"/>
        <w:rPr>
          <w:noProof/>
          <w:sz w:val="22"/>
          <w:szCs w:val="22"/>
          <w:lang w:val="sr-Latn-RS"/>
        </w:rPr>
      </w:pPr>
      <w:r w:rsidRPr="00006D3E">
        <w:rPr>
          <w:noProof/>
          <w:sz w:val="22"/>
          <w:szCs w:val="22"/>
          <w:lang w:val="sr-Latn-RS"/>
        </w:rPr>
        <w:t xml:space="preserve">Vakcina </w:t>
      </w:r>
      <w:r w:rsidR="00C553F5" w:rsidRPr="00006D3E">
        <w:rPr>
          <w:noProof/>
          <w:sz w:val="22"/>
          <w:szCs w:val="22"/>
          <w:lang w:val="sr-Latn-RS"/>
        </w:rPr>
        <w:t xml:space="preserve">Vaxneuvance je indikovana za aktivnu imunizaciju osoba uzrasta od 18 godina i starijih radi prevencije invazivne bolesti i pneumonije uzrokovanih bakterijom </w:t>
      </w:r>
      <w:r w:rsidR="00C553F5" w:rsidRPr="00006D3E">
        <w:rPr>
          <w:bCs/>
          <w:i/>
          <w:noProof/>
          <w:sz w:val="22"/>
          <w:szCs w:val="22"/>
          <w:lang w:val="sr-Latn-RS"/>
        </w:rPr>
        <w:t>Streptococcus pneumoniae</w:t>
      </w:r>
      <w:r w:rsidR="00C553F5" w:rsidRPr="00006D3E">
        <w:rPr>
          <w:noProof/>
          <w:sz w:val="22"/>
          <w:szCs w:val="22"/>
          <w:lang w:val="sr-Latn-RS"/>
        </w:rPr>
        <w:t>.</w:t>
      </w:r>
    </w:p>
    <w:p w14:paraId="68C501DF" w14:textId="77777777" w:rsidR="00C553F5" w:rsidRPr="00006D3E" w:rsidRDefault="00C553F5">
      <w:pPr>
        <w:tabs>
          <w:tab w:val="left" w:pos="540"/>
          <w:tab w:val="left" w:pos="569"/>
        </w:tabs>
        <w:jc w:val="both"/>
        <w:rPr>
          <w:noProof/>
          <w:sz w:val="22"/>
          <w:szCs w:val="22"/>
          <w:lang w:val="sr-Latn-RS"/>
        </w:rPr>
      </w:pPr>
    </w:p>
    <w:p w14:paraId="68E5A73E" w14:textId="1367BAF6" w:rsidR="00C553F5" w:rsidRPr="00006D3E" w:rsidRDefault="00C553F5">
      <w:pPr>
        <w:tabs>
          <w:tab w:val="left" w:pos="540"/>
          <w:tab w:val="left" w:pos="569"/>
        </w:tabs>
        <w:jc w:val="both"/>
        <w:rPr>
          <w:noProof/>
          <w:sz w:val="22"/>
          <w:szCs w:val="22"/>
          <w:lang w:val="sr-Latn-RS"/>
        </w:rPr>
      </w:pPr>
      <w:r w:rsidRPr="00006D3E">
        <w:rPr>
          <w:sz w:val="22"/>
          <w:szCs w:val="22"/>
          <w:lang w:val="sr-Latn-RS"/>
        </w:rPr>
        <w:t xml:space="preserve">Vidjeti </w:t>
      </w:r>
      <w:r w:rsidRPr="00006D3E">
        <w:rPr>
          <w:noProof/>
          <w:sz w:val="22"/>
          <w:szCs w:val="22"/>
          <w:lang w:val="sr-Latn-RS"/>
        </w:rPr>
        <w:t xml:space="preserve">djelove 4.4 i 5.1 za informacije o zaštiti od specifičnih serotipova pneumokoka. </w:t>
      </w:r>
    </w:p>
    <w:p w14:paraId="4D4DF08E" w14:textId="77777777" w:rsidR="00C553F5" w:rsidRPr="00006D3E" w:rsidRDefault="00C553F5">
      <w:pPr>
        <w:tabs>
          <w:tab w:val="left" w:pos="540"/>
          <w:tab w:val="left" w:pos="569"/>
        </w:tabs>
        <w:jc w:val="both"/>
        <w:rPr>
          <w:noProof/>
          <w:sz w:val="22"/>
          <w:szCs w:val="22"/>
          <w:lang w:val="sr-Latn-RS"/>
        </w:rPr>
      </w:pPr>
    </w:p>
    <w:p w14:paraId="42125B2A" w14:textId="006E1705" w:rsidR="00C553F5" w:rsidRPr="00006D3E" w:rsidRDefault="00C553F5">
      <w:pPr>
        <w:tabs>
          <w:tab w:val="left" w:pos="540"/>
          <w:tab w:val="left" w:pos="569"/>
        </w:tabs>
        <w:jc w:val="both"/>
        <w:rPr>
          <w:noProof/>
          <w:sz w:val="22"/>
          <w:szCs w:val="22"/>
          <w:lang w:val="sr-Latn-RS"/>
        </w:rPr>
      </w:pPr>
      <w:r w:rsidRPr="00006D3E">
        <w:rPr>
          <w:noProof/>
          <w:sz w:val="22"/>
          <w:szCs w:val="22"/>
          <w:lang w:val="sr-Latn-RS"/>
        </w:rPr>
        <w:t>Prim</w:t>
      </w:r>
      <w:r w:rsidR="005D59FF" w:rsidRPr="00006D3E">
        <w:rPr>
          <w:noProof/>
          <w:sz w:val="22"/>
          <w:szCs w:val="22"/>
          <w:lang w:val="sr-Latn-RS"/>
        </w:rPr>
        <w:t>j</w:t>
      </w:r>
      <w:r w:rsidRPr="00006D3E">
        <w:rPr>
          <w:noProof/>
          <w:sz w:val="22"/>
          <w:szCs w:val="22"/>
          <w:lang w:val="sr-Latn-RS"/>
        </w:rPr>
        <w:t xml:space="preserve">ena vakcine </w:t>
      </w:r>
      <w:r w:rsidRPr="00006D3E">
        <w:rPr>
          <w:bCs/>
          <w:noProof/>
          <w:sz w:val="22"/>
          <w:szCs w:val="22"/>
          <w:lang w:val="sr-Latn-RS"/>
        </w:rPr>
        <w:t>Vaxneuvance</w:t>
      </w:r>
      <w:r w:rsidRPr="00006D3E">
        <w:rPr>
          <w:noProof/>
          <w:sz w:val="22"/>
          <w:szCs w:val="22"/>
          <w:lang w:val="sr-Latn-RS"/>
        </w:rPr>
        <w:t xml:space="preserve"> treba da bude u skladu sa zvaničnim preporukama.</w:t>
      </w:r>
    </w:p>
    <w:p w14:paraId="7C0C0DED" w14:textId="77777777" w:rsidR="00411B4B" w:rsidRPr="00006D3E" w:rsidRDefault="00411B4B" w:rsidP="002370D9">
      <w:pPr>
        <w:tabs>
          <w:tab w:val="left" w:pos="540"/>
          <w:tab w:val="left" w:pos="569"/>
        </w:tabs>
        <w:jc w:val="both"/>
        <w:rPr>
          <w:bCs/>
          <w:sz w:val="22"/>
          <w:szCs w:val="22"/>
          <w:lang w:val="sr-Latn-RS"/>
        </w:rPr>
      </w:pPr>
    </w:p>
    <w:p w14:paraId="757F355B" w14:textId="77777777" w:rsidR="00411B4B" w:rsidRPr="00006D3E" w:rsidRDefault="00411B4B" w:rsidP="00CC36DE">
      <w:pPr>
        <w:tabs>
          <w:tab w:val="left" w:pos="540"/>
          <w:tab w:val="left" w:pos="569"/>
        </w:tabs>
        <w:jc w:val="both"/>
        <w:rPr>
          <w:b/>
          <w:bCs/>
          <w:sz w:val="22"/>
          <w:szCs w:val="22"/>
          <w:lang w:val="sr-Latn-RS"/>
        </w:rPr>
      </w:pPr>
      <w:r w:rsidRPr="00006D3E">
        <w:rPr>
          <w:b/>
          <w:bCs/>
          <w:sz w:val="22"/>
          <w:szCs w:val="22"/>
          <w:lang w:val="sr-Latn-RS"/>
        </w:rPr>
        <w:t xml:space="preserve">4.2. </w:t>
      </w:r>
      <w:r w:rsidR="00480FB1" w:rsidRPr="00006D3E">
        <w:rPr>
          <w:b/>
          <w:bCs/>
          <w:sz w:val="22"/>
          <w:szCs w:val="22"/>
          <w:lang w:val="sr-Latn-RS"/>
        </w:rPr>
        <w:tab/>
      </w:r>
      <w:r w:rsidRPr="00006D3E">
        <w:rPr>
          <w:b/>
          <w:bCs/>
          <w:sz w:val="22"/>
          <w:szCs w:val="22"/>
          <w:lang w:val="sr-Latn-RS"/>
        </w:rPr>
        <w:t>Doziranje i način primjene</w:t>
      </w:r>
    </w:p>
    <w:p w14:paraId="2C2ED26E" w14:textId="77777777" w:rsidR="0072020E" w:rsidRPr="00006D3E" w:rsidRDefault="0072020E" w:rsidP="0043656D">
      <w:pPr>
        <w:tabs>
          <w:tab w:val="left" w:pos="540"/>
          <w:tab w:val="left" w:pos="569"/>
        </w:tabs>
        <w:jc w:val="both"/>
        <w:rPr>
          <w:bCs/>
          <w:sz w:val="22"/>
          <w:szCs w:val="22"/>
          <w:lang w:val="sr-Latn-RS"/>
        </w:rPr>
      </w:pPr>
    </w:p>
    <w:p w14:paraId="30AB2DF1" w14:textId="77777777" w:rsidR="00C553F5" w:rsidRPr="00006D3E" w:rsidRDefault="00C553F5" w:rsidP="002370D9">
      <w:pPr>
        <w:spacing w:line="249" w:lineRule="exact"/>
        <w:ind w:right="-20"/>
        <w:jc w:val="both"/>
        <w:rPr>
          <w:sz w:val="22"/>
          <w:szCs w:val="22"/>
          <w:u w:val="single"/>
          <w:lang w:val="sr-Latn-RS"/>
        </w:rPr>
      </w:pPr>
      <w:r w:rsidRPr="00006D3E">
        <w:rPr>
          <w:position w:val="-1"/>
          <w:sz w:val="22"/>
          <w:szCs w:val="22"/>
          <w:u w:val="single"/>
          <w:lang w:val="sr-Latn-RS"/>
        </w:rPr>
        <w:t>Doziranje</w:t>
      </w:r>
    </w:p>
    <w:p w14:paraId="320E5124" w14:textId="77777777" w:rsidR="00C553F5" w:rsidRPr="00006D3E" w:rsidRDefault="00C553F5" w:rsidP="002370D9">
      <w:pPr>
        <w:spacing w:before="6" w:line="220" w:lineRule="exact"/>
        <w:jc w:val="both"/>
        <w:rPr>
          <w:rFonts w:eastAsia="Calibri"/>
          <w:sz w:val="22"/>
          <w:szCs w:val="22"/>
          <w:lang w:val="sr-Latn-RS"/>
        </w:rPr>
      </w:pPr>
    </w:p>
    <w:tbl>
      <w:tblPr>
        <w:tblStyle w:val="TableGrid1"/>
        <w:tblW w:w="0" w:type="auto"/>
        <w:tblLook w:val="04A0" w:firstRow="1" w:lastRow="0" w:firstColumn="1" w:lastColumn="0" w:noHBand="0" w:noVBand="1"/>
      </w:tblPr>
      <w:tblGrid>
        <w:gridCol w:w="2830"/>
        <w:gridCol w:w="6231"/>
      </w:tblGrid>
      <w:tr w:rsidR="00335305" w:rsidRPr="00006D3E" w14:paraId="7090CF00" w14:textId="77777777" w:rsidTr="00CC36DE">
        <w:trPr>
          <w:cantSplit/>
        </w:trPr>
        <w:tc>
          <w:tcPr>
            <w:tcW w:w="9061" w:type="dxa"/>
            <w:gridSpan w:val="2"/>
          </w:tcPr>
          <w:p w14:paraId="3E02129C" w14:textId="0CC87BBE" w:rsidR="00335305" w:rsidRPr="00006D3E" w:rsidRDefault="00335305" w:rsidP="002370D9">
            <w:pPr>
              <w:keepNext/>
              <w:tabs>
                <w:tab w:val="left" w:pos="567"/>
              </w:tabs>
              <w:jc w:val="both"/>
              <w:rPr>
                <w:b/>
                <w:bCs/>
                <w:sz w:val="22"/>
                <w:szCs w:val="22"/>
                <w:lang w:val="sr-Latn-RS"/>
              </w:rPr>
            </w:pPr>
            <w:r w:rsidRPr="00006D3E">
              <w:rPr>
                <w:b/>
                <w:bCs/>
                <w:sz w:val="22"/>
                <w:szCs w:val="22"/>
                <w:lang w:val="sr-Latn-RS"/>
              </w:rPr>
              <w:t>Rutinski raspored vakcinacije za odojčad i d</w:t>
            </w:r>
            <w:r w:rsidR="007F05F2" w:rsidRPr="00006D3E">
              <w:rPr>
                <w:b/>
                <w:bCs/>
                <w:sz w:val="22"/>
                <w:szCs w:val="22"/>
                <w:lang w:val="sr-Latn-RS"/>
              </w:rPr>
              <w:t>j</w:t>
            </w:r>
            <w:r w:rsidRPr="00006D3E">
              <w:rPr>
                <w:b/>
                <w:bCs/>
                <w:sz w:val="22"/>
                <w:szCs w:val="22"/>
                <w:lang w:val="sr-Latn-RS"/>
              </w:rPr>
              <w:t>ecu uzrasta od 6 ned</w:t>
            </w:r>
            <w:r w:rsidR="007F05F2" w:rsidRPr="00006D3E">
              <w:rPr>
                <w:b/>
                <w:bCs/>
                <w:sz w:val="22"/>
                <w:szCs w:val="22"/>
                <w:lang w:val="sr-Latn-RS"/>
              </w:rPr>
              <w:t>j</w:t>
            </w:r>
            <w:r w:rsidRPr="00006D3E">
              <w:rPr>
                <w:b/>
                <w:bCs/>
                <w:sz w:val="22"/>
                <w:szCs w:val="22"/>
                <w:lang w:val="sr-Latn-RS"/>
              </w:rPr>
              <w:t>elja do manje od 2 godine</w:t>
            </w:r>
          </w:p>
        </w:tc>
      </w:tr>
      <w:tr w:rsidR="00335305" w:rsidRPr="00006D3E" w14:paraId="4487B77B" w14:textId="77777777" w:rsidTr="00CC36DE">
        <w:trPr>
          <w:cantSplit/>
        </w:trPr>
        <w:tc>
          <w:tcPr>
            <w:tcW w:w="2830" w:type="dxa"/>
          </w:tcPr>
          <w:p w14:paraId="7E621527" w14:textId="312FC303" w:rsidR="00335305" w:rsidRPr="00006D3E" w:rsidRDefault="00335305" w:rsidP="00EF738F">
            <w:pPr>
              <w:tabs>
                <w:tab w:val="left" w:pos="567"/>
              </w:tabs>
              <w:spacing w:line="260" w:lineRule="exact"/>
              <w:rPr>
                <w:i/>
                <w:iCs/>
                <w:sz w:val="22"/>
                <w:szCs w:val="22"/>
                <w:lang w:val="sr-Latn-RS"/>
              </w:rPr>
            </w:pPr>
            <w:r w:rsidRPr="00006D3E">
              <w:rPr>
                <w:i/>
                <w:iCs/>
                <w:sz w:val="22"/>
                <w:szCs w:val="22"/>
                <w:lang w:val="sr-Latn-RS"/>
              </w:rPr>
              <w:t>Primarna vakcinacija sa dv</w:t>
            </w:r>
            <w:r w:rsidR="00DA4B7C" w:rsidRPr="00006D3E">
              <w:rPr>
                <w:i/>
                <w:iCs/>
                <w:sz w:val="22"/>
                <w:szCs w:val="22"/>
                <w:lang w:val="sr-Latn-RS"/>
              </w:rPr>
              <w:t>ij</w:t>
            </w:r>
            <w:r w:rsidRPr="00006D3E">
              <w:rPr>
                <w:i/>
                <w:iCs/>
                <w:sz w:val="22"/>
                <w:szCs w:val="22"/>
                <w:lang w:val="sr-Latn-RS"/>
              </w:rPr>
              <w:t>e doze nakon kojih se prim</w:t>
            </w:r>
            <w:r w:rsidR="007F05F2" w:rsidRPr="00006D3E">
              <w:rPr>
                <w:i/>
                <w:iCs/>
                <w:sz w:val="22"/>
                <w:szCs w:val="22"/>
                <w:lang w:val="sr-Latn-RS"/>
              </w:rPr>
              <w:t>j</w:t>
            </w:r>
            <w:r w:rsidRPr="00006D3E">
              <w:rPr>
                <w:i/>
                <w:iCs/>
                <w:sz w:val="22"/>
                <w:szCs w:val="22"/>
                <w:lang w:val="sr-Latn-RS"/>
              </w:rPr>
              <w:t>enjuje booster doza</w:t>
            </w:r>
          </w:p>
          <w:p w14:paraId="13D27793" w14:textId="77777777" w:rsidR="00335305" w:rsidRPr="00006D3E" w:rsidRDefault="00335305" w:rsidP="002370D9">
            <w:pPr>
              <w:tabs>
                <w:tab w:val="left" w:pos="567"/>
              </w:tabs>
              <w:spacing w:line="260" w:lineRule="exact"/>
              <w:jc w:val="both"/>
              <w:rPr>
                <w:i/>
                <w:iCs/>
                <w:sz w:val="22"/>
                <w:szCs w:val="22"/>
                <w:lang w:val="sr-Latn-RS"/>
              </w:rPr>
            </w:pPr>
          </w:p>
        </w:tc>
        <w:tc>
          <w:tcPr>
            <w:tcW w:w="6231" w:type="dxa"/>
          </w:tcPr>
          <w:p w14:paraId="0C42065E" w14:textId="5AF18D11" w:rsidR="00335305" w:rsidRPr="00006D3E" w:rsidRDefault="00335305" w:rsidP="002370D9">
            <w:pPr>
              <w:tabs>
                <w:tab w:val="left" w:pos="567"/>
              </w:tabs>
              <w:jc w:val="both"/>
              <w:rPr>
                <w:sz w:val="22"/>
                <w:szCs w:val="22"/>
                <w:lang w:val="sr-Latn-RS"/>
              </w:rPr>
            </w:pPr>
            <w:r w:rsidRPr="00006D3E">
              <w:rPr>
                <w:sz w:val="22"/>
                <w:szCs w:val="22"/>
                <w:lang w:val="sr-Latn-RS"/>
              </w:rPr>
              <w:t xml:space="preserve">Preporučeni režim imunizacije sastoji se od 3 doze vakcine Vaxneuvance, od kojih svaka iznosi 0,5 </w:t>
            </w:r>
            <w:r w:rsidR="00EF738F" w:rsidRPr="00006D3E">
              <w:rPr>
                <w:sz w:val="22"/>
                <w:szCs w:val="22"/>
                <w:lang w:val="sr-Latn-RS"/>
              </w:rPr>
              <w:t>ml</w:t>
            </w:r>
            <w:r w:rsidRPr="00006D3E">
              <w:rPr>
                <w:sz w:val="22"/>
                <w:szCs w:val="22"/>
                <w:lang w:val="sr-Latn-RS"/>
              </w:rPr>
              <w:t>. Prva doza se može prim</w:t>
            </w:r>
            <w:r w:rsidR="007F05F2" w:rsidRPr="00006D3E">
              <w:rPr>
                <w:sz w:val="22"/>
                <w:szCs w:val="22"/>
                <w:lang w:val="sr-Latn-RS"/>
              </w:rPr>
              <w:t>ij</w:t>
            </w:r>
            <w:r w:rsidRPr="00006D3E">
              <w:rPr>
                <w:sz w:val="22"/>
                <w:szCs w:val="22"/>
                <w:lang w:val="sr-Latn-RS"/>
              </w:rPr>
              <w:t>eniti već u uzrastu od 6 ned</w:t>
            </w:r>
            <w:r w:rsidR="007F05F2" w:rsidRPr="00006D3E">
              <w:rPr>
                <w:sz w:val="22"/>
                <w:szCs w:val="22"/>
                <w:lang w:val="sr-Latn-RS"/>
              </w:rPr>
              <w:t>j</w:t>
            </w:r>
            <w:r w:rsidRPr="00006D3E">
              <w:rPr>
                <w:sz w:val="22"/>
                <w:szCs w:val="22"/>
                <w:lang w:val="sr-Latn-RS"/>
              </w:rPr>
              <w:t>elja, a druga doza 8 ned</w:t>
            </w:r>
            <w:r w:rsidR="007F05F2" w:rsidRPr="00006D3E">
              <w:rPr>
                <w:sz w:val="22"/>
                <w:szCs w:val="22"/>
                <w:lang w:val="sr-Latn-RS"/>
              </w:rPr>
              <w:t>j</w:t>
            </w:r>
            <w:r w:rsidRPr="00006D3E">
              <w:rPr>
                <w:sz w:val="22"/>
                <w:szCs w:val="22"/>
                <w:lang w:val="sr-Latn-RS"/>
              </w:rPr>
              <w:t>elja nakon toga. Treću (</w:t>
            </w:r>
            <w:r w:rsidRPr="00006D3E">
              <w:rPr>
                <w:i/>
                <w:sz w:val="22"/>
                <w:szCs w:val="22"/>
                <w:lang w:val="sr-Latn-RS"/>
              </w:rPr>
              <w:t>booster</w:t>
            </w:r>
            <w:r w:rsidRPr="00006D3E">
              <w:rPr>
                <w:sz w:val="22"/>
                <w:szCs w:val="22"/>
                <w:lang w:val="sr-Latn-RS"/>
              </w:rPr>
              <w:t>) dozu preporučeno je  prim</w:t>
            </w:r>
            <w:r w:rsidR="007F05F2" w:rsidRPr="00006D3E">
              <w:rPr>
                <w:sz w:val="22"/>
                <w:szCs w:val="22"/>
                <w:lang w:val="sr-Latn-RS"/>
              </w:rPr>
              <w:t>ij</w:t>
            </w:r>
            <w:r w:rsidRPr="00006D3E">
              <w:rPr>
                <w:sz w:val="22"/>
                <w:szCs w:val="22"/>
                <w:lang w:val="sr-Latn-RS"/>
              </w:rPr>
              <w:t>eniti između 11 i 15 m</w:t>
            </w:r>
            <w:r w:rsidR="007F05F2" w:rsidRPr="00006D3E">
              <w:rPr>
                <w:sz w:val="22"/>
                <w:szCs w:val="22"/>
                <w:lang w:val="sr-Latn-RS"/>
              </w:rPr>
              <w:t>j</w:t>
            </w:r>
            <w:r w:rsidRPr="00006D3E">
              <w:rPr>
                <w:sz w:val="22"/>
                <w:szCs w:val="22"/>
                <w:lang w:val="sr-Latn-RS"/>
              </w:rPr>
              <w:t>eseci starosti.</w:t>
            </w:r>
          </w:p>
          <w:p w14:paraId="5BFAEDF5" w14:textId="77777777" w:rsidR="00335305" w:rsidRPr="00006D3E" w:rsidRDefault="00335305" w:rsidP="002370D9">
            <w:pPr>
              <w:tabs>
                <w:tab w:val="left" w:pos="567"/>
              </w:tabs>
              <w:jc w:val="both"/>
              <w:rPr>
                <w:sz w:val="22"/>
                <w:szCs w:val="22"/>
                <w:lang w:val="sr-Latn-RS"/>
              </w:rPr>
            </w:pPr>
          </w:p>
        </w:tc>
      </w:tr>
      <w:tr w:rsidR="00335305" w:rsidRPr="00006D3E" w14:paraId="313262F2" w14:textId="77777777" w:rsidTr="00CC36DE">
        <w:trPr>
          <w:cantSplit/>
        </w:trPr>
        <w:tc>
          <w:tcPr>
            <w:tcW w:w="2830" w:type="dxa"/>
          </w:tcPr>
          <w:p w14:paraId="2596BD9B" w14:textId="669831E3" w:rsidR="00335305" w:rsidRPr="00006D3E" w:rsidRDefault="00335305" w:rsidP="00EF738F">
            <w:pPr>
              <w:tabs>
                <w:tab w:val="left" w:pos="567"/>
              </w:tabs>
              <w:spacing w:line="260" w:lineRule="exact"/>
              <w:rPr>
                <w:i/>
                <w:iCs/>
                <w:sz w:val="22"/>
                <w:szCs w:val="22"/>
                <w:lang w:val="sr-Latn-RS"/>
              </w:rPr>
            </w:pPr>
            <w:r w:rsidRPr="00006D3E">
              <w:rPr>
                <w:i/>
                <w:iCs/>
                <w:sz w:val="22"/>
                <w:szCs w:val="22"/>
                <w:lang w:val="sr-Latn-RS"/>
              </w:rPr>
              <w:t>Primarna vakcinacija sa tri doze nakon kojih se prim</w:t>
            </w:r>
            <w:r w:rsidR="007F05F2" w:rsidRPr="00006D3E">
              <w:rPr>
                <w:i/>
                <w:iCs/>
                <w:sz w:val="22"/>
                <w:szCs w:val="22"/>
                <w:lang w:val="sr-Latn-RS"/>
              </w:rPr>
              <w:t>j</w:t>
            </w:r>
            <w:r w:rsidRPr="00006D3E">
              <w:rPr>
                <w:i/>
                <w:iCs/>
                <w:sz w:val="22"/>
                <w:szCs w:val="22"/>
                <w:lang w:val="sr-Latn-RS"/>
              </w:rPr>
              <w:t>enjuje booster doza</w:t>
            </w:r>
          </w:p>
          <w:p w14:paraId="22F4A792" w14:textId="77777777" w:rsidR="00335305" w:rsidRPr="00006D3E" w:rsidRDefault="00335305" w:rsidP="002370D9">
            <w:pPr>
              <w:tabs>
                <w:tab w:val="left" w:pos="567"/>
              </w:tabs>
              <w:spacing w:line="260" w:lineRule="exact"/>
              <w:jc w:val="both"/>
              <w:rPr>
                <w:i/>
                <w:iCs/>
                <w:sz w:val="22"/>
                <w:szCs w:val="22"/>
                <w:lang w:val="sr-Latn-RS"/>
              </w:rPr>
            </w:pPr>
          </w:p>
        </w:tc>
        <w:tc>
          <w:tcPr>
            <w:tcW w:w="6231" w:type="dxa"/>
          </w:tcPr>
          <w:p w14:paraId="1ECD51BA" w14:textId="2C80E079" w:rsidR="00335305" w:rsidRPr="00006D3E" w:rsidRDefault="00335305" w:rsidP="002370D9">
            <w:pPr>
              <w:tabs>
                <w:tab w:val="left" w:pos="567"/>
              </w:tabs>
              <w:jc w:val="both"/>
              <w:rPr>
                <w:sz w:val="22"/>
                <w:szCs w:val="22"/>
                <w:lang w:val="sr-Latn-RS"/>
              </w:rPr>
            </w:pPr>
            <w:r w:rsidRPr="00006D3E">
              <w:rPr>
                <w:sz w:val="22"/>
                <w:szCs w:val="22"/>
                <w:lang w:val="sr-Latn-RS"/>
              </w:rPr>
              <w:t>Može se prim</w:t>
            </w:r>
            <w:r w:rsidR="007F05F2" w:rsidRPr="00006D3E">
              <w:rPr>
                <w:sz w:val="22"/>
                <w:szCs w:val="22"/>
                <w:lang w:val="sr-Latn-RS"/>
              </w:rPr>
              <w:t>ij</w:t>
            </w:r>
            <w:r w:rsidRPr="00006D3E">
              <w:rPr>
                <w:sz w:val="22"/>
                <w:szCs w:val="22"/>
                <w:lang w:val="sr-Latn-RS"/>
              </w:rPr>
              <w:t xml:space="preserve">eniti režim imunizacije koji se sastoji od 4 doze vakcine Vaxneuvance, od kojih svaka iznosi 0,5 </w:t>
            </w:r>
            <w:r w:rsidR="00EF738F" w:rsidRPr="00006D3E">
              <w:rPr>
                <w:sz w:val="22"/>
                <w:szCs w:val="22"/>
                <w:lang w:val="sr-Latn-RS"/>
              </w:rPr>
              <w:t>ml</w:t>
            </w:r>
            <w:r w:rsidRPr="00006D3E">
              <w:rPr>
                <w:sz w:val="22"/>
                <w:szCs w:val="22"/>
                <w:lang w:val="sr-Latn-RS"/>
              </w:rPr>
              <w:t>. Primarna vakcinacija se sastoji od 3 doze, pri čemu se prva doza može prim</w:t>
            </w:r>
            <w:r w:rsidR="007F05F2" w:rsidRPr="00006D3E">
              <w:rPr>
                <w:sz w:val="22"/>
                <w:szCs w:val="22"/>
                <w:lang w:val="sr-Latn-RS"/>
              </w:rPr>
              <w:t>ij</w:t>
            </w:r>
            <w:r w:rsidRPr="00006D3E">
              <w:rPr>
                <w:sz w:val="22"/>
                <w:szCs w:val="22"/>
                <w:lang w:val="sr-Latn-RS"/>
              </w:rPr>
              <w:t>eniti već u uzrastu od 6 ned</w:t>
            </w:r>
            <w:r w:rsidR="007F05F2" w:rsidRPr="00006D3E">
              <w:rPr>
                <w:sz w:val="22"/>
                <w:szCs w:val="22"/>
                <w:lang w:val="sr-Latn-RS"/>
              </w:rPr>
              <w:t>j</w:t>
            </w:r>
            <w:r w:rsidRPr="00006D3E">
              <w:rPr>
                <w:sz w:val="22"/>
                <w:szCs w:val="22"/>
                <w:lang w:val="sr-Latn-RS"/>
              </w:rPr>
              <w:t>elja, a razmak između preostalih doza u okviru primarne vakcinacije mora biti 4 do 8 ned</w:t>
            </w:r>
            <w:r w:rsidR="007F05F2" w:rsidRPr="00006D3E">
              <w:rPr>
                <w:sz w:val="22"/>
                <w:szCs w:val="22"/>
                <w:lang w:val="sr-Latn-RS"/>
              </w:rPr>
              <w:t>j</w:t>
            </w:r>
            <w:r w:rsidRPr="00006D3E">
              <w:rPr>
                <w:sz w:val="22"/>
                <w:szCs w:val="22"/>
                <w:lang w:val="sr-Latn-RS"/>
              </w:rPr>
              <w:t>elja. Četvrtu (</w:t>
            </w:r>
            <w:r w:rsidRPr="00006D3E">
              <w:rPr>
                <w:i/>
                <w:iCs/>
                <w:sz w:val="22"/>
                <w:szCs w:val="22"/>
                <w:lang w:val="sr-Latn-RS"/>
              </w:rPr>
              <w:t>booster</w:t>
            </w:r>
            <w:r w:rsidRPr="00006D3E">
              <w:rPr>
                <w:sz w:val="22"/>
                <w:szCs w:val="22"/>
                <w:lang w:val="sr-Latn-RS"/>
              </w:rPr>
              <w:t>) dozu preporučeno je prim</w:t>
            </w:r>
            <w:r w:rsidR="007F05F2" w:rsidRPr="00006D3E">
              <w:rPr>
                <w:sz w:val="22"/>
                <w:szCs w:val="22"/>
                <w:lang w:val="sr-Latn-RS"/>
              </w:rPr>
              <w:t>ij</w:t>
            </w:r>
            <w:r w:rsidRPr="00006D3E">
              <w:rPr>
                <w:sz w:val="22"/>
                <w:szCs w:val="22"/>
                <w:lang w:val="sr-Latn-RS"/>
              </w:rPr>
              <w:t>eniti između 11 i 15 m</w:t>
            </w:r>
            <w:r w:rsidR="007F05F2" w:rsidRPr="00006D3E">
              <w:rPr>
                <w:sz w:val="22"/>
                <w:szCs w:val="22"/>
                <w:lang w:val="sr-Latn-RS"/>
              </w:rPr>
              <w:t>j</w:t>
            </w:r>
            <w:r w:rsidRPr="00006D3E">
              <w:rPr>
                <w:sz w:val="22"/>
                <w:szCs w:val="22"/>
                <w:lang w:val="sr-Latn-RS"/>
              </w:rPr>
              <w:t>eseci starosti, najmanje 2 m</w:t>
            </w:r>
            <w:r w:rsidR="007F05F2" w:rsidRPr="00006D3E">
              <w:rPr>
                <w:sz w:val="22"/>
                <w:szCs w:val="22"/>
                <w:lang w:val="sr-Latn-RS"/>
              </w:rPr>
              <w:t>j</w:t>
            </w:r>
            <w:r w:rsidRPr="00006D3E">
              <w:rPr>
                <w:sz w:val="22"/>
                <w:szCs w:val="22"/>
                <w:lang w:val="sr-Latn-RS"/>
              </w:rPr>
              <w:t>eseca nakon treće doze.</w:t>
            </w:r>
          </w:p>
          <w:p w14:paraId="45C4FD33" w14:textId="77777777" w:rsidR="00335305" w:rsidRPr="00006D3E" w:rsidRDefault="00335305" w:rsidP="002370D9">
            <w:pPr>
              <w:tabs>
                <w:tab w:val="left" w:pos="567"/>
              </w:tabs>
              <w:jc w:val="both"/>
              <w:rPr>
                <w:sz w:val="22"/>
                <w:szCs w:val="22"/>
                <w:lang w:val="sr-Latn-RS"/>
              </w:rPr>
            </w:pPr>
          </w:p>
        </w:tc>
      </w:tr>
      <w:tr w:rsidR="00335305" w:rsidRPr="00006D3E" w14:paraId="39CE1755" w14:textId="77777777" w:rsidTr="00CC36DE">
        <w:trPr>
          <w:cantSplit/>
        </w:trPr>
        <w:tc>
          <w:tcPr>
            <w:tcW w:w="2830" w:type="dxa"/>
          </w:tcPr>
          <w:p w14:paraId="750ABA73" w14:textId="05A730E4" w:rsidR="00335305" w:rsidRPr="00006D3E" w:rsidRDefault="00335305" w:rsidP="00EF738F">
            <w:pPr>
              <w:tabs>
                <w:tab w:val="left" w:pos="567"/>
              </w:tabs>
              <w:contextualSpacing/>
              <w:rPr>
                <w:i/>
                <w:iCs/>
                <w:sz w:val="22"/>
                <w:szCs w:val="22"/>
                <w:lang w:val="sr-Latn-RS"/>
              </w:rPr>
            </w:pPr>
            <w:r w:rsidRPr="00006D3E">
              <w:rPr>
                <w:i/>
                <w:iCs/>
                <w:sz w:val="22"/>
                <w:szCs w:val="22"/>
                <w:lang w:val="sr-Latn-RS"/>
              </w:rPr>
              <w:t>Pr</w:t>
            </w:r>
            <w:r w:rsidR="00463553" w:rsidRPr="00006D3E">
              <w:rPr>
                <w:i/>
                <w:iCs/>
                <w:sz w:val="22"/>
                <w:szCs w:val="22"/>
                <w:lang w:val="sr-Latn-RS"/>
              </w:rPr>
              <w:t>ij</w:t>
            </w:r>
            <w:r w:rsidRPr="00006D3E">
              <w:rPr>
                <w:i/>
                <w:iCs/>
                <w:sz w:val="22"/>
                <w:szCs w:val="22"/>
                <w:lang w:val="sr-Latn-RS"/>
              </w:rPr>
              <w:t>evremeno rođena odojčad (gestacijska starost &lt; 37 ned</w:t>
            </w:r>
            <w:r w:rsidR="007F05F2" w:rsidRPr="00006D3E">
              <w:rPr>
                <w:i/>
                <w:iCs/>
                <w:sz w:val="22"/>
                <w:szCs w:val="22"/>
                <w:lang w:val="sr-Latn-RS"/>
              </w:rPr>
              <w:t>j</w:t>
            </w:r>
            <w:r w:rsidRPr="00006D3E">
              <w:rPr>
                <w:i/>
                <w:iCs/>
                <w:sz w:val="22"/>
                <w:szCs w:val="22"/>
                <w:lang w:val="sr-Latn-RS"/>
              </w:rPr>
              <w:t>elja po rođenju)</w:t>
            </w:r>
          </w:p>
          <w:p w14:paraId="379FB421" w14:textId="77777777" w:rsidR="00335305" w:rsidRPr="00006D3E" w:rsidRDefault="00335305" w:rsidP="002370D9">
            <w:pPr>
              <w:tabs>
                <w:tab w:val="left" w:pos="567"/>
              </w:tabs>
              <w:contextualSpacing/>
              <w:jc w:val="both"/>
              <w:rPr>
                <w:i/>
                <w:iCs/>
                <w:sz w:val="22"/>
                <w:szCs w:val="22"/>
                <w:lang w:val="sr-Latn-RS"/>
              </w:rPr>
            </w:pPr>
          </w:p>
        </w:tc>
        <w:tc>
          <w:tcPr>
            <w:tcW w:w="6231" w:type="dxa"/>
          </w:tcPr>
          <w:p w14:paraId="04CE34A0" w14:textId="02D26CC5" w:rsidR="00335305" w:rsidRPr="00006D3E" w:rsidRDefault="00335305" w:rsidP="002370D9">
            <w:pPr>
              <w:tabs>
                <w:tab w:val="left" w:pos="567"/>
              </w:tabs>
              <w:contextualSpacing/>
              <w:jc w:val="both"/>
              <w:rPr>
                <w:sz w:val="22"/>
                <w:szCs w:val="22"/>
                <w:lang w:val="sr-Latn-RS"/>
              </w:rPr>
            </w:pPr>
            <w:r w:rsidRPr="00006D3E">
              <w:rPr>
                <w:sz w:val="22"/>
                <w:szCs w:val="22"/>
                <w:lang w:val="sr-Latn-RS"/>
              </w:rPr>
              <w:t>Preporučeni režim imunizacije sastoji se od primarne vakcinacije sa tri doze vakcine Vaxneuvance, nakon čega sl</w:t>
            </w:r>
            <w:r w:rsidR="00EF738F" w:rsidRPr="00006D3E">
              <w:rPr>
                <w:sz w:val="22"/>
                <w:szCs w:val="22"/>
                <w:lang w:val="sr-Latn-RS"/>
              </w:rPr>
              <w:t>ij</w:t>
            </w:r>
            <w:r w:rsidRPr="00006D3E">
              <w:rPr>
                <w:sz w:val="22"/>
                <w:szCs w:val="22"/>
                <w:lang w:val="sr-Latn-RS"/>
              </w:rPr>
              <w:t>edi četvrta (</w:t>
            </w:r>
            <w:r w:rsidRPr="00006D3E">
              <w:rPr>
                <w:i/>
                <w:sz w:val="22"/>
                <w:szCs w:val="22"/>
                <w:lang w:val="sr-Latn-RS"/>
              </w:rPr>
              <w:t>booster</w:t>
            </w:r>
            <w:r w:rsidRPr="00006D3E">
              <w:rPr>
                <w:sz w:val="22"/>
                <w:szCs w:val="22"/>
                <w:lang w:val="sr-Latn-RS"/>
              </w:rPr>
              <w:t xml:space="preserve">) doza, a svaka iznosi 0,5 </w:t>
            </w:r>
            <w:r w:rsidR="00EF738F" w:rsidRPr="00006D3E">
              <w:rPr>
                <w:sz w:val="22"/>
                <w:szCs w:val="22"/>
                <w:lang w:val="sr-Latn-RS"/>
              </w:rPr>
              <w:t>ml</w:t>
            </w:r>
            <w:r w:rsidRPr="00006D3E">
              <w:rPr>
                <w:sz w:val="22"/>
                <w:szCs w:val="22"/>
                <w:lang w:val="sr-Latn-RS"/>
              </w:rPr>
              <w:t xml:space="preserve">, kao i kod primarne vakcinacije sa tri doze nakon kojih se primenjuje </w:t>
            </w:r>
            <w:r w:rsidRPr="00006D3E">
              <w:rPr>
                <w:i/>
                <w:sz w:val="22"/>
                <w:szCs w:val="22"/>
                <w:lang w:val="sr-Latn-RS"/>
              </w:rPr>
              <w:t>booster</w:t>
            </w:r>
            <w:r w:rsidRPr="00006D3E">
              <w:rPr>
                <w:sz w:val="22"/>
                <w:szCs w:val="22"/>
                <w:lang w:val="sr-Latn-RS"/>
              </w:rPr>
              <w:t xml:space="preserve"> doza (vid</w:t>
            </w:r>
            <w:r w:rsidR="007F05F2" w:rsidRPr="00006D3E">
              <w:rPr>
                <w:sz w:val="22"/>
                <w:szCs w:val="22"/>
                <w:lang w:val="sr-Latn-RS"/>
              </w:rPr>
              <w:t>j</w:t>
            </w:r>
            <w:r w:rsidRPr="00006D3E">
              <w:rPr>
                <w:sz w:val="22"/>
                <w:szCs w:val="22"/>
                <w:lang w:val="sr-Latn-RS"/>
              </w:rPr>
              <w:t xml:space="preserve">eti </w:t>
            </w:r>
            <w:r w:rsidR="00EF738F" w:rsidRPr="00006D3E">
              <w:rPr>
                <w:sz w:val="22"/>
                <w:szCs w:val="22"/>
                <w:lang w:val="sr-Latn-RS"/>
              </w:rPr>
              <w:t xml:space="preserve">djelove </w:t>
            </w:r>
            <w:r w:rsidRPr="00006D3E">
              <w:rPr>
                <w:sz w:val="22"/>
                <w:szCs w:val="22"/>
                <w:lang w:val="sr-Latn-RS"/>
              </w:rPr>
              <w:t>4.4 i 5.1).</w:t>
            </w:r>
          </w:p>
          <w:p w14:paraId="75C5A168" w14:textId="77777777" w:rsidR="00335305" w:rsidRPr="00006D3E" w:rsidRDefault="00335305" w:rsidP="002370D9">
            <w:pPr>
              <w:tabs>
                <w:tab w:val="left" w:pos="567"/>
              </w:tabs>
              <w:contextualSpacing/>
              <w:jc w:val="both"/>
              <w:rPr>
                <w:sz w:val="22"/>
                <w:szCs w:val="22"/>
                <w:lang w:val="sr-Latn-RS"/>
              </w:rPr>
            </w:pPr>
          </w:p>
        </w:tc>
      </w:tr>
      <w:tr w:rsidR="00335305" w:rsidRPr="00006D3E" w14:paraId="3C724E1D" w14:textId="77777777" w:rsidTr="00CC36DE">
        <w:trPr>
          <w:cantSplit/>
        </w:trPr>
        <w:tc>
          <w:tcPr>
            <w:tcW w:w="2830" w:type="dxa"/>
          </w:tcPr>
          <w:p w14:paraId="3261D7CB" w14:textId="77777777" w:rsidR="00335305" w:rsidRPr="00006D3E" w:rsidRDefault="00335305" w:rsidP="00EF738F">
            <w:pPr>
              <w:tabs>
                <w:tab w:val="left" w:pos="567"/>
              </w:tabs>
              <w:contextualSpacing/>
              <w:rPr>
                <w:i/>
                <w:iCs/>
                <w:sz w:val="22"/>
                <w:szCs w:val="22"/>
                <w:lang w:val="sr-Latn-RS"/>
              </w:rPr>
            </w:pPr>
            <w:r w:rsidRPr="00006D3E">
              <w:rPr>
                <w:i/>
                <w:iCs/>
                <w:sz w:val="22"/>
                <w:szCs w:val="22"/>
                <w:lang w:val="sr-Latn-RS"/>
              </w:rPr>
              <w:t>Prethodna vakcinacija drugom pneumokoknom konjugovanom vakcinom</w:t>
            </w:r>
          </w:p>
        </w:tc>
        <w:tc>
          <w:tcPr>
            <w:tcW w:w="6231" w:type="dxa"/>
          </w:tcPr>
          <w:p w14:paraId="6EA05E43" w14:textId="6CC6BB96" w:rsidR="00335305" w:rsidRPr="00006D3E" w:rsidRDefault="00335305" w:rsidP="002370D9">
            <w:pPr>
              <w:keepNext/>
              <w:keepLines/>
              <w:tabs>
                <w:tab w:val="left" w:pos="567"/>
              </w:tabs>
              <w:jc w:val="both"/>
              <w:rPr>
                <w:sz w:val="22"/>
                <w:szCs w:val="22"/>
                <w:lang w:val="sr-Latn-RS"/>
              </w:rPr>
            </w:pPr>
            <w:r w:rsidRPr="00006D3E">
              <w:rPr>
                <w:sz w:val="22"/>
                <w:szCs w:val="22"/>
                <w:lang w:val="sr-Latn-RS"/>
              </w:rPr>
              <w:t>Odojčad i d</w:t>
            </w:r>
            <w:r w:rsidR="007F05F2" w:rsidRPr="00006D3E">
              <w:rPr>
                <w:sz w:val="22"/>
                <w:szCs w:val="22"/>
                <w:lang w:val="sr-Latn-RS"/>
              </w:rPr>
              <w:t>j</w:t>
            </w:r>
            <w:r w:rsidRPr="00006D3E">
              <w:rPr>
                <w:sz w:val="22"/>
                <w:szCs w:val="22"/>
                <w:lang w:val="sr-Latn-RS"/>
              </w:rPr>
              <w:t>eca koja su započela imunizaciju drugom pneumokoknom konjugovanom vakcinom mogu da pređu na vakcinu Vaxneuvance u bilo kojoj fazi imunizacije (vid</w:t>
            </w:r>
            <w:r w:rsidR="007F05F2" w:rsidRPr="00006D3E">
              <w:rPr>
                <w:sz w:val="22"/>
                <w:szCs w:val="22"/>
                <w:lang w:val="sr-Latn-RS"/>
              </w:rPr>
              <w:t>j</w:t>
            </w:r>
            <w:r w:rsidRPr="00006D3E">
              <w:rPr>
                <w:sz w:val="22"/>
                <w:szCs w:val="22"/>
                <w:lang w:val="sr-Latn-RS"/>
              </w:rPr>
              <w:t xml:space="preserve">eti </w:t>
            </w:r>
            <w:r w:rsidR="0043656D" w:rsidRPr="00006D3E">
              <w:rPr>
                <w:sz w:val="22"/>
                <w:szCs w:val="22"/>
                <w:lang w:val="sr-Latn-RS"/>
              </w:rPr>
              <w:t xml:space="preserve">dio </w:t>
            </w:r>
            <w:r w:rsidRPr="00006D3E">
              <w:rPr>
                <w:sz w:val="22"/>
                <w:szCs w:val="22"/>
                <w:lang w:val="sr-Latn-RS"/>
              </w:rPr>
              <w:t>5.1).</w:t>
            </w:r>
          </w:p>
          <w:p w14:paraId="194D102D" w14:textId="77777777" w:rsidR="00335305" w:rsidRPr="00006D3E" w:rsidRDefault="00335305" w:rsidP="002370D9">
            <w:pPr>
              <w:keepNext/>
              <w:keepLines/>
              <w:tabs>
                <w:tab w:val="left" w:pos="567"/>
              </w:tabs>
              <w:jc w:val="both"/>
              <w:rPr>
                <w:sz w:val="22"/>
                <w:szCs w:val="22"/>
                <w:lang w:val="sr-Latn-RS"/>
              </w:rPr>
            </w:pPr>
          </w:p>
        </w:tc>
      </w:tr>
      <w:tr w:rsidR="00335305" w:rsidRPr="00006D3E" w14:paraId="06ABD89D" w14:textId="77777777" w:rsidTr="00CC36DE">
        <w:trPr>
          <w:cantSplit/>
        </w:trPr>
        <w:tc>
          <w:tcPr>
            <w:tcW w:w="9061" w:type="dxa"/>
            <w:gridSpan w:val="2"/>
          </w:tcPr>
          <w:p w14:paraId="082B781E" w14:textId="7E763ABB" w:rsidR="00335305" w:rsidRPr="00006D3E" w:rsidRDefault="00335305" w:rsidP="002370D9">
            <w:pPr>
              <w:keepNext/>
              <w:tabs>
                <w:tab w:val="left" w:pos="567"/>
              </w:tabs>
              <w:jc w:val="both"/>
              <w:rPr>
                <w:b/>
                <w:bCs/>
                <w:sz w:val="22"/>
                <w:szCs w:val="22"/>
                <w:lang w:val="sr-Latn-RS"/>
              </w:rPr>
            </w:pPr>
            <w:r w:rsidRPr="00006D3E">
              <w:rPr>
                <w:b/>
                <w:bCs/>
                <w:sz w:val="22"/>
                <w:szCs w:val="22"/>
                <w:lang w:val="sr-Latn-RS"/>
              </w:rPr>
              <w:t xml:space="preserve">Raspored dopunske (engl. </w:t>
            </w:r>
            <w:r w:rsidRPr="00006D3E">
              <w:rPr>
                <w:b/>
                <w:bCs/>
                <w:i/>
                <w:iCs/>
                <w:sz w:val="22"/>
                <w:szCs w:val="22"/>
                <w:lang w:val="sr-Latn-RS"/>
              </w:rPr>
              <w:t>catch-up</w:t>
            </w:r>
            <w:r w:rsidRPr="00006D3E">
              <w:rPr>
                <w:b/>
                <w:bCs/>
                <w:sz w:val="22"/>
                <w:szCs w:val="22"/>
                <w:lang w:val="sr-Latn-RS"/>
              </w:rPr>
              <w:t>) vakcinacije za d</w:t>
            </w:r>
            <w:r w:rsidR="007F05F2" w:rsidRPr="00006D3E">
              <w:rPr>
                <w:b/>
                <w:bCs/>
                <w:sz w:val="22"/>
                <w:szCs w:val="22"/>
                <w:lang w:val="sr-Latn-RS"/>
              </w:rPr>
              <w:t>j</w:t>
            </w:r>
            <w:r w:rsidRPr="00006D3E">
              <w:rPr>
                <w:b/>
                <w:bCs/>
                <w:sz w:val="22"/>
                <w:szCs w:val="22"/>
                <w:lang w:val="sr-Latn-RS"/>
              </w:rPr>
              <w:t>ecu uzrasta od 7 m</w:t>
            </w:r>
            <w:r w:rsidR="007F05F2" w:rsidRPr="00006D3E">
              <w:rPr>
                <w:b/>
                <w:bCs/>
                <w:sz w:val="22"/>
                <w:szCs w:val="22"/>
                <w:lang w:val="sr-Latn-RS"/>
              </w:rPr>
              <w:t>j</w:t>
            </w:r>
            <w:r w:rsidRPr="00006D3E">
              <w:rPr>
                <w:b/>
                <w:bCs/>
                <w:sz w:val="22"/>
                <w:szCs w:val="22"/>
                <w:lang w:val="sr-Latn-RS"/>
              </w:rPr>
              <w:t>eseci do manje od 18 godina</w:t>
            </w:r>
          </w:p>
        </w:tc>
      </w:tr>
      <w:tr w:rsidR="00335305" w:rsidRPr="00006D3E" w14:paraId="1860FF2F" w14:textId="77777777" w:rsidTr="00CC36DE">
        <w:trPr>
          <w:cantSplit/>
        </w:trPr>
        <w:tc>
          <w:tcPr>
            <w:tcW w:w="2830" w:type="dxa"/>
          </w:tcPr>
          <w:p w14:paraId="09A1BDFB" w14:textId="18B803D5" w:rsidR="00335305" w:rsidRPr="00006D3E" w:rsidRDefault="00335305" w:rsidP="00CD52D0">
            <w:pPr>
              <w:tabs>
                <w:tab w:val="left" w:pos="567"/>
              </w:tabs>
              <w:rPr>
                <w:i/>
                <w:iCs/>
                <w:sz w:val="22"/>
                <w:szCs w:val="22"/>
                <w:lang w:val="sr-Latn-RS"/>
              </w:rPr>
            </w:pPr>
            <w:r w:rsidRPr="00006D3E">
              <w:rPr>
                <w:i/>
                <w:iCs/>
                <w:sz w:val="22"/>
                <w:szCs w:val="22"/>
                <w:lang w:val="sr-Latn-RS"/>
              </w:rPr>
              <w:t>Nevakcinisana odojčad uzrasta od 7 do manje od 12 m</w:t>
            </w:r>
            <w:r w:rsidR="007F05F2" w:rsidRPr="00006D3E">
              <w:rPr>
                <w:i/>
                <w:iCs/>
                <w:sz w:val="22"/>
                <w:szCs w:val="22"/>
                <w:lang w:val="sr-Latn-RS"/>
              </w:rPr>
              <w:t>j</w:t>
            </w:r>
            <w:r w:rsidRPr="00006D3E">
              <w:rPr>
                <w:i/>
                <w:iCs/>
                <w:sz w:val="22"/>
                <w:szCs w:val="22"/>
                <w:lang w:val="sr-Latn-RS"/>
              </w:rPr>
              <w:t>eseci</w:t>
            </w:r>
          </w:p>
        </w:tc>
        <w:tc>
          <w:tcPr>
            <w:tcW w:w="6231" w:type="dxa"/>
          </w:tcPr>
          <w:p w14:paraId="1D01E97A" w14:textId="6B6ACA50" w:rsidR="00335305" w:rsidRPr="00006D3E" w:rsidRDefault="00335305" w:rsidP="002370D9">
            <w:pPr>
              <w:tabs>
                <w:tab w:val="left" w:pos="567"/>
              </w:tabs>
              <w:contextualSpacing/>
              <w:jc w:val="both"/>
              <w:rPr>
                <w:sz w:val="22"/>
                <w:szCs w:val="22"/>
                <w:lang w:val="sr-Latn-RS"/>
              </w:rPr>
            </w:pPr>
            <w:r w:rsidRPr="00006D3E">
              <w:rPr>
                <w:sz w:val="22"/>
                <w:szCs w:val="22"/>
                <w:lang w:val="sr-Latn-RS"/>
              </w:rPr>
              <w:t xml:space="preserve">3 doze, od kojih svaka iznosi 0,5 </w:t>
            </w:r>
            <w:r w:rsidR="00CD52D0" w:rsidRPr="00006D3E">
              <w:rPr>
                <w:sz w:val="22"/>
                <w:szCs w:val="22"/>
                <w:lang w:val="sr-Latn-RS"/>
              </w:rPr>
              <w:t>ml</w:t>
            </w:r>
            <w:r w:rsidRPr="00006D3E">
              <w:rPr>
                <w:sz w:val="22"/>
                <w:szCs w:val="22"/>
                <w:lang w:val="sr-Latn-RS"/>
              </w:rPr>
              <w:t>, pri čemu prve dv</w:t>
            </w:r>
            <w:r w:rsidR="007F05F2" w:rsidRPr="00006D3E">
              <w:rPr>
                <w:sz w:val="22"/>
                <w:szCs w:val="22"/>
                <w:lang w:val="sr-Latn-RS"/>
              </w:rPr>
              <w:t>ij</w:t>
            </w:r>
            <w:r w:rsidRPr="00006D3E">
              <w:rPr>
                <w:sz w:val="22"/>
                <w:szCs w:val="22"/>
                <w:lang w:val="sr-Latn-RS"/>
              </w:rPr>
              <w:t>e doze treba davati u razmaku od najmanje 4 ned</w:t>
            </w:r>
            <w:r w:rsidR="007F05F2" w:rsidRPr="00006D3E">
              <w:rPr>
                <w:sz w:val="22"/>
                <w:szCs w:val="22"/>
                <w:lang w:val="sr-Latn-RS"/>
              </w:rPr>
              <w:t>j</w:t>
            </w:r>
            <w:r w:rsidRPr="00006D3E">
              <w:rPr>
                <w:sz w:val="22"/>
                <w:szCs w:val="22"/>
                <w:lang w:val="sr-Latn-RS"/>
              </w:rPr>
              <w:t>elje. Treću (</w:t>
            </w:r>
            <w:r w:rsidRPr="00006D3E">
              <w:rPr>
                <w:i/>
                <w:iCs/>
                <w:sz w:val="22"/>
                <w:szCs w:val="22"/>
                <w:lang w:val="sr-Latn-RS"/>
              </w:rPr>
              <w:t>booster</w:t>
            </w:r>
            <w:r w:rsidRPr="00006D3E">
              <w:rPr>
                <w:sz w:val="22"/>
                <w:szCs w:val="22"/>
                <w:lang w:val="sr-Latn-RS"/>
              </w:rPr>
              <w:t>) dozu  preporučeno je prim</w:t>
            </w:r>
            <w:r w:rsidR="007F05F2" w:rsidRPr="00006D3E">
              <w:rPr>
                <w:sz w:val="22"/>
                <w:szCs w:val="22"/>
                <w:lang w:val="sr-Latn-RS"/>
              </w:rPr>
              <w:t>ij</w:t>
            </w:r>
            <w:r w:rsidRPr="00006D3E">
              <w:rPr>
                <w:sz w:val="22"/>
                <w:szCs w:val="22"/>
                <w:lang w:val="sr-Latn-RS"/>
              </w:rPr>
              <w:t>eniti nakon 12 m</w:t>
            </w:r>
            <w:r w:rsidR="007F05F2" w:rsidRPr="00006D3E">
              <w:rPr>
                <w:sz w:val="22"/>
                <w:szCs w:val="22"/>
                <w:lang w:val="sr-Latn-RS"/>
              </w:rPr>
              <w:t>j</w:t>
            </w:r>
            <w:r w:rsidRPr="00006D3E">
              <w:rPr>
                <w:sz w:val="22"/>
                <w:szCs w:val="22"/>
                <w:lang w:val="sr-Latn-RS"/>
              </w:rPr>
              <w:t>eseci starosti, najmanje 2 m</w:t>
            </w:r>
            <w:r w:rsidR="007F05F2" w:rsidRPr="00006D3E">
              <w:rPr>
                <w:sz w:val="22"/>
                <w:szCs w:val="22"/>
                <w:lang w:val="sr-Latn-RS"/>
              </w:rPr>
              <w:t>j</w:t>
            </w:r>
            <w:r w:rsidRPr="00006D3E">
              <w:rPr>
                <w:sz w:val="22"/>
                <w:szCs w:val="22"/>
                <w:lang w:val="sr-Latn-RS"/>
              </w:rPr>
              <w:t>eseca nakon prim</w:t>
            </w:r>
            <w:r w:rsidR="007F05F2" w:rsidRPr="00006D3E">
              <w:rPr>
                <w:sz w:val="22"/>
                <w:szCs w:val="22"/>
                <w:lang w:val="sr-Latn-RS"/>
              </w:rPr>
              <w:t>j</w:t>
            </w:r>
            <w:r w:rsidRPr="00006D3E">
              <w:rPr>
                <w:sz w:val="22"/>
                <w:szCs w:val="22"/>
                <w:lang w:val="sr-Latn-RS"/>
              </w:rPr>
              <w:t>ene druge doze.</w:t>
            </w:r>
          </w:p>
          <w:p w14:paraId="6D66B600" w14:textId="77777777" w:rsidR="00335305" w:rsidRPr="00006D3E" w:rsidRDefault="00335305" w:rsidP="002370D9">
            <w:pPr>
              <w:keepNext/>
              <w:keepLines/>
              <w:tabs>
                <w:tab w:val="left" w:pos="567"/>
              </w:tabs>
              <w:jc w:val="both"/>
              <w:rPr>
                <w:sz w:val="22"/>
                <w:szCs w:val="22"/>
                <w:lang w:val="sr-Latn-RS"/>
              </w:rPr>
            </w:pPr>
          </w:p>
        </w:tc>
      </w:tr>
      <w:tr w:rsidR="00335305" w:rsidRPr="00006D3E" w14:paraId="6E0BBF3F" w14:textId="77777777" w:rsidTr="00CC36DE">
        <w:trPr>
          <w:cantSplit/>
        </w:trPr>
        <w:tc>
          <w:tcPr>
            <w:tcW w:w="2830" w:type="dxa"/>
          </w:tcPr>
          <w:p w14:paraId="5C2A782D" w14:textId="197B3188" w:rsidR="00335305" w:rsidRPr="00006D3E" w:rsidRDefault="00335305" w:rsidP="00CD52D0">
            <w:pPr>
              <w:rPr>
                <w:i/>
                <w:iCs/>
                <w:sz w:val="22"/>
                <w:szCs w:val="22"/>
                <w:lang w:val="sr-Latn-RS"/>
              </w:rPr>
            </w:pPr>
            <w:r w:rsidRPr="00006D3E">
              <w:rPr>
                <w:i/>
                <w:iCs/>
                <w:sz w:val="22"/>
                <w:szCs w:val="22"/>
                <w:lang w:val="sr-Latn-RS"/>
              </w:rPr>
              <w:t>Nevakcinisana d</w:t>
            </w:r>
            <w:r w:rsidR="007F05F2" w:rsidRPr="00006D3E">
              <w:rPr>
                <w:i/>
                <w:iCs/>
                <w:sz w:val="22"/>
                <w:szCs w:val="22"/>
                <w:lang w:val="sr-Latn-RS"/>
              </w:rPr>
              <w:t>j</w:t>
            </w:r>
            <w:r w:rsidRPr="00006D3E">
              <w:rPr>
                <w:i/>
                <w:iCs/>
                <w:sz w:val="22"/>
                <w:szCs w:val="22"/>
                <w:lang w:val="sr-Latn-RS"/>
              </w:rPr>
              <w:t>eca uzrasta od 12 m</w:t>
            </w:r>
            <w:r w:rsidR="007F05F2" w:rsidRPr="00006D3E">
              <w:rPr>
                <w:i/>
                <w:iCs/>
                <w:sz w:val="22"/>
                <w:szCs w:val="22"/>
                <w:lang w:val="sr-Latn-RS"/>
              </w:rPr>
              <w:t>j</w:t>
            </w:r>
            <w:r w:rsidRPr="00006D3E">
              <w:rPr>
                <w:i/>
                <w:iCs/>
                <w:sz w:val="22"/>
                <w:szCs w:val="22"/>
                <w:lang w:val="sr-Latn-RS"/>
              </w:rPr>
              <w:t>eseci do manje od 2 godine</w:t>
            </w:r>
          </w:p>
          <w:p w14:paraId="645148D6" w14:textId="77777777" w:rsidR="00335305" w:rsidRPr="00006D3E" w:rsidRDefault="00335305">
            <w:pPr>
              <w:rPr>
                <w:i/>
                <w:iCs/>
                <w:sz w:val="22"/>
                <w:szCs w:val="22"/>
                <w:lang w:val="sr-Latn-RS"/>
              </w:rPr>
            </w:pPr>
          </w:p>
        </w:tc>
        <w:tc>
          <w:tcPr>
            <w:tcW w:w="6231" w:type="dxa"/>
          </w:tcPr>
          <w:p w14:paraId="1D642890" w14:textId="047ED1CE" w:rsidR="00335305" w:rsidRPr="00006D3E" w:rsidRDefault="00335305" w:rsidP="002370D9">
            <w:pPr>
              <w:keepNext/>
              <w:keepLines/>
              <w:tabs>
                <w:tab w:val="left" w:pos="567"/>
              </w:tabs>
              <w:jc w:val="both"/>
              <w:rPr>
                <w:sz w:val="22"/>
                <w:szCs w:val="22"/>
                <w:lang w:val="sr-Latn-RS"/>
              </w:rPr>
            </w:pPr>
            <w:r w:rsidRPr="00006D3E">
              <w:rPr>
                <w:sz w:val="22"/>
                <w:szCs w:val="22"/>
                <w:lang w:val="sr-Latn-RS"/>
              </w:rPr>
              <w:t xml:space="preserve">2 doze, od kojih svaka iznosi 0,5 </w:t>
            </w:r>
            <w:r w:rsidR="00CD52D0" w:rsidRPr="00006D3E">
              <w:rPr>
                <w:sz w:val="22"/>
                <w:szCs w:val="22"/>
                <w:lang w:val="sr-Latn-RS"/>
              </w:rPr>
              <w:t>ml</w:t>
            </w:r>
            <w:r w:rsidRPr="00006D3E">
              <w:rPr>
                <w:sz w:val="22"/>
                <w:szCs w:val="22"/>
                <w:lang w:val="sr-Latn-RS"/>
              </w:rPr>
              <w:t>, prim</w:t>
            </w:r>
            <w:r w:rsidR="00CD52D0" w:rsidRPr="00006D3E">
              <w:rPr>
                <w:sz w:val="22"/>
                <w:szCs w:val="22"/>
                <w:lang w:val="sr-Latn-RS"/>
              </w:rPr>
              <w:t>i</w:t>
            </w:r>
            <w:r w:rsidR="007F05F2" w:rsidRPr="00006D3E">
              <w:rPr>
                <w:sz w:val="22"/>
                <w:szCs w:val="22"/>
                <w:lang w:val="sr-Latn-RS"/>
              </w:rPr>
              <w:t>j</w:t>
            </w:r>
            <w:r w:rsidRPr="00006D3E">
              <w:rPr>
                <w:sz w:val="22"/>
                <w:szCs w:val="22"/>
                <w:lang w:val="sr-Latn-RS"/>
              </w:rPr>
              <w:t>enjene u razmaku od 2 m</w:t>
            </w:r>
            <w:r w:rsidR="007F05F2" w:rsidRPr="00006D3E">
              <w:rPr>
                <w:sz w:val="22"/>
                <w:szCs w:val="22"/>
                <w:lang w:val="sr-Latn-RS"/>
              </w:rPr>
              <w:t>j</w:t>
            </w:r>
            <w:r w:rsidRPr="00006D3E">
              <w:rPr>
                <w:sz w:val="22"/>
                <w:szCs w:val="22"/>
                <w:lang w:val="sr-Latn-RS"/>
              </w:rPr>
              <w:t>eseca.</w:t>
            </w:r>
          </w:p>
          <w:p w14:paraId="2674E897" w14:textId="77777777" w:rsidR="00335305" w:rsidRPr="00006D3E" w:rsidRDefault="00335305" w:rsidP="002370D9">
            <w:pPr>
              <w:keepNext/>
              <w:keepLines/>
              <w:tabs>
                <w:tab w:val="left" w:pos="567"/>
              </w:tabs>
              <w:jc w:val="both"/>
              <w:rPr>
                <w:i/>
                <w:iCs/>
                <w:sz w:val="22"/>
                <w:szCs w:val="22"/>
                <w:u w:val="single"/>
                <w:lang w:val="sr-Latn-RS"/>
              </w:rPr>
            </w:pPr>
          </w:p>
        </w:tc>
      </w:tr>
      <w:tr w:rsidR="00335305" w:rsidRPr="00006D3E" w14:paraId="602B018B" w14:textId="77777777" w:rsidTr="00CC36DE">
        <w:trPr>
          <w:cantSplit/>
        </w:trPr>
        <w:tc>
          <w:tcPr>
            <w:tcW w:w="2830" w:type="dxa"/>
          </w:tcPr>
          <w:p w14:paraId="53B4BE49" w14:textId="53E0D19A" w:rsidR="00335305" w:rsidRPr="00006D3E" w:rsidRDefault="00335305" w:rsidP="00CD52D0">
            <w:pPr>
              <w:tabs>
                <w:tab w:val="left" w:pos="567"/>
              </w:tabs>
              <w:contextualSpacing/>
              <w:rPr>
                <w:i/>
                <w:iCs/>
                <w:sz w:val="22"/>
                <w:szCs w:val="22"/>
                <w:lang w:val="sr-Latn-RS"/>
              </w:rPr>
            </w:pPr>
            <w:r w:rsidRPr="00006D3E">
              <w:rPr>
                <w:i/>
                <w:iCs/>
                <w:sz w:val="22"/>
                <w:szCs w:val="22"/>
                <w:lang w:val="sr-Latn-RS"/>
              </w:rPr>
              <w:t>Nevakcinisana ili nepotpuno vakcinisana d</w:t>
            </w:r>
            <w:r w:rsidR="007F05F2" w:rsidRPr="00006D3E">
              <w:rPr>
                <w:i/>
                <w:iCs/>
                <w:sz w:val="22"/>
                <w:szCs w:val="22"/>
                <w:lang w:val="sr-Latn-RS"/>
              </w:rPr>
              <w:t>j</w:t>
            </w:r>
            <w:r w:rsidRPr="00006D3E">
              <w:rPr>
                <w:i/>
                <w:iCs/>
                <w:sz w:val="22"/>
                <w:szCs w:val="22"/>
                <w:lang w:val="sr-Latn-RS"/>
              </w:rPr>
              <w:t>eca i adolescenti uzrasta od 2 do manje od 18 godina</w:t>
            </w:r>
          </w:p>
          <w:p w14:paraId="57F4CDA9" w14:textId="77777777" w:rsidR="00335305" w:rsidRPr="00006D3E" w:rsidRDefault="00335305">
            <w:pPr>
              <w:rPr>
                <w:i/>
                <w:iCs/>
                <w:sz w:val="22"/>
                <w:szCs w:val="22"/>
                <w:lang w:val="sr-Latn-RS"/>
              </w:rPr>
            </w:pPr>
          </w:p>
        </w:tc>
        <w:tc>
          <w:tcPr>
            <w:tcW w:w="6231" w:type="dxa"/>
          </w:tcPr>
          <w:p w14:paraId="6582AFBF" w14:textId="008AA492" w:rsidR="00335305" w:rsidRPr="00006D3E" w:rsidRDefault="00335305" w:rsidP="002370D9">
            <w:pPr>
              <w:tabs>
                <w:tab w:val="left" w:pos="567"/>
              </w:tabs>
              <w:jc w:val="both"/>
              <w:rPr>
                <w:sz w:val="22"/>
                <w:szCs w:val="22"/>
                <w:lang w:val="sr-Latn-RS"/>
              </w:rPr>
            </w:pPr>
            <w:r w:rsidRPr="00006D3E">
              <w:rPr>
                <w:sz w:val="22"/>
                <w:szCs w:val="22"/>
                <w:lang w:val="sr-Latn-RS"/>
              </w:rPr>
              <w:t xml:space="preserve">1 doza (0,5 </w:t>
            </w:r>
            <w:r w:rsidR="00CD52D0" w:rsidRPr="00006D3E">
              <w:rPr>
                <w:sz w:val="22"/>
                <w:szCs w:val="22"/>
                <w:lang w:val="sr-Latn-RS"/>
              </w:rPr>
              <w:t>ml</w:t>
            </w:r>
            <w:r w:rsidRPr="00006D3E">
              <w:rPr>
                <w:sz w:val="22"/>
                <w:szCs w:val="22"/>
                <w:lang w:val="sr-Latn-RS"/>
              </w:rPr>
              <w:t>).</w:t>
            </w:r>
          </w:p>
          <w:p w14:paraId="619D2D0B" w14:textId="77777777" w:rsidR="00335305" w:rsidRPr="00006D3E" w:rsidRDefault="00335305" w:rsidP="002370D9">
            <w:pPr>
              <w:tabs>
                <w:tab w:val="left" w:pos="567"/>
              </w:tabs>
              <w:jc w:val="both"/>
              <w:rPr>
                <w:sz w:val="22"/>
                <w:szCs w:val="22"/>
                <w:lang w:val="sr-Latn-RS"/>
              </w:rPr>
            </w:pPr>
          </w:p>
          <w:p w14:paraId="65D5E618" w14:textId="186E1C71" w:rsidR="00335305" w:rsidRPr="00006D3E" w:rsidRDefault="00335305" w:rsidP="002370D9">
            <w:pPr>
              <w:jc w:val="both"/>
              <w:rPr>
                <w:sz w:val="22"/>
                <w:szCs w:val="22"/>
                <w:lang w:val="sr-Latn-RS"/>
              </w:rPr>
            </w:pPr>
            <w:r w:rsidRPr="00006D3E">
              <w:rPr>
                <w:sz w:val="22"/>
                <w:szCs w:val="22"/>
                <w:lang w:val="sr-Latn-RS"/>
              </w:rPr>
              <w:t>Ako je osoba već primila pneumokoknu konjugovanu vakcinu, mora da prođe najmanje 2 m</w:t>
            </w:r>
            <w:r w:rsidR="007F05F2" w:rsidRPr="00006D3E">
              <w:rPr>
                <w:sz w:val="22"/>
                <w:szCs w:val="22"/>
                <w:lang w:val="sr-Latn-RS"/>
              </w:rPr>
              <w:t>j</w:t>
            </w:r>
            <w:r w:rsidRPr="00006D3E">
              <w:rPr>
                <w:sz w:val="22"/>
                <w:szCs w:val="22"/>
                <w:lang w:val="sr-Latn-RS"/>
              </w:rPr>
              <w:t>eseca pr</w:t>
            </w:r>
            <w:r w:rsidR="007F05F2" w:rsidRPr="00006D3E">
              <w:rPr>
                <w:sz w:val="22"/>
                <w:szCs w:val="22"/>
                <w:lang w:val="sr-Latn-RS"/>
              </w:rPr>
              <w:t>ij</w:t>
            </w:r>
            <w:r w:rsidRPr="00006D3E">
              <w:rPr>
                <w:sz w:val="22"/>
                <w:szCs w:val="22"/>
                <w:lang w:val="sr-Latn-RS"/>
              </w:rPr>
              <w:t>e prim</w:t>
            </w:r>
            <w:r w:rsidR="007F05F2" w:rsidRPr="00006D3E">
              <w:rPr>
                <w:sz w:val="22"/>
                <w:szCs w:val="22"/>
                <w:lang w:val="sr-Latn-RS"/>
              </w:rPr>
              <w:t>j</w:t>
            </w:r>
            <w:r w:rsidRPr="00006D3E">
              <w:rPr>
                <w:sz w:val="22"/>
                <w:szCs w:val="22"/>
                <w:lang w:val="sr-Latn-RS"/>
              </w:rPr>
              <w:t>ene vakcine Vaxneuvance.</w:t>
            </w:r>
          </w:p>
          <w:p w14:paraId="59E92486" w14:textId="77777777" w:rsidR="00335305" w:rsidRPr="00006D3E" w:rsidRDefault="00335305" w:rsidP="002370D9">
            <w:pPr>
              <w:jc w:val="both"/>
              <w:rPr>
                <w:sz w:val="22"/>
                <w:szCs w:val="22"/>
                <w:lang w:val="sr-Latn-RS"/>
              </w:rPr>
            </w:pPr>
          </w:p>
        </w:tc>
      </w:tr>
      <w:tr w:rsidR="00335305" w:rsidRPr="00006D3E" w14:paraId="791D57B8" w14:textId="77777777" w:rsidTr="00CC36DE">
        <w:trPr>
          <w:cantSplit/>
        </w:trPr>
        <w:tc>
          <w:tcPr>
            <w:tcW w:w="9061" w:type="dxa"/>
            <w:gridSpan w:val="2"/>
          </w:tcPr>
          <w:p w14:paraId="6CE71BAB" w14:textId="77777777" w:rsidR="00335305" w:rsidRPr="00006D3E" w:rsidRDefault="00335305" w:rsidP="002370D9">
            <w:pPr>
              <w:keepNext/>
              <w:jc w:val="both"/>
              <w:rPr>
                <w:b/>
                <w:bCs/>
                <w:sz w:val="22"/>
                <w:szCs w:val="22"/>
                <w:lang w:val="sr-Latn-RS"/>
              </w:rPr>
            </w:pPr>
            <w:bookmarkStart w:id="2" w:name="_Hlk114239559"/>
            <w:r w:rsidRPr="00006D3E">
              <w:rPr>
                <w:b/>
                <w:bCs/>
                <w:sz w:val="22"/>
                <w:szCs w:val="22"/>
                <w:lang w:val="sr-Latn-RS"/>
              </w:rPr>
              <w:lastRenderedPageBreak/>
              <w:t>Raspored vakcinacije za osobe starosti od 18 ili više godina</w:t>
            </w:r>
            <w:bookmarkEnd w:id="2"/>
          </w:p>
        </w:tc>
      </w:tr>
      <w:tr w:rsidR="00335305" w:rsidRPr="00006D3E" w14:paraId="7BAA0E57" w14:textId="77777777" w:rsidTr="00CC36DE">
        <w:trPr>
          <w:cantSplit/>
        </w:trPr>
        <w:tc>
          <w:tcPr>
            <w:tcW w:w="2830" w:type="dxa"/>
          </w:tcPr>
          <w:p w14:paraId="75BB1D8F" w14:textId="77777777" w:rsidR="00335305" w:rsidRPr="00006D3E" w:rsidRDefault="00335305" w:rsidP="00CD52D0">
            <w:pPr>
              <w:tabs>
                <w:tab w:val="left" w:pos="567"/>
              </w:tabs>
              <w:rPr>
                <w:i/>
                <w:iCs/>
                <w:sz w:val="22"/>
                <w:szCs w:val="22"/>
                <w:lang w:val="sr-Latn-RS"/>
              </w:rPr>
            </w:pPr>
            <w:r w:rsidRPr="00006D3E">
              <w:rPr>
                <w:i/>
                <w:iCs/>
                <w:sz w:val="22"/>
                <w:szCs w:val="22"/>
                <w:lang w:val="sr-Latn-RS"/>
              </w:rPr>
              <w:t>Osobe starosti od 18 godina i stariji</w:t>
            </w:r>
          </w:p>
        </w:tc>
        <w:tc>
          <w:tcPr>
            <w:tcW w:w="6231" w:type="dxa"/>
          </w:tcPr>
          <w:p w14:paraId="2669F08F" w14:textId="1265A4FF" w:rsidR="00335305" w:rsidRPr="00006D3E" w:rsidRDefault="00335305" w:rsidP="002370D9">
            <w:pPr>
              <w:tabs>
                <w:tab w:val="left" w:pos="567"/>
              </w:tabs>
              <w:autoSpaceDE w:val="0"/>
              <w:autoSpaceDN w:val="0"/>
              <w:adjustRightInd w:val="0"/>
              <w:jc w:val="both"/>
              <w:rPr>
                <w:sz w:val="22"/>
                <w:szCs w:val="22"/>
                <w:lang w:val="sr-Latn-RS"/>
              </w:rPr>
            </w:pPr>
            <w:r w:rsidRPr="00006D3E">
              <w:rPr>
                <w:sz w:val="22"/>
                <w:szCs w:val="22"/>
                <w:lang w:val="sr-Latn-RS"/>
              </w:rPr>
              <w:t xml:space="preserve">1 doza </w:t>
            </w:r>
            <w:r w:rsidRPr="00006D3E">
              <w:rPr>
                <w:bCs/>
                <w:sz w:val="22"/>
                <w:szCs w:val="22"/>
                <w:lang w:val="sr-Latn-RS"/>
              </w:rPr>
              <w:t>(</w:t>
            </w:r>
            <w:r w:rsidRPr="00006D3E">
              <w:rPr>
                <w:sz w:val="22"/>
                <w:szCs w:val="22"/>
                <w:lang w:val="sr-Latn-RS"/>
              </w:rPr>
              <w:t xml:space="preserve">0,5 </w:t>
            </w:r>
            <w:r w:rsidR="00CD52D0" w:rsidRPr="00006D3E">
              <w:rPr>
                <w:sz w:val="22"/>
                <w:szCs w:val="22"/>
                <w:lang w:val="sr-Latn-RS"/>
              </w:rPr>
              <w:t>ml</w:t>
            </w:r>
            <w:r w:rsidRPr="00006D3E">
              <w:rPr>
                <w:sz w:val="22"/>
                <w:szCs w:val="22"/>
                <w:lang w:val="sr-Latn-RS"/>
              </w:rPr>
              <w:t>).</w:t>
            </w:r>
          </w:p>
          <w:p w14:paraId="493E704C" w14:textId="77777777" w:rsidR="00335305" w:rsidRPr="00006D3E" w:rsidRDefault="00335305" w:rsidP="002370D9">
            <w:pPr>
              <w:tabs>
                <w:tab w:val="left" w:pos="567"/>
              </w:tabs>
              <w:autoSpaceDE w:val="0"/>
              <w:autoSpaceDN w:val="0"/>
              <w:adjustRightInd w:val="0"/>
              <w:jc w:val="both"/>
              <w:rPr>
                <w:sz w:val="22"/>
                <w:szCs w:val="22"/>
                <w:lang w:val="sr-Latn-RS"/>
              </w:rPr>
            </w:pPr>
          </w:p>
          <w:p w14:paraId="7B66DEFC" w14:textId="77777777" w:rsidR="00335305" w:rsidRPr="00006D3E" w:rsidRDefault="00335305" w:rsidP="002370D9">
            <w:pPr>
              <w:tabs>
                <w:tab w:val="left" w:pos="567"/>
              </w:tabs>
              <w:autoSpaceDE w:val="0"/>
              <w:autoSpaceDN w:val="0"/>
              <w:adjustRightInd w:val="0"/>
              <w:jc w:val="both"/>
              <w:rPr>
                <w:sz w:val="22"/>
                <w:szCs w:val="22"/>
                <w:lang w:val="sr-Latn-RS"/>
              </w:rPr>
            </w:pPr>
            <w:r w:rsidRPr="00006D3E">
              <w:rPr>
                <w:sz w:val="22"/>
                <w:szCs w:val="22"/>
                <w:lang w:val="sr-Latn-RS"/>
              </w:rPr>
              <w:t>Nije utvrđena potreba za revakcinacijom dodatnom dozom vakcine Vaxneuvance.</w:t>
            </w:r>
          </w:p>
          <w:p w14:paraId="34855F69" w14:textId="77777777" w:rsidR="00335305" w:rsidRPr="00006D3E" w:rsidRDefault="00335305" w:rsidP="002370D9">
            <w:pPr>
              <w:tabs>
                <w:tab w:val="left" w:pos="567"/>
              </w:tabs>
              <w:autoSpaceDE w:val="0"/>
              <w:autoSpaceDN w:val="0"/>
              <w:adjustRightInd w:val="0"/>
              <w:jc w:val="both"/>
              <w:rPr>
                <w:sz w:val="22"/>
                <w:szCs w:val="22"/>
                <w:lang w:val="sr-Latn-RS"/>
              </w:rPr>
            </w:pPr>
          </w:p>
        </w:tc>
      </w:tr>
    </w:tbl>
    <w:p w14:paraId="305C2A39" w14:textId="77777777" w:rsidR="00C553F5" w:rsidRPr="00006D3E" w:rsidRDefault="00C553F5" w:rsidP="002370D9">
      <w:pPr>
        <w:spacing w:before="10" w:line="240" w:lineRule="exact"/>
        <w:jc w:val="both"/>
        <w:rPr>
          <w:rFonts w:eastAsia="Calibri"/>
          <w:sz w:val="22"/>
          <w:szCs w:val="22"/>
          <w:lang w:val="sr-Latn-RS"/>
        </w:rPr>
      </w:pPr>
    </w:p>
    <w:p w14:paraId="5ACCA4D2" w14:textId="77777777" w:rsidR="00C553F5" w:rsidRPr="00006D3E" w:rsidRDefault="00C553F5" w:rsidP="002370D9">
      <w:pPr>
        <w:keepNext/>
        <w:autoSpaceDE w:val="0"/>
        <w:autoSpaceDN w:val="0"/>
        <w:adjustRightInd w:val="0"/>
        <w:contextualSpacing/>
        <w:jc w:val="both"/>
        <w:rPr>
          <w:i/>
          <w:iCs/>
          <w:sz w:val="22"/>
          <w:szCs w:val="22"/>
          <w:u w:val="single"/>
          <w:lang w:val="sr-Latn-RS"/>
        </w:rPr>
      </w:pPr>
      <w:r w:rsidRPr="00006D3E">
        <w:rPr>
          <w:i/>
          <w:iCs/>
          <w:sz w:val="22"/>
          <w:szCs w:val="22"/>
          <w:u w:val="single"/>
          <w:lang w:val="sr-Latn-RS"/>
        </w:rPr>
        <w:t>Posebne populacije</w:t>
      </w:r>
    </w:p>
    <w:p w14:paraId="77DBFD81" w14:textId="77777777" w:rsidR="00C553F5" w:rsidRPr="00006D3E" w:rsidRDefault="00C553F5" w:rsidP="002370D9">
      <w:pPr>
        <w:keepNext/>
        <w:autoSpaceDE w:val="0"/>
        <w:autoSpaceDN w:val="0"/>
        <w:adjustRightInd w:val="0"/>
        <w:contextualSpacing/>
        <w:jc w:val="both"/>
        <w:rPr>
          <w:sz w:val="22"/>
          <w:szCs w:val="22"/>
          <w:u w:val="single"/>
          <w:lang w:val="sr-Latn-RS"/>
        </w:rPr>
      </w:pPr>
    </w:p>
    <w:p w14:paraId="775E4B6B" w14:textId="67305E7E" w:rsidR="008854F7" w:rsidRPr="00006D3E" w:rsidRDefault="00C553F5" w:rsidP="002370D9">
      <w:pPr>
        <w:autoSpaceDE w:val="0"/>
        <w:autoSpaceDN w:val="0"/>
        <w:adjustRightInd w:val="0"/>
        <w:contextualSpacing/>
        <w:jc w:val="both"/>
        <w:rPr>
          <w:sz w:val="22"/>
          <w:szCs w:val="22"/>
          <w:lang w:val="sr-Latn-RS"/>
        </w:rPr>
      </w:pPr>
      <w:r w:rsidRPr="00006D3E">
        <w:rPr>
          <w:sz w:val="22"/>
          <w:szCs w:val="22"/>
          <w:lang w:val="sr-Latn-RS"/>
        </w:rPr>
        <w:t xml:space="preserve">Jedna </w:t>
      </w:r>
      <w:r w:rsidR="0085361B" w:rsidRPr="00006D3E">
        <w:rPr>
          <w:sz w:val="22"/>
          <w:szCs w:val="22"/>
          <w:lang w:val="sr-Latn-RS"/>
        </w:rPr>
        <w:t xml:space="preserve">ili više </w:t>
      </w:r>
      <w:r w:rsidRPr="00006D3E">
        <w:rPr>
          <w:sz w:val="22"/>
          <w:szCs w:val="22"/>
          <w:lang w:val="sr-Latn-RS"/>
        </w:rPr>
        <w:t xml:space="preserve">doza vakcine Vaxneuvance se može dati osobama koje imaju jedno ili više osnovnih stanja koja predstavljaju predispoziciju za povećan rizik od pneumokokne bolesti </w:t>
      </w:r>
      <w:r w:rsidR="00335305" w:rsidRPr="00006D3E">
        <w:rPr>
          <w:sz w:val="22"/>
          <w:szCs w:val="22"/>
          <w:lang w:val="sr-Latn-RS"/>
        </w:rPr>
        <w:t>(kao što su osobe sa bolešću srpastih ćelija</w:t>
      </w:r>
      <w:r w:rsidR="0085361B" w:rsidRPr="00006D3E">
        <w:rPr>
          <w:sz w:val="22"/>
          <w:szCs w:val="22"/>
          <w:lang w:val="sr-Latn-RS"/>
        </w:rPr>
        <w:t xml:space="preserve"> ili </w:t>
      </w:r>
      <w:r w:rsidR="00335305" w:rsidRPr="00006D3E">
        <w:rPr>
          <w:sz w:val="22"/>
          <w:szCs w:val="22"/>
          <w:lang w:val="sr-Latn-RS"/>
        </w:rPr>
        <w:t xml:space="preserve">osobe koje žive sa infekcijom virusom humane imunodeficijencije (HIV) </w:t>
      </w:r>
      <w:r w:rsidR="0085361B" w:rsidRPr="00006D3E">
        <w:rPr>
          <w:sz w:val="22"/>
          <w:szCs w:val="22"/>
        </w:rPr>
        <w:t xml:space="preserve">ili primaoci transplantata hematopoetskih matičnih ćelija (engl. </w:t>
      </w:r>
      <w:r w:rsidR="0085361B" w:rsidRPr="00006D3E">
        <w:rPr>
          <w:i/>
          <w:iCs/>
          <w:sz w:val="22"/>
          <w:szCs w:val="22"/>
        </w:rPr>
        <w:t>haematopoietic stem cell transplant</w:t>
      </w:r>
      <w:r w:rsidR="0085361B" w:rsidRPr="00006D3E">
        <w:rPr>
          <w:sz w:val="22"/>
          <w:szCs w:val="22"/>
        </w:rPr>
        <w:t xml:space="preserve">, HSCT) </w:t>
      </w:r>
      <w:r w:rsidR="00335305" w:rsidRPr="00006D3E">
        <w:rPr>
          <w:sz w:val="22"/>
          <w:szCs w:val="22"/>
          <w:lang w:val="sr-Latn-RS"/>
        </w:rPr>
        <w:t>ili imunokompetentne osobe uzrasta od 18 do 49 </w:t>
      </w:r>
      <w:r w:rsidRPr="00006D3E">
        <w:rPr>
          <w:sz w:val="22"/>
          <w:szCs w:val="22"/>
          <w:lang w:val="sr-Latn-RS"/>
        </w:rPr>
        <w:t> godina sa faktorima rizika za razvoj pneumokokne bolesti; vidjeti dio 5.1).</w:t>
      </w:r>
    </w:p>
    <w:p w14:paraId="6EC903D2" w14:textId="77777777" w:rsidR="00452E9D" w:rsidRPr="00006D3E" w:rsidRDefault="00452E9D" w:rsidP="00CC36DE">
      <w:pPr>
        <w:tabs>
          <w:tab w:val="left" w:pos="540"/>
          <w:tab w:val="left" w:pos="569"/>
        </w:tabs>
        <w:jc w:val="both"/>
        <w:rPr>
          <w:bCs/>
          <w:sz w:val="22"/>
          <w:szCs w:val="22"/>
          <w:u w:val="single"/>
          <w:lang w:val="sr-Latn-RS"/>
        </w:rPr>
      </w:pPr>
    </w:p>
    <w:p w14:paraId="30A46FCC" w14:textId="77777777" w:rsidR="00452E9D" w:rsidRPr="00006D3E" w:rsidRDefault="00452E9D" w:rsidP="0043656D">
      <w:pPr>
        <w:tabs>
          <w:tab w:val="left" w:pos="540"/>
          <w:tab w:val="left" w:pos="569"/>
        </w:tabs>
        <w:jc w:val="both"/>
        <w:rPr>
          <w:bCs/>
          <w:sz w:val="22"/>
          <w:szCs w:val="22"/>
          <w:u w:val="single"/>
          <w:lang w:val="sr-Latn-RS"/>
        </w:rPr>
      </w:pPr>
      <w:r w:rsidRPr="00006D3E">
        <w:rPr>
          <w:bCs/>
          <w:sz w:val="22"/>
          <w:szCs w:val="22"/>
          <w:u w:val="single"/>
          <w:lang w:val="sr-Latn-RS"/>
        </w:rPr>
        <w:t>Način primjene</w:t>
      </w:r>
    </w:p>
    <w:p w14:paraId="551B3F17" w14:textId="6CAEAB6A" w:rsidR="00C553F5" w:rsidRPr="00006D3E" w:rsidRDefault="00C553F5" w:rsidP="00CD52D0">
      <w:pPr>
        <w:spacing w:before="36" w:line="252" w:lineRule="exact"/>
        <w:ind w:right="13"/>
        <w:rPr>
          <w:sz w:val="22"/>
          <w:szCs w:val="22"/>
          <w:lang w:val="sr-Latn-RS"/>
        </w:rPr>
      </w:pPr>
      <w:r w:rsidRPr="00006D3E">
        <w:rPr>
          <w:sz w:val="22"/>
          <w:szCs w:val="22"/>
          <w:lang w:val="sr-Latn-RS"/>
        </w:rPr>
        <w:t>Vakcinu t</w:t>
      </w:r>
      <w:r w:rsidRPr="00006D3E">
        <w:rPr>
          <w:spacing w:val="1"/>
          <w:sz w:val="22"/>
          <w:szCs w:val="22"/>
          <w:lang w:val="sr-Latn-RS"/>
        </w:rPr>
        <w:t>r</w:t>
      </w:r>
      <w:r w:rsidRPr="00006D3E">
        <w:rPr>
          <w:sz w:val="22"/>
          <w:szCs w:val="22"/>
          <w:lang w:val="sr-Latn-RS"/>
        </w:rPr>
        <w:t>eba prim</w:t>
      </w:r>
      <w:r w:rsidR="005D59FF" w:rsidRPr="00006D3E">
        <w:rPr>
          <w:sz w:val="22"/>
          <w:szCs w:val="22"/>
          <w:lang w:val="sr-Latn-RS"/>
        </w:rPr>
        <w:t>i</w:t>
      </w:r>
      <w:r w:rsidR="00F10B98" w:rsidRPr="00006D3E">
        <w:rPr>
          <w:sz w:val="22"/>
          <w:szCs w:val="22"/>
          <w:lang w:val="sr-Latn-RS"/>
        </w:rPr>
        <w:t>j</w:t>
      </w:r>
      <w:r w:rsidRPr="00006D3E">
        <w:rPr>
          <w:sz w:val="22"/>
          <w:szCs w:val="22"/>
          <w:lang w:val="sr-Latn-RS"/>
        </w:rPr>
        <w:t>eniti intramuskularnom injekcijom.</w:t>
      </w:r>
      <w:r w:rsidRPr="00006D3E">
        <w:rPr>
          <w:spacing w:val="-1"/>
          <w:sz w:val="22"/>
          <w:szCs w:val="22"/>
          <w:lang w:val="sr-Latn-RS"/>
        </w:rPr>
        <w:t xml:space="preserve"> </w:t>
      </w:r>
      <w:r w:rsidRPr="00006D3E">
        <w:rPr>
          <w:sz w:val="22"/>
          <w:szCs w:val="22"/>
          <w:lang w:val="sr-Latn-RS"/>
        </w:rPr>
        <w:t>Najpogodniji d</w:t>
      </w:r>
      <w:r w:rsidR="00F10B98" w:rsidRPr="00006D3E">
        <w:rPr>
          <w:sz w:val="22"/>
          <w:szCs w:val="22"/>
          <w:lang w:val="sr-Latn-RS"/>
        </w:rPr>
        <w:t>i</w:t>
      </w:r>
      <w:r w:rsidRPr="00006D3E">
        <w:rPr>
          <w:sz w:val="22"/>
          <w:szCs w:val="22"/>
          <w:lang w:val="sr-Latn-RS"/>
        </w:rPr>
        <w:t>o t</w:t>
      </w:r>
      <w:r w:rsidR="00F10B98" w:rsidRPr="00006D3E">
        <w:rPr>
          <w:sz w:val="22"/>
          <w:szCs w:val="22"/>
          <w:lang w:val="sr-Latn-RS"/>
        </w:rPr>
        <w:t>ij</w:t>
      </w:r>
      <w:r w:rsidRPr="00006D3E">
        <w:rPr>
          <w:sz w:val="22"/>
          <w:szCs w:val="22"/>
          <w:lang w:val="sr-Latn-RS"/>
        </w:rPr>
        <w:t>ela je</w:t>
      </w:r>
      <w:r w:rsidR="00CD52D0" w:rsidRPr="00006D3E">
        <w:rPr>
          <w:sz w:val="22"/>
          <w:szCs w:val="22"/>
          <w:lang w:val="sr-Latn-RS"/>
        </w:rPr>
        <w:t xml:space="preserve"> </w:t>
      </w:r>
      <w:r w:rsidR="00335305" w:rsidRPr="00006D3E">
        <w:rPr>
          <w:sz w:val="22"/>
          <w:szCs w:val="22"/>
          <w:lang w:val="sr-Latn-RS"/>
        </w:rPr>
        <w:t>anterolateralni dio butine kod odojčadi ili</w:t>
      </w:r>
      <w:r w:rsidRPr="00006D3E">
        <w:rPr>
          <w:sz w:val="22"/>
          <w:szCs w:val="22"/>
          <w:lang w:val="sr-Latn-RS"/>
        </w:rPr>
        <w:t xml:space="preserve"> deltoidna regija nadlaktice</w:t>
      </w:r>
      <w:r w:rsidR="00335305" w:rsidRPr="00006D3E">
        <w:rPr>
          <w:sz w:val="22"/>
          <w:szCs w:val="22"/>
          <w:lang w:val="sr-Latn-RS"/>
        </w:rPr>
        <w:t xml:space="preserve"> kod djece i odraslih</w:t>
      </w:r>
      <w:r w:rsidRPr="00006D3E">
        <w:rPr>
          <w:sz w:val="22"/>
          <w:szCs w:val="22"/>
          <w:lang w:val="sr-Latn-RS"/>
        </w:rPr>
        <w:t>.</w:t>
      </w:r>
    </w:p>
    <w:p w14:paraId="1150363E" w14:textId="77777777" w:rsidR="00C553F5" w:rsidRPr="00006D3E" w:rsidRDefault="00C553F5" w:rsidP="00CD52D0">
      <w:pPr>
        <w:spacing w:before="11" w:line="240" w:lineRule="exact"/>
        <w:rPr>
          <w:rFonts w:eastAsia="Calibri"/>
          <w:sz w:val="22"/>
          <w:szCs w:val="22"/>
          <w:lang w:val="sr-Latn-RS"/>
        </w:rPr>
      </w:pPr>
    </w:p>
    <w:p w14:paraId="4D3D96AE" w14:textId="41DC9D87" w:rsidR="00C553F5" w:rsidRPr="00006D3E" w:rsidRDefault="00C553F5" w:rsidP="00CD52D0">
      <w:pPr>
        <w:autoSpaceDE w:val="0"/>
        <w:autoSpaceDN w:val="0"/>
        <w:adjustRightInd w:val="0"/>
        <w:contextualSpacing/>
        <w:rPr>
          <w:sz w:val="22"/>
          <w:szCs w:val="22"/>
          <w:lang w:val="sr-Latn-RS"/>
        </w:rPr>
      </w:pPr>
      <w:r w:rsidRPr="00006D3E">
        <w:rPr>
          <w:sz w:val="22"/>
          <w:szCs w:val="22"/>
          <w:lang w:val="sr-Latn-RS"/>
        </w:rPr>
        <w:t>Nema dostupnih podataka o prim</w:t>
      </w:r>
      <w:r w:rsidR="00F10B98" w:rsidRPr="00006D3E">
        <w:rPr>
          <w:sz w:val="22"/>
          <w:szCs w:val="22"/>
          <w:lang w:val="sr-Latn-RS"/>
        </w:rPr>
        <w:t>j</w:t>
      </w:r>
      <w:r w:rsidRPr="00006D3E">
        <w:rPr>
          <w:sz w:val="22"/>
          <w:szCs w:val="22"/>
          <w:lang w:val="sr-Latn-RS"/>
        </w:rPr>
        <w:t>eni intradermalnim putem.</w:t>
      </w:r>
    </w:p>
    <w:p w14:paraId="1765497C" w14:textId="77777777" w:rsidR="008854F7" w:rsidRPr="00006D3E" w:rsidRDefault="008854F7" w:rsidP="00CC36DE">
      <w:pPr>
        <w:spacing w:before="10" w:line="240" w:lineRule="exact"/>
        <w:ind w:left="34"/>
        <w:jc w:val="both"/>
        <w:rPr>
          <w:rFonts w:eastAsia="Calibri"/>
          <w:sz w:val="22"/>
          <w:szCs w:val="22"/>
          <w:lang w:val="sr-Latn-RS"/>
        </w:rPr>
      </w:pPr>
    </w:p>
    <w:p w14:paraId="23C0C73B" w14:textId="5B068081" w:rsidR="008854F7" w:rsidRPr="00006D3E" w:rsidRDefault="008854F7" w:rsidP="0043656D">
      <w:pPr>
        <w:ind w:left="34"/>
        <w:jc w:val="both"/>
        <w:rPr>
          <w:sz w:val="22"/>
          <w:szCs w:val="22"/>
          <w:lang w:val="sr-Latn-RS"/>
        </w:rPr>
      </w:pPr>
      <w:r w:rsidRPr="00006D3E">
        <w:rPr>
          <w:sz w:val="22"/>
          <w:szCs w:val="22"/>
          <w:lang w:val="sr-Latn-RS"/>
        </w:rPr>
        <w:t>Za uputstvo o rukovanju vakcinom prije pri</w:t>
      </w:r>
      <w:r w:rsidRPr="00006D3E">
        <w:rPr>
          <w:spacing w:val="-7"/>
          <w:sz w:val="22"/>
          <w:szCs w:val="22"/>
          <w:lang w:val="sr-Latn-RS"/>
        </w:rPr>
        <w:t>mj</w:t>
      </w:r>
      <w:r w:rsidRPr="00006D3E">
        <w:rPr>
          <w:sz w:val="22"/>
          <w:szCs w:val="22"/>
          <w:lang w:val="sr-Latn-RS"/>
        </w:rPr>
        <w:t xml:space="preserve">ene vidjeti </w:t>
      </w:r>
      <w:r w:rsidR="00E84BEA" w:rsidRPr="00006D3E">
        <w:rPr>
          <w:sz w:val="22"/>
          <w:szCs w:val="22"/>
          <w:lang w:val="sr-Latn-RS"/>
        </w:rPr>
        <w:t xml:space="preserve">dio </w:t>
      </w:r>
      <w:r w:rsidRPr="00006D3E">
        <w:rPr>
          <w:sz w:val="22"/>
          <w:szCs w:val="22"/>
          <w:lang w:val="sr-Latn-RS"/>
        </w:rPr>
        <w:t>6.6.</w:t>
      </w:r>
    </w:p>
    <w:p w14:paraId="35A7EA37" w14:textId="77777777" w:rsidR="00452E9D" w:rsidRPr="00006D3E" w:rsidRDefault="00452E9D">
      <w:pPr>
        <w:tabs>
          <w:tab w:val="left" w:pos="540"/>
          <w:tab w:val="left" w:pos="569"/>
        </w:tabs>
        <w:jc w:val="both"/>
        <w:rPr>
          <w:bCs/>
          <w:sz w:val="22"/>
          <w:szCs w:val="22"/>
          <w:lang w:val="sr-Latn-RS"/>
        </w:rPr>
      </w:pPr>
    </w:p>
    <w:p w14:paraId="05D11A46" w14:textId="77777777" w:rsidR="00411B4B" w:rsidRPr="00006D3E" w:rsidRDefault="00411B4B">
      <w:pPr>
        <w:tabs>
          <w:tab w:val="left" w:pos="540"/>
          <w:tab w:val="left" w:pos="569"/>
        </w:tabs>
        <w:jc w:val="both"/>
        <w:rPr>
          <w:b/>
          <w:bCs/>
          <w:sz w:val="22"/>
          <w:szCs w:val="22"/>
          <w:lang w:val="sr-Latn-RS"/>
        </w:rPr>
      </w:pPr>
      <w:r w:rsidRPr="00006D3E">
        <w:rPr>
          <w:b/>
          <w:bCs/>
          <w:sz w:val="22"/>
          <w:szCs w:val="22"/>
          <w:lang w:val="sr-Latn-RS"/>
        </w:rPr>
        <w:t xml:space="preserve">4.3. </w:t>
      </w:r>
      <w:r w:rsidR="00480FB1" w:rsidRPr="00006D3E">
        <w:rPr>
          <w:b/>
          <w:bCs/>
          <w:sz w:val="22"/>
          <w:szCs w:val="22"/>
          <w:lang w:val="sr-Latn-RS"/>
        </w:rPr>
        <w:tab/>
      </w:r>
      <w:r w:rsidRPr="00006D3E">
        <w:rPr>
          <w:b/>
          <w:bCs/>
          <w:sz w:val="22"/>
          <w:szCs w:val="22"/>
          <w:lang w:val="sr-Latn-RS"/>
        </w:rPr>
        <w:t>Kontraindikacije</w:t>
      </w:r>
    </w:p>
    <w:p w14:paraId="41E99E2F" w14:textId="77777777" w:rsidR="008854F7" w:rsidRPr="00006D3E" w:rsidRDefault="008854F7">
      <w:pPr>
        <w:tabs>
          <w:tab w:val="left" w:pos="540"/>
          <w:tab w:val="left" w:pos="569"/>
        </w:tabs>
        <w:jc w:val="both"/>
        <w:rPr>
          <w:b/>
          <w:bCs/>
          <w:sz w:val="22"/>
          <w:szCs w:val="22"/>
          <w:lang w:val="sr-Latn-RS"/>
        </w:rPr>
      </w:pPr>
    </w:p>
    <w:p w14:paraId="7C72ED5B" w14:textId="2007C19A" w:rsidR="008854F7" w:rsidRPr="00006D3E" w:rsidRDefault="00F10B98">
      <w:pPr>
        <w:jc w:val="both"/>
        <w:rPr>
          <w:noProof/>
          <w:sz w:val="22"/>
          <w:szCs w:val="22"/>
          <w:lang w:val="sr-Latn-RS"/>
        </w:rPr>
      </w:pPr>
      <w:r w:rsidRPr="00006D3E">
        <w:rPr>
          <w:noProof/>
          <w:sz w:val="22"/>
          <w:szCs w:val="22"/>
          <w:lang w:val="sr-Latn-RS"/>
        </w:rPr>
        <w:t>Preosjetljivost na aktivne supstance ili na bilo koju od pomoćnih supstanci navedenih u dijelu 6.1, ili na neku drugu vakcinu koja sadrži toksoid difterije.</w:t>
      </w:r>
    </w:p>
    <w:p w14:paraId="6008A5DC" w14:textId="77777777" w:rsidR="0072020E" w:rsidRPr="00006D3E" w:rsidRDefault="0072020E">
      <w:pPr>
        <w:tabs>
          <w:tab w:val="left" w:pos="540"/>
          <w:tab w:val="left" w:pos="569"/>
        </w:tabs>
        <w:jc w:val="both"/>
        <w:rPr>
          <w:bCs/>
          <w:sz w:val="22"/>
          <w:szCs w:val="22"/>
          <w:lang w:val="sr-Latn-RS"/>
        </w:rPr>
      </w:pPr>
    </w:p>
    <w:p w14:paraId="46CFC5C2" w14:textId="77777777" w:rsidR="00411B4B" w:rsidRPr="00006D3E" w:rsidRDefault="00411B4B">
      <w:pPr>
        <w:tabs>
          <w:tab w:val="left" w:pos="540"/>
          <w:tab w:val="left" w:pos="569"/>
        </w:tabs>
        <w:jc w:val="both"/>
        <w:rPr>
          <w:b/>
          <w:bCs/>
          <w:sz w:val="22"/>
          <w:szCs w:val="22"/>
          <w:lang w:val="sr-Latn-RS"/>
        </w:rPr>
      </w:pPr>
      <w:r w:rsidRPr="00006D3E">
        <w:rPr>
          <w:b/>
          <w:bCs/>
          <w:sz w:val="22"/>
          <w:szCs w:val="22"/>
          <w:lang w:val="sr-Latn-RS"/>
        </w:rPr>
        <w:t xml:space="preserve">4.4. </w:t>
      </w:r>
      <w:r w:rsidR="00480FB1" w:rsidRPr="00006D3E">
        <w:rPr>
          <w:b/>
          <w:bCs/>
          <w:sz w:val="22"/>
          <w:szCs w:val="22"/>
          <w:lang w:val="sr-Latn-RS"/>
        </w:rPr>
        <w:tab/>
      </w:r>
      <w:r w:rsidRPr="00006D3E">
        <w:rPr>
          <w:b/>
          <w:bCs/>
          <w:sz w:val="22"/>
          <w:szCs w:val="22"/>
          <w:lang w:val="sr-Latn-RS"/>
        </w:rPr>
        <w:t>Posebna upozorenja i mjere opreza pri upotrebi lijeka</w:t>
      </w:r>
    </w:p>
    <w:p w14:paraId="2BE27F57" w14:textId="704F3602" w:rsidR="0072020E" w:rsidRPr="00006D3E" w:rsidRDefault="0072020E">
      <w:pPr>
        <w:tabs>
          <w:tab w:val="left" w:pos="540"/>
          <w:tab w:val="left" w:pos="569"/>
        </w:tabs>
        <w:jc w:val="both"/>
        <w:rPr>
          <w:bCs/>
          <w:sz w:val="22"/>
          <w:szCs w:val="22"/>
          <w:lang w:val="sr-Latn-RS"/>
        </w:rPr>
      </w:pPr>
    </w:p>
    <w:p w14:paraId="379D2939" w14:textId="77777777" w:rsidR="00F10B98" w:rsidRPr="00006D3E" w:rsidRDefault="00F10B98" w:rsidP="002370D9">
      <w:pPr>
        <w:jc w:val="both"/>
        <w:rPr>
          <w:sz w:val="22"/>
          <w:szCs w:val="22"/>
          <w:u w:val="single"/>
          <w:lang w:val="sr-Latn-RS"/>
        </w:rPr>
      </w:pPr>
      <w:r w:rsidRPr="00006D3E">
        <w:rPr>
          <w:sz w:val="22"/>
          <w:szCs w:val="22"/>
          <w:u w:val="single"/>
          <w:lang w:val="sr-Latn-RS"/>
        </w:rPr>
        <w:t xml:space="preserve">Sledljivost </w:t>
      </w:r>
    </w:p>
    <w:p w14:paraId="23433C5C" w14:textId="77777777" w:rsidR="00F10B98" w:rsidRPr="00006D3E" w:rsidRDefault="00F10B98" w:rsidP="002370D9">
      <w:pPr>
        <w:jc w:val="both"/>
        <w:rPr>
          <w:sz w:val="22"/>
          <w:szCs w:val="22"/>
          <w:lang w:val="sr-Latn-RS"/>
        </w:rPr>
      </w:pPr>
    </w:p>
    <w:p w14:paraId="656F684A" w14:textId="3F0658F8" w:rsidR="00F10B98" w:rsidRPr="00006D3E" w:rsidRDefault="00F10B98" w:rsidP="002370D9">
      <w:pPr>
        <w:jc w:val="both"/>
        <w:rPr>
          <w:sz w:val="22"/>
          <w:szCs w:val="22"/>
          <w:lang w:val="sr-Latn-RS"/>
        </w:rPr>
      </w:pPr>
      <w:r w:rsidRPr="00006D3E">
        <w:rPr>
          <w:sz w:val="22"/>
          <w:szCs w:val="22"/>
          <w:lang w:val="sr-Latn-RS"/>
        </w:rPr>
        <w:t>U cilju poboljšanja sledljivosti bioloških ljekova, naziv i broj serije prim</w:t>
      </w:r>
      <w:r w:rsidR="005D59FF" w:rsidRPr="00006D3E">
        <w:rPr>
          <w:sz w:val="22"/>
          <w:szCs w:val="22"/>
          <w:lang w:val="sr-Latn-RS"/>
        </w:rPr>
        <w:t>ij</w:t>
      </w:r>
      <w:r w:rsidRPr="00006D3E">
        <w:rPr>
          <w:sz w:val="22"/>
          <w:szCs w:val="22"/>
          <w:lang w:val="sr-Latn-RS"/>
        </w:rPr>
        <w:t>enjenog lijeka treba da budu jasno zabilježeni.</w:t>
      </w:r>
    </w:p>
    <w:p w14:paraId="7E00DB09" w14:textId="77777777" w:rsidR="00F10B98" w:rsidRPr="00006D3E" w:rsidRDefault="00F10B98" w:rsidP="002370D9">
      <w:pPr>
        <w:jc w:val="both"/>
        <w:rPr>
          <w:sz w:val="22"/>
          <w:szCs w:val="22"/>
          <w:lang w:val="sr-Latn-RS"/>
        </w:rPr>
      </w:pPr>
    </w:p>
    <w:p w14:paraId="01DFE7A7" w14:textId="6890695F" w:rsidR="00F10B98" w:rsidRPr="00006D3E" w:rsidRDefault="00F10B98" w:rsidP="002370D9">
      <w:pPr>
        <w:keepNext/>
        <w:contextualSpacing/>
        <w:jc w:val="both"/>
        <w:rPr>
          <w:sz w:val="22"/>
          <w:szCs w:val="22"/>
          <w:u w:val="single"/>
          <w:lang w:val="sr-Latn-RS"/>
        </w:rPr>
      </w:pPr>
      <w:r w:rsidRPr="00006D3E">
        <w:rPr>
          <w:sz w:val="22"/>
          <w:szCs w:val="22"/>
          <w:u w:val="single"/>
          <w:lang w:val="sr-Latn-RS"/>
        </w:rPr>
        <w:t>Mjera opreza povezana sa putem primjene</w:t>
      </w:r>
    </w:p>
    <w:p w14:paraId="05C69D0E" w14:textId="77777777" w:rsidR="00F10B98" w:rsidRPr="00006D3E" w:rsidRDefault="00F10B98" w:rsidP="002370D9">
      <w:pPr>
        <w:keepNext/>
        <w:contextualSpacing/>
        <w:jc w:val="both"/>
        <w:rPr>
          <w:sz w:val="22"/>
          <w:szCs w:val="22"/>
          <w:lang w:val="sr-Latn-RS"/>
        </w:rPr>
      </w:pPr>
    </w:p>
    <w:p w14:paraId="2F83DC16" w14:textId="2F7F1367" w:rsidR="00F10B98" w:rsidRPr="00006D3E" w:rsidRDefault="00E901C2" w:rsidP="002370D9">
      <w:pPr>
        <w:jc w:val="both"/>
        <w:rPr>
          <w:sz w:val="22"/>
          <w:szCs w:val="22"/>
          <w:lang w:val="sr-Latn-RS"/>
        </w:rPr>
      </w:pPr>
      <w:r w:rsidRPr="00006D3E">
        <w:rPr>
          <w:sz w:val="22"/>
          <w:szCs w:val="22"/>
          <w:lang w:val="sr-Latn-RS"/>
        </w:rPr>
        <w:t xml:space="preserve">Vakcina </w:t>
      </w:r>
      <w:r w:rsidR="00F10B98" w:rsidRPr="00006D3E">
        <w:rPr>
          <w:sz w:val="22"/>
          <w:szCs w:val="22"/>
          <w:lang w:val="sr-Latn-RS"/>
        </w:rPr>
        <w:t>Vaxneuvance se ne smije prim</w:t>
      </w:r>
      <w:r w:rsidR="00ED29A2" w:rsidRPr="00006D3E">
        <w:rPr>
          <w:sz w:val="22"/>
          <w:szCs w:val="22"/>
          <w:lang w:val="sr-Latn-RS"/>
        </w:rPr>
        <w:t>i</w:t>
      </w:r>
      <w:r w:rsidR="00F10B98" w:rsidRPr="00006D3E">
        <w:rPr>
          <w:sz w:val="22"/>
          <w:szCs w:val="22"/>
          <w:lang w:val="sr-Latn-RS"/>
        </w:rPr>
        <w:t>jeniti intravaskularno.</w:t>
      </w:r>
    </w:p>
    <w:p w14:paraId="2DA9CC74" w14:textId="77777777" w:rsidR="00CD52D0" w:rsidRPr="00006D3E" w:rsidRDefault="00CD52D0" w:rsidP="002370D9">
      <w:pPr>
        <w:jc w:val="both"/>
        <w:rPr>
          <w:sz w:val="22"/>
          <w:szCs w:val="22"/>
          <w:lang w:val="sr-Latn-RS"/>
        </w:rPr>
      </w:pPr>
    </w:p>
    <w:p w14:paraId="709EF2B9" w14:textId="77777777" w:rsidR="00F10B98" w:rsidRPr="00006D3E" w:rsidRDefault="00F10B98" w:rsidP="002370D9">
      <w:pPr>
        <w:keepNext/>
        <w:contextualSpacing/>
        <w:jc w:val="both"/>
        <w:rPr>
          <w:sz w:val="22"/>
          <w:szCs w:val="22"/>
          <w:u w:val="single"/>
          <w:lang w:val="sr-Latn-RS"/>
        </w:rPr>
      </w:pPr>
      <w:r w:rsidRPr="00006D3E">
        <w:rPr>
          <w:sz w:val="22"/>
          <w:szCs w:val="22"/>
          <w:u w:val="single"/>
          <w:lang w:val="sr-Latn-RS"/>
        </w:rPr>
        <w:t>Anafilaksa</w:t>
      </w:r>
    </w:p>
    <w:p w14:paraId="1CD2A3C0" w14:textId="77777777" w:rsidR="00F10B98" w:rsidRPr="00006D3E" w:rsidRDefault="00F10B98" w:rsidP="002370D9">
      <w:pPr>
        <w:keepNext/>
        <w:contextualSpacing/>
        <w:jc w:val="both"/>
        <w:rPr>
          <w:sz w:val="22"/>
          <w:szCs w:val="22"/>
          <w:lang w:val="sr-Latn-RS"/>
        </w:rPr>
      </w:pPr>
    </w:p>
    <w:p w14:paraId="57E0B445" w14:textId="65FBFA09" w:rsidR="00F10B98" w:rsidRPr="00006D3E" w:rsidRDefault="00F10B98" w:rsidP="002370D9">
      <w:pPr>
        <w:contextualSpacing/>
        <w:jc w:val="both"/>
        <w:rPr>
          <w:sz w:val="22"/>
          <w:szCs w:val="22"/>
          <w:lang w:val="sr-Latn-RS"/>
        </w:rPr>
      </w:pPr>
      <w:r w:rsidRPr="00006D3E">
        <w:rPr>
          <w:sz w:val="22"/>
          <w:szCs w:val="22"/>
          <w:lang w:val="sr-Latn-RS"/>
        </w:rPr>
        <w:t>Kao i kod svih injek</w:t>
      </w:r>
      <w:r w:rsidR="00CD52D0" w:rsidRPr="00006D3E">
        <w:rPr>
          <w:sz w:val="22"/>
          <w:szCs w:val="22"/>
          <w:lang w:val="sr-Latn-RS"/>
        </w:rPr>
        <w:t>cio</w:t>
      </w:r>
      <w:r w:rsidRPr="00006D3E">
        <w:rPr>
          <w:sz w:val="22"/>
          <w:szCs w:val="22"/>
          <w:lang w:val="sr-Latn-RS"/>
        </w:rPr>
        <w:t>nih vakcina, uvijek treba osigurati dostupnost odgovarajućeg medicinskog tretmana i nadzora u slučaju rijetkih anafilaktičkih događaja nakon primjene ove vakcine.</w:t>
      </w:r>
    </w:p>
    <w:p w14:paraId="6270ABC2" w14:textId="77777777" w:rsidR="00F10B98" w:rsidRPr="00006D3E" w:rsidRDefault="00F10B98" w:rsidP="002370D9">
      <w:pPr>
        <w:contextualSpacing/>
        <w:jc w:val="both"/>
        <w:rPr>
          <w:sz w:val="22"/>
          <w:szCs w:val="22"/>
          <w:lang w:val="sr-Latn-RS"/>
        </w:rPr>
      </w:pPr>
    </w:p>
    <w:p w14:paraId="171CDC18" w14:textId="06D30481" w:rsidR="00E901C2" w:rsidRPr="00006D3E" w:rsidRDefault="00E901C2" w:rsidP="002370D9">
      <w:pPr>
        <w:keepNext/>
        <w:contextualSpacing/>
        <w:jc w:val="both"/>
        <w:rPr>
          <w:sz w:val="22"/>
          <w:szCs w:val="22"/>
          <w:u w:val="single"/>
          <w:lang w:val="sr-Latn-RS"/>
        </w:rPr>
      </w:pPr>
      <w:r w:rsidRPr="00006D3E">
        <w:rPr>
          <w:sz w:val="22"/>
          <w:szCs w:val="22"/>
          <w:u w:val="single"/>
          <w:lang w:val="sr-Latn-RS"/>
        </w:rPr>
        <w:t>Istovremena oboljenja</w:t>
      </w:r>
    </w:p>
    <w:p w14:paraId="4124E7AF" w14:textId="77777777" w:rsidR="00F10B98" w:rsidRPr="00006D3E" w:rsidRDefault="00F10B98" w:rsidP="002370D9">
      <w:pPr>
        <w:keepNext/>
        <w:contextualSpacing/>
        <w:jc w:val="both"/>
        <w:rPr>
          <w:sz w:val="22"/>
          <w:szCs w:val="22"/>
          <w:lang w:val="sr-Latn-RS"/>
        </w:rPr>
      </w:pPr>
    </w:p>
    <w:p w14:paraId="3FD8F1FA" w14:textId="7AE05DFD" w:rsidR="00F10B98" w:rsidRPr="00006D3E" w:rsidRDefault="00F10B98" w:rsidP="002370D9">
      <w:pPr>
        <w:contextualSpacing/>
        <w:jc w:val="both"/>
        <w:rPr>
          <w:sz w:val="22"/>
          <w:szCs w:val="22"/>
          <w:lang w:val="sr-Latn-RS"/>
        </w:rPr>
      </w:pPr>
      <w:r w:rsidRPr="00006D3E">
        <w:rPr>
          <w:sz w:val="22"/>
          <w:szCs w:val="22"/>
          <w:lang w:val="sr-Latn-RS"/>
        </w:rPr>
        <w:t xml:space="preserve">Vakcinaciju treba odložiti kod osoba koje boluju od teške akutne febrilne bolesti ili akutne infekcije. Prisustvo manje infekcije i/ili </w:t>
      </w:r>
      <w:r w:rsidR="00E901C2" w:rsidRPr="00006D3E">
        <w:rPr>
          <w:sz w:val="22"/>
          <w:szCs w:val="22"/>
          <w:lang w:val="sr-Latn-RS"/>
        </w:rPr>
        <w:t>manjeg porasta</w:t>
      </w:r>
      <w:r w:rsidR="00E901C2" w:rsidRPr="00006D3E" w:rsidDel="00E901C2">
        <w:rPr>
          <w:sz w:val="22"/>
          <w:szCs w:val="22"/>
          <w:lang w:val="sr-Latn-RS"/>
        </w:rPr>
        <w:t xml:space="preserve"> </w:t>
      </w:r>
      <w:r w:rsidRPr="00006D3E">
        <w:rPr>
          <w:sz w:val="22"/>
          <w:szCs w:val="22"/>
          <w:lang w:val="sr-Latn-RS"/>
        </w:rPr>
        <w:t>t</w:t>
      </w:r>
      <w:r w:rsidR="005D59FF" w:rsidRPr="00006D3E">
        <w:rPr>
          <w:sz w:val="22"/>
          <w:szCs w:val="22"/>
          <w:lang w:val="sr-Latn-RS"/>
        </w:rPr>
        <w:t>j</w:t>
      </w:r>
      <w:r w:rsidRPr="00006D3E">
        <w:rPr>
          <w:sz w:val="22"/>
          <w:szCs w:val="22"/>
          <w:lang w:val="sr-Latn-RS"/>
        </w:rPr>
        <w:t>elesne temperature ne bi treba</w:t>
      </w:r>
      <w:r w:rsidR="00ED29A2" w:rsidRPr="00006D3E">
        <w:rPr>
          <w:sz w:val="22"/>
          <w:szCs w:val="22"/>
          <w:lang w:val="sr-Latn-RS"/>
        </w:rPr>
        <w:t>o</w:t>
      </w:r>
      <w:r w:rsidRPr="00006D3E">
        <w:rPr>
          <w:sz w:val="22"/>
          <w:szCs w:val="22"/>
          <w:lang w:val="sr-Latn-RS"/>
        </w:rPr>
        <w:t xml:space="preserve"> biti razlog za odlaganje vakcinacije. </w:t>
      </w:r>
    </w:p>
    <w:p w14:paraId="00C7CFA7" w14:textId="77777777" w:rsidR="00F10B98" w:rsidRPr="00006D3E" w:rsidRDefault="00F10B98" w:rsidP="002370D9">
      <w:pPr>
        <w:contextualSpacing/>
        <w:jc w:val="both"/>
        <w:rPr>
          <w:sz w:val="22"/>
          <w:szCs w:val="22"/>
          <w:lang w:val="sr-Latn-RS"/>
        </w:rPr>
      </w:pPr>
    </w:p>
    <w:p w14:paraId="0C75E641" w14:textId="77777777" w:rsidR="00F10B98" w:rsidRPr="00006D3E" w:rsidRDefault="00F10B98" w:rsidP="002370D9">
      <w:pPr>
        <w:keepNext/>
        <w:contextualSpacing/>
        <w:jc w:val="both"/>
        <w:rPr>
          <w:sz w:val="22"/>
          <w:szCs w:val="22"/>
          <w:u w:val="single"/>
          <w:lang w:val="sr-Latn-RS"/>
        </w:rPr>
      </w:pPr>
      <w:r w:rsidRPr="00006D3E">
        <w:rPr>
          <w:sz w:val="22"/>
          <w:szCs w:val="22"/>
          <w:u w:val="single"/>
          <w:lang w:val="sr-Latn-RS"/>
        </w:rPr>
        <w:t>Trombocitopenija i poremećaji koagulacije</w:t>
      </w:r>
    </w:p>
    <w:p w14:paraId="220F0204" w14:textId="77777777" w:rsidR="00F10B98" w:rsidRPr="00006D3E" w:rsidRDefault="00F10B98" w:rsidP="002370D9">
      <w:pPr>
        <w:keepNext/>
        <w:contextualSpacing/>
        <w:jc w:val="both"/>
        <w:rPr>
          <w:sz w:val="22"/>
          <w:szCs w:val="22"/>
          <w:lang w:val="sr-Latn-RS"/>
        </w:rPr>
      </w:pPr>
    </w:p>
    <w:p w14:paraId="34CD0D7C" w14:textId="14ABFE3B" w:rsidR="00F10B98" w:rsidRPr="00006D3E" w:rsidRDefault="00F10B98" w:rsidP="002370D9">
      <w:pPr>
        <w:contextualSpacing/>
        <w:jc w:val="both"/>
        <w:rPr>
          <w:sz w:val="22"/>
          <w:szCs w:val="22"/>
          <w:lang w:val="sr-Latn-RS"/>
        </w:rPr>
      </w:pPr>
      <w:r w:rsidRPr="00006D3E">
        <w:rPr>
          <w:sz w:val="22"/>
          <w:szCs w:val="22"/>
          <w:lang w:val="sr-Latn-RS"/>
        </w:rPr>
        <w:t>Kao i druge vakcine za intramuskularnu prim</w:t>
      </w:r>
      <w:r w:rsidR="005D59FF" w:rsidRPr="00006D3E">
        <w:rPr>
          <w:sz w:val="22"/>
          <w:szCs w:val="22"/>
          <w:lang w:val="sr-Latn-RS"/>
        </w:rPr>
        <w:t>j</w:t>
      </w:r>
      <w:r w:rsidRPr="00006D3E">
        <w:rPr>
          <w:sz w:val="22"/>
          <w:szCs w:val="22"/>
          <w:lang w:val="sr-Latn-RS"/>
        </w:rPr>
        <w:t>enu, ovu vakcinu treba prim</w:t>
      </w:r>
      <w:r w:rsidR="005D59FF" w:rsidRPr="00006D3E">
        <w:rPr>
          <w:sz w:val="22"/>
          <w:szCs w:val="22"/>
          <w:lang w:val="sr-Latn-RS"/>
        </w:rPr>
        <w:t>i</w:t>
      </w:r>
      <w:r w:rsidRPr="00006D3E">
        <w:rPr>
          <w:sz w:val="22"/>
          <w:szCs w:val="22"/>
          <w:lang w:val="sr-Latn-RS"/>
        </w:rPr>
        <w:t xml:space="preserve">jeniti uz oprez kod osoba koje primaju </w:t>
      </w:r>
      <w:r w:rsidR="00E901C2" w:rsidRPr="00006D3E">
        <w:rPr>
          <w:sz w:val="22"/>
          <w:szCs w:val="22"/>
          <w:lang w:val="sr-Latn-RS"/>
        </w:rPr>
        <w:t xml:space="preserve">antikoagulantnu terapiju </w:t>
      </w:r>
      <w:r w:rsidRPr="00006D3E">
        <w:rPr>
          <w:sz w:val="22"/>
          <w:szCs w:val="22"/>
          <w:lang w:val="sr-Latn-RS"/>
        </w:rPr>
        <w:t>ili kod osoba sa trombocitopenijom ili bilo kojim poremećajem koagulacije, kao što je hemofilija. Kod tih osoba može doći do krvarenja ili nastanka modrica nakon intramuskularne primjene.</w:t>
      </w:r>
    </w:p>
    <w:p w14:paraId="2544D435" w14:textId="60869822" w:rsidR="0085361B" w:rsidRPr="00006D3E" w:rsidRDefault="0085361B" w:rsidP="002370D9">
      <w:pPr>
        <w:contextualSpacing/>
        <w:jc w:val="both"/>
        <w:rPr>
          <w:sz w:val="22"/>
          <w:szCs w:val="22"/>
          <w:lang w:val="sr-Latn-RS"/>
        </w:rPr>
      </w:pPr>
      <w:r w:rsidRPr="00006D3E">
        <w:rPr>
          <w:sz w:val="22"/>
          <w:szCs w:val="22"/>
        </w:rPr>
        <w:lastRenderedPageBreak/>
        <w:t>Vakcina Vaxneuvance se može primijeniti su</w:t>
      </w:r>
      <w:r w:rsidR="008E6F7C" w:rsidRPr="00006D3E">
        <w:rPr>
          <w:sz w:val="22"/>
          <w:szCs w:val="22"/>
        </w:rPr>
        <w:t>b</w:t>
      </w:r>
      <w:r w:rsidRPr="00006D3E">
        <w:rPr>
          <w:sz w:val="22"/>
          <w:szCs w:val="22"/>
        </w:rPr>
        <w:t xml:space="preserve">kutano ukoliko potencijalna korist jasno prevazilazi rizike (vidjeti </w:t>
      </w:r>
      <w:r w:rsidR="00ED29A2" w:rsidRPr="00006D3E">
        <w:rPr>
          <w:sz w:val="22"/>
          <w:szCs w:val="22"/>
        </w:rPr>
        <w:t>dio</w:t>
      </w:r>
      <w:r w:rsidRPr="00006D3E">
        <w:rPr>
          <w:sz w:val="22"/>
          <w:szCs w:val="22"/>
        </w:rPr>
        <w:t xml:space="preserve"> 5.1). </w:t>
      </w:r>
    </w:p>
    <w:p w14:paraId="398B2ED1" w14:textId="11F6303B" w:rsidR="00F10B98" w:rsidRPr="00006D3E" w:rsidRDefault="00F10B98" w:rsidP="002370D9">
      <w:pPr>
        <w:contextualSpacing/>
        <w:jc w:val="both"/>
        <w:rPr>
          <w:sz w:val="22"/>
          <w:szCs w:val="22"/>
          <w:lang w:val="sr-Latn-RS"/>
        </w:rPr>
      </w:pPr>
    </w:p>
    <w:p w14:paraId="07E7A219" w14:textId="1E495DB3" w:rsidR="00335305" w:rsidRPr="00006D3E" w:rsidRDefault="00335305" w:rsidP="002370D9">
      <w:pPr>
        <w:contextualSpacing/>
        <w:jc w:val="both"/>
        <w:rPr>
          <w:sz w:val="22"/>
          <w:szCs w:val="22"/>
          <w:u w:val="single"/>
          <w:lang w:val="sr-Latn-RS"/>
        </w:rPr>
      </w:pPr>
      <w:r w:rsidRPr="00006D3E">
        <w:rPr>
          <w:sz w:val="22"/>
          <w:szCs w:val="22"/>
          <w:u w:val="single"/>
          <w:lang w:val="sr-Latn-RS"/>
        </w:rPr>
        <w:t xml:space="preserve">Apneja kod </w:t>
      </w:r>
      <w:bookmarkStart w:id="3" w:name="_Hlk118187740"/>
      <w:r w:rsidRPr="00006D3E">
        <w:rPr>
          <w:sz w:val="22"/>
          <w:szCs w:val="22"/>
          <w:u w:val="single"/>
          <w:lang w:val="sr-Latn-RS"/>
        </w:rPr>
        <w:t>pr</w:t>
      </w:r>
      <w:r w:rsidR="00463553" w:rsidRPr="00006D3E">
        <w:rPr>
          <w:sz w:val="22"/>
          <w:szCs w:val="22"/>
          <w:u w:val="single"/>
          <w:lang w:val="sr-Latn-RS"/>
        </w:rPr>
        <w:t>ij</w:t>
      </w:r>
      <w:r w:rsidRPr="00006D3E">
        <w:rPr>
          <w:sz w:val="22"/>
          <w:szCs w:val="22"/>
          <w:u w:val="single"/>
          <w:lang w:val="sr-Latn-RS"/>
        </w:rPr>
        <w:t>evremeno rođene odojčadi</w:t>
      </w:r>
      <w:bookmarkEnd w:id="3"/>
    </w:p>
    <w:p w14:paraId="5C4256E5" w14:textId="77777777" w:rsidR="00335305" w:rsidRPr="00006D3E" w:rsidRDefault="00335305" w:rsidP="002370D9">
      <w:pPr>
        <w:contextualSpacing/>
        <w:jc w:val="both"/>
        <w:rPr>
          <w:sz w:val="22"/>
          <w:szCs w:val="22"/>
          <w:lang w:val="sr-Latn-RS"/>
        </w:rPr>
      </w:pPr>
    </w:p>
    <w:p w14:paraId="780C89C5" w14:textId="1B7BEEEF" w:rsidR="00335305" w:rsidRPr="00006D3E" w:rsidRDefault="00335305" w:rsidP="002370D9">
      <w:pPr>
        <w:contextualSpacing/>
        <w:jc w:val="both"/>
        <w:rPr>
          <w:sz w:val="22"/>
          <w:szCs w:val="22"/>
          <w:lang w:val="sr-Latn-RS"/>
        </w:rPr>
      </w:pPr>
      <w:r w:rsidRPr="00006D3E">
        <w:rPr>
          <w:sz w:val="22"/>
          <w:szCs w:val="22"/>
          <w:lang w:val="sr-Latn-RS"/>
        </w:rPr>
        <w:t>Kod primarne vakcinacije veoma pr</w:t>
      </w:r>
      <w:r w:rsidR="00463553" w:rsidRPr="00006D3E">
        <w:rPr>
          <w:sz w:val="22"/>
          <w:szCs w:val="22"/>
          <w:lang w:val="sr-Latn-RS"/>
        </w:rPr>
        <w:t>ij</w:t>
      </w:r>
      <w:r w:rsidRPr="00006D3E">
        <w:rPr>
          <w:sz w:val="22"/>
          <w:szCs w:val="22"/>
          <w:lang w:val="sr-Latn-RS"/>
        </w:rPr>
        <w:t>evremeno rođene odojčadi (gestaciona starost ≤ 28 ned</w:t>
      </w:r>
      <w:r w:rsidR="007F05F2" w:rsidRPr="00006D3E">
        <w:rPr>
          <w:sz w:val="22"/>
          <w:szCs w:val="22"/>
          <w:lang w:val="sr-Latn-RS"/>
        </w:rPr>
        <w:t>j</w:t>
      </w:r>
      <w:r w:rsidRPr="00006D3E">
        <w:rPr>
          <w:sz w:val="22"/>
          <w:szCs w:val="22"/>
          <w:lang w:val="sr-Latn-RS"/>
        </w:rPr>
        <w:t>elja po rođenju), a posebno one sa nezrelošću respiratornog sistema u anamnezi, potrebno je razmotriti mogući rizik od apneje i potrebu praćenja respiratorne funkcije tokom 48 - 72 sata. S obzirom na veliku korist od vakcinacije kod ove grupe odojčadi, vakcinaciju generalno ne treba uskratiti ili odlagati.</w:t>
      </w:r>
    </w:p>
    <w:p w14:paraId="2CA4F49E" w14:textId="77777777" w:rsidR="00335305" w:rsidRPr="00006D3E" w:rsidRDefault="00335305" w:rsidP="002370D9">
      <w:pPr>
        <w:contextualSpacing/>
        <w:jc w:val="both"/>
        <w:rPr>
          <w:sz w:val="22"/>
          <w:szCs w:val="22"/>
          <w:lang w:val="sr-Latn-RS"/>
        </w:rPr>
      </w:pPr>
    </w:p>
    <w:p w14:paraId="2B8FE52D" w14:textId="77777777" w:rsidR="00F10B98" w:rsidRPr="00006D3E" w:rsidRDefault="00F10B98" w:rsidP="002370D9">
      <w:pPr>
        <w:keepNext/>
        <w:contextualSpacing/>
        <w:jc w:val="both"/>
        <w:rPr>
          <w:sz w:val="22"/>
          <w:szCs w:val="22"/>
          <w:u w:val="single"/>
          <w:lang w:val="sr-Latn-RS"/>
        </w:rPr>
      </w:pPr>
      <w:r w:rsidRPr="00006D3E">
        <w:rPr>
          <w:sz w:val="22"/>
          <w:szCs w:val="22"/>
          <w:u w:val="single"/>
          <w:lang w:val="sr-Latn-RS"/>
        </w:rPr>
        <w:t>Imunokompromitovane osobe</w:t>
      </w:r>
      <w:r w:rsidRPr="00006D3E" w:rsidDel="004B4BE2">
        <w:rPr>
          <w:sz w:val="22"/>
          <w:szCs w:val="22"/>
          <w:u w:val="single"/>
          <w:lang w:val="sr-Latn-RS"/>
        </w:rPr>
        <w:t xml:space="preserve"> </w:t>
      </w:r>
    </w:p>
    <w:p w14:paraId="4A57B807" w14:textId="77777777" w:rsidR="00F10B98" w:rsidRPr="00006D3E" w:rsidRDefault="00F10B98" w:rsidP="002370D9">
      <w:pPr>
        <w:keepNext/>
        <w:contextualSpacing/>
        <w:jc w:val="both"/>
        <w:rPr>
          <w:sz w:val="22"/>
          <w:szCs w:val="22"/>
          <w:lang w:val="sr-Latn-RS"/>
        </w:rPr>
      </w:pPr>
    </w:p>
    <w:p w14:paraId="223BC5BA" w14:textId="19AE5714" w:rsidR="00F10B98" w:rsidRPr="00006D3E" w:rsidRDefault="00F10B98" w:rsidP="002370D9">
      <w:pPr>
        <w:contextualSpacing/>
        <w:jc w:val="both"/>
        <w:rPr>
          <w:sz w:val="22"/>
          <w:szCs w:val="22"/>
          <w:lang w:val="sr-Latn-RS"/>
        </w:rPr>
      </w:pPr>
      <w:r w:rsidRPr="00006D3E">
        <w:rPr>
          <w:sz w:val="22"/>
          <w:szCs w:val="22"/>
          <w:lang w:val="sr-Latn-RS"/>
        </w:rPr>
        <w:t>Osobe koje su imunokompromitovane, bilo zbog primjene imunosupresivne terapije, genetskog poremećaja, HIV infekcije ili drugih uzroka, mogu imati slabiji odgovor stvaranja antit</w:t>
      </w:r>
      <w:r w:rsidR="005D59FF" w:rsidRPr="00006D3E">
        <w:rPr>
          <w:sz w:val="22"/>
          <w:szCs w:val="22"/>
          <w:lang w:val="sr-Latn-RS"/>
        </w:rPr>
        <w:t>ij</w:t>
      </w:r>
      <w:r w:rsidRPr="00006D3E">
        <w:rPr>
          <w:sz w:val="22"/>
          <w:szCs w:val="22"/>
          <w:lang w:val="sr-Latn-RS"/>
        </w:rPr>
        <w:t>ela na aktivnu imunizaciju.</w:t>
      </w:r>
    </w:p>
    <w:p w14:paraId="6A1D3A99" w14:textId="77777777" w:rsidR="00F10B98" w:rsidRPr="00006D3E" w:rsidRDefault="00F10B98" w:rsidP="002370D9">
      <w:pPr>
        <w:contextualSpacing/>
        <w:jc w:val="both"/>
        <w:rPr>
          <w:sz w:val="22"/>
          <w:szCs w:val="22"/>
          <w:lang w:val="sr-Latn-RS"/>
        </w:rPr>
      </w:pPr>
    </w:p>
    <w:p w14:paraId="7E5DEB1A" w14:textId="4794297F" w:rsidR="00F10B98" w:rsidRPr="00006D3E" w:rsidRDefault="00F10B98" w:rsidP="002370D9">
      <w:pPr>
        <w:contextualSpacing/>
        <w:jc w:val="both"/>
        <w:rPr>
          <w:sz w:val="22"/>
          <w:szCs w:val="22"/>
          <w:lang w:val="sr-Latn-RS"/>
        </w:rPr>
      </w:pPr>
      <w:r w:rsidRPr="00006D3E">
        <w:rPr>
          <w:sz w:val="22"/>
          <w:szCs w:val="22"/>
          <w:lang w:val="sr-Latn-RS"/>
        </w:rPr>
        <w:t>Dostupni su podaci o bezbjednosti i imunogenosti vakcine Vaxneuvance kod osoba sa</w:t>
      </w:r>
      <w:r w:rsidR="00812F67" w:rsidRPr="00006D3E">
        <w:rPr>
          <w:sz w:val="22"/>
          <w:szCs w:val="22"/>
          <w:lang w:val="sr-Latn-RS"/>
        </w:rPr>
        <w:t xml:space="preserve"> bolešću srpastih ćelija ili osoba koje žive sa</w:t>
      </w:r>
      <w:r w:rsidRPr="00006D3E">
        <w:rPr>
          <w:sz w:val="22"/>
          <w:szCs w:val="22"/>
          <w:lang w:val="sr-Latn-RS"/>
        </w:rPr>
        <w:t xml:space="preserve"> HIV infekcijom </w:t>
      </w:r>
      <w:r w:rsidR="004746C5" w:rsidRPr="00006D3E">
        <w:rPr>
          <w:sz w:val="22"/>
          <w:szCs w:val="22"/>
        </w:rPr>
        <w:t xml:space="preserve">ili primalaca transplantata hematopoetskih matičnih ćelija </w:t>
      </w:r>
      <w:r w:rsidR="004746C5" w:rsidRPr="00006D3E">
        <w:rPr>
          <w:sz w:val="22"/>
          <w:szCs w:val="22"/>
          <w:lang w:val="sr-Latn-RS"/>
        </w:rPr>
        <w:t xml:space="preserve"> </w:t>
      </w:r>
      <w:r w:rsidRPr="00006D3E">
        <w:rPr>
          <w:sz w:val="22"/>
          <w:szCs w:val="22"/>
          <w:lang w:val="sr-Latn-RS"/>
        </w:rPr>
        <w:t>(vidjeti dio 5.1). Ni</w:t>
      </w:r>
      <w:r w:rsidR="005D59FF" w:rsidRPr="00006D3E">
        <w:rPr>
          <w:sz w:val="22"/>
          <w:szCs w:val="22"/>
          <w:lang w:val="sr-Latn-RS"/>
        </w:rPr>
        <w:t>je</w:t>
      </w:r>
      <w:r w:rsidRPr="00006D3E">
        <w:rPr>
          <w:sz w:val="22"/>
          <w:szCs w:val="22"/>
          <w:lang w:val="sr-Latn-RS"/>
        </w:rPr>
        <w:t>su dostupni podaci o bezbjednosti i imunogenosti vakcine Vaxneuvance kod osoba iz drugih specifičnih imunokompromitovanih grupa i odluku o vakcinaciji treba don</w:t>
      </w:r>
      <w:r w:rsidR="00CC36DE" w:rsidRPr="00006D3E">
        <w:rPr>
          <w:sz w:val="22"/>
          <w:szCs w:val="22"/>
          <w:lang w:val="sr-Latn-RS"/>
        </w:rPr>
        <w:t>ij</w:t>
      </w:r>
      <w:r w:rsidRPr="00006D3E">
        <w:rPr>
          <w:sz w:val="22"/>
          <w:szCs w:val="22"/>
          <w:lang w:val="sr-Latn-RS"/>
        </w:rPr>
        <w:t>eti na individualnoj osnovi.</w:t>
      </w:r>
    </w:p>
    <w:p w14:paraId="74113762" w14:textId="77777777" w:rsidR="00F10B98" w:rsidRPr="00006D3E" w:rsidRDefault="00F10B98" w:rsidP="002370D9">
      <w:pPr>
        <w:contextualSpacing/>
        <w:jc w:val="both"/>
        <w:rPr>
          <w:sz w:val="22"/>
          <w:szCs w:val="22"/>
          <w:lang w:val="sr-Latn-RS"/>
        </w:rPr>
      </w:pPr>
    </w:p>
    <w:p w14:paraId="53869D04" w14:textId="77777777" w:rsidR="00F10B98" w:rsidRPr="00006D3E" w:rsidRDefault="00F10B98" w:rsidP="002370D9">
      <w:pPr>
        <w:keepNext/>
        <w:contextualSpacing/>
        <w:jc w:val="both"/>
        <w:rPr>
          <w:sz w:val="22"/>
          <w:szCs w:val="22"/>
          <w:u w:val="single"/>
          <w:lang w:val="sr-Latn-RS"/>
        </w:rPr>
      </w:pPr>
      <w:r w:rsidRPr="00006D3E">
        <w:rPr>
          <w:sz w:val="22"/>
          <w:szCs w:val="22"/>
          <w:u w:val="single"/>
          <w:lang w:val="sr-Latn-RS"/>
        </w:rPr>
        <w:t>Zaštita</w:t>
      </w:r>
    </w:p>
    <w:p w14:paraId="6E428A60" w14:textId="77777777" w:rsidR="00F10B98" w:rsidRPr="00006D3E" w:rsidRDefault="00F10B98" w:rsidP="002370D9">
      <w:pPr>
        <w:keepNext/>
        <w:contextualSpacing/>
        <w:jc w:val="both"/>
        <w:rPr>
          <w:sz w:val="22"/>
          <w:szCs w:val="22"/>
          <w:lang w:val="sr-Latn-RS"/>
        </w:rPr>
      </w:pPr>
    </w:p>
    <w:p w14:paraId="09C3829C" w14:textId="03503C69" w:rsidR="00F10B98" w:rsidRPr="00006D3E" w:rsidRDefault="00F10B98" w:rsidP="002370D9">
      <w:pPr>
        <w:contextualSpacing/>
        <w:jc w:val="both"/>
        <w:rPr>
          <w:iCs/>
          <w:sz w:val="22"/>
          <w:szCs w:val="22"/>
          <w:lang w:val="sr-Latn-RS"/>
        </w:rPr>
      </w:pPr>
      <w:r w:rsidRPr="00006D3E">
        <w:rPr>
          <w:sz w:val="22"/>
          <w:szCs w:val="22"/>
          <w:lang w:val="sr-Latn-RS"/>
        </w:rPr>
        <w:t xml:space="preserve">Kao i kod svih vakcina, vakcinacija vakcinom Vaxneuvance možda neće zaštititi sve vakcinisane osobe. </w:t>
      </w:r>
      <w:r w:rsidR="00E901C2" w:rsidRPr="00006D3E">
        <w:rPr>
          <w:sz w:val="22"/>
          <w:szCs w:val="22"/>
          <w:lang w:val="sr-Latn-RS"/>
        </w:rPr>
        <w:t xml:space="preserve">Vakcina </w:t>
      </w:r>
      <w:r w:rsidRPr="00006D3E">
        <w:rPr>
          <w:sz w:val="22"/>
          <w:szCs w:val="22"/>
          <w:lang w:val="sr-Latn-RS"/>
        </w:rPr>
        <w:t xml:space="preserve">Vaxneuvance će pružiti zaštitu samo protiv serotipova bakterije </w:t>
      </w:r>
      <w:r w:rsidRPr="00006D3E">
        <w:rPr>
          <w:bCs/>
          <w:i/>
          <w:sz w:val="22"/>
          <w:szCs w:val="22"/>
          <w:lang w:val="sr-Latn-RS"/>
        </w:rPr>
        <w:t>Streptococcus pneumoniae</w:t>
      </w:r>
      <w:r w:rsidRPr="00006D3E">
        <w:rPr>
          <w:bCs/>
          <w:iCs/>
          <w:sz w:val="22"/>
          <w:szCs w:val="22"/>
          <w:lang w:val="sr-Latn-RS"/>
        </w:rPr>
        <w:t xml:space="preserve"> koji se nalaze u vakcini (vidjeti djelove 2. i 5.1).</w:t>
      </w:r>
    </w:p>
    <w:p w14:paraId="0B7218E1" w14:textId="333121CB" w:rsidR="00746AA9" w:rsidRPr="00006D3E" w:rsidRDefault="00746AA9" w:rsidP="00CC36DE">
      <w:pPr>
        <w:tabs>
          <w:tab w:val="left" w:pos="540"/>
          <w:tab w:val="left" w:pos="569"/>
        </w:tabs>
        <w:jc w:val="both"/>
        <w:rPr>
          <w:sz w:val="22"/>
          <w:szCs w:val="22"/>
          <w:lang w:val="sr-Latn-RS"/>
        </w:rPr>
      </w:pPr>
    </w:p>
    <w:p w14:paraId="27978866" w14:textId="67FCC119" w:rsidR="00746AA9" w:rsidRPr="00006D3E" w:rsidRDefault="00746AA9" w:rsidP="0043656D">
      <w:pPr>
        <w:tabs>
          <w:tab w:val="left" w:pos="284"/>
        </w:tabs>
        <w:jc w:val="both"/>
        <w:rPr>
          <w:sz w:val="22"/>
          <w:szCs w:val="22"/>
          <w:u w:val="single"/>
          <w:lang w:val="sr-Latn-RS"/>
        </w:rPr>
      </w:pPr>
      <w:r w:rsidRPr="00006D3E">
        <w:rPr>
          <w:sz w:val="22"/>
          <w:szCs w:val="22"/>
          <w:u w:val="single"/>
          <w:lang w:val="sr-Latn-RS"/>
        </w:rPr>
        <w:t>Natrijum</w:t>
      </w:r>
    </w:p>
    <w:p w14:paraId="28D14CB7" w14:textId="77777777" w:rsidR="00F10B98" w:rsidRPr="00006D3E" w:rsidRDefault="00F10B98">
      <w:pPr>
        <w:tabs>
          <w:tab w:val="left" w:pos="284"/>
        </w:tabs>
        <w:jc w:val="both"/>
        <w:rPr>
          <w:sz w:val="22"/>
          <w:szCs w:val="22"/>
          <w:lang w:val="sr-Latn-RS"/>
        </w:rPr>
      </w:pPr>
    </w:p>
    <w:p w14:paraId="7EEA291B" w14:textId="382A4570" w:rsidR="00746AA9" w:rsidRPr="00006D3E" w:rsidRDefault="00C33E1D">
      <w:pPr>
        <w:tabs>
          <w:tab w:val="left" w:pos="284"/>
        </w:tabs>
        <w:jc w:val="both"/>
        <w:rPr>
          <w:sz w:val="22"/>
          <w:szCs w:val="22"/>
          <w:lang w:val="sr-Latn-RS"/>
        </w:rPr>
      </w:pPr>
      <w:r w:rsidRPr="00006D3E">
        <w:rPr>
          <w:sz w:val="22"/>
          <w:szCs w:val="22"/>
          <w:lang w:val="sr-Latn-RS"/>
        </w:rPr>
        <w:t xml:space="preserve">Ova vakcina </w:t>
      </w:r>
      <w:r w:rsidR="00746AA9" w:rsidRPr="00006D3E">
        <w:rPr>
          <w:sz w:val="22"/>
          <w:szCs w:val="22"/>
          <w:lang w:val="sr-Latn-RS"/>
        </w:rPr>
        <w:t>sadrži manje od 1 mmol (23 mg) natrijuma po dozi, odnosno suštinski je bez natrijuma.</w:t>
      </w:r>
    </w:p>
    <w:p w14:paraId="0262216F" w14:textId="77777777" w:rsidR="00057E35" w:rsidRPr="00006D3E" w:rsidRDefault="00057E35">
      <w:pPr>
        <w:tabs>
          <w:tab w:val="left" w:pos="540"/>
          <w:tab w:val="left" w:pos="569"/>
        </w:tabs>
        <w:jc w:val="both"/>
        <w:rPr>
          <w:bCs/>
          <w:sz w:val="22"/>
          <w:szCs w:val="22"/>
          <w:lang w:val="sr-Latn-RS"/>
        </w:rPr>
      </w:pPr>
    </w:p>
    <w:p w14:paraId="09A940AC" w14:textId="77777777" w:rsidR="00411B4B" w:rsidRPr="00006D3E" w:rsidRDefault="00411B4B">
      <w:pPr>
        <w:tabs>
          <w:tab w:val="left" w:pos="540"/>
          <w:tab w:val="left" w:pos="569"/>
        </w:tabs>
        <w:jc w:val="both"/>
        <w:rPr>
          <w:b/>
          <w:bCs/>
          <w:sz w:val="22"/>
          <w:szCs w:val="22"/>
          <w:lang w:val="sr-Latn-RS"/>
        </w:rPr>
      </w:pPr>
      <w:r w:rsidRPr="00006D3E">
        <w:rPr>
          <w:b/>
          <w:bCs/>
          <w:sz w:val="22"/>
          <w:szCs w:val="22"/>
          <w:lang w:val="sr-Latn-RS"/>
        </w:rPr>
        <w:t>4.5.</w:t>
      </w:r>
      <w:r w:rsidR="000D60CC" w:rsidRPr="00006D3E">
        <w:rPr>
          <w:b/>
          <w:bCs/>
          <w:sz w:val="22"/>
          <w:szCs w:val="22"/>
          <w:lang w:val="sr-Latn-RS"/>
        </w:rPr>
        <w:tab/>
      </w:r>
      <w:r w:rsidRPr="00006D3E">
        <w:rPr>
          <w:b/>
          <w:bCs/>
          <w:sz w:val="22"/>
          <w:szCs w:val="22"/>
          <w:lang w:val="sr-Latn-RS"/>
        </w:rPr>
        <w:t>Interakcije sa drugim ljekovima i druge vrste interakcija</w:t>
      </w:r>
    </w:p>
    <w:p w14:paraId="3D22B372" w14:textId="0573631F" w:rsidR="008854F7" w:rsidRPr="00006D3E" w:rsidRDefault="008854F7">
      <w:pPr>
        <w:tabs>
          <w:tab w:val="left" w:pos="540"/>
          <w:tab w:val="left" w:pos="569"/>
        </w:tabs>
        <w:jc w:val="both"/>
        <w:rPr>
          <w:b/>
          <w:bCs/>
          <w:sz w:val="22"/>
          <w:szCs w:val="22"/>
          <w:lang w:val="sr-Latn-RS"/>
        </w:rPr>
      </w:pPr>
    </w:p>
    <w:p w14:paraId="59582A45" w14:textId="159023EB" w:rsidR="00812F67" w:rsidRPr="00006D3E" w:rsidRDefault="00812F67" w:rsidP="002370D9">
      <w:pPr>
        <w:contextualSpacing/>
        <w:jc w:val="both"/>
        <w:rPr>
          <w:sz w:val="22"/>
          <w:szCs w:val="22"/>
          <w:lang w:val="sr-Latn-RS"/>
        </w:rPr>
      </w:pPr>
      <w:r w:rsidRPr="00006D3E">
        <w:rPr>
          <w:sz w:val="22"/>
          <w:szCs w:val="22"/>
          <w:lang w:val="sr-Latn-RS"/>
        </w:rPr>
        <w:t>Različite injekcione vakcine uv</w:t>
      </w:r>
      <w:r w:rsidR="007F05F2" w:rsidRPr="00006D3E">
        <w:rPr>
          <w:sz w:val="22"/>
          <w:szCs w:val="22"/>
          <w:lang w:val="sr-Latn-RS"/>
        </w:rPr>
        <w:t>ij</w:t>
      </w:r>
      <w:r w:rsidRPr="00006D3E">
        <w:rPr>
          <w:sz w:val="22"/>
          <w:szCs w:val="22"/>
          <w:lang w:val="sr-Latn-RS"/>
        </w:rPr>
        <w:t>ek treba prim</w:t>
      </w:r>
      <w:r w:rsidR="007F05F2" w:rsidRPr="00006D3E">
        <w:rPr>
          <w:sz w:val="22"/>
          <w:szCs w:val="22"/>
          <w:lang w:val="sr-Latn-RS"/>
        </w:rPr>
        <w:t>ij</w:t>
      </w:r>
      <w:r w:rsidRPr="00006D3E">
        <w:rPr>
          <w:sz w:val="22"/>
          <w:szCs w:val="22"/>
          <w:lang w:val="sr-Latn-RS"/>
        </w:rPr>
        <w:t>eniti na različitim m</w:t>
      </w:r>
      <w:r w:rsidR="007F05F2" w:rsidRPr="00006D3E">
        <w:rPr>
          <w:sz w:val="22"/>
          <w:szCs w:val="22"/>
          <w:lang w:val="sr-Latn-RS"/>
        </w:rPr>
        <w:t>j</w:t>
      </w:r>
      <w:r w:rsidRPr="00006D3E">
        <w:rPr>
          <w:sz w:val="22"/>
          <w:szCs w:val="22"/>
          <w:lang w:val="sr-Latn-RS"/>
        </w:rPr>
        <w:t>estima.</w:t>
      </w:r>
    </w:p>
    <w:p w14:paraId="265A783A" w14:textId="77777777" w:rsidR="00812F67" w:rsidRPr="00006D3E" w:rsidRDefault="00812F67" w:rsidP="002370D9">
      <w:pPr>
        <w:contextualSpacing/>
        <w:jc w:val="both"/>
        <w:rPr>
          <w:sz w:val="22"/>
          <w:szCs w:val="22"/>
          <w:lang w:val="sr-Latn-RS"/>
        </w:rPr>
      </w:pPr>
    </w:p>
    <w:p w14:paraId="77C316C5" w14:textId="4E16C489" w:rsidR="00812F67" w:rsidRPr="00006D3E" w:rsidRDefault="00812F67" w:rsidP="00CD52D0">
      <w:pPr>
        <w:contextualSpacing/>
        <w:rPr>
          <w:sz w:val="22"/>
          <w:szCs w:val="22"/>
          <w:lang w:val="sr-Latn-RS"/>
        </w:rPr>
      </w:pPr>
      <w:r w:rsidRPr="00006D3E">
        <w:rPr>
          <w:sz w:val="22"/>
          <w:szCs w:val="22"/>
          <w:lang w:val="sr-Latn-RS"/>
        </w:rPr>
        <w:t>Imunosupresivne terapije mogu oslabiti imunske odgovore na vakcine.</w:t>
      </w:r>
    </w:p>
    <w:p w14:paraId="124D6B45" w14:textId="77777777" w:rsidR="00812F67" w:rsidRPr="00006D3E" w:rsidRDefault="00812F67" w:rsidP="002370D9">
      <w:pPr>
        <w:jc w:val="both"/>
        <w:rPr>
          <w:sz w:val="22"/>
          <w:szCs w:val="22"/>
          <w:lang w:val="sr-Latn-RS"/>
        </w:rPr>
      </w:pPr>
    </w:p>
    <w:p w14:paraId="3F18F887" w14:textId="0D4B33E5" w:rsidR="00812F67" w:rsidRPr="00006D3E" w:rsidRDefault="00812F67" w:rsidP="002370D9">
      <w:pPr>
        <w:contextualSpacing/>
        <w:jc w:val="both"/>
        <w:rPr>
          <w:sz w:val="22"/>
          <w:szCs w:val="22"/>
          <w:u w:val="single"/>
          <w:lang w:val="sr-Latn-RS"/>
        </w:rPr>
      </w:pPr>
      <w:r w:rsidRPr="00006D3E">
        <w:rPr>
          <w:sz w:val="22"/>
          <w:szCs w:val="22"/>
          <w:u w:val="single"/>
          <w:lang w:val="sr-Latn-RS"/>
        </w:rPr>
        <w:t>Odojčad i d</w:t>
      </w:r>
      <w:r w:rsidR="007F05F2" w:rsidRPr="00006D3E">
        <w:rPr>
          <w:sz w:val="22"/>
          <w:szCs w:val="22"/>
          <w:u w:val="single"/>
          <w:lang w:val="sr-Latn-RS"/>
        </w:rPr>
        <w:t>j</w:t>
      </w:r>
      <w:r w:rsidRPr="00006D3E">
        <w:rPr>
          <w:sz w:val="22"/>
          <w:szCs w:val="22"/>
          <w:u w:val="single"/>
          <w:lang w:val="sr-Latn-RS"/>
        </w:rPr>
        <w:t>eca uzrasta od 6 ned</w:t>
      </w:r>
      <w:r w:rsidR="007F05F2" w:rsidRPr="00006D3E">
        <w:rPr>
          <w:sz w:val="22"/>
          <w:szCs w:val="22"/>
          <w:u w:val="single"/>
          <w:lang w:val="sr-Latn-RS"/>
        </w:rPr>
        <w:t>j</w:t>
      </w:r>
      <w:r w:rsidRPr="00006D3E">
        <w:rPr>
          <w:sz w:val="22"/>
          <w:szCs w:val="22"/>
          <w:u w:val="single"/>
          <w:lang w:val="sr-Latn-RS"/>
        </w:rPr>
        <w:t>elja do manje od 2 godine</w:t>
      </w:r>
    </w:p>
    <w:p w14:paraId="3C03314E" w14:textId="0129267F" w:rsidR="00812F67" w:rsidRPr="00006D3E" w:rsidRDefault="00812F67" w:rsidP="002370D9">
      <w:pPr>
        <w:contextualSpacing/>
        <w:jc w:val="both"/>
        <w:rPr>
          <w:sz w:val="22"/>
          <w:szCs w:val="22"/>
          <w:lang w:val="sr-Latn-RS"/>
        </w:rPr>
      </w:pPr>
      <w:r w:rsidRPr="00006D3E">
        <w:rPr>
          <w:sz w:val="22"/>
          <w:szCs w:val="22"/>
          <w:lang w:val="sr-Latn-RS"/>
        </w:rPr>
        <w:t>Vakcina Vaxneuvance se može prim</w:t>
      </w:r>
      <w:r w:rsidR="007F05F2" w:rsidRPr="00006D3E">
        <w:rPr>
          <w:sz w:val="22"/>
          <w:szCs w:val="22"/>
          <w:lang w:val="sr-Latn-RS"/>
        </w:rPr>
        <w:t>ij</w:t>
      </w:r>
      <w:r w:rsidRPr="00006D3E">
        <w:rPr>
          <w:sz w:val="22"/>
          <w:szCs w:val="22"/>
          <w:lang w:val="sr-Latn-RS"/>
        </w:rPr>
        <w:t>eniti istovremeno sa bilo kojim od sl</w:t>
      </w:r>
      <w:r w:rsidR="007F05F2" w:rsidRPr="00006D3E">
        <w:rPr>
          <w:sz w:val="22"/>
          <w:szCs w:val="22"/>
          <w:lang w:val="sr-Latn-RS"/>
        </w:rPr>
        <w:t>j</w:t>
      </w:r>
      <w:r w:rsidRPr="00006D3E">
        <w:rPr>
          <w:sz w:val="22"/>
          <w:szCs w:val="22"/>
          <w:lang w:val="sr-Latn-RS"/>
        </w:rPr>
        <w:t xml:space="preserve">edećih antigena sadržanih u monovalentnim ili kombinovanim vakcinama: antigenima sadržanim u vakcinama protiv difterije, tetanusa, pertusisa, poliomijelitisa (serotipovi 1, 2 i 3), hepatitisa A, hepatitisa B, </w:t>
      </w:r>
      <w:r w:rsidRPr="00006D3E">
        <w:rPr>
          <w:i/>
          <w:iCs/>
          <w:sz w:val="22"/>
          <w:szCs w:val="22"/>
          <w:lang w:val="sr-Latn-RS"/>
        </w:rPr>
        <w:t xml:space="preserve">Haemophilus influenzae </w:t>
      </w:r>
      <w:r w:rsidRPr="00006D3E">
        <w:rPr>
          <w:sz w:val="22"/>
          <w:szCs w:val="22"/>
          <w:lang w:val="sr-Latn-RS"/>
        </w:rPr>
        <w:t>tipa b, morbila, zauški, rubele, varičele i rotavirusa.</w:t>
      </w:r>
    </w:p>
    <w:p w14:paraId="61874424" w14:textId="77777777" w:rsidR="00812F67" w:rsidRPr="00006D3E" w:rsidRDefault="00812F67" w:rsidP="002370D9">
      <w:pPr>
        <w:contextualSpacing/>
        <w:jc w:val="both"/>
        <w:rPr>
          <w:sz w:val="22"/>
          <w:szCs w:val="22"/>
          <w:lang w:val="sr-Latn-RS"/>
        </w:rPr>
      </w:pPr>
    </w:p>
    <w:p w14:paraId="1D4E0BDF" w14:textId="7EFE5E2D" w:rsidR="00812F67" w:rsidRPr="00006D3E" w:rsidRDefault="00812F67" w:rsidP="002370D9">
      <w:pPr>
        <w:contextualSpacing/>
        <w:jc w:val="both"/>
        <w:rPr>
          <w:sz w:val="22"/>
          <w:szCs w:val="22"/>
          <w:u w:val="single"/>
          <w:lang w:val="sr-Latn-RS"/>
        </w:rPr>
      </w:pPr>
      <w:r w:rsidRPr="00006D3E">
        <w:rPr>
          <w:sz w:val="22"/>
          <w:szCs w:val="22"/>
          <w:u w:val="single"/>
          <w:lang w:val="sr-Latn-RS"/>
        </w:rPr>
        <w:t>D</w:t>
      </w:r>
      <w:r w:rsidR="007F05F2" w:rsidRPr="00006D3E">
        <w:rPr>
          <w:sz w:val="22"/>
          <w:szCs w:val="22"/>
          <w:u w:val="single"/>
          <w:lang w:val="sr-Latn-RS"/>
        </w:rPr>
        <w:t>j</w:t>
      </w:r>
      <w:r w:rsidRPr="00006D3E">
        <w:rPr>
          <w:sz w:val="22"/>
          <w:szCs w:val="22"/>
          <w:u w:val="single"/>
          <w:lang w:val="sr-Latn-RS"/>
        </w:rPr>
        <w:t>eca i adolescenti uzrasta od 2 do manje od 18 godina</w:t>
      </w:r>
    </w:p>
    <w:p w14:paraId="562A27FA" w14:textId="7F6FE5F8" w:rsidR="00812F67" w:rsidRPr="00006D3E" w:rsidRDefault="00812F67" w:rsidP="002370D9">
      <w:pPr>
        <w:contextualSpacing/>
        <w:jc w:val="both"/>
        <w:rPr>
          <w:sz w:val="22"/>
          <w:szCs w:val="22"/>
          <w:lang w:val="sr-Latn-RS"/>
        </w:rPr>
      </w:pPr>
      <w:r w:rsidRPr="00006D3E">
        <w:rPr>
          <w:sz w:val="22"/>
          <w:szCs w:val="22"/>
          <w:lang w:val="sr-Latn-RS"/>
        </w:rPr>
        <w:t>Nema podataka o istovremenoj prim</w:t>
      </w:r>
      <w:r w:rsidR="007F05F2" w:rsidRPr="00006D3E">
        <w:rPr>
          <w:sz w:val="22"/>
          <w:szCs w:val="22"/>
          <w:lang w:val="sr-Latn-RS"/>
        </w:rPr>
        <w:t>j</w:t>
      </w:r>
      <w:r w:rsidRPr="00006D3E">
        <w:rPr>
          <w:sz w:val="22"/>
          <w:szCs w:val="22"/>
          <w:lang w:val="sr-Latn-RS"/>
        </w:rPr>
        <w:t>eni vakcine Vaxneuvance sa drugim vakcinama.</w:t>
      </w:r>
    </w:p>
    <w:p w14:paraId="2A4C83FA" w14:textId="77777777" w:rsidR="00812F67" w:rsidRPr="00006D3E" w:rsidRDefault="00812F67" w:rsidP="002370D9">
      <w:pPr>
        <w:contextualSpacing/>
        <w:jc w:val="both"/>
        <w:rPr>
          <w:sz w:val="22"/>
          <w:szCs w:val="22"/>
          <w:lang w:val="sr-Latn-RS"/>
        </w:rPr>
      </w:pPr>
    </w:p>
    <w:p w14:paraId="546FE5B6" w14:textId="7907B5EC" w:rsidR="00812F67" w:rsidRPr="00006D3E" w:rsidRDefault="00812F67" w:rsidP="002370D9">
      <w:pPr>
        <w:contextualSpacing/>
        <w:jc w:val="both"/>
        <w:rPr>
          <w:sz w:val="22"/>
          <w:szCs w:val="22"/>
          <w:lang w:val="sr-Latn-RS"/>
        </w:rPr>
      </w:pPr>
      <w:r w:rsidRPr="00006D3E">
        <w:rPr>
          <w:sz w:val="22"/>
          <w:szCs w:val="22"/>
          <w:lang w:val="sr-Latn-RS"/>
        </w:rPr>
        <w:t>Podaci iz kliničke studije sprovedene nakon stavljanja vakcine u promet, u kojem je proc</w:t>
      </w:r>
      <w:r w:rsidR="007F05F2" w:rsidRPr="00006D3E">
        <w:rPr>
          <w:sz w:val="22"/>
          <w:szCs w:val="22"/>
          <w:lang w:val="sr-Latn-RS"/>
        </w:rPr>
        <w:t>j</w:t>
      </w:r>
      <w:r w:rsidRPr="00006D3E">
        <w:rPr>
          <w:sz w:val="22"/>
          <w:szCs w:val="22"/>
          <w:lang w:val="sr-Latn-RS"/>
        </w:rPr>
        <w:t>enjivan uticaj profilaktičke upotrebe antipiretika (ibuprofena i paracetamola) na imun</w:t>
      </w:r>
      <w:r w:rsidR="00CC36DE" w:rsidRPr="00006D3E">
        <w:rPr>
          <w:sz w:val="22"/>
          <w:szCs w:val="22"/>
          <w:lang w:val="sr-Latn-RS"/>
        </w:rPr>
        <w:t>i</w:t>
      </w:r>
      <w:r w:rsidRPr="00006D3E">
        <w:rPr>
          <w:sz w:val="22"/>
          <w:szCs w:val="22"/>
          <w:lang w:val="sr-Latn-RS"/>
        </w:rPr>
        <w:t xml:space="preserve"> odgovor na druge pneumokokne vakcine, ukazuju da prim</w:t>
      </w:r>
      <w:r w:rsidR="007F05F2" w:rsidRPr="00006D3E">
        <w:rPr>
          <w:sz w:val="22"/>
          <w:szCs w:val="22"/>
          <w:lang w:val="sr-Latn-RS"/>
        </w:rPr>
        <w:t>j</w:t>
      </w:r>
      <w:r w:rsidRPr="00006D3E">
        <w:rPr>
          <w:sz w:val="22"/>
          <w:szCs w:val="22"/>
          <w:lang w:val="sr-Latn-RS"/>
        </w:rPr>
        <w:t>ena antipiretika istovremeno sa vakcinom ili tokom istog dana kao i vakcine može da smanji imun</w:t>
      </w:r>
      <w:r w:rsidR="00CC36DE" w:rsidRPr="00006D3E">
        <w:rPr>
          <w:sz w:val="22"/>
          <w:szCs w:val="22"/>
          <w:lang w:val="sr-Latn-RS"/>
        </w:rPr>
        <w:t>i</w:t>
      </w:r>
      <w:r w:rsidRPr="00006D3E">
        <w:rPr>
          <w:sz w:val="22"/>
          <w:szCs w:val="22"/>
          <w:lang w:val="sr-Latn-RS"/>
        </w:rPr>
        <w:t xml:space="preserve"> odgovor nakon primarne vakcinacije odojčadi. Nije uočen uticaj na odgovore na </w:t>
      </w:r>
      <w:r w:rsidRPr="00006D3E">
        <w:rPr>
          <w:i/>
          <w:iCs/>
          <w:sz w:val="22"/>
          <w:szCs w:val="22"/>
          <w:lang w:val="sr-Latn-RS"/>
        </w:rPr>
        <w:t>booster</w:t>
      </w:r>
      <w:r w:rsidRPr="00006D3E">
        <w:rPr>
          <w:sz w:val="22"/>
          <w:szCs w:val="22"/>
          <w:lang w:val="sr-Latn-RS"/>
        </w:rPr>
        <w:t xml:space="preserve"> dozu prim</w:t>
      </w:r>
      <w:r w:rsidR="00CD52D0" w:rsidRPr="00006D3E">
        <w:rPr>
          <w:sz w:val="22"/>
          <w:szCs w:val="22"/>
          <w:lang w:val="sr-Latn-RS"/>
        </w:rPr>
        <w:t>i</w:t>
      </w:r>
      <w:r w:rsidR="007F05F2" w:rsidRPr="00006D3E">
        <w:rPr>
          <w:sz w:val="22"/>
          <w:szCs w:val="22"/>
          <w:lang w:val="sr-Latn-RS"/>
        </w:rPr>
        <w:t>j</w:t>
      </w:r>
      <w:r w:rsidRPr="00006D3E">
        <w:rPr>
          <w:sz w:val="22"/>
          <w:szCs w:val="22"/>
          <w:lang w:val="sr-Latn-RS"/>
        </w:rPr>
        <w:t>enjenu u 12. m</w:t>
      </w:r>
      <w:r w:rsidR="007F05F2" w:rsidRPr="00006D3E">
        <w:rPr>
          <w:sz w:val="22"/>
          <w:szCs w:val="22"/>
          <w:lang w:val="sr-Latn-RS"/>
        </w:rPr>
        <w:t>j</w:t>
      </w:r>
      <w:r w:rsidRPr="00006D3E">
        <w:rPr>
          <w:sz w:val="22"/>
          <w:szCs w:val="22"/>
          <w:lang w:val="sr-Latn-RS"/>
        </w:rPr>
        <w:t>esecu života. Klinički značaj navedenog nalaza nije poznat.</w:t>
      </w:r>
    </w:p>
    <w:p w14:paraId="63CC536D" w14:textId="2F7F5371" w:rsidR="00812F67" w:rsidRDefault="00812F67" w:rsidP="002370D9">
      <w:pPr>
        <w:contextualSpacing/>
        <w:jc w:val="both"/>
        <w:rPr>
          <w:sz w:val="22"/>
          <w:szCs w:val="22"/>
          <w:lang w:val="sr-Latn-RS"/>
        </w:rPr>
      </w:pPr>
    </w:p>
    <w:p w14:paraId="42B0F56F" w14:textId="548B72F6" w:rsidR="00006D3E" w:rsidRDefault="00006D3E" w:rsidP="002370D9">
      <w:pPr>
        <w:contextualSpacing/>
        <w:jc w:val="both"/>
        <w:rPr>
          <w:sz w:val="22"/>
          <w:szCs w:val="22"/>
          <w:lang w:val="sr-Latn-RS"/>
        </w:rPr>
      </w:pPr>
    </w:p>
    <w:p w14:paraId="04C630DF" w14:textId="69C07DD0" w:rsidR="00006D3E" w:rsidRDefault="00006D3E" w:rsidP="002370D9">
      <w:pPr>
        <w:contextualSpacing/>
        <w:jc w:val="both"/>
        <w:rPr>
          <w:sz w:val="22"/>
          <w:szCs w:val="22"/>
          <w:lang w:val="sr-Latn-RS"/>
        </w:rPr>
      </w:pPr>
    </w:p>
    <w:p w14:paraId="18A772FA" w14:textId="77777777" w:rsidR="00006D3E" w:rsidRPr="00006D3E" w:rsidRDefault="00006D3E" w:rsidP="002370D9">
      <w:pPr>
        <w:contextualSpacing/>
        <w:jc w:val="both"/>
        <w:rPr>
          <w:sz w:val="22"/>
          <w:szCs w:val="22"/>
          <w:lang w:val="sr-Latn-RS"/>
        </w:rPr>
      </w:pPr>
    </w:p>
    <w:p w14:paraId="30A97469" w14:textId="77777777" w:rsidR="00812F67" w:rsidRPr="00006D3E" w:rsidRDefault="00812F67" w:rsidP="002370D9">
      <w:pPr>
        <w:contextualSpacing/>
        <w:jc w:val="both"/>
        <w:rPr>
          <w:sz w:val="22"/>
          <w:szCs w:val="22"/>
          <w:u w:val="single"/>
          <w:lang w:val="sr-Latn-RS"/>
        </w:rPr>
      </w:pPr>
      <w:r w:rsidRPr="00006D3E">
        <w:rPr>
          <w:sz w:val="22"/>
          <w:szCs w:val="22"/>
          <w:u w:val="single"/>
          <w:lang w:val="sr-Latn-RS"/>
        </w:rPr>
        <w:lastRenderedPageBreak/>
        <w:t>Odrasli</w:t>
      </w:r>
    </w:p>
    <w:p w14:paraId="36AE574E" w14:textId="77777777" w:rsidR="00812F67" w:rsidRPr="00006D3E" w:rsidRDefault="00812F67" w:rsidP="00CC36DE">
      <w:pPr>
        <w:tabs>
          <w:tab w:val="left" w:pos="540"/>
          <w:tab w:val="left" w:pos="569"/>
        </w:tabs>
        <w:jc w:val="both"/>
        <w:rPr>
          <w:b/>
          <w:bCs/>
          <w:sz w:val="22"/>
          <w:szCs w:val="22"/>
          <w:lang w:val="sr-Latn-RS"/>
        </w:rPr>
      </w:pPr>
    </w:p>
    <w:p w14:paraId="15A88B0F" w14:textId="74983200" w:rsidR="00F10B98" w:rsidRPr="00006D3E" w:rsidRDefault="00C33E1D" w:rsidP="002370D9">
      <w:pPr>
        <w:contextualSpacing/>
        <w:jc w:val="both"/>
        <w:rPr>
          <w:sz w:val="22"/>
          <w:szCs w:val="22"/>
          <w:lang w:val="sr-Latn-RS"/>
        </w:rPr>
      </w:pPr>
      <w:r w:rsidRPr="00006D3E">
        <w:rPr>
          <w:sz w:val="22"/>
          <w:szCs w:val="22"/>
          <w:lang w:val="sr-Latn-RS"/>
        </w:rPr>
        <w:t xml:space="preserve">Vakcina </w:t>
      </w:r>
      <w:r w:rsidR="00F10B98" w:rsidRPr="00006D3E">
        <w:rPr>
          <w:sz w:val="22"/>
          <w:szCs w:val="22"/>
          <w:lang w:val="sr-Latn-RS"/>
        </w:rPr>
        <w:t>Vaxneuvance</w:t>
      </w:r>
      <w:r w:rsidR="00F10B98" w:rsidRPr="00006D3E">
        <w:rPr>
          <w:noProof/>
          <w:sz w:val="22"/>
          <w:szCs w:val="22"/>
          <w:lang w:val="sr-Latn-RS"/>
        </w:rPr>
        <w:t xml:space="preserve"> se može istovremeno prim</w:t>
      </w:r>
      <w:r w:rsidR="005D59FF" w:rsidRPr="00006D3E">
        <w:rPr>
          <w:noProof/>
          <w:sz w:val="22"/>
          <w:szCs w:val="22"/>
          <w:lang w:val="sr-Latn-RS"/>
        </w:rPr>
        <w:t>i</w:t>
      </w:r>
      <w:r w:rsidR="00F10B98" w:rsidRPr="00006D3E">
        <w:rPr>
          <w:noProof/>
          <w:sz w:val="22"/>
          <w:szCs w:val="22"/>
          <w:lang w:val="sr-Latn-RS"/>
        </w:rPr>
        <w:t>jeniti sa</w:t>
      </w:r>
      <w:r w:rsidR="00F10B98" w:rsidRPr="00006D3E">
        <w:rPr>
          <w:sz w:val="22"/>
          <w:szCs w:val="22"/>
          <w:lang w:val="sr-Latn-RS"/>
        </w:rPr>
        <w:t xml:space="preserve"> sezonskom četv</w:t>
      </w:r>
      <w:r w:rsidR="0030211B" w:rsidRPr="00006D3E">
        <w:rPr>
          <w:sz w:val="22"/>
          <w:szCs w:val="22"/>
          <w:lang w:val="sr-Latn-RS"/>
        </w:rPr>
        <w:t>o</w:t>
      </w:r>
      <w:r w:rsidR="00F10B98" w:rsidRPr="00006D3E">
        <w:rPr>
          <w:sz w:val="22"/>
          <w:szCs w:val="22"/>
          <w:lang w:val="sr-Latn-RS"/>
        </w:rPr>
        <w:t>rovalentnom vakcinom protiv gripa (fragmentirani virion, inaktivirani).</w:t>
      </w:r>
    </w:p>
    <w:p w14:paraId="7DEB8315" w14:textId="77777777" w:rsidR="00F10B98" w:rsidRPr="00006D3E" w:rsidRDefault="00F10B98" w:rsidP="002370D9">
      <w:pPr>
        <w:jc w:val="both"/>
        <w:rPr>
          <w:noProof/>
          <w:sz w:val="22"/>
          <w:szCs w:val="22"/>
          <w:lang w:val="sr-Latn-RS"/>
        </w:rPr>
      </w:pPr>
    </w:p>
    <w:p w14:paraId="4C9CB1FE" w14:textId="4F0CE662" w:rsidR="00F10B98" w:rsidRPr="00006D3E" w:rsidRDefault="00F10B98" w:rsidP="002370D9">
      <w:pPr>
        <w:contextualSpacing/>
        <w:jc w:val="both"/>
        <w:rPr>
          <w:sz w:val="22"/>
          <w:szCs w:val="22"/>
          <w:lang w:val="sr-Latn-RS"/>
        </w:rPr>
      </w:pPr>
      <w:r w:rsidRPr="00006D3E">
        <w:rPr>
          <w:sz w:val="22"/>
          <w:szCs w:val="22"/>
          <w:lang w:val="sr-Latn-RS"/>
        </w:rPr>
        <w:t xml:space="preserve">Nema podataka o </w:t>
      </w:r>
      <w:r w:rsidRPr="00006D3E">
        <w:rPr>
          <w:noProof/>
          <w:sz w:val="22"/>
          <w:szCs w:val="22"/>
          <w:lang w:val="sr-Latn-RS"/>
        </w:rPr>
        <w:t xml:space="preserve">istovremenoj </w:t>
      </w:r>
      <w:r w:rsidRPr="00006D3E">
        <w:rPr>
          <w:sz w:val="22"/>
          <w:szCs w:val="22"/>
          <w:lang w:val="sr-Latn-RS"/>
        </w:rPr>
        <w:t>primjeni vakcine Vaxneuvance sa drugim vakcinama.</w:t>
      </w:r>
    </w:p>
    <w:p w14:paraId="460A6657" w14:textId="77777777" w:rsidR="0072020E" w:rsidRPr="00006D3E" w:rsidRDefault="0072020E" w:rsidP="00CC36DE">
      <w:pPr>
        <w:tabs>
          <w:tab w:val="left" w:pos="540"/>
          <w:tab w:val="left" w:pos="569"/>
        </w:tabs>
        <w:jc w:val="both"/>
        <w:rPr>
          <w:bCs/>
          <w:sz w:val="22"/>
          <w:szCs w:val="22"/>
          <w:lang w:val="sr-Latn-RS"/>
        </w:rPr>
      </w:pPr>
    </w:p>
    <w:p w14:paraId="1804FE2F" w14:textId="77777777" w:rsidR="0072020E" w:rsidRPr="00006D3E" w:rsidRDefault="0072020E" w:rsidP="0043656D">
      <w:pPr>
        <w:tabs>
          <w:tab w:val="left" w:pos="540"/>
          <w:tab w:val="left" w:pos="569"/>
        </w:tabs>
        <w:jc w:val="both"/>
        <w:rPr>
          <w:b/>
          <w:sz w:val="22"/>
          <w:szCs w:val="22"/>
          <w:lang w:val="sr-Latn-RS"/>
        </w:rPr>
      </w:pPr>
      <w:r w:rsidRPr="00006D3E">
        <w:rPr>
          <w:b/>
          <w:bCs/>
          <w:sz w:val="22"/>
          <w:szCs w:val="22"/>
          <w:lang w:val="sr-Latn-RS"/>
        </w:rPr>
        <w:t xml:space="preserve">4.6. </w:t>
      </w:r>
      <w:r w:rsidR="00480FB1" w:rsidRPr="00006D3E">
        <w:rPr>
          <w:b/>
          <w:bCs/>
          <w:sz w:val="22"/>
          <w:szCs w:val="22"/>
          <w:lang w:val="sr-Latn-RS"/>
        </w:rPr>
        <w:tab/>
      </w:r>
      <w:r w:rsidR="006D20A5" w:rsidRPr="00006D3E">
        <w:rPr>
          <w:b/>
          <w:sz w:val="22"/>
          <w:szCs w:val="22"/>
          <w:lang w:val="sr-Latn-RS"/>
        </w:rPr>
        <w:t>Plodnost, trudnoća i dojenje</w:t>
      </w:r>
    </w:p>
    <w:p w14:paraId="12981E1B" w14:textId="77777777" w:rsidR="002031B3" w:rsidRPr="00006D3E" w:rsidRDefault="002031B3">
      <w:pPr>
        <w:tabs>
          <w:tab w:val="left" w:pos="540"/>
          <w:tab w:val="left" w:pos="569"/>
        </w:tabs>
        <w:jc w:val="both"/>
        <w:rPr>
          <w:sz w:val="22"/>
          <w:szCs w:val="22"/>
          <w:u w:val="single"/>
          <w:lang w:val="sr-Latn-RS"/>
        </w:rPr>
      </w:pPr>
    </w:p>
    <w:p w14:paraId="3410929F" w14:textId="77777777" w:rsidR="00F10B98" w:rsidRPr="00006D3E" w:rsidRDefault="00F10B98" w:rsidP="002370D9">
      <w:pPr>
        <w:spacing w:line="249" w:lineRule="exact"/>
        <w:ind w:right="-20"/>
        <w:jc w:val="both"/>
        <w:rPr>
          <w:sz w:val="22"/>
          <w:szCs w:val="22"/>
          <w:lang w:val="sr-Latn-RS"/>
        </w:rPr>
      </w:pPr>
      <w:r w:rsidRPr="00006D3E">
        <w:rPr>
          <w:position w:val="-1"/>
          <w:sz w:val="22"/>
          <w:szCs w:val="22"/>
          <w:u w:val="single" w:color="000000"/>
          <w:lang w:val="sr-Latn-RS"/>
        </w:rPr>
        <w:t>Trudnoća</w:t>
      </w:r>
    </w:p>
    <w:p w14:paraId="7AD5A52A" w14:textId="77777777" w:rsidR="00F10B98" w:rsidRPr="00006D3E" w:rsidRDefault="00F10B98" w:rsidP="002370D9">
      <w:pPr>
        <w:spacing w:before="6" w:line="220" w:lineRule="exact"/>
        <w:jc w:val="both"/>
        <w:rPr>
          <w:rFonts w:eastAsia="Calibri"/>
          <w:sz w:val="22"/>
          <w:szCs w:val="22"/>
          <w:lang w:val="sr-Latn-RS"/>
        </w:rPr>
      </w:pPr>
    </w:p>
    <w:p w14:paraId="712E406E" w14:textId="3DBD985C" w:rsidR="00F10B98" w:rsidRPr="00006D3E" w:rsidRDefault="00F10B98" w:rsidP="002370D9">
      <w:pPr>
        <w:pStyle w:val="Default"/>
        <w:contextualSpacing/>
        <w:jc w:val="both"/>
        <w:rPr>
          <w:color w:val="auto"/>
          <w:sz w:val="22"/>
          <w:szCs w:val="22"/>
          <w:lang w:val="sr-Latn-RS"/>
        </w:rPr>
      </w:pPr>
      <w:r w:rsidRPr="00006D3E">
        <w:rPr>
          <w:color w:val="auto"/>
          <w:sz w:val="22"/>
          <w:szCs w:val="22"/>
          <w:lang w:val="sr-Latn-RS"/>
        </w:rPr>
        <w:t>Postoji ograničeno iskustvo sa primjenom vakcine Vaxneuvance kod trudnica.</w:t>
      </w:r>
    </w:p>
    <w:p w14:paraId="166AA5B0" w14:textId="77777777" w:rsidR="00F10B98" w:rsidRPr="00006D3E" w:rsidRDefault="00F10B98" w:rsidP="002370D9">
      <w:pPr>
        <w:pStyle w:val="Default"/>
        <w:contextualSpacing/>
        <w:jc w:val="both"/>
        <w:rPr>
          <w:sz w:val="22"/>
          <w:szCs w:val="22"/>
          <w:lang w:val="sr-Latn-RS"/>
        </w:rPr>
      </w:pPr>
    </w:p>
    <w:p w14:paraId="14630FCE" w14:textId="1B4D1486" w:rsidR="00F10B98" w:rsidRPr="00006D3E" w:rsidRDefault="00F10B98" w:rsidP="002370D9">
      <w:pPr>
        <w:pStyle w:val="Default"/>
        <w:contextualSpacing/>
        <w:jc w:val="both"/>
        <w:rPr>
          <w:color w:val="auto"/>
          <w:sz w:val="22"/>
          <w:szCs w:val="22"/>
          <w:lang w:val="sr-Latn-RS"/>
        </w:rPr>
      </w:pPr>
      <w:r w:rsidRPr="00006D3E">
        <w:rPr>
          <w:color w:val="auto"/>
          <w:sz w:val="22"/>
          <w:szCs w:val="22"/>
          <w:lang w:val="sr-Latn-RS"/>
        </w:rPr>
        <w:t>Studije na životinjama ne ukazuju na direktn</w:t>
      </w:r>
      <w:r w:rsidR="00C33E1D" w:rsidRPr="00006D3E">
        <w:rPr>
          <w:color w:val="auto"/>
          <w:sz w:val="22"/>
          <w:szCs w:val="22"/>
          <w:lang w:val="sr-Latn-RS"/>
        </w:rPr>
        <w:t>a</w:t>
      </w:r>
      <w:r w:rsidRPr="00006D3E">
        <w:rPr>
          <w:color w:val="auto"/>
          <w:sz w:val="22"/>
          <w:szCs w:val="22"/>
          <w:lang w:val="sr-Latn-RS"/>
        </w:rPr>
        <w:t xml:space="preserve"> niti indirektn</w:t>
      </w:r>
      <w:r w:rsidR="00C33E1D" w:rsidRPr="00006D3E">
        <w:rPr>
          <w:color w:val="auto"/>
          <w:sz w:val="22"/>
          <w:szCs w:val="22"/>
          <w:lang w:val="sr-Latn-RS"/>
        </w:rPr>
        <w:t>a</w:t>
      </w:r>
      <w:r w:rsidRPr="00006D3E">
        <w:rPr>
          <w:color w:val="auto"/>
          <w:sz w:val="22"/>
          <w:szCs w:val="22"/>
          <w:lang w:val="sr-Latn-RS"/>
        </w:rPr>
        <w:t xml:space="preserve"> štetn</w:t>
      </w:r>
      <w:r w:rsidR="00C33E1D" w:rsidRPr="00006D3E">
        <w:rPr>
          <w:color w:val="auto"/>
          <w:sz w:val="22"/>
          <w:szCs w:val="22"/>
          <w:lang w:val="sr-Latn-RS"/>
        </w:rPr>
        <w:t>a</w:t>
      </w:r>
      <w:r w:rsidRPr="00006D3E">
        <w:rPr>
          <w:color w:val="auto"/>
          <w:sz w:val="22"/>
          <w:szCs w:val="22"/>
          <w:lang w:val="sr-Latn-RS"/>
        </w:rPr>
        <w:t xml:space="preserve"> </w:t>
      </w:r>
      <w:r w:rsidR="00C33E1D" w:rsidRPr="00006D3E">
        <w:rPr>
          <w:color w:val="auto"/>
          <w:sz w:val="22"/>
          <w:szCs w:val="22"/>
          <w:lang w:val="sr-Latn-RS"/>
        </w:rPr>
        <w:t xml:space="preserve">dejstva </w:t>
      </w:r>
      <w:r w:rsidRPr="00006D3E">
        <w:rPr>
          <w:color w:val="auto"/>
          <w:sz w:val="22"/>
          <w:szCs w:val="22"/>
          <w:lang w:val="sr-Latn-RS"/>
        </w:rPr>
        <w:t>na trudnoću, embriofetalni razvoj, porođaj ili postnatalni razvoj</w:t>
      </w:r>
      <w:r w:rsidRPr="00006D3E" w:rsidDel="00C40092">
        <w:rPr>
          <w:color w:val="auto"/>
          <w:sz w:val="22"/>
          <w:szCs w:val="22"/>
          <w:lang w:val="sr-Latn-RS"/>
        </w:rPr>
        <w:t xml:space="preserve"> </w:t>
      </w:r>
      <w:r w:rsidRPr="00006D3E">
        <w:rPr>
          <w:color w:val="auto"/>
          <w:sz w:val="22"/>
          <w:szCs w:val="22"/>
          <w:lang w:val="sr-Latn-RS"/>
        </w:rPr>
        <w:t>(vidjeti dio 5.3).</w:t>
      </w:r>
    </w:p>
    <w:p w14:paraId="37621486" w14:textId="77777777" w:rsidR="00F10B98" w:rsidRPr="00006D3E" w:rsidRDefault="00F10B98" w:rsidP="002370D9">
      <w:pPr>
        <w:pStyle w:val="Default"/>
        <w:contextualSpacing/>
        <w:jc w:val="both"/>
        <w:rPr>
          <w:sz w:val="22"/>
          <w:szCs w:val="22"/>
          <w:lang w:val="sr-Latn-RS"/>
        </w:rPr>
      </w:pPr>
    </w:p>
    <w:p w14:paraId="48BA257B" w14:textId="2BA90C7B" w:rsidR="00F10B98" w:rsidRPr="00006D3E" w:rsidRDefault="00F10B98" w:rsidP="002370D9">
      <w:pPr>
        <w:contextualSpacing/>
        <w:jc w:val="both"/>
        <w:rPr>
          <w:rFonts w:eastAsia="SimSun"/>
          <w:color w:val="000000"/>
          <w:sz w:val="22"/>
          <w:szCs w:val="22"/>
          <w:lang w:val="sr-Latn-RS"/>
        </w:rPr>
      </w:pPr>
      <w:r w:rsidRPr="00006D3E">
        <w:rPr>
          <w:color w:val="000000"/>
          <w:sz w:val="22"/>
          <w:szCs w:val="22"/>
          <w:lang w:val="sr-Latn-RS"/>
        </w:rPr>
        <w:t xml:space="preserve">Primjenu vakcine </w:t>
      </w:r>
      <w:r w:rsidRPr="00006D3E">
        <w:rPr>
          <w:sz w:val="22"/>
          <w:szCs w:val="22"/>
          <w:lang w:val="sr-Latn-RS"/>
        </w:rPr>
        <w:t xml:space="preserve">Vaxneuvance </w:t>
      </w:r>
      <w:r w:rsidRPr="00006D3E">
        <w:rPr>
          <w:color w:val="000000"/>
          <w:sz w:val="22"/>
          <w:szCs w:val="22"/>
          <w:lang w:val="sr-Latn-RS"/>
        </w:rPr>
        <w:t xml:space="preserve">u trudnoći treba razmotriti samo ako </w:t>
      </w:r>
      <w:r w:rsidR="00C33E1D" w:rsidRPr="00006D3E">
        <w:rPr>
          <w:color w:val="000000"/>
          <w:sz w:val="22"/>
          <w:szCs w:val="22"/>
          <w:lang w:val="sr-Latn-RS"/>
        </w:rPr>
        <w:t xml:space="preserve">potencijalne </w:t>
      </w:r>
      <w:r w:rsidRPr="00006D3E">
        <w:rPr>
          <w:color w:val="000000"/>
          <w:sz w:val="22"/>
          <w:szCs w:val="22"/>
          <w:lang w:val="sr-Latn-RS"/>
        </w:rPr>
        <w:t xml:space="preserve">koristi </w:t>
      </w:r>
      <w:r w:rsidR="00C33E1D" w:rsidRPr="00006D3E">
        <w:rPr>
          <w:color w:val="000000"/>
          <w:sz w:val="22"/>
          <w:szCs w:val="22"/>
          <w:lang w:val="sr-Latn-RS"/>
        </w:rPr>
        <w:t xml:space="preserve">prevazilaze </w:t>
      </w:r>
      <w:r w:rsidRPr="00006D3E">
        <w:rPr>
          <w:color w:val="000000"/>
          <w:sz w:val="22"/>
          <w:szCs w:val="22"/>
          <w:lang w:val="sr-Latn-RS"/>
        </w:rPr>
        <w:t xml:space="preserve">bilo kakve </w:t>
      </w:r>
      <w:r w:rsidR="00C33E1D" w:rsidRPr="00006D3E">
        <w:rPr>
          <w:color w:val="000000"/>
          <w:sz w:val="22"/>
          <w:szCs w:val="22"/>
          <w:lang w:val="sr-Latn-RS"/>
        </w:rPr>
        <w:t xml:space="preserve">potencijalne rizike </w:t>
      </w:r>
      <w:r w:rsidRPr="00006D3E">
        <w:rPr>
          <w:color w:val="000000"/>
          <w:sz w:val="22"/>
          <w:szCs w:val="22"/>
          <w:lang w:val="sr-Latn-RS"/>
        </w:rPr>
        <w:t>za majku i plod.</w:t>
      </w:r>
    </w:p>
    <w:p w14:paraId="283CC07E" w14:textId="77777777" w:rsidR="00F10B98" w:rsidRPr="00006D3E" w:rsidRDefault="00F10B98" w:rsidP="002370D9">
      <w:pPr>
        <w:spacing w:before="11" w:line="240" w:lineRule="exact"/>
        <w:jc w:val="both"/>
        <w:rPr>
          <w:rFonts w:eastAsia="Calibri"/>
          <w:sz w:val="22"/>
          <w:szCs w:val="22"/>
          <w:lang w:val="sr-Latn-RS"/>
        </w:rPr>
      </w:pPr>
    </w:p>
    <w:p w14:paraId="3DB16F53" w14:textId="77777777" w:rsidR="00F10B98" w:rsidRPr="00006D3E" w:rsidRDefault="00F10B98" w:rsidP="002370D9">
      <w:pPr>
        <w:spacing w:line="249" w:lineRule="exact"/>
        <w:ind w:right="-20"/>
        <w:jc w:val="both"/>
        <w:rPr>
          <w:sz w:val="22"/>
          <w:szCs w:val="22"/>
          <w:lang w:val="sr-Latn-RS"/>
        </w:rPr>
      </w:pPr>
      <w:r w:rsidRPr="00006D3E">
        <w:rPr>
          <w:position w:val="-1"/>
          <w:sz w:val="22"/>
          <w:szCs w:val="22"/>
          <w:u w:val="single" w:color="000000"/>
          <w:lang w:val="sr-Latn-RS"/>
        </w:rPr>
        <w:t>Dojenje</w:t>
      </w:r>
    </w:p>
    <w:p w14:paraId="5B089CEA" w14:textId="77777777" w:rsidR="00F10B98" w:rsidRPr="00006D3E" w:rsidRDefault="00F10B98" w:rsidP="002370D9">
      <w:pPr>
        <w:spacing w:before="6" w:line="220" w:lineRule="exact"/>
        <w:jc w:val="both"/>
        <w:rPr>
          <w:rFonts w:eastAsia="Calibri"/>
          <w:sz w:val="22"/>
          <w:szCs w:val="22"/>
          <w:lang w:val="sr-Latn-RS"/>
        </w:rPr>
      </w:pPr>
    </w:p>
    <w:p w14:paraId="7478AE12" w14:textId="48EEFD97" w:rsidR="00F10B98" w:rsidRPr="00006D3E" w:rsidRDefault="00F10B98" w:rsidP="002370D9">
      <w:pPr>
        <w:contextualSpacing/>
        <w:jc w:val="both"/>
        <w:rPr>
          <w:sz w:val="22"/>
          <w:szCs w:val="22"/>
          <w:lang w:val="sr-Latn-RS"/>
        </w:rPr>
      </w:pPr>
      <w:r w:rsidRPr="00006D3E">
        <w:rPr>
          <w:sz w:val="22"/>
          <w:szCs w:val="22"/>
          <w:lang w:val="sr-Latn-RS"/>
        </w:rPr>
        <w:t>Nije poznato da li se Vaxneuvance izlučuje u majčino mlijeko.</w:t>
      </w:r>
    </w:p>
    <w:p w14:paraId="54BAEC69" w14:textId="77777777" w:rsidR="00F10B98" w:rsidRPr="00006D3E" w:rsidRDefault="00F10B98" w:rsidP="002370D9">
      <w:pPr>
        <w:spacing w:before="11" w:line="240" w:lineRule="exact"/>
        <w:jc w:val="both"/>
        <w:rPr>
          <w:rFonts w:eastAsia="Calibri"/>
          <w:sz w:val="22"/>
          <w:szCs w:val="22"/>
          <w:lang w:val="sr-Latn-RS"/>
        </w:rPr>
      </w:pPr>
    </w:p>
    <w:p w14:paraId="220C6C5C" w14:textId="77777777" w:rsidR="00F10B98" w:rsidRPr="00006D3E" w:rsidRDefault="00F10B98" w:rsidP="002370D9">
      <w:pPr>
        <w:spacing w:line="249" w:lineRule="exact"/>
        <w:ind w:right="-20"/>
        <w:jc w:val="both"/>
        <w:rPr>
          <w:sz w:val="22"/>
          <w:szCs w:val="22"/>
          <w:lang w:val="sr-Latn-RS"/>
        </w:rPr>
      </w:pPr>
      <w:r w:rsidRPr="00006D3E">
        <w:rPr>
          <w:position w:val="-1"/>
          <w:sz w:val="22"/>
          <w:szCs w:val="22"/>
          <w:u w:val="single" w:color="000000"/>
          <w:lang w:val="sr-Latn-RS"/>
        </w:rPr>
        <w:t>Plodnost</w:t>
      </w:r>
    </w:p>
    <w:p w14:paraId="51A5D4B2" w14:textId="77777777" w:rsidR="00F10B98" w:rsidRPr="00006D3E" w:rsidRDefault="00F10B98" w:rsidP="002370D9">
      <w:pPr>
        <w:spacing w:before="6" w:line="220" w:lineRule="exact"/>
        <w:jc w:val="both"/>
        <w:rPr>
          <w:rFonts w:eastAsia="Calibri"/>
          <w:sz w:val="22"/>
          <w:szCs w:val="22"/>
          <w:lang w:val="sr-Latn-RS"/>
        </w:rPr>
      </w:pPr>
    </w:p>
    <w:p w14:paraId="61DD913F" w14:textId="417171D9" w:rsidR="00F10B98" w:rsidRPr="00006D3E" w:rsidRDefault="00F10B98" w:rsidP="002370D9">
      <w:pPr>
        <w:jc w:val="both"/>
        <w:rPr>
          <w:spacing w:val="-1"/>
          <w:sz w:val="22"/>
          <w:szCs w:val="22"/>
          <w:lang w:val="sr-Latn-RS"/>
        </w:rPr>
      </w:pPr>
      <w:r w:rsidRPr="00006D3E">
        <w:rPr>
          <w:sz w:val="22"/>
          <w:szCs w:val="22"/>
          <w:lang w:val="sr-Latn-RS"/>
        </w:rPr>
        <w:t>Nema dostupnih podataka o uticaju vakcine Vaxneuvance na</w:t>
      </w:r>
      <w:r w:rsidRPr="00006D3E">
        <w:rPr>
          <w:spacing w:val="-1"/>
          <w:sz w:val="22"/>
          <w:szCs w:val="22"/>
          <w:lang w:val="sr-Latn-RS"/>
        </w:rPr>
        <w:t xml:space="preserve"> </w:t>
      </w:r>
      <w:r w:rsidRPr="00006D3E">
        <w:rPr>
          <w:sz w:val="22"/>
          <w:szCs w:val="22"/>
          <w:lang w:val="sr-Latn-RS"/>
        </w:rPr>
        <w:t>plodnost</w:t>
      </w:r>
      <w:r w:rsidRPr="00006D3E">
        <w:rPr>
          <w:spacing w:val="1"/>
          <w:sz w:val="22"/>
          <w:szCs w:val="22"/>
          <w:lang w:val="sr-Latn-RS"/>
        </w:rPr>
        <w:t xml:space="preserve"> </w:t>
      </w:r>
      <w:r w:rsidRPr="00006D3E">
        <w:rPr>
          <w:sz w:val="22"/>
          <w:szCs w:val="22"/>
          <w:lang w:val="sr-Latn-RS"/>
        </w:rPr>
        <w:t xml:space="preserve">kod ljudi. Studije na ženkama pacova ne ukazuju na štetan uticaj (vidjeti dio </w:t>
      </w:r>
      <w:r w:rsidRPr="00006D3E">
        <w:rPr>
          <w:spacing w:val="-1"/>
          <w:sz w:val="22"/>
          <w:szCs w:val="22"/>
          <w:lang w:val="sr-Latn-RS"/>
        </w:rPr>
        <w:t>5.3).</w:t>
      </w:r>
    </w:p>
    <w:p w14:paraId="0E16E9E4" w14:textId="77777777" w:rsidR="00227BDB" w:rsidRPr="00006D3E" w:rsidRDefault="00227BDB" w:rsidP="00CC36DE">
      <w:pPr>
        <w:tabs>
          <w:tab w:val="left" w:pos="540"/>
          <w:tab w:val="left" w:pos="569"/>
        </w:tabs>
        <w:ind w:left="540" w:hanging="540"/>
        <w:jc w:val="both"/>
        <w:rPr>
          <w:b/>
          <w:bCs/>
          <w:sz w:val="22"/>
          <w:szCs w:val="22"/>
          <w:lang w:val="sr-Latn-RS"/>
        </w:rPr>
      </w:pPr>
    </w:p>
    <w:p w14:paraId="20178807" w14:textId="77777777" w:rsidR="0072020E" w:rsidRPr="00006D3E" w:rsidRDefault="0072020E" w:rsidP="0043656D">
      <w:pPr>
        <w:tabs>
          <w:tab w:val="left" w:pos="540"/>
          <w:tab w:val="left" w:pos="569"/>
        </w:tabs>
        <w:ind w:left="540" w:hanging="540"/>
        <w:jc w:val="both"/>
        <w:rPr>
          <w:b/>
          <w:bCs/>
          <w:sz w:val="22"/>
          <w:szCs w:val="22"/>
          <w:lang w:val="sr-Latn-RS"/>
        </w:rPr>
      </w:pPr>
      <w:r w:rsidRPr="00006D3E">
        <w:rPr>
          <w:b/>
          <w:bCs/>
          <w:sz w:val="22"/>
          <w:szCs w:val="22"/>
          <w:lang w:val="sr-Latn-RS"/>
        </w:rPr>
        <w:t xml:space="preserve">4.7. </w:t>
      </w:r>
      <w:r w:rsidR="00480FB1" w:rsidRPr="00006D3E">
        <w:rPr>
          <w:b/>
          <w:bCs/>
          <w:sz w:val="22"/>
          <w:szCs w:val="22"/>
          <w:lang w:val="sr-Latn-RS"/>
        </w:rPr>
        <w:tab/>
      </w:r>
      <w:r w:rsidRPr="00006D3E">
        <w:rPr>
          <w:b/>
          <w:bCs/>
          <w:sz w:val="22"/>
          <w:szCs w:val="22"/>
          <w:lang w:val="sr-Latn-RS"/>
        </w:rPr>
        <w:t xml:space="preserve">Uticaj na </w:t>
      </w:r>
      <w:r w:rsidR="002031B3" w:rsidRPr="00006D3E">
        <w:rPr>
          <w:b/>
          <w:bCs/>
          <w:sz w:val="22"/>
          <w:szCs w:val="22"/>
          <w:lang w:val="sr-Latn-RS"/>
        </w:rPr>
        <w:t xml:space="preserve">sposobnost </w:t>
      </w:r>
      <w:r w:rsidR="00F34554" w:rsidRPr="00006D3E">
        <w:rPr>
          <w:b/>
          <w:bCs/>
          <w:sz w:val="22"/>
          <w:szCs w:val="22"/>
          <w:lang w:val="sr-Latn-RS"/>
        </w:rPr>
        <w:t>upravljanja vozili</w:t>
      </w:r>
      <w:r w:rsidRPr="00006D3E">
        <w:rPr>
          <w:b/>
          <w:bCs/>
          <w:sz w:val="22"/>
          <w:szCs w:val="22"/>
          <w:lang w:val="sr-Latn-RS"/>
        </w:rPr>
        <w:t>m</w:t>
      </w:r>
      <w:r w:rsidR="00F34554" w:rsidRPr="00006D3E">
        <w:rPr>
          <w:b/>
          <w:bCs/>
          <w:sz w:val="22"/>
          <w:szCs w:val="22"/>
          <w:lang w:val="sr-Latn-RS"/>
        </w:rPr>
        <w:t>a</w:t>
      </w:r>
      <w:r w:rsidRPr="00006D3E">
        <w:rPr>
          <w:b/>
          <w:bCs/>
          <w:sz w:val="22"/>
          <w:szCs w:val="22"/>
          <w:lang w:val="sr-Latn-RS"/>
        </w:rPr>
        <w:t xml:space="preserve"> i </w:t>
      </w:r>
      <w:r w:rsidR="000D3449" w:rsidRPr="00006D3E">
        <w:rPr>
          <w:b/>
          <w:bCs/>
          <w:sz w:val="22"/>
          <w:szCs w:val="22"/>
          <w:lang w:val="sr-Latn-RS"/>
        </w:rPr>
        <w:t xml:space="preserve">rukovanje </w:t>
      </w:r>
      <w:r w:rsidRPr="00006D3E">
        <w:rPr>
          <w:b/>
          <w:bCs/>
          <w:sz w:val="22"/>
          <w:szCs w:val="22"/>
          <w:lang w:val="sr-Latn-RS"/>
        </w:rPr>
        <w:t>mašinama</w:t>
      </w:r>
    </w:p>
    <w:p w14:paraId="41CA30DC" w14:textId="77777777" w:rsidR="008854F7" w:rsidRPr="00006D3E" w:rsidRDefault="008854F7">
      <w:pPr>
        <w:tabs>
          <w:tab w:val="left" w:pos="540"/>
          <w:tab w:val="left" w:pos="569"/>
        </w:tabs>
        <w:ind w:left="540" w:hanging="540"/>
        <w:jc w:val="both"/>
        <w:rPr>
          <w:b/>
          <w:bCs/>
          <w:sz w:val="22"/>
          <w:szCs w:val="22"/>
          <w:lang w:val="sr-Latn-RS"/>
        </w:rPr>
      </w:pPr>
    </w:p>
    <w:p w14:paraId="331D2F2F" w14:textId="0DC31048" w:rsidR="00F10B98" w:rsidRPr="00006D3E" w:rsidRDefault="00C33E1D" w:rsidP="002370D9">
      <w:pPr>
        <w:jc w:val="both"/>
        <w:rPr>
          <w:sz w:val="22"/>
          <w:szCs w:val="22"/>
          <w:lang w:val="sr-Latn-RS"/>
        </w:rPr>
      </w:pPr>
      <w:r w:rsidRPr="00006D3E">
        <w:rPr>
          <w:sz w:val="22"/>
          <w:szCs w:val="22"/>
          <w:lang w:val="sr-Latn-RS"/>
        </w:rPr>
        <w:t xml:space="preserve">Vakcina </w:t>
      </w:r>
      <w:r w:rsidR="00F10B98" w:rsidRPr="00006D3E">
        <w:rPr>
          <w:sz w:val="22"/>
          <w:szCs w:val="22"/>
          <w:lang w:val="sr-Latn-RS"/>
        </w:rPr>
        <w:t xml:space="preserve">Vaxneuvance nema ili ima zanemarljiv uticaj na sposobnost upravljanja vozilima i rukovanja mašinama. Međutim, neka </w:t>
      </w:r>
      <w:r w:rsidRPr="00006D3E">
        <w:rPr>
          <w:sz w:val="22"/>
          <w:szCs w:val="22"/>
          <w:lang w:val="sr-Latn-RS"/>
        </w:rPr>
        <w:t xml:space="preserve">neželjena dejstva </w:t>
      </w:r>
      <w:r w:rsidR="00F10B98" w:rsidRPr="00006D3E">
        <w:rPr>
          <w:sz w:val="22"/>
          <w:szCs w:val="22"/>
          <w:lang w:val="sr-Latn-RS"/>
        </w:rPr>
        <w:t>navedena u dijelu 4.8 „Neželjena dejstva” mogu privremeno uticati na sposobnost upravljanja vozilima i rukovanja mašinama.</w:t>
      </w:r>
    </w:p>
    <w:p w14:paraId="064978E7" w14:textId="77777777" w:rsidR="0072020E" w:rsidRPr="00006D3E" w:rsidRDefault="0072020E" w:rsidP="002370D9">
      <w:pPr>
        <w:tabs>
          <w:tab w:val="left" w:pos="540"/>
          <w:tab w:val="left" w:pos="569"/>
        </w:tabs>
        <w:jc w:val="both"/>
        <w:rPr>
          <w:b/>
          <w:bCs/>
          <w:sz w:val="22"/>
          <w:szCs w:val="22"/>
          <w:lang w:val="sr-Latn-RS"/>
        </w:rPr>
      </w:pPr>
    </w:p>
    <w:p w14:paraId="4BAFE3A0" w14:textId="77777777" w:rsidR="0072020E" w:rsidRPr="00006D3E" w:rsidRDefault="0072020E" w:rsidP="002370D9">
      <w:pPr>
        <w:tabs>
          <w:tab w:val="left" w:pos="540"/>
          <w:tab w:val="left" w:pos="569"/>
        </w:tabs>
        <w:jc w:val="both"/>
        <w:rPr>
          <w:b/>
          <w:bCs/>
          <w:sz w:val="22"/>
          <w:szCs w:val="22"/>
          <w:lang w:val="sr-Latn-RS"/>
        </w:rPr>
      </w:pPr>
      <w:r w:rsidRPr="00006D3E">
        <w:rPr>
          <w:b/>
          <w:bCs/>
          <w:sz w:val="22"/>
          <w:szCs w:val="22"/>
          <w:lang w:val="sr-Latn-RS"/>
        </w:rPr>
        <w:t xml:space="preserve">4.8. </w:t>
      </w:r>
      <w:r w:rsidR="00480FB1" w:rsidRPr="00006D3E">
        <w:rPr>
          <w:b/>
          <w:bCs/>
          <w:sz w:val="22"/>
          <w:szCs w:val="22"/>
          <w:lang w:val="sr-Latn-RS"/>
        </w:rPr>
        <w:tab/>
      </w:r>
      <w:r w:rsidRPr="00006D3E">
        <w:rPr>
          <w:b/>
          <w:bCs/>
          <w:sz w:val="22"/>
          <w:szCs w:val="22"/>
          <w:lang w:val="sr-Latn-RS"/>
        </w:rPr>
        <w:t>Neželjena dejstva</w:t>
      </w:r>
    </w:p>
    <w:p w14:paraId="35BC4353" w14:textId="77777777" w:rsidR="006620AF" w:rsidRPr="00006D3E" w:rsidRDefault="006620AF" w:rsidP="00CC36DE">
      <w:pPr>
        <w:autoSpaceDE w:val="0"/>
        <w:autoSpaceDN w:val="0"/>
        <w:adjustRightInd w:val="0"/>
        <w:jc w:val="both"/>
        <w:rPr>
          <w:rFonts w:eastAsia="MS Mincho"/>
          <w:bCs/>
          <w:iCs/>
          <w:noProof/>
          <w:sz w:val="22"/>
          <w:szCs w:val="22"/>
          <w:u w:val="single"/>
          <w:lang w:val="sr-Latn-RS" w:eastAsia="ja-JP" w:bidi="gu-IN"/>
        </w:rPr>
      </w:pPr>
    </w:p>
    <w:p w14:paraId="126F8499" w14:textId="5517DBA0" w:rsidR="008854F7" w:rsidRPr="00006D3E" w:rsidRDefault="008854F7" w:rsidP="0030211B">
      <w:pPr>
        <w:keepNext/>
        <w:tabs>
          <w:tab w:val="left" w:pos="567"/>
        </w:tabs>
        <w:autoSpaceDE w:val="0"/>
        <w:autoSpaceDN w:val="0"/>
        <w:adjustRightInd w:val="0"/>
        <w:contextualSpacing/>
        <w:jc w:val="both"/>
        <w:rPr>
          <w:sz w:val="22"/>
          <w:szCs w:val="22"/>
          <w:u w:val="single"/>
          <w:lang w:val="sr-Latn-RS"/>
        </w:rPr>
      </w:pPr>
      <w:r w:rsidRPr="00006D3E">
        <w:rPr>
          <w:sz w:val="22"/>
          <w:szCs w:val="22"/>
          <w:u w:val="single"/>
          <w:lang w:val="sr-Latn-RS"/>
        </w:rPr>
        <w:t>Sažetak bezbjednosnog profila</w:t>
      </w:r>
    </w:p>
    <w:p w14:paraId="5B3E92F5" w14:textId="6D42C429" w:rsidR="008854F7" w:rsidRPr="00006D3E" w:rsidRDefault="008854F7">
      <w:pPr>
        <w:autoSpaceDE w:val="0"/>
        <w:autoSpaceDN w:val="0"/>
        <w:adjustRightInd w:val="0"/>
        <w:jc w:val="both"/>
        <w:rPr>
          <w:rFonts w:eastAsia="MS Mincho"/>
          <w:b/>
          <w:bCs/>
          <w:i/>
          <w:iCs/>
          <w:noProof/>
          <w:sz w:val="22"/>
          <w:szCs w:val="22"/>
          <w:lang w:val="sr-Latn-RS" w:eastAsia="ja-JP" w:bidi="gu-IN"/>
        </w:rPr>
      </w:pPr>
    </w:p>
    <w:p w14:paraId="16418140" w14:textId="77777777" w:rsidR="001C37FD" w:rsidRPr="00006D3E" w:rsidRDefault="001C37FD" w:rsidP="002370D9">
      <w:pPr>
        <w:keepNext/>
        <w:tabs>
          <w:tab w:val="left" w:pos="567"/>
        </w:tabs>
        <w:autoSpaceDE w:val="0"/>
        <w:autoSpaceDN w:val="0"/>
        <w:adjustRightInd w:val="0"/>
        <w:contextualSpacing/>
        <w:jc w:val="both"/>
        <w:rPr>
          <w:i/>
          <w:iCs/>
          <w:sz w:val="22"/>
          <w:szCs w:val="22"/>
          <w:u w:val="single"/>
          <w:lang w:val="sr-Latn-RS"/>
        </w:rPr>
      </w:pPr>
      <w:r w:rsidRPr="00006D3E">
        <w:rPr>
          <w:i/>
          <w:iCs/>
          <w:sz w:val="22"/>
          <w:szCs w:val="22"/>
          <w:u w:val="single"/>
          <w:lang w:val="sr-Latn-RS"/>
        </w:rPr>
        <w:t>Pedijatrijska populacija</w:t>
      </w:r>
    </w:p>
    <w:p w14:paraId="6A08258D" w14:textId="77777777" w:rsidR="001C37FD" w:rsidRPr="00006D3E" w:rsidRDefault="001C37FD" w:rsidP="002370D9">
      <w:pPr>
        <w:keepNext/>
        <w:tabs>
          <w:tab w:val="left" w:pos="567"/>
        </w:tabs>
        <w:autoSpaceDE w:val="0"/>
        <w:autoSpaceDN w:val="0"/>
        <w:adjustRightInd w:val="0"/>
        <w:contextualSpacing/>
        <w:jc w:val="both"/>
        <w:rPr>
          <w:sz w:val="22"/>
          <w:szCs w:val="22"/>
          <w:lang w:val="sr-Latn-RS"/>
        </w:rPr>
      </w:pPr>
    </w:p>
    <w:p w14:paraId="55957FFE" w14:textId="341008FA" w:rsidR="001C37FD" w:rsidRPr="00006D3E" w:rsidRDefault="001C37FD" w:rsidP="002370D9">
      <w:pPr>
        <w:keepNext/>
        <w:tabs>
          <w:tab w:val="left" w:pos="567"/>
        </w:tabs>
        <w:autoSpaceDE w:val="0"/>
        <w:autoSpaceDN w:val="0"/>
        <w:adjustRightInd w:val="0"/>
        <w:contextualSpacing/>
        <w:jc w:val="both"/>
        <w:rPr>
          <w:sz w:val="22"/>
          <w:szCs w:val="22"/>
          <w:u w:val="single"/>
          <w:lang w:val="sr-Latn-RS"/>
        </w:rPr>
      </w:pPr>
      <w:r w:rsidRPr="00006D3E">
        <w:rPr>
          <w:sz w:val="22"/>
          <w:szCs w:val="22"/>
          <w:u w:val="single"/>
          <w:lang w:val="sr-Latn-RS"/>
        </w:rPr>
        <w:t>Odojčad i d</w:t>
      </w:r>
      <w:r w:rsidR="00AE5DE1" w:rsidRPr="00006D3E">
        <w:rPr>
          <w:sz w:val="22"/>
          <w:szCs w:val="22"/>
          <w:u w:val="single"/>
          <w:lang w:val="sr-Latn-RS"/>
        </w:rPr>
        <w:t>j</w:t>
      </w:r>
      <w:r w:rsidRPr="00006D3E">
        <w:rPr>
          <w:sz w:val="22"/>
          <w:szCs w:val="22"/>
          <w:u w:val="single"/>
          <w:lang w:val="sr-Latn-RS"/>
        </w:rPr>
        <w:t>eca uzrasta od 6 ned</w:t>
      </w:r>
      <w:r w:rsidR="00AE5DE1" w:rsidRPr="00006D3E">
        <w:rPr>
          <w:sz w:val="22"/>
          <w:szCs w:val="22"/>
          <w:u w:val="single"/>
          <w:lang w:val="sr-Latn-RS"/>
        </w:rPr>
        <w:t>j</w:t>
      </w:r>
      <w:r w:rsidRPr="00006D3E">
        <w:rPr>
          <w:sz w:val="22"/>
          <w:szCs w:val="22"/>
          <w:u w:val="single"/>
          <w:lang w:val="sr-Latn-RS"/>
        </w:rPr>
        <w:t>elja do manje od 2 godine</w:t>
      </w:r>
    </w:p>
    <w:p w14:paraId="635C1115" w14:textId="77777777" w:rsidR="001C37FD" w:rsidRPr="00006D3E" w:rsidRDefault="001C37FD" w:rsidP="002370D9">
      <w:pPr>
        <w:keepNext/>
        <w:tabs>
          <w:tab w:val="left" w:pos="567"/>
        </w:tabs>
        <w:autoSpaceDE w:val="0"/>
        <w:autoSpaceDN w:val="0"/>
        <w:adjustRightInd w:val="0"/>
        <w:contextualSpacing/>
        <w:jc w:val="both"/>
        <w:rPr>
          <w:sz w:val="22"/>
          <w:szCs w:val="22"/>
          <w:lang w:val="sr-Latn-RS"/>
        </w:rPr>
      </w:pPr>
    </w:p>
    <w:p w14:paraId="7D002DD8" w14:textId="26872E3D" w:rsidR="001C37FD" w:rsidRPr="00006D3E" w:rsidRDefault="001C37FD" w:rsidP="002370D9">
      <w:pPr>
        <w:tabs>
          <w:tab w:val="left" w:pos="567"/>
        </w:tabs>
        <w:autoSpaceDE w:val="0"/>
        <w:autoSpaceDN w:val="0"/>
        <w:adjustRightInd w:val="0"/>
        <w:contextualSpacing/>
        <w:jc w:val="both"/>
        <w:rPr>
          <w:sz w:val="22"/>
          <w:szCs w:val="22"/>
          <w:lang w:val="sr-Latn-RS"/>
        </w:rPr>
      </w:pPr>
      <w:bookmarkStart w:id="4" w:name="_Hlk118198106"/>
      <w:bookmarkStart w:id="5" w:name="_Hlk118198183"/>
      <w:r w:rsidRPr="00006D3E">
        <w:rPr>
          <w:sz w:val="22"/>
          <w:szCs w:val="22"/>
          <w:lang w:val="sr-Latn-RS"/>
        </w:rPr>
        <w:t>Bezb</w:t>
      </w:r>
      <w:r w:rsidR="00AE5DE1" w:rsidRPr="00006D3E">
        <w:rPr>
          <w:sz w:val="22"/>
          <w:szCs w:val="22"/>
          <w:lang w:val="sr-Latn-RS"/>
        </w:rPr>
        <w:t>j</w:t>
      </w:r>
      <w:r w:rsidRPr="00006D3E">
        <w:rPr>
          <w:sz w:val="22"/>
          <w:szCs w:val="22"/>
          <w:lang w:val="sr-Latn-RS"/>
        </w:rPr>
        <w:t xml:space="preserve">ednost </w:t>
      </w:r>
      <w:bookmarkStart w:id="6" w:name="_Hlk118195329"/>
      <w:r w:rsidRPr="00006D3E">
        <w:rPr>
          <w:sz w:val="22"/>
          <w:szCs w:val="22"/>
          <w:lang w:val="sr-Latn-RS"/>
        </w:rPr>
        <w:t>vakcine Vaxneuvance</w:t>
      </w:r>
      <w:bookmarkEnd w:id="4"/>
      <w:r w:rsidRPr="00006D3E">
        <w:rPr>
          <w:sz w:val="22"/>
          <w:szCs w:val="22"/>
          <w:lang w:val="sr-Latn-RS"/>
        </w:rPr>
        <w:t xml:space="preserve"> </w:t>
      </w:r>
      <w:bookmarkEnd w:id="6"/>
      <w:r w:rsidRPr="00006D3E">
        <w:rPr>
          <w:sz w:val="22"/>
          <w:szCs w:val="22"/>
          <w:lang w:val="sr-Latn-RS"/>
        </w:rPr>
        <w:t xml:space="preserve">kod zdrave </w:t>
      </w:r>
      <w:bookmarkEnd w:id="5"/>
      <w:r w:rsidRPr="00006D3E">
        <w:rPr>
          <w:sz w:val="22"/>
          <w:szCs w:val="22"/>
          <w:lang w:val="sr-Latn-RS"/>
        </w:rPr>
        <w:t>odojčadi, uključujući pr</w:t>
      </w:r>
      <w:r w:rsidR="00463553" w:rsidRPr="00006D3E">
        <w:rPr>
          <w:sz w:val="22"/>
          <w:szCs w:val="22"/>
          <w:lang w:val="sr-Latn-RS"/>
        </w:rPr>
        <w:t>ij</w:t>
      </w:r>
      <w:r w:rsidRPr="00006D3E">
        <w:rPr>
          <w:sz w:val="22"/>
          <w:szCs w:val="22"/>
          <w:lang w:val="sr-Latn-RS"/>
        </w:rPr>
        <w:t>evremeno rođenu odojčad (od navršenih 6 ned</w:t>
      </w:r>
      <w:r w:rsidR="00AE5DE1" w:rsidRPr="00006D3E">
        <w:rPr>
          <w:sz w:val="22"/>
          <w:szCs w:val="22"/>
          <w:lang w:val="sr-Latn-RS"/>
        </w:rPr>
        <w:t>j</w:t>
      </w:r>
      <w:r w:rsidRPr="00006D3E">
        <w:rPr>
          <w:sz w:val="22"/>
          <w:szCs w:val="22"/>
          <w:lang w:val="sr-Latn-RS"/>
        </w:rPr>
        <w:t>elja pri prvoj vakcinaciji) i d</w:t>
      </w:r>
      <w:r w:rsidR="00AE5DE1" w:rsidRPr="00006D3E">
        <w:rPr>
          <w:sz w:val="22"/>
          <w:szCs w:val="22"/>
          <w:lang w:val="sr-Latn-RS"/>
        </w:rPr>
        <w:t>j</w:t>
      </w:r>
      <w:r w:rsidRPr="00006D3E">
        <w:rPr>
          <w:sz w:val="22"/>
          <w:szCs w:val="22"/>
          <w:lang w:val="sr-Latn-RS"/>
        </w:rPr>
        <w:t>ece (uzrasta od 11 do 15 m</w:t>
      </w:r>
      <w:r w:rsidR="00AE5DE1" w:rsidRPr="00006D3E">
        <w:rPr>
          <w:sz w:val="22"/>
          <w:szCs w:val="22"/>
          <w:lang w:val="sr-Latn-RS"/>
        </w:rPr>
        <w:t>j</w:t>
      </w:r>
      <w:r w:rsidRPr="00006D3E">
        <w:rPr>
          <w:sz w:val="22"/>
          <w:szCs w:val="22"/>
          <w:lang w:val="sr-Latn-RS"/>
        </w:rPr>
        <w:t xml:space="preserve">eseci) </w:t>
      </w:r>
      <w:bookmarkStart w:id="7" w:name="_Hlk118198217"/>
      <w:r w:rsidRPr="00006D3E">
        <w:rPr>
          <w:sz w:val="22"/>
          <w:szCs w:val="22"/>
          <w:lang w:val="sr-Latn-RS"/>
        </w:rPr>
        <w:t>proc</w:t>
      </w:r>
      <w:r w:rsidR="00AE5DE1" w:rsidRPr="00006D3E">
        <w:rPr>
          <w:sz w:val="22"/>
          <w:szCs w:val="22"/>
          <w:lang w:val="sr-Latn-RS"/>
        </w:rPr>
        <w:t>ij</w:t>
      </w:r>
      <w:r w:rsidRPr="00006D3E">
        <w:rPr>
          <w:sz w:val="22"/>
          <w:szCs w:val="22"/>
          <w:lang w:val="sr-Latn-RS"/>
        </w:rPr>
        <w:t xml:space="preserve">enjena je </w:t>
      </w:r>
      <w:bookmarkEnd w:id="7"/>
      <w:r w:rsidRPr="00006D3E">
        <w:rPr>
          <w:sz w:val="22"/>
          <w:szCs w:val="22"/>
          <w:lang w:val="sr-Latn-RS"/>
        </w:rPr>
        <w:t>u 5 kliničkih studija sa ukupno 7229 učesnika, koji su primili vakcinu u režimu 3 ili 4 doze.</w:t>
      </w:r>
    </w:p>
    <w:p w14:paraId="0AEBBFEB" w14:textId="3C6F06AE" w:rsidR="001C37FD" w:rsidRPr="00006D3E" w:rsidRDefault="001C37FD" w:rsidP="002370D9">
      <w:pPr>
        <w:tabs>
          <w:tab w:val="left" w:pos="567"/>
        </w:tabs>
        <w:autoSpaceDE w:val="0"/>
        <w:autoSpaceDN w:val="0"/>
        <w:adjustRightInd w:val="0"/>
        <w:contextualSpacing/>
        <w:jc w:val="both"/>
        <w:rPr>
          <w:sz w:val="22"/>
          <w:szCs w:val="22"/>
          <w:lang w:val="sr-Latn-RS"/>
        </w:rPr>
      </w:pPr>
      <w:r w:rsidRPr="00006D3E">
        <w:rPr>
          <w:sz w:val="22"/>
          <w:szCs w:val="22"/>
          <w:lang w:val="sr-Latn-RS"/>
        </w:rPr>
        <w:t>U svih 5 studija proc</w:t>
      </w:r>
      <w:r w:rsidR="00AE5DE1" w:rsidRPr="00006D3E">
        <w:rPr>
          <w:sz w:val="22"/>
          <w:szCs w:val="22"/>
          <w:lang w:val="sr-Latn-RS"/>
        </w:rPr>
        <w:t>j</w:t>
      </w:r>
      <w:r w:rsidRPr="00006D3E">
        <w:rPr>
          <w:sz w:val="22"/>
          <w:szCs w:val="22"/>
          <w:lang w:val="sr-Latn-RS"/>
        </w:rPr>
        <w:t>enjivala se bezb</w:t>
      </w:r>
      <w:r w:rsidR="00AE5DE1" w:rsidRPr="00006D3E">
        <w:rPr>
          <w:sz w:val="22"/>
          <w:szCs w:val="22"/>
          <w:lang w:val="sr-Latn-RS"/>
        </w:rPr>
        <w:t>j</w:t>
      </w:r>
      <w:r w:rsidRPr="00006D3E">
        <w:rPr>
          <w:sz w:val="22"/>
          <w:szCs w:val="22"/>
          <w:lang w:val="sr-Latn-RS"/>
        </w:rPr>
        <w:t>ednost vakcine Vaxneuvance prim</w:t>
      </w:r>
      <w:r w:rsidR="00AE5DE1" w:rsidRPr="00006D3E">
        <w:rPr>
          <w:sz w:val="22"/>
          <w:szCs w:val="22"/>
          <w:lang w:val="sr-Latn-RS"/>
        </w:rPr>
        <w:t>ij</w:t>
      </w:r>
      <w:r w:rsidRPr="00006D3E">
        <w:rPr>
          <w:sz w:val="22"/>
          <w:szCs w:val="22"/>
          <w:lang w:val="sr-Latn-RS"/>
        </w:rPr>
        <w:t xml:space="preserve">enjene istovremeno sa drugim rutinskim pedijatrijskim vakcinama. U ovim ispitivanjima, 4286 učesnika primilo je </w:t>
      </w:r>
      <w:bookmarkStart w:id="8" w:name="_Hlk118195383"/>
      <w:r w:rsidRPr="00006D3E">
        <w:rPr>
          <w:sz w:val="22"/>
          <w:szCs w:val="22"/>
          <w:lang w:val="sr-Latn-RS"/>
        </w:rPr>
        <w:t xml:space="preserve">potpuni </w:t>
      </w:r>
      <w:bookmarkEnd w:id="8"/>
      <w:r w:rsidRPr="00006D3E">
        <w:rPr>
          <w:sz w:val="22"/>
          <w:szCs w:val="22"/>
          <w:lang w:val="sr-Latn-RS"/>
        </w:rPr>
        <w:t xml:space="preserve">režim vakcinacije </w:t>
      </w:r>
      <w:bookmarkStart w:id="9" w:name="_Hlk118195392"/>
      <w:r w:rsidRPr="00006D3E">
        <w:rPr>
          <w:sz w:val="22"/>
          <w:szCs w:val="22"/>
          <w:lang w:val="sr-Latn-RS"/>
        </w:rPr>
        <w:t>vakcinom Vaxneuvance</w:t>
      </w:r>
      <w:bookmarkEnd w:id="9"/>
      <w:r w:rsidRPr="00006D3E">
        <w:rPr>
          <w:sz w:val="22"/>
          <w:szCs w:val="22"/>
          <w:lang w:val="sr-Latn-RS"/>
        </w:rPr>
        <w:t>, 2405 učesnika je primilo potpuni režim vakcinacije 13-valentnom pneumokoknom konjugovanom vakcinom, dok je 538 učesnika primilo vakcinu Vaxneuvance da bi završili režim vakcinacije započet sa 13-valentnom pneumokoknom konjugovanom vakcinom (m</w:t>
      </w:r>
      <w:r w:rsidR="00AE5DE1" w:rsidRPr="00006D3E">
        <w:rPr>
          <w:sz w:val="22"/>
          <w:szCs w:val="22"/>
          <w:lang w:val="sr-Latn-RS"/>
        </w:rPr>
        <w:t>j</w:t>
      </w:r>
      <w:r w:rsidRPr="00006D3E">
        <w:rPr>
          <w:sz w:val="22"/>
          <w:szCs w:val="22"/>
          <w:lang w:val="sr-Latn-RS"/>
        </w:rPr>
        <w:t>ešoviti režim vakcinacije).</w:t>
      </w:r>
    </w:p>
    <w:p w14:paraId="112E4502" w14:textId="77777777" w:rsidR="001C37FD" w:rsidRPr="00006D3E" w:rsidRDefault="001C37FD" w:rsidP="002370D9">
      <w:pPr>
        <w:tabs>
          <w:tab w:val="left" w:pos="567"/>
        </w:tabs>
        <w:autoSpaceDE w:val="0"/>
        <w:autoSpaceDN w:val="0"/>
        <w:adjustRightInd w:val="0"/>
        <w:contextualSpacing/>
        <w:jc w:val="both"/>
        <w:rPr>
          <w:sz w:val="22"/>
          <w:szCs w:val="22"/>
          <w:lang w:val="sr-Latn-RS"/>
        </w:rPr>
      </w:pPr>
    </w:p>
    <w:p w14:paraId="371A1EC4" w14:textId="5D6FFA5F" w:rsidR="001C37FD" w:rsidRPr="00006D3E" w:rsidRDefault="001C37FD" w:rsidP="002370D9">
      <w:pPr>
        <w:tabs>
          <w:tab w:val="left" w:pos="567"/>
        </w:tabs>
        <w:autoSpaceDE w:val="0"/>
        <w:autoSpaceDN w:val="0"/>
        <w:adjustRightInd w:val="0"/>
        <w:jc w:val="both"/>
        <w:rPr>
          <w:sz w:val="22"/>
          <w:szCs w:val="22"/>
          <w:lang w:val="sr-Latn-RS"/>
        </w:rPr>
      </w:pPr>
      <w:r w:rsidRPr="00006D3E">
        <w:rPr>
          <w:sz w:val="22"/>
          <w:szCs w:val="22"/>
          <w:lang w:val="sr-Latn-RS"/>
        </w:rPr>
        <w:t>Na osnovu rezultata uočenih kod 3589 učesnika (Tabela 1), isključujući učesnike koji su primili m</w:t>
      </w:r>
      <w:r w:rsidR="00AE5DE1" w:rsidRPr="00006D3E">
        <w:rPr>
          <w:sz w:val="22"/>
          <w:szCs w:val="22"/>
          <w:lang w:val="sr-Latn-RS"/>
        </w:rPr>
        <w:t>j</w:t>
      </w:r>
      <w:r w:rsidRPr="00006D3E">
        <w:rPr>
          <w:sz w:val="22"/>
          <w:szCs w:val="22"/>
          <w:lang w:val="sr-Latn-RS"/>
        </w:rPr>
        <w:t xml:space="preserve">ešoviti režim vakcinacije, najčešće neželjene reakcije su bile pireksija ≥ 38°C (75,2%), </w:t>
      </w:r>
      <w:r w:rsidR="00CC36DE" w:rsidRPr="00006D3E">
        <w:rPr>
          <w:sz w:val="22"/>
          <w:szCs w:val="22"/>
          <w:lang w:val="sr-Latn-RS"/>
        </w:rPr>
        <w:t xml:space="preserve">razdražljivost </w:t>
      </w:r>
      <w:r w:rsidRPr="00006D3E">
        <w:rPr>
          <w:sz w:val="22"/>
          <w:szCs w:val="22"/>
          <w:lang w:val="sr-Latn-RS"/>
        </w:rPr>
        <w:t>(74,5%), somnolencija (55,0%), bol na m</w:t>
      </w:r>
      <w:r w:rsidR="00AE5DE1" w:rsidRPr="00006D3E">
        <w:rPr>
          <w:sz w:val="22"/>
          <w:szCs w:val="22"/>
          <w:lang w:val="sr-Latn-RS"/>
        </w:rPr>
        <w:t>j</w:t>
      </w:r>
      <w:r w:rsidRPr="00006D3E">
        <w:rPr>
          <w:sz w:val="22"/>
          <w:szCs w:val="22"/>
          <w:lang w:val="sr-Latn-RS"/>
        </w:rPr>
        <w:t>estu prim</w:t>
      </w:r>
      <w:r w:rsidR="00AE5DE1" w:rsidRPr="00006D3E">
        <w:rPr>
          <w:sz w:val="22"/>
          <w:szCs w:val="22"/>
          <w:lang w:val="sr-Latn-RS"/>
        </w:rPr>
        <w:t>j</w:t>
      </w:r>
      <w:r w:rsidRPr="00006D3E">
        <w:rPr>
          <w:sz w:val="22"/>
          <w:szCs w:val="22"/>
          <w:lang w:val="sr-Latn-RS"/>
        </w:rPr>
        <w:t>ene (44,4%), eritem na m</w:t>
      </w:r>
      <w:r w:rsidR="00AE5DE1" w:rsidRPr="00006D3E">
        <w:rPr>
          <w:sz w:val="22"/>
          <w:szCs w:val="22"/>
          <w:lang w:val="sr-Latn-RS"/>
        </w:rPr>
        <w:t>j</w:t>
      </w:r>
      <w:r w:rsidRPr="00006D3E">
        <w:rPr>
          <w:sz w:val="22"/>
          <w:szCs w:val="22"/>
          <w:lang w:val="sr-Latn-RS"/>
        </w:rPr>
        <w:t>estu prim</w:t>
      </w:r>
      <w:r w:rsidR="00AE5DE1" w:rsidRPr="00006D3E">
        <w:rPr>
          <w:sz w:val="22"/>
          <w:szCs w:val="22"/>
          <w:lang w:val="sr-Latn-RS"/>
        </w:rPr>
        <w:t>j</w:t>
      </w:r>
      <w:r w:rsidRPr="00006D3E">
        <w:rPr>
          <w:sz w:val="22"/>
          <w:szCs w:val="22"/>
          <w:lang w:val="sr-Latn-RS"/>
        </w:rPr>
        <w:t>ene (41,7%), smanjen apetit (38,2%), induracija na m</w:t>
      </w:r>
      <w:r w:rsidR="00AE5DE1" w:rsidRPr="00006D3E">
        <w:rPr>
          <w:sz w:val="22"/>
          <w:szCs w:val="22"/>
          <w:lang w:val="sr-Latn-RS"/>
        </w:rPr>
        <w:t>j</w:t>
      </w:r>
      <w:r w:rsidRPr="00006D3E">
        <w:rPr>
          <w:sz w:val="22"/>
          <w:szCs w:val="22"/>
          <w:lang w:val="sr-Latn-RS"/>
        </w:rPr>
        <w:t>estu prim</w:t>
      </w:r>
      <w:r w:rsidR="00AE5DE1" w:rsidRPr="00006D3E">
        <w:rPr>
          <w:sz w:val="22"/>
          <w:szCs w:val="22"/>
          <w:lang w:val="sr-Latn-RS"/>
        </w:rPr>
        <w:t>j</w:t>
      </w:r>
      <w:r w:rsidRPr="00006D3E">
        <w:rPr>
          <w:sz w:val="22"/>
          <w:szCs w:val="22"/>
          <w:lang w:val="sr-Latn-RS"/>
        </w:rPr>
        <w:t>ene (28,3%) i otok na m</w:t>
      </w:r>
      <w:r w:rsidR="00AE5DE1" w:rsidRPr="00006D3E">
        <w:rPr>
          <w:sz w:val="22"/>
          <w:szCs w:val="22"/>
          <w:lang w:val="sr-Latn-RS"/>
        </w:rPr>
        <w:t>j</w:t>
      </w:r>
      <w:r w:rsidRPr="00006D3E">
        <w:rPr>
          <w:sz w:val="22"/>
          <w:szCs w:val="22"/>
          <w:lang w:val="sr-Latn-RS"/>
        </w:rPr>
        <w:t>estu prim</w:t>
      </w:r>
      <w:r w:rsidR="00AE5DE1" w:rsidRPr="00006D3E">
        <w:rPr>
          <w:sz w:val="22"/>
          <w:szCs w:val="22"/>
          <w:lang w:val="sr-Latn-RS"/>
        </w:rPr>
        <w:t>j</w:t>
      </w:r>
      <w:r w:rsidRPr="00006D3E">
        <w:rPr>
          <w:sz w:val="22"/>
          <w:szCs w:val="22"/>
          <w:lang w:val="sr-Latn-RS"/>
        </w:rPr>
        <w:t>ene (28,2%). Većina neželjenih reakcija bile su blage do um</w:t>
      </w:r>
      <w:r w:rsidR="00AE5DE1" w:rsidRPr="00006D3E">
        <w:rPr>
          <w:sz w:val="22"/>
          <w:szCs w:val="22"/>
          <w:lang w:val="sr-Latn-RS"/>
        </w:rPr>
        <w:t>j</w:t>
      </w:r>
      <w:r w:rsidRPr="00006D3E">
        <w:rPr>
          <w:sz w:val="22"/>
          <w:szCs w:val="22"/>
          <w:lang w:val="sr-Latn-RS"/>
        </w:rPr>
        <w:t xml:space="preserve">erene (na osnovu intenziteta ili veličine) i kratkotrajne </w:t>
      </w:r>
      <w:r w:rsidRPr="00006D3E">
        <w:rPr>
          <w:sz w:val="22"/>
          <w:szCs w:val="22"/>
          <w:lang w:val="sr-Latn-RS"/>
        </w:rPr>
        <w:lastRenderedPageBreak/>
        <w:t xml:space="preserve">(≤ 3 dana). Teške reakcije (koje su se definisale </w:t>
      </w:r>
      <w:bookmarkStart w:id="10" w:name="_Hlk118199679"/>
      <w:r w:rsidRPr="00006D3E">
        <w:rPr>
          <w:sz w:val="22"/>
          <w:szCs w:val="22"/>
          <w:lang w:val="sr-Latn-RS"/>
        </w:rPr>
        <w:t xml:space="preserve">kao reakcije koje izazivaju ekstremni stres ili nemogućnost obavljanja uobičajenih aktivnosti, tj. one </w:t>
      </w:r>
      <w:r w:rsidR="00F33E7D" w:rsidRPr="00006D3E">
        <w:rPr>
          <w:sz w:val="22"/>
          <w:szCs w:val="22"/>
          <w:lang w:val="sr-Latn-RS"/>
        </w:rPr>
        <w:t xml:space="preserve">kod </w:t>
      </w:r>
      <w:r w:rsidRPr="00006D3E">
        <w:rPr>
          <w:sz w:val="22"/>
          <w:szCs w:val="22"/>
          <w:lang w:val="sr-Latn-RS"/>
        </w:rPr>
        <w:t>koj</w:t>
      </w:r>
      <w:r w:rsidR="00F33E7D" w:rsidRPr="00006D3E">
        <w:rPr>
          <w:sz w:val="22"/>
          <w:szCs w:val="22"/>
          <w:lang w:val="sr-Latn-RS"/>
        </w:rPr>
        <w:t xml:space="preserve">ih </w:t>
      </w:r>
      <w:r w:rsidR="00F33E7D" w:rsidRPr="00006D3E">
        <w:rPr>
          <w:sz w:val="22"/>
          <w:szCs w:val="22"/>
          <w:lang w:val="hr-HR"/>
        </w:rPr>
        <w:t>je površina reakcije na mjestu primjene injekcije bila</w:t>
      </w:r>
      <w:r w:rsidRPr="00006D3E">
        <w:rPr>
          <w:sz w:val="22"/>
          <w:szCs w:val="22"/>
          <w:lang w:val="sr-Latn-RS"/>
        </w:rPr>
        <w:t xml:space="preserve"> &gt; 7,6 cm</w:t>
      </w:r>
      <w:bookmarkEnd w:id="10"/>
      <w:r w:rsidRPr="00006D3E">
        <w:rPr>
          <w:sz w:val="22"/>
          <w:szCs w:val="22"/>
          <w:lang w:val="sr-Latn-RS"/>
        </w:rPr>
        <w:t>) zab</w:t>
      </w:r>
      <w:r w:rsidR="00AE5DE1" w:rsidRPr="00006D3E">
        <w:rPr>
          <w:sz w:val="22"/>
          <w:szCs w:val="22"/>
          <w:lang w:val="sr-Latn-RS"/>
        </w:rPr>
        <w:t>i</w:t>
      </w:r>
      <w:r w:rsidRPr="00006D3E">
        <w:rPr>
          <w:sz w:val="22"/>
          <w:szCs w:val="22"/>
          <w:lang w:val="sr-Latn-RS"/>
        </w:rPr>
        <w:t>l</w:t>
      </w:r>
      <w:r w:rsidR="00AE5DE1" w:rsidRPr="00006D3E">
        <w:rPr>
          <w:sz w:val="22"/>
          <w:szCs w:val="22"/>
          <w:lang w:val="sr-Latn-RS"/>
        </w:rPr>
        <w:t>j</w:t>
      </w:r>
      <w:r w:rsidRPr="00006D3E">
        <w:rPr>
          <w:sz w:val="22"/>
          <w:szCs w:val="22"/>
          <w:lang w:val="sr-Latn-RS"/>
        </w:rPr>
        <w:t>ežene su kod ≤ 3,5% odojčadi i d</w:t>
      </w:r>
      <w:r w:rsidR="00AE5DE1" w:rsidRPr="00006D3E">
        <w:rPr>
          <w:sz w:val="22"/>
          <w:szCs w:val="22"/>
          <w:lang w:val="sr-Latn-RS"/>
        </w:rPr>
        <w:t>j</w:t>
      </w:r>
      <w:r w:rsidRPr="00006D3E">
        <w:rPr>
          <w:sz w:val="22"/>
          <w:szCs w:val="22"/>
          <w:lang w:val="sr-Latn-RS"/>
        </w:rPr>
        <w:t>ece nakon bilo koje doze, sa izuzetkom</w:t>
      </w:r>
      <w:r w:rsidR="001373DA" w:rsidRPr="00006D3E">
        <w:rPr>
          <w:sz w:val="22"/>
          <w:szCs w:val="22"/>
          <w:lang w:val="sr-Latn-RS"/>
        </w:rPr>
        <w:t xml:space="preserve"> </w:t>
      </w:r>
      <w:r w:rsidR="00CC36DE" w:rsidRPr="00006D3E">
        <w:rPr>
          <w:sz w:val="22"/>
          <w:szCs w:val="22"/>
          <w:lang w:val="sr-Latn-RS"/>
        </w:rPr>
        <w:t>razdražljivosti</w:t>
      </w:r>
      <w:r w:rsidRPr="00006D3E">
        <w:rPr>
          <w:sz w:val="22"/>
          <w:szCs w:val="22"/>
          <w:lang w:val="sr-Latn-RS"/>
        </w:rPr>
        <w:t>, koja je zab</w:t>
      </w:r>
      <w:r w:rsidR="00AE5DE1" w:rsidRPr="00006D3E">
        <w:rPr>
          <w:sz w:val="22"/>
          <w:szCs w:val="22"/>
          <w:lang w:val="sr-Latn-RS"/>
        </w:rPr>
        <w:t>i</w:t>
      </w:r>
      <w:r w:rsidRPr="00006D3E">
        <w:rPr>
          <w:sz w:val="22"/>
          <w:szCs w:val="22"/>
          <w:lang w:val="sr-Latn-RS"/>
        </w:rPr>
        <w:t>l</w:t>
      </w:r>
      <w:r w:rsidR="00AE5DE1" w:rsidRPr="00006D3E">
        <w:rPr>
          <w:sz w:val="22"/>
          <w:szCs w:val="22"/>
          <w:lang w:val="sr-Latn-RS"/>
        </w:rPr>
        <w:t>j</w:t>
      </w:r>
      <w:r w:rsidRPr="00006D3E">
        <w:rPr>
          <w:sz w:val="22"/>
          <w:szCs w:val="22"/>
          <w:lang w:val="sr-Latn-RS"/>
        </w:rPr>
        <w:t>ežena kod 11,4% učesnika.</w:t>
      </w:r>
    </w:p>
    <w:p w14:paraId="001B1229" w14:textId="77777777" w:rsidR="001C37FD" w:rsidRPr="00006D3E" w:rsidRDefault="001C37FD" w:rsidP="002370D9">
      <w:pPr>
        <w:tabs>
          <w:tab w:val="left" w:pos="567"/>
        </w:tabs>
        <w:autoSpaceDE w:val="0"/>
        <w:autoSpaceDN w:val="0"/>
        <w:adjustRightInd w:val="0"/>
        <w:jc w:val="both"/>
        <w:rPr>
          <w:sz w:val="22"/>
          <w:szCs w:val="22"/>
          <w:u w:val="single"/>
          <w:lang w:val="sr-Latn-RS"/>
        </w:rPr>
      </w:pPr>
    </w:p>
    <w:p w14:paraId="299450EA" w14:textId="63643006" w:rsidR="001C37FD" w:rsidRPr="00006D3E" w:rsidRDefault="001C37FD" w:rsidP="002370D9">
      <w:pPr>
        <w:keepNext/>
        <w:keepLines/>
        <w:tabs>
          <w:tab w:val="left" w:pos="567"/>
        </w:tabs>
        <w:autoSpaceDE w:val="0"/>
        <w:autoSpaceDN w:val="0"/>
        <w:adjustRightInd w:val="0"/>
        <w:jc w:val="both"/>
        <w:rPr>
          <w:sz w:val="22"/>
          <w:szCs w:val="22"/>
          <w:u w:val="single"/>
          <w:lang w:val="sr-Latn-RS"/>
        </w:rPr>
      </w:pPr>
      <w:bookmarkStart w:id="11" w:name="_Hlk87977679"/>
      <w:r w:rsidRPr="00006D3E">
        <w:rPr>
          <w:sz w:val="22"/>
          <w:szCs w:val="22"/>
          <w:u w:val="single"/>
          <w:lang w:val="sr-Latn-RS"/>
        </w:rPr>
        <w:t>D</w:t>
      </w:r>
      <w:r w:rsidR="00AE5DE1" w:rsidRPr="00006D3E">
        <w:rPr>
          <w:sz w:val="22"/>
          <w:szCs w:val="22"/>
          <w:u w:val="single"/>
          <w:lang w:val="sr-Latn-RS"/>
        </w:rPr>
        <w:t>j</w:t>
      </w:r>
      <w:r w:rsidRPr="00006D3E">
        <w:rPr>
          <w:sz w:val="22"/>
          <w:szCs w:val="22"/>
          <w:u w:val="single"/>
          <w:lang w:val="sr-Latn-RS"/>
        </w:rPr>
        <w:t>eca i adolescenti uzrasta od 2 do manje od 18 godina</w:t>
      </w:r>
    </w:p>
    <w:p w14:paraId="39F0E652" w14:textId="77777777" w:rsidR="001C37FD" w:rsidRPr="00006D3E" w:rsidRDefault="001C37FD" w:rsidP="002370D9">
      <w:pPr>
        <w:keepNext/>
        <w:keepLines/>
        <w:tabs>
          <w:tab w:val="left" w:pos="567"/>
        </w:tabs>
        <w:autoSpaceDE w:val="0"/>
        <w:autoSpaceDN w:val="0"/>
        <w:adjustRightInd w:val="0"/>
        <w:jc w:val="both"/>
        <w:rPr>
          <w:sz w:val="22"/>
          <w:szCs w:val="22"/>
          <w:u w:val="single"/>
          <w:lang w:val="sr-Latn-RS"/>
        </w:rPr>
      </w:pPr>
    </w:p>
    <w:p w14:paraId="69C09A53" w14:textId="71DFB89E" w:rsidR="001C37FD" w:rsidRPr="00006D3E" w:rsidRDefault="001C37FD" w:rsidP="002370D9">
      <w:pPr>
        <w:tabs>
          <w:tab w:val="left" w:pos="567"/>
        </w:tabs>
        <w:autoSpaceDE w:val="0"/>
        <w:autoSpaceDN w:val="0"/>
        <w:adjustRightInd w:val="0"/>
        <w:jc w:val="both"/>
        <w:rPr>
          <w:rFonts w:eastAsia="SimSun"/>
          <w:sz w:val="22"/>
          <w:szCs w:val="22"/>
          <w:lang w:val="sr-Latn-RS" w:eastAsia="en-GB"/>
        </w:rPr>
      </w:pPr>
      <w:bookmarkStart w:id="12" w:name="_Hlk87970468"/>
      <w:r w:rsidRPr="00006D3E">
        <w:rPr>
          <w:rFonts w:eastAsia="SimSun"/>
          <w:sz w:val="22"/>
          <w:szCs w:val="22"/>
          <w:lang w:val="sr-Latn-RS" w:eastAsia="en-GB"/>
        </w:rPr>
        <w:t>Bezb</w:t>
      </w:r>
      <w:r w:rsidR="00AE5DE1" w:rsidRPr="00006D3E">
        <w:rPr>
          <w:rFonts w:eastAsia="SimSun"/>
          <w:sz w:val="22"/>
          <w:szCs w:val="22"/>
          <w:lang w:val="sr-Latn-RS" w:eastAsia="en-GB"/>
        </w:rPr>
        <w:t>j</w:t>
      </w:r>
      <w:r w:rsidRPr="00006D3E">
        <w:rPr>
          <w:rFonts w:eastAsia="SimSun"/>
          <w:sz w:val="22"/>
          <w:szCs w:val="22"/>
          <w:lang w:val="sr-Latn-RS" w:eastAsia="en-GB"/>
        </w:rPr>
        <w:t>ednost vakcine Vaxneuvance kod zdrave d</w:t>
      </w:r>
      <w:r w:rsidR="00AE5DE1" w:rsidRPr="00006D3E">
        <w:rPr>
          <w:rFonts w:eastAsia="SimSun"/>
          <w:sz w:val="22"/>
          <w:szCs w:val="22"/>
          <w:lang w:val="sr-Latn-RS" w:eastAsia="en-GB"/>
        </w:rPr>
        <w:t>j</w:t>
      </w:r>
      <w:r w:rsidRPr="00006D3E">
        <w:rPr>
          <w:rFonts w:eastAsia="SimSun"/>
          <w:sz w:val="22"/>
          <w:szCs w:val="22"/>
          <w:lang w:val="sr-Latn-RS" w:eastAsia="en-GB"/>
        </w:rPr>
        <w:t>ece i adolescenata proc</w:t>
      </w:r>
      <w:r w:rsidR="002B261A" w:rsidRPr="00006D3E">
        <w:rPr>
          <w:rFonts w:eastAsia="SimSun"/>
          <w:sz w:val="22"/>
          <w:szCs w:val="22"/>
          <w:lang w:val="sr-Latn-RS" w:eastAsia="en-GB"/>
        </w:rPr>
        <w:t>i</w:t>
      </w:r>
      <w:r w:rsidR="00AE5DE1" w:rsidRPr="00006D3E">
        <w:rPr>
          <w:rFonts w:eastAsia="SimSun"/>
          <w:sz w:val="22"/>
          <w:szCs w:val="22"/>
          <w:lang w:val="sr-Latn-RS" w:eastAsia="en-GB"/>
        </w:rPr>
        <w:t>j</w:t>
      </w:r>
      <w:r w:rsidRPr="00006D3E">
        <w:rPr>
          <w:rFonts w:eastAsia="SimSun"/>
          <w:sz w:val="22"/>
          <w:szCs w:val="22"/>
          <w:lang w:val="sr-Latn-RS" w:eastAsia="en-GB"/>
        </w:rPr>
        <w:t>enjena je u studiji koja je uključivala 352 učesnika uzrasta od 2 do manje od 18 godina, od kojih je njih 177 primilo samo jednu dozu vakcine Vaxneuvance. U toj starosnoj kohorti 42,9% svih učesnika bilo je prethodno vakcinisano nekom manjevalentnom pneumokoknom konjugovanom vakcinom.</w:t>
      </w:r>
    </w:p>
    <w:bookmarkEnd w:id="11"/>
    <w:bookmarkEnd w:id="12"/>
    <w:p w14:paraId="1CED4762" w14:textId="77777777" w:rsidR="001C37FD" w:rsidRPr="00006D3E" w:rsidRDefault="001C37FD" w:rsidP="002370D9">
      <w:pPr>
        <w:tabs>
          <w:tab w:val="left" w:pos="567"/>
        </w:tabs>
        <w:autoSpaceDE w:val="0"/>
        <w:autoSpaceDN w:val="0"/>
        <w:adjustRightInd w:val="0"/>
        <w:jc w:val="both"/>
        <w:rPr>
          <w:rFonts w:eastAsia="SimSun"/>
          <w:sz w:val="22"/>
          <w:szCs w:val="22"/>
          <w:lang w:val="sr-Latn-RS" w:eastAsia="en-GB"/>
        </w:rPr>
      </w:pPr>
    </w:p>
    <w:p w14:paraId="55D83D49" w14:textId="6D396238" w:rsidR="001C37FD" w:rsidRPr="00006D3E" w:rsidRDefault="001C37FD" w:rsidP="002370D9">
      <w:pPr>
        <w:tabs>
          <w:tab w:val="left" w:pos="567"/>
        </w:tabs>
        <w:autoSpaceDE w:val="0"/>
        <w:autoSpaceDN w:val="0"/>
        <w:adjustRightInd w:val="0"/>
        <w:jc w:val="both"/>
        <w:rPr>
          <w:rFonts w:eastAsia="SimSun"/>
          <w:sz w:val="22"/>
          <w:szCs w:val="22"/>
          <w:lang w:val="sr-Latn-RS" w:eastAsia="en-GB"/>
        </w:rPr>
      </w:pPr>
      <w:r w:rsidRPr="00006D3E">
        <w:rPr>
          <w:sz w:val="22"/>
          <w:szCs w:val="22"/>
          <w:lang w:val="sr-Latn-RS"/>
        </w:rPr>
        <w:t>Najčešće neželjene reakcije</w:t>
      </w:r>
      <w:r w:rsidRPr="00006D3E">
        <w:rPr>
          <w:rFonts w:eastAsia="SimSun"/>
          <w:sz w:val="22"/>
          <w:szCs w:val="22"/>
          <w:lang w:val="sr-Latn-RS" w:eastAsia="en-GB"/>
        </w:rPr>
        <w:t xml:space="preserve"> bile su bol na m</w:t>
      </w:r>
      <w:r w:rsidR="00AE5DE1" w:rsidRPr="00006D3E">
        <w:rPr>
          <w:rFonts w:eastAsia="SimSun"/>
          <w:sz w:val="22"/>
          <w:szCs w:val="22"/>
          <w:lang w:val="sr-Latn-RS" w:eastAsia="en-GB"/>
        </w:rPr>
        <w:t>j</w:t>
      </w:r>
      <w:r w:rsidRPr="00006D3E">
        <w:rPr>
          <w:rFonts w:eastAsia="SimSun"/>
          <w:sz w:val="22"/>
          <w:szCs w:val="22"/>
          <w:lang w:val="sr-Latn-RS" w:eastAsia="en-GB"/>
        </w:rPr>
        <w:t>estu prim</w:t>
      </w:r>
      <w:r w:rsidR="00AE5DE1" w:rsidRPr="00006D3E">
        <w:rPr>
          <w:rFonts w:eastAsia="SimSun"/>
          <w:sz w:val="22"/>
          <w:szCs w:val="22"/>
          <w:lang w:val="sr-Latn-RS" w:eastAsia="en-GB"/>
        </w:rPr>
        <w:t>j</w:t>
      </w:r>
      <w:r w:rsidRPr="00006D3E">
        <w:rPr>
          <w:rFonts w:eastAsia="SimSun"/>
          <w:sz w:val="22"/>
          <w:szCs w:val="22"/>
          <w:lang w:val="sr-Latn-RS" w:eastAsia="en-GB"/>
        </w:rPr>
        <w:t>ene (54,8%), mialgija (23,7%), oticanje na m</w:t>
      </w:r>
      <w:r w:rsidR="00AE5DE1" w:rsidRPr="00006D3E">
        <w:rPr>
          <w:rFonts w:eastAsia="SimSun"/>
          <w:sz w:val="22"/>
          <w:szCs w:val="22"/>
          <w:lang w:val="sr-Latn-RS" w:eastAsia="en-GB"/>
        </w:rPr>
        <w:t>j</w:t>
      </w:r>
      <w:r w:rsidRPr="00006D3E">
        <w:rPr>
          <w:rFonts w:eastAsia="SimSun"/>
          <w:sz w:val="22"/>
          <w:szCs w:val="22"/>
          <w:lang w:val="sr-Latn-RS" w:eastAsia="en-GB"/>
        </w:rPr>
        <w:t>estu prim</w:t>
      </w:r>
      <w:r w:rsidR="00AE5DE1" w:rsidRPr="00006D3E">
        <w:rPr>
          <w:rFonts w:eastAsia="SimSun"/>
          <w:sz w:val="22"/>
          <w:szCs w:val="22"/>
          <w:lang w:val="sr-Latn-RS" w:eastAsia="en-GB"/>
        </w:rPr>
        <w:t>j</w:t>
      </w:r>
      <w:r w:rsidRPr="00006D3E">
        <w:rPr>
          <w:rFonts w:eastAsia="SimSun"/>
          <w:sz w:val="22"/>
          <w:szCs w:val="22"/>
          <w:lang w:val="sr-Latn-RS" w:eastAsia="en-GB"/>
        </w:rPr>
        <w:t>ene (20,9%), eritem na mjestu prim</w:t>
      </w:r>
      <w:r w:rsidR="00CC36DE" w:rsidRPr="00006D3E">
        <w:rPr>
          <w:rFonts w:eastAsia="SimSun"/>
          <w:sz w:val="22"/>
          <w:szCs w:val="22"/>
          <w:lang w:val="sr-Latn-RS" w:eastAsia="en-GB"/>
        </w:rPr>
        <w:t>j</w:t>
      </w:r>
      <w:r w:rsidRPr="00006D3E">
        <w:rPr>
          <w:rFonts w:eastAsia="SimSun"/>
          <w:sz w:val="22"/>
          <w:szCs w:val="22"/>
          <w:lang w:val="sr-Latn-RS" w:eastAsia="en-GB"/>
        </w:rPr>
        <w:t>ene (19,2%), umor (15,8%), glavobolja (11,9%), induracija na m</w:t>
      </w:r>
      <w:r w:rsidR="00AE5DE1" w:rsidRPr="00006D3E">
        <w:rPr>
          <w:rFonts w:eastAsia="SimSun"/>
          <w:sz w:val="22"/>
          <w:szCs w:val="22"/>
          <w:lang w:val="sr-Latn-RS" w:eastAsia="en-GB"/>
        </w:rPr>
        <w:t>j</w:t>
      </w:r>
      <w:r w:rsidRPr="00006D3E">
        <w:rPr>
          <w:rFonts w:eastAsia="SimSun"/>
          <w:sz w:val="22"/>
          <w:szCs w:val="22"/>
          <w:lang w:val="sr-Latn-RS" w:eastAsia="en-GB"/>
        </w:rPr>
        <w:t>estu prim</w:t>
      </w:r>
      <w:r w:rsidR="00AE5DE1" w:rsidRPr="00006D3E">
        <w:rPr>
          <w:rFonts w:eastAsia="SimSun"/>
          <w:sz w:val="22"/>
          <w:szCs w:val="22"/>
          <w:lang w:val="sr-Latn-RS" w:eastAsia="en-GB"/>
        </w:rPr>
        <w:t>j</w:t>
      </w:r>
      <w:r w:rsidRPr="00006D3E">
        <w:rPr>
          <w:rFonts w:eastAsia="SimSun"/>
          <w:sz w:val="22"/>
          <w:szCs w:val="22"/>
          <w:lang w:val="sr-Latn-RS" w:eastAsia="en-GB"/>
        </w:rPr>
        <w:t>ene (6,8%) i pireksija ≥ 38°C (5,6%) (Tabela 1). Većina neželjenih reakcija bila su blage do um</w:t>
      </w:r>
      <w:r w:rsidR="00AE5DE1" w:rsidRPr="00006D3E">
        <w:rPr>
          <w:rFonts w:eastAsia="SimSun"/>
          <w:sz w:val="22"/>
          <w:szCs w:val="22"/>
          <w:lang w:val="sr-Latn-RS" w:eastAsia="en-GB"/>
        </w:rPr>
        <w:t>j</w:t>
      </w:r>
      <w:r w:rsidRPr="00006D3E">
        <w:rPr>
          <w:rFonts w:eastAsia="SimSun"/>
          <w:sz w:val="22"/>
          <w:szCs w:val="22"/>
          <w:lang w:val="sr-Latn-RS" w:eastAsia="en-GB"/>
        </w:rPr>
        <w:t>erene (na osnovu intenziteta ili veličine) i kratkotrajne (</w:t>
      </w:r>
      <w:r w:rsidRPr="00006D3E">
        <w:rPr>
          <w:sz w:val="22"/>
          <w:szCs w:val="22"/>
          <w:lang w:val="sr-Latn-RS"/>
        </w:rPr>
        <w:t xml:space="preserve">≤ 3 dana); teške reakcije (koje su se definisale kao reakcije koje izazivaju ekstremni stres ili nemogućnost obavljanja uobičajenih aktivnosti, tj. one </w:t>
      </w:r>
      <w:r w:rsidR="00F33E7D" w:rsidRPr="00006D3E">
        <w:rPr>
          <w:sz w:val="22"/>
          <w:szCs w:val="22"/>
          <w:lang w:val="hr-HR"/>
        </w:rPr>
        <w:t xml:space="preserve">kod kojih je površina reakcije na mjestu </w:t>
      </w:r>
      <w:bookmarkStart w:id="13" w:name="_Hlk139969046"/>
      <w:r w:rsidR="00F33E7D" w:rsidRPr="00006D3E">
        <w:rPr>
          <w:sz w:val="22"/>
          <w:szCs w:val="22"/>
          <w:lang w:val="hr-HR"/>
        </w:rPr>
        <w:t xml:space="preserve">primjene </w:t>
      </w:r>
      <w:bookmarkEnd w:id="13"/>
      <w:r w:rsidR="00F33E7D" w:rsidRPr="00006D3E">
        <w:rPr>
          <w:sz w:val="22"/>
          <w:szCs w:val="22"/>
          <w:lang w:val="hr-HR"/>
        </w:rPr>
        <w:t xml:space="preserve">injekcije bila </w:t>
      </w:r>
      <w:r w:rsidRPr="00006D3E">
        <w:rPr>
          <w:sz w:val="22"/>
          <w:szCs w:val="22"/>
          <w:lang w:val="sr-Latn-RS"/>
        </w:rPr>
        <w:t xml:space="preserve">&gt; 7,6 cm) </w:t>
      </w:r>
      <w:bookmarkStart w:id="14" w:name="_Hlk118199755"/>
      <w:r w:rsidRPr="00006D3E">
        <w:rPr>
          <w:sz w:val="22"/>
          <w:szCs w:val="22"/>
          <w:lang w:val="sr-Latn-RS"/>
        </w:rPr>
        <w:t>zab</w:t>
      </w:r>
      <w:r w:rsidR="00AE5DE1" w:rsidRPr="00006D3E">
        <w:rPr>
          <w:sz w:val="22"/>
          <w:szCs w:val="22"/>
          <w:lang w:val="sr-Latn-RS"/>
        </w:rPr>
        <w:t>i</w:t>
      </w:r>
      <w:r w:rsidRPr="00006D3E">
        <w:rPr>
          <w:sz w:val="22"/>
          <w:szCs w:val="22"/>
          <w:lang w:val="sr-Latn-RS"/>
        </w:rPr>
        <w:t>l</w:t>
      </w:r>
      <w:r w:rsidR="00AE5DE1" w:rsidRPr="00006D3E">
        <w:rPr>
          <w:sz w:val="22"/>
          <w:szCs w:val="22"/>
          <w:lang w:val="sr-Latn-RS"/>
        </w:rPr>
        <w:t>j</w:t>
      </w:r>
      <w:r w:rsidRPr="00006D3E">
        <w:rPr>
          <w:sz w:val="22"/>
          <w:szCs w:val="22"/>
          <w:lang w:val="sr-Latn-RS"/>
        </w:rPr>
        <w:t xml:space="preserve">ežene </w:t>
      </w:r>
      <w:bookmarkEnd w:id="14"/>
      <w:r w:rsidRPr="00006D3E">
        <w:rPr>
          <w:sz w:val="22"/>
          <w:szCs w:val="22"/>
          <w:lang w:val="sr-Latn-RS"/>
        </w:rPr>
        <w:t>su kod ≤ 4,5%</w:t>
      </w:r>
      <w:r w:rsidRPr="00006D3E">
        <w:rPr>
          <w:rFonts w:eastAsia="SimSun"/>
          <w:sz w:val="22"/>
          <w:szCs w:val="22"/>
          <w:lang w:val="sr-Latn-RS" w:eastAsia="en-GB"/>
        </w:rPr>
        <w:t xml:space="preserve"> d</w:t>
      </w:r>
      <w:r w:rsidR="00AE5DE1" w:rsidRPr="00006D3E">
        <w:rPr>
          <w:rFonts w:eastAsia="SimSun"/>
          <w:sz w:val="22"/>
          <w:szCs w:val="22"/>
          <w:lang w:val="sr-Latn-RS" w:eastAsia="en-GB"/>
        </w:rPr>
        <w:t>j</w:t>
      </w:r>
      <w:r w:rsidRPr="00006D3E">
        <w:rPr>
          <w:rFonts w:eastAsia="SimSun"/>
          <w:sz w:val="22"/>
          <w:szCs w:val="22"/>
          <w:lang w:val="sr-Latn-RS" w:eastAsia="en-GB"/>
        </w:rPr>
        <w:t>ece i adolescenata</w:t>
      </w:r>
      <w:r w:rsidRPr="00006D3E">
        <w:rPr>
          <w:sz w:val="22"/>
          <w:szCs w:val="22"/>
          <w:lang w:val="sr-Latn-RS"/>
        </w:rPr>
        <w:t>.</w:t>
      </w:r>
    </w:p>
    <w:p w14:paraId="63B40CAF" w14:textId="77777777" w:rsidR="001C37FD" w:rsidRPr="00006D3E" w:rsidRDefault="001C37FD" w:rsidP="002370D9">
      <w:pPr>
        <w:tabs>
          <w:tab w:val="left" w:pos="567"/>
        </w:tabs>
        <w:autoSpaceDE w:val="0"/>
        <w:autoSpaceDN w:val="0"/>
        <w:adjustRightInd w:val="0"/>
        <w:jc w:val="both"/>
        <w:rPr>
          <w:sz w:val="22"/>
          <w:szCs w:val="22"/>
          <w:lang w:val="sr-Latn-RS"/>
        </w:rPr>
      </w:pPr>
    </w:p>
    <w:p w14:paraId="0D577663" w14:textId="00B9F63D" w:rsidR="001C37FD" w:rsidRPr="00006D3E" w:rsidRDefault="001C37FD" w:rsidP="002370D9">
      <w:pPr>
        <w:keepNext/>
        <w:keepLines/>
        <w:tabs>
          <w:tab w:val="left" w:pos="567"/>
        </w:tabs>
        <w:autoSpaceDE w:val="0"/>
        <w:autoSpaceDN w:val="0"/>
        <w:adjustRightInd w:val="0"/>
        <w:jc w:val="both"/>
        <w:rPr>
          <w:sz w:val="22"/>
          <w:szCs w:val="22"/>
          <w:u w:val="single"/>
          <w:lang w:val="sr-Latn-RS"/>
        </w:rPr>
      </w:pPr>
      <w:r w:rsidRPr="00006D3E">
        <w:rPr>
          <w:sz w:val="22"/>
          <w:szCs w:val="22"/>
          <w:u w:val="single"/>
          <w:lang w:val="sr-Latn-RS"/>
        </w:rPr>
        <w:t>Odrasli  uzrasta od 18 godina ili i stariji</w:t>
      </w:r>
    </w:p>
    <w:p w14:paraId="356C4937" w14:textId="77777777" w:rsidR="001C37FD" w:rsidRPr="00006D3E" w:rsidRDefault="001C37FD" w:rsidP="00CC36DE">
      <w:pPr>
        <w:autoSpaceDE w:val="0"/>
        <w:autoSpaceDN w:val="0"/>
        <w:adjustRightInd w:val="0"/>
        <w:jc w:val="both"/>
        <w:rPr>
          <w:rFonts w:eastAsia="MS Mincho"/>
          <w:b/>
          <w:bCs/>
          <w:i/>
          <w:iCs/>
          <w:noProof/>
          <w:sz w:val="22"/>
          <w:szCs w:val="22"/>
          <w:lang w:val="sr-Latn-RS" w:eastAsia="ja-JP" w:bidi="gu-IN"/>
        </w:rPr>
      </w:pPr>
    </w:p>
    <w:p w14:paraId="058F566F" w14:textId="79D06A5A" w:rsidR="00F10B98" w:rsidRPr="00006D3E" w:rsidRDefault="00F10B98" w:rsidP="000B5660">
      <w:pPr>
        <w:autoSpaceDE w:val="0"/>
        <w:autoSpaceDN w:val="0"/>
        <w:adjustRightInd w:val="0"/>
        <w:contextualSpacing/>
        <w:jc w:val="both"/>
        <w:rPr>
          <w:sz w:val="22"/>
          <w:szCs w:val="22"/>
          <w:lang w:val="sr-Latn-RS"/>
        </w:rPr>
      </w:pPr>
      <w:r w:rsidRPr="00006D3E">
        <w:rPr>
          <w:sz w:val="22"/>
          <w:szCs w:val="22"/>
          <w:lang w:val="sr-Latn-RS"/>
        </w:rPr>
        <w:t xml:space="preserve">Bezbjednost vakcine </w:t>
      </w:r>
      <w:bookmarkStart w:id="15" w:name="_Hlk83715505"/>
      <w:r w:rsidRPr="00006D3E">
        <w:rPr>
          <w:sz w:val="22"/>
          <w:szCs w:val="22"/>
          <w:lang w:val="sr-Latn-RS"/>
        </w:rPr>
        <w:t xml:space="preserve">Vaxneuvance </w:t>
      </w:r>
      <w:bookmarkEnd w:id="15"/>
      <w:r w:rsidRPr="00006D3E">
        <w:rPr>
          <w:sz w:val="22"/>
          <w:szCs w:val="22"/>
          <w:lang w:val="sr-Latn-RS"/>
        </w:rPr>
        <w:t xml:space="preserve">kod zdravih i imunokompetentnih odraslih osoba </w:t>
      </w:r>
      <w:r w:rsidR="00C33E1D" w:rsidRPr="00006D3E">
        <w:rPr>
          <w:sz w:val="22"/>
          <w:szCs w:val="22"/>
          <w:lang w:val="sr-Latn-RS"/>
        </w:rPr>
        <w:t>proc</w:t>
      </w:r>
      <w:r w:rsidR="00A65F16" w:rsidRPr="00006D3E">
        <w:rPr>
          <w:sz w:val="22"/>
          <w:szCs w:val="22"/>
          <w:lang w:val="sr-Latn-RS"/>
        </w:rPr>
        <w:t>ij</w:t>
      </w:r>
      <w:r w:rsidR="00C33E1D" w:rsidRPr="00006D3E">
        <w:rPr>
          <w:sz w:val="22"/>
          <w:szCs w:val="22"/>
          <w:lang w:val="sr-Latn-RS"/>
        </w:rPr>
        <w:t xml:space="preserve">enjena </w:t>
      </w:r>
      <w:r w:rsidRPr="00006D3E">
        <w:rPr>
          <w:sz w:val="22"/>
          <w:szCs w:val="22"/>
          <w:lang w:val="sr-Latn-RS"/>
        </w:rPr>
        <w:t xml:space="preserve">je u 6 kliničkih studija u kojima je uključeno 7136 odraslih osoba </w:t>
      </w:r>
      <w:r w:rsidR="00C33E1D" w:rsidRPr="00006D3E">
        <w:rPr>
          <w:sz w:val="22"/>
          <w:szCs w:val="22"/>
          <w:lang w:val="sr-Latn-RS"/>
        </w:rPr>
        <w:t xml:space="preserve">uzrasta  </w:t>
      </w:r>
      <w:r w:rsidRPr="00006D3E">
        <w:rPr>
          <w:sz w:val="22"/>
          <w:szCs w:val="22"/>
          <w:lang w:val="sr-Latn-RS"/>
        </w:rPr>
        <w:t xml:space="preserve">≥ 18 godina. U dodatnoj kliničkoj studiji </w:t>
      </w:r>
      <w:r w:rsidR="00C33E1D" w:rsidRPr="00006D3E">
        <w:rPr>
          <w:sz w:val="22"/>
          <w:szCs w:val="22"/>
          <w:lang w:val="sr-Latn-RS"/>
        </w:rPr>
        <w:t>proc</w:t>
      </w:r>
      <w:r w:rsidR="00A65F16" w:rsidRPr="00006D3E">
        <w:rPr>
          <w:sz w:val="22"/>
          <w:szCs w:val="22"/>
          <w:lang w:val="sr-Latn-RS"/>
        </w:rPr>
        <w:t>ij</w:t>
      </w:r>
      <w:r w:rsidR="00C33E1D" w:rsidRPr="00006D3E">
        <w:rPr>
          <w:sz w:val="22"/>
          <w:szCs w:val="22"/>
          <w:lang w:val="sr-Latn-RS"/>
        </w:rPr>
        <w:t xml:space="preserve">enjena </w:t>
      </w:r>
      <w:r w:rsidRPr="00006D3E">
        <w:rPr>
          <w:sz w:val="22"/>
          <w:szCs w:val="22"/>
          <w:lang w:val="sr-Latn-RS"/>
        </w:rPr>
        <w:t xml:space="preserve">je bezbjednost primjene kod 302 odrasle osobe </w:t>
      </w:r>
      <w:r w:rsidR="00C33E1D" w:rsidRPr="00006D3E">
        <w:rPr>
          <w:sz w:val="22"/>
          <w:szCs w:val="22"/>
          <w:lang w:val="sr-Latn-RS"/>
        </w:rPr>
        <w:t xml:space="preserve">uzrasta </w:t>
      </w:r>
      <w:r w:rsidRPr="00006D3E">
        <w:rPr>
          <w:sz w:val="22"/>
          <w:szCs w:val="22"/>
          <w:lang w:val="sr-Latn-RS"/>
        </w:rPr>
        <w:t>≥ 18 godina sa HIV</w:t>
      </w:r>
      <w:r w:rsidRPr="00006D3E">
        <w:rPr>
          <w:sz w:val="22"/>
          <w:szCs w:val="22"/>
          <w:lang w:val="sr-Latn-RS"/>
        </w:rPr>
        <w:noBreakHyphen/>
        <w:t xml:space="preserve">om. </w:t>
      </w:r>
      <w:r w:rsidR="00C33E1D" w:rsidRPr="00006D3E">
        <w:rPr>
          <w:sz w:val="22"/>
          <w:szCs w:val="22"/>
          <w:lang w:val="sr-Latn-RS"/>
        </w:rPr>
        <w:t xml:space="preserve">Vakcinu </w:t>
      </w:r>
      <w:r w:rsidRPr="00006D3E">
        <w:rPr>
          <w:sz w:val="22"/>
          <w:szCs w:val="22"/>
          <w:lang w:val="sr-Latn-RS"/>
        </w:rPr>
        <w:t xml:space="preserve">Vaxneuvance je primilo 5630 odraslih osoba, od kojih je 1241 osoba bilo </w:t>
      </w:r>
      <w:r w:rsidR="00C33E1D" w:rsidRPr="00006D3E">
        <w:rPr>
          <w:sz w:val="22"/>
          <w:szCs w:val="22"/>
          <w:lang w:val="sr-Latn-RS"/>
        </w:rPr>
        <w:t xml:space="preserve">uzrasta </w:t>
      </w:r>
      <w:r w:rsidRPr="00006D3E">
        <w:rPr>
          <w:sz w:val="22"/>
          <w:szCs w:val="22"/>
          <w:lang w:val="sr-Latn-RS"/>
        </w:rPr>
        <w:t>od 18 do</w:t>
      </w:r>
      <w:r w:rsidR="0030211B" w:rsidRPr="00006D3E">
        <w:rPr>
          <w:sz w:val="22"/>
          <w:szCs w:val="22"/>
          <w:lang w:val="sr-Latn-RS"/>
        </w:rPr>
        <w:t xml:space="preserve"> </w:t>
      </w:r>
      <w:r w:rsidRPr="00006D3E">
        <w:rPr>
          <w:sz w:val="22"/>
          <w:szCs w:val="22"/>
          <w:lang w:val="sr-Latn-RS"/>
        </w:rPr>
        <w:t xml:space="preserve">49 godina, njih 1911 bilo je </w:t>
      </w:r>
      <w:r w:rsidR="00C33E1D" w:rsidRPr="00006D3E">
        <w:rPr>
          <w:sz w:val="22"/>
          <w:szCs w:val="22"/>
          <w:lang w:val="sr-Latn-RS"/>
        </w:rPr>
        <w:t xml:space="preserve">uzrasta </w:t>
      </w:r>
      <w:r w:rsidRPr="00006D3E">
        <w:rPr>
          <w:sz w:val="22"/>
          <w:szCs w:val="22"/>
          <w:lang w:val="sr-Latn-RS"/>
        </w:rPr>
        <w:t>od 50 do 64 godine, a njih 2478 </w:t>
      </w:r>
      <w:r w:rsidR="00C33E1D" w:rsidRPr="00006D3E">
        <w:rPr>
          <w:sz w:val="22"/>
          <w:szCs w:val="22"/>
          <w:lang w:val="sr-Latn-RS"/>
        </w:rPr>
        <w:t xml:space="preserve">uzrasta </w:t>
      </w:r>
      <w:r w:rsidRPr="00006D3E">
        <w:rPr>
          <w:sz w:val="22"/>
          <w:szCs w:val="22"/>
          <w:lang w:val="sr-Latn-RS"/>
        </w:rPr>
        <w:t xml:space="preserve">od 65 i više godina. Među onima koji su primili </w:t>
      </w:r>
      <w:r w:rsidR="00C33E1D" w:rsidRPr="00006D3E">
        <w:rPr>
          <w:sz w:val="22"/>
          <w:szCs w:val="22"/>
          <w:lang w:val="sr-Latn-RS"/>
        </w:rPr>
        <w:t xml:space="preserve">vakcinu </w:t>
      </w:r>
      <w:r w:rsidRPr="00006D3E">
        <w:rPr>
          <w:sz w:val="22"/>
          <w:szCs w:val="22"/>
          <w:lang w:val="sr-Latn-RS"/>
        </w:rPr>
        <w:t xml:space="preserve">Vaxneuvance, njih 1134 bile su imunokompetentne odrasle osobe </w:t>
      </w:r>
      <w:r w:rsidR="00C33E1D" w:rsidRPr="00006D3E">
        <w:rPr>
          <w:sz w:val="22"/>
          <w:szCs w:val="22"/>
          <w:lang w:val="sr-Latn-RS"/>
        </w:rPr>
        <w:t xml:space="preserve">uzrasta </w:t>
      </w:r>
      <w:r w:rsidRPr="00006D3E">
        <w:rPr>
          <w:sz w:val="22"/>
          <w:szCs w:val="22"/>
          <w:lang w:val="sr-Latn-RS"/>
        </w:rPr>
        <w:t xml:space="preserve">od 18 do 49 godina bez faktora rizika (n=285), sa 1 (n=620) ili ≥ 2 (n=229) faktora rizika za razvoj pneumokokne bolesti, a njih 152 bile su odrasle osobe </w:t>
      </w:r>
      <w:r w:rsidR="00C33E1D" w:rsidRPr="00006D3E">
        <w:rPr>
          <w:sz w:val="22"/>
          <w:szCs w:val="22"/>
          <w:lang w:val="sr-Latn-RS"/>
        </w:rPr>
        <w:t xml:space="preserve">uzrasta </w:t>
      </w:r>
      <w:r w:rsidRPr="00006D3E">
        <w:rPr>
          <w:sz w:val="22"/>
          <w:szCs w:val="22"/>
          <w:lang w:val="sr-Latn-RS"/>
        </w:rPr>
        <w:t>≥ 18 godina sa HIV</w:t>
      </w:r>
      <w:r w:rsidRPr="00006D3E">
        <w:rPr>
          <w:sz w:val="22"/>
          <w:szCs w:val="22"/>
          <w:lang w:val="sr-Latn-RS"/>
        </w:rPr>
        <w:noBreakHyphen/>
        <w:t>om. Osim toga, 5253 odrasle osobe nijesu prethodno bile vakcinisane vakcinom protiv pneumokoka, dok je njih 377 prethodno primilo 23</w:t>
      </w:r>
      <w:r w:rsidRPr="00006D3E">
        <w:rPr>
          <w:sz w:val="22"/>
          <w:szCs w:val="22"/>
          <w:lang w:val="sr-Latn-RS"/>
        </w:rPr>
        <w:noBreakHyphen/>
      </w:r>
      <w:r w:rsidR="00C33E1D" w:rsidRPr="00006D3E">
        <w:rPr>
          <w:sz w:val="22"/>
          <w:szCs w:val="22"/>
          <w:lang w:val="sr-Latn-RS"/>
        </w:rPr>
        <w:t>o</w:t>
      </w:r>
      <w:r w:rsidRPr="00006D3E">
        <w:rPr>
          <w:sz w:val="22"/>
          <w:szCs w:val="22"/>
          <w:lang w:val="sr-Latn-RS"/>
        </w:rPr>
        <w:t>valentnu polisaharidnu vakcinu protiv pneumokoka (PPV23) najmanje godinu dana pr</w:t>
      </w:r>
      <w:r w:rsidR="00A65F16" w:rsidRPr="00006D3E">
        <w:rPr>
          <w:sz w:val="22"/>
          <w:szCs w:val="22"/>
          <w:lang w:val="sr-Latn-RS"/>
        </w:rPr>
        <w:t>ij</w:t>
      </w:r>
      <w:r w:rsidRPr="00006D3E">
        <w:rPr>
          <w:sz w:val="22"/>
          <w:szCs w:val="22"/>
          <w:lang w:val="sr-Latn-RS"/>
        </w:rPr>
        <w:t>e uključivanja u studiju.</w:t>
      </w:r>
    </w:p>
    <w:p w14:paraId="66F39AC4" w14:textId="77777777" w:rsidR="00F10B98" w:rsidRPr="00006D3E" w:rsidRDefault="00F10B98" w:rsidP="001373DA">
      <w:pPr>
        <w:autoSpaceDE w:val="0"/>
        <w:autoSpaceDN w:val="0"/>
        <w:adjustRightInd w:val="0"/>
        <w:contextualSpacing/>
        <w:jc w:val="both"/>
        <w:rPr>
          <w:sz w:val="22"/>
          <w:szCs w:val="22"/>
          <w:lang w:val="sr-Latn-RS"/>
        </w:rPr>
      </w:pPr>
    </w:p>
    <w:p w14:paraId="2A85451E" w14:textId="7E423239" w:rsidR="00F10B98" w:rsidRPr="00006D3E" w:rsidRDefault="00C33E1D" w:rsidP="001373DA">
      <w:pPr>
        <w:autoSpaceDE w:val="0"/>
        <w:autoSpaceDN w:val="0"/>
        <w:adjustRightInd w:val="0"/>
        <w:contextualSpacing/>
        <w:jc w:val="both"/>
        <w:rPr>
          <w:sz w:val="22"/>
          <w:szCs w:val="22"/>
          <w:lang w:val="sr-Latn-RS"/>
        </w:rPr>
      </w:pPr>
      <w:bookmarkStart w:id="16" w:name="_Hlk54866497"/>
      <w:r w:rsidRPr="00006D3E">
        <w:rPr>
          <w:sz w:val="22"/>
          <w:szCs w:val="22"/>
          <w:lang w:val="sr-Latn-RS"/>
        </w:rPr>
        <w:t>N</w:t>
      </w:r>
      <w:r w:rsidR="00F10B98" w:rsidRPr="00006D3E">
        <w:rPr>
          <w:sz w:val="22"/>
          <w:szCs w:val="22"/>
          <w:lang w:val="sr-Latn-RS"/>
        </w:rPr>
        <w:t>ajčešće prijavljene neželjene reakcije nakon vakcinisanja vakcinom Vaxneuvance</w:t>
      </w:r>
      <w:r w:rsidRPr="00006D3E">
        <w:rPr>
          <w:sz w:val="22"/>
          <w:szCs w:val="22"/>
          <w:lang w:val="sr-Latn-RS"/>
        </w:rPr>
        <w:t xml:space="preserve"> bile su iz organizovanog prikupljanja prijava</w:t>
      </w:r>
      <w:r w:rsidR="00F10B98" w:rsidRPr="00006D3E">
        <w:rPr>
          <w:sz w:val="22"/>
          <w:szCs w:val="22"/>
          <w:lang w:val="sr-Latn-RS"/>
        </w:rPr>
        <w:t>. U analizi objedinjenih podataka iz 7 studija najučestalije neželjene reakcije bile su bol na m</w:t>
      </w:r>
      <w:r w:rsidR="00340959" w:rsidRPr="00006D3E">
        <w:rPr>
          <w:sz w:val="22"/>
          <w:szCs w:val="22"/>
          <w:lang w:val="sr-Latn-RS"/>
        </w:rPr>
        <w:t>j</w:t>
      </w:r>
      <w:r w:rsidR="00F10B98" w:rsidRPr="00006D3E">
        <w:rPr>
          <w:sz w:val="22"/>
          <w:szCs w:val="22"/>
          <w:lang w:val="sr-Latn-RS"/>
        </w:rPr>
        <w:t>estu prim</w:t>
      </w:r>
      <w:r w:rsidR="00340959" w:rsidRPr="00006D3E">
        <w:rPr>
          <w:sz w:val="22"/>
          <w:szCs w:val="22"/>
          <w:lang w:val="sr-Latn-RS"/>
        </w:rPr>
        <w:t>j</w:t>
      </w:r>
      <w:r w:rsidR="00F10B98" w:rsidRPr="00006D3E">
        <w:rPr>
          <w:sz w:val="22"/>
          <w:szCs w:val="22"/>
          <w:lang w:val="sr-Latn-RS"/>
        </w:rPr>
        <w:t>ene (64,6%), umor (23,4%), mi</w:t>
      </w:r>
      <w:r w:rsidRPr="00006D3E">
        <w:rPr>
          <w:sz w:val="22"/>
          <w:szCs w:val="22"/>
          <w:lang w:val="sr-Latn-RS"/>
        </w:rPr>
        <w:t>j</w:t>
      </w:r>
      <w:r w:rsidR="00F10B98" w:rsidRPr="00006D3E">
        <w:rPr>
          <w:sz w:val="22"/>
          <w:szCs w:val="22"/>
          <w:lang w:val="sr-Latn-RS"/>
        </w:rPr>
        <w:t>algija (20,7%), glavobolja (17,3%), oticanje na m</w:t>
      </w:r>
      <w:r w:rsidR="00340959" w:rsidRPr="00006D3E">
        <w:rPr>
          <w:sz w:val="22"/>
          <w:szCs w:val="22"/>
          <w:lang w:val="sr-Latn-RS"/>
        </w:rPr>
        <w:t>j</w:t>
      </w:r>
      <w:r w:rsidR="00F10B98" w:rsidRPr="00006D3E">
        <w:rPr>
          <w:sz w:val="22"/>
          <w:szCs w:val="22"/>
          <w:lang w:val="sr-Latn-RS"/>
        </w:rPr>
        <w:t>estu prim</w:t>
      </w:r>
      <w:r w:rsidR="00340959" w:rsidRPr="00006D3E">
        <w:rPr>
          <w:sz w:val="22"/>
          <w:szCs w:val="22"/>
          <w:lang w:val="sr-Latn-RS"/>
        </w:rPr>
        <w:t>j</w:t>
      </w:r>
      <w:r w:rsidR="00F10B98" w:rsidRPr="00006D3E">
        <w:rPr>
          <w:sz w:val="22"/>
          <w:szCs w:val="22"/>
          <w:lang w:val="sr-Latn-RS"/>
        </w:rPr>
        <w:t>ene (16,1%), eritem na m</w:t>
      </w:r>
      <w:r w:rsidR="00340959" w:rsidRPr="00006D3E">
        <w:rPr>
          <w:sz w:val="22"/>
          <w:szCs w:val="22"/>
          <w:lang w:val="sr-Latn-RS"/>
        </w:rPr>
        <w:t>j</w:t>
      </w:r>
      <w:r w:rsidR="00F10B98" w:rsidRPr="00006D3E">
        <w:rPr>
          <w:sz w:val="22"/>
          <w:szCs w:val="22"/>
          <w:lang w:val="sr-Latn-RS"/>
        </w:rPr>
        <w:t>estu prim</w:t>
      </w:r>
      <w:r w:rsidR="00340959" w:rsidRPr="00006D3E">
        <w:rPr>
          <w:sz w:val="22"/>
          <w:szCs w:val="22"/>
          <w:lang w:val="sr-Latn-RS"/>
        </w:rPr>
        <w:t>j</w:t>
      </w:r>
      <w:r w:rsidR="00F10B98" w:rsidRPr="00006D3E">
        <w:rPr>
          <w:sz w:val="22"/>
          <w:szCs w:val="22"/>
          <w:lang w:val="sr-Latn-RS"/>
        </w:rPr>
        <w:t>ene (11,3%) i artralgija (7,9%)</w:t>
      </w:r>
      <w:r w:rsidR="00D34B19" w:rsidRPr="00006D3E">
        <w:rPr>
          <w:sz w:val="22"/>
          <w:szCs w:val="22"/>
          <w:lang w:val="sr-Latn-RS"/>
        </w:rPr>
        <w:t xml:space="preserve"> </w:t>
      </w:r>
      <w:r w:rsidR="000714FD" w:rsidRPr="00006D3E">
        <w:rPr>
          <w:sz w:val="22"/>
          <w:szCs w:val="22"/>
          <w:lang w:val="sr-Latn-RS"/>
        </w:rPr>
        <w:t>(Tabela 1)</w:t>
      </w:r>
      <w:r w:rsidR="00F10B98" w:rsidRPr="00006D3E">
        <w:rPr>
          <w:sz w:val="22"/>
          <w:szCs w:val="22"/>
          <w:lang w:val="sr-Latn-RS"/>
        </w:rPr>
        <w:t xml:space="preserve">. Većina neželjenih reakcija bile su blage </w:t>
      </w:r>
      <w:r w:rsidRPr="00006D3E">
        <w:rPr>
          <w:sz w:val="22"/>
          <w:szCs w:val="22"/>
          <w:lang w:val="sr-Latn-RS"/>
        </w:rPr>
        <w:t>(na osnovu  intenziteta ili veličin</w:t>
      </w:r>
      <w:r w:rsidR="00D34B19" w:rsidRPr="00006D3E">
        <w:rPr>
          <w:sz w:val="22"/>
          <w:szCs w:val="22"/>
          <w:lang w:val="sr-Latn-RS"/>
        </w:rPr>
        <w:t>e</w:t>
      </w:r>
      <w:r w:rsidRPr="00006D3E">
        <w:rPr>
          <w:sz w:val="22"/>
          <w:szCs w:val="22"/>
          <w:lang w:val="sr-Latn-RS"/>
        </w:rPr>
        <w:t xml:space="preserve">) </w:t>
      </w:r>
      <w:r w:rsidR="00F10B98" w:rsidRPr="00006D3E">
        <w:rPr>
          <w:sz w:val="22"/>
          <w:szCs w:val="22"/>
          <w:lang w:val="sr-Latn-RS"/>
        </w:rPr>
        <w:t xml:space="preserve">i kratkotrajne (≤ 3 dana); teške reakcije (koje su se definisale kao događaji koji onemogućuju obavljanje uobičajenih svakodnevnih aktivnosti ili </w:t>
      </w:r>
      <w:r w:rsidR="00F33E7D" w:rsidRPr="00006D3E">
        <w:rPr>
          <w:sz w:val="22"/>
          <w:szCs w:val="22"/>
          <w:lang w:val="sr-Latn-RS"/>
        </w:rPr>
        <w:t>kod kojih je površina reakcije na mjestu primjene injekcije bila</w:t>
      </w:r>
      <w:r w:rsidR="004E4296" w:rsidRPr="00006D3E">
        <w:rPr>
          <w:sz w:val="22"/>
          <w:szCs w:val="22"/>
          <w:lang w:val="sr-Latn-RS"/>
        </w:rPr>
        <w:t xml:space="preserve"> </w:t>
      </w:r>
      <w:r w:rsidR="00F10B98" w:rsidRPr="00006D3E">
        <w:rPr>
          <w:sz w:val="22"/>
          <w:szCs w:val="22"/>
          <w:lang w:val="sr-Latn-RS"/>
        </w:rPr>
        <w:t>&gt; 10 cm) zab</w:t>
      </w:r>
      <w:r w:rsidR="00A65F16" w:rsidRPr="00006D3E">
        <w:rPr>
          <w:sz w:val="22"/>
          <w:szCs w:val="22"/>
          <w:lang w:val="sr-Latn-RS"/>
        </w:rPr>
        <w:t>ilje</w:t>
      </w:r>
      <w:r w:rsidR="00F10B98" w:rsidRPr="00006D3E">
        <w:rPr>
          <w:sz w:val="22"/>
          <w:szCs w:val="22"/>
          <w:lang w:val="sr-Latn-RS"/>
        </w:rPr>
        <w:t>žene su kod ≤ 1,5% odraslih osoba u c</w:t>
      </w:r>
      <w:r w:rsidR="00A65F16" w:rsidRPr="00006D3E">
        <w:rPr>
          <w:sz w:val="22"/>
          <w:szCs w:val="22"/>
          <w:lang w:val="sr-Latn-RS"/>
        </w:rPr>
        <w:t>j</w:t>
      </w:r>
      <w:r w:rsidR="00F10B98" w:rsidRPr="00006D3E">
        <w:rPr>
          <w:sz w:val="22"/>
          <w:szCs w:val="22"/>
          <w:lang w:val="sr-Latn-RS"/>
        </w:rPr>
        <w:t>elokupnom programu kliničkih studija.</w:t>
      </w:r>
    </w:p>
    <w:bookmarkEnd w:id="16"/>
    <w:p w14:paraId="55B969A9" w14:textId="77777777" w:rsidR="00F10B98" w:rsidRPr="00006D3E" w:rsidRDefault="00F10B98" w:rsidP="001373DA">
      <w:pPr>
        <w:autoSpaceDE w:val="0"/>
        <w:autoSpaceDN w:val="0"/>
        <w:adjustRightInd w:val="0"/>
        <w:contextualSpacing/>
        <w:jc w:val="both"/>
        <w:rPr>
          <w:sz w:val="22"/>
          <w:szCs w:val="22"/>
          <w:lang w:val="sr-Latn-RS"/>
        </w:rPr>
      </w:pPr>
    </w:p>
    <w:p w14:paraId="45176976" w14:textId="77777777" w:rsidR="00F10B98" w:rsidRPr="00006D3E" w:rsidRDefault="00F10B98" w:rsidP="001373DA">
      <w:pPr>
        <w:autoSpaceDE w:val="0"/>
        <w:autoSpaceDN w:val="0"/>
        <w:adjustRightInd w:val="0"/>
        <w:contextualSpacing/>
        <w:jc w:val="both"/>
        <w:rPr>
          <w:sz w:val="22"/>
          <w:szCs w:val="22"/>
          <w:lang w:val="sr-Latn-RS"/>
        </w:rPr>
      </w:pPr>
      <w:r w:rsidRPr="00006D3E">
        <w:rPr>
          <w:sz w:val="22"/>
          <w:szCs w:val="22"/>
          <w:lang w:val="sr-Latn-RS"/>
        </w:rPr>
        <w:t>Starije odrasle osobe prijavile su manje neželjenih reakcija nego mlađe odrasle osobe.</w:t>
      </w:r>
    </w:p>
    <w:p w14:paraId="242D7A9D" w14:textId="77777777" w:rsidR="008854F7" w:rsidRPr="00006D3E" w:rsidRDefault="008854F7" w:rsidP="00CC36DE">
      <w:pPr>
        <w:autoSpaceDE w:val="0"/>
        <w:autoSpaceDN w:val="0"/>
        <w:adjustRightInd w:val="0"/>
        <w:jc w:val="both"/>
        <w:rPr>
          <w:rFonts w:eastAsia="MS Mincho"/>
          <w:noProof/>
          <w:sz w:val="22"/>
          <w:szCs w:val="22"/>
          <w:lang w:val="sr-Latn-RS" w:eastAsia="ja-JP" w:bidi="gu-IN"/>
        </w:rPr>
      </w:pPr>
    </w:p>
    <w:p w14:paraId="7FC5A682" w14:textId="53284233" w:rsidR="008854F7" w:rsidRPr="00006D3E" w:rsidRDefault="008854F7" w:rsidP="000B5660">
      <w:pPr>
        <w:autoSpaceDE w:val="0"/>
        <w:autoSpaceDN w:val="0"/>
        <w:adjustRightInd w:val="0"/>
        <w:contextualSpacing/>
        <w:jc w:val="both"/>
        <w:rPr>
          <w:sz w:val="22"/>
          <w:szCs w:val="22"/>
          <w:lang w:val="sr-Latn-RS"/>
        </w:rPr>
      </w:pPr>
      <w:r w:rsidRPr="00006D3E">
        <w:rPr>
          <w:sz w:val="22"/>
          <w:szCs w:val="22"/>
          <w:lang w:val="sr-Latn-RS"/>
        </w:rPr>
        <w:t>Tabelarni prikaz neželjenih reakcija</w:t>
      </w:r>
    </w:p>
    <w:p w14:paraId="24623F06" w14:textId="77777777" w:rsidR="00F555C5" w:rsidRPr="00006D3E" w:rsidRDefault="00F555C5">
      <w:pPr>
        <w:jc w:val="both"/>
        <w:rPr>
          <w:noProof/>
          <w:sz w:val="22"/>
          <w:szCs w:val="22"/>
          <w:lang w:val="sr-Latn-RS"/>
        </w:rPr>
      </w:pPr>
    </w:p>
    <w:p w14:paraId="497DF239" w14:textId="1FED3138" w:rsidR="00F10B98" w:rsidRPr="00006D3E" w:rsidRDefault="000714FD" w:rsidP="001373DA">
      <w:pPr>
        <w:autoSpaceDE w:val="0"/>
        <w:autoSpaceDN w:val="0"/>
        <w:adjustRightInd w:val="0"/>
        <w:contextualSpacing/>
        <w:jc w:val="both"/>
        <w:rPr>
          <w:sz w:val="22"/>
          <w:szCs w:val="22"/>
          <w:lang w:val="sr-Latn-RS"/>
        </w:rPr>
      </w:pPr>
      <w:r w:rsidRPr="00006D3E">
        <w:rPr>
          <w:sz w:val="22"/>
          <w:szCs w:val="22"/>
          <w:lang w:val="sr-Latn-RS"/>
        </w:rPr>
        <w:t>U kliničkim studijama kod odraslih n</w:t>
      </w:r>
      <w:r w:rsidR="00153CF2" w:rsidRPr="00006D3E">
        <w:rPr>
          <w:sz w:val="22"/>
          <w:szCs w:val="22"/>
          <w:lang w:val="sr-Latn-RS"/>
        </w:rPr>
        <w:t>eželjene reakcije prikupljane su svakodnevno</w:t>
      </w:r>
      <w:r w:rsidR="00153CF2" w:rsidRPr="00006D3E" w:rsidDel="00153CF2">
        <w:rPr>
          <w:sz w:val="22"/>
          <w:szCs w:val="22"/>
          <w:lang w:val="sr-Latn-RS"/>
        </w:rPr>
        <w:t xml:space="preserve"> </w:t>
      </w:r>
      <w:r w:rsidR="00F10B98" w:rsidRPr="00006D3E">
        <w:rPr>
          <w:sz w:val="22"/>
          <w:szCs w:val="22"/>
          <w:lang w:val="sr-Latn-RS"/>
        </w:rPr>
        <w:t xml:space="preserve">tokom 5 dana nakon </w:t>
      </w:r>
      <w:r w:rsidR="00153CF2" w:rsidRPr="00006D3E">
        <w:rPr>
          <w:sz w:val="22"/>
          <w:szCs w:val="22"/>
          <w:lang w:val="sr-Latn-RS"/>
        </w:rPr>
        <w:t xml:space="preserve">vakcinacije </w:t>
      </w:r>
      <w:r w:rsidR="00F10B98" w:rsidRPr="00006D3E">
        <w:rPr>
          <w:sz w:val="22"/>
          <w:szCs w:val="22"/>
          <w:lang w:val="sr-Latn-RS"/>
        </w:rPr>
        <w:t xml:space="preserve">za lokalne, odnosno 14 dana nakon </w:t>
      </w:r>
      <w:r w:rsidR="00153CF2" w:rsidRPr="00006D3E">
        <w:rPr>
          <w:sz w:val="22"/>
          <w:szCs w:val="22"/>
          <w:lang w:val="sr-Latn-RS"/>
        </w:rPr>
        <w:t xml:space="preserve">vakcinacije </w:t>
      </w:r>
      <w:r w:rsidR="00F10B98" w:rsidRPr="00006D3E">
        <w:rPr>
          <w:sz w:val="22"/>
          <w:szCs w:val="22"/>
          <w:lang w:val="sr-Latn-RS"/>
        </w:rPr>
        <w:t>za sistemske neželjene reakcije</w:t>
      </w:r>
      <w:r w:rsidRPr="00006D3E">
        <w:rPr>
          <w:sz w:val="22"/>
          <w:szCs w:val="22"/>
          <w:lang w:val="sr-Latn-RS"/>
        </w:rPr>
        <w:t>, dok su kod odojčadi, d</w:t>
      </w:r>
      <w:r w:rsidR="00AE5DE1" w:rsidRPr="00006D3E">
        <w:rPr>
          <w:sz w:val="22"/>
          <w:szCs w:val="22"/>
          <w:lang w:val="sr-Latn-RS"/>
        </w:rPr>
        <w:t>j</w:t>
      </w:r>
      <w:r w:rsidRPr="00006D3E">
        <w:rPr>
          <w:sz w:val="22"/>
          <w:szCs w:val="22"/>
          <w:lang w:val="sr-Latn-RS"/>
        </w:rPr>
        <w:t>ece i adolescenata prikupljane do 14 dana nakon vakcinacije</w:t>
      </w:r>
      <w:r w:rsidR="00F10B98" w:rsidRPr="00006D3E">
        <w:rPr>
          <w:sz w:val="22"/>
          <w:szCs w:val="22"/>
          <w:lang w:val="sr-Latn-RS"/>
        </w:rPr>
        <w:t>. Spontane prijave neželjenih reakcija</w:t>
      </w:r>
      <w:r w:rsidRPr="00006D3E">
        <w:rPr>
          <w:sz w:val="22"/>
          <w:szCs w:val="22"/>
          <w:lang w:val="sr-Latn-RS"/>
        </w:rPr>
        <w:t xml:space="preserve"> su se u svim populacijama</w:t>
      </w:r>
      <w:r w:rsidR="00F10B98" w:rsidRPr="00006D3E">
        <w:rPr>
          <w:sz w:val="22"/>
          <w:szCs w:val="22"/>
          <w:lang w:val="sr-Latn-RS"/>
        </w:rPr>
        <w:t xml:space="preserve"> prikupljale tokom 14 dana nakon </w:t>
      </w:r>
      <w:r w:rsidR="00153CF2" w:rsidRPr="00006D3E">
        <w:rPr>
          <w:sz w:val="22"/>
          <w:szCs w:val="22"/>
          <w:lang w:val="sr-Latn-RS"/>
        </w:rPr>
        <w:t>vakcinacije</w:t>
      </w:r>
      <w:r w:rsidR="00F10B98" w:rsidRPr="00006D3E">
        <w:rPr>
          <w:sz w:val="22"/>
          <w:szCs w:val="22"/>
          <w:lang w:val="sr-Latn-RS"/>
        </w:rPr>
        <w:t xml:space="preserve">. </w:t>
      </w:r>
    </w:p>
    <w:p w14:paraId="7FC242C7" w14:textId="77777777" w:rsidR="00F10B98" w:rsidRPr="00006D3E" w:rsidRDefault="00F10B98" w:rsidP="001373DA">
      <w:pPr>
        <w:autoSpaceDE w:val="0"/>
        <w:autoSpaceDN w:val="0"/>
        <w:adjustRightInd w:val="0"/>
        <w:jc w:val="both"/>
        <w:rPr>
          <w:rFonts w:eastAsia="MS Mincho"/>
          <w:b/>
          <w:bCs/>
          <w:noProof/>
          <w:color w:val="FF0000"/>
          <w:sz w:val="22"/>
          <w:szCs w:val="22"/>
          <w:lang w:val="sr-Latn-RS" w:eastAsia="ja-JP" w:bidi="gu-IN"/>
        </w:rPr>
      </w:pPr>
    </w:p>
    <w:p w14:paraId="2171F45C" w14:textId="2F0A7AD5" w:rsidR="00153CF2" w:rsidRPr="00006D3E" w:rsidRDefault="000714FD" w:rsidP="001373DA">
      <w:pPr>
        <w:jc w:val="both"/>
        <w:rPr>
          <w:noProof/>
          <w:sz w:val="22"/>
          <w:szCs w:val="22"/>
          <w:lang w:val="sr-Latn-RS"/>
        </w:rPr>
      </w:pPr>
      <w:r w:rsidRPr="00006D3E">
        <w:rPr>
          <w:noProof/>
          <w:sz w:val="22"/>
          <w:szCs w:val="22"/>
          <w:lang w:val="sr-Latn-RS"/>
        </w:rPr>
        <w:t xml:space="preserve">U ovom </w:t>
      </w:r>
      <w:r w:rsidR="00CC36DE" w:rsidRPr="00006D3E">
        <w:rPr>
          <w:noProof/>
          <w:sz w:val="22"/>
          <w:szCs w:val="22"/>
          <w:lang w:val="sr-Latn-RS"/>
        </w:rPr>
        <w:t xml:space="preserve">dijelu su navedene </w:t>
      </w:r>
      <w:r w:rsidRPr="00006D3E">
        <w:rPr>
          <w:noProof/>
          <w:sz w:val="22"/>
          <w:szCs w:val="22"/>
          <w:lang w:val="sr-Latn-RS"/>
        </w:rPr>
        <w:t>neželjene reakcije prijavljene u svim starosnim grupama prema klasi sistema organa i u opadajućem redosl</w:t>
      </w:r>
      <w:r w:rsidR="00CC36DE" w:rsidRPr="00006D3E">
        <w:rPr>
          <w:noProof/>
          <w:sz w:val="22"/>
          <w:szCs w:val="22"/>
          <w:lang w:val="sr-Latn-RS"/>
        </w:rPr>
        <w:t>j</w:t>
      </w:r>
      <w:r w:rsidRPr="00006D3E">
        <w:rPr>
          <w:noProof/>
          <w:sz w:val="22"/>
          <w:szCs w:val="22"/>
          <w:lang w:val="sr-Latn-RS"/>
        </w:rPr>
        <w:t>edu prema učestalosti i ozbiljnosti. Učestalost je definisana na sl</w:t>
      </w:r>
      <w:r w:rsidR="00AE5DE1" w:rsidRPr="00006D3E">
        <w:rPr>
          <w:noProof/>
          <w:sz w:val="22"/>
          <w:szCs w:val="22"/>
          <w:lang w:val="sr-Latn-RS"/>
        </w:rPr>
        <w:t>j</w:t>
      </w:r>
      <w:r w:rsidRPr="00006D3E">
        <w:rPr>
          <w:noProof/>
          <w:sz w:val="22"/>
          <w:szCs w:val="22"/>
          <w:lang w:val="sr-Latn-RS"/>
        </w:rPr>
        <w:t>edeći način</w:t>
      </w:r>
      <w:r w:rsidR="00153CF2" w:rsidRPr="00006D3E">
        <w:rPr>
          <w:noProof/>
          <w:sz w:val="22"/>
          <w:szCs w:val="22"/>
          <w:lang w:val="sr-Latn-RS"/>
        </w:rPr>
        <w:t>:</w:t>
      </w:r>
    </w:p>
    <w:p w14:paraId="69EFD45E" w14:textId="16224D8C" w:rsidR="00F10B98" w:rsidRPr="00006D3E" w:rsidRDefault="00F10B98" w:rsidP="001373DA">
      <w:pPr>
        <w:jc w:val="both"/>
        <w:rPr>
          <w:noProof/>
          <w:sz w:val="22"/>
          <w:szCs w:val="22"/>
          <w:lang w:val="sr-Latn-RS"/>
        </w:rPr>
      </w:pPr>
      <w:r w:rsidRPr="00006D3E">
        <w:rPr>
          <w:noProof/>
          <w:sz w:val="22"/>
          <w:szCs w:val="22"/>
          <w:lang w:val="sr-Latn-RS"/>
        </w:rPr>
        <w:t>- veoma čest</w:t>
      </w:r>
      <w:r w:rsidR="00153CF2" w:rsidRPr="00006D3E">
        <w:rPr>
          <w:noProof/>
          <w:sz w:val="22"/>
          <w:szCs w:val="22"/>
          <w:lang w:val="sr-Latn-RS"/>
        </w:rPr>
        <w:t>o</w:t>
      </w:r>
      <w:r w:rsidRPr="00006D3E">
        <w:rPr>
          <w:noProof/>
          <w:sz w:val="22"/>
          <w:szCs w:val="22"/>
          <w:lang w:val="sr-Latn-RS"/>
        </w:rPr>
        <w:t xml:space="preserve"> (≥1/10)</w:t>
      </w:r>
    </w:p>
    <w:p w14:paraId="30B317F4" w14:textId="3D05BC2A" w:rsidR="00F10B98" w:rsidRPr="00006D3E" w:rsidRDefault="00F10B98" w:rsidP="001373DA">
      <w:pPr>
        <w:jc w:val="both"/>
        <w:rPr>
          <w:noProof/>
          <w:sz w:val="22"/>
          <w:szCs w:val="22"/>
          <w:lang w:val="sr-Latn-RS"/>
        </w:rPr>
      </w:pPr>
      <w:r w:rsidRPr="00006D3E">
        <w:rPr>
          <w:noProof/>
          <w:sz w:val="22"/>
          <w:szCs w:val="22"/>
          <w:lang w:val="sr-Latn-RS"/>
        </w:rPr>
        <w:t>- čest</w:t>
      </w:r>
      <w:r w:rsidR="00153CF2" w:rsidRPr="00006D3E">
        <w:rPr>
          <w:noProof/>
          <w:sz w:val="22"/>
          <w:szCs w:val="22"/>
          <w:lang w:val="sr-Latn-RS"/>
        </w:rPr>
        <w:t>o</w:t>
      </w:r>
      <w:r w:rsidRPr="00006D3E">
        <w:rPr>
          <w:noProof/>
          <w:sz w:val="22"/>
          <w:szCs w:val="22"/>
          <w:lang w:val="sr-Latn-RS"/>
        </w:rPr>
        <w:t xml:space="preserve"> (≥1/100 do &lt;1/10)</w:t>
      </w:r>
    </w:p>
    <w:p w14:paraId="61AAC481" w14:textId="20107BF7" w:rsidR="00F10B98" w:rsidRPr="00006D3E" w:rsidRDefault="00F10B98" w:rsidP="001373DA">
      <w:pPr>
        <w:jc w:val="both"/>
        <w:rPr>
          <w:noProof/>
          <w:sz w:val="22"/>
          <w:szCs w:val="22"/>
          <w:lang w:val="sr-Latn-RS"/>
        </w:rPr>
      </w:pPr>
      <w:r w:rsidRPr="00006D3E">
        <w:rPr>
          <w:noProof/>
          <w:sz w:val="22"/>
          <w:szCs w:val="22"/>
          <w:lang w:val="sr-Latn-RS"/>
        </w:rPr>
        <w:lastRenderedPageBreak/>
        <w:t>- povremen</w:t>
      </w:r>
      <w:r w:rsidR="00153CF2" w:rsidRPr="00006D3E">
        <w:rPr>
          <w:noProof/>
          <w:sz w:val="22"/>
          <w:szCs w:val="22"/>
          <w:lang w:val="sr-Latn-RS"/>
        </w:rPr>
        <w:t>o</w:t>
      </w:r>
      <w:r w:rsidRPr="00006D3E">
        <w:rPr>
          <w:noProof/>
          <w:sz w:val="22"/>
          <w:szCs w:val="22"/>
          <w:lang w:val="sr-Latn-RS"/>
        </w:rPr>
        <w:t xml:space="preserve"> (≥1/1000 do &lt;1/100)</w:t>
      </w:r>
    </w:p>
    <w:p w14:paraId="6F417309" w14:textId="59DE2FC1" w:rsidR="00F10B98" w:rsidRPr="00006D3E" w:rsidRDefault="00F10B98" w:rsidP="001373DA">
      <w:pPr>
        <w:jc w:val="both"/>
        <w:rPr>
          <w:noProof/>
          <w:sz w:val="22"/>
          <w:szCs w:val="22"/>
          <w:lang w:val="sr-Latn-RS"/>
        </w:rPr>
      </w:pPr>
      <w:r w:rsidRPr="00006D3E">
        <w:rPr>
          <w:noProof/>
          <w:sz w:val="22"/>
          <w:szCs w:val="22"/>
          <w:lang w:val="sr-Latn-RS"/>
        </w:rPr>
        <w:t>- r</w:t>
      </w:r>
      <w:r w:rsidR="00340959" w:rsidRPr="00006D3E">
        <w:rPr>
          <w:noProof/>
          <w:sz w:val="22"/>
          <w:szCs w:val="22"/>
          <w:lang w:val="sr-Latn-RS"/>
        </w:rPr>
        <w:t>ij</w:t>
      </w:r>
      <w:r w:rsidRPr="00006D3E">
        <w:rPr>
          <w:noProof/>
          <w:sz w:val="22"/>
          <w:szCs w:val="22"/>
          <w:lang w:val="sr-Latn-RS"/>
        </w:rPr>
        <w:t>etk</w:t>
      </w:r>
      <w:r w:rsidR="00153CF2" w:rsidRPr="00006D3E">
        <w:rPr>
          <w:noProof/>
          <w:sz w:val="22"/>
          <w:szCs w:val="22"/>
          <w:lang w:val="sr-Latn-RS"/>
        </w:rPr>
        <w:t>o</w:t>
      </w:r>
      <w:r w:rsidRPr="00006D3E">
        <w:rPr>
          <w:noProof/>
          <w:sz w:val="22"/>
          <w:szCs w:val="22"/>
          <w:lang w:val="sr-Latn-RS"/>
        </w:rPr>
        <w:t xml:space="preserve"> (≥1/10000 do &lt;1/1000) </w:t>
      </w:r>
    </w:p>
    <w:p w14:paraId="3CE708DF" w14:textId="7071C849" w:rsidR="00F10B98" w:rsidRPr="00006D3E" w:rsidRDefault="00F10B98" w:rsidP="001373DA">
      <w:pPr>
        <w:jc w:val="both"/>
        <w:rPr>
          <w:noProof/>
          <w:sz w:val="22"/>
          <w:szCs w:val="22"/>
          <w:lang w:val="sr-Latn-RS"/>
        </w:rPr>
      </w:pPr>
      <w:r w:rsidRPr="00006D3E">
        <w:rPr>
          <w:noProof/>
          <w:sz w:val="22"/>
          <w:szCs w:val="22"/>
          <w:lang w:val="sr-Latn-RS"/>
        </w:rPr>
        <w:t>- veoma r</w:t>
      </w:r>
      <w:r w:rsidR="00340959" w:rsidRPr="00006D3E">
        <w:rPr>
          <w:noProof/>
          <w:sz w:val="22"/>
          <w:szCs w:val="22"/>
          <w:lang w:val="sr-Latn-RS"/>
        </w:rPr>
        <w:t>ij</w:t>
      </w:r>
      <w:r w:rsidRPr="00006D3E">
        <w:rPr>
          <w:noProof/>
          <w:sz w:val="22"/>
          <w:szCs w:val="22"/>
          <w:lang w:val="sr-Latn-RS"/>
        </w:rPr>
        <w:t>etk</w:t>
      </w:r>
      <w:r w:rsidR="00153CF2" w:rsidRPr="00006D3E">
        <w:rPr>
          <w:noProof/>
          <w:sz w:val="22"/>
          <w:szCs w:val="22"/>
          <w:lang w:val="sr-Latn-RS"/>
        </w:rPr>
        <w:t>o</w:t>
      </w:r>
      <w:r w:rsidRPr="00006D3E">
        <w:rPr>
          <w:noProof/>
          <w:sz w:val="22"/>
          <w:szCs w:val="22"/>
          <w:lang w:val="sr-Latn-RS"/>
        </w:rPr>
        <w:t xml:space="preserve"> (&lt;1/1000</w:t>
      </w:r>
      <w:r w:rsidR="00A20AD1" w:rsidRPr="00006D3E">
        <w:rPr>
          <w:noProof/>
          <w:sz w:val="22"/>
          <w:szCs w:val="22"/>
          <w:lang w:val="sr-Latn-RS"/>
        </w:rPr>
        <w:t>0</w:t>
      </w:r>
      <w:r w:rsidRPr="00006D3E">
        <w:rPr>
          <w:noProof/>
          <w:sz w:val="22"/>
          <w:szCs w:val="22"/>
          <w:lang w:val="sr-Latn-RS"/>
        </w:rPr>
        <w:t xml:space="preserve">) </w:t>
      </w:r>
    </w:p>
    <w:p w14:paraId="064C1C5F" w14:textId="10AF667E" w:rsidR="00F10B98" w:rsidRPr="00006D3E" w:rsidRDefault="00F10B98" w:rsidP="001373DA">
      <w:pPr>
        <w:jc w:val="both"/>
        <w:rPr>
          <w:noProof/>
          <w:sz w:val="22"/>
          <w:szCs w:val="22"/>
          <w:lang w:val="sr-Latn-RS"/>
        </w:rPr>
      </w:pPr>
      <w:r w:rsidRPr="00006D3E">
        <w:rPr>
          <w:noProof/>
          <w:sz w:val="22"/>
          <w:szCs w:val="22"/>
          <w:lang w:val="sr-Latn-RS"/>
        </w:rPr>
        <w:t>- nepoznat</w:t>
      </w:r>
      <w:r w:rsidR="00153CF2" w:rsidRPr="00006D3E">
        <w:rPr>
          <w:noProof/>
          <w:sz w:val="22"/>
          <w:szCs w:val="22"/>
          <w:lang w:val="sr-Latn-RS"/>
        </w:rPr>
        <w:t>o</w:t>
      </w:r>
      <w:r w:rsidRPr="00006D3E">
        <w:rPr>
          <w:noProof/>
          <w:sz w:val="22"/>
          <w:szCs w:val="22"/>
          <w:lang w:val="sr-Latn-RS"/>
        </w:rPr>
        <w:t xml:space="preserve"> (ne može se proc</w:t>
      </w:r>
      <w:r w:rsidR="00153CF2" w:rsidRPr="00006D3E">
        <w:rPr>
          <w:noProof/>
          <w:sz w:val="22"/>
          <w:szCs w:val="22"/>
          <w:lang w:val="sr-Latn-RS"/>
        </w:rPr>
        <w:t>ij</w:t>
      </w:r>
      <w:r w:rsidRPr="00006D3E">
        <w:rPr>
          <w:noProof/>
          <w:sz w:val="22"/>
          <w:szCs w:val="22"/>
          <w:lang w:val="sr-Latn-RS"/>
        </w:rPr>
        <w:t>eniti na osnovu dostupnih podataka).</w:t>
      </w:r>
    </w:p>
    <w:p w14:paraId="30E91552" w14:textId="77777777" w:rsidR="00F10B98" w:rsidRPr="00006D3E" w:rsidRDefault="00F10B98" w:rsidP="001373DA">
      <w:pPr>
        <w:autoSpaceDE w:val="0"/>
        <w:autoSpaceDN w:val="0"/>
        <w:adjustRightInd w:val="0"/>
        <w:jc w:val="both"/>
        <w:rPr>
          <w:rFonts w:eastAsia="MS Mincho"/>
          <w:noProof/>
          <w:sz w:val="22"/>
          <w:szCs w:val="22"/>
          <w:lang w:val="sr-Latn-RS" w:eastAsia="ja-JP" w:bidi="gu-IN"/>
        </w:rPr>
      </w:pPr>
    </w:p>
    <w:p w14:paraId="78E3B617" w14:textId="77777777" w:rsidR="00F10B98" w:rsidRPr="00006D3E" w:rsidRDefault="00F10B98" w:rsidP="001373DA">
      <w:pPr>
        <w:autoSpaceDE w:val="0"/>
        <w:autoSpaceDN w:val="0"/>
        <w:adjustRightInd w:val="0"/>
        <w:jc w:val="both"/>
        <w:rPr>
          <w:rFonts w:eastAsia="MS Mincho"/>
          <w:noProof/>
          <w:sz w:val="22"/>
          <w:szCs w:val="22"/>
          <w:lang w:val="sr-Latn-RS" w:eastAsia="ja-JP" w:bidi="gu-IN"/>
        </w:rPr>
      </w:pPr>
    </w:p>
    <w:p w14:paraId="52CD7F40" w14:textId="20F7C7DD" w:rsidR="00F10B98" w:rsidRPr="00006D3E" w:rsidRDefault="00F10B98" w:rsidP="001373DA">
      <w:pPr>
        <w:autoSpaceDE w:val="0"/>
        <w:autoSpaceDN w:val="0"/>
        <w:adjustRightInd w:val="0"/>
        <w:jc w:val="both"/>
        <w:rPr>
          <w:rFonts w:eastAsia="MS Mincho"/>
          <w:b/>
          <w:bCs/>
          <w:noProof/>
          <w:sz w:val="22"/>
          <w:szCs w:val="22"/>
          <w:lang w:val="sr-Latn-RS" w:eastAsia="ja-JP" w:bidi="gu-IN"/>
        </w:rPr>
      </w:pPr>
      <w:r w:rsidRPr="00006D3E">
        <w:rPr>
          <w:rFonts w:eastAsia="MS Mincho"/>
          <w:b/>
          <w:bCs/>
          <w:noProof/>
          <w:sz w:val="22"/>
          <w:szCs w:val="22"/>
          <w:lang w:val="sr-Latn-RS" w:eastAsia="ja-JP" w:bidi="gu-IN"/>
        </w:rPr>
        <w:t>Tabela 1: Tabelarni prikaz neželjenih reakcija</w:t>
      </w:r>
    </w:p>
    <w:p w14:paraId="4BA1E3D9" w14:textId="490015DF" w:rsidR="008854F7" w:rsidRPr="00006D3E" w:rsidRDefault="008854F7" w:rsidP="001373DA">
      <w:pPr>
        <w:pStyle w:val="Header"/>
        <w:spacing w:before="80" w:after="80"/>
        <w:jc w:val="both"/>
        <w:rPr>
          <w:bCs/>
          <w:noProof/>
          <w:sz w:val="22"/>
          <w:szCs w:val="22"/>
          <w:lang w:val="sr-Latn-RS"/>
        </w:rPr>
      </w:pPr>
    </w:p>
    <w:tbl>
      <w:tblPr>
        <w:tblStyle w:val="TableGrid2"/>
        <w:tblW w:w="9209" w:type="dxa"/>
        <w:tblLook w:val="04A0" w:firstRow="1" w:lastRow="0" w:firstColumn="1" w:lastColumn="0" w:noHBand="0" w:noVBand="1"/>
      </w:tblPr>
      <w:tblGrid>
        <w:gridCol w:w="2072"/>
        <w:gridCol w:w="2458"/>
        <w:gridCol w:w="1660"/>
        <w:gridCol w:w="1730"/>
        <w:gridCol w:w="1289"/>
      </w:tblGrid>
      <w:tr w:rsidR="000714FD" w:rsidRPr="00006D3E" w14:paraId="243BA1F9" w14:textId="77777777" w:rsidTr="00CC36DE">
        <w:trPr>
          <w:cantSplit/>
          <w:tblHeader/>
        </w:trPr>
        <w:tc>
          <w:tcPr>
            <w:tcW w:w="2122" w:type="dxa"/>
            <w:vMerge w:val="restart"/>
          </w:tcPr>
          <w:p w14:paraId="5AF2E668" w14:textId="77777777" w:rsidR="000714FD" w:rsidRPr="00006D3E" w:rsidRDefault="000714FD" w:rsidP="001373DA">
            <w:pPr>
              <w:keepNext/>
              <w:keepLines/>
              <w:tabs>
                <w:tab w:val="left" w:pos="567"/>
              </w:tabs>
              <w:autoSpaceDE w:val="0"/>
              <w:autoSpaceDN w:val="0"/>
              <w:adjustRightInd w:val="0"/>
              <w:jc w:val="both"/>
              <w:rPr>
                <w:rFonts w:eastAsia="Times New Roman"/>
                <w:b/>
                <w:sz w:val="22"/>
                <w:szCs w:val="22"/>
                <w:lang w:val="sr-Latn-RS"/>
              </w:rPr>
            </w:pPr>
            <w:r w:rsidRPr="00006D3E">
              <w:rPr>
                <w:rFonts w:eastAsia="Times New Roman"/>
                <w:b/>
                <w:sz w:val="22"/>
                <w:szCs w:val="22"/>
                <w:lang w:val="sr-Latn-RS"/>
              </w:rPr>
              <w:t>Klasa sistema organa</w:t>
            </w:r>
          </w:p>
        </w:tc>
        <w:tc>
          <w:tcPr>
            <w:tcW w:w="2551" w:type="dxa"/>
            <w:vMerge w:val="restart"/>
          </w:tcPr>
          <w:p w14:paraId="337E0869" w14:textId="77777777" w:rsidR="000714FD" w:rsidRPr="00006D3E" w:rsidRDefault="000714FD" w:rsidP="001373DA">
            <w:pPr>
              <w:keepNext/>
              <w:keepLines/>
              <w:tabs>
                <w:tab w:val="left" w:pos="567"/>
              </w:tabs>
              <w:autoSpaceDE w:val="0"/>
              <w:autoSpaceDN w:val="0"/>
              <w:adjustRightInd w:val="0"/>
              <w:jc w:val="both"/>
              <w:rPr>
                <w:rFonts w:eastAsia="Times New Roman"/>
                <w:b/>
                <w:sz w:val="22"/>
                <w:szCs w:val="22"/>
                <w:lang w:val="sr-Latn-RS"/>
              </w:rPr>
            </w:pPr>
            <w:r w:rsidRPr="00006D3E">
              <w:rPr>
                <w:rFonts w:eastAsia="Times New Roman"/>
                <w:b/>
                <w:sz w:val="22"/>
                <w:szCs w:val="22"/>
                <w:lang w:val="sr-Latn-RS"/>
              </w:rPr>
              <w:t>Neželjene reakcije</w:t>
            </w:r>
          </w:p>
        </w:tc>
        <w:tc>
          <w:tcPr>
            <w:tcW w:w="4536" w:type="dxa"/>
            <w:gridSpan w:val="3"/>
          </w:tcPr>
          <w:p w14:paraId="05157BD1" w14:textId="77777777" w:rsidR="000714FD" w:rsidRPr="00006D3E" w:rsidRDefault="000714FD" w:rsidP="001373DA">
            <w:pPr>
              <w:keepNext/>
              <w:keepLines/>
              <w:autoSpaceDE w:val="0"/>
              <w:autoSpaceDN w:val="0"/>
              <w:adjustRightInd w:val="0"/>
              <w:jc w:val="both"/>
              <w:rPr>
                <w:rFonts w:eastAsia="Times New Roman"/>
                <w:b/>
                <w:sz w:val="22"/>
                <w:szCs w:val="22"/>
                <w:lang w:val="sr-Latn-RS"/>
              </w:rPr>
            </w:pPr>
            <w:r w:rsidRPr="00006D3E">
              <w:rPr>
                <w:rFonts w:eastAsia="Times New Roman"/>
                <w:b/>
                <w:sz w:val="22"/>
                <w:szCs w:val="22"/>
                <w:lang w:val="sr-Latn-RS"/>
              </w:rPr>
              <w:t>Učestalost</w:t>
            </w:r>
          </w:p>
        </w:tc>
      </w:tr>
      <w:tr w:rsidR="000714FD" w:rsidRPr="00006D3E" w14:paraId="73DB5CE0" w14:textId="77777777" w:rsidTr="000B5660">
        <w:trPr>
          <w:cantSplit/>
        </w:trPr>
        <w:tc>
          <w:tcPr>
            <w:tcW w:w="2122" w:type="dxa"/>
            <w:vMerge/>
          </w:tcPr>
          <w:p w14:paraId="1EC184E8" w14:textId="77777777" w:rsidR="000714FD" w:rsidRPr="00006D3E" w:rsidRDefault="000714FD" w:rsidP="001373DA">
            <w:pPr>
              <w:keepNext/>
              <w:keepLines/>
              <w:tabs>
                <w:tab w:val="left" w:pos="567"/>
              </w:tabs>
              <w:autoSpaceDE w:val="0"/>
              <w:autoSpaceDN w:val="0"/>
              <w:adjustRightInd w:val="0"/>
              <w:jc w:val="both"/>
              <w:rPr>
                <w:rFonts w:eastAsia="Times New Roman"/>
                <w:sz w:val="22"/>
                <w:szCs w:val="22"/>
                <w:lang w:val="sr-Latn-RS"/>
              </w:rPr>
            </w:pPr>
          </w:p>
        </w:tc>
        <w:tc>
          <w:tcPr>
            <w:tcW w:w="2551" w:type="dxa"/>
            <w:vMerge/>
          </w:tcPr>
          <w:p w14:paraId="01147BA5" w14:textId="77777777" w:rsidR="000714FD" w:rsidRPr="00006D3E" w:rsidRDefault="000714FD" w:rsidP="001373DA">
            <w:pPr>
              <w:keepNext/>
              <w:keepLines/>
              <w:tabs>
                <w:tab w:val="left" w:pos="567"/>
              </w:tabs>
              <w:autoSpaceDE w:val="0"/>
              <w:autoSpaceDN w:val="0"/>
              <w:adjustRightInd w:val="0"/>
              <w:jc w:val="both"/>
              <w:rPr>
                <w:rFonts w:eastAsia="Times New Roman"/>
                <w:sz w:val="22"/>
                <w:szCs w:val="22"/>
                <w:lang w:val="sr-Latn-RS"/>
              </w:rPr>
            </w:pPr>
          </w:p>
        </w:tc>
        <w:tc>
          <w:tcPr>
            <w:tcW w:w="3512" w:type="dxa"/>
            <w:gridSpan w:val="2"/>
          </w:tcPr>
          <w:p w14:paraId="09D827BC" w14:textId="146468C8" w:rsidR="000714FD" w:rsidRPr="00006D3E" w:rsidRDefault="000714FD" w:rsidP="001373DA">
            <w:pPr>
              <w:keepNext/>
              <w:keepLines/>
              <w:autoSpaceDE w:val="0"/>
              <w:autoSpaceDN w:val="0"/>
              <w:adjustRightInd w:val="0"/>
              <w:jc w:val="both"/>
              <w:rPr>
                <w:rFonts w:eastAsia="Times New Roman"/>
                <w:b/>
                <w:bCs/>
                <w:sz w:val="22"/>
                <w:szCs w:val="22"/>
                <w:lang w:val="sr-Latn-RS"/>
              </w:rPr>
            </w:pPr>
            <w:r w:rsidRPr="00006D3E">
              <w:rPr>
                <w:rFonts w:eastAsia="Times New Roman"/>
                <w:b/>
                <w:bCs/>
                <w:sz w:val="22"/>
                <w:szCs w:val="22"/>
                <w:lang w:val="sr-Latn-RS"/>
              </w:rPr>
              <w:t>Odojčad/d</w:t>
            </w:r>
            <w:r w:rsidR="00D221E9" w:rsidRPr="00006D3E">
              <w:rPr>
                <w:rFonts w:eastAsia="Times New Roman"/>
                <w:b/>
                <w:bCs/>
                <w:sz w:val="22"/>
                <w:szCs w:val="22"/>
                <w:lang w:val="sr-Latn-RS"/>
              </w:rPr>
              <w:t>j</w:t>
            </w:r>
            <w:r w:rsidRPr="00006D3E">
              <w:rPr>
                <w:rFonts w:eastAsia="Times New Roman"/>
                <w:b/>
                <w:bCs/>
                <w:sz w:val="22"/>
                <w:szCs w:val="22"/>
                <w:lang w:val="sr-Latn-RS"/>
              </w:rPr>
              <w:t>eca/adolescenti</w:t>
            </w:r>
          </w:p>
        </w:tc>
        <w:tc>
          <w:tcPr>
            <w:tcW w:w="1024" w:type="dxa"/>
          </w:tcPr>
          <w:p w14:paraId="44791304" w14:textId="77777777" w:rsidR="000714FD" w:rsidRPr="00006D3E" w:rsidRDefault="000714FD" w:rsidP="001373DA">
            <w:pPr>
              <w:keepNext/>
              <w:keepLines/>
              <w:tabs>
                <w:tab w:val="left" w:pos="567"/>
              </w:tabs>
              <w:autoSpaceDE w:val="0"/>
              <w:autoSpaceDN w:val="0"/>
              <w:adjustRightInd w:val="0"/>
              <w:jc w:val="both"/>
              <w:rPr>
                <w:rFonts w:eastAsia="Times New Roman"/>
                <w:b/>
                <w:bCs/>
                <w:sz w:val="22"/>
                <w:szCs w:val="22"/>
                <w:lang w:val="sr-Latn-RS"/>
              </w:rPr>
            </w:pPr>
            <w:r w:rsidRPr="00006D3E">
              <w:rPr>
                <w:rFonts w:eastAsia="Times New Roman"/>
                <w:b/>
                <w:bCs/>
                <w:sz w:val="22"/>
                <w:szCs w:val="22"/>
                <w:lang w:val="sr-Latn-RS"/>
              </w:rPr>
              <w:t>Odrasli</w:t>
            </w:r>
          </w:p>
        </w:tc>
      </w:tr>
      <w:tr w:rsidR="000714FD" w:rsidRPr="00006D3E" w14:paraId="3E7A101D" w14:textId="77777777" w:rsidTr="000B5660">
        <w:trPr>
          <w:cantSplit/>
        </w:trPr>
        <w:tc>
          <w:tcPr>
            <w:tcW w:w="2122" w:type="dxa"/>
            <w:vMerge/>
          </w:tcPr>
          <w:p w14:paraId="4186EC6B" w14:textId="77777777" w:rsidR="000714FD" w:rsidRPr="00006D3E" w:rsidRDefault="000714FD" w:rsidP="001373DA">
            <w:pPr>
              <w:keepNext/>
              <w:keepLines/>
              <w:tabs>
                <w:tab w:val="left" w:pos="567"/>
              </w:tabs>
              <w:autoSpaceDE w:val="0"/>
              <w:autoSpaceDN w:val="0"/>
              <w:adjustRightInd w:val="0"/>
              <w:jc w:val="both"/>
              <w:rPr>
                <w:rFonts w:eastAsia="Times New Roman"/>
                <w:sz w:val="22"/>
                <w:szCs w:val="22"/>
                <w:lang w:val="sr-Latn-RS"/>
              </w:rPr>
            </w:pPr>
          </w:p>
        </w:tc>
        <w:tc>
          <w:tcPr>
            <w:tcW w:w="2551" w:type="dxa"/>
            <w:vMerge/>
          </w:tcPr>
          <w:p w14:paraId="7028A633" w14:textId="77777777" w:rsidR="000714FD" w:rsidRPr="00006D3E" w:rsidRDefault="000714FD" w:rsidP="001373DA">
            <w:pPr>
              <w:keepNext/>
              <w:keepLines/>
              <w:tabs>
                <w:tab w:val="left" w:pos="567"/>
              </w:tabs>
              <w:autoSpaceDE w:val="0"/>
              <w:autoSpaceDN w:val="0"/>
              <w:adjustRightInd w:val="0"/>
              <w:jc w:val="both"/>
              <w:rPr>
                <w:rFonts w:eastAsia="Times New Roman"/>
                <w:sz w:val="22"/>
                <w:szCs w:val="22"/>
                <w:lang w:val="sr-Latn-RS"/>
              </w:rPr>
            </w:pPr>
          </w:p>
        </w:tc>
        <w:tc>
          <w:tcPr>
            <w:tcW w:w="1712" w:type="dxa"/>
          </w:tcPr>
          <w:p w14:paraId="627CF0DB" w14:textId="77777777" w:rsidR="000714FD" w:rsidRPr="00006D3E" w:rsidRDefault="000714FD" w:rsidP="001373DA">
            <w:pPr>
              <w:keepNext/>
              <w:keepLines/>
              <w:autoSpaceDE w:val="0"/>
              <w:autoSpaceDN w:val="0"/>
              <w:adjustRightInd w:val="0"/>
              <w:jc w:val="both"/>
              <w:rPr>
                <w:rFonts w:eastAsia="Times New Roman"/>
                <w:b/>
                <w:bCs/>
                <w:sz w:val="22"/>
                <w:szCs w:val="22"/>
                <w:lang w:val="sr-Latn-RS"/>
              </w:rPr>
            </w:pPr>
            <w:r w:rsidRPr="00006D3E">
              <w:rPr>
                <w:rFonts w:eastAsia="Times New Roman"/>
                <w:b/>
                <w:bCs/>
                <w:sz w:val="22"/>
                <w:szCs w:val="22"/>
                <w:lang w:val="sr-Latn-RS"/>
              </w:rPr>
              <w:t>6 n. do &lt; 2 god.</w:t>
            </w:r>
          </w:p>
        </w:tc>
        <w:tc>
          <w:tcPr>
            <w:tcW w:w="1800" w:type="dxa"/>
          </w:tcPr>
          <w:p w14:paraId="6E30E4FC" w14:textId="77777777" w:rsidR="000714FD" w:rsidRPr="00006D3E" w:rsidRDefault="000714FD" w:rsidP="001373DA">
            <w:pPr>
              <w:keepNext/>
              <w:keepLines/>
              <w:autoSpaceDE w:val="0"/>
              <w:autoSpaceDN w:val="0"/>
              <w:adjustRightInd w:val="0"/>
              <w:jc w:val="both"/>
              <w:rPr>
                <w:rFonts w:eastAsia="Times New Roman"/>
                <w:b/>
                <w:bCs/>
                <w:sz w:val="22"/>
                <w:szCs w:val="22"/>
                <w:lang w:val="sr-Latn-RS"/>
              </w:rPr>
            </w:pPr>
            <w:r w:rsidRPr="00006D3E">
              <w:rPr>
                <w:rFonts w:eastAsia="Times New Roman"/>
                <w:b/>
                <w:bCs/>
                <w:sz w:val="22"/>
                <w:szCs w:val="22"/>
                <w:lang w:val="sr-Latn-RS"/>
              </w:rPr>
              <w:t>2 do &lt; 18 god.</w:t>
            </w:r>
            <w:r w:rsidRPr="00006D3E">
              <w:rPr>
                <w:rFonts w:eastAsia="Times New Roman"/>
                <w:b/>
                <w:bCs/>
                <w:sz w:val="22"/>
                <w:szCs w:val="22"/>
                <w:vertAlign w:val="superscript"/>
                <w:lang w:val="sr-Latn-RS"/>
              </w:rPr>
              <w:t>§</w:t>
            </w:r>
          </w:p>
        </w:tc>
        <w:tc>
          <w:tcPr>
            <w:tcW w:w="1024" w:type="dxa"/>
          </w:tcPr>
          <w:p w14:paraId="64CD992C" w14:textId="77777777" w:rsidR="000714FD" w:rsidRPr="00006D3E" w:rsidRDefault="000714FD" w:rsidP="001373DA">
            <w:pPr>
              <w:keepNext/>
              <w:keepLines/>
              <w:tabs>
                <w:tab w:val="left" w:pos="567"/>
              </w:tabs>
              <w:autoSpaceDE w:val="0"/>
              <w:autoSpaceDN w:val="0"/>
              <w:adjustRightInd w:val="0"/>
              <w:jc w:val="both"/>
              <w:rPr>
                <w:rFonts w:eastAsia="Times New Roman"/>
                <w:b/>
                <w:bCs/>
                <w:sz w:val="22"/>
                <w:szCs w:val="22"/>
                <w:lang w:val="sr-Latn-RS"/>
              </w:rPr>
            </w:pPr>
          </w:p>
        </w:tc>
      </w:tr>
      <w:tr w:rsidR="000714FD" w:rsidRPr="00006D3E" w14:paraId="3C4191D2" w14:textId="77777777" w:rsidTr="000B5660">
        <w:trPr>
          <w:cantSplit/>
        </w:trPr>
        <w:tc>
          <w:tcPr>
            <w:tcW w:w="2122" w:type="dxa"/>
          </w:tcPr>
          <w:p w14:paraId="6BC90E49" w14:textId="77777777" w:rsidR="000714FD" w:rsidRPr="00006D3E" w:rsidRDefault="000714FD" w:rsidP="001373DA">
            <w:pPr>
              <w:keepLines/>
              <w:tabs>
                <w:tab w:val="left" w:pos="567"/>
              </w:tabs>
              <w:autoSpaceDE w:val="0"/>
              <w:autoSpaceDN w:val="0"/>
              <w:adjustRightInd w:val="0"/>
              <w:jc w:val="both"/>
              <w:rPr>
                <w:rFonts w:eastAsia="Times New Roman"/>
                <w:sz w:val="22"/>
                <w:szCs w:val="22"/>
                <w:lang w:val="sr-Latn-RS"/>
              </w:rPr>
            </w:pPr>
            <w:r w:rsidRPr="00006D3E">
              <w:rPr>
                <w:rFonts w:eastAsia="Times New Roman"/>
                <w:sz w:val="22"/>
                <w:szCs w:val="22"/>
                <w:lang w:val="sr-Latn-RS"/>
              </w:rPr>
              <w:t>Poremećaji metabolizma i ishrane</w:t>
            </w:r>
          </w:p>
        </w:tc>
        <w:tc>
          <w:tcPr>
            <w:tcW w:w="2551" w:type="dxa"/>
          </w:tcPr>
          <w:p w14:paraId="1B35F9FD" w14:textId="77777777" w:rsidR="000714FD" w:rsidRPr="00006D3E" w:rsidRDefault="000714FD" w:rsidP="001373DA">
            <w:pPr>
              <w:keepNext/>
              <w:keepLines/>
              <w:tabs>
                <w:tab w:val="left" w:pos="567"/>
              </w:tabs>
              <w:autoSpaceDE w:val="0"/>
              <w:autoSpaceDN w:val="0"/>
              <w:adjustRightInd w:val="0"/>
              <w:jc w:val="both"/>
              <w:rPr>
                <w:rFonts w:eastAsia="Times New Roman"/>
                <w:sz w:val="22"/>
                <w:szCs w:val="22"/>
                <w:lang w:val="sr-Latn-RS"/>
              </w:rPr>
            </w:pPr>
            <w:r w:rsidRPr="00006D3E">
              <w:rPr>
                <w:rFonts w:eastAsia="Times New Roman"/>
                <w:sz w:val="22"/>
                <w:szCs w:val="22"/>
                <w:lang w:val="sr-Latn-RS"/>
              </w:rPr>
              <w:t>Smanjen apetit</w:t>
            </w:r>
          </w:p>
        </w:tc>
        <w:tc>
          <w:tcPr>
            <w:tcW w:w="1712" w:type="dxa"/>
          </w:tcPr>
          <w:p w14:paraId="00C40EF2" w14:textId="77777777" w:rsidR="000714FD" w:rsidRPr="00006D3E" w:rsidRDefault="000714FD" w:rsidP="001373DA">
            <w:pPr>
              <w:keepNext/>
              <w:keepLines/>
              <w:autoSpaceDE w:val="0"/>
              <w:autoSpaceDN w:val="0"/>
              <w:adjustRightInd w:val="0"/>
              <w:jc w:val="both"/>
              <w:rPr>
                <w:rFonts w:eastAsia="Times New Roman"/>
                <w:sz w:val="22"/>
                <w:szCs w:val="22"/>
                <w:lang w:val="sr-Latn-RS"/>
              </w:rPr>
            </w:pPr>
            <w:r w:rsidRPr="00006D3E">
              <w:rPr>
                <w:rFonts w:eastAsia="Times New Roman"/>
                <w:sz w:val="22"/>
                <w:szCs w:val="22"/>
                <w:lang w:val="sr-Latn-RS"/>
              </w:rPr>
              <w:t>Veoma često</w:t>
            </w:r>
          </w:p>
        </w:tc>
        <w:tc>
          <w:tcPr>
            <w:tcW w:w="1800" w:type="dxa"/>
          </w:tcPr>
          <w:p w14:paraId="7C7DF795" w14:textId="77777777" w:rsidR="000714FD" w:rsidRPr="00006D3E" w:rsidRDefault="000714FD" w:rsidP="001373DA">
            <w:pPr>
              <w:keepNext/>
              <w:keepLines/>
              <w:autoSpaceDE w:val="0"/>
              <w:autoSpaceDN w:val="0"/>
              <w:adjustRightInd w:val="0"/>
              <w:jc w:val="both"/>
              <w:rPr>
                <w:rFonts w:eastAsia="Times New Roman"/>
                <w:sz w:val="22"/>
                <w:szCs w:val="22"/>
                <w:lang w:val="sr-Latn-RS"/>
              </w:rPr>
            </w:pPr>
            <w:r w:rsidRPr="00006D3E">
              <w:rPr>
                <w:rFonts w:eastAsia="Times New Roman"/>
                <w:sz w:val="22"/>
                <w:szCs w:val="22"/>
                <w:lang w:val="sr-Latn-RS"/>
              </w:rPr>
              <w:t>Često</w:t>
            </w:r>
          </w:p>
        </w:tc>
        <w:tc>
          <w:tcPr>
            <w:tcW w:w="1024" w:type="dxa"/>
          </w:tcPr>
          <w:p w14:paraId="07900CA4" w14:textId="77777777" w:rsidR="000714FD" w:rsidRPr="00006D3E" w:rsidRDefault="000714FD" w:rsidP="001373DA">
            <w:pPr>
              <w:keepNext/>
              <w:keepLines/>
              <w:tabs>
                <w:tab w:val="left" w:pos="567"/>
              </w:tabs>
              <w:autoSpaceDE w:val="0"/>
              <w:autoSpaceDN w:val="0"/>
              <w:adjustRightInd w:val="0"/>
              <w:jc w:val="both"/>
              <w:rPr>
                <w:rFonts w:eastAsia="Times New Roman"/>
                <w:sz w:val="22"/>
                <w:szCs w:val="22"/>
                <w:lang w:val="sr-Latn-RS"/>
              </w:rPr>
            </w:pPr>
            <w:r w:rsidRPr="00006D3E">
              <w:rPr>
                <w:rFonts w:eastAsia="Times New Roman"/>
                <w:sz w:val="22"/>
                <w:szCs w:val="22"/>
                <w:lang w:val="sr-Latn-RS"/>
              </w:rPr>
              <w:t>-</w:t>
            </w:r>
          </w:p>
        </w:tc>
      </w:tr>
      <w:tr w:rsidR="000714FD" w:rsidRPr="00006D3E" w14:paraId="08E58506" w14:textId="77777777" w:rsidTr="000B5660">
        <w:trPr>
          <w:cantSplit/>
        </w:trPr>
        <w:tc>
          <w:tcPr>
            <w:tcW w:w="2122" w:type="dxa"/>
          </w:tcPr>
          <w:p w14:paraId="3A83FF81" w14:textId="77777777" w:rsidR="000714FD" w:rsidRPr="00006D3E" w:rsidRDefault="000714FD" w:rsidP="001373DA">
            <w:pPr>
              <w:keepLines/>
              <w:tabs>
                <w:tab w:val="left" w:pos="567"/>
              </w:tabs>
              <w:autoSpaceDE w:val="0"/>
              <w:autoSpaceDN w:val="0"/>
              <w:adjustRightInd w:val="0"/>
              <w:jc w:val="both"/>
              <w:rPr>
                <w:rFonts w:eastAsia="Times New Roman"/>
                <w:sz w:val="22"/>
                <w:szCs w:val="22"/>
                <w:lang w:val="sr-Latn-RS"/>
              </w:rPr>
            </w:pPr>
            <w:r w:rsidRPr="00006D3E">
              <w:rPr>
                <w:rFonts w:eastAsia="Times New Roman"/>
                <w:sz w:val="22"/>
                <w:szCs w:val="22"/>
                <w:lang w:val="sr-Latn-RS"/>
              </w:rPr>
              <w:t>Psihijatrijski poremećaji</w:t>
            </w:r>
          </w:p>
        </w:tc>
        <w:tc>
          <w:tcPr>
            <w:tcW w:w="2551" w:type="dxa"/>
          </w:tcPr>
          <w:p w14:paraId="74EDC603" w14:textId="5B0720D4" w:rsidR="000714FD" w:rsidRPr="00006D3E" w:rsidRDefault="0043656D" w:rsidP="001373DA">
            <w:pPr>
              <w:keepNext/>
              <w:keepLines/>
              <w:tabs>
                <w:tab w:val="left" w:pos="567"/>
              </w:tabs>
              <w:autoSpaceDE w:val="0"/>
              <w:autoSpaceDN w:val="0"/>
              <w:adjustRightInd w:val="0"/>
              <w:jc w:val="both"/>
              <w:rPr>
                <w:rFonts w:eastAsia="Times New Roman"/>
                <w:sz w:val="22"/>
                <w:szCs w:val="22"/>
                <w:lang w:val="sr-Latn-RS"/>
              </w:rPr>
            </w:pPr>
            <w:r w:rsidRPr="00006D3E">
              <w:rPr>
                <w:rFonts w:eastAsia="Times New Roman"/>
                <w:sz w:val="22"/>
                <w:szCs w:val="22"/>
                <w:lang w:val="sr-Latn-RS"/>
              </w:rPr>
              <w:t>razdražljivost</w:t>
            </w:r>
          </w:p>
        </w:tc>
        <w:tc>
          <w:tcPr>
            <w:tcW w:w="1712" w:type="dxa"/>
          </w:tcPr>
          <w:p w14:paraId="60D24C3C" w14:textId="77777777" w:rsidR="000714FD" w:rsidRPr="00006D3E" w:rsidRDefault="000714FD" w:rsidP="001373DA">
            <w:pPr>
              <w:keepNext/>
              <w:keepLines/>
              <w:autoSpaceDE w:val="0"/>
              <w:autoSpaceDN w:val="0"/>
              <w:adjustRightInd w:val="0"/>
              <w:jc w:val="both"/>
              <w:rPr>
                <w:rFonts w:eastAsia="Times New Roman"/>
                <w:sz w:val="22"/>
                <w:szCs w:val="22"/>
                <w:lang w:val="sr-Latn-RS"/>
              </w:rPr>
            </w:pPr>
            <w:r w:rsidRPr="00006D3E">
              <w:rPr>
                <w:rFonts w:eastAsia="Times New Roman"/>
                <w:sz w:val="22"/>
                <w:szCs w:val="22"/>
                <w:lang w:val="sr-Latn-RS"/>
              </w:rPr>
              <w:t>Veoma često</w:t>
            </w:r>
          </w:p>
        </w:tc>
        <w:tc>
          <w:tcPr>
            <w:tcW w:w="1800" w:type="dxa"/>
          </w:tcPr>
          <w:p w14:paraId="7EC39068" w14:textId="77777777" w:rsidR="000714FD" w:rsidRPr="00006D3E" w:rsidRDefault="000714FD" w:rsidP="001373DA">
            <w:pPr>
              <w:keepNext/>
              <w:keepLines/>
              <w:autoSpaceDE w:val="0"/>
              <w:autoSpaceDN w:val="0"/>
              <w:adjustRightInd w:val="0"/>
              <w:jc w:val="both"/>
              <w:rPr>
                <w:rFonts w:eastAsia="Times New Roman"/>
                <w:sz w:val="22"/>
                <w:szCs w:val="22"/>
                <w:lang w:val="sr-Latn-RS"/>
              </w:rPr>
            </w:pPr>
            <w:r w:rsidRPr="00006D3E">
              <w:rPr>
                <w:rFonts w:eastAsia="Times New Roman"/>
                <w:sz w:val="22"/>
                <w:szCs w:val="22"/>
                <w:lang w:val="sr-Latn-RS"/>
              </w:rPr>
              <w:t>Često</w:t>
            </w:r>
          </w:p>
        </w:tc>
        <w:tc>
          <w:tcPr>
            <w:tcW w:w="1024" w:type="dxa"/>
          </w:tcPr>
          <w:p w14:paraId="2F87D43A" w14:textId="77777777" w:rsidR="000714FD" w:rsidRPr="00006D3E" w:rsidRDefault="000714FD" w:rsidP="001373DA">
            <w:pPr>
              <w:keepNext/>
              <w:keepLines/>
              <w:tabs>
                <w:tab w:val="left" w:pos="567"/>
              </w:tabs>
              <w:autoSpaceDE w:val="0"/>
              <w:autoSpaceDN w:val="0"/>
              <w:adjustRightInd w:val="0"/>
              <w:jc w:val="both"/>
              <w:rPr>
                <w:rFonts w:eastAsia="Times New Roman"/>
                <w:sz w:val="22"/>
                <w:szCs w:val="22"/>
                <w:lang w:val="sr-Latn-RS"/>
              </w:rPr>
            </w:pPr>
            <w:r w:rsidRPr="00006D3E">
              <w:rPr>
                <w:rFonts w:eastAsia="Times New Roman"/>
                <w:sz w:val="22"/>
                <w:szCs w:val="22"/>
                <w:lang w:val="sr-Latn-RS"/>
              </w:rPr>
              <w:t>-</w:t>
            </w:r>
          </w:p>
        </w:tc>
      </w:tr>
      <w:tr w:rsidR="000714FD" w:rsidRPr="00006D3E" w14:paraId="02B538C4" w14:textId="77777777" w:rsidTr="000B5660">
        <w:trPr>
          <w:cantSplit/>
        </w:trPr>
        <w:tc>
          <w:tcPr>
            <w:tcW w:w="2122" w:type="dxa"/>
          </w:tcPr>
          <w:p w14:paraId="682CE363" w14:textId="695DE84B" w:rsidR="000714FD" w:rsidRPr="00006D3E" w:rsidRDefault="000714FD" w:rsidP="001373DA">
            <w:pPr>
              <w:keepLines/>
              <w:tabs>
                <w:tab w:val="left" w:pos="567"/>
              </w:tabs>
              <w:autoSpaceDE w:val="0"/>
              <w:autoSpaceDN w:val="0"/>
              <w:adjustRightInd w:val="0"/>
              <w:jc w:val="both"/>
              <w:rPr>
                <w:rFonts w:eastAsia="Times New Roman"/>
                <w:sz w:val="22"/>
                <w:szCs w:val="22"/>
                <w:lang w:val="sr-Latn-RS"/>
              </w:rPr>
            </w:pPr>
            <w:r w:rsidRPr="00006D3E">
              <w:rPr>
                <w:rFonts w:eastAsia="Times New Roman"/>
                <w:sz w:val="22"/>
                <w:szCs w:val="22"/>
                <w:lang w:val="sr-Latn-RS"/>
              </w:rPr>
              <w:t xml:space="preserve">Poremećaji </w:t>
            </w:r>
            <w:r w:rsidR="00CC36DE" w:rsidRPr="00006D3E">
              <w:rPr>
                <w:rFonts w:eastAsia="Times New Roman"/>
                <w:sz w:val="22"/>
                <w:szCs w:val="22"/>
                <w:lang w:val="sr-Latn-RS"/>
              </w:rPr>
              <w:t xml:space="preserve">imunog </w:t>
            </w:r>
            <w:r w:rsidRPr="00006D3E">
              <w:rPr>
                <w:rFonts w:eastAsia="Times New Roman"/>
                <w:sz w:val="22"/>
                <w:szCs w:val="22"/>
                <w:lang w:val="sr-Latn-RS"/>
              </w:rPr>
              <w:t>sistema</w:t>
            </w:r>
          </w:p>
        </w:tc>
        <w:tc>
          <w:tcPr>
            <w:tcW w:w="2551" w:type="dxa"/>
          </w:tcPr>
          <w:p w14:paraId="1D1C2D40" w14:textId="7FAAC89C" w:rsidR="000714FD" w:rsidRPr="00006D3E" w:rsidRDefault="000714FD" w:rsidP="001373DA">
            <w:pPr>
              <w:keepNext/>
              <w:keepLines/>
              <w:tabs>
                <w:tab w:val="left" w:pos="567"/>
              </w:tabs>
              <w:autoSpaceDE w:val="0"/>
              <w:autoSpaceDN w:val="0"/>
              <w:adjustRightInd w:val="0"/>
              <w:jc w:val="both"/>
              <w:rPr>
                <w:rFonts w:eastAsia="Times New Roman"/>
                <w:sz w:val="22"/>
                <w:szCs w:val="22"/>
                <w:lang w:val="sr-Latn-RS"/>
              </w:rPr>
            </w:pPr>
            <w:r w:rsidRPr="00006D3E">
              <w:rPr>
                <w:rFonts w:eastAsia="Times New Roman"/>
                <w:sz w:val="22"/>
                <w:szCs w:val="22"/>
                <w:lang w:val="sr-Latn-RS"/>
              </w:rPr>
              <w:t>Reakcija preos</w:t>
            </w:r>
            <w:r w:rsidR="00AE5DE1" w:rsidRPr="00006D3E">
              <w:rPr>
                <w:rFonts w:eastAsia="Times New Roman"/>
                <w:sz w:val="22"/>
                <w:szCs w:val="22"/>
                <w:lang w:val="sr-Latn-RS"/>
              </w:rPr>
              <w:t>j</w:t>
            </w:r>
            <w:r w:rsidRPr="00006D3E">
              <w:rPr>
                <w:rFonts w:eastAsia="Times New Roman"/>
                <w:sz w:val="22"/>
                <w:szCs w:val="22"/>
                <w:lang w:val="sr-Latn-RS"/>
              </w:rPr>
              <w:t>etljivosti uključujući edem jezika, crvenilo i stezanje u grlu</w:t>
            </w:r>
          </w:p>
        </w:tc>
        <w:tc>
          <w:tcPr>
            <w:tcW w:w="1712" w:type="dxa"/>
          </w:tcPr>
          <w:p w14:paraId="5D00B362" w14:textId="77777777" w:rsidR="000714FD" w:rsidRPr="00006D3E" w:rsidRDefault="000714FD" w:rsidP="001373DA">
            <w:pPr>
              <w:keepNext/>
              <w:keepLines/>
              <w:autoSpaceDE w:val="0"/>
              <w:autoSpaceDN w:val="0"/>
              <w:adjustRightInd w:val="0"/>
              <w:jc w:val="both"/>
              <w:rPr>
                <w:rFonts w:eastAsia="Times New Roman"/>
                <w:sz w:val="22"/>
                <w:szCs w:val="22"/>
                <w:lang w:val="sr-Latn-RS"/>
              </w:rPr>
            </w:pPr>
            <w:r w:rsidRPr="00006D3E">
              <w:rPr>
                <w:rFonts w:eastAsia="Times New Roman"/>
                <w:sz w:val="22"/>
                <w:szCs w:val="22"/>
                <w:lang w:val="sr-Latn-RS"/>
              </w:rPr>
              <w:t>-</w:t>
            </w:r>
          </w:p>
        </w:tc>
        <w:tc>
          <w:tcPr>
            <w:tcW w:w="1800" w:type="dxa"/>
          </w:tcPr>
          <w:p w14:paraId="7EEEAD36" w14:textId="77777777" w:rsidR="000714FD" w:rsidRPr="00006D3E" w:rsidRDefault="000714FD" w:rsidP="001373DA">
            <w:pPr>
              <w:keepNext/>
              <w:keepLines/>
              <w:autoSpaceDE w:val="0"/>
              <w:autoSpaceDN w:val="0"/>
              <w:adjustRightInd w:val="0"/>
              <w:jc w:val="both"/>
              <w:rPr>
                <w:rFonts w:eastAsia="Times New Roman"/>
                <w:sz w:val="22"/>
                <w:szCs w:val="22"/>
                <w:lang w:val="sr-Latn-RS"/>
              </w:rPr>
            </w:pPr>
            <w:r w:rsidRPr="00006D3E">
              <w:rPr>
                <w:rFonts w:eastAsia="Times New Roman"/>
                <w:sz w:val="22"/>
                <w:szCs w:val="22"/>
                <w:lang w:val="sr-Latn-RS"/>
              </w:rPr>
              <w:t>-</w:t>
            </w:r>
          </w:p>
        </w:tc>
        <w:tc>
          <w:tcPr>
            <w:tcW w:w="1024" w:type="dxa"/>
          </w:tcPr>
          <w:p w14:paraId="2577DF10" w14:textId="005E2F48" w:rsidR="000714FD" w:rsidRPr="00006D3E" w:rsidRDefault="000714FD" w:rsidP="001373DA">
            <w:pPr>
              <w:keepNext/>
              <w:keepLines/>
              <w:tabs>
                <w:tab w:val="left" w:pos="567"/>
              </w:tabs>
              <w:autoSpaceDE w:val="0"/>
              <w:autoSpaceDN w:val="0"/>
              <w:adjustRightInd w:val="0"/>
              <w:jc w:val="both"/>
              <w:rPr>
                <w:rFonts w:eastAsia="Times New Roman"/>
                <w:sz w:val="22"/>
                <w:szCs w:val="22"/>
                <w:lang w:val="sr-Latn-RS"/>
              </w:rPr>
            </w:pPr>
            <w:r w:rsidRPr="00006D3E">
              <w:rPr>
                <w:rFonts w:eastAsia="Times New Roman"/>
                <w:sz w:val="22"/>
                <w:szCs w:val="22"/>
                <w:lang w:val="sr-Latn-RS"/>
              </w:rPr>
              <w:t>R</w:t>
            </w:r>
            <w:r w:rsidR="00AE5DE1" w:rsidRPr="00006D3E">
              <w:rPr>
                <w:rFonts w:eastAsia="Times New Roman"/>
                <w:sz w:val="22"/>
                <w:szCs w:val="22"/>
                <w:lang w:val="sr-Latn-RS"/>
              </w:rPr>
              <w:t>ij</w:t>
            </w:r>
            <w:r w:rsidRPr="00006D3E">
              <w:rPr>
                <w:rFonts w:eastAsia="Times New Roman"/>
                <w:sz w:val="22"/>
                <w:szCs w:val="22"/>
                <w:lang w:val="sr-Latn-RS"/>
              </w:rPr>
              <w:t>etko</w:t>
            </w:r>
          </w:p>
        </w:tc>
      </w:tr>
      <w:tr w:rsidR="000714FD" w:rsidRPr="00006D3E" w14:paraId="6842546A" w14:textId="77777777" w:rsidTr="000B5660">
        <w:trPr>
          <w:cantSplit/>
        </w:trPr>
        <w:tc>
          <w:tcPr>
            <w:tcW w:w="2122" w:type="dxa"/>
            <w:vMerge w:val="restart"/>
          </w:tcPr>
          <w:p w14:paraId="7D4F6368" w14:textId="77777777" w:rsidR="000714FD" w:rsidRPr="00006D3E" w:rsidRDefault="000714FD" w:rsidP="001373DA">
            <w:pPr>
              <w:keepLines/>
              <w:tabs>
                <w:tab w:val="left" w:pos="567"/>
              </w:tabs>
              <w:autoSpaceDE w:val="0"/>
              <w:autoSpaceDN w:val="0"/>
              <w:adjustRightInd w:val="0"/>
              <w:jc w:val="both"/>
              <w:rPr>
                <w:rFonts w:eastAsia="Times New Roman"/>
                <w:sz w:val="22"/>
                <w:szCs w:val="22"/>
                <w:lang w:val="sr-Latn-RS"/>
              </w:rPr>
            </w:pPr>
            <w:r w:rsidRPr="00006D3E">
              <w:rPr>
                <w:rFonts w:eastAsia="Times New Roman"/>
                <w:sz w:val="22"/>
                <w:szCs w:val="22"/>
                <w:lang w:val="sr-Latn-RS"/>
              </w:rPr>
              <w:t>Poremećaji nervnog sistema</w:t>
            </w:r>
          </w:p>
        </w:tc>
        <w:tc>
          <w:tcPr>
            <w:tcW w:w="2551" w:type="dxa"/>
          </w:tcPr>
          <w:p w14:paraId="69A5936D" w14:textId="278FFCCD" w:rsidR="000714FD" w:rsidRPr="00006D3E" w:rsidRDefault="000714FD" w:rsidP="001373DA">
            <w:pPr>
              <w:keepNext/>
              <w:keepLines/>
              <w:tabs>
                <w:tab w:val="left" w:pos="567"/>
              </w:tabs>
              <w:autoSpaceDE w:val="0"/>
              <w:autoSpaceDN w:val="0"/>
              <w:adjustRightInd w:val="0"/>
              <w:jc w:val="both"/>
              <w:rPr>
                <w:rFonts w:eastAsia="Times New Roman"/>
                <w:sz w:val="22"/>
                <w:szCs w:val="22"/>
                <w:lang w:val="sr-Latn-RS"/>
              </w:rPr>
            </w:pPr>
            <w:bookmarkStart w:id="17" w:name="_Hlk118204448"/>
            <w:r w:rsidRPr="00006D3E">
              <w:rPr>
                <w:rFonts w:eastAsia="Times New Roman"/>
                <w:sz w:val="22"/>
                <w:szCs w:val="22"/>
                <w:lang w:val="sr-Latn-RS"/>
              </w:rPr>
              <w:t>Somnolencija</w:t>
            </w:r>
            <w:bookmarkEnd w:id="17"/>
          </w:p>
        </w:tc>
        <w:tc>
          <w:tcPr>
            <w:tcW w:w="1712" w:type="dxa"/>
          </w:tcPr>
          <w:p w14:paraId="1015BD1A" w14:textId="77777777" w:rsidR="000714FD" w:rsidRPr="00006D3E" w:rsidRDefault="000714FD" w:rsidP="001373DA">
            <w:pPr>
              <w:keepNext/>
              <w:keepLines/>
              <w:autoSpaceDE w:val="0"/>
              <w:autoSpaceDN w:val="0"/>
              <w:adjustRightInd w:val="0"/>
              <w:jc w:val="both"/>
              <w:rPr>
                <w:rFonts w:eastAsia="Times New Roman"/>
                <w:sz w:val="22"/>
                <w:szCs w:val="22"/>
                <w:lang w:val="sr-Latn-RS"/>
              </w:rPr>
            </w:pPr>
            <w:r w:rsidRPr="00006D3E">
              <w:rPr>
                <w:rFonts w:eastAsia="Times New Roman"/>
                <w:sz w:val="22"/>
                <w:szCs w:val="22"/>
                <w:lang w:val="sr-Latn-RS"/>
              </w:rPr>
              <w:t>Veoma često</w:t>
            </w:r>
          </w:p>
        </w:tc>
        <w:tc>
          <w:tcPr>
            <w:tcW w:w="1800" w:type="dxa"/>
          </w:tcPr>
          <w:p w14:paraId="2D0455A1" w14:textId="77777777" w:rsidR="000714FD" w:rsidRPr="00006D3E" w:rsidRDefault="000714FD" w:rsidP="001373DA">
            <w:pPr>
              <w:keepNext/>
              <w:keepLines/>
              <w:autoSpaceDE w:val="0"/>
              <w:autoSpaceDN w:val="0"/>
              <w:adjustRightInd w:val="0"/>
              <w:jc w:val="both"/>
              <w:rPr>
                <w:rFonts w:eastAsia="Times New Roman"/>
                <w:sz w:val="22"/>
                <w:szCs w:val="22"/>
                <w:lang w:val="sr-Latn-RS"/>
              </w:rPr>
            </w:pPr>
            <w:r w:rsidRPr="00006D3E">
              <w:rPr>
                <w:rFonts w:eastAsia="Times New Roman"/>
                <w:sz w:val="22"/>
                <w:szCs w:val="22"/>
                <w:lang w:val="sr-Latn-RS"/>
              </w:rPr>
              <w:t>Često</w:t>
            </w:r>
          </w:p>
        </w:tc>
        <w:tc>
          <w:tcPr>
            <w:tcW w:w="1024" w:type="dxa"/>
          </w:tcPr>
          <w:p w14:paraId="1A55CA65" w14:textId="77777777" w:rsidR="000714FD" w:rsidRPr="00006D3E" w:rsidRDefault="000714FD" w:rsidP="001373DA">
            <w:pPr>
              <w:keepNext/>
              <w:keepLines/>
              <w:tabs>
                <w:tab w:val="left" w:pos="567"/>
              </w:tabs>
              <w:autoSpaceDE w:val="0"/>
              <w:autoSpaceDN w:val="0"/>
              <w:adjustRightInd w:val="0"/>
              <w:jc w:val="both"/>
              <w:rPr>
                <w:rFonts w:eastAsia="Times New Roman"/>
                <w:sz w:val="22"/>
                <w:szCs w:val="22"/>
                <w:lang w:val="sr-Latn-RS"/>
              </w:rPr>
            </w:pPr>
            <w:r w:rsidRPr="00006D3E">
              <w:rPr>
                <w:rFonts w:eastAsia="Times New Roman"/>
                <w:sz w:val="22"/>
                <w:szCs w:val="22"/>
                <w:lang w:val="sr-Latn-RS"/>
              </w:rPr>
              <w:t>-</w:t>
            </w:r>
          </w:p>
        </w:tc>
      </w:tr>
      <w:tr w:rsidR="000714FD" w:rsidRPr="00006D3E" w14:paraId="5BD36EAC" w14:textId="77777777" w:rsidTr="000B5660">
        <w:trPr>
          <w:cantSplit/>
        </w:trPr>
        <w:tc>
          <w:tcPr>
            <w:tcW w:w="2122" w:type="dxa"/>
            <w:vMerge/>
          </w:tcPr>
          <w:p w14:paraId="53AD4A89" w14:textId="77777777" w:rsidR="000714FD" w:rsidRPr="00006D3E" w:rsidRDefault="000714FD" w:rsidP="001373DA">
            <w:pPr>
              <w:keepLines/>
              <w:tabs>
                <w:tab w:val="left" w:pos="567"/>
              </w:tabs>
              <w:autoSpaceDE w:val="0"/>
              <w:autoSpaceDN w:val="0"/>
              <w:adjustRightInd w:val="0"/>
              <w:jc w:val="both"/>
              <w:rPr>
                <w:rFonts w:eastAsia="Times New Roman"/>
                <w:sz w:val="22"/>
                <w:szCs w:val="22"/>
                <w:lang w:val="sr-Latn-RS"/>
              </w:rPr>
            </w:pPr>
          </w:p>
        </w:tc>
        <w:tc>
          <w:tcPr>
            <w:tcW w:w="2551" w:type="dxa"/>
          </w:tcPr>
          <w:p w14:paraId="3A11566B" w14:textId="77777777" w:rsidR="000714FD" w:rsidRPr="00006D3E" w:rsidRDefault="000714FD" w:rsidP="001373DA">
            <w:pPr>
              <w:keepNext/>
              <w:keepLines/>
              <w:tabs>
                <w:tab w:val="left" w:pos="567"/>
              </w:tabs>
              <w:autoSpaceDE w:val="0"/>
              <w:autoSpaceDN w:val="0"/>
              <w:adjustRightInd w:val="0"/>
              <w:jc w:val="both"/>
              <w:rPr>
                <w:rFonts w:eastAsia="Times New Roman"/>
                <w:sz w:val="22"/>
                <w:szCs w:val="22"/>
                <w:lang w:val="sr-Latn-RS"/>
              </w:rPr>
            </w:pPr>
            <w:r w:rsidRPr="00006D3E">
              <w:rPr>
                <w:rFonts w:eastAsia="Times New Roman"/>
                <w:sz w:val="22"/>
                <w:szCs w:val="22"/>
                <w:lang w:val="sr-Latn-RS"/>
              </w:rPr>
              <w:t>Glavobolja</w:t>
            </w:r>
          </w:p>
        </w:tc>
        <w:tc>
          <w:tcPr>
            <w:tcW w:w="1712" w:type="dxa"/>
          </w:tcPr>
          <w:p w14:paraId="462D08E2" w14:textId="77777777" w:rsidR="000714FD" w:rsidRPr="00006D3E" w:rsidRDefault="000714FD" w:rsidP="001373DA">
            <w:pPr>
              <w:keepNext/>
              <w:keepLines/>
              <w:autoSpaceDE w:val="0"/>
              <w:autoSpaceDN w:val="0"/>
              <w:adjustRightInd w:val="0"/>
              <w:jc w:val="both"/>
              <w:rPr>
                <w:rFonts w:eastAsia="Times New Roman"/>
                <w:sz w:val="22"/>
                <w:szCs w:val="22"/>
                <w:lang w:val="sr-Latn-RS"/>
              </w:rPr>
            </w:pPr>
            <w:r w:rsidRPr="00006D3E">
              <w:rPr>
                <w:rFonts w:eastAsia="Times New Roman"/>
                <w:sz w:val="22"/>
                <w:szCs w:val="22"/>
                <w:lang w:val="sr-Latn-RS"/>
              </w:rPr>
              <w:t>-</w:t>
            </w:r>
          </w:p>
        </w:tc>
        <w:tc>
          <w:tcPr>
            <w:tcW w:w="1800" w:type="dxa"/>
          </w:tcPr>
          <w:p w14:paraId="48BAA0EA" w14:textId="77777777" w:rsidR="000714FD" w:rsidRPr="00006D3E" w:rsidRDefault="000714FD" w:rsidP="001373DA">
            <w:pPr>
              <w:keepNext/>
              <w:keepLines/>
              <w:autoSpaceDE w:val="0"/>
              <w:autoSpaceDN w:val="0"/>
              <w:adjustRightInd w:val="0"/>
              <w:jc w:val="both"/>
              <w:rPr>
                <w:rFonts w:eastAsia="Times New Roman"/>
                <w:sz w:val="22"/>
                <w:szCs w:val="22"/>
                <w:lang w:val="sr-Latn-RS"/>
              </w:rPr>
            </w:pPr>
            <w:r w:rsidRPr="00006D3E">
              <w:rPr>
                <w:rFonts w:eastAsia="Times New Roman"/>
                <w:sz w:val="22"/>
                <w:szCs w:val="22"/>
                <w:lang w:val="sr-Latn-RS"/>
              </w:rPr>
              <w:t>Veoma često</w:t>
            </w:r>
          </w:p>
        </w:tc>
        <w:tc>
          <w:tcPr>
            <w:tcW w:w="1024" w:type="dxa"/>
          </w:tcPr>
          <w:p w14:paraId="3ABC108B" w14:textId="77777777" w:rsidR="000714FD" w:rsidRPr="00006D3E" w:rsidRDefault="000714FD" w:rsidP="001373DA">
            <w:pPr>
              <w:keepNext/>
              <w:keepLines/>
              <w:tabs>
                <w:tab w:val="left" w:pos="567"/>
              </w:tabs>
              <w:autoSpaceDE w:val="0"/>
              <w:autoSpaceDN w:val="0"/>
              <w:adjustRightInd w:val="0"/>
              <w:jc w:val="both"/>
              <w:rPr>
                <w:rFonts w:eastAsia="Times New Roman"/>
                <w:sz w:val="22"/>
                <w:szCs w:val="22"/>
                <w:lang w:val="sr-Latn-RS"/>
              </w:rPr>
            </w:pPr>
            <w:r w:rsidRPr="00006D3E">
              <w:rPr>
                <w:rFonts w:eastAsia="Times New Roman"/>
                <w:sz w:val="22"/>
                <w:szCs w:val="22"/>
                <w:lang w:val="sr-Latn-RS"/>
              </w:rPr>
              <w:t>Veoma često</w:t>
            </w:r>
          </w:p>
        </w:tc>
      </w:tr>
      <w:tr w:rsidR="000714FD" w:rsidRPr="00006D3E" w14:paraId="1723C842" w14:textId="77777777" w:rsidTr="000B5660">
        <w:trPr>
          <w:cantSplit/>
        </w:trPr>
        <w:tc>
          <w:tcPr>
            <w:tcW w:w="2122" w:type="dxa"/>
            <w:vMerge/>
          </w:tcPr>
          <w:p w14:paraId="5949B5F1" w14:textId="77777777" w:rsidR="000714FD" w:rsidRPr="00006D3E" w:rsidRDefault="000714FD" w:rsidP="001373DA">
            <w:pPr>
              <w:keepLines/>
              <w:tabs>
                <w:tab w:val="left" w:pos="567"/>
              </w:tabs>
              <w:autoSpaceDE w:val="0"/>
              <w:autoSpaceDN w:val="0"/>
              <w:adjustRightInd w:val="0"/>
              <w:jc w:val="both"/>
              <w:rPr>
                <w:rFonts w:eastAsia="Times New Roman"/>
                <w:sz w:val="22"/>
                <w:szCs w:val="22"/>
                <w:lang w:val="sr-Latn-RS"/>
              </w:rPr>
            </w:pPr>
          </w:p>
        </w:tc>
        <w:tc>
          <w:tcPr>
            <w:tcW w:w="2551" w:type="dxa"/>
          </w:tcPr>
          <w:p w14:paraId="7BD5C93F" w14:textId="77777777" w:rsidR="000714FD" w:rsidRPr="00006D3E" w:rsidRDefault="000714FD" w:rsidP="001373DA">
            <w:pPr>
              <w:keepNext/>
              <w:keepLines/>
              <w:tabs>
                <w:tab w:val="left" w:pos="567"/>
              </w:tabs>
              <w:autoSpaceDE w:val="0"/>
              <w:autoSpaceDN w:val="0"/>
              <w:adjustRightInd w:val="0"/>
              <w:jc w:val="both"/>
              <w:rPr>
                <w:rFonts w:eastAsia="Times New Roman"/>
                <w:sz w:val="22"/>
                <w:szCs w:val="22"/>
                <w:lang w:val="sr-Latn-RS"/>
              </w:rPr>
            </w:pPr>
            <w:r w:rsidRPr="00006D3E">
              <w:rPr>
                <w:rFonts w:eastAsia="Times New Roman"/>
                <w:sz w:val="22"/>
                <w:szCs w:val="22"/>
                <w:lang w:val="sr-Latn-RS"/>
              </w:rPr>
              <w:t>Vrtoglavica</w:t>
            </w:r>
          </w:p>
        </w:tc>
        <w:tc>
          <w:tcPr>
            <w:tcW w:w="1712" w:type="dxa"/>
          </w:tcPr>
          <w:p w14:paraId="539668E7" w14:textId="77777777" w:rsidR="000714FD" w:rsidRPr="00006D3E" w:rsidRDefault="000714FD" w:rsidP="001373DA">
            <w:pPr>
              <w:keepNext/>
              <w:keepLines/>
              <w:autoSpaceDE w:val="0"/>
              <w:autoSpaceDN w:val="0"/>
              <w:adjustRightInd w:val="0"/>
              <w:jc w:val="both"/>
              <w:rPr>
                <w:rFonts w:eastAsia="Times New Roman"/>
                <w:sz w:val="22"/>
                <w:szCs w:val="22"/>
                <w:lang w:val="sr-Latn-RS"/>
              </w:rPr>
            </w:pPr>
            <w:r w:rsidRPr="00006D3E">
              <w:rPr>
                <w:rFonts w:eastAsia="Times New Roman"/>
                <w:sz w:val="22"/>
                <w:szCs w:val="22"/>
                <w:lang w:val="sr-Latn-RS"/>
              </w:rPr>
              <w:t>-</w:t>
            </w:r>
          </w:p>
        </w:tc>
        <w:tc>
          <w:tcPr>
            <w:tcW w:w="1800" w:type="dxa"/>
          </w:tcPr>
          <w:p w14:paraId="4C4338DD" w14:textId="77777777" w:rsidR="000714FD" w:rsidRPr="00006D3E" w:rsidRDefault="000714FD" w:rsidP="001373DA">
            <w:pPr>
              <w:keepNext/>
              <w:keepLines/>
              <w:autoSpaceDE w:val="0"/>
              <w:autoSpaceDN w:val="0"/>
              <w:adjustRightInd w:val="0"/>
              <w:jc w:val="both"/>
              <w:rPr>
                <w:rFonts w:eastAsia="Times New Roman"/>
                <w:sz w:val="22"/>
                <w:szCs w:val="22"/>
                <w:lang w:val="sr-Latn-RS"/>
              </w:rPr>
            </w:pPr>
            <w:r w:rsidRPr="00006D3E">
              <w:rPr>
                <w:rFonts w:eastAsia="Times New Roman"/>
                <w:sz w:val="22"/>
                <w:szCs w:val="22"/>
                <w:lang w:val="sr-Latn-RS"/>
              </w:rPr>
              <w:t>-</w:t>
            </w:r>
          </w:p>
        </w:tc>
        <w:tc>
          <w:tcPr>
            <w:tcW w:w="1024" w:type="dxa"/>
          </w:tcPr>
          <w:p w14:paraId="49E9530C" w14:textId="77777777" w:rsidR="000714FD" w:rsidRPr="00006D3E" w:rsidRDefault="000714FD" w:rsidP="001373DA">
            <w:pPr>
              <w:keepNext/>
              <w:keepLines/>
              <w:tabs>
                <w:tab w:val="left" w:pos="567"/>
              </w:tabs>
              <w:autoSpaceDE w:val="0"/>
              <w:autoSpaceDN w:val="0"/>
              <w:adjustRightInd w:val="0"/>
              <w:jc w:val="both"/>
              <w:rPr>
                <w:rFonts w:eastAsia="Times New Roman"/>
                <w:sz w:val="22"/>
                <w:szCs w:val="22"/>
                <w:lang w:val="sr-Latn-RS"/>
              </w:rPr>
            </w:pPr>
            <w:r w:rsidRPr="00006D3E">
              <w:rPr>
                <w:rFonts w:eastAsia="Times New Roman"/>
                <w:sz w:val="22"/>
                <w:szCs w:val="22"/>
                <w:lang w:val="sr-Latn-RS"/>
              </w:rPr>
              <w:t>Povremeno</w:t>
            </w:r>
            <w:r w:rsidRPr="00006D3E">
              <w:rPr>
                <w:rFonts w:eastAsia="Times New Roman"/>
                <w:sz w:val="22"/>
                <w:szCs w:val="22"/>
                <w:vertAlign w:val="superscript"/>
                <w:lang w:val="sr-Latn-RS"/>
              </w:rPr>
              <w:t>†</w:t>
            </w:r>
          </w:p>
        </w:tc>
      </w:tr>
      <w:tr w:rsidR="000714FD" w:rsidRPr="00006D3E" w14:paraId="0933D7E8" w14:textId="77777777" w:rsidTr="000B5660">
        <w:trPr>
          <w:cantSplit/>
        </w:trPr>
        <w:tc>
          <w:tcPr>
            <w:tcW w:w="2122" w:type="dxa"/>
            <w:vMerge w:val="restart"/>
          </w:tcPr>
          <w:p w14:paraId="52C637BC" w14:textId="77777777" w:rsidR="000714FD" w:rsidRPr="00006D3E" w:rsidRDefault="000714FD" w:rsidP="001373DA">
            <w:pPr>
              <w:keepLines/>
              <w:tabs>
                <w:tab w:val="left" w:pos="567"/>
              </w:tabs>
              <w:autoSpaceDE w:val="0"/>
              <w:autoSpaceDN w:val="0"/>
              <w:adjustRightInd w:val="0"/>
              <w:jc w:val="both"/>
              <w:rPr>
                <w:rFonts w:eastAsia="Times New Roman"/>
                <w:sz w:val="22"/>
                <w:szCs w:val="22"/>
                <w:lang w:val="sr-Latn-RS"/>
              </w:rPr>
            </w:pPr>
            <w:r w:rsidRPr="00006D3E">
              <w:rPr>
                <w:rFonts w:eastAsia="Times New Roman"/>
                <w:sz w:val="22"/>
                <w:szCs w:val="22"/>
                <w:lang w:val="sr-Latn-RS"/>
              </w:rPr>
              <w:t>Poremećaji kože i potkožnog tkiva</w:t>
            </w:r>
          </w:p>
        </w:tc>
        <w:tc>
          <w:tcPr>
            <w:tcW w:w="2551" w:type="dxa"/>
          </w:tcPr>
          <w:p w14:paraId="19550423" w14:textId="77777777" w:rsidR="000714FD" w:rsidRPr="00006D3E" w:rsidRDefault="000714FD" w:rsidP="001373DA">
            <w:pPr>
              <w:keepNext/>
              <w:keepLines/>
              <w:tabs>
                <w:tab w:val="left" w:pos="567"/>
              </w:tabs>
              <w:autoSpaceDE w:val="0"/>
              <w:autoSpaceDN w:val="0"/>
              <w:adjustRightInd w:val="0"/>
              <w:jc w:val="both"/>
              <w:rPr>
                <w:rFonts w:eastAsia="Times New Roman"/>
                <w:sz w:val="22"/>
                <w:szCs w:val="22"/>
                <w:lang w:val="sr-Latn-RS"/>
              </w:rPr>
            </w:pPr>
            <w:r w:rsidRPr="00006D3E">
              <w:rPr>
                <w:rFonts w:eastAsia="Times New Roman"/>
                <w:sz w:val="22"/>
                <w:szCs w:val="22"/>
                <w:lang w:val="sr-Latn-RS"/>
              </w:rPr>
              <w:t>Urtikarija</w:t>
            </w:r>
          </w:p>
        </w:tc>
        <w:tc>
          <w:tcPr>
            <w:tcW w:w="1712" w:type="dxa"/>
          </w:tcPr>
          <w:p w14:paraId="6D8C6836" w14:textId="77777777" w:rsidR="000714FD" w:rsidRPr="00006D3E" w:rsidRDefault="000714FD" w:rsidP="001373DA">
            <w:pPr>
              <w:keepNext/>
              <w:keepLines/>
              <w:autoSpaceDE w:val="0"/>
              <w:autoSpaceDN w:val="0"/>
              <w:adjustRightInd w:val="0"/>
              <w:jc w:val="both"/>
              <w:rPr>
                <w:rFonts w:eastAsia="Times New Roman"/>
                <w:sz w:val="22"/>
                <w:szCs w:val="22"/>
                <w:lang w:val="sr-Latn-RS"/>
              </w:rPr>
            </w:pPr>
            <w:r w:rsidRPr="00006D3E">
              <w:rPr>
                <w:rFonts w:eastAsia="Times New Roman"/>
                <w:sz w:val="22"/>
                <w:szCs w:val="22"/>
                <w:lang w:val="sr-Latn-RS"/>
              </w:rPr>
              <w:t>Često</w:t>
            </w:r>
          </w:p>
        </w:tc>
        <w:tc>
          <w:tcPr>
            <w:tcW w:w="1800" w:type="dxa"/>
          </w:tcPr>
          <w:p w14:paraId="3E86D3FB" w14:textId="77777777" w:rsidR="000714FD" w:rsidRPr="00006D3E" w:rsidRDefault="000714FD" w:rsidP="001373DA">
            <w:pPr>
              <w:keepNext/>
              <w:keepLines/>
              <w:autoSpaceDE w:val="0"/>
              <w:autoSpaceDN w:val="0"/>
              <w:adjustRightInd w:val="0"/>
              <w:jc w:val="both"/>
              <w:rPr>
                <w:rFonts w:eastAsia="Times New Roman"/>
                <w:sz w:val="22"/>
                <w:szCs w:val="22"/>
                <w:lang w:val="sr-Latn-RS"/>
              </w:rPr>
            </w:pPr>
            <w:r w:rsidRPr="00006D3E">
              <w:rPr>
                <w:rFonts w:eastAsia="Times New Roman"/>
                <w:sz w:val="22"/>
                <w:szCs w:val="22"/>
                <w:lang w:val="sr-Latn-RS"/>
              </w:rPr>
              <w:t>Često</w:t>
            </w:r>
          </w:p>
        </w:tc>
        <w:tc>
          <w:tcPr>
            <w:tcW w:w="1024" w:type="dxa"/>
          </w:tcPr>
          <w:p w14:paraId="557F2178" w14:textId="4FF04A68" w:rsidR="000714FD" w:rsidRPr="00006D3E" w:rsidRDefault="000714FD" w:rsidP="001373DA">
            <w:pPr>
              <w:keepNext/>
              <w:keepLines/>
              <w:tabs>
                <w:tab w:val="left" w:pos="567"/>
              </w:tabs>
              <w:autoSpaceDE w:val="0"/>
              <w:autoSpaceDN w:val="0"/>
              <w:adjustRightInd w:val="0"/>
              <w:jc w:val="both"/>
              <w:rPr>
                <w:rFonts w:eastAsia="Times New Roman"/>
                <w:sz w:val="22"/>
                <w:szCs w:val="22"/>
                <w:lang w:val="sr-Latn-RS"/>
              </w:rPr>
            </w:pPr>
            <w:r w:rsidRPr="00006D3E">
              <w:rPr>
                <w:rFonts w:eastAsia="Times New Roman"/>
                <w:sz w:val="22"/>
                <w:szCs w:val="22"/>
                <w:lang w:val="sr-Latn-RS"/>
              </w:rPr>
              <w:t>R</w:t>
            </w:r>
            <w:r w:rsidR="00AE5DE1" w:rsidRPr="00006D3E">
              <w:rPr>
                <w:rFonts w:eastAsia="Times New Roman"/>
                <w:sz w:val="22"/>
                <w:szCs w:val="22"/>
                <w:lang w:val="sr-Latn-RS"/>
              </w:rPr>
              <w:t>ij</w:t>
            </w:r>
            <w:r w:rsidRPr="00006D3E">
              <w:rPr>
                <w:rFonts w:eastAsia="Times New Roman"/>
                <w:sz w:val="22"/>
                <w:szCs w:val="22"/>
                <w:lang w:val="sr-Latn-RS"/>
              </w:rPr>
              <w:t>etko</w:t>
            </w:r>
          </w:p>
        </w:tc>
      </w:tr>
      <w:tr w:rsidR="000714FD" w:rsidRPr="00006D3E" w14:paraId="7BB8FA40" w14:textId="77777777" w:rsidTr="000B5660">
        <w:trPr>
          <w:cantSplit/>
        </w:trPr>
        <w:tc>
          <w:tcPr>
            <w:tcW w:w="2122" w:type="dxa"/>
            <w:vMerge/>
          </w:tcPr>
          <w:p w14:paraId="24EE948F" w14:textId="77777777" w:rsidR="000714FD" w:rsidRPr="00006D3E" w:rsidRDefault="000714FD" w:rsidP="001373DA">
            <w:pPr>
              <w:keepLines/>
              <w:tabs>
                <w:tab w:val="left" w:pos="567"/>
              </w:tabs>
              <w:autoSpaceDE w:val="0"/>
              <w:autoSpaceDN w:val="0"/>
              <w:adjustRightInd w:val="0"/>
              <w:jc w:val="both"/>
              <w:rPr>
                <w:rFonts w:eastAsia="Times New Roman"/>
                <w:sz w:val="22"/>
                <w:szCs w:val="22"/>
                <w:lang w:val="sr-Latn-RS"/>
              </w:rPr>
            </w:pPr>
          </w:p>
        </w:tc>
        <w:tc>
          <w:tcPr>
            <w:tcW w:w="2551" w:type="dxa"/>
          </w:tcPr>
          <w:p w14:paraId="6FC5EB0B" w14:textId="77777777" w:rsidR="000714FD" w:rsidRPr="00006D3E" w:rsidRDefault="000714FD" w:rsidP="001373DA">
            <w:pPr>
              <w:keepNext/>
              <w:keepLines/>
              <w:tabs>
                <w:tab w:val="left" w:pos="567"/>
              </w:tabs>
              <w:autoSpaceDE w:val="0"/>
              <w:autoSpaceDN w:val="0"/>
              <w:adjustRightInd w:val="0"/>
              <w:jc w:val="both"/>
              <w:rPr>
                <w:rFonts w:eastAsia="Times New Roman"/>
                <w:sz w:val="22"/>
                <w:szCs w:val="22"/>
                <w:lang w:val="sr-Latn-RS"/>
              </w:rPr>
            </w:pPr>
            <w:r w:rsidRPr="00006D3E">
              <w:rPr>
                <w:rFonts w:eastAsia="Times New Roman"/>
                <w:sz w:val="22"/>
                <w:szCs w:val="22"/>
                <w:lang w:val="sr-Latn-RS"/>
              </w:rPr>
              <w:t>Osip</w:t>
            </w:r>
          </w:p>
        </w:tc>
        <w:tc>
          <w:tcPr>
            <w:tcW w:w="1712" w:type="dxa"/>
          </w:tcPr>
          <w:p w14:paraId="16D6EE93" w14:textId="77777777" w:rsidR="000714FD" w:rsidRPr="00006D3E" w:rsidRDefault="000714FD" w:rsidP="001373DA">
            <w:pPr>
              <w:keepNext/>
              <w:keepLines/>
              <w:autoSpaceDE w:val="0"/>
              <w:autoSpaceDN w:val="0"/>
              <w:adjustRightInd w:val="0"/>
              <w:jc w:val="both"/>
              <w:rPr>
                <w:rFonts w:eastAsia="Times New Roman"/>
                <w:sz w:val="22"/>
                <w:szCs w:val="22"/>
                <w:lang w:val="sr-Latn-RS"/>
              </w:rPr>
            </w:pPr>
            <w:r w:rsidRPr="00006D3E">
              <w:rPr>
                <w:rFonts w:eastAsia="Times New Roman"/>
                <w:sz w:val="22"/>
                <w:szCs w:val="22"/>
                <w:lang w:val="sr-Latn-RS"/>
              </w:rPr>
              <w:t>Često</w:t>
            </w:r>
          </w:p>
        </w:tc>
        <w:tc>
          <w:tcPr>
            <w:tcW w:w="1800" w:type="dxa"/>
          </w:tcPr>
          <w:p w14:paraId="4E8B2E54" w14:textId="77777777" w:rsidR="000714FD" w:rsidRPr="00006D3E" w:rsidRDefault="000714FD" w:rsidP="001373DA">
            <w:pPr>
              <w:keepNext/>
              <w:keepLines/>
              <w:autoSpaceDE w:val="0"/>
              <w:autoSpaceDN w:val="0"/>
              <w:adjustRightInd w:val="0"/>
              <w:jc w:val="both"/>
              <w:rPr>
                <w:rFonts w:eastAsia="Times New Roman"/>
                <w:sz w:val="22"/>
                <w:szCs w:val="22"/>
                <w:lang w:val="sr-Latn-RS"/>
              </w:rPr>
            </w:pPr>
            <w:r w:rsidRPr="00006D3E">
              <w:rPr>
                <w:rFonts w:eastAsia="Times New Roman"/>
                <w:sz w:val="22"/>
                <w:szCs w:val="22"/>
                <w:lang w:val="sr-Latn-RS"/>
              </w:rPr>
              <w:t>Nepoznato</w:t>
            </w:r>
            <w:r w:rsidRPr="00006D3E">
              <w:rPr>
                <w:rFonts w:eastAsia="Times New Roman"/>
                <w:sz w:val="22"/>
                <w:szCs w:val="22"/>
                <w:vertAlign w:val="superscript"/>
                <w:lang w:val="sr-Latn-RS"/>
              </w:rPr>
              <w:t>‡</w:t>
            </w:r>
          </w:p>
        </w:tc>
        <w:tc>
          <w:tcPr>
            <w:tcW w:w="1024" w:type="dxa"/>
          </w:tcPr>
          <w:p w14:paraId="4C7D3DCF" w14:textId="77777777" w:rsidR="000714FD" w:rsidRPr="00006D3E" w:rsidRDefault="000714FD" w:rsidP="001373DA">
            <w:pPr>
              <w:keepNext/>
              <w:keepLines/>
              <w:tabs>
                <w:tab w:val="left" w:pos="567"/>
              </w:tabs>
              <w:autoSpaceDE w:val="0"/>
              <w:autoSpaceDN w:val="0"/>
              <w:adjustRightInd w:val="0"/>
              <w:jc w:val="both"/>
              <w:rPr>
                <w:rFonts w:eastAsia="Times New Roman"/>
                <w:sz w:val="22"/>
                <w:szCs w:val="22"/>
                <w:lang w:val="sr-Latn-RS"/>
              </w:rPr>
            </w:pPr>
            <w:r w:rsidRPr="00006D3E">
              <w:rPr>
                <w:rFonts w:eastAsia="Times New Roman"/>
                <w:sz w:val="22"/>
                <w:szCs w:val="22"/>
                <w:lang w:val="sr-Latn-RS"/>
              </w:rPr>
              <w:t>Povremeno</w:t>
            </w:r>
          </w:p>
        </w:tc>
      </w:tr>
      <w:tr w:rsidR="000714FD" w:rsidRPr="00006D3E" w14:paraId="039EB2C0" w14:textId="77777777" w:rsidTr="000B5660">
        <w:trPr>
          <w:cantSplit/>
        </w:trPr>
        <w:tc>
          <w:tcPr>
            <w:tcW w:w="2122" w:type="dxa"/>
            <w:vMerge w:val="restart"/>
          </w:tcPr>
          <w:p w14:paraId="0265511B" w14:textId="77777777" w:rsidR="000714FD" w:rsidRPr="00006D3E" w:rsidRDefault="000714FD" w:rsidP="001373DA">
            <w:pPr>
              <w:keepLines/>
              <w:tabs>
                <w:tab w:val="left" w:pos="567"/>
              </w:tabs>
              <w:autoSpaceDE w:val="0"/>
              <w:autoSpaceDN w:val="0"/>
              <w:adjustRightInd w:val="0"/>
              <w:jc w:val="both"/>
              <w:rPr>
                <w:rFonts w:eastAsia="Times New Roman"/>
                <w:sz w:val="22"/>
                <w:szCs w:val="22"/>
                <w:lang w:val="sr-Latn-RS"/>
              </w:rPr>
            </w:pPr>
            <w:r w:rsidRPr="00006D3E">
              <w:rPr>
                <w:rFonts w:eastAsia="Times New Roman"/>
                <w:sz w:val="22"/>
                <w:szCs w:val="22"/>
                <w:lang w:val="sr-Latn-RS"/>
              </w:rPr>
              <w:t>Gastrointestinalni poremećaji</w:t>
            </w:r>
          </w:p>
        </w:tc>
        <w:tc>
          <w:tcPr>
            <w:tcW w:w="2551" w:type="dxa"/>
          </w:tcPr>
          <w:p w14:paraId="03E522FF" w14:textId="77777777" w:rsidR="000714FD" w:rsidRPr="00006D3E" w:rsidRDefault="000714FD" w:rsidP="001373DA">
            <w:pPr>
              <w:keepNext/>
              <w:keepLines/>
              <w:tabs>
                <w:tab w:val="left" w:pos="567"/>
              </w:tabs>
              <w:autoSpaceDE w:val="0"/>
              <w:autoSpaceDN w:val="0"/>
              <w:adjustRightInd w:val="0"/>
              <w:jc w:val="both"/>
              <w:rPr>
                <w:rFonts w:eastAsia="Times New Roman"/>
                <w:sz w:val="22"/>
                <w:szCs w:val="22"/>
                <w:lang w:val="sr-Latn-RS"/>
              </w:rPr>
            </w:pPr>
            <w:r w:rsidRPr="00006D3E">
              <w:rPr>
                <w:rFonts w:eastAsia="Times New Roman"/>
                <w:sz w:val="22"/>
                <w:szCs w:val="22"/>
                <w:lang w:val="sr-Latn-RS"/>
              </w:rPr>
              <w:t>Mučnina</w:t>
            </w:r>
          </w:p>
        </w:tc>
        <w:tc>
          <w:tcPr>
            <w:tcW w:w="1712" w:type="dxa"/>
          </w:tcPr>
          <w:p w14:paraId="087C4E3C" w14:textId="77777777" w:rsidR="000714FD" w:rsidRPr="00006D3E" w:rsidRDefault="000714FD" w:rsidP="001373DA">
            <w:pPr>
              <w:keepNext/>
              <w:keepLines/>
              <w:autoSpaceDE w:val="0"/>
              <w:autoSpaceDN w:val="0"/>
              <w:adjustRightInd w:val="0"/>
              <w:jc w:val="both"/>
              <w:rPr>
                <w:rFonts w:eastAsia="Times New Roman"/>
                <w:sz w:val="22"/>
                <w:szCs w:val="22"/>
                <w:lang w:val="sr-Latn-RS"/>
              </w:rPr>
            </w:pPr>
            <w:r w:rsidRPr="00006D3E">
              <w:rPr>
                <w:rFonts w:eastAsia="Times New Roman"/>
                <w:sz w:val="22"/>
                <w:szCs w:val="22"/>
                <w:lang w:val="sr-Latn-RS"/>
              </w:rPr>
              <w:t>-</w:t>
            </w:r>
          </w:p>
        </w:tc>
        <w:tc>
          <w:tcPr>
            <w:tcW w:w="1800" w:type="dxa"/>
          </w:tcPr>
          <w:p w14:paraId="23D203BE" w14:textId="77777777" w:rsidR="000714FD" w:rsidRPr="00006D3E" w:rsidRDefault="000714FD" w:rsidP="001373DA">
            <w:pPr>
              <w:keepNext/>
              <w:keepLines/>
              <w:autoSpaceDE w:val="0"/>
              <w:autoSpaceDN w:val="0"/>
              <w:adjustRightInd w:val="0"/>
              <w:jc w:val="both"/>
              <w:rPr>
                <w:rFonts w:eastAsia="Times New Roman"/>
                <w:sz w:val="22"/>
                <w:szCs w:val="22"/>
                <w:lang w:val="sr-Latn-RS"/>
              </w:rPr>
            </w:pPr>
            <w:r w:rsidRPr="00006D3E">
              <w:rPr>
                <w:rFonts w:eastAsia="Times New Roman"/>
                <w:sz w:val="22"/>
                <w:szCs w:val="22"/>
                <w:lang w:val="sr-Latn-RS"/>
              </w:rPr>
              <w:t>Često</w:t>
            </w:r>
          </w:p>
        </w:tc>
        <w:tc>
          <w:tcPr>
            <w:tcW w:w="1024" w:type="dxa"/>
          </w:tcPr>
          <w:p w14:paraId="4AE66432" w14:textId="77777777" w:rsidR="000714FD" w:rsidRPr="00006D3E" w:rsidRDefault="000714FD" w:rsidP="001373DA">
            <w:pPr>
              <w:keepNext/>
              <w:keepLines/>
              <w:tabs>
                <w:tab w:val="left" w:pos="567"/>
              </w:tabs>
              <w:autoSpaceDE w:val="0"/>
              <w:autoSpaceDN w:val="0"/>
              <w:adjustRightInd w:val="0"/>
              <w:jc w:val="both"/>
              <w:rPr>
                <w:rFonts w:eastAsia="Times New Roman"/>
                <w:sz w:val="22"/>
                <w:szCs w:val="22"/>
                <w:lang w:val="sr-Latn-RS"/>
              </w:rPr>
            </w:pPr>
            <w:r w:rsidRPr="00006D3E">
              <w:rPr>
                <w:rFonts w:eastAsia="Times New Roman"/>
                <w:sz w:val="22"/>
                <w:szCs w:val="22"/>
                <w:lang w:val="sr-Latn-RS"/>
              </w:rPr>
              <w:t>Povremeno</w:t>
            </w:r>
            <w:r w:rsidRPr="00006D3E">
              <w:rPr>
                <w:rFonts w:eastAsia="Times New Roman"/>
                <w:sz w:val="22"/>
                <w:szCs w:val="22"/>
                <w:vertAlign w:val="superscript"/>
                <w:lang w:val="sr-Latn-RS"/>
              </w:rPr>
              <w:t>†</w:t>
            </w:r>
          </w:p>
        </w:tc>
      </w:tr>
      <w:tr w:rsidR="000714FD" w:rsidRPr="00006D3E" w14:paraId="5175EC56" w14:textId="77777777" w:rsidTr="000B5660">
        <w:trPr>
          <w:cantSplit/>
        </w:trPr>
        <w:tc>
          <w:tcPr>
            <w:tcW w:w="2122" w:type="dxa"/>
            <w:vMerge/>
          </w:tcPr>
          <w:p w14:paraId="7A3C2864" w14:textId="77777777" w:rsidR="000714FD" w:rsidRPr="00006D3E" w:rsidRDefault="000714FD" w:rsidP="001373DA">
            <w:pPr>
              <w:keepLines/>
              <w:tabs>
                <w:tab w:val="left" w:pos="567"/>
              </w:tabs>
              <w:autoSpaceDE w:val="0"/>
              <w:autoSpaceDN w:val="0"/>
              <w:adjustRightInd w:val="0"/>
              <w:jc w:val="both"/>
              <w:rPr>
                <w:rFonts w:eastAsia="Times New Roman"/>
                <w:sz w:val="22"/>
                <w:szCs w:val="22"/>
                <w:lang w:val="sr-Latn-RS"/>
              </w:rPr>
            </w:pPr>
          </w:p>
        </w:tc>
        <w:tc>
          <w:tcPr>
            <w:tcW w:w="2551" w:type="dxa"/>
          </w:tcPr>
          <w:p w14:paraId="70E690D1" w14:textId="77777777" w:rsidR="000714FD" w:rsidRPr="00006D3E" w:rsidRDefault="000714FD" w:rsidP="001373DA">
            <w:pPr>
              <w:keepNext/>
              <w:keepLines/>
              <w:tabs>
                <w:tab w:val="left" w:pos="567"/>
              </w:tabs>
              <w:autoSpaceDE w:val="0"/>
              <w:autoSpaceDN w:val="0"/>
              <w:adjustRightInd w:val="0"/>
              <w:jc w:val="both"/>
              <w:rPr>
                <w:rFonts w:eastAsia="Times New Roman"/>
                <w:sz w:val="22"/>
                <w:szCs w:val="22"/>
                <w:lang w:val="sr-Latn-RS"/>
              </w:rPr>
            </w:pPr>
            <w:r w:rsidRPr="00006D3E">
              <w:rPr>
                <w:rFonts w:eastAsia="Times New Roman"/>
                <w:sz w:val="22"/>
                <w:szCs w:val="22"/>
                <w:lang w:val="sr-Latn-RS"/>
              </w:rPr>
              <w:t>Povraćanje</w:t>
            </w:r>
          </w:p>
        </w:tc>
        <w:tc>
          <w:tcPr>
            <w:tcW w:w="1712" w:type="dxa"/>
          </w:tcPr>
          <w:p w14:paraId="584E91F1" w14:textId="77777777" w:rsidR="000714FD" w:rsidRPr="00006D3E" w:rsidRDefault="000714FD" w:rsidP="001373DA">
            <w:pPr>
              <w:keepNext/>
              <w:keepLines/>
              <w:autoSpaceDE w:val="0"/>
              <w:autoSpaceDN w:val="0"/>
              <w:adjustRightInd w:val="0"/>
              <w:jc w:val="both"/>
              <w:rPr>
                <w:rFonts w:eastAsia="Times New Roman"/>
                <w:sz w:val="22"/>
                <w:szCs w:val="22"/>
                <w:lang w:val="sr-Latn-RS"/>
              </w:rPr>
            </w:pPr>
            <w:r w:rsidRPr="00006D3E">
              <w:rPr>
                <w:rFonts w:eastAsia="Times New Roman"/>
                <w:sz w:val="22"/>
                <w:szCs w:val="22"/>
                <w:lang w:val="sr-Latn-RS"/>
              </w:rPr>
              <w:t>Često</w:t>
            </w:r>
          </w:p>
        </w:tc>
        <w:tc>
          <w:tcPr>
            <w:tcW w:w="1800" w:type="dxa"/>
          </w:tcPr>
          <w:p w14:paraId="5941B9AB" w14:textId="77777777" w:rsidR="000714FD" w:rsidRPr="00006D3E" w:rsidRDefault="000714FD" w:rsidP="001373DA">
            <w:pPr>
              <w:keepNext/>
              <w:keepLines/>
              <w:autoSpaceDE w:val="0"/>
              <w:autoSpaceDN w:val="0"/>
              <w:adjustRightInd w:val="0"/>
              <w:jc w:val="both"/>
              <w:rPr>
                <w:rFonts w:eastAsia="Times New Roman"/>
                <w:sz w:val="22"/>
                <w:szCs w:val="22"/>
                <w:lang w:val="sr-Latn-RS"/>
              </w:rPr>
            </w:pPr>
            <w:r w:rsidRPr="00006D3E">
              <w:rPr>
                <w:rFonts w:eastAsia="Times New Roman"/>
                <w:sz w:val="22"/>
                <w:szCs w:val="22"/>
                <w:lang w:val="sr-Latn-RS"/>
              </w:rPr>
              <w:t>Povremeno</w:t>
            </w:r>
          </w:p>
        </w:tc>
        <w:tc>
          <w:tcPr>
            <w:tcW w:w="1024" w:type="dxa"/>
          </w:tcPr>
          <w:p w14:paraId="497CBD45" w14:textId="77777777" w:rsidR="000714FD" w:rsidRPr="00006D3E" w:rsidRDefault="000714FD" w:rsidP="001373DA">
            <w:pPr>
              <w:keepNext/>
              <w:keepLines/>
              <w:tabs>
                <w:tab w:val="left" w:pos="567"/>
              </w:tabs>
              <w:autoSpaceDE w:val="0"/>
              <w:autoSpaceDN w:val="0"/>
              <w:adjustRightInd w:val="0"/>
              <w:jc w:val="both"/>
              <w:rPr>
                <w:rFonts w:eastAsia="Times New Roman"/>
                <w:sz w:val="22"/>
                <w:szCs w:val="22"/>
                <w:lang w:val="sr-Latn-RS"/>
              </w:rPr>
            </w:pPr>
            <w:r w:rsidRPr="00006D3E">
              <w:rPr>
                <w:rFonts w:eastAsia="Times New Roman"/>
                <w:sz w:val="22"/>
                <w:szCs w:val="22"/>
                <w:lang w:val="sr-Latn-RS"/>
              </w:rPr>
              <w:t>Povremeno</w:t>
            </w:r>
          </w:p>
        </w:tc>
      </w:tr>
      <w:tr w:rsidR="000714FD" w:rsidRPr="00006D3E" w14:paraId="3CDA75E6" w14:textId="77777777" w:rsidTr="000B5660">
        <w:trPr>
          <w:cantSplit/>
        </w:trPr>
        <w:tc>
          <w:tcPr>
            <w:tcW w:w="2122" w:type="dxa"/>
            <w:vMerge w:val="restart"/>
          </w:tcPr>
          <w:p w14:paraId="33F88B24" w14:textId="77777777" w:rsidR="000714FD" w:rsidRPr="00006D3E" w:rsidRDefault="000714FD" w:rsidP="001373DA">
            <w:pPr>
              <w:keepLines/>
              <w:tabs>
                <w:tab w:val="left" w:pos="567"/>
              </w:tabs>
              <w:autoSpaceDE w:val="0"/>
              <w:autoSpaceDN w:val="0"/>
              <w:adjustRightInd w:val="0"/>
              <w:jc w:val="both"/>
              <w:rPr>
                <w:rFonts w:eastAsia="Times New Roman"/>
                <w:sz w:val="22"/>
                <w:szCs w:val="22"/>
                <w:lang w:val="sr-Latn-RS"/>
              </w:rPr>
            </w:pPr>
            <w:r w:rsidRPr="00006D3E">
              <w:rPr>
                <w:rFonts w:eastAsia="Times New Roman"/>
                <w:sz w:val="22"/>
                <w:szCs w:val="22"/>
                <w:lang w:val="sr-Latn-RS"/>
              </w:rPr>
              <w:t>Poremećaji mišićno-koštanog sistema i vezivnog tkiva</w:t>
            </w:r>
          </w:p>
        </w:tc>
        <w:tc>
          <w:tcPr>
            <w:tcW w:w="2551" w:type="dxa"/>
          </w:tcPr>
          <w:p w14:paraId="60FEAD22" w14:textId="77777777" w:rsidR="000714FD" w:rsidRPr="00006D3E" w:rsidRDefault="000714FD" w:rsidP="001373DA">
            <w:pPr>
              <w:keepNext/>
              <w:keepLines/>
              <w:tabs>
                <w:tab w:val="left" w:pos="567"/>
              </w:tabs>
              <w:autoSpaceDE w:val="0"/>
              <w:autoSpaceDN w:val="0"/>
              <w:adjustRightInd w:val="0"/>
              <w:jc w:val="both"/>
              <w:rPr>
                <w:rFonts w:eastAsia="Times New Roman"/>
                <w:sz w:val="22"/>
                <w:szCs w:val="22"/>
                <w:lang w:val="sr-Latn-RS"/>
              </w:rPr>
            </w:pPr>
            <w:r w:rsidRPr="00006D3E">
              <w:rPr>
                <w:rFonts w:eastAsia="Times New Roman"/>
                <w:sz w:val="22"/>
                <w:szCs w:val="22"/>
                <w:lang w:val="sr-Latn-RS"/>
              </w:rPr>
              <w:t>Mialgija</w:t>
            </w:r>
          </w:p>
        </w:tc>
        <w:tc>
          <w:tcPr>
            <w:tcW w:w="1712" w:type="dxa"/>
          </w:tcPr>
          <w:p w14:paraId="2544CF04" w14:textId="77777777" w:rsidR="000714FD" w:rsidRPr="00006D3E" w:rsidRDefault="000714FD" w:rsidP="001373DA">
            <w:pPr>
              <w:keepNext/>
              <w:keepLines/>
              <w:autoSpaceDE w:val="0"/>
              <w:autoSpaceDN w:val="0"/>
              <w:adjustRightInd w:val="0"/>
              <w:jc w:val="both"/>
              <w:rPr>
                <w:rFonts w:eastAsia="Times New Roman"/>
                <w:sz w:val="22"/>
                <w:szCs w:val="22"/>
                <w:lang w:val="sr-Latn-RS"/>
              </w:rPr>
            </w:pPr>
            <w:r w:rsidRPr="00006D3E">
              <w:rPr>
                <w:rFonts w:eastAsia="Times New Roman"/>
                <w:sz w:val="22"/>
                <w:szCs w:val="22"/>
                <w:lang w:val="sr-Latn-RS"/>
              </w:rPr>
              <w:t>-</w:t>
            </w:r>
          </w:p>
        </w:tc>
        <w:tc>
          <w:tcPr>
            <w:tcW w:w="1800" w:type="dxa"/>
          </w:tcPr>
          <w:p w14:paraId="5BC681E0" w14:textId="77777777" w:rsidR="000714FD" w:rsidRPr="00006D3E" w:rsidRDefault="000714FD" w:rsidP="001373DA">
            <w:pPr>
              <w:keepNext/>
              <w:keepLines/>
              <w:autoSpaceDE w:val="0"/>
              <w:autoSpaceDN w:val="0"/>
              <w:adjustRightInd w:val="0"/>
              <w:jc w:val="both"/>
              <w:rPr>
                <w:rFonts w:eastAsia="Times New Roman"/>
                <w:sz w:val="22"/>
                <w:szCs w:val="22"/>
                <w:lang w:val="sr-Latn-RS"/>
              </w:rPr>
            </w:pPr>
            <w:r w:rsidRPr="00006D3E">
              <w:rPr>
                <w:rFonts w:eastAsia="Times New Roman"/>
                <w:sz w:val="22"/>
                <w:szCs w:val="22"/>
                <w:lang w:val="sr-Latn-RS"/>
              </w:rPr>
              <w:t>Veoma često</w:t>
            </w:r>
          </w:p>
        </w:tc>
        <w:tc>
          <w:tcPr>
            <w:tcW w:w="1024" w:type="dxa"/>
          </w:tcPr>
          <w:p w14:paraId="69715BC5" w14:textId="77777777" w:rsidR="000714FD" w:rsidRPr="00006D3E" w:rsidRDefault="000714FD" w:rsidP="001373DA">
            <w:pPr>
              <w:keepNext/>
              <w:keepLines/>
              <w:tabs>
                <w:tab w:val="left" w:pos="567"/>
              </w:tabs>
              <w:autoSpaceDE w:val="0"/>
              <w:autoSpaceDN w:val="0"/>
              <w:adjustRightInd w:val="0"/>
              <w:jc w:val="both"/>
              <w:rPr>
                <w:rFonts w:eastAsia="Times New Roman"/>
                <w:sz w:val="22"/>
                <w:szCs w:val="22"/>
                <w:lang w:val="sr-Latn-RS"/>
              </w:rPr>
            </w:pPr>
            <w:r w:rsidRPr="00006D3E">
              <w:rPr>
                <w:rFonts w:eastAsia="Times New Roman"/>
                <w:sz w:val="22"/>
                <w:szCs w:val="22"/>
                <w:lang w:val="sr-Latn-RS"/>
              </w:rPr>
              <w:t>Veoma često</w:t>
            </w:r>
          </w:p>
        </w:tc>
      </w:tr>
      <w:tr w:rsidR="000714FD" w:rsidRPr="00006D3E" w14:paraId="66FF5FD8" w14:textId="77777777" w:rsidTr="000B5660">
        <w:trPr>
          <w:cantSplit/>
        </w:trPr>
        <w:tc>
          <w:tcPr>
            <w:tcW w:w="2122" w:type="dxa"/>
            <w:vMerge/>
          </w:tcPr>
          <w:p w14:paraId="23E9D086" w14:textId="77777777" w:rsidR="000714FD" w:rsidRPr="00006D3E" w:rsidRDefault="000714FD" w:rsidP="001373DA">
            <w:pPr>
              <w:keepLines/>
              <w:tabs>
                <w:tab w:val="left" w:pos="567"/>
              </w:tabs>
              <w:autoSpaceDE w:val="0"/>
              <w:autoSpaceDN w:val="0"/>
              <w:adjustRightInd w:val="0"/>
              <w:jc w:val="both"/>
              <w:rPr>
                <w:rFonts w:eastAsia="Times New Roman"/>
                <w:sz w:val="22"/>
                <w:szCs w:val="22"/>
                <w:lang w:val="sr-Latn-RS"/>
              </w:rPr>
            </w:pPr>
          </w:p>
        </w:tc>
        <w:tc>
          <w:tcPr>
            <w:tcW w:w="2551" w:type="dxa"/>
          </w:tcPr>
          <w:p w14:paraId="5BF16198" w14:textId="77777777" w:rsidR="000714FD" w:rsidRPr="00006D3E" w:rsidRDefault="000714FD" w:rsidP="001373DA">
            <w:pPr>
              <w:keepNext/>
              <w:keepLines/>
              <w:tabs>
                <w:tab w:val="left" w:pos="567"/>
              </w:tabs>
              <w:autoSpaceDE w:val="0"/>
              <w:autoSpaceDN w:val="0"/>
              <w:adjustRightInd w:val="0"/>
              <w:jc w:val="both"/>
              <w:rPr>
                <w:rFonts w:eastAsia="Times New Roman"/>
                <w:sz w:val="22"/>
                <w:szCs w:val="22"/>
                <w:lang w:val="sr-Latn-RS"/>
              </w:rPr>
            </w:pPr>
            <w:r w:rsidRPr="00006D3E">
              <w:rPr>
                <w:rFonts w:eastAsia="Times New Roman"/>
                <w:sz w:val="22"/>
                <w:szCs w:val="22"/>
                <w:lang w:val="sr-Latn-RS"/>
              </w:rPr>
              <w:t>Artralgija</w:t>
            </w:r>
          </w:p>
        </w:tc>
        <w:tc>
          <w:tcPr>
            <w:tcW w:w="1712" w:type="dxa"/>
          </w:tcPr>
          <w:p w14:paraId="5639F7E8" w14:textId="77777777" w:rsidR="000714FD" w:rsidRPr="00006D3E" w:rsidRDefault="000714FD" w:rsidP="001373DA">
            <w:pPr>
              <w:keepNext/>
              <w:keepLines/>
              <w:autoSpaceDE w:val="0"/>
              <w:autoSpaceDN w:val="0"/>
              <w:adjustRightInd w:val="0"/>
              <w:jc w:val="both"/>
              <w:rPr>
                <w:rFonts w:eastAsia="Times New Roman"/>
                <w:sz w:val="22"/>
                <w:szCs w:val="22"/>
                <w:lang w:val="sr-Latn-RS"/>
              </w:rPr>
            </w:pPr>
            <w:r w:rsidRPr="00006D3E">
              <w:rPr>
                <w:rFonts w:eastAsia="Times New Roman"/>
                <w:sz w:val="22"/>
                <w:szCs w:val="22"/>
                <w:lang w:val="sr-Latn-RS"/>
              </w:rPr>
              <w:t>-</w:t>
            </w:r>
          </w:p>
        </w:tc>
        <w:tc>
          <w:tcPr>
            <w:tcW w:w="1800" w:type="dxa"/>
          </w:tcPr>
          <w:p w14:paraId="08E86A82" w14:textId="77777777" w:rsidR="000714FD" w:rsidRPr="00006D3E" w:rsidRDefault="000714FD" w:rsidP="001373DA">
            <w:pPr>
              <w:keepNext/>
              <w:keepLines/>
              <w:autoSpaceDE w:val="0"/>
              <w:autoSpaceDN w:val="0"/>
              <w:adjustRightInd w:val="0"/>
              <w:jc w:val="both"/>
              <w:rPr>
                <w:rFonts w:eastAsia="Times New Roman"/>
                <w:sz w:val="22"/>
                <w:szCs w:val="22"/>
                <w:lang w:val="sr-Latn-RS"/>
              </w:rPr>
            </w:pPr>
            <w:r w:rsidRPr="00006D3E">
              <w:rPr>
                <w:rFonts w:eastAsia="Times New Roman"/>
                <w:sz w:val="22"/>
                <w:szCs w:val="22"/>
                <w:lang w:val="sr-Latn-RS"/>
              </w:rPr>
              <w:t>-</w:t>
            </w:r>
          </w:p>
        </w:tc>
        <w:tc>
          <w:tcPr>
            <w:tcW w:w="1024" w:type="dxa"/>
          </w:tcPr>
          <w:p w14:paraId="574AADEE" w14:textId="77777777" w:rsidR="000714FD" w:rsidRPr="00006D3E" w:rsidRDefault="000714FD" w:rsidP="001373DA">
            <w:pPr>
              <w:keepNext/>
              <w:keepLines/>
              <w:tabs>
                <w:tab w:val="left" w:pos="567"/>
              </w:tabs>
              <w:autoSpaceDE w:val="0"/>
              <w:autoSpaceDN w:val="0"/>
              <w:adjustRightInd w:val="0"/>
              <w:jc w:val="both"/>
              <w:rPr>
                <w:rFonts w:eastAsia="Times New Roman"/>
                <w:sz w:val="22"/>
                <w:szCs w:val="22"/>
                <w:lang w:val="sr-Latn-RS"/>
              </w:rPr>
            </w:pPr>
            <w:r w:rsidRPr="00006D3E">
              <w:rPr>
                <w:rFonts w:eastAsia="Times New Roman"/>
                <w:sz w:val="22"/>
                <w:szCs w:val="22"/>
                <w:lang w:val="sr-Latn-RS"/>
              </w:rPr>
              <w:t>Često*</w:t>
            </w:r>
          </w:p>
        </w:tc>
      </w:tr>
      <w:tr w:rsidR="000714FD" w:rsidRPr="00006D3E" w14:paraId="55E6F41C" w14:textId="77777777" w:rsidTr="000B5660">
        <w:trPr>
          <w:cantSplit/>
        </w:trPr>
        <w:tc>
          <w:tcPr>
            <w:tcW w:w="2122" w:type="dxa"/>
            <w:vMerge w:val="restart"/>
          </w:tcPr>
          <w:p w14:paraId="6E0CE03F" w14:textId="6A2745B9" w:rsidR="000714FD" w:rsidRPr="00006D3E" w:rsidRDefault="000714FD" w:rsidP="001373DA">
            <w:pPr>
              <w:keepLines/>
              <w:tabs>
                <w:tab w:val="left" w:pos="567"/>
              </w:tabs>
              <w:autoSpaceDE w:val="0"/>
              <w:autoSpaceDN w:val="0"/>
              <w:adjustRightInd w:val="0"/>
              <w:jc w:val="both"/>
              <w:rPr>
                <w:rFonts w:eastAsia="Times New Roman"/>
                <w:sz w:val="22"/>
                <w:szCs w:val="22"/>
                <w:lang w:val="sr-Latn-RS"/>
              </w:rPr>
            </w:pPr>
            <w:r w:rsidRPr="00006D3E">
              <w:rPr>
                <w:rFonts w:eastAsia="Times New Roman"/>
                <w:sz w:val="22"/>
                <w:szCs w:val="22"/>
                <w:lang w:val="sr-Latn-RS"/>
              </w:rPr>
              <w:t>Opšti poremećaji i reakcije na m</w:t>
            </w:r>
            <w:r w:rsidR="00AE5DE1" w:rsidRPr="00006D3E">
              <w:rPr>
                <w:rFonts w:eastAsia="Times New Roman"/>
                <w:sz w:val="22"/>
                <w:szCs w:val="22"/>
                <w:lang w:val="sr-Latn-RS"/>
              </w:rPr>
              <w:t>j</w:t>
            </w:r>
            <w:r w:rsidRPr="00006D3E">
              <w:rPr>
                <w:rFonts w:eastAsia="Times New Roman"/>
                <w:sz w:val="22"/>
                <w:szCs w:val="22"/>
                <w:lang w:val="sr-Latn-RS"/>
              </w:rPr>
              <w:t>estu prim</w:t>
            </w:r>
            <w:r w:rsidR="00AE5DE1" w:rsidRPr="00006D3E">
              <w:rPr>
                <w:rFonts w:eastAsia="Times New Roman"/>
                <w:sz w:val="22"/>
                <w:szCs w:val="22"/>
                <w:lang w:val="sr-Latn-RS"/>
              </w:rPr>
              <w:t>j</w:t>
            </w:r>
            <w:r w:rsidRPr="00006D3E">
              <w:rPr>
                <w:rFonts w:eastAsia="Times New Roman"/>
                <w:sz w:val="22"/>
                <w:szCs w:val="22"/>
                <w:lang w:val="sr-Latn-RS"/>
              </w:rPr>
              <w:t>ene</w:t>
            </w:r>
          </w:p>
        </w:tc>
        <w:tc>
          <w:tcPr>
            <w:tcW w:w="2551" w:type="dxa"/>
          </w:tcPr>
          <w:p w14:paraId="7F03B79C" w14:textId="77777777" w:rsidR="000714FD" w:rsidRPr="00006D3E" w:rsidRDefault="000714FD" w:rsidP="001373DA">
            <w:pPr>
              <w:keepNext/>
              <w:keepLines/>
              <w:tabs>
                <w:tab w:val="left" w:pos="567"/>
              </w:tabs>
              <w:autoSpaceDE w:val="0"/>
              <w:autoSpaceDN w:val="0"/>
              <w:adjustRightInd w:val="0"/>
              <w:jc w:val="both"/>
              <w:rPr>
                <w:rFonts w:eastAsia="Times New Roman"/>
                <w:sz w:val="22"/>
                <w:szCs w:val="22"/>
                <w:lang w:val="sr-Latn-RS"/>
              </w:rPr>
            </w:pPr>
            <w:r w:rsidRPr="00006D3E">
              <w:rPr>
                <w:rFonts w:eastAsia="Times New Roman"/>
                <w:sz w:val="22"/>
                <w:szCs w:val="22"/>
                <w:lang w:val="sr-Latn-RS"/>
              </w:rPr>
              <w:t>Pireksija</w:t>
            </w:r>
            <w:r w:rsidRPr="00006D3E">
              <w:rPr>
                <w:rFonts w:eastAsia="Times New Roman"/>
                <w:sz w:val="22"/>
                <w:szCs w:val="22"/>
                <w:vertAlign w:val="superscript"/>
                <w:lang w:val="sr-Latn-RS"/>
              </w:rPr>
              <w:t>⸸</w:t>
            </w:r>
          </w:p>
        </w:tc>
        <w:tc>
          <w:tcPr>
            <w:tcW w:w="1712" w:type="dxa"/>
          </w:tcPr>
          <w:p w14:paraId="4CA7DD13" w14:textId="77777777" w:rsidR="000714FD" w:rsidRPr="00006D3E" w:rsidRDefault="000714FD" w:rsidP="001373DA">
            <w:pPr>
              <w:keepNext/>
              <w:keepLines/>
              <w:autoSpaceDE w:val="0"/>
              <w:autoSpaceDN w:val="0"/>
              <w:adjustRightInd w:val="0"/>
              <w:jc w:val="both"/>
              <w:rPr>
                <w:rFonts w:eastAsia="Times New Roman"/>
                <w:sz w:val="22"/>
                <w:szCs w:val="22"/>
                <w:lang w:val="sr-Latn-RS"/>
              </w:rPr>
            </w:pPr>
            <w:r w:rsidRPr="00006D3E">
              <w:rPr>
                <w:rFonts w:eastAsia="Times New Roman"/>
                <w:sz w:val="22"/>
                <w:szCs w:val="22"/>
                <w:lang w:val="sr-Latn-RS"/>
              </w:rPr>
              <w:t>Veoma često</w:t>
            </w:r>
          </w:p>
        </w:tc>
        <w:tc>
          <w:tcPr>
            <w:tcW w:w="1800" w:type="dxa"/>
          </w:tcPr>
          <w:p w14:paraId="5ED8F00D" w14:textId="77777777" w:rsidR="000714FD" w:rsidRPr="00006D3E" w:rsidRDefault="000714FD" w:rsidP="001373DA">
            <w:pPr>
              <w:keepNext/>
              <w:keepLines/>
              <w:autoSpaceDE w:val="0"/>
              <w:autoSpaceDN w:val="0"/>
              <w:adjustRightInd w:val="0"/>
              <w:jc w:val="both"/>
              <w:rPr>
                <w:rFonts w:eastAsia="Times New Roman"/>
                <w:sz w:val="22"/>
                <w:szCs w:val="22"/>
                <w:lang w:val="sr-Latn-RS"/>
              </w:rPr>
            </w:pPr>
            <w:r w:rsidRPr="00006D3E">
              <w:rPr>
                <w:rFonts w:eastAsia="Times New Roman"/>
                <w:sz w:val="22"/>
                <w:szCs w:val="22"/>
                <w:lang w:val="sr-Latn-RS"/>
              </w:rPr>
              <w:t>Često</w:t>
            </w:r>
          </w:p>
        </w:tc>
        <w:tc>
          <w:tcPr>
            <w:tcW w:w="1024" w:type="dxa"/>
          </w:tcPr>
          <w:p w14:paraId="437E0DDF" w14:textId="77777777" w:rsidR="000714FD" w:rsidRPr="00006D3E" w:rsidRDefault="000714FD" w:rsidP="001373DA">
            <w:pPr>
              <w:keepNext/>
              <w:keepLines/>
              <w:tabs>
                <w:tab w:val="left" w:pos="567"/>
              </w:tabs>
              <w:autoSpaceDE w:val="0"/>
              <w:autoSpaceDN w:val="0"/>
              <w:adjustRightInd w:val="0"/>
              <w:jc w:val="both"/>
              <w:rPr>
                <w:rFonts w:eastAsia="Times New Roman"/>
                <w:sz w:val="22"/>
                <w:szCs w:val="22"/>
                <w:lang w:val="sr-Latn-RS"/>
              </w:rPr>
            </w:pPr>
            <w:r w:rsidRPr="00006D3E">
              <w:rPr>
                <w:rFonts w:eastAsia="Times New Roman"/>
                <w:sz w:val="22"/>
                <w:szCs w:val="22"/>
                <w:lang w:val="sr-Latn-RS"/>
              </w:rPr>
              <w:t>Povremeno</w:t>
            </w:r>
            <w:r w:rsidRPr="00006D3E">
              <w:rPr>
                <w:rFonts w:eastAsia="Times New Roman"/>
                <w:sz w:val="22"/>
                <w:szCs w:val="22"/>
                <w:vertAlign w:val="superscript"/>
                <w:lang w:val="sr-Latn-RS"/>
              </w:rPr>
              <w:t>†</w:t>
            </w:r>
          </w:p>
        </w:tc>
      </w:tr>
      <w:tr w:rsidR="000714FD" w:rsidRPr="00006D3E" w14:paraId="33E83263" w14:textId="77777777" w:rsidTr="000B5660">
        <w:trPr>
          <w:cantSplit/>
        </w:trPr>
        <w:tc>
          <w:tcPr>
            <w:tcW w:w="2122" w:type="dxa"/>
            <w:vMerge/>
          </w:tcPr>
          <w:p w14:paraId="182FB6AF" w14:textId="77777777" w:rsidR="000714FD" w:rsidRPr="00006D3E" w:rsidRDefault="000714FD" w:rsidP="001373DA">
            <w:pPr>
              <w:keepNext/>
              <w:keepLines/>
              <w:tabs>
                <w:tab w:val="left" w:pos="567"/>
              </w:tabs>
              <w:autoSpaceDE w:val="0"/>
              <w:autoSpaceDN w:val="0"/>
              <w:adjustRightInd w:val="0"/>
              <w:jc w:val="both"/>
              <w:rPr>
                <w:rFonts w:eastAsia="Times New Roman"/>
                <w:sz w:val="22"/>
                <w:szCs w:val="22"/>
                <w:lang w:val="sr-Latn-RS"/>
              </w:rPr>
            </w:pPr>
          </w:p>
        </w:tc>
        <w:tc>
          <w:tcPr>
            <w:tcW w:w="2551" w:type="dxa"/>
          </w:tcPr>
          <w:p w14:paraId="79800940" w14:textId="77777777" w:rsidR="000714FD" w:rsidRPr="00006D3E" w:rsidRDefault="000714FD" w:rsidP="001373DA">
            <w:pPr>
              <w:keepNext/>
              <w:keepLines/>
              <w:tabs>
                <w:tab w:val="left" w:pos="567"/>
              </w:tabs>
              <w:autoSpaceDE w:val="0"/>
              <w:autoSpaceDN w:val="0"/>
              <w:adjustRightInd w:val="0"/>
              <w:jc w:val="both"/>
              <w:rPr>
                <w:rFonts w:eastAsia="Times New Roman"/>
                <w:sz w:val="22"/>
                <w:szCs w:val="22"/>
                <w:lang w:val="sr-Latn-RS"/>
              </w:rPr>
            </w:pPr>
            <w:r w:rsidRPr="00006D3E">
              <w:rPr>
                <w:rFonts w:eastAsia="Times New Roman"/>
                <w:sz w:val="22"/>
                <w:szCs w:val="22"/>
                <w:lang w:val="sr-Latn-RS"/>
              </w:rPr>
              <w:tab/>
              <w:t>≥ 39°C</w:t>
            </w:r>
          </w:p>
        </w:tc>
        <w:tc>
          <w:tcPr>
            <w:tcW w:w="1712" w:type="dxa"/>
          </w:tcPr>
          <w:p w14:paraId="3FEFC680" w14:textId="77777777" w:rsidR="000714FD" w:rsidRPr="00006D3E" w:rsidRDefault="000714FD" w:rsidP="001373DA">
            <w:pPr>
              <w:keepNext/>
              <w:keepLines/>
              <w:autoSpaceDE w:val="0"/>
              <w:autoSpaceDN w:val="0"/>
              <w:adjustRightInd w:val="0"/>
              <w:jc w:val="both"/>
              <w:rPr>
                <w:rFonts w:eastAsia="Times New Roman"/>
                <w:sz w:val="22"/>
                <w:szCs w:val="22"/>
                <w:lang w:val="sr-Latn-RS"/>
              </w:rPr>
            </w:pPr>
            <w:r w:rsidRPr="00006D3E">
              <w:rPr>
                <w:rFonts w:eastAsia="Times New Roman"/>
                <w:sz w:val="22"/>
                <w:szCs w:val="22"/>
                <w:lang w:val="sr-Latn-RS"/>
              </w:rPr>
              <w:t>Veoma često</w:t>
            </w:r>
          </w:p>
        </w:tc>
        <w:tc>
          <w:tcPr>
            <w:tcW w:w="1800" w:type="dxa"/>
          </w:tcPr>
          <w:p w14:paraId="6C9EE5DA" w14:textId="77777777" w:rsidR="000714FD" w:rsidRPr="00006D3E" w:rsidRDefault="000714FD" w:rsidP="001373DA">
            <w:pPr>
              <w:keepNext/>
              <w:keepLines/>
              <w:autoSpaceDE w:val="0"/>
              <w:autoSpaceDN w:val="0"/>
              <w:adjustRightInd w:val="0"/>
              <w:jc w:val="both"/>
              <w:rPr>
                <w:rFonts w:eastAsia="Times New Roman"/>
                <w:sz w:val="22"/>
                <w:szCs w:val="22"/>
                <w:lang w:val="sr-Latn-RS"/>
              </w:rPr>
            </w:pPr>
            <w:r w:rsidRPr="00006D3E">
              <w:rPr>
                <w:rFonts w:eastAsia="Times New Roman"/>
                <w:sz w:val="22"/>
                <w:szCs w:val="22"/>
                <w:lang w:val="sr-Latn-RS"/>
              </w:rPr>
              <w:t>-</w:t>
            </w:r>
          </w:p>
        </w:tc>
        <w:tc>
          <w:tcPr>
            <w:tcW w:w="1024" w:type="dxa"/>
          </w:tcPr>
          <w:p w14:paraId="26E4D5BB" w14:textId="77777777" w:rsidR="000714FD" w:rsidRPr="00006D3E" w:rsidRDefault="000714FD" w:rsidP="001373DA">
            <w:pPr>
              <w:keepNext/>
              <w:keepLines/>
              <w:tabs>
                <w:tab w:val="left" w:pos="567"/>
              </w:tabs>
              <w:autoSpaceDE w:val="0"/>
              <w:autoSpaceDN w:val="0"/>
              <w:adjustRightInd w:val="0"/>
              <w:jc w:val="both"/>
              <w:rPr>
                <w:rFonts w:eastAsia="Times New Roman"/>
                <w:sz w:val="22"/>
                <w:szCs w:val="22"/>
                <w:lang w:val="sr-Latn-RS"/>
              </w:rPr>
            </w:pPr>
            <w:r w:rsidRPr="00006D3E">
              <w:rPr>
                <w:rFonts w:eastAsia="Times New Roman"/>
                <w:sz w:val="22"/>
                <w:szCs w:val="22"/>
                <w:lang w:val="sr-Latn-RS"/>
              </w:rPr>
              <w:t>-</w:t>
            </w:r>
          </w:p>
        </w:tc>
      </w:tr>
      <w:tr w:rsidR="000714FD" w:rsidRPr="00006D3E" w14:paraId="14BC6E22" w14:textId="77777777" w:rsidTr="000B5660">
        <w:trPr>
          <w:cantSplit/>
        </w:trPr>
        <w:tc>
          <w:tcPr>
            <w:tcW w:w="2122" w:type="dxa"/>
            <w:vMerge/>
          </w:tcPr>
          <w:p w14:paraId="6DE1D66E" w14:textId="77777777" w:rsidR="000714FD" w:rsidRPr="00006D3E" w:rsidRDefault="000714FD" w:rsidP="001373DA">
            <w:pPr>
              <w:keepNext/>
              <w:keepLines/>
              <w:tabs>
                <w:tab w:val="left" w:pos="567"/>
              </w:tabs>
              <w:autoSpaceDE w:val="0"/>
              <w:autoSpaceDN w:val="0"/>
              <w:adjustRightInd w:val="0"/>
              <w:jc w:val="both"/>
              <w:rPr>
                <w:rFonts w:eastAsia="Times New Roman"/>
                <w:sz w:val="22"/>
                <w:szCs w:val="22"/>
                <w:lang w:val="sr-Latn-RS"/>
              </w:rPr>
            </w:pPr>
          </w:p>
        </w:tc>
        <w:tc>
          <w:tcPr>
            <w:tcW w:w="2551" w:type="dxa"/>
          </w:tcPr>
          <w:p w14:paraId="0BEC2B55" w14:textId="77777777" w:rsidR="000714FD" w:rsidRPr="00006D3E" w:rsidRDefault="000714FD" w:rsidP="001373DA">
            <w:pPr>
              <w:keepNext/>
              <w:keepLines/>
              <w:tabs>
                <w:tab w:val="left" w:pos="567"/>
              </w:tabs>
              <w:autoSpaceDE w:val="0"/>
              <w:autoSpaceDN w:val="0"/>
              <w:adjustRightInd w:val="0"/>
              <w:jc w:val="both"/>
              <w:rPr>
                <w:rFonts w:eastAsia="Times New Roman"/>
                <w:sz w:val="22"/>
                <w:szCs w:val="22"/>
                <w:lang w:val="sr-Latn-RS"/>
              </w:rPr>
            </w:pPr>
            <w:r w:rsidRPr="00006D3E">
              <w:rPr>
                <w:rFonts w:eastAsia="Times New Roman"/>
                <w:sz w:val="22"/>
                <w:szCs w:val="22"/>
                <w:lang w:val="sr-Latn-RS"/>
              </w:rPr>
              <w:tab/>
              <w:t>≥ 40°C</w:t>
            </w:r>
          </w:p>
        </w:tc>
        <w:tc>
          <w:tcPr>
            <w:tcW w:w="1712" w:type="dxa"/>
          </w:tcPr>
          <w:p w14:paraId="7E47089C" w14:textId="77777777" w:rsidR="000714FD" w:rsidRPr="00006D3E" w:rsidRDefault="000714FD" w:rsidP="001373DA">
            <w:pPr>
              <w:keepNext/>
              <w:keepLines/>
              <w:autoSpaceDE w:val="0"/>
              <w:autoSpaceDN w:val="0"/>
              <w:adjustRightInd w:val="0"/>
              <w:jc w:val="both"/>
              <w:rPr>
                <w:rFonts w:eastAsia="Times New Roman"/>
                <w:sz w:val="22"/>
                <w:szCs w:val="22"/>
                <w:lang w:val="sr-Latn-RS"/>
              </w:rPr>
            </w:pPr>
            <w:r w:rsidRPr="00006D3E">
              <w:rPr>
                <w:rFonts w:eastAsia="Times New Roman"/>
                <w:sz w:val="22"/>
                <w:szCs w:val="22"/>
                <w:lang w:val="sr-Latn-RS"/>
              </w:rPr>
              <w:t>Često</w:t>
            </w:r>
          </w:p>
        </w:tc>
        <w:tc>
          <w:tcPr>
            <w:tcW w:w="1800" w:type="dxa"/>
          </w:tcPr>
          <w:p w14:paraId="06223360" w14:textId="77777777" w:rsidR="000714FD" w:rsidRPr="00006D3E" w:rsidRDefault="000714FD" w:rsidP="001373DA">
            <w:pPr>
              <w:keepNext/>
              <w:keepLines/>
              <w:autoSpaceDE w:val="0"/>
              <w:autoSpaceDN w:val="0"/>
              <w:adjustRightInd w:val="0"/>
              <w:jc w:val="both"/>
              <w:rPr>
                <w:rFonts w:eastAsia="Times New Roman"/>
                <w:sz w:val="22"/>
                <w:szCs w:val="22"/>
                <w:lang w:val="sr-Latn-RS"/>
              </w:rPr>
            </w:pPr>
            <w:r w:rsidRPr="00006D3E">
              <w:rPr>
                <w:rFonts w:eastAsia="Times New Roman"/>
                <w:sz w:val="22"/>
                <w:szCs w:val="22"/>
                <w:lang w:val="sr-Latn-RS"/>
              </w:rPr>
              <w:t>-</w:t>
            </w:r>
          </w:p>
        </w:tc>
        <w:tc>
          <w:tcPr>
            <w:tcW w:w="1024" w:type="dxa"/>
          </w:tcPr>
          <w:p w14:paraId="69199029" w14:textId="77777777" w:rsidR="000714FD" w:rsidRPr="00006D3E" w:rsidRDefault="000714FD" w:rsidP="001373DA">
            <w:pPr>
              <w:keepNext/>
              <w:keepLines/>
              <w:tabs>
                <w:tab w:val="left" w:pos="567"/>
              </w:tabs>
              <w:autoSpaceDE w:val="0"/>
              <w:autoSpaceDN w:val="0"/>
              <w:adjustRightInd w:val="0"/>
              <w:jc w:val="both"/>
              <w:rPr>
                <w:rFonts w:eastAsia="Times New Roman"/>
                <w:sz w:val="22"/>
                <w:szCs w:val="22"/>
                <w:lang w:val="sr-Latn-RS"/>
              </w:rPr>
            </w:pPr>
            <w:r w:rsidRPr="00006D3E">
              <w:rPr>
                <w:rFonts w:eastAsia="Times New Roman"/>
                <w:sz w:val="22"/>
                <w:szCs w:val="22"/>
                <w:lang w:val="sr-Latn-RS"/>
              </w:rPr>
              <w:t>-</w:t>
            </w:r>
          </w:p>
        </w:tc>
      </w:tr>
      <w:tr w:rsidR="000714FD" w:rsidRPr="00006D3E" w14:paraId="5CD7B910" w14:textId="77777777" w:rsidTr="000B5660">
        <w:trPr>
          <w:cantSplit/>
        </w:trPr>
        <w:tc>
          <w:tcPr>
            <w:tcW w:w="2122" w:type="dxa"/>
            <w:vMerge/>
          </w:tcPr>
          <w:p w14:paraId="1BD9BDC9" w14:textId="77777777" w:rsidR="000714FD" w:rsidRPr="00006D3E" w:rsidRDefault="000714FD" w:rsidP="001373DA">
            <w:pPr>
              <w:keepNext/>
              <w:keepLines/>
              <w:tabs>
                <w:tab w:val="left" w:pos="567"/>
              </w:tabs>
              <w:autoSpaceDE w:val="0"/>
              <w:autoSpaceDN w:val="0"/>
              <w:adjustRightInd w:val="0"/>
              <w:jc w:val="both"/>
              <w:rPr>
                <w:rFonts w:eastAsia="Times New Roman"/>
                <w:sz w:val="22"/>
                <w:szCs w:val="22"/>
                <w:lang w:val="sr-Latn-RS"/>
              </w:rPr>
            </w:pPr>
          </w:p>
        </w:tc>
        <w:tc>
          <w:tcPr>
            <w:tcW w:w="2551" w:type="dxa"/>
          </w:tcPr>
          <w:p w14:paraId="0B527AAD" w14:textId="651A1116" w:rsidR="000714FD" w:rsidRPr="00006D3E" w:rsidRDefault="000714FD" w:rsidP="001373DA">
            <w:pPr>
              <w:keepNext/>
              <w:keepLines/>
              <w:tabs>
                <w:tab w:val="left" w:pos="567"/>
              </w:tabs>
              <w:autoSpaceDE w:val="0"/>
              <w:autoSpaceDN w:val="0"/>
              <w:adjustRightInd w:val="0"/>
              <w:jc w:val="both"/>
              <w:rPr>
                <w:rFonts w:eastAsia="Times New Roman"/>
                <w:sz w:val="22"/>
                <w:szCs w:val="22"/>
                <w:lang w:val="sr-Latn-RS"/>
              </w:rPr>
            </w:pPr>
            <w:r w:rsidRPr="00006D3E">
              <w:rPr>
                <w:rFonts w:eastAsia="Times New Roman"/>
                <w:sz w:val="22"/>
                <w:szCs w:val="22"/>
                <w:lang w:val="sr-Latn-RS"/>
              </w:rPr>
              <w:t>Bol na m</w:t>
            </w:r>
            <w:r w:rsidR="00AE5DE1" w:rsidRPr="00006D3E">
              <w:rPr>
                <w:rFonts w:eastAsia="Times New Roman"/>
                <w:sz w:val="22"/>
                <w:szCs w:val="22"/>
                <w:lang w:val="sr-Latn-RS"/>
              </w:rPr>
              <w:t>j</w:t>
            </w:r>
            <w:r w:rsidRPr="00006D3E">
              <w:rPr>
                <w:rFonts w:eastAsia="Times New Roman"/>
                <w:sz w:val="22"/>
                <w:szCs w:val="22"/>
                <w:lang w:val="sr-Latn-RS"/>
              </w:rPr>
              <w:t>estu prim</w:t>
            </w:r>
            <w:r w:rsidR="00AE5DE1" w:rsidRPr="00006D3E">
              <w:rPr>
                <w:rFonts w:eastAsia="Times New Roman"/>
                <w:sz w:val="22"/>
                <w:szCs w:val="22"/>
                <w:lang w:val="sr-Latn-RS"/>
              </w:rPr>
              <w:t>j</w:t>
            </w:r>
            <w:r w:rsidRPr="00006D3E">
              <w:rPr>
                <w:rFonts w:eastAsia="Times New Roman"/>
                <w:sz w:val="22"/>
                <w:szCs w:val="22"/>
                <w:lang w:val="sr-Latn-RS"/>
              </w:rPr>
              <w:t>ene</w:t>
            </w:r>
          </w:p>
        </w:tc>
        <w:tc>
          <w:tcPr>
            <w:tcW w:w="1712" w:type="dxa"/>
          </w:tcPr>
          <w:p w14:paraId="7638EA3A" w14:textId="77777777" w:rsidR="000714FD" w:rsidRPr="00006D3E" w:rsidRDefault="000714FD" w:rsidP="001373DA">
            <w:pPr>
              <w:keepNext/>
              <w:keepLines/>
              <w:autoSpaceDE w:val="0"/>
              <w:autoSpaceDN w:val="0"/>
              <w:adjustRightInd w:val="0"/>
              <w:jc w:val="both"/>
              <w:rPr>
                <w:rFonts w:eastAsia="Times New Roman"/>
                <w:sz w:val="22"/>
                <w:szCs w:val="22"/>
                <w:lang w:val="sr-Latn-RS"/>
              </w:rPr>
            </w:pPr>
            <w:r w:rsidRPr="00006D3E">
              <w:rPr>
                <w:rFonts w:eastAsia="Times New Roman"/>
                <w:sz w:val="22"/>
                <w:szCs w:val="22"/>
                <w:lang w:val="sr-Latn-RS"/>
              </w:rPr>
              <w:t>Veoma često</w:t>
            </w:r>
          </w:p>
        </w:tc>
        <w:tc>
          <w:tcPr>
            <w:tcW w:w="1800" w:type="dxa"/>
          </w:tcPr>
          <w:p w14:paraId="007EB9CC" w14:textId="77777777" w:rsidR="000714FD" w:rsidRPr="00006D3E" w:rsidRDefault="000714FD" w:rsidP="001373DA">
            <w:pPr>
              <w:keepNext/>
              <w:keepLines/>
              <w:autoSpaceDE w:val="0"/>
              <w:autoSpaceDN w:val="0"/>
              <w:adjustRightInd w:val="0"/>
              <w:jc w:val="both"/>
              <w:rPr>
                <w:rFonts w:eastAsia="Times New Roman"/>
                <w:sz w:val="22"/>
                <w:szCs w:val="22"/>
                <w:lang w:val="sr-Latn-RS"/>
              </w:rPr>
            </w:pPr>
            <w:r w:rsidRPr="00006D3E">
              <w:rPr>
                <w:rFonts w:eastAsia="Times New Roman"/>
                <w:sz w:val="22"/>
                <w:szCs w:val="22"/>
                <w:lang w:val="sr-Latn-RS"/>
              </w:rPr>
              <w:t>Veoma često</w:t>
            </w:r>
          </w:p>
        </w:tc>
        <w:tc>
          <w:tcPr>
            <w:tcW w:w="1024" w:type="dxa"/>
          </w:tcPr>
          <w:p w14:paraId="18AA6B01" w14:textId="77777777" w:rsidR="000714FD" w:rsidRPr="00006D3E" w:rsidRDefault="000714FD" w:rsidP="001373DA">
            <w:pPr>
              <w:keepNext/>
              <w:keepLines/>
              <w:tabs>
                <w:tab w:val="left" w:pos="567"/>
              </w:tabs>
              <w:autoSpaceDE w:val="0"/>
              <w:autoSpaceDN w:val="0"/>
              <w:adjustRightInd w:val="0"/>
              <w:jc w:val="both"/>
              <w:rPr>
                <w:rFonts w:eastAsia="Times New Roman"/>
                <w:sz w:val="22"/>
                <w:szCs w:val="22"/>
                <w:lang w:val="sr-Latn-RS"/>
              </w:rPr>
            </w:pPr>
            <w:r w:rsidRPr="00006D3E">
              <w:rPr>
                <w:rFonts w:eastAsia="Times New Roman"/>
                <w:sz w:val="22"/>
                <w:szCs w:val="22"/>
                <w:lang w:val="sr-Latn-RS"/>
              </w:rPr>
              <w:t>Veoma često</w:t>
            </w:r>
          </w:p>
        </w:tc>
      </w:tr>
      <w:tr w:rsidR="000714FD" w:rsidRPr="00006D3E" w14:paraId="3CA58F9B" w14:textId="77777777" w:rsidTr="000B5660">
        <w:trPr>
          <w:cantSplit/>
        </w:trPr>
        <w:tc>
          <w:tcPr>
            <w:tcW w:w="2122" w:type="dxa"/>
            <w:vMerge/>
          </w:tcPr>
          <w:p w14:paraId="5AE38CE4" w14:textId="77777777" w:rsidR="000714FD" w:rsidRPr="00006D3E" w:rsidRDefault="000714FD" w:rsidP="001373DA">
            <w:pPr>
              <w:keepNext/>
              <w:keepLines/>
              <w:tabs>
                <w:tab w:val="left" w:pos="567"/>
              </w:tabs>
              <w:autoSpaceDE w:val="0"/>
              <w:autoSpaceDN w:val="0"/>
              <w:adjustRightInd w:val="0"/>
              <w:jc w:val="both"/>
              <w:rPr>
                <w:rFonts w:eastAsia="Times New Roman"/>
                <w:sz w:val="22"/>
                <w:szCs w:val="22"/>
                <w:lang w:val="sr-Latn-RS"/>
              </w:rPr>
            </w:pPr>
          </w:p>
        </w:tc>
        <w:tc>
          <w:tcPr>
            <w:tcW w:w="2551" w:type="dxa"/>
          </w:tcPr>
          <w:p w14:paraId="66A0E28A" w14:textId="294C7059" w:rsidR="000714FD" w:rsidRPr="00006D3E" w:rsidRDefault="000714FD" w:rsidP="001373DA">
            <w:pPr>
              <w:keepNext/>
              <w:keepLines/>
              <w:tabs>
                <w:tab w:val="left" w:pos="567"/>
              </w:tabs>
              <w:autoSpaceDE w:val="0"/>
              <w:autoSpaceDN w:val="0"/>
              <w:adjustRightInd w:val="0"/>
              <w:jc w:val="both"/>
              <w:rPr>
                <w:rFonts w:eastAsia="Times New Roman"/>
                <w:sz w:val="22"/>
                <w:szCs w:val="22"/>
                <w:lang w:val="sr-Latn-RS"/>
              </w:rPr>
            </w:pPr>
            <w:r w:rsidRPr="00006D3E">
              <w:rPr>
                <w:rFonts w:eastAsia="Times New Roman"/>
                <w:sz w:val="22"/>
                <w:szCs w:val="22"/>
                <w:lang w:val="sr-Latn-RS"/>
              </w:rPr>
              <w:t>Eritem na m</w:t>
            </w:r>
            <w:r w:rsidR="00AE5DE1" w:rsidRPr="00006D3E">
              <w:rPr>
                <w:rFonts w:eastAsia="Times New Roman"/>
                <w:sz w:val="22"/>
                <w:szCs w:val="22"/>
                <w:lang w:val="sr-Latn-RS"/>
              </w:rPr>
              <w:t>j</w:t>
            </w:r>
            <w:r w:rsidRPr="00006D3E">
              <w:rPr>
                <w:rFonts w:eastAsia="Times New Roman"/>
                <w:sz w:val="22"/>
                <w:szCs w:val="22"/>
                <w:lang w:val="sr-Latn-RS"/>
              </w:rPr>
              <w:t>estu prim</w:t>
            </w:r>
            <w:r w:rsidR="00AE5DE1" w:rsidRPr="00006D3E">
              <w:rPr>
                <w:rFonts w:eastAsia="Times New Roman"/>
                <w:sz w:val="22"/>
                <w:szCs w:val="22"/>
                <w:lang w:val="sr-Latn-RS"/>
              </w:rPr>
              <w:t>j</w:t>
            </w:r>
            <w:r w:rsidRPr="00006D3E">
              <w:rPr>
                <w:rFonts w:eastAsia="Times New Roman"/>
                <w:sz w:val="22"/>
                <w:szCs w:val="22"/>
                <w:lang w:val="sr-Latn-RS"/>
              </w:rPr>
              <w:t>ene</w:t>
            </w:r>
          </w:p>
        </w:tc>
        <w:tc>
          <w:tcPr>
            <w:tcW w:w="1712" w:type="dxa"/>
          </w:tcPr>
          <w:p w14:paraId="451FAE8F" w14:textId="77777777" w:rsidR="000714FD" w:rsidRPr="00006D3E" w:rsidRDefault="000714FD" w:rsidP="001373DA">
            <w:pPr>
              <w:keepNext/>
              <w:keepLines/>
              <w:autoSpaceDE w:val="0"/>
              <w:autoSpaceDN w:val="0"/>
              <w:adjustRightInd w:val="0"/>
              <w:jc w:val="both"/>
              <w:rPr>
                <w:rFonts w:eastAsia="Times New Roman"/>
                <w:sz w:val="22"/>
                <w:szCs w:val="22"/>
                <w:lang w:val="sr-Latn-RS"/>
              </w:rPr>
            </w:pPr>
            <w:r w:rsidRPr="00006D3E">
              <w:rPr>
                <w:rFonts w:eastAsia="Times New Roman"/>
                <w:sz w:val="22"/>
                <w:szCs w:val="22"/>
                <w:lang w:val="sr-Latn-RS"/>
              </w:rPr>
              <w:t>Veoma često</w:t>
            </w:r>
          </w:p>
        </w:tc>
        <w:tc>
          <w:tcPr>
            <w:tcW w:w="1800" w:type="dxa"/>
          </w:tcPr>
          <w:p w14:paraId="6B788966" w14:textId="77777777" w:rsidR="000714FD" w:rsidRPr="00006D3E" w:rsidRDefault="000714FD" w:rsidP="001373DA">
            <w:pPr>
              <w:keepNext/>
              <w:keepLines/>
              <w:autoSpaceDE w:val="0"/>
              <w:autoSpaceDN w:val="0"/>
              <w:adjustRightInd w:val="0"/>
              <w:jc w:val="both"/>
              <w:rPr>
                <w:rFonts w:eastAsia="Times New Roman"/>
                <w:sz w:val="22"/>
                <w:szCs w:val="22"/>
                <w:lang w:val="sr-Latn-RS"/>
              </w:rPr>
            </w:pPr>
            <w:r w:rsidRPr="00006D3E">
              <w:rPr>
                <w:rFonts w:eastAsia="Times New Roman"/>
                <w:sz w:val="22"/>
                <w:szCs w:val="22"/>
                <w:lang w:val="sr-Latn-RS"/>
              </w:rPr>
              <w:t>Veoma često</w:t>
            </w:r>
          </w:p>
        </w:tc>
        <w:tc>
          <w:tcPr>
            <w:tcW w:w="1024" w:type="dxa"/>
          </w:tcPr>
          <w:p w14:paraId="0A3C0C03" w14:textId="77777777" w:rsidR="000714FD" w:rsidRPr="00006D3E" w:rsidRDefault="000714FD" w:rsidP="001373DA">
            <w:pPr>
              <w:keepNext/>
              <w:keepLines/>
              <w:tabs>
                <w:tab w:val="left" w:pos="567"/>
              </w:tabs>
              <w:autoSpaceDE w:val="0"/>
              <w:autoSpaceDN w:val="0"/>
              <w:adjustRightInd w:val="0"/>
              <w:jc w:val="both"/>
              <w:rPr>
                <w:rFonts w:eastAsia="Times New Roman"/>
                <w:sz w:val="22"/>
                <w:szCs w:val="22"/>
                <w:lang w:val="sr-Latn-RS"/>
              </w:rPr>
            </w:pPr>
            <w:r w:rsidRPr="00006D3E">
              <w:rPr>
                <w:rFonts w:eastAsia="Times New Roman"/>
                <w:sz w:val="22"/>
                <w:szCs w:val="22"/>
                <w:lang w:val="sr-Latn-RS"/>
              </w:rPr>
              <w:t>Veoma često</w:t>
            </w:r>
          </w:p>
        </w:tc>
      </w:tr>
      <w:tr w:rsidR="000714FD" w:rsidRPr="00006D3E" w14:paraId="1B85133B" w14:textId="77777777" w:rsidTr="000B5660">
        <w:trPr>
          <w:cantSplit/>
        </w:trPr>
        <w:tc>
          <w:tcPr>
            <w:tcW w:w="2122" w:type="dxa"/>
            <w:vMerge/>
          </w:tcPr>
          <w:p w14:paraId="3682EFD9" w14:textId="77777777" w:rsidR="000714FD" w:rsidRPr="00006D3E" w:rsidRDefault="000714FD" w:rsidP="001373DA">
            <w:pPr>
              <w:keepNext/>
              <w:keepLines/>
              <w:tabs>
                <w:tab w:val="left" w:pos="567"/>
              </w:tabs>
              <w:autoSpaceDE w:val="0"/>
              <w:autoSpaceDN w:val="0"/>
              <w:adjustRightInd w:val="0"/>
              <w:jc w:val="both"/>
              <w:rPr>
                <w:rFonts w:eastAsia="Times New Roman"/>
                <w:sz w:val="22"/>
                <w:szCs w:val="22"/>
                <w:lang w:val="sr-Latn-RS"/>
              </w:rPr>
            </w:pPr>
          </w:p>
        </w:tc>
        <w:tc>
          <w:tcPr>
            <w:tcW w:w="2551" w:type="dxa"/>
          </w:tcPr>
          <w:p w14:paraId="583816B2" w14:textId="3FD2C788" w:rsidR="000714FD" w:rsidRPr="00006D3E" w:rsidRDefault="000714FD" w:rsidP="001373DA">
            <w:pPr>
              <w:keepNext/>
              <w:keepLines/>
              <w:tabs>
                <w:tab w:val="left" w:pos="567"/>
              </w:tabs>
              <w:autoSpaceDE w:val="0"/>
              <w:autoSpaceDN w:val="0"/>
              <w:adjustRightInd w:val="0"/>
              <w:jc w:val="both"/>
              <w:rPr>
                <w:rFonts w:eastAsia="Times New Roman"/>
                <w:sz w:val="22"/>
                <w:szCs w:val="22"/>
                <w:lang w:val="sr-Latn-RS"/>
              </w:rPr>
            </w:pPr>
            <w:r w:rsidRPr="00006D3E">
              <w:rPr>
                <w:rFonts w:eastAsia="Times New Roman"/>
                <w:sz w:val="22"/>
                <w:szCs w:val="22"/>
                <w:lang w:val="sr-Latn-RS"/>
              </w:rPr>
              <w:t>Oticanje na m</w:t>
            </w:r>
            <w:r w:rsidR="00AE5DE1" w:rsidRPr="00006D3E">
              <w:rPr>
                <w:rFonts w:eastAsia="Times New Roman"/>
                <w:sz w:val="22"/>
                <w:szCs w:val="22"/>
                <w:lang w:val="sr-Latn-RS"/>
              </w:rPr>
              <w:t>j</w:t>
            </w:r>
            <w:r w:rsidRPr="00006D3E">
              <w:rPr>
                <w:rFonts w:eastAsia="Times New Roman"/>
                <w:sz w:val="22"/>
                <w:szCs w:val="22"/>
                <w:lang w:val="sr-Latn-RS"/>
              </w:rPr>
              <w:t>estu prim</w:t>
            </w:r>
            <w:r w:rsidR="00AE5DE1" w:rsidRPr="00006D3E">
              <w:rPr>
                <w:rFonts w:eastAsia="Times New Roman"/>
                <w:sz w:val="22"/>
                <w:szCs w:val="22"/>
                <w:lang w:val="sr-Latn-RS"/>
              </w:rPr>
              <w:t>j</w:t>
            </w:r>
            <w:r w:rsidRPr="00006D3E">
              <w:rPr>
                <w:rFonts w:eastAsia="Times New Roman"/>
                <w:sz w:val="22"/>
                <w:szCs w:val="22"/>
                <w:lang w:val="sr-Latn-RS"/>
              </w:rPr>
              <w:t>ene</w:t>
            </w:r>
          </w:p>
        </w:tc>
        <w:tc>
          <w:tcPr>
            <w:tcW w:w="1712" w:type="dxa"/>
          </w:tcPr>
          <w:p w14:paraId="7ACB93B6" w14:textId="77777777" w:rsidR="000714FD" w:rsidRPr="00006D3E" w:rsidRDefault="000714FD" w:rsidP="001373DA">
            <w:pPr>
              <w:keepNext/>
              <w:keepLines/>
              <w:autoSpaceDE w:val="0"/>
              <w:autoSpaceDN w:val="0"/>
              <w:adjustRightInd w:val="0"/>
              <w:jc w:val="both"/>
              <w:rPr>
                <w:rFonts w:eastAsia="Times New Roman"/>
                <w:sz w:val="22"/>
                <w:szCs w:val="22"/>
                <w:lang w:val="sr-Latn-RS"/>
              </w:rPr>
            </w:pPr>
            <w:r w:rsidRPr="00006D3E">
              <w:rPr>
                <w:rFonts w:eastAsia="Times New Roman"/>
                <w:sz w:val="22"/>
                <w:szCs w:val="22"/>
                <w:lang w:val="sr-Latn-RS"/>
              </w:rPr>
              <w:t>Veoma često</w:t>
            </w:r>
          </w:p>
        </w:tc>
        <w:tc>
          <w:tcPr>
            <w:tcW w:w="1800" w:type="dxa"/>
          </w:tcPr>
          <w:p w14:paraId="6EEEA048" w14:textId="77777777" w:rsidR="000714FD" w:rsidRPr="00006D3E" w:rsidRDefault="000714FD" w:rsidP="001373DA">
            <w:pPr>
              <w:keepNext/>
              <w:keepLines/>
              <w:autoSpaceDE w:val="0"/>
              <w:autoSpaceDN w:val="0"/>
              <w:adjustRightInd w:val="0"/>
              <w:jc w:val="both"/>
              <w:rPr>
                <w:rFonts w:eastAsia="Times New Roman"/>
                <w:sz w:val="22"/>
                <w:szCs w:val="22"/>
                <w:lang w:val="sr-Latn-RS"/>
              </w:rPr>
            </w:pPr>
            <w:r w:rsidRPr="00006D3E">
              <w:rPr>
                <w:rFonts w:eastAsia="Times New Roman"/>
                <w:sz w:val="22"/>
                <w:szCs w:val="22"/>
                <w:lang w:val="sr-Latn-RS"/>
              </w:rPr>
              <w:t>Veoma često</w:t>
            </w:r>
          </w:p>
        </w:tc>
        <w:tc>
          <w:tcPr>
            <w:tcW w:w="1024" w:type="dxa"/>
          </w:tcPr>
          <w:p w14:paraId="5387CB0A" w14:textId="77777777" w:rsidR="000714FD" w:rsidRPr="00006D3E" w:rsidRDefault="000714FD" w:rsidP="001373DA">
            <w:pPr>
              <w:keepNext/>
              <w:keepLines/>
              <w:tabs>
                <w:tab w:val="left" w:pos="567"/>
              </w:tabs>
              <w:autoSpaceDE w:val="0"/>
              <w:autoSpaceDN w:val="0"/>
              <w:adjustRightInd w:val="0"/>
              <w:jc w:val="both"/>
              <w:rPr>
                <w:rFonts w:eastAsia="Times New Roman"/>
                <w:sz w:val="22"/>
                <w:szCs w:val="22"/>
                <w:lang w:val="sr-Latn-RS"/>
              </w:rPr>
            </w:pPr>
            <w:r w:rsidRPr="00006D3E">
              <w:rPr>
                <w:rFonts w:eastAsia="Times New Roman"/>
                <w:sz w:val="22"/>
                <w:szCs w:val="22"/>
                <w:lang w:val="sr-Latn-RS"/>
              </w:rPr>
              <w:t>Veoma često</w:t>
            </w:r>
          </w:p>
        </w:tc>
      </w:tr>
      <w:tr w:rsidR="000714FD" w:rsidRPr="00006D3E" w14:paraId="7AE5313F" w14:textId="77777777" w:rsidTr="000B5660">
        <w:trPr>
          <w:cantSplit/>
        </w:trPr>
        <w:tc>
          <w:tcPr>
            <w:tcW w:w="2122" w:type="dxa"/>
            <w:vMerge/>
          </w:tcPr>
          <w:p w14:paraId="5B3F74AE" w14:textId="77777777" w:rsidR="000714FD" w:rsidRPr="00006D3E" w:rsidRDefault="000714FD" w:rsidP="001373DA">
            <w:pPr>
              <w:keepNext/>
              <w:keepLines/>
              <w:tabs>
                <w:tab w:val="left" w:pos="567"/>
              </w:tabs>
              <w:autoSpaceDE w:val="0"/>
              <w:autoSpaceDN w:val="0"/>
              <w:adjustRightInd w:val="0"/>
              <w:jc w:val="both"/>
              <w:rPr>
                <w:rFonts w:eastAsia="Times New Roman"/>
                <w:sz w:val="22"/>
                <w:szCs w:val="22"/>
                <w:lang w:val="sr-Latn-RS"/>
              </w:rPr>
            </w:pPr>
          </w:p>
        </w:tc>
        <w:tc>
          <w:tcPr>
            <w:tcW w:w="2551" w:type="dxa"/>
          </w:tcPr>
          <w:p w14:paraId="2C6C2488" w14:textId="16347D7E" w:rsidR="000714FD" w:rsidRPr="00006D3E" w:rsidRDefault="000714FD" w:rsidP="001373DA">
            <w:pPr>
              <w:keepNext/>
              <w:keepLines/>
              <w:tabs>
                <w:tab w:val="left" w:pos="567"/>
              </w:tabs>
              <w:autoSpaceDE w:val="0"/>
              <w:autoSpaceDN w:val="0"/>
              <w:adjustRightInd w:val="0"/>
              <w:jc w:val="both"/>
              <w:rPr>
                <w:rFonts w:eastAsia="Times New Roman"/>
                <w:sz w:val="22"/>
                <w:szCs w:val="22"/>
                <w:lang w:val="sr-Latn-RS"/>
              </w:rPr>
            </w:pPr>
            <w:r w:rsidRPr="00006D3E">
              <w:rPr>
                <w:rFonts w:eastAsia="Times New Roman"/>
                <w:sz w:val="22"/>
                <w:szCs w:val="22"/>
                <w:lang w:val="sr-Latn-RS"/>
              </w:rPr>
              <w:t>Induracija na m</w:t>
            </w:r>
            <w:r w:rsidR="00AE5DE1" w:rsidRPr="00006D3E">
              <w:rPr>
                <w:rFonts w:eastAsia="Times New Roman"/>
                <w:sz w:val="22"/>
                <w:szCs w:val="22"/>
                <w:lang w:val="sr-Latn-RS"/>
              </w:rPr>
              <w:t>j</w:t>
            </w:r>
            <w:r w:rsidRPr="00006D3E">
              <w:rPr>
                <w:rFonts w:eastAsia="Times New Roman"/>
                <w:sz w:val="22"/>
                <w:szCs w:val="22"/>
                <w:lang w:val="sr-Latn-RS"/>
              </w:rPr>
              <w:t>estu prim</w:t>
            </w:r>
            <w:r w:rsidR="00AE5DE1" w:rsidRPr="00006D3E">
              <w:rPr>
                <w:rFonts w:eastAsia="Times New Roman"/>
                <w:sz w:val="22"/>
                <w:szCs w:val="22"/>
                <w:lang w:val="sr-Latn-RS"/>
              </w:rPr>
              <w:t>j</w:t>
            </w:r>
            <w:r w:rsidRPr="00006D3E">
              <w:rPr>
                <w:rFonts w:eastAsia="Times New Roman"/>
                <w:sz w:val="22"/>
                <w:szCs w:val="22"/>
                <w:lang w:val="sr-Latn-RS"/>
              </w:rPr>
              <w:t>ene</w:t>
            </w:r>
          </w:p>
        </w:tc>
        <w:tc>
          <w:tcPr>
            <w:tcW w:w="1712" w:type="dxa"/>
          </w:tcPr>
          <w:p w14:paraId="4BC24FC5" w14:textId="77777777" w:rsidR="000714FD" w:rsidRPr="00006D3E" w:rsidRDefault="000714FD" w:rsidP="001373DA">
            <w:pPr>
              <w:keepNext/>
              <w:keepLines/>
              <w:autoSpaceDE w:val="0"/>
              <w:autoSpaceDN w:val="0"/>
              <w:adjustRightInd w:val="0"/>
              <w:jc w:val="both"/>
              <w:rPr>
                <w:rFonts w:eastAsia="Times New Roman"/>
                <w:sz w:val="22"/>
                <w:szCs w:val="22"/>
                <w:lang w:val="sr-Latn-RS"/>
              </w:rPr>
            </w:pPr>
            <w:r w:rsidRPr="00006D3E">
              <w:rPr>
                <w:rFonts w:eastAsia="Times New Roman"/>
                <w:sz w:val="22"/>
                <w:szCs w:val="22"/>
                <w:lang w:val="sr-Latn-RS"/>
              </w:rPr>
              <w:t>Veoma često</w:t>
            </w:r>
          </w:p>
        </w:tc>
        <w:tc>
          <w:tcPr>
            <w:tcW w:w="1800" w:type="dxa"/>
          </w:tcPr>
          <w:p w14:paraId="787B14A6" w14:textId="77777777" w:rsidR="000714FD" w:rsidRPr="00006D3E" w:rsidRDefault="000714FD" w:rsidP="001373DA">
            <w:pPr>
              <w:keepNext/>
              <w:keepLines/>
              <w:autoSpaceDE w:val="0"/>
              <w:autoSpaceDN w:val="0"/>
              <w:adjustRightInd w:val="0"/>
              <w:jc w:val="both"/>
              <w:rPr>
                <w:rFonts w:eastAsia="Times New Roman"/>
                <w:sz w:val="22"/>
                <w:szCs w:val="22"/>
                <w:lang w:val="sr-Latn-RS"/>
              </w:rPr>
            </w:pPr>
            <w:r w:rsidRPr="00006D3E">
              <w:rPr>
                <w:rFonts w:eastAsia="Times New Roman"/>
                <w:sz w:val="22"/>
                <w:szCs w:val="22"/>
                <w:lang w:val="sr-Latn-RS"/>
              </w:rPr>
              <w:t>Često</w:t>
            </w:r>
          </w:p>
        </w:tc>
        <w:tc>
          <w:tcPr>
            <w:tcW w:w="1024" w:type="dxa"/>
          </w:tcPr>
          <w:p w14:paraId="24D42D93" w14:textId="77777777" w:rsidR="000714FD" w:rsidRPr="00006D3E" w:rsidRDefault="000714FD" w:rsidP="001373DA">
            <w:pPr>
              <w:keepNext/>
              <w:keepLines/>
              <w:tabs>
                <w:tab w:val="left" w:pos="567"/>
              </w:tabs>
              <w:autoSpaceDE w:val="0"/>
              <w:autoSpaceDN w:val="0"/>
              <w:adjustRightInd w:val="0"/>
              <w:jc w:val="both"/>
              <w:rPr>
                <w:rFonts w:eastAsia="Times New Roman"/>
                <w:sz w:val="22"/>
                <w:szCs w:val="22"/>
                <w:lang w:val="sr-Latn-RS"/>
              </w:rPr>
            </w:pPr>
            <w:r w:rsidRPr="00006D3E">
              <w:rPr>
                <w:rFonts w:eastAsia="Times New Roman"/>
                <w:sz w:val="22"/>
                <w:szCs w:val="22"/>
                <w:lang w:val="sr-Latn-RS"/>
              </w:rPr>
              <w:t>-</w:t>
            </w:r>
          </w:p>
        </w:tc>
      </w:tr>
      <w:tr w:rsidR="000714FD" w:rsidRPr="00006D3E" w14:paraId="7145B480" w14:textId="77777777" w:rsidTr="000B5660">
        <w:trPr>
          <w:cantSplit/>
        </w:trPr>
        <w:tc>
          <w:tcPr>
            <w:tcW w:w="2122" w:type="dxa"/>
            <w:vMerge/>
          </w:tcPr>
          <w:p w14:paraId="459F3DB7" w14:textId="77777777" w:rsidR="000714FD" w:rsidRPr="00006D3E" w:rsidRDefault="000714FD" w:rsidP="001373DA">
            <w:pPr>
              <w:keepNext/>
              <w:keepLines/>
              <w:tabs>
                <w:tab w:val="left" w:pos="567"/>
              </w:tabs>
              <w:autoSpaceDE w:val="0"/>
              <w:autoSpaceDN w:val="0"/>
              <w:adjustRightInd w:val="0"/>
              <w:jc w:val="both"/>
              <w:rPr>
                <w:rFonts w:eastAsia="Times New Roman"/>
                <w:sz w:val="22"/>
                <w:szCs w:val="22"/>
                <w:lang w:val="sr-Latn-RS"/>
              </w:rPr>
            </w:pPr>
          </w:p>
        </w:tc>
        <w:tc>
          <w:tcPr>
            <w:tcW w:w="2551" w:type="dxa"/>
          </w:tcPr>
          <w:p w14:paraId="090F6AD4" w14:textId="1C5FBE8E" w:rsidR="000714FD" w:rsidRPr="00006D3E" w:rsidRDefault="000714FD" w:rsidP="001373DA">
            <w:pPr>
              <w:keepNext/>
              <w:keepLines/>
              <w:tabs>
                <w:tab w:val="left" w:pos="567"/>
              </w:tabs>
              <w:autoSpaceDE w:val="0"/>
              <w:autoSpaceDN w:val="0"/>
              <w:adjustRightInd w:val="0"/>
              <w:jc w:val="both"/>
              <w:rPr>
                <w:rFonts w:eastAsia="Times New Roman"/>
                <w:sz w:val="22"/>
                <w:szCs w:val="22"/>
                <w:lang w:val="sr-Latn-RS"/>
              </w:rPr>
            </w:pPr>
            <w:r w:rsidRPr="00006D3E">
              <w:rPr>
                <w:rFonts w:eastAsia="Times New Roman"/>
                <w:sz w:val="22"/>
                <w:szCs w:val="22"/>
                <w:lang w:val="sr-Latn-RS"/>
              </w:rPr>
              <w:t>Urtikarija na m</w:t>
            </w:r>
            <w:r w:rsidR="00AE5DE1" w:rsidRPr="00006D3E">
              <w:rPr>
                <w:rFonts w:eastAsia="Times New Roman"/>
                <w:sz w:val="22"/>
                <w:szCs w:val="22"/>
                <w:lang w:val="sr-Latn-RS"/>
              </w:rPr>
              <w:t>j</w:t>
            </w:r>
            <w:r w:rsidRPr="00006D3E">
              <w:rPr>
                <w:rFonts w:eastAsia="Times New Roman"/>
                <w:sz w:val="22"/>
                <w:szCs w:val="22"/>
                <w:lang w:val="sr-Latn-RS"/>
              </w:rPr>
              <w:t>estu prim</w:t>
            </w:r>
            <w:r w:rsidR="00AE5DE1" w:rsidRPr="00006D3E">
              <w:rPr>
                <w:rFonts w:eastAsia="Times New Roman"/>
                <w:sz w:val="22"/>
                <w:szCs w:val="22"/>
                <w:lang w:val="sr-Latn-RS"/>
              </w:rPr>
              <w:t>j</w:t>
            </w:r>
            <w:r w:rsidRPr="00006D3E">
              <w:rPr>
                <w:rFonts w:eastAsia="Times New Roman"/>
                <w:sz w:val="22"/>
                <w:szCs w:val="22"/>
                <w:lang w:val="sr-Latn-RS"/>
              </w:rPr>
              <w:t>ene</w:t>
            </w:r>
          </w:p>
        </w:tc>
        <w:tc>
          <w:tcPr>
            <w:tcW w:w="1712" w:type="dxa"/>
          </w:tcPr>
          <w:p w14:paraId="2F81F639" w14:textId="77777777" w:rsidR="000714FD" w:rsidRPr="00006D3E" w:rsidRDefault="000714FD" w:rsidP="001373DA">
            <w:pPr>
              <w:keepNext/>
              <w:keepLines/>
              <w:autoSpaceDE w:val="0"/>
              <w:autoSpaceDN w:val="0"/>
              <w:adjustRightInd w:val="0"/>
              <w:jc w:val="both"/>
              <w:rPr>
                <w:rFonts w:eastAsia="Times New Roman"/>
                <w:sz w:val="22"/>
                <w:szCs w:val="22"/>
                <w:lang w:val="sr-Latn-RS"/>
              </w:rPr>
            </w:pPr>
            <w:r w:rsidRPr="00006D3E">
              <w:rPr>
                <w:rFonts w:eastAsia="Times New Roman"/>
                <w:sz w:val="22"/>
                <w:szCs w:val="22"/>
                <w:lang w:val="sr-Latn-RS"/>
              </w:rPr>
              <w:t>Povremeno</w:t>
            </w:r>
          </w:p>
        </w:tc>
        <w:tc>
          <w:tcPr>
            <w:tcW w:w="1800" w:type="dxa"/>
          </w:tcPr>
          <w:p w14:paraId="27CFACD2" w14:textId="77777777" w:rsidR="000714FD" w:rsidRPr="00006D3E" w:rsidRDefault="000714FD" w:rsidP="001373DA">
            <w:pPr>
              <w:keepNext/>
              <w:keepLines/>
              <w:autoSpaceDE w:val="0"/>
              <w:autoSpaceDN w:val="0"/>
              <w:adjustRightInd w:val="0"/>
              <w:jc w:val="both"/>
              <w:rPr>
                <w:rFonts w:eastAsia="Times New Roman"/>
                <w:sz w:val="22"/>
                <w:szCs w:val="22"/>
                <w:lang w:val="sr-Latn-RS"/>
              </w:rPr>
            </w:pPr>
            <w:r w:rsidRPr="00006D3E">
              <w:rPr>
                <w:rFonts w:eastAsia="Times New Roman"/>
                <w:sz w:val="22"/>
                <w:szCs w:val="22"/>
                <w:lang w:val="sr-Latn-RS"/>
              </w:rPr>
              <w:t>-</w:t>
            </w:r>
          </w:p>
        </w:tc>
        <w:tc>
          <w:tcPr>
            <w:tcW w:w="1024" w:type="dxa"/>
          </w:tcPr>
          <w:p w14:paraId="6525AC09" w14:textId="77777777" w:rsidR="000714FD" w:rsidRPr="00006D3E" w:rsidRDefault="000714FD" w:rsidP="001373DA">
            <w:pPr>
              <w:keepNext/>
              <w:keepLines/>
              <w:tabs>
                <w:tab w:val="left" w:pos="567"/>
              </w:tabs>
              <w:autoSpaceDE w:val="0"/>
              <w:autoSpaceDN w:val="0"/>
              <w:adjustRightInd w:val="0"/>
              <w:jc w:val="both"/>
              <w:rPr>
                <w:rFonts w:eastAsia="Times New Roman"/>
                <w:sz w:val="22"/>
                <w:szCs w:val="22"/>
                <w:lang w:val="sr-Latn-RS"/>
              </w:rPr>
            </w:pPr>
            <w:r w:rsidRPr="00006D3E">
              <w:rPr>
                <w:rFonts w:eastAsia="Times New Roman"/>
                <w:sz w:val="22"/>
                <w:szCs w:val="22"/>
                <w:lang w:val="sr-Latn-RS"/>
              </w:rPr>
              <w:t>-</w:t>
            </w:r>
          </w:p>
        </w:tc>
      </w:tr>
      <w:tr w:rsidR="000714FD" w:rsidRPr="00006D3E" w14:paraId="2B186FC6" w14:textId="77777777" w:rsidTr="000B5660">
        <w:trPr>
          <w:cantSplit/>
        </w:trPr>
        <w:tc>
          <w:tcPr>
            <w:tcW w:w="2122" w:type="dxa"/>
            <w:vMerge/>
          </w:tcPr>
          <w:p w14:paraId="1A2A8D89" w14:textId="77777777" w:rsidR="000714FD" w:rsidRPr="00006D3E" w:rsidRDefault="000714FD" w:rsidP="001373DA">
            <w:pPr>
              <w:keepNext/>
              <w:keepLines/>
              <w:tabs>
                <w:tab w:val="left" w:pos="567"/>
              </w:tabs>
              <w:autoSpaceDE w:val="0"/>
              <w:autoSpaceDN w:val="0"/>
              <w:adjustRightInd w:val="0"/>
              <w:jc w:val="both"/>
              <w:rPr>
                <w:rFonts w:eastAsia="Times New Roman"/>
                <w:sz w:val="22"/>
                <w:szCs w:val="22"/>
                <w:lang w:val="sr-Latn-RS"/>
              </w:rPr>
            </w:pPr>
          </w:p>
        </w:tc>
        <w:tc>
          <w:tcPr>
            <w:tcW w:w="2551" w:type="dxa"/>
          </w:tcPr>
          <w:p w14:paraId="6D847E22" w14:textId="77777777" w:rsidR="000714FD" w:rsidRPr="00006D3E" w:rsidRDefault="000714FD" w:rsidP="001373DA">
            <w:pPr>
              <w:keepNext/>
              <w:keepLines/>
              <w:tabs>
                <w:tab w:val="left" w:pos="567"/>
              </w:tabs>
              <w:autoSpaceDE w:val="0"/>
              <w:autoSpaceDN w:val="0"/>
              <w:adjustRightInd w:val="0"/>
              <w:jc w:val="both"/>
              <w:rPr>
                <w:rFonts w:eastAsia="Times New Roman"/>
                <w:sz w:val="22"/>
                <w:szCs w:val="22"/>
                <w:lang w:val="sr-Latn-RS"/>
              </w:rPr>
            </w:pPr>
            <w:r w:rsidRPr="00006D3E">
              <w:rPr>
                <w:rFonts w:eastAsia="Times New Roman"/>
                <w:sz w:val="22"/>
                <w:szCs w:val="22"/>
                <w:lang w:val="sr-Latn-RS"/>
              </w:rPr>
              <w:t>Umor</w:t>
            </w:r>
          </w:p>
        </w:tc>
        <w:tc>
          <w:tcPr>
            <w:tcW w:w="1712" w:type="dxa"/>
          </w:tcPr>
          <w:p w14:paraId="0EE7D57E" w14:textId="77777777" w:rsidR="000714FD" w:rsidRPr="00006D3E" w:rsidRDefault="000714FD" w:rsidP="001373DA">
            <w:pPr>
              <w:keepNext/>
              <w:keepLines/>
              <w:autoSpaceDE w:val="0"/>
              <w:autoSpaceDN w:val="0"/>
              <w:adjustRightInd w:val="0"/>
              <w:jc w:val="both"/>
              <w:rPr>
                <w:rFonts w:eastAsia="Times New Roman"/>
                <w:sz w:val="22"/>
                <w:szCs w:val="22"/>
                <w:lang w:val="sr-Latn-RS"/>
              </w:rPr>
            </w:pPr>
            <w:r w:rsidRPr="00006D3E">
              <w:rPr>
                <w:rFonts w:eastAsia="Times New Roman"/>
                <w:sz w:val="22"/>
                <w:szCs w:val="22"/>
                <w:lang w:val="sr-Latn-RS"/>
              </w:rPr>
              <w:t>-</w:t>
            </w:r>
          </w:p>
        </w:tc>
        <w:tc>
          <w:tcPr>
            <w:tcW w:w="1800" w:type="dxa"/>
          </w:tcPr>
          <w:p w14:paraId="6EF5EF0E" w14:textId="77777777" w:rsidR="000714FD" w:rsidRPr="00006D3E" w:rsidRDefault="000714FD" w:rsidP="001373DA">
            <w:pPr>
              <w:keepNext/>
              <w:keepLines/>
              <w:autoSpaceDE w:val="0"/>
              <w:autoSpaceDN w:val="0"/>
              <w:adjustRightInd w:val="0"/>
              <w:jc w:val="both"/>
              <w:rPr>
                <w:rFonts w:eastAsia="Times New Roman"/>
                <w:sz w:val="22"/>
                <w:szCs w:val="22"/>
                <w:lang w:val="sr-Latn-RS"/>
              </w:rPr>
            </w:pPr>
            <w:r w:rsidRPr="00006D3E">
              <w:rPr>
                <w:rFonts w:eastAsia="Times New Roman"/>
                <w:sz w:val="22"/>
                <w:szCs w:val="22"/>
                <w:lang w:val="sr-Latn-RS"/>
              </w:rPr>
              <w:t>Veoma često</w:t>
            </w:r>
          </w:p>
        </w:tc>
        <w:tc>
          <w:tcPr>
            <w:tcW w:w="1024" w:type="dxa"/>
          </w:tcPr>
          <w:p w14:paraId="6BE0D356" w14:textId="77777777" w:rsidR="000714FD" w:rsidRPr="00006D3E" w:rsidRDefault="000714FD" w:rsidP="001373DA">
            <w:pPr>
              <w:keepNext/>
              <w:keepLines/>
              <w:tabs>
                <w:tab w:val="left" w:pos="567"/>
              </w:tabs>
              <w:autoSpaceDE w:val="0"/>
              <w:autoSpaceDN w:val="0"/>
              <w:adjustRightInd w:val="0"/>
              <w:jc w:val="both"/>
              <w:rPr>
                <w:rFonts w:eastAsia="Times New Roman"/>
                <w:sz w:val="22"/>
                <w:szCs w:val="22"/>
                <w:lang w:val="sr-Latn-RS"/>
              </w:rPr>
            </w:pPr>
            <w:r w:rsidRPr="00006D3E">
              <w:rPr>
                <w:rFonts w:eastAsia="Times New Roman"/>
                <w:sz w:val="22"/>
                <w:szCs w:val="22"/>
                <w:lang w:val="sr-Latn-RS"/>
              </w:rPr>
              <w:t>Veoma često</w:t>
            </w:r>
          </w:p>
        </w:tc>
      </w:tr>
      <w:tr w:rsidR="000714FD" w:rsidRPr="00006D3E" w14:paraId="24C0A331" w14:textId="77777777" w:rsidTr="000B5660">
        <w:trPr>
          <w:cantSplit/>
        </w:trPr>
        <w:tc>
          <w:tcPr>
            <w:tcW w:w="2122" w:type="dxa"/>
            <w:vMerge/>
          </w:tcPr>
          <w:p w14:paraId="6384B733" w14:textId="77777777" w:rsidR="000714FD" w:rsidRPr="00006D3E" w:rsidRDefault="000714FD" w:rsidP="001373DA">
            <w:pPr>
              <w:keepNext/>
              <w:keepLines/>
              <w:tabs>
                <w:tab w:val="left" w:pos="567"/>
              </w:tabs>
              <w:autoSpaceDE w:val="0"/>
              <w:autoSpaceDN w:val="0"/>
              <w:adjustRightInd w:val="0"/>
              <w:jc w:val="both"/>
              <w:rPr>
                <w:rFonts w:eastAsia="Times New Roman"/>
                <w:sz w:val="22"/>
                <w:szCs w:val="22"/>
                <w:lang w:val="sr-Latn-RS"/>
              </w:rPr>
            </w:pPr>
          </w:p>
        </w:tc>
        <w:tc>
          <w:tcPr>
            <w:tcW w:w="2551" w:type="dxa"/>
          </w:tcPr>
          <w:p w14:paraId="7575092C" w14:textId="3EC75EAF" w:rsidR="000714FD" w:rsidRPr="00006D3E" w:rsidRDefault="000714FD" w:rsidP="001373DA">
            <w:pPr>
              <w:keepNext/>
              <w:keepLines/>
              <w:tabs>
                <w:tab w:val="left" w:pos="567"/>
              </w:tabs>
              <w:autoSpaceDE w:val="0"/>
              <w:autoSpaceDN w:val="0"/>
              <w:adjustRightInd w:val="0"/>
              <w:jc w:val="both"/>
              <w:rPr>
                <w:rFonts w:eastAsia="Times New Roman"/>
                <w:sz w:val="22"/>
                <w:szCs w:val="22"/>
                <w:lang w:val="sr-Latn-RS"/>
              </w:rPr>
            </w:pPr>
            <w:r w:rsidRPr="00006D3E">
              <w:rPr>
                <w:rFonts w:eastAsia="Times New Roman"/>
                <w:sz w:val="22"/>
                <w:szCs w:val="22"/>
                <w:lang w:val="sr-Latn-RS"/>
              </w:rPr>
              <w:t>Pruritus na m</w:t>
            </w:r>
            <w:r w:rsidR="00AE5DE1" w:rsidRPr="00006D3E">
              <w:rPr>
                <w:rFonts w:eastAsia="Times New Roman"/>
                <w:sz w:val="22"/>
                <w:szCs w:val="22"/>
                <w:lang w:val="sr-Latn-RS"/>
              </w:rPr>
              <w:t>j</w:t>
            </w:r>
            <w:r w:rsidRPr="00006D3E">
              <w:rPr>
                <w:rFonts w:eastAsia="Times New Roman"/>
                <w:sz w:val="22"/>
                <w:szCs w:val="22"/>
                <w:lang w:val="sr-Latn-RS"/>
              </w:rPr>
              <w:t>estu prim</w:t>
            </w:r>
            <w:r w:rsidR="00AE5DE1" w:rsidRPr="00006D3E">
              <w:rPr>
                <w:rFonts w:eastAsia="Times New Roman"/>
                <w:sz w:val="22"/>
                <w:szCs w:val="22"/>
                <w:lang w:val="sr-Latn-RS"/>
              </w:rPr>
              <w:t>j</w:t>
            </w:r>
            <w:r w:rsidRPr="00006D3E">
              <w:rPr>
                <w:rFonts w:eastAsia="Times New Roman"/>
                <w:sz w:val="22"/>
                <w:szCs w:val="22"/>
                <w:lang w:val="sr-Latn-RS"/>
              </w:rPr>
              <w:t>ene</w:t>
            </w:r>
          </w:p>
        </w:tc>
        <w:tc>
          <w:tcPr>
            <w:tcW w:w="1712" w:type="dxa"/>
          </w:tcPr>
          <w:p w14:paraId="25EDE189" w14:textId="77777777" w:rsidR="000714FD" w:rsidRPr="00006D3E" w:rsidRDefault="000714FD" w:rsidP="001373DA">
            <w:pPr>
              <w:keepNext/>
              <w:keepLines/>
              <w:autoSpaceDE w:val="0"/>
              <w:autoSpaceDN w:val="0"/>
              <w:adjustRightInd w:val="0"/>
              <w:jc w:val="both"/>
              <w:rPr>
                <w:rFonts w:eastAsia="Times New Roman"/>
                <w:sz w:val="22"/>
                <w:szCs w:val="22"/>
                <w:lang w:val="sr-Latn-RS"/>
              </w:rPr>
            </w:pPr>
            <w:r w:rsidRPr="00006D3E">
              <w:rPr>
                <w:rFonts w:eastAsia="Times New Roman"/>
                <w:sz w:val="22"/>
                <w:szCs w:val="22"/>
                <w:lang w:val="sr-Latn-RS"/>
              </w:rPr>
              <w:t>-</w:t>
            </w:r>
          </w:p>
        </w:tc>
        <w:tc>
          <w:tcPr>
            <w:tcW w:w="1800" w:type="dxa"/>
          </w:tcPr>
          <w:p w14:paraId="31F204AF" w14:textId="77777777" w:rsidR="000714FD" w:rsidRPr="00006D3E" w:rsidRDefault="000714FD" w:rsidP="001373DA">
            <w:pPr>
              <w:keepNext/>
              <w:keepLines/>
              <w:autoSpaceDE w:val="0"/>
              <w:autoSpaceDN w:val="0"/>
              <w:adjustRightInd w:val="0"/>
              <w:jc w:val="both"/>
              <w:rPr>
                <w:rFonts w:eastAsia="Times New Roman"/>
                <w:sz w:val="22"/>
                <w:szCs w:val="22"/>
                <w:lang w:val="sr-Latn-RS"/>
              </w:rPr>
            </w:pPr>
            <w:r w:rsidRPr="00006D3E">
              <w:rPr>
                <w:rFonts w:eastAsia="Times New Roman"/>
                <w:sz w:val="22"/>
                <w:szCs w:val="22"/>
                <w:lang w:val="sr-Latn-RS"/>
              </w:rPr>
              <w:t>-</w:t>
            </w:r>
          </w:p>
        </w:tc>
        <w:tc>
          <w:tcPr>
            <w:tcW w:w="1024" w:type="dxa"/>
          </w:tcPr>
          <w:p w14:paraId="2CAA8518" w14:textId="77777777" w:rsidR="000714FD" w:rsidRPr="00006D3E" w:rsidRDefault="000714FD" w:rsidP="001373DA">
            <w:pPr>
              <w:keepNext/>
              <w:keepLines/>
              <w:tabs>
                <w:tab w:val="left" w:pos="567"/>
              </w:tabs>
              <w:autoSpaceDE w:val="0"/>
              <w:autoSpaceDN w:val="0"/>
              <w:adjustRightInd w:val="0"/>
              <w:jc w:val="both"/>
              <w:rPr>
                <w:rFonts w:eastAsia="Times New Roman"/>
                <w:sz w:val="22"/>
                <w:szCs w:val="22"/>
                <w:lang w:val="sr-Latn-RS"/>
              </w:rPr>
            </w:pPr>
            <w:r w:rsidRPr="00006D3E">
              <w:rPr>
                <w:rFonts w:eastAsia="Times New Roman"/>
                <w:sz w:val="22"/>
                <w:szCs w:val="22"/>
                <w:lang w:val="sr-Latn-RS"/>
              </w:rPr>
              <w:t>Često</w:t>
            </w:r>
          </w:p>
        </w:tc>
      </w:tr>
      <w:tr w:rsidR="000714FD" w:rsidRPr="00006D3E" w14:paraId="3BD3EE5B" w14:textId="77777777" w:rsidTr="000B5660">
        <w:trPr>
          <w:cantSplit/>
        </w:trPr>
        <w:tc>
          <w:tcPr>
            <w:tcW w:w="2122" w:type="dxa"/>
            <w:vMerge/>
          </w:tcPr>
          <w:p w14:paraId="0D414E7E" w14:textId="77777777" w:rsidR="000714FD" w:rsidRPr="00006D3E" w:rsidRDefault="000714FD" w:rsidP="001373DA">
            <w:pPr>
              <w:keepNext/>
              <w:keepLines/>
              <w:tabs>
                <w:tab w:val="left" w:pos="567"/>
              </w:tabs>
              <w:autoSpaceDE w:val="0"/>
              <w:autoSpaceDN w:val="0"/>
              <w:adjustRightInd w:val="0"/>
              <w:jc w:val="both"/>
              <w:rPr>
                <w:rFonts w:eastAsia="Times New Roman"/>
                <w:sz w:val="22"/>
                <w:szCs w:val="22"/>
                <w:lang w:val="sr-Latn-RS"/>
              </w:rPr>
            </w:pPr>
          </w:p>
        </w:tc>
        <w:tc>
          <w:tcPr>
            <w:tcW w:w="2551" w:type="dxa"/>
          </w:tcPr>
          <w:p w14:paraId="1D6CFA63" w14:textId="63CA1543" w:rsidR="000714FD" w:rsidRPr="00006D3E" w:rsidRDefault="000714FD" w:rsidP="001373DA">
            <w:pPr>
              <w:keepNext/>
              <w:keepLines/>
              <w:tabs>
                <w:tab w:val="left" w:pos="567"/>
              </w:tabs>
              <w:autoSpaceDE w:val="0"/>
              <w:autoSpaceDN w:val="0"/>
              <w:adjustRightInd w:val="0"/>
              <w:jc w:val="both"/>
              <w:rPr>
                <w:rFonts w:eastAsia="Times New Roman"/>
                <w:sz w:val="22"/>
                <w:szCs w:val="22"/>
                <w:lang w:val="sr-Latn-RS"/>
              </w:rPr>
            </w:pPr>
            <w:r w:rsidRPr="00006D3E">
              <w:rPr>
                <w:rFonts w:eastAsia="Times New Roman"/>
                <w:sz w:val="22"/>
                <w:szCs w:val="22"/>
                <w:lang w:val="sr-Latn-RS"/>
              </w:rPr>
              <w:t>Toplina na m</w:t>
            </w:r>
            <w:r w:rsidR="00AE5DE1" w:rsidRPr="00006D3E">
              <w:rPr>
                <w:rFonts w:eastAsia="Times New Roman"/>
                <w:sz w:val="22"/>
                <w:szCs w:val="22"/>
                <w:lang w:val="sr-Latn-RS"/>
              </w:rPr>
              <w:t>j</w:t>
            </w:r>
            <w:r w:rsidRPr="00006D3E">
              <w:rPr>
                <w:rFonts w:eastAsia="Times New Roman"/>
                <w:sz w:val="22"/>
                <w:szCs w:val="22"/>
                <w:lang w:val="sr-Latn-RS"/>
              </w:rPr>
              <w:t>estu prim</w:t>
            </w:r>
            <w:r w:rsidR="00AE5DE1" w:rsidRPr="00006D3E">
              <w:rPr>
                <w:rFonts w:eastAsia="Times New Roman"/>
                <w:sz w:val="22"/>
                <w:szCs w:val="22"/>
                <w:lang w:val="sr-Latn-RS"/>
              </w:rPr>
              <w:t>j</w:t>
            </w:r>
            <w:r w:rsidRPr="00006D3E">
              <w:rPr>
                <w:rFonts w:eastAsia="Times New Roman"/>
                <w:sz w:val="22"/>
                <w:szCs w:val="22"/>
                <w:lang w:val="sr-Latn-RS"/>
              </w:rPr>
              <w:t>ene</w:t>
            </w:r>
          </w:p>
        </w:tc>
        <w:tc>
          <w:tcPr>
            <w:tcW w:w="1712" w:type="dxa"/>
          </w:tcPr>
          <w:p w14:paraId="78CE6DCB" w14:textId="77777777" w:rsidR="000714FD" w:rsidRPr="00006D3E" w:rsidRDefault="000714FD" w:rsidP="001373DA">
            <w:pPr>
              <w:keepNext/>
              <w:keepLines/>
              <w:autoSpaceDE w:val="0"/>
              <w:autoSpaceDN w:val="0"/>
              <w:adjustRightInd w:val="0"/>
              <w:jc w:val="both"/>
              <w:rPr>
                <w:rFonts w:eastAsia="Times New Roman"/>
                <w:sz w:val="22"/>
                <w:szCs w:val="22"/>
                <w:lang w:val="sr-Latn-RS"/>
              </w:rPr>
            </w:pPr>
            <w:r w:rsidRPr="00006D3E">
              <w:rPr>
                <w:rFonts w:eastAsia="Times New Roman"/>
                <w:sz w:val="22"/>
                <w:szCs w:val="22"/>
                <w:lang w:val="sr-Latn-RS"/>
              </w:rPr>
              <w:t>-</w:t>
            </w:r>
          </w:p>
        </w:tc>
        <w:tc>
          <w:tcPr>
            <w:tcW w:w="1800" w:type="dxa"/>
          </w:tcPr>
          <w:p w14:paraId="2257100A" w14:textId="77777777" w:rsidR="000714FD" w:rsidRPr="00006D3E" w:rsidRDefault="000714FD" w:rsidP="001373DA">
            <w:pPr>
              <w:keepNext/>
              <w:keepLines/>
              <w:autoSpaceDE w:val="0"/>
              <w:autoSpaceDN w:val="0"/>
              <w:adjustRightInd w:val="0"/>
              <w:jc w:val="both"/>
              <w:rPr>
                <w:rFonts w:eastAsia="Times New Roman"/>
                <w:sz w:val="22"/>
                <w:szCs w:val="22"/>
                <w:lang w:val="sr-Latn-RS"/>
              </w:rPr>
            </w:pPr>
            <w:r w:rsidRPr="00006D3E">
              <w:rPr>
                <w:rFonts w:eastAsia="Times New Roman"/>
                <w:sz w:val="22"/>
                <w:szCs w:val="22"/>
                <w:lang w:val="sr-Latn-RS"/>
              </w:rPr>
              <w:t>-</w:t>
            </w:r>
          </w:p>
        </w:tc>
        <w:tc>
          <w:tcPr>
            <w:tcW w:w="1024" w:type="dxa"/>
          </w:tcPr>
          <w:p w14:paraId="010F1CE3" w14:textId="77777777" w:rsidR="000714FD" w:rsidRPr="00006D3E" w:rsidRDefault="000714FD" w:rsidP="001373DA">
            <w:pPr>
              <w:keepNext/>
              <w:keepLines/>
              <w:tabs>
                <w:tab w:val="left" w:pos="567"/>
              </w:tabs>
              <w:autoSpaceDE w:val="0"/>
              <w:autoSpaceDN w:val="0"/>
              <w:adjustRightInd w:val="0"/>
              <w:jc w:val="both"/>
              <w:rPr>
                <w:rFonts w:eastAsia="Times New Roman"/>
                <w:sz w:val="22"/>
                <w:szCs w:val="22"/>
                <w:lang w:val="sr-Latn-RS"/>
              </w:rPr>
            </w:pPr>
            <w:r w:rsidRPr="00006D3E">
              <w:rPr>
                <w:rFonts w:eastAsia="Times New Roman"/>
                <w:sz w:val="22"/>
                <w:szCs w:val="22"/>
                <w:lang w:val="sr-Latn-RS"/>
              </w:rPr>
              <w:t>Povremeno</w:t>
            </w:r>
          </w:p>
        </w:tc>
      </w:tr>
      <w:tr w:rsidR="000714FD" w:rsidRPr="00006D3E" w14:paraId="6F523EB5" w14:textId="77777777" w:rsidTr="000B5660">
        <w:trPr>
          <w:cantSplit/>
        </w:trPr>
        <w:tc>
          <w:tcPr>
            <w:tcW w:w="2122" w:type="dxa"/>
            <w:vMerge/>
          </w:tcPr>
          <w:p w14:paraId="4C6BF43F" w14:textId="77777777" w:rsidR="000714FD" w:rsidRPr="00006D3E" w:rsidRDefault="000714FD" w:rsidP="001373DA">
            <w:pPr>
              <w:keepNext/>
              <w:keepLines/>
              <w:tabs>
                <w:tab w:val="left" w:pos="567"/>
              </w:tabs>
              <w:autoSpaceDE w:val="0"/>
              <w:autoSpaceDN w:val="0"/>
              <w:adjustRightInd w:val="0"/>
              <w:jc w:val="both"/>
              <w:rPr>
                <w:rFonts w:eastAsia="Times New Roman"/>
                <w:sz w:val="22"/>
                <w:szCs w:val="22"/>
                <w:lang w:val="sr-Latn-RS"/>
              </w:rPr>
            </w:pPr>
          </w:p>
        </w:tc>
        <w:tc>
          <w:tcPr>
            <w:tcW w:w="2551" w:type="dxa"/>
          </w:tcPr>
          <w:p w14:paraId="6485FC5C" w14:textId="6AB43D7A" w:rsidR="000714FD" w:rsidRPr="00006D3E" w:rsidDel="00B839C2" w:rsidRDefault="000714FD" w:rsidP="001373DA">
            <w:pPr>
              <w:keepNext/>
              <w:keepLines/>
              <w:tabs>
                <w:tab w:val="left" w:pos="567"/>
              </w:tabs>
              <w:autoSpaceDE w:val="0"/>
              <w:autoSpaceDN w:val="0"/>
              <w:adjustRightInd w:val="0"/>
              <w:jc w:val="both"/>
              <w:rPr>
                <w:rFonts w:eastAsia="Times New Roman"/>
                <w:sz w:val="22"/>
                <w:szCs w:val="22"/>
                <w:lang w:val="sr-Latn-RS"/>
              </w:rPr>
            </w:pPr>
            <w:r w:rsidRPr="00006D3E">
              <w:rPr>
                <w:rFonts w:eastAsia="Times New Roman"/>
                <w:sz w:val="22"/>
                <w:szCs w:val="22"/>
                <w:lang w:val="sr-Latn-RS"/>
              </w:rPr>
              <w:t>Stvaranje modrica/hematoma na m</w:t>
            </w:r>
            <w:r w:rsidR="000B5660" w:rsidRPr="00006D3E">
              <w:rPr>
                <w:rFonts w:eastAsia="Times New Roman"/>
                <w:sz w:val="22"/>
                <w:szCs w:val="22"/>
                <w:lang w:val="sr-Latn-RS"/>
              </w:rPr>
              <w:t>j</w:t>
            </w:r>
            <w:r w:rsidRPr="00006D3E">
              <w:rPr>
                <w:rFonts w:eastAsia="Times New Roman"/>
                <w:sz w:val="22"/>
                <w:szCs w:val="22"/>
                <w:lang w:val="sr-Latn-RS"/>
              </w:rPr>
              <w:t>estu prim</w:t>
            </w:r>
            <w:r w:rsidR="00AE5DE1" w:rsidRPr="00006D3E">
              <w:rPr>
                <w:rFonts w:eastAsia="Times New Roman"/>
                <w:sz w:val="22"/>
                <w:szCs w:val="22"/>
                <w:lang w:val="sr-Latn-RS"/>
              </w:rPr>
              <w:t>j</w:t>
            </w:r>
            <w:r w:rsidRPr="00006D3E">
              <w:rPr>
                <w:rFonts w:eastAsia="Times New Roman"/>
                <w:sz w:val="22"/>
                <w:szCs w:val="22"/>
                <w:lang w:val="sr-Latn-RS"/>
              </w:rPr>
              <w:t>ene</w:t>
            </w:r>
          </w:p>
        </w:tc>
        <w:tc>
          <w:tcPr>
            <w:tcW w:w="1712" w:type="dxa"/>
          </w:tcPr>
          <w:p w14:paraId="032F4FB5" w14:textId="77777777" w:rsidR="000714FD" w:rsidRPr="00006D3E" w:rsidRDefault="000714FD" w:rsidP="001373DA">
            <w:pPr>
              <w:keepNext/>
              <w:keepLines/>
              <w:autoSpaceDE w:val="0"/>
              <w:autoSpaceDN w:val="0"/>
              <w:adjustRightInd w:val="0"/>
              <w:jc w:val="both"/>
              <w:rPr>
                <w:rFonts w:eastAsia="Times New Roman"/>
                <w:sz w:val="22"/>
                <w:szCs w:val="22"/>
                <w:lang w:val="sr-Latn-RS"/>
              </w:rPr>
            </w:pPr>
            <w:r w:rsidRPr="00006D3E">
              <w:rPr>
                <w:rFonts w:eastAsia="Times New Roman"/>
                <w:sz w:val="22"/>
                <w:szCs w:val="22"/>
                <w:lang w:val="sr-Latn-RS"/>
              </w:rPr>
              <w:t>Često</w:t>
            </w:r>
          </w:p>
        </w:tc>
        <w:tc>
          <w:tcPr>
            <w:tcW w:w="1800" w:type="dxa"/>
          </w:tcPr>
          <w:p w14:paraId="49119703" w14:textId="77777777" w:rsidR="000714FD" w:rsidRPr="00006D3E" w:rsidRDefault="000714FD" w:rsidP="001373DA">
            <w:pPr>
              <w:keepNext/>
              <w:keepLines/>
              <w:autoSpaceDE w:val="0"/>
              <w:autoSpaceDN w:val="0"/>
              <w:adjustRightInd w:val="0"/>
              <w:jc w:val="both"/>
              <w:rPr>
                <w:rFonts w:eastAsia="Times New Roman"/>
                <w:sz w:val="22"/>
                <w:szCs w:val="22"/>
                <w:lang w:val="sr-Latn-RS"/>
              </w:rPr>
            </w:pPr>
            <w:r w:rsidRPr="00006D3E">
              <w:rPr>
                <w:rFonts w:eastAsia="Times New Roman"/>
                <w:sz w:val="22"/>
                <w:szCs w:val="22"/>
                <w:lang w:val="sr-Latn-RS"/>
              </w:rPr>
              <w:t>Često</w:t>
            </w:r>
          </w:p>
        </w:tc>
        <w:tc>
          <w:tcPr>
            <w:tcW w:w="1024" w:type="dxa"/>
          </w:tcPr>
          <w:p w14:paraId="42DB3A24" w14:textId="77777777" w:rsidR="000714FD" w:rsidRPr="00006D3E" w:rsidRDefault="000714FD" w:rsidP="001373DA">
            <w:pPr>
              <w:keepNext/>
              <w:keepLines/>
              <w:tabs>
                <w:tab w:val="left" w:pos="567"/>
              </w:tabs>
              <w:autoSpaceDE w:val="0"/>
              <w:autoSpaceDN w:val="0"/>
              <w:adjustRightInd w:val="0"/>
              <w:jc w:val="both"/>
              <w:rPr>
                <w:rFonts w:eastAsia="Times New Roman"/>
                <w:sz w:val="22"/>
                <w:szCs w:val="22"/>
                <w:lang w:val="sr-Latn-RS"/>
              </w:rPr>
            </w:pPr>
            <w:r w:rsidRPr="00006D3E">
              <w:rPr>
                <w:rFonts w:eastAsia="Times New Roman"/>
                <w:sz w:val="22"/>
                <w:szCs w:val="22"/>
                <w:lang w:val="sr-Latn-RS"/>
              </w:rPr>
              <w:t>Povremeno</w:t>
            </w:r>
          </w:p>
        </w:tc>
      </w:tr>
      <w:tr w:rsidR="000714FD" w:rsidRPr="00006D3E" w14:paraId="6CA15107" w14:textId="77777777" w:rsidTr="000B5660">
        <w:trPr>
          <w:cantSplit/>
        </w:trPr>
        <w:tc>
          <w:tcPr>
            <w:tcW w:w="2122" w:type="dxa"/>
            <w:vMerge/>
          </w:tcPr>
          <w:p w14:paraId="413C9878" w14:textId="77777777" w:rsidR="000714FD" w:rsidRPr="00006D3E" w:rsidRDefault="000714FD" w:rsidP="001373DA">
            <w:pPr>
              <w:keepNext/>
              <w:keepLines/>
              <w:tabs>
                <w:tab w:val="left" w:pos="567"/>
              </w:tabs>
              <w:autoSpaceDE w:val="0"/>
              <w:autoSpaceDN w:val="0"/>
              <w:adjustRightInd w:val="0"/>
              <w:jc w:val="both"/>
              <w:rPr>
                <w:rFonts w:eastAsia="Times New Roman"/>
                <w:sz w:val="22"/>
                <w:szCs w:val="22"/>
                <w:lang w:val="sr-Latn-RS"/>
              </w:rPr>
            </w:pPr>
          </w:p>
        </w:tc>
        <w:tc>
          <w:tcPr>
            <w:tcW w:w="2551" w:type="dxa"/>
          </w:tcPr>
          <w:p w14:paraId="4CB21107" w14:textId="77777777" w:rsidR="000714FD" w:rsidRPr="00006D3E" w:rsidDel="00B839C2" w:rsidRDefault="000714FD" w:rsidP="001373DA">
            <w:pPr>
              <w:keepNext/>
              <w:keepLines/>
              <w:tabs>
                <w:tab w:val="left" w:pos="567"/>
              </w:tabs>
              <w:autoSpaceDE w:val="0"/>
              <w:autoSpaceDN w:val="0"/>
              <w:adjustRightInd w:val="0"/>
              <w:jc w:val="both"/>
              <w:rPr>
                <w:rFonts w:eastAsia="Times New Roman"/>
                <w:sz w:val="22"/>
                <w:szCs w:val="22"/>
                <w:lang w:val="sr-Latn-RS"/>
              </w:rPr>
            </w:pPr>
            <w:r w:rsidRPr="00006D3E">
              <w:rPr>
                <w:rFonts w:eastAsia="Times New Roman"/>
                <w:sz w:val="22"/>
                <w:szCs w:val="22"/>
                <w:lang w:val="sr-Latn-RS"/>
              </w:rPr>
              <w:t>Jeza</w:t>
            </w:r>
          </w:p>
        </w:tc>
        <w:tc>
          <w:tcPr>
            <w:tcW w:w="1712" w:type="dxa"/>
          </w:tcPr>
          <w:p w14:paraId="664426C9" w14:textId="77777777" w:rsidR="000714FD" w:rsidRPr="00006D3E" w:rsidRDefault="000714FD" w:rsidP="001373DA">
            <w:pPr>
              <w:keepNext/>
              <w:keepLines/>
              <w:autoSpaceDE w:val="0"/>
              <w:autoSpaceDN w:val="0"/>
              <w:adjustRightInd w:val="0"/>
              <w:jc w:val="both"/>
              <w:rPr>
                <w:rFonts w:eastAsia="Times New Roman"/>
                <w:sz w:val="22"/>
                <w:szCs w:val="22"/>
                <w:lang w:val="sr-Latn-RS"/>
              </w:rPr>
            </w:pPr>
            <w:r w:rsidRPr="00006D3E">
              <w:rPr>
                <w:rFonts w:eastAsia="Times New Roman"/>
                <w:sz w:val="22"/>
                <w:szCs w:val="22"/>
                <w:lang w:val="sr-Latn-RS"/>
              </w:rPr>
              <w:t>-</w:t>
            </w:r>
          </w:p>
        </w:tc>
        <w:tc>
          <w:tcPr>
            <w:tcW w:w="1800" w:type="dxa"/>
          </w:tcPr>
          <w:p w14:paraId="5F90E6C7" w14:textId="77777777" w:rsidR="000714FD" w:rsidRPr="00006D3E" w:rsidRDefault="000714FD" w:rsidP="001373DA">
            <w:pPr>
              <w:keepNext/>
              <w:keepLines/>
              <w:autoSpaceDE w:val="0"/>
              <w:autoSpaceDN w:val="0"/>
              <w:adjustRightInd w:val="0"/>
              <w:jc w:val="both"/>
              <w:rPr>
                <w:rFonts w:eastAsia="Times New Roman"/>
                <w:sz w:val="22"/>
                <w:szCs w:val="22"/>
                <w:lang w:val="sr-Latn-RS"/>
              </w:rPr>
            </w:pPr>
            <w:r w:rsidRPr="00006D3E">
              <w:rPr>
                <w:rFonts w:eastAsia="Times New Roman"/>
                <w:sz w:val="22"/>
                <w:szCs w:val="22"/>
                <w:lang w:val="sr-Latn-RS"/>
              </w:rPr>
              <w:t>-</w:t>
            </w:r>
          </w:p>
        </w:tc>
        <w:tc>
          <w:tcPr>
            <w:tcW w:w="1024" w:type="dxa"/>
          </w:tcPr>
          <w:p w14:paraId="54F24080" w14:textId="77777777" w:rsidR="000714FD" w:rsidRPr="00006D3E" w:rsidRDefault="000714FD" w:rsidP="001373DA">
            <w:pPr>
              <w:keepNext/>
              <w:keepLines/>
              <w:tabs>
                <w:tab w:val="left" w:pos="567"/>
              </w:tabs>
              <w:autoSpaceDE w:val="0"/>
              <w:autoSpaceDN w:val="0"/>
              <w:adjustRightInd w:val="0"/>
              <w:jc w:val="both"/>
              <w:rPr>
                <w:rFonts w:eastAsia="Times New Roman"/>
                <w:sz w:val="22"/>
                <w:szCs w:val="22"/>
                <w:lang w:val="sr-Latn-RS"/>
              </w:rPr>
            </w:pPr>
            <w:r w:rsidRPr="00006D3E">
              <w:rPr>
                <w:rFonts w:eastAsia="Times New Roman"/>
                <w:sz w:val="22"/>
                <w:szCs w:val="22"/>
                <w:lang w:val="sr-Latn-RS"/>
              </w:rPr>
              <w:t>Povremeno</w:t>
            </w:r>
            <w:r w:rsidRPr="00006D3E">
              <w:rPr>
                <w:rFonts w:eastAsia="Times New Roman"/>
                <w:sz w:val="22"/>
                <w:szCs w:val="22"/>
                <w:vertAlign w:val="superscript"/>
                <w:lang w:val="sr-Latn-RS"/>
              </w:rPr>
              <w:t>†</w:t>
            </w:r>
          </w:p>
        </w:tc>
      </w:tr>
    </w:tbl>
    <w:p w14:paraId="0A70023B" w14:textId="3D99D432" w:rsidR="000714FD" w:rsidRPr="00006D3E" w:rsidRDefault="000714FD" w:rsidP="001373DA">
      <w:pPr>
        <w:autoSpaceDE w:val="0"/>
        <w:autoSpaceDN w:val="0"/>
        <w:adjustRightInd w:val="0"/>
        <w:jc w:val="both"/>
        <w:rPr>
          <w:sz w:val="22"/>
          <w:szCs w:val="22"/>
          <w:lang w:val="sr-Latn-RS"/>
        </w:rPr>
      </w:pPr>
      <w:r w:rsidRPr="00006D3E">
        <w:rPr>
          <w:sz w:val="22"/>
          <w:szCs w:val="22"/>
          <w:vertAlign w:val="superscript"/>
          <w:lang w:val="sr-Latn-RS"/>
        </w:rPr>
        <w:t xml:space="preserve">§ </w:t>
      </w:r>
      <w:r w:rsidRPr="00006D3E">
        <w:rPr>
          <w:sz w:val="22"/>
          <w:szCs w:val="22"/>
          <w:lang w:val="sr-Latn-RS"/>
        </w:rPr>
        <w:t xml:space="preserve">Kod učesnika uzrasta od 2 do &lt; 3 godine, prikupljene su prijave različitih sistemskih neželjenih događaja u odnosu na učesnike starosti ≥ 3 do manje od 18 godina. Kod učesnika starosti &lt; 3 godine </w:t>
      </w:r>
      <w:r w:rsidRPr="00006D3E">
        <w:rPr>
          <w:sz w:val="22"/>
          <w:szCs w:val="22"/>
          <w:lang w:val="sr-Latn-RS"/>
        </w:rPr>
        <w:lastRenderedPageBreak/>
        <w:t>(Vaxneuvance N=32; 13-valentna pneumokokna konjugovana vakcina N=28), smanjen apetit, razdražljivost, somnolencija i urtikarija su prijavljeni od 1. do 14. dana nakon vakcinacije. Kod učesnika starosti ≥ 3 do manje od 18 godina, prikupljene su prijave umora, glavobolje, mijalgije i urtikarije od 1. do 14. dana nakon vakcinacije</w:t>
      </w:r>
    </w:p>
    <w:p w14:paraId="0623EDBC" w14:textId="77777777" w:rsidR="000714FD" w:rsidRPr="00006D3E" w:rsidRDefault="000714FD" w:rsidP="001373DA">
      <w:pPr>
        <w:autoSpaceDE w:val="0"/>
        <w:autoSpaceDN w:val="0"/>
        <w:adjustRightInd w:val="0"/>
        <w:jc w:val="both"/>
        <w:rPr>
          <w:sz w:val="22"/>
          <w:szCs w:val="22"/>
          <w:lang w:val="sr-Latn-RS"/>
        </w:rPr>
      </w:pPr>
      <w:r w:rsidRPr="00006D3E">
        <w:rPr>
          <w:sz w:val="22"/>
          <w:szCs w:val="22"/>
          <w:vertAlign w:val="superscript"/>
          <w:lang w:val="sr-Latn-RS"/>
        </w:rPr>
        <w:t xml:space="preserve">† </w:t>
      </w:r>
      <w:r w:rsidRPr="00006D3E">
        <w:rPr>
          <w:sz w:val="22"/>
          <w:szCs w:val="22"/>
          <w:lang w:val="sr-Latn-RS"/>
        </w:rPr>
        <w:t>često kod odraslih osoba uzrasta od 18 do 49 godina</w:t>
      </w:r>
    </w:p>
    <w:p w14:paraId="2B63F2A1" w14:textId="23443EE7" w:rsidR="000714FD" w:rsidRPr="00006D3E" w:rsidRDefault="000714FD" w:rsidP="001373DA">
      <w:pPr>
        <w:autoSpaceDE w:val="0"/>
        <w:autoSpaceDN w:val="0"/>
        <w:adjustRightInd w:val="0"/>
        <w:jc w:val="both"/>
        <w:rPr>
          <w:rFonts w:eastAsia="SimSun"/>
          <w:sz w:val="22"/>
          <w:szCs w:val="22"/>
          <w:lang w:val="sr-Latn-RS" w:eastAsia="en-GB"/>
        </w:rPr>
      </w:pPr>
      <w:r w:rsidRPr="00006D3E">
        <w:rPr>
          <w:rFonts w:eastAsia="SimSun"/>
          <w:sz w:val="22"/>
          <w:szCs w:val="22"/>
          <w:vertAlign w:val="superscript"/>
          <w:lang w:val="sr-Latn-RS" w:eastAsia="en-GB"/>
        </w:rPr>
        <w:t xml:space="preserve">‡ </w:t>
      </w:r>
      <w:r w:rsidRPr="00006D3E">
        <w:rPr>
          <w:rFonts w:eastAsia="SimSun"/>
          <w:sz w:val="22"/>
          <w:szCs w:val="22"/>
          <w:lang w:val="sr-Latn-RS" w:eastAsia="en-GB"/>
        </w:rPr>
        <w:t>U kliničkim studijama nije zab</w:t>
      </w:r>
      <w:r w:rsidR="00AE5DE1" w:rsidRPr="00006D3E">
        <w:rPr>
          <w:rFonts w:eastAsia="SimSun"/>
          <w:sz w:val="22"/>
          <w:szCs w:val="22"/>
          <w:lang w:val="sr-Latn-RS" w:eastAsia="en-GB"/>
        </w:rPr>
        <w:t>i</w:t>
      </w:r>
      <w:r w:rsidRPr="00006D3E">
        <w:rPr>
          <w:rFonts w:eastAsia="SimSun"/>
          <w:sz w:val="22"/>
          <w:szCs w:val="22"/>
          <w:lang w:val="sr-Latn-RS" w:eastAsia="en-GB"/>
        </w:rPr>
        <w:t>l</w:t>
      </w:r>
      <w:r w:rsidR="00AE5DE1" w:rsidRPr="00006D3E">
        <w:rPr>
          <w:rFonts w:eastAsia="SimSun"/>
          <w:sz w:val="22"/>
          <w:szCs w:val="22"/>
          <w:lang w:val="sr-Latn-RS" w:eastAsia="en-GB"/>
        </w:rPr>
        <w:t>j</w:t>
      </w:r>
      <w:r w:rsidRPr="00006D3E">
        <w:rPr>
          <w:rFonts w:eastAsia="SimSun"/>
          <w:sz w:val="22"/>
          <w:szCs w:val="22"/>
          <w:lang w:val="sr-Latn-RS" w:eastAsia="en-GB"/>
        </w:rPr>
        <w:t xml:space="preserve">ežen nijedan događaj nakon što je </w:t>
      </w:r>
      <w:bookmarkStart w:id="18" w:name="_Hlk118205139"/>
      <w:r w:rsidRPr="00006D3E">
        <w:rPr>
          <w:rFonts w:eastAsia="SimSun"/>
          <w:sz w:val="22"/>
          <w:szCs w:val="22"/>
          <w:lang w:val="sr-Latn-RS" w:eastAsia="en-GB"/>
        </w:rPr>
        <w:t xml:space="preserve">vakcina Vaxneuvance </w:t>
      </w:r>
      <w:bookmarkEnd w:id="18"/>
      <w:r w:rsidRPr="00006D3E">
        <w:rPr>
          <w:rFonts w:eastAsia="SimSun"/>
          <w:sz w:val="22"/>
          <w:szCs w:val="22"/>
          <w:lang w:val="sr-Latn-RS" w:eastAsia="en-GB"/>
        </w:rPr>
        <w:t>prim</w:t>
      </w:r>
      <w:r w:rsidR="00AE5DE1" w:rsidRPr="00006D3E">
        <w:rPr>
          <w:rFonts w:eastAsia="SimSun"/>
          <w:sz w:val="22"/>
          <w:szCs w:val="22"/>
          <w:lang w:val="sr-Latn-RS" w:eastAsia="en-GB"/>
        </w:rPr>
        <w:t>ij</w:t>
      </w:r>
      <w:r w:rsidRPr="00006D3E">
        <w:rPr>
          <w:rFonts w:eastAsia="SimSun"/>
          <w:sz w:val="22"/>
          <w:szCs w:val="22"/>
          <w:lang w:val="sr-Latn-RS" w:eastAsia="en-GB"/>
        </w:rPr>
        <w:t>enjena zdravoj d</w:t>
      </w:r>
      <w:r w:rsidR="00D25D29" w:rsidRPr="00006D3E">
        <w:rPr>
          <w:rFonts w:eastAsia="SimSun"/>
          <w:sz w:val="22"/>
          <w:szCs w:val="22"/>
          <w:lang w:val="sr-Latn-RS" w:eastAsia="en-GB"/>
        </w:rPr>
        <w:t>j</w:t>
      </w:r>
      <w:r w:rsidRPr="00006D3E">
        <w:rPr>
          <w:rFonts w:eastAsia="SimSun"/>
          <w:sz w:val="22"/>
          <w:szCs w:val="22"/>
          <w:lang w:val="sr-Latn-RS" w:eastAsia="en-GB"/>
        </w:rPr>
        <w:t>eci i adolescentima, a dva događaja su zab</w:t>
      </w:r>
      <w:r w:rsidR="00AE5DE1" w:rsidRPr="00006D3E">
        <w:rPr>
          <w:rFonts w:eastAsia="SimSun"/>
          <w:sz w:val="22"/>
          <w:szCs w:val="22"/>
          <w:lang w:val="sr-Latn-RS" w:eastAsia="en-GB"/>
        </w:rPr>
        <w:t>i</w:t>
      </w:r>
      <w:r w:rsidRPr="00006D3E">
        <w:rPr>
          <w:rFonts w:eastAsia="SimSun"/>
          <w:sz w:val="22"/>
          <w:szCs w:val="22"/>
          <w:lang w:val="sr-Latn-RS" w:eastAsia="en-GB"/>
        </w:rPr>
        <w:t>l</w:t>
      </w:r>
      <w:r w:rsidR="00AE5DE1" w:rsidRPr="00006D3E">
        <w:rPr>
          <w:rFonts w:eastAsia="SimSun"/>
          <w:sz w:val="22"/>
          <w:szCs w:val="22"/>
          <w:lang w:val="sr-Latn-RS" w:eastAsia="en-GB"/>
        </w:rPr>
        <w:t>j</w:t>
      </w:r>
      <w:r w:rsidRPr="00006D3E">
        <w:rPr>
          <w:rFonts w:eastAsia="SimSun"/>
          <w:sz w:val="22"/>
          <w:szCs w:val="22"/>
          <w:lang w:val="sr-Latn-RS" w:eastAsia="en-GB"/>
        </w:rPr>
        <w:t>ežena u posebnim populacijama (bolest srpastih ćelija i HIV).</w:t>
      </w:r>
    </w:p>
    <w:p w14:paraId="345FE035" w14:textId="77777777" w:rsidR="000714FD" w:rsidRPr="00006D3E" w:rsidRDefault="000714FD" w:rsidP="001373DA">
      <w:pPr>
        <w:autoSpaceDE w:val="0"/>
        <w:autoSpaceDN w:val="0"/>
        <w:adjustRightInd w:val="0"/>
        <w:jc w:val="both"/>
        <w:rPr>
          <w:sz w:val="22"/>
          <w:szCs w:val="22"/>
          <w:lang w:val="sr-Latn-RS"/>
        </w:rPr>
      </w:pPr>
      <w:r w:rsidRPr="00006D3E">
        <w:rPr>
          <w:sz w:val="22"/>
          <w:szCs w:val="22"/>
          <w:lang w:val="sr-Latn-RS"/>
        </w:rPr>
        <w:t>*veoma često kod odraslih osoba uzrasta od 18 do 49 godina</w:t>
      </w:r>
    </w:p>
    <w:p w14:paraId="5D29234D" w14:textId="77777777" w:rsidR="000714FD" w:rsidRPr="00006D3E" w:rsidRDefault="000714FD" w:rsidP="001373DA">
      <w:pPr>
        <w:autoSpaceDE w:val="0"/>
        <w:autoSpaceDN w:val="0"/>
        <w:adjustRightInd w:val="0"/>
        <w:contextualSpacing/>
        <w:jc w:val="both"/>
        <w:rPr>
          <w:sz w:val="22"/>
          <w:szCs w:val="22"/>
          <w:lang w:val="sr-Latn-RS"/>
        </w:rPr>
      </w:pPr>
      <w:r w:rsidRPr="00006D3E">
        <w:rPr>
          <w:sz w:val="22"/>
          <w:szCs w:val="22"/>
          <w:vertAlign w:val="superscript"/>
          <w:lang w:val="sr-Latn-RS"/>
        </w:rPr>
        <w:t>⸸</w:t>
      </w:r>
      <w:r w:rsidRPr="00006D3E">
        <w:rPr>
          <w:sz w:val="22"/>
          <w:szCs w:val="22"/>
          <w:lang w:val="sr-Latn-RS"/>
        </w:rPr>
        <w:t>Definiše se kao temperatura ≥ 38°C.</w:t>
      </w:r>
    </w:p>
    <w:p w14:paraId="0E3C16D8" w14:textId="77777777" w:rsidR="000714FD" w:rsidRPr="00006D3E" w:rsidRDefault="000714FD" w:rsidP="001373DA">
      <w:pPr>
        <w:autoSpaceDE w:val="0"/>
        <w:autoSpaceDN w:val="0"/>
        <w:adjustRightInd w:val="0"/>
        <w:contextualSpacing/>
        <w:jc w:val="both"/>
        <w:rPr>
          <w:rFonts w:eastAsia="MS Mincho"/>
          <w:noProof/>
          <w:sz w:val="22"/>
          <w:szCs w:val="22"/>
          <w:lang w:val="sr-Latn-RS" w:eastAsia="ja-JP" w:bidi="gu-IN"/>
        </w:rPr>
      </w:pPr>
    </w:p>
    <w:p w14:paraId="32451617" w14:textId="28FFA4DC" w:rsidR="000714FD" w:rsidRPr="00006D3E" w:rsidRDefault="000714FD" w:rsidP="001373DA">
      <w:pPr>
        <w:autoSpaceDE w:val="0"/>
        <w:autoSpaceDN w:val="0"/>
        <w:adjustRightInd w:val="0"/>
        <w:contextualSpacing/>
        <w:jc w:val="both"/>
        <w:rPr>
          <w:rFonts w:eastAsia="MS Mincho"/>
          <w:noProof/>
          <w:sz w:val="22"/>
          <w:szCs w:val="22"/>
          <w:u w:val="single"/>
          <w:lang w:val="sr-Latn-RS" w:eastAsia="ja-JP" w:bidi="gu-IN"/>
        </w:rPr>
      </w:pPr>
      <w:r w:rsidRPr="00006D3E">
        <w:rPr>
          <w:rFonts w:eastAsia="MS Mincho"/>
          <w:noProof/>
          <w:sz w:val="22"/>
          <w:szCs w:val="22"/>
          <w:u w:val="single"/>
          <w:lang w:val="sr-Latn-RS" w:eastAsia="ja-JP" w:bidi="gu-IN"/>
        </w:rPr>
        <w:t>Dodatne informacije o drugim režimima prim</w:t>
      </w:r>
      <w:r w:rsidR="00AE5DE1" w:rsidRPr="00006D3E">
        <w:rPr>
          <w:rFonts w:eastAsia="MS Mincho"/>
          <w:noProof/>
          <w:sz w:val="22"/>
          <w:szCs w:val="22"/>
          <w:u w:val="single"/>
          <w:lang w:val="sr-Latn-RS" w:eastAsia="ja-JP" w:bidi="gu-IN"/>
        </w:rPr>
        <w:t>j</w:t>
      </w:r>
      <w:r w:rsidRPr="00006D3E">
        <w:rPr>
          <w:rFonts w:eastAsia="MS Mincho"/>
          <w:noProof/>
          <w:sz w:val="22"/>
          <w:szCs w:val="22"/>
          <w:u w:val="single"/>
          <w:lang w:val="sr-Latn-RS" w:eastAsia="ja-JP" w:bidi="gu-IN"/>
        </w:rPr>
        <w:t>ene, rasporedu vakcinacije i posebnim populacijama</w:t>
      </w:r>
    </w:p>
    <w:p w14:paraId="1F6D3DFC" w14:textId="77777777" w:rsidR="000714FD" w:rsidRPr="00006D3E" w:rsidRDefault="000714FD" w:rsidP="001373DA">
      <w:pPr>
        <w:autoSpaceDE w:val="0"/>
        <w:autoSpaceDN w:val="0"/>
        <w:adjustRightInd w:val="0"/>
        <w:contextualSpacing/>
        <w:jc w:val="both"/>
        <w:rPr>
          <w:rFonts w:eastAsia="MS Mincho"/>
          <w:i/>
          <w:iCs/>
          <w:noProof/>
          <w:sz w:val="22"/>
          <w:szCs w:val="22"/>
          <w:lang w:val="sr-Latn-RS" w:eastAsia="ja-JP" w:bidi="gu-IN"/>
        </w:rPr>
      </w:pPr>
    </w:p>
    <w:p w14:paraId="3CEFA6EB" w14:textId="726442EB" w:rsidR="000714FD" w:rsidRPr="00006D3E" w:rsidRDefault="000714FD" w:rsidP="001373DA">
      <w:pPr>
        <w:autoSpaceDE w:val="0"/>
        <w:autoSpaceDN w:val="0"/>
        <w:adjustRightInd w:val="0"/>
        <w:contextualSpacing/>
        <w:jc w:val="both"/>
        <w:rPr>
          <w:rFonts w:eastAsia="MS Mincho"/>
          <w:i/>
          <w:iCs/>
          <w:noProof/>
          <w:sz w:val="22"/>
          <w:szCs w:val="22"/>
          <w:lang w:val="sr-Latn-RS" w:eastAsia="ja-JP" w:bidi="gu-IN"/>
        </w:rPr>
      </w:pPr>
      <w:r w:rsidRPr="00006D3E">
        <w:rPr>
          <w:rFonts w:eastAsia="MS Mincho"/>
          <w:i/>
          <w:iCs/>
          <w:noProof/>
          <w:sz w:val="22"/>
          <w:szCs w:val="22"/>
          <w:lang w:val="sr-Latn-RS" w:eastAsia="ja-JP" w:bidi="gu-IN"/>
        </w:rPr>
        <w:t>M</w:t>
      </w:r>
      <w:r w:rsidR="00AE5DE1" w:rsidRPr="00006D3E">
        <w:rPr>
          <w:rFonts w:eastAsia="MS Mincho"/>
          <w:i/>
          <w:iCs/>
          <w:noProof/>
          <w:sz w:val="22"/>
          <w:szCs w:val="22"/>
          <w:lang w:val="sr-Latn-RS" w:eastAsia="ja-JP" w:bidi="gu-IN"/>
        </w:rPr>
        <w:t>j</w:t>
      </w:r>
      <w:r w:rsidRPr="00006D3E">
        <w:rPr>
          <w:rFonts w:eastAsia="MS Mincho"/>
          <w:i/>
          <w:iCs/>
          <w:noProof/>
          <w:sz w:val="22"/>
          <w:szCs w:val="22"/>
          <w:lang w:val="sr-Latn-RS" w:eastAsia="ja-JP" w:bidi="gu-IN"/>
        </w:rPr>
        <w:t>ešoviti režim vakcinacije sa različitim pneumokoknim konjugovanim vakcinama</w:t>
      </w:r>
    </w:p>
    <w:p w14:paraId="50E34BF4" w14:textId="72BA9247" w:rsidR="000714FD" w:rsidRPr="00006D3E" w:rsidRDefault="000714FD" w:rsidP="001373DA">
      <w:pPr>
        <w:autoSpaceDE w:val="0"/>
        <w:autoSpaceDN w:val="0"/>
        <w:adjustRightInd w:val="0"/>
        <w:contextualSpacing/>
        <w:jc w:val="both"/>
        <w:rPr>
          <w:rFonts w:eastAsia="MS Mincho"/>
          <w:noProof/>
          <w:sz w:val="22"/>
          <w:szCs w:val="22"/>
          <w:lang w:val="sr-Latn-RS" w:eastAsia="ja-JP" w:bidi="gu-IN"/>
        </w:rPr>
      </w:pPr>
      <w:r w:rsidRPr="00006D3E">
        <w:rPr>
          <w:rFonts w:eastAsia="MS Mincho"/>
          <w:noProof/>
          <w:sz w:val="22"/>
          <w:szCs w:val="22"/>
          <w:lang w:val="sr-Latn-RS" w:eastAsia="ja-JP" w:bidi="gu-IN"/>
        </w:rPr>
        <w:t>Bezb</w:t>
      </w:r>
      <w:r w:rsidR="00AE5DE1" w:rsidRPr="00006D3E">
        <w:rPr>
          <w:rFonts w:eastAsia="MS Mincho"/>
          <w:noProof/>
          <w:sz w:val="22"/>
          <w:szCs w:val="22"/>
          <w:lang w:val="sr-Latn-RS" w:eastAsia="ja-JP" w:bidi="gu-IN"/>
        </w:rPr>
        <w:t>j</w:t>
      </w:r>
      <w:r w:rsidRPr="00006D3E">
        <w:rPr>
          <w:rFonts w:eastAsia="MS Mincho"/>
          <w:noProof/>
          <w:sz w:val="22"/>
          <w:szCs w:val="22"/>
          <w:lang w:val="sr-Latn-RS" w:eastAsia="ja-JP" w:bidi="gu-IN"/>
        </w:rPr>
        <w:t>ednosni profili m</w:t>
      </w:r>
      <w:r w:rsidR="00AE5DE1" w:rsidRPr="00006D3E">
        <w:rPr>
          <w:rFonts w:eastAsia="MS Mincho"/>
          <w:noProof/>
          <w:sz w:val="22"/>
          <w:szCs w:val="22"/>
          <w:lang w:val="sr-Latn-RS" w:eastAsia="ja-JP" w:bidi="gu-IN"/>
        </w:rPr>
        <w:t>j</w:t>
      </w:r>
      <w:r w:rsidRPr="00006D3E">
        <w:rPr>
          <w:rFonts w:eastAsia="MS Mincho"/>
          <w:noProof/>
          <w:sz w:val="22"/>
          <w:szCs w:val="22"/>
          <w:lang w:val="sr-Latn-RS" w:eastAsia="ja-JP" w:bidi="gu-IN"/>
        </w:rPr>
        <w:t xml:space="preserve">ešovitih 4-doznih režima vakcinacije </w:t>
      </w:r>
      <w:bookmarkStart w:id="19" w:name="_Hlk118205217"/>
      <w:r w:rsidRPr="00006D3E">
        <w:rPr>
          <w:rFonts w:eastAsia="MS Mincho"/>
          <w:noProof/>
          <w:sz w:val="22"/>
          <w:szCs w:val="22"/>
          <w:lang w:val="sr-Latn-RS" w:eastAsia="ja-JP" w:bidi="gu-IN"/>
        </w:rPr>
        <w:t xml:space="preserve">vakcinom Vaxneuvance </w:t>
      </w:r>
      <w:bookmarkEnd w:id="19"/>
      <w:r w:rsidRPr="00006D3E">
        <w:rPr>
          <w:rFonts w:eastAsia="MS Mincho"/>
          <w:noProof/>
          <w:sz w:val="22"/>
          <w:szCs w:val="22"/>
          <w:lang w:val="sr-Latn-RS" w:eastAsia="ja-JP" w:bidi="gu-IN"/>
        </w:rPr>
        <w:t>i 13-valentnom pneumokoknom konjugovanom vakcinom kod zdrave odojčadi i d</w:t>
      </w:r>
      <w:r w:rsidR="00AE5DE1" w:rsidRPr="00006D3E">
        <w:rPr>
          <w:rFonts w:eastAsia="MS Mincho"/>
          <w:noProof/>
          <w:sz w:val="22"/>
          <w:szCs w:val="22"/>
          <w:lang w:val="sr-Latn-RS" w:eastAsia="ja-JP" w:bidi="gu-IN"/>
        </w:rPr>
        <w:t>j</w:t>
      </w:r>
      <w:r w:rsidRPr="00006D3E">
        <w:rPr>
          <w:rFonts w:eastAsia="MS Mincho"/>
          <w:noProof/>
          <w:sz w:val="22"/>
          <w:szCs w:val="22"/>
          <w:lang w:val="sr-Latn-RS" w:eastAsia="ja-JP" w:bidi="gu-IN"/>
        </w:rPr>
        <w:t>ece bili su generalno uporedivi sa onima koji su prim</w:t>
      </w:r>
      <w:r w:rsidR="00AE5DE1" w:rsidRPr="00006D3E">
        <w:rPr>
          <w:rFonts w:eastAsia="MS Mincho"/>
          <w:noProof/>
          <w:sz w:val="22"/>
          <w:szCs w:val="22"/>
          <w:lang w:val="sr-Latn-RS" w:eastAsia="ja-JP" w:bidi="gu-IN"/>
        </w:rPr>
        <w:t>ij</w:t>
      </w:r>
      <w:r w:rsidRPr="00006D3E">
        <w:rPr>
          <w:rFonts w:eastAsia="MS Mincho"/>
          <w:noProof/>
          <w:sz w:val="22"/>
          <w:szCs w:val="22"/>
          <w:lang w:val="sr-Latn-RS" w:eastAsia="ja-JP" w:bidi="gu-IN"/>
        </w:rPr>
        <w:t>ećeni kod prim</w:t>
      </w:r>
      <w:r w:rsidR="00AE5DE1" w:rsidRPr="00006D3E">
        <w:rPr>
          <w:rFonts w:eastAsia="MS Mincho"/>
          <w:noProof/>
          <w:sz w:val="22"/>
          <w:szCs w:val="22"/>
          <w:lang w:val="sr-Latn-RS" w:eastAsia="ja-JP" w:bidi="gu-IN"/>
        </w:rPr>
        <w:t>j</w:t>
      </w:r>
      <w:r w:rsidRPr="00006D3E">
        <w:rPr>
          <w:rFonts w:eastAsia="MS Mincho"/>
          <w:noProof/>
          <w:sz w:val="22"/>
          <w:szCs w:val="22"/>
          <w:lang w:val="sr-Latn-RS" w:eastAsia="ja-JP" w:bidi="gu-IN"/>
        </w:rPr>
        <w:t>ene 4-doznog režima vakcinacije samo vakcinom Vaxneuvance ili samo 13-valentnom pneumokoknom konjugovanom vakcinom (vid</w:t>
      </w:r>
      <w:r w:rsidR="00AE5DE1" w:rsidRPr="00006D3E">
        <w:rPr>
          <w:rFonts w:eastAsia="MS Mincho"/>
          <w:noProof/>
          <w:sz w:val="22"/>
          <w:szCs w:val="22"/>
          <w:lang w:val="sr-Latn-RS" w:eastAsia="ja-JP" w:bidi="gu-IN"/>
        </w:rPr>
        <w:t>j</w:t>
      </w:r>
      <w:r w:rsidRPr="00006D3E">
        <w:rPr>
          <w:rFonts w:eastAsia="MS Mincho"/>
          <w:noProof/>
          <w:sz w:val="22"/>
          <w:szCs w:val="22"/>
          <w:lang w:val="sr-Latn-RS" w:eastAsia="ja-JP" w:bidi="gu-IN"/>
        </w:rPr>
        <w:t xml:space="preserve">eti </w:t>
      </w:r>
      <w:r w:rsidR="0043656D" w:rsidRPr="00006D3E">
        <w:rPr>
          <w:rFonts w:eastAsia="MS Mincho"/>
          <w:noProof/>
          <w:sz w:val="22"/>
          <w:szCs w:val="22"/>
          <w:lang w:val="sr-Latn-RS" w:eastAsia="ja-JP" w:bidi="gu-IN"/>
        </w:rPr>
        <w:t xml:space="preserve">dio </w:t>
      </w:r>
      <w:r w:rsidRPr="00006D3E">
        <w:rPr>
          <w:rFonts w:eastAsia="MS Mincho"/>
          <w:noProof/>
          <w:sz w:val="22"/>
          <w:szCs w:val="22"/>
          <w:lang w:val="sr-Latn-RS" w:eastAsia="ja-JP" w:bidi="gu-IN"/>
        </w:rPr>
        <w:t>5.1).</w:t>
      </w:r>
    </w:p>
    <w:p w14:paraId="3AE5AD87" w14:textId="77777777" w:rsidR="000714FD" w:rsidRPr="00006D3E" w:rsidRDefault="000714FD" w:rsidP="001373DA">
      <w:pPr>
        <w:autoSpaceDE w:val="0"/>
        <w:autoSpaceDN w:val="0"/>
        <w:adjustRightInd w:val="0"/>
        <w:contextualSpacing/>
        <w:jc w:val="both"/>
        <w:rPr>
          <w:rFonts w:eastAsia="MS Mincho"/>
          <w:noProof/>
          <w:sz w:val="22"/>
          <w:szCs w:val="22"/>
          <w:lang w:val="sr-Latn-RS" w:eastAsia="ja-JP" w:bidi="gu-IN"/>
        </w:rPr>
      </w:pPr>
    </w:p>
    <w:p w14:paraId="183EDE60" w14:textId="77777777" w:rsidR="000714FD" w:rsidRPr="00006D3E" w:rsidRDefault="000714FD" w:rsidP="001373DA">
      <w:pPr>
        <w:autoSpaceDE w:val="0"/>
        <w:autoSpaceDN w:val="0"/>
        <w:adjustRightInd w:val="0"/>
        <w:contextualSpacing/>
        <w:jc w:val="both"/>
        <w:rPr>
          <w:rFonts w:eastAsia="MS Mincho"/>
          <w:i/>
          <w:iCs/>
          <w:noProof/>
          <w:sz w:val="22"/>
          <w:szCs w:val="22"/>
          <w:lang w:val="sr-Latn-RS" w:eastAsia="ja-JP" w:bidi="gu-IN"/>
        </w:rPr>
      </w:pPr>
      <w:r w:rsidRPr="00006D3E">
        <w:rPr>
          <w:rFonts w:eastAsia="MS Mincho"/>
          <w:i/>
          <w:iCs/>
          <w:noProof/>
          <w:sz w:val="22"/>
          <w:szCs w:val="22"/>
          <w:lang w:val="sr-Latn-RS" w:eastAsia="ja-JP" w:bidi="gu-IN"/>
        </w:rPr>
        <w:t xml:space="preserve">Raspored </w:t>
      </w:r>
      <w:bookmarkStart w:id="20" w:name="_Hlk118206136"/>
      <w:r w:rsidRPr="00006D3E">
        <w:rPr>
          <w:rFonts w:eastAsia="MS Mincho"/>
          <w:i/>
          <w:iCs/>
          <w:noProof/>
          <w:sz w:val="22"/>
          <w:szCs w:val="22"/>
          <w:lang w:val="sr-Latn-RS" w:eastAsia="ja-JP" w:bidi="gu-IN"/>
        </w:rPr>
        <w:t xml:space="preserve">dopunske vakcinacije </w:t>
      </w:r>
      <w:bookmarkEnd w:id="20"/>
    </w:p>
    <w:p w14:paraId="3EE5C38B" w14:textId="7E79E29D" w:rsidR="000714FD" w:rsidRPr="00006D3E" w:rsidRDefault="000714FD" w:rsidP="001373DA">
      <w:pPr>
        <w:autoSpaceDE w:val="0"/>
        <w:autoSpaceDN w:val="0"/>
        <w:adjustRightInd w:val="0"/>
        <w:contextualSpacing/>
        <w:jc w:val="both"/>
        <w:rPr>
          <w:rFonts w:eastAsia="MS Mincho"/>
          <w:noProof/>
          <w:sz w:val="22"/>
          <w:szCs w:val="22"/>
          <w:lang w:val="sr-Latn-RS" w:eastAsia="ja-JP" w:bidi="gu-IN"/>
        </w:rPr>
      </w:pPr>
      <w:r w:rsidRPr="00006D3E">
        <w:rPr>
          <w:rFonts w:eastAsia="MS Mincho"/>
          <w:noProof/>
          <w:sz w:val="22"/>
          <w:szCs w:val="22"/>
          <w:lang w:val="sr-Latn-RS" w:eastAsia="ja-JP" w:bidi="gu-IN"/>
        </w:rPr>
        <w:t>Bezb</w:t>
      </w:r>
      <w:r w:rsidR="00AE5DE1" w:rsidRPr="00006D3E">
        <w:rPr>
          <w:rFonts w:eastAsia="MS Mincho"/>
          <w:noProof/>
          <w:sz w:val="22"/>
          <w:szCs w:val="22"/>
          <w:lang w:val="sr-Latn-RS" w:eastAsia="ja-JP" w:bidi="gu-IN"/>
        </w:rPr>
        <w:t>j</w:t>
      </w:r>
      <w:r w:rsidRPr="00006D3E">
        <w:rPr>
          <w:rFonts w:eastAsia="MS Mincho"/>
          <w:noProof/>
          <w:sz w:val="22"/>
          <w:szCs w:val="22"/>
          <w:lang w:val="sr-Latn-RS" w:eastAsia="ja-JP" w:bidi="gu-IN"/>
        </w:rPr>
        <w:t xml:space="preserve">ednost </w:t>
      </w:r>
      <w:bookmarkStart w:id="21" w:name="_Hlk118206547"/>
      <w:r w:rsidRPr="00006D3E">
        <w:rPr>
          <w:rFonts w:eastAsia="MS Mincho"/>
          <w:noProof/>
          <w:sz w:val="22"/>
          <w:szCs w:val="22"/>
          <w:lang w:val="sr-Latn-RS" w:eastAsia="ja-JP" w:bidi="gu-IN"/>
        </w:rPr>
        <w:t>je takođe proc</w:t>
      </w:r>
      <w:r w:rsidR="00AE5DE1" w:rsidRPr="00006D3E">
        <w:rPr>
          <w:rFonts w:eastAsia="MS Mincho"/>
          <w:noProof/>
          <w:sz w:val="22"/>
          <w:szCs w:val="22"/>
          <w:lang w:val="sr-Latn-RS" w:eastAsia="ja-JP" w:bidi="gu-IN"/>
        </w:rPr>
        <w:t>ij</w:t>
      </w:r>
      <w:r w:rsidRPr="00006D3E">
        <w:rPr>
          <w:rFonts w:eastAsia="MS Mincho"/>
          <w:noProof/>
          <w:sz w:val="22"/>
          <w:szCs w:val="22"/>
          <w:lang w:val="sr-Latn-RS" w:eastAsia="ja-JP" w:bidi="gu-IN"/>
        </w:rPr>
        <w:t xml:space="preserve">enjena </w:t>
      </w:r>
      <w:bookmarkEnd w:id="21"/>
      <w:r w:rsidRPr="00006D3E">
        <w:rPr>
          <w:rFonts w:eastAsia="MS Mincho"/>
          <w:noProof/>
          <w:sz w:val="22"/>
          <w:szCs w:val="22"/>
          <w:lang w:val="sr-Latn-RS" w:eastAsia="ja-JP" w:bidi="gu-IN"/>
        </w:rPr>
        <w:t>kada je vakcina prim</w:t>
      </w:r>
      <w:r w:rsidR="00AE5DE1" w:rsidRPr="00006D3E">
        <w:rPr>
          <w:rFonts w:eastAsia="MS Mincho"/>
          <w:noProof/>
          <w:sz w:val="22"/>
          <w:szCs w:val="22"/>
          <w:lang w:val="sr-Latn-RS" w:eastAsia="ja-JP" w:bidi="gu-IN"/>
        </w:rPr>
        <w:t>ij</w:t>
      </w:r>
      <w:r w:rsidRPr="00006D3E">
        <w:rPr>
          <w:rFonts w:eastAsia="MS Mincho"/>
          <w:noProof/>
          <w:sz w:val="22"/>
          <w:szCs w:val="22"/>
          <w:lang w:val="sr-Latn-RS" w:eastAsia="ja-JP" w:bidi="gu-IN"/>
        </w:rPr>
        <w:t>enjena prema rasporedu dopunske vakcinacije kod 126 zdravih odojčadi i d</w:t>
      </w:r>
      <w:r w:rsidR="00AE5DE1" w:rsidRPr="00006D3E">
        <w:rPr>
          <w:rFonts w:eastAsia="MS Mincho"/>
          <w:noProof/>
          <w:sz w:val="22"/>
          <w:szCs w:val="22"/>
          <w:lang w:val="sr-Latn-RS" w:eastAsia="ja-JP" w:bidi="gu-IN"/>
        </w:rPr>
        <w:t>j</w:t>
      </w:r>
      <w:r w:rsidRPr="00006D3E">
        <w:rPr>
          <w:rFonts w:eastAsia="MS Mincho"/>
          <w:noProof/>
          <w:sz w:val="22"/>
          <w:szCs w:val="22"/>
          <w:lang w:val="sr-Latn-RS" w:eastAsia="ja-JP" w:bidi="gu-IN"/>
        </w:rPr>
        <w:t>ece uzrasta od 7 m</w:t>
      </w:r>
      <w:r w:rsidR="00AE5DE1" w:rsidRPr="00006D3E">
        <w:rPr>
          <w:rFonts w:eastAsia="MS Mincho"/>
          <w:noProof/>
          <w:sz w:val="22"/>
          <w:szCs w:val="22"/>
          <w:lang w:val="sr-Latn-RS" w:eastAsia="ja-JP" w:bidi="gu-IN"/>
        </w:rPr>
        <w:t>j</w:t>
      </w:r>
      <w:r w:rsidRPr="00006D3E">
        <w:rPr>
          <w:rFonts w:eastAsia="MS Mincho"/>
          <w:noProof/>
          <w:sz w:val="22"/>
          <w:szCs w:val="22"/>
          <w:lang w:val="sr-Latn-RS" w:eastAsia="ja-JP" w:bidi="gu-IN"/>
        </w:rPr>
        <w:t>eseci do manje od 2 godine koja su primila 2 ili 3 doze vakcine Vaxneuvance, u zavisnosti od uzrasta pri uključivanju u ispitivanje. Bezb</w:t>
      </w:r>
      <w:r w:rsidR="00AE5DE1" w:rsidRPr="00006D3E">
        <w:rPr>
          <w:rFonts w:eastAsia="MS Mincho"/>
          <w:noProof/>
          <w:sz w:val="22"/>
          <w:szCs w:val="22"/>
          <w:lang w:val="sr-Latn-RS" w:eastAsia="ja-JP" w:bidi="gu-IN"/>
        </w:rPr>
        <w:t>j</w:t>
      </w:r>
      <w:r w:rsidRPr="00006D3E">
        <w:rPr>
          <w:rFonts w:eastAsia="MS Mincho"/>
          <w:noProof/>
          <w:sz w:val="22"/>
          <w:szCs w:val="22"/>
          <w:lang w:val="sr-Latn-RS" w:eastAsia="ja-JP" w:bidi="gu-IN"/>
        </w:rPr>
        <w:t>ednosni profil vakcine prim</w:t>
      </w:r>
      <w:r w:rsidR="00AE5DE1" w:rsidRPr="00006D3E">
        <w:rPr>
          <w:rFonts w:eastAsia="MS Mincho"/>
          <w:noProof/>
          <w:sz w:val="22"/>
          <w:szCs w:val="22"/>
          <w:lang w:val="sr-Latn-RS" w:eastAsia="ja-JP" w:bidi="gu-IN"/>
        </w:rPr>
        <w:t>ij</w:t>
      </w:r>
      <w:r w:rsidRPr="00006D3E">
        <w:rPr>
          <w:rFonts w:eastAsia="MS Mincho"/>
          <w:noProof/>
          <w:sz w:val="22"/>
          <w:szCs w:val="22"/>
          <w:lang w:val="sr-Latn-RS" w:eastAsia="ja-JP" w:bidi="gu-IN"/>
        </w:rPr>
        <w:t>enjene u skladu sa rasporedom dopunske vakcinacije generalno je odgovarao bezb</w:t>
      </w:r>
      <w:r w:rsidR="00AE5DE1" w:rsidRPr="00006D3E">
        <w:rPr>
          <w:rFonts w:eastAsia="MS Mincho"/>
          <w:noProof/>
          <w:sz w:val="22"/>
          <w:szCs w:val="22"/>
          <w:lang w:val="sr-Latn-RS" w:eastAsia="ja-JP" w:bidi="gu-IN"/>
        </w:rPr>
        <w:t>j</w:t>
      </w:r>
      <w:r w:rsidRPr="00006D3E">
        <w:rPr>
          <w:rFonts w:eastAsia="MS Mincho"/>
          <w:noProof/>
          <w:sz w:val="22"/>
          <w:szCs w:val="22"/>
          <w:lang w:val="sr-Latn-RS" w:eastAsia="ja-JP" w:bidi="gu-IN"/>
        </w:rPr>
        <w:t>ednosnom profilu kod prim</w:t>
      </w:r>
      <w:r w:rsidR="00AE5DE1" w:rsidRPr="00006D3E">
        <w:rPr>
          <w:rFonts w:eastAsia="MS Mincho"/>
          <w:noProof/>
          <w:sz w:val="22"/>
          <w:szCs w:val="22"/>
          <w:lang w:val="sr-Latn-RS" w:eastAsia="ja-JP" w:bidi="gu-IN"/>
        </w:rPr>
        <w:t>j</w:t>
      </w:r>
      <w:r w:rsidRPr="00006D3E">
        <w:rPr>
          <w:rFonts w:eastAsia="MS Mincho"/>
          <w:noProof/>
          <w:sz w:val="22"/>
          <w:szCs w:val="22"/>
          <w:lang w:val="sr-Latn-RS" w:eastAsia="ja-JP" w:bidi="gu-IN"/>
        </w:rPr>
        <w:t>ene vakcine prema rasporedu za rutinsku vakcinaciju započetu u uzrastu od 6 ned</w:t>
      </w:r>
      <w:r w:rsidR="00AE5DE1" w:rsidRPr="00006D3E">
        <w:rPr>
          <w:rFonts w:eastAsia="MS Mincho"/>
          <w:noProof/>
          <w:sz w:val="22"/>
          <w:szCs w:val="22"/>
          <w:lang w:val="sr-Latn-RS" w:eastAsia="ja-JP" w:bidi="gu-IN"/>
        </w:rPr>
        <w:t>j</w:t>
      </w:r>
      <w:r w:rsidRPr="00006D3E">
        <w:rPr>
          <w:rFonts w:eastAsia="MS Mincho"/>
          <w:noProof/>
          <w:sz w:val="22"/>
          <w:szCs w:val="22"/>
          <w:lang w:val="sr-Latn-RS" w:eastAsia="ja-JP" w:bidi="gu-IN"/>
        </w:rPr>
        <w:t>elja (vid</w:t>
      </w:r>
      <w:r w:rsidR="00AE5DE1" w:rsidRPr="00006D3E">
        <w:rPr>
          <w:rFonts w:eastAsia="MS Mincho"/>
          <w:noProof/>
          <w:sz w:val="22"/>
          <w:szCs w:val="22"/>
          <w:lang w:val="sr-Latn-RS" w:eastAsia="ja-JP" w:bidi="gu-IN"/>
        </w:rPr>
        <w:t>j</w:t>
      </w:r>
      <w:r w:rsidRPr="00006D3E">
        <w:rPr>
          <w:rFonts w:eastAsia="MS Mincho"/>
          <w:noProof/>
          <w:sz w:val="22"/>
          <w:szCs w:val="22"/>
          <w:lang w:val="sr-Latn-RS" w:eastAsia="ja-JP" w:bidi="gu-IN"/>
        </w:rPr>
        <w:t xml:space="preserve">eti </w:t>
      </w:r>
      <w:r w:rsidR="0043656D" w:rsidRPr="00006D3E">
        <w:rPr>
          <w:rFonts w:eastAsia="MS Mincho"/>
          <w:noProof/>
          <w:sz w:val="22"/>
          <w:szCs w:val="22"/>
          <w:lang w:val="sr-Latn-RS" w:eastAsia="ja-JP" w:bidi="gu-IN"/>
        </w:rPr>
        <w:t xml:space="preserve">dio </w:t>
      </w:r>
      <w:r w:rsidRPr="00006D3E">
        <w:rPr>
          <w:rFonts w:eastAsia="MS Mincho"/>
          <w:noProof/>
          <w:sz w:val="22"/>
          <w:szCs w:val="22"/>
          <w:lang w:val="sr-Latn-RS" w:eastAsia="ja-JP" w:bidi="gu-IN"/>
        </w:rPr>
        <w:t>5.1).</w:t>
      </w:r>
    </w:p>
    <w:p w14:paraId="0F8B8DF5" w14:textId="77777777" w:rsidR="000714FD" w:rsidRPr="00006D3E" w:rsidRDefault="000714FD" w:rsidP="001373DA">
      <w:pPr>
        <w:autoSpaceDE w:val="0"/>
        <w:autoSpaceDN w:val="0"/>
        <w:adjustRightInd w:val="0"/>
        <w:contextualSpacing/>
        <w:jc w:val="both"/>
        <w:rPr>
          <w:rFonts w:eastAsia="MS Mincho"/>
          <w:noProof/>
          <w:sz w:val="22"/>
          <w:szCs w:val="22"/>
          <w:lang w:val="sr-Latn-RS" w:eastAsia="ja-JP" w:bidi="gu-IN"/>
        </w:rPr>
      </w:pPr>
    </w:p>
    <w:p w14:paraId="77D1970A" w14:textId="562DAF31" w:rsidR="000714FD" w:rsidRPr="00006D3E" w:rsidRDefault="000714FD" w:rsidP="001373DA">
      <w:pPr>
        <w:autoSpaceDE w:val="0"/>
        <w:autoSpaceDN w:val="0"/>
        <w:adjustRightInd w:val="0"/>
        <w:contextualSpacing/>
        <w:jc w:val="both"/>
        <w:rPr>
          <w:rFonts w:eastAsia="MS Mincho"/>
          <w:i/>
          <w:iCs/>
          <w:noProof/>
          <w:sz w:val="22"/>
          <w:szCs w:val="22"/>
          <w:lang w:val="sr-Latn-RS" w:eastAsia="ja-JP" w:bidi="gu-IN"/>
        </w:rPr>
      </w:pPr>
      <w:r w:rsidRPr="00006D3E">
        <w:rPr>
          <w:rFonts w:eastAsia="MS Mincho"/>
          <w:i/>
          <w:iCs/>
          <w:noProof/>
          <w:sz w:val="22"/>
          <w:szCs w:val="22"/>
          <w:lang w:val="sr-Latn-RS" w:eastAsia="ja-JP" w:bidi="gu-IN"/>
        </w:rPr>
        <w:t>D</w:t>
      </w:r>
      <w:r w:rsidR="00AE5DE1" w:rsidRPr="00006D3E">
        <w:rPr>
          <w:rFonts w:eastAsia="MS Mincho"/>
          <w:i/>
          <w:iCs/>
          <w:noProof/>
          <w:sz w:val="22"/>
          <w:szCs w:val="22"/>
          <w:lang w:val="sr-Latn-RS" w:eastAsia="ja-JP" w:bidi="gu-IN"/>
        </w:rPr>
        <w:t>j</w:t>
      </w:r>
      <w:r w:rsidRPr="00006D3E">
        <w:rPr>
          <w:rFonts w:eastAsia="MS Mincho"/>
          <w:i/>
          <w:iCs/>
          <w:noProof/>
          <w:sz w:val="22"/>
          <w:szCs w:val="22"/>
          <w:lang w:val="sr-Latn-RS" w:eastAsia="ja-JP" w:bidi="gu-IN"/>
        </w:rPr>
        <w:t>eca i adolescenti sa bolešću srpastih ćelija ili oni koji žive sa HIV infekcijom</w:t>
      </w:r>
    </w:p>
    <w:p w14:paraId="2353F5A0" w14:textId="5C2AF355" w:rsidR="000714FD" w:rsidRPr="00006D3E" w:rsidRDefault="000714FD" w:rsidP="001373DA">
      <w:pPr>
        <w:pStyle w:val="Header"/>
        <w:spacing w:before="80" w:after="80"/>
        <w:jc w:val="both"/>
        <w:rPr>
          <w:rFonts w:eastAsia="MS Mincho"/>
          <w:noProof/>
          <w:sz w:val="22"/>
          <w:szCs w:val="22"/>
          <w:lang w:val="sr-Latn-RS" w:eastAsia="ja-JP" w:bidi="gu-IN"/>
        </w:rPr>
      </w:pPr>
      <w:r w:rsidRPr="00006D3E">
        <w:rPr>
          <w:rFonts w:eastAsia="MS Mincho"/>
          <w:noProof/>
          <w:sz w:val="22"/>
          <w:szCs w:val="22"/>
          <w:lang w:val="sr-Latn-RS" w:eastAsia="ja-JP" w:bidi="gu-IN"/>
        </w:rPr>
        <w:t>Bezb</w:t>
      </w:r>
      <w:r w:rsidR="00AE5DE1" w:rsidRPr="00006D3E">
        <w:rPr>
          <w:rFonts w:eastAsia="MS Mincho"/>
          <w:noProof/>
          <w:sz w:val="22"/>
          <w:szCs w:val="22"/>
          <w:lang w:val="sr-Latn-RS" w:eastAsia="ja-JP" w:bidi="gu-IN"/>
        </w:rPr>
        <w:t>j</w:t>
      </w:r>
      <w:r w:rsidRPr="00006D3E">
        <w:rPr>
          <w:rFonts w:eastAsia="MS Mincho"/>
          <w:noProof/>
          <w:sz w:val="22"/>
          <w:szCs w:val="22"/>
          <w:lang w:val="sr-Latn-RS" w:eastAsia="ja-JP" w:bidi="gu-IN"/>
        </w:rPr>
        <w:t>ednost vakcine je takođe proc</w:t>
      </w:r>
      <w:r w:rsidR="00AE5DE1" w:rsidRPr="00006D3E">
        <w:rPr>
          <w:rFonts w:eastAsia="MS Mincho"/>
          <w:noProof/>
          <w:sz w:val="22"/>
          <w:szCs w:val="22"/>
          <w:lang w:val="sr-Latn-RS" w:eastAsia="ja-JP" w:bidi="gu-IN"/>
        </w:rPr>
        <w:t>ij</w:t>
      </w:r>
      <w:r w:rsidRPr="00006D3E">
        <w:rPr>
          <w:rFonts w:eastAsia="MS Mincho"/>
          <w:noProof/>
          <w:sz w:val="22"/>
          <w:szCs w:val="22"/>
          <w:lang w:val="sr-Latn-RS" w:eastAsia="ja-JP" w:bidi="gu-IN"/>
        </w:rPr>
        <w:t>enjena kod 69 d</w:t>
      </w:r>
      <w:r w:rsidR="00D25D29" w:rsidRPr="00006D3E">
        <w:rPr>
          <w:rFonts w:eastAsia="MS Mincho"/>
          <w:noProof/>
          <w:sz w:val="22"/>
          <w:szCs w:val="22"/>
          <w:lang w:val="sr-Latn-RS" w:eastAsia="ja-JP" w:bidi="gu-IN"/>
        </w:rPr>
        <w:t>j</w:t>
      </w:r>
      <w:r w:rsidRPr="00006D3E">
        <w:rPr>
          <w:rFonts w:eastAsia="MS Mincho"/>
          <w:noProof/>
          <w:sz w:val="22"/>
          <w:szCs w:val="22"/>
          <w:lang w:val="sr-Latn-RS" w:eastAsia="ja-JP" w:bidi="gu-IN"/>
        </w:rPr>
        <w:t>ece i adolescenata uzrasta od 5 do manje od 18 godina koji su imali bolest srpastih ćelija i kod 203 d</w:t>
      </w:r>
      <w:r w:rsidR="00D221E9" w:rsidRPr="00006D3E">
        <w:rPr>
          <w:rFonts w:eastAsia="MS Mincho"/>
          <w:noProof/>
          <w:sz w:val="22"/>
          <w:szCs w:val="22"/>
          <w:lang w:val="sr-Latn-RS" w:eastAsia="ja-JP" w:bidi="gu-IN"/>
        </w:rPr>
        <w:t>j</w:t>
      </w:r>
      <w:r w:rsidRPr="00006D3E">
        <w:rPr>
          <w:rFonts w:eastAsia="MS Mincho"/>
          <w:noProof/>
          <w:sz w:val="22"/>
          <w:szCs w:val="22"/>
          <w:lang w:val="sr-Latn-RS" w:eastAsia="ja-JP" w:bidi="gu-IN"/>
        </w:rPr>
        <w:t>ece i adolescenata uzrasta od 6 do manje od 18 godina koji žive sa HIV infekcijom i koji su svi primili samo jednu dozu vakcine Vaxneuvance. Bezb</w:t>
      </w:r>
      <w:r w:rsidR="00AE5DE1" w:rsidRPr="00006D3E">
        <w:rPr>
          <w:rFonts w:eastAsia="MS Mincho"/>
          <w:noProof/>
          <w:sz w:val="22"/>
          <w:szCs w:val="22"/>
          <w:lang w:val="sr-Latn-RS" w:eastAsia="ja-JP" w:bidi="gu-IN"/>
        </w:rPr>
        <w:t>j</w:t>
      </w:r>
      <w:r w:rsidRPr="00006D3E">
        <w:rPr>
          <w:rFonts w:eastAsia="MS Mincho"/>
          <w:noProof/>
          <w:sz w:val="22"/>
          <w:szCs w:val="22"/>
          <w:lang w:val="sr-Latn-RS" w:eastAsia="ja-JP" w:bidi="gu-IN"/>
        </w:rPr>
        <w:t>ednosni profil vakcine Vaxneuvance kod d</w:t>
      </w:r>
      <w:r w:rsidR="00AE5DE1" w:rsidRPr="00006D3E">
        <w:rPr>
          <w:rFonts w:eastAsia="MS Mincho"/>
          <w:noProof/>
          <w:sz w:val="22"/>
          <w:szCs w:val="22"/>
          <w:lang w:val="sr-Latn-RS" w:eastAsia="ja-JP" w:bidi="gu-IN"/>
        </w:rPr>
        <w:t>j</w:t>
      </w:r>
      <w:r w:rsidRPr="00006D3E">
        <w:rPr>
          <w:rFonts w:eastAsia="MS Mincho"/>
          <w:noProof/>
          <w:sz w:val="22"/>
          <w:szCs w:val="22"/>
          <w:lang w:val="sr-Latn-RS" w:eastAsia="ja-JP" w:bidi="gu-IN"/>
        </w:rPr>
        <w:t>ece sa navedenim medicinskim stanjima generalno je odgovarao bezb</w:t>
      </w:r>
      <w:r w:rsidR="00AE5DE1" w:rsidRPr="00006D3E">
        <w:rPr>
          <w:rFonts w:eastAsia="MS Mincho"/>
          <w:noProof/>
          <w:sz w:val="22"/>
          <w:szCs w:val="22"/>
          <w:lang w:val="sr-Latn-RS" w:eastAsia="ja-JP" w:bidi="gu-IN"/>
        </w:rPr>
        <w:t>j</w:t>
      </w:r>
      <w:r w:rsidRPr="00006D3E">
        <w:rPr>
          <w:rFonts w:eastAsia="MS Mincho"/>
          <w:noProof/>
          <w:sz w:val="22"/>
          <w:szCs w:val="22"/>
          <w:lang w:val="sr-Latn-RS" w:eastAsia="ja-JP" w:bidi="gu-IN"/>
        </w:rPr>
        <w:t>ednosnom profilu kod zdrave d</w:t>
      </w:r>
      <w:r w:rsidR="00AE5DE1" w:rsidRPr="00006D3E">
        <w:rPr>
          <w:rFonts w:eastAsia="MS Mincho"/>
          <w:noProof/>
          <w:sz w:val="22"/>
          <w:szCs w:val="22"/>
          <w:lang w:val="sr-Latn-RS" w:eastAsia="ja-JP" w:bidi="gu-IN"/>
        </w:rPr>
        <w:t>j</w:t>
      </w:r>
      <w:r w:rsidRPr="00006D3E">
        <w:rPr>
          <w:rFonts w:eastAsia="MS Mincho"/>
          <w:noProof/>
          <w:sz w:val="22"/>
          <w:szCs w:val="22"/>
          <w:lang w:val="sr-Latn-RS" w:eastAsia="ja-JP" w:bidi="gu-IN"/>
        </w:rPr>
        <w:t>ece (vid</w:t>
      </w:r>
      <w:r w:rsidR="00AE5DE1" w:rsidRPr="00006D3E">
        <w:rPr>
          <w:rFonts w:eastAsia="MS Mincho"/>
          <w:noProof/>
          <w:sz w:val="22"/>
          <w:szCs w:val="22"/>
          <w:lang w:val="sr-Latn-RS" w:eastAsia="ja-JP" w:bidi="gu-IN"/>
        </w:rPr>
        <w:t>j</w:t>
      </w:r>
      <w:r w:rsidRPr="00006D3E">
        <w:rPr>
          <w:rFonts w:eastAsia="MS Mincho"/>
          <w:noProof/>
          <w:sz w:val="22"/>
          <w:szCs w:val="22"/>
          <w:lang w:val="sr-Latn-RS" w:eastAsia="ja-JP" w:bidi="gu-IN"/>
        </w:rPr>
        <w:t xml:space="preserve">eti </w:t>
      </w:r>
      <w:r w:rsidR="0043656D" w:rsidRPr="00006D3E">
        <w:rPr>
          <w:rFonts w:eastAsia="MS Mincho"/>
          <w:noProof/>
          <w:sz w:val="22"/>
          <w:szCs w:val="22"/>
          <w:lang w:val="sr-Latn-RS" w:eastAsia="ja-JP" w:bidi="gu-IN"/>
        </w:rPr>
        <w:t xml:space="preserve">dio </w:t>
      </w:r>
      <w:r w:rsidRPr="00006D3E">
        <w:rPr>
          <w:rFonts w:eastAsia="MS Mincho"/>
          <w:noProof/>
          <w:sz w:val="22"/>
          <w:szCs w:val="22"/>
          <w:lang w:val="sr-Latn-RS" w:eastAsia="ja-JP" w:bidi="gu-IN"/>
        </w:rPr>
        <w:t>5.1).</w:t>
      </w:r>
    </w:p>
    <w:p w14:paraId="56EE724F" w14:textId="054DB6E1" w:rsidR="00CD52D0" w:rsidRPr="00006D3E" w:rsidRDefault="00CD52D0" w:rsidP="001373DA">
      <w:pPr>
        <w:pStyle w:val="Header"/>
        <w:spacing w:before="80" w:after="80"/>
        <w:jc w:val="both"/>
        <w:rPr>
          <w:bCs/>
          <w:noProof/>
          <w:sz w:val="22"/>
          <w:szCs w:val="22"/>
          <w:lang w:val="sr-Latn-RS"/>
        </w:rPr>
      </w:pPr>
    </w:p>
    <w:p w14:paraId="1A6837AC" w14:textId="62721092" w:rsidR="00180612" w:rsidRPr="00006D3E" w:rsidRDefault="00180612" w:rsidP="00180612">
      <w:pPr>
        <w:pStyle w:val="Header"/>
        <w:spacing w:before="80" w:after="80"/>
        <w:rPr>
          <w:bCs/>
          <w:i/>
          <w:iCs/>
          <w:noProof/>
          <w:sz w:val="22"/>
          <w:szCs w:val="22"/>
          <w:lang w:val="hr-HR"/>
        </w:rPr>
      </w:pPr>
      <w:r w:rsidRPr="00006D3E">
        <w:rPr>
          <w:bCs/>
          <w:i/>
          <w:iCs/>
          <w:noProof/>
          <w:sz w:val="22"/>
          <w:szCs w:val="22"/>
          <w:lang w:val="hr-HR"/>
        </w:rPr>
        <w:t>Djeca i odrasli primaoci transplantata hematopoetskih matičnih ćelija</w:t>
      </w:r>
    </w:p>
    <w:p w14:paraId="2B2C7782" w14:textId="607714F3" w:rsidR="00180612" w:rsidRPr="00006D3E" w:rsidRDefault="00180612" w:rsidP="00180612">
      <w:pPr>
        <w:pStyle w:val="Header"/>
        <w:spacing w:before="80" w:after="80"/>
        <w:rPr>
          <w:bCs/>
          <w:noProof/>
          <w:sz w:val="22"/>
          <w:szCs w:val="22"/>
          <w:lang w:val="hr-HR"/>
        </w:rPr>
      </w:pPr>
      <w:r w:rsidRPr="00006D3E">
        <w:rPr>
          <w:bCs/>
          <w:noProof/>
          <w:sz w:val="22"/>
          <w:szCs w:val="22"/>
          <w:lang w:val="hr-HR"/>
        </w:rPr>
        <w:t xml:space="preserve">Bezbjednost vakcine je takođe procijenjena kod 131 odrasle osobe i 8 djece uzrasta od ≥ 3 godine koji su primili alogeni transplant hematopoetskih matičnih ćelija (engl. </w:t>
      </w:r>
      <w:r w:rsidRPr="00006D3E">
        <w:rPr>
          <w:bCs/>
          <w:i/>
          <w:iCs/>
          <w:noProof/>
          <w:sz w:val="22"/>
          <w:szCs w:val="22"/>
        </w:rPr>
        <w:t>allogeneic haematopoietic stem cell transplant</w:t>
      </w:r>
      <w:r w:rsidRPr="00006D3E">
        <w:rPr>
          <w:bCs/>
          <w:noProof/>
          <w:sz w:val="22"/>
          <w:szCs w:val="22"/>
        </w:rPr>
        <w:t xml:space="preserve">, </w:t>
      </w:r>
      <w:r w:rsidRPr="00006D3E">
        <w:rPr>
          <w:bCs/>
          <w:noProof/>
          <w:sz w:val="22"/>
          <w:szCs w:val="22"/>
          <w:lang w:val="hr-HR"/>
        </w:rPr>
        <w:t>allo-HSCT) 3 do 6 mjeseci prije uključivanja u ispitivanje, od kojih su svi oni primili od 1 do 4 doze vakcine Vaxneuvance. Bezbjednosni profil vakcine Vaxneuvance kod primaoca alogenog HSCT-a generalno je odgovarao bezbjednosnom profilu kod zdrave populacije.</w:t>
      </w:r>
    </w:p>
    <w:p w14:paraId="116D7CDB" w14:textId="77777777" w:rsidR="00180612" w:rsidRPr="00006D3E" w:rsidRDefault="00180612" w:rsidP="001373DA">
      <w:pPr>
        <w:pStyle w:val="Header"/>
        <w:spacing w:before="80" w:after="80"/>
        <w:jc w:val="both"/>
        <w:rPr>
          <w:bCs/>
          <w:noProof/>
          <w:sz w:val="22"/>
          <w:szCs w:val="22"/>
          <w:lang w:val="sr-Latn-RS"/>
        </w:rPr>
      </w:pPr>
    </w:p>
    <w:p w14:paraId="26A9EE4C" w14:textId="77777777" w:rsidR="005A23D2" w:rsidRPr="00006D3E" w:rsidRDefault="005A23D2" w:rsidP="001373DA">
      <w:pPr>
        <w:spacing w:after="200" w:line="276" w:lineRule="auto"/>
        <w:jc w:val="both"/>
        <w:rPr>
          <w:rFonts w:eastAsia="Calibri"/>
          <w:sz w:val="22"/>
          <w:szCs w:val="22"/>
          <w:u w:val="single"/>
          <w:lang w:val="sr-Latn-RS"/>
        </w:rPr>
      </w:pPr>
      <w:r w:rsidRPr="00006D3E">
        <w:rPr>
          <w:rFonts w:eastAsia="Calibri"/>
          <w:sz w:val="22"/>
          <w:szCs w:val="22"/>
          <w:u w:val="single"/>
          <w:lang w:val="sr-Latn-RS"/>
        </w:rPr>
        <w:t>Prijavljivanje sumnji na neželjena dejstva</w:t>
      </w:r>
    </w:p>
    <w:p w14:paraId="514CCBDB" w14:textId="73C04C9F" w:rsidR="007C1408" w:rsidRPr="00006D3E" w:rsidRDefault="005A23D2" w:rsidP="00CC36DE">
      <w:pPr>
        <w:spacing w:after="200"/>
        <w:jc w:val="both"/>
        <w:rPr>
          <w:rFonts w:eastAsia="Calibri"/>
          <w:sz w:val="22"/>
          <w:szCs w:val="22"/>
          <w:lang w:val="sr-Latn-RS"/>
        </w:rPr>
      </w:pPr>
      <w:r w:rsidRPr="00006D3E">
        <w:rPr>
          <w:rFonts w:eastAsia="Calibri"/>
          <w:sz w:val="22"/>
          <w:szCs w:val="22"/>
          <w:lang w:val="sr-Latn-RS"/>
        </w:rPr>
        <w:t>Prijavljivanje neželjenih dejstava nakon dobijanja dozvole</w:t>
      </w:r>
      <w:r w:rsidR="0043656D" w:rsidRPr="00006D3E">
        <w:rPr>
          <w:rFonts w:eastAsia="Calibri"/>
          <w:sz w:val="22"/>
          <w:szCs w:val="22"/>
          <w:lang w:val="sr-Latn-RS"/>
        </w:rPr>
        <w:t xml:space="preserve"> za lijek </w:t>
      </w:r>
      <w:r w:rsidRPr="00006D3E">
        <w:rPr>
          <w:rFonts w:eastAsia="Calibri"/>
          <w:sz w:val="22"/>
          <w:szCs w:val="22"/>
          <w:lang w:val="sr-Latn-RS"/>
        </w:rPr>
        <w:t xml:space="preserve"> je od velikog značaja jer obezbjeđuje kont</w:t>
      </w:r>
      <w:r w:rsidR="00EA5765" w:rsidRPr="00006D3E">
        <w:rPr>
          <w:rFonts w:eastAsia="Calibri"/>
          <w:sz w:val="22"/>
          <w:szCs w:val="22"/>
          <w:lang w:val="sr-Latn-RS"/>
        </w:rPr>
        <w:t>inuirano praćenje odnosa korist</w:t>
      </w:r>
      <w:r w:rsidRPr="00006D3E">
        <w:rPr>
          <w:rFonts w:eastAsia="Calibri"/>
          <w:sz w:val="22"/>
          <w:szCs w:val="22"/>
          <w:lang w:val="sr-Latn-RS"/>
        </w:rPr>
        <w:t>/rizik primjene lijeka. Zdravstveni radnici treba da prijave svaku sumnju na neželjeno</w:t>
      </w:r>
      <w:r w:rsidR="009B062A" w:rsidRPr="00006D3E">
        <w:rPr>
          <w:rFonts w:eastAsia="Calibri"/>
          <w:sz w:val="22"/>
          <w:szCs w:val="22"/>
          <w:lang w:val="sr-Latn-RS"/>
        </w:rPr>
        <w:t xml:space="preserve"> </w:t>
      </w:r>
      <w:r w:rsidRPr="00006D3E">
        <w:rPr>
          <w:rFonts w:eastAsia="Calibri"/>
          <w:sz w:val="22"/>
          <w:szCs w:val="22"/>
          <w:lang w:val="sr-Latn-RS"/>
        </w:rPr>
        <w:t xml:space="preserve">dejstvo ovog lijeka </w:t>
      </w:r>
      <w:r w:rsidR="007C1408" w:rsidRPr="00006D3E">
        <w:rPr>
          <w:rFonts w:eastAsia="Calibri"/>
          <w:sz w:val="22"/>
          <w:szCs w:val="22"/>
          <w:lang w:val="sr-Latn-RS"/>
        </w:rPr>
        <w:t>Institutu za ljekove i medicinska sredstva (CInMED):</w:t>
      </w:r>
    </w:p>
    <w:p w14:paraId="0A35745E" w14:textId="77777777" w:rsidR="007C1408" w:rsidRPr="00006D3E" w:rsidRDefault="007C1408" w:rsidP="00CC36DE">
      <w:pPr>
        <w:pStyle w:val="NoSpacing"/>
        <w:jc w:val="both"/>
        <w:rPr>
          <w:rFonts w:eastAsia="Calibri"/>
          <w:sz w:val="22"/>
          <w:szCs w:val="22"/>
          <w:lang w:val="sr-Latn-RS"/>
        </w:rPr>
      </w:pPr>
      <w:r w:rsidRPr="00006D3E">
        <w:rPr>
          <w:rFonts w:eastAsia="Calibri"/>
          <w:sz w:val="22"/>
          <w:szCs w:val="22"/>
          <w:lang w:val="sr-Latn-RS"/>
        </w:rPr>
        <w:t xml:space="preserve">Institut za ljekove i medicinska sredstva </w:t>
      </w:r>
    </w:p>
    <w:p w14:paraId="3FBDEB87" w14:textId="77777777" w:rsidR="007C1408" w:rsidRPr="00006D3E" w:rsidRDefault="007C1408" w:rsidP="0043656D">
      <w:pPr>
        <w:pStyle w:val="NoSpacing"/>
        <w:jc w:val="both"/>
        <w:rPr>
          <w:rFonts w:eastAsia="Calibri"/>
          <w:sz w:val="22"/>
          <w:szCs w:val="22"/>
          <w:lang w:val="sr-Latn-RS"/>
        </w:rPr>
      </w:pPr>
      <w:r w:rsidRPr="00006D3E">
        <w:rPr>
          <w:rFonts w:eastAsia="Calibri"/>
          <w:sz w:val="22"/>
          <w:szCs w:val="22"/>
          <w:lang w:val="sr-Latn-RS"/>
        </w:rPr>
        <w:t>Odjeljenje za farmakovigilancu</w:t>
      </w:r>
    </w:p>
    <w:p w14:paraId="7401686A" w14:textId="77777777" w:rsidR="007C1408" w:rsidRPr="00006D3E" w:rsidRDefault="007C1408">
      <w:pPr>
        <w:pStyle w:val="NoSpacing"/>
        <w:jc w:val="both"/>
        <w:rPr>
          <w:rFonts w:eastAsia="Calibri"/>
          <w:sz w:val="22"/>
          <w:szCs w:val="22"/>
          <w:lang w:val="sr-Latn-RS"/>
        </w:rPr>
      </w:pPr>
      <w:r w:rsidRPr="00006D3E">
        <w:rPr>
          <w:rFonts w:eastAsia="Calibri"/>
          <w:sz w:val="22"/>
          <w:szCs w:val="22"/>
          <w:lang w:val="sr-Latn-RS"/>
        </w:rPr>
        <w:t>Bulevar Ivana Crnojevića 64a, 81000 Podgorica</w:t>
      </w:r>
    </w:p>
    <w:p w14:paraId="750FAA8F" w14:textId="77777777" w:rsidR="007C1408" w:rsidRPr="00006D3E" w:rsidRDefault="007C1408" w:rsidP="001373DA">
      <w:pPr>
        <w:pStyle w:val="NoSpacing"/>
        <w:jc w:val="both"/>
        <w:rPr>
          <w:rFonts w:eastAsia="Calibri"/>
          <w:sz w:val="22"/>
          <w:szCs w:val="22"/>
          <w:lang w:val="sr-Latn-RS"/>
        </w:rPr>
      </w:pPr>
    </w:p>
    <w:p w14:paraId="750F1A1F" w14:textId="77777777" w:rsidR="007C1408" w:rsidRPr="00006D3E" w:rsidRDefault="007C1408" w:rsidP="00CC36DE">
      <w:pPr>
        <w:pStyle w:val="NoSpacing"/>
        <w:jc w:val="both"/>
        <w:rPr>
          <w:rFonts w:eastAsia="Calibri"/>
          <w:sz w:val="22"/>
          <w:szCs w:val="22"/>
          <w:lang w:val="sr-Latn-RS"/>
        </w:rPr>
      </w:pPr>
      <w:r w:rsidRPr="00006D3E">
        <w:rPr>
          <w:rFonts w:eastAsia="Calibri"/>
          <w:sz w:val="22"/>
          <w:szCs w:val="22"/>
          <w:lang w:val="sr-Latn-RS"/>
        </w:rPr>
        <w:t>tel: +382 (0) 20 310 280</w:t>
      </w:r>
    </w:p>
    <w:p w14:paraId="5F69FFEF" w14:textId="77777777" w:rsidR="007C1408" w:rsidRPr="00006D3E" w:rsidRDefault="007C1408" w:rsidP="0043656D">
      <w:pPr>
        <w:pStyle w:val="NoSpacing"/>
        <w:jc w:val="both"/>
        <w:rPr>
          <w:rFonts w:eastAsia="Calibri"/>
          <w:sz w:val="22"/>
          <w:szCs w:val="22"/>
          <w:lang w:val="sr-Latn-RS"/>
        </w:rPr>
      </w:pPr>
      <w:r w:rsidRPr="00006D3E">
        <w:rPr>
          <w:rFonts w:eastAsia="Calibri"/>
          <w:sz w:val="22"/>
          <w:szCs w:val="22"/>
          <w:lang w:val="sr-Latn-RS"/>
        </w:rPr>
        <w:t>fax: +382 (0) 20 310 581</w:t>
      </w:r>
    </w:p>
    <w:p w14:paraId="008C6A97" w14:textId="77777777" w:rsidR="007C1408" w:rsidRPr="00006D3E" w:rsidRDefault="001D5DAA">
      <w:pPr>
        <w:pStyle w:val="NoSpacing"/>
        <w:jc w:val="both"/>
        <w:rPr>
          <w:rFonts w:eastAsia="Calibri"/>
          <w:sz w:val="22"/>
          <w:szCs w:val="22"/>
          <w:lang w:val="sr-Latn-RS"/>
        </w:rPr>
      </w:pPr>
      <w:hyperlink r:id="rId10" w:history="1">
        <w:r w:rsidR="007C1408" w:rsidRPr="00006D3E">
          <w:rPr>
            <w:rStyle w:val="Hyperlink"/>
            <w:rFonts w:eastAsia="Calibri"/>
            <w:sz w:val="22"/>
            <w:szCs w:val="22"/>
            <w:lang w:val="sr-Latn-RS"/>
          </w:rPr>
          <w:t>www.cinmed.me</w:t>
        </w:r>
      </w:hyperlink>
    </w:p>
    <w:p w14:paraId="25E1D283" w14:textId="77777777" w:rsidR="007C1408" w:rsidRPr="00006D3E" w:rsidRDefault="001D5DAA">
      <w:pPr>
        <w:pStyle w:val="NoSpacing"/>
        <w:jc w:val="both"/>
        <w:rPr>
          <w:rFonts w:eastAsia="Calibri"/>
          <w:color w:val="0000FF"/>
          <w:sz w:val="22"/>
          <w:szCs w:val="22"/>
          <w:u w:val="single"/>
          <w:lang w:val="sr-Latn-RS"/>
        </w:rPr>
      </w:pPr>
      <w:hyperlink r:id="rId11" w:history="1">
        <w:r w:rsidR="007C1408" w:rsidRPr="00006D3E">
          <w:rPr>
            <w:rStyle w:val="Hyperlink"/>
            <w:rFonts w:eastAsia="Calibri"/>
            <w:sz w:val="22"/>
            <w:szCs w:val="22"/>
            <w:lang w:val="sr-Latn-RS"/>
          </w:rPr>
          <w:t>nezeljenadejstva@cinmed.me</w:t>
        </w:r>
      </w:hyperlink>
    </w:p>
    <w:p w14:paraId="6355B325" w14:textId="77777777" w:rsidR="007C1408" w:rsidRPr="00006D3E" w:rsidRDefault="007C1408">
      <w:pPr>
        <w:pStyle w:val="NoSpacing"/>
        <w:jc w:val="both"/>
        <w:rPr>
          <w:rFonts w:eastAsia="Calibri"/>
          <w:sz w:val="22"/>
          <w:szCs w:val="22"/>
          <w:lang w:val="sr-Latn-RS"/>
        </w:rPr>
      </w:pPr>
      <w:r w:rsidRPr="00006D3E">
        <w:rPr>
          <w:rFonts w:eastAsia="Calibri"/>
          <w:sz w:val="22"/>
          <w:szCs w:val="22"/>
          <w:lang w:val="sr-Latn-RS"/>
        </w:rPr>
        <w:lastRenderedPageBreak/>
        <w:t>putem IS zdravstvene zaštite</w:t>
      </w:r>
    </w:p>
    <w:p w14:paraId="5718602F" w14:textId="77777777" w:rsidR="00DE5B77" w:rsidRPr="00006D3E" w:rsidRDefault="00DE5B77">
      <w:pPr>
        <w:pStyle w:val="NoSpacing"/>
        <w:jc w:val="both"/>
        <w:rPr>
          <w:rFonts w:eastAsia="Calibri"/>
          <w:sz w:val="22"/>
          <w:szCs w:val="22"/>
          <w:lang w:val="sr-Latn-RS"/>
        </w:rPr>
      </w:pPr>
      <w:r w:rsidRPr="00006D3E">
        <w:rPr>
          <w:rFonts w:eastAsia="Calibri"/>
          <w:sz w:val="22"/>
          <w:szCs w:val="22"/>
          <w:lang w:val="sr-Latn-RS"/>
        </w:rPr>
        <w:t>QR kod za online prijavu sumnje na neželjeno dejstvo lijeka:</w:t>
      </w:r>
    </w:p>
    <w:p w14:paraId="5D2ED22D" w14:textId="77777777" w:rsidR="00DE5B77" w:rsidRPr="00006D3E" w:rsidRDefault="00DE5B77">
      <w:pPr>
        <w:pStyle w:val="NoSpacing"/>
        <w:jc w:val="both"/>
        <w:rPr>
          <w:rFonts w:eastAsia="Calibri"/>
          <w:sz w:val="22"/>
          <w:szCs w:val="22"/>
          <w:lang w:val="sr-Latn-RS"/>
        </w:rPr>
      </w:pPr>
    </w:p>
    <w:p w14:paraId="57A29A76" w14:textId="72F21D3E" w:rsidR="00836B35" w:rsidRPr="00006D3E" w:rsidRDefault="00DE5B77" w:rsidP="001373DA">
      <w:pPr>
        <w:pStyle w:val="NoSpacing"/>
        <w:jc w:val="both"/>
        <w:rPr>
          <w:rFonts w:eastAsia="Calibri"/>
          <w:sz w:val="22"/>
          <w:szCs w:val="22"/>
          <w:lang w:val="sr-Latn-RS"/>
        </w:rPr>
      </w:pPr>
      <w:r w:rsidRPr="00006D3E">
        <w:rPr>
          <w:noProof/>
          <w:sz w:val="22"/>
          <w:szCs w:val="22"/>
          <w:lang w:val="sr-Latn-ME" w:eastAsia="sr-Latn-ME"/>
        </w:rPr>
        <w:drawing>
          <wp:inline distT="0" distB="0" distL="0" distR="0" wp14:anchorId="4233213F" wp14:editId="3E8F580F">
            <wp:extent cx="971550" cy="971550"/>
            <wp:effectExtent l="0" t="0" r="0" b="0"/>
            <wp:docPr id="2" name="Picture 2" descr="https://cinmed.me/wp-content/uploads/2022/11/Online-prijava-NDL-QR-code-300x300.jp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inmed.me/wp-content/uploads/2022/11/Online-prijava-NDL-QR-code-300x300.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p>
    <w:p w14:paraId="4D58BF7F" w14:textId="77777777" w:rsidR="00DE5B77" w:rsidRPr="00006D3E" w:rsidRDefault="00DE5B77" w:rsidP="001373DA">
      <w:pPr>
        <w:pStyle w:val="NoSpacing"/>
        <w:jc w:val="both"/>
        <w:rPr>
          <w:rFonts w:eastAsia="Calibri"/>
          <w:sz w:val="22"/>
          <w:szCs w:val="22"/>
          <w:lang w:val="sr-Latn-RS"/>
        </w:rPr>
      </w:pPr>
    </w:p>
    <w:p w14:paraId="140C74CA" w14:textId="77777777" w:rsidR="00CD6F02" w:rsidRPr="00006D3E" w:rsidRDefault="0072020E" w:rsidP="001373DA">
      <w:pPr>
        <w:tabs>
          <w:tab w:val="left" w:pos="540"/>
          <w:tab w:val="left" w:pos="569"/>
        </w:tabs>
        <w:jc w:val="both"/>
        <w:rPr>
          <w:b/>
          <w:bCs/>
          <w:sz w:val="22"/>
          <w:szCs w:val="22"/>
          <w:lang w:val="sr-Latn-RS"/>
        </w:rPr>
      </w:pPr>
      <w:r w:rsidRPr="00006D3E">
        <w:rPr>
          <w:b/>
          <w:bCs/>
          <w:sz w:val="22"/>
          <w:szCs w:val="22"/>
          <w:lang w:val="sr-Latn-RS"/>
        </w:rPr>
        <w:t xml:space="preserve">4.9. </w:t>
      </w:r>
      <w:r w:rsidR="00480FB1" w:rsidRPr="00006D3E">
        <w:rPr>
          <w:b/>
          <w:bCs/>
          <w:sz w:val="22"/>
          <w:szCs w:val="22"/>
          <w:lang w:val="sr-Latn-RS"/>
        </w:rPr>
        <w:tab/>
      </w:r>
      <w:r w:rsidRPr="00006D3E">
        <w:rPr>
          <w:b/>
          <w:bCs/>
          <w:sz w:val="22"/>
          <w:szCs w:val="22"/>
          <w:lang w:val="sr-Latn-RS"/>
        </w:rPr>
        <w:t>Predoziranje</w:t>
      </w:r>
      <w:r w:rsidR="002846DB" w:rsidRPr="00006D3E">
        <w:rPr>
          <w:b/>
          <w:bCs/>
          <w:sz w:val="22"/>
          <w:szCs w:val="22"/>
          <w:lang w:val="sr-Latn-RS"/>
        </w:rPr>
        <w:t xml:space="preserve"> </w:t>
      </w:r>
    </w:p>
    <w:p w14:paraId="3CE92DA5" w14:textId="77777777" w:rsidR="00CD6F02" w:rsidRPr="00006D3E" w:rsidRDefault="00CD6F02" w:rsidP="001373DA">
      <w:pPr>
        <w:tabs>
          <w:tab w:val="left" w:pos="540"/>
          <w:tab w:val="left" w:pos="569"/>
        </w:tabs>
        <w:jc w:val="both"/>
        <w:rPr>
          <w:b/>
          <w:bCs/>
          <w:sz w:val="22"/>
          <w:szCs w:val="22"/>
          <w:lang w:val="sr-Latn-RS"/>
        </w:rPr>
      </w:pPr>
    </w:p>
    <w:p w14:paraId="14EB491F" w14:textId="07B58317" w:rsidR="008854F7" w:rsidRPr="00006D3E" w:rsidRDefault="00340959" w:rsidP="001373DA">
      <w:pPr>
        <w:tabs>
          <w:tab w:val="left" w:pos="540"/>
          <w:tab w:val="left" w:pos="569"/>
        </w:tabs>
        <w:jc w:val="both"/>
        <w:rPr>
          <w:sz w:val="22"/>
          <w:szCs w:val="22"/>
          <w:lang w:val="sr-Latn-RS"/>
        </w:rPr>
      </w:pPr>
      <w:r w:rsidRPr="00006D3E">
        <w:rPr>
          <w:sz w:val="22"/>
          <w:szCs w:val="22"/>
          <w:lang w:val="sr-Latn-RS"/>
        </w:rPr>
        <w:t>Nema podataka o predoziranju.</w:t>
      </w:r>
    </w:p>
    <w:p w14:paraId="5972AB5F" w14:textId="77777777" w:rsidR="00340959" w:rsidRPr="00006D3E" w:rsidRDefault="00340959" w:rsidP="001373DA">
      <w:pPr>
        <w:tabs>
          <w:tab w:val="left" w:pos="540"/>
          <w:tab w:val="left" w:pos="569"/>
        </w:tabs>
        <w:jc w:val="both"/>
        <w:rPr>
          <w:b/>
          <w:bCs/>
          <w:sz w:val="22"/>
          <w:szCs w:val="22"/>
          <w:lang w:val="sr-Latn-RS"/>
        </w:rPr>
      </w:pPr>
    </w:p>
    <w:p w14:paraId="01965D03" w14:textId="77777777" w:rsidR="00E354B5" w:rsidRPr="00006D3E" w:rsidRDefault="00E354B5" w:rsidP="00CC36DE">
      <w:pPr>
        <w:tabs>
          <w:tab w:val="left" w:pos="540"/>
          <w:tab w:val="left" w:pos="569"/>
        </w:tabs>
        <w:jc w:val="both"/>
        <w:rPr>
          <w:b/>
          <w:bCs/>
          <w:sz w:val="22"/>
          <w:szCs w:val="22"/>
          <w:lang w:val="sr-Latn-RS"/>
        </w:rPr>
      </w:pPr>
    </w:p>
    <w:p w14:paraId="2160D952" w14:textId="31CF87B8" w:rsidR="0072020E" w:rsidRPr="00006D3E" w:rsidRDefault="0072020E" w:rsidP="00CC36DE">
      <w:pPr>
        <w:tabs>
          <w:tab w:val="left" w:pos="540"/>
          <w:tab w:val="left" w:pos="569"/>
        </w:tabs>
        <w:jc w:val="both"/>
        <w:rPr>
          <w:b/>
          <w:bCs/>
          <w:sz w:val="22"/>
          <w:szCs w:val="22"/>
          <w:lang w:val="sr-Latn-RS"/>
        </w:rPr>
      </w:pPr>
      <w:r w:rsidRPr="00006D3E">
        <w:rPr>
          <w:b/>
          <w:bCs/>
          <w:sz w:val="22"/>
          <w:szCs w:val="22"/>
          <w:lang w:val="sr-Latn-RS"/>
        </w:rPr>
        <w:t xml:space="preserve">5. </w:t>
      </w:r>
      <w:r w:rsidR="00480FB1" w:rsidRPr="00006D3E">
        <w:rPr>
          <w:b/>
          <w:bCs/>
          <w:sz w:val="22"/>
          <w:szCs w:val="22"/>
          <w:lang w:val="sr-Latn-RS"/>
        </w:rPr>
        <w:tab/>
      </w:r>
      <w:r w:rsidRPr="00006D3E">
        <w:rPr>
          <w:b/>
          <w:bCs/>
          <w:sz w:val="22"/>
          <w:szCs w:val="22"/>
          <w:lang w:val="sr-Latn-RS"/>
        </w:rPr>
        <w:t>FARMAKOLOŠK</w:t>
      </w:r>
      <w:r w:rsidR="000D425A" w:rsidRPr="00006D3E">
        <w:rPr>
          <w:b/>
          <w:bCs/>
          <w:sz w:val="22"/>
          <w:szCs w:val="22"/>
          <w:lang w:val="sr-Latn-RS"/>
        </w:rPr>
        <w:t>I</w:t>
      </w:r>
      <w:r w:rsidRPr="00006D3E">
        <w:rPr>
          <w:b/>
          <w:bCs/>
          <w:sz w:val="22"/>
          <w:szCs w:val="22"/>
          <w:lang w:val="sr-Latn-RS"/>
        </w:rPr>
        <w:t xml:space="preserve"> PODACI</w:t>
      </w:r>
    </w:p>
    <w:p w14:paraId="1B7DD4F7" w14:textId="77777777" w:rsidR="0072020E" w:rsidRPr="00006D3E" w:rsidRDefault="0072020E" w:rsidP="0043656D">
      <w:pPr>
        <w:tabs>
          <w:tab w:val="left" w:pos="540"/>
          <w:tab w:val="left" w:pos="569"/>
        </w:tabs>
        <w:jc w:val="both"/>
        <w:rPr>
          <w:b/>
          <w:bCs/>
          <w:sz w:val="22"/>
          <w:szCs w:val="22"/>
          <w:lang w:val="sr-Latn-RS"/>
        </w:rPr>
      </w:pPr>
    </w:p>
    <w:p w14:paraId="455FC7B8" w14:textId="77777777" w:rsidR="0072020E" w:rsidRPr="00006D3E" w:rsidRDefault="0072020E">
      <w:pPr>
        <w:tabs>
          <w:tab w:val="left" w:pos="540"/>
          <w:tab w:val="left" w:pos="569"/>
        </w:tabs>
        <w:jc w:val="both"/>
        <w:rPr>
          <w:b/>
          <w:bCs/>
          <w:sz w:val="22"/>
          <w:szCs w:val="22"/>
          <w:lang w:val="sr-Latn-RS"/>
        </w:rPr>
      </w:pPr>
      <w:r w:rsidRPr="00006D3E">
        <w:rPr>
          <w:b/>
          <w:bCs/>
          <w:sz w:val="22"/>
          <w:szCs w:val="22"/>
          <w:lang w:val="sr-Latn-RS"/>
        </w:rPr>
        <w:t xml:space="preserve">5.1. </w:t>
      </w:r>
      <w:r w:rsidR="00480FB1" w:rsidRPr="00006D3E">
        <w:rPr>
          <w:b/>
          <w:bCs/>
          <w:sz w:val="22"/>
          <w:szCs w:val="22"/>
          <w:lang w:val="sr-Latn-RS"/>
        </w:rPr>
        <w:tab/>
      </w:r>
      <w:r w:rsidRPr="00006D3E">
        <w:rPr>
          <w:b/>
          <w:bCs/>
          <w:sz w:val="22"/>
          <w:szCs w:val="22"/>
          <w:lang w:val="sr-Latn-RS"/>
        </w:rPr>
        <w:t>Farmakodinamski podaci</w:t>
      </w:r>
      <w:r w:rsidR="003A7059" w:rsidRPr="00006D3E">
        <w:rPr>
          <w:b/>
          <w:bCs/>
          <w:sz w:val="22"/>
          <w:szCs w:val="22"/>
          <w:lang w:val="sr-Latn-RS"/>
        </w:rPr>
        <w:t xml:space="preserve"> </w:t>
      </w:r>
    </w:p>
    <w:p w14:paraId="067DBC55" w14:textId="77777777" w:rsidR="00F45F77" w:rsidRPr="00006D3E" w:rsidRDefault="00F45F77">
      <w:pPr>
        <w:tabs>
          <w:tab w:val="left" w:pos="540"/>
          <w:tab w:val="left" w:pos="569"/>
        </w:tabs>
        <w:jc w:val="both"/>
        <w:rPr>
          <w:b/>
          <w:bCs/>
          <w:sz w:val="22"/>
          <w:szCs w:val="22"/>
          <w:lang w:val="sr-Latn-RS"/>
        </w:rPr>
      </w:pPr>
    </w:p>
    <w:p w14:paraId="20AEBE3B" w14:textId="0F56F3B1" w:rsidR="0072020E" w:rsidRPr="00006D3E" w:rsidRDefault="0072020E">
      <w:pPr>
        <w:tabs>
          <w:tab w:val="left" w:pos="540"/>
          <w:tab w:val="left" w:pos="569"/>
        </w:tabs>
        <w:jc w:val="both"/>
        <w:rPr>
          <w:bCs/>
          <w:sz w:val="22"/>
          <w:szCs w:val="22"/>
          <w:lang w:val="sr-Latn-RS"/>
        </w:rPr>
      </w:pPr>
      <w:r w:rsidRPr="00006D3E">
        <w:rPr>
          <w:b/>
          <w:sz w:val="22"/>
          <w:szCs w:val="22"/>
          <w:lang w:val="sr-Latn-RS"/>
        </w:rPr>
        <w:t>Farmakoterapijska grupa:</w:t>
      </w:r>
      <w:r w:rsidR="00340959" w:rsidRPr="00006D3E">
        <w:rPr>
          <w:sz w:val="22"/>
          <w:szCs w:val="22"/>
          <w:lang w:val="sr-Latn-RS"/>
        </w:rPr>
        <w:t xml:space="preserve"> </w:t>
      </w:r>
      <w:r w:rsidR="00340959" w:rsidRPr="00006D3E">
        <w:rPr>
          <w:noProof/>
          <w:sz w:val="22"/>
          <w:szCs w:val="22"/>
          <w:lang w:val="sr-Latn-RS"/>
        </w:rPr>
        <w:t>vakcine, pneumokokna vakcina</w:t>
      </w:r>
    </w:p>
    <w:p w14:paraId="6AC49D7F" w14:textId="77777777" w:rsidR="0072020E" w:rsidRPr="00006D3E" w:rsidRDefault="0072020E">
      <w:pPr>
        <w:tabs>
          <w:tab w:val="left" w:pos="540"/>
          <w:tab w:val="left" w:pos="569"/>
        </w:tabs>
        <w:jc w:val="both"/>
        <w:rPr>
          <w:bCs/>
          <w:sz w:val="22"/>
          <w:szCs w:val="22"/>
          <w:lang w:val="sr-Latn-RS"/>
        </w:rPr>
      </w:pPr>
    </w:p>
    <w:p w14:paraId="13DAF698" w14:textId="3F5BF598" w:rsidR="0072020E" w:rsidRPr="00006D3E" w:rsidRDefault="0072020E">
      <w:pPr>
        <w:tabs>
          <w:tab w:val="left" w:pos="540"/>
          <w:tab w:val="left" w:pos="569"/>
        </w:tabs>
        <w:jc w:val="both"/>
        <w:rPr>
          <w:noProof/>
          <w:sz w:val="22"/>
          <w:szCs w:val="22"/>
          <w:lang w:val="sr-Latn-RS"/>
        </w:rPr>
      </w:pPr>
      <w:r w:rsidRPr="00006D3E">
        <w:rPr>
          <w:b/>
          <w:sz w:val="22"/>
          <w:szCs w:val="22"/>
          <w:lang w:val="sr-Latn-RS"/>
        </w:rPr>
        <w:t>ATC kod:</w:t>
      </w:r>
      <w:r w:rsidR="008854F7" w:rsidRPr="00006D3E">
        <w:rPr>
          <w:noProof/>
          <w:sz w:val="22"/>
          <w:szCs w:val="22"/>
          <w:lang w:val="sr-Latn-RS"/>
        </w:rPr>
        <w:t xml:space="preserve"> </w:t>
      </w:r>
      <w:r w:rsidR="00340959" w:rsidRPr="00006D3E">
        <w:rPr>
          <w:noProof/>
          <w:sz w:val="22"/>
          <w:szCs w:val="22"/>
          <w:lang w:val="sr-Latn-RS"/>
        </w:rPr>
        <w:t>J07AL02</w:t>
      </w:r>
    </w:p>
    <w:p w14:paraId="5232D672" w14:textId="77777777" w:rsidR="00C44C0B" w:rsidRPr="00006D3E" w:rsidRDefault="00C44C0B">
      <w:pPr>
        <w:tabs>
          <w:tab w:val="left" w:pos="540"/>
          <w:tab w:val="left" w:pos="569"/>
        </w:tabs>
        <w:jc w:val="both"/>
        <w:rPr>
          <w:bCs/>
          <w:sz w:val="22"/>
          <w:szCs w:val="22"/>
          <w:lang w:val="sr-Latn-RS"/>
        </w:rPr>
      </w:pPr>
    </w:p>
    <w:p w14:paraId="0359BA38" w14:textId="77777777" w:rsidR="008854F7" w:rsidRPr="00006D3E" w:rsidRDefault="008854F7">
      <w:pPr>
        <w:pStyle w:val="Header"/>
        <w:tabs>
          <w:tab w:val="left" w:pos="284"/>
        </w:tabs>
        <w:jc w:val="both"/>
        <w:rPr>
          <w:noProof/>
          <w:sz w:val="22"/>
          <w:szCs w:val="22"/>
          <w:u w:val="single"/>
          <w:lang w:val="sr-Latn-RS"/>
        </w:rPr>
      </w:pPr>
      <w:r w:rsidRPr="00006D3E">
        <w:rPr>
          <w:noProof/>
          <w:sz w:val="22"/>
          <w:szCs w:val="22"/>
          <w:u w:val="single"/>
          <w:lang w:val="sr-Latn-RS"/>
        </w:rPr>
        <w:t>Mehanizam dejstva</w:t>
      </w:r>
    </w:p>
    <w:p w14:paraId="549F1EF8" w14:textId="77777777" w:rsidR="00340959" w:rsidRPr="00006D3E" w:rsidRDefault="00340959" w:rsidP="001373DA">
      <w:pPr>
        <w:pStyle w:val="Header"/>
        <w:tabs>
          <w:tab w:val="left" w:pos="284"/>
        </w:tabs>
        <w:jc w:val="both"/>
        <w:rPr>
          <w:noProof/>
          <w:sz w:val="22"/>
          <w:szCs w:val="22"/>
          <w:u w:val="single"/>
          <w:lang w:val="sr-Latn-RS"/>
        </w:rPr>
      </w:pPr>
    </w:p>
    <w:p w14:paraId="41F76B56" w14:textId="1BA54D7B" w:rsidR="00893B8B" w:rsidRPr="00006D3E" w:rsidRDefault="00893B8B" w:rsidP="001373DA">
      <w:pPr>
        <w:pStyle w:val="Header"/>
        <w:jc w:val="both"/>
        <w:rPr>
          <w:sz w:val="22"/>
          <w:szCs w:val="22"/>
          <w:u w:val="single"/>
          <w:lang w:val="sr-Latn-RS"/>
        </w:rPr>
      </w:pPr>
      <w:r w:rsidRPr="00006D3E">
        <w:rPr>
          <w:sz w:val="22"/>
          <w:szCs w:val="22"/>
          <w:lang w:val="sr-Latn-RS"/>
        </w:rPr>
        <w:t xml:space="preserve">Vaxneuvance sadrži 15 prečišćenih pneumokoknih kapsularnih polisaharida bakterije </w:t>
      </w:r>
      <w:r w:rsidRPr="00006D3E">
        <w:rPr>
          <w:bCs/>
          <w:i/>
          <w:sz w:val="22"/>
          <w:szCs w:val="22"/>
          <w:lang w:val="sr-Latn-RS"/>
        </w:rPr>
        <w:t>Streptococcus pneumoniae</w:t>
      </w:r>
      <w:r w:rsidRPr="00006D3E">
        <w:rPr>
          <w:sz w:val="22"/>
          <w:szCs w:val="22"/>
          <w:lang w:val="sr-Latn-RS"/>
        </w:rPr>
        <w:t xml:space="preserve"> (1, 3, 4, 5, 6A, 6B, 7F, 9V, 14, 18C, 19A, 19F, 23F, sa dodatnim serotipovima 22F i 33F), od kojih je svaki konjugovan na proteinski nosač (CRM</w:t>
      </w:r>
      <w:r w:rsidRPr="00006D3E">
        <w:rPr>
          <w:sz w:val="22"/>
          <w:szCs w:val="22"/>
          <w:vertAlign w:val="subscript"/>
          <w:lang w:val="sr-Latn-RS"/>
        </w:rPr>
        <w:t>197</w:t>
      </w:r>
      <w:r w:rsidRPr="00006D3E">
        <w:rPr>
          <w:sz w:val="22"/>
          <w:szCs w:val="22"/>
          <w:lang w:val="sr-Latn-RS"/>
        </w:rPr>
        <w:t>). Vaxneuvance izaziva T-ćelijski zavistan imuni odgovor koji indukuje stvaranje antit</w:t>
      </w:r>
      <w:r w:rsidR="0043656D" w:rsidRPr="00006D3E">
        <w:rPr>
          <w:sz w:val="22"/>
          <w:szCs w:val="22"/>
          <w:lang w:val="sr-Latn-RS"/>
        </w:rPr>
        <w:t>ij</w:t>
      </w:r>
      <w:r w:rsidRPr="00006D3E">
        <w:rPr>
          <w:sz w:val="22"/>
          <w:szCs w:val="22"/>
          <w:lang w:val="sr-Latn-RS"/>
        </w:rPr>
        <w:t>ela koja posp</w:t>
      </w:r>
      <w:r w:rsidR="0043656D" w:rsidRPr="00006D3E">
        <w:rPr>
          <w:sz w:val="22"/>
          <w:szCs w:val="22"/>
          <w:lang w:val="sr-Latn-RS"/>
        </w:rPr>
        <w:t>j</w:t>
      </w:r>
      <w:r w:rsidRPr="00006D3E">
        <w:rPr>
          <w:sz w:val="22"/>
          <w:szCs w:val="22"/>
          <w:lang w:val="sr-Latn-RS"/>
        </w:rPr>
        <w:t xml:space="preserve">ešuju opsonizaciju, fagocitozu i uništavanje pneumokoka i tako štite od pneumokokne bolesti. </w:t>
      </w:r>
    </w:p>
    <w:p w14:paraId="36AE32CE" w14:textId="164B9707" w:rsidR="00340959" w:rsidRPr="00006D3E" w:rsidRDefault="00340959" w:rsidP="001373DA">
      <w:pPr>
        <w:pStyle w:val="Header"/>
        <w:tabs>
          <w:tab w:val="left" w:pos="284"/>
        </w:tabs>
        <w:jc w:val="both"/>
        <w:rPr>
          <w:b/>
          <w:noProof/>
          <w:sz w:val="22"/>
          <w:szCs w:val="22"/>
          <w:lang w:val="sr-Latn-RS"/>
        </w:rPr>
      </w:pPr>
    </w:p>
    <w:p w14:paraId="727ABF52" w14:textId="5888F32B" w:rsidR="0065717D" w:rsidRPr="00006D3E" w:rsidRDefault="0065717D" w:rsidP="001373DA">
      <w:pPr>
        <w:autoSpaceDE w:val="0"/>
        <w:autoSpaceDN w:val="0"/>
        <w:adjustRightInd w:val="0"/>
        <w:contextualSpacing/>
        <w:jc w:val="both"/>
        <w:rPr>
          <w:sz w:val="22"/>
          <w:szCs w:val="22"/>
          <w:lang w:val="sr-Latn-RS"/>
        </w:rPr>
      </w:pPr>
      <w:r w:rsidRPr="00006D3E">
        <w:rPr>
          <w:sz w:val="22"/>
          <w:szCs w:val="22"/>
          <w:lang w:val="sr-Latn-RS"/>
        </w:rPr>
        <w:t xml:space="preserve">Imuni odgovori nakon prirodnog izlaganja bakteriji </w:t>
      </w:r>
      <w:r w:rsidRPr="00006D3E">
        <w:rPr>
          <w:bCs/>
          <w:i/>
          <w:sz w:val="22"/>
          <w:szCs w:val="22"/>
          <w:lang w:val="sr-Latn-RS"/>
        </w:rPr>
        <w:t>Streptococcus pneumoniae</w:t>
      </w:r>
      <w:r w:rsidRPr="00006D3E">
        <w:rPr>
          <w:sz w:val="22"/>
          <w:szCs w:val="22"/>
          <w:lang w:val="sr-Latn-RS"/>
        </w:rPr>
        <w:t xml:space="preserve"> ili vakcinisanja vakcinom protiv pneumokoka mogu se utvrditi m</w:t>
      </w:r>
      <w:r w:rsidR="0096157C" w:rsidRPr="00006D3E">
        <w:rPr>
          <w:sz w:val="22"/>
          <w:szCs w:val="22"/>
          <w:lang w:val="sr-Latn-RS"/>
        </w:rPr>
        <w:t>j</w:t>
      </w:r>
      <w:r w:rsidRPr="00006D3E">
        <w:rPr>
          <w:sz w:val="22"/>
          <w:szCs w:val="22"/>
          <w:lang w:val="sr-Latn-RS"/>
        </w:rPr>
        <w:t xml:space="preserve">erenjem opsonofagocitne aktivnosti (engl. </w:t>
      </w:r>
      <w:r w:rsidRPr="00006D3E">
        <w:rPr>
          <w:i/>
          <w:iCs/>
          <w:sz w:val="22"/>
          <w:szCs w:val="22"/>
          <w:lang w:val="sr-Latn-RS"/>
        </w:rPr>
        <w:t>opsonophagocytic activity,</w:t>
      </w:r>
      <w:r w:rsidRPr="00006D3E">
        <w:rPr>
          <w:sz w:val="22"/>
          <w:szCs w:val="22"/>
          <w:lang w:val="sr-Latn-RS"/>
        </w:rPr>
        <w:t xml:space="preserve"> OPA) i odgovora imunoglobulina G (IgG). OPA se odnosi na aktivnost funkcionalnih antit</w:t>
      </w:r>
      <w:r w:rsidR="0096157C" w:rsidRPr="00006D3E">
        <w:rPr>
          <w:sz w:val="22"/>
          <w:szCs w:val="22"/>
          <w:lang w:val="sr-Latn-RS"/>
        </w:rPr>
        <w:t>ij</w:t>
      </w:r>
      <w:r w:rsidRPr="00006D3E">
        <w:rPr>
          <w:sz w:val="22"/>
          <w:szCs w:val="22"/>
          <w:lang w:val="sr-Latn-RS"/>
        </w:rPr>
        <w:t>ela, a smatra se važnom zam</w:t>
      </w:r>
      <w:r w:rsidR="0096157C" w:rsidRPr="00006D3E">
        <w:rPr>
          <w:sz w:val="22"/>
          <w:szCs w:val="22"/>
          <w:lang w:val="sr-Latn-RS"/>
        </w:rPr>
        <w:t>j</w:t>
      </w:r>
      <w:r w:rsidRPr="00006D3E">
        <w:rPr>
          <w:sz w:val="22"/>
          <w:szCs w:val="22"/>
          <w:lang w:val="sr-Latn-RS"/>
        </w:rPr>
        <w:t>enskom imunološkom m</w:t>
      </w:r>
      <w:r w:rsidR="0096157C" w:rsidRPr="00006D3E">
        <w:rPr>
          <w:sz w:val="22"/>
          <w:szCs w:val="22"/>
          <w:lang w:val="sr-Latn-RS"/>
        </w:rPr>
        <w:t>j</w:t>
      </w:r>
      <w:r w:rsidRPr="00006D3E">
        <w:rPr>
          <w:sz w:val="22"/>
          <w:szCs w:val="22"/>
          <w:lang w:val="sr-Latn-RS"/>
        </w:rPr>
        <w:t>erom zaštite protiv pneumokokne bolesti kod odraslih. Kod d</w:t>
      </w:r>
      <w:r w:rsidR="0096157C" w:rsidRPr="00006D3E">
        <w:rPr>
          <w:sz w:val="22"/>
          <w:szCs w:val="22"/>
          <w:lang w:val="sr-Latn-RS"/>
        </w:rPr>
        <w:t>j</w:t>
      </w:r>
      <w:r w:rsidRPr="00006D3E">
        <w:rPr>
          <w:sz w:val="22"/>
          <w:szCs w:val="22"/>
          <w:lang w:val="sr-Latn-RS"/>
        </w:rPr>
        <w:t>ece se kao granična vr</w:t>
      </w:r>
      <w:r w:rsidR="0096157C" w:rsidRPr="00006D3E">
        <w:rPr>
          <w:sz w:val="22"/>
          <w:szCs w:val="22"/>
          <w:lang w:val="sr-Latn-RS"/>
        </w:rPr>
        <w:t>ij</w:t>
      </w:r>
      <w:r w:rsidRPr="00006D3E">
        <w:rPr>
          <w:sz w:val="22"/>
          <w:szCs w:val="22"/>
          <w:lang w:val="sr-Latn-RS"/>
        </w:rPr>
        <w:t>ednost za kliničku proc</w:t>
      </w:r>
      <w:r w:rsidR="0096157C" w:rsidRPr="00006D3E">
        <w:rPr>
          <w:sz w:val="22"/>
          <w:szCs w:val="22"/>
          <w:lang w:val="sr-Latn-RS"/>
        </w:rPr>
        <w:t>j</w:t>
      </w:r>
      <w:r w:rsidRPr="00006D3E">
        <w:rPr>
          <w:sz w:val="22"/>
          <w:szCs w:val="22"/>
          <w:lang w:val="sr-Latn-RS"/>
        </w:rPr>
        <w:t>enu pneumokoknih konjugovanih vakcina koristio nivo IgG specifičnog za pojedini serotip koji je odgovarao vr</w:t>
      </w:r>
      <w:r w:rsidR="0096157C" w:rsidRPr="00006D3E">
        <w:rPr>
          <w:sz w:val="22"/>
          <w:szCs w:val="22"/>
          <w:lang w:val="sr-Latn-RS"/>
        </w:rPr>
        <w:t>ij</w:t>
      </w:r>
      <w:r w:rsidRPr="00006D3E">
        <w:rPr>
          <w:sz w:val="22"/>
          <w:szCs w:val="22"/>
          <w:lang w:val="sr-Latn-RS"/>
        </w:rPr>
        <w:t>ednosti od ≥ 0,35 μg/</w:t>
      </w:r>
      <w:r w:rsidR="00E354B5" w:rsidRPr="00006D3E">
        <w:rPr>
          <w:sz w:val="22"/>
          <w:szCs w:val="22"/>
          <w:lang w:val="sr-Latn-RS"/>
        </w:rPr>
        <w:t xml:space="preserve">ml </w:t>
      </w:r>
      <w:r w:rsidRPr="00006D3E">
        <w:rPr>
          <w:sz w:val="22"/>
          <w:szCs w:val="22"/>
          <w:lang w:val="sr-Latn-RS"/>
        </w:rPr>
        <w:t xml:space="preserve">u referentnom  imunoenzimskom testu (engl. </w:t>
      </w:r>
      <w:r w:rsidRPr="00006D3E">
        <w:rPr>
          <w:i/>
          <w:iCs/>
          <w:sz w:val="22"/>
          <w:szCs w:val="22"/>
          <w:lang w:val="sr-Latn-RS"/>
        </w:rPr>
        <w:t>enzyme linked immunosorbent assay</w:t>
      </w:r>
      <w:r w:rsidRPr="00006D3E">
        <w:rPr>
          <w:sz w:val="22"/>
          <w:szCs w:val="22"/>
          <w:lang w:val="sr-Latn-RS"/>
        </w:rPr>
        <w:t>, ELISA) Sv</w:t>
      </w:r>
      <w:r w:rsidR="0096157C" w:rsidRPr="00006D3E">
        <w:rPr>
          <w:sz w:val="22"/>
          <w:szCs w:val="22"/>
          <w:lang w:val="sr-Latn-RS"/>
        </w:rPr>
        <w:t>j</w:t>
      </w:r>
      <w:r w:rsidRPr="00006D3E">
        <w:rPr>
          <w:sz w:val="22"/>
          <w:szCs w:val="22"/>
          <w:lang w:val="sr-Latn-RS"/>
        </w:rPr>
        <w:t>etske zdravstvene organizacije (SZO).</w:t>
      </w:r>
    </w:p>
    <w:p w14:paraId="6A0AADE3" w14:textId="77777777" w:rsidR="0065717D" w:rsidRPr="00006D3E" w:rsidRDefault="0065717D" w:rsidP="001373DA">
      <w:pPr>
        <w:pStyle w:val="Header"/>
        <w:tabs>
          <w:tab w:val="left" w:pos="284"/>
        </w:tabs>
        <w:jc w:val="both"/>
        <w:rPr>
          <w:b/>
          <w:noProof/>
          <w:sz w:val="22"/>
          <w:szCs w:val="22"/>
          <w:lang w:val="sr-Latn-RS"/>
        </w:rPr>
      </w:pPr>
    </w:p>
    <w:p w14:paraId="36BDDC78" w14:textId="12F9CE1A" w:rsidR="0065717D" w:rsidRPr="00006D3E" w:rsidRDefault="0065717D" w:rsidP="001373DA">
      <w:pPr>
        <w:keepNext/>
        <w:tabs>
          <w:tab w:val="left" w:pos="567"/>
        </w:tabs>
        <w:autoSpaceDE w:val="0"/>
        <w:autoSpaceDN w:val="0"/>
        <w:adjustRightInd w:val="0"/>
        <w:jc w:val="both"/>
        <w:rPr>
          <w:sz w:val="22"/>
          <w:szCs w:val="22"/>
          <w:u w:val="single"/>
          <w:lang w:val="sr-Latn-RS"/>
        </w:rPr>
      </w:pPr>
      <w:r w:rsidRPr="00006D3E">
        <w:rPr>
          <w:sz w:val="22"/>
          <w:szCs w:val="22"/>
          <w:u w:val="single"/>
          <w:lang w:val="sr-Latn-RS"/>
        </w:rPr>
        <w:t>Klinička imunogenost kod zdrave odojčadi, d</w:t>
      </w:r>
      <w:r w:rsidR="00D221E9" w:rsidRPr="00006D3E">
        <w:rPr>
          <w:sz w:val="22"/>
          <w:szCs w:val="22"/>
          <w:u w:val="single"/>
          <w:lang w:val="sr-Latn-RS"/>
        </w:rPr>
        <w:t>j</w:t>
      </w:r>
      <w:r w:rsidRPr="00006D3E">
        <w:rPr>
          <w:sz w:val="22"/>
          <w:szCs w:val="22"/>
          <w:u w:val="single"/>
          <w:lang w:val="sr-Latn-RS"/>
        </w:rPr>
        <w:t>ece i adolescenata</w:t>
      </w:r>
    </w:p>
    <w:p w14:paraId="2CBFBCDD" w14:textId="77777777" w:rsidR="0065717D" w:rsidRPr="00006D3E" w:rsidRDefault="0065717D" w:rsidP="001373DA">
      <w:pPr>
        <w:keepNext/>
        <w:tabs>
          <w:tab w:val="left" w:pos="567"/>
        </w:tabs>
        <w:autoSpaceDE w:val="0"/>
        <w:autoSpaceDN w:val="0"/>
        <w:adjustRightInd w:val="0"/>
        <w:jc w:val="both"/>
        <w:rPr>
          <w:i/>
          <w:iCs/>
          <w:sz w:val="22"/>
          <w:szCs w:val="22"/>
          <w:u w:val="single"/>
          <w:lang w:val="sr-Latn-RS"/>
        </w:rPr>
      </w:pPr>
    </w:p>
    <w:p w14:paraId="52BD38E2" w14:textId="10695F98" w:rsidR="0065717D" w:rsidRPr="00006D3E" w:rsidRDefault="0065717D" w:rsidP="001373DA">
      <w:pPr>
        <w:tabs>
          <w:tab w:val="left" w:pos="567"/>
        </w:tabs>
        <w:autoSpaceDE w:val="0"/>
        <w:autoSpaceDN w:val="0"/>
        <w:adjustRightInd w:val="0"/>
        <w:jc w:val="both"/>
        <w:rPr>
          <w:sz w:val="22"/>
          <w:szCs w:val="22"/>
          <w:lang w:val="sr-Latn-RS"/>
        </w:rPr>
      </w:pPr>
      <w:r w:rsidRPr="00006D3E">
        <w:rPr>
          <w:sz w:val="22"/>
          <w:szCs w:val="22"/>
          <w:lang w:val="sr-Latn-RS"/>
        </w:rPr>
        <w:t>Imunogenost se proc</w:t>
      </w:r>
      <w:r w:rsidR="0096157C" w:rsidRPr="00006D3E">
        <w:rPr>
          <w:sz w:val="22"/>
          <w:szCs w:val="22"/>
          <w:lang w:val="sr-Latn-RS"/>
        </w:rPr>
        <w:t>j</w:t>
      </w:r>
      <w:r w:rsidRPr="00006D3E">
        <w:rPr>
          <w:sz w:val="22"/>
          <w:szCs w:val="22"/>
          <w:lang w:val="sr-Latn-RS"/>
        </w:rPr>
        <w:t>enjivala na osnovu stopa odgovora IgG</w:t>
      </w:r>
      <w:r w:rsidRPr="00006D3E">
        <w:rPr>
          <w:sz w:val="22"/>
          <w:szCs w:val="22"/>
          <w:lang w:val="sr-Latn-RS"/>
        </w:rPr>
        <w:noBreakHyphen/>
        <w:t>a specifičnih za pojedini serotip (ud</w:t>
      </w:r>
      <w:r w:rsidR="0096157C" w:rsidRPr="00006D3E">
        <w:rPr>
          <w:sz w:val="22"/>
          <w:szCs w:val="22"/>
          <w:lang w:val="sr-Latn-RS"/>
        </w:rPr>
        <w:t>i</w:t>
      </w:r>
      <w:r w:rsidRPr="00006D3E">
        <w:rPr>
          <w:sz w:val="22"/>
          <w:szCs w:val="22"/>
          <w:lang w:val="sr-Latn-RS"/>
        </w:rPr>
        <w:t>o učesnika koji su dostigli graničnu vr</w:t>
      </w:r>
      <w:r w:rsidR="0096157C" w:rsidRPr="00006D3E">
        <w:rPr>
          <w:sz w:val="22"/>
          <w:szCs w:val="22"/>
          <w:lang w:val="sr-Latn-RS"/>
        </w:rPr>
        <w:t>ij</w:t>
      </w:r>
      <w:r w:rsidRPr="00006D3E">
        <w:rPr>
          <w:sz w:val="22"/>
          <w:szCs w:val="22"/>
          <w:lang w:val="sr-Latn-RS"/>
        </w:rPr>
        <w:t>ednost IgG</w:t>
      </w:r>
      <w:r w:rsidRPr="00006D3E">
        <w:rPr>
          <w:sz w:val="22"/>
          <w:szCs w:val="22"/>
          <w:lang w:val="sr-Latn-RS"/>
        </w:rPr>
        <w:noBreakHyphen/>
        <w:t>a specifičnog za pojedini serotip od ≥ 0,35 μg/</w:t>
      </w:r>
      <w:r w:rsidR="00E354B5" w:rsidRPr="00006D3E">
        <w:rPr>
          <w:sz w:val="22"/>
          <w:szCs w:val="22"/>
          <w:lang w:val="sr-Latn-RS"/>
        </w:rPr>
        <w:t>ml</w:t>
      </w:r>
      <w:r w:rsidRPr="00006D3E">
        <w:rPr>
          <w:sz w:val="22"/>
          <w:szCs w:val="22"/>
          <w:lang w:val="sr-Latn-RS"/>
        </w:rPr>
        <w:t>) i geometrijske srednje vr</w:t>
      </w:r>
      <w:r w:rsidR="0096157C" w:rsidRPr="00006D3E">
        <w:rPr>
          <w:sz w:val="22"/>
          <w:szCs w:val="22"/>
          <w:lang w:val="sr-Latn-RS"/>
        </w:rPr>
        <w:t>ij</w:t>
      </w:r>
      <w:r w:rsidRPr="00006D3E">
        <w:rPr>
          <w:sz w:val="22"/>
          <w:szCs w:val="22"/>
          <w:lang w:val="sr-Latn-RS"/>
        </w:rPr>
        <w:t>ednosti koncentracije IgG</w:t>
      </w:r>
      <w:r w:rsidRPr="00006D3E">
        <w:rPr>
          <w:sz w:val="22"/>
          <w:szCs w:val="22"/>
          <w:lang w:val="sr-Latn-RS"/>
        </w:rPr>
        <w:noBreakHyphen/>
        <w:t xml:space="preserve">a (engl. </w:t>
      </w:r>
      <w:r w:rsidRPr="00006D3E">
        <w:rPr>
          <w:i/>
          <w:iCs/>
          <w:sz w:val="22"/>
          <w:szCs w:val="22"/>
          <w:lang w:val="sr-Latn-RS"/>
        </w:rPr>
        <w:t>IgG geometric mean concentration,</w:t>
      </w:r>
      <w:r w:rsidRPr="00006D3E">
        <w:rPr>
          <w:sz w:val="22"/>
          <w:szCs w:val="22"/>
          <w:lang w:val="sr-Latn-RS"/>
        </w:rPr>
        <w:t xml:space="preserve"> IgG GMC) 30 dana nakon završetka primarne vakcinacije i/ili prim</w:t>
      </w:r>
      <w:r w:rsidR="0096157C" w:rsidRPr="00006D3E">
        <w:rPr>
          <w:sz w:val="22"/>
          <w:szCs w:val="22"/>
          <w:lang w:val="sr-Latn-RS"/>
        </w:rPr>
        <w:t>j</w:t>
      </w:r>
      <w:r w:rsidRPr="00006D3E">
        <w:rPr>
          <w:sz w:val="22"/>
          <w:szCs w:val="22"/>
          <w:lang w:val="sr-Latn-RS"/>
        </w:rPr>
        <w:t xml:space="preserve">ene </w:t>
      </w:r>
      <w:r w:rsidRPr="00006D3E">
        <w:rPr>
          <w:i/>
          <w:iCs/>
          <w:sz w:val="22"/>
          <w:szCs w:val="22"/>
          <w:lang w:val="sr-Latn-RS"/>
        </w:rPr>
        <w:t>booster</w:t>
      </w:r>
      <w:r w:rsidRPr="00006D3E">
        <w:rPr>
          <w:sz w:val="22"/>
          <w:szCs w:val="22"/>
          <w:lang w:val="sr-Latn-RS"/>
        </w:rPr>
        <w:t xml:space="preserve"> doze. U jednoj podgrupi učesnika su se m</w:t>
      </w:r>
      <w:r w:rsidR="003C4CF5" w:rsidRPr="00006D3E">
        <w:rPr>
          <w:sz w:val="22"/>
          <w:szCs w:val="22"/>
          <w:lang w:val="sr-Latn-RS"/>
        </w:rPr>
        <w:t>j</w:t>
      </w:r>
      <w:r w:rsidRPr="00006D3E">
        <w:rPr>
          <w:sz w:val="22"/>
          <w:szCs w:val="22"/>
          <w:lang w:val="sr-Latn-RS"/>
        </w:rPr>
        <w:t>erile i geometrijske srednje vr</w:t>
      </w:r>
      <w:r w:rsidR="0096157C" w:rsidRPr="00006D3E">
        <w:rPr>
          <w:sz w:val="22"/>
          <w:szCs w:val="22"/>
          <w:lang w:val="sr-Latn-RS"/>
        </w:rPr>
        <w:t>ij</w:t>
      </w:r>
      <w:r w:rsidRPr="00006D3E">
        <w:rPr>
          <w:sz w:val="22"/>
          <w:szCs w:val="22"/>
          <w:lang w:val="sr-Latn-RS"/>
        </w:rPr>
        <w:t xml:space="preserve">ednosti titra OPA (engl. </w:t>
      </w:r>
      <w:r w:rsidRPr="00006D3E">
        <w:rPr>
          <w:i/>
          <w:iCs/>
          <w:sz w:val="22"/>
          <w:szCs w:val="22"/>
          <w:lang w:val="sr-Latn-RS"/>
        </w:rPr>
        <w:t>OPA</w:t>
      </w:r>
      <w:r w:rsidRPr="00006D3E">
        <w:rPr>
          <w:sz w:val="22"/>
          <w:szCs w:val="22"/>
          <w:lang w:val="sr-Latn-RS"/>
        </w:rPr>
        <w:t xml:space="preserve"> g</w:t>
      </w:r>
      <w:r w:rsidRPr="00006D3E">
        <w:rPr>
          <w:i/>
          <w:iCs/>
          <w:sz w:val="22"/>
          <w:szCs w:val="22"/>
          <w:lang w:val="sr-Latn-RS"/>
        </w:rPr>
        <w:t>eometric mean titre,</w:t>
      </w:r>
      <w:r w:rsidRPr="00006D3E">
        <w:rPr>
          <w:sz w:val="22"/>
          <w:szCs w:val="22"/>
          <w:lang w:val="sr-Latn-RS"/>
        </w:rPr>
        <w:t xml:space="preserve"> OPA GMT) 30. dana nakon završetka primarne vakcinacije i/ili prim</w:t>
      </w:r>
      <w:r w:rsidR="0096157C" w:rsidRPr="00006D3E">
        <w:rPr>
          <w:sz w:val="22"/>
          <w:szCs w:val="22"/>
          <w:lang w:val="sr-Latn-RS"/>
        </w:rPr>
        <w:t>j</w:t>
      </w:r>
      <w:r w:rsidRPr="00006D3E">
        <w:rPr>
          <w:sz w:val="22"/>
          <w:szCs w:val="22"/>
          <w:lang w:val="sr-Latn-RS"/>
        </w:rPr>
        <w:t xml:space="preserve">ene </w:t>
      </w:r>
      <w:r w:rsidRPr="00006D3E">
        <w:rPr>
          <w:i/>
          <w:iCs/>
          <w:sz w:val="22"/>
          <w:szCs w:val="22"/>
          <w:lang w:val="sr-Latn-RS"/>
        </w:rPr>
        <w:t>booster</w:t>
      </w:r>
      <w:r w:rsidRPr="00006D3E">
        <w:rPr>
          <w:sz w:val="22"/>
          <w:szCs w:val="22"/>
          <w:lang w:val="sr-Latn-RS"/>
        </w:rPr>
        <w:t xml:space="preserve"> doze.</w:t>
      </w:r>
    </w:p>
    <w:p w14:paraId="403C24B2" w14:textId="77777777" w:rsidR="0065717D" w:rsidRPr="00006D3E" w:rsidRDefault="0065717D" w:rsidP="001373DA">
      <w:pPr>
        <w:tabs>
          <w:tab w:val="left" w:pos="567"/>
        </w:tabs>
        <w:autoSpaceDE w:val="0"/>
        <w:autoSpaceDN w:val="0"/>
        <w:adjustRightInd w:val="0"/>
        <w:jc w:val="both"/>
        <w:rPr>
          <w:i/>
          <w:iCs/>
          <w:sz w:val="22"/>
          <w:szCs w:val="22"/>
          <w:u w:val="single"/>
          <w:lang w:val="sr-Latn-RS"/>
        </w:rPr>
      </w:pPr>
    </w:p>
    <w:p w14:paraId="5E589E66" w14:textId="7B9F3FF9" w:rsidR="0065717D" w:rsidRPr="00006D3E" w:rsidRDefault="0065717D" w:rsidP="001373DA">
      <w:pPr>
        <w:keepNext/>
        <w:tabs>
          <w:tab w:val="left" w:pos="567"/>
        </w:tabs>
        <w:autoSpaceDE w:val="0"/>
        <w:autoSpaceDN w:val="0"/>
        <w:adjustRightInd w:val="0"/>
        <w:jc w:val="both"/>
        <w:rPr>
          <w:i/>
          <w:iCs/>
          <w:sz w:val="22"/>
          <w:szCs w:val="22"/>
          <w:u w:val="single"/>
          <w:lang w:val="sr-Latn-RS"/>
        </w:rPr>
      </w:pPr>
      <w:r w:rsidRPr="00006D3E">
        <w:rPr>
          <w:i/>
          <w:iCs/>
          <w:sz w:val="22"/>
          <w:szCs w:val="22"/>
          <w:u w:val="single"/>
          <w:lang w:val="sr-Latn-RS"/>
        </w:rPr>
        <w:t>Odojčad i d</w:t>
      </w:r>
      <w:r w:rsidR="0096157C" w:rsidRPr="00006D3E">
        <w:rPr>
          <w:i/>
          <w:iCs/>
          <w:sz w:val="22"/>
          <w:szCs w:val="22"/>
          <w:u w:val="single"/>
          <w:lang w:val="sr-Latn-RS"/>
        </w:rPr>
        <w:t>j</w:t>
      </w:r>
      <w:r w:rsidRPr="00006D3E">
        <w:rPr>
          <w:i/>
          <w:iCs/>
          <w:sz w:val="22"/>
          <w:szCs w:val="22"/>
          <w:u w:val="single"/>
          <w:lang w:val="sr-Latn-RS"/>
        </w:rPr>
        <w:t>eca vakcinisana prema rasporedu rutinske vakcinacije</w:t>
      </w:r>
    </w:p>
    <w:p w14:paraId="08C191D0" w14:textId="77777777" w:rsidR="0065717D" w:rsidRPr="00006D3E" w:rsidRDefault="0065717D" w:rsidP="001373DA">
      <w:pPr>
        <w:keepNext/>
        <w:tabs>
          <w:tab w:val="left" w:pos="567"/>
        </w:tabs>
        <w:autoSpaceDE w:val="0"/>
        <w:autoSpaceDN w:val="0"/>
        <w:adjustRightInd w:val="0"/>
        <w:jc w:val="both"/>
        <w:rPr>
          <w:i/>
          <w:iCs/>
          <w:sz w:val="22"/>
          <w:szCs w:val="22"/>
          <w:lang w:val="sr-Latn-RS"/>
        </w:rPr>
      </w:pPr>
    </w:p>
    <w:p w14:paraId="05039B7A" w14:textId="13FE9888" w:rsidR="0065717D" w:rsidRPr="00006D3E" w:rsidRDefault="0065717D" w:rsidP="001373DA">
      <w:pPr>
        <w:keepNext/>
        <w:tabs>
          <w:tab w:val="left" w:pos="567"/>
        </w:tabs>
        <w:autoSpaceDE w:val="0"/>
        <w:autoSpaceDN w:val="0"/>
        <w:adjustRightInd w:val="0"/>
        <w:jc w:val="both"/>
        <w:rPr>
          <w:i/>
          <w:iCs/>
          <w:sz w:val="22"/>
          <w:szCs w:val="22"/>
          <w:lang w:val="sr-Latn-RS"/>
        </w:rPr>
      </w:pPr>
      <w:r w:rsidRPr="00006D3E">
        <w:rPr>
          <w:i/>
          <w:iCs/>
          <w:sz w:val="22"/>
          <w:szCs w:val="22"/>
          <w:lang w:val="sr-Latn-RS"/>
        </w:rPr>
        <w:t>Režim od 3 doze (primarna vakcinacija sa dv</w:t>
      </w:r>
      <w:r w:rsidR="0096157C" w:rsidRPr="00006D3E">
        <w:rPr>
          <w:i/>
          <w:iCs/>
          <w:sz w:val="22"/>
          <w:szCs w:val="22"/>
          <w:lang w:val="sr-Latn-RS"/>
        </w:rPr>
        <w:t>ij</w:t>
      </w:r>
      <w:r w:rsidRPr="00006D3E">
        <w:rPr>
          <w:i/>
          <w:iCs/>
          <w:sz w:val="22"/>
          <w:szCs w:val="22"/>
          <w:lang w:val="sr-Latn-RS"/>
        </w:rPr>
        <w:t>e doze + 1 booster doza)</w:t>
      </w:r>
    </w:p>
    <w:p w14:paraId="767052A9" w14:textId="17FDBAA4" w:rsidR="0065717D" w:rsidRPr="00006D3E" w:rsidRDefault="0065717D" w:rsidP="001373DA">
      <w:pPr>
        <w:tabs>
          <w:tab w:val="left" w:pos="567"/>
        </w:tabs>
        <w:autoSpaceDE w:val="0"/>
        <w:autoSpaceDN w:val="0"/>
        <w:adjustRightInd w:val="0"/>
        <w:jc w:val="both"/>
        <w:rPr>
          <w:sz w:val="22"/>
          <w:szCs w:val="22"/>
          <w:lang w:val="sr-Latn-RS"/>
        </w:rPr>
      </w:pPr>
      <w:r w:rsidRPr="00006D3E">
        <w:rPr>
          <w:sz w:val="22"/>
          <w:szCs w:val="22"/>
          <w:lang w:val="sr-Latn-RS"/>
        </w:rPr>
        <w:t>U dvostruko sl</w:t>
      </w:r>
      <w:r w:rsidR="0096157C" w:rsidRPr="00006D3E">
        <w:rPr>
          <w:sz w:val="22"/>
          <w:szCs w:val="22"/>
          <w:lang w:val="sr-Latn-RS"/>
        </w:rPr>
        <w:t>ij</w:t>
      </w:r>
      <w:r w:rsidRPr="00006D3E">
        <w:rPr>
          <w:sz w:val="22"/>
          <w:szCs w:val="22"/>
          <w:lang w:val="sr-Latn-RS"/>
        </w:rPr>
        <w:t>epoj, aktivnim komparatorom kontrolisanoj studiji (Protokol 025) 1184 učesnika su bila randomizovana za primanje vakcine Vaxneuvance ili 13</w:t>
      </w:r>
      <w:r w:rsidRPr="00006D3E">
        <w:rPr>
          <w:sz w:val="22"/>
          <w:szCs w:val="22"/>
          <w:lang w:val="sr-Latn-RS"/>
        </w:rPr>
        <w:noBreakHyphen/>
        <w:t>valentne pneumokokne konjugovane vakcine prema režimu koji se sastojao od 3 doze. Prve dv</w:t>
      </w:r>
      <w:r w:rsidR="0096157C" w:rsidRPr="00006D3E">
        <w:rPr>
          <w:sz w:val="22"/>
          <w:szCs w:val="22"/>
          <w:lang w:val="sr-Latn-RS"/>
        </w:rPr>
        <w:t>ij</w:t>
      </w:r>
      <w:r w:rsidRPr="00006D3E">
        <w:rPr>
          <w:sz w:val="22"/>
          <w:szCs w:val="22"/>
          <w:lang w:val="sr-Latn-RS"/>
        </w:rPr>
        <w:t>e doze prim</w:t>
      </w:r>
      <w:r w:rsidR="0096157C" w:rsidRPr="00006D3E">
        <w:rPr>
          <w:sz w:val="22"/>
          <w:szCs w:val="22"/>
          <w:lang w:val="sr-Latn-RS"/>
        </w:rPr>
        <w:t>ij</w:t>
      </w:r>
      <w:r w:rsidRPr="00006D3E">
        <w:rPr>
          <w:sz w:val="22"/>
          <w:szCs w:val="22"/>
          <w:lang w:val="sr-Latn-RS"/>
        </w:rPr>
        <w:t>enjene su kod odojčadi u uzrastu od 2 i 4 m</w:t>
      </w:r>
      <w:r w:rsidR="0096157C" w:rsidRPr="00006D3E">
        <w:rPr>
          <w:sz w:val="22"/>
          <w:szCs w:val="22"/>
          <w:lang w:val="sr-Latn-RS"/>
        </w:rPr>
        <w:t>j</w:t>
      </w:r>
      <w:r w:rsidRPr="00006D3E">
        <w:rPr>
          <w:sz w:val="22"/>
          <w:szCs w:val="22"/>
          <w:lang w:val="sr-Latn-RS"/>
        </w:rPr>
        <w:t>eseca (primarna vakcinacija), dok se treća doza davala d</w:t>
      </w:r>
      <w:r w:rsidR="0096157C" w:rsidRPr="00006D3E">
        <w:rPr>
          <w:sz w:val="22"/>
          <w:szCs w:val="22"/>
          <w:lang w:val="sr-Latn-RS"/>
        </w:rPr>
        <w:t>j</w:t>
      </w:r>
      <w:r w:rsidRPr="00006D3E">
        <w:rPr>
          <w:sz w:val="22"/>
          <w:szCs w:val="22"/>
          <w:lang w:val="sr-Latn-RS"/>
        </w:rPr>
        <w:t>eci uzrasta od 11 do 15 m</w:t>
      </w:r>
      <w:r w:rsidR="0096157C" w:rsidRPr="00006D3E">
        <w:rPr>
          <w:sz w:val="22"/>
          <w:szCs w:val="22"/>
          <w:lang w:val="sr-Latn-RS"/>
        </w:rPr>
        <w:t>j</w:t>
      </w:r>
      <w:r w:rsidRPr="00006D3E">
        <w:rPr>
          <w:sz w:val="22"/>
          <w:szCs w:val="22"/>
          <w:lang w:val="sr-Latn-RS"/>
        </w:rPr>
        <w:t>eseci (</w:t>
      </w:r>
      <w:r w:rsidRPr="00006D3E">
        <w:rPr>
          <w:i/>
          <w:iCs/>
          <w:sz w:val="22"/>
          <w:szCs w:val="22"/>
          <w:lang w:val="sr-Latn-RS"/>
        </w:rPr>
        <w:t>booster</w:t>
      </w:r>
      <w:r w:rsidRPr="00006D3E">
        <w:rPr>
          <w:sz w:val="22"/>
          <w:szCs w:val="22"/>
          <w:lang w:val="sr-Latn-RS"/>
        </w:rPr>
        <w:t xml:space="preserve"> doza). Učesnici su istovremeno primali i druge pedijatrijske vakcine, uključujući vakcinu protiv </w:t>
      </w:r>
      <w:r w:rsidRPr="00006D3E">
        <w:rPr>
          <w:sz w:val="22"/>
          <w:szCs w:val="22"/>
          <w:lang w:val="sr-Latn-RS"/>
        </w:rPr>
        <w:lastRenderedPageBreak/>
        <w:t xml:space="preserve">rotavirusa (živu) uz doze u sklopu primarne vakcinacije odojčadi, te vakcine protiv difterije, tetanusa, pertusisa (nećelijska), hepatitisa B (rDNK), poliomijelitisa (inaktivirana), konjugovanu vakcinu protiv </w:t>
      </w:r>
      <w:r w:rsidRPr="00006D3E">
        <w:rPr>
          <w:i/>
          <w:iCs/>
          <w:sz w:val="22"/>
          <w:szCs w:val="22"/>
          <w:lang w:val="sr-Latn-RS"/>
        </w:rPr>
        <w:t xml:space="preserve">Haemophilus influenzae </w:t>
      </w:r>
      <w:r w:rsidRPr="00006D3E">
        <w:rPr>
          <w:sz w:val="22"/>
          <w:szCs w:val="22"/>
          <w:lang w:val="sr-Latn-RS"/>
        </w:rPr>
        <w:t>tipa b (adsorbovana) uz sve 3 doze tokom c</w:t>
      </w:r>
      <w:r w:rsidR="0096157C" w:rsidRPr="00006D3E">
        <w:rPr>
          <w:sz w:val="22"/>
          <w:szCs w:val="22"/>
          <w:lang w:val="sr-Latn-RS"/>
        </w:rPr>
        <w:t>ij</w:t>
      </w:r>
      <w:r w:rsidRPr="00006D3E">
        <w:rPr>
          <w:sz w:val="22"/>
          <w:szCs w:val="22"/>
          <w:lang w:val="sr-Latn-RS"/>
        </w:rPr>
        <w:t>elog režima vakcinacije.</w:t>
      </w:r>
    </w:p>
    <w:p w14:paraId="4E201834" w14:textId="77777777" w:rsidR="0065717D" w:rsidRPr="00006D3E" w:rsidRDefault="0065717D" w:rsidP="001373DA">
      <w:pPr>
        <w:tabs>
          <w:tab w:val="left" w:pos="567"/>
        </w:tabs>
        <w:autoSpaceDE w:val="0"/>
        <w:autoSpaceDN w:val="0"/>
        <w:adjustRightInd w:val="0"/>
        <w:jc w:val="both"/>
        <w:rPr>
          <w:sz w:val="22"/>
          <w:szCs w:val="22"/>
          <w:lang w:val="sr-Latn-RS"/>
        </w:rPr>
      </w:pPr>
    </w:p>
    <w:p w14:paraId="404D51A4" w14:textId="754DBA1C" w:rsidR="0065717D" w:rsidRPr="00006D3E" w:rsidRDefault="0065717D" w:rsidP="001373DA">
      <w:pPr>
        <w:tabs>
          <w:tab w:val="left" w:pos="567"/>
        </w:tabs>
        <w:autoSpaceDE w:val="0"/>
        <w:autoSpaceDN w:val="0"/>
        <w:adjustRightInd w:val="0"/>
        <w:jc w:val="both"/>
        <w:rPr>
          <w:sz w:val="22"/>
          <w:szCs w:val="22"/>
          <w:lang w:val="sr-Latn-RS"/>
        </w:rPr>
      </w:pPr>
      <w:r w:rsidRPr="00006D3E">
        <w:rPr>
          <w:sz w:val="22"/>
          <w:szCs w:val="22"/>
          <w:lang w:val="sr-Latn-RS"/>
        </w:rPr>
        <w:t>Vaxneuvance izaziva imune odgovore na svih 15 serotipova sadržanih u vakcini, što je utvrđeno na osnovu stopa odgovora IgG</w:t>
      </w:r>
      <w:r w:rsidRPr="00006D3E">
        <w:rPr>
          <w:sz w:val="22"/>
          <w:szCs w:val="22"/>
          <w:lang w:val="sr-Latn-RS"/>
        </w:rPr>
        <w:noBreakHyphen/>
        <w:t>a i vr</w:t>
      </w:r>
      <w:r w:rsidR="0096157C" w:rsidRPr="00006D3E">
        <w:rPr>
          <w:sz w:val="22"/>
          <w:szCs w:val="22"/>
          <w:lang w:val="sr-Latn-RS"/>
        </w:rPr>
        <w:t>ij</w:t>
      </w:r>
      <w:r w:rsidRPr="00006D3E">
        <w:rPr>
          <w:sz w:val="22"/>
          <w:szCs w:val="22"/>
          <w:lang w:val="sr-Latn-RS"/>
        </w:rPr>
        <w:t>ednosti IgG GMC i OPA GMT. Tridesetog (30) dana nakon primarne vakcinacije sa dv</w:t>
      </w:r>
      <w:r w:rsidR="0096157C" w:rsidRPr="00006D3E">
        <w:rPr>
          <w:sz w:val="22"/>
          <w:szCs w:val="22"/>
          <w:lang w:val="sr-Latn-RS"/>
        </w:rPr>
        <w:t>ij</w:t>
      </w:r>
      <w:r w:rsidRPr="00006D3E">
        <w:rPr>
          <w:sz w:val="22"/>
          <w:szCs w:val="22"/>
          <w:lang w:val="sr-Latn-RS"/>
        </w:rPr>
        <w:t>e doze stope odgovora IgG</w:t>
      </w:r>
      <w:r w:rsidRPr="00006D3E">
        <w:rPr>
          <w:sz w:val="22"/>
          <w:szCs w:val="22"/>
          <w:lang w:val="sr-Latn-RS"/>
        </w:rPr>
        <w:noBreakHyphen/>
        <w:t>a specifičnog za pojedini serotip i vr</w:t>
      </w:r>
      <w:r w:rsidR="0096157C" w:rsidRPr="00006D3E">
        <w:rPr>
          <w:sz w:val="22"/>
          <w:szCs w:val="22"/>
          <w:lang w:val="sr-Latn-RS"/>
        </w:rPr>
        <w:t>ij</w:t>
      </w:r>
      <w:r w:rsidRPr="00006D3E">
        <w:rPr>
          <w:sz w:val="22"/>
          <w:szCs w:val="22"/>
          <w:lang w:val="sr-Latn-RS"/>
        </w:rPr>
        <w:t>ednosti GMC</w:t>
      </w:r>
      <w:r w:rsidRPr="00006D3E">
        <w:rPr>
          <w:sz w:val="22"/>
          <w:szCs w:val="22"/>
          <w:lang w:val="sr-Latn-RS"/>
        </w:rPr>
        <w:noBreakHyphen/>
        <w:t>ova načelno su bile uporedive između grupe koja je primila vakcinu Vaxneuvance i one koja je primila 13</w:t>
      </w:r>
      <w:r w:rsidRPr="00006D3E">
        <w:rPr>
          <w:sz w:val="22"/>
          <w:szCs w:val="22"/>
          <w:lang w:val="sr-Latn-RS"/>
        </w:rPr>
        <w:noBreakHyphen/>
        <w:t>valentnu pneumokoknu konjugovanu vakcinu</w:t>
      </w:r>
      <w:r w:rsidRPr="00006D3E" w:rsidDel="00E93A2D">
        <w:rPr>
          <w:sz w:val="22"/>
          <w:szCs w:val="22"/>
          <w:lang w:val="sr-Latn-RS"/>
        </w:rPr>
        <w:t xml:space="preserve"> </w:t>
      </w:r>
      <w:r w:rsidRPr="00006D3E">
        <w:rPr>
          <w:sz w:val="22"/>
          <w:szCs w:val="22"/>
          <w:lang w:val="sr-Latn-RS"/>
        </w:rPr>
        <w:t>za 13 zajedničkih serotipova, dok su za 2 dodatna serotipa (22F i 33F) te vr</w:t>
      </w:r>
      <w:r w:rsidR="0096157C" w:rsidRPr="00006D3E">
        <w:rPr>
          <w:sz w:val="22"/>
          <w:szCs w:val="22"/>
          <w:lang w:val="sr-Latn-RS"/>
        </w:rPr>
        <w:t>ij</w:t>
      </w:r>
      <w:r w:rsidRPr="00006D3E">
        <w:rPr>
          <w:sz w:val="22"/>
          <w:szCs w:val="22"/>
          <w:lang w:val="sr-Latn-RS"/>
        </w:rPr>
        <w:t>ednosti bile više u grupi koja je primila vakcinu Vaxneuvance</w:t>
      </w:r>
      <w:r w:rsidR="00006D3E">
        <w:rPr>
          <w:sz w:val="22"/>
          <w:szCs w:val="22"/>
          <w:lang w:val="sr-Latn-RS"/>
        </w:rPr>
        <w:t xml:space="preserve"> (Tabela 2)</w:t>
      </w:r>
      <w:r w:rsidRPr="00006D3E">
        <w:rPr>
          <w:sz w:val="22"/>
          <w:szCs w:val="22"/>
          <w:lang w:val="sr-Latn-RS"/>
        </w:rPr>
        <w:t>. Tridesetog (30) dana nakon prim</w:t>
      </w:r>
      <w:r w:rsidR="0096157C" w:rsidRPr="00006D3E">
        <w:rPr>
          <w:sz w:val="22"/>
          <w:szCs w:val="22"/>
          <w:lang w:val="sr-Latn-RS"/>
        </w:rPr>
        <w:t>j</w:t>
      </w:r>
      <w:r w:rsidRPr="00006D3E">
        <w:rPr>
          <w:sz w:val="22"/>
          <w:szCs w:val="22"/>
          <w:lang w:val="sr-Latn-RS"/>
        </w:rPr>
        <w:t xml:space="preserve">ene </w:t>
      </w:r>
      <w:r w:rsidRPr="00006D3E">
        <w:rPr>
          <w:i/>
          <w:iCs/>
          <w:sz w:val="22"/>
          <w:szCs w:val="22"/>
          <w:lang w:val="sr-Latn-RS"/>
        </w:rPr>
        <w:t>booster</w:t>
      </w:r>
      <w:r w:rsidRPr="00006D3E">
        <w:rPr>
          <w:sz w:val="22"/>
          <w:szCs w:val="22"/>
          <w:lang w:val="sr-Latn-RS"/>
        </w:rPr>
        <w:t xml:space="preserve"> doze vakcina Vaxneuvance je bila neinferiorna 13</w:t>
      </w:r>
      <w:r w:rsidRPr="00006D3E">
        <w:rPr>
          <w:sz w:val="22"/>
          <w:szCs w:val="22"/>
          <w:lang w:val="sr-Latn-RS"/>
        </w:rPr>
        <w:noBreakHyphen/>
        <w:t>valentnoj pneumokoknoj konjugovanoj vakcini za 13 zajedničkih serotipova i superiorna za 2 dodatna serotipa, što je utvrđeno na osnovu stope odgovora IgG</w:t>
      </w:r>
      <w:r w:rsidRPr="00006D3E">
        <w:rPr>
          <w:sz w:val="22"/>
          <w:szCs w:val="22"/>
          <w:lang w:val="sr-Latn-RS"/>
        </w:rPr>
        <w:noBreakHyphen/>
        <w:t>a</w:t>
      </w:r>
      <w:r w:rsidRPr="00006D3E" w:rsidDel="00E11C42">
        <w:rPr>
          <w:sz w:val="22"/>
          <w:szCs w:val="22"/>
          <w:lang w:val="sr-Latn-RS"/>
        </w:rPr>
        <w:t xml:space="preserve"> </w:t>
      </w:r>
      <w:r w:rsidRPr="00006D3E">
        <w:rPr>
          <w:sz w:val="22"/>
          <w:szCs w:val="22"/>
          <w:lang w:val="sr-Latn-RS"/>
        </w:rPr>
        <w:t>te vr</w:t>
      </w:r>
      <w:r w:rsidR="00D25D29" w:rsidRPr="00006D3E">
        <w:rPr>
          <w:sz w:val="22"/>
          <w:szCs w:val="22"/>
          <w:lang w:val="sr-Latn-RS"/>
        </w:rPr>
        <w:t>ij</w:t>
      </w:r>
      <w:r w:rsidRPr="00006D3E">
        <w:rPr>
          <w:sz w:val="22"/>
          <w:szCs w:val="22"/>
          <w:lang w:val="sr-Latn-RS"/>
        </w:rPr>
        <w:t xml:space="preserve">ednosti IgG GMC (Tabela </w:t>
      </w:r>
      <w:r w:rsidR="00006D3E">
        <w:rPr>
          <w:sz w:val="22"/>
          <w:szCs w:val="22"/>
          <w:lang w:val="sr-Latn-RS"/>
        </w:rPr>
        <w:t>3</w:t>
      </w:r>
      <w:r w:rsidRPr="00006D3E">
        <w:rPr>
          <w:sz w:val="22"/>
          <w:szCs w:val="22"/>
          <w:lang w:val="sr-Latn-RS"/>
        </w:rPr>
        <w:t>).</w:t>
      </w:r>
    </w:p>
    <w:p w14:paraId="6CED9BB1" w14:textId="77767128" w:rsidR="0065717D" w:rsidRPr="00006D3E" w:rsidRDefault="0065717D" w:rsidP="001373DA">
      <w:pPr>
        <w:pStyle w:val="Header"/>
        <w:tabs>
          <w:tab w:val="left" w:pos="284"/>
        </w:tabs>
        <w:jc w:val="both"/>
        <w:rPr>
          <w:b/>
          <w:noProof/>
          <w:sz w:val="22"/>
          <w:szCs w:val="22"/>
          <w:lang w:val="sr-Latn-RS"/>
        </w:rPr>
      </w:pPr>
    </w:p>
    <w:p w14:paraId="706E672D" w14:textId="104ED12E" w:rsidR="0065717D" w:rsidRPr="00006D3E" w:rsidRDefault="0065717D" w:rsidP="001373DA">
      <w:pPr>
        <w:pStyle w:val="Header"/>
        <w:tabs>
          <w:tab w:val="left" w:pos="284"/>
        </w:tabs>
        <w:jc w:val="both"/>
        <w:rPr>
          <w:b/>
          <w:bCs/>
          <w:noProof/>
          <w:sz w:val="22"/>
          <w:szCs w:val="22"/>
          <w:lang w:val="sr-Latn-RS"/>
        </w:rPr>
      </w:pPr>
      <w:r w:rsidRPr="00006D3E">
        <w:rPr>
          <w:b/>
          <w:bCs/>
          <w:noProof/>
          <w:sz w:val="22"/>
          <w:szCs w:val="22"/>
          <w:lang w:val="sr-Latn-RS"/>
        </w:rPr>
        <w:t>Tabela 2: Stope odgovora IgG-a specifičnog za pojedini serotip i vr</w:t>
      </w:r>
      <w:r w:rsidR="0096157C" w:rsidRPr="00006D3E">
        <w:rPr>
          <w:b/>
          <w:bCs/>
          <w:noProof/>
          <w:sz w:val="22"/>
          <w:szCs w:val="22"/>
          <w:lang w:val="sr-Latn-RS"/>
        </w:rPr>
        <w:t>ij</w:t>
      </w:r>
      <w:r w:rsidRPr="00006D3E">
        <w:rPr>
          <w:b/>
          <w:bCs/>
          <w:noProof/>
          <w:sz w:val="22"/>
          <w:szCs w:val="22"/>
          <w:lang w:val="sr-Latn-RS"/>
        </w:rPr>
        <w:t>ednosti IgG GMC tridesetog</w:t>
      </w:r>
      <w:r w:rsidRPr="00006D3E" w:rsidDel="00E11C42">
        <w:rPr>
          <w:b/>
          <w:bCs/>
          <w:noProof/>
          <w:sz w:val="22"/>
          <w:szCs w:val="22"/>
          <w:lang w:val="sr-Latn-RS"/>
        </w:rPr>
        <w:t xml:space="preserve"> </w:t>
      </w:r>
      <w:r w:rsidRPr="00006D3E">
        <w:rPr>
          <w:b/>
          <w:bCs/>
          <w:noProof/>
          <w:sz w:val="22"/>
          <w:szCs w:val="22"/>
          <w:lang w:val="sr-Latn-RS"/>
        </w:rPr>
        <w:t>(30) dana nakon primarne vakcinacije sa dv</w:t>
      </w:r>
      <w:r w:rsidR="00D25D29" w:rsidRPr="00006D3E">
        <w:rPr>
          <w:b/>
          <w:bCs/>
          <w:noProof/>
          <w:sz w:val="22"/>
          <w:szCs w:val="22"/>
          <w:lang w:val="sr-Latn-RS"/>
        </w:rPr>
        <w:t>ij</w:t>
      </w:r>
      <w:r w:rsidRPr="00006D3E">
        <w:rPr>
          <w:b/>
          <w:bCs/>
          <w:noProof/>
          <w:sz w:val="22"/>
          <w:szCs w:val="22"/>
          <w:lang w:val="sr-Latn-RS"/>
        </w:rPr>
        <w:t>e doze (režim od 3 doze, Protokol 025)</w:t>
      </w:r>
    </w:p>
    <w:tbl>
      <w:tblPr>
        <w:tblW w:w="5887"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9"/>
        <w:gridCol w:w="1475"/>
        <w:gridCol w:w="1562"/>
        <w:gridCol w:w="1562"/>
        <w:gridCol w:w="1475"/>
        <w:gridCol w:w="1562"/>
        <w:gridCol w:w="1610"/>
      </w:tblGrid>
      <w:tr w:rsidR="0065717D" w:rsidRPr="00006D3E" w14:paraId="7F139C03" w14:textId="77777777" w:rsidTr="00006D3E">
        <w:tc>
          <w:tcPr>
            <w:tcW w:w="673" w:type="pct"/>
            <w:vMerge w:val="restart"/>
            <w:shd w:val="clear" w:color="auto" w:fill="auto"/>
            <w:vAlign w:val="center"/>
          </w:tcPr>
          <w:p w14:paraId="72C836E8" w14:textId="77777777" w:rsidR="0065717D" w:rsidRPr="00006D3E" w:rsidRDefault="0065717D" w:rsidP="001373DA">
            <w:pPr>
              <w:keepNext/>
              <w:tabs>
                <w:tab w:val="left" w:pos="567"/>
              </w:tabs>
              <w:spacing w:line="260" w:lineRule="exact"/>
              <w:jc w:val="both"/>
              <w:rPr>
                <w:b/>
                <w:bCs/>
                <w:sz w:val="22"/>
                <w:szCs w:val="22"/>
                <w:lang w:val="sr-Latn-RS"/>
              </w:rPr>
            </w:pPr>
            <w:r w:rsidRPr="00006D3E">
              <w:rPr>
                <w:b/>
                <w:bCs/>
                <w:sz w:val="22"/>
                <w:szCs w:val="22"/>
                <w:lang w:val="sr-Latn-RS"/>
              </w:rPr>
              <w:lastRenderedPageBreak/>
              <w:t xml:space="preserve">Serotip </w:t>
            </w:r>
          </w:p>
          <w:p w14:paraId="05EF5A65" w14:textId="77777777" w:rsidR="0065717D" w:rsidRPr="00006D3E" w:rsidRDefault="0065717D" w:rsidP="001373DA">
            <w:pPr>
              <w:keepNext/>
              <w:tabs>
                <w:tab w:val="left" w:pos="567"/>
              </w:tabs>
              <w:spacing w:line="260" w:lineRule="exact"/>
              <w:jc w:val="both"/>
              <w:rPr>
                <w:b/>
                <w:bCs/>
                <w:sz w:val="22"/>
                <w:szCs w:val="22"/>
                <w:lang w:val="sr-Latn-RS"/>
              </w:rPr>
            </w:pPr>
            <w:r w:rsidRPr="00006D3E">
              <w:rPr>
                <w:b/>
                <w:bCs/>
                <w:sz w:val="22"/>
                <w:szCs w:val="22"/>
                <w:lang w:val="sr-Latn-RS"/>
              </w:rPr>
              <w:t>pneumokoka</w:t>
            </w:r>
          </w:p>
        </w:tc>
        <w:tc>
          <w:tcPr>
            <w:tcW w:w="2152" w:type="pct"/>
            <w:gridSpan w:val="3"/>
            <w:shd w:val="clear" w:color="auto" w:fill="auto"/>
            <w:vAlign w:val="center"/>
          </w:tcPr>
          <w:p w14:paraId="4A6B8EC3" w14:textId="75303841" w:rsidR="0065717D" w:rsidRPr="00006D3E" w:rsidRDefault="0065717D" w:rsidP="001373DA">
            <w:pPr>
              <w:keepNext/>
              <w:tabs>
                <w:tab w:val="left" w:pos="567"/>
              </w:tabs>
              <w:spacing w:line="260" w:lineRule="exact"/>
              <w:jc w:val="both"/>
              <w:rPr>
                <w:b/>
                <w:bCs/>
                <w:sz w:val="22"/>
                <w:szCs w:val="22"/>
                <w:lang w:val="sr-Latn-RS"/>
              </w:rPr>
            </w:pPr>
            <w:r w:rsidRPr="00006D3E">
              <w:rPr>
                <w:b/>
                <w:bCs/>
                <w:sz w:val="22"/>
                <w:szCs w:val="22"/>
                <w:lang w:val="sr-Latn-RS"/>
              </w:rPr>
              <w:t>Stopa odgovora IgG</w:t>
            </w:r>
            <w:r w:rsidRPr="00006D3E">
              <w:rPr>
                <w:b/>
                <w:bCs/>
                <w:sz w:val="22"/>
                <w:szCs w:val="22"/>
                <w:lang w:val="sr-Latn-RS"/>
              </w:rPr>
              <w:noBreakHyphen/>
              <w:t>a ≥ 0,35 µg/m</w:t>
            </w:r>
            <w:r w:rsidR="00E354B5" w:rsidRPr="00006D3E">
              <w:rPr>
                <w:b/>
                <w:bCs/>
                <w:sz w:val="22"/>
                <w:szCs w:val="22"/>
                <w:lang w:val="sr-Latn-RS"/>
              </w:rPr>
              <w:t>l</w:t>
            </w:r>
          </w:p>
        </w:tc>
        <w:tc>
          <w:tcPr>
            <w:tcW w:w="2175" w:type="pct"/>
            <w:gridSpan w:val="3"/>
            <w:vAlign w:val="center"/>
          </w:tcPr>
          <w:p w14:paraId="1B509FEA" w14:textId="05571BFA" w:rsidR="0065717D" w:rsidRPr="00006D3E" w:rsidRDefault="0065717D" w:rsidP="001373DA">
            <w:pPr>
              <w:keepNext/>
              <w:tabs>
                <w:tab w:val="left" w:pos="567"/>
              </w:tabs>
              <w:spacing w:line="260" w:lineRule="exact"/>
              <w:jc w:val="both"/>
              <w:rPr>
                <w:b/>
                <w:bCs/>
                <w:sz w:val="22"/>
                <w:szCs w:val="22"/>
                <w:lang w:val="sr-Latn-RS"/>
              </w:rPr>
            </w:pPr>
            <w:r w:rsidRPr="00006D3E">
              <w:rPr>
                <w:b/>
                <w:bCs/>
                <w:sz w:val="22"/>
                <w:szCs w:val="22"/>
                <w:lang w:val="sr-Latn-RS"/>
              </w:rPr>
              <w:t>Vr</w:t>
            </w:r>
            <w:r w:rsidR="0096157C" w:rsidRPr="00006D3E">
              <w:rPr>
                <w:b/>
                <w:bCs/>
                <w:sz w:val="22"/>
                <w:szCs w:val="22"/>
                <w:lang w:val="sr-Latn-RS"/>
              </w:rPr>
              <w:t>ij</w:t>
            </w:r>
            <w:r w:rsidRPr="00006D3E">
              <w:rPr>
                <w:b/>
                <w:bCs/>
                <w:sz w:val="22"/>
                <w:szCs w:val="22"/>
                <w:lang w:val="sr-Latn-RS"/>
              </w:rPr>
              <w:t>ednosti IgG GMC</w:t>
            </w:r>
          </w:p>
        </w:tc>
      </w:tr>
      <w:tr w:rsidR="0065717D" w:rsidRPr="00006D3E" w14:paraId="583969BB" w14:textId="77777777" w:rsidTr="00006D3E">
        <w:tc>
          <w:tcPr>
            <w:tcW w:w="673" w:type="pct"/>
            <w:vMerge/>
            <w:shd w:val="clear" w:color="auto" w:fill="auto"/>
            <w:vAlign w:val="center"/>
          </w:tcPr>
          <w:p w14:paraId="2E550E49" w14:textId="77777777" w:rsidR="0065717D" w:rsidRPr="00006D3E" w:rsidRDefault="0065717D" w:rsidP="001373DA">
            <w:pPr>
              <w:keepNext/>
              <w:tabs>
                <w:tab w:val="left" w:pos="567"/>
              </w:tabs>
              <w:spacing w:line="260" w:lineRule="exact"/>
              <w:jc w:val="both"/>
              <w:rPr>
                <w:b/>
                <w:bCs/>
                <w:sz w:val="22"/>
                <w:szCs w:val="22"/>
                <w:lang w:val="sr-Latn-RS"/>
              </w:rPr>
            </w:pPr>
          </w:p>
        </w:tc>
        <w:tc>
          <w:tcPr>
            <w:tcW w:w="690" w:type="pct"/>
            <w:shd w:val="clear" w:color="auto" w:fill="auto"/>
            <w:vAlign w:val="center"/>
          </w:tcPr>
          <w:p w14:paraId="1011CF47" w14:textId="77777777" w:rsidR="0065717D" w:rsidRPr="00006D3E" w:rsidRDefault="0065717D" w:rsidP="001373DA">
            <w:pPr>
              <w:keepNext/>
              <w:tabs>
                <w:tab w:val="left" w:pos="567"/>
              </w:tabs>
              <w:spacing w:line="260" w:lineRule="exact"/>
              <w:jc w:val="both"/>
              <w:rPr>
                <w:b/>
                <w:bCs/>
                <w:sz w:val="22"/>
                <w:szCs w:val="22"/>
                <w:lang w:val="sr-Latn-RS"/>
              </w:rPr>
            </w:pPr>
            <w:r w:rsidRPr="00006D3E">
              <w:rPr>
                <w:b/>
                <w:bCs/>
                <w:sz w:val="22"/>
                <w:szCs w:val="22"/>
                <w:lang w:val="sr-Latn-RS"/>
              </w:rPr>
              <w:t>Vaxneuvance</w:t>
            </w:r>
          </w:p>
          <w:p w14:paraId="16499895" w14:textId="77777777" w:rsidR="0065717D" w:rsidRPr="00006D3E" w:rsidRDefault="0065717D" w:rsidP="001373DA">
            <w:pPr>
              <w:keepNext/>
              <w:tabs>
                <w:tab w:val="left" w:pos="567"/>
              </w:tabs>
              <w:spacing w:line="260" w:lineRule="exact"/>
              <w:jc w:val="both"/>
              <w:rPr>
                <w:b/>
                <w:bCs/>
                <w:sz w:val="22"/>
                <w:szCs w:val="22"/>
                <w:lang w:val="sr-Latn-RS"/>
              </w:rPr>
            </w:pPr>
            <w:r w:rsidRPr="00006D3E">
              <w:rPr>
                <w:b/>
                <w:bCs/>
                <w:sz w:val="22"/>
                <w:szCs w:val="22"/>
                <w:lang w:val="sr-Latn-RS"/>
              </w:rPr>
              <w:t>(n=497)</w:t>
            </w:r>
          </w:p>
        </w:tc>
        <w:tc>
          <w:tcPr>
            <w:tcW w:w="731" w:type="pct"/>
            <w:shd w:val="clear" w:color="auto" w:fill="auto"/>
            <w:vAlign w:val="center"/>
          </w:tcPr>
          <w:p w14:paraId="206F520A" w14:textId="77777777" w:rsidR="0065717D" w:rsidRPr="00006D3E" w:rsidRDefault="0065717D" w:rsidP="001373DA">
            <w:pPr>
              <w:keepNext/>
              <w:tabs>
                <w:tab w:val="left" w:pos="567"/>
              </w:tabs>
              <w:spacing w:line="260" w:lineRule="exact"/>
              <w:jc w:val="both"/>
              <w:rPr>
                <w:b/>
                <w:bCs/>
                <w:sz w:val="22"/>
                <w:szCs w:val="22"/>
                <w:lang w:val="sr-Latn-RS"/>
              </w:rPr>
            </w:pPr>
            <w:r w:rsidRPr="00006D3E">
              <w:rPr>
                <w:b/>
                <w:bCs/>
                <w:sz w:val="22"/>
                <w:szCs w:val="22"/>
                <w:lang w:val="sr-Latn-RS"/>
              </w:rPr>
              <w:t>13</w:t>
            </w:r>
            <w:r w:rsidRPr="00006D3E">
              <w:rPr>
                <w:b/>
                <w:bCs/>
                <w:sz w:val="22"/>
                <w:szCs w:val="22"/>
                <w:lang w:val="sr-Latn-RS"/>
              </w:rPr>
              <w:noBreakHyphen/>
              <w:t>valentna pneumokokna konjugovana vakcina (n=468</w:t>
            </w:r>
            <w:r w:rsidRPr="00006D3E">
              <w:rPr>
                <w:b/>
                <w:bCs/>
                <w:sz w:val="22"/>
                <w:szCs w:val="22"/>
                <w:lang w:val="sr-Latn-RS"/>
              </w:rPr>
              <w:noBreakHyphen/>
              <w:t>469)</w:t>
            </w:r>
          </w:p>
        </w:tc>
        <w:tc>
          <w:tcPr>
            <w:tcW w:w="731" w:type="pct"/>
            <w:vMerge w:val="restart"/>
            <w:shd w:val="clear" w:color="auto" w:fill="auto"/>
            <w:vAlign w:val="center"/>
          </w:tcPr>
          <w:p w14:paraId="69AB0F2A" w14:textId="77777777" w:rsidR="0065717D" w:rsidRPr="00006D3E" w:rsidRDefault="0065717D" w:rsidP="001373DA">
            <w:pPr>
              <w:keepNext/>
              <w:tabs>
                <w:tab w:val="left" w:pos="567"/>
              </w:tabs>
              <w:spacing w:line="260" w:lineRule="exact"/>
              <w:jc w:val="both"/>
              <w:rPr>
                <w:b/>
                <w:bCs/>
                <w:sz w:val="22"/>
                <w:szCs w:val="22"/>
                <w:lang w:val="sr-Latn-RS"/>
              </w:rPr>
            </w:pPr>
            <w:r w:rsidRPr="00006D3E">
              <w:rPr>
                <w:b/>
                <w:bCs/>
                <w:sz w:val="22"/>
                <w:szCs w:val="22"/>
                <w:lang w:val="sr-Latn-RS"/>
              </w:rPr>
              <w:t>Razlika u procentnim bodovima*</w:t>
            </w:r>
          </w:p>
          <w:p w14:paraId="6271ADAD" w14:textId="77777777" w:rsidR="0065717D" w:rsidRPr="00006D3E" w:rsidRDefault="0065717D" w:rsidP="001373DA">
            <w:pPr>
              <w:keepNext/>
              <w:tabs>
                <w:tab w:val="left" w:pos="567"/>
              </w:tabs>
              <w:spacing w:line="260" w:lineRule="exact"/>
              <w:jc w:val="both"/>
              <w:rPr>
                <w:b/>
                <w:bCs/>
                <w:sz w:val="22"/>
                <w:szCs w:val="22"/>
                <w:lang w:val="sr-Latn-RS"/>
              </w:rPr>
            </w:pPr>
            <w:r w:rsidRPr="00006D3E">
              <w:rPr>
                <w:b/>
                <w:bCs/>
                <w:sz w:val="22"/>
                <w:szCs w:val="22"/>
                <w:lang w:val="sr-Latn-RS"/>
              </w:rPr>
              <w:t>(Vaxneuvance – 13</w:t>
            </w:r>
            <w:r w:rsidRPr="00006D3E">
              <w:rPr>
                <w:b/>
                <w:bCs/>
                <w:sz w:val="22"/>
                <w:szCs w:val="22"/>
                <w:lang w:val="sr-Latn-RS"/>
              </w:rPr>
              <w:noBreakHyphen/>
              <w:t>valentna pneumokokna konjugovana vakcina)</w:t>
            </w:r>
          </w:p>
          <w:p w14:paraId="3E20A382" w14:textId="77777777" w:rsidR="0065717D" w:rsidRPr="00006D3E" w:rsidRDefault="0065717D" w:rsidP="001373DA">
            <w:pPr>
              <w:keepNext/>
              <w:tabs>
                <w:tab w:val="left" w:pos="567"/>
              </w:tabs>
              <w:spacing w:line="260" w:lineRule="exact"/>
              <w:jc w:val="both"/>
              <w:rPr>
                <w:b/>
                <w:bCs/>
                <w:sz w:val="22"/>
                <w:szCs w:val="22"/>
                <w:lang w:val="sr-Latn-RS"/>
              </w:rPr>
            </w:pPr>
            <w:r w:rsidRPr="00006D3E">
              <w:rPr>
                <w:b/>
                <w:bCs/>
                <w:sz w:val="22"/>
                <w:szCs w:val="22"/>
                <w:lang w:val="sr-Latn-RS"/>
              </w:rPr>
              <w:t>(95% CI)*</w:t>
            </w:r>
          </w:p>
        </w:tc>
        <w:tc>
          <w:tcPr>
            <w:tcW w:w="690" w:type="pct"/>
            <w:vAlign w:val="center"/>
          </w:tcPr>
          <w:p w14:paraId="052D8E05" w14:textId="77777777" w:rsidR="0065717D" w:rsidRPr="00006D3E" w:rsidRDefault="0065717D" w:rsidP="001373DA">
            <w:pPr>
              <w:keepNext/>
              <w:tabs>
                <w:tab w:val="left" w:pos="567"/>
              </w:tabs>
              <w:spacing w:line="260" w:lineRule="exact"/>
              <w:jc w:val="both"/>
              <w:rPr>
                <w:b/>
                <w:bCs/>
                <w:sz w:val="22"/>
                <w:szCs w:val="22"/>
                <w:lang w:val="sr-Latn-RS"/>
              </w:rPr>
            </w:pPr>
            <w:r w:rsidRPr="00006D3E">
              <w:rPr>
                <w:b/>
                <w:bCs/>
                <w:sz w:val="22"/>
                <w:szCs w:val="22"/>
                <w:lang w:val="sr-Latn-RS"/>
              </w:rPr>
              <w:t>Vaxneuvance</w:t>
            </w:r>
          </w:p>
          <w:p w14:paraId="3FADF67C" w14:textId="77777777" w:rsidR="0065717D" w:rsidRPr="00006D3E" w:rsidRDefault="0065717D" w:rsidP="001373DA">
            <w:pPr>
              <w:keepNext/>
              <w:tabs>
                <w:tab w:val="left" w:pos="567"/>
              </w:tabs>
              <w:spacing w:line="260" w:lineRule="exact"/>
              <w:jc w:val="both"/>
              <w:rPr>
                <w:b/>
                <w:bCs/>
                <w:sz w:val="22"/>
                <w:szCs w:val="22"/>
                <w:lang w:val="sr-Latn-RS"/>
              </w:rPr>
            </w:pPr>
            <w:r w:rsidRPr="00006D3E">
              <w:rPr>
                <w:b/>
                <w:bCs/>
                <w:sz w:val="22"/>
                <w:szCs w:val="22"/>
                <w:lang w:val="sr-Latn-RS"/>
              </w:rPr>
              <w:t>(n=497)</w:t>
            </w:r>
          </w:p>
        </w:tc>
        <w:tc>
          <w:tcPr>
            <w:tcW w:w="731" w:type="pct"/>
            <w:vAlign w:val="center"/>
          </w:tcPr>
          <w:p w14:paraId="19416535" w14:textId="7C7396E6" w:rsidR="0065717D" w:rsidRPr="00006D3E" w:rsidRDefault="0065717D" w:rsidP="00AD0DE7">
            <w:pPr>
              <w:keepNext/>
              <w:tabs>
                <w:tab w:val="left" w:pos="567"/>
              </w:tabs>
              <w:spacing w:line="260" w:lineRule="exact"/>
              <w:jc w:val="both"/>
              <w:rPr>
                <w:b/>
                <w:bCs/>
                <w:sz w:val="22"/>
                <w:szCs w:val="22"/>
                <w:lang w:val="sr-Latn-RS"/>
              </w:rPr>
            </w:pPr>
            <w:r w:rsidRPr="00006D3E">
              <w:rPr>
                <w:b/>
                <w:bCs/>
                <w:sz w:val="22"/>
                <w:szCs w:val="22"/>
                <w:lang w:val="sr-Latn-RS"/>
              </w:rPr>
              <w:t>13</w:t>
            </w:r>
            <w:r w:rsidRPr="00006D3E">
              <w:rPr>
                <w:b/>
                <w:bCs/>
                <w:sz w:val="22"/>
                <w:szCs w:val="22"/>
                <w:lang w:val="sr-Latn-RS"/>
              </w:rPr>
              <w:noBreakHyphen/>
              <w:t>valentna pneumokokna konjugovana vakcina (n=468-469)</w:t>
            </w:r>
          </w:p>
        </w:tc>
        <w:tc>
          <w:tcPr>
            <w:tcW w:w="753" w:type="pct"/>
            <w:vMerge w:val="restart"/>
            <w:vAlign w:val="center"/>
          </w:tcPr>
          <w:p w14:paraId="7CD45F2B" w14:textId="77777777" w:rsidR="0065717D" w:rsidRPr="00006D3E" w:rsidRDefault="0065717D" w:rsidP="001373DA">
            <w:pPr>
              <w:keepNext/>
              <w:tabs>
                <w:tab w:val="left" w:pos="567"/>
              </w:tabs>
              <w:spacing w:line="260" w:lineRule="exact"/>
              <w:jc w:val="both"/>
              <w:rPr>
                <w:b/>
                <w:bCs/>
                <w:sz w:val="22"/>
                <w:szCs w:val="22"/>
                <w:lang w:val="sr-Latn-RS"/>
              </w:rPr>
            </w:pPr>
            <w:r w:rsidRPr="00006D3E">
              <w:rPr>
                <w:b/>
                <w:bCs/>
                <w:sz w:val="22"/>
                <w:szCs w:val="22"/>
                <w:lang w:val="sr-Latn-RS"/>
              </w:rPr>
              <w:t>Odnos GMC</w:t>
            </w:r>
            <w:r w:rsidRPr="00006D3E">
              <w:rPr>
                <w:b/>
                <w:bCs/>
                <w:sz w:val="22"/>
                <w:szCs w:val="22"/>
                <w:lang w:val="sr-Latn-RS"/>
              </w:rPr>
              <w:noBreakHyphen/>
              <w:t>ova**</w:t>
            </w:r>
          </w:p>
          <w:p w14:paraId="7A53E84F" w14:textId="77777777" w:rsidR="0065717D" w:rsidRPr="00006D3E" w:rsidRDefault="0065717D" w:rsidP="001373DA">
            <w:pPr>
              <w:keepNext/>
              <w:tabs>
                <w:tab w:val="left" w:pos="567"/>
              </w:tabs>
              <w:spacing w:line="260" w:lineRule="exact"/>
              <w:jc w:val="both"/>
              <w:rPr>
                <w:b/>
                <w:bCs/>
                <w:sz w:val="22"/>
                <w:szCs w:val="22"/>
                <w:lang w:val="sr-Latn-RS"/>
              </w:rPr>
            </w:pPr>
            <w:r w:rsidRPr="00006D3E">
              <w:rPr>
                <w:b/>
                <w:bCs/>
                <w:sz w:val="22"/>
                <w:szCs w:val="22"/>
                <w:lang w:val="sr-Latn-RS"/>
              </w:rPr>
              <w:t>(Vaxneuvance/</w:t>
            </w:r>
          </w:p>
          <w:p w14:paraId="000409ED" w14:textId="77777777" w:rsidR="0065717D" w:rsidRPr="00006D3E" w:rsidRDefault="0065717D" w:rsidP="001373DA">
            <w:pPr>
              <w:keepNext/>
              <w:tabs>
                <w:tab w:val="left" w:pos="567"/>
              </w:tabs>
              <w:spacing w:line="260" w:lineRule="exact"/>
              <w:jc w:val="both"/>
              <w:rPr>
                <w:b/>
                <w:bCs/>
                <w:sz w:val="22"/>
                <w:szCs w:val="22"/>
                <w:lang w:val="sr-Latn-RS"/>
              </w:rPr>
            </w:pPr>
            <w:r w:rsidRPr="00006D3E">
              <w:rPr>
                <w:b/>
                <w:bCs/>
                <w:sz w:val="22"/>
                <w:szCs w:val="22"/>
                <w:lang w:val="sr-Latn-RS"/>
              </w:rPr>
              <w:t>13</w:t>
            </w:r>
            <w:r w:rsidRPr="00006D3E">
              <w:rPr>
                <w:b/>
                <w:bCs/>
                <w:sz w:val="22"/>
                <w:szCs w:val="22"/>
                <w:lang w:val="sr-Latn-RS"/>
              </w:rPr>
              <w:noBreakHyphen/>
              <w:t>valentna pneumokokna konjugovana vakcina)</w:t>
            </w:r>
          </w:p>
          <w:p w14:paraId="35FD79E0" w14:textId="77777777" w:rsidR="0065717D" w:rsidRPr="00006D3E" w:rsidRDefault="0065717D" w:rsidP="001373DA">
            <w:pPr>
              <w:keepNext/>
              <w:tabs>
                <w:tab w:val="left" w:pos="567"/>
              </w:tabs>
              <w:spacing w:line="260" w:lineRule="exact"/>
              <w:jc w:val="both"/>
              <w:rPr>
                <w:b/>
                <w:bCs/>
                <w:sz w:val="22"/>
                <w:szCs w:val="22"/>
                <w:lang w:val="sr-Latn-RS"/>
              </w:rPr>
            </w:pPr>
            <w:r w:rsidRPr="00006D3E">
              <w:rPr>
                <w:b/>
                <w:bCs/>
                <w:sz w:val="22"/>
                <w:szCs w:val="22"/>
                <w:lang w:val="sr-Latn-RS"/>
              </w:rPr>
              <w:t>(95% CI)**</w:t>
            </w:r>
          </w:p>
        </w:tc>
      </w:tr>
      <w:tr w:rsidR="0065717D" w:rsidRPr="00006D3E" w14:paraId="43D7A61D" w14:textId="77777777" w:rsidTr="00006D3E">
        <w:tc>
          <w:tcPr>
            <w:tcW w:w="673" w:type="pct"/>
            <w:vMerge/>
            <w:shd w:val="clear" w:color="auto" w:fill="auto"/>
            <w:vAlign w:val="center"/>
          </w:tcPr>
          <w:p w14:paraId="2D9A0D17" w14:textId="77777777" w:rsidR="0065717D" w:rsidRPr="00006D3E" w:rsidRDefault="0065717D" w:rsidP="001373DA">
            <w:pPr>
              <w:keepNext/>
              <w:tabs>
                <w:tab w:val="left" w:pos="567"/>
              </w:tabs>
              <w:spacing w:line="260" w:lineRule="exact"/>
              <w:jc w:val="both"/>
              <w:rPr>
                <w:b/>
                <w:bCs/>
                <w:sz w:val="22"/>
                <w:szCs w:val="22"/>
                <w:lang w:val="sr-Latn-RS"/>
              </w:rPr>
            </w:pPr>
          </w:p>
        </w:tc>
        <w:tc>
          <w:tcPr>
            <w:tcW w:w="690" w:type="pct"/>
            <w:shd w:val="clear" w:color="auto" w:fill="auto"/>
            <w:vAlign w:val="center"/>
          </w:tcPr>
          <w:p w14:paraId="09F50340" w14:textId="77777777" w:rsidR="0065717D" w:rsidRPr="00006D3E" w:rsidRDefault="0065717D" w:rsidP="001373DA">
            <w:pPr>
              <w:keepNext/>
              <w:tabs>
                <w:tab w:val="left" w:pos="567"/>
              </w:tabs>
              <w:spacing w:line="260" w:lineRule="exact"/>
              <w:jc w:val="both"/>
              <w:rPr>
                <w:b/>
                <w:bCs/>
                <w:sz w:val="22"/>
                <w:szCs w:val="22"/>
                <w:lang w:val="sr-Latn-RS"/>
              </w:rPr>
            </w:pPr>
            <w:r w:rsidRPr="00006D3E">
              <w:rPr>
                <w:b/>
                <w:bCs/>
                <w:sz w:val="22"/>
                <w:szCs w:val="22"/>
                <w:lang w:val="sr-Latn-RS"/>
              </w:rPr>
              <w:t>Opažen procenat odgovora</w:t>
            </w:r>
          </w:p>
        </w:tc>
        <w:tc>
          <w:tcPr>
            <w:tcW w:w="731" w:type="pct"/>
            <w:shd w:val="clear" w:color="auto" w:fill="auto"/>
            <w:vAlign w:val="center"/>
          </w:tcPr>
          <w:p w14:paraId="178A6433" w14:textId="77777777" w:rsidR="0065717D" w:rsidRPr="00006D3E" w:rsidRDefault="0065717D" w:rsidP="001373DA">
            <w:pPr>
              <w:keepNext/>
              <w:tabs>
                <w:tab w:val="left" w:pos="567"/>
              </w:tabs>
              <w:spacing w:line="260" w:lineRule="exact"/>
              <w:jc w:val="both"/>
              <w:rPr>
                <w:b/>
                <w:bCs/>
                <w:sz w:val="22"/>
                <w:szCs w:val="22"/>
                <w:lang w:val="sr-Latn-RS"/>
              </w:rPr>
            </w:pPr>
            <w:r w:rsidRPr="00006D3E">
              <w:rPr>
                <w:b/>
                <w:bCs/>
                <w:sz w:val="22"/>
                <w:szCs w:val="22"/>
                <w:lang w:val="sr-Latn-RS"/>
              </w:rPr>
              <w:t>Opažen procenat odgovora</w:t>
            </w:r>
          </w:p>
        </w:tc>
        <w:tc>
          <w:tcPr>
            <w:tcW w:w="731" w:type="pct"/>
            <w:vMerge/>
            <w:shd w:val="clear" w:color="auto" w:fill="auto"/>
            <w:vAlign w:val="center"/>
          </w:tcPr>
          <w:p w14:paraId="3332C9FA" w14:textId="77777777" w:rsidR="0065717D" w:rsidRPr="00006D3E" w:rsidRDefault="0065717D" w:rsidP="001373DA">
            <w:pPr>
              <w:keepNext/>
              <w:tabs>
                <w:tab w:val="left" w:pos="567"/>
              </w:tabs>
              <w:spacing w:line="260" w:lineRule="exact"/>
              <w:jc w:val="both"/>
              <w:rPr>
                <w:b/>
                <w:bCs/>
                <w:sz w:val="22"/>
                <w:szCs w:val="22"/>
                <w:lang w:val="sr-Latn-RS"/>
              </w:rPr>
            </w:pPr>
          </w:p>
        </w:tc>
        <w:tc>
          <w:tcPr>
            <w:tcW w:w="690" w:type="pct"/>
            <w:vAlign w:val="center"/>
          </w:tcPr>
          <w:p w14:paraId="3E7B404E" w14:textId="77777777" w:rsidR="0065717D" w:rsidRPr="00006D3E" w:rsidRDefault="0065717D" w:rsidP="001373DA">
            <w:pPr>
              <w:keepNext/>
              <w:tabs>
                <w:tab w:val="left" w:pos="567"/>
              </w:tabs>
              <w:spacing w:line="260" w:lineRule="exact"/>
              <w:jc w:val="both"/>
              <w:rPr>
                <w:b/>
                <w:bCs/>
                <w:sz w:val="22"/>
                <w:szCs w:val="22"/>
                <w:lang w:val="sr-Latn-RS"/>
              </w:rPr>
            </w:pPr>
            <w:r w:rsidRPr="00006D3E">
              <w:rPr>
                <w:b/>
                <w:bCs/>
                <w:sz w:val="22"/>
                <w:szCs w:val="22"/>
                <w:lang w:val="sr-Latn-RS"/>
              </w:rPr>
              <w:t>GMC</w:t>
            </w:r>
          </w:p>
        </w:tc>
        <w:tc>
          <w:tcPr>
            <w:tcW w:w="731" w:type="pct"/>
            <w:vAlign w:val="center"/>
          </w:tcPr>
          <w:p w14:paraId="195ECAED" w14:textId="77777777" w:rsidR="0065717D" w:rsidRPr="00006D3E" w:rsidRDefault="0065717D" w:rsidP="001373DA">
            <w:pPr>
              <w:keepNext/>
              <w:tabs>
                <w:tab w:val="left" w:pos="567"/>
              </w:tabs>
              <w:spacing w:line="260" w:lineRule="exact"/>
              <w:jc w:val="both"/>
              <w:rPr>
                <w:b/>
                <w:bCs/>
                <w:sz w:val="22"/>
                <w:szCs w:val="22"/>
                <w:lang w:val="sr-Latn-RS"/>
              </w:rPr>
            </w:pPr>
            <w:r w:rsidRPr="00006D3E">
              <w:rPr>
                <w:b/>
                <w:bCs/>
                <w:sz w:val="22"/>
                <w:szCs w:val="22"/>
                <w:lang w:val="sr-Latn-RS"/>
              </w:rPr>
              <w:t>GMC</w:t>
            </w:r>
          </w:p>
        </w:tc>
        <w:tc>
          <w:tcPr>
            <w:tcW w:w="753" w:type="pct"/>
            <w:vMerge/>
            <w:vAlign w:val="center"/>
          </w:tcPr>
          <w:p w14:paraId="649BB0B9" w14:textId="77777777" w:rsidR="0065717D" w:rsidRPr="00006D3E" w:rsidRDefault="0065717D" w:rsidP="001373DA">
            <w:pPr>
              <w:keepNext/>
              <w:tabs>
                <w:tab w:val="left" w:pos="567"/>
              </w:tabs>
              <w:spacing w:line="260" w:lineRule="exact"/>
              <w:jc w:val="both"/>
              <w:rPr>
                <w:b/>
                <w:bCs/>
                <w:sz w:val="22"/>
                <w:szCs w:val="22"/>
                <w:lang w:val="sr-Latn-RS"/>
              </w:rPr>
            </w:pPr>
          </w:p>
        </w:tc>
      </w:tr>
      <w:tr w:rsidR="0065717D" w:rsidRPr="00006D3E" w14:paraId="5077E220" w14:textId="77777777" w:rsidTr="00006D3E">
        <w:tc>
          <w:tcPr>
            <w:tcW w:w="5000" w:type="pct"/>
            <w:gridSpan w:val="7"/>
            <w:vAlign w:val="center"/>
          </w:tcPr>
          <w:p w14:paraId="430C7882" w14:textId="77777777" w:rsidR="0065717D" w:rsidRPr="00006D3E" w:rsidRDefault="0065717D" w:rsidP="001373DA">
            <w:pPr>
              <w:keepNext/>
              <w:tabs>
                <w:tab w:val="left" w:pos="567"/>
              </w:tabs>
              <w:spacing w:line="260" w:lineRule="exact"/>
              <w:jc w:val="both"/>
              <w:rPr>
                <w:sz w:val="22"/>
                <w:szCs w:val="22"/>
                <w:lang w:val="sr-Latn-RS"/>
              </w:rPr>
            </w:pPr>
            <w:r w:rsidRPr="00006D3E">
              <w:rPr>
                <w:sz w:val="22"/>
                <w:szCs w:val="22"/>
                <w:lang w:val="sr-Latn-RS"/>
              </w:rPr>
              <w:t>13 zajedničkih serotipova</w:t>
            </w:r>
            <w:r w:rsidRPr="00006D3E">
              <w:rPr>
                <w:sz w:val="22"/>
                <w:szCs w:val="22"/>
                <w:vertAlign w:val="superscript"/>
                <w:lang w:val="sr-Latn-RS"/>
              </w:rPr>
              <w:t>†</w:t>
            </w:r>
          </w:p>
        </w:tc>
      </w:tr>
      <w:tr w:rsidR="0065717D" w:rsidRPr="00006D3E" w14:paraId="4E6B25C8" w14:textId="77777777" w:rsidTr="00006D3E">
        <w:tc>
          <w:tcPr>
            <w:tcW w:w="673" w:type="pct"/>
            <w:shd w:val="clear" w:color="auto" w:fill="auto"/>
            <w:vAlign w:val="center"/>
          </w:tcPr>
          <w:p w14:paraId="222AC9BB" w14:textId="77777777" w:rsidR="0065717D" w:rsidRPr="00006D3E" w:rsidRDefault="0065717D" w:rsidP="001373DA">
            <w:pPr>
              <w:keepNext/>
              <w:tabs>
                <w:tab w:val="left" w:pos="567"/>
              </w:tabs>
              <w:spacing w:line="260" w:lineRule="exact"/>
              <w:jc w:val="both"/>
              <w:rPr>
                <w:sz w:val="22"/>
                <w:szCs w:val="22"/>
                <w:lang w:val="sr-Latn-RS"/>
              </w:rPr>
            </w:pPr>
            <w:r w:rsidRPr="00006D3E">
              <w:rPr>
                <w:sz w:val="22"/>
                <w:szCs w:val="22"/>
                <w:lang w:val="sr-Latn-RS"/>
              </w:rPr>
              <w:t>1</w:t>
            </w:r>
          </w:p>
        </w:tc>
        <w:tc>
          <w:tcPr>
            <w:tcW w:w="690" w:type="pct"/>
            <w:shd w:val="clear" w:color="auto" w:fill="auto"/>
          </w:tcPr>
          <w:p w14:paraId="5E89D82F" w14:textId="77777777" w:rsidR="0065717D" w:rsidRPr="00006D3E" w:rsidRDefault="0065717D" w:rsidP="001373DA">
            <w:pPr>
              <w:keepNext/>
              <w:tabs>
                <w:tab w:val="left" w:pos="567"/>
              </w:tabs>
              <w:spacing w:line="260" w:lineRule="exact"/>
              <w:jc w:val="both"/>
              <w:rPr>
                <w:sz w:val="22"/>
                <w:szCs w:val="22"/>
                <w:lang w:val="sr-Latn-RS"/>
              </w:rPr>
            </w:pPr>
            <w:r w:rsidRPr="00006D3E">
              <w:rPr>
                <w:sz w:val="22"/>
                <w:szCs w:val="22"/>
                <w:lang w:val="sr-Latn-RS"/>
              </w:rPr>
              <w:t>95,6</w:t>
            </w:r>
          </w:p>
        </w:tc>
        <w:tc>
          <w:tcPr>
            <w:tcW w:w="731" w:type="pct"/>
            <w:shd w:val="clear" w:color="auto" w:fill="auto"/>
          </w:tcPr>
          <w:p w14:paraId="69376753" w14:textId="77777777" w:rsidR="0065717D" w:rsidRPr="00006D3E" w:rsidRDefault="0065717D" w:rsidP="001373DA">
            <w:pPr>
              <w:keepNext/>
              <w:tabs>
                <w:tab w:val="left" w:pos="567"/>
              </w:tabs>
              <w:spacing w:line="260" w:lineRule="exact"/>
              <w:jc w:val="both"/>
              <w:rPr>
                <w:sz w:val="22"/>
                <w:szCs w:val="22"/>
                <w:lang w:val="sr-Latn-RS"/>
              </w:rPr>
            </w:pPr>
            <w:r w:rsidRPr="00006D3E">
              <w:rPr>
                <w:sz w:val="22"/>
                <w:szCs w:val="22"/>
                <w:lang w:val="sr-Latn-RS"/>
              </w:rPr>
              <w:t>97,4</w:t>
            </w:r>
          </w:p>
        </w:tc>
        <w:tc>
          <w:tcPr>
            <w:tcW w:w="731" w:type="pct"/>
            <w:shd w:val="clear" w:color="auto" w:fill="auto"/>
          </w:tcPr>
          <w:p w14:paraId="0D83DCB5" w14:textId="77777777" w:rsidR="0065717D" w:rsidRPr="00006D3E" w:rsidRDefault="0065717D" w:rsidP="001373DA">
            <w:pPr>
              <w:keepNext/>
              <w:tabs>
                <w:tab w:val="left" w:pos="567"/>
              </w:tabs>
              <w:spacing w:line="260" w:lineRule="exact"/>
              <w:jc w:val="both"/>
              <w:rPr>
                <w:sz w:val="22"/>
                <w:szCs w:val="22"/>
                <w:lang w:val="sr-Latn-RS"/>
              </w:rPr>
            </w:pPr>
            <w:r w:rsidRPr="00006D3E">
              <w:rPr>
                <w:sz w:val="22"/>
                <w:szCs w:val="22"/>
                <w:lang w:val="sr-Latn-RS"/>
              </w:rPr>
              <w:noBreakHyphen/>
              <w:t>1,9 (</w:t>
            </w:r>
            <w:r w:rsidRPr="00006D3E">
              <w:rPr>
                <w:sz w:val="22"/>
                <w:szCs w:val="22"/>
                <w:lang w:val="sr-Latn-RS"/>
              </w:rPr>
              <w:noBreakHyphen/>
              <w:t>4,3; 0,5)</w:t>
            </w:r>
          </w:p>
        </w:tc>
        <w:tc>
          <w:tcPr>
            <w:tcW w:w="690" w:type="pct"/>
          </w:tcPr>
          <w:p w14:paraId="16B6C168" w14:textId="77777777" w:rsidR="0065717D" w:rsidRPr="00006D3E" w:rsidRDefault="0065717D" w:rsidP="001373DA">
            <w:pPr>
              <w:keepNext/>
              <w:tabs>
                <w:tab w:val="left" w:pos="567"/>
              </w:tabs>
              <w:spacing w:line="260" w:lineRule="exact"/>
              <w:jc w:val="both"/>
              <w:rPr>
                <w:sz w:val="22"/>
                <w:szCs w:val="22"/>
                <w:lang w:val="sr-Latn-RS"/>
              </w:rPr>
            </w:pPr>
            <w:r w:rsidRPr="00006D3E">
              <w:rPr>
                <w:sz w:val="22"/>
                <w:szCs w:val="22"/>
                <w:lang w:val="sr-Latn-RS"/>
              </w:rPr>
              <w:t>1,30</w:t>
            </w:r>
          </w:p>
        </w:tc>
        <w:tc>
          <w:tcPr>
            <w:tcW w:w="731" w:type="pct"/>
          </w:tcPr>
          <w:p w14:paraId="7C26685A" w14:textId="77777777" w:rsidR="0065717D" w:rsidRPr="00006D3E" w:rsidRDefault="0065717D" w:rsidP="001373DA">
            <w:pPr>
              <w:keepNext/>
              <w:tabs>
                <w:tab w:val="left" w:pos="567"/>
              </w:tabs>
              <w:spacing w:line="260" w:lineRule="exact"/>
              <w:jc w:val="both"/>
              <w:rPr>
                <w:sz w:val="22"/>
                <w:szCs w:val="22"/>
                <w:lang w:val="sr-Latn-RS"/>
              </w:rPr>
            </w:pPr>
            <w:r w:rsidRPr="00006D3E">
              <w:rPr>
                <w:sz w:val="22"/>
                <w:szCs w:val="22"/>
                <w:lang w:val="sr-Latn-RS"/>
              </w:rPr>
              <w:t>1,60</w:t>
            </w:r>
          </w:p>
        </w:tc>
        <w:tc>
          <w:tcPr>
            <w:tcW w:w="753" w:type="pct"/>
          </w:tcPr>
          <w:p w14:paraId="687E4006" w14:textId="77777777" w:rsidR="0065717D" w:rsidRPr="00006D3E" w:rsidRDefault="0065717D" w:rsidP="001373DA">
            <w:pPr>
              <w:keepNext/>
              <w:tabs>
                <w:tab w:val="left" w:pos="567"/>
              </w:tabs>
              <w:spacing w:line="260" w:lineRule="exact"/>
              <w:jc w:val="both"/>
              <w:rPr>
                <w:sz w:val="22"/>
                <w:szCs w:val="22"/>
                <w:lang w:val="sr-Latn-RS"/>
              </w:rPr>
            </w:pPr>
            <w:r w:rsidRPr="00006D3E">
              <w:rPr>
                <w:sz w:val="22"/>
                <w:szCs w:val="22"/>
                <w:lang w:val="sr-Latn-RS"/>
              </w:rPr>
              <w:t>0,81 (0,74; 0,89)</w:t>
            </w:r>
          </w:p>
        </w:tc>
      </w:tr>
      <w:tr w:rsidR="0065717D" w:rsidRPr="00006D3E" w14:paraId="6361AC94" w14:textId="77777777" w:rsidTr="00006D3E">
        <w:tc>
          <w:tcPr>
            <w:tcW w:w="673" w:type="pct"/>
            <w:shd w:val="clear" w:color="auto" w:fill="auto"/>
            <w:vAlign w:val="center"/>
          </w:tcPr>
          <w:p w14:paraId="7F95504E" w14:textId="77777777" w:rsidR="0065717D" w:rsidRPr="00006D3E" w:rsidRDefault="0065717D" w:rsidP="001373DA">
            <w:pPr>
              <w:keepNext/>
              <w:tabs>
                <w:tab w:val="left" w:pos="567"/>
              </w:tabs>
              <w:spacing w:line="260" w:lineRule="exact"/>
              <w:jc w:val="both"/>
              <w:rPr>
                <w:sz w:val="22"/>
                <w:szCs w:val="22"/>
                <w:lang w:val="sr-Latn-RS"/>
              </w:rPr>
            </w:pPr>
            <w:r w:rsidRPr="00006D3E">
              <w:rPr>
                <w:sz w:val="22"/>
                <w:szCs w:val="22"/>
                <w:lang w:val="sr-Latn-RS"/>
              </w:rPr>
              <w:t>3</w:t>
            </w:r>
          </w:p>
        </w:tc>
        <w:tc>
          <w:tcPr>
            <w:tcW w:w="690" w:type="pct"/>
            <w:shd w:val="clear" w:color="auto" w:fill="auto"/>
          </w:tcPr>
          <w:p w14:paraId="1E36BAB2" w14:textId="77777777" w:rsidR="0065717D" w:rsidRPr="00006D3E" w:rsidRDefault="0065717D" w:rsidP="001373DA">
            <w:pPr>
              <w:keepNext/>
              <w:tabs>
                <w:tab w:val="left" w:pos="567"/>
              </w:tabs>
              <w:spacing w:line="260" w:lineRule="exact"/>
              <w:jc w:val="both"/>
              <w:rPr>
                <w:sz w:val="22"/>
                <w:szCs w:val="22"/>
                <w:lang w:val="sr-Latn-RS"/>
              </w:rPr>
            </w:pPr>
            <w:r w:rsidRPr="00006D3E">
              <w:rPr>
                <w:sz w:val="22"/>
                <w:szCs w:val="22"/>
                <w:lang w:val="sr-Latn-RS"/>
              </w:rPr>
              <w:t>93,2</w:t>
            </w:r>
          </w:p>
        </w:tc>
        <w:tc>
          <w:tcPr>
            <w:tcW w:w="731" w:type="pct"/>
            <w:shd w:val="clear" w:color="auto" w:fill="auto"/>
          </w:tcPr>
          <w:p w14:paraId="34A509F8" w14:textId="77777777" w:rsidR="0065717D" w:rsidRPr="00006D3E" w:rsidRDefault="0065717D" w:rsidP="001373DA">
            <w:pPr>
              <w:keepNext/>
              <w:tabs>
                <w:tab w:val="left" w:pos="567"/>
              </w:tabs>
              <w:spacing w:line="260" w:lineRule="exact"/>
              <w:jc w:val="both"/>
              <w:rPr>
                <w:sz w:val="22"/>
                <w:szCs w:val="22"/>
                <w:lang w:val="sr-Latn-RS"/>
              </w:rPr>
            </w:pPr>
            <w:r w:rsidRPr="00006D3E">
              <w:rPr>
                <w:sz w:val="22"/>
                <w:szCs w:val="22"/>
                <w:lang w:val="sr-Latn-RS"/>
              </w:rPr>
              <w:t>66,1</w:t>
            </w:r>
          </w:p>
        </w:tc>
        <w:tc>
          <w:tcPr>
            <w:tcW w:w="731" w:type="pct"/>
            <w:shd w:val="clear" w:color="auto" w:fill="auto"/>
          </w:tcPr>
          <w:p w14:paraId="3A7C37A0" w14:textId="77777777" w:rsidR="0065717D" w:rsidRPr="00006D3E" w:rsidRDefault="0065717D" w:rsidP="001373DA">
            <w:pPr>
              <w:keepNext/>
              <w:tabs>
                <w:tab w:val="left" w:pos="567"/>
              </w:tabs>
              <w:spacing w:line="260" w:lineRule="exact"/>
              <w:jc w:val="both"/>
              <w:rPr>
                <w:sz w:val="22"/>
                <w:szCs w:val="22"/>
                <w:lang w:val="sr-Latn-RS"/>
              </w:rPr>
            </w:pPr>
            <w:r w:rsidRPr="00006D3E">
              <w:rPr>
                <w:sz w:val="22"/>
                <w:szCs w:val="22"/>
                <w:lang w:val="sr-Latn-RS"/>
              </w:rPr>
              <w:t>27,1 (22,3; 31,9)</w:t>
            </w:r>
          </w:p>
        </w:tc>
        <w:tc>
          <w:tcPr>
            <w:tcW w:w="690" w:type="pct"/>
          </w:tcPr>
          <w:p w14:paraId="4A6EC85F" w14:textId="77777777" w:rsidR="0065717D" w:rsidRPr="00006D3E" w:rsidRDefault="0065717D" w:rsidP="001373DA">
            <w:pPr>
              <w:keepNext/>
              <w:tabs>
                <w:tab w:val="left" w:pos="567"/>
              </w:tabs>
              <w:spacing w:line="260" w:lineRule="exact"/>
              <w:jc w:val="both"/>
              <w:rPr>
                <w:sz w:val="22"/>
                <w:szCs w:val="22"/>
                <w:lang w:val="sr-Latn-RS"/>
              </w:rPr>
            </w:pPr>
            <w:r w:rsidRPr="00006D3E">
              <w:rPr>
                <w:sz w:val="22"/>
                <w:szCs w:val="22"/>
                <w:lang w:val="sr-Latn-RS"/>
              </w:rPr>
              <w:t>0,87</w:t>
            </w:r>
          </w:p>
        </w:tc>
        <w:tc>
          <w:tcPr>
            <w:tcW w:w="731" w:type="pct"/>
          </w:tcPr>
          <w:p w14:paraId="1709B6C9" w14:textId="77777777" w:rsidR="0065717D" w:rsidRPr="00006D3E" w:rsidRDefault="0065717D" w:rsidP="001373DA">
            <w:pPr>
              <w:keepNext/>
              <w:tabs>
                <w:tab w:val="left" w:pos="567"/>
              </w:tabs>
              <w:spacing w:line="260" w:lineRule="exact"/>
              <w:jc w:val="both"/>
              <w:rPr>
                <w:sz w:val="22"/>
                <w:szCs w:val="22"/>
                <w:lang w:val="sr-Latn-RS"/>
              </w:rPr>
            </w:pPr>
            <w:r w:rsidRPr="00006D3E">
              <w:rPr>
                <w:sz w:val="22"/>
                <w:szCs w:val="22"/>
                <w:lang w:val="sr-Latn-RS"/>
              </w:rPr>
              <w:t>0,45</w:t>
            </w:r>
          </w:p>
        </w:tc>
        <w:tc>
          <w:tcPr>
            <w:tcW w:w="753" w:type="pct"/>
          </w:tcPr>
          <w:p w14:paraId="6AB6016D" w14:textId="77777777" w:rsidR="0065717D" w:rsidRPr="00006D3E" w:rsidRDefault="0065717D" w:rsidP="001373DA">
            <w:pPr>
              <w:keepNext/>
              <w:tabs>
                <w:tab w:val="left" w:pos="567"/>
              </w:tabs>
              <w:spacing w:line="260" w:lineRule="exact"/>
              <w:jc w:val="both"/>
              <w:rPr>
                <w:sz w:val="22"/>
                <w:szCs w:val="22"/>
                <w:lang w:val="sr-Latn-RS"/>
              </w:rPr>
            </w:pPr>
            <w:r w:rsidRPr="00006D3E">
              <w:rPr>
                <w:sz w:val="22"/>
                <w:szCs w:val="22"/>
                <w:lang w:val="sr-Latn-RS"/>
              </w:rPr>
              <w:t>1,91 (1,75; 2,08)</w:t>
            </w:r>
          </w:p>
        </w:tc>
      </w:tr>
      <w:tr w:rsidR="0065717D" w:rsidRPr="00006D3E" w14:paraId="737FAE21" w14:textId="77777777" w:rsidTr="00006D3E">
        <w:tc>
          <w:tcPr>
            <w:tcW w:w="673" w:type="pct"/>
            <w:shd w:val="clear" w:color="auto" w:fill="auto"/>
            <w:vAlign w:val="center"/>
          </w:tcPr>
          <w:p w14:paraId="35269EE1" w14:textId="77777777" w:rsidR="0065717D" w:rsidRPr="00006D3E" w:rsidRDefault="0065717D" w:rsidP="001373DA">
            <w:pPr>
              <w:keepNext/>
              <w:tabs>
                <w:tab w:val="left" w:pos="567"/>
              </w:tabs>
              <w:spacing w:line="260" w:lineRule="exact"/>
              <w:jc w:val="both"/>
              <w:rPr>
                <w:sz w:val="22"/>
                <w:szCs w:val="22"/>
                <w:lang w:val="sr-Latn-RS"/>
              </w:rPr>
            </w:pPr>
            <w:r w:rsidRPr="00006D3E">
              <w:rPr>
                <w:sz w:val="22"/>
                <w:szCs w:val="22"/>
                <w:lang w:val="sr-Latn-RS"/>
              </w:rPr>
              <w:t>4</w:t>
            </w:r>
          </w:p>
        </w:tc>
        <w:tc>
          <w:tcPr>
            <w:tcW w:w="690" w:type="pct"/>
            <w:shd w:val="clear" w:color="auto" w:fill="auto"/>
          </w:tcPr>
          <w:p w14:paraId="25A9F3E8" w14:textId="77777777" w:rsidR="0065717D" w:rsidRPr="00006D3E" w:rsidRDefault="0065717D" w:rsidP="001373DA">
            <w:pPr>
              <w:keepNext/>
              <w:tabs>
                <w:tab w:val="left" w:pos="567"/>
              </w:tabs>
              <w:spacing w:line="260" w:lineRule="exact"/>
              <w:jc w:val="both"/>
              <w:rPr>
                <w:sz w:val="22"/>
                <w:szCs w:val="22"/>
                <w:lang w:val="sr-Latn-RS"/>
              </w:rPr>
            </w:pPr>
            <w:r w:rsidRPr="00006D3E">
              <w:rPr>
                <w:sz w:val="22"/>
                <w:szCs w:val="22"/>
                <w:lang w:val="sr-Latn-RS"/>
              </w:rPr>
              <w:t>93,8</w:t>
            </w:r>
          </w:p>
        </w:tc>
        <w:tc>
          <w:tcPr>
            <w:tcW w:w="731" w:type="pct"/>
            <w:shd w:val="clear" w:color="auto" w:fill="auto"/>
          </w:tcPr>
          <w:p w14:paraId="03FEE0C7" w14:textId="77777777" w:rsidR="0065717D" w:rsidRPr="00006D3E" w:rsidRDefault="0065717D" w:rsidP="001373DA">
            <w:pPr>
              <w:keepNext/>
              <w:tabs>
                <w:tab w:val="left" w:pos="567"/>
              </w:tabs>
              <w:spacing w:line="260" w:lineRule="exact"/>
              <w:jc w:val="both"/>
              <w:rPr>
                <w:sz w:val="22"/>
                <w:szCs w:val="22"/>
                <w:lang w:val="sr-Latn-RS"/>
              </w:rPr>
            </w:pPr>
            <w:r w:rsidRPr="00006D3E">
              <w:rPr>
                <w:sz w:val="22"/>
                <w:szCs w:val="22"/>
                <w:lang w:val="sr-Latn-RS"/>
              </w:rPr>
              <w:t>96,8</w:t>
            </w:r>
          </w:p>
        </w:tc>
        <w:tc>
          <w:tcPr>
            <w:tcW w:w="731" w:type="pct"/>
            <w:shd w:val="clear" w:color="auto" w:fill="auto"/>
          </w:tcPr>
          <w:p w14:paraId="6401EF6F" w14:textId="77777777" w:rsidR="0065717D" w:rsidRPr="00006D3E" w:rsidRDefault="0065717D" w:rsidP="001373DA">
            <w:pPr>
              <w:keepNext/>
              <w:tabs>
                <w:tab w:val="left" w:pos="567"/>
              </w:tabs>
              <w:spacing w:line="260" w:lineRule="exact"/>
              <w:jc w:val="both"/>
              <w:rPr>
                <w:sz w:val="22"/>
                <w:szCs w:val="22"/>
                <w:lang w:val="sr-Latn-RS"/>
              </w:rPr>
            </w:pPr>
            <w:r w:rsidRPr="00006D3E">
              <w:rPr>
                <w:sz w:val="22"/>
                <w:szCs w:val="22"/>
                <w:lang w:val="sr-Latn-RS"/>
              </w:rPr>
              <w:noBreakHyphen/>
              <w:t>3,0 (</w:t>
            </w:r>
            <w:r w:rsidRPr="00006D3E">
              <w:rPr>
                <w:sz w:val="22"/>
                <w:szCs w:val="22"/>
                <w:lang w:val="sr-Latn-RS"/>
              </w:rPr>
              <w:noBreakHyphen/>
              <w:t xml:space="preserve">5,9; </w:t>
            </w:r>
            <w:r w:rsidRPr="00006D3E">
              <w:rPr>
                <w:sz w:val="22"/>
                <w:szCs w:val="22"/>
                <w:lang w:val="sr-Latn-RS"/>
              </w:rPr>
              <w:noBreakHyphen/>
              <w:t>0,4)</w:t>
            </w:r>
          </w:p>
        </w:tc>
        <w:tc>
          <w:tcPr>
            <w:tcW w:w="690" w:type="pct"/>
          </w:tcPr>
          <w:p w14:paraId="394B578E" w14:textId="77777777" w:rsidR="0065717D" w:rsidRPr="00006D3E" w:rsidRDefault="0065717D" w:rsidP="001373DA">
            <w:pPr>
              <w:keepNext/>
              <w:tabs>
                <w:tab w:val="left" w:pos="567"/>
              </w:tabs>
              <w:spacing w:line="260" w:lineRule="exact"/>
              <w:jc w:val="both"/>
              <w:rPr>
                <w:sz w:val="22"/>
                <w:szCs w:val="22"/>
                <w:lang w:val="sr-Latn-RS"/>
              </w:rPr>
            </w:pPr>
            <w:r w:rsidRPr="00006D3E">
              <w:rPr>
                <w:sz w:val="22"/>
                <w:szCs w:val="22"/>
                <w:lang w:val="sr-Latn-RS"/>
              </w:rPr>
              <w:t>1,40</w:t>
            </w:r>
          </w:p>
        </w:tc>
        <w:tc>
          <w:tcPr>
            <w:tcW w:w="731" w:type="pct"/>
          </w:tcPr>
          <w:p w14:paraId="1A6AC173" w14:textId="77777777" w:rsidR="0065717D" w:rsidRPr="00006D3E" w:rsidRDefault="0065717D" w:rsidP="001373DA">
            <w:pPr>
              <w:keepNext/>
              <w:tabs>
                <w:tab w:val="left" w:pos="567"/>
              </w:tabs>
              <w:spacing w:line="260" w:lineRule="exact"/>
              <w:jc w:val="both"/>
              <w:rPr>
                <w:sz w:val="22"/>
                <w:szCs w:val="22"/>
                <w:lang w:val="sr-Latn-RS"/>
              </w:rPr>
            </w:pPr>
            <w:r w:rsidRPr="00006D3E">
              <w:rPr>
                <w:sz w:val="22"/>
                <w:szCs w:val="22"/>
                <w:lang w:val="sr-Latn-RS"/>
              </w:rPr>
              <w:t>1,25</w:t>
            </w:r>
          </w:p>
        </w:tc>
        <w:tc>
          <w:tcPr>
            <w:tcW w:w="753" w:type="pct"/>
          </w:tcPr>
          <w:p w14:paraId="0C8C0A9C" w14:textId="77777777" w:rsidR="0065717D" w:rsidRPr="00006D3E" w:rsidRDefault="0065717D" w:rsidP="001373DA">
            <w:pPr>
              <w:keepNext/>
              <w:tabs>
                <w:tab w:val="left" w:pos="567"/>
              </w:tabs>
              <w:spacing w:line="260" w:lineRule="exact"/>
              <w:jc w:val="both"/>
              <w:rPr>
                <w:sz w:val="22"/>
                <w:szCs w:val="22"/>
                <w:lang w:val="sr-Latn-RS"/>
              </w:rPr>
            </w:pPr>
            <w:r w:rsidRPr="00006D3E">
              <w:rPr>
                <w:sz w:val="22"/>
                <w:szCs w:val="22"/>
                <w:lang w:val="sr-Latn-RS"/>
              </w:rPr>
              <w:t>1,12 (1,01; 1,24)</w:t>
            </w:r>
          </w:p>
        </w:tc>
      </w:tr>
      <w:tr w:rsidR="0065717D" w:rsidRPr="00006D3E" w14:paraId="0C83161D" w14:textId="77777777" w:rsidTr="00006D3E">
        <w:tc>
          <w:tcPr>
            <w:tcW w:w="673" w:type="pct"/>
            <w:shd w:val="clear" w:color="auto" w:fill="auto"/>
            <w:vAlign w:val="center"/>
          </w:tcPr>
          <w:p w14:paraId="04480F52" w14:textId="77777777" w:rsidR="0065717D" w:rsidRPr="00006D3E" w:rsidRDefault="0065717D" w:rsidP="001373DA">
            <w:pPr>
              <w:keepNext/>
              <w:tabs>
                <w:tab w:val="left" w:pos="567"/>
              </w:tabs>
              <w:spacing w:line="260" w:lineRule="exact"/>
              <w:jc w:val="both"/>
              <w:rPr>
                <w:sz w:val="22"/>
                <w:szCs w:val="22"/>
                <w:lang w:val="sr-Latn-RS"/>
              </w:rPr>
            </w:pPr>
            <w:r w:rsidRPr="00006D3E">
              <w:rPr>
                <w:sz w:val="22"/>
                <w:szCs w:val="22"/>
                <w:lang w:val="sr-Latn-RS"/>
              </w:rPr>
              <w:t>5</w:t>
            </w:r>
          </w:p>
        </w:tc>
        <w:tc>
          <w:tcPr>
            <w:tcW w:w="690" w:type="pct"/>
            <w:shd w:val="clear" w:color="auto" w:fill="auto"/>
          </w:tcPr>
          <w:p w14:paraId="5B805C7B" w14:textId="77777777" w:rsidR="0065717D" w:rsidRPr="00006D3E" w:rsidRDefault="0065717D" w:rsidP="001373DA">
            <w:pPr>
              <w:keepNext/>
              <w:tabs>
                <w:tab w:val="left" w:pos="567"/>
              </w:tabs>
              <w:spacing w:line="260" w:lineRule="exact"/>
              <w:jc w:val="both"/>
              <w:rPr>
                <w:sz w:val="22"/>
                <w:szCs w:val="22"/>
                <w:lang w:val="sr-Latn-RS"/>
              </w:rPr>
            </w:pPr>
            <w:r w:rsidRPr="00006D3E">
              <w:rPr>
                <w:sz w:val="22"/>
                <w:szCs w:val="22"/>
                <w:lang w:val="sr-Latn-RS"/>
              </w:rPr>
              <w:t>84,1</w:t>
            </w:r>
          </w:p>
        </w:tc>
        <w:tc>
          <w:tcPr>
            <w:tcW w:w="731" w:type="pct"/>
            <w:shd w:val="clear" w:color="auto" w:fill="auto"/>
          </w:tcPr>
          <w:p w14:paraId="6668D484" w14:textId="77777777" w:rsidR="0065717D" w:rsidRPr="00006D3E" w:rsidRDefault="0065717D" w:rsidP="001373DA">
            <w:pPr>
              <w:keepNext/>
              <w:tabs>
                <w:tab w:val="left" w:pos="567"/>
              </w:tabs>
              <w:spacing w:line="260" w:lineRule="exact"/>
              <w:jc w:val="both"/>
              <w:rPr>
                <w:sz w:val="22"/>
                <w:szCs w:val="22"/>
                <w:lang w:val="sr-Latn-RS"/>
              </w:rPr>
            </w:pPr>
            <w:r w:rsidRPr="00006D3E">
              <w:rPr>
                <w:sz w:val="22"/>
                <w:szCs w:val="22"/>
                <w:lang w:val="sr-Latn-RS"/>
              </w:rPr>
              <w:t>88,1</w:t>
            </w:r>
          </w:p>
        </w:tc>
        <w:tc>
          <w:tcPr>
            <w:tcW w:w="731" w:type="pct"/>
            <w:shd w:val="clear" w:color="auto" w:fill="auto"/>
          </w:tcPr>
          <w:p w14:paraId="5EADB321" w14:textId="77777777" w:rsidR="0065717D" w:rsidRPr="00006D3E" w:rsidRDefault="0065717D" w:rsidP="001373DA">
            <w:pPr>
              <w:keepNext/>
              <w:tabs>
                <w:tab w:val="left" w:pos="567"/>
              </w:tabs>
              <w:spacing w:line="260" w:lineRule="exact"/>
              <w:jc w:val="both"/>
              <w:rPr>
                <w:sz w:val="22"/>
                <w:szCs w:val="22"/>
                <w:lang w:val="sr-Latn-RS"/>
              </w:rPr>
            </w:pPr>
            <w:r w:rsidRPr="00006D3E">
              <w:rPr>
                <w:sz w:val="22"/>
                <w:szCs w:val="22"/>
                <w:lang w:val="sr-Latn-RS"/>
              </w:rPr>
              <w:noBreakHyphen/>
              <w:t>4,0 (</w:t>
            </w:r>
            <w:r w:rsidRPr="00006D3E">
              <w:rPr>
                <w:sz w:val="22"/>
                <w:szCs w:val="22"/>
                <w:lang w:val="sr-Latn-RS"/>
              </w:rPr>
              <w:noBreakHyphen/>
              <w:t>8,3; 0,4)</w:t>
            </w:r>
          </w:p>
        </w:tc>
        <w:tc>
          <w:tcPr>
            <w:tcW w:w="690" w:type="pct"/>
          </w:tcPr>
          <w:p w14:paraId="48BDD766" w14:textId="77777777" w:rsidR="0065717D" w:rsidRPr="00006D3E" w:rsidRDefault="0065717D" w:rsidP="001373DA">
            <w:pPr>
              <w:keepNext/>
              <w:tabs>
                <w:tab w:val="left" w:pos="567"/>
              </w:tabs>
              <w:spacing w:line="260" w:lineRule="exact"/>
              <w:jc w:val="both"/>
              <w:rPr>
                <w:sz w:val="22"/>
                <w:szCs w:val="22"/>
                <w:lang w:val="sr-Latn-RS"/>
              </w:rPr>
            </w:pPr>
            <w:r w:rsidRPr="00006D3E">
              <w:rPr>
                <w:sz w:val="22"/>
                <w:szCs w:val="22"/>
                <w:lang w:val="sr-Latn-RS"/>
              </w:rPr>
              <w:t>0,88</w:t>
            </w:r>
          </w:p>
        </w:tc>
        <w:tc>
          <w:tcPr>
            <w:tcW w:w="731" w:type="pct"/>
          </w:tcPr>
          <w:p w14:paraId="35FD38CD" w14:textId="77777777" w:rsidR="0065717D" w:rsidRPr="00006D3E" w:rsidRDefault="0065717D" w:rsidP="001373DA">
            <w:pPr>
              <w:keepNext/>
              <w:tabs>
                <w:tab w:val="left" w:pos="567"/>
              </w:tabs>
              <w:spacing w:line="260" w:lineRule="exact"/>
              <w:jc w:val="both"/>
              <w:rPr>
                <w:sz w:val="22"/>
                <w:szCs w:val="22"/>
                <w:lang w:val="sr-Latn-RS"/>
              </w:rPr>
            </w:pPr>
            <w:r w:rsidRPr="00006D3E">
              <w:rPr>
                <w:sz w:val="22"/>
                <w:szCs w:val="22"/>
                <w:lang w:val="sr-Latn-RS"/>
              </w:rPr>
              <w:t>1,03</w:t>
            </w:r>
          </w:p>
        </w:tc>
        <w:tc>
          <w:tcPr>
            <w:tcW w:w="753" w:type="pct"/>
          </w:tcPr>
          <w:p w14:paraId="4E78D4A8" w14:textId="77777777" w:rsidR="0065717D" w:rsidRPr="00006D3E" w:rsidRDefault="0065717D" w:rsidP="001373DA">
            <w:pPr>
              <w:keepNext/>
              <w:tabs>
                <w:tab w:val="left" w:pos="567"/>
              </w:tabs>
              <w:spacing w:line="260" w:lineRule="exact"/>
              <w:jc w:val="both"/>
              <w:rPr>
                <w:sz w:val="22"/>
                <w:szCs w:val="22"/>
                <w:lang w:val="sr-Latn-RS"/>
              </w:rPr>
            </w:pPr>
            <w:r w:rsidRPr="00006D3E">
              <w:rPr>
                <w:sz w:val="22"/>
                <w:szCs w:val="22"/>
                <w:lang w:val="sr-Latn-RS"/>
              </w:rPr>
              <w:t>0,86 (0,76; 0,97)</w:t>
            </w:r>
          </w:p>
        </w:tc>
      </w:tr>
      <w:tr w:rsidR="0065717D" w:rsidRPr="00006D3E" w14:paraId="79D81714" w14:textId="77777777" w:rsidTr="00006D3E">
        <w:tc>
          <w:tcPr>
            <w:tcW w:w="673" w:type="pct"/>
            <w:shd w:val="clear" w:color="auto" w:fill="auto"/>
            <w:vAlign w:val="center"/>
          </w:tcPr>
          <w:p w14:paraId="1BF40B4A" w14:textId="77777777" w:rsidR="0065717D" w:rsidRPr="00006D3E" w:rsidRDefault="0065717D" w:rsidP="001373DA">
            <w:pPr>
              <w:keepNext/>
              <w:tabs>
                <w:tab w:val="left" w:pos="567"/>
              </w:tabs>
              <w:spacing w:line="260" w:lineRule="exact"/>
              <w:jc w:val="both"/>
              <w:rPr>
                <w:sz w:val="22"/>
                <w:szCs w:val="22"/>
                <w:lang w:val="sr-Latn-RS"/>
              </w:rPr>
            </w:pPr>
            <w:r w:rsidRPr="00006D3E">
              <w:rPr>
                <w:sz w:val="22"/>
                <w:szCs w:val="22"/>
                <w:lang w:val="sr-Latn-RS"/>
              </w:rPr>
              <w:t>6A</w:t>
            </w:r>
          </w:p>
        </w:tc>
        <w:tc>
          <w:tcPr>
            <w:tcW w:w="690" w:type="pct"/>
            <w:shd w:val="clear" w:color="auto" w:fill="auto"/>
          </w:tcPr>
          <w:p w14:paraId="7C61C48F" w14:textId="77777777" w:rsidR="0065717D" w:rsidRPr="00006D3E" w:rsidRDefault="0065717D" w:rsidP="001373DA">
            <w:pPr>
              <w:keepNext/>
              <w:tabs>
                <w:tab w:val="left" w:pos="567"/>
              </w:tabs>
              <w:spacing w:line="260" w:lineRule="exact"/>
              <w:jc w:val="both"/>
              <w:rPr>
                <w:sz w:val="22"/>
                <w:szCs w:val="22"/>
                <w:lang w:val="sr-Latn-RS"/>
              </w:rPr>
            </w:pPr>
            <w:r w:rsidRPr="00006D3E">
              <w:rPr>
                <w:sz w:val="22"/>
                <w:szCs w:val="22"/>
                <w:lang w:val="sr-Latn-RS"/>
              </w:rPr>
              <w:t>72,6</w:t>
            </w:r>
          </w:p>
        </w:tc>
        <w:tc>
          <w:tcPr>
            <w:tcW w:w="731" w:type="pct"/>
            <w:shd w:val="clear" w:color="auto" w:fill="auto"/>
          </w:tcPr>
          <w:p w14:paraId="4DBEA85F" w14:textId="77777777" w:rsidR="0065717D" w:rsidRPr="00006D3E" w:rsidRDefault="0065717D" w:rsidP="001373DA">
            <w:pPr>
              <w:keepNext/>
              <w:tabs>
                <w:tab w:val="left" w:pos="567"/>
              </w:tabs>
              <w:spacing w:line="260" w:lineRule="exact"/>
              <w:jc w:val="both"/>
              <w:rPr>
                <w:sz w:val="22"/>
                <w:szCs w:val="22"/>
                <w:lang w:val="sr-Latn-RS"/>
              </w:rPr>
            </w:pPr>
            <w:r w:rsidRPr="00006D3E">
              <w:rPr>
                <w:sz w:val="22"/>
                <w:szCs w:val="22"/>
                <w:lang w:val="sr-Latn-RS"/>
              </w:rPr>
              <w:t>92,3</w:t>
            </w:r>
          </w:p>
        </w:tc>
        <w:tc>
          <w:tcPr>
            <w:tcW w:w="731" w:type="pct"/>
            <w:shd w:val="clear" w:color="auto" w:fill="auto"/>
          </w:tcPr>
          <w:p w14:paraId="264E1942" w14:textId="77777777" w:rsidR="0065717D" w:rsidRPr="00006D3E" w:rsidRDefault="0065717D" w:rsidP="001373DA">
            <w:pPr>
              <w:keepNext/>
              <w:tabs>
                <w:tab w:val="left" w:pos="567"/>
              </w:tabs>
              <w:spacing w:line="260" w:lineRule="exact"/>
              <w:jc w:val="both"/>
              <w:rPr>
                <w:sz w:val="22"/>
                <w:szCs w:val="22"/>
                <w:lang w:val="sr-Latn-RS"/>
              </w:rPr>
            </w:pPr>
            <w:r w:rsidRPr="00006D3E">
              <w:rPr>
                <w:sz w:val="22"/>
                <w:szCs w:val="22"/>
                <w:lang w:val="sr-Latn-RS"/>
              </w:rPr>
              <w:noBreakHyphen/>
              <w:t>19,7 (</w:t>
            </w:r>
            <w:r w:rsidRPr="00006D3E">
              <w:rPr>
                <w:sz w:val="22"/>
                <w:szCs w:val="22"/>
                <w:lang w:val="sr-Latn-RS"/>
              </w:rPr>
              <w:noBreakHyphen/>
              <w:t xml:space="preserve">24,3; </w:t>
            </w:r>
            <w:r w:rsidRPr="00006D3E">
              <w:rPr>
                <w:sz w:val="22"/>
                <w:szCs w:val="22"/>
                <w:lang w:val="sr-Latn-RS"/>
              </w:rPr>
              <w:noBreakHyphen/>
              <w:t>15,1)</w:t>
            </w:r>
          </w:p>
        </w:tc>
        <w:tc>
          <w:tcPr>
            <w:tcW w:w="690" w:type="pct"/>
          </w:tcPr>
          <w:p w14:paraId="1D2BBD2A" w14:textId="77777777" w:rsidR="0065717D" w:rsidRPr="00006D3E" w:rsidRDefault="0065717D" w:rsidP="001373DA">
            <w:pPr>
              <w:keepNext/>
              <w:tabs>
                <w:tab w:val="left" w:pos="567"/>
              </w:tabs>
              <w:spacing w:line="260" w:lineRule="exact"/>
              <w:jc w:val="both"/>
              <w:rPr>
                <w:sz w:val="22"/>
                <w:szCs w:val="22"/>
                <w:lang w:val="sr-Latn-RS"/>
              </w:rPr>
            </w:pPr>
            <w:r w:rsidRPr="00006D3E">
              <w:rPr>
                <w:sz w:val="22"/>
                <w:szCs w:val="22"/>
                <w:lang w:val="sr-Latn-RS"/>
              </w:rPr>
              <w:t>0,64</w:t>
            </w:r>
          </w:p>
        </w:tc>
        <w:tc>
          <w:tcPr>
            <w:tcW w:w="731" w:type="pct"/>
          </w:tcPr>
          <w:p w14:paraId="3204B2F9" w14:textId="77777777" w:rsidR="0065717D" w:rsidRPr="00006D3E" w:rsidRDefault="0065717D" w:rsidP="001373DA">
            <w:pPr>
              <w:keepNext/>
              <w:tabs>
                <w:tab w:val="left" w:pos="567"/>
              </w:tabs>
              <w:spacing w:line="260" w:lineRule="exact"/>
              <w:jc w:val="both"/>
              <w:rPr>
                <w:sz w:val="22"/>
                <w:szCs w:val="22"/>
                <w:lang w:val="sr-Latn-RS"/>
              </w:rPr>
            </w:pPr>
            <w:r w:rsidRPr="00006D3E">
              <w:rPr>
                <w:sz w:val="22"/>
                <w:szCs w:val="22"/>
                <w:lang w:val="sr-Latn-RS"/>
              </w:rPr>
              <w:t>1,39</w:t>
            </w:r>
          </w:p>
        </w:tc>
        <w:tc>
          <w:tcPr>
            <w:tcW w:w="753" w:type="pct"/>
          </w:tcPr>
          <w:p w14:paraId="7952D591" w14:textId="77777777" w:rsidR="0065717D" w:rsidRPr="00006D3E" w:rsidRDefault="0065717D" w:rsidP="001373DA">
            <w:pPr>
              <w:keepNext/>
              <w:tabs>
                <w:tab w:val="left" w:pos="567"/>
              </w:tabs>
              <w:spacing w:line="260" w:lineRule="exact"/>
              <w:jc w:val="both"/>
              <w:rPr>
                <w:sz w:val="22"/>
                <w:szCs w:val="22"/>
                <w:lang w:val="sr-Latn-RS"/>
              </w:rPr>
            </w:pPr>
            <w:r w:rsidRPr="00006D3E">
              <w:rPr>
                <w:sz w:val="22"/>
                <w:szCs w:val="22"/>
                <w:lang w:val="sr-Latn-RS"/>
              </w:rPr>
              <w:t>0,46 (0,40; 0,53)</w:t>
            </w:r>
          </w:p>
        </w:tc>
      </w:tr>
      <w:tr w:rsidR="0065717D" w:rsidRPr="00006D3E" w14:paraId="4E0461ED" w14:textId="77777777" w:rsidTr="00006D3E">
        <w:tc>
          <w:tcPr>
            <w:tcW w:w="673" w:type="pct"/>
            <w:shd w:val="clear" w:color="auto" w:fill="auto"/>
            <w:vAlign w:val="center"/>
          </w:tcPr>
          <w:p w14:paraId="71FA60C2" w14:textId="77777777" w:rsidR="0065717D" w:rsidRPr="00006D3E" w:rsidRDefault="0065717D" w:rsidP="001373DA">
            <w:pPr>
              <w:keepNext/>
              <w:tabs>
                <w:tab w:val="left" w:pos="567"/>
              </w:tabs>
              <w:spacing w:line="260" w:lineRule="exact"/>
              <w:jc w:val="both"/>
              <w:rPr>
                <w:sz w:val="22"/>
                <w:szCs w:val="22"/>
                <w:lang w:val="sr-Latn-RS"/>
              </w:rPr>
            </w:pPr>
            <w:r w:rsidRPr="00006D3E">
              <w:rPr>
                <w:sz w:val="22"/>
                <w:szCs w:val="22"/>
                <w:lang w:val="sr-Latn-RS"/>
              </w:rPr>
              <w:t>6B</w:t>
            </w:r>
          </w:p>
        </w:tc>
        <w:tc>
          <w:tcPr>
            <w:tcW w:w="690" w:type="pct"/>
            <w:shd w:val="clear" w:color="auto" w:fill="auto"/>
          </w:tcPr>
          <w:p w14:paraId="2D5EF47B" w14:textId="77777777" w:rsidR="0065717D" w:rsidRPr="00006D3E" w:rsidRDefault="0065717D" w:rsidP="001373DA">
            <w:pPr>
              <w:keepNext/>
              <w:tabs>
                <w:tab w:val="left" w:pos="567"/>
              </w:tabs>
              <w:spacing w:line="260" w:lineRule="exact"/>
              <w:jc w:val="both"/>
              <w:rPr>
                <w:sz w:val="22"/>
                <w:szCs w:val="22"/>
                <w:lang w:val="sr-Latn-RS"/>
              </w:rPr>
            </w:pPr>
            <w:r w:rsidRPr="00006D3E">
              <w:rPr>
                <w:sz w:val="22"/>
                <w:szCs w:val="22"/>
                <w:lang w:val="sr-Latn-RS"/>
              </w:rPr>
              <w:t>57,7</w:t>
            </w:r>
          </w:p>
        </w:tc>
        <w:tc>
          <w:tcPr>
            <w:tcW w:w="731" w:type="pct"/>
            <w:shd w:val="clear" w:color="auto" w:fill="auto"/>
          </w:tcPr>
          <w:p w14:paraId="2ED5CBDB" w14:textId="77777777" w:rsidR="0065717D" w:rsidRPr="00006D3E" w:rsidRDefault="0065717D" w:rsidP="001373DA">
            <w:pPr>
              <w:keepNext/>
              <w:tabs>
                <w:tab w:val="left" w:pos="567"/>
              </w:tabs>
              <w:spacing w:line="260" w:lineRule="exact"/>
              <w:jc w:val="both"/>
              <w:rPr>
                <w:sz w:val="22"/>
                <w:szCs w:val="22"/>
                <w:lang w:val="sr-Latn-RS"/>
              </w:rPr>
            </w:pPr>
            <w:r w:rsidRPr="00006D3E">
              <w:rPr>
                <w:sz w:val="22"/>
                <w:szCs w:val="22"/>
                <w:lang w:val="sr-Latn-RS"/>
              </w:rPr>
              <w:t>50,2</w:t>
            </w:r>
          </w:p>
        </w:tc>
        <w:tc>
          <w:tcPr>
            <w:tcW w:w="731" w:type="pct"/>
            <w:shd w:val="clear" w:color="auto" w:fill="auto"/>
          </w:tcPr>
          <w:p w14:paraId="5AFA5ABC" w14:textId="77777777" w:rsidR="0065717D" w:rsidRPr="00006D3E" w:rsidRDefault="0065717D" w:rsidP="001373DA">
            <w:pPr>
              <w:keepNext/>
              <w:tabs>
                <w:tab w:val="left" w:pos="567"/>
              </w:tabs>
              <w:spacing w:line="260" w:lineRule="exact"/>
              <w:jc w:val="both"/>
              <w:rPr>
                <w:sz w:val="22"/>
                <w:szCs w:val="22"/>
                <w:lang w:val="sr-Latn-RS"/>
              </w:rPr>
            </w:pPr>
            <w:r w:rsidRPr="00006D3E">
              <w:rPr>
                <w:sz w:val="22"/>
                <w:szCs w:val="22"/>
                <w:lang w:val="sr-Latn-RS"/>
              </w:rPr>
              <w:t>7,5 (1,2; 13,8)</w:t>
            </w:r>
          </w:p>
        </w:tc>
        <w:tc>
          <w:tcPr>
            <w:tcW w:w="690" w:type="pct"/>
          </w:tcPr>
          <w:p w14:paraId="5177D7C1" w14:textId="77777777" w:rsidR="0065717D" w:rsidRPr="00006D3E" w:rsidRDefault="0065717D" w:rsidP="001373DA">
            <w:pPr>
              <w:keepNext/>
              <w:tabs>
                <w:tab w:val="left" w:pos="567"/>
              </w:tabs>
              <w:spacing w:line="260" w:lineRule="exact"/>
              <w:jc w:val="both"/>
              <w:rPr>
                <w:sz w:val="22"/>
                <w:szCs w:val="22"/>
                <w:lang w:val="sr-Latn-RS"/>
              </w:rPr>
            </w:pPr>
            <w:r w:rsidRPr="00006D3E">
              <w:rPr>
                <w:sz w:val="22"/>
                <w:szCs w:val="22"/>
                <w:lang w:val="sr-Latn-RS"/>
              </w:rPr>
              <w:t>0,43</w:t>
            </w:r>
          </w:p>
        </w:tc>
        <w:tc>
          <w:tcPr>
            <w:tcW w:w="731" w:type="pct"/>
          </w:tcPr>
          <w:p w14:paraId="7D9CF1CF" w14:textId="77777777" w:rsidR="0065717D" w:rsidRPr="00006D3E" w:rsidRDefault="0065717D" w:rsidP="001373DA">
            <w:pPr>
              <w:keepNext/>
              <w:tabs>
                <w:tab w:val="left" w:pos="567"/>
              </w:tabs>
              <w:spacing w:line="260" w:lineRule="exact"/>
              <w:jc w:val="both"/>
              <w:rPr>
                <w:sz w:val="22"/>
                <w:szCs w:val="22"/>
                <w:lang w:val="sr-Latn-RS"/>
              </w:rPr>
            </w:pPr>
            <w:r w:rsidRPr="00006D3E">
              <w:rPr>
                <w:sz w:val="22"/>
                <w:szCs w:val="22"/>
                <w:lang w:val="sr-Latn-RS"/>
              </w:rPr>
              <w:t>0,33</w:t>
            </w:r>
          </w:p>
        </w:tc>
        <w:tc>
          <w:tcPr>
            <w:tcW w:w="753" w:type="pct"/>
          </w:tcPr>
          <w:p w14:paraId="08F58538" w14:textId="77777777" w:rsidR="0065717D" w:rsidRPr="00006D3E" w:rsidRDefault="0065717D" w:rsidP="001373DA">
            <w:pPr>
              <w:keepNext/>
              <w:tabs>
                <w:tab w:val="left" w:pos="567"/>
              </w:tabs>
              <w:spacing w:line="260" w:lineRule="exact"/>
              <w:jc w:val="both"/>
              <w:rPr>
                <w:sz w:val="22"/>
                <w:szCs w:val="22"/>
                <w:lang w:val="sr-Latn-RS"/>
              </w:rPr>
            </w:pPr>
            <w:r w:rsidRPr="00006D3E">
              <w:rPr>
                <w:sz w:val="22"/>
                <w:szCs w:val="22"/>
                <w:lang w:val="sr-Latn-RS"/>
              </w:rPr>
              <w:t>1,31 (1,11; 1,56)</w:t>
            </w:r>
          </w:p>
        </w:tc>
      </w:tr>
      <w:tr w:rsidR="0065717D" w:rsidRPr="00006D3E" w14:paraId="54E14B18" w14:textId="77777777" w:rsidTr="00006D3E">
        <w:tc>
          <w:tcPr>
            <w:tcW w:w="673" w:type="pct"/>
            <w:shd w:val="clear" w:color="auto" w:fill="auto"/>
            <w:vAlign w:val="center"/>
          </w:tcPr>
          <w:p w14:paraId="192D9DDD" w14:textId="77777777" w:rsidR="0065717D" w:rsidRPr="00006D3E" w:rsidRDefault="0065717D" w:rsidP="001373DA">
            <w:pPr>
              <w:keepNext/>
              <w:tabs>
                <w:tab w:val="left" w:pos="567"/>
              </w:tabs>
              <w:spacing w:line="260" w:lineRule="exact"/>
              <w:jc w:val="both"/>
              <w:rPr>
                <w:sz w:val="22"/>
                <w:szCs w:val="22"/>
                <w:lang w:val="sr-Latn-RS"/>
              </w:rPr>
            </w:pPr>
            <w:r w:rsidRPr="00006D3E">
              <w:rPr>
                <w:sz w:val="22"/>
                <w:szCs w:val="22"/>
                <w:lang w:val="sr-Latn-RS"/>
              </w:rPr>
              <w:t>7F</w:t>
            </w:r>
          </w:p>
        </w:tc>
        <w:tc>
          <w:tcPr>
            <w:tcW w:w="690" w:type="pct"/>
            <w:shd w:val="clear" w:color="auto" w:fill="auto"/>
          </w:tcPr>
          <w:p w14:paraId="060DD5D2" w14:textId="77777777" w:rsidR="0065717D" w:rsidRPr="00006D3E" w:rsidRDefault="0065717D" w:rsidP="001373DA">
            <w:pPr>
              <w:keepNext/>
              <w:tabs>
                <w:tab w:val="left" w:pos="567"/>
              </w:tabs>
              <w:spacing w:line="260" w:lineRule="exact"/>
              <w:jc w:val="both"/>
              <w:rPr>
                <w:sz w:val="22"/>
                <w:szCs w:val="22"/>
                <w:lang w:val="sr-Latn-RS"/>
              </w:rPr>
            </w:pPr>
            <w:r w:rsidRPr="00006D3E">
              <w:rPr>
                <w:sz w:val="22"/>
                <w:szCs w:val="22"/>
                <w:lang w:val="sr-Latn-RS"/>
              </w:rPr>
              <w:t>97,8</w:t>
            </w:r>
          </w:p>
        </w:tc>
        <w:tc>
          <w:tcPr>
            <w:tcW w:w="731" w:type="pct"/>
            <w:shd w:val="clear" w:color="auto" w:fill="auto"/>
          </w:tcPr>
          <w:p w14:paraId="5BD0850C" w14:textId="77777777" w:rsidR="0065717D" w:rsidRPr="00006D3E" w:rsidRDefault="0065717D" w:rsidP="001373DA">
            <w:pPr>
              <w:keepNext/>
              <w:tabs>
                <w:tab w:val="left" w:pos="567"/>
              </w:tabs>
              <w:spacing w:line="260" w:lineRule="exact"/>
              <w:jc w:val="both"/>
              <w:rPr>
                <w:sz w:val="22"/>
                <w:szCs w:val="22"/>
                <w:lang w:val="sr-Latn-RS"/>
              </w:rPr>
            </w:pPr>
            <w:r w:rsidRPr="00006D3E">
              <w:rPr>
                <w:sz w:val="22"/>
                <w:szCs w:val="22"/>
                <w:lang w:val="sr-Latn-RS"/>
              </w:rPr>
              <w:t>98,9</w:t>
            </w:r>
          </w:p>
        </w:tc>
        <w:tc>
          <w:tcPr>
            <w:tcW w:w="731" w:type="pct"/>
            <w:shd w:val="clear" w:color="auto" w:fill="auto"/>
          </w:tcPr>
          <w:p w14:paraId="698CFA31" w14:textId="77777777" w:rsidR="0065717D" w:rsidRPr="00006D3E" w:rsidRDefault="0065717D" w:rsidP="001373DA">
            <w:pPr>
              <w:keepNext/>
              <w:tabs>
                <w:tab w:val="left" w:pos="567"/>
              </w:tabs>
              <w:spacing w:line="260" w:lineRule="exact"/>
              <w:jc w:val="both"/>
              <w:rPr>
                <w:sz w:val="22"/>
                <w:szCs w:val="22"/>
                <w:lang w:val="sr-Latn-RS"/>
              </w:rPr>
            </w:pPr>
            <w:r w:rsidRPr="00006D3E">
              <w:rPr>
                <w:sz w:val="22"/>
                <w:szCs w:val="22"/>
                <w:lang w:val="sr-Latn-RS"/>
              </w:rPr>
              <w:noBreakHyphen/>
              <w:t>1,1 (</w:t>
            </w:r>
            <w:r w:rsidRPr="00006D3E">
              <w:rPr>
                <w:sz w:val="22"/>
                <w:szCs w:val="22"/>
                <w:lang w:val="sr-Latn-RS"/>
              </w:rPr>
              <w:noBreakHyphen/>
              <w:t>3,0; 0,5)</w:t>
            </w:r>
          </w:p>
        </w:tc>
        <w:tc>
          <w:tcPr>
            <w:tcW w:w="690" w:type="pct"/>
          </w:tcPr>
          <w:p w14:paraId="60672C06" w14:textId="77777777" w:rsidR="0065717D" w:rsidRPr="00006D3E" w:rsidRDefault="0065717D" w:rsidP="001373DA">
            <w:pPr>
              <w:keepNext/>
              <w:tabs>
                <w:tab w:val="left" w:pos="567"/>
              </w:tabs>
              <w:spacing w:line="260" w:lineRule="exact"/>
              <w:jc w:val="both"/>
              <w:rPr>
                <w:sz w:val="22"/>
                <w:szCs w:val="22"/>
                <w:lang w:val="sr-Latn-RS"/>
              </w:rPr>
            </w:pPr>
            <w:r w:rsidRPr="00006D3E">
              <w:rPr>
                <w:sz w:val="22"/>
                <w:szCs w:val="22"/>
                <w:lang w:val="sr-Latn-RS"/>
              </w:rPr>
              <w:t>2,03</w:t>
            </w:r>
          </w:p>
        </w:tc>
        <w:tc>
          <w:tcPr>
            <w:tcW w:w="731" w:type="pct"/>
          </w:tcPr>
          <w:p w14:paraId="7110D68A" w14:textId="77777777" w:rsidR="0065717D" w:rsidRPr="00006D3E" w:rsidRDefault="0065717D" w:rsidP="001373DA">
            <w:pPr>
              <w:keepNext/>
              <w:tabs>
                <w:tab w:val="left" w:pos="567"/>
              </w:tabs>
              <w:spacing w:line="260" w:lineRule="exact"/>
              <w:jc w:val="both"/>
              <w:rPr>
                <w:sz w:val="22"/>
                <w:szCs w:val="22"/>
                <w:lang w:val="sr-Latn-RS"/>
              </w:rPr>
            </w:pPr>
            <w:r w:rsidRPr="00006D3E">
              <w:rPr>
                <w:sz w:val="22"/>
                <w:szCs w:val="22"/>
                <w:lang w:val="sr-Latn-RS"/>
              </w:rPr>
              <w:t>2,42</w:t>
            </w:r>
          </w:p>
        </w:tc>
        <w:tc>
          <w:tcPr>
            <w:tcW w:w="753" w:type="pct"/>
          </w:tcPr>
          <w:p w14:paraId="2E036FB5" w14:textId="77777777" w:rsidR="0065717D" w:rsidRPr="00006D3E" w:rsidRDefault="0065717D" w:rsidP="001373DA">
            <w:pPr>
              <w:keepNext/>
              <w:tabs>
                <w:tab w:val="left" w:pos="567"/>
              </w:tabs>
              <w:spacing w:line="260" w:lineRule="exact"/>
              <w:jc w:val="both"/>
              <w:rPr>
                <w:sz w:val="22"/>
                <w:szCs w:val="22"/>
                <w:lang w:val="sr-Latn-RS"/>
              </w:rPr>
            </w:pPr>
            <w:r w:rsidRPr="00006D3E">
              <w:rPr>
                <w:sz w:val="22"/>
                <w:szCs w:val="22"/>
                <w:lang w:val="sr-Latn-RS"/>
              </w:rPr>
              <w:t>0,84 (0,76; 0,92)</w:t>
            </w:r>
          </w:p>
        </w:tc>
      </w:tr>
      <w:tr w:rsidR="0065717D" w:rsidRPr="00006D3E" w14:paraId="4863387F" w14:textId="77777777" w:rsidTr="00006D3E">
        <w:tc>
          <w:tcPr>
            <w:tcW w:w="673" w:type="pct"/>
            <w:shd w:val="clear" w:color="auto" w:fill="auto"/>
            <w:vAlign w:val="center"/>
          </w:tcPr>
          <w:p w14:paraId="620AB77A" w14:textId="77777777" w:rsidR="0065717D" w:rsidRPr="00006D3E" w:rsidRDefault="0065717D" w:rsidP="001373DA">
            <w:pPr>
              <w:keepNext/>
              <w:tabs>
                <w:tab w:val="left" w:pos="567"/>
              </w:tabs>
              <w:spacing w:line="260" w:lineRule="exact"/>
              <w:jc w:val="both"/>
              <w:rPr>
                <w:sz w:val="22"/>
                <w:szCs w:val="22"/>
                <w:lang w:val="sr-Latn-RS"/>
              </w:rPr>
            </w:pPr>
            <w:r w:rsidRPr="00006D3E">
              <w:rPr>
                <w:sz w:val="22"/>
                <w:szCs w:val="22"/>
                <w:lang w:val="sr-Latn-RS"/>
              </w:rPr>
              <w:t>9V</w:t>
            </w:r>
          </w:p>
        </w:tc>
        <w:tc>
          <w:tcPr>
            <w:tcW w:w="690" w:type="pct"/>
            <w:shd w:val="clear" w:color="auto" w:fill="auto"/>
          </w:tcPr>
          <w:p w14:paraId="502DA267" w14:textId="77777777" w:rsidR="0065717D" w:rsidRPr="00006D3E" w:rsidRDefault="0065717D" w:rsidP="001373DA">
            <w:pPr>
              <w:keepNext/>
              <w:tabs>
                <w:tab w:val="left" w:pos="567"/>
              </w:tabs>
              <w:spacing w:line="260" w:lineRule="exact"/>
              <w:jc w:val="both"/>
              <w:rPr>
                <w:sz w:val="22"/>
                <w:szCs w:val="22"/>
                <w:lang w:val="sr-Latn-RS"/>
              </w:rPr>
            </w:pPr>
            <w:r w:rsidRPr="00006D3E">
              <w:rPr>
                <w:sz w:val="22"/>
                <w:szCs w:val="22"/>
                <w:lang w:val="sr-Latn-RS"/>
              </w:rPr>
              <w:t>88,3</w:t>
            </w:r>
          </w:p>
        </w:tc>
        <w:tc>
          <w:tcPr>
            <w:tcW w:w="731" w:type="pct"/>
            <w:shd w:val="clear" w:color="auto" w:fill="auto"/>
          </w:tcPr>
          <w:p w14:paraId="01BC3685" w14:textId="77777777" w:rsidR="0065717D" w:rsidRPr="00006D3E" w:rsidRDefault="0065717D" w:rsidP="001373DA">
            <w:pPr>
              <w:keepNext/>
              <w:tabs>
                <w:tab w:val="left" w:pos="567"/>
              </w:tabs>
              <w:spacing w:line="260" w:lineRule="exact"/>
              <w:jc w:val="both"/>
              <w:rPr>
                <w:sz w:val="22"/>
                <w:szCs w:val="22"/>
                <w:lang w:val="sr-Latn-RS"/>
              </w:rPr>
            </w:pPr>
            <w:r w:rsidRPr="00006D3E">
              <w:rPr>
                <w:sz w:val="22"/>
                <w:szCs w:val="22"/>
                <w:lang w:val="sr-Latn-RS"/>
              </w:rPr>
              <w:t>95,3</w:t>
            </w:r>
          </w:p>
        </w:tc>
        <w:tc>
          <w:tcPr>
            <w:tcW w:w="731" w:type="pct"/>
            <w:shd w:val="clear" w:color="auto" w:fill="auto"/>
          </w:tcPr>
          <w:p w14:paraId="2C842B6A" w14:textId="77777777" w:rsidR="0065717D" w:rsidRPr="00006D3E" w:rsidRDefault="0065717D" w:rsidP="001373DA">
            <w:pPr>
              <w:keepNext/>
              <w:tabs>
                <w:tab w:val="left" w:pos="567"/>
              </w:tabs>
              <w:spacing w:line="260" w:lineRule="exact"/>
              <w:jc w:val="both"/>
              <w:rPr>
                <w:sz w:val="22"/>
                <w:szCs w:val="22"/>
                <w:lang w:val="sr-Latn-RS"/>
              </w:rPr>
            </w:pPr>
            <w:r w:rsidRPr="00006D3E">
              <w:rPr>
                <w:sz w:val="22"/>
                <w:szCs w:val="22"/>
                <w:lang w:val="sr-Latn-RS"/>
              </w:rPr>
              <w:noBreakHyphen/>
              <w:t>7,0 (</w:t>
            </w:r>
            <w:r w:rsidRPr="00006D3E">
              <w:rPr>
                <w:sz w:val="22"/>
                <w:szCs w:val="22"/>
                <w:lang w:val="sr-Latn-RS"/>
              </w:rPr>
              <w:noBreakHyphen/>
              <w:t>10,5; -3,6)</w:t>
            </w:r>
          </w:p>
        </w:tc>
        <w:tc>
          <w:tcPr>
            <w:tcW w:w="690" w:type="pct"/>
          </w:tcPr>
          <w:p w14:paraId="65824398" w14:textId="77777777" w:rsidR="0065717D" w:rsidRPr="00006D3E" w:rsidRDefault="0065717D" w:rsidP="001373DA">
            <w:pPr>
              <w:keepNext/>
              <w:tabs>
                <w:tab w:val="left" w:pos="567"/>
              </w:tabs>
              <w:spacing w:line="260" w:lineRule="exact"/>
              <w:jc w:val="both"/>
              <w:rPr>
                <w:sz w:val="22"/>
                <w:szCs w:val="22"/>
                <w:lang w:val="sr-Latn-RS"/>
              </w:rPr>
            </w:pPr>
            <w:r w:rsidRPr="00006D3E">
              <w:rPr>
                <w:sz w:val="22"/>
                <w:szCs w:val="22"/>
                <w:lang w:val="sr-Latn-RS"/>
              </w:rPr>
              <w:t>1,23</w:t>
            </w:r>
          </w:p>
        </w:tc>
        <w:tc>
          <w:tcPr>
            <w:tcW w:w="731" w:type="pct"/>
          </w:tcPr>
          <w:p w14:paraId="51681701" w14:textId="77777777" w:rsidR="0065717D" w:rsidRPr="00006D3E" w:rsidRDefault="0065717D" w:rsidP="001373DA">
            <w:pPr>
              <w:keepNext/>
              <w:tabs>
                <w:tab w:val="left" w:pos="567"/>
              </w:tabs>
              <w:spacing w:line="260" w:lineRule="exact"/>
              <w:jc w:val="both"/>
              <w:rPr>
                <w:sz w:val="22"/>
                <w:szCs w:val="22"/>
                <w:lang w:val="sr-Latn-RS"/>
              </w:rPr>
            </w:pPr>
            <w:r w:rsidRPr="00006D3E">
              <w:rPr>
                <w:sz w:val="22"/>
                <w:szCs w:val="22"/>
                <w:lang w:val="sr-Latn-RS"/>
              </w:rPr>
              <w:t>1,39</w:t>
            </w:r>
          </w:p>
        </w:tc>
        <w:tc>
          <w:tcPr>
            <w:tcW w:w="753" w:type="pct"/>
          </w:tcPr>
          <w:p w14:paraId="214753B6" w14:textId="77777777" w:rsidR="0065717D" w:rsidRPr="00006D3E" w:rsidRDefault="0065717D" w:rsidP="001373DA">
            <w:pPr>
              <w:keepNext/>
              <w:tabs>
                <w:tab w:val="left" w:pos="567"/>
              </w:tabs>
              <w:spacing w:line="260" w:lineRule="exact"/>
              <w:jc w:val="both"/>
              <w:rPr>
                <w:sz w:val="22"/>
                <w:szCs w:val="22"/>
                <w:lang w:val="sr-Latn-RS"/>
              </w:rPr>
            </w:pPr>
            <w:r w:rsidRPr="00006D3E">
              <w:rPr>
                <w:sz w:val="22"/>
                <w:szCs w:val="22"/>
                <w:lang w:val="sr-Latn-RS"/>
              </w:rPr>
              <w:t>0,88 (0,78; 0,99)</w:t>
            </w:r>
          </w:p>
        </w:tc>
      </w:tr>
      <w:tr w:rsidR="0065717D" w:rsidRPr="00006D3E" w14:paraId="1EC3476B" w14:textId="77777777" w:rsidTr="00006D3E">
        <w:tc>
          <w:tcPr>
            <w:tcW w:w="673" w:type="pct"/>
            <w:shd w:val="clear" w:color="auto" w:fill="auto"/>
            <w:vAlign w:val="center"/>
          </w:tcPr>
          <w:p w14:paraId="217B2FA3" w14:textId="77777777" w:rsidR="0065717D" w:rsidRPr="00006D3E" w:rsidRDefault="0065717D" w:rsidP="001373DA">
            <w:pPr>
              <w:keepNext/>
              <w:tabs>
                <w:tab w:val="left" w:pos="567"/>
              </w:tabs>
              <w:spacing w:line="260" w:lineRule="exact"/>
              <w:jc w:val="both"/>
              <w:rPr>
                <w:sz w:val="22"/>
                <w:szCs w:val="22"/>
                <w:lang w:val="sr-Latn-RS"/>
              </w:rPr>
            </w:pPr>
            <w:r w:rsidRPr="00006D3E">
              <w:rPr>
                <w:sz w:val="22"/>
                <w:szCs w:val="22"/>
                <w:lang w:val="sr-Latn-RS"/>
              </w:rPr>
              <w:t>14</w:t>
            </w:r>
          </w:p>
        </w:tc>
        <w:tc>
          <w:tcPr>
            <w:tcW w:w="690" w:type="pct"/>
            <w:shd w:val="clear" w:color="auto" w:fill="auto"/>
          </w:tcPr>
          <w:p w14:paraId="0DDF4F58" w14:textId="77777777" w:rsidR="0065717D" w:rsidRPr="00006D3E" w:rsidRDefault="0065717D" w:rsidP="001373DA">
            <w:pPr>
              <w:keepNext/>
              <w:tabs>
                <w:tab w:val="left" w:pos="567"/>
              </w:tabs>
              <w:spacing w:line="260" w:lineRule="exact"/>
              <w:jc w:val="both"/>
              <w:rPr>
                <w:sz w:val="22"/>
                <w:szCs w:val="22"/>
                <w:lang w:val="sr-Latn-RS"/>
              </w:rPr>
            </w:pPr>
            <w:r w:rsidRPr="00006D3E">
              <w:rPr>
                <w:sz w:val="22"/>
                <w:szCs w:val="22"/>
                <w:lang w:val="sr-Latn-RS"/>
              </w:rPr>
              <w:t>96,8</w:t>
            </w:r>
          </w:p>
        </w:tc>
        <w:tc>
          <w:tcPr>
            <w:tcW w:w="731" w:type="pct"/>
            <w:shd w:val="clear" w:color="auto" w:fill="auto"/>
          </w:tcPr>
          <w:p w14:paraId="4AF38F40" w14:textId="77777777" w:rsidR="0065717D" w:rsidRPr="00006D3E" w:rsidRDefault="0065717D" w:rsidP="001373DA">
            <w:pPr>
              <w:keepNext/>
              <w:tabs>
                <w:tab w:val="left" w:pos="567"/>
              </w:tabs>
              <w:spacing w:line="260" w:lineRule="exact"/>
              <w:jc w:val="both"/>
              <w:rPr>
                <w:sz w:val="22"/>
                <w:szCs w:val="22"/>
                <w:lang w:val="sr-Latn-RS"/>
              </w:rPr>
            </w:pPr>
            <w:r w:rsidRPr="00006D3E">
              <w:rPr>
                <w:sz w:val="22"/>
                <w:szCs w:val="22"/>
                <w:lang w:val="sr-Latn-RS"/>
              </w:rPr>
              <w:t>97,2</w:t>
            </w:r>
          </w:p>
        </w:tc>
        <w:tc>
          <w:tcPr>
            <w:tcW w:w="731" w:type="pct"/>
            <w:shd w:val="clear" w:color="auto" w:fill="auto"/>
          </w:tcPr>
          <w:p w14:paraId="7CCB717F" w14:textId="77777777" w:rsidR="0065717D" w:rsidRPr="00006D3E" w:rsidRDefault="0065717D" w:rsidP="001373DA">
            <w:pPr>
              <w:keepNext/>
              <w:tabs>
                <w:tab w:val="left" w:pos="567"/>
              </w:tabs>
              <w:spacing w:line="260" w:lineRule="exact"/>
              <w:jc w:val="both"/>
              <w:rPr>
                <w:sz w:val="22"/>
                <w:szCs w:val="22"/>
                <w:lang w:val="sr-Latn-RS"/>
              </w:rPr>
            </w:pPr>
            <w:r w:rsidRPr="00006D3E">
              <w:rPr>
                <w:sz w:val="22"/>
                <w:szCs w:val="22"/>
                <w:lang w:val="sr-Latn-RS"/>
              </w:rPr>
              <w:noBreakHyphen/>
              <w:t>0,4 (</w:t>
            </w:r>
            <w:r w:rsidRPr="00006D3E">
              <w:rPr>
                <w:sz w:val="22"/>
                <w:szCs w:val="22"/>
                <w:lang w:val="sr-Latn-RS"/>
              </w:rPr>
              <w:noBreakHyphen/>
              <w:t>2,7; 1,8)</w:t>
            </w:r>
          </w:p>
        </w:tc>
        <w:tc>
          <w:tcPr>
            <w:tcW w:w="690" w:type="pct"/>
          </w:tcPr>
          <w:p w14:paraId="23CE20E1" w14:textId="77777777" w:rsidR="0065717D" w:rsidRPr="00006D3E" w:rsidRDefault="0065717D" w:rsidP="001373DA">
            <w:pPr>
              <w:keepNext/>
              <w:tabs>
                <w:tab w:val="left" w:pos="567"/>
              </w:tabs>
              <w:spacing w:line="260" w:lineRule="exact"/>
              <w:jc w:val="both"/>
              <w:rPr>
                <w:sz w:val="22"/>
                <w:szCs w:val="22"/>
                <w:lang w:val="sr-Latn-RS"/>
              </w:rPr>
            </w:pPr>
            <w:r w:rsidRPr="00006D3E">
              <w:rPr>
                <w:sz w:val="22"/>
                <w:szCs w:val="22"/>
                <w:lang w:val="sr-Latn-RS"/>
              </w:rPr>
              <w:t>3,81</w:t>
            </w:r>
          </w:p>
        </w:tc>
        <w:tc>
          <w:tcPr>
            <w:tcW w:w="731" w:type="pct"/>
          </w:tcPr>
          <w:p w14:paraId="35D02870" w14:textId="77777777" w:rsidR="0065717D" w:rsidRPr="00006D3E" w:rsidRDefault="0065717D" w:rsidP="001373DA">
            <w:pPr>
              <w:keepNext/>
              <w:tabs>
                <w:tab w:val="left" w:pos="567"/>
              </w:tabs>
              <w:spacing w:line="260" w:lineRule="exact"/>
              <w:jc w:val="both"/>
              <w:rPr>
                <w:sz w:val="22"/>
                <w:szCs w:val="22"/>
                <w:lang w:val="sr-Latn-RS"/>
              </w:rPr>
            </w:pPr>
            <w:r w:rsidRPr="00006D3E">
              <w:rPr>
                <w:sz w:val="22"/>
                <w:szCs w:val="22"/>
                <w:lang w:val="sr-Latn-RS"/>
              </w:rPr>
              <w:t>4,88</w:t>
            </w:r>
          </w:p>
        </w:tc>
        <w:tc>
          <w:tcPr>
            <w:tcW w:w="753" w:type="pct"/>
          </w:tcPr>
          <w:p w14:paraId="0DAC1C38" w14:textId="77777777" w:rsidR="0065717D" w:rsidRPr="00006D3E" w:rsidRDefault="0065717D" w:rsidP="001373DA">
            <w:pPr>
              <w:keepNext/>
              <w:tabs>
                <w:tab w:val="left" w:pos="567"/>
              </w:tabs>
              <w:spacing w:line="260" w:lineRule="exact"/>
              <w:jc w:val="both"/>
              <w:rPr>
                <w:sz w:val="22"/>
                <w:szCs w:val="22"/>
                <w:lang w:val="sr-Latn-RS"/>
              </w:rPr>
            </w:pPr>
            <w:r w:rsidRPr="00006D3E">
              <w:rPr>
                <w:sz w:val="22"/>
                <w:szCs w:val="22"/>
                <w:lang w:val="sr-Latn-RS"/>
              </w:rPr>
              <w:t>0,78 (0,68; 0,90)</w:t>
            </w:r>
          </w:p>
        </w:tc>
      </w:tr>
      <w:tr w:rsidR="0065717D" w:rsidRPr="00006D3E" w14:paraId="1B7EB1CB" w14:textId="77777777" w:rsidTr="00006D3E">
        <w:tc>
          <w:tcPr>
            <w:tcW w:w="673" w:type="pct"/>
            <w:shd w:val="clear" w:color="auto" w:fill="auto"/>
            <w:vAlign w:val="center"/>
          </w:tcPr>
          <w:p w14:paraId="44979AC1" w14:textId="77777777" w:rsidR="0065717D" w:rsidRPr="00006D3E" w:rsidRDefault="0065717D" w:rsidP="001373DA">
            <w:pPr>
              <w:keepNext/>
              <w:tabs>
                <w:tab w:val="left" w:pos="567"/>
              </w:tabs>
              <w:spacing w:line="260" w:lineRule="exact"/>
              <w:jc w:val="both"/>
              <w:rPr>
                <w:sz w:val="22"/>
                <w:szCs w:val="22"/>
                <w:lang w:val="sr-Latn-RS"/>
              </w:rPr>
            </w:pPr>
            <w:r w:rsidRPr="00006D3E">
              <w:rPr>
                <w:sz w:val="22"/>
                <w:szCs w:val="22"/>
                <w:lang w:val="sr-Latn-RS"/>
              </w:rPr>
              <w:t>18C</w:t>
            </w:r>
          </w:p>
        </w:tc>
        <w:tc>
          <w:tcPr>
            <w:tcW w:w="690" w:type="pct"/>
            <w:shd w:val="clear" w:color="auto" w:fill="auto"/>
          </w:tcPr>
          <w:p w14:paraId="0718B183" w14:textId="77777777" w:rsidR="0065717D" w:rsidRPr="00006D3E" w:rsidRDefault="0065717D" w:rsidP="001373DA">
            <w:pPr>
              <w:keepNext/>
              <w:tabs>
                <w:tab w:val="left" w:pos="567"/>
              </w:tabs>
              <w:spacing w:line="260" w:lineRule="exact"/>
              <w:jc w:val="both"/>
              <w:rPr>
                <w:sz w:val="22"/>
                <w:szCs w:val="22"/>
                <w:lang w:val="sr-Latn-RS"/>
              </w:rPr>
            </w:pPr>
            <w:r w:rsidRPr="00006D3E">
              <w:rPr>
                <w:sz w:val="22"/>
                <w:szCs w:val="22"/>
                <w:lang w:val="sr-Latn-RS"/>
              </w:rPr>
              <w:t>92,2</w:t>
            </w:r>
          </w:p>
        </w:tc>
        <w:tc>
          <w:tcPr>
            <w:tcW w:w="731" w:type="pct"/>
            <w:shd w:val="clear" w:color="auto" w:fill="auto"/>
          </w:tcPr>
          <w:p w14:paraId="595EA86F" w14:textId="77777777" w:rsidR="0065717D" w:rsidRPr="00006D3E" w:rsidRDefault="0065717D" w:rsidP="001373DA">
            <w:pPr>
              <w:keepNext/>
              <w:tabs>
                <w:tab w:val="left" w:pos="567"/>
              </w:tabs>
              <w:spacing w:line="260" w:lineRule="exact"/>
              <w:jc w:val="both"/>
              <w:rPr>
                <w:sz w:val="22"/>
                <w:szCs w:val="22"/>
                <w:lang w:val="sr-Latn-RS"/>
              </w:rPr>
            </w:pPr>
            <w:r w:rsidRPr="00006D3E">
              <w:rPr>
                <w:sz w:val="22"/>
                <w:szCs w:val="22"/>
                <w:lang w:val="sr-Latn-RS"/>
              </w:rPr>
              <w:t>92,5</w:t>
            </w:r>
          </w:p>
        </w:tc>
        <w:tc>
          <w:tcPr>
            <w:tcW w:w="731" w:type="pct"/>
            <w:shd w:val="clear" w:color="auto" w:fill="auto"/>
          </w:tcPr>
          <w:p w14:paraId="1F708CDB" w14:textId="77777777" w:rsidR="0065717D" w:rsidRPr="00006D3E" w:rsidRDefault="0065717D" w:rsidP="001373DA">
            <w:pPr>
              <w:keepNext/>
              <w:tabs>
                <w:tab w:val="left" w:pos="567"/>
              </w:tabs>
              <w:spacing w:line="260" w:lineRule="exact"/>
              <w:jc w:val="both"/>
              <w:rPr>
                <w:sz w:val="22"/>
                <w:szCs w:val="22"/>
                <w:lang w:val="sr-Latn-RS"/>
              </w:rPr>
            </w:pPr>
            <w:r w:rsidRPr="00006D3E">
              <w:rPr>
                <w:sz w:val="22"/>
                <w:szCs w:val="22"/>
                <w:lang w:val="sr-Latn-RS"/>
              </w:rPr>
              <w:noBreakHyphen/>
              <w:t>0,4 (</w:t>
            </w:r>
            <w:r w:rsidRPr="00006D3E">
              <w:rPr>
                <w:sz w:val="22"/>
                <w:szCs w:val="22"/>
                <w:lang w:val="sr-Latn-RS"/>
              </w:rPr>
              <w:noBreakHyphen/>
              <w:t>3,8; 3,0)</w:t>
            </w:r>
          </w:p>
        </w:tc>
        <w:tc>
          <w:tcPr>
            <w:tcW w:w="690" w:type="pct"/>
          </w:tcPr>
          <w:p w14:paraId="3BD881EE" w14:textId="77777777" w:rsidR="0065717D" w:rsidRPr="00006D3E" w:rsidRDefault="0065717D" w:rsidP="001373DA">
            <w:pPr>
              <w:keepNext/>
              <w:tabs>
                <w:tab w:val="left" w:pos="567"/>
              </w:tabs>
              <w:spacing w:line="260" w:lineRule="exact"/>
              <w:jc w:val="both"/>
              <w:rPr>
                <w:sz w:val="22"/>
                <w:szCs w:val="22"/>
                <w:lang w:val="sr-Latn-RS"/>
              </w:rPr>
            </w:pPr>
            <w:r w:rsidRPr="00006D3E">
              <w:rPr>
                <w:sz w:val="22"/>
                <w:szCs w:val="22"/>
                <w:lang w:val="sr-Latn-RS"/>
              </w:rPr>
              <w:t>1,16</w:t>
            </w:r>
          </w:p>
        </w:tc>
        <w:tc>
          <w:tcPr>
            <w:tcW w:w="731" w:type="pct"/>
          </w:tcPr>
          <w:p w14:paraId="7BFD4F2A" w14:textId="77777777" w:rsidR="0065717D" w:rsidRPr="00006D3E" w:rsidRDefault="0065717D" w:rsidP="001373DA">
            <w:pPr>
              <w:keepNext/>
              <w:tabs>
                <w:tab w:val="left" w:pos="567"/>
              </w:tabs>
              <w:spacing w:line="260" w:lineRule="exact"/>
              <w:jc w:val="both"/>
              <w:rPr>
                <w:sz w:val="22"/>
                <w:szCs w:val="22"/>
                <w:lang w:val="sr-Latn-RS"/>
              </w:rPr>
            </w:pPr>
            <w:r w:rsidRPr="00006D3E">
              <w:rPr>
                <w:sz w:val="22"/>
                <w:szCs w:val="22"/>
                <w:lang w:val="sr-Latn-RS"/>
              </w:rPr>
              <w:t>1,30</w:t>
            </w:r>
          </w:p>
        </w:tc>
        <w:tc>
          <w:tcPr>
            <w:tcW w:w="753" w:type="pct"/>
          </w:tcPr>
          <w:p w14:paraId="3FD2F7F1" w14:textId="77777777" w:rsidR="0065717D" w:rsidRPr="00006D3E" w:rsidRDefault="0065717D" w:rsidP="001373DA">
            <w:pPr>
              <w:keepNext/>
              <w:tabs>
                <w:tab w:val="left" w:pos="567"/>
              </w:tabs>
              <w:spacing w:line="260" w:lineRule="exact"/>
              <w:jc w:val="both"/>
              <w:rPr>
                <w:sz w:val="22"/>
                <w:szCs w:val="22"/>
                <w:lang w:val="sr-Latn-RS"/>
              </w:rPr>
            </w:pPr>
            <w:r w:rsidRPr="00006D3E">
              <w:rPr>
                <w:sz w:val="22"/>
                <w:szCs w:val="22"/>
                <w:lang w:val="sr-Latn-RS"/>
              </w:rPr>
              <w:t>0,89 (0,80; 0,99)</w:t>
            </w:r>
          </w:p>
        </w:tc>
      </w:tr>
      <w:tr w:rsidR="0065717D" w:rsidRPr="00006D3E" w14:paraId="00667724" w14:textId="77777777" w:rsidTr="00006D3E">
        <w:tc>
          <w:tcPr>
            <w:tcW w:w="673" w:type="pct"/>
            <w:shd w:val="clear" w:color="auto" w:fill="auto"/>
            <w:vAlign w:val="center"/>
          </w:tcPr>
          <w:p w14:paraId="66777908" w14:textId="77777777" w:rsidR="0065717D" w:rsidRPr="00006D3E" w:rsidRDefault="0065717D" w:rsidP="001373DA">
            <w:pPr>
              <w:keepNext/>
              <w:tabs>
                <w:tab w:val="left" w:pos="567"/>
              </w:tabs>
              <w:spacing w:line="260" w:lineRule="exact"/>
              <w:jc w:val="both"/>
              <w:rPr>
                <w:sz w:val="22"/>
                <w:szCs w:val="22"/>
                <w:lang w:val="sr-Latn-RS"/>
              </w:rPr>
            </w:pPr>
            <w:r w:rsidRPr="00006D3E">
              <w:rPr>
                <w:sz w:val="22"/>
                <w:szCs w:val="22"/>
                <w:lang w:val="sr-Latn-RS"/>
              </w:rPr>
              <w:t>19A</w:t>
            </w:r>
          </w:p>
        </w:tc>
        <w:tc>
          <w:tcPr>
            <w:tcW w:w="690" w:type="pct"/>
            <w:shd w:val="clear" w:color="auto" w:fill="auto"/>
          </w:tcPr>
          <w:p w14:paraId="106B2244" w14:textId="77777777" w:rsidR="0065717D" w:rsidRPr="00006D3E" w:rsidRDefault="0065717D" w:rsidP="001373DA">
            <w:pPr>
              <w:keepNext/>
              <w:tabs>
                <w:tab w:val="left" w:pos="567"/>
              </w:tabs>
              <w:spacing w:line="260" w:lineRule="exact"/>
              <w:jc w:val="both"/>
              <w:rPr>
                <w:sz w:val="22"/>
                <w:szCs w:val="22"/>
                <w:lang w:val="sr-Latn-RS"/>
              </w:rPr>
            </w:pPr>
            <w:r w:rsidRPr="00006D3E">
              <w:rPr>
                <w:sz w:val="22"/>
                <w:szCs w:val="22"/>
                <w:lang w:val="sr-Latn-RS"/>
              </w:rPr>
              <w:t>96,2</w:t>
            </w:r>
          </w:p>
        </w:tc>
        <w:tc>
          <w:tcPr>
            <w:tcW w:w="731" w:type="pct"/>
            <w:shd w:val="clear" w:color="auto" w:fill="auto"/>
          </w:tcPr>
          <w:p w14:paraId="790E55EE" w14:textId="77777777" w:rsidR="0065717D" w:rsidRPr="00006D3E" w:rsidRDefault="0065717D" w:rsidP="001373DA">
            <w:pPr>
              <w:keepNext/>
              <w:tabs>
                <w:tab w:val="left" w:pos="567"/>
              </w:tabs>
              <w:spacing w:line="260" w:lineRule="exact"/>
              <w:jc w:val="both"/>
              <w:rPr>
                <w:sz w:val="22"/>
                <w:szCs w:val="22"/>
                <w:lang w:val="sr-Latn-RS"/>
              </w:rPr>
            </w:pPr>
            <w:r w:rsidRPr="00006D3E">
              <w:rPr>
                <w:sz w:val="22"/>
                <w:szCs w:val="22"/>
                <w:lang w:val="sr-Latn-RS"/>
              </w:rPr>
              <w:t>97,2</w:t>
            </w:r>
          </w:p>
        </w:tc>
        <w:tc>
          <w:tcPr>
            <w:tcW w:w="731" w:type="pct"/>
            <w:shd w:val="clear" w:color="auto" w:fill="auto"/>
          </w:tcPr>
          <w:p w14:paraId="36037363" w14:textId="77777777" w:rsidR="0065717D" w:rsidRPr="00006D3E" w:rsidRDefault="0065717D" w:rsidP="001373DA">
            <w:pPr>
              <w:keepNext/>
              <w:tabs>
                <w:tab w:val="left" w:pos="567"/>
              </w:tabs>
              <w:spacing w:line="260" w:lineRule="exact"/>
              <w:jc w:val="both"/>
              <w:rPr>
                <w:sz w:val="22"/>
                <w:szCs w:val="22"/>
                <w:lang w:val="sr-Latn-RS"/>
              </w:rPr>
            </w:pPr>
            <w:r w:rsidRPr="00006D3E">
              <w:rPr>
                <w:sz w:val="22"/>
                <w:szCs w:val="22"/>
                <w:lang w:val="sr-Latn-RS"/>
              </w:rPr>
              <w:noBreakHyphen/>
              <w:t>1,1 (</w:t>
            </w:r>
            <w:r w:rsidRPr="00006D3E">
              <w:rPr>
                <w:sz w:val="22"/>
                <w:szCs w:val="22"/>
                <w:lang w:val="sr-Latn-RS"/>
              </w:rPr>
              <w:noBreakHyphen/>
              <w:t>3,4; 1,3)</w:t>
            </w:r>
          </w:p>
        </w:tc>
        <w:tc>
          <w:tcPr>
            <w:tcW w:w="690" w:type="pct"/>
          </w:tcPr>
          <w:p w14:paraId="3D6E7468" w14:textId="77777777" w:rsidR="0065717D" w:rsidRPr="00006D3E" w:rsidRDefault="0065717D" w:rsidP="001373DA">
            <w:pPr>
              <w:keepNext/>
              <w:tabs>
                <w:tab w:val="left" w:pos="567"/>
              </w:tabs>
              <w:spacing w:line="260" w:lineRule="exact"/>
              <w:jc w:val="both"/>
              <w:rPr>
                <w:sz w:val="22"/>
                <w:szCs w:val="22"/>
                <w:lang w:val="sr-Latn-RS"/>
              </w:rPr>
            </w:pPr>
            <w:r w:rsidRPr="00006D3E">
              <w:rPr>
                <w:sz w:val="22"/>
                <w:szCs w:val="22"/>
                <w:lang w:val="sr-Latn-RS"/>
              </w:rPr>
              <w:t>1,68</w:t>
            </w:r>
          </w:p>
        </w:tc>
        <w:tc>
          <w:tcPr>
            <w:tcW w:w="731" w:type="pct"/>
          </w:tcPr>
          <w:p w14:paraId="517492A5" w14:textId="77777777" w:rsidR="0065717D" w:rsidRPr="00006D3E" w:rsidRDefault="0065717D" w:rsidP="001373DA">
            <w:pPr>
              <w:keepNext/>
              <w:tabs>
                <w:tab w:val="left" w:pos="567"/>
              </w:tabs>
              <w:spacing w:line="260" w:lineRule="exact"/>
              <w:jc w:val="both"/>
              <w:rPr>
                <w:sz w:val="22"/>
                <w:szCs w:val="22"/>
                <w:lang w:val="sr-Latn-RS"/>
              </w:rPr>
            </w:pPr>
            <w:r w:rsidRPr="00006D3E">
              <w:rPr>
                <w:sz w:val="22"/>
                <w:szCs w:val="22"/>
                <w:lang w:val="sr-Latn-RS"/>
              </w:rPr>
              <w:t>2,09</w:t>
            </w:r>
          </w:p>
        </w:tc>
        <w:tc>
          <w:tcPr>
            <w:tcW w:w="753" w:type="pct"/>
          </w:tcPr>
          <w:p w14:paraId="002AAE1E" w14:textId="77777777" w:rsidR="0065717D" w:rsidRPr="00006D3E" w:rsidRDefault="0065717D" w:rsidP="001373DA">
            <w:pPr>
              <w:keepNext/>
              <w:tabs>
                <w:tab w:val="left" w:pos="567"/>
              </w:tabs>
              <w:spacing w:line="260" w:lineRule="exact"/>
              <w:jc w:val="both"/>
              <w:rPr>
                <w:sz w:val="22"/>
                <w:szCs w:val="22"/>
                <w:lang w:val="sr-Latn-RS"/>
              </w:rPr>
            </w:pPr>
            <w:r w:rsidRPr="00006D3E">
              <w:rPr>
                <w:sz w:val="22"/>
                <w:szCs w:val="22"/>
                <w:lang w:val="sr-Latn-RS"/>
              </w:rPr>
              <w:t>0,81 (0,72; 0,90)</w:t>
            </w:r>
          </w:p>
        </w:tc>
      </w:tr>
      <w:tr w:rsidR="0065717D" w:rsidRPr="00006D3E" w14:paraId="426DF568" w14:textId="77777777" w:rsidTr="00006D3E">
        <w:tc>
          <w:tcPr>
            <w:tcW w:w="673" w:type="pct"/>
            <w:shd w:val="clear" w:color="auto" w:fill="auto"/>
            <w:vAlign w:val="center"/>
          </w:tcPr>
          <w:p w14:paraId="75F54311" w14:textId="77777777" w:rsidR="0065717D" w:rsidRPr="00006D3E" w:rsidRDefault="0065717D" w:rsidP="001373DA">
            <w:pPr>
              <w:keepNext/>
              <w:tabs>
                <w:tab w:val="left" w:pos="567"/>
              </w:tabs>
              <w:spacing w:line="260" w:lineRule="exact"/>
              <w:jc w:val="both"/>
              <w:rPr>
                <w:sz w:val="22"/>
                <w:szCs w:val="22"/>
                <w:lang w:val="sr-Latn-RS"/>
              </w:rPr>
            </w:pPr>
            <w:r w:rsidRPr="00006D3E">
              <w:rPr>
                <w:sz w:val="22"/>
                <w:szCs w:val="22"/>
                <w:lang w:val="sr-Latn-RS"/>
              </w:rPr>
              <w:t>19F</w:t>
            </w:r>
          </w:p>
        </w:tc>
        <w:tc>
          <w:tcPr>
            <w:tcW w:w="690" w:type="pct"/>
            <w:shd w:val="clear" w:color="auto" w:fill="auto"/>
          </w:tcPr>
          <w:p w14:paraId="5D1AEB15" w14:textId="77777777" w:rsidR="0065717D" w:rsidRPr="00006D3E" w:rsidRDefault="0065717D" w:rsidP="001373DA">
            <w:pPr>
              <w:keepNext/>
              <w:tabs>
                <w:tab w:val="left" w:pos="567"/>
              </w:tabs>
              <w:spacing w:line="260" w:lineRule="exact"/>
              <w:jc w:val="both"/>
              <w:rPr>
                <w:sz w:val="22"/>
                <w:szCs w:val="22"/>
                <w:lang w:val="sr-Latn-RS"/>
              </w:rPr>
            </w:pPr>
            <w:r w:rsidRPr="00006D3E">
              <w:rPr>
                <w:sz w:val="22"/>
                <w:szCs w:val="22"/>
                <w:lang w:val="sr-Latn-RS"/>
              </w:rPr>
              <w:t>98,8</w:t>
            </w:r>
          </w:p>
        </w:tc>
        <w:tc>
          <w:tcPr>
            <w:tcW w:w="731" w:type="pct"/>
            <w:shd w:val="clear" w:color="auto" w:fill="auto"/>
          </w:tcPr>
          <w:p w14:paraId="6CB96BF4" w14:textId="77777777" w:rsidR="0065717D" w:rsidRPr="00006D3E" w:rsidRDefault="0065717D" w:rsidP="001373DA">
            <w:pPr>
              <w:keepNext/>
              <w:tabs>
                <w:tab w:val="left" w:pos="567"/>
              </w:tabs>
              <w:spacing w:line="260" w:lineRule="exact"/>
              <w:jc w:val="both"/>
              <w:rPr>
                <w:sz w:val="22"/>
                <w:szCs w:val="22"/>
                <w:lang w:val="sr-Latn-RS"/>
              </w:rPr>
            </w:pPr>
            <w:r w:rsidRPr="00006D3E">
              <w:rPr>
                <w:sz w:val="22"/>
                <w:szCs w:val="22"/>
                <w:lang w:val="sr-Latn-RS"/>
              </w:rPr>
              <w:t>99,4</w:t>
            </w:r>
          </w:p>
        </w:tc>
        <w:tc>
          <w:tcPr>
            <w:tcW w:w="731" w:type="pct"/>
            <w:shd w:val="clear" w:color="auto" w:fill="auto"/>
          </w:tcPr>
          <w:p w14:paraId="206F5BFD" w14:textId="77777777" w:rsidR="0065717D" w:rsidRPr="00006D3E" w:rsidRDefault="0065717D" w:rsidP="001373DA">
            <w:pPr>
              <w:keepNext/>
              <w:tabs>
                <w:tab w:val="left" w:pos="567"/>
              </w:tabs>
              <w:spacing w:line="260" w:lineRule="exact"/>
              <w:jc w:val="both"/>
              <w:rPr>
                <w:sz w:val="22"/>
                <w:szCs w:val="22"/>
                <w:lang w:val="sr-Latn-RS"/>
              </w:rPr>
            </w:pPr>
            <w:r w:rsidRPr="00006D3E">
              <w:rPr>
                <w:sz w:val="22"/>
                <w:szCs w:val="22"/>
                <w:lang w:val="sr-Latn-RS"/>
              </w:rPr>
              <w:noBreakHyphen/>
              <w:t>0,6 (</w:t>
            </w:r>
            <w:r w:rsidRPr="00006D3E">
              <w:rPr>
                <w:sz w:val="22"/>
                <w:szCs w:val="22"/>
                <w:lang w:val="sr-Latn-RS"/>
              </w:rPr>
              <w:noBreakHyphen/>
              <w:t>2,0; 0,8)</w:t>
            </w:r>
          </w:p>
        </w:tc>
        <w:tc>
          <w:tcPr>
            <w:tcW w:w="690" w:type="pct"/>
          </w:tcPr>
          <w:p w14:paraId="6B28C58F" w14:textId="77777777" w:rsidR="0065717D" w:rsidRPr="00006D3E" w:rsidRDefault="0065717D" w:rsidP="001373DA">
            <w:pPr>
              <w:keepNext/>
              <w:tabs>
                <w:tab w:val="left" w:pos="567"/>
              </w:tabs>
              <w:spacing w:line="260" w:lineRule="exact"/>
              <w:jc w:val="both"/>
              <w:rPr>
                <w:sz w:val="22"/>
                <w:szCs w:val="22"/>
                <w:lang w:val="sr-Latn-RS"/>
              </w:rPr>
            </w:pPr>
            <w:r w:rsidRPr="00006D3E">
              <w:rPr>
                <w:sz w:val="22"/>
                <w:szCs w:val="22"/>
                <w:lang w:val="sr-Latn-RS"/>
              </w:rPr>
              <w:t>2,63</w:t>
            </w:r>
          </w:p>
        </w:tc>
        <w:tc>
          <w:tcPr>
            <w:tcW w:w="731" w:type="pct"/>
          </w:tcPr>
          <w:p w14:paraId="162FF830" w14:textId="77777777" w:rsidR="0065717D" w:rsidRPr="00006D3E" w:rsidRDefault="0065717D" w:rsidP="001373DA">
            <w:pPr>
              <w:keepNext/>
              <w:tabs>
                <w:tab w:val="left" w:pos="567"/>
              </w:tabs>
              <w:spacing w:line="260" w:lineRule="exact"/>
              <w:jc w:val="both"/>
              <w:rPr>
                <w:sz w:val="22"/>
                <w:szCs w:val="22"/>
                <w:lang w:val="sr-Latn-RS"/>
              </w:rPr>
            </w:pPr>
            <w:r w:rsidRPr="00006D3E">
              <w:rPr>
                <w:sz w:val="22"/>
                <w:szCs w:val="22"/>
                <w:lang w:val="sr-Latn-RS"/>
              </w:rPr>
              <w:t>3,35</w:t>
            </w:r>
          </w:p>
        </w:tc>
        <w:tc>
          <w:tcPr>
            <w:tcW w:w="753" w:type="pct"/>
          </w:tcPr>
          <w:p w14:paraId="4950F904" w14:textId="77777777" w:rsidR="0065717D" w:rsidRPr="00006D3E" w:rsidRDefault="0065717D" w:rsidP="001373DA">
            <w:pPr>
              <w:keepNext/>
              <w:tabs>
                <w:tab w:val="left" w:pos="567"/>
              </w:tabs>
              <w:spacing w:line="260" w:lineRule="exact"/>
              <w:jc w:val="both"/>
              <w:rPr>
                <w:sz w:val="22"/>
                <w:szCs w:val="22"/>
                <w:lang w:val="sr-Latn-RS"/>
              </w:rPr>
            </w:pPr>
            <w:r w:rsidRPr="00006D3E">
              <w:rPr>
                <w:sz w:val="22"/>
                <w:szCs w:val="22"/>
                <w:lang w:val="sr-Latn-RS"/>
              </w:rPr>
              <w:t>0,79 (0,71; 0,87)</w:t>
            </w:r>
          </w:p>
        </w:tc>
      </w:tr>
      <w:tr w:rsidR="0065717D" w:rsidRPr="00006D3E" w14:paraId="6FBD3A36" w14:textId="77777777" w:rsidTr="00006D3E">
        <w:tc>
          <w:tcPr>
            <w:tcW w:w="673" w:type="pct"/>
            <w:shd w:val="clear" w:color="auto" w:fill="auto"/>
            <w:vAlign w:val="center"/>
          </w:tcPr>
          <w:p w14:paraId="0F6C604A" w14:textId="77777777" w:rsidR="0065717D" w:rsidRPr="00006D3E" w:rsidRDefault="0065717D" w:rsidP="001373DA">
            <w:pPr>
              <w:keepNext/>
              <w:tabs>
                <w:tab w:val="left" w:pos="567"/>
              </w:tabs>
              <w:spacing w:line="260" w:lineRule="exact"/>
              <w:jc w:val="both"/>
              <w:rPr>
                <w:sz w:val="22"/>
                <w:szCs w:val="22"/>
                <w:lang w:val="sr-Latn-RS"/>
              </w:rPr>
            </w:pPr>
            <w:r w:rsidRPr="00006D3E">
              <w:rPr>
                <w:sz w:val="22"/>
                <w:szCs w:val="22"/>
                <w:lang w:val="sr-Latn-RS"/>
              </w:rPr>
              <w:t>23F</w:t>
            </w:r>
          </w:p>
        </w:tc>
        <w:tc>
          <w:tcPr>
            <w:tcW w:w="690" w:type="pct"/>
            <w:shd w:val="clear" w:color="auto" w:fill="auto"/>
          </w:tcPr>
          <w:p w14:paraId="4BB6B1A0" w14:textId="77777777" w:rsidR="0065717D" w:rsidRPr="00006D3E" w:rsidRDefault="0065717D" w:rsidP="001373DA">
            <w:pPr>
              <w:keepNext/>
              <w:tabs>
                <w:tab w:val="left" w:pos="567"/>
              </w:tabs>
              <w:spacing w:line="260" w:lineRule="exact"/>
              <w:jc w:val="both"/>
              <w:rPr>
                <w:sz w:val="22"/>
                <w:szCs w:val="22"/>
                <w:lang w:val="sr-Latn-RS"/>
              </w:rPr>
            </w:pPr>
            <w:r w:rsidRPr="00006D3E">
              <w:rPr>
                <w:sz w:val="22"/>
                <w:szCs w:val="22"/>
                <w:lang w:val="sr-Latn-RS"/>
              </w:rPr>
              <w:t>77,9</w:t>
            </w:r>
          </w:p>
        </w:tc>
        <w:tc>
          <w:tcPr>
            <w:tcW w:w="731" w:type="pct"/>
            <w:shd w:val="clear" w:color="auto" w:fill="auto"/>
          </w:tcPr>
          <w:p w14:paraId="3AC9308D" w14:textId="77777777" w:rsidR="0065717D" w:rsidRPr="00006D3E" w:rsidRDefault="0065717D" w:rsidP="001373DA">
            <w:pPr>
              <w:keepNext/>
              <w:tabs>
                <w:tab w:val="left" w:pos="567"/>
              </w:tabs>
              <w:spacing w:line="260" w:lineRule="exact"/>
              <w:jc w:val="both"/>
              <w:rPr>
                <w:sz w:val="22"/>
                <w:szCs w:val="22"/>
                <w:lang w:val="sr-Latn-RS"/>
              </w:rPr>
            </w:pPr>
            <w:r w:rsidRPr="00006D3E">
              <w:rPr>
                <w:sz w:val="22"/>
                <w:szCs w:val="22"/>
                <w:lang w:val="sr-Latn-RS"/>
              </w:rPr>
              <w:t>70,1</w:t>
            </w:r>
          </w:p>
        </w:tc>
        <w:tc>
          <w:tcPr>
            <w:tcW w:w="731" w:type="pct"/>
            <w:shd w:val="clear" w:color="auto" w:fill="auto"/>
          </w:tcPr>
          <w:p w14:paraId="53585A80" w14:textId="77777777" w:rsidR="0065717D" w:rsidRPr="00006D3E" w:rsidRDefault="0065717D" w:rsidP="001373DA">
            <w:pPr>
              <w:keepNext/>
              <w:tabs>
                <w:tab w:val="left" w:pos="567"/>
              </w:tabs>
              <w:spacing w:line="260" w:lineRule="exact"/>
              <w:jc w:val="both"/>
              <w:rPr>
                <w:sz w:val="22"/>
                <w:szCs w:val="22"/>
                <w:lang w:val="sr-Latn-RS"/>
              </w:rPr>
            </w:pPr>
            <w:r w:rsidRPr="00006D3E">
              <w:rPr>
                <w:sz w:val="22"/>
                <w:szCs w:val="22"/>
                <w:lang w:val="sr-Latn-RS"/>
              </w:rPr>
              <w:t>7,8 (2,3; 13,3)</w:t>
            </w:r>
          </w:p>
        </w:tc>
        <w:tc>
          <w:tcPr>
            <w:tcW w:w="690" w:type="pct"/>
          </w:tcPr>
          <w:p w14:paraId="7F94D310" w14:textId="77777777" w:rsidR="0065717D" w:rsidRPr="00006D3E" w:rsidRDefault="0065717D" w:rsidP="001373DA">
            <w:pPr>
              <w:keepNext/>
              <w:tabs>
                <w:tab w:val="left" w:pos="567"/>
              </w:tabs>
              <w:spacing w:line="260" w:lineRule="exact"/>
              <w:jc w:val="both"/>
              <w:rPr>
                <w:sz w:val="22"/>
                <w:szCs w:val="22"/>
                <w:lang w:val="sr-Latn-RS"/>
              </w:rPr>
            </w:pPr>
            <w:r w:rsidRPr="00006D3E">
              <w:rPr>
                <w:sz w:val="22"/>
                <w:szCs w:val="22"/>
                <w:lang w:val="sr-Latn-RS"/>
              </w:rPr>
              <w:t>0,75</w:t>
            </w:r>
          </w:p>
        </w:tc>
        <w:tc>
          <w:tcPr>
            <w:tcW w:w="731" w:type="pct"/>
          </w:tcPr>
          <w:p w14:paraId="0B72029A" w14:textId="77777777" w:rsidR="0065717D" w:rsidRPr="00006D3E" w:rsidRDefault="0065717D" w:rsidP="001373DA">
            <w:pPr>
              <w:keepNext/>
              <w:tabs>
                <w:tab w:val="left" w:pos="567"/>
              </w:tabs>
              <w:spacing w:line="260" w:lineRule="exact"/>
              <w:jc w:val="both"/>
              <w:rPr>
                <w:sz w:val="22"/>
                <w:szCs w:val="22"/>
                <w:lang w:val="sr-Latn-RS"/>
              </w:rPr>
            </w:pPr>
            <w:r w:rsidRPr="00006D3E">
              <w:rPr>
                <w:sz w:val="22"/>
                <w:szCs w:val="22"/>
                <w:lang w:val="sr-Latn-RS"/>
              </w:rPr>
              <w:t>0,58</w:t>
            </w:r>
          </w:p>
        </w:tc>
        <w:tc>
          <w:tcPr>
            <w:tcW w:w="753" w:type="pct"/>
          </w:tcPr>
          <w:p w14:paraId="2FDA961A" w14:textId="77777777" w:rsidR="0065717D" w:rsidRPr="00006D3E" w:rsidRDefault="0065717D" w:rsidP="001373DA">
            <w:pPr>
              <w:keepNext/>
              <w:tabs>
                <w:tab w:val="left" w:pos="567"/>
              </w:tabs>
              <w:spacing w:line="260" w:lineRule="exact"/>
              <w:jc w:val="both"/>
              <w:rPr>
                <w:sz w:val="22"/>
                <w:szCs w:val="22"/>
                <w:lang w:val="sr-Latn-RS"/>
              </w:rPr>
            </w:pPr>
            <w:r w:rsidRPr="00006D3E">
              <w:rPr>
                <w:sz w:val="22"/>
                <w:szCs w:val="22"/>
                <w:lang w:val="sr-Latn-RS"/>
              </w:rPr>
              <w:t>1,30 (1,14; 1,50)</w:t>
            </w:r>
          </w:p>
        </w:tc>
      </w:tr>
      <w:tr w:rsidR="0065717D" w:rsidRPr="00006D3E" w14:paraId="44D89ABF" w14:textId="77777777" w:rsidTr="00006D3E">
        <w:tc>
          <w:tcPr>
            <w:tcW w:w="5000" w:type="pct"/>
            <w:gridSpan w:val="7"/>
            <w:vAlign w:val="center"/>
          </w:tcPr>
          <w:p w14:paraId="496F107E" w14:textId="77777777" w:rsidR="0065717D" w:rsidRPr="00006D3E" w:rsidRDefault="0065717D" w:rsidP="001373DA">
            <w:pPr>
              <w:keepNext/>
              <w:tabs>
                <w:tab w:val="left" w:pos="567"/>
              </w:tabs>
              <w:spacing w:line="260" w:lineRule="exact"/>
              <w:jc w:val="both"/>
              <w:rPr>
                <w:sz w:val="22"/>
                <w:szCs w:val="22"/>
                <w:lang w:val="sr-Latn-RS"/>
              </w:rPr>
            </w:pPr>
            <w:r w:rsidRPr="00006D3E">
              <w:rPr>
                <w:sz w:val="22"/>
                <w:szCs w:val="22"/>
                <w:lang w:val="sr-Latn-RS"/>
              </w:rPr>
              <w:t>2 dodatna serotipa u vakcini Vaxneuvance</w:t>
            </w:r>
            <w:r w:rsidRPr="00006D3E">
              <w:rPr>
                <w:sz w:val="22"/>
                <w:szCs w:val="22"/>
                <w:vertAlign w:val="superscript"/>
                <w:lang w:val="sr-Latn-RS"/>
              </w:rPr>
              <w:t>‡</w:t>
            </w:r>
          </w:p>
        </w:tc>
      </w:tr>
      <w:tr w:rsidR="0065717D" w:rsidRPr="00006D3E" w14:paraId="2E85635A" w14:textId="77777777" w:rsidTr="00006D3E">
        <w:tc>
          <w:tcPr>
            <w:tcW w:w="673" w:type="pct"/>
            <w:shd w:val="clear" w:color="auto" w:fill="auto"/>
          </w:tcPr>
          <w:p w14:paraId="44B57D95" w14:textId="77777777" w:rsidR="0065717D" w:rsidRPr="00006D3E" w:rsidRDefault="0065717D" w:rsidP="001373DA">
            <w:pPr>
              <w:keepNext/>
              <w:tabs>
                <w:tab w:val="left" w:pos="567"/>
              </w:tabs>
              <w:spacing w:line="260" w:lineRule="exact"/>
              <w:jc w:val="both"/>
              <w:rPr>
                <w:sz w:val="22"/>
                <w:szCs w:val="22"/>
                <w:lang w:val="sr-Latn-RS"/>
              </w:rPr>
            </w:pPr>
            <w:r w:rsidRPr="00006D3E">
              <w:rPr>
                <w:sz w:val="22"/>
                <w:szCs w:val="22"/>
                <w:lang w:val="sr-Latn-RS"/>
              </w:rPr>
              <w:t>22F</w:t>
            </w:r>
          </w:p>
        </w:tc>
        <w:tc>
          <w:tcPr>
            <w:tcW w:w="690" w:type="pct"/>
            <w:shd w:val="clear" w:color="auto" w:fill="auto"/>
          </w:tcPr>
          <w:p w14:paraId="019FA210" w14:textId="77777777" w:rsidR="0065717D" w:rsidRPr="00006D3E" w:rsidRDefault="0065717D" w:rsidP="001373DA">
            <w:pPr>
              <w:keepNext/>
              <w:tabs>
                <w:tab w:val="left" w:pos="567"/>
              </w:tabs>
              <w:spacing w:line="260" w:lineRule="exact"/>
              <w:jc w:val="both"/>
              <w:rPr>
                <w:sz w:val="22"/>
                <w:szCs w:val="22"/>
                <w:lang w:val="sr-Latn-RS"/>
              </w:rPr>
            </w:pPr>
            <w:r w:rsidRPr="00006D3E">
              <w:rPr>
                <w:sz w:val="22"/>
                <w:szCs w:val="22"/>
                <w:lang w:val="sr-Latn-RS"/>
              </w:rPr>
              <w:t>95,6</w:t>
            </w:r>
          </w:p>
        </w:tc>
        <w:tc>
          <w:tcPr>
            <w:tcW w:w="731" w:type="pct"/>
            <w:shd w:val="clear" w:color="auto" w:fill="auto"/>
          </w:tcPr>
          <w:p w14:paraId="6418E6A0" w14:textId="77777777" w:rsidR="0065717D" w:rsidRPr="00006D3E" w:rsidRDefault="0065717D" w:rsidP="001373DA">
            <w:pPr>
              <w:keepNext/>
              <w:tabs>
                <w:tab w:val="left" w:pos="567"/>
              </w:tabs>
              <w:spacing w:line="260" w:lineRule="exact"/>
              <w:jc w:val="both"/>
              <w:rPr>
                <w:sz w:val="22"/>
                <w:szCs w:val="22"/>
                <w:lang w:val="sr-Latn-RS"/>
              </w:rPr>
            </w:pPr>
            <w:r w:rsidRPr="00006D3E">
              <w:rPr>
                <w:sz w:val="22"/>
                <w:szCs w:val="22"/>
                <w:lang w:val="sr-Latn-RS"/>
              </w:rPr>
              <w:t>5,3</w:t>
            </w:r>
          </w:p>
        </w:tc>
        <w:tc>
          <w:tcPr>
            <w:tcW w:w="731" w:type="pct"/>
            <w:shd w:val="clear" w:color="auto" w:fill="auto"/>
          </w:tcPr>
          <w:p w14:paraId="2A54656A" w14:textId="77777777" w:rsidR="0065717D" w:rsidRPr="00006D3E" w:rsidRDefault="0065717D" w:rsidP="001373DA">
            <w:pPr>
              <w:keepNext/>
              <w:tabs>
                <w:tab w:val="left" w:pos="567"/>
              </w:tabs>
              <w:spacing w:line="260" w:lineRule="exact"/>
              <w:jc w:val="both"/>
              <w:rPr>
                <w:sz w:val="22"/>
                <w:szCs w:val="22"/>
                <w:lang w:val="sr-Latn-RS"/>
              </w:rPr>
            </w:pPr>
            <w:r w:rsidRPr="00006D3E">
              <w:rPr>
                <w:sz w:val="22"/>
                <w:szCs w:val="22"/>
                <w:lang w:val="sr-Latn-RS"/>
              </w:rPr>
              <w:t>90,2 (87,1; 92,6)</w:t>
            </w:r>
          </w:p>
        </w:tc>
        <w:tc>
          <w:tcPr>
            <w:tcW w:w="690" w:type="pct"/>
          </w:tcPr>
          <w:p w14:paraId="02C357EC" w14:textId="77777777" w:rsidR="0065717D" w:rsidRPr="00006D3E" w:rsidRDefault="0065717D" w:rsidP="001373DA">
            <w:pPr>
              <w:keepNext/>
              <w:tabs>
                <w:tab w:val="left" w:pos="567"/>
              </w:tabs>
              <w:spacing w:line="260" w:lineRule="exact"/>
              <w:jc w:val="both"/>
              <w:rPr>
                <w:sz w:val="22"/>
                <w:szCs w:val="22"/>
                <w:lang w:val="sr-Latn-RS"/>
              </w:rPr>
            </w:pPr>
            <w:r w:rsidRPr="00006D3E">
              <w:rPr>
                <w:sz w:val="22"/>
                <w:szCs w:val="22"/>
                <w:lang w:val="sr-Latn-RS"/>
              </w:rPr>
              <w:t>2,74</w:t>
            </w:r>
          </w:p>
        </w:tc>
        <w:tc>
          <w:tcPr>
            <w:tcW w:w="731" w:type="pct"/>
          </w:tcPr>
          <w:p w14:paraId="1B10A5FE" w14:textId="77777777" w:rsidR="0065717D" w:rsidRPr="00006D3E" w:rsidRDefault="0065717D" w:rsidP="001373DA">
            <w:pPr>
              <w:keepNext/>
              <w:tabs>
                <w:tab w:val="left" w:pos="567"/>
              </w:tabs>
              <w:spacing w:line="260" w:lineRule="exact"/>
              <w:jc w:val="both"/>
              <w:rPr>
                <w:sz w:val="22"/>
                <w:szCs w:val="22"/>
                <w:lang w:val="sr-Latn-RS"/>
              </w:rPr>
            </w:pPr>
            <w:r w:rsidRPr="00006D3E">
              <w:rPr>
                <w:sz w:val="22"/>
                <w:szCs w:val="22"/>
                <w:lang w:val="sr-Latn-RS"/>
              </w:rPr>
              <w:t>0,05</w:t>
            </w:r>
          </w:p>
        </w:tc>
        <w:tc>
          <w:tcPr>
            <w:tcW w:w="753" w:type="pct"/>
          </w:tcPr>
          <w:p w14:paraId="68BCD006" w14:textId="77777777" w:rsidR="0065717D" w:rsidRPr="00006D3E" w:rsidRDefault="0065717D" w:rsidP="001373DA">
            <w:pPr>
              <w:keepNext/>
              <w:tabs>
                <w:tab w:val="left" w:pos="567"/>
              </w:tabs>
              <w:spacing w:line="260" w:lineRule="exact"/>
              <w:jc w:val="both"/>
              <w:rPr>
                <w:sz w:val="22"/>
                <w:szCs w:val="22"/>
                <w:lang w:val="sr-Latn-RS"/>
              </w:rPr>
            </w:pPr>
            <w:r w:rsidRPr="00006D3E">
              <w:rPr>
                <w:sz w:val="22"/>
                <w:szCs w:val="22"/>
                <w:lang w:val="sr-Latn-RS"/>
              </w:rPr>
              <w:t>57,67 (50,95; 65,28)</w:t>
            </w:r>
          </w:p>
        </w:tc>
      </w:tr>
      <w:tr w:rsidR="0065717D" w:rsidRPr="00006D3E" w14:paraId="25C5C748" w14:textId="77777777" w:rsidTr="00006D3E">
        <w:tc>
          <w:tcPr>
            <w:tcW w:w="673" w:type="pct"/>
            <w:shd w:val="clear" w:color="auto" w:fill="auto"/>
            <w:vAlign w:val="center"/>
          </w:tcPr>
          <w:p w14:paraId="4E41401F" w14:textId="77777777" w:rsidR="0065717D" w:rsidRPr="00006D3E" w:rsidRDefault="0065717D" w:rsidP="001373DA">
            <w:pPr>
              <w:keepNext/>
              <w:tabs>
                <w:tab w:val="left" w:pos="567"/>
              </w:tabs>
              <w:spacing w:line="260" w:lineRule="exact"/>
              <w:jc w:val="both"/>
              <w:rPr>
                <w:sz w:val="22"/>
                <w:szCs w:val="22"/>
                <w:lang w:val="sr-Latn-RS"/>
              </w:rPr>
            </w:pPr>
            <w:r w:rsidRPr="00006D3E">
              <w:rPr>
                <w:sz w:val="22"/>
                <w:szCs w:val="22"/>
                <w:lang w:val="sr-Latn-RS"/>
              </w:rPr>
              <w:t>33F</w:t>
            </w:r>
          </w:p>
        </w:tc>
        <w:tc>
          <w:tcPr>
            <w:tcW w:w="690" w:type="pct"/>
            <w:shd w:val="clear" w:color="auto" w:fill="auto"/>
          </w:tcPr>
          <w:p w14:paraId="3845C997" w14:textId="77777777" w:rsidR="0065717D" w:rsidRPr="00006D3E" w:rsidRDefault="0065717D" w:rsidP="001373DA">
            <w:pPr>
              <w:keepNext/>
              <w:tabs>
                <w:tab w:val="left" w:pos="567"/>
              </w:tabs>
              <w:spacing w:line="260" w:lineRule="exact"/>
              <w:jc w:val="both"/>
              <w:rPr>
                <w:sz w:val="22"/>
                <w:szCs w:val="22"/>
                <w:lang w:val="sr-Latn-RS"/>
              </w:rPr>
            </w:pPr>
            <w:r w:rsidRPr="00006D3E">
              <w:rPr>
                <w:sz w:val="22"/>
                <w:szCs w:val="22"/>
                <w:lang w:val="sr-Latn-RS"/>
              </w:rPr>
              <w:t>48,1</w:t>
            </w:r>
          </w:p>
        </w:tc>
        <w:tc>
          <w:tcPr>
            <w:tcW w:w="731" w:type="pct"/>
            <w:shd w:val="clear" w:color="auto" w:fill="auto"/>
          </w:tcPr>
          <w:p w14:paraId="68538802" w14:textId="77777777" w:rsidR="0065717D" w:rsidRPr="00006D3E" w:rsidRDefault="0065717D" w:rsidP="001373DA">
            <w:pPr>
              <w:keepNext/>
              <w:tabs>
                <w:tab w:val="left" w:pos="567"/>
              </w:tabs>
              <w:spacing w:line="260" w:lineRule="exact"/>
              <w:jc w:val="both"/>
              <w:rPr>
                <w:sz w:val="22"/>
                <w:szCs w:val="22"/>
                <w:lang w:val="sr-Latn-RS"/>
              </w:rPr>
            </w:pPr>
            <w:r w:rsidRPr="00006D3E">
              <w:rPr>
                <w:sz w:val="22"/>
                <w:szCs w:val="22"/>
                <w:lang w:val="sr-Latn-RS"/>
              </w:rPr>
              <w:t>3,0</w:t>
            </w:r>
          </w:p>
        </w:tc>
        <w:tc>
          <w:tcPr>
            <w:tcW w:w="731" w:type="pct"/>
            <w:shd w:val="clear" w:color="auto" w:fill="auto"/>
          </w:tcPr>
          <w:p w14:paraId="6795B2FB" w14:textId="77777777" w:rsidR="0065717D" w:rsidRPr="00006D3E" w:rsidRDefault="0065717D" w:rsidP="001373DA">
            <w:pPr>
              <w:keepNext/>
              <w:tabs>
                <w:tab w:val="left" w:pos="567"/>
              </w:tabs>
              <w:spacing w:line="260" w:lineRule="exact"/>
              <w:jc w:val="both"/>
              <w:rPr>
                <w:sz w:val="22"/>
                <w:szCs w:val="22"/>
                <w:lang w:val="sr-Latn-RS"/>
              </w:rPr>
            </w:pPr>
            <w:r w:rsidRPr="00006D3E">
              <w:rPr>
                <w:sz w:val="22"/>
                <w:szCs w:val="22"/>
                <w:lang w:val="sr-Latn-RS"/>
              </w:rPr>
              <w:t>45,1 (40,4; 49,7)</w:t>
            </w:r>
          </w:p>
        </w:tc>
        <w:tc>
          <w:tcPr>
            <w:tcW w:w="690" w:type="pct"/>
          </w:tcPr>
          <w:p w14:paraId="7500237E" w14:textId="77777777" w:rsidR="0065717D" w:rsidRPr="00006D3E" w:rsidRDefault="0065717D" w:rsidP="001373DA">
            <w:pPr>
              <w:keepNext/>
              <w:tabs>
                <w:tab w:val="left" w:pos="567"/>
              </w:tabs>
              <w:spacing w:line="260" w:lineRule="exact"/>
              <w:jc w:val="both"/>
              <w:rPr>
                <w:sz w:val="22"/>
                <w:szCs w:val="22"/>
                <w:lang w:val="sr-Latn-RS"/>
              </w:rPr>
            </w:pPr>
            <w:r w:rsidRPr="00006D3E">
              <w:rPr>
                <w:sz w:val="22"/>
                <w:szCs w:val="22"/>
                <w:lang w:val="sr-Latn-RS"/>
              </w:rPr>
              <w:t>0,30</w:t>
            </w:r>
          </w:p>
        </w:tc>
        <w:tc>
          <w:tcPr>
            <w:tcW w:w="731" w:type="pct"/>
          </w:tcPr>
          <w:p w14:paraId="215E9096" w14:textId="77777777" w:rsidR="0065717D" w:rsidRPr="00006D3E" w:rsidRDefault="0065717D" w:rsidP="001373DA">
            <w:pPr>
              <w:keepNext/>
              <w:tabs>
                <w:tab w:val="left" w:pos="567"/>
              </w:tabs>
              <w:spacing w:line="260" w:lineRule="exact"/>
              <w:jc w:val="both"/>
              <w:rPr>
                <w:sz w:val="22"/>
                <w:szCs w:val="22"/>
                <w:lang w:val="sr-Latn-RS"/>
              </w:rPr>
            </w:pPr>
            <w:r w:rsidRPr="00006D3E">
              <w:rPr>
                <w:sz w:val="22"/>
                <w:szCs w:val="22"/>
                <w:lang w:val="sr-Latn-RS"/>
              </w:rPr>
              <w:t>0,05</w:t>
            </w:r>
          </w:p>
        </w:tc>
        <w:tc>
          <w:tcPr>
            <w:tcW w:w="753" w:type="pct"/>
          </w:tcPr>
          <w:p w14:paraId="43DD8F0D" w14:textId="77777777" w:rsidR="0065717D" w:rsidRPr="00006D3E" w:rsidRDefault="0065717D" w:rsidP="001373DA">
            <w:pPr>
              <w:keepNext/>
              <w:tabs>
                <w:tab w:val="left" w:pos="567"/>
              </w:tabs>
              <w:spacing w:line="260" w:lineRule="exact"/>
              <w:jc w:val="both"/>
              <w:rPr>
                <w:sz w:val="22"/>
                <w:szCs w:val="22"/>
                <w:lang w:val="sr-Latn-RS"/>
              </w:rPr>
            </w:pPr>
            <w:r w:rsidRPr="00006D3E">
              <w:rPr>
                <w:sz w:val="22"/>
                <w:szCs w:val="22"/>
                <w:lang w:val="sr-Latn-RS"/>
              </w:rPr>
              <w:t>6,11 (5,32; 7,02)</w:t>
            </w:r>
          </w:p>
        </w:tc>
      </w:tr>
    </w:tbl>
    <w:p w14:paraId="1D2730D2" w14:textId="13878E4B" w:rsidR="0065717D" w:rsidRPr="00006D3E" w:rsidRDefault="0065717D" w:rsidP="001373DA">
      <w:pPr>
        <w:keepNext/>
        <w:keepLines/>
        <w:widowControl w:val="0"/>
        <w:tabs>
          <w:tab w:val="left" w:pos="567"/>
        </w:tabs>
        <w:autoSpaceDE w:val="0"/>
        <w:autoSpaceDN w:val="0"/>
        <w:adjustRightInd w:val="0"/>
        <w:ind w:left="160" w:right="1" w:hanging="160"/>
        <w:jc w:val="both"/>
        <w:rPr>
          <w:sz w:val="16"/>
          <w:szCs w:val="22"/>
          <w:lang w:val="sr-Latn-RS"/>
        </w:rPr>
      </w:pPr>
      <w:r w:rsidRPr="00006D3E">
        <w:rPr>
          <w:sz w:val="16"/>
          <w:szCs w:val="22"/>
          <w:lang w:val="sr-Latn-RS"/>
        </w:rPr>
        <w:t xml:space="preserve">* </w:t>
      </w:r>
      <w:bookmarkStart w:id="22" w:name="_Hlk118210124"/>
      <w:r w:rsidRPr="00006D3E">
        <w:rPr>
          <w:sz w:val="16"/>
          <w:szCs w:val="22"/>
          <w:lang w:val="sr-Latn-RS"/>
        </w:rPr>
        <w:t>Proc</w:t>
      </w:r>
      <w:r w:rsidR="0096157C" w:rsidRPr="00006D3E">
        <w:rPr>
          <w:sz w:val="16"/>
          <w:szCs w:val="22"/>
          <w:lang w:val="sr-Latn-RS"/>
        </w:rPr>
        <w:t>ij</w:t>
      </w:r>
      <w:r w:rsidRPr="00006D3E">
        <w:rPr>
          <w:sz w:val="16"/>
          <w:szCs w:val="22"/>
          <w:lang w:val="sr-Latn-RS"/>
        </w:rPr>
        <w:t xml:space="preserve">enjena razlika i CI za razliku u procentnim bodovima zasniva se na </w:t>
      </w:r>
      <w:r w:rsidRPr="00006D3E">
        <w:rPr>
          <w:i/>
          <w:iCs/>
          <w:sz w:val="16"/>
          <w:szCs w:val="22"/>
          <w:lang w:val="sr-Latn-RS"/>
        </w:rPr>
        <w:t>Miettinen</w:t>
      </w:r>
      <w:r w:rsidRPr="00006D3E">
        <w:rPr>
          <w:sz w:val="16"/>
          <w:szCs w:val="22"/>
          <w:lang w:val="sr-Latn-RS"/>
        </w:rPr>
        <w:t xml:space="preserve">-ovoj i </w:t>
      </w:r>
      <w:r w:rsidRPr="00006D3E">
        <w:rPr>
          <w:i/>
          <w:iCs/>
          <w:sz w:val="16"/>
          <w:szCs w:val="22"/>
          <w:lang w:val="sr-Latn-RS"/>
        </w:rPr>
        <w:t>Nurminen</w:t>
      </w:r>
      <w:r w:rsidRPr="00006D3E">
        <w:rPr>
          <w:sz w:val="16"/>
          <w:szCs w:val="22"/>
          <w:lang w:val="sr-Latn-RS"/>
        </w:rPr>
        <w:t>-ovoj metodi</w:t>
      </w:r>
      <w:bookmarkEnd w:id="22"/>
      <w:r w:rsidRPr="00006D3E">
        <w:rPr>
          <w:sz w:val="16"/>
          <w:szCs w:val="22"/>
          <w:lang w:val="sr-Latn-RS"/>
        </w:rPr>
        <w:t>.</w:t>
      </w:r>
    </w:p>
    <w:p w14:paraId="0388AF8D" w14:textId="135EB193" w:rsidR="0065717D" w:rsidRPr="00006D3E" w:rsidRDefault="0065717D" w:rsidP="001373DA">
      <w:pPr>
        <w:keepNext/>
        <w:keepLines/>
        <w:widowControl w:val="0"/>
        <w:tabs>
          <w:tab w:val="left" w:pos="567"/>
        </w:tabs>
        <w:autoSpaceDE w:val="0"/>
        <w:autoSpaceDN w:val="0"/>
        <w:adjustRightInd w:val="0"/>
        <w:ind w:left="160" w:right="1" w:hanging="160"/>
        <w:jc w:val="both"/>
        <w:rPr>
          <w:sz w:val="16"/>
          <w:szCs w:val="22"/>
          <w:lang w:val="sr-Latn-RS"/>
        </w:rPr>
      </w:pPr>
      <w:r w:rsidRPr="00006D3E">
        <w:rPr>
          <w:sz w:val="16"/>
          <w:szCs w:val="22"/>
          <w:lang w:val="sr-Latn-RS"/>
        </w:rPr>
        <w:t xml:space="preserve">** </w:t>
      </w:r>
      <w:bookmarkStart w:id="23" w:name="_Hlk118210195"/>
      <w:r w:rsidRPr="00006D3E">
        <w:rPr>
          <w:sz w:val="16"/>
          <w:szCs w:val="22"/>
          <w:lang w:val="sr-Latn-RS"/>
        </w:rPr>
        <w:t>Odnos GMC</w:t>
      </w:r>
      <w:r w:rsidRPr="00006D3E">
        <w:rPr>
          <w:sz w:val="16"/>
          <w:szCs w:val="22"/>
          <w:lang w:val="sr-Latn-RS"/>
        </w:rPr>
        <w:noBreakHyphen/>
        <w:t>ova i CI izračunavali su se pomoću t</w:t>
      </w:r>
      <w:r w:rsidRPr="00006D3E">
        <w:rPr>
          <w:sz w:val="16"/>
          <w:szCs w:val="22"/>
          <w:lang w:val="sr-Latn-RS"/>
        </w:rPr>
        <w:noBreakHyphen/>
        <w:t>raspodele uz proc</w:t>
      </w:r>
      <w:r w:rsidR="0096157C" w:rsidRPr="00006D3E">
        <w:rPr>
          <w:sz w:val="16"/>
          <w:szCs w:val="22"/>
          <w:lang w:val="sr-Latn-RS"/>
        </w:rPr>
        <w:t>j</w:t>
      </w:r>
      <w:r w:rsidRPr="00006D3E">
        <w:rPr>
          <w:sz w:val="16"/>
          <w:szCs w:val="22"/>
          <w:lang w:val="sr-Latn-RS"/>
        </w:rPr>
        <w:t>enu varijanse na osnovu linearnog modela specifičnog za pojedini serotip u kojem su logaritmovane koncentracije antit</w:t>
      </w:r>
      <w:r w:rsidR="0096157C" w:rsidRPr="00006D3E">
        <w:rPr>
          <w:sz w:val="16"/>
          <w:szCs w:val="22"/>
          <w:lang w:val="sr-Latn-RS"/>
        </w:rPr>
        <w:t>ij</w:t>
      </w:r>
      <w:r w:rsidRPr="00006D3E">
        <w:rPr>
          <w:sz w:val="16"/>
          <w:szCs w:val="22"/>
          <w:lang w:val="sr-Latn-RS"/>
        </w:rPr>
        <w:t>ela bile varijabla odgovora, a vakcinisana grupa jedna varijabla</w:t>
      </w:r>
      <w:bookmarkEnd w:id="23"/>
      <w:r w:rsidRPr="00006D3E">
        <w:rPr>
          <w:sz w:val="16"/>
          <w:szCs w:val="22"/>
          <w:lang w:val="sr-Latn-RS"/>
        </w:rPr>
        <w:t>.</w:t>
      </w:r>
    </w:p>
    <w:p w14:paraId="2DC35DBC" w14:textId="091B7984" w:rsidR="0065717D" w:rsidRPr="00006D3E" w:rsidRDefault="0065717D" w:rsidP="001373DA">
      <w:pPr>
        <w:keepNext/>
        <w:keepLines/>
        <w:widowControl w:val="0"/>
        <w:tabs>
          <w:tab w:val="left" w:pos="567"/>
        </w:tabs>
        <w:autoSpaceDE w:val="0"/>
        <w:autoSpaceDN w:val="0"/>
        <w:adjustRightInd w:val="0"/>
        <w:ind w:left="160" w:right="1" w:hanging="160"/>
        <w:jc w:val="both"/>
        <w:rPr>
          <w:sz w:val="16"/>
          <w:szCs w:val="22"/>
          <w:lang w:val="sr-Latn-RS"/>
        </w:rPr>
      </w:pPr>
      <w:r w:rsidRPr="00006D3E">
        <w:rPr>
          <w:sz w:val="16"/>
          <w:szCs w:val="22"/>
          <w:vertAlign w:val="superscript"/>
          <w:lang w:val="sr-Latn-RS"/>
        </w:rPr>
        <w:t>†</w:t>
      </w:r>
      <w:r w:rsidRPr="00006D3E">
        <w:rPr>
          <w:sz w:val="16"/>
          <w:szCs w:val="22"/>
          <w:lang w:val="sr-Latn-RS"/>
        </w:rPr>
        <w:t xml:space="preserve"> Zaključak o neinferiornosti za 13 zajedničkih serotipova zasniva se na činjenici da donja granica 95% CI iznosi &gt; </w:t>
      </w:r>
      <w:r w:rsidRPr="00006D3E">
        <w:rPr>
          <w:sz w:val="16"/>
          <w:szCs w:val="22"/>
          <w:lang w:val="sr-Latn-RS"/>
        </w:rPr>
        <w:noBreakHyphen/>
        <w:t>10 </w:t>
      </w:r>
      <w:bookmarkStart w:id="24" w:name="_Hlk118210428"/>
      <w:r w:rsidRPr="00006D3E">
        <w:rPr>
          <w:sz w:val="16"/>
          <w:szCs w:val="22"/>
          <w:lang w:val="sr-Latn-RS"/>
        </w:rPr>
        <w:t>proc</w:t>
      </w:r>
      <w:r w:rsidR="0096157C" w:rsidRPr="00006D3E">
        <w:rPr>
          <w:sz w:val="16"/>
          <w:szCs w:val="22"/>
          <w:lang w:val="sr-Latn-RS"/>
        </w:rPr>
        <w:t>ij</w:t>
      </w:r>
      <w:r w:rsidRPr="00006D3E">
        <w:rPr>
          <w:sz w:val="16"/>
          <w:szCs w:val="22"/>
          <w:lang w:val="sr-Latn-RS"/>
        </w:rPr>
        <w:t xml:space="preserve">entnih </w:t>
      </w:r>
      <w:bookmarkEnd w:id="24"/>
      <w:r w:rsidRPr="00006D3E">
        <w:rPr>
          <w:sz w:val="16"/>
          <w:szCs w:val="22"/>
          <w:lang w:val="sr-Latn-RS"/>
        </w:rPr>
        <w:t>bodova za razliku u stopama odgovora IgG</w:t>
      </w:r>
      <w:r w:rsidRPr="00006D3E">
        <w:rPr>
          <w:sz w:val="16"/>
          <w:szCs w:val="22"/>
          <w:lang w:val="sr-Latn-RS"/>
        </w:rPr>
        <w:noBreakHyphen/>
        <w:t>a (Vaxneuvance – 13</w:t>
      </w:r>
      <w:r w:rsidRPr="00006D3E">
        <w:rPr>
          <w:sz w:val="16"/>
          <w:szCs w:val="22"/>
          <w:lang w:val="sr-Latn-RS"/>
        </w:rPr>
        <w:noBreakHyphen/>
        <w:t>valentna pneumokokna konjugovana vakcina), odnosno &gt; 0,5 za odnos IgG GMC</w:t>
      </w:r>
      <w:r w:rsidRPr="00006D3E">
        <w:rPr>
          <w:sz w:val="16"/>
          <w:szCs w:val="22"/>
          <w:lang w:val="sr-Latn-RS"/>
        </w:rPr>
        <w:noBreakHyphen/>
        <w:t>ova (Vaxneuvance/13</w:t>
      </w:r>
      <w:r w:rsidRPr="00006D3E">
        <w:rPr>
          <w:sz w:val="16"/>
          <w:szCs w:val="22"/>
          <w:lang w:val="sr-Latn-RS"/>
        </w:rPr>
        <w:noBreakHyphen/>
        <w:t xml:space="preserve">valentna pneumokokna konjugovana vakcina). </w:t>
      </w:r>
    </w:p>
    <w:p w14:paraId="3AEFC0E6" w14:textId="77777777" w:rsidR="0065717D" w:rsidRPr="00006D3E" w:rsidRDefault="0065717D" w:rsidP="001373DA">
      <w:pPr>
        <w:keepNext/>
        <w:keepLines/>
        <w:widowControl w:val="0"/>
        <w:tabs>
          <w:tab w:val="left" w:pos="567"/>
        </w:tabs>
        <w:autoSpaceDE w:val="0"/>
        <w:autoSpaceDN w:val="0"/>
        <w:adjustRightInd w:val="0"/>
        <w:ind w:left="160" w:right="1" w:hanging="160"/>
        <w:jc w:val="both"/>
        <w:rPr>
          <w:sz w:val="16"/>
          <w:szCs w:val="22"/>
          <w:lang w:val="sr-Latn-RS"/>
        </w:rPr>
      </w:pPr>
      <w:r w:rsidRPr="00006D3E">
        <w:rPr>
          <w:sz w:val="16"/>
          <w:szCs w:val="22"/>
          <w:vertAlign w:val="superscript"/>
          <w:lang w:val="sr-Latn-RS"/>
        </w:rPr>
        <w:t>‡</w:t>
      </w:r>
      <w:r w:rsidRPr="00006D3E">
        <w:rPr>
          <w:sz w:val="16"/>
          <w:szCs w:val="22"/>
          <w:lang w:val="sr-Latn-RS"/>
        </w:rPr>
        <w:t xml:space="preserve"> Zaključak o superiornosti za 2 dodatna serotipa zasniva se na činjenici da donja granica 95% CI iznosi &gt; 10 procentnih bodova za razliku u stopama odgovora IgG</w:t>
      </w:r>
      <w:r w:rsidRPr="00006D3E">
        <w:rPr>
          <w:sz w:val="16"/>
          <w:szCs w:val="22"/>
          <w:lang w:val="sr-Latn-RS"/>
        </w:rPr>
        <w:noBreakHyphen/>
        <w:t>a (Vaxneuvance – 13</w:t>
      </w:r>
      <w:r w:rsidRPr="00006D3E">
        <w:rPr>
          <w:sz w:val="16"/>
          <w:szCs w:val="22"/>
          <w:lang w:val="sr-Latn-RS"/>
        </w:rPr>
        <w:noBreakHyphen/>
        <w:t>valentna pneumokokna konjugovana vakcina), odnosno &gt; 2,0 za odnos IgG GMC</w:t>
      </w:r>
      <w:r w:rsidRPr="00006D3E">
        <w:rPr>
          <w:sz w:val="16"/>
          <w:szCs w:val="22"/>
          <w:lang w:val="sr-Latn-RS"/>
        </w:rPr>
        <w:noBreakHyphen/>
        <w:t>ova (Vaxneuvance/13</w:t>
      </w:r>
      <w:r w:rsidRPr="00006D3E">
        <w:rPr>
          <w:sz w:val="16"/>
          <w:szCs w:val="22"/>
          <w:lang w:val="sr-Latn-RS"/>
        </w:rPr>
        <w:noBreakHyphen/>
        <w:t xml:space="preserve">valentna pneumokokna konjugovana vakcina). </w:t>
      </w:r>
    </w:p>
    <w:p w14:paraId="1AC81BF6" w14:textId="77777777" w:rsidR="0065717D" w:rsidRPr="00006D3E" w:rsidRDefault="0065717D" w:rsidP="001373DA">
      <w:pPr>
        <w:keepNext/>
        <w:keepLines/>
        <w:widowControl w:val="0"/>
        <w:tabs>
          <w:tab w:val="left" w:pos="567"/>
        </w:tabs>
        <w:autoSpaceDE w:val="0"/>
        <w:autoSpaceDN w:val="0"/>
        <w:adjustRightInd w:val="0"/>
        <w:ind w:left="160" w:right="1" w:hanging="160"/>
        <w:jc w:val="both"/>
        <w:rPr>
          <w:sz w:val="16"/>
          <w:szCs w:val="22"/>
          <w:lang w:val="sr-Latn-RS"/>
        </w:rPr>
      </w:pPr>
      <w:r w:rsidRPr="00006D3E">
        <w:rPr>
          <w:sz w:val="16"/>
          <w:szCs w:val="22"/>
          <w:lang w:val="sr-Latn-RS"/>
        </w:rPr>
        <w:t xml:space="preserve">n = broj učesnika koji su randomizovani, vakcinisani i obuhvaćeni analizom </w:t>
      </w:r>
    </w:p>
    <w:p w14:paraId="09E56F22" w14:textId="7F1AB36D" w:rsidR="0065717D" w:rsidRPr="00006D3E" w:rsidRDefault="0065717D" w:rsidP="001373DA">
      <w:pPr>
        <w:tabs>
          <w:tab w:val="left" w:pos="567"/>
        </w:tabs>
        <w:autoSpaceDE w:val="0"/>
        <w:autoSpaceDN w:val="0"/>
        <w:adjustRightInd w:val="0"/>
        <w:jc w:val="both"/>
        <w:rPr>
          <w:sz w:val="16"/>
          <w:szCs w:val="22"/>
          <w:lang w:val="sr-Latn-RS"/>
        </w:rPr>
      </w:pPr>
      <w:r w:rsidRPr="00006D3E">
        <w:rPr>
          <w:sz w:val="16"/>
          <w:szCs w:val="22"/>
          <w:lang w:val="sr-Latn-RS"/>
        </w:rPr>
        <w:t>CI = interval pouzdanosti; GMC = geometrijska srednja vr</w:t>
      </w:r>
      <w:r w:rsidR="00D25D29" w:rsidRPr="00006D3E">
        <w:rPr>
          <w:sz w:val="16"/>
          <w:szCs w:val="22"/>
          <w:lang w:val="sr-Latn-RS"/>
        </w:rPr>
        <w:t>ij</w:t>
      </w:r>
      <w:r w:rsidRPr="00006D3E">
        <w:rPr>
          <w:sz w:val="16"/>
          <w:szCs w:val="22"/>
          <w:lang w:val="sr-Latn-RS"/>
        </w:rPr>
        <w:t>ednost koncentracije (μg/m</w:t>
      </w:r>
      <w:r w:rsidR="00AD0DE7" w:rsidRPr="00006D3E">
        <w:rPr>
          <w:sz w:val="16"/>
          <w:szCs w:val="22"/>
          <w:lang w:val="sr-Latn-RS"/>
        </w:rPr>
        <w:t>l</w:t>
      </w:r>
      <w:r w:rsidRPr="00006D3E">
        <w:rPr>
          <w:sz w:val="16"/>
          <w:szCs w:val="22"/>
          <w:lang w:val="sr-Latn-RS"/>
        </w:rPr>
        <w:t>); IgG = imunoglobulin G.</w:t>
      </w:r>
    </w:p>
    <w:p w14:paraId="32AAA662" w14:textId="4DE87DFE" w:rsidR="0065717D" w:rsidRPr="00006D3E" w:rsidRDefault="0065717D" w:rsidP="001373DA">
      <w:pPr>
        <w:pStyle w:val="Header"/>
        <w:tabs>
          <w:tab w:val="left" w:pos="284"/>
        </w:tabs>
        <w:jc w:val="both"/>
        <w:rPr>
          <w:b/>
          <w:noProof/>
          <w:sz w:val="22"/>
          <w:szCs w:val="22"/>
          <w:lang w:val="sr-Latn-RS"/>
        </w:rPr>
      </w:pPr>
    </w:p>
    <w:p w14:paraId="1A3EE878" w14:textId="00D61DD3" w:rsidR="0065717D" w:rsidRPr="00006D3E" w:rsidRDefault="0065717D" w:rsidP="001373DA">
      <w:pPr>
        <w:pStyle w:val="Header"/>
        <w:tabs>
          <w:tab w:val="left" w:pos="284"/>
        </w:tabs>
        <w:jc w:val="both"/>
        <w:rPr>
          <w:b/>
          <w:bCs/>
          <w:noProof/>
          <w:sz w:val="22"/>
          <w:szCs w:val="22"/>
          <w:lang w:val="sr-Latn-RS"/>
        </w:rPr>
      </w:pPr>
      <w:r w:rsidRPr="00006D3E">
        <w:rPr>
          <w:b/>
          <w:bCs/>
          <w:noProof/>
          <w:sz w:val="22"/>
          <w:szCs w:val="22"/>
          <w:lang w:val="sr-Latn-RS"/>
        </w:rPr>
        <w:t>Tabela 3: Stope odgovora IgG</w:t>
      </w:r>
      <w:r w:rsidRPr="00006D3E">
        <w:rPr>
          <w:b/>
          <w:bCs/>
          <w:noProof/>
          <w:sz w:val="22"/>
          <w:szCs w:val="22"/>
          <w:lang w:val="sr-Latn-RS"/>
        </w:rPr>
        <w:noBreakHyphen/>
        <w:t>a specifičnog za pojedini serotip i vr</w:t>
      </w:r>
      <w:r w:rsidR="0096157C" w:rsidRPr="00006D3E">
        <w:rPr>
          <w:b/>
          <w:bCs/>
          <w:noProof/>
          <w:sz w:val="22"/>
          <w:szCs w:val="22"/>
          <w:lang w:val="sr-Latn-RS"/>
        </w:rPr>
        <w:t>ij</w:t>
      </w:r>
      <w:r w:rsidRPr="00006D3E">
        <w:rPr>
          <w:b/>
          <w:bCs/>
          <w:noProof/>
          <w:sz w:val="22"/>
          <w:szCs w:val="22"/>
          <w:lang w:val="sr-Latn-RS"/>
        </w:rPr>
        <w:t>ednosti IgG GMC tridesetog</w:t>
      </w:r>
      <w:r w:rsidRPr="00006D3E" w:rsidDel="00E11C42">
        <w:rPr>
          <w:b/>
          <w:bCs/>
          <w:noProof/>
          <w:sz w:val="22"/>
          <w:szCs w:val="22"/>
          <w:lang w:val="sr-Latn-RS"/>
        </w:rPr>
        <w:t xml:space="preserve"> </w:t>
      </w:r>
      <w:r w:rsidRPr="00006D3E">
        <w:rPr>
          <w:b/>
          <w:bCs/>
          <w:noProof/>
          <w:sz w:val="22"/>
          <w:szCs w:val="22"/>
          <w:lang w:val="sr-Latn-RS"/>
        </w:rPr>
        <w:t xml:space="preserve">(30) dana nakon </w:t>
      </w:r>
      <w:r w:rsidRPr="00006D3E">
        <w:rPr>
          <w:b/>
          <w:bCs/>
          <w:i/>
          <w:iCs/>
          <w:noProof/>
          <w:sz w:val="22"/>
          <w:szCs w:val="22"/>
          <w:lang w:val="sr-Latn-RS"/>
        </w:rPr>
        <w:t>booster</w:t>
      </w:r>
      <w:r w:rsidRPr="00006D3E">
        <w:rPr>
          <w:b/>
          <w:bCs/>
          <w:noProof/>
          <w:sz w:val="22"/>
          <w:szCs w:val="22"/>
          <w:lang w:val="sr-Latn-RS"/>
        </w:rPr>
        <w:t xml:space="preserve"> doze (režim od 3 doze, Protokol 025)</w:t>
      </w:r>
    </w:p>
    <w:p w14:paraId="6B365A3A" w14:textId="42F0C90A" w:rsidR="0065717D" w:rsidRPr="00006D3E" w:rsidRDefault="0065717D" w:rsidP="001373DA">
      <w:pPr>
        <w:pStyle w:val="Header"/>
        <w:tabs>
          <w:tab w:val="left" w:pos="284"/>
        </w:tabs>
        <w:jc w:val="both"/>
        <w:rPr>
          <w:b/>
          <w:noProof/>
          <w:sz w:val="22"/>
          <w:szCs w:val="22"/>
          <w:lang w:val="sr-Latn-RS"/>
        </w:rPr>
      </w:pPr>
    </w:p>
    <w:tbl>
      <w:tblPr>
        <w:tblW w:w="5320"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21"/>
        <w:gridCol w:w="48"/>
        <w:gridCol w:w="1288"/>
        <w:gridCol w:w="1410"/>
        <w:gridCol w:w="8"/>
        <w:gridCol w:w="1531"/>
        <w:gridCol w:w="23"/>
        <w:gridCol w:w="1278"/>
        <w:gridCol w:w="8"/>
        <w:gridCol w:w="1410"/>
        <w:gridCol w:w="8"/>
        <w:gridCol w:w="1423"/>
      </w:tblGrid>
      <w:tr w:rsidR="0065717D" w:rsidRPr="00006D3E" w14:paraId="355C8AA2" w14:textId="77777777" w:rsidTr="00CC36DE">
        <w:tc>
          <w:tcPr>
            <w:tcW w:w="632" w:type="pct"/>
            <w:vMerge w:val="restart"/>
            <w:shd w:val="clear" w:color="auto" w:fill="auto"/>
            <w:vAlign w:val="center"/>
          </w:tcPr>
          <w:p w14:paraId="580A1BA4" w14:textId="77777777" w:rsidR="0065717D" w:rsidRPr="00006D3E" w:rsidRDefault="0065717D" w:rsidP="001373DA">
            <w:pPr>
              <w:keepNext/>
              <w:tabs>
                <w:tab w:val="left" w:pos="567"/>
              </w:tabs>
              <w:spacing w:line="260" w:lineRule="exact"/>
              <w:jc w:val="both"/>
              <w:rPr>
                <w:b/>
                <w:bCs/>
                <w:sz w:val="22"/>
                <w:szCs w:val="22"/>
                <w:lang w:val="sr-Latn-RS"/>
              </w:rPr>
            </w:pPr>
            <w:r w:rsidRPr="00006D3E">
              <w:rPr>
                <w:b/>
                <w:bCs/>
                <w:sz w:val="22"/>
                <w:szCs w:val="22"/>
                <w:lang w:val="sr-Latn-RS"/>
              </w:rPr>
              <w:lastRenderedPageBreak/>
              <w:t xml:space="preserve">Serotip </w:t>
            </w:r>
          </w:p>
          <w:p w14:paraId="16D345A3" w14:textId="77777777" w:rsidR="0065717D" w:rsidRPr="00006D3E" w:rsidRDefault="0065717D" w:rsidP="001373DA">
            <w:pPr>
              <w:keepNext/>
              <w:tabs>
                <w:tab w:val="left" w:pos="567"/>
              </w:tabs>
              <w:spacing w:line="260" w:lineRule="exact"/>
              <w:jc w:val="both"/>
              <w:rPr>
                <w:b/>
                <w:bCs/>
                <w:sz w:val="22"/>
                <w:szCs w:val="22"/>
                <w:lang w:val="sr-Latn-RS"/>
              </w:rPr>
            </w:pPr>
            <w:r w:rsidRPr="00006D3E">
              <w:rPr>
                <w:b/>
                <w:bCs/>
                <w:sz w:val="22"/>
                <w:szCs w:val="22"/>
                <w:lang w:val="sr-Latn-RS"/>
              </w:rPr>
              <w:t>pneumokoka</w:t>
            </w:r>
          </w:p>
        </w:tc>
        <w:tc>
          <w:tcPr>
            <w:tcW w:w="2219" w:type="pct"/>
            <w:gridSpan w:val="5"/>
            <w:shd w:val="clear" w:color="auto" w:fill="auto"/>
            <w:vAlign w:val="center"/>
          </w:tcPr>
          <w:p w14:paraId="422336A3" w14:textId="77777777" w:rsidR="0065717D" w:rsidRPr="00006D3E" w:rsidRDefault="0065717D" w:rsidP="001373DA">
            <w:pPr>
              <w:keepNext/>
              <w:tabs>
                <w:tab w:val="left" w:pos="567"/>
              </w:tabs>
              <w:spacing w:line="260" w:lineRule="exact"/>
              <w:jc w:val="both"/>
              <w:rPr>
                <w:b/>
                <w:bCs/>
                <w:sz w:val="22"/>
                <w:szCs w:val="22"/>
                <w:lang w:val="sr-Latn-RS"/>
              </w:rPr>
            </w:pPr>
            <w:r w:rsidRPr="00006D3E">
              <w:rPr>
                <w:b/>
                <w:bCs/>
                <w:sz w:val="22"/>
                <w:szCs w:val="22"/>
                <w:lang w:val="sr-Latn-RS"/>
              </w:rPr>
              <w:t>Stopa odgovora IgG</w:t>
            </w:r>
            <w:r w:rsidRPr="00006D3E">
              <w:rPr>
                <w:b/>
                <w:bCs/>
                <w:sz w:val="22"/>
                <w:szCs w:val="22"/>
                <w:lang w:val="sr-Latn-RS"/>
              </w:rPr>
              <w:noBreakHyphen/>
              <w:t>a ≥ 0,35 µg/ml</w:t>
            </w:r>
          </w:p>
        </w:tc>
        <w:tc>
          <w:tcPr>
            <w:tcW w:w="2149" w:type="pct"/>
            <w:gridSpan w:val="6"/>
            <w:vAlign w:val="center"/>
          </w:tcPr>
          <w:p w14:paraId="5BF3DC70" w14:textId="6A596FA1" w:rsidR="0065717D" w:rsidRPr="00006D3E" w:rsidRDefault="0065717D" w:rsidP="001373DA">
            <w:pPr>
              <w:keepNext/>
              <w:tabs>
                <w:tab w:val="left" w:pos="567"/>
              </w:tabs>
              <w:spacing w:line="260" w:lineRule="exact"/>
              <w:jc w:val="both"/>
              <w:rPr>
                <w:b/>
                <w:bCs/>
                <w:sz w:val="22"/>
                <w:szCs w:val="22"/>
                <w:lang w:val="sr-Latn-RS"/>
              </w:rPr>
            </w:pPr>
            <w:r w:rsidRPr="00006D3E">
              <w:rPr>
                <w:b/>
                <w:bCs/>
                <w:sz w:val="22"/>
                <w:szCs w:val="22"/>
                <w:lang w:val="sr-Latn-RS"/>
              </w:rPr>
              <w:t>Vr</w:t>
            </w:r>
            <w:r w:rsidR="0096157C" w:rsidRPr="00006D3E">
              <w:rPr>
                <w:b/>
                <w:bCs/>
                <w:sz w:val="22"/>
                <w:szCs w:val="22"/>
                <w:lang w:val="sr-Latn-RS"/>
              </w:rPr>
              <w:t>ij</w:t>
            </w:r>
            <w:r w:rsidRPr="00006D3E">
              <w:rPr>
                <w:b/>
                <w:bCs/>
                <w:sz w:val="22"/>
                <w:szCs w:val="22"/>
                <w:lang w:val="sr-Latn-RS"/>
              </w:rPr>
              <w:t>ednosti IgG GMC</w:t>
            </w:r>
          </w:p>
        </w:tc>
      </w:tr>
      <w:tr w:rsidR="0065717D" w:rsidRPr="00006D3E" w14:paraId="297F7304" w14:textId="77777777" w:rsidTr="00CC36DE">
        <w:tc>
          <w:tcPr>
            <w:tcW w:w="632" w:type="pct"/>
            <w:vMerge/>
            <w:shd w:val="clear" w:color="auto" w:fill="auto"/>
            <w:vAlign w:val="center"/>
          </w:tcPr>
          <w:p w14:paraId="3A3F2971" w14:textId="77777777" w:rsidR="0065717D" w:rsidRPr="00006D3E" w:rsidRDefault="0065717D" w:rsidP="001373DA">
            <w:pPr>
              <w:keepNext/>
              <w:tabs>
                <w:tab w:val="left" w:pos="567"/>
              </w:tabs>
              <w:spacing w:line="260" w:lineRule="exact"/>
              <w:jc w:val="both"/>
              <w:rPr>
                <w:b/>
                <w:bCs/>
                <w:sz w:val="22"/>
                <w:szCs w:val="22"/>
                <w:lang w:val="sr-Latn-RS"/>
              </w:rPr>
            </w:pPr>
          </w:p>
        </w:tc>
        <w:tc>
          <w:tcPr>
            <w:tcW w:w="692" w:type="pct"/>
            <w:gridSpan w:val="2"/>
            <w:shd w:val="clear" w:color="auto" w:fill="auto"/>
            <w:vAlign w:val="center"/>
          </w:tcPr>
          <w:p w14:paraId="24259D8F" w14:textId="77777777" w:rsidR="0065717D" w:rsidRPr="00006D3E" w:rsidRDefault="0065717D" w:rsidP="001373DA">
            <w:pPr>
              <w:keepNext/>
              <w:tabs>
                <w:tab w:val="left" w:pos="567"/>
              </w:tabs>
              <w:spacing w:line="260" w:lineRule="exact"/>
              <w:jc w:val="both"/>
              <w:rPr>
                <w:b/>
                <w:bCs/>
                <w:sz w:val="22"/>
                <w:szCs w:val="22"/>
                <w:lang w:val="sr-Latn-RS"/>
              </w:rPr>
            </w:pPr>
            <w:r w:rsidRPr="00006D3E">
              <w:rPr>
                <w:b/>
                <w:bCs/>
                <w:sz w:val="22"/>
                <w:szCs w:val="22"/>
                <w:lang w:val="sr-Latn-RS"/>
              </w:rPr>
              <w:t>Vaxneuvance</w:t>
            </w:r>
          </w:p>
          <w:p w14:paraId="521A31B1" w14:textId="77777777" w:rsidR="0065717D" w:rsidRPr="00006D3E" w:rsidRDefault="0065717D" w:rsidP="001373DA">
            <w:pPr>
              <w:keepNext/>
              <w:tabs>
                <w:tab w:val="left" w:pos="567"/>
              </w:tabs>
              <w:spacing w:line="260" w:lineRule="exact"/>
              <w:jc w:val="both"/>
              <w:rPr>
                <w:b/>
                <w:bCs/>
                <w:sz w:val="22"/>
                <w:szCs w:val="22"/>
                <w:lang w:val="sr-Latn-RS"/>
              </w:rPr>
            </w:pPr>
            <w:r w:rsidRPr="00006D3E">
              <w:rPr>
                <w:b/>
                <w:bCs/>
                <w:sz w:val="22"/>
                <w:szCs w:val="22"/>
                <w:lang w:val="sr-Latn-RS"/>
              </w:rPr>
              <w:t>(n=510-511)</w:t>
            </w:r>
          </w:p>
        </w:tc>
        <w:tc>
          <w:tcPr>
            <w:tcW w:w="734" w:type="pct"/>
            <w:gridSpan w:val="2"/>
            <w:shd w:val="clear" w:color="auto" w:fill="auto"/>
            <w:vAlign w:val="center"/>
          </w:tcPr>
          <w:p w14:paraId="51F13CB9" w14:textId="77777777" w:rsidR="0065717D" w:rsidRPr="00006D3E" w:rsidRDefault="0065717D" w:rsidP="001373DA">
            <w:pPr>
              <w:keepNext/>
              <w:tabs>
                <w:tab w:val="left" w:pos="567"/>
              </w:tabs>
              <w:spacing w:line="260" w:lineRule="exact"/>
              <w:jc w:val="both"/>
              <w:rPr>
                <w:b/>
                <w:bCs/>
                <w:sz w:val="22"/>
                <w:szCs w:val="22"/>
                <w:lang w:val="sr-Latn-RS"/>
              </w:rPr>
            </w:pPr>
            <w:r w:rsidRPr="00006D3E">
              <w:rPr>
                <w:b/>
                <w:bCs/>
                <w:sz w:val="22"/>
                <w:szCs w:val="22"/>
                <w:lang w:val="sr-Latn-RS"/>
              </w:rPr>
              <w:t>13</w:t>
            </w:r>
            <w:r w:rsidRPr="00006D3E">
              <w:rPr>
                <w:b/>
                <w:bCs/>
                <w:sz w:val="22"/>
                <w:szCs w:val="22"/>
                <w:lang w:val="sr-Latn-RS"/>
              </w:rPr>
              <w:noBreakHyphen/>
              <w:t xml:space="preserve">valentna pneumokokna konjugovana vakcina </w:t>
            </w:r>
          </w:p>
          <w:p w14:paraId="2EB374DA" w14:textId="77777777" w:rsidR="0065717D" w:rsidRPr="00006D3E" w:rsidRDefault="0065717D" w:rsidP="001373DA">
            <w:pPr>
              <w:keepNext/>
              <w:tabs>
                <w:tab w:val="left" w:pos="567"/>
              </w:tabs>
              <w:spacing w:line="260" w:lineRule="exact"/>
              <w:jc w:val="both"/>
              <w:rPr>
                <w:b/>
                <w:bCs/>
                <w:sz w:val="22"/>
                <w:szCs w:val="22"/>
                <w:lang w:val="sr-Latn-RS"/>
              </w:rPr>
            </w:pPr>
            <w:r w:rsidRPr="00006D3E">
              <w:rPr>
                <w:b/>
                <w:bCs/>
                <w:sz w:val="22"/>
                <w:szCs w:val="22"/>
                <w:lang w:val="sr-Latn-RS"/>
              </w:rPr>
              <w:t>(n=504-510)</w:t>
            </w:r>
          </w:p>
        </w:tc>
        <w:tc>
          <w:tcPr>
            <w:tcW w:w="793" w:type="pct"/>
            <w:vMerge w:val="restart"/>
            <w:shd w:val="clear" w:color="auto" w:fill="auto"/>
            <w:vAlign w:val="center"/>
          </w:tcPr>
          <w:p w14:paraId="35969B66" w14:textId="77777777" w:rsidR="0065717D" w:rsidRPr="00006D3E" w:rsidRDefault="0065717D" w:rsidP="001373DA">
            <w:pPr>
              <w:keepNext/>
              <w:tabs>
                <w:tab w:val="left" w:pos="567"/>
              </w:tabs>
              <w:spacing w:line="260" w:lineRule="exact"/>
              <w:jc w:val="both"/>
              <w:rPr>
                <w:b/>
                <w:bCs/>
                <w:sz w:val="22"/>
                <w:szCs w:val="22"/>
                <w:lang w:val="sr-Latn-RS"/>
              </w:rPr>
            </w:pPr>
            <w:r w:rsidRPr="00006D3E">
              <w:rPr>
                <w:b/>
                <w:bCs/>
                <w:sz w:val="22"/>
                <w:szCs w:val="22"/>
                <w:lang w:val="sr-Latn-RS"/>
              </w:rPr>
              <w:t>Razlika u procentnim bodovima*</w:t>
            </w:r>
          </w:p>
          <w:p w14:paraId="6DD4677A" w14:textId="77777777" w:rsidR="0065717D" w:rsidRPr="00006D3E" w:rsidRDefault="0065717D" w:rsidP="001373DA">
            <w:pPr>
              <w:keepNext/>
              <w:tabs>
                <w:tab w:val="left" w:pos="567"/>
              </w:tabs>
              <w:spacing w:line="260" w:lineRule="exact"/>
              <w:jc w:val="both"/>
              <w:rPr>
                <w:b/>
                <w:bCs/>
                <w:sz w:val="22"/>
                <w:szCs w:val="22"/>
                <w:lang w:val="sr-Latn-RS"/>
              </w:rPr>
            </w:pPr>
            <w:r w:rsidRPr="00006D3E">
              <w:rPr>
                <w:b/>
                <w:bCs/>
                <w:sz w:val="22"/>
                <w:szCs w:val="22"/>
                <w:lang w:val="sr-Latn-RS"/>
              </w:rPr>
              <w:t>(Vaxneuvance – 13</w:t>
            </w:r>
            <w:r w:rsidRPr="00006D3E">
              <w:rPr>
                <w:b/>
                <w:bCs/>
                <w:sz w:val="22"/>
                <w:szCs w:val="22"/>
                <w:lang w:val="sr-Latn-RS"/>
              </w:rPr>
              <w:noBreakHyphen/>
              <w:t>valentna pneumokokna konjugovana vakcina)</w:t>
            </w:r>
          </w:p>
          <w:p w14:paraId="0892A1D8" w14:textId="77777777" w:rsidR="0065717D" w:rsidRPr="00006D3E" w:rsidRDefault="0065717D" w:rsidP="001373DA">
            <w:pPr>
              <w:keepNext/>
              <w:tabs>
                <w:tab w:val="left" w:pos="567"/>
              </w:tabs>
              <w:spacing w:line="260" w:lineRule="exact"/>
              <w:jc w:val="both"/>
              <w:rPr>
                <w:b/>
                <w:bCs/>
                <w:sz w:val="22"/>
                <w:szCs w:val="22"/>
                <w:lang w:val="sr-Latn-RS"/>
              </w:rPr>
            </w:pPr>
            <w:r w:rsidRPr="00006D3E">
              <w:rPr>
                <w:b/>
                <w:bCs/>
                <w:sz w:val="22"/>
                <w:szCs w:val="22"/>
                <w:lang w:val="sr-Latn-RS"/>
              </w:rPr>
              <w:t>(95% CI)*</w:t>
            </w:r>
          </w:p>
        </w:tc>
        <w:tc>
          <w:tcPr>
            <w:tcW w:w="678" w:type="pct"/>
            <w:gridSpan w:val="3"/>
            <w:vAlign w:val="center"/>
          </w:tcPr>
          <w:p w14:paraId="7C578BF2" w14:textId="77777777" w:rsidR="0065717D" w:rsidRPr="00006D3E" w:rsidRDefault="0065717D" w:rsidP="001373DA">
            <w:pPr>
              <w:keepNext/>
              <w:tabs>
                <w:tab w:val="left" w:pos="567"/>
              </w:tabs>
              <w:spacing w:line="260" w:lineRule="exact"/>
              <w:jc w:val="both"/>
              <w:rPr>
                <w:b/>
                <w:bCs/>
                <w:sz w:val="22"/>
                <w:szCs w:val="22"/>
                <w:lang w:val="sr-Latn-RS"/>
              </w:rPr>
            </w:pPr>
            <w:r w:rsidRPr="00006D3E">
              <w:rPr>
                <w:b/>
                <w:bCs/>
                <w:sz w:val="22"/>
                <w:szCs w:val="22"/>
                <w:lang w:val="sr-Latn-RS"/>
              </w:rPr>
              <w:t>Vaxneuvance</w:t>
            </w:r>
          </w:p>
          <w:p w14:paraId="45A0B0C2" w14:textId="77777777" w:rsidR="0065717D" w:rsidRPr="00006D3E" w:rsidRDefault="0065717D" w:rsidP="001373DA">
            <w:pPr>
              <w:keepNext/>
              <w:tabs>
                <w:tab w:val="left" w:pos="567"/>
              </w:tabs>
              <w:spacing w:line="260" w:lineRule="exact"/>
              <w:jc w:val="both"/>
              <w:rPr>
                <w:b/>
                <w:bCs/>
                <w:sz w:val="22"/>
                <w:szCs w:val="22"/>
                <w:lang w:val="sr-Latn-RS"/>
              </w:rPr>
            </w:pPr>
            <w:r w:rsidRPr="00006D3E">
              <w:rPr>
                <w:b/>
                <w:bCs/>
                <w:sz w:val="22"/>
                <w:szCs w:val="22"/>
                <w:lang w:val="sr-Latn-RS"/>
              </w:rPr>
              <w:t>(n=510-511)</w:t>
            </w:r>
          </w:p>
        </w:tc>
        <w:tc>
          <w:tcPr>
            <w:tcW w:w="734" w:type="pct"/>
            <w:gridSpan w:val="2"/>
            <w:vAlign w:val="center"/>
          </w:tcPr>
          <w:p w14:paraId="511F4DF5" w14:textId="2B7BAA0A" w:rsidR="0065717D" w:rsidRPr="00006D3E" w:rsidRDefault="0065717D" w:rsidP="00093B92">
            <w:pPr>
              <w:keepNext/>
              <w:tabs>
                <w:tab w:val="left" w:pos="567"/>
              </w:tabs>
              <w:spacing w:line="260" w:lineRule="exact"/>
              <w:jc w:val="both"/>
              <w:rPr>
                <w:b/>
                <w:bCs/>
                <w:sz w:val="22"/>
                <w:szCs w:val="22"/>
                <w:lang w:val="sr-Latn-RS"/>
              </w:rPr>
            </w:pPr>
            <w:r w:rsidRPr="00006D3E">
              <w:rPr>
                <w:b/>
                <w:bCs/>
                <w:sz w:val="22"/>
                <w:szCs w:val="22"/>
                <w:lang w:val="sr-Latn-RS"/>
              </w:rPr>
              <w:t>13</w:t>
            </w:r>
            <w:r w:rsidRPr="00006D3E">
              <w:rPr>
                <w:b/>
                <w:bCs/>
                <w:sz w:val="22"/>
                <w:szCs w:val="22"/>
                <w:lang w:val="sr-Latn-RS"/>
              </w:rPr>
              <w:noBreakHyphen/>
            </w:r>
            <w:r w:rsidRPr="00006D3E">
              <w:rPr>
                <w:sz w:val="22"/>
                <w:szCs w:val="22"/>
                <w:lang w:val="sr-Latn-RS"/>
              </w:rPr>
              <w:t xml:space="preserve"> </w:t>
            </w:r>
            <w:r w:rsidRPr="00006D3E">
              <w:rPr>
                <w:b/>
                <w:bCs/>
                <w:sz w:val="22"/>
                <w:szCs w:val="22"/>
                <w:lang w:val="sr-Latn-RS"/>
              </w:rPr>
              <w:t>valentna pneumokokna konjugovana vakcina</w:t>
            </w:r>
            <w:r w:rsidR="00093B92" w:rsidRPr="00006D3E">
              <w:rPr>
                <w:b/>
                <w:bCs/>
                <w:sz w:val="22"/>
                <w:szCs w:val="22"/>
                <w:lang w:val="sr-Latn-RS"/>
              </w:rPr>
              <w:t xml:space="preserve"> </w:t>
            </w:r>
            <w:r w:rsidRPr="00006D3E">
              <w:rPr>
                <w:b/>
                <w:bCs/>
                <w:sz w:val="22"/>
                <w:szCs w:val="22"/>
                <w:lang w:val="sr-Latn-RS"/>
              </w:rPr>
              <w:t>(n=504-510)</w:t>
            </w:r>
          </w:p>
        </w:tc>
        <w:tc>
          <w:tcPr>
            <w:tcW w:w="737" w:type="pct"/>
            <w:vMerge w:val="restart"/>
            <w:vAlign w:val="center"/>
          </w:tcPr>
          <w:p w14:paraId="38FE8D4A" w14:textId="77777777" w:rsidR="0065717D" w:rsidRPr="00006D3E" w:rsidRDefault="0065717D" w:rsidP="001373DA">
            <w:pPr>
              <w:keepNext/>
              <w:tabs>
                <w:tab w:val="left" w:pos="567"/>
              </w:tabs>
              <w:spacing w:line="260" w:lineRule="exact"/>
              <w:jc w:val="both"/>
              <w:rPr>
                <w:b/>
                <w:bCs/>
                <w:sz w:val="22"/>
                <w:szCs w:val="22"/>
                <w:lang w:val="sr-Latn-RS"/>
              </w:rPr>
            </w:pPr>
            <w:r w:rsidRPr="00006D3E">
              <w:rPr>
                <w:b/>
                <w:bCs/>
                <w:sz w:val="22"/>
                <w:szCs w:val="22"/>
                <w:lang w:val="sr-Latn-RS"/>
              </w:rPr>
              <w:t>Odnos GMC</w:t>
            </w:r>
            <w:r w:rsidRPr="00006D3E">
              <w:rPr>
                <w:b/>
                <w:bCs/>
                <w:sz w:val="22"/>
                <w:szCs w:val="22"/>
                <w:lang w:val="sr-Latn-RS"/>
              </w:rPr>
              <w:noBreakHyphen/>
              <w:t>ova**</w:t>
            </w:r>
          </w:p>
          <w:p w14:paraId="187F2F32" w14:textId="77777777" w:rsidR="0065717D" w:rsidRPr="00006D3E" w:rsidRDefault="0065717D" w:rsidP="001373DA">
            <w:pPr>
              <w:keepNext/>
              <w:tabs>
                <w:tab w:val="left" w:pos="567"/>
              </w:tabs>
              <w:spacing w:line="260" w:lineRule="exact"/>
              <w:jc w:val="both"/>
              <w:rPr>
                <w:b/>
                <w:bCs/>
                <w:sz w:val="22"/>
                <w:szCs w:val="22"/>
                <w:lang w:val="sr-Latn-RS"/>
              </w:rPr>
            </w:pPr>
            <w:r w:rsidRPr="00006D3E">
              <w:rPr>
                <w:b/>
                <w:bCs/>
                <w:sz w:val="22"/>
                <w:szCs w:val="22"/>
                <w:lang w:val="sr-Latn-RS"/>
              </w:rPr>
              <w:t>(Vaxneuvance/</w:t>
            </w:r>
          </w:p>
          <w:p w14:paraId="62424670" w14:textId="77777777" w:rsidR="0065717D" w:rsidRPr="00006D3E" w:rsidRDefault="0065717D" w:rsidP="001373DA">
            <w:pPr>
              <w:keepNext/>
              <w:tabs>
                <w:tab w:val="left" w:pos="567"/>
              </w:tabs>
              <w:spacing w:line="260" w:lineRule="exact"/>
              <w:jc w:val="both"/>
              <w:rPr>
                <w:b/>
                <w:bCs/>
                <w:sz w:val="22"/>
                <w:szCs w:val="22"/>
                <w:lang w:val="sr-Latn-RS"/>
              </w:rPr>
            </w:pPr>
            <w:r w:rsidRPr="00006D3E">
              <w:rPr>
                <w:b/>
                <w:bCs/>
                <w:sz w:val="22"/>
                <w:szCs w:val="22"/>
                <w:lang w:val="sr-Latn-RS"/>
              </w:rPr>
              <w:t>13</w:t>
            </w:r>
            <w:r w:rsidRPr="00006D3E">
              <w:rPr>
                <w:b/>
                <w:bCs/>
                <w:sz w:val="22"/>
                <w:szCs w:val="22"/>
                <w:lang w:val="sr-Latn-RS"/>
              </w:rPr>
              <w:noBreakHyphen/>
              <w:t>valentna pneumokokna konjugovana vakcina)</w:t>
            </w:r>
          </w:p>
          <w:p w14:paraId="23951626" w14:textId="77777777" w:rsidR="0065717D" w:rsidRPr="00006D3E" w:rsidRDefault="0065717D" w:rsidP="001373DA">
            <w:pPr>
              <w:keepNext/>
              <w:tabs>
                <w:tab w:val="left" w:pos="567"/>
              </w:tabs>
              <w:spacing w:line="260" w:lineRule="exact"/>
              <w:jc w:val="both"/>
              <w:rPr>
                <w:b/>
                <w:bCs/>
                <w:sz w:val="22"/>
                <w:szCs w:val="22"/>
                <w:lang w:val="sr-Latn-RS"/>
              </w:rPr>
            </w:pPr>
            <w:r w:rsidRPr="00006D3E">
              <w:rPr>
                <w:b/>
                <w:bCs/>
                <w:sz w:val="22"/>
                <w:szCs w:val="22"/>
                <w:lang w:val="sr-Latn-RS"/>
              </w:rPr>
              <w:t>(95% CI)**</w:t>
            </w:r>
          </w:p>
        </w:tc>
      </w:tr>
      <w:tr w:rsidR="0065717D" w:rsidRPr="00006D3E" w14:paraId="3B2C561F" w14:textId="77777777" w:rsidTr="00CC36DE">
        <w:tc>
          <w:tcPr>
            <w:tcW w:w="632" w:type="pct"/>
            <w:vMerge/>
            <w:shd w:val="clear" w:color="auto" w:fill="auto"/>
            <w:vAlign w:val="center"/>
          </w:tcPr>
          <w:p w14:paraId="196C37AC" w14:textId="77777777" w:rsidR="0065717D" w:rsidRPr="00006D3E" w:rsidRDefault="0065717D" w:rsidP="001373DA">
            <w:pPr>
              <w:keepNext/>
              <w:tabs>
                <w:tab w:val="left" w:pos="567"/>
              </w:tabs>
              <w:spacing w:line="260" w:lineRule="exact"/>
              <w:jc w:val="both"/>
              <w:rPr>
                <w:b/>
                <w:bCs/>
                <w:sz w:val="22"/>
                <w:szCs w:val="22"/>
                <w:lang w:val="sr-Latn-RS"/>
              </w:rPr>
            </w:pPr>
          </w:p>
        </w:tc>
        <w:tc>
          <w:tcPr>
            <w:tcW w:w="692" w:type="pct"/>
            <w:gridSpan w:val="2"/>
            <w:shd w:val="clear" w:color="auto" w:fill="auto"/>
            <w:vAlign w:val="center"/>
          </w:tcPr>
          <w:p w14:paraId="67A08571" w14:textId="77777777" w:rsidR="0065717D" w:rsidRPr="00006D3E" w:rsidRDefault="0065717D" w:rsidP="001373DA">
            <w:pPr>
              <w:keepNext/>
              <w:tabs>
                <w:tab w:val="left" w:pos="567"/>
              </w:tabs>
              <w:spacing w:line="260" w:lineRule="exact"/>
              <w:jc w:val="both"/>
              <w:rPr>
                <w:b/>
                <w:bCs/>
                <w:sz w:val="22"/>
                <w:szCs w:val="22"/>
                <w:lang w:val="sr-Latn-RS"/>
              </w:rPr>
            </w:pPr>
            <w:r w:rsidRPr="00006D3E">
              <w:rPr>
                <w:b/>
                <w:bCs/>
                <w:sz w:val="22"/>
                <w:szCs w:val="22"/>
                <w:lang w:val="sr-Latn-RS"/>
              </w:rPr>
              <w:t>Opažen procenat odgovora</w:t>
            </w:r>
          </w:p>
        </w:tc>
        <w:tc>
          <w:tcPr>
            <w:tcW w:w="734" w:type="pct"/>
            <w:gridSpan w:val="2"/>
            <w:shd w:val="clear" w:color="auto" w:fill="auto"/>
            <w:vAlign w:val="center"/>
          </w:tcPr>
          <w:p w14:paraId="142C3697" w14:textId="77777777" w:rsidR="0065717D" w:rsidRPr="00006D3E" w:rsidRDefault="0065717D" w:rsidP="001373DA">
            <w:pPr>
              <w:keepNext/>
              <w:tabs>
                <w:tab w:val="left" w:pos="567"/>
              </w:tabs>
              <w:spacing w:line="260" w:lineRule="exact"/>
              <w:jc w:val="both"/>
              <w:rPr>
                <w:b/>
                <w:bCs/>
                <w:sz w:val="22"/>
                <w:szCs w:val="22"/>
                <w:lang w:val="sr-Latn-RS"/>
              </w:rPr>
            </w:pPr>
            <w:r w:rsidRPr="00006D3E">
              <w:rPr>
                <w:b/>
                <w:bCs/>
                <w:sz w:val="22"/>
                <w:szCs w:val="22"/>
                <w:lang w:val="sr-Latn-RS"/>
              </w:rPr>
              <w:t>Opažen procenat odgovora</w:t>
            </w:r>
          </w:p>
        </w:tc>
        <w:tc>
          <w:tcPr>
            <w:tcW w:w="793" w:type="pct"/>
            <w:vMerge/>
            <w:shd w:val="clear" w:color="auto" w:fill="auto"/>
            <w:vAlign w:val="center"/>
          </w:tcPr>
          <w:p w14:paraId="7F36FFF7" w14:textId="77777777" w:rsidR="0065717D" w:rsidRPr="00006D3E" w:rsidRDefault="0065717D" w:rsidP="001373DA">
            <w:pPr>
              <w:keepNext/>
              <w:tabs>
                <w:tab w:val="left" w:pos="567"/>
              </w:tabs>
              <w:spacing w:line="260" w:lineRule="exact"/>
              <w:jc w:val="both"/>
              <w:rPr>
                <w:b/>
                <w:bCs/>
                <w:sz w:val="22"/>
                <w:szCs w:val="22"/>
                <w:lang w:val="sr-Latn-RS"/>
              </w:rPr>
            </w:pPr>
          </w:p>
        </w:tc>
        <w:tc>
          <w:tcPr>
            <w:tcW w:w="678" w:type="pct"/>
            <w:gridSpan w:val="3"/>
            <w:vAlign w:val="center"/>
          </w:tcPr>
          <w:p w14:paraId="7C06A103" w14:textId="77777777" w:rsidR="0065717D" w:rsidRPr="00006D3E" w:rsidRDefault="0065717D" w:rsidP="001373DA">
            <w:pPr>
              <w:keepNext/>
              <w:tabs>
                <w:tab w:val="left" w:pos="567"/>
              </w:tabs>
              <w:spacing w:line="260" w:lineRule="exact"/>
              <w:jc w:val="both"/>
              <w:rPr>
                <w:b/>
                <w:bCs/>
                <w:sz w:val="22"/>
                <w:szCs w:val="22"/>
                <w:lang w:val="sr-Latn-RS"/>
              </w:rPr>
            </w:pPr>
            <w:r w:rsidRPr="00006D3E">
              <w:rPr>
                <w:b/>
                <w:bCs/>
                <w:sz w:val="22"/>
                <w:szCs w:val="22"/>
                <w:lang w:val="sr-Latn-RS"/>
              </w:rPr>
              <w:t>GMC</w:t>
            </w:r>
          </w:p>
        </w:tc>
        <w:tc>
          <w:tcPr>
            <w:tcW w:w="734" w:type="pct"/>
            <w:gridSpan w:val="2"/>
            <w:vAlign w:val="center"/>
          </w:tcPr>
          <w:p w14:paraId="255BDAB7" w14:textId="77777777" w:rsidR="0065717D" w:rsidRPr="00006D3E" w:rsidRDefault="0065717D" w:rsidP="001373DA">
            <w:pPr>
              <w:keepNext/>
              <w:tabs>
                <w:tab w:val="left" w:pos="567"/>
              </w:tabs>
              <w:spacing w:line="260" w:lineRule="exact"/>
              <w:jc w:val="both"/>
              <w:rPr>
                <w:b/>
                <w:bCs/>
                <w:sz w:val="22"/>
                <w:szCs w:val="22"/>
                <w:lang w:val="sr-Latn-RS"/>
              </w:rPr>
            </w:pPr>
            <w:r w:rsidRPr="00006D3E">
              <w:rPr>
                <w:b/>
                <w:bCs/>
                <w:sz w:val="22"/>
                <w:szCs w:val="22"/>
                <w:lang w:val="sr-Latn-RS"/>
              </w:rPr>
              <w:t>GMC</w:t>
            </w:r>
          </w:p>
        </w:tc>
        <w:tc>
          <w:tcPr>
            <w:tcW w:w="737" w:type="pct"/>
            <w:vMerge/>
            <w:vAlign w:val="center"/>
          </w:tcPr>
          <w:p w14:paraId="4FE2643D" w14:textId="77777777" w:rsidR="0065717D" w:rsidRPr="00006D3E" w:rsidRDefault="0065717D" w:rsidP="001373DA">
            <w:pPr>
              <w:keepNext/>
              <w:tabs>
                <w:tab w:val="left" w:pos="567"/>
              </w:tabs>
              <w:spacing w:line="260" w:lineRule="exact"/>
              <w:jc w:val="both"/>
              <w:rPr>
                <w:b/>
                <w:bCs/>
                <w:sz w:val="22"/>
                <w:szCs w:val="22"/>
                <w:lang w:val="sr-Latn-RS"/>
              </w:rPr>
            </w:pPr>
          </w:p>
        </w:tc>
      </w:tr>
      <w:tr w:rsidR="0065717D" w:rsidRPr="00006D3E" w14:paraId="634BAEDC" w14:textId="77777777" w:rsidTr="00CC36DE">
        <w:tc>
          <w:tcPr>
            <w:tcW w:w="5000" w:type="pct"/>
            <w:gridSpan w:val="12"/>
            <w:vAlign w:val="center"/>
          </w:tcPr>
          <w:p w14:paraId="2EF0B48F" w14:textId="77777777" w:rsidR="0065717D" w:rsidRPr="00006D3E" w:rsidRDefault="0065717D" w:rsidP="001373DA">
            <w:pPr>
              <w:keepNext/>
              <w:tabs>
                <w:tab w:val="left" w:pos="567"/>
              </w:tabs>
              <w:spacing w:line="260" w:lineRule="exact"/>
              <w:jc w:val="both"/>
              <w:rPr>
                <w:sz w:val="22"/>
                <w:szCs w:val="22"/>
                <w:lang w:val="sr-Latn-RS"/>
              </w:rPr>
            </w:pPr>
            <w:r w:rsidRPr="00006D3E">
              <w:rPr>
                <w:sz w:val="22"/>
                <w:szCs w:val="22"/>
                <w:lang w:val="sr-Latn-RS"/>
              </w:rPr>
              <w:t>13 zajedničkih serotipova</w:t>
            </w:r>
            <w:r w:rsidRPr="00006D3E">
              <w:rPr>
                <w:sz w:val="22"/>
                <w:szCs w:val="22"/>
                <w:vertAlign w:val="superscript"/>
                <w:lang w:val="sr-Latn-RS"/>
              </w:rPr>
              <w:t>†</w:t>
            </w:r>
          </w:p>
        </w:tc>
      </w:tr>
      <w:tr w:rsidR="0065717D" w:rsidRPr="00006D3E" w14:paraId="5B5558ED" w14:textId="77777777" w:rsidTr="00CC36DE">
        <w:tc>
          <w:tcPr>
            <w:tcW w:w="657" w:type="pct"/>
            <w:gridSpan w:val="2"/>
            <w:shd w:val="clear" w:color="auto" w:fill="auto"/>
            <w:vAlign w:val="center"/>
          </w:tcPr>
          <w:p w14:paraId="698010C0" w14:textId="77777777" w:rsidR="0065717D" w:rsidRPr="00006D3E" w:rsidRDefault="0065717D" w:rsidP="001373DA">
            <w:pPr>
              <w:keepNext/>
              <w:tabs>
                <w:tab w:val="left" w:pos="567"/>
              </w:tabs>
              <w:spacing w:line="260" w:lineRule="exact"/>
              <w:jc w:val="both"/>
              <w:rPr>
                <w:sz w:val="22"/>
                <w:szCs w:val="22"/>
                <w:lang w:val="sr-Latn-RS"/>
              </w:rPr>
            </w:pPr>
            <w:r w:rsidRPr="00006D3E">
              <w:rPr>
                <w:sz w:val="22"/>
                <w:szCs w:val="22"/>
                <w:lang w:val="sr-Latn-RS"/>
              </w:rPr>
              <w:t>1</w:t>
            </w:r>
          </w:p>
        </w:tc>
        <w:tc>
          <w:tcPr>
            <w:tcW w:w="667" w:type="pct"/>
            <w:shd w:val="clear" w:color="auto" w:fill="auto"/>
            <w:vAlign w:val="center"/>
          </w:tcPr>
          <w:p w14:paraId="710F85FD" w14:textId="77777777" w:rsidR="0065717D" w:rsidRPr="00006D3E" w:rsidRDefault="0065717D" w:rsidP="001373DA">
            <w:pPr>
              <w:keepNext/>
              <w:tabs>
                <w:tab w:val="left" w:pos="567"/>
              </w:tabs>
              <w:spacing w:line="260" w:lineRule="exact"/>
              <w:jc w:val="both"/>
              <w:rPr>
                <w:sz w:val="22"/>
                <w:szCs w:val="22"/>
                <w:lang w:val="sr-Latn-RS"/>
              </w:rPr>
            </w:pPr>
            <w:r w:rsidRPr="00006D3E">
              <w:rPr>
                <w:sz w:val="22"/>
                <w:szCs w:val="22"/>
                <w:lang w:val="sr-Latn-RS"/>
              </w:rPr>
              <w:t>96,5</w:t>
            </w:r>
          </w:p>
        </w:tc>
        <w:tc>
          <w:tcPr>
            <w:tcW w:w="730" w:type="pct"/>
            <w:shd w:val="clear" w:color="auto" w:fill="auto"/>
            <w:vAlign w:val="center"/>
          </w:tcPr>
          <w:p w14:paraId="7B943EDB" w14:textId="77777777" w:rsidR="0065717D" w:rsidRPr="00006D3E" w:rsidRDefault="0065717D" w:rsidP="001373DA">
            <w:pPr>
              <w:keepNext/>
              <w:tabs>
                <w:tab w:val="left" w:pos="567"/>
              </w:tabs>
              <w:spacing w:line="260" w:lineRule="exact"/>
              <w:jc w:val="both"/>
              <w:rPr>
                <w:sz w:val="22"/>
                <w:szCs w:val="22"/>
                <w:lang w:val="sr-Latn-RS"/>
              </w:rPr>
            </w:pPr>
            <w:r w:rsidRPr="00006D3E">
              <w:rPr>
                <w:sz w:val="22"/>
                <w:szCs w:val="22"/>
                <w:lang w:val="sr-Latn-RS"/>
              </w:rPr>
              <w:t>99,4</w:t>
            </w:r>
          </w:p>
        </w:tc>
        <w:tc>
          <w:tcPr>
            <w:tcW w:w="809" w:type="pct"/>
            <w:gridSpan w:val="3"/>
            <w:shd w:val="clear" w:color="auto" w:fill="auto"/>
            <w:vAlign w:val="center"/>
          </w:tcPr>
          <w:p w14:paraId="013C52D2" w14:textId="77777777" w:rsidR="0065717D" w:rsidRPr="00006D3E" w:rsidRDefault="0065717D" w:rsidP="001373DA">
            <w:pPr>
              <w:keepNext/>
              <w:tabs>
                <w:tab w:val="left" w:pos="567"/>
              </w:tabs>
              <w:spacing w:line="260" w:lineRule="exact"/>
              <w:jc w:val="both"/>
              <w:rPr>
                <w:sz w:val="22"/>
                <w:szCs w:val="22"/>
                <w:lang w:val="sr-Latn-RS"/>
              </w:rPr>
            </w:pPr>
            <w:r w:rsidRPr="00006D3E">
              <w:rPr>
                <w:sz w:val="22"/>
                <w:szCs w:val="22"/>
                <w:lang w:val="sr-Latn-RS"/>
              </w:rPr>
              <w:noBreakHyphen/>
              <w:t>2,9 (</w:t>
            </w:r>
            <w:r w:rsidRPr="00006D3E">
              <w:rPr>
                <w:sz w:val="22"/>
                <w:szCs w:val="22"/>
                <w:lang w:val="sr-Latn-RS"/>
              </w:rPr>
              <w:noBreakHyphen/>
              <w:t xml:space="preserve">5,0; </w:t>
            </w:r>
            <w:r w:rsidRPr="00006D3E">
              <w:rPr>
                <w:sz w:val="22"/>
                <w:szCs w:val="22"/>
                <w:lang w:val="sr-Latn-RS"/>
              </w:rPr>
              <w:noBreakHyphen/>
              <w:t>1,3)</w:t>
            </w:r>
          </w:p>
        </w:tc>
        <w:tc>
          <w:tcPr>
            <w:tcW w:w="662" w:type="pct"/>
          </w:tcPr>
          <w:p w14:paraId="0241EE20" w14:textId="77777777" w:rsidR="0065717D" w:rsidRPr="00006D3E" w:rsidRDefault="0065717D" w:rsidP="001373DA">
            <w:pPr>
              <w:keepNext/>
              <w:tabs>
                <w:tab w:val="left" w:pos="567"/>
              </w:tabs>
              <w:spacing w:line="260" w:lineRule="exact"/>
              <w:jc w:val="both"/>
              <w:rPr>
                <w:sz w:val="22"/>
                <w:szCs w:val="22"/>
                <w:lang w:val="sr-Latn-RS"/>
              </w:rPr>
            </w:pPr>
            <w:r w:rsidRPr="00006D3E">
              <w:rPr>
                <w:sz w:val="22"/>
                <w:szCs w:val="22"/>
                <w:lang w:val="sr-Latn-RS"/>
              </w:rPr>
              <w:t>1,28</w:t>
            </w:r>
          </w:p>
        </w:tc>
        <w:tc>
          <w:tcPr>
            <w:tcW w:w="734" w:type="pct"/>
            <w:gridSpan w:val="2"/>
          </w:tcPr>
          <w:p w14:paraId="3658FF11" w14:textId="77777777" w:rsidR="0065717D" w:rsidRPr="00006D3E" w:rsidRDefault="0065717D" w:rsidP="001373DA">
            <w:pPr>
              <w:keepNext/>
              <w:tabs>
                <w:tab w:val="left" w:pos="567"/>
              </w:tabs>
              <w:spacing w:line="260" w:lineRule="exact"/>
              <w:jc w:val="both"/>
              <w:rPr>
                <w:sz w:val="22"/>
                <w:szCs w:val="22"/>
                <w:lang w:val="sr-Latn-RS"/>
              </w:rPr>
            </w:pPr>
            <w:r w:rsidRPr="00006D3E">
              <w:rPr>
                <w:sz w:val="22"/>
                <w:szCs w:val="22"/>
                <w:lang w:val="sr-Latn-RS"/>
              </w:rPr>
              <w:t>2,05</w:t>
            </w:r>
          </w:p>
        </w:tc>
        <w:tc>
          <w:tcPr>
            <w:tcW w:w="741" w:type="pct"/>
            <w:gridSpan w:val="2"/>
          </w:tcPr>
          <w:p w14:paraId="0F3E126B" w14:textId="77777777" w:rsidR="0065717D" w:rsidRPr="00006D3E" w:rsidRDefault="0065717D" w:rsidP="001373DA">
            <w:pPr>
              <w:keepNext/>
              <w:tabs>
                <w:tab w:val="left" w:pos="567"/>
              </w:tabs>
              <w:spacing w:line="260" w:lineRule="exact"/>
              <w:jc w:val="both"/>
              <w:rPr>
                <w:sz w:val="22"/>
                <w:szCs w:val="22"/>
                <w:lang w:val="sr-Latn-RS"/>
              </w:rPr>
            </w:pPr>
            <w:r w:rsidRPr="00006D3E">
              <w:rPr>
                <w:sz w:val="22"/>
                <w:szCs w:val="22"/>
                <w:lang w:val="sr-Latn-RS"/>
              </w:rPr>
              <w:t>0,62 (0,57; 0,68)</w:t>
            </w:r>
          </w:p>
        </w:tc>
      </w:tr>
      <w:tr w:rsidR="0065717D" w:rsidRPr="00006D3E" w14:paraId="705CFB2A" w14:textId="77777777" w:rsidTr="00CC36DE">
        <w:tc>
          <w:tcPr>
            <w:tcW w:w="657" w:type="pct"/>
            <w:gridSpan w:val="2"/>
            <w:shd w:val="clear" w:color="auto" w:fill="auto"/>
            <w:vAlign w:val="center"/>
          </w:tcPr>
          <w:p w14:paraId="744175EE" w14:textId="77777777" w:rsidR="0065717D" w:rsidRPr="00006D3E" w:rsidRDefault="0065717D" w:rsidP="001373DA">
            <w:pPr>
              <w:keepNext/>
              <w:tabs>
                <w:tab w:val="left" w:pos="567"/>
              </w:tabs>
              <w:spacing w:line="260" w:lineRule="exact"/>
              <w:jc w:val="both"/>
              <w:rPr>
                <w:sz w:val="22"/>
                <w:szCs w:val="22"/>
                <w:lang w:val="sr-Latn-RS"/>
              </w:rPr>
            </w:pPr>
            <w:r w:rsidRPr="00006D3E">
              <w:rPr>
                <w:sz w:val="22"/>
                <w:szCs w:val="22"/>
                <w:lang w:val="sr-Latn-RS"/>
              </w:rPr>
              <w:t>3</w:t>
            </w:r>
          </w:p>
        </w:tc>
        <w:tc>
          <w:tcPr>
            <w:tcW w:w="667" w:type="pct"/>
            <w:shd w:val="clear" w:color="auto" w:fill="auto"/>
            <w:vAlign w:val="center"/>
          </w:tcPr>
          <w:p w14:paraId="0E5612A4" w14:textId="77777777" w:rsidR="0065717D" w:rsidRPr="00006D3E" w:rsidRDefault="0065717D" w:rsidP="001373DA">
            <w:pPr>
              <w:keepNext/>
              <w:tabs>
                <w:tab w:val="left" w:pos="567"/>
              </w:tabs>
              <w:spacing w:line="260" w:lineRule="exact"/>
              <w:jc w:val="both"/>
              <w:rPr>
                <w:sz w:val="22"/>
                <w:szCs w:val="22"/>
                <w:lang w:val="sr-Latn-RS"/>
              </w:rPr>
            </w:pPr>
            <w:r w:rsidRPr="00006D3E">
              <w:rPr>
                <w:sz w:val="22"/>
                <w:szCs w:val="22"/>
                <w:lang w:val="sr-Latn-RS"/>
              </w:rPr>
              <w:t>91,8</w:t>
            </w:r>
          </w:p>
        </w:tc>
        <w:tc>
          <w:tcPr>
            <w:tcW w:w="730" w:type="pct"/>
            <w:shd w:val="clear" w:color="auto" w:fill="auto"/>
            <w:vAlign w:val="center"/>
          </w:tcPr>
          <w:p w14:paraId="1715D5B4" w14:textId="77777777" w:rsidR="0065717D" w:rsidRPr="00006D3E" w:rsidRDefault="0065717D" w:rsidP="001373DA">
            <w:pPr>
              <w:keepNext/>
              <w:tabs>
                <w:tab w:val="left" w:pos="567"/>
              </w:tabs>
              <w:spacing w:line="260" w:lineRule="exact"/>
              <w:jc w:val="both"/>
              <w:rPr>
                <w:sz w:val="22"/>
                <w:szCs w:val="22"/>
                <w:lang w:val="sr-Latn-RS"/>
              </w:rPr>
            </w:pPr>
            <w:r w:rsidRPr="00006D3E">
              <w:rPr>
                <w:sz w:val="22"/>
                <w:szCs w:val="22"/>
                <w:lang w:val="sr-Latn-RS"/>
              </w:rPr>
              <w:t>83,7</w:t>
            </w:r>
          </w:p>
        </w:tc>
        <w:tc>
          <w:tcPr>
            <w:tcW w:w="809" w:type="pct"/>
            <w:gridSpan w:val="3"/>
            <w:shd w:val="clear" w:color="auto" w:fill="auto"/>
            <w:vAlign w:val="center"/>
          </w:tcPr>
          <w:p w14:paraId="3BB40FBD" w14:textId="77777777" w:rsidR="0065717D" w:rsidRPr="00006D3E" w:rsidRDefault="0065717D" w:rsidP="001373DA">
            <w:pPr>
              <w:keepNext/>
              <w:tabs>
                <w:tab w:val="left" w:pos="567"/>
              </w:tabs>
              <w:spacing w:line="260" w:lineRule="exact"/>
              <w:jc w:val="both"/>
              <w:rPr>
                <w:sz w:val="22"/>
                <w:szCs w:val="22"/>
                <w:lang w:val="sr-Latn-RS"/>
              </w:rPr>
            </w:pPr>
            <w:r w:rsidRPr="00006D3E">
              <w:rPr>
                <w:sz w:val="22"/>
                <w:szCs w:val="22"/>
                <w:lang w:val="sr-Latn-RS"/>
              </w:rPr>
              <w:t>8,1 (4,1; 12,1)</w:t>
            </w:r>
          </w:p>
        </w:tc>
        <w:tc>
          <w:tcPr>
            <w:tcW w:w="662" w:type="pct"/>
          </w:tcPr>
          <w:p w14:paraId="05CCAC17" w14:textId="77777777" w:rsidR="0065717D" w:rsidRPr="00006D3E" w:rsidRDefault="0065717D" w:rsidP="001373DA">
            <w:pPr>
              <w:keepNext/>
              <w:tabs>
                <w:tab w:val="left" w:pos="567"/>
              </w:tabs>
              <w:spacing w:line="260" w:lineRule="exact"/>
              <w:jc w:val="both"/>
              <w:rPr>
                <w:sz w:val="22"/>
                <w:szCs w:val="22"/>
                <w:lang w:val="sr-Latn-RS"/>
              </w:rPr>
            </w:pPr>
            <w:r w:rsidRPr="00006D3E">
              <w:rPr>
                <w:sz w:val="22"/>
                <w:szCs w:val="22"/>
                <w:lang w:val="sr-Latn-RS"/>
              </w:rPr>
              <w:t>0,84</w:t>
            </w:r>
          </w:p>
        </w:tc>
        <w:tc>
          <w:tcPr>
            <w:tcW w:w="734" w:type="pct"/>
            <w:gridSpan w:val="2"/>
          </w:tcPr>
          <w:p w14:paraId="17F2AD73" w14:textId="77777777" w:rsidR="0065717D" w:rsidRPr="00006D3E" w:rsidRDefault="0065717D" w:rsidP="001373DA">
            <w:pPr>
              <w:keepNext/>
              <w:tabs>
                <w:tab w:val="left" w:pos="567"/>
              </w:tabs>
              <w:spacing w:line="260" w:lineRule="exact"/>
              <w:jc w:val="both"/>
              <w:rPr>
                <w:sz w:val="22"/>
                <w:szCs w:val="22"/>
                <w:lang w:val="sr-Latn-RS"/>
              </w:rPr>
            </w:pPr>
            <w:r w:rsidRPr="00006D3E">
              <w:rPr>
                <w:sz w:val="22"/>
                <w:szCs w:val="22"/>
                <w:lang w:val="sr-Latn-RS"/>
              </w:rPr>
              <w:t>0,66</w:t>
            </w:r>
          </w:p>
        </w:tc>
        <w:tc>
          <w:tcPr>
            <w:tcW w:w="741" w:type="pct"/>
            <w:gridSpan w:val="2"/>
          </w:tcPr>
          <w:p w14:paraId="53F4C601" w14:textId="77777777" w:rsidR="0065717D" w:rsidRPr="00006D3E" w:rsidRDefault="0065717D" w:rsidP="001373DA">
            <w:pPr>
              <w:keepNext/>
              <w:tabs>
                <w:tab w:val="left" w:pos="567"/>
              </w:tabs>
              <w:spacing w:line="260" w:lineRule="exact"/>
              <w:jc w:val="both"/>
              <w:rPr>
                <w:sz w:val="22"/>
                <w:szCs w:val="22"/>
                <w:lang w:val="sr-Latn-RS"/>
              </w:rPr>
            </w:pPr>
            <w:r w:rsidRPr="00006D3E">
              <w:rPr>
                <w:sz w:val="22"/>
                <w:szCs w:val="22"/>
                <w:lang w:val="sr-Latn-RS"/>
              </w:rPr>
              <w:t>1,29 (1,18; 1,41)</w:t>
            </w:r>
          </w:p>
        </w:tc>
      </w:tr>
      <w:tr w:rsidR="0065717D" w:rsidRPr="00006D3E" w14:paraId="1CAA2D0C" w14:textId="77777777" w:rsidTr="00CC36DE">
        <w:tc>
          <w:tcPr>
            <w:tcW w:w="657" w:type="pct"/>
            <w:gridSpan w:val="2"/>
            <w:shd w:val="clear" w:color="auto" w:fill="auto"/>
            <w:vAlign w:val="center"/>
          </w:tcPr>
          <w:p w14:paraId="3A1C5C31" w14:textId="77777777" w:rsidR="0065717D" w:rsidRPr="00006D3E" w:rsidRDefault="0065717D" w:rsidP="001373DA">
            <w:pPr>
              <w:keepNext/>
              <w:tabs>
                <w:tab w:val="left" w:pos="567"/>
              </w:tabs>
              <w:spacing w:line="260" w:lineRule="exact"/>
              <w:jc w:val="both"/>
              <w:rPr>
                <w:sz w:val="22"/>
                <w:szCs w:val="22"/>
                <w:lang w:val="sr-Latn-RS"/>
              </w:rPr>
            </w:pPr>
            <w:r w:rsidRPr="00006D3E">
              <w:rPr>
                <w:sz w:val="22"/>
                <w:szCs w:val="22"/>
                <w:lang w:val="sr-Latn-RS"/>
              </w:rPr>
              <w:t>4</w:t>
            </w:r>
          </w:p>
        </w:tc>
        <w:tc>
          <w:tcPr>
            <w:tcW w:w="667" w:type="pct"/>
            <w:shd w:val="clear" w:color="auto" w:fill="auto"/>
            <w:vAlign w:val="center"/>
          </w:tcPr>
          <w:p w14:paraId="6D0986DC" w14:textId="77777777" w:rsidR="0065717D" w:rsidRPr="00006D3E" w:rsidRDefault="0065717D" w:rsidP="001373DA">
            <w:pPr>
              <w:keepNext/>
              <w:tabs>
                <w:tab w:val="left" w:pos="567"/>
              </w:tabs>
              <w:spacing w:line="260" w:lineRule="exact"/>
              <w:jc w:val="both"/>
              <w:rPr>
                <w:sz w:val="22"/>
                <w:szCs w:val="22"/>
                <w:lang w:val="sr-Latn-RS"/>
              </w:rPr>
            </w:pPr>
            <w:r w:rsidRPr="00006D3E">
              <w:rPr>
                <w:sz w:val="22"/>
                <w:szCs w:val="22"/>
                <w:lang w:val="sr-Latn-RS"/>
              </w:rPr>
              <w:t>95,7</w:t>
            </w:r>
          </w:p>
        </w:tc>
        <w:tc>
          <w:tcPr>
            <w:tcW w:w="730" w:type="pct"/>
            <w:shd w:val="clear" w:color="auto" w:fill="auto"/>
            <w:vAlign w:val="center"/>
          </w:tcPr>
          <w:p w14:paraId="21879591" w14:textId="77777777" w:rsidR="0065717D" w:rsidRPr="00006D3E" w:rsidRDefault="0065717D" w:rsidP="001373DA">
            <w:pPr>
              <w:keepNext/>
              <w:tabs>
                <w:tab w:val="left" w:pos="567"/>
              </w:tabs>
              <w:spacing w:line="260" w:lineRule="exact"/>
              <w:jc w:val="both"/>
              <w:rPr>
                <w:sz w:val="22"/>
                <w:szCs w:val="22"/>
                <w:lang w:val="sr-Latn-RS"/>
              </w:rPr>
            </w:pPr>
            <w:r w:rsidRPr="00006D3E">
              <w:rPr>
                <w:sz w:val="22"/>
                <w:szCs w:val="22"/>
                <w:lang w:val="sr-Latn-RS"/>
              </w:rPr>
              <w:t>97,8</w:t>
            </w:r>
          </w:p>
        </w:tc>
        <w:tc>
          <w:tcPr>
            <w:tcW w:w="809" w:type="pct"/>
            <w:gridSpan w:val="3"/>
            <w:shd w:val="clear" w:color="auto" w:fill="auto"/>
            <w:vAlign w:val="center"/>
          </w:tcPr>
          <w:p w14:paraId="6981A807" w14:textId="77777777" w:rsidR="0065717D" w:rsidRPr="00006D3E" w:rsidRDefault="0065717D" w:rsidP="001373DA">
            <w:pPr>
              <w:keepNext/>
              <w:tabs>
                <w:tab w:val="left" w:pos="567"/>
              </w:tabs>
              <w:spacing w:line="260" w:lineRule="exact"/>
              <w:jc w:val="both"/>
              <w:rPr>
                <w:sz w:val="22"/>
                <w:szCs w:val="22"/>
                <w:lang w:val="sr-Latn-RS"/>
              </w:rPr>
            </w:pPr>
            <w:r w:rsidRPr="00006D3E">
              <w:rPr>
                <w:sz w:val="22"/>
                <w:szCs w:val="22"/>
                <w:lang w:val="sr-Latn-RS"/>
              </w:rPr>
              <w:noBreakHyphen/>
              <w:t>2,1 (</w:t>
            </w:r>
            <w:r w:rsidRPr="00006D3E">
              <w:rPr>
                <w:sz w:val="22"/>
                <w:szCs w:val="22"/>
                <w:lang w:val="sr-Latn-RS"/>
              </w:rPr>
              <w:noBreakHyphen/>
              <w:t>4,5; 0,0)</w:t>
            </w:r>
          </w:p>
        </w:tc>
        <w:tc>
          <w:tcPr>
            <w:tcW w:w="662" w:type="pct"/>
          </w:tcPr>
          <w:p w14:paraId="2E17F1E8" w14:textId="77777777" w:rsidR="0065717D" w:rsidRPr="00006D3E" w:rsidRDefault="0065717D" w:rsidP="001373DA">
            <w:pPr>
              <w:keepNext/>
              <w:tabs>
                <w:tab w:val="left" w:pos="567"/>
              </w:tabs>
              <w:spacing w:line="260" w:lineRule="exact"/>
              <w:jc w:val="both"/>
              <w:rPr>
                <w:sz w:val="22"/>
                <w:szCs w:val="22"/>
                <w:lang w:val="sr-Latn-RS"/>
              </w:rPr>
            </w:pPr>
            <w:r w:rsidRPr="00006D3E">
              <w:rPr>
                <w:sz w:val="22"/>
                <w:szCs w:val="22"/>
                <w:lang w:val="sr-Latn-RS"/>
              </w:rPr>
              <w:t>1,29</w:t>
            </w:r>
          </w:p>
        </w:tc>
        <w:tc>
          <w:tcPr>
            <w:tcW w:w="734" w:type="pct"/>
            <w:gridSpan w:val="2"/>
          </w:tcPr>
          <w:p w14:paraId="67A81131" w14:textId="77777777" w:rsidR="0065717D" w:rsidRPr="00006D3E" w:rsidRDefault="0065717D" w:rsidP="001373DA">
            <w:pPr>
              <w:keepNext/>
              <w:tabs>
                <w:tab w:val="left" w:pos="567"/>
              </w:tabs>
              <w:spacing w:line="260" w:lineRule="exact"/>
              <w:jc w:val="both"/>
              <w:rPr>
                <w:sz w:val="22"/>
                <w:szCs w:val="22"/>
                <w:lang w:val="sr-Latn-RS"/>
              </w:rPr>
            </w:pPr>
            <w:r w:rsidRPr="00006D3E">
              <w:rPr>
                <w:sz w:val="22"/>
                <w:szCs w:val="22"/>
                <w:lang w:val="sr-Latn-RS"/>
              </w:rPr>
              <w:t>1,74</w:t>
            </w:r>
          </w:p>
        </w:tc>
        <w:tc>
          <w:tcPr>
            <w:tcW w:w="741" w:type="pct"/>
            <w:gridSpan w:val="2"/>
          </w:tcPr>
          <w:p w14:paraId="35A882AE" w14:textId="77777777" w:rsidR="0065717D" w:rsidRPr="00006D3E" w:rsidRDefault="0065717D" w:rsidP="001373DA">
            <w:pPr>
              <w:keepNext/>
              <w:tabs>
                <w:tab w:val="left" w:pos="567"/>
              </w:tabs>
              <w:spacing w:line="260" w:lineRule="exact"/>
              <w:jc w:val="both"/>
              <w:rPr>
                <w:sz w:val="22"/>
                <w:szCs w:val="22"/>
                <w:lang w:val="sr-Latn-RS"/>
              </w:rPr>
            </w:pPr>
            <w:r w:rsidRPr="00006D3E">
              <w:rPr>
                <w:sz w:val="22"/>
                <w:szCs w:val="22"/>
                <w:lang w:val="sr-Latn-RS"/>
              </w:rPr>
              <w:t>0,74 (0,67; 0,82)</w:t>
            </w:r>
          </w:p>
        </w:tc>
      </w:tr>
      <w:tr w:rsidR="0065717D" w:rsidRPr="00006D3E" w14:paraId="498D1B6D" w14:textId="77777777" w:rsidTr="00CC36DE">
        <w:tc>
          <w:tcPr>
            <w:tcW w:w="657" w:type="pct"/>
            <w:gridSpan w:val="2"/>
            <w:shd w:val="clear" w:color="auto" w:fill="auto"/>
            <w:vAlign w:val="center"/>
          </w:tcPr>
          <w:p w14:paraId="478EE50C" w14:textId="77777777" w:rsidR="0065717D" w:rsidRPr="00006D3E" w:rsidRDefault="0065717D" w:rsidP="001373DA">
            <w:pPr>
              <w:keepNext/>
              <w:tabs>
                <w:tab w:val="left" w:pos="567"/>
              </w:tabs>
              <w:spacing w:line="260" w:lineRule="exact"/>
              <w:jc w:val="both"/>
              <w:rPr>
                <w:sz w:val="22"/>
                <w:szCs w:val="22"/>
                <w:lang w:val="sr-Latn-RS"/>
              </w:rPr>
            </w:pPr>
            <w:r w:rsidRPr="00006D3E">
              <w:rPr>
                <w:sz w:val="22"/>
                <w:szCs w:val="22"/>
                <w:lang w:val="sr-Latn-RS"/>
              </w:rPr>
              <w:t>5</w:t>
            </w:r>
          </w:p>
        </w:tc>
        <w:tc>
          <w:tcPr>
            <w:tcW w:w="667" w:type="pct"/>
            <w:shd w:val="clear" w:color="auto" w:fill="auto"/>
            <w:vAlign w:val="center"/>
          </w:tcPr>
          <w:p w14:paraId="4FF5E655" w14:textId="77777777" w:rsidR="0065717D" w:rsidRPr="00006D3E" w:rsidRDefault="0065717D" w:rsidP="001373DA">
            <w:pPr>
              <w:keepNext/>
              <w:tabs>
                <w:tab w:val="left" w:pos="567"/>
              </w:tabs>
              <w:spacing w:line="260" w:lineRule="exact"/>
              <w:jc w:val="both"/>
              <w:rPr>
                <w:sz w:val="22"/>
                <w:szCs w:val="22"/>
                <w:lang w:val="sr-Latn-RS"/>
              </w:rPr>
            </w:pPr>
            <w:r w:rsidRPr="00006D3E">
              <w:rPr>
                <w:sz w:val="22"/>
                <w:szCs w:val="22"/>
                <w:lang w:val="sr-Latn-RS"/>
              </w:rPr>
              <w:t>99,0</w:t>
            </w:r>
          </w:p>
        </w:tc>
        <w:tc>
          <w:tcPr>
            <w:tcW w:w="730" w:type="pct"/>
            <w:shd w:val="clear" w:color="auto" w:fill="auto"/>
            <w:vAlign w:val="center"/>
          </w:tcPr>
          <w:p w14:paraId="27923714" w14:textId="77777777" w:rsidR="0065717D" w:rsidRPr="00006D3E" w:rsidRDefault="0065717D" w:rsidP="001373DA">
            <w:pPr>
              <w:keepNext/>
              <w:tabs>
                <w:tab w:val="left" w:pos="567"/>
              </w:tabs>
              <w:spacing w:line="260" w:lineRule="exact"/>
              <w:jc w:val="both"/>
              <w:rPr>
                <w:sz w:val="22"/>
                <w:szCs w:val="22"/>
                <w:lang w:val="sr-Latn-RS"/>
              </w:rPr>
            </w:pPr>
            <w:r w:rsidRPr="00006D3E">
              <w:rPr>
                <w:sz w:val="22"/>
                <w:szCs w:val="22"/>
                <w:lang w:val="sr-Latn-RS"/>
              </w:rPr>
              <w:t>100,0</w:t>
            </w:r>
          </w:p>
        </w:tc>
        <w:tc>
          <w:tcPr>
            <w:tcW w:w="809" w:type="pct"/>
            <w:gridSpan w:val="3"/>
            <w:shd w:val="clear" w:color="auto" w:fill="auto"/>
            <w:vAlign w:val="center"/>
          </w:tcPr>
          <w:p w14:paraId="2F57B8D5" w14:textId="77777777" w:rsidR="0065717D" w:rsidRPr="00006D3E" w:rsidRDefault="0065717D" w:rsidP="001373DA">
            <w:pPr>
              <w:keepNext/>
              <w:tabs>
                <w:tab w:val="left" w:pos="567"/>
              </w:tabs>
              <w:spacing w:line="260" w:lineRule="exact"/>
              <w:jc w:val="both"/>
              <w:rPr>
                <w:sz w:val="22"/>
                <w:szCs w:val="22"/>
                <w:lang w:val="sr-Latn-RS"/>
              </w:rPr>
            </w:pPr>
            <w:r w:rsidRPr="00006D3E">
              <w:rPr>
                <w:sz w:val="22"/>
                <w:szCs w:val="22"/>
                <w:lang w:val="sr-Latn-RS"/>
              </w:rPr>
              <w:noBreakHyphen/>
              <w:t>1,0 (</w:t>
            </w:r>
            <w:r w:rsidRPr="00006D3E">
              <w:rPr>
                <w:sz w:val="22"/>
                <w:szCs w:val="22"/>
                <w:lang w:val="sr-Latn-RS"/>
              </w:rPr>
              <w:noBreakHyphen/>
              <w:t xml:space="preserve">2,3; </w:t>
            </w:r>
            <w:r w:rsidRPr="00006D3E">
              <w:rPr>
                <w:sz w:val="22"/>
                <w:szCs w:val="22"/>
                <w:lang w:val="sr-Latn-RS"/>
              </w:rPr>
              <w:noBreakHyphen/>
              <w:t>0,2)</w:t>
            </w:r>
          </w:p>
        </w:tc>
        <w:tc>
          <w:tcPr>
            <w:tcW w:w="662" w:type="pct"/>
          </w:tcPr>
          <w:p w14:paraId="535A908E" w14:textId="77777777" w:rsidR="0065717D" w:rsidRPr="00006D3E" w:rsidRDefault="0065717D" w:rsidP="001373DA">
            <w:pPr>
              <w:keepNext/>
              <w:tabs>
                <w:tab w:val="left" w:pos="567"/>
              </w:tabs>
              <w:spacing w:line="260" w:lineRule="exact"/>
              <w:jc w:val="both"/>
              <w:rPr>
                <w:sz w:val="22"/>
                <w:szCs w:val="22"/>
                <w:lang w:val="sr-Latn-RS"/>
              </w:rPr>
            </w:pPr>
            <w:r w:rsidRPr="00006D3E">
              <w:rPr>
                <w:sz w:val="22"/>
                <w:szCs w:val="22"/>
                <w:lang w:val="sr-Latn-RS"/>
              </w:rPr>
              <w:t>1,98</w:t>
            </w:r>
          </w:p>
        </w:tc>
        <w:tc>
          <w:tcPr>
            <w:tcW w:w="734" w:type="pct"/>
            <w:gridSpan w:val="2"/>
          </w:tcPr>
          <w:p w14:paraId="546874DF" w14:textId="77777777" w:rsidR="0065717D" w:rsidRPr="00006D3E" w:rsidRDefault="0065717D" w:rsidP="001373DA">
            <w:pPr>
              <w:keepNext/>
              <w:tabs>
                <w:tab w:val="left" w:pos="567"/>
              </w:tabs>
              <w:spacing w:line="260" w:lineRule="exact"/>
              <w:jc w:val="both"/>
              <w:rPr>
                <w:sz w:val="22"/>
                <w:szCs w:val="22"/>
                <w:lang w:val="sr-Latn-RS"/>
              </w:rPr>
            </w:pPr>
            <w:r w:rsidRPr="00006D3E">
              <w:rPr>
                <w:sz w:val="22"/>
                <w:szCs w:val="22"/>
                <w:lang w:val="sr-Latn-RS"/>
              </w:rPr>
              <w:t>3,01</w:t>
            </w:r>
          </w:p>
        </w:tc>
        <w:tc>
          <w:tcPr>
            <w:tcW w:w="741" w:type="pct"/>
            <w:gridSpan w:val="2"/>
          </w:tcPr>
          <w:p w14:paraId="46586E52" w14:textId="77777777" w:rsidR="0065717D" w:rsidRPr="00006D3E" w:rsidRDefault="0065717D" w:rsidP="001373DA">
            <w:pPr>
              <w:keepNext/>
              <w:tabs>
                <w:tab w:val="left" w:pos="567"/>
              </w:tabs>
              <w:spacing w:line="260" w:lineRule="exact"/>
              <w:jc w:val="both"/>
              <w:rPr>
                <w:sz w:val="22"/>
                <w:szCs w:val="22"/>
                <w:lang w:val="sr-Latn-RS"/>
              </w:rPr>
            </w:pPr>
            <w:r w:rsidRPr="00006D3E">
              <w:rPr>
                <w:sz w:val="22"/>
                <w:szCs w:val="22"/>
                <w:lang w:val="sr-Latn-RS"/>
              </w:rPr>
              <w:t>0,66 (0,60; 0,72)</w:t>
            </w:r>
          </w:p>
        </w:tc>
      </w:tr>
      <w:tr w:rsidR="0065717D" w:rsidRPr="00006D3E" w14:paraId="71629607" w14:textId="77777777" w:rsidTr="00CC36DE">
        <w:tc>
          <w:tcPr>
            <w:tcW w:w="657" w:type="pct"/>
            <w:gridSpan w:val="2"/>
            <w:shd w:val="clear" w:color="auto" w:fill="auto"/>
            <w:vAlign w:val="center"/>
          </w:tcPr>
          <w:p w14:paraId="4562040E" w14:textId="77777777" w:rsidR="0065717D" w:rsidRPr="00006D3E" w:rsidRDefault="0065717D" w:rsidP="001373DA">
            <w:pPr>
              <w:keepNext/>
              <w:tabs>
                <w:tab w:val="left" w:pos="567"/>
              </w:tabs>
              <w:spacing w:line="260" w:lineRule="exact"/>
              <w:jc w:val="both"/>
              <w:rPr>
                <w:sz w:val="22"/>
                <w:szCs w:val="22"/>
                <w:lang w:val="sr-Latn-RS"/>
              </w:rPr>
            </w:pPr>
            <w:r w:rsidRPr="00006D3E">
              <w:rPr>
                <w:sz w:val="22"/>
                <w:szCs w:val="22"/>
                <w:lang w:val="sr-Latn-RS"/>
              </w:rPr>
              <w:t>6A</w:t>
            </w:r>
          </w:p>
        </w:tc>
        <w:tc>
          <w:tcPr>
            <w:tcW w:w="667" w:type="pct"/>
            <w:shd w:val="clear" w:color="auto" w:fill="auto"/>
            <w:vAlign w:val="center"/>
          </w:tcPr>
          <w:p w14:paraId="5C4276A9" w14:textId="77777777" w:rsidR="0065717D" w:rsidRPr="00006D3E" w:rsidRDefault="0065717D" w:rsidP="001373DA">
            <w:pPr>
              <w:keepNext/>
              <w:tabs>
                <w:tab w:val="left" w:pos="567"/>
              </w:tabs>
              <w:spacing w:line="260" w:lineRule="exact"/>
              <w:jc w:val="both"/>
              <w:rPr>
                <w:sz w:val="22"/>
                <w:szCs w:val="22"/>
                <w:lang w:val="sr-Latn-RS"/>
              </w:rPr>
            </w:pPr>
            <w:r w:rsidRPr="00006D3E">
              <w:rPr>
                <w:sz w:val="22"/>
                <w:szCs w:val="22"/>
                <w:lang w:val="sr-Latn-RS"/>
              </w:rPr>
              <w:t>98,4</w:t>
            </w:r>
          </w:p>
        </w:tc>
        <w:tc>
          <w:tcPr>
            <w:tcW w:w="730" w:type="pct"/>
            <w:shd w:val="clear" w:color="auto" w:fill="auto"/>
            <w:vAlign w:val="center"/>
          </w:tcPr>
          <w:p w14:paraId="7CCF089C" w14:textId="77777777" w:rsidR="0065717D" w:rsidRPr="00006D3E" w:rsidRDefault="0065717D" w:rsidP="001373DA">
            <w:pPr>
              <w:keepNext/>
              <w:tabs>
                <w:tab w:val="left" w:pos="567"/>
              </w:tabs>
              <w:spacing w:line="260" w:lineRule="exact"/>
              <w:jc w:val="both"/>
              <w:rPr>
                <w:sz w:val="22"/>
                <w:szCs w:val="22"/>
                <w:lang w:val="sr-Latn-RS"/>
              </w:rPr>
            </w:pPr>
            <w:r w:rsidRPr="00006D3E">
              <w:rPr>
                <w:sz w:val="22"/>
                <w:szCs w:val="22"/>
                <w:lang w:val="sr-Latn-RS"/>
              </w:rPr>
              <w:t>98,8</w:t>
            </w:r>
          </w:p>
        </w:tc>
        <w:tc>
          <w:tcPr>
            <w:tcW w:w="809" w:type="pct"/>
            <w:gridSpan w:val="3"/>
            <w:shd w:val="clear" w:color="auto" w:fill="auto"/>
            <w:vAlign w:val="center"/>
          </w:tcPr>
          <w:p w14:paraId="2D8A32FF" w14:textId="77777777" w:rsidR="0065717D" w:rsidRPr="00006D3E" w:rsidRDefault="0065717D" w:rsidP="001373DA">
            <w:pPr>
              <w:keepNext/>
              <w:tabs>
                <w:tab w:val="left" w:pos="567"/>
              </w:tabs>
              <w:spacing w:line="260" w:lineRule="exact"/>
              <w:jc w:val="both"/>
              <w:rPr>
                <w:sz w:val="22"/>
                <w:szCs w:val="22"/>
                <w:lang w:val="sr-Latn-RS"/>
              </w:rPr>
            </w:pPr>
            <w:r w:rsidRPr="00006D3E">
              <w:rPr>
                <w:sz w:val="22"/>
                <w:szCs w:val="22"/>
                <w:lang w:val="sr-Latn-RS"/>
              </w:rPr>
              <w:noBreakHyphen/>
              <w:t>0,4 (</w:t>
            </w:r>
            <w:r w:rsidRPr="00006D3E">
              <w:rPr>
                <w:sz w:val="22"/>
                <w:szCs w:val="22"/>
                <w:lang w:val="sr-Latn-RS"/>
              </w:rPr>
              <w:noBreakHyphen/>
              <w:t>2,0; 1,2)</w:t>
            </w:r>
          </w:p>
        </w:tc>
        <w:tc>
          <w:tcPr>
            <w:tcW w:w="662" w:type="pct"/>
          </w:tcPr>
          <w:p w14:paraId="29D330E3" w14:textId="77777777" w:rsidR="0065717D" w:rsidRPr="00006D3E" w:rsidRDefault="0065717D" w:rsidP="001373DA">
            <w:pPr>
              <w:keepNext/>
              <w:tabs>
                <w:tab w:val="left" w:pos="567"/>
              </w:tabs>
              <w:spacing w:line="260" w:lineRule="exact"/>
              <w:jc w:val="both"/>
              <w:rPr>
                <w:sz w:val="22"/>
                <w:szCs w:val="22"/>
                <w:lang w:val="sr-Latn-RS"/>
              </w:rPr>
            </w:pPr>
            <w:r w:rsidRPr="00006D3E">
              <w:rPr>
                <w:sz w:val="22"/>
                <w:szCs w:val="22"/>
                <w:lang w:val="sr-Latn-RS"/>
              </w:rPr>
              <w:t>3,09</w:t>
            </w:r>
          </w:p>
        </w:tc>
        <w:tc>
          <w:tcPr>
            <w:tcW w:w="734" w:type="pct"/>
            <w:gridSpan w:val="2"/>
          </w:tcPr>
          <w:p w14:paraId="26073C8C" w14:textId="77777777" w:rsidR="0065717D" w:rsidRPr="00006D3E" w:rsidRDefault="0065717D" w:rsidP="001373DA">
            <w:pPr>
              <w:keepNext/>
              <w:tabs>
                <w:tab w:val="left" w:pos="567"/>
              </w:tabs>
              <w:spacing w:line="260" w:lineRule="exact"/>
              <w:jc w:val="both"/>
              <w:rPr>
                <w:sz w:val="22"/>
                <w:szCs w:val="22"/>
                <w:lang w:val="sr-Latn-RS"/>
              </w:rPr>
            </w:pPr>
            <w:r w:rsidRPr="00006D3E">
              <w:rPr>
                <w:sz w:val="22"/>
                <w:szCs w:val="22"/>
                <w:lang w:val="sr-Latn-RS"/>
              </w:rPr>
              <w:t>4,53</w:t>
            </w:r>
          </w:p>
        </w:tc>
        <w:tc>
          <w:tcPr>
            <w:tcW w:w="741" w:type="pct"/>
            <w:gridSpan w:val="2"/>
          </w:tcPr>
          <w:p w14:paraId="7EAA96A8" w14:textId="77777777" w:rsidR="0065717D" w:rsidRPr="00006D3E" w:rsidRDefault="0065717D" w:rsidP="001373DA">
            <w:pPr>
              <w:keepNext/>
              <w:tabs>
                <w:tab w:val="left" w:pos="567"/>
              </w:tabs>
              <w:spacing w:line="260" w:lineRule="exact"/>
              <w:jc w:val="both"/>
              <w:rPr>
                <w:sz w:val="22"/>
                <w:szCs w:val="22"/>
                <w:lang w:val="sr-Latn-RS"/>
              </w:rPr>
            </w:pPr>
            <w:r w:rsidRPr="00006D3E">
              <w:rPr>
                <w:sz w:val="22"/>
                <w:szCs w:val="22"/>
                <w:lang w:val="sr-Latn-RS"/>
              </w:rPr>
              <w:t>0,68 (0,61; 0,76)</w:t>
            </w:r>
          </w:p>
        </w:tc>
      </w:tr>
      <w:tr w:rsidR="0065717D" w:rsidRPr="00006D3E" w14:paraId="24D0AFD7" w14:textId="77777777" w:rsidTr="00CC36DE">
        <w:tc>
          <w:tcPr>
            <w:tcW w:w="657" w:type="pct"/>
            <w:gridSpan w:val="2"/>
            <w:shd w:val="clear" w:color="auto" w:fill="auto"/>
            <w:vAlign w:val="center"/>
          </w:tcPr>
          <w:p w14:paraId="6E227311" w14:textId="77777777" w:rsidR="0065717D" w:rsidRPr="00006D3E" w:rsidRDefault="0065717D" w:rsidP="001373DA">
            <w:pPr>
              <w:keepNext/>
              <w:tabs>
                <w:tab w:val="left" w:pos="567"/>
              </w:tabs>
              <w:spacing w:line="260" w:lineRule="exact"/>
              <w:jc w:val="both"/>
              <w:rPr>
                <w:sz w:val="22"/>
                <w:szCs w:val="22"/>
                <w:lang w:val="sr-Latn-RS"/>
              </w:rPr>
            </w:pPr>
            <w:r w:rsidRPr="00006D3E">
              <w:rPr>
                <w:sz w:val="22"/>
                <w:szCs w:val="22"/>
                <w:lang w:val="sr-Latn-RS"/>
              </w:rPr>
              <w:t>6B</w:t>
            </w:r>
          </w:p>
        </w:tc>
        <w:tc>
          <w:tcPr>
            <w:tcW w:w="667" w:type="pct"/>
            <w:shd w:val="clear" w:color="auto" w:fill="auto"/>
            <w:vAlign w:val="center"/>
          </w:tcPr>
          <w:p w14:paraId="3AA53C00" w14:textId="77777777" w:rsidR="0065717D" w:rsidRPr="00006D3E" w:rsidRDefault="0065717D" w:rsidP="001373DA">
            <w:pPr>
              <w:keepNext/>
              <w:tabs>
                <w:tab w:val="left" w:pos="567"/>
              </w:tabs>
              <w:spacing w:line="260" w:lineRule="exact"/>
              <w:jc w:val="both"/>
              <w:rPr>
                <w:sz w:val="22"/>
                <w:szCs w:val="22"/>
                <w:lang w:val="sr-Latn-RS"/>
              </w:rPr>
            </w:pPr>
            <w:r w:rsidRPr="00006D3E">
              <w:rPr>
                <w:sz w:val="22"/>
                <w:szCs w:val="22"/>
                <w:lang w:val="sr-Latn-RS"/>
              </w:rPr>
              <w:t>97,3</w:t>
            </w:r>
          </w:p>
        </w:tc>
        <w:tc>
          <w:tcPr>
            <w:tcW w:w="730" w:type="pct"/>
            <w:shd w:val="clear" w:color="auto" w:fill="auto"/>
            <w:vAlign w:val="center"/>
          </w:tcPr>
          <w:p w14:paraId="6FFBAA55" w14:textId="77777777" w:rsidR="0065717D" w:rsidRPr="00006D3E" w:rsidRDefault="0065717D" w:rsidP="001373DA">
            <w:pPr>
              <w:keepNext/>
              <w:tabs>
                <w:tab w:val="left" w:pos="567"/>
              </w:tabs>
              <w:spacing w:line="260" w:lineRule="exact"/>
              <w:jc w:val="both"/>
              <w:rPr>
                <w:sz w:val="22"/>
                <w:szCs w:val="22"/>
                <w:lang w:val="sr-Latn-RS"/>
              </w:rPr>
            </w:pPr>
            <w:r w:rsidRPr="00006D3E">
              <w:rPr>
                <w:sz w:val="22"/>
                <w:szCs w:val="22"/>
                <w:lang w:val="sr-Latn-RS"/>
              </w:rPr>
              <w:t>99,0</w:t>
            </w:r>
          </w:p>
        </w:tc>
        <w:tc>
          <w:tcPr>
            <w:tcW w:w="809" w:type="pct"/>
            <w:gridSpan w:val="3"/>
            <w:shd w:val="clear" w:color="auto" w:fill="auto"/>
            <w:vAlign w:val="center"/>
          </w:tcPr>
          <w:p w14:paraId="24C27305" w14:textId="77777777" w:rsidR="0065717D" w:rsidRPr="00006D3E" w:rsidRDefault="0065717D" w:rsidP="001373DA">
            <w:pPr>
              <w:keepNext/>
              <w:tabs>
                <w:tab w:val="left" w:pos="567"/>
              </w:tabs>
              <w:spacing w:line="260" w:lineRule="exact"/>
              <w:jc w:val="both"/>
              <w:rPr>
                <w:sz w:val="22"/>
                <w:szCs w:val="22"/>
                <w:lang w:val="sr-Latn-RS"/>
              </w:rPr>
            </w:pPr>
            <w:r w:rsidRPr="00006D3E">
              <w:rPr>
                <w:sz w:val="22"/>
                <w:szCs w:val="22"/>
                <w:lang w:val="sr-Latn-RS"/>
              </w:rPr>
              <w:noBreakHyphen/>
              <w:t>1,8 (</w:t>
            </w:r>
            <w:r w:rsidRPr="00006D3E">
              <w:rPr>
                <w:sz w:val="22"/>
                <w:szCs w:val="22"/>
                <w:lang w:val="sr-Latn-RS"/>
              </w:rPr>
              <w:noBreakHyphen/>
              <w:t xml:space="preserve">3,7; </w:t>
            </w:r>
            <w:r w:rsidRPr="00006D3E">
              <w:rPr>
                <w:sz w:val="22"/>
                <w:szCs w:val="22"/>
                <w:lang w:val="sr-Latn-RS"/>
              </w:rPr>
              <w:noBreakHyphen/>
              <w:t>0,1)</w:t>
            </w:r>
          </w:p>
        </w:tc>
        <w:tc>
          <w:tcPr>
            <w:tcW w:w="662" w:type="pct"/>
          </w:tcPr>
          <w:p w14:paraId="52C34F45" w14:textId="77777777" w:rsidR="0065717D" w:rsidRPr="00006D3E" w:rsidRDefault="0065717D" w:rsidP="001373DA">
            <w:pPr>
              <w:keepNext/>
              <w:tabs>
                <w:tab w:val="left" w:pos="567"/>
              </w:tabs>
              <w:spacing w:line="260" w:lineRule="exact"/>
              <w:jc w:val="both"/>
              <w:rPr>
                <w:sz w:val="22"/>
                <w:szCs w:val="22"/>
                <w:lang w:val="sr-Latn-RS"/>
              </w:rPr>
            </w:pPr>
            <w:r w:rsidRPr="00006D3E">
              <w:rPr>
                <w:sz w:val="22"/>
                <w:szCs w:val="22"/>
                <w:lang w:val="sr-Latn-RS"/>
              </w:rPr>
              <w:t>4,15</w:t>
            </w:r>
          </w:p>
        </w:tc>
        <w:tc>
          <w:tcPr>
            <w:tcW w:w="734" w:type="pct"/>
            <w:gridSpan w:val="2"/>
          </w:tcPr>
          <w:p w14:paraId="29C4FCB5" w14:textId="77777777" w:rsidR="0065717D" w:rsidRPr="00006D3E" w:rsidRDefault="0065717D" w:rsidP="001373DA">
            <w:pPr>
              <w:keepNext/>
              <w:tabs>
                <w:tab w:val="left" w:pos="567"/>
              </w:tabs>
              <w:spacing w:line="260" w:lineRule="exact"/>
              <w:jc w:val="both"/>
              <w:rPr>
                <w:sz w:val="22"/>
                <w:szCs w:val="22"/>
                <w:lang w:val="sr-Latn-RS"/>
              </w:rPr>
            </w:pPr>
            <w:r w:rsidRPr="00006D3E">
              <w:rPr>
                <w:sz w:val="22"/>
                <w:szCs w:val="22"/>
                <w:lang w:val="sr-Latn-RS"/>
              </w:rPr>
              <w:t>4,33</w:t>
            </w:r>
          </w:p>
        </w:tc>
        <w:tc>
          <w:tcPr>
            <w:tcW w:w="741" w:type="pct"/>
            <w:gridSpan w:val="2"/>
          </w:tcPr>
          <w:p w14:paraId="051F8226" w14:textId="77777777" w:rsidR="0065717D" w:rsidRPr="00006D3E" w:rsidRDefault="0065717D" w:rsidP="001373DA">
            <w:pPr>
              <w:keepNext/>
              <w:tabs>
                <w:tab w:val="left" w:pos="567"/>
              </w:tabs>
              <w:spacing w:line="260" w:lineRule="exact"/>
              <w:jc w:val="both"/>
              <w:rPr>
                <w:sz w:val="22"/>
                <w:szCs w:val="22"/>
                <w:lang w:val="sr-Latn-RS"/>
              </w:rPr>
            </w:pPr>
            <w:r w:rsidRPr="00006D3E">
              <w:rPr>
                <w:sz w:val="22"/>
                <w:szCs w:val="22"/>
                <w:lang w:val="sr-Latn-RS"/>
              </w:rPr>
              <w:t>0,96 (0,85; 1,08)</w:t>
            </w:r>
          </w:p>
        </w:tc>
      </w:tr>
      <w:tr w:rsidR="0065717D" w:rsidRPr="00006D3E" w14:paraId="4CAA97D7" w14:textId="77777777" w:rsidTr="00CC36DE">
        <w:tc>
          <w:tcPr>
            <w:tcW w:w="657" w:type="pct"/>
            <w:gridSpan w:val="2"/>
            <w:shd w:val="clear" w:color="auto" w:fill="auto"/>
            <w:vAlign w:val="center"/>
          </w:tcPr>
          <w:p w14:paraId="74F6A23F" w14:textId="77777777" w:rsidR="0065717D" w:rsidRPr="00006D3E" w:rsidRDefault="0065717D" w:rsidP="001373DA">
            <w:pPr>
              <w:keepNext/>
              <w:tabs>
                <w:tab w:val="left" w:pos="567"/>
              </w:tabs>
              <w:spacing w:line="260" w:lineRule="exact"/>
              <w:jc w:val="both"/>
              <w:rPr>
                <w:sz w:val="22"/>
                <w:szCs w:val="22"/>
                <w:lang w:val="sr-Latn-RS"/>
              </w:rPr>
            </w:pPr>
            <w:r w:rsidRPr="00006D3E">
              <w:rPr>
                <w:sz w:val="22"/>
                <w:szCs w:val="22"/>
                <w:lang w:val="sr-Latn-RS"/>
              </w:rPr>
              <w:t>7F</w:t>
            </w:r>
          </w:p>
        </w:tc>
        <w:tc>
          <w:tcPr>
            <w:tcW w:w="667" w:type="pct"/>
            <w:shd w:val="clear" w:color="auto" w:fill="auto"/>
            <w:vAlign w:val="center"/>
          </w:tcPr>
          <w:p w14:paraId="34BB2E3E" w14:textId="77777777" w:rsidR="0065717D" w:rsidRPr="00006D3E" w:rsidRDefault="0065717D" w:rsidP="001373DA">
            <w:pPr>
              <w:keepNext/>
              <w:tabs>
                <w:tab w:val="left" w:pos="567"/>
              </w:tabs>
              <w:spacing w:line="260" w:lineRule="exact"/>
              <w:jc w:val="both"/>
              <w:rPr>
                <w:sz w:val="22"/>
                <w:szCs w:val="22"/>
                <w:lang w:val="sr-Latn-RS"/>
              </w:rPr>
            </w:pPr>
            <w:r w:rsidRPr="00006D3E">
              <w:rPr>
                <w:sz w:val="22"/>
                <w:szCs w:val="22"/>
                <w:lang w:val="sr-Latn-RS"/>
              </w:rPr>
              <w:t>99,8</w:t>
            </w:r>
          </w:p>
        </w:tc>
        <w:tc>
          <w:tcPr>
            <w:tcW w:w="730" w:type="pct"/>
            <w:shd w:val="clear" w:color="auto" w:fill="auto"/>
            <w:vAlign w:val="center"/>
          </w:tcPr>
          <w:p w14:paraId="0BE9D4F9" w14:textId="77777777" w:rsidR="0065717D" w:rsidRPr="00006D3E" w:rsidRDefault="0065717D" w:rsidP="001373DA">
            <w:pPr>
              <w:keepNext/>
              <w:tabs>
                <w:tab w:val="left" w:pos="567"/>
              </w:tabs>
              <w:spacing w:line="260" w:lineRule="exact"/>
              <w:jc w:val="both"/>
              <w:rPr>
                <w:sz w:val="22"/>
                <w:szCs w:val="22"/>
                <w:lang w:val="sr-Latn-RS"/>
              </w:rPr>
            </w:pPr>
            <w:r w:rsidRPr="00006D3E">
              <w:rPr>
                <w:sz w:val="22"/>
                <w:szCs w:val="22"/>
                <w:lang w:val="sr-Latn-RS"/>
              </w:rPr>
              <w:t>99,8</w:t>
            </w:r>
          </w:p>
        </w:tc>
        <w:tc>
          <w:tcPr>
            <w:tcW w:w="809" w:type="pct"/>
            <w:gridSpan w:val="3"/>
            <w:shd w:val="clear" w:color="auto" w:fill="auto"/>
            <w:vAlign w:val="center"/>
          </w:tcPr>
          <w:p w14:paraId="249BFCC5" w14:textId="77777777" w:rsidR="0065717D" w:rsidRPr="00006D3E" w:rsidRDefault="0065717D" w:rsidP="001373DA">
            <w:pPr>
              <w:keepNext/>
              <w:tabs>
                <w:tab w:val="left" w:pos="567"/>
              </w:tabs>
              <w:spacing w:line="260" w:lineRule="exact"/>
              <w:jc w:val="both"/>
              <w:rPr>
                <w:sz w:val="22"/>
                <w:szCs w:val="22"/>
                <w:lang w:val="sr-Latn-RS"/>
              </w:rPr>
            </w:pPr>
            <w:r w:rsidRPr="00006D3E">
              <w:rPr>
                <w:sz w:val="22"/>
                <w:szCs w:val="22"/>
                <w:lang w:val="sr-Latn-RS"/>
              </w:rPr>
              <w:t>0,0 (</w:t>
            </w:r>
            <w:r w:rsidRPr="00006D3E">
              <w:rPr>
                <w:sz w:val="22"/>
                <w:szCs w:val="22"/>
                <w:lang w:val="sr-Latn-RS"/>
              </w:rPr>
              <w:noBreakHyphen/>
              <w:t>0,9; 0,9)</w:t>
            </w:r>
          </w:p>
        </w:tc>
        <w:tc>
          <w:tcPr>
            <w:tcW w:w="662" w:type="pct"/>
          </w:tcPr>
          <w:p w14:paraId="0F3CE0C5" w14:textId="77777777" w:rsidR="0065717D" w:rsidRPr="00006D3E" w:rsidRDefault="0065717D" w:rsidP="001373DA">
            <w:pPr>
              <w:keepNext/>
              <w:tabs>
                <w:tab w:val="left" w:pos="567"/>
              </w:tabs>
              <w:spacing w:line="260" w:lineRule="exact"/>
              <w:jc w:val="both"/>
              <w:rPr>
                <w:sz w:val="22"/>
                <w:szCs w:val="22"/>
                <w:lang w:val="sr-Latn-RS"/>
              </w:rPr>
            </w:pPr>
            <w:r w:rsidRPr="00006D3E">
              <w:rPr>
                <w:sz w:val="22"/>
                <w:szCs w:val="22"/>
                <w:lang w:val="sr-Latn-RS"/>
              </w:rPr>
              <w:t>3,08</w:t>
            </w:r>
          </w:p>
        </w:tc>
        <w:tc>
          <w:tcPr>
            <w:tcW w:w="734" w:type="pct"/>
            <w:gridSpan w:val="2"/>
          </w:tcPr>
          <w:p w14:paraId="2D8798D2" w14:textId="77777777" w:rsidR="0065717D" w:rsidRPr="00006D3E" w:rsidRDefault="0065717D" w:rsidP="001373DA">
            <w:pPr>
              <w:keepNext/>
              <w:tabs>
                <w:tab w:val="left" w:pos="567"/>
              </w:tabs>
              <w:spacing w:line="260" w:lineRule="exact"/>
              <w:jc w:val="both"/>
              <w:rPr>
                <w:sz w:val="22"/>
                <w:szCs w:val="22"/>
                <w:lang w:val="sr-Latn-RS"/>
              </w:rPr>
            </w:pPr>
            <w:r w:rsidRPr="00006D3E">
              <w:rPr>
                <w:sz w:val="22"/>
                <w:szCs w:val="22"/>
                <w:lang w:val="sr-Latn-RS"/>
              </w:rPr>
              <w:t>3,89</w:t>
            </w:r>
          </w:p>
        </w:tc>
        <w:tc>
          <w:tcPr>
            <w:tcW w:w="741" w:type="pct"/>
            <w:gridSpan w:val="2"/>
          </w:tcPr>
          <w:p w14:paraId="45FE6D0E" w14:textId="77777777" w:rsidR="0065717D" w:rsidRPr="00006D3E" w:rsidRDefault="0065717D" w:rsidP="001373DA">
            <w:pPr>
              <w:keepNext/>
              <w:tabs>
                <w:tab w:val="left" w:pos="567"/>
              </w:tabs>
              <w:spacing w:line="260" w:lineRule="exact"/>
              <w:jc w:val="both"/>
              <w:rPr>
                <w:sz w:val="22"/>
                <w:szCs w:val="22"/>
                <w:lang w:val="sr-Latn-RS"/>
              </w:rPr>
            </w:pPr>
            <w:r w:rsidRPr="00006D3E">
              <w:rPr>
                <w:sz w:val="22"/>
                <w:szCs w:val="22"/>
                <w:lang w:val="sr-Latn-RS"/>
              </w:rPr>
              <w:t>0,79 (0,73; 0,86)</w:t>
            </w:r>
          </w:p>
        </w:tc>
      </w:tr>
      <w:tr w:rsidR="0065717D" w:rsidRPr="00006D3E" w14:paraId="0C154DB4" w14:textId="77777777" w:rsidTr="00CC36DE">
        <w:tc>
          <w:tcPr>
            <w:tcW w:w="657" w:type="pct"/>
            <w:gridSpan w:val="2"/>
            <w:shd w:val="clear" w:color="auto" w:fill="auto"/>
            <w:vAlign w:val="center"/>
          </w:tcPr>
          <w:p w14:paraId="478FE035" w14:textId="77777777" w:rsidR="0065717D" w:rsidRPr="00006D3E" w:rsidRDefault="0065717D" w:rsidP="001373DA">
            <w:pPr>
              <w:keepNext/>
              <w:tabs>
                <w:tab w:val="left" w:pos="567"/>
              </w:tabs>
              <w:spacing w:line="260" w:lineRule="exact"/>
              <w:jc w:val="both"/>
              <w:rPr>
                <w:sz w:val="22"/>
                <w:szCs w:val="22"/>
                <w:lang w:val="sr-Latn-RS"/>
              </w:rPr>
            </w:pPr>
            <w:r w:rsidRPr="00006D3E">
              <w:rPr>
                <w:sz w:val="22"/>
                <w:szCs w:val="22"/>
                <w:lang w:val="sr-Latn-RS"/>
              </w:rPr>
              <w:t>9V</w:t>
            </w:r>
          </w:p>
        </w:tc>
        <w:tc>
          <w:tcPr>
            <w:tcW w:w="667" w:type="pct"/>
            <w:shd w:val="clear" w:color="auto" w:fill="auto"/>
            <w:vAlign w:val="center"/>
          </w:tcPr>
          <w:p w14:paraId="75992791" w14:textId="77777777" w:rsidR="0065717D" w:rsidRPr="00006D3E" w:rsidRDefault="0065717D" w:rsidP="001373DA">
            <w:pPr>
              <w:keepNext/>
              <w:tabs>
                <w:tab w:val="left" w:pos="567"/>
              </w:tabs>
              <w:spacing w:line="260" w:lineRule="exact"/>
              <w:jc w:val="both"/>
              <w:rPr>
                <w:sz w:val="22"/>
                <w:szCs w:val="22"/>
                <w:lang w:val="sr-Latn-RS"/>
              </w:rPr>
            </w:pPr>
            <w:r w:rsidRPr="00006D3E">
              <w:rPr>
                <w:sz w:val="22"/>
                <w:szCs w:val="22"/>
                <w:lang w:val="sr-Latn-RS"/>
              </w:rPr>
              <w:t>98,8</w:t>
            </w:r>
          </w:p>
        </w:tc>
        <w:tc>
          <w:tcPr>
            <w:tcW w:w="730" w:type="pct"/>
            <w:shd w:val="clear" w:color="auto" w:fill="auto"/>
            <w:vAlign w:val="center"/>
          </w:tcPr>
          <w:p w14:paraId="0F8FEF79" w14:textId="77777777" w:rsidR="0065717D" w:rsidRPr="00006D3E" w:rsidRDefault="0065717D" w:rsidP="001373DA">
            <w:pPr>
              <w:keepNext/>
              <w:tabs>
                <w:tab w:val="left" w:pos="567"/>
              </w:tabs>
              <w:spacing w:line="260" w:lineRule="exact"/>
              <w:jc w:val="both"/>
              <w:rPr>
                <w:sz w:val="22"/>
                <w:szCs w:val="22"/>
                <w:lang w:val="sr-Latn-RS"/>
              </w:rPr>
            </w:pPr>
            <w:r w:rsidRPr="00006D3E">
              <w:rPr>
                <w:sz w:val="22"/>
                <w:szCs w:val="22"/>
                <w:lang w:val="sr-Latn-RS"/>
              </w:rPr>
              <w:t>100,0</w:t>
            </w:r>
          </w:p>
        </w:tc>
        <w:tc>
          <w:tcPr>
            <w:tcW w:w="809" w:type="pct"/>
            <w:gridSpan w:val="3"/>
            <w:shd w:val="clear" w:color="auto" w:fill="auto"/>
            <w:vAlign w:val="center"/>
          </w:tcPr>
          <w:p w14:paraId="1FE2A9EF" w14:textId="77777777" w:rsidR="0065717D" w:rsidRPr="00006D3E" w:rsidRDefault="0065717D" w:rsidP="001373DA">
            <w:pPr>
              <w:keepNext/>
              <w:tabs>
                <w:tab w:val="left" w:pos="567"/>
              </w:tabs>
              <w:spacing w:line="260" w:lineRule="exact"/>
              <w:jc w:val="both"/>
              <w:rPr>
                <w:sz w:val="22"/>
                <w:szCs w:val="22"/>
                <w:lang w:val="sr-Latn-RS"/>
              </w:rPr>
            </w:pPr>
            <w:r w:rsidRPr="00006D3E">
              <w:rPr>
                <w:sz w:val="22"/>
                <w:szCs w:val="22"/>
                <w:lang w:val="sr-Latn-RS"/>
              </w:rPr>
              <w:noBreakHyphen/>
              <w:t>1,2 (</w:t>
            </w:r>
            <w:r w:rsidRPr="00006D3E">
              <w:rPr>
                <w:sz w:val="22"/>
                <w:szCs w:val="22"/>
                <w:lang w:val="sr-Latn-RS"/>
              </w:rPr>
              <w:noBreakHyphen/>
              <w:t xml:space="preserve">2,5; </w:t>
            </w:r>
            <w:r w:rsidRPr="00006D3E">
              <w:rPr>
                <w:sz w:val="22"/>
                <w:szCs w:val="22"/>
                <w:lang w:val="sr-Latn-RS"/>
              </w:rPr>
              <w:noBreakHyphen/>
              <w:t>0,4)</w:t>
            </w:r>
          </w:p>
        </w:tc>
        <w:tc>
          <w:tcPr>
            <w:tcW w:w="662" w:type="pct"/>
          </w:tcPr>
          <w:p w14:paraId="559DF969" w14:textId="77777777" w:rsidR="0065717D" w:rsidRPr="00006D3E" w:rsidRDefault="0065717D" w:rsidP="001373DA">
            <w:pPr>
              <w:keepNext/>
              <w:tabs>
                <w:tab w:val="left" w:pos="567"/>
              </w:tabs>
              <w:spacing w:line="260" w:lineRule="exact"/>
              <w:jc w:val="both"/>
              <w:rPr>
                <w:sz w:val="22"/>
                <w:szCs w:val="22"/>
                <w:lang w:val="sr-Latn-RS"/>
              </w:rPr>
            </w:pPr>
            <w:r w:rsidRPr="00006D3E">
              <w:rPr>
                <w:sz w:val="22"/>
                <w:szCs w:val="22"/>
                <w:lang w:val="sr-Latn-RS"/>
              </w:rPr>
              <w:t>2,14</w:t>
            </w:r>
          </w:p>
        </w:tc>
        <w:tc>
          <w:tcPr>
            <w:tcW w:w="734" w:type="pct"/>
            <w:gridSpan w:val="2"/>
          </w:tcPr>
          <w:p w14:paraId="287604D7" w14:textId="77777777" w:rsidR="0065717D" w:rsidRPr="00006D3E" w:rsidRDefault="0065717D" w:rsidP="001373DA">
            <w:pPr>
              <w:keepNext/>
              <w:tabs>
                <w:tab w:val="left" w:pos="567"/>
              </w:tabs>
              <w:spacing w:line="260" w:lineRule="exact"/>
              <w:jc w:val="both"/>
              <w:rPr>
                <w:sz w:val="22"/>
                <w:szCs w:val="22"/>
                <w:lang w:val="sr-Latn-RS"/>
              </w:rPr>
            </w:pPr>
            <w:r w:rsidRPr="00006D3E">
              <w:rPr>
                <w:sz w:val="22"/>
                <w:szCs w:val="22"/>
                <w:lang w:val="sr-Latn-RS"/>
              </w:rPr>
              <w:t>2,97</w:t>
            </w:r>
          </w:p>
        </w:tc>
        <w:tc>
          <w:tcPr>
            <w:tcW w:w="741" w:type="pct"/>
            <w:gridSpan w:val="2"/>
          </w:tcPr>
          <w:p w14:paraId="52A481D3" w14:textId="77777777" w:rsidR="0065717D" w:rsidRPr="00006D3E" w:rsidRDefault="0065717D" w:rsidP="001373DA">
            <w:pPr>
              <w:keepNext/>
              <w:tabs>
                <w:tab w:val="left" w:pos="567"/>
              </w:tabs>
              <w:spacing w:line="260" w:lineRule="exact"/>
              <w:jc w:val="both"/>
              <w:rPr>
                <w:sz w:val="22"/>
                <w:szCs w:val="22"/>
                <w:lang w:val="sr-Latn-RS"/>
              </w:rPr>
            </w:pPr>
            <w:r w:rsidRPr="00006D3E">
              <w:rPr>
                <w:sz w:val="22"/>
                <w:szCs w:val="22"/>
                <w:lang w:val="sr-Latn-RS"/>
              </w:rPr>
              <w:t>0,72 (0,66; 0,78)</w:t>
            </w:r>
          </w:p>
        </w:tc>
      </w:tr>
      <w:tr w:rsidR="0065717D" w:rsidRPr="00006D3E" w14:paraId="1CA87DB2" w14:textId="77777777" w:rsidTr="00CC36DE">
        <w:tc>
          <w:tcPr>
            <w:tcW w:w="657" w:type="pct"/>
            <w:gridSpan w:val="2"/>
            <w:shd w:val="clear" w:color="auto" w:fill="auto"/>
            <w:vAlign w:val="center"/>
          </w:tcPr>
          <w:p w14:paraId="2852A1E6" w14:textId="77777777" w:rsidR="0065717D" w:rsidRPr="00006D3E" w:rsidRDefault="0065717D" w:rsidP="001373DA">
            <w:pPr>
              <w:keepNext/>
              <w:tabs>
                <w:tab w:val="left" w:pos="567"/>
              </w:tabs>
              <w:spacing w:line="260" w:lineRule="exact"/>
              <w:jc w:val="both"/>
              <w:rPr>
                <w:sz w:val="22"/>
                <w:szCs w:val="22"/>
                <w:lang w:val="sr-Latn-RS"/>
              </w:rPr>
            </w:pPr>
            <w:r w:rsidRPr="00006D3E">
              <w:rPr>
                <w:sz w:val="22"/>
                <w:szCs w:val="22"/>
                <w:lang w:val="sr-Latn-RS"/>
              </w:rPr>
              <w:t>14</w:t>
            </w:r>
          </w:p>
        </w:tc>
        <w:tc>
          <w:tcPr>
            <w:tcW w:w="667" w:type="pct"/>
            <w:shd w:val="clear" w:color="auto" w:fill="auto"/>
            <w:vAlign w:val="center"/>
          </w:tcPr>
          <w:p w14:paraId="0519AE2E" w14:textId="77777777" w:rsidR="0065717D" w:rsidRPr="00006D3E" w:rsidRDefault="0065717D" w:rsidP="001373DA">
            <w:pPr>
              <w:keepNext/>
              <w:tabs>
                <w:tab w:val="left" w:pos="567"/>
              </w:tabs>
              <w:spacing w:line="260" w:lineRule="exact"/>
              <w:jc w:val="both"/>
              <w:rPr>
                <w:sz w:val="22"/>
                <w:szCs w:val="22"/>
                <w:lang w:val="sr-Latn-RS"/>
              </w:rPr>
            </w:pPr>
            <w:r w:rsidRPr="00006D3E">
              <w:rPr>
                <w:sz w:val="22"/>
                <w:szCs w:val="22"/>
                <w:lang w:val="sr-Latn-RS"/>
              </w:rPr>
              <w:t>99,8</w:t>
            </w:r>
          </w:p>
        </w:tc>
        <w:tc>
          <w:tcPr>
            <w:tcW w:w="730" w:type="pct"/>
            <w:shd w:val="clear" w:color="auto" w:fill="auto"/>
            <w:vAlign w:val="center"/>
          </w:tcPr>
          <w:p w14:paraId="453BC1F9" w14:textId="77777777" w:rsidR="0065717D" w:rsidRPr="00006D3E" w:rsidRDefault="0065717D" w:rsidP="001373DA">
            <w:pPr>
              <w:keepNext/>
              <w:tabs>
                <w:tab w:val="left" w:pos="567"/>
              </w:tabs>
              <w:spacing w:line="260" w:lineRule="exact"/>
              <w:jc w:val="both"/>
              <w:rPr>
                <w:sz w:val="22"/>
                <w:szCs w:val="22"/>
                <w:lang w:val="sr-Latn-RS"/>
              </w:rPr>
            </w:pPr>
            <w:r w:rsidRPr="00006D3E">
              <w:rPr>
                <w:sz w:val="22"/>
                <w:szCs w:val="22"/>
                <w:lang w:val="sr-Latn-RS"/>
              </w:rPr>
              <w:t>100,0</w:t>
            </w:r>
          </w:p>
        </w:tc>
        <w:tc>
          <w:tcPr>
            <w:tcW w:w="809" w:type="pct"/>
            <w:gridSpan w:val="3"/>
            <w:shd w:val="clear" w:color="auto" w:fill="auto"/>
            <w:vAlign w:val="center"/>
          </w:tcPr>
          <w:p w14:paraId="208D4E31" w14:textId="77777777" w:rsidR="0065717D" w:rsidRPr="00006D3E" w:rsidRDefault="0065717D" w:rsidP="001373DA">
            <w:pPr>
              <w:keepNext/>
              <w:tabs>
                <w:tab w:val="left" w:pos="567"/>
              </w:tabs>
              <w:spacing w:line="260" w:lineRule="exact"/>
              <w:jc w:val="both"/>
              <w:rPr>
                <w:sz w:val="22"/>
                <w:szCs w:val="22"/>
                <w:lang w:val="sr-Latn-RS"/>
              </w:rPr>
            </w:pPr>
            <w:r w:rsidRPr="00006D3E">
              <w:rPr>
                <w:sz w:val="22"/>
                <w:szCs w:val="22"/>
                <w:lang w:val="sr-Latn-RS"/>
              </w:rPr>
              <w:noBreakHyphen/>
              <w:t>0,2 (</w:t>
            </w:r>
            <w:r w:rsidRPr="00006D3E">
              <w:rPr>
                <w:sz w:val="22"/>
                <w:szCs w:val="22"/>
                <w:lang w:val="sr-Latn-RS"/>
              </w:rPr>
              <w:noBreakHyphen/>
              <w:t>1,1; 0,6)</w:t>
            </w:r>
          </w:p>
        </w:tc>
        <w:tc>
          <w:tcPr>
            <w:tcW w:w="662" w:type="pct"/>
          </w:tcPr>
          <w:p w14:paraId="67FD7462" w14:textId="77777777" w:rsidR="0065717D" w:rsidRPr="00006D3E" w:rsidRDefault="0065717D" w:rsidP="001373DA">
            <w:pPr>
              <w:keepNext/>
              <w:tabs>
                <w:tab w:val="left" w:pos="567"/>
              </w:tabs>
              <w:spacing w:line="260" w:lineRule="exact"/>
              <w:jc w:val="both"/>
              <w:rPr>
                <w:sz w:val="22"/>
                <w:szCs w:val="22"/>
                <w:lang w:val="sr-Latn-RS"/>
              </w:rPr>
            </w:pPr>
            <w:r w:rsidRPr="00006D3E">
              <w:rPr>
                <w:sz w:val="22"/>
                <w:szCs w:val="22"/>
                <w:lang w:val="sr-Latn-RS"/>
              </w:rPr>
              <w:t>5,22</w:t>
            </w:r>
          </w:p>
        </w:tc>
        <w:tc>
          <w:tcPr>
            <w:tcW w:w="734" w:type="pct"/>
            <w:gridSpan w:val="2"/>
          </w:tcPr>
          <w:p w14:paraId="0166B17E" w14:textId="77777777" w:rsidR="0065717D" w:rsidRPr="00006D3E" w:rsidRDefault="0065717D" w:rsidP="001373DA">
            <w:pPr>
              <w:keepNext/>
              <w:tabs>
                <w:tab w:val="left" w:pos="567"/>
              </w:tabs>
              <w:spacing w:line="260" w:lineRule="exact"/>
              <w:jc w:val="both"/>
              <w:rPr>
                <w:sz w:val="22"/>
                <w:szCs w:val="22"/>
                <w:lang w:val="sr-Latn-RS"/>
              </w:rPr>
            </w:pPr>
            <w:r w:rsidRPr="00006D3E">
              <w:rPr>
                <w:sz w:val="22"/>
                <w:szCs w:val="22"/>
                <w:lang w:val="sr-Latn-RS"/>
              </w:rPr>
              <w:t>6,90</w:t>
            </w:r>
          </w:p>
        </w:tc>
        <w:tc>
          <w:tcPr>
            <w:tcW w:w="741" w:type="pct"/>
            <w:gridSpan w:val="2"/>
          </w:tcPr>
          <w:p w14:paraId="5BB3D2BD" w14:textId="77777777" w:rsidR="0065717D" w:rsidRPr="00006D3E" w:rsidRDefault="0065717D" w:rsidP="001373DA">
            <w:pPr>
              <w:keepNext/>
              <w:tabs>
                <w:tab w:val="left" w:pos="567"/>
              </w:tabs>
              <w:spacing w:line="260" w:lineRule="exact"/>
              <w:jc w:val="both"/>
              <w:rPr>
                <w:sz w:val="22"/>
                <w:szCs w:val="22"/>
                <w:lang w:val="sr-Latn-RS"/>
              </w:rPr>
            </w:pPr>
            <w:r w:rsidRPr="00006D3E">
              <w:rPr>
                <w:sz w:val="22"/>
                <w:szCs w:val="22"/>
                <w:lang w:val="sr-Latn-RS"/>
              </w:rPr>
              <w:t>0,76 (0,68; 0,84)</w:t>
            </w:r>
          </w:p>
        </w:tc>
      </w:tr>
      <w:tr w:rsidR="0065717D" w:rsidRPr="00006D3E" w14:paraId="504EA81E" w14:textId="77777777" w:rsidTr="00CC36DE">
        <w:tc>
          <w:tcPr>
            <w:tcW w:w="657" w:type="pct"/>
            <w:gridSpan w:val="2"/>
            <w:shd w:val="clear" w:color="auto" w:fill="auto"/>
            <w:vAlign w:val="center"/>
          </w:tcPr>
          <w:p w14:paraId="06EADD39" w14:textId="77777777" w:rsidR="0065717D" w:rsidRPr="00006D3E" w:rsidRDefault="0065717D" w:rsidP="001373DA">
            <w:pPr>
              <w:keepNext/>
              <w:tabs>
                <w:tab w:val="left" w:pos="567"/>
              </w:tabs>
              <w:spacing w:line="260" w:lineRule="exact"/>
              <w:jc w:val="both"/>
              <w:rPr>
                <w:sz w:val="22"/>
                <w:szCs w:val="22"/>
                <w:lang w:val="sr-Latn-RS"/>
              </w:rPr>
            </w:pPr>
            <w:r w:rsidRPr="00006D3E">
              <w:rPr>
                <w:sz w:val="22"/>
                <w:szCs w:val="22"/>
                <w:lang w:val="sr-Latn-RS"/>
              </w:rPr>
              <w:t>18C</w:t>
            </w:r>
          </w:p>
        </w:tc>
        <w:tc>
          <w:tcPr>
            <w:tcW w:w="667" w:type="pct"/>
            <w:shd w:val="clear" w:color="auto" w:fill="auto"/>
            <w:vAlign w:val="center"/>
          </w:tcPr>
          <w:p w14:paraId="7B359916" w14:textId="77777777" w:rsidR="0065717D" w:rsidRPr="00006D3E" w:rsidRDefault="0065717D" w:rsidP="001373DA">
            <w:pPr>
              <w:keepNext/>
              <w:tabs>
                <w:tab w:val="left" w:pos="567"/>
              </w:tabs>
              <w:spacing w:line="260" w:lineRule="exact"/>
              <w:jc w:val="both"/>
              <w:rPr>
                <w:sz w:val="22"/>
                <w:szCs w:val="22"/>
                <w:lang w:val="sr-Latn-RS"/>
              </w:rPr>
            </w:pPr>
            <w:r w:rsidRPr="00006D3E">
              <w:rPr>
                <w:sz w:val="22"/>
                <w:szCs w:val="22"/>
                <w:lang w:val="sr-Latn-RS"/>
              </w:rPr>
              <w:t>98,8</w:t>
            </w:r>
          </w:p>
        </w:tc>
        <w:tc>
          <w:tcPr>
            <w:tcW w:w="730" w:type="pct"/>
            <w:shd w:val="clear" w:color="auto" w:fill="auto"/>
            <w:vAlign w:val="center"/>
          </w:tcPr>
          <w:p w14:paraId="523EE8D6" w14:textId="77777777" w:rsidR="0065717D" w:rsidRPr="00006D3E" w:rsidRDefault="0065717D" w:rsidP="001373DA">
            <w:pPr>
              <w:keepNext/>
              <w:tabs>
                <w:tab w:val="left" w:pos="567"/>
              </w:tabs>
              <w:spacing w:line="260" w:lineRule="exact"/>
              <w:jc w:val="both"/>
              <w:rPr>
                <w:sz w:val="22"/>
                <w:szCs w:val="22"/>
                <w:lang w:val="sr-Latn-RS"/>
              </w:rPr>
            </w:pPr>
            <w:r w:rsidRPr="00006D3E">
              <w:rPr>
                <w:sz w:val="22"/>
                <w:szCs w:val="22"/>
                <w:lang w:val="sr-Latn-RS"/>
              </w:rPr>
              <w:t>99,2</w:t>
            </w:r>
          </w:p>
        </w:tc>
        <w:tc>
          <w:tcPr>
            <w:tcW w:w="809" w:type="pct"/>
            <w:gridSpan w:val="3"/>
            <w:shd w:val="clear" w:color="auto" w:fill="auto"/>
            <w:vAlign w:val="center"/>
          </w:tcPr>
          <w:p w14:paraId="52773FB8" w14:textId="77777777" w:rsidR="0065717D" w:rsidRPr="00006D3E" w:rsidRDefault="0065717D" w:rsidP="001373DA">
            <w:pPr>
              <w:keepNext/>
              <w:tabs>
                <w:tab w:val="left" w:pos="567"/>
              </w:tabs>
              <w:spacing w:line="260" w:lineRule="exact"/>
              <w:jc w:val="both"/>
              <w:rPr>
                <w:sz w:val="22"/>
                <w:szCs w:val="22"/>
                <w:lang w:val="sr-Latn-RS"/>
              </w:rPr>
            </w:pPr>
            <w:r w:rsidRPr="00006D3E">
              <w:rPr>
                <w:sz w:val="22"/>
                <w:szCs w:val="22"/>
                <w:lang w:val="sr-Latn-RS"/>
              </w:rPr>
              <w:noBreakHyphen/>
              <w:t>0,4 (</w:t>
            </w:r>
            <w:r w:rsidRPr="00006D3E">
              <w:rPr>
                <w:sz w:val="22"/>
                <w:szCs w:val="22"/>
                <w:lang w:val="sr-Latn-RS"/>
              </w:rPr>
              <w:noBreakHyphen/>
              <w:t>1,8; 1,0)</w:t>
            </w:r>
          </w:p>
        </w:tc>
        <w:tc>
          <w:tcPr>
            <w:tcW w:w="662" w:type="pct"/>
          </w:tcPr>
          <w:p w14:paraId="43D457DA" w14:textId="77777777" w:rsidR="0065717D" w:rsidRPr="00006D3E" w:rsidRDefault="0065717D" w:rsidP="001373DA">
            <w:pPr>
              <w:keepNext/>
              <w:tabs>
                <w:tab w:val="left" w:pos="567"/>
              </w:tabs>
              <w:spacing w:line="260" w:lineRule="exact"/>
              <w:jc w:val="both"/>
              <w:rPr>
                <w:sz w:val="22"/>
                <w:szCs w:val="22"/>
                <w:lang w:val="sr-Latn-RS"/>
              </w:rPr>
            </w:pPr>
            <w:r w:rsidRPr="00006D3E">
              <w:rPr>
                <w:sz w:val="22"/>
                <w:szCs w:val="22"/>
                <w:lang w:val="sr-Latn-RS"/>
              </w:rPr>
              <w:t>1,93</w:t>
            </w:r>
          </w:p>
        </w:tc>
        <w:tc>
          <w:tcPr>
            <w:tcW w:w="734" w:type="pct"/>
            <w:gridSpan w:val="2"/>
          </w:tcPr>
          <w:p w14:paraId="443B1026" w14:textId="77777777" w:rsidR="0065717D" w:rsidRPr="00006D3E" w:rsidRDefault="0065717D" w:rsidP="001373DA">
            <w:pPr>
              <w:keepNext/>
              <w:tabs>
                <w:tab w:val="left" w:pos="567"/>
              </w:tabs>
              <w:spacing w:line="260" w:lineRule="exact"/>
              <w:jc w:val="both"/>
              <w:rPr>
                <w:sz w:val="22"/>
                <w:szCs w:val="22"/>
                <w:lang w:val="sr-Latn-RS"/>
              </w:rPr>
            </w:pPr>
            <w:r w:rsidRPr="00006D3E">
              <w:rPr>
                <w:sz w:val="22"/>
                <w:szCs w:val="22"/>
                <w:lang w:val="sr-Latn-RS"/>
              </w:rPr>
              <w:t>2,18</w:t>
            </w:r>
          </w:p>
        </w:tc>
        <w:tc>
          <w:tcPr>
            <w:tcW w:w="741" w:type="pct"/>
            <w:gridSpan w:val="2"/>
          </w:tcPr>
          <w:p w14:paraId="28E7665C" w14:textId="77777777" w:rsidR="0065717D" w:rsidRPr="00006D3E" w:rsidRDefault="0065717D" w:rsidP="001373DA">
            <w:pPr>
              <w:keepNext/>
              <w:tabs>
                <w:tab w:val="left" w:pos="567"/>
              </w:tabs>
              <w:spacing w:line="260" w:lineRule="exact"/>
              <w:jc w:val="both"/>
              <w:rPr>
                <w:sz w:val="22"/>
                <w:szCs w:val="22"/>
                <w:lang w:val="sr-Latn-RS"/>
              </w:rPr>
            </w:pPr>
            <w:r w:rsidRPr="00006D3E">
              <w:rPr>
                <w:sz w:val="22"/>
                <w:szCs w:val="22"/>
                <w:lang w:val="sr-Latn-RS"/>
              </w:rPr>
              <w:t>0,89 (0,81; 0,97)</w:t>
            </w:r>
          </w:p>
        </w:tc>
      </w:tr>
      <w:tr w:rsidR="0065717D" w:rsidRPr="00006D3E" w14:paraId="45283E5F" w14:textId="77777777" w:rsidTr="00CC36DE">
        <w:tc>
          <w:tcPr>
            <w:tcW w:w="657" w:type="pct"/>
            <w:gridSpan w:val="2"/>
            <w:shd w:val="clear" w:color="auto" w:fill="auto"/>
            <w:vAlign w:val="center"/>
          </w:tcPr>
          <w:p w14:paraId="749478C9" w14:textId="77777777" w:rsidR="0065717D" w:rsidRPr="00006D3E" w:rsidRDefault="0065717D" w:rsidP="001373DA">
            <w:pPr>
              <w:keepNext/>
              <w:tabs>
                <w:tab w:val="left" w:pos="567"/>
              </w:tabs>
              <w:spacing w:line="260" w:lineRule="exact"/>
              <w:jc w:val="both"/>
              <w:rPr>
                <w:sz w:val="22"/>
                <w:szCs w:val="22"/>
                <w:lang w:val="sr-Latn-RS"/>
              </w:rPr>
            </w:pPr>
            <w:r w:rsidRPr="00006D3E">
              <w:rPr>
                <w:sz w:val="22"/>
                <w:szCs w:val="22"/>
                <w:lang w:val="sr-Latn-RS"/>
              </w:rPr>
              <w:t>19A</w:t>
            </w:r>
          </w:p>
        </w:tc>
        <w:tc>
          <w:tcPr>
            <w:tcW w:w="667" w:type="pct"/>
            <w:shd w:val="clear" w:color="auto" w:fill="auto"/>
            <w:vAlign w:val="center"/>
          </w:tcPr>
          <w:p w14:paraId="7EEABAD1" w14:textId="77777777" w:rsidR="0065717D" w:rsidRPr="00006D3E" w:rsidRDefault="0065717D" w:rsidP="001373DA">
            <w:pPr>
              <w:keepNext/>
              <w:tabs>
                <w:tab w:val="left" w:pos="567"/>
              </w:tabs>
              <w:spacing w:line="260" w:lineRule="exact"/>
              <w:jc w:val="both"/>
              <w:rPr>
                <w:sz w:val="22"/>
                <w:szCs w:val="22"/>
                <w:lang w:val="sr-Latn-RS"/>
              </w:rPr>
            </w:pPr>
            <w:r w:rsidRPr="00006D3E">
              <w:rPr>
                <w:sz w:val="22"/>
                <w:szCs w:val="22"/>
                <w:lang w:val="sr-Latn-RS"/>
              </w:rPr>
              <w:t>99,0</w:t>
            </w:r>
          </w:p>
        </w:tc>
        <w:tc>
          <w:tcPr>
            <w:tcW w:w="730" w:type="pct"/>
            <w:shd w:val="clear" w:color="auto" w:fill="auto"/>
            <w:vAlign w:val="center"/>
          </w:tcPr>
          <w:p w14:paraId="0E0DD140" w14:textId="77777777" w:rsidR="0065717D" w:rsidRPr="00006D3E" w:rsidRDefault="0065717D" w:rsidP="001373DA">
            <w:pPr>
              <w:keepNext/>
              <w:tabs>
                <w:tab w:val="left" w:pos="567"/>
              </w:tabs>
              <w:spacing w:line="260" w:lineRule="exact"/>
              <w:jc w:val="both"/>
              <w:rPr>
                <w:sz w:val="22"/>
                <w:szCs w:val="22"/>
                <w:lang w:val="sr-Latn-RS"/>
              </w:rPr>
            </w:pPr>
            <w:r w:rsidRPr="00006D3E">
              <w:rPr>
                <w:sz w:val="22"/>
                <w:szCs w:val="22"/>
                <w:lang w:val="sr-Latn-RS"/>
              </w:rPr>
              <w:t>100,0</w:t>
            </w:r>
          </w:p>
        </w:tc>
        <w:tc>
          <w:tcPr>
            <w:tcW w:w="809" w:type="pct"/>
            <w:gridSpan w:val="3"/>
            <w:shd w:val="clear" w:color="auto" w:fill="auto"/>
            <w:vAlign w:val="center"/>
          </w:tcPr>
          <w:p w14:paraId="43213853" w14:textId="77777777" w:rsidR="0065717D" w:rsidRPr="00006D3E" w:rsidRDefault="0065717D" w:rsidP="001373DA">
            <w:pPr>
              <w:keepNext/>
              <w:tabs>
                <w:tab w:val="left" w:pos="567"/>
              </w:tabs>
              <w:spacing w:line="260" w:lineRule="exact"/>
              <w:jc w:val="both"/>
              <w:rPr>
                <w:sz w:val="22"/>
                <w:szCs w:val="22"/>
                <w:lang w:val="sr-Latn-RS"/>
              </w:rPr>
            </w:pPr>
            <w:r w:rsidRPr="00006D3E">
              <w:rPr>
                <w:sz w:val="22"/>
                <w:szCs w:val="22"/>
                <w:lang w:val="sr-Latn-RS"/>
              </w:rPr>
              <w:noBreakHyphen/>
              <w:t>1,0 (</w:t>
            </w:r>
            <w:r w:rsidRPr="00006D3E">
              <w:rPr>
                <w:sz w:val="22"/>
                <w:szCs w:val="22"/>
                <w:lang w:val="sr-Latn-RS"/>
              </w:rPr>
              <w:noBreakHyphen/>
              <w:t xml:space="preserve">2,3; </w:t>
            </w:r>
            <w:r w:rsidRPr="00006D3E">
              <w:rPr>
                <w:sz w:val="22"/>
                <w:szCs w:val="22"/>
                <w:lang w:val="sr-Latn-RS"/>
              </w:rPr>
              <w:noBreakHyphen/>
              <w:t>0,2)</w:t>
            </w:r>
          </w:p>
        </w:tc>
        <w:tc>
          <w:tcPr>
            <w:tcW w:w="662" w:type="pct"/>
          </w:tcPr>
          <w:p w14:paraId="6C7AAB35" w14:textId="77777777" w:rsidR="0065717D" w:rsidRPr="00006D3E" w:rsidRDefault="0065717D" w:rsidP="001373DA">
            <w:pPr>
              <w:keepNext/>
              <w:tabs>
                <w:tab w:val="left" w:pos="567"/>
              </w:tabs>
              <w:spacing w:line="260" w:lineRule="exact"/>
              <w:jc w:val="both"/>
              <w:rPr>
                <w:sz w:val="22"/>
                <w:szCs w:val="22"/>
                <w:lang w:val="sr-Latn-RS"/>
              </w:rPr>
            </w:pPr>
            <w:r w:rsidRPr="00006D3E">
              <w:rPr>
                <w:sz w:val="22"/>
                <w:szCs w:val="22"/>
                <w:lang w:val="sr-Latn-RS"/>
              </w:rPr>
              <w:t>4,65</w:t>
            </w:r>
          </w:p>
        </w:tc>
        <w:tc>
          <w:tcPr>
            <w:tcW w:w="734" w:type="pct"/>
            <w:gridSpan w:val="2"/>
          </w:tcPr>
          <w:p w14:paraId="3906EF0A" w14:textId="77777777" w:rsidR="0065717D" w:rsidRPr="00006D3E" w:rsidRDefault="0065717D" w:rsidP="001373DA">
            <w:pPr>
              <w:keepNext/>
              <w:tabs>
                <w:tab w:val="left" w:pos="567"/>
              </w:tabs>
              <w:spacing w:line="260" w:lineRule="exact"/>
              <w:jc w:val="both"/>
              <w:rPr>
                <w:sz w:val="22"/>
                <w:szCs w:val="22"/>
                <w:lang w:val="sr-Latn-RS"/>
              </w:rPr>
            </w:pPr>
            <w:r w:rsidRPr="00006D3E">
              <w:rPr>
                <w:sz w:val="22"/>
                <w:szCs w:val="22"/>
                <w:lang w:val="sr-Latn-RS"/>
              </w:rPr>
              <w:t>5,61</w:t>
            </w:r>
          </w:p>
        </w:tc>
        <w:tc>
          <w:tcPr>
            <w:tcW w:w="741" w:type="pct"/>
            <w:gridSpan w:val="2"/>
          </w:tcPr>
          <w:p w14:paraId="5A0D23EE" w14:textId="77777777" w:rsidR="0065717D" w:rsidRPr="00006D3E" w:rsidRDefault="0065717D" w:rsidP="001373DA">
            <w:pPr>
              <w:keepNext/>
              <w:tabs>
                <w:tab w:val="left" w:pos="567"/>
              </w:tabs>
              <w:spacing w:line="260" w:lineRule="exact"/>
              <w:jc w:val="both"/>
              <w:rPr>
                <w:sz w:val="22"/>
                <w:szCs w:val="22"/>
                <w:lang w:val="sr-Latn-RS"/>
              </w:rPr>
            </w:pPr>
            <w:r w:rsidRPr="00006D3E">
              <w:rPr>
                <w:sz w:val="22"/>
                <w:szCs w:val="22"/>
                <w:lang w:val="sr-Latn-RS"/>
              </w:rPr>
              <w:t>0,83 (0,75; 0,92)</w:t>
            </w:r>
          </w:p>
        </w:tc>
      </w:tr>
      <w:tr w:rsidR="0065717D" w:rsidRPr="00006D3E" w14:paraId="3606D5A3" w14:textId="77777777" w:rsidTr="00CC36DE">
        <w:tc>
          <w:tcPr>
            <w:tcW w:w="657" w:type="pct"/>
            <w:gridSpan w:val="2"/>
            <w:shd w:val="clear" w:color="auto" w:fill="auto"/>
            <w:vAlign w:val="center"/>
          </w:tcPr>
          <w:p w14:paraId="33EDA558" w14:textId="77777777" w:rsidR="0065717D" w:rsidRPr="00006D3E" w:rsidRDefault="0065717D" w:rsidP="001373DA">
            <w:pPr>
              <w:keepNext/>
              <w:tabs>
                <w:tab w:val="left" w:pos="567"/>
              </w:tabs>
              <w:spacing w:line="260" w:lineRule="exact"/>
              <w:jc w:val="both"/>
              <w:rPr>
                <w:sz w:val="22"/>
                <w:szCs w:val="22"/>
                <w:lang w:val="sr-Latn-RS"/>
              </w:rPr>
            </w:pPr>
            <w:r w:rsidRPr="00006D3E">
              <w:rPr>
                <w:sz w:val="22"/>
                <w:szCs w:val="22"/>
                <w:lang w:val="sr-Latn-RS"/>
              </w:rPr>
              <w:t>19F</w:t>
            </w:r>
          </w:p>
        </w:tc>
        <w:tc>
          <w:tcPr>
            <w:tcW w:w="667" w:type="pct"/>
            <w:shd w:val="clear" w:color="auto" w:fill="auto"/>
            <w:vAlign w:val="center"/>
          </w:tcPr>
          <w:p w14:paraId="3EECEAD9" w14:textId="77777777" w:rsidR="0065717D" w:rsidRPr="00006D3E" w:rsidRDefault="0065717D" w:rsidP="001373DA">
            <w:pPr>
              <w:keepNext/>
              <w:tabs>
                <w:tab w:val="left" w:pos="567"/>
              </w:tabs>
              <w:spacing w:line="260" w:lineRule="exact"/>
              <w:jc w:val="both"/>
              <w:rPr>
                <w:sz w:val="22"/>
                <w:szCs w:val="22"/>
                <w:lang w:val="sr-Latn-RS"/>
              </w:rPr>
            </w:pPr>
            <w:r w:rsidRPr="00006D3E">
              <w:rPr>
                <w:sz w:val="22"/>
                <w:szCs w:val="22"/>
                <w:lang w:val="sr-Latn-RS"/>
              </w:rPr>
              <w:t>99,6</w:t>
            </w:r>
          </w:p>
        </w:tc>
        <w:tc>
          <w:tcPr>
            <w:tcW w:w="730" w:type="pct"/>
            <w:shd w:val="clear" w:color="auto" w:fill="auto"/>
            <w:vAlign w:val="center"/>
          </w:tcPr>
          <w:p w14:paraId="21FA646B" w14:textId="77777777" w:rsidR="0065717D" w:rsidRPr="00006D3E" w:rsidRDefault="0065717D" w:rsidP="001373DA">
            <w:pPr>
              <w:keepNext/>
              <w:tabs>
                <w:tab w:val="left" w:pos="567"/>
              </w:tabs>
              <w:spacing w:line="260" w:lineRule="exact"/>
              <w:jc w:val="both"/>
              <w:rPr>
                <w:sz w:val="22"/>
                <w:szCs w:val="22"/>
                <w:lang w:val="sr-Latn-RS"/>
              </w:rPr>
            </w:pPr>
            <w:r w:rsidRPr="00006D3E">
              <w:rPr>
                <w:sz w:val="22"/>
                <w:szCs w:val="22"/>
                <w:lang w:val="sr-Latn-RS"/>
              </w:rPr>
              <w:t>100,0</w:t>
            </w:r>
          </w:p>
        </w:tc>
        <w:tc>
          <w:tcPr>
            <w:tcW w:w="809" w:type="pct"/>
            <w:gridSpan w:val="3"/>
            <w:shd w:val="clear" w:color="auto" w:fill="auto"/>
            <w:vAlign w:val="center"/>
          </w:tcPr>
          <w:p w14:paraId="1DEB31B1" w14:textId="77777777" w:rsidR="0065717D" w:rsidRPr="00006D3E" w:rsidRDefault="0065717D" w:rsidP="001373DA">
            <w:pPr>
              <w:keepNext/>
              <w:tabs>
                <w:tab w:val="left" w:pos="567"/>
              </w:tabs>
              <w:spacing w:line="260" w:lineRule="exact"/>
              <w:jc w:val="both"/>
              <w:rPr>
                <w:sz w:val="22"/>
                <w:szCs w:val="22"/>
                <w:lang w:val="sr-Latn-RS"/>
              </w:rPr>
            </w:pPr>
            <w:r w:rsidRPr="00006D3E">
              <w:rPr>
                <w:sz w:val="22"/>
                <w:szCs w:val="22"/>
                <w:lang w:val="sr-Latn-RS"/>
              </w:rPr>
              <w:noBreakHyphen/>
              <w:t>0,4 (</w:t>
            </w:r>
            <w:r w:rsidRPr="00006D3E">
              <w:rPr>
                <w:sz w:val="22"/>
                <w:szCs w:val="22"/>
                <w:lang w:val="sr-Latn-RS"/>
              </w:rPr>
              <w:noBreakHyphen/>
              <w:t>1,4; 0,4)</w:t>
            </w:r>
          </w:p>
        </w:tc>
        <w:tc>
          <w:tcPr>
            <w:tcW w:w="662" w:type="pct"/>
          </w:tcPr>
          <w:p w14:paraId="62DE1E74" w14:textId="77777777" w:rsidR="0065717D" w:rsidRPr="00006D3E" w:rsidRDefault="0065717D" w:rsidP="001373DA">
            <w:pPr>
              <w:keepNext/>
              <w:tabs>
                <w:tab w:val="left" w:pos="567"/>
              </w:tabs>
              <w:spacing w:line="260" w:lineRule="exact"/>
              <w:jc w:val="both"/>
              <w:rPr>
                <w:sz w:val="22"/>
                <w:szCs w:val="22"/>
                <w:lang w:val="sr-Latn-RS"/>
              </w:rPr>
            </w:pPr>
            <w:r w:rsidRPr="00006D3E">
              <w:rPr>
                <w:sz w:val="22"/>
                <w:szCs w:val="22"/>
                <w:lang w:val="sr-Latn-RS"/>
              </w:rPr>
              <w:t>4,06</w:t>
            </w:r>
          </w:p>
        </w:tc>
        <w:tc>
          <w:tcPr>
            <w:tcW w:w="734" w:type="pct"/>
            <w:gridSpan w:val="2"/>
          </w:tcPr>
          <w:p w14:paraId="7E432918" w14:textId="77777777" w:rsidR="0065717D" w:rsidRPr="00006D3E" w:rsidRDefault="0065717D" w:rsidP="001373DA">
            <w:pPr>
              <w:keepNext/>
              <w:tabs>
                <w:tab w:val="left" w:pos="567"/>
              </w:tabs>
              <w:spacing w:line="260" w:lineRule="exact"/>
              <w:jc w:val="both"/>
              <w:rPr>
                <w:sz w:val="22"/>
                <w:szCs w:val="22"/>
                <w:lang w:val="sr-Latn-RS"/>
              </w:rPr>
            </w:pPr>
            <w:r w:rsidRPr="00006D3E">
              <w:rPr>
                <w:sz w:val="22"/>
                <w:szCs w:val="22"/>
                <w:lang w:val="sr-Latn-RS"/>
              </w:rPr>
              <w:t>4,59</w:t>
            </w:r>
          </w:p>
        </w:tc>
        <w:tc>
          <w:tcPr>
            <w:tcW w:w="741" w:type="pct"/>
            <w:gridSpan w:val="2"/>
          </w:tcPr>
          <w:p w14:paraId="718C7F91" w14:textId="77777777" w:rsidR="0065717D" w:rsidRPr="00006D3E" w:rsidRDefault="0065717D" w:rsidP="001373DA">
            <w:pPr>
              <w:keepNext/>
              <w:tabs>
                <w:tab w:val="left" w:pos="567"/>
              </w:tabs>
              <w:spacing w:line="260" w:lineRule="exact"/>
              <w:jc w:val="both"/>
              <w:rPr>
                <w:sz w:val="22"/>
                <w:szCs w:val="22"/>
                <w:lang w:val="sr-Latn-RS"/>
              </w:rPr>
            </w:pPr>
            <w:r w:rsidRPr="00006D3E">
              <w:rPr>
                <w:sz w:val="22"/>
                <w:szCs w:val="22"/>
                <w:lang w:val="sr-Latn-RS"/>
              </w:rPr>
              <w:t>0,89 (0,81; 0,97)</w:t>
            </w:r>
          </w:p>
        </w:tc>
      </w:tr>
      <w:tr w:rsidR="0065717D" w:rsidRPr="00006D3E" w14:paraId="57367FFB" w14:textId="77777777" w:rsidTr="00CC36DE">
        <w:tc>
          <w:tcPr>
            <w:tcW w:w="657" w:type="pct"/>
            <w:gridSpan w:val="2"/>
            <w:shd w:val="clear" w:color="auto" w:fill="auto"/>
            <w:vAlign w:val="center"/>
          </w:tcPr>
          <w:p w14:paraId="3F3EA0B6" w14:textId="77777777" w:rsidR="0065717D" w:rsidRPr="00006D3E" w:rsidRDefault="0065717D" w:rsidP="001373DA">
            <w:pPr>
              <w:keepNext/>
              <w:tabs>
                <w:tab w:val="left" w:pos="567"/>
              </w:tabs>
              <w:spacing w:line="260" w:lineRule="exact"/>
              <w:jc w:val="both"/>
              <w:rPr>
                <w:sz w:val="22"/>
                <w:szCs w:val="22"/>
                <w:lang w:val="sr-Latn-RS"/>
              </w:rPr>
            </w:pPr>
            <w:r w:rsidRPr="00006D3E">
              <w:rPr>
                <w:sz w:val="22"/>
                <w:szCs w:val="22"/>
                <w:lang w:val="sr-Latn-RS"/>
              </w:rPr>
              <w:t>23F</w:t>
            </w:r>
          </w:p>
        </w:tc>
        <w:tc>
          <w:tcPr>
            <w:tcW w:w="667" w:type="pct"/>
            <w:shd w:val="clear" w:color="auto" w:fill="auto"/>
            <w:vAlign w:val="center"/>
          </w:tcPr>
          <w:p w14:paraId="60A83F6E" w14:textId="77777777" w:rsidR="0065717D" w:rsidRPr="00006D3E" w:rsidRDefault="0065717D" w:rsidP="001373DA">
            <w:pPr>
              <w:keepNext/>
              <w:tabs>
                <w:tab w:val="left" w:pos="567"/>
              </w:tabs>
              <w:spacing w:line="260" w:lineRule="exact"/>
              <w:jc w:val="both"/>
              <w:rPr>
                <w:sz w:val="22"/>
                <w:szCs w:val="22"/>
                <w:lang w:val="sr-Latn-RS"/>
              </w:rPr>
            </w:pPr>
            <w:r w:rsidRPr="00006D3E">
              <w:rPr>
                <w:sz w:val="22"/>
                <w:szCs w:val="22"/>
                <w:lang w:val="sr-Latn-RS"/>
              </w:rPr>
              <w:t>96,9</w:t>
            </w:r>
          </w:p>
        </w:tc>
        <w:tc>
          <w:tcPr>
            <w:tcW w:w="730" w:type="pct"/>
            <w:shd w:val="clear" w:color="auto" w:fill="auto"/>
            <w:vAlign w:val="center"/>
          </w:tcPr>
          <w:p w14:paraId="31964C95" w14:textId="77777777" w:rsidR="0065717D" w:rsidRPr="00006D3E" w:rsidRDefault="0065717D" w:rsidP="001373DA">
            <w:pPr>
              <w:keepNext/>
              <w:tabs>
                <w:tab w:val="left" w:pos="567"/>
              </w:tabs>
              <w:spacing w:line="260" w:lineRule="exact"/>
              <w:jc w:val="both"/>
              <w:rPr>
                <w:sz w:val="22"/>
                <w:szCs w:val="22"/>
                <w:lang w:val="sr-Latn-RS"/>
              </w:rPr>
            </w:pPr>
            <w:r w:rsidRPr="00006D3E">
              <w:rPr>
                <w:sz w:val="22"/>
                <w:szCs w:val="22"/>
                <w:lang w:val="sr-Latn-RS"/>
              </w:rPr>
              <w:t>97,2</w:t>
            </w:r>
          </w:p>
        </w:tc>
        <w:tc>
          <w:tcPr>
            <w:tcW w:w="809" w:type="pct"/>
            <w:gridSpan w:val="3"/>
            <w:shd w:val="clear" w:color="auto" w:fill="auto"/>
            <w:vAlign w:val="center"/>
          </w:tcPr>
          <w:p w14:paraId="6E04C000" w14:textId="77777777" w:rsidR="0065717D" w:rsidRPr="00006D3E" w:rsidRDefault="0065717D" w:rsidP="001373DA">
            <w:pPr>
              <w:keepNext/>
              <w:tabs>
                <w:tab w:val="left" w:pos="567"/>
              </w:tabs>
              <w:spacing w:line="260" w:lineRule="exact"/>
              <w:jc w:val="both"/>
              <w:rPr>
                <w:sz w:val="22"/>
                <w:szCs w:val="22"/>
                <w:lang w:val="sr-Latn-RS"/>
              </w:rPr>
            </w:pPr>
            <w:r w:rsidRPr="00006D3E">
              <w:rPr>
                <w:sz w:val="22"/>
                <w:szCs w:val="22"/>
                <w:lang w:val="sr-Latn-RS"/>
              </w:rPr>
              <w:noBreakHyphen/>
              <w:t>0,4 (</w:t>
            </w:r>
            <w:r w:rsidRPr="00006D3E">
              <w:rPr>
                <w:sz w:val="22"/>
                <w:szCs w:val="22"/>
                <w:lang w:val="sr-Latn-RS"/>
              </w:rPr>
              <w:noBreakHyphen/>
              <w:t>2,6; 1,8)</w:t>
            </w:r>
          </w:p>
        </w:tc>
        <w:tc>
          <w:tcPr>
            <w:tcW w:w="662" w:type="pct"/>
          </w:tcPr>
          <w:p w14:paraId="4746B1F7" w14:textId="77777777" w:rsidR="0065717D" w:rsidRPr="00006D3E" w:rsidRDefault="0065717D" w:rsidP="001373DA">
            <w:pPr>
              <w:keepNext/>
              <w:tabs>
                <w:tab w:val="left" w:pos="567"/>
              </w:tabs>
              <w:spacing w:line="260" w:lineRule="exact"/>
              <w:jc w:val="both"/>
              <w:rPr>
                <w:sz w:val="22"/>
                <w:szCs w:val="22"/>
                <w:lang w:val="sr-Latn-RS"/>
              </w:rPr>
            </w:pPr>
            <w:r w:rsidRPr="00006D3E">
              <w:rPr>
                <w:sz w:val="22"/>
                <w:szCs w:val="22"/>
                <w:lang w:val="sr-Latn-RS"/>
              </w:rPr>
              <w:t>1,52</w:t>
            </w:r>
          </w:p>
        </w:tc>
        <w:tc>
          <w:tcPr>
            <w:tcW w:w="734" w:type="pct"/>
            <w:gridSpan w:val="2"/>
          </w:tcPr>
          <w:p w14:paraId="7E263535" w14:textId="77777777" w:rsidR="0065717D" w:rsidRPr="00006D3E" w:rsidRDefault="0065717D" w:rsidP="001373DA">
            <w:pPr>
              <w:keepNext/>
              <w:tabs>
                <w:tab w:val="left" w:pos="567"/>
              </w:tabs>
              <w:spacing w:line="260" w:lineRule="exact"/>
              <w:jc w:val="both"/>
              <w:rPr>
                <w:sz w:val="22"/>
                <w:szCs w:val="22"/>
                <w:lang w:val="sr-Latn-RS"/>
              </w:rPr>
            </w:pPr>
            <w:r w:rsidRPr="00006D3E">
              <w:rPr>
                <w:sz w:val="22"/>
                <w:szCs w:val="22"/>
                <w:lang w:val="sr-Latn-RS"/>
              </w:rPr>
              <w:t>1,69</w:t>
            </w:r>
          </w:p>
        </w:tc>
        <w:tc>
          <w:tcPr>
            <w:tcW w:w="741" w:type="pct"/>
            <w:gridSpan w:val="2"/>
          </w:tcPr>
          <w:p w14:paraId="1AD42259" w14:textId="77777777" w:rsidR="0065717D" w:rsidRPr="00006D3E" w:rsidRDefault="0065717D" w:rsidP="001373DA">
            <w:pPr>
              <w:keepNext/>
              <w:tabs>
                <w:tab w:val="left" w:pos="567"/>
              </w:tabs>
              <w:spacing w:line="260" w:lineRule="exact"/>
              <w:jc w:val="both"/>
              <w:rPr>
                <w:sz w:val="22"/>
                <w:szCs w:val="22"/>
                <w:lang w:val="sr-Latn-RS"/>
              </w:rPr>
            </w:pPr>
            <w:r w:rsidRPr="00006D3E">
              <w:rPr>
                <w:sz w:val="22"/>
                <w:szCs w:val="22"/>
                <w:lang w:val="sr-Latn-RS"/>
              </w:rPr>
              <w:t>0,90 (0,81; 1,00)</w:t>
            </w:r>
          </w:p>
        </w:tc>
      </w:tr>
      <w:tr w:rsidR="0065717D" w:rsidRPr="00006D3E" w14:paraId="7115444A" w14:textId="77777777" w:rsidTr="00CC36DE">
        <w:tc>
          <w:tcPr>
            <w:tcW w:w="5000" w:type="pct"/>
            <w:gridSpan w:val="12"/>
            <w:vAlign w:val="center"/>
          </w:tcPr>
          <w:p w14:paraId="60D89D3E" w14:textId="77777777" w:rsidR="0065717D" w:rsidRPr="00006D3E" w:rsidRDefault="0065717D" w:rsidP="001373DA">
            <w:pPr>
              <w:keepNext/>
              <w:tabs>
                <w:tab w:val="left" w:pos="567"/>
              </w:tabs>
              <w:spacing w:line="260" w:lineRule="exact"/>
              <w:jc w:val="both"/>
              <w:rPr>
                <w:sz w:val="22"/>
                <w:szCs w:val="22"/>
                <w:lang w:val="sr-Latn-RS"/>
              </w:rPr>
            </w:pPr>
            <w:r w:rsidRPr="00006D3E">
              <w:rPr>
                <w:sz w:val="22"/>
                <w:szCs w:val="22"/>
                <w:lang w:val="sr-Latn-RS"/>
              </w:rPr>
              <w:t>2 dodatna serotipa u vakcini Vaxneuvance</w:t>
            </w:r>
            <w:r w:rsidRPr="00006D3E">
              <w:rPr>
                <w:sz w:val="22"/>
                <w:szCs w:val="22"/>
                <w:vertAlign w:val="superscript"/>
                <w:lang w:val="sr-Latn-RS"/>
              </w:rPr>
              <w:t>‡</w:t>
            </w:r>
          </w:p>
        </w:tc>
      </w:tr>
      <w:tr w:rsidR="0065717D" w:rsidRPr="00006D3E" w14:paraId="1202720D" w14:textId="77777777" w:rsidTr="00CC36DE">
        <w:tc>
          <w:tcPr>
            <w:tcW w:w="657" w:type="pct"/>
            <w:gridSpan w:val="2"/>
            <w:shd w:val="clear" w:color="auto" w:fill="auto"/>
            <w:vAlign w:val="center"/>
          </w:tcPr>
          <w:p w14:paraId="57E9B2E2" w14:textId="77777777" w:rsidR="0065717D" w:rsidRPr="00006D3E" w:rsidRDefault="0065717D" w:rsidP="001373DA">
            <w:pPr>
              <w:keepNext/>
              <w:tabs>
                <w:tab w:val="left" w:pos="567"/>
              </w:tabs>
              <w:spacing w:line="260" w:lineRule="exact"/>
              <w:jc w:val="both"/>
              <w:rPr>
                <w:sz w:val="22"/>
                <w:szCs w:val="22"/>
                <w:lang w:val="sr-Latn-RS"/>
              </w:rPr>
            </w:pPr>
            <w:r w:rsidRPr="00006D3E">
              <w:rPr>
                <w:sz w:val="22"/>
                <w:szCs w:val="22"/>
                <w:lang w:val="sr-Latn-RS"/>
              </w:rPr>
              <w:t>22F</w:t>
            </w:r>
          </w:p>
        </w:tc>
        <w:tc>
          <w:tcPr>
            <w:tcW w:w="667" w:type="pct"/>
            <w:shd w:val="clear" w:color="auto" w:fill="auto"/>
            <w:vAlign w:val="center"/>
          </w:tcPr>
          <w:p w14:paraId="3B806670" w14:textId="77777777" w:rsidR="0065717D" w:rsidRPr="00006D3E" w:rsidRDefault="0065717D" w:rsidP="001373DA">
            <w:pPr>
              <w:keepNext/>
              <w:tabs>
                <w:tab w:val="left" w:pos="567"/>
              </w:tabs>
              <w:spacing w:line="260" w:lineRule="exact"/>
              <w:jc w:val="both"/>
              <w:rPr>
                <w:sz w:val="22"/>
                <w:szCs w:val="22"/>
                <w:lang w:val="sr-Latn-RS"/>
              </w:rPr>
            </w:pPr>
            <w:r w:rsidRPr="00006D3E">
              <w:rPr>
                <w:sz w:val="22"/>
                <w:szCs w:val="22"/>
                <w:lang w:val="sr-Latn-RS"/>
              </w:rPr>
              <w:t>99,6</w:t>
            </w:r>
          </w:p>
        </w:tc>
        <w:tc>
          <w:tcPr>
            <w:tcW w:w="730" w:type="pct"/>
            <w:shd w:val="clear" w:color="auto" w:fill="auto"/>
            <w:vAlign w:val="center"/>
          </w:tcPr>
          <w:p w14:paraId="47E6A477" w14:textId="77777777" w:rsidR="0065717D" w:rsidRPr="00006D3E" w:rsidRDefault="0065717D" w:rsidP="001373DA">
            <w:pPr>
              <w:keepNext/>
              <w:tabs>
                <w:tab w:val="left" w:pos="567"/>
              </w:tabs>
              <w:spacing w:line="260" w:lineRule="exact"/>
              <w:jc w:val="both"/>
              <w:rPr>
                <w:sz w:val="22"/>
                <w:szCs w:val="22"/>
                <w:lang w:val="sr-Latn-RS"/>
              </w:rPr>
            </w:pPr>
            <w:r w:rsidRPr="00006D3E">
              <w:rPr>
                <w:sz w:val="22"/>
                <w:szCs w:val="22"/>
                <w:lang w:val="sr-Latn-RS"/>
              </w:rPr>
              <w:t>5,9</w:t>
            </w:r>
          </w:p>
        </w:tc>
        <w:tc>
          <w:tcPr>
            <w:tcW w:w="809" w:type="pct"/>
            <w:gridSpan w:val="3"/>
            <w:shd w:val="clear" w:color="auto" w:fill="auto"/>
            <w:vAlign w:val="center"/>
          </w:tcPr>
          <w:p w14:paraId="76403189" w14:textId="77777777" w:rsidR="0065717D" w:rsidRPr="00006D3E" w:rsidRDefault="0065717D" w:rsidP="001373DA">
            <w:pPr>
              <w:keepNext/>
              <w:tabs>
                <w:tab w:val="left" w:pos="567"/>
              </w:tabs>
              <w:spacing w:line="260" w:lineRule="exact"/>
              <w:jc w:val="both"/>
              <w:rPr>
                <w:sz w:val="22"/>
                <w:szCs w:val="22"/>
                <w:lang w:val="sr-Latn-RS"/>
              </w:rPr>
            </w:pPr>
            <w:r w:rsidRPr="00006D3E">
              <w:rPr>
                <w:sz w:val="22"/>
                <w:szCs w:val="22"/>
                <w:lang w:val="sr-Latn-RS"/>
              </w:rPr>
              <w:t>93,7 (91,2; 95,5)</w:t>
            </w:r>
          </w:p>
        </w:tc>
        <w:tc>
          <w:tcPr>
            <w:tcW w:w="662" w:type="pct"/>
            <w:vAlign w:val="center"/>
          </w:tcPr>
          <w:p w14:paraId="17B9397A" w14:textId="77777777" w:rsidR="0065717D" w:rsidRPr="00006D3E" w:rsidRDefault="0065717D" w:rsidP="001373DA">
            <w:pPr>
              <w:keepNext/>
              <w:tabs>
                <w:tab w:val="left" w:pos="567"/>
              </w:tabs>
              <w:spacing w:line="260" w:lineRule="exact"/>
              <w:jc w:val="both"/>
              <w:rPr>
                <w:sz w:val="22"/>
                <w:szCs w:val="22"/>
                <w:lang w:val="sr-Latn-RS"/>
              </w:rPr>
            </w:pPr>
            <w:r w:rsidRPr="00006D3E">
              <w:rPr>
                <w:sz w:val="22"/>
                <w:szCs w:val="22"/>
                <w:lang w:val="sr-Latn-RS"/>
              </w:rPr>
              <w:t>5,97</w:t>
            </w:r>
          </w:p>
        </w:tc>
        <w:tc>
          <w:tcPr>
            <w:tcW w:w="734" w:type="pct"/>
            <w:gridSpan w:val="2"/>
            <w:vAlign w:val="center"/>
          </w:tcPr>
          <w:p w14:paraId="37DEB598" w14:textId="77777777" w:rsidR="0065717D" w:rsidRPr="00006D3E" w:rsidRDefault="0065717D" w:rsidP="001373DA">
            <w:pPr>
              <w:keepNext/>
              <w:tabs>
                <w:tab w:val="left" w:pos="567"/>
              </w:tabs>
              <w:spacing w:line="260" w:lineRule="exact"/>
              <w:jc w:val="both"/>
              <w:rPr>
                <w:sz w:val="22"/>
                <w:szCs w:val="22"/>
                <w:lang w:val="sr-Latn-RS"/>
              </w:rPr>
            </w:pPr>
            <w:r w:rsidRPr="00006D3E">
              <w:rPr>
                <w:sz w:val="22"/>
                <w:szCs w:val="22"/>
                <w:lang w:val="sr-Latn-RS"/>
              </w:rPr>
              <w:t>0,08</w:t>
            </w:r>
          </w:p>
        </w:tc>
        <w:tc>
          <w:tcPr>
            <w:tcW w:w="741" w:type="pct"/>
            <w:gridSpan w:val="2"/>
          </w:tcPr>
          <w:p w14:paraId="75E94B80" w14:textId="77777777" w:rsidR="0065717D" w:rsidRPr="00006D3E" w:rsidRDefault="0065717D" w:rsidP="001373DA">
            <w:pPr>
              <w:keepNext/>
              <w:tabs>
                <w:tab w:val="left" w:pos="567"/>
              </w:tabs>
              <w:spacing w:line="260" w:lineRule="exact"/>
              <w:jc w:val="both"/>
              <w:rPr>
                <w:sz w:val="22"/>
                <w:szCs w:val="22"/>
                <w:lang w:val="sr-Latn-RS"/>
              </w:rPr>
            </w:pPr>
            <w:r w:rsidRPr="00006D3E">
              <w:rPr>
                <w:sz w:val="22"/>
                <w:szCs w:val="22"/>
                <w:lang w:val="sr-Latn-RS"/>
              </w:rPr>
              <w:t>71,76 (64,88; 79,38)</w:t>
            </w:r>
          </w:p>
        </w:tc>
      </w:tr>
      <w:tr w:rsidR="0065717D" w:rsidRPr="00006D3E" w14:paraId="00B3A61C" w14:textId="77777777" w:rsidTr="00CC36DE">
        <w:tc>
          <w:tcPr>
            <w:tcW w:w="657" w:type="pct"/>
            <w:gridSpan w:val="2"/>
            <w:shd w:val="clear" w:color="auto" w:fill="auto"/>
            <w:vAlign w:val="center"/>
          </w:tcPr>
          <w:p w14:paraId="02DE1CA4" w14:textId="77777777" w:rsidR="0065717D" w:rsidRPr="00006D3E" w:rsidRDefault="0065717D" w:rsidP="001373DA">
            <w:pPr>
              <w:keepNext/>
              <w:tabs>
                <w:tab w:val="left" w:pos="567"/>
              </w:tabs>
              <w:spacing w:line="260" w:lineRule="exact"/>
              <w:jc w:val="both"/>
              <w:rPr>
                <w:sz w:val="22"/>
                <w:szCs w:val="22"/>
                <w:lang w:val="sr-Latn-RS"/>
              </w:rPr>
            </w:pPr>
            <w:r w:rsidRPr="00006D3E">
              <w:rPr>
                <w:sz w:val="22"/>
                <w:szCs w:val="22"/>
                <w:lang w:val="sr-Latn-RS"/>
              </w:rPr>
              <w:t>33F</w:t>
            </w:r>
          </w:p>
        </w:tc>
        <w:tc>
          <w:tcPr>
            <w:tcW w:w="667" w:type="pct"/>
            <w:shd w:val="clear" w:color="auto" w:fill="auto"/>
            <w:vAlign w:val="center"/>
          </w:tcPr>
          <w:p w14:paraId="1DFD70BC" w14:textId="77777777" w:rsidR="0065717D" w:rsidRPr="00006D3E" w:rsidRDefault="0065717D" w:rsidP="001373DA">
            <w:pPr>
              <w:keepNext/>
              <w:tabs>
                <w:tab w:val="left" w:pos="567"/>
              </w:tabs>
              <w:spacing w:line="260" w:lineRule="exact"/>
              <w:jc w:val="both"/>
              <w:rPr>
                <w:sz w:val="22"/>
                <w:szCs w:val="22"/>
                <w:lang w:val="sr-Latn-RS"/>
              </w:rPr>
            </w:pPr>
            <w:r w:rsidRPr="00006D3E">
              <w:rPr>
                <w:sz w:val="22"/>
                <w:szCs w:val="22"/>
                <w:lang w:val="sr-Latn-RS"/>
              </w:rPr>
              <w:t>99,0</w:t>
            </w:r>
          </w:p>
        </w:tc>
        <w:tc>
          <w:tcPr>
            <w:tcW w:w="730" w:type="pct"/>
            <w:shd w:val="clear" w:color="auto" w:fill="auto"/>
            <w:vAlign w:val="center"/>
          </w:tcPr>
          <w:p w14:paraId="1EDA95C6" w14:textId="77777777" w:rsidR="0065717D" w:rsidRPr="00006D3E" w:rsidRDefault="0065717D" w:rsidP="001373DA">
            <w:pPr>
              <w:keepNext/>
              <w:tabs>
                <w:tab w:val="left" w:pos="567"/>
              </w:tabs>
              <w:spacing w:line="260" w:lineRule="exact"/>
              <w:jc w:val="both"/>
              <w:rPr>
                <w:sz w:val="22"/>
                <w:szCs w:val="22"/>
                <w:lang w:val="sr-Latn-RS"/>
              </w:rPr>
            </w:pPr>
            <w:r w:rsidRPr="00006D3E">
              <w:rPr>
                <w:sz w:val="22"/>
                <w:szCs w:val="22"/>
                <w:lang w:val="sr-Latn-RS"/>
              </w:rPr>
              <w:t>4,4</w:t>
            </w:r>
          </w:p>
        </w:tc>
        <w:tc>
          <w:tcPr>
            <w:tcW w:w="809" w:type="pct"/>
            <w:gridSpan w:val="3"/>
            <w:shd w:val="clear" w:color="auto" w:fill="auto"/>
            <w:vAlign w:val="center"/>
          </w:tcPr>
          <w:p w14:paraId="42B07D42" w14:textId="77777777" w:rsidR="0065717D" w:rsidRPr="00006D3E" w:rsidRDefault="0065717D" w:rsidP="001373DA">
            <w:pPr>
              <w:keepNext/>
              <w:tabs>
                <w:tab w:val="left" w:pos="567"/>
              </w:tabs>
              <w:spacing w:line="260" w:lineRule="exact"/>
              <w:jc w:val="both"/>
              <w:rPr>
                <w:sz w:val="22"/>
                <w:szCs w:val="22"/>
                <w:lang w:val="sr-Latn-RS"/>
              </w:rPr>
            </w:pPr>
            <w:r w:rsidRPr="00006D3E">
              <w:rPr>
                <w:sz w:val="22"/>
                <w:szCs w:val="22"/>
                <w:lang w:val="sr-Latn-RS"/>
              </w:rPr>
              <w:t>94,7 (92,3; 96,3)</w:t>
            </w:r>
          </w:p>
        </w:tc>
        <w:tc>
          <w:tcPr>
            <w:tcW w:w="662" w:type="pct"/>
            <w:vAlign w:val="center"/>
          </w:tcPr>
          <w:p w14:paraId="07C22CE3" w14:textId="77777777" w:rsidR="0065717D" w:rsidRPr="00006D3E" w:rsidRDefault="0065717D" w:rsidP="001373DA">
            <w:pPr>
              <w:keepNext/>
              <w:tabs>
                <w:tab w:val="left" w:pos="567"/>
              </w:tabs>
              <w:spacing w:line="260" w:lineRule="exact"/>
              <w:jc w:val="both"/>
              <w:rPr>
                <w:sz w:val="22"/>
                <w:szCs w:val="22"/>
                <w:lang w:val="sr-Latn-RS"/>
              </w:rPr>
            </w:pPr>
            <w:r w:rsidRPr="00006D3E">
              <w:rPr>
                <w:sz w:val="22"/>
                <w:szCs w:val="22"/>
                <w:lang w:val="sr-Latn-RS"/>
              </w:rPr>
              <w:t>3,38</w:t>
            </w:r>
          </w:p>
        </w:tc>
        <w:tc>
          <w:tcPr>
            <w:tcW w:w="734" w:type="pct"/>
            <w:gridSpan w:val="2"/>
            <w:vAlign w:val="center"/>
          </w:tcPr>
          <w:p w14:paraId="3F40C71F" w14:textId="77777777" w:rsidR="0065717D" w:rsidRPr="00006D3E" w:rsidRDefault="0065717D" w:rsidP="001373DA">
            <w:pPr>
              <w:keepNext/>
              <w:tabs>
                <w:tab w:val="left" w:pos="567"/>
              </w:tabs>
              <w:spacing w:line="260" w:lineRule="exact"/>
              <w:jc w:val="both"/>
              <w:rPr>
                <w:sz w:val="22"/>
                <w:szCs w:val="22"/>
                <w:lang w:val="sr-Latn-RS"/>
              </w:rPr>
            </w:pPr>
            <w:r w:rsidRPr="00006D3E">
              <w:rPr>
                <w:sz w:val="22"/>
                <w:szCs w:val="22"/>
                <w:lang w:val="sr-Latn-RS"/>
              </w:rPr>
              <w:t>0,07</w:t>
            </w:r>
          </w:p>
        </w:tc>
        <w:tc>
          <w:tcPr>
            <w:tcW w:w="741" w:type="pct"/>
            <w:gridSpan w:val="2"/>
          </w:tcPr>
          <w:p w14:paraId="3323D51E" w14:textId="77777777" w:rsidR="0065717D" w:rsidRPr="00006D3E" w:rsidRDefault="0065717D" w:rsidP="001373DA">
            <w:pPr>
              <w:keepNext/>
              <w:tabs>
                <w:tab w:val="left" w:pos="567"/>
              </w:tabs>
              <w:spacing w:line="260" w:lineRule="exact"/>
              <w:jc w:val="both"/>
              <w:rPr>
                <w:sz w:val="22"/>
                <w:szCs w:val="22"/>
                <w:lang w:val="sr-Latn-RS"/>
              </w:rPr>
            </w:pPr>
            <w:r w:rsidRPr="00006D3E">
              <w:rPr>
                <w:sz w:val="22"/>
                <w:szCs w:val="22"/>
                <w:lang w:val="sr-Latn-RS"/>
              </w:rPr>
              <w:t>46,38 (41,85; 51,40)</w:t>
            </w:r>
          </w:p>
        </w:tc>
      </w:tr>
    </w:tbl>
    <w:p w14:paraId="477BE15C" w14:textId="4ED35A03" w:rsidR="0065717D" w:rsidRPr="00006D3E" w:rsidRDefault="0065717D" w:rsidP="001373DA">
      <w:pPr>
        <w:keepNext/>
        <w:keepLines/>
        <w:widowControl w:val="0"/>
        <w:autoSpaceDE w:val="0"/>
        <w:autoSpaceDN w:val="0"/>
        <w:adjustRightInd w:val="0"/>
        <w:ind w:left="142" w:right="1" w:hanging="142"/>
        <w:jc w:val="both"/>
        <w:rPr>
          <w:sz w:val="18"/>
          <w:szCs w:val="22"/>
          <w:lang w:val="sr-Latn-RS"/>
        </w:rPr>
      </w:pPr>
      <w:bookmarkStart w:id="25" w:name="_Hlk118280368"/>
      <w:r w:rsidRPr="00006D3E">
        <w:rPr>
          <w:sz w:val="18"/>
          <w:szCs w:val="22"/>
          <w:lang w:val="sr-Latn-RS"/>
        </w:rPr>
        <w:t>* Proc</w:t>
      </w:r>
      <w:r w:rsidR="0096157C" w:rsidRPr="00006D3E">
        <w:rPr>
          <w:sz w:val="18"/>
          <w:szCs w:val="22"/>
          <w:lang w:val="sr-Latn-RS"/>
        </w:rPr>
        <w:t>ij</w:t>
      </w:r>
      <w:r w:rsidRPr="00006D3E">
        <w:rPr>
          <w:sz w:val="18"/>
          <w:szCs w:val="22"/>
          <w:lang w:val="sr-Latn-RS"/>
        </w:rPr>
        <w:t xml:space="preserve">enjena razlika i CI za razliku u procentnim bodovima zasniva se na </w:t>
      </w:r>
      <w:r w:rsidRPr="00006D3E">
        <w:rPr>
          <w:i/>
          <w:iCs/>
          <w:sz w:val="18"/>
          <w:szCs w:val="22"/>
          <w:lang w:val="sr-Latn-RS"/>
        </w:rPr>
        <w:t>Miettinen</w:t>
      </w:r>
      <w:r w:rsidRPr="00006D3E">
        <w:rPr>
          <w:sz w:val="18"/>
          <w:szCs w:val="22"/>
          <w:lang w:val="sr-Latn-RS"/>
        </w:rPr>
        <w:t xml:space="preserve">-ovoj i </w:t>
      </w:r>
      <w:r w:rsidRPr="00006D3E">
        <w:rPr>
          <w:i/>
          <w:iCs/>
          <w:sz w:val="18"/>
          <w:szCs w:val="22"/>
          <w:lang w:val="sr-Latn-RS"/>
        </w:rPr>
        <w:t>Nurminen</w:t>
      </w:r>
      <w:r w:rsidRPr="00006D3E">
        <w:rPr>
          <w:sz w:val="18"/>
          <w:szCs w:val="22"/>
          <w:lang w:val="sr-Latn-RS"/>
        </w:rPr>
        <w:t>-ovoj metodi.</w:t>
      </w:r>
    </w:p>
    <w:p w14:paraId="7681656E" w14:textId="53181151" w:rsidR="0065717D" w:rsidRPr="00006D3E" w:rsidRDefault="0065717D" w:rsidP="001373DA">
      <w:pPr>
        <w:keepNext/>
        <w:keepLines/>
        <w:widowControl w:val="0"/>
        <w:autoSpaceDE w:val="0"/>
        <w:autoSpaceDN w:val="0"/>
        <w:adjustRightInd w:val="0"/>
        <w:ind w:left="142" w:right="1" w:hanging="142"/>
        <w:jc w:val="both"/>
        <w:rPr>
          <w:sz w:val="18"/>
          <w:szCs w:val="22"/>
          <w:lang w:val="sr-Latn-RS"/>
        </w:rPr>
      </w:pPr>
      <w:r w:rsidRPr="00006D3E">
        <w:rPr>
          <w:sz w:val="18"/>
          <w:szCs w:val="22"/>
          <w:lang w:val="sr-Latn-RS"/>
        </w:rPr>
        <w:t>** Odnos GMC</w:t>
      </w:r>
      <w:r w:rsidR="00093B92" w:rsidRPr="00006D3E">
        <w:rPr>
          <w:sz w:val="18"/>
          <w:szCs w:val="22"/>
          <w:lang w:val="sr-Latn-RS"/>
        </w:rPr>
        <w:t>-</w:t>
      </w:r>
      <w:r w:rsidRPr="00006D3E">
        <w:rPr>
          <w:sz w:val="18"/>
          <w:szCs w:val="22"/>
          <w:lang w:val="sr-Latn-RS"/>
        </w:rPr>
        <w:t>ova i CI izračunavali su se pomoću t raspod</w:t>
      </w:r>
      <w:r w:rsidR="0096157C" w:rsidRPr="00006D3E">
        <w:rPr>
          <w:sz w:val="18"/>
          <w:szCs w:val="22"/>
          <w:lang w:val="sr-Latn-RS"/>
        </w:rPr>
        <w:t>j</w:t>
      </w:r>
      <w:r w:rsidRPr="00006D3E">
        <w:rPr>
          <w:sz w:val="18"/>
          <w:szCs w:val="22"/>
          <w:lang w:val="sr-Latn-RS"/>
        </w:rPr>
        <w:t>ele uz proc</w:t>
      </w:r>
      <w:r w:rsidR="0096157C" w:rsidRPr="00006D3E">
        <w:rPr>
          <w:sz w:val="18"/>
          <w:szCs w:val="22"/>
          <w:lang w:val="sr-Latn-RS"/>
        </w:rPr>
        <w:t>j</w:t>
      </w:r>
      <w:r w:rsidRPr="00006D3E">
        <w:rPr>
          <w:sz w:val="18"/>
          <w:szCs w:val="22"/>
          <w:lang w:val="sr-Latn-RS"/>
        </w:rPr>
        <w:t>enu varijanse na osnovu linearnog modela specifičnog za pojedini serotip u kojem su logaritmovane koncentracije antit</w:t>
      </w:r>
      <w:r w:rsidR="0096157C" w:rsidRPr="00006D3E">
        <w:rPr>
          <w:sz w:val="18"/>
          <w:szCs w:val="22"/>
          <w:lang w:val="sr-Latn-RS"/>
        </w:rPr>
        <w:t>ij</w:t>
      </w:r>
      <w:r w:rsidRPr="00006D3E">
        <w:rPr>
          <w:sz w:val="18"/>
          <w:szCs w:val="22"/>
          <w:lang w:val="sr-Latn-RS"/>
        </w:rPr>
        <w:t>ela bile varijabla odgovora, a vakcinisana grupa jedna varijabla</w:t>
      </w:r>
    </w:p>
    <w:p w14:paraId="5D1D1316" w14:textId="77777777" w:rsidR="0065717D" w:rsidRPr="00006D3E" w:rsidRDefault="0065717D" w:rsidP="001373DA">
      <w:pPr>
        <w:keepNext/>
        <w:keepLines/>
        <w:widowControl w:val="0"/>
        <w:autoSpaceDE w:val="0"/>
        <w:autoSpaceDN w:val="0"/>
        <w:adjustRightInd w:val="0"/>
        <w:ind w:left="142" w:right="1" w:hanging="142"/>
        <w:jc w:val="both"/>
        <w:rPr>
          <w:sz w:val="18"/>
          <w:szCs w:val="22"/>
          <w:lang w:val="sr-Latn-RS"/>
        </w:rPr>
      </w:pPr>
      <w:r w:rsidRPr="00006D3E">
        <w:rPr>
          <w:sz w:val="18"/>
          <w:szCs w:val="22"/>
          <w:vertAlign w:val="superscript"/>
          <w:lang w:val="sr-Latn-RS"/>
        </w:rPr>
        <w:t>†</w:t>
      </w:r>
      <w:r w:rsidRPr="00006D3E">
        <w:rPr>
          <w:sz w:val="18"/>
          <w:szCs w:val="22"/>
          <w:lang w:val="sr-Latn-RS"/>
        </w:rPr>
        <w:t xml:space="preserve"> Zaključak o neinferiornosti za 13 zajedničkih serotipova zasniva se na činjenici da donja granica 95% CI iznosi &gt; </w:t>
      </w:r>
      <w:r w:rsidRPr="00006D3E">
        <w:rPr>
          <w:sz w:val="18"/>
          <w:szCs w:val="22"/>
          <w:lang w:val="sr-Latn-RS"/>
        </w:rPr>
        <w:noBreakHyphen/>
        <w:t>10 procentnih bodova za razliku u stopama odgovora IgG</w:t>
      </w:r>
      <w:r w:rsidRPr="00006D3E">
        <w:rPr>
          <w:sz w:val="18"/>
          <w:szCs w:val="22"/>
          <w:lang w:val="sr-Latn-RS"/>
        </w:rPr>
        <w:noBreakHyphen/>
        <w:t>a (Vaxneuvance – 13</w:t>
      </w:r>
      <w:r w:rsidRPr="00006D3E">
        <w:rPr>
          <w:sz w:val="18"/>
          <w:szCs w:val="22"/>
          <w:lang w:val="sr-Latn-RS"/>
        </w:rPr>
        <w:noBreakHyphen/>
        <w:t xml:space="preserve">valentna pneumokokna </w:t>
      </w:r>
      <w:bookmarkStart w:id="26" w:name="_Hlk118210489"/>
      <w:r w:rsidRPr="00006D3E">
        <w:rPr>
          <w:sz w:val="18"/>
          <w:szCs w:val="22"/>
          <w:lang w:val="sr-Latn-RS"/>
        </w:rPr>
        <w:t>konjugovana vakcina</w:t>
      </w:r>
      <w:bookmarkEnd w:id="26"/>
      <w:r w:rsidRPr="00006D3E">
        <w:rPr>
          <w:sz w:val="18"/>
          <w:szCs w:val="22"/>
          <w:lang w:val="sr-Latn-RS"/>
        </w:rPr>
        <w:t>), odnosno &gt; 0,5 za odnos IgG GMC</w:t>
      </w:r>
      <w:r w:rsidRPr="00006D3E">
        <w:rPr>
          <w:sz w:val="18"/>
          <w:szCs w:val="22"/>
          <w:lang w:val="sr-Latn-RS"/>
        </w:rPr>
        <w:noBreakHyphen/>
        <w:t>ova (Vaxneuvance/13</w:t>
      </w:r>
      <w:r w:rsidRPr="00006D3E">
        <w:rPr>
          <w:sz w:val="18"/>
          <w:szCs w:val="22"/>
          <w:lang w:val="sr-Latn-RS"/>
        </w:rPr>
        <w:noBreakHyphen/>
        <w:t xml:space="preserve">valentna pneumokokna konjugovana vakcina). </w:t>
      </w:r>
    </w:p>
    <w:p w14:paraId="3F722303" w14:textId="77777777" w:rsidR="0065717D" w:rsidRPr="00006D3E" w:rsidRDefault="0065717D" w:rsidP="001373DA">
      <w:pPr>
        <w:keepNext/>
        <w:keepLines/>
        <w:widowControl w:val="0"/>
        <w:autoSpaceDE w:val="0"/>
        <w:autoSpaceDN w:val="0"/>
        <w:adjustRightInd w:val="0"/>
        <w:ind w:left="142" w:right="1" w:hanging="142"/>
        <w:jc w:val="both"/>
        <w:rPr>
          <w:sz w:val="18"/>
          <w:szCs w:val="22"/>
          <w:lang w:val="sr-Latn-RS"/>
        </w:rPr>
      </w:pPr>
      <w:r w:rsidRPr="00006D3E">
        <w:rPr>
          <w:sz w:val="18"/>
          <w:szCs w:val="22"/>
          <w:vertAlign w:val="superscript"/>
          <w:lang w:val="sr-Latn-RS"/>
        </w:rPr>
        <w:t>‡</w:t>
      </w:r>
      <w:r w:rsidRPr="00006D3E">
        <w:rPr>
          <w:sz w:val="18"/>
          <w:szCs w:val="22"/>
          <w:lang w:val="sr-Latn-RS"/>
        </w:rPr>
        <w:t xml:space="preserve"> Zaključak o superiornosti za 2 dodatna serotipa temelji se na činjenici da donja granica 95% CI iznosi &gt; 10 procentnih bodova za razliku u stopama odgovora IgG</w:t>
      </w:r>
      <w:r w:rsidRPr="00006D3E">
        <w:rPr>
          <w:sz w:val="18"/>
          <w:szCs w:val="22"/>
          <w:lang w:val="sr-Latn-RS"/>
        </w:rPr>
        <w:noBreakHyphen/>
        <w:t>a (Vaxneuvance – 13</w:t>
      </w:r>
      <w:r w:rsidRPr="00006D3E">
        <w:rPr>
          <w:sz w:val="18"/>
          <w:szCs w:val="22"/>
          <w:lang w:val="sr-Latn-RS"/>
        </w:rPr>
        <w:noBreakHyphen/>
        <w:t>valentna pneumokokna konjugovana vakcina), odnosno &gt; 2,0 za odnos IgG GMC</w:t>
      </w:r>
      <w:r w:rsidRPr="00006D3E">
        <w:rPr>
          <w:sz w:val="18"/>
          <w:szCs w:val="22"/>
          <w:lang w:val="sr-Latn-RS"/>
        </w:rPr>
        <w:noBreakHyphen/>
        <w:t>ova (Vaxneuvance/13</w:t>
      </w:r>
      <w:r w:rsidRPr="00006D3E">
        <w:rPr>
          <w:sz w:val="18"/>
          <w:szCs w:val="22"/>
          <w:lang w:val="sr-Latn-RS"/>
        </w:rPr>
        <w:noBreakHyphen/>
        <w:t xml:space="preserve">valentna pneumokokna konjugovana vakcina). </w:t>
      </w:r>
    </w:p>
    <w:p w14:paraId="18B5F2C6" w14:textId="77777777" w:rsidR="0065717D" w:rsidRPr="00006D3E" w:rsidRDefault="0065717D" w:rsidP="001373DA">
      <w:pPr>
        <w:keepNext/>
        <w:keepLines/>
        <w:widowControl w:val="0"/>
        <w:autoSpaceDE w:val="0"/>
        <w:autoSpaceDN w:val="0"/>
        <w:adjustRightInd w:val="0"/>
        <w:ind w:left="142" w:right="1" w:hanging="142"/>
        <w:jc w:val="both"/>
        <w:rPr>
          <w:sz w:val="18"/>
          <w:szCs w:val="22"/>
          <w:lang w:val="sr-Latn-RS"/>
        </w:rPr>
      </w:pPr>
      <w:r w:rsidRPr="00006D3E">
        <w:rPr>
          <w:sz w:val="18"/>
          <w:szCs w:val="22"/>
          <w:lang w:val="sr-Latn-RS"/>
        </w:rPr>
        <w:t xml:space="preserve">n = broj učesnika koji su randomizovani, vakcinisani i obuhvaćeni analizom </w:t>
      </w:r>
    </w:p>
    <w:p w14:paraId="172F50C0" w14:textId="58D533C3" w:rsidR="0065717D" w:rsidRPr="00006D3E" w:rsidRDefault="0065717D" w:rsidP="001373DA">
      <w:pPr>
        <w:autoSpaceDE w:val="0"/>
        <w:autoSpaceDN w:val="0"/>
        <w:adjustRightInd w:val="0"/>
        <w:ind w:left="142" w:hanging="142"/>
        <w:jc w:val="both"/>
        <w:rPr>
          <w:sz w:val="18"/>
          <w:szCs w:val="22"/>
          <w:lang w:val="sr-Latn-RS"/>
        </w:rPr>
      </w:pPr>
      <w:r w:rsidRPr="00006D3E">
        <w:rPr>
          <w:sz w:val="18"/>
          <w:szCs w:val="22"/>
          <w:lang w:val="sr-Latn-RS"/>
        </w:rPr>
        <w:t>CI = interval pouzdanosti; GMC = geometrijska srednja vr</w:t>
      </w:r>
      <w:r w:rsidR="0096157C" w:rsidRPr="00006D3E">
        <w:rPr>
          <w:sz w:val="18"/>
          <w:szCs w:val="22"/>
          <w:lang w:val="sr-Latn-RS"/>
        </w:rPr>
        <w:t>ij</w:t>
      </w:r>
      <w:r w:rsidRPr="00006D3E">
        <w:rPr>
          <w:sz w:val="18"/>
          <w:szCs w:val="22"/>
          <w:lang w:val="sr-Latn-RS"/>
        </w:rPr>
        <w:t>ednost koncentracije (μg/m</w:t>
      </w:r>
      <w:r w:rsidR="00093B92" w:rsidRPr="00006D3E">
        <w:rPr>
          <w:sz w:val="18"/>
          <w:szCs w:val="22"/>
          <w:lang w:val="sr-Latn-RS"/>
        </w:rPr>
        <w:t>l</w:t>
      </w:r>
      <w:r w:rsidRPr="00006D3E">
        <w:rPr>
          <w:sz w:val="18"/>
          <w:szCs w:val="22"/>
          <w:lang w:val="sr-Latn-RS"/>
        </w:rPr>
        <w:t>); IgG = imunoglobulin G.</w:t>
      </w:r>
    </w:p>
    <w:bookmarkEnd w:id="25"/>
    <w:p w14:paraId="0D399FC8" w14:textId="77777777" w:rsidR="0065717D" w:rsidRPr="00006D3E" w:rsidRDefault="0065717D" w:rsidP="001373DA">
      <w:pPr>
        <w:tabs>
          <w:tab w:val="left" w:pos="567"/>
        </w:tabs>
        <w:autoSpaceDE w:val="0"/>
        <w:autoSpaceDN w:val="0"/>
        <w:adjustRightInd w:val="0"/>
        <w:jc w:val="both"/>
        <w:rPr>
          <w:sz w:val="22"/>
          <w:szCs w:val="22"/>
          <w:lang w:val="sr-Latn-RS"/>
        </w:rPr>
      </w:pPr>
    </w:p>
    <w:p w14:paraId="76B380D0" w14:textId="29AA8F64" w:rsidR="0065717D" w:rsidRPr="00006D3E" w:rsidRDefault="0065717D" w:rsidP="001373DA">
      <w:pPr>
        <w:tabs>
          <w:tab w:val="left" w:pos="567"/>
        </w:tabs>
        <w:autoSpaceDE w:val="0"/>
        <w:autoSpaceDN w:val="0"/>
        <w:adjustRightInd w:val="0"/>
        <w:jc w:val="both"/>
        <w:rPr>
          <w:sz w:val="22"/>
          <w:szCs w:val="22"/>
          <w:lang w:val="sr-Latn-RS"/>
        </w:rPr>
      </w:pPr>
      <w:bookmarkStart w:id="27" w:name="_Hlk112058910"/>
      <w:r w:rsidRPr="00006D3E">
        <w:rPr>
          <w:sz w:val="22"/>
          <w:szCs w:val="22"/>
          <w:lang w:val="sr-Latn-RS"/>
        </w:rPr>
        <w:lastRenderedPageBreak/>
        <w:t>Dodatno, vakcina Vaxneuvance podstiče stvaranje funkcionalnih antit</w:t>
      </w:r>
      <w:r w:rsidR="0096157C" w:rsidRPr="00006D3E">
        <w:rPr>
          <w:sz w:val="22"/>
          <w:szCs w:val="22"/>
          <w:lang w:val="sr-Latn-RS"/>
        </w:rPr>
        <w:t>ij</w:t>
      </w:r>
      <w:r w:rsidRPr="00006D3E">
        <w:rPr>
          <w:sz w:val="22"/>
          <w:szCs w:val="22"/>
          <w:lang w:val="sr-Latn-RS"/>
        </w:rPr>
        <w:t>ela, što je utvrđeno na osnovu vr</w:t>
      </w:r>
      <w:r w:rsidR="0096157C" w:rsidRPr="00006D3E">
        <w:rPr>
          <w:sz w:val="22"/>
          <w:szCs w:val="22"/>
          <w:lang w:val="sr-Latn-RS"/>
        </w:rPr>
        <w:t>ij</w:t>
      </w:r>
      <w:r w:rsidRPr="00006D3E">
        <w:rPr>
          <w:sz w:val="22"/>
          <w:szCs w:val="22"/>
          <w:lang w:val="sr-Latn-RS"/>
        </w:rPr>
        <w:t>ednosti OPA GMT specifičnih za pojedini serotip  tridesetog (30) dana nakon prim</w:t>
      </w:r>
      <w:r w:rsidR="0096157C" w:rsidRPr="00006D3E">
        <w:rPr>
          <w:sz w:val="22"/>
          <w:szCs w:val="22"/>
          <w:lang w:val="sr-Latn-RS"/>
        </w:rPr>
        <w:t>j</w:t>
      </w:r>
      <w:r w:rsidRPr="00006D3E">
        <w:rPr>
          <w:sz w:val="22"/>
          <w:szCs w:val="22"/>
          <w:lang w:val="sr-Latn-RS"/>
        </w:rPr>
        <w:t xml:space="preserve">ene </w:t>
      </w:r>
      <w:r w:rsidRPr="00006D3E">
        <w:rPr>
          <w:i/>
          <w:iCs/>
          <w:sz w:val="22"/>
          <w:szCs w:val="22"/>
          <w:lang w:val="sr-Latn-RS"/>
        </w:rPr>
        <w:t>booster</w:t>
      </w:r>
      <w:r w:rsidRPr="00006D3E">
        <w:rPr>
          <w:sz w:val="22"/>
          <w:szCs w:val="22"/>
          <w:lang w:val="sr-Latn-RS"/>
        </w:rPr>
        <w:t xml:space="preserve"> doze, koje su načelno uporedive, ali nešto niže od onih opaženih kod </w:t>
      </w:r>
      <w:bookmarkStart w:id="28" w:name="_Hlk106642006"/>
      <w:r w:rsidRPr="00006D3E">
        <w:rPr>
          <w:sz w:val="22"/>
          <w:szCs w:val="22"/>
          <w:lang w:val="sr-Latn-RS"/>
        </w:rPr>
        <w:t>13</w:t>
      </w:r>
      <w:r w:rsidRPr="00006D3E">
        <w:rPr>
          <w:sz w:val="22"/>
          <w:szCs w:val="22"/>
          <w:lang w:val="sr-Latn-RS"/>
        </w:rPr>
        <w:noBreakHyphen/>
        <w:t xml:space="preserve">valentne pneumokokne konjugovane </w:t>
      </w:r>
      <w:bookmarkEnd w:id="28"/>
      <w:r w:rsidRPr="00006D3E">
        <w:rPr>
          <w:sz w:val="22"/>
          <w:szCs w:val="22"/>
          <w:lang w:val="sr-Latn-RS"/>
        </w:rPr>
        <w:t>vakcine za 13 zajedničkih serotipova. Klinički značaj ovog, nešto slabijeg, odgovora nije poznat. Vr</w:t>
      </w:r>
      <w:r w:rsidR="0096157C" w:rsidRPr="00006D3E">
        <w:rPr>
          <w:sz w:val="22"/>
          <w:szCs w:val="22"/>
          <w:lang w:val="sr-Latn-RS"/>
        </w:rPr>
        <w:t>ij</w:t>
      </w:r>
      <w:r w:rsidRPr="00006D3E">
        <w:rPr>
          <w:sz w:val="22"/>
          <w:szCs w:val="22"/>
          <w:lang w:val="sr-Latn-RS"/>
        </w:rPr>
        <w:t>ednosti OPA GMT i za 22F i za 33F bile su više kod primalaca vakcine Vaxneuvance nego kod onih koji su primili 13</w:t>
      </w:r>
      <w:r w:rsidRPr="00006D3E">
        <w:rPr>
          <w:sz w:val="22"/>
          <w:szCs w:val="22"/>
          <w:lang w:val="sr-Latn-RS"/>
        </w:rPr>
        <w:noBreakHyphen/>
        <w:t xml:space="preserve">ovalentnu pneumokoknu konjugovanu vakcinu. </w:t>
      </w:r>
    </w:p>
    <w:p w14:paraId="0F4BBB75" w14:textId="1B8AEBAD" w:rsidR="000A45DF" w:rsidRPr="00006D3E" w:rsidRDefault="000A45DF" w:rsidP="001373DA">
      <w:pPr>
        <w:tabs>
          <w:tab w:val="left" w:pos="567"/>
        </w:tabs>
        <w:autoSpaceDE w:val="0"/>
        <w:autoSpaceDN w:val="0"/>
        <w:adjustRightInd w:val="0"/>
        <w:jc w:val="both"/>
        <w:rPr>
          <w:sz w:val="22"/>
          <w:szCs w:val="22"/>
          <w:lang w:val="sr-Latn-RS"/>
        </w:rPr>
      </w:pPr>
    </w:p>
    <w:p w14:paraId="310D753B" w14:textId="3AE1E0AE" w:rsidR="000A45DF" w:rsidRPr="00006D3E" w:rsidRDefault="000A45DF" w:rsidP="000A45DF">
      <w:pPr>
        <w:tabs>
          <w:tab w:val="left" w:pos="567"/>
        </w:tabs>
        <w:autoSpaceDE w:val="0"/>
        <w:autoSpaceDN w:val="0"/>
        <w:adjustRightInd w:val="0"/>
        <w:jc w:val="both"/>
        <w:rPr>
          <w:sz w:val="22"/>
          <w:szCs w:val="22"/>
          <w:lang w:val="hr-HR"/>
        </w:rPr>
      </w:pPr>
      <w:r w:rsidRPr="00006D3E">
        <w:rPr>
          <w:sz w:val="22"/>
          <w:szCs w:val="22"/>
          <w:lang w:val="hr-HR"/>
        </w:rPr>
        <w:t>U drugoj dvostruko sl</w:t>
      </w:r>
      <w:r w:rsidR="005549D4" w:rsidRPr="00006D3E">
        <w:rPr>
          <w:sz w:val="22"/>
          <w:szCs w:val="22"/>
          <w:lang w:val="hr-HR"/>
        </w:rPr>
        <w:t>ij</w:t>
      </w:r>
      <w:r w:rsidRPr="00006D3E">
        <w:rPr>
          <w:sz w:val="22"/>
          <w:szCs w:val="22"/>
          <w:lang w:val="hr-HR"/>
        </w:rPr>
        <w:t xml:space="preserve">epoj, aktivnim komparatorom kontrolisanoj studiji (Protokol 026), 1191 učesnik je bio randomizovan za primanje vakcine Vaxneuvance ili </w:t>
      </w:r>
      <w:bookmarkStart w:id="29" w:name="_Hlk139970724"/>
      <w:r w:rsidRPr="00006D3E">
        <w:rPr>
          <w:sz w:val="22"/>
          <w:szCs w:val="22"/>
          <w:lang w:val="hr-HR"/>
        </w:rPr>
        <w:t>13-ovalentne</w:t>
      </w:r>
      <w:bookmarkEnd w:id="29"/>
      <w:r w:rsidRPr="00006D3E">
        <w:rPr>
          <w:sz w:val="22"/>
          <w:szCs w:val="22"/>
          <w:lang w:val="hr-HR"/>
        </w:rPr>
        <w:t xml:space="preserve"> pneumokokne konjugovane vakcine prema režimu koji se sastojao od 3 doze prim</w:t>
      </w:r>
      <w:r w:rsidR="005549D4" w:rsidRPr="00006D3E">
        <w:rPr>
          <w:sz w:val="22"/>
          <w:szCs w:val="22"/>
          <w:lang w:val="hr-HR"/>
        </w:rPr>
        <w:t>ij</w:t>
      </w:r>
      <w:r w:rsidRPr="00006D3E">
        <w:rPr>
          <w:sz w:val="22"/>
          <w:szCs w:val="22"/>
          <w:lang w:val="hr-HR"/>
        </w:rPr>
        <w:t xml:space="preserve">enjene istovremeno sa drugim pedijatrijskim vakcinama, uključujući Vaxelis uz sve tri doze i M-M-RvaxPro i Varivax uz </w:t>
      </w:r>
      <w:r w:rsidRPr="00006D3E">
        <w:rPr>
          <w:i/>
          <w:iCs/>
          <w:sz w:val="22"/>
          <w:szCs w:val="22"/>
          <w:lang w:val="hr-HR"/>
        </w:rPr>
        <w:t>booster</w:t>
      </w:r>
      <w:r w:rsidRPr="00006D3E">
        <w:rPr>
          <w:sz w:val="22"/>
          <w:szCs w:val="22"/>
          <w:lang w:val="hr-HR"/>
        </w:rPr>
        <w:t xml:space="preserve"> dozu. Primarna vakcinacija sprovodila se kod odojčadi uzrasta od 3 i 5 m</w:t>
      </w:r>
      <w:r w:rsidR="005549D4" w:rsidRPr="00006D3E">
        <w:rPr>
          <w:sz w:val="22"/>
          <w:szCs w:val="22"/>
          <w:lang w:val="hr-HR"/>
        </w:rPr>
        <w:t>j</w:t>
      </w:r>
      <w:r w:rsidRPr="00006D3E">
        <w:rPr>
          <w:sz w:val="22"/>
          <w:szCs w:val="22"/>
          <w:lang w:val="hr-HR"/>
        </w:rPr>
        <w:t>eseci, nakon čega je sl</w:t>
      </w:r>
      <w:r w:rsidR="005549D4" w:rsidRPr="00006D3E">
        <w:rPr>
          <w:sz w:val="22"/>
          <w:szCs w:val="22"/>
          <w:lang w:val="hr-HR"/>
        </w:rPr>
        <w:t>ij</w:t>
      </w:r>
      <w:r w:rsidRPr="00006D3E">
        <w:rPr>
          <w:sz w:val="22"/>
          <w:szCs w:val="22"/>
          <w:lang w:val="hr-HR"/>
        </w:rPr>
        <w:t xml:space="preserve">edila </w:t>
      </w:r>
      <w:r w:rsidRPr="00006D3E">
        <w:rPr>
          <w:i/>
          <w:iCs/>
          <w:sz w:val="22"/>
          <w:szCs w:val="22"/>
          <w:lang w:val="hr-HR"/>
        </w:rPr>
        <w:t>booster</w:t>
      </w:r>
      <w:r w:rsidRPr="00006D3E">
        <w:rPr>
          <w:sz w:val="22"/>
          <w:szCs w:val="22"/>
          <w:lang w:val="hr-HR"/>
        </w:rPr>
        <w:t xml:space="preserve"> doza u uzrastu od 12 m</w:t>
      </w:r>
      <w:r w:rsidR="005549D4" w:rsidRPr="00006D3E">
        <w:rPr>
          <w:sz w:val="22"/>
          <w:szCs w:val="22"/>
          <w:lang w:val="hr-HR"/>
        </w:rPr>
        <w:t>j</w:t>
      </w:r>
      <w:r w:rsidRPr="00006D3E">
        <w:rPr>
          <w:sz w:val="22"/>
          <w:szCs w:val="22"/>
          <w:lang w:val="hr-HR"/>
        </w:rPr>
        <w:t>eseci.</w:t>
      </w:r>
    </w:p>
    <w:p w14:paraId="6C57283B" w14:textId="47485E2B" w:rsidR="000A45DF" w:rsidRPr="00006D3E" w:rsidRDefault="000A45DF" w:rsidP="000A45DF">
      <w:pPr>
        <w:tabs>
          <w:tab w:val="left" w:pos="567"/>
        </w:tabs>
        <w:autoSpaceDE w:val="0"/>
        <w:autoSpaceDN w:val="0"/>
        <w:adjustRightInd w:val="0"/>
        <w:jc w:val="both"/>
        <w:rPr>
          <w:sz w:val="22"/>
          <w:szCs w:val="22"/>
          <w:lang w:val="hr-HR"/>
        </w:rPr>
      </w:pPr>
      <w:r w:rsidRPr="00006D3E">
        <w:rPr>
          <w:sz w:val="22"/>
          <w:szCs w:val="22"/>
          <w:lang w:val="hr-HR"/>
        </w:rPr>
        <w:t>Vakcina Vaxneuvance izaziva imunske odgovore na svih 15 serotipova sadržanih u vakcini, što je utvrđeno na osnovu stopa odgovora IgG-a i vr</w:t>
      </w:r>
      <w:r w:rsidR="003C6599" w:rsidRPr="00006D3E">
        <w:rPr>
          <w:sz w:val="22"/>
          <w:szCs w:val="22"/>
          <w:lang w:val="hr-HR"/>
        </w:rPr>
        <w:t>ij</w:t>
      </w:r>
      <w:r w:rsidRPr="00006D3E">
        <w:rPr>
          <w:sz w:val="22"/>
          <w:szCs w:val="22"/>
          <w:lang w:val="hr-HR"/>
        </w:rPr>
        <w:t>ednosti IgG GMC i OPA GMT</w:t>
      </w:r>
      <w:bookmarkStart w:id="30" w:name="_Hlk139977550"/>
      <w:r w:rsidRPr="00006D3E">
        <w:rPr>
          <w:sz w:val="22"/>
          <w:szCs w:val="22"/>
          <w:lang w:val="hr-HR"/>
        </w:rPr>
        <w:t>. Tridesetog (30)</w:t>
      </w:r>
      <w:bookmarkEnd w:id="30"/>
      <w:r w:rsidRPr="00006D3E">
        <w:rPr>
          <w:sz w:val="22"/>
          <w:szCs w:val="22"/>
          <w:lang w:val="hr-HR"/>
        </w:rPr>
        <w:t xml:space="preserve"> dana nakon prim</w:t>
      </w:r>
      <w:r w:rsidR="003C6599" w:rsidRPr="00006D3E">
        <w:rPr>
          <w:sz w:val="22"/>
          <w:szCs w:val="22"/>
          <w:lang w:val="hr-HR"/>
        </w:rPr>
        <w:t>j</w:t>
      </w:r>
      <w:r w:rsidRPr="00006D3E">
        <w:rPr>
          <w:sz w:val="22"/>
          <w:szCs w:val="22"/>
          <w:lang w:val="hr-HR"/>
        </w:rPr>
        <w:t xml:space="preserve">ene </w:t>
      </w:r>
      <w:r w:rsidRPr="00006D3E">
        <w:rPr>
          <w:i/>
          <w:iCs/>
          <w:sz w:val="22"/>
          <w:szCs w:val="22"/>
          <w:lang w:val="hr-HR"/>
        </w:rPr>
        <w:t xml:space="preserve">booster </w:t>
      </w:r>
      <w:r w:rsidRPr="00006D3E">
        <w:rPr>
          <w:sz w:val="22"/>
          <w:szCs w:val="22"/>
          <w:lang w:val="hr-HR"/>
        </w:rPr>
        <w:t xml:space="preserve">doze, vakcina Vaxneuvance je bila neinferiorna </w:t>
      </w:r>
      <w:bookmarkStart w:id="31" w:name="_Hlk139972183"/>
      <w:r w:rsidRPr="00006D3E">
        <w:rPr>
          <w:sz w:val="22"/>
          <w:szCs w:val="22"/>
          <w:lang w:val="hr-HR"/>
        </w:rPr>
        <w:t>u odnosu na 13-ovalentnu pneumokoknu konjugovanu vakcinu</w:t>
      </w:r>
      <w:bookmarkEnd w:id="31"/>
      <w:r w:rsidRPr="00006D3E">
        <w:rPr>
          <w:sz w:val="22"/>
          <w:szCs w:val="22"/>
          <w:lang w:val="hr-HR"/>
        </w:rPr>
        <w:t xml:space="preserve"> za 13 zajedničkih serotipova i superiorna za 2 dodatna serotipa, 22F i 33F, što je utvrđeno na osnovu stope odgovora IgG-a. Isto tako, vakcina Vaxneuvance je neinferiorna u odnosu na 13-ovalentnu pneumokoknu konjugovanu vakcinu za 13 zajedničkih serotipova i superiorna u odnosu na 13-ovalentnu pneumokoknu konjugovanu vakcinu za 2 dodatna serotipa, što je utvrđeno na osnovu vr</w:t>
      </w:r>
      <w:r w:rsidR="003C6599" w:rsidRPr="00006D3E">
        <w:rPr>
          <w:sz w:val="22"/>
          <w:szCs w:val="22"/>
          <w:lang w:val="hr-HR"/>
        </w:rPr>
        <w:t>ij</w:t>
      </w:r>
      <w:r w:rsidRPr="00006D3E">
        <w:rPr>
          <w:sz w:val="22"/>
          <w:szCs w:val="22"/>
          <w:lang w:val="hr-HR"/>
        </w:rPr>
        <w:t>ednosti IgG GMC. Nakon prim</w:t>
      </w:r>
      <w:r w:rsidR="003C6599" w:rsidRPr="00006D3E">
        <w:rPr>
          <w:sz w:val="22"/>
          <w:szCs w:val="22"/>
          <w:lang w:val="hr-HR"/>
        </w:rPr>
        <w:t>j</w:t>
      </w:r>
      <w:r w:rsidRPr="00006D3E">
        <w:rPr>
          <w:sz w:val="22"/>
          <w:szCs w:val="22"/>
          <w:lang w:val="hr-HR"/>
        </w:rPr>
        <w:t xml:space="preserve">ene </w:t>
      </w:r>
      <w:r w:rsidRPr="00006D3E">
        <w:rPr>
          <w:i/>
          <w:iCs/>
          <w:sz w:val="22"/>
          <w:szCs w:val="22"/>
          <w:lang w:val="hr-HR"/>
        </w:rPr>
        <w:t>booster</w:t>
      </w:r>
      <w:r w:rsidRPr="00006D3E">
        <w:rPr>
          <w:sz w:val="22"/>
          <w:szCs w:val="22"/>
          <w:lang w:val="hr-HR"/>
        </w:rPr>
        <w:t xml:space="preserve"> doze vakcina Vaxneuvance stvara funkcionalna antit</w:t>
      </w:r>
      <w:r w:rsidR="003C6599" w:rsidRPr="00006D3E">
        <w:rPr>
          <w:sz w:val="22"/>
          <w:szCs w:val="22"/>
          <w:lang w:val="hr-HR"/>
        </w:rPr>
        <w:t>ij</w:t>
      </w:r>
      <w:r w:rsidRPr="00006D3E">
        <w:rPr>
          <w:sz w:val="22"/>
          <w:szCs w:val="22"/>
          <w:lang w:val="hr-HR"/>
        </w:rPr>
        <w:t>ela (OPA GMT) na svih 15 serotipova, koja su generalno uporediva sa onima kod prim</w:t>
      </w:r>
      <w:r w:rsidR="003C6599" w:rsidRPr="00006D3E">
        <w:rPr>
          <w:sz w:val="22"/>
          <w:szCs w:val="22"/>
          <w:lang w:val="hr-HR"/>
        </w:rPr>
        <w:t>j</w:t>
      </w:r>
      <w:r w:rsidRPr="00006D3E">
        <w:rPr>
          <w:sz w:val="22"/>
          <w:szCs w:val="22"/>
          <w:lang w:val="hr-HR"/>
        </w:rPr>
        <w:t>ene 13-ovalentne pneumokokne konjugovane vakcine.</w:t>
      </w:r>
    </w:p>
    <w:bookmarkEnd w:id="27"/>
    <w:p w14:paraId="5F619E80" w14:textId="77777777" w:rsidR="0065717D" w:rsidRPr="00006D3E" w:rsidRDefault="0065717D" w:rsidP="001373DA">
      <w:pPr>
        <w:tabs>
          <w:tab w:val="left" w:pos="567"/>
        </w:tabs>
        <w:autoSpaceDE w:val="0"/>
        <w:autoSpaceDN w:val="0"/>
        <w:adjustRightInd w:val="0"/>
        <w:jc w:val="both"/>
        <w:rPr>
          <w:sz w:val="22"/>
          <w:szCs w:val="22"/>
          <w:lang w:val="sr-Latn-RS"/>
        </w:rPr>
      </w:pPr>
    </w:p>
    <w:p w14:paraId="3F0A86EA" w14:textId="2DC4B446" w:rsidR="0065717D" w:rsidRPr="00006D3E" w:rsidRDefault="0065717D" w:rsidP="001373DA">
      <w:pPr>
        <w:keepNext/>
        <w:tabs>
          <w:tab w:val="left" w:pos="567"/>
        </w:tabs>
        <w:autoSpaceDE w:val="0"/>
        <w:autoSpaceDN w:val="0"/>
        <w:adjustRightInd w:val="0"/>
        <w:jc w:val="both"/>
        <w:rPr>
          <w:i/>
          <w:iCs/>
          <w:sz w:val="22"/>
          <w:szCs w:val="22"/>
          <w:lang w:val="sr-Latn-RS"/>
        </w:rPr>
      </w:pPr>
      <w:r w:rsidRPr="00006D3E">
        <w:rPr>
          <w:i/>
          <w:iCs/>
          <w:sz w:val="22"/>
          <w:szCs w:val="22"/>
          <w:lang w:val="sr-Latn-RS"/>
        </w:rPr>
        <w:t>Režim od 4 doze (primarna vakcinacija sa 3 doze + 1 booster doza)</w:t>
      </w:r>
    </w:p>
    <w:p w14:paraId="11E6A6DD" w14:textId="5507B995" w:rsidR="0065717D" w:rsidRPr="00006D3E" w:rsidRDefault="0065717D" w:rsidP="001373DA">
      <w:pPr>
        <w:jc w:val="both"/>
        <w:rPr>
          <w:iCs/>
          <w:sz w:val="22"/>
          <w:szCs w:val="22"/>
          <w:lang w:val="sr-Latn-RS"/>
        </w:rPr>
      </w:pPr>
      <w:r w:rsidRPr="00006D3E">
        <w:rPr>
          <w:iCs/>
          <w:sz w:val="22"/>
          <w:szCs w:val="22"/>
          <w:lang w:val="sr-Latn-RS"/>
        </w:rPr>
        <w:t>Režim vakcinacije koji se sastojao od 4 doze je proc</w:t>
      </w:r>
      <w:r w:rsidR="0096157C" w:rsidRPr="00006D3E">
        <w:rPr>
          <w:iCs/>
          <w:sz w:val="22"/>
          <w:szCs w:val="22"/>
          <w:lang w:val="sr-Latn-RS"/>
        </w:rPr>
        <w:t>ij</w:t>
      </w:r>
      <w:r w:rsidRPr="00006D3E">
        <w:rPr>
          <w:iCs/>
          <w:sz w:val="22"/>
          <w:szCs w:val="22"/>
          <w:lang w:val="sr-Latn-RS"/>
        </w:rPr>
        <w:t>enjen kod zdrave odojčadi u jednoj studiji faze 2 i tri studije faze 3. Primarna vakcinacija je data odojčadi uzrasta od 2, 4 i 6 m</w:t>
      </w:r>
      <w:r w:rsidR="0096157C" w:rsidRPr="00006D3E">
        <w:rPr>
          <w:iCs/>
          <w:sz w:val="22"/>
          <w:szCs w:val="22"/>
          <w:lang w:val="sr-Latn-RS"/>
        </w:rPr>
        <w:t>j</w:t>
      </w:r>
      <w:r w:rsidRPr="00006D3E">
        <w:rPr>
          <w:iCs/>
          <w:sz w:val="22"/>
          <w:szCs w:val="22"/>
          <w:lang w:val="sr-Latn-RS"/>
        </w:rPr>
        <w:t xml:space="preserve">eseci, dok je </w:t>
      </w:r>
      <w:r w:rsidRPr="00006D3E">
        <w:rPr>
          <w:i/>
          <w:sz w:val="22"/>
          <w:szCs w:val="22"/>
          <w:lang w:val="sr-Latn-RS"/>
        </w:rPr>
        <w:t>booster</w:t>
      </w:r>
      <w:r w:rsidRPr="00006D3E">
        <w:rPr>
          <w:iCs/>
          <w:sz w:val="22"/>
          <w:szCs w:val="22"/>
          <w:lang w:val="sr-Latn-RS"/>
        </w:rPr>
        <w:t xml:space="preserve"> doza data d</w:t>
      </w:r>
      <w:r w:rsidR="0096157C" w:rsidRPr="00006D3E">
        <w:rPr>
          <w:iCs/>
          <w:sz w:val="22"/>
          <w:szCs w:val="22"/>
          <w:lang w:val="sr-Latn-RS"/>
        </w:rPr>
        <w:t>j</w:t>
      </w:r>
      <w:r w:rsidRPr="00006D3E">
        <w:rPr>
          <w:iCs/>
          <w:sz w:val="22"/>
          <w:szCs w:val="22"/>
          <w:lang w:val="sr-Latn-RS"/>
        </w:rPr>
        <w:t>eci uzrasta od 12 do 15 m</w:t>
      </w:r>
      <w:r w:rsidR="0096157C" w:rsidRPr="00006D3E">
        <w:rPr>
          <w:iCs/>
          <w:sz w:val="22"/>
          <w:szCs w:val="22"/>
          <w:lang w:val="sr-Latn-RS"/>
        </w:rPr>
        <w:t>j</w:t>
      </w:r>
      <w:r w:rsidRPr="00006D3E">
        <w:rPr>
          <w:iCs/>
          <w:sz w:val="22"/>
          <w:szCs w:val="22"/>
          <w:lang w:val="sr-Latn-RS"/>
        </w:rPr>
        <w:t>eseci</w:t>
      </w:r>
      <w:bookmarkStart w:id="32" w:name="_Hlk118267725"/>
      <w:r w:rsidRPr="00006D3E">
        <w:rPr>
          <w:iCs/>
          <w:sz w:val="22"/>
          <w:szCs w:val="22"/>
          <w:lang w:val="sr-Latn-RS"/>
        </w:rPr>
        <w:t>.</w:t>
      </w:r>
    </w:p>
    <w:bookmarkEnd w:id="32"/>
    <w:p w14:paraId="589C1652" w14:textId="77777777" w:rsidR="0065717D" w:rsidRPr="00006D3E" w:rsidRDefault="0065717D" w:rsidP="001373DA">
      <w:pPr>
        <w:jc w:val="both"/>
        <w:rPr>
          <w:iCs/>
          <w:sz w:val="22"/>
          <w:szCs w:val="22"/>
          <w:lang w:val="sr-Latn-RS"/>
        </w:rPr>
      </w:pPr>
    </w:p>
    <w:p w14:paraId="77111DCE" w14:textId="4DAA857D" w:rsidR="0065717D" w:rsidRPr="00006D3E" w:rsidRDefault="0065717D" w:rsidP="001373DA">
      <w:pPr>
        <w:tabs>
          <w:tab w:val="left" w:pos="567"/>
        </w:tabs>
        <w:spacing w:line="260" w:lineRule="exact"/>
        <w:jc w:val="both"/>
        <w:rPr>
          <w:iCs/>
          <w:sz w:val="22"/>
          <w:szCs w:val="22"/>
          <w:lang w:val="sr-Latn-RS"/>
        </w:rPr>
      </w:pPr>
      <w:r w:rsidRPr="00006D3E">
        <w:rPr>
          <w:iCs/>
          <w:sz w:val="22"/>
          <w:szCs w:val="22"/>
          <w:lang w:val="sr-Latn-RS"/>
        </w:rPr>
        <w:t>U dvostruko sl</w:t>
      </w:r>
      <w:r w:rsidR="0096157C" w:rsidRPr="00006D3E">
        <w:rPr>
          <w:iCs/>
          <w:sz w:val="22"/>
          <w:szCs w:val="22"/>
          <w:lang w:val="sr-Latn-RS"/>
        </w:rPr>
        <w:t>ij</w:t>
      </w:r>
      <w:r w:rsidRPr="00006D3E">
        <w:rPr>
          <w:iCs/>
          <w:sz w:val="22"/>
          <w:szCs w:val="22"/>
          <w:lang w:val="sr-Latn-RS"/>
        </w:rPr>
        <w:t xml:space="preserve">epoj, </w:t>
      </w:r>
      <w:bookmarkStart w:id="33" w:name="_Hlk118283892"/>
      <w:r w:rsidRPr="00006D3E">
        <w:rPr>
          <w:iCs/>
          <w:sz w:val="22"/>
          <w:szCs w:val="22"/>
          <w:lang w:val="sr-Latn-RS"/>
        </w:rPr>
        <w:t xml:space="preserve">aktivnim komparatorom kontrolisanoj </w:t>
      </w:r>
      <w:bookmarkEnd w:id="33"/>
      <w:r w:rsidRPr="00006D3E">
        <w:rPr>
          <w:iCs/>
          <w:sz w:val="22"/>
          <w:szCs w:val="22"/>
          <w:lang w:val="sr-Latn-RS"/>
        </w:rPr>
        <w:t>studiji (Protokol 029) 1720 učesnika bilo je randomizovano za primanje vakcine Vaxneuvance ili 13</w:t>
      </w:r>
      <w:r w:rsidRPr="00006D3E">
        <w:rPr>
          <w:iCs/>
          <w:sz w:val="22"/>
          <w:szCs w:val="22"/>
          <w:lang w:val="sr-Latn-RS"/>
        </w:rPr>
        <w:noBreakHyphen/>
        <w:t xml:space="preserve">ovalentne pneumokokne konjugovane vakcine. Učesnici su </w:t>
      </w:r>
      <w:r w:rsidRPr="00006D3E">
        <w:rPr>
          <w:sz w:val="22"/>
          <w:szCs w:val="22"/>
          <w:lang w:val="sr-Latn-RS"/>
        </w:rPr>
        <w:t>uz doze u sklopu primarne vakcinacije odojčadi</w:t>
      </w:r>
      <w:r w:rsidRPr="00006D3E">
        <w:rPr>
          <w:iCs/>
          <w:sz w:val="22"/>
          <w:szCs w:val="22"/>
          <w:lang w:val="sr-Latn-RS"/>
        </w:rPr>
        <w:t xml:space="preserve"> istovremeno primali i druge pedijatrijske vakcine, uključujući </w:t>
      </w:r>
      <w:r w:rsidRPr="00006D3E">
        <w:rPr>
          <w:sz w:val="22"/>
          <w:szCs w:val="22"/>
          <w:lang w:val="sr-Latn-RS"/>
        </w:rPr>
        <w:t>HBVaxPro (</w:t>
      </w:r>
      <w:bookmarkStart w:id="34" w:name="_Hlk118268285"/>
      <w:r w:rsidRPr="00006D3E">
        <w:rPr>
          <w:sz w:val="22"/>
          <w:szCs w:val="22"/>
          <w:lang w:val="sr-Latn-RS"/>
        </w:rPr>
        <w:t xml:space="preserve">vakcina </w:t>
      </w:r>
      <w:bookmarkEnd w:id="34"/>
      <w:r w:rsidRPr="00006D3E">
        <w:rPr>
          <w:sz w:val="22"/>
          <w:szCs w:val="22"/>
          <w:lang w:val="sr-Latn-RS"/>
        </w:rPr>
        <w:t xml:space="preserve">protiv hepatitisa B [rekombinantna]), RotaTeq (vakcina protiv rotavirusa, živa, oralna, petovalentna) i vakcine protiv difterije, tetanusa (toksoidi), pertusisa (nećelijska, adsorbovana), </w:t>
      </w:r>
      <w:r w:rsidR="00AF2286" w:rsidRPr="00006D3E">
        <w:rPr>
          <w:sz w:val="22"/>
          <w:szCs w:val="22"/>
          <w:lang w:val="hr-HR"/>
        </w:rPr>
        <w:t>poliomijelitisa</w:t>
      </w:r>
      <w:r w:rsidR="00AF2286" w:rsidRPr="00006D3E" w:rsidDel="00B33ACD">
        <w:rPr>
          <w:sz w:val="22"/>
          <w:szCs w:val="22"/>
          <w:lang w:val="hr-HR"/>
        </w:rPr>
        <w:t xml:space="preserve"> </w:t>
      </w:r>
      <w:r w:rsidRPr="00006D3E">
        <w:rPr>
          <w:sz w:val="22"/>
          <w:szCs w:val="22"/>
          <w:lang w:val="sr-Latn-RS"/>
        </w:rPr>
        <w:t xml:space="preserve">(inaktivirana) i </w:t>
      </w:r>
      <w:r w:rsidRPr="00006D3E">
        <w:rPr>
          <w:i/>
          <w:iCs/>
          <w:sz w:val="22"/>
          <w:szCs w:val="22"/>
          <w:lang w:val="sr-Latn-RS"/>
        </w:rPr>
        <w:t>Haemophilus</w:t>
      </w:r>
      <w:r w:rsidRPr="00006D3E">
        <w:rPr>
          <w:sz w:val="22"/>
          <w:szCs w:val="22"/>
          <w:lang w:val="sr-Latn-RS"/>
        </w:rPr>
        <w:t xml:space="preserve"> </w:t>
      </w:r>
      <w:r w:rsidRPr="00006D3E">
        <w:rPr>
          <w:i/>
          <w:iCs/>
          <w:sz w:val="22"/>
          <w:szCs w:val="22"/>
          <w:lang w:val="sr-Latn-RS"/>
        </w:rPr>
        <w:t>influenzae</w:t>
      </w:r>
      <w:r w:rsidRPr="00006D3E">
        <w:rPr>
          <w:sz w:val="22"/>
          <w:szCs w:val="22"/>
          <w:lang w:val="sr-Latn-RS"/>
        </w:rPr>
        <w:t xml:space="preserve"> tipa b (konjugovana na toksoid tetanusa). Konjugovana vakcina protiv </w:t>
      </w:r>
      <w:r w:rsidRPr="00006D3E">
        <w:rPr>
          <w:i/>
          <w:iCs/>
          <w:sz w:val="22"/>
          <w:szCs w:val="22"/>
          <w:lang w:val="sr-Latn-RS"/>
        </w:rPr>
        <w:t>Haemophilus</w:t>
      </w:r>
      <w:r w:rsidRPr="00006D3E">
        <w:rPr>
          <w:sz w:val="22"/>
          <w:szCs w:val="22"/>
          <w:lang w:val="sr-Latn-RS"/>
        </w:rPr>
        <w:t xml:space="preserve"> </w:t>
      </w:r>
      <w:r w:rsidRPr="00006D3E">
        <w:rPr>
          <w:i/>
          <w:iCs/>
          <w:sz w:val="22"/>
          <w:szCs w:val="22"/>
          <w:lang w:val="sr-Latn-RS"/>
        </w:rPr>
        <w:t>influenzae</w:t>
      </w:r>
      <w:r w:rsidRPr="00006D3E">
        <w:rPr>
          <w:sz w:val="22"/>
          <w:szCs w:val="22"/>
          <w:lang w:val="sr-Latn-RS"/>
        </w:rPr>
        <w:t xml:space="preserve"> tipa b (konjugovana na toksoid tetanusa), M</w:t>
      </w:r>
      <w:r w:rsidRPr="00006D3E">
        <w:rPr>
          <w:sz w:val="22"/>
          <w:szCs w:val="22"/>
          <w:lang w:val="sr-Latn-RS"/>
        </w:rPr>
        <w:noBreakHyphen/>
        <w:t>M</w:t>
      </w:r>
      <w:r w:rsidRPr="00006D3E">
        <w:rPr>
          <w:sz w:val="22"/>
          <w:szCs w:val="22"/>
          <w:lang w:val="sr-Latn-RS"/>
        </w:rPr>
        <w:noBreakHyphen/>
        <w:t>RvaxPro</w:t>
      </w:r>
      <w:r w:rsidRPr="00006D3E" w:rsidDel="00A37D7D">
        <w:rPr>
          <w:sz w:val="22"/>
          <w:szCs w:val="22"/>
          <w:lang w:val="sr-Latn-RS"/>
        </w:rPr>
        <w:t xml:space="preserve"> </w:t>
      </w:r>
      <w:r w:rsidRPr="00006D3E">
        <w:rPr>
          <w:sz w:val="22"/>
          <w:szCs w:val="22"/>
          <w:lang w:val="sr-Latn-RS"/>
        </w:rPr>
        <w:t>(vakcina protiv morbila, parotitisa i rubeole, živa), Varivax (vakcina protiv varičele, živa) i Vaqta (vakcina protiv hepatitisa A, inaktivirana) prim</w:t>
      </w:r>
      <w:r w:rsidR="0096157C" w:rsidRPr="00006D3E">
        <w:rPr>
          <w:sz w:val="22"/>
          <w:szCs w:val="22"/>
          <w:lang w:val="sr-Latn-RS"/>
        </w:rPr>
        <w:t>j</w:t>
      </w:r>
      <w:r w:rsidRPr="00006D3E">
        <w:rPr>
          <w:sz w:val="22"/>
          <w:szCs w:val="22"/>
          <w:lang w:val="sr-Latn-RS"/>
        </w:rPr>
        <w:t xml:space="preserve">enjivale su se istovremeno sa </w:t>
      </w:r>
      <w:r w:rsidRPr="00006D3E">
        <w:rPr>
          <w:i/>
          <w:iCs/>
          <w:sz w:val="22"/>
          <w:szCs w:val="22"/>
          <w:lang w:val="sr-Latn-RS"/>
        </w:rPr>
        <w:t>booster</w:t>
      </w:r>
      <w:r w:rsidRPr="00006D3E">
        <w:rPr>
          <w:sz w:val="22"/>
          <w:szCs w:val="22"/>
          <w:lang w:val="sr-Latn-RS"/>
        </w:rPr>
        <w:t xml:space="preserve"> dozom vakcine Vaxneuvance. </w:t>
      </w:r>
    </w:p>
    <w:p w14:paraId="66B155C1" w14:textId="77777777" w:rsidR="0065717D" w:rsidRPr="00006D3E" w:rsidRDefault="0065717D" w:rsidP="001373DA">
      <w:pPr>
        <w:tabs>
          <w:tab w:val="left" w:pos="567"/>
        </w:tabs>
        <w:autoSpaceDE w:val="0"/>
        <w:autoSpaceDN w:val="0"/>
        <w:adjustRightInd w:val="0"/>
        <w:jc w:val="both"/>
        <w:rPr>
          <w:sz w:val="22"/>
          <w:szCs w:val="22"/>
          <w:lang w:val="sr-Latn-RS"/>
        </w:rPr>
      </w:pPr>
    </w:p>
    <w:p w14:paraId="3C33B8F0" w14:textId="062FB748" w:rsidR="0065717D" w:rsidRPr="00006D3E" w:rsidRDefault="0065717D" w:rsidP="001373DA">
      <w:pPr>
        <w:tabs>
          <w:tab w:val="left" w:pos="567"/>
        </w:tabs>
        <w:autoSpaceDE w:val="0"/>
        <w:autoSpaceDN w:val="0"/>
        <w:adjustRightInd w:val="0"/>
        <w:jc w:val="both"/>
        <w:rPr>
          <w:rFonts w:eastAsia="MS Mincho"/>
          <w:iCs/>
          <w:sz w:val="22"/>
          <w:szCs w:val="22"/>
          <w:lang w:val="sr-Latn-RS" w:eastAsia="ja-JP"/>
        </w:rPr>
      </w:pPr>
      <w:r w:rsidRPr="00006D3E">
        <w:rPr>
          <w:sz w:val="22"/>
          <w:szCs w:val="22"/>
          <w:lang w:val="sr-Latn-RS"/>
        </w:rPr>
        <w:t>Vaxneuvance izaziva imunske odgovore na svih 15 serotipova sadržanih u vakcini, što je utvrđeno na osnovu stopa odgovora IgG</w:t>
      </w:r>
      <w:r w:rsidRPr="00006D3E">
        <w:rPr>
          <w:sz w:val="22"/>
          <w:szCs w:val="22"/>
          <w:lang w:val="sr-Latn-RS"/>
        </w:rPr>
        <w:noBreakHyphen/>
        <w:t>a i vr</w:t>
      </w:r>
      <w:r w:rsidR="0003159E" w:rsidRPr="00006D3E">
        <w:rPr>
          <w:sz w:val="22"/>
          <w:szCs w:val="22"/>
          <w:lang w:val="sr-Latn-RS"/>
        </w:rPr>
        <w:t>ij</w:t>
      </w:r>
      <w:r w:rsidRPr="00006D3E">
        <w:rPr>
          <w:sz w:val="22"/>
          <w:szCs w:val="22"/>
          <w:lang w:val="sr-Latn-RS"/>
        </w:rPr>
        <w:t>ednosti IgG GMC i OPA GMT. Tridesetog (30) dana nakon primarne vakcinacije vakcina Vaxneuvance je bila neinferiorna u odnosu na 13</w:t>
      </w:r>
      <w:r w:rsidRPr="00006D3E">
        <w:rPr>
          <w:sz w:val="22"/>
          <w:szCs w:val="22"/>
          <w:lang w:val="sr-Latn-RS"/>
        </w:rPr>
        <w:noBreakHyphen/>
        <w:t>ovalentnu pneumokoknu konjugovanu vakcinu za 13 zajedničkih serotipova, što je utvrđeno na osnovu stopa odgovora IgG</w:t>
      </w:r>
      <w:r w:rsidRPr="00006D3E">
        <w:rPr>
          <w:sz w:val="22"/>
          <w:szCs w:val="22"/>
          <w:lang w:val="sr-Latn-RS"/>
        </w:rPr>
        <w:noBreakHyphen/>
        <w:t xml:space="preserve">a (Tabela 4). </w:t>
      </w:r>
      <w:r w:rsidRPr="00006D3E">
        <w:rPr>
          <w:rFonts w:eastAsia="MS Mincho"/>
          <w:iCs/>
          <w:sz w:val="22"/>
          <w:szCs w:val="22"/>
          <w:lang w:val="sr-Latn-RS" w:eastAsia="ja-JP"/>
        </w:rPr>
        <w:t xml:space="preserve">Vaxneuvance je bio neinferioran za 2 dodatna serotipa, što je </w:t>
      </w:r>
      <w:r w:rsidRPr="00006D3E">
        <w:rPr>
          <w:sz w:val="22"/>
          <w:szCs w:val="22"/>
          <w:lang w:val="sr-Latn-RS"/>
        </w:rPr>
        <w:t>utvrđeno na osnovu stopa odgovora IgG</w:t>
      </w:r>
      <w:r w:rsidRPr="00006D3E">
        <w:rPr>
          <w:sz w:val="22"/>
          <w:szCs w:val="22"/>
          <w:lang w:val="sr-Latn-RS"/>
        </w:rPr>
        <w:noBreakHyphen/>
        <w:t>a za serotipove </w:t>
      </w:r>
      <w:r w:rsidRPr="00006D3E">
        <w:rPr>
          <w:rFonts w:eastAsia="MS Mincho"/>
          <w:iCs/>
          <w:sz w:val="22"/>
          <w:szCs w:val="22"/>
          <w:lang w:val="sr-Latn-RS" w:eastAsia="ja-JP"/>
        </w:rPr>
        <w:t>22F i 33F kod primalaca vakcine Vaxneuvance u odnosu na stopu odgovora IgG</w:t>
      </w:r>
      <w:r w:rsidRPr="00006D3E">
        <w:rPr>
          <w:rFonts w:eastAsia="MS Mincho"/>
          <w:iCs/>
          <w:sz w:val="22"/>
          <w:szCs w:val="22"/>
          <w:lang w:val="sr-Latn-RS" w:eastAsia="ja-JP"/>
        </w:rPr>
        <w:noBreakHyphen/>
        <w:t xml:space="preserve">a za serotip 23F kod primalaca </w:t>
      </w:r>
      <w:r w:rsidRPr="00006D3E">
        <w:rPr>
          <w:sz w:val="22"/>
          <w:szCs w:val="22"/>
          <w:lang w:val="sr-Latn-RS"/>
        </w:rPr>
        <w:t>13</w:t>
      </w:r>
      <w:r w:rsidRPr="00006D3E">
        <w:rPr>
          <w:sz w:val="22"/>
          <w:szCs w:val="22"/>
          <w:lang w:val="sr-Latn-RS"/>
        </w:rPr>
        <w:noBreakHyphen/>
        <w:t>valentne pneumokokne konjugovane</w:t>
      </w:r>
      <w:r w:rsidRPr="00006D3E">
        <w:rPr>
          <w:rFonts w:eastAsia="MS Mincho"/>
          <w:iCs/>
          <w:sz w:val="22"/>
          <w:szCs w:val="22"/>
          <w:lang w:val="sr-Latn-RS" w:eastAsia="ja-JP"/>
        </w:rPr>
        <w:t xml:space="preserve"> vakcine (najniža stopa odgovora za bilo koji od zajedničkih serotipova, izuzevši serotip 3), pri čemu je razlika u procentnim bodovima iznosila 6,7% (95% CI: 4,6; 9,2) odnosno </w:t>
      </w:r>
      <w:r w:rsidRPr="00006D3E">
        <w:rPr>
          <w:rFonts w:eastAsia="MS Mincho"/>
          <w:iCs/>
          <w:sz w:val="22"/>
          <w:szCs w:val="22"/>
          <w:lang w:val="sr-Latn-RS" w:eastAsia="ja-JP"/>
        </w:rPr>
        <w:noBreakHyphen/>
        <w:t xml:space="preserve">4,5% (95% CI: </w:t>
      </w:r>
      <w:r w:rsidRPr="00006D3E">
        <w:rPr>
          <w:rFonts w:eastAsia="MS Mincho"/>
          <w:iCs/>
          <w:sz w:val="22"/>
          <w:szCs w:val="22"/>
          <w:lang w:val="sr-Latn-RS" w:eastAsia="ja-JP"/>
        </w:rPr>
        <w:noBreakHyphen/>
        <w:t xml:space="preserve">7,8; </w:t>
      </w:r>
      <w:r w:rsidRPr="00006D3E">
        <w:rPr>
          <w:rFonts w:eastAsia="MS Mincho"/>
          <w:iCs/>
          <w:sz w:val="22"/>
          <w:szCs w:val="22"/>
          <w:lang w:val="sr-Latn-RS" w:eastAsia="ja-JP"/>
        </w:rPr>
        <w:noBreakHyphen/>
        <w:t>1,3).</w:t>
      </w:r>
    </w:p>
    <w:p w14:paraId="274A9147" w14:textId="77777777" w:rsidR="0065717D" w:rsidRPr="00006D3E" w:rsidRDefault="0065717D" w:rsidP="001373DA">
      <w:pPr>
        <w:jc w:val="both"/>
        <w:rPr>
          <w:iCs/>
          <w:sz w:val="22"/>
          <w:szCs w:val="22"/>
          <w:highlight w:val="yellow"/>
          <w:lang w:val="sr-Latn-RS"/>
        </w:rPr>
      </w:pPr>
    </w:p>
    <w:p w14:paraId="72B40C35" w14:textId="3C5184E1" w:rsidR="0065717D" w:rsidRPr="00006D3E" w:rsidRDefault="0065717D" w:rsidP="001373DA">
      <w:pPr>
        <w:jc w:val="both"/>
        <w:rPr>
          <w:iCs/>
          <w:sz w:val="22"/>
          <w:szCs w:val="22"/>
          <w:lang w:val="sr-Latn-RS"/>
        </w:rPr>
      </w:pPr>
      <w:r w:rsidRPr="00006D3E">
        <w:rPr>
          <w:iCs/>
          <w:sz w:val="22"/>
          <w:szCs w:val="22"/>
          <w:lang w:val="sr-Latn-RS"/>
        </w:rPr>
        <w:t>Tridesetog (30) dana nakon primarne vakcinacije vr</w:t>
      </w:r>
      <w:r w:rsidR="0003159E" w:rsidRPr="00006D3E">
        <w:rPr>
          <w:iCs/>
          <w:sz w:val="22"/>
          <w:szCs w:val="22"/>
          <w:lang w:val="sr-Latn-RS"/>
        </w:rPr>
        <w:t>ij</w:t>
      </w:r>
      <w:r w:rsidRPr="00006D3E">
        <w:rPr>
          <w:iCs/>
          <w:sz w:val="22"/>
          <w:szCs w:val="22"/>
          <w:lang w:val="sr-Latn-RS"/>
        </w:rPr>
        <w:t>ednosti IgG GMC specifičnog za pojedini serotip su bile neinferiorne u odnosu na one opažene kod 13</w:t>
      </w:r>
      <w:r w:rsidRPr="00006D3E">
        <w:rPr>
          <w:iCs/>
          <w:sz w:val="22"/>
          <w:szCs w:val="22"/>
          <w:lang w:val="sr-Latn-RS"/>
        </w:rPr>
        <w:noBreakHyphen/>
        <w:t>valentne pneumokokne konjugovane vakcine za 12 od 13 zajedničkih serotipova. Za odgovor IgG</w:t>
      </w:r>
      <w:r w:rsidRPr="00006D3E">
        <w:rPr>
          <w:iCs/>
          <w:sz w:val="22"/>
          <w:szCs w:val="22"/>
          <w:lang w:val="sr-Latn-RS"/>
        </w:rPr>
        <w:noBreakHyphen/>
        <w:t>a na serotip 6A vrlo je malo nedostajalo da se ispune unapr</w:t>
      </w:r>
      <w:r w:rsidR="0003159E" w:rsidRPr="00006D3E">
        <w:rPr>
          <w:iCs/>
          <w:sz w:val="22"/>
          <w:szCs w:val="22"/>
          <w:lang w:val="sr-Latn-RS"/>
        </w:rPr>
        <w:t>ij</w:t>
      </w:r>
      <w:r w:rsidRPr="00006D3E">
        <w:rPr>
          <w:iCs/>
          <w:sz w:val="22"/>
          <w:szCs w:val="22"/>
          <w:lang w:val="sr-Latn-RS"/>
        </w:rPr>
        <w:t>ed određeni kriterijumi neinferiornosti (0,48 naspram &gt; 0,5) (Tabela 4). Vaxneuvance je neinferioran u odnosu na 13</w:t>
      </w:r>
      <w:r w:rsidRPr="00006D3E">
        <w:rPr>
          <w:iCs/>
          <w:sz w:val="22"/>
          <w:szCs w:val="22"/>
          <w:lang w:val="sr-Latn-RS"/>
        </w:rPr>
        <w:noBreakHyphen/>
        <w:t>ovalentnu pneumokoknu konjugovanu vakcinu za 2 dodatna serotipa, što je utvrđeno na osnovu vr</w:t>
      </w:r>
      <w:r w:rsidR="0003159E" w:rsidRPr="00006D3E">
        <w:rPr>
          <w:iCs/>
          <w:sz w:val="22"/>
          <w:szCs w:val="22"/>
          <w:lang w:val="sr-Latn-RS"/>
        </w:rPr>
        <w:t>ij</w:t>
      </w:r>
      <w:r w:rsidRPr="00006D3E">
        <w:rPr>
          <w:iCs/>
          <w:sz w:val="22"/>
          <w:szCs w:val="22"/>
          <w:lang w:val="sr-Latn-RS"/>
        </w:rPr>
        <w:t>ednosti IgG GMC specifičnog za serotipove 22F i 33F kod primalaca vakcine Vaxneuvance u odnosu na vr</w:t>
      </w:r>
      <w:r w:rsidR="0003159E" w:rsidRPr="00006D3E">
        <w:rPr>
          <w:iCs/>
          <w:sz w:val="22"/>
          <w:szCs w:val="22"/>
          <w:lang w:val="sr-Latn-RS"/>
        </w:rPr>
        <w:t>ij</w:t>
      </w:r>
      <w:r w:rsidRPr="00006D3E">
        <w:rPr>
          <w:iCs/>
          <w:sz w:val="22"/>
          <w:szCs w:val="22"/>
          <w:lang w:val="sr-Latn-RS"/>
        </w:rPr>
        <w:t>ednosti IgG GMC za serotip 4 kod primalaca 13</w:t>
      </w:r>
      <w:r w:rsidRPr="00006D3E">
        <w:rPr>
          <w:iCs/>
          <w:sz w:val="22"/>
          <w:szCs w:val="22"/>
          <w:lang w:val="sr-Latn-RS"/>
        </w:rPr>
        <w:noBreakHyphen/>
        <w:t xml:space="preserve">valentne pneumokokne </w:t>
      </w:r>
      <w:r w:rsidRPr="00006D3E">
        <w:rPr>
          <w:iCs/>
          <w:sz w:val="22"/>
          <w:szCs w:val="22"/>
          <w:lang w:val="sr-Latn-RS"/>
        </w:rPr>
        <w:lastRenderedPageBreak/>
        <w:t>konjugovane vakcine (najniži IgG GMC za bilo koji od zajedničkih serotipova, izuzev serotipa 3), pri čemu je odnos GMC</w:t>
      </w:r>
      <w:r w:rsidRPr="00006D3E">
        <w:rPr>
          <w:iCs/>
          <w:sz w:val="22"/>
          <w:szCs w:val="22"/>
          <w:lang w:val="sr-Latn-RS"/>
        </w:rPr>
        <w:noBreakHyphen/>
        <w:t>ova 3,64 odnosno 1,24.</w:t>
      </w:r>
    </w:p>
    <w:p w14:paraId="00454F09" w14:textId="77777777" w:rsidR="0065717D" w:rsidRPr="00006D3E" w:rsidRDefault="0065717D" w:rsidP="001373DA">
      <w:pPr>
        <w:jc w:val="both"/>
        <w:rPr>
          <w:iCs/>
          <w:sz w:val="22"/>
          <w:szCs w:val="22"/>
          <w:lang w:val="sr-Latn-RS"/>
        </w:rPr>
      </w:pPr>
    </w:p>
    <w:p w14:paraId="7DF5B075" w14:textId="41E2E3CB" w:rsidR="0065717D" w:rsidRPr="00006D3E" w:rsidRDefault="0065717D" w:rsidP="001373DA">
      <w:pPr>
        <w:jc w:val="both"/>
        <w:rPr>
          <w:sz w:val="22"/>
          <w:szCs w:val="22"/>
          <w:lang w:val="sr-Latn-RS"/>
        </w:rPr>
      </w:pPr>
      <w:r w:rsidRPr="00006D3E">
        <w:rPr>
          <w:iCs/>
          <w:sz w:val="22"/>
          <w:szCs w:val="22"/>
          <w:lang w:val="sr-Latn-RS"/>
        </w:rPr>
        <w:t xml:space="preserve">Dodatno, </w:t>
      </w:r>
      <w:bookmarkStart w:id="35" w:name="_Hlk112056571"/>
      <w:r w:rsidRPr="00006D3E">
        <w:rPr>
          <w:iCs/>
          <w:sz w:val="22"/>
          <w:szCs w:val="22"/>
          <w:lang w:val="sr-Latn-RS"/>
        </w:rPr>
        <w:t>Vaxneuvance podstiče imunske odgovore na zajednički serotip 3 i na 2 dodatna serotipa, koji su</w:t>
      </w:r>
      <w:r w:rsidRPr="00006D3E" w:rsidDel="00A46F07">
        <w:rPr>
          <w:iCs/>
          <w:sz w:val="22"/>
          <w:szCs w:val="22"/>
          <w:lang w:val="sr-Latn-RS"/>
        </w:rPr>
        <w:t xml:space="preserve"> </w:t>
      </w:r>
      <w:r w:rsidRPr="00006D3E">
        <w:rPr>
          <w:iCs/>
          <w:sz w:val="22"/>
          <w:szCs w:val="22"/>
          <w:lang w:val="sr-Latn-RS"/>
        </w:rPr>
        <w:t>bili bitno viši u poređenju sa imunskim odgovorima podstaknutim 13</w:t>
      </w:r>
      <w:r w:rsidRPr="00006D3E">
        <w:rPr>
          <w:iCs/>
          <w:sz w:val="22"/>
          <w:szCs w:val="22"/>
          <w:lang w:val="sr-Latn-RS"/>
        </w:rPr>
        <w:noBreakHyphen/>
        <w:t>ovalentnom pneumokoknom konjugovanom vakcinom, što je utvrđeno na osnovu stopa odgovora IgG</w:t>
      </w:r>
      <w:r w:rsidRPr="00006D3E">
        <w:rPr>
          <w:iCs/>
          <w:sz w:val="22"/>
          <w:szCs w:val="22"/>
          <w:lang w:val="sr-Latn-RS"/>
        </w:rPr>
        <w:noBreakHyphen/>
        <w:t>a i vrednosti IgG GMC tridesetog (30) dana nakon primarne vakcinacije (Tabela 4).</w:t>
      </w:r>
    </w:p>
    <w:bookmarkEnd w:id="35"/>
    <w:p w14:paraId="2A5D4AC4" w14:textId="6FC57B1F" w:rsidR="0065717D" w:rsidRPr="00006D3E" w:rsidRDefault="0065717D" w:rsidP="001373DA">
      <w:pPr>
        <w:pStyle w:val="Header"/>
        <w:tabs>
          <w:tab w:val="left" w:pos="284"/>
        </w:tabs>
        <w:jc w:val="both"/>
        <w:rPr>
          <w:b/>
          <w:noProof/>
          <w:sz w:val="22"/>
          <w:szCs w:val="22"/>
          <w:lang w:val="sr-Latn-RS"/>
        </w:rPr>
      </w:pPr>
    </w:p>
    <w:p w14:paraId="6AB3EAA9" w14:textId="6A059C13" w:rsidR="0065717D" w:rsidRPr="00006D3E" w:rsidRDefault="0065717D" w:rsidP="001373DA">
      <w:pPr>
        <w:pStyle w:val="Header"/>
        <w:tabs>
          <w:tab w:val="left" w:pos="284"/>
        </w:tabs>
        <w:jc w:val="both"/>
        <w:rPr>
          <w:b/>
          <w:bCs/>
          <w:noProof/>
          <w:sz w:val="22"/>
          <w:szCs w:val="22"/>
          <w:lang w:val="sr-Latn-RS"/>
        </w:rPr>
      </w:pPr>
      <w:bookmarkStart w:id="36" w:name="_Hlk118281711"/>
      <w:r w:rsidRPr="00006D3E">
        <w:rPr>
          <w:b/>
          <w:bCs/>
          <w:noProof/>
          <w:sz w:val="22"/>
          <w:szCs w:val="22"/>
          <w:lang w:val="sr-Latn-RS"/>
        </w:rPr>
        <w:t>Tabela </w:t>
      </w:r>
      <w:bookmarkEnd w:id="36"/>
      <w:r w:rsidRPr="00006D3E">
        <w:rPr>
          <w:b/>
          <w:bCs/>
          <w:noProof/>
          <w:sz w:val="22"/>
          <w:szCs w:val="22"/>
          <w:lang w:val="sr-Latn-RS"/>
        </w:rPr>
        <w:t>4: Stope odgovora IgG-a specifičnog za pojedini serotip i vr</w:t>
      </w:r>
      <w:r w:rsidR="0003159E" w:rsidRPr="00006D3E">
        <w:rPr>
          <w:b/>
          <w:bCs/>
          <w:noProof/>
          <w:sz w:val="22"/>
          <w:szCs w:val="22"/>
          <w:lang w:val="sr-Latn-RS"/>
        </w:rPr>
        <w:t>ij</w:t>
      </w:r>
      <w:r w:rsidRPr="00006D3E">
        <w:rPr>
          <w:b/>
          <w:bCs/>
          <w:noProof/>
          <w:sz w:val="22"/>
          <w:szCs w:val="22"/>
          <w:lang w:val="sr-Latn-RS"/>
        </w:rPr>
        <w:t>ednosti IgG GMC tridesetog</w:t>
      </w:r>
      <w:r w:rsidRPr="00006D3E" w:rsidDel="00E11C42">
        <w:rPr>
          <w:b/>
          <w:bCs/>
          <w:noProof/>
          <w:sz w:val="22"/>
          <w:szCs w:val="22"/>
          <w:lang w:val="sr-Latn-RS"/>
        </w:rPr>
        <w:t xml:space="preserve"> </w:t>
      </w:r>
      <w:r w:rsidRPr="00006D3E">
        <w:rPr>
          <w:b/>
          <w:bCs/>
          <w:noProof/>
          <w:sz w:val="22"/>
          <w:szCs w:val="22"/>
          <w:lang w:val="sr-Latn-RS"/>
        </w:rPr>
        <w:t>(30) dana nakon primarne vakcinacije sa tri doze (režim od 4 doze, Protokol 029)</w:t>
      </w:r>
    </w:p>
    <w:p w14:paraId="06114C60" w14:textId="4B50F825" w:rsidR="0065717D" w:rsidRPr="00006D3E" w:rsidRDefault="0065717D" w:rsidP="001373DA">
      <w:pPr>
        <w:pStyle w:val="Header"/>
        <w:tabs>
          <w:tab w:val="left" w:pos="284"/>
        </w:tabs>
        <w:jc w:val="both"/>
        <w:rPr>
          <w:b/>
          <w:noProof/>
          <w:sz w:val="22"/>
          <w:szCs w:val="22"/>
          <w:lang w:val="sr-Latn-RS"/>
        </w:rPr>
      </w:pPr>
    </w:p>
    <w:tbl>
      <w:tblPr>
        <w:tblW w:w="5398"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7"/>
        <w:gridCol w:w="1273"/>
        <w:gridCol w:w="1421"/>
        <w:gridCol w:w="1562"/>
        <w:gridCol w:w="1142"/>
        <w:gridCol w:w="1558"/>
        <w:gridCol w:w="1564"/>
      </w:tblGrid>
      <w:tr w:rsidR="0065717D" w:rsidRPr="00006D3E" w14:paraId="19552D50" w14:textId="77777777" w:rsidTr="001373DA">
        <w:tc>
          <w:tcPr>
            <w:tcW w:w="652" w:type="pct"/>
            <w:vMerge w:val="restart"/>
            <w:shd w:val="clear" w:color="auto" w:fill="auto"/>
            <w:vAlign w:val="center"/>
          </w:tcPr>
          <w:p w14:paraId="460B1DA3" w14:textId="77777777" w:rsidR="0065717D" w:rsidRPr="00006D3E" w:rsidRDefault="0065717D" w:rsidP="001373DA">
            <w:pPr>
              <w:keepNext/>
              <w:tabs>
                <w:tab w:val="left" w:pos="567"/>
              </w:tabs>
              <w:spacing w:line="260" w:lineRule="exact"/>
              <w:jc w:val="both"/>
              <w:rPr>
                <w:b/>
                <w:bCs/>
                <w:sz w:val="22"/>
                <w:szCs w:val="22"/>
                <w:lang w:val="sr-Latn-RS"/>
              </w:rPr>
            </w:pPr>
            <w:r w:rsidRPr="00006D3E">
              <w:rPr>
                <w:b/>
                <w:bCs/>
                <w:sz w:val="22"/>
                <w:szCs w:val="22"/>
                <w:lang w:val="sr-Latn-RS"/>
              </w:rPr>
              <w:lastRenderedPageBreak/>
              <w:t xml:space="preserve">Serotip </w:t>
            </w:r>
          </w:p>
          <w:p w14:paraId="337CD680" w14:textId="77777777" w:rsidR="0065717D" w:rsidRPr="00006D3E" w:rsidRDefault="0065717D" w:rsidP="001373DA">
            <w:pPr>
              <w:keepNext/>
              <w:tabs>
                <w:tab w:val="left" w:pos="567"/>
              </w:tabs>
              <w:spacing w:line="260" w:lineRule="exact"/>
              <w:jc w:val="both"/>
              <w:rPr>
                <w:b/>
                <w:bCs/>
                <w:sz w:val="22"/>
                <w:szCs w:val="22"/>
                <w:lang w:val="sr-Latn-RS"/>
              </w:rPr>
            </w:pPr>
            <w:r w:rsidRPr="00006D3E">
              <w:rPr>
                <w:b/>
                <w:bCs/>
                <w:sz w:val="22"/>
                <w:szCs w:val="22"/>
                <w:lang w:val="sr-Latn-RS"/>
              </w:rPr>
              <w:t>pneumokoka</w:t>
            </w:r>
          </w:p>
        </w:tc>
        <w:tc>
          <w:tcPr>
            <w:tcW w:w="2172" w:type="pct"/>
            <w:gridSpan w:val="3"/>
            <w:shd w:val="clear" w:color="auto" w:fill="auto"/>
            <w:vAlign w:val="center"/>
          </w:tcPr>
          <w:p w14:paraId="573DAFA2" w14:textId="0D6EB956" w:rsidR="0065717D" w:rsidRPr="00006D3E" w:rsidRDefault="0065717D" w:rsidP="001373DA">
            <w:pPr>
              <w:keepNext/>
              <w:tabs>
                <w:tab w:val="left" w:pos="567"/>
              </w:tabs>
              <w:spacing w:line="260" w:lineRule="exact"/>
              <w:jc w:val="both"/>
              <w:rPr>
                <w:b/>
                <w:bCs/>
                <w:sz w:val="22"/>
                <w:szCs w:val="22"/>
                <w:lang w:val="sr-Latn-RS"/>
              </w:rPr>
            </w:pPr>
            <w:r w:rsidRPr="00006D3E">
              <w:rPr>
                <w:b/>
                <w:bCs/>
                <w:sz w:val="22"/>
                <w:szCs w:val="22"/>
                <w:lang w:val="sr-Latn-RS"/>
              </w:rPr>
              <w:t>Stopa odgovora IgG</w:t>
            </w:r>
            <w:r w:rsidRPr="00006D3E">
              <w:rPr>
                <w:b/>
                <w:bCs/>
                <w:sz w:val="22"/>
                <w:szCs w:val="22"/>
                <w:lang w:val="sr-Latn-RS"/>
              </w:rPr>
              <w:noBreakHyphen/>
              <w:t>a ≥ 0,35 µg/m</w:t>
            </w:r>
            <w:r w:rsidR="00E354B5" w:rsidRPr="00006D3E">
              <w:rPr>
                <w:b/>
                <w:bCs/>
                <w:sz w:val="22"/>
                <w:szCs w:val="22"/>
                <w:lang w:val="sr-Latn-RS"/>
              </w:rPr>
              <w:t>l</w:t>
            </w:r>
          </w:p>
        </w:tc>
        <w:tc>
          <w:tcPr>
            <w:tcW w:w="2177" w:type="pct"/>
            <w:gridSpan w:val="3"/>
            <w:vAlign w:val="center"/>
          </w:tcPr>
          <w:p w14:paraId="7487D076" w14:textId="0EA2453F" w:rsidR="0065717D" w:rsidRPr="00006D3E" w:rsidRDefault="0065717D" w:rsidP="001373DA">
            <w:pPr>
              <w:keepNext/>
              <w:tabs>
                <w:tab w:val="left" w:pos="567"/>
              </w:tabs>
              <w:spacing w:line="260" w:lineRule="exact"/>
              <w:jc w:val="both"/>
              <w:rPr>
                <w:b/>
                <w:bCs/>
                <w:sz w:val="22"/>
                <w:szCs w:val="22"/>
                <w:lang w:val="sr-Latn-RS"/>
              </w:rPr>
            </w:pPr>
            <w:r w:rsidRPr="00006D3E">
              <w:rPr>
                <w:b/>
                <w:bCs/>
                <w:sz w:val="22"/>
                <w:szCs w:val="22"/>
                <w:lang w:val="sr-Latn-RS"/>
              </w:rPr>
              <w:t>Vr</w:t>
            </w:r>
            <w:r w:rsidR="0003159E" w:rsidRPr="00006D3E">
              <w:rPr>
                <w:b/>
                <w:bCs/>
                <w:sz w:val="22"/>
                <w:szCs w:val="22"/>
                <w:lang w:val="sr-Latn-RS"/>
              </w:rPr>
              <w:t>ij</w:t>
            </w:r>
            <w:r w:rsidRPr="00006D3E">
              <w:rPr>
                <w:b/>
                <w:bCs/>
                <w:sz w:val="22"/>
                <w:szCs w:val="22"/>
                <w:lang w:val="sr-Latn-RS"/>
              </w:rPr>
              <w:t>ednosti IgG GMC</w:t>
            </w:r>
          </w:p>
        </w:tc>
      </w:tr>
      <w:tr w:rsidR="0065717D" w:rsidRPr="00006D3E" w14:paraId="7A5D9C86" w14:textId="77777777" w:rsidTr="001373DA">
        <w:tc>
          <w:tcPr>
            <w:tcW w:w="652" w:type="pct"/>
            <w:vMerge/>
            <w:shd w:val="clear" w:color="auto" w:fill="auto"/>
            <w:vAlign w:val="center"/>
          </w:tcPr>
          <w:p w14:paraId="73B82602" w14:textId="77777777" w:rsidR="0065717D" w:rsidRPr="00006D3E" w:rsidRDefault="0065717D" w:rsidP="001373DA">
            <w:pPr>
              <w:keepNext/>
              <w:tabs>
                <w:tab w:val="left" w:pos="567"/>
              </w:tabs>
              <w:spacing w:line="260" w:lineRule="exact"/>
              <w:jc w:val="both"/>
              <w:rPr>
                <w:b/>
                <w:bCs/>
                <w:sz w:val="22"/>
                <w:szCs w:val="22"/>
                <w:lang w:val="sr-Latn-RS"/>
              </w:rPr>
            </w:pPr>
          </w:p>
        </w:tc>
        <w:tc>
          <w:tcPr>
            <w:tcW w:w="650" w:type="pct"/>
            <w:shd w:val="clear" w:color="auto" w:fill="auto"/>
            <w:vAlign w:val="center"/>
          </w:tcPr>
          <w:p w14:paraId="7A9713A8" w14:textId="77777777" w:rsidR="0065717D" w:rsidRPr="00006D3E" w:rsidRDefault="0065717D" w:rsidP="001373DA">
            <w:pPr>
              <w:keepNext/>
              <w:tabs>
                <w:tab w:val="left" w:pos="567"/>
              </w:tabs>
              <w:spacing w:line="260" w:lineRule="exact"/>
              <w:jc w:val="both"/>
              <w:rPr>
                <w:b/>
                <w:bCs/>
                <w:sz w:val="22"/>
                <w:szCs w:val="22"/>
                <w:lang w:val="sr-Latn-RS"/>
              </w:rPr>
            </w:pPr>
            <w:r w:rsidRPr="00006D3E">
              <w:rPr>
                <w:b/>
                <w:bCs/>
                <w:sz w:val="22"/>
                <w:szCs w:val="22"/>
                <w:lang w:val="sr-Latn-RS"/>
              </w:rPr>
              <w:t>Vaxneuvance</w:t>
            </w:r>
          </w:p>
          <w:p w14:paraId="10DA1AD5" w14:textId="77777777" w:rsidR="0065717D" w:rsidRPr="00006D3E" w:rsidRDefault="0065717D" w:rsidP="001373DA">
            <w:pPr>
              <w:keepNext/>
              <w:tabs>
                <w:tab w:val="left" w:pos="567"/>
              </w:tabs>
              <w:spacing w:line="260" w:lineRule="exact"/>
              <w:jc w:val="both"/>
              <w:rPr>
                <w:b/>
                <w:bCs/>
                <w:sz w:val="22"/>
                <w:szCs w:val="22"/>
                <w:lang w:val="sr-Latn-RS"/>
              </w:rPr>
            </w:pPr>
            <w:r w:rsidRPr="00006D3E">
              <w:rPr>
                <w:b/>
                <w:bCs/>
                <w:sz w:val="22"/>
                <w:szCs w:val="22"/>
                <w:lang w:val="sr-Latn-RS"/>
              </w:rPr>
              <w:t>(n=698-702)</w:t>
            </w:r>
          </w:p>
        </w:tc>
        <w:tc>
          <w:tcPr>
            <w:tcW w:w="725" w:type="pct"/>
            <w:shd w:val="clear" w:color="auto" w:fill="auto"/>
            <w:vAlign w:val="center"/>
          </w:tcPr>
          <w:p w14:paraId="1A44082A" w14:textId="77777777" w:rsidR="0065717D" w:rsidRPr="00006D3E" w:rsidRDefault="0065717D" w:rsidP="001373DA">
            <w:pPr>
              <w:keepNext/>
              <w:tabs>
                <w:tab w:val="left" w:pos="567"/>
              </w:tabs>
              <w:spacing w:line="260" w:lineRule="exact"/>
              <w:jc w:val="both"/>
              <w:rPr>
                <w:b/>
                <w:bCs/>
                <w:sz w:val="22"/>
                <w:szCs w:val="22"/>
                <w:lang w:val="sr-Latn-RS"/>
              </w:rPr>
            </w:pPr>
            <w:r w:rsidRPr="00006D3E">
              <w:rPr>
                <w:b/>
                <w:bCs/>
                <w:sz w:val="22"/>
                <w:szCs w:val="22"/>
                <w:lang w:val="sr-Latn-RS"/>
              </w:rPr>
              <w:t>13</w:t>
            </w:r>
            <w:r w:rsidRPr="00006D3E">
              <w:rPr>
                <w:b/>
                <w:bCs/>
                <w:sz w:val="22"/>
                <w:szCs w:val="22"/>
                <w:lang w:val="sr-Latn-RS"/>
              </w:rPr>
              <w:noBreakHyphen/>
              <w:t xml:space="preserve">valentna pneumokokna konjugovana vakcina </w:t>
            </w:r>
          </w:p>
          <w:p w14:paraId="3EFA023C" w14:textId="77777777" w:rsidR="0065717D" w:rsidRPr="00006D3E" w:rsidRDefault="0065717D" w:rsidP="001373DA">
            <w:pPr>
              <w:keepNext/>
              <w:tabs>
                <w:tab w:val="left" w:pos="567"/>
              </w:tabs>
              <w:spacing w:line="260" w:lineRule="exact"/>
              <w:jc w:val="both"/>
              <w:rPr>
                <w:b/>
                <w:bCs/>
                <w:sz w:val="22"/>
                <w:szCs w:val="22"/>
                <w:lang w:val="sr-Latn-RS"/>
              </w:rPr>
            </w:pPr>
            <w:r w:rsidRPr="00006D3E">
              <w:rPr>
                <w:b/>
                <w:bCs/>
                <w:sz w:val="22"/>
                <w:szCs w:val="22"/>
                <w:lang w:val="sr-Latn-RS"/>
              </w:rPr>
              <w:t>(n=660-665)</w:t>
            </w:r>
          </w:p>
        </w:tc>
        <w:tc>
          <w:tcPr>
            <w:tcW w:w="797" w:type="pct"/>
            <w:vMerge w:val="restart"/>
            <w:shd w:val="clear" w:color="auto" w:fill="auto"/>
            <w:vAlign w:val="center"/>
          </w:tcPr>
          <w:p w14:paraId="18347C82" w14:textId="77777777" w:rsidR="0065717D" w:rsidRPr="00006D3E" w:rsidRDefault="0065717D" w:rsidP="001373DA">
            <w:pPr>
              <w:keepNext/>
              <w:tabs>
                <w:tab w:val="left" w:pos="567"/>
              </w:tabs>
              <w:spacing w:line="260" w:lineRule="exact"/>
              <w:jc w:val="both"/>
              <w:rPr>
                <w:b/>
                <w:bCs/>
                <w:sz w:val="22"/>
                <w:szCs w:val="22"/>
                <w:lang w:val="sr-Latn-RS"/>
              </w:rPr>
            </w:pPr>
            <w:r w:rsidRPr="00006D3E">
              <w:rPr>
                <w:b/>
                <w:bCs/>
                <w:sz w:val="22"/>
                <w:szCs w:val="22"/>
                <w:lang w:val="sr-Latn-RS"/>
              </w:rPr>
              <w:t>Razlika u procentnim bodovima*</w:t>
            </w:r>
          </w:p>
          <w:p w14:paraId="3099505C" w14:textId="77777777" w:rsidR="0065717D" w:rsidRPr="00006D3E" w:rsidRDefault="0065717D" w:rsidP="001373DA">
            <w:pPr>
              <w:keepNext/>
              <w:tabs>
                <w:tab w:val="left" w:pos="567"/>
              </w:tabs>
              <w:spacing w:line="260" w:lineRule="exact"/>
              <w:jc w:val="both"/>
              <w:rPr>
                <w:b/>
                <w:bCs/>
                <w:sz w:val="22"/>
                <w:szCs w:val="22"/>
                <w:lang w:val="sr-Latn-RS"/>
              </w:rPr>
            </w:pPr>
            <w:r w:rsidRPr="00006D3E">
              <w:rPr>
                <w:b/>
                <w:bCs/>
                <w:sz w:val="22"/>
                <w:szCs w:val="22"/>
                <w:lang w:val="sr-Latn-RS"/>
              </w:rPr>
              <w:t>(Vaxneuvance – 13</w:t>
            </w:r>
            <w:r w:rsidRPr="00006D3E">
              <w:rPr>
                <w:b/>
                <w:bCs/>
                <w:sz w:val="22"/>
                <w:szCs w:val="22"/>
                <w:lang w:val="sr-Latn-RS"/>
              </w:rPr>
              <w:noBreakHyphen/>
              <w:t>valentna pneumokokna konjugovana vakcina)</w:t>
            </w:r>
          </w:p>
          <w:p w14:paraId="04AC97B1" w14:textId="77777777" w:rsidR="0065717D" w:rsidRPr="00006D3E" w:rsidRDefault="0065717D" w:rsidP="001373DA">
            <w:pPr>
              <w:keepNext/>
              <w:tabs>
                <w:tab w:val="left" w:pos="567"/>
              </w:tabs>
              <w:spacing w:line="260" w:lineRule="exact"/>
              <w:jc w:val="both"/>
              <w:rPr>
                <w:b/>
                <w:bCs/>
                <w:sz w:val="22"/>
                <w:szCs w:val="22"/>
                <w:lang w:val="sr-Latn-RS"/>
              </w:rPr>
            </w:pPr>
            <w:r w:rsidRPr="00006D3E">
              <w:rPr>
                <w:b/>
                <w:bCs/>
                <w:sz w:val="22"/>
                <w:szCs w:val="22"/>
                <w:lang w:val="sr-Latn-RS"/>
              </w:rPr>
              <w:t>(95% CI)*</w:t>
            </w:r>
          </w:p>
        </w:tc>
        <w:tc>
          <w:tcPr>
            <w:tcW w:w="583" w:type="pct"/>
            <w:vAlign w:val="center"/>
          </w:tcPr>
          <w:p w14:paraId="6C44129A" w14:textId="77777777" w:rsidR="0065717D" w:rsidRPr="00006D3E" w:rsidRDefault="0065717D" w:rsidP="001373DA">
            <w:pPr>
              <w:keepNext/>
              <w:tabs>
                <w:tab w:val="left" w:pos="567"/>
              </w:tabs>
              <w:spacing w:line="260" w:lineRule="exact"/>
              <w:jc w:val="both"/>
              <w:rPr>
                <w:b/>
                <w:bCs/>
                <w:sz w:val="22"/>
                <w:szCs w:val="22"/>
                <w:lang w:val="sr-Latn-RS"/>
              </w:rPr>
            </w:pPr>
            <w:r w:rsidRPr="00006D3E">
              <w:rPr>
                <w:b/>
                <w:bCs/>
                <w:sz w:val="22"/>
                <w:szCs w:val="22"/>
                <w:lang w:val="sr-Latn-RS"/>
              </w:rPr>
              <w:t>Vaxneuvance</w:t>
            </w:r>
          </w:p>
          <w:p w14:paraId="0A8A8BB8" w14:textId="77777777" w:rsidR="0065717D" w:rsidRPr="00006D3E" w:rsidRDefault="0065717D" w:rsidP="001373DA">
            <w:pPr>
              <w:keepNext/>
              <w:tabs>
                <w:tab w:val="left" w:pos="567"/>
              </w:tabs>
              <w:spacing w:line="260" w:lineRule="exact"/>
              <w:jc w:val="both"/>
              <w:rPr>
                <w:b/>
                <w:bCs/>
                <w:sz w:val="22"/>
                <w:szCs w:val="22"/>
                <w:lang w:val="sr-Latn-RS"/>
              </w:rPr>
            </w:pPr>
            <w:r w:rsidRPr="00006D3E">
              <w:rPr>
                <w:b/>
                <w:bCs/>
                <w:sz w:val="22"/>
                <w:szCs w:val="22"/>
                <w:lang w:val="sr-Latn-RS"/>
              </w:rPr>
              <w:t>(n=698-702)</w:t>
            </w:r>
          </w:p>
        </w:tc>
        <w:tc>
          <w:tcPr>
            <w:tcW w:w="795" w:type="pct"/>
            <w:vAlign w:val="center"/>
          </w:tcPr>
          <w:p w14:paraId="19D45610" w14:textId="77777777" w:rsidR="001373DA" w:rsidRPr="00006D3E" w:rsidRDefault="0065717D" w:rsidP="001373DA">
            <w:pPr>
              <w:keepNext/>
              <w:tabs>
                <w:tab w:val="left" w:pos="567"/>
              </w:tabs>
              <w:spacing w:line="260" w:lineRule="exact"/>
              <w:jc w:val="both"/>
              <w:rPr>
                <w:b/>
                <w:bCs/>
                <w:sz w:val="22"/>
                <w:szCs w:val="22"/>
                <w:lang w:val="sr-Latn-RS"/>
              </w:rPr>
            </w:pPr>
            <w:r w:rsidRPr="00006D3E">
              <w:rPr>
                <w:b/>
                <w:bCs/>
                <w:sz w:val="22"/>
                <w:szCs w:val="22"/>
                <w:lang w:val="sr-Latn-RS"/>
              </w:rPr>
              <w:t>13</w:t>
            </w:r>
            <w:r w:rsidRPr="00006D3E">
              <w:rPr>
                <w:b/>
                <w:bCs/>
                <w:sz w:val="22"/>
                <w:szCs w:val="22"/>
                <w:lang w:val="sr-Latn-RS"/>
              </w:rPr>
              <w:noBreakHyphen/>
            </w:r>
            <w:r w:rsidRPr="00006D3E">
              <w:rPr>
                <w:sz w:val="22"/>
                <w:szCs w:val="22"/>
                <w:lang w:val="sr-Latn-RS"/>
              </w:rPr>
              <w:t xml:space="preserve"> </w:t>
            </w:r>
            <w:r w:rsidRPr="00006D3E">
              <w:rPr>
                <w:b/>
                <w:bCs/>
                <w:sz w:val="22"/>
                <w:szCs w:val="22"/>
                <w:lang w:val="sr-Latn-RS"/>
              </w:rPr>
              <w:t>valentna pneumokokna konjugovana vakcina</w:t>
            </w:r>
            <w:r w:rsidR="001373DA" w:rsidRPr="00006D3E">
              <w:rPr>
                <w:b/>
                <w:bCs/>
                <w:sz w:val="22"/>
                <w:szCs w:val="22"/>
                <w:lang w:val="sr-Latn-RS"/>
              </w:rPr>
              <w:t xml:space="preserve"> </w:t>
            </w:r>
          </w:p>
          <w:p w14:paraId="381FE57A" w14:textId="2D90748F" w:rsidR="0065717D" w:rsidRPr="00006D3E" w:rsidRDefault="0065717D" w:rsidP="001373DA">
            <w:pPr>
              <w:keepNext/>
              <w:tabs>
                <w:tab w:val="left" w:pos="567"/>
              </w:tabs>
              <w:spacing w:line="260" w:lineRule="exact"/>
              <w:jc w:val="both"/>
              <w:rPr>
                <w:b/>
                <w:bCs/>
                <w:sz w:val="22"/>
                <w:szCs w:val="22"/>
                <w:lang w:val="sr-Latn-RS"/>
              </w:rPr>
            </w:pPr>
            <w:r w:rsidRPr="00006D3E">
              <w:rPr>
                <w:b/>
                <w:bCs/>
                <w:sz w:val="22"/>
                <w:szCs w:val="22"/>
                <w:lang w:val="sr-Latn-RS"/>
              </w:rPr>
              <w:t>(n=660-665)</w:t>
            </w:r>
          </w:p>
        </w:tc>
        <w:tc>
          <w:tcPr>
            <w:tcW w:w="799" w:type="pct"/>
            <w:vMerge w:val="restart"/>
            <w:vAlign w:val="center"/>
          </w:tcPr>
          <w:p w14:paraId="3AB35A5B" w14:textId="77777777" w:rsidR="0065717D" w:rsidRPr="00006D3E" w:rsidRDefault="0065717D" w:rsidP="001373DA">
            <w:pPr>
              <w:keepNext/>
              <w:tabs>
                <w:tab w:val="left" w:pos="567"/>
              </w:tabs>
              <w:spacing w:line="260" w:lineRule="exact"/>
              <w:jc w:val="both"/>
              <w:rPr>
                <w:b/>
                <w:bCs/>
                <w:sz w:val="22"/>
                <w:szCs w:val="22"/>
                <w:lang w:val="sr-Latn-RS"/>
              </w:rPr>
            </w:pPr>
            <w:r w:rsidRPr="00006D3E">
              <w:rPr>
                <w:b/>
                <w:bCs/>
                <w:sz w:val="22"/>
                <w:szCs w:val="22"/>
                <w:lang w:val="sr-Latn-RS"/>
              </w:rPr>
              <w:t>Odnos GMC</w:t>
            </w:r>
            <w:r w:rsidRPr="00006D3E">
              <w:rPr>
                <w:b/>
                <w:bCs/>
                <w:sz w:val="22"/>
                <w:szCs w:val="22"/>
                <w:lang w:val="sr-Latn-RS"/>
              </w:rPr>
              <w:noBreakHyphen/>
              <w:t>ova**</w:t>
            </w:r>
          </w:p>
          <w:p w14:paraId="0D9E1F8A" w14:textId="77777777" w:rsidR="0065717D" w:rsidRPr="00006D3E" w:rsidRDefault="0065717D" w:rsidP="001373DA">
            <w:pPr>
              <w:keepNext/>
              <w:tabs>
                <w:tab w:val="left" w:pos="567"/>
              </w:tabs>
              <w:spacing w:line="260" w:lineRule="exact"/>
              <w:jc w:val="both"/>
              <w:rPr>
                <w:b/>
                <w:bCs/>
                <w:sz w:val="22"/>
                <w:szCs w:val="22"/>
                <w:lang w:val="sr-Latn-RS"/>
              </w:rPr>
            </w:pPr>
            <w:r w:rsidRPr="00006D3E">
              <w:rPr>
                <w:b/>
                <w:bCs/>
                <w:sz w:val="22"/>
                <w:szCs w:val="22"/>
                <w:lang w:val="sr-Latn-RS"/>
              </w:rPr>
              <w:t>(Vaxneuvance/</w:t>
            </w:r>
          </w:p>
          <w:p w14:paraId="062CB9BE" w14:textId="77777777" w:rsidR="0065717D" w:rsidRPr="00006D3E" w:rsidRDefault="0065717D" w:rsidP="001373DA">
            <w:pPr>
              <w:keepNext/>
              <w:tabs>
                <w:tab w:val="left" w:pos="567"/>
              </w:tabs>
              <w:spacing w:line="260" w:lineRule="exact"/>
              <w:jc w:val="both"/>
              <w:rPr>
                <w:b/>
                <w:bCs/>
                <w:sz w:val="22"/>
                <w:szCs w:val="22"/>
                <w:lang w:val="sr-Latn-RS"/>
              </w:rPr>
            </w:pPr>
            <w:r w:rsidRPr="00006D3E">
              <w:rPr>
                <w:b/>
                <w:bCs/>
                <w:sz w:val="22"/>
                <w:szCs w:val="22"/>
                <w:lang w:val="sr-Latn-RS"/>
              </w:rPr>
              <w:t>13</w:t>
            </w:r>
            <w:r w:rsidRPr="00006D3E">
              <w:rPr>
                <w:b/>
                <w:bCs/>
                <w:sz w:val="22"/>
                <w:szCs w:val="22"/>
                <w:lang w:val="sr-Latn-RS"/>
              </w:rPr>
              <w:noBreakHyphen/>
              <w:t>valentna pneumokokna konjugovana vakcina)</w:t>
            </w:r>
          </w:p>
          <w:p w14:paraId="7CDE61DF" w14:textId="77777777" w:rsidR="0065717D" w:rsidRPr="00006D3E" w:rsidRDefault="0065717D" w:rsidP="001373DA">
            <w:pPr>
              <w:keepNext/>
              <w:tabs>
                <w:tab w:val="left" w:pos="567"/>
              </w:tabs>
              <w:spacing w:line="260" w:lineRule="exact"/>
              <w:jc w:val="both"/>
              <w:rPr>
                <w:b/>
                <w:bCs/>
                <w:sz w:val="22"/>
                <w:szCs w:val="22"/>
                <w:lang w:val="sr-Latn-RS"/>
              </w:rPr>
            </w:pPr>
            <w:r w:rsidRPr="00006D3E">
              <w:rPr>
                <w:b/>
                <w:bCs/>
                <w:sz w:val="22"/>
                <w:szCs w:val="22"/>
                <w:lang w:val="sr-Latn-RS"/>
              </w:rPr>
              <w:t>(95% CI)**</w:t>
            </w:r>
          </w:p>
        </w:tc>
      </w:tr>
      <w:tr w:rsidR="0065717D" w:rsidRPr="00006D3E" w14:paraId="498E75E8" w14:textId="77777777" w:rsidTr="001373DA">
        <w:tc>
          <w:tcPr>
            <w:tcW w:w="652" w:type="pct"/>
            <w:vMerge/>
            <w:shd w:val="clear" w:color="auto" w:fill="auto"/>
            <w:vAlign w:val="center"/>
          </w:tcPr>
          <w:p w14:paraId="744AABE6" w14:textId="77777777" w:rsidR="0065717D" w:rsidRPr="00006D3E" w:rsidRDefault="0065717D" w:rsidP="001373DA">
            <w:pPr>
              <w:keepNext/>
              <w:tabs>
                <w:tab w:val="left" w:pos="567"/>
              </w:tabs>
              <w:spacing w:line="260" w:lineRule="exact"/>
              <w:jc w:val="both"/>
              <w:rPr>
                <w:b/>
                <w:bCs/>
                <w:sz w:val="22"/>
                <w:szCs w:val="22"/>
                <w:lang w:val="sr-Latn-RS"/>
              </w:rPr>
            </w:pPr>
          </w:p>
        </w:tc>
        <w:tc>
          <w:tcPr>
            <w:tcW w:w="650" w:type="pct"/>
            <w:shd w:val="clear" w:color="auto" w:fill="auto"/>
            <w:vAlign w:val="center"/>
          </w:tcPr>
          <w:p w14:paraId="6FB1940F" w14:textId="77777777" w:rsidR="0065717D" w:rsidRPr="00006D3E" w:rsidRDefault="0065717D" w:rsidP="001373DA">
            <w:pPr>
              <w:keepNext/>
              <w:tabs>
                <w:tab w:val="left" w:pos="567"/>
              </w:tabs>
              <w:spacing w:line="260" w:lineRule="exact"/>
              <w:jc w:val="both"/>
              <w:rPr>
                <w:b/>
                <w:bCs/>
                <w:sz w:val="22"/>
                <w:szCs w:val="22"/>
                <w:lang w:val="sr-Latn-RS"/>
              </w:rPr>
            </w:pPr>
            <w:r w:rsidRPr="00006D3E">
              <w:rPr>
                <w:b/>
                <w:bCs/>
                <w:sz w:val="22"/>
                <w:szCs w:val="22"/>
                <w:lang w:val="sr-Latn-RS"/>
              </w:rPr>
              <w:t>Opažen procenat odgovora</w:t>
            </w:r>
          </w:p>
        </w:tc>
        <w:tc>
          <w:tcPr>
            <w:tcW w:w="725" w:type="pct"/>
            <w:shd w:val="clear" w:color="auto" w:fill="auto"/>
            <w:vAlign w:val="center"/>
          </w:tcPr>
          <w:p w14:paraId="0A89E6E2" w14:textId="77777777" w:rsidR="0065717D" w:rsidRPr="00006D3E" w:rsidRDefault="0065717D" w:rsidP="001373DA">
            <w:pPr>
              <w:keepNext/>
              <w:tabs>
                <w:tab w:val="left" w:pos="567"/>
              </w:tabs>
              <w:spacing w:line="260" w:lineRule="exact"/>
              <w:jc w:val="both"/>
              <w:rPr>
                <w:b/>
                <w:bCs/>
                <w:sz w:val="22"/>
                <w:szCs w:val="22"/>
                <w:lang w:val="sr-Latn-RS"/>
              </w:rPr>
            </w:pPr>
            <w:r w:rsidRPr="00006D3E">
              <w:rPr>
                <w:b/>
                <w:bCs/>
                <w:sz w:val="22"/>
                <w:szCs w:val="22"/>
                <w:lang w:val="sr-Latn-RS"/>
              </w:rPr>
              <w:t>Opažen procenat odgovora</w:t>
            </w:r>
          </w:p>
        </w:tc>
        <w:tc>
          <w:tcPr>
            <w:tcW w:w="797" w:type="pct"/>
            <w:vMerge/>
            <w:shd w:val="clear" w:color="auto" w:fill="auto"/>
            <w:vAlign w:val="center"/>
          </w:tcPr>
          <w:p w14:paraId="676B2113" w14:textId="77777777" w:rsidR="0065717D" w:rsidRPr="00006D3E" w:rsidRDefault="0065717D" w:rsidP="001373DA">
            <w:pPr>
              <w:keepNext/>
              <w:tabs>
                <w:tab w:val="left" w:pos="567"/>
              </w:tabs>
              <w:spacing w:line="260" w:lineRule="exact"/>
              <w:jc w:val="both"/>
              <w:rPr>
                <w:b/>
                <w:bCs/>
                <w:sz w:val="22"/>
                <w:szCs w:val="22"/>
                <w:lang w:val="sr-Latn-RS"/>
              </w:rPr>
            </w:pPr>
          </w:p>
        </w:tc>
        <w:tc>
          <w:tcPr>
            <w:tcW w:w="583" w:type="pct"/>
            <w:vAlign w:val="center"/>
          </w:tcPr>
          <w:p w14:paraId="13E0BFDB" w14:textId="77777777" w:rsidR="0065717D" w:rsidRPr="00006D3E" w:rsidRDefault="0065717D" w:rsidP="001373DA">
            <w:pPr>
              <w:keepNext/>
              <w:tabs>
                <w:tab w:val="left" w:pos="567"/>
              </w:tabs>
              <w:spacing w:line="260" w:lineRule="exact"/>
              <w:jc w:val="both"/>
              <w:rPr>
                <w:b/>
                <w:bCs/>
                <w:sz w:val="22"/>
                <w:szCs w:val="22"/>
                <w:lang w:val="sr-Latn-RS"/>
              </w:rPr>
            </w:pPr>
            <w:r w:rsidRPr="00006D3E">
              <w:rPr>
                <w:b/>
                <w:bCs/>
                <w:sz w:val="22"/>
                <w:szCs w:val="22"/>
                <w:lang w:val="sr-Latn-RS"/>
              </w:rPr>
              <w:t>GMC</w:t>
            </w:r>
          </w:p>
        </w:tc>
        <w:tc>
          <w:tcPr>
            <w:tcW w:w="795" w:type="pct"/>
            <w:vAlign w:val="center"/>
          </w:tcPr>
          <w:p w14:paraId="302CE1E4" w14:textId="77777777" w:rsidR="0065717D" w:rsidRPr="00006D3E" w:rsidRDefault="0065717D" w:rsidP="001373DA">
            <w:pPr>
              <w:keepNext/>
              <w:tabs>
                <w:tab w:val="left" w:pos="567"/>
              </w:tabs>
              <w:spacing w:line="260" w:lineRule="exact"/>
              <w:jc w:val="both"/>
              <w:rPr>
                <w:b/>
                <w:bCs/>
                <w:sz w:val="22"/>
                <w:szCs w:val="22"/>
                <w:lang w:val="sr-Latn-RS"/>
              </w:rPr>
            </w:pPr>
            <w:r w:rsidRPr="00006D3E">
              <w:rPr>
                <w:b/>
                <w:bCs/>
                <w:sz w:val="22"/>
                <w:szCs w:val="22"/>
                <w:lang w:val="sr-Latn-RS"/>
              </w:rPr>
              <w:t>GMC</w:t>
            </w:r>
          </w:p>
        </w:tc>
        <w:tc>
          <w:tcPr>
            <w:tcW w:w="799" w:type="pct"/>
            <w:vMerge/>
            <w:vAlign w:val="center"/>
          </w:tcPr>
          <w:p w14:paraId="44E2BD8C" w14:textId="77777777" w:rsidR="0065717D" w:rsidRPr="00006D3E" w:rsidRDefault="0065717D" w:rsidP="001373DA">
            <w:pPr>
              <w:keepNext/>
              <w:tabs>
                <w:tab w:val="left" w:pos="567"/>
              </w:tabs>
              <w:spacing w:line="260" w:lineRule="exact"/>
              <w:jc w:val="both"/>
              <w:rPr>
                <w:b/>
                <w:bCs/>
                <w:sz w:val="22"/>
                <w:szCs w:val="22"/>
                <w:lang w:val="sr-Latn-RS"/>
              </w:rPr>
            </w:pPr>
          </w:p>
        </w:tc>
      </w:tr>
      <w:tr w:rsidR="0065717D" w:rsidRPr="00006D3E" w14:paraId="447460CA" w14:textId="77777777" w:rsidTr="00CC36DE">
        <w:tc>
          <w:tcPr>
            <w:tcW w:w="5000" w:type="pct"/>
            <w:gridSpan w:val="7"/>
            <w:vAlign w:val="center"/>
          </w:tcPr>
          <w:p w14:paraId="794E1B25" w14:textId="77777777" w:rsidR="0065717D" w:rsidRPr="00006D3E" w:rsidRDefault="0065717D" w:rsidP="001373DA">
            <w:pPr>
              <w:keepNext/>
              <w:tabs>
                <w:tab w:val="left" w:pos="567"/>
              </w:tabs>
              <w:spacing w:line="260" w:lineRule="exact"/>
              <w:jc w:val="both"/>
              <w:rPr>
                <w:sz w:val="22"/>
                <w:szCs w:val="22"/>
                <w:lang w:val="sr-Latn-RS"/>
              </w:rPr>
            </w:pPr>
            <w:r w:rsidRPr="00006D3E">
              <w:rPr>
                <w:sz w:val="22"/>
                <w:szCs w:val="22"/>
                <w:lang w:val="sr-Latn-RS"/>
              </w:rPr>
              <w:t>13 zajedničkih serotipova</w:t>
            </w:r>
            <w:r w:rsidRPr="00006D3E">
              <w:rPr>
                <w:sz w:val="22"/>
                <w:szCs w:val="22"/>
                <w:vertAlign w:val="superscript"/>
                <w:lang w:val="sr-Latn-RS"/>
              </w:rPr>
              <w:t>†</w:t>
            </w:r>
          </w:p>
        </w:tc>
      </w:tr>
      <w:tr w:rsidR="0065717D" w:rsidRPr="00006D3E" w14:paraId="7D5242F8" w14:textId="77777777" w:rsidTr="001373DA">
        <w:tc>
          <w:tcPr>
            <w:tcW w:w="652" w:type="pct"/>
            <w:shd w:val="clear" w:color="auto" w:fill="auto"/>
          </w:tcPr>
          <w:p w14:paraId="3FB1F315" w14:textId="77777777" w:rsidR="0065717D" w:rsidRPr="00006D3E" w:rsidRDefault="0065717D" w:rsidP="001373DA">
            <w:pPr>
              <w:keepNext/>
              <w:tabs>
                <w:tab w:val="left" w:pos="567"/>
              </w:tabs>
              <w:spacing w:line="260" w:lineRule="exact"/>
              <w:jc w:val="both"/>
              <w:rPr>
                <w:sz w:val="22"/>
                <w:szCs w:val="22"/>
                <w:lang w:val="sr-Latn-RS"/>
              </w:rPr>
            </w:pPr>
            <w:r w:rsidRPr="00006D3E">
              <w:rPr>
                <w:sz w:val="22"/>
                <w:szCs w:val="22"/>
                <w:lang w:val="sr-Latn-RS"/>
              </w:rPr>
              <w:t>1</w:t>
            </w:r>
          </w:p>
        </w:tc>
        <w:tc>
          <w:tcPr>
            <w:tcW w:w="650" w:type="pct"/>
            <w:shd w:val="clear" w:color="auto" w:fill="auto"/>
          </w:tcPr>
          <w:p w14:paraId="28C75455" w14:textId="77777777" w:rsidR="0065717D" w:rsidRPr="00006D3E" w:rsidRDefault="0065717D" w:rsidP="001373DA">
            <w:pPr>
              <w:keepNext/>
              <w:tabs>
                <w:tab w:val="left" w:pos="567"/>
              </w:tabs>
              <w:spacing w:line="260" w:lineRule="exact"/>
              <w:jc w:val="both"/>
              <w:rPr>
                <w:sz w:val="22"/>
                <w:szCs w:val="22"/>
                <w:lang w:val="sr-Latn-RS"/>
              </w:rPr>
            </w:pPr>
            <w:r w:rsidRPr="00006D3E">
              <w:rPr>
                <w:sz w:val="22"/>
                <w:szCs w:val="22"/>
                <w:lang w:val="sr-Latn-RS"/>
              </w:rPr>
              <w:t>95,7</w:t>
            </w:r>
          </w:p>
        </w:tc>
        <w:tc>
          <w:tcPr>
            <w:tcW w:w="725" w:type="pct"/>
            <w:shd w:val="clear" w:color="auto" w:fill="auto"/>
          </w:tcPr>
          <w:p w14:paraId="01FB0358" w14:textId="77777777" w:rsidR="0065717D" w:rsidRPr="00006D3E" w:rsidRDefault="0065717D" w:rsidP="001373DA">
            <w:pPr>
              <w:keepNext/>
              <w:tabs>
                <w:tab w:val="left" w:pos="567"/>
              </w:tabs>
              <w:spacing w:line="260" w:lineRule="exact"/>
              <w:jc w:val="both"/>
              <w:rPr>
                <w:sz w:val="22"/>
                <w:szCs w:val="22"/>
                <w:lang w:val="sr-Latn-RS"/>
              </w:rPr>
            </w:pPr>
            <w:r w:rsidRPr="00006D3E">
              <w:rPr>
                <w:sz w:val="22"/>
                <w:szCs w:val="22"/>
                <w:lang w:val="sr-Latn-RS"/>
              </w:rPr>
              <w:t>99,1</w:t>
            </w:r>
          </w:p>
        </w:tc>
        <w:tc>
          <w:tcPr>
            <w:tcW w:w="797" w:type="pct"/>
            <w:shd w:val="clear" w:color="auto" w:fill="auto"/>
          </w:tcPr>
          <w:p w14:paraId="15BBFEDE" w14:textId="77777777" w:rsidR="0065717D" w:rsidRPr="00006D3E" w:rsidRDefault="0065717D" w:rsidP="001373DA">
            <w:pPr>
              <w:keepNext/>
              <w:tabs>
                <w:tab w:val="left" w:pos="567"/>
              </w:tabs>
              <w:spacing w:line="260" w:lineRule="exact"/>
              <w:jc w:val="both"/>
              <w:rPr>
                <w:sz w:val="22"/>
                <w:szCs w:val="22"/>
                <w:lang w:val="sr-Latn-RS"/>
              </w:rPr>
            </w:pPr>
            <w:r w:rsidRPr="00006D3E">
              <w:rPr>
                <w:sz w:val="22"/>
                <w:szCs w:val="22"/>
                <w:lang w:val="sr-Latn-RS"/>
              </w:rPr>
              <w:noBreakHyphen/>
              <w:t>3,4 (</w:t>
            </w:r>
            <w:r w:rsidRPr="00006D3E">
              <w:rPr>
                <w:sz w:val="22"/>
                <w:szCs w:val="22"/>
                <w:lang w:val="sr-Latn-RS"/>
              </w:rPr>
              <w:noBreakHyphen/>
              <w:t xml:space="preserve">5,2; </w:t>
            </w:r>
            <w:r w:rsidRPr="00006D3E">
              <w:rPr>
                <w:sz w:val="22"/>
                <w:szCs w:val="22"/>
                <w:lang w:val="sr-Latn-RS"/>
              </w:rPr>
              <w:noBreakHyphen/>
              <w:t>1,8)</w:t>
            </w:r>
          </w:p>
        </w:tc>
        <w:tc>
          <w:tcPr>
            <w:tcW w:w="583" w:type="pct"/>
          </w:tcPr>
          <w:p w14:paraId="682D5175" w14:textId="77777777" w:rsidR="0065717D" w:rsidRPr="00006D3E" w:rsidRDefault="0065717D" w:rsidP="001373DA">
            <w:pPr>
              <w:keepNext/>
              <w:tabs>
                <w:tab w:val="left" w:pos="567"/>
              </w:tabs>
              <w:spacing w:line="260" w:lineRule="exact"/>
              <w:jc w:val="both"/>
              <w:rPr>
                <w:sz w:val="22"/>
                <w:szCs w:val="22"/>
                <w:lang w:val="sr-Latn-RS"/>
              </w:rPr>
            </w:pPr>
            <w:r w:rsidRPr="00006D3E">
              <w:rPr>
                <w:sz w:val="22"/>
                <w:szCs w:val="22"/>
                <w:lang w:val="sr-Latn-RS"/>
              </w:rPr>
              <w:t>1,21</w:t>
            </w:r>
          </w:p>
        </w:tc>
        <w:tc>
          <w:tcPr>
            <w:tcW w:w="795" w:type="pct"/>
          </w:tcPr>
          <w:p w14:paraId="2D9AD8EF" w14:textId="77777777" w:rsidR="0065717D" w:rsidRPr="00006D3E" w:rsidRDefault="0065717D" w:rsidP="001373DA">
            <w:pPr>
              <w:keepNext/>
              <w:tabs>
                <w:tab w:val="left" w:pos="567"/>
              </w:tabs>
              <w:spacing w:line="260" w:lineRule="exact"/>
              <w:jc w:val="both"/>
              <w:rPr>
                <w:sz w:val="22"/>
                <w:szCs w:val="22"/>
                <w:lang w:val="sr-Latn-RS"/>
              </w:rPr>
            </w:pPr>
            <w:r w:rsidRPr="00006D3E">
              <w:rPr>
                <w:sz w:val="22"/>
                <w:szCs w:val="22"/>
                <w:lang w:val="sr-Latn-RS"/>
              </w:rPr>
              <w:t>1,89</w:t>
            </w:r>
          </w:p>
        </w:tc>
        <w:tc>
          <w:tcPr>
            <w:tcW w:w="799" w:type="pct"/>
          </w:tcPr>
          <w:p w14:paraId="28812417" w14:textId="77777777" w:rsidR="0065717D" w:rsidRPr="00006D3E" w:rsidRDefault="0065717D" w:rsidP="001373DA">
            <w:pPr>
              <w:keepNext/>
              <w:tabs>
                <w:tab w:val="left" w:pos="567"/>
              </w:tabs>
              <w:spacing w:line="260" w:lineRule="exact"/>
              <w:jc w:val="both"/>
              <w:rPr>
                <w:sz w:val="22"/>
                <w:szCs w:val="22"/>
                <w:lang w:val="sr-Latn-RS"/>
              </w:rPr>
            </w:pPr>
            <w:r w:rsidRPr="00006D3E">
              <w:rPr>
                <w:sz w:val="22"/>
                <w:szCs w:val="22"/>
                <w:lang w:val="sr-Latn-RS"/>
              </w:rPr>
              <w:t>0,64 (0,59; 0,69)</w:t>
            </w:r>
          </w:p>
        </w:tc>
      </w:tr>
      <w:tr w:rsidR="0065717D" w:rsidRPr="00006D3E" w14:paraId="21DF5EB8" w14:textId="77777777" w:rsidTr="001373DA">
        <w:tc>
          <w:tcPr>
            <w:tcW w:w="652" w:type="pct"/>
            <w:shd w:val="clear" w:color="auto" w:fill="auto"/>
          </w:tcPr>
          <w:p w14:paraId="57E02246" w14:textId="77777777" w:rsidR="0065717D" w:rsidRPr="00006D3E" w:rsidRDefault="0065717D" w:rsidP="001373DA">
            <w:pPr>
              <w:keepNext/>
              <w:tabs>
                <w:tab w:val="left" w:pos="567"/>
              </w:tabs>
              <w:spacing w:line="260" w:lineRule="exact"/>
              <w:jc w:val="both"/>
              <w:rPr>
                <w:sz w:val="22"/>
                <w:szCs w:val="22"/>
                <w:lang w:val="sr-Latn-RS"/>
              </w:rPr>
            </w:pPr>
            <w:r w:rsidRPr="00006D3E">
              <w:rPr>
                <w:sz w:val="22"/>
                <w:szCs w:val="22"/>
                <w:lang w:val="sr-Latn-RS"/>
              </w:rPr>
              <w:t>3</w:t>
            </w:r>
          </w:p>
        </w:tc>
        <w:tc>
          <w:tcPr>
            <w:tcW w:w="650" w:type="pct"/>
            <w:shd w:val="clear" w:color="auto" w:fill="auto"/>
          </w:tcPr>
          <w:p w14:paraId="4C8FACC6" w14:textId="77777777" w:rsidR="0065717D" w:rsidRPr="00006D3E" w:rsidRDefault="0065717D" w:rsidP="001373DA">
            <w:pPr>
              <w:keepNext/>
              <w:tabs>
                <w:tab w:val="left" w:pos="567"/>
              </w:tabs>
              <w:spacing w:line="260" w:lineRule="exact"/>
              <w:jc w:val="both"/>
              <w:rPr>
                <w:sz w:val="22"/>
                <w:szCs w:val="22"/>
                <w:lang w:val="sr-Latn-RS"/>
              </w:rPr>
            </w:pPr>
            <w:r w:rsidRPr="00006D3E">
              <w:rPr>
                <w:sz w:val="22"/>
                <w:szCs w:val="22"/>
                <w:lang w:val="sr-Latn-RS"/>
              </w:rPr>
              <w:t>94,7</w:t>
            </w:r>
          </w:p>
        </w:tc>
        <w:tc>
          <w:tcPr>
            <w:tcW w:w="725" w:type="pct"/>
            <w:shd w:val="clear" w:color="auto" w:fill="auto"/>
          </w:tcPr>
          <w:p w14:paraId="3EE3FD80" w14:textId="77777777" w:rsidR="0065717D" w:rsidRPr="00006D3E" w:rsidRDefault="0065717D" w:rsidP="001373DA">
            <w:pPr>
              <w:keepNext/>
              <w:tabs>
                <w:tab w:val="left" w:pos="567"/>
              </w:tabs>
              <w:spacing w:line="260" w:lineRule="exact"/>
              <w:jc w:val="both"/>
              <w:rPr>
                <w:sz w:val="22"/>
                <w:szCs w:val="22"/>
                <w:lang w:val="sr-Latn-RS"/>
              </w:rPr>
            </w:pPr>
            <w:r w:rsidRPr="00006D3E">
              <w:rPr>
                <w:sz w:val="22"/>
                <w:szCs w:val="22"/>
                <w:lang w:val="sr-Latn-RS"/>
              </w:rPr>
              <w:t>79,2</w:t>
            </w:r>
          </w:p>
        </w:tc>
        <w:tc>
          <w:tcPr>
            <w:tcW w:w="797" w:type="pct"/>
            <w:shd w:val="clear" w:color="auto" w:fill="auto"/>
          </w:tcPr>
          <w:p w14:paraId="4B80DB9C" w14:textId="77777777" w:rsidR="0065717D" w:rsidRPr="00006D3E" w:rsidRDefault="0065717D" w:rsidP="001373DA">
            <w:pPr>
              <w:keepNext/>
              <w:tabs>
                <w:tab w:val="left" w:pos="567"/>
              </w:tabs>
              <w:spacing w:line="260" w:lineRule="exact"/>
              <w:jc w:val="both"/>
              <w:rPr>
                <w:sz w:val="22"/>
                <w:szCs w:val="22"/>
                <w:lang w:val="sr-Latn-RS"/>
              </w:rPr>
            </w:pPr>
            <w:r w:rsidRPr="00006D3E">
              <w:rPr>
                <w:sz w:val="22"/>
                <w:szCs w:val="22"/>
                <w:lang w:val="sr-Latn-RS"/>
              </w:rPr>
              <w:t>15,6 (12,1; 19,2)</w:t>
            </w:r>
          </w:p>
        </w:tc>
        <w:tc>
          <w:tcPr>
            <w:tcW w:w="583" w:type="pct"/>
          </w:tcPr>
          <w:p w14:paraId="2975CDC9" w14:textId="77777777" w:rsidR="0065717D" w:rsidRPr="00006D3E" w:rsidRDefault="0065717D" w:rsidP="001373DA">
            <w:pPr>
              <w:keepNext/>
              <w:tabs>
                <w:tab w:val="left" w:pos="567"/>
              </w:tabs>
              <w:spacing w:line="260" w:lineRule="exact"/>
              <w:jc w:val="both"/>
              <w:rPr>
                <w:sz w:val="22"/>
                <w:szCs w:val="22"/>
                <w:lang w:val="sr-Latn-RS"/>
              </w:rPr>
            </w:pPr>
            <w:r w:rsidRPr="00006D3E">
              <w:rPr>
                <w:sz w:val="22"/>
                <w:szCs w:val="22"/>
                <w:lang w:val="sr-Latn-RS"/>
              </w:rPr>
              <w:t>1,08</w:t>
            </w:r>
          </w:p>
        </w:tc>
        <w:tc>
          <w:tcPr>
            <w:tcW w:w="795" w:type="pct"/>
          </w:tcPr>
          <w:p w14:paraId="276450E4" w14:textId="77777777" w:rsidR="0065717D" w:rsidRPr="00006D3E" w:rsidRDefault="0065717D" w:rsidP="001373DA">
            <w:pPr>
              <w:keepNext/>
              <w:tabs>
                <w:tab w:val="left" w:pos="567"/>
              </w:tabs>
              <w:spacing w:line="260" w:lineRule="exact"/>
              <w:jc w:val="both"/>
              <w:rPr>
                <w:sz w:val="22"/>
                <w:szCs w:val="22"/>
                <w:lang w:val="sr-Latn-RS"/>
              </w:rPr>
            </w:pPr>
            <w:r w:rsidRPr="00006D3E">
              <w:rPr>
                <w:sz w:val="22"/>
                <w:szCs w:val="22"/>
                <w:lang w:val="sr-Latn-RS"/>
              </w:rPr>
              <w:t>0,62</w:t>
            </w:r>
          </w:p>
        </w:tc>
        <w:tc>
          <w:tcPr>
            <w:tcW w:w="799" w:type="pct"/>
          </w:tcPr>
          <w:p w14:paraId="4E800F7F" w14:textId="77777777" w:rsidR="0065717D" w:rsidRPr="00006D3E" w:rsidRDefault="0065717D" w:rsidP="001373DA">
            <w:pPr>
              <w:keepNext/>
              <w:tabs>
                <w:tab w:val="left" w:pos="567"/>
              </w:tabs>
              <w:spacing w:line="260" w:lineRule="exact"/>
              <w:jc w:val="both"/>
              <w:rPr>
                <w:sz w:val="22"/>
                <w:szCs w:val="22"/>
                <w:lang w:val="sr-Latn-RS"/>
              </w:rPr>
            </w:pPr>
            <w:r w:rsidRPr="00006D3E">
              <w:rPr>
                <w:sz w:val="22"/>
                <w:szCs w:val="22"/>
                <w:lang w:val="sr-Latn-RS"/>
              </w:rPr>
              <w:t>1,73 (1,61; 1,87)</w:t>
            </w:r>
          </w:p>
        </w:tc>
      </w:tr>
      <w:tr w:rsidR="0065717D" w:rsidRPr="00006D3E" w14:paraId="5B48D75E" w14:textId="77777777" w:rsidTr="001373DA">
        <w:tc>
          <w:tcPr>
            <w:tcW w:w="652" w:type="pct"/>
            <w:shd w:val="clear" w:color="auto" w:fill="auto"/>
          </w:tcPr>
          <w:p w14:paraId="11417BAF" w14:textId="77777777" w:rsidR="0065717D" w:rsidRPr="00006D3E" w:rsidRDefault="0065717D" w:rsidP="001373DA">
            <w:pPr>
              <w:keepNext/>
              <w:tabs>
                <w:tab w:val="left" w:pos="567"/>
              </w:tabs>
              <w:spacing w:line="260" w:lineRule="exact"/>
              <w:jc w:val="both"/>
              <w:rPr>
                <w:sz w:val="22"/>
                <w:szCs w:val="22"/>
                <w:lang w:val="sr-Latn-RS"/>
              </w:rPr>
            </w:pPr>
            <w:r w:rsidRPr="00006D3E">
              <w:rPr>
                <w:sz w:val="22"/>
                <w:szCs w:val="22"/>
                <w:lang w:val="sr-Latn-RS"/>
              </w:rPr>
              <w:t>4</w:t>
            </w:r>
          </w:p>
        </w:tc>
        <w:tc>
          <w:tcPr>
            <w:tcW w:w="650" w:type="pct"/>
            <w:shd w:val="clear" w:color="auto" w:fill="auto"/>
          </w:tcPr>
          <w:p w14:paraId="18329CF4" w14:textId="77777777" w:rsidR="0065717D" w:rsidRPr="00006D3E" w:rsidRDefault="0065717D" w:rsidP="001373DA">
            <w:pPr>
              <w:keepNext/>
              <w:tabs>
                <w:tab w:val="left" w:pos="567"/>
              </w:tabs>
              <w:spacing w:line="260" w:lineRule="exact"/>
              <w:jc w:val="both"/>
              <w:rPr>
                <w:sz w:val="22"/>
                <w:szCs w:val="22"/>
                <w:lang w:val="sr-Latn-RS"/>
              </w:rPr>
            </w:pPr>
            <w:r w:rsidRPr="00006D3E">
              <w:rPr>
                <w:sz w:val="22"/>
                <w:szCs w:val="22"/>
                <w:lang w:val="sr-Latn-RS"/>
              </w:rPr>
              <w:t>96,4</w:t>
            </w:r>
          </w:p>
        </w:tc>
        <w:tc>
          <w:tcPr>
            <w:tcW w:w="725" w:type="pct"/>
            <w:shd w:val="clear" w:color="auto" w:fill="auto"/>
          </w:tcPr>
          <w:p w14:paraId="68BBEED7" w14:textId="77777777" w:rsidR="0065717D" w:rsidRPr="00006D3E" w:rsidRDefault="0065717D" w:rsidP="001373DA">
            <w:pPr>
              <w:keepNext/>
              <w:tabs>
                <w:tab w:val="left" w:pos="567"/>
              </w:tabs>
              <w:spacing w:line="260" w:lineRule="exact"/>
              <w:jc w:val="both"/>
              <w:rPr>
                <w:sz w:val="22"/>
                <w:szCs w:val="22"/>
                <w:lang w:val="sr-Latn-RS"/>
              </w:rPr>
            </w:pPr>
            <w:r w:rsidRPr="00006D3E">
              <w:rPr>
                <w:sz w:val="22"/>
                <w:szCs w:val="22"/>
                <w:lang w:val="sr-Latn-RS"/>
              </w:rPr>
              <w:t>98,6</w:t>
            </w:r>
          </w:p>
        </w:tc>
        <w:tc>
          <w:tcPr>
            <w:tcW w:w="797" w:type="pct"/>
            <w:shd w:val="clear" w:color="auto" w:fill="auto"/>
          </w:tcPr>
          <w:p w14:paraId="0CC6A2C6" w14:textId="77777777" w:rsidR="0065717D" w:rsidRPr="00006D3E" w:rsidRDefault="0065717D" w:rsidP="001373DA">
            <w:pPr>
              <w:keepNext/>
              <w:tabs>
                <w:tab w:val="left" w:pos="567"/>
              </w:tabs>
              <w:spacing w:line="260" w:lineRule="exact"/>
              <w:jc w:val="both"/>
              <w:rPr>
                <w:sz w:val="22"/>
                <w:szCs w:val="22"/>
                <w:lang w:val="sr-Latn-RS"/>
              </w:rPr>
            </w:pPr>
            <w:r w:rsidRPr="00006D3E">
              <w:rPr>
                <w:sz w:val="22"/>
                <w:szCs w:val="22"/>
                <w:lang w:val="sr-Latn-RS"/>
              </w:rPr>
              <w:noBreakHyphen/>
              <w:t>2,2 (</w:t>
            </w:r>
            <w:r w:rsidRPr="00006D3E">
              <w:rPr>
                <w:sz w:val="22"/>
                <w:szCs w:val="22"/>
                <w:lang w:val="sr-Latn-RS"/>
              </w:rPr>
              <w:noBreakHyphen/>
              <w:t xml:space="preserve">4,0; </w:t>
            </w:r>
            <w:r w:rsidRPr="00006D3E">
              <w:rPr>
                <w:sz w:val="22"/>
                <w:szCs w:val="22"/>
                <w:lang w:val="sr-Latn-RS"/>
              </w:rPr>
              <w:noBreakHyphen/>
              <w:t>0,6)</w:t>
            </w:r>
          </w:p>
        </w:tc>
        <w:tc>
          <w:tcPr>
            <w:tcW w:w="583" w:type="pct"/>
          </w:tcPr>
          <w:p w14:paraId="3B5F324A" w14:textId="77777777" w:rsidR="0065717D" w:rsidRPr="00006D3E" w:rsidRDefault="0065717D" w:rsidP="001373DA">
            <w:pPr>
              <w:keepNext/>
              <w:tabs>
                <w:tab w:val="left" w:pos="567"/>
              </w:tabs>
              <w:spacing w:line="260" w:lineRule="exact"/>
              <w:jc w:val="both"/>
              <w:rPr>
                <w:sz w:val="22"/>
                <w:szCs w:val="22"/>
                <w:lang w:val="sr-Latn-RS"/>
              </w:rPr>
            </w:pPr>
            <w:r w:rsidRPr="00006D3E">
              <w:rPr>
                <w:sz w:val="22"/>
                <w:szCs w:val="22"/>
                <w:lang w:val="sr-Latn-RS"/>
              </w:rPr>
              <w:t>1,29</w:t>
            </w:r>
          </w:p>
        </w:tc>
        <w:tc>
          <w:tcPr>
            <w:tcW w:w="795" w:type="pct"/>
          </w:tcPr>
          <w:p w14:paraId="4E1908BD" w14:textId="77777777" w:rsidR="0065717D" w:rsidRPr="00006D3E" w:rsidRDefault="0065717D" w:rsidP="001373DA">
            <w:pPr>
              <w:keepNext/>
              <w:tabs>
                <w:tab w:val="left" w:pos="567"/>
              </w:tabs>
              <w:spacing w:line="260" w:lineRule="exact"/>
              <w:jc w:val="both"/>
              <w:rPr>
                <w:sz w:val="22"/>
                <w:szCs w:val="22"/>
                <w:lang w:val="sr-Latn-RS"/>
              </w:rPr>
            </w:pPr>
            <w:r w:rsidRPr="00006D3E">
              <w:rPr>
                <w:sz w:val="22"/>
                <w:szCs w:val="22"/>
                <w:lang w:val="sr-Latn-RS"/>
              </w:rPr>
              <w:t>1,35</w:t>
            </w:r>
          </w:p>
        </w:tc>
        <w:tc>
          <w:tcPr>
            <w:tcW w:w="799" w:type="pct"/>
          </w:tcPr>
          <w:p w14:paraId="31711BEB" w14:textId="77777777" w:rsidR="0065717D" w:rsidRPr="00006D3E" w:rsidRDefault="0065717D" w:rsidP="001373DA">
            <w:pPr>
              <w:keepNext/>
              <w:tabs>
                <w:tab w:val="left" w:pos="567"/>
              </w:tabs>
              <w:spacing w:line="260" w:lineRule="exact"/>
              <w:jc w:val="both"/>
              <w:rPr>
                <w:sz w:val="22"/>
                <w:szCs w:val="22"/>
                <w:lang w:val="sr-Latn-RS"/>
              </w:rPr>
            </w:pPr>
            <w:r w:rsidRPr="00006D3E">
              <w:rPr>
                <w:sz w:val="22"/>
                <w:szCs w:val="22"/>
                <w:lang w:val="sr-Latn-RS"/>
              </w:rPr>
              <w:t>0,95 (0,88; 1,03)</w:t>
            </w:r>
          </w:p>
        </w:tc>
      </w:tr>
      <w:tr w:rsidR="0065717D" w:rsidRPr="00006D3E" w14:paraId="16016A3F" w14:textId="77777777" w:rsidTr="001373DA">
        <w:tc>
          <w:tcPr>
            <w:tcW w:w="652" w:type="pct"/>
            <w:shd w:val="clear" w:color="auto" w:fill="auto"/>
          </w:tcPr>
          <w:p w14:paraId="147B188D" w14:textId="77777777" w:rsidR="0065717D" w:rsidRPr="00006D3E" w:rsidRDefault="0065717D" w:rsidP="001373DA">
            <w:pPr>
              <w:keepNext/>
              <w:tabs>
                <w:tab w:val="left" w:pos="567"/>
              </w:tabs>
              <w:spacing w:line="260" w:lineRule="exact"/>
              <w:jc w:val="both"/>
              <w:rPr>
                <w:sz w:val="22"/>
                <w:szCs w:val="22"/>
                <w:lang w:val="sr-Latn-RS"/>
              </w:rPr>
            </w:pPr>
            <w:r w:rsidRPr="00006D3E">
              <w:rPr>
                <w:sz w:val="22"/>
                <w:szCs w:val="22"/>
                <w:lang w:val="sr-Latn-RS"/>
              </w:rPr>
              <w:t>5</w:t>
            </w:r>
          </w:p>
        </w:tc>
        <w:tc>
          <w:tcPr>
            <w:tcW w:w="650" w:type="pct"/>
            <w:shd w:val="clear" w:color="auto" w:fill="auto"/>
          </w:tcPr>
          <w:p w14:paraId="5169A62C" w14:textId="77777777" w:rsidR="0065717D" w:rsidRPr="00006D3E" w:rsidRDefault="0065717D" w:rsidP="001373DA">
            <w:pPr>
              <w:keepNext/>
              <w:tabs>
                <w:tab w:val="left" w:pos="567"/>
              </w:tabs>
              <w:spacing w:line="260" w:lineRule="exact"/>
              <w:jc w:val="both"/>
              <w:rPr>
                <w:sz w:val="22"/>
                <w:szCs w:val="22"/>
                <w:lang w:val="sr-Latn-RS"/>
              </w:rPr>
            </w:pPr>
            <w:r w:rsidRPr="00006D3E">
              <w:rPr>
                <w:sz w:val="22"/>
                <w:szCs w:val="22"/>
                <w:lang w:val="sr-Latn-RS"/>
              </w:rPr>
              <w:t>95,3</w:t>
            </w:r>
          </w:p>
        </w:tc>
        <w:tc>
          <w:tcPr>
            <w:tcW w:w="725" w:type="pct"/>
            <w:shd w:val="clear" w:color="auto" w:fill="auto"/>
          </w:tcPr>
          <w:p w14:paraId="5D18D4BA" w14:textId="77777777" w:rsidR="0065717D" w:rsidRPr="00006D3E" w:rsidRDefault="0065717D" w:rsidP="001373DA">
            <w:pPr>
              <w:keepNext/>
              <w:tabs>
                <w:tab w:val="left" w:pos="567"/>
              </w:tabs>
              <w:spacing w:line="260" w:lineRule="exact"/>
              <w:jc w:val="both"/>
              <w:rPr>
                <w:sz w:val="22"/>
                <w:szCs w:val="22"/>
                <w:lang w:val="sr-Latn-RS"/>
              </w:rPr>
            </w:pPr>
            <w:r w:rsidRPr="00006D3E">
              <w:rPr>
                <w:sz w:val="22"/>
                <w:szCs w:val="22"/>
                <w:lang w:val="sr-Latn-RS"/>
              </w:rPr>
              <w:t>97,4</w:t>
            </w:r>
          </w:p>
        </w:tc>
        <w:tc>
          <w:tcPr>
            <w:tcW w:w="797" w:type="pct"/>
            <w:shd w:val="clear" w:color="auto" w:fill="auto"/>
          </w:tcPr>
          <w:p w14:paraId="1CA5CF3F" w14:textId="77777777" w:rsidR="0065717D" w:rsidRPr="00006D3E" w:rsidRDefault="0065717D" w:rsidP="001373DA">
            <w:pPr>
              <w:keepNext/>
              <w:tabs>
                <w:tab w:val="left" w:pos="567"/>
              </w:tabs>
              <w:spacing w:line="260" w:lineRule="exact"/>
              <w:jc w:val="both"/>
              <w:rPr>
                <w:sz w:val="22"/>
                <w:szCs w:val="22"/>
                <w:lang w:val="sr-Latn-RS"/>
              </w:rPr>
            </w:pPr>
            <w:r w:rsidRPr="00006D3E">
              <w:rPr>
                <w:sz w:val="22"/>
                <w:szCs w:val="22"/>
                <w:lang w:val="sr-Latn-RS"/>
              </w:rPr>
              <w:noBreakHyphen/>
              <w:t>2,1 (</w:t>
            </w:r>
            <w:r w:rsidRPr="00006D3E">
              <w:rPr>
                <w:sz w:val="22"/>
                <w:szCs w:val="22"/>
                <w:lang w:val="sr-Latn-RS"/>
              </w:rPr>
              <w:noBreakHyphen/>
              <w:t xml:space="preserve">4,2; </w:t>
            </w:r>
            <w:r w:rsidRPr="00006D3E">
              <w:rPr>
                <w:sz w:val="22"/>
                <w:szCs w:val="22"/>
                <w:lang w:val="sr-Latn-RS"/>
              </w:rPr>
              <w:noBreakHyphen/>
              <w:t>0,2)</w:t>
            </w:r>
          </w:p>
        </w:tc>
        <w:tc>
          <w:tcPr>
            <w:tcW w:w="583" w:type="pct"/>
          </w:tcPr>
          <w:p w14:paraId="200C580A" w14:textId="77777777" w:rsidR="0065717D" w:rsidRPr="00006D3E" w:rsidRDefault="0065717D" w:rsidP="001373DA">
            <w:pPr>
              <w:keepNext/>
              <w:tabs>
                <w:tab w:val="left" w:pos="567"/>
              </w:tabs>
              <w:spacing w:line="260" w:lineRule="exact"/>
              <w:jc w:val="both"/>
              <w:rPr>
                <w:sz w:val="22"/>
                <w:szCs w:val="22"/>
                <w:lang w:val="sr-Latn-RS"/>
              </w:rPr>
            </w:pPr>
            <w:r w:rsidRPr="00006D3E">
              <w:rPr>
                <w:sz w:val="22"/>
                <w:szCs w:val="22"/>
                <w:lang w:val="sr-Latn-RS"/>
              </w:rPr>
              <w:t>1,63</w:t>
            </w:r>
          </w:p>
        </w:tc>
        <w:tc>
          <w:tcPr>
            <w:tcW w:w="795" w:type="pct"/>
          </w:tcPr>
          <w:p w14:paraId="149A3B4C" w14:textId="77777777" w:rsidR="0065717D" w:rsidRPr="00006D3E" w:rsidRDefault="0065717D" w:rsidP="001373DA">
            <w:pPr>
              <w:keepNext/>
              <w:tabs>
                <w:tab w:val="left" w:pos="567"/>
              </w:tabs>
              <w:spacing w:line="260" w:lineRule="exact"/>
              <w:jc w:val="both"/>
              <w:rPr>
                <w:sz w:val="22"/>
                <w:szCs w:val="22"/>
                <w:lang w:val="sr-Latn-RS"/>
              </w:rPr>
            </w:pPr>
            <w:r w:rsidRPr="00006D3E">
              <w:rPr>
                <w:sz w:val="22"/>
                <w:szCs w:val="22"/>
                <w:lang w:val="sr-Latn-RS"/>
              </w:rPr>
              <w:t>2,25</w:t>
            </w:r>
          </w:p>
        </w:tc>
        <w:tc>
          <w:tcPr>
            <w:tcW w:w="799" w:type="pct"/>
          </w:tcPr>
          <w:p w14:paraId="7BE186E8" w14:textId="77777777" w:rsidR="0065717D" w:rsidRPr="00006D3E" w:rsidRDefault="0065717D" w:rsidP="001373DA">
            <w:pPr>
              <w:keepNext/>
              <w:tabs>
                <w:tab w:val="left" w:pos="567"/>
              </w:tabs>
              <w:spacing w:line="260" w:lineRule="exact"/>
              <w:jc w:val="both"/>
              <w:rPr>
                <w:sz w:val="22"/>
                <w:szCs w:val="22"/>
                <w:lang w:val="sr-Latn-RS"/>
              </w:rPr>
            </w:pPr>
            <w:r w:rsidRPr="00006D3E">
              <w:rPr>
                <w:sz w:val="22"/>
                <w:szCs w:val="22"/>
                <w:lang w:val="sr-Latn-RS"/>
              </w:rPr>
              <w:t>0,72 (0,66; 0,80)</w:t>
            </w:r>
          </w:p>
        </w:tc>
      </w:tr>
      <w:tr w:rsidR="0065717D" w:rsidRPr="00006D3E" w14:paraId="21CD5393" w14:textId="77777777" w:rsidTr="001373DA">
        <w:tc>
          <w:tcPr>
            <w:tcW w:w="652" w:type="pct"/>
            <w:shd w:val="clear" w:color="auto" w:fill="auto"/>
          </w:tcPr>
          <w:p w14:paraId="4F559F05" w14:textId="77777777" w:rsidR="0065717D" w:rsidRPr="00006D3E" w:rsidRDefault="0065717D" w:rsidP="001373DA">
            <w:pPr>
              <w:keepNext/>
              <w:tabs>
                <w:tab w:val="left" w:pos="567"/>
              </w:tabs>
              <w:spacing w:line="260" w:lineRule="exact"/>
              <w:jc w:val="both"/>
              <w:rPr>
                <w:sz w:val="22"/>
                <w:szCs w:val="22"/>
                <w:lang w:val="sr-Latn-RS"/>
              </w:rPr>
            </w:pPr>
            <w:r w:rsidRPr="00006D3E">
              <w:rPr>
                <w:sz w:val="22"/>
                <w:szCs w:val="22"/>
                <w:lang w:val="sr-Latn-RS"/>
              </w:rPr>
              <w:t>6A</w:t>
            </w:r>
          </w:p>
        </w:tc>
        <w:tc>
          <w:tcPr>
            <w:tcW w:w="650" w:type="pct"/>
            <w:shd w:val="clear" w:color="auto" w:fill="auto"/>
          </w:tcPr>
          <w:p w14:paraId="22C25C22" w14:textId="77777777" w:rsidR="0065717D" w:rsidRPr="00006D3E" w:rsidRDefault="0065717D" w:rsidP="001373DA">
            <w:pPr>
              <w:keepNext/>
              <w:tabs>
                <w:tab w:val="left" w:pos="567"/>
              </w:tabs>
              <w:spacing w:line="260" w:lineRule="exact"/>
              <w:jc w:val="both"/>
              <w:rPr>
                <w:sz w:val="22"/>
                <w:szCs w:val="22"/>
                <w:lang w:val="sr-Latn-RS"/>
              </w:rPr>
            </w:pPr>
            <w:r w:rsidRPr="00006D3E">
              <w:rPr>
                <w:sz w:val="22"/>
                <w:szCs w:val="22"/>
                <w:lang w:val="sr-Latn-RS"/>
              </w:rPr>
              <w:t>93,7</w:t>
            </w:r>
          </w:p>
        </w:tc>
        <w:tc>
          <w:tcPr>
            <w:tcW w:w="725" w:type="pct"/>
            <w:shd w:val="clear" w:color="auto" w:fill="auto"/>
          </w:tcPr>
          <w:p w14:paraId="15554B9C" w14:textId="77777777" w:rsidR="0065717D" w:rsidRPr="00006D3E" w:rsidRDefault="0065717D" w:rsidP="001373DA">
            <w:pPr>
              <w:keepNext/>
              <w:tabs>
                <w:tab w:val="left" w:pos="567"/>
              </w:tabs>
              <w:spacing w:line="260" w:lineRule="exact"/>
              <w:jc w:val="both"/>
              <w:rPr>
                <w:sz w:val="22"/>
                <w:szCs w:val="22"/>
                <w:lang w:val="sr-Latn-RS"/>
              </w:rPr>
            </w:pPr>
            <w:r w:rsidRPr="00006D3E">
              <w:rPr>
                <w:sz w:val="22"/>
                <w:szCs w:val="22"/>
                <w:lang w:val="sr-Latn-RS"/>
              </w:rPr>
              <w:t>98,6</w:t>
            </w:r>
          </w:p>
        </w:tc>
        <w:tc>
          <w:tcPr>
            <w:tcW w:w="797" w:type="pct"/>
            <w:shd w:val="clear" w:color="auto" w:fill="auto"/>
          </w:tcPr>
          <w:p w14:paraId="04426F8D" w14:textId="77777777" w:rsidR="0065717D" w:rsidRPr="00006D3E" w:rsidRDefault="0065717D" w:rsidP="001373DA">
            <w:pPr>
              <w:keepNext/>
              <w:tabs>
                <w:tab w:val="left" w:pos="567"/>
              </w:tabs>
              <w:spacing w:line="260" w:lineRule="exact"/>
              <w:jc w:val="both"/>
              <w:rPr>
                <w:sz w:val="22"/>
                <w:szCs w:val="22"/>
                <w:lang w:val="sr-Latn-RS"/>
              </w:rPr>
            </w:pPr>
            <w:r w:rsidRPr="00006D3E">
              <w:rPr>
                <w:sz w:val="22"/>
                <w:szCs w:val="22"/>
                <w:lang w:val="sr-Latn-RS"/>
              </w:rPr>
              <w:noBreakHyphen/>
              <w:t>4,9 (</w:t>
            </w:r>
            <w:r w:rsidRPr="00006D3E">
              <w:rPr>
                <w:sz w:val="22"/>
                <w:szCs w:val="22"/>
                <w:lang w:val="sr-Latn-RS"/>
              </w:rPr>
              <w:noBreakHyphen/>
              <w:t xml:space="preserve">7,1; </w:t>
            </w:r>
            <w:r w:rsidRPr="00006D3E">
              <w:rPr>
                <w:sz w:val="22"/>
                <w:szCs w:val="22"/>
                <w:lang w:val="sr-Latn-RS"/>
              </w:rPr>
              <w:noBreakHyphen/>
              <w:t>3,0)</w:t>
            </w:r>
          </w:p>
        </w:tc>
        <w:tc>
          <w:tcPr>
            <w:tcW w:w="583" w:type="pct"/>
          </w:tcPr>
          <w:p w14:paraId="03BE1977" w14:textId="77777777" w:rsidR="0065717D" w:rsidRPr="00006D3E" w:rsidRDefault="0065717D" w:rsidP="001373DA">
            <w:pPr>
              <w:keepNext/>
              <w:tabs>
                <w:tab w:val="left" w:pos="567"/>
              </w:tabs>
              <w:spacing w:line="260" w:lineRule="exact"/>
              <w:jc w:val="both"/>
              <w:rPr>
                <w:sz w:val="22"/>
                <w:szCs w:val="22"/>
                <w:lang w:val="sr-Latn-RS"/>
              </w:rPr>
            </w:pPr>
            <w:r w:rsidRPr="00006D3E">
              <w:rPr>
                <w:sz w:val="22"/>
                <w:szCs w:val="22"/>
                <w:lang w:val="sr-Latn-RS"/>
              </w:rPr>
              <w:t>1,55</w:t>
            </w:r>
          </w:p>
        </w:tc>
        <w:tc>
          <w:tcPr>
            <w:tcW w:w="795" w:type="pct"/>
          </w:tcPr>
          <w:p w14:paraId="2EE3A846" w14:textId="77777777" w:rsidR="0065717D" w:rsidRPr="00006D3E" w:rsidRDefault="0065717D" w:rsidP="001373DA">
            <w:pPr>
              <w:keepNext/>
              <w:tabs>
                <w:tab w:val="left" w:pos="567"/>
              </w:tabs>
              <w:spacing w:line="260" w:lineRule="exact"/>
              <w:jc w:val="both"/>
              <w:rPr>
                <w:sz w:val="22"/>
                <w:szCs w:val="22"/>
                <w:lang w:val="sr-Latn-RS"/>
              </w:rPr>
            </w:pPr>
            <w:r w:rsidRPr="00006D3E">
              <w:rPr>
                <w:sz w:val="22"/>
                <w:szCs w:val="22"/>
                <w:lang w:val="sr-Latn-RS"/>
              </w:rPr>
              <w:t>2,95</w:t>
            </w:r>
          </w:p>
        </w:tc>
        <w:tc>
          <w:tcPr>
            <w:tcW w:w="799" w:type="pct"/>
          </w:tcPr>
          <w:p w14:paraId="6EBB4830" w14:textId="77777777" w:rsidR="0065717D" w:rsidRPr="00006D3E" w:rsidRDefault="0065717D" w:rsidP="001373DA">
            <w:pPr>
              <w:keepNext/>
              <w:tabs>
                <w:tab w:val="left" w:pos="567"/>
              </w:tabs>
              <w:spacing w:line="260" w:lineRule="exact"/>
              <w:jc w:val="both"/>
              <w:rPr>
                <w:sz w:val="22"/>
                <w:szCs w:val="22"/>
                <w:lang w:val="sr-Latn-RS"/>
              </w:rPr>
            </w:pPr>
            <w:r w:rsidRPr="00006D3E">
              <w:rPr>
                <w:sz w:val="22"/>
                <w:szCs w:val="22"/>
                <w:lang w:val="sr-Latn-RS"/>
              </w:rPr>
              <w:t>0,52 (0,48; 0,58)</w:t>
            </w:r>
          </w:p>
        </w:tc>
      </w:tr>
      <w:tr w:rsidR="0065717D" w:rsidRPr="00006D3E" w14:paraId="5A9128C9" w14:textId="77777777" w:rsidTr="001373DA">
        <w:tc>
          <w:tcPr>
            <w:tcW w:w="652" w:type="pct"/>
            <w:shd w:val="clear" w:color="auto" w:fill="auto"/>
          </w:tcPr>
          <w:p w14:paraId="5D0BE4E0" w14:textId="77777777" w:rsidR="0065717D" w:rsidRPr="00006D3E" w:rsidRDefault="0065717D" w:rsidP="001373DA">
            <w:pPr>
              <w:keepNext/>
              <w:tabs>
                <w:tab w:val="left" w:pos="567"/>
              </w:tabs>
              <w:spacing w:line="260" w:lineRule="exact"/>
              <w:jc w:val="both"/>
              <w:rPr>
                <w:sz w:val="22"/>
                <w:szCs w:val="22"/>
                <w:lang w:val="sr-Latn-RS"/>
              </w:rPr>
            </w:pPr>
            <w:r w:rsidRPr="00006D3E">
              <w:rPr>
                <w:sz w:val="22"/>
                <w:szCs w:val="22"/>
                <w:lang w:val="sr-Latn-RS"/>
              </w:rPr>
              <w:t>6B</w:t>
            </w:r>
          </w:p>
        </w:tc>
        <w:tc>
          <w:tcPr>
            <w:tcW w:w="650" w:type="pct"/>
            <w:shd w:val="clear" w:color="auto" w:fill="auto"/>
          </w:tcPr>
          <w:p w14:paraId="2C58413D" w14:textId="77777777" w:rsidR="0065717D" w:rsidRPr="00006D3E" w:rsidRDefault="0065717D" w:rsidP="001373DA">
            <w:pPr>
              <w:keepNext/>
              <w:tabs>
                <w:tab w:val="left" w:pos="567"/>
              </w:tabs>
              <w:spacing w:line="260" w:lineRule="exact"/>
              <w:jc w:val="both"/>
              <w:rPr>
                <w:sz w:val="22"/>
                <w:szCs w:val="22"/>
                <w:lang w:val="sr-Latn-RS"/>
              </w:rPr>
            </w:pPr>
            <w:r w:rsidRPr="00006D3E">
              <w:rPr>
                <w:sz w:val="22"/>
                <w:szCs w:val="22"/>
                <w:lang w:val="sr-Latn-RS"/>
              </w:rPr>
              <w:t>88,6</w:t>
            </w:r>
          </w:p>
        </w:tc>
        <w:tc>
          <w:tcPr>
            <w:tcW w:w="725" w:type="pct"/>
            <w:shd w:val="clear" w:color="auto" w:fill="auto"/>
          </w:tcPr>
          <w:p w14:paraId="50CB8F29" w14:textId="77777777" w:rsidR="0065717D" w:rsidRPr="00006D3E" w:rsidRDefault="0065717D" w:rsidP="001373DA">
            <w:pPr>
              <w:keepNext/>
              <w:tabs>
                <w:tab w:val="left" w:pos="567"/>
              </w:tabs>
              <w:spacing w:line="260" w:lineRule="exact"/>
              <w:jc w:val="both"/>
              <w:rPr>
                <w:sz w:val="22"/>
                <w:szCs w:val="22"/>
                <w:lang w:val="sr-Latn-RS"/>
              </w:rPr>
            </w:pPr>
            <w:r w:rsidRPr="00006D3E">
              <w:rPr>
                <w:sz w:val="22"/>
                <w:szCs w:val="22"/>
                <w:lang w:val="sr-Latn-RS"/>
              </w:rPr>
              <w:t>92,0</w:t>
            </w:r>
          </w:p>
        </w:tc>
        <w:tc>
          <w:tcPr>
            <w:tcW w:w="797" w:type="pct"/>
            <w:shd w:val="clear" w:color="auto" w:fill="auto"/>
          </w:tcPr>
          <w:p w14:paraId="2C3FF51B" w14:textId="77777777" w:rsidR="0065717D" w:rsidRPr="00006D3E" w:rsidRDefault="0065717D" w:rsidP="001373DA">
            <w:pPr>
              <w:keepNext/>
              <w:tabs>
                <w:tab w:val="left" w:pos="567"/>
              </w:tabs>
              <w:spacing w:line="260" w:lineRule="exact"/>
              <w:jc w:val="both"/>
              <w:rPr>
                <w:sz w:val="22"/>
                <w:szCs w:val="22"/>
                <w:lang w:val="sr-Latn-RS"/>
              </w:rPr>
            </w:pPr>
            <w:r w:rsidRPr="00006D3E">
              <w:rPr>
                <w:sz w:val="22"/>
                <w:szCs w:val="22"/>
                <w:lang w:val="sr-Latn-RS"/>
              </w:rPr>
              <w:noBreakHyphen/>
              <w:t>3,4 (</w:t>
            </w:r>
            <w:r w:rsidRPr="00006D3E">
              <w:rPr>
                <w:sz w:val="22"/>
                <w:szCs w:val="22"/>
                <w:lang w:val="sr-Latn-RS"/>
              </w:rPr>
              <w:noBreakHyphen/>
              <w:t xml:space="preserve">6,6; </w:t>
            </w:r>
            <w:r w:rsidRPr="00006D3E">
              <w:rPr>
                <w:sz w:val="22"/>
                <w:szCs w:val="22"/>
                <w:lang w:val="sr-Latn-RS"/>
              </w:rPr>
              <w:noBreakHyphen/>
              <w:t>0,3)</w:t>
            </w:r>
          </w:p>
        </w:tc>
        <w:tc>
          <w:tcPr>
            <w:tcW w:w="583" w:type="pct"/>
          </w:tcPr>
          <w:p w14:paraId="2CAAE527" w14:textId="77777777" w:rsidR="0065717D" w:rsidRPr="00006D3E" w:rsidRDefault="0065717D" w:rsidP="001373DA">
            <w:pPr>
              <w:keepNext/>
              <w:tabs>
                <w:tab w:val="left" w:pos="567"/>
              </w:tabs>
              <w:spacing w:line="260" w:lineRule="exact"/>
              <w:jc w:val="both"/>
              <w:rPr>
                <w:sz w:val="22"/>
                <w:szCs w:val="22"/>
                <w:lang w:val="sr-Latn-RS"/>
              </w:rPr>
            </w:pPr>
            <w:r w:rsidRPr="00006D3E">
              <w:rPr>
                <w:sz w:val="22"/>
                <w:szCs w:val="22"/>
                <w:lang w:val="sr-Latn-RS"/>
              </w:rPr>
              <w:t>1,60</w:t>
            </w:r>
          </w:p>
        </w:tc>
        <w:tc>
          <w:tcPr>
            <w:tcW w:w="795" w:type="pct"/>
          </w:tcPr>
          <w:p w14:paraId="3325C290" w14:textId="77777777" w:rsidR="0065717D" w:rsidRPr="00006D3E" w:rsidRDefault="0065717D" w:rsidP="001373DA">
            <w:pPr>
              <w:keepNext/>
              <w:tabs>
                <w:tab w:val="left" w:pos="567"/>
              </w:tabs>
              <w:spacing w:line="260" w:lineRule="exact"/>
              <w:jc w:val="both"/>
              <w:rPr>
                <w:sz w:val="22"/>
                <w:szCs w:val="22"/>
                <w:lang w:val="sr-Latn-RS"/>
              </w:rPr>
            </w:pPr>
            <w:r w:rsidRPr="00006D3E">
              <w:rPr>
                <w:sz w:val="22"/>
                <w:szCs w:val="22"/>
                <w:lang w:val="sr-Latn-RS"/>
              </w:rPr>
              <w:t>1,97</w:t>
            </w:r>
          </w:p>
        </w:tc>
        <w:tc>
          <w:tcPr>
            <w:tcW w:w="799" w:type="pct"/>
          </w:tcPr>
          <w:p w14:paraId="4AA5ED65" w14:textId="77777777" w:rsidR="0065717D" w:rsidRPr="00006D3E" w:rsidRDefault="0065717D" w:rsidP="001373DA">
            <w:pPr>
              <w:keepNext/>
              <w:tabs>
                <w:tab w:val="left" w:pos="567"/>
              </w:tabs>
              <w:spacing w:line="260" w:lineRule="exact"/>
              <w:jc w:val="both"/>
              <w:rPr>
                <w:sz w:val="22"/>
                <w:szCs w:val="22"/>
                <w:lang w:val="sr-Latn-RS"/>
              </w:rPr>
            </w:pPr>
            <w:r w:rsidRPr="00006D3E">
              <w:rPr>
                <w:sz w:val="22"/>
                <w:szCs w:val="22"/>
                <w:lang w:val="sr-Latn-RS"/>
              </w:rPr>
              <w:t>0,81 (0,71; 0,93)</w:t>
            </w:r>
          </w:p>
        </w:tc>
      </w:tr>
      <w:tr w:rsidR="0065717D" w:rsidRPr="00006D3E" w14:paraId="3D9F9884" w14:textId="77777777" w:rsidTr="001373DA">
        <w:tc>
          <w:tcPr>
            <w:tcW w:w="652" w:type="pct"/>
            <w:shd w:val="clear" w:color="auto" w:fill="auto"/>
          </w:tcPr>
          <w:p w14:paraId="0DD692D8" w14:textId="77777777" w:rsidR="0065717D" w:rsidRPr="00006D3E" w:rsidRDefault="0065717D" w:rsidP="001373DA">
            <w:pPr>
              <w:keepNext/>
              <w:tabs>
                <w:tab w:val="left" w:pos="567"/>
              </w:tabs>
              <w:spacing w:line="260" w:lineRule="exact"/>
              <w:jc w:val="both"/>
              <w:rPr>
                <w:sz w:val="22"/>
                <w:szCs w:val="22"/>
                <w:lang w:val="sr-Latn-RS"/>
              </w:rPr>
            </w:pPr>
            <w:r w:rsidRPr="00006D3E">
              <w:rPr>
                <w:sz w:val="22"/>
                <w:szCs w:val="22"/>
                <w:lang w:val="sr-Latn-RS"/>
              </w:rPr>
              <w:t>7F</w:t>
            </w:r>
          </w:p>
        </w:tc>
        <w:tc>
          <w:tcPr>
            <w:tcW w:w="650" w:type="pct"/>
            <w:shd w:val="clear" w:color="auto" w:fill="auto"/>
          </w:tcPr>
          <w:p w14:paraId="7BCC2A8D" w14:textId="77777777" w:rsidR="0065717D" w:rsidRPr="00006D3E" w:rsidRDefault="0065717D" w:rsidP="001373DA">
            <w:pPr>
              <w:keepNext/>
              <w:tabs>
                <w:tab w:val="left" w:pos="567"/>
              </w:tabs>
              <w:spacing w:line="260" w:lineRule="exact"/>
              <w:jc w:val="both"/>
              <w:rPr>
                <w:sz w:val="22"/>
                <w:szCs w:val="22"/>
                <w:lang w:val="sr-Latn-RS"/>
              </w:rPr>
            </w:pPr>
            <w:r w:rsidRPr="00006D3E">
              <w:rPr>
                <w:sz w:val="22"/>
                <w:szCs w:val="22"/>
                <w:lang w:val="sr-Latn-RS"/>
              </w:rPr>
              <w:t>99,0</w:t>
            </w:r>
          </w:p>
        </w:tc>
        <w:tc>
          <w:tcPr>
            <w:tcW w:w="725" w:type="pct"/>
            <w:shd w:val="clear" w:color="auto" w:fill="auto"/>
          </w:tcPr>
          <w:p w14:paraId="62896B5E" w14:textId="77777777" w:rsidR="0065717D" w:rsidRPr="00006D3E" w:rsidRDefault="0065717D" w:rsidP="001373DA">
            <w:pPr>
              <w:keepNext/>
              <w:tabs>
                <w:tab w:val="left" w:pos="567"/>
              </w:tabs>
              <w:spacing w:line="260" w:lineRule="exact"/>
              <w:jc w:val="both"/>
              <w:rPr>
                <w:sz w:val="22"/>
                <w:szCs w:val="22"/>
                <w:lang w:val="sr-Latn-RS"/>
              </w:rPr>
            </w:pPr>
            <w:r w:rsidRPr="00006D3E">
              <w:rPr>
                <w:sz w:val="22"/>
                <w:szCs w:val="22"/>
                <w:lang w:val="sr-Latn-RS"/>
              </w:rPr>
              <w:t>99,8</w:t>
            </w:r>
          </w:p>
        </w:tc>
        <w:tc>
          <w:tcPr>
            <w:tcW w:w="797" w:type="pct"/>
            <w:shd w:val="clear" w:color="auto" w:fill="auto"/>
          </w:tcPr>
          <w:p w14:paraId="4CE8D0A3" w14:textId="77777777" w:rsidR="0065717D" w:rsidRPr="00006D3E" w:rsidRDefault="0065717D" w:rsidP="001373DA">
            <w:pPr>
              <w:keepNext/>
              <w:tabs>
                <w:tab w:val="left" w:pos="567"/>
              </w:tabs>
              <w:spacing w:line="260" w:lineRule="exact"/>
              <w:jc w:val="both"/>
              <w:rPr>
                <w:sz w:val="22"/>
                <w:szCs w:val="22"/>
                <w:lang w:val="sr-Latn-RS"/>
              </w:rPr>
            </w:pPr>
            <w:r w:rsidRPr="00006D3E">
              <w:rPr>
                <w:sz w:val="22"/>
                <w:szCs w:val="22"/>
                <w:lang w:val="sr-Latn-RS"/>
              </w:rPr>
              <w:noBreakHyphen/>
              <w:t>0,8 (</w:t>
            </w:r>
            <w:r w:rsidRPr="00006D3E">
              <w:rPr>
                <w:sz w:val="22"/>
                <w:szCs w:val="22"/>
                <w:lang w:val="sr-Latn-RS"/>
              </w:rPr>
              <w:noBreakHyphen/>
              <w:t xml:space="preserve">1,9; </w:t>
            </w:r>
            <w:r w:rsidRPr="00006D3E">
              <w:rPr>
                <w:sz w:val="22"/>
                <w:szCs w:val="22"/>
                <w:lang w:val="sr-Latn-RS"/>
              </w:rPr>
              <w:noBreakHyphen/>
              <w:t>0,1)</w:t>
            </w:r>
          </w:p>
        </w:tc>
        <w:tc>
          <w:tcPr>
            <w:tcW w:w="583" w:type="pct"/>
          </w:tcPr>
          <w:p w14:paraId="1A98CEBD" w14:textId="77777777" w:rsidR="0065717D" w:rsidRPr="00006D3E" w:rsidRDefault="0065717D" w:rsidP="001373DA">
            <w:pPr>
              <w:keepNext/>
              <w:tabs>
                <w:tab w:val="left" w:pos="567"/>
              </w:tabs>
              <w:spacing w:line="260" w:lineRule="exact"/>
              <w:jc w:val="both"/>
              <w:rPr>
                <w:sz w:val="22"/>
                <w:szCs w:val="22"/>
                <w:lang w:val="sr-Latn-RS"/>
              </w:rPr>
            </w:pPr>
            <w:r w:rsidRPr="00006D3E">
              <w:rPr>
                <w:sz w:val="22"/>
                <w:szCs w:val="22"/>
                <w:lang w:val="sr-Latn-RS"/>
              </w:rPr>
              <w:t>2,48</w:t>
            </w:r>
          </w:p>
        </w:tc>
        <w:tc>
          <w:tcPr>
            <w:tcW w:w="795" w:type="pct"/>
          </w:tcPr>
          <w:p w14:paraId="733FF41C" w14:textId="77777777" w:rsidR="0065717D" w:rsidRPr="00006D3E" w:rsidRDefault="0065717D" w:rsidP="001373DA">
            <w:pPr>
              <w:keepNext/>
              <w:tabs>
                <w:tab w:val="left" w:pos="567"/>
              </w:tabs>
              <w:spacing w:line="260" w:lineRule="exact"/>
              <w:jc w:val="both"/>
              <w:rPr>
                <w:sz w:val="22"/>
                <w:szCs w:val="22"/>
                <w:lang w:val="sr-Latn-RS"/>
              </w:rPr>
            </w:pPr>
            <w:r w:rsidRPr="00006D3E">
              <w:rPr>
                <w:sz w:val="22"/>
                <w:szCs w:val="22"/>
                <w:lang w:val="sr-Latn-RS"/>
              </w:rPr>
              <w:t>3,23</w:t>
            </w:r>
          </w:p>
        </w:tc>
        <w:tc>
          <w:tcPr>
            <w:tcW w:w="799" w:type="pct"/>
          </w:tcPr>
          <w:p w14:paraId="7784D300" w14:textId="77777777" w:rsidR="0065717D" w:rsidRPr="00006D3E" w:rsidRDefault="0065717D" w:rsidP="001373DA">
            <w:pPr>
              <w:keepNext/>
              <w:tabs>
                <w:tab w:val="left" w:pos="567"/>
              </w:tabs>
              <w:spacing w:line="260" w:lineRule="exact"/>
              <w:jc w:val="both"/>
              <w:rPr>
                <w:sz w:val="22"/>
                <w:szCs w:val="22"/>
                <w:lang w:val="sr-Latn-RS"/>
              </w:rPr>
            </w:pPr>
            <w:r w:rsidRPr="00006D3E">
              <w:rPr>
                <w:sz w:val="22"/>
                <w:szCs w:val="22"/>
                <w:lang w:val="sr-Latn-RS"/>
              </w:rPr>
              <w:t>0,77 (0,71; 0,83)</w:t>
            </w:r>
          </w:p>
        </w:tc>
      </w:tr>
      <w:tr w:rsidR="0065717D" w:rsidRPr="00006D3E" w14:paraId="6DBE1A23" w14:textId="77777777" w:rsidTr="001373DA">
        <w:tc>
          <w:tcPr>
            <w:tcW w:w="652" w:type="pct"/>
            <w:shd w:val="clear" w:color="auto" w:fill="auto"/>
          </w:tcPr>
          <w:p w14:paraId="2EAAE0FD" w14:textId="77777777" w:rsidR="0065717D" w:rsidRPr="00006D3E" w:rsidRDefault="0065717D" w:rsidP="001373DA">
            <w:pPr>
              <w:keepNext/>
              <w:tabs>
                <w:tab w:val="left" w:pos="567"/>
              </w:tabs>
              <w:spacing w:line="260" w:lineRule="exact"/>
              <w:jc w:val="both"/>
              <w:rPr>
                <w:sz w:val="22"/>
                <w:szCs w:val="22"/>
                <w:lang w:val="sr-Latn-RS"/>
              </w:rPr>
            </w:pPr>
            <w:r w:rsidRPr="00006D3E">
              <w:rPr>
                <w:sz w:val="22"/>
                <w:szCs w:val="22"/>
                <w:lang w:val="sr-Latn-RS"/>
              </w:rPr>
              <w:t>9V</w:t>
            </w:r>
          </w:p>
        </w:tc>
        <w:tc>
          <w:tcPr>
            <w:tcW w:w="650" w:type="pct"/>
            <w:shd w:val="clear" w:color="auto" w:fill="auto"/>
          </w:tcPr>
          <w:p w14:paraId="6C860600" w14:textId="77777777" w:rsidR="0065717D" w:rsidRPr="00006D3E" w:rsidRDefault="0065717D" w:rsidP="001373DA">
            <w:pPr>
              <w:keepNext/>
              <w:tabs>
                <w:tab w:val="left" w:pos="567"/>
              </w:tabs>
              <w:spacing w:line="260" w:lineRule="exact"/>
              <w:jc w:val="both"/>
              <w:rPr>
                <w:sz w:val="22"/>
                <w:szCs w:val="22"/>
                <w:lang w:val="sr-Latn-RS"/>
              </w:rPr>
            </w:pPr>
            <w:r w:rsidRPr="00006D3E">
              <w:rPr>
                <w:sz w:val="22"/>
                <w:szCs w:val="22"/>
                <w:lang w:val="sr-Latn-RS"/>
              </w:rPr>
              <w:t>97,1</w:t>
            </w:r>
          </w:p>
        </w:tc>
        <w:tc>
          <w:tcPr>
            <w:tcW w:w="725" w:type="pct"/>
            <w:shd w:val="clear" w:color="auto" w:fill="auto"/>
          </w:tcPr>
          <w:p w14:paraId="6CA121C3" w14:textId="77777777" w:rsidR="0065717D" w:rsidRPr="00006D3E" w:rsidRDefault="0065717D" w:rsidP="001373DA">
            <w:pPr>
              <w:keepNext/>
              <w:tabs>
                <w:tab w:val="left" w:pos="567"/>
              </w:tabs>
              <w:spacing w:line="260" w:lineRule="exact"/>
              <w:jc w:val="both"/>
              <w:rPr>
                <w:sz w:val="22"/>
                <w:szCs w:val="22"/>
                <w:lang w:val="sr-Latn-RS"/>
              </w:rPr>
            </w:pPr>
            <w:r w:rsidRPr="00006D3E">
              <w:rPr>
                <w:sz w:val="22"/>
                <w:szCs w:val="22"/>
                <w:lang w:val="sr-Latn-RS"/>
              </w:rPr>
              <w:t>98,2</w:t>
            </w:r>
          </w:p>
        </w:tc>
        <w:tc>
          <w:tcPr>
            <w:tcW w:w="797" w:type="pct"/>
            <w:shd w:val="clear" w:color="auto" w:fill="auto"/>
          </w:tcPr>
          <w:p w14:paraId="7C99281A" w14:textId="77777777" w:rsidR="0065717D" w:rsidRPr="00006D3E" w:rsidRDefault="0065717D" w:rsidP="001373DA">
            <w:pPr>
              <w:keepNext/>
              <w:tabs>
                <w:tab w:val="left" w:pos="567"/>
              </w:tabs>
              <w:spacing w:line="260" w:lineRule="exact"/>
              <w:jc w:val="both"/>
              <w:rPr>
                <w:sz w:val="22"/>
                <w:szCs w:val="22"/>
                <w:lang w:val="sr-Latn-RS"/>
              </w:rPr>
            </w:pPr>
            <w:r w:rsidRPr="00006D3E">
              <w:rPr>
                <w:sz w:val="22"/>
                <w:szCs w:val="22"/>
                <w:lang w:val="sr-Latn-RS"/>
              </w:rPr>
              <w:noBreakHyphen/>
              <w:t>1,0 (</w:t>
            </w:r>
            <w:r w:rsidRPr="00006D3E">
              <w:rPr>
                <w:sz w:val="22"/>
                <w:szCs w:val="22"/>
                <w:lang w:val="sr-Latn-RS"/>
              </w:rPr>
              <w:noBreakHyphen/>
              <w:t>2,8; 0,6)</w:t>
            </w:r>
          </w:p>
        </w:tc>
        <w:tc>
          <w:tcPr>
            <w:tcW w:w="583" w:type="pct"/>
          </w:tcPr>
          <w:p w14:paraId="1AA46DCD" w14:textId="77777777" w:rsidR="0065717D" w:rsidRPr="00006D3E" w:rsidRDefault="0065717D" w:rsidP="001373DA">
            <w:pPr>
              <w:keepNext/>
              <w:tabs>
                <w:tab w:val="left" w:pos="567"/>
              </w:tabs>
              <w:spacing w:line="260" w:lineRule="exact"/>
              <w:jc w:val="both"/>
              <w:rPr>
                <w:sz w:val="22"/>
                <w:szCs w:val="22"/>
                <w:lang w:val="sr-Latn-RS"/>
              </w:rPr>
            </w:pPr>
            <w:r w:rsidRPr="00006D3E">
              <w:rPr>
                <w:sz w:val="22"/>
                <w:szCs w:val="22"/>
                <w:lang w:val="sr-Latn-RS"/>
              </w:rPr>
              <w:t>1,73</w:t>
            </w:r>
          </w:p>
        </w:tc>
        <w:tc>
          <w:tcPr>
            <w:tcW w:w="795" w:type="pct"/>
          </w:tcPr>
          <w:p w14:paraId="31150ACB" w14:textId="77777777" w:rsidR="0065717D" w:rsidRPr="00006D3E" w:rsidRDefault="0065717D" w:rsidP="001373DA">
            <w:pPr>
              <w:keepNext/>
              <w:tabs>
                <w:tab w:val="left" w:pos="567"/>
              </w:tabs>
              <w:spacing w:line="260" w:lineRule="exact"/>
              <w:jc w:val="both"/>
              <w:rPr>
                <w:sz w:val="22"/>
                <w:szCs w:val="22"/>
                <w:lang w:val="sr-Latn-RS"/>
              </w:rPr>
            </w:pPr>
            <w:r w:rsidRPr="00006D3E">
              <w:rPr>
                <w:sz w:val="22"/>
                <w:szCs w:val="22"/>
                <w:lang w:val="sr-Latn-RS"/>
              </w:rPr>
              <w:t>1,89</w:t>
            </w:r>
          </w:p>
        </w:tc>
        <w:tc>
          <w:tcPr>
            <w:tcW w:w="799" w:type="pct"/>
          </w:tcPr>
          <w:p w14:paraId="0F4BE5DD" w14:textId="77777777" w:rsidR="0065717D" w:rsidRPr="00006D3E" w:rsidRDefault="0065717D" w:rsidP="001373DA">
            <w:pPr>
              <w:keepNext/>
              <w:tabs>
                <w:tab w:val="left" w:pos="567"/>
              </w:tabs>
              <w:spacing w:line="260" w:lineRule="exact"/>
              <w:jc w:val="both"/>
              <w:rPr>
                <w:sz w:val="22"/>
                <w:szCs w:val="22"/>
                <w:lang w:val="sr-Latn-RS"/>
              </w:rPr>
            </w:pPr>
            <w:r w:rsidRPr="00006D3E">
              <w:rPr>
                <w:sz w:val="22"/>
                <w:szCs w:val="22"/>
                <w:lang w:val="sr-Latn-RS"/>
              </w:rPr>
              <w:t>0,91 (0,84; 1,00)</w:t>
            </w:r>
          </w:p>
        </w:tc>
      </w:tr>
      <w:tr w:rsidR="0065717D" w:rsidRPr="00006D3E" w14:paraId="7F0B9A4A" w14:textId="77777777" w:rsidTr="001373DA">
        <w:tc>
          <w:tcPr>
            <w:tcW w:w="652" w:type="pct"/>
            <w:shd w:val="clear" w:color="auto" w:fill="auto"/>
          </w:tcPr>
          <w:p w14:paraId="30FD9C2A" w14:textId="77777777" w:rsidR="0065717D" w:rsidRPr="00006D3E" w:rsidRDefault="0065717D" w:rsidP="001373DA">
            <w:pPr>
              <w:keepNext/>
              <w:tabs>
                <w:tab w:val="left" w:pos="567"/>
              </w:tabs>
              <w:spacing w:line="260" w:lineRule="exact"/>
              <w:jc w:val="both"/>
              <w:rPr>
                <w:sz w:val="22"/>
                <w:szCs w:val="22"/>
                <w:lang w:val="sr-Latn-RS"/>
              </w:rPr>
            </w:pPr>
            <w:r w:rsidRPr="00006D3E">
              <w:rPr>
                <w:sz w:val="22"/>
                <w:szCs w:val="22"/>
                <w:lang w:val="sr-Latn-RS"/>
              </w:rPr>
              <w:t>14</w:t>
            </w:r>
          </w:p>
        </w:tc>
        <w:tc>
          <w:tcPr>
            <w:tcW w:w="650" w:type="pct"/>
            <w:shd w:val="clear" w:color="auto" w:fill="auto"/>
          </w:tcPr>
          <w:p w14:paraId="0C5CBD05" w14:textId="77777777" w:rsidR="0065717D" w:rsidRPr="00006D3E" w:rsidRDefault="0065717D" w:rsidP="001373DA">
            <w:pPr>
              <w:keepNext/>
              <w:tabs>
                <w:tab w:val="left" w:pos="567"/>
              </w:tabs>
              <w:spacing w:line="260" w:lineRule="exact"/>
              <w:jc w:val="both"/>
              <w:rPr>
                <w:sz w:val="22"/>
                <w:szCs w:val="22"/>
                <w:lang w:val="sr-Latn-RS"/>
              </w:rPr>
            </w:pPr>
            <w:r w:rsidRPr="00006D3E">
              <w:rPr>
                <w:sz w:val="22"/>
                <w:szCs w:val="22"/>
                <w:lang w:val="sr-Latn-RS"/>
              </w:rPr>
              <w:t>97,9</w:t>
            </w:r>
          </w:p>
        </w:tc>
        <w:tc>
          <w:tcPr>
            <w:tcW w:w="725" w:type="pct"/>
            <w:shd w:val="clear" w:color="auto" w:fill="auto"/>
          </w:tcPr>
          <w:p w14:paraId="5CCC2069" w14:textId="77777777" w:rsidR="0065717D" w:rsidRPr="00006D3E" w:rsidRDefault="0065717D" w:rsidP="001373DA">
            <w:pPr>
              <w:keepNext/>
              <w:tabs>
                <w:tab w:val="left" w:pos="567"/>
              </w:tabs>
              <w:spacing w:line="260" w:lineRule="exact"/>
              <w:jc w:val="both"/>
              <w:rPr>
                <w:sz w:val="22"/>
                <w:szCs w:val="22"/>
                <w:lang w:val="sr-Latn-RS"/>
              </w:rPr>
            </w:pPr>
            <w:r w:rsidRPr="00006D3E">
              <w:rPr>
                <w:sz w:val="22"/>
                <w:szCs w:val="22"/>
                <w:lang w:val="sr-Latn-RS"/>
              </w:rPr>
              <w:t>97,9</w:t>
            </w:r>
          </w:p>
        </w:tc>
        <w:tc>
          <w:tcPr>
            <w:tcW w:w="797" w:type="pct"/>
            <w:shd w:val="clear" w:color="auto" w:fill="auto"/>
          </w:tcPr>
          <w:p w14:paraId="1E0453CF" w14:textId="77777777" w:rsidR="0065717D" w:rsidRPr="00006D3E" w:rsidRDefault="0065717D" w:rsidP="001373DA">
            <w:pPr>
              <w:keepNext/>
              <w:tabs>
                <w:tab w:val="left" w:pos="567"/>
              </w:tabs>
              <w:spacing w:line="260" w:lineRule="exact"/>
              <w:jc w:val="both"/>
              <w:rPr>
                <w:sz w:val="22"/>
                <w:szCs w:val="22"/>
                <w:lang w:val="sr-Latn-RS"/>
              </w:rPr>
            </w:pPr>
            <w:r w:rsidRPr="00006D3E">
              <w:rPr>
                <w:sz w:val="22"/>
                <w:szCs w:val="22"/>
                <w:lang w:val="sr-Latn-RS"/>
              </w:rPr>
              <w:noBreakHyphen/>
              <w:t>0,0 (</w:t>
            </w:r>
            <w:r w:rsidRPr="00006D3E">
              <w:rPr>
                <w:sz w:val="22"/>
                <w:szCs w:val="22"/>
                <w:lang w:val="sr-Latn-RS"/>
              </w:rPr>
              <w:noBreakHyphen/>
              <w:t>1,6; 1,6)</w:t>
            </w:r>
          </w:p>
        </w:tc>
        <w:tc>
          <w:tcPr>
            <w:tcW w:w="583" w:type="pct"/>
          </w:tcPr>
          <w:p w14:paraId="270FE2C0" w14:textId="77777777" w:rsidR="0065717D" w:rsidRPr="00006D3E" w:rsidRDefault="0065717D" w:rsidP="001373DA">
            <w:pPr>
              <w:keepNext/>
              <w:tabs>
                <w:tab w:val="left" w:pos="567"/>
              </w:tabs>
              <w:spacing w:line="260" w:lineRule="exact"/>
              <w:jc w:val="both"/>
              <w:rPr>
                <w:sz w:val="22"/>
                <w:szCs w:val="22"/>
                <w:lang w:val="sr-Latn-RS"/>
              </w:rPr>
            </w:pPr>
            <w:r w:rsidRPr="00006D3E">
              <w:rPr>
                <w:sz w:val="22"/>
                <w:szCs w:val="22"/>
                <w:lang w:val="sr-Latn-RS"/>
              </w:rPr>
              <w:t>4,78</w:t>
            </w:r>
          </w:p>
        </w:tc>
        <w:tc>
          <w:tcPr>
            <w:tcW w:w="795" w:type="pct"/>
          </w:tcPr>
          <w:p w14:paraId="277A9C38" w14:textId="77777777" w:rsidR="0065717D" w:rsidRPr="00006D3E" w:rsidRDefault="0065717D" w:rsidP="001373DA">
            <w:pPr>
              <w:keepNext/>
              <w:tabs>
                <w:tab w:val="left" w:pos="567"/>
              </w:tabs>
              <w:spacing w:line="260" w:lineRule="exact"/>
              <w:jc w:val="both"/>
              <w:rPr>
                <w:sz w:val="22"/>
                <w:szCs w:val="22"/>
                <w:lang w:val="sr-Latn-RS"/>
              </w:rPr>
            </w:pPr>
            <w:r w:rsidRPr="00006D3E">
              <w:rPr>
                <w:sz w:val="22"/>
                <w:szCs w:val="22"/>
                <w:lang w:val="sr-Latn-RS"/>
              </w:rPr>
              <w:t>6,80</w:t>
            </w:r>
          </w:p>
        </w:tc>
        <w:tc>
          <w:tcPr>
            <w:tcW w:w="799" w:type="pct"/>
          </w:tcPr>
          <w:p w14:paraId="25C7DA3A" w14:textId="77777777" w:rsidR="0065717D" w:rsidRPr="00006D3E" w:rsidRDefault="0065717D" w:rsidP="001373DA">
            <w:pPr>
              <w:keepNext/>
              <w:tabs>
                <w:tab w:val="left" w:pos="567"/>
              </w:tabs>
              <w:spacing w:line="260" w:lineRule="exact"/>
              <w:jc w:val="both"/>
              <w:rPr>
                <w:sz w:val="22"/>
                <w:szCs w:val="22"/>
                <w:lang w:val="sr-Latn-RS"/>
              </w:rPr>
            </w:pPr>
            <w:r w:rsidRPr="00006D3E">
              <w:rPr>
                <w:sz w:val="22"/>
                <w:szCs w:val="22"/>
                <w:lang w:val="sr-Latn-RS"/>
              </w:rPr>
              <w:t>0,70 (0,63; 0,78)</w:t>
            </w:r>
          </w:p>
        </w:tc>
      </w:tr>
      <w:tr w:rsidR="0065717D" w:rsidRPr="00006D3E" w14:paraId="7091B744" w14:textId="77777777" w:rsidTr="001373DA">
        <w:tc>
          <w:tcPr>
            <w:tcW w:w="652" w:type="pct"/>
            <w:shd w:val="clear" w:color="auto" w:fill="auto"/>
          </w:tcPr>
          <w:p w14:paraId="7B2B0410" w14:textId="77777777" w:rsidR="0065717D" w:rsidRPr="00006D3E" w:rsidRDefault="0065717D" w:rsidP="001373DA">
            <w:pPr>
              <w:keepNext/>
              <w:tabs>
                <w:tab w:val="left" w:pos="567"/>
              </w:tabs>
              <w:spacing w:line="260" w:lineRule="exact"/>
              <w:jc w:val="both"/>
              <w:rPr>
                <w:sz w:val="22"/>
                <w:szCs w:val="22"/>
                <w:lang w:val="sr-Latn-RS"/>
              </w:rPr>
            </w:pPr>
            <w:r w:rsidRPr="00006D3E">
              <w:rPr>
                <w:sz w:val="22"/>
                <w:szCs w:val="22"/>
                <w:lang w:val="sr-Latn-RS"/>
              </w:rPr>
              <w:t>18C</w:t>
            </w:r>
          </w:p>
        </w:tc>
        <w:tc>
          <w:tcPr>
            <w:tcW w:w="650" w:type="pct"/>
            <w:shd w:val="clear" w:color="auto" w:fill="auto"/>
          </w:tcPr>
          <w:p w14:paraId="3C47CB54" w14:textId="77777777" w:rsidR="0065717D" w:rsidRPr="00006D3E" w:rsidRDefault="0065717D" w:rsidP="001373DA">
            <w:pPr>
              <w:keepNext/>
              <w:tabs>
                <w:tab w:val="left" w:pos="567"/>
              </w:tabs>
              <w:spacing w:line="260" w:lineRule="exact"/>
              <w:jc w:val="both"/>
              <w:rPr>
                <w:sz w:val="22"/>
                <w:szCs w:val="22"/>
                <w:lang w:val="sr-Latn-RS"/>
              </w:rPr>
            </w:pPr>
            <w:r w:rsidRPr="00006D3E">
              <w:rPr>
                <w:sz w:val="22"/>
                <w:szCs w:val="22"/>
                <w:lang w:val="sr-Latn-RS"/>
              </w:rPr>
              <w:t>97,4</w:t>
            </w:r>
          </w:p>
        </w:tc>
        <w:tc>
          <w:tcPr>
            <w:tcW w:w="725" w:type="pct"/>
            <w:shd w:val="clear" w:color="auto" w:fill="auto"/>
          </w:tcPr>
          <w:p w14:paraId="2950368D" w14:textId="77777777" w:rsidR="0065717D" w:rsidRPr="00006D3E" w:rsidRDefault="0065717D" w:rsidP="001373DA">
            <w:pPr>
              <w:keepNext/>
              <w:tabs>
                <w:tab w:val="left" w:pos="567"/>
              </w:tabs>
              <w:spacing w:line="260" w:lineRule="exact"/>
              <w:jc w:val="both"/>
              <w:rPr>
                <w:sz w:val="22"/>
                <w:szCs w:val="22"/>
                <w:lang w:val="sr-Latn-RS"/>
              </w:rPr>
            </w:pPr>
            <w:r w:rsidRPr="00006D3E">
              <w:rPr>
                <w:sz w:val="22"/>
                <w:szCs w:val="22"/>
                <w:lang w:val="sr-Latn-RS"/>
              </w:rPr>
              <w:t>98,3</w:t>
            </w:r>
          </w:p>
        </w:tc>
        <w:tc>
          <w:tcPr>
            <w:tcW w:w="797" w:type="pct"/>
            <w:shd w:val="clear" w:color="auto" w:fill="auto"/>
          </w:tcPr>
          <w:p w14:paraId="05497B52" w14:textId="77777777" w:rsidR="0065717D" w:rsidRPr="00006D3E" w:rsidRDefault="0065717D" w:rsidP="001373DA">
            <w:pPr>
              <w:keepNext/>
              <w:tabs>
                <w:tab w:val="left" w:pos="567"/>
              </w:tabs>
              <w:spacing w:line="260" w:lineRule="exact"/>
              <w:jc w:val="both"/>
              <w:rPr>
                <w:sz w:val="22"/>
                <w:szCs w:val="22"/>
                <w:lang w:val="sr-Latn-RS"/>
              </w:rPr>
            </w:pPr>
            <w:r w:rsidRPr="00006D3E">
              <w:rPr>
                <w:sz w:val="22"/>
                <w:szCs w:val="22"/>
                <w:lang w:val="sr-Latn-RS"/>
              </w:rPr>
              <w:noBreakHyphen/>
              <w:t>0,9 (</w:t>
            </w:r>
            <w:r w:rsidRPr="00006D3E">
              <w:rPr>
                <w:sz w:val="22"/>
                <w:szCs w:val="22"/>
                <w:lang w:val="sr-Latn-RS"/>
              </w:rPr>
              <w:noBreakHyphen/>
              <w:t>2,6; 0,7)</w:t>
            </w:r>
          </w:p>
        </w:tc>
        <w:tc>
          <w:tcPr>
            <w:tcW w:w="583" w:type="pct"/>
          </w:tcPr>
          <w:p w14:paraId="6F0C9FD3" w14:textId="77777777" w:rsidR="0065717D" w:rsidRPr="00006D3E" w:rsidRDefault="0065717D" w:rsidP="001373DA">
            <w:pPr>
              <w:keepNext/>
              <w:tabs>
                <w:tab w:val="left" w:pos="567"/>
              </w:tabs>
              <w:spacing w:line="260" w:lineRule="exact"/>
              <w:jc w:val="both"/>
              <w:rPr>
                <w:sz w:val="22"/>
                <w:szCs w:val="22"/>
                <w:lang w:val="sr-Latn-RS"/>
              </w:rPr>
            </w:pPr>
            <w:r w:rsidRPr="00006D3E">
              <w:rPr>
                <w:sz w:val="22"/>
                <w:szCs w:val="22"/>
                <w:lang w:val="sr-Latn-RS"/>
              </w:rPr>
              <w:t>1,53</w:t>
            </w:r>
          </w:p>
        </w:tc>
        <w:tc>
          <w:tcPr>
            <w:tcW w:w="795" w:type="pct"/>
          </w:tcPr>
          <w:p w14:paraId="525C53D8" w14:textId="77777777" w:rsidR="0065717D" w:rsidRPr="00006D3E" w:rsidRDefault="0065717D" w:rsidP="001373DA">
            <w:pPr>
              <w:keepNext/>
              <w:tabs>
                <w:tab w:val="left" w:pos="567"/>
              </w:tabs>
              <w:spacing w:line="260" w:lineRule="exact"/>
              <w:jc w:val="both"/>
              <w:rPr>
                <w:sz w:val="22"/>
                <w:szCs w:val="22"/>
                <w:lang w:val="sr-Latn-RS"/>
              </w:rPr>
            </w:pPr>
            <w:r w:rsidRPr="00006D3E">
              <w:rPr>
                <w:sz w:val="22"/>
                <w:szCs w:val="22"/>
                <w:lang w:val="sr-Latn-RS"/>
              </w:rPr>
              <w:t>2,00</w:t>
            </w:r>
          </w:p>
        </w:tc>
        <w:tc>
          <w:tcPr>
            <w:tcW w:w="799" w:type="pct"/>
          </w:tcPr>
          <w:p w14:paraId="3B09586A" w14:textId="77777777" w:rsidR="0065717D" w:rsidRPr="00006D3E" w:rsidRDefault="0065717D" w:rsidP="001373DA">
            <w:pPr>
              <w:keepNext/>
              <w:tabs>
                <w:tab w:val="left" w:pos="567"/>
              </w:tabs>
              <w:spacing w:line="260" w:lineRule="exact"/>
              <w:jc w:val="both"/>
              <w:rPr>
                <w:sz w:val="22"/>
                <w:szCs w:val="22"/>
                <w:lang w:val="sr-Latn-RS"/>
              </w:rPr>
            </w:pPr>
            <w:r w:rsidRPr="00006D3E">
              <w:rPr>
                <w:sz w:val="22"/>
                <w:szCs w:val="22"/>
                <w:lang w:val="sr-Latn-RS"/>
              </w:rPr>
              <w:t>0,76 (0,70; 0,83)</w:t>
            </w:r>
          </w:p>
        </w:tc>
      </w:tr>
      <w:tr w:rsidR="0065717D" w:rsidRPr="00006D3E" w14:paraId="55050AAA" w14:textId="77777777" w:rsidTr="001373DA">
        <w:tc>
          <w:tcPr>
            <w:tcW w:w="652" w:type="pct"/>
            <w:shd w:val="clear" w:color="auto" w:fill="auto"/>
          </w:tcPr>
          <w:p w14:paraId="2130A6F6" w14:textId="77777777" w:rsidR="0065717D" w:rsidRPr="00006D3E" w:rsidRDefault="0065717D" w:rsidP="001373DA">
            <w:pPr>
              <w:keepNext/>
              <w:tabs>
                <w:tab w:val="left" w:pos="567"/>
              </w:tabs>
              <w:spacing w:line="260" w:lineRule="exact"/>
              <w:jc w:val="both"/>
              <w:rPr>
                <w:sz w:val="22"/>
                <w:szCs w:val="22"/>
                <w:lang w:val="sr-Latn-RS"/>
              </w:rPr>
            </w:pPr>
            <w:r w:rsidRPr="00006D3E">
              <w:rPr>
                <w:sz w:val="22"/>
                <w:szCs w:val="22"/>
                <w:lang w:val="sr-Latn-RS"/>
              </w:rPr>
              <w:t>19A</w:t>
            </w:r>
          </w:p>
        </w:tc>
        <w:tc>
          <w:tcPr>
            <w:tcW w:w="650" w:type="pct"/>
            <w:shd w:val="clear" w:color="auto" w:fill="auto"/>
          </w:tcPr>
          <w:p w14:paraId="6281FD90" w14:textId="77777777" w:rsidR="0065717D" w:rsidRPr="00006D3E" w:rsidRDefault="0065717D" w:rsidP="001373DA">
            <w:pPr>
              <w:keepNext/>
              <w:tabs>
                <w:tab w:val="left" w:pos="567"/>
              </w:tabs>
              <w:spacing w:line="260" w:lineRule="exact"/>
              <w:jc w:val="both"/>
              <w:rPr>
                <w:sz w:val="22"/>
                <w:szCs w:val="22"/>
                <w:lang w:val="sr-Latn-RS"/>
              </w:rPr>
            </w:pPr>
            <w:r w:rsidRPr="00006D3E">
              <w:rPr>
                <w:sz w:val="22"/>
                <w:szCs w:val="22"/>
                <w:lang w:val="sr-Latn-RS"/>
              </w:rPr>
              <w:t>97,9</w:t>
            </w:r>
          </w:p>
        </w:tc>
        <w:tc>
          <w:tcPr>
            <w:tcW w:w="725" w:type="pct"/>
            <w:shd w:val="clear" w:color="auto" w:fill="auto"/>
          </w:tcPr>
          <w:p w14:paraId="2FE9611E" w14:textId="77777777" w:rsidR="0065717D" w:rsidRPr="00006D3E" w:rsidRDefault="0065717D" w:rsidP="001373DA">
            <w:pPr>
              <w:keepNext/>
              <w:tabs>
                <w:tab w:val="left" w:pos="567"/>
              </w:tabs>
              <w:spacing w:line="260" w:lineRule="exact"/>
              <w:jc w:val="both"/>
              <w:rPr>
                <w:sz w:val="22"/>
                <w:szCs w:val="22"/>
                <w:lang w:val="sr-Latn-RS"/>
              </w:rPr>
            </w:pPr>
            <w:r w:rsidRPr="00006D3E">
              <w:rPr>
                <w:sz w:val="22"/>
                <w:szCs w:val="22"/>
                <w:lang w:val="sr-Latn-RS"/>
              </w:rPr>
              <w:t>99,7</w:t>
            </w:r>
          </w:p>
        </w:tc>
        <w:tc>
          <w:tcPr>
            <w:tcW w:w="797" w:type="pct"/>
            <w:shd w:val="clear" w:color="auto" w:fill="auto"/>
          </w:tcPr>
          <w:p w14:paraId="273F93A4" w14:textId="77777777" w:rsidR="0065717D" w:rsidRPr="00006D3E" w:rsidRDefault="0065717D" w:rsidP="001373DA">
            <w:pPr>
              <w:keepNext/>
              <w:tabs>
                <w:tab w:val="left" w:pos="567"/>
              </w:tabs>
              <w:spacing w:line="260" w:lineRule="exact"/>
              <w:jc w:val="both"/>
              <w:rPr>
                <w:sz w:val="22"/>
                <w:szCs w:val="22"/>
                <w:lang w:val="sr-Latn-RS"/>
              </w:rPr>
            </w:pPr>
            <w:r w:rsidRPr="00006D3E">
              <w:rPr>
                <w:sz w:val="22"/>
                <w:szCs w:val="22"/>
                <w:lang w:val="sr-Latn-RS"/>
              </w:rPr>
              <w:noBreakHyphen/>
              <w:t>1,8 (</w:t>
            </w:r>
            <w:r w:rsidRPr="00006D3E">
              <w:rPr>
                <w:sz w:val="22"/>
                <w:szCs w:val="22"/>
                <w:lang w:val="sr-Latn-RS"/>
              </w:rPr>
              <w:noBreakHyphen/>
              <w:t xml:space="preserve">3,2; </w:t>
            </w:r>
            <w:r w:rsidRPr="00006D3E">
              <w:rPr>
                <w:sz w:val="22"/>
                <w:szCs w:val="22"/>
                <w:lang w:val="sr-Latn-RS"/>
              </w:rPr>
              <w:noBreakHyphen/>
              <w:t>0,8)</w:t>
            </w:r>
          </w:p>
        </w:tc>
        <w:tc>
          <w:tcPr>
            <w:tcW w:w="583" w:type="pct"/>
          </w:tcPr>
          <w:p w14:paraId="4D0FC8F4" w14:textId="77777777" w:rsidR="0065717D" w:rsidRPr="00006D3E" w:rsidRDefault="0065717D" w:rsidP="001373DA">
            <w:pPr>
              <w:keepNext/>
              <w:tabs>
                <w:tab w:val="left" w:pos="567"/>
              </w:tabs>
              <w:spacing w:line="260" w:lineRule="exact"/>
              <w:jc w:val="both"/>
              <w:rPr>
                <w:sz w:val="22"/>
                <w:szCs w:val="22"/>
                <w:lang w:val="sr-Latn-RS"/>
              </w:rPr>
            </w:pPr>
            <w:r w:rsidRPr="00006D3E">
              <w:rPr>
                <w:sz w:val="22"/>
                <w:szCs w:val="22"/>
                <w:lang w:val="sr-Latn-RS"/>
              </w:rPr>
              <w:t>1,63</w:t>
            </w:r>
          </w:p>
        </w:tc>
        <w:tc>
          <w:tcPr>
            <w:tcW w:w="795" w:type="pct"/>
          </w:tcPr>
          <w:p w14:paraId="719D1254" w14:textId="77777777" w:rsidR="0065717D" w:rsidRPr="00006D3E" w:rsidRDefault="0065717D" w:rsidP="001373DA">
            <w:pPr>
              <w:keepNext/>
              <w:tabs>
                <w:tab w:val="left" w:pos="567"/>
              </w:tabs>
              <w:spacing w:line="260" w:lineRule="exact"/>
              <w:jc w:val="both"/>
              <w:rPr>
                <w:sz w:val="22"/>
                <w:szCs w:val="22"/>
                <w:lang w:val="sr-Latn-RS"/>
              </w:rPr>
            </w:pPr>
            <w:r w:rsidRPr="00006D3E">
              <w:rPr>
                <w:sz w:val="22"/>
                <w:szCs w:val="22"/>
                <w:lang w:val="sr-Latn-RS"/>
              </w:rPr>
              <w:t>2,29</w:t>
            </w:r>
          </w:p>
        </w:tc>
        <w:tc>
          <w:tcPr>
            <w:tcW w:w="799" w:type="pct"/>
          </w:tcPr>
          <w:p w14:paraId="31D50A9E" w14:textId="77777777" w:rsidR="0065717D" w:rsidRPr="00006D3E" w:rsidRDefault="0065717D" w:rsidP="001373DA">
            <w:pPr>
              <w:keepNext/>
              <w:tabs>
                <w:tab w:val="left" w:pos="567"/>
              </w:tabs>
              <w:spacing w:line="260" w:lineRule="exact"/>
              <w:jc w:val="both"/>
              <w:rPr>
                <w:sz w:val="22"/>
                <w:szCs w:val="22"/>
                <w:lang w:val="sr-Latn-RS"/>
              </w:rPr>
            </w:pPr>
            <w:r w:rsidRPr="00006D3E">
              <w:rPr>
                <w:sz w:val="22"/>
                <w:szCs w:val="22"/>
                <w:lang w:val="sr-Latn-RS"/>
              </w:rPr>
              <w:t>0,71 (0,65; 0,77)</w:t>
            </w:r>
          </w:p>
        </w:tc>
      </w:tr>
      <w:tr w:rsidR="0065717D" w:rsidRPr="00006D3E" w14:paraId="263ECE25" w14:textId="77777777" w:rsidTr="001373DA">
        <w:tc>
          <w:tcPr>
            <w:tcW w:w="652" w:type="pct"/>
            <w:shd w:val="clear" w:color="auto" w:fill="auto"/>
          </w:tcPr>
          <w:p w14:paraId="3D770F99" w14:textId="77777777" w:rsidR="0065717D" w:rsidRPr="00006D3E" w:rsidRDefault="0065717D" w:rsidP="001373DA">
            <w:pPr>
              <w:keepNext/>
              <w:tabs>
                <w:tab w:val="left" w:pos="567"/>
              </w:tabs>
              <w:spacing w:line="260" w:lineRule="exact"/>
              <w:jc w:val="both"/>
              <w:rPr>
                <w:sz w:val="22"/>
                <w:szCs w:val="22"/>
                <w:lang w:val="sr-Latn-RS"/>
              </w:rPr>
            </w:pPr>
            <w:r w:rsidRPr="00006D3E">
              <w:rPr>
                <w:sz w:val="22"/>
                <w:szCs w:val="22"/>
                <w:lang w:val="sr-Latn-RS"/>
              </w:rPr>
              <w:t>19F</w:t>
            </w:r>
          </w:p>
        </w:tc>
        <w:tc>
          <w:tcPr>
            <w:tcW w:w="650" w:type="pct"/>
            <w:shd w:val="clear" w:color="auto" w:fill="auto"/>
          </w:tcPr>
          <w:p w14:paraId="1B9E3361" w14:textId="77777777" w:rsidR="0065717D" w:rsidRPr="00006D3E" w:rsidRDefault="0065717D" w:rsidP="001373DA">
            <w:pPr>
              <w:keepNext/>
              <w:tabs>
                <w:tab w:val="left" w:pos="567"/>
              </w:tabs>
              <w:spacing w:line="260" w:lineRule="exact"/>
              <w:jc w:val="both"/>
              <w:rPr>
                <w:sz w:val="22"/>
                <w:szCs w:val="22"/>
                <w:lang w:val="sr-Latn-RS"/>
              </w:rPr>
            </w:pPr>
            <w:r w:rsidRPr="00006D3E">
              <w:rPr>
                <w:sz w:val="22"/>
                <w:szCs w:val="22"/>
                <w:lang w:val="sr-Latn-RS"/>
              </w:rPr>
              <w:t>99,0</w:t>
            </w:r>
          </w:p>
        </w:tc>
        <w:tc>
          <w:tcPr>
            <w:tcW w:w="725" w:type="pct"/>
            <w:shd w:val="clear" w:color="auto" w:fill="auto"/>
          </w:tcPr>
          <w:p w14:paraId="1F25DF11" w14:textId="77777777" w:rsidR="0065717D" w:rsidRPr="00006D3E" w:rsidRDefault="0065717D" w:rsidP="001373DA">
            <w:pPr>
              <w:keepNext/>
              <w:tabs>
                <w:tab w:val="left" w:pos="567"/>
              </w:tabs>
              <w:spacing w:line="260" w:lineRule="exact"/>
              <w:jc w:val="both"/>
              <w:rPr>
                <w:sz w:val="22"/>
                <w:szCs w:val="22"/>
                <w:lang w:val="sr-Latn-RS"/>
              </w:rPr>
            </w:pPr>
            <w:r w:rsidRPr="00006D3E">
              <w:rPr>
                <w:sz w:val="22"/>
                <w:szCs w:val="22"/>
                <w:lang w:val="sr-Latn-RS"/>
              </w:rPr>
              <w:t>100,0</w:t>
            </w:r>
          </w:p>
        </w:tc>
        <w:tc>
          <w:tcPr>
            <w:tcW w:w="797" w:type="pct"/>
            <w:shd w:val="clear" w:color="auto" w:fill="auto"/>
          </w:tcPr>
          <w:p w14:paraId="0AEB45F4" w14:textId="77777777" w:rsidR="0065717D" w:rsidRPr="00006D3E" w:rsidRDefault="0065717D" w:rsidP="001373DA">
            <w:pPr>
              <w:keepNext/>
              <w:tabs>
                <w:tab w:val="left" w:pos="567"/>
              </w:tabs>
              <w:spacing w:line="260" w:lineRule="exact"/>
              <w:jc w:val="both"/>
              <w:rPr>
                <w:sz w:val="22"/>
                <w:szCs w:val="22"/>
                <w:lang w:val="sr-Latn-RS"/>
              </w:rPr>
            </w:pPr>
            <w:r w:rsidRPr="00006D3E">
              <w:rPr>
                <w:sz w:val="22"/>
                <w:szCs w:val="22"/>
                <w:lang w:val="sr-Latn-RS"/>
              </w:rPr>
              <w:noBreakHyphen/>
              <w:t>1,0 (</w:t>
            </w:r>
            <w:r w:rsidRPr="00006D3E">
              <w:rPr>
                <w:sz w:val="22"/>
                <w:szCs w:val="22"/>
                <w:lang w:val="sr-Latn-RS"/>
              </w:rPr>
              <w:noBreakHyphen/>
              <w:t xml:space="preserve">2,1; </w:t>
            </w:r>
            <w:r w:rsidRPr="00006D3E">
              <w:rPr>
                <w:sz w:val="22"/>
                <w:szCs w:val="22"/>
                <w:lang w:val="sr-Latn-RS"/>
              </w:rPr>
              <w:noBreakHyphen/>
              <w:t>0,4)</w:t>
            </w:r>
          </w:p>
        </w:tc>
        <w:tc>
          <w:tcPr>
            <w:tcW w:w="583" w:type="pct"/>
          </w:tcPr>
          <w:p w14:paraId="7EE74CA5" w14:textId="77777777" w:rsidR="0065717D" w:rsidRPr="00006D3E" w:rsidRDefault="0065717D" w:rsidP="001373DA">
            <w:pPr>
              <w:keepNext/>
              <w:tabs>
                <w:tab w:val="left" w:pos="567"/>
              </w:tabs>
              <w:spacing w:line="260" w:lineRule="exact"/>
              <w:jc w:val="both"/>
              <w:rPr>
                <w:sz w:val="22"/>
                <w:szCs w:val="22"/>
                <w:lang w:val="sr-Latn-RS"/>
              </w:rPr>
            </w:pPr>
            <w:r w:rsidRPr="00006D3E">
              <w:rPr>
                <w:sz w:val="22"/>
                <w:szCs w:val="22"/>
                <w:lang w:val="sr-Latn-RS"/>
              </w:rPr>
              <w:t>2,01</w:t>
            </w:r>
          </w:p>
        </w:tc>
        <w:tc>
          <w:tcPr>
            <w:tcW w:w="795" w:type="pct"/>
          </w:tcPr>
          <w:p w14:paraId="0A746030" w14:textId="77777777" w:rsidR="0065717D" w:rsidRPr="00006D3E" w:rsidRDefault="0065717D" w:rsidP="001373DA">
            <w:pPr>
              <w:keepNext/>
              <w:tabs>
                <w:tab w:val="left" w:pos="567"/>
              </w:tabs>
              <w:spacing w:line="260" w:lineRule="exact"/>
              <w:jc w:val="both"/>
              <w:rPr>
                <w:sz w:val="22"/>
                <w:szCs w:val="22"/>
                <w:lang w:val="sr-Latn-RS"/>
              </w:rPr>
            </w:pPr>
            <w:r w:rsidRPr="00006D3E">
              <w:rPr>
                <w:sz w:val="22"/>
                <w:szCs w:val="22"/>
                <w:lang w:val="sr-Latn-RS"/>
              </w:rPr>
              <w:t>2,72</w:t>
            </w:r>
          </w:p>
        </w:tc>
        <w:tc>
          <w:tcPr>
            <w:tcW w:w="799" w:type="pct"/>
          </w:tcPr>
          <w:p w14:paraId="2D9AC9DC" w14:textId="77777777" w:rsidR="0065717D" w:rsidRPr="00006D3E" w:rsidRDefault="0065717D" w:rsidP="001373DA">
            <w:pPr>
              <w:keepNext/>
              <w:tabs>
                <w:tab w:val="left" w:pos="567"/>
              </w:tabs>
              <w:spacing w:line="260" w:lineRule="exact"/>
              <w:jc w:val="both"/>
              <w:rPr>
                <w:sz w:val="22"/>
                <w:szCs w:val="22"/>
                <w:lang w:val="sr-Latn-RS"/>
              </w:rPr>
            </w:pPr>
            <w:r w:rsidRPr="00006D3E">
              <w:rPr>
                <w:sz w:val="22"/>
                <w:szCs w:val="22"/>
                <w:lang w:val="sr-Latn-RS"/>
              </w:rPr>
              <w:t>0,74 (0,69; 0,79)</w:t>
            </w:r>
          </w:p>
        </w:tc>
      </w:tr>
      <w:tr w:rsidR="0065717D" w:rsidRPr="00006D3E" w14:paraId="55D4224F" w14:textId="77777777" w:rsidTr="001373DA">
        <w:tc>
          <w:tcPr>
            <w:tcW w:w="652" w:type="pct"/>
            <w:shd w:val="clear" w:color="auto" w:fill="auto"/>
          </w:tcPr>
          <w:p w14:paraId="52773762" w14:textId="77777777" w:rsidR="0065717D" w:rsidRPr="00006D3E" w:rsidRDefault="0065717D" w:rsidP="001373DA">
            <w:pPr>
              <w:keepNext/>
              <w:tabs>
                <w:tab w:val="left" w:pos="567"/>
              </w:tabs>
              <w:spacing w:line="260" w:lineRule="exact"/>
              <w:jc w:val="both"/>
              <w:rPr>
                <w:sz w:val="22"/>
                <w:szCs w:val="22"/>
                <w:lang w:val="sr-Latn-RS"/>
              </w:rPr>
            </w:pPr>
            <w:r w:rsidRPr="00006D3E">
              <w:rPr>
                <w:sz w:val="22"/>
                <w:szCs w:val="22"/>
                <w:lang w:val="sr-Latn-RS"/>
              </w:rPr>
              <w:t>23F</w:t>
            </w:r>
          </w:p>
        </w:tc>
        <w:tc>
          <w:tcPr>
            <w:tcW w:w="650" w:type="pct"/>
            <w:shd w:val="clear" w:color="auto" w:fill="auto"/>
          </w:tcPr>
          <w:p w14:paraId="4294918E" w14:textId="77777777" w:rsidR="0065717D" w:rsidRPr="00006D3E" w:rsidRDefault="0065717D" w:rsidP="001373DA">
            <w:pPr>
              <w:keepNext/>
              <w:tabs>
                <w:tab w:val="left" w:pos="567"/>
              </w:tabs>
              <w:spacing w:line="260" w:lineRule="exact"/>
              <w:jc w:val="both"/>
              <w:rPr>
                <w:sz w:val="22"/>
                <w:szCs w:val="22"/>
                <w:lang w:val="sr-Latn-RS"/>
              </w:rPr>
            </w:pPr>
            <w:r w:rsidRPr="00006D3E">
              <w:rPr>
                <w:sz w:val="22"/>
                <w:szCs w:val="22"/>
                <w:lang w:val="sr-Latn-RS"/>
              </w:rPr>
              <w:t>91,5</w:t>
            </w:r>
          </w:p>
        </w:tc>
        <w:tc>
          <w:tcPr>
            <w:tcW w:w="725" w:type="pct"/>
            <w:shd w:val="clear" w:color="auto" w:fill="auto"/>
          </w:tcPr>
          <w:p w14:paraId="58A0BE17" w14:textId="77777777" w:rsidR="0065717D" w:rsidRPr="00006D3E" w:rsidRDefault="0065717D" w:rsidP="001373DA">
            <w:pPr>
              <w:keepNext/>
              <w:tabs>
                <w:tab w:val="left" w:pos="567"/>
              </w:tabs>
              <w:spacing w:line="260" w:lineRule="exact"/>
              <w:jc w:val="both"/>
              <w:rPr>
                <w:sz w:val="22"/>
                <w:szCs w:val="22"/>
                <w:lang w:val="sr-Latn-RS"/>
              </w:rPr>
            </w:pPr>
            <w:r w:rsidRPr="00006D3E">
              <w:rPr>
                <w:sz w:val="22"/>
                <w:szCs w:val="22"/>
                <w:lang w:val="sr-Latn-RS"/>
              </w:rPr>
              <w:t>91,8</w:t>
            </w:r>
          </w:p>
        </w:tc>
        <w:tc>
          <w:tcPr>
            <w:tcW w:w="797" w:type="pct"/>
            <w:shd w:val="clear" w:color="auto" w:fill="auto"/>
          </w:tcPr>
          <w:p w14:paraId="29A95977" w14:textId="77777777" w:rsidR="0065717D" w:rsidRPr="00006D3E" w:rsidRDefault="0065717D" w:rsidP="001373DA">
            <w:pPr>
              <w:keepNext/>
              <w:tabs>
                <w:tab w:val="left" w:pos="567"/>
              </w:tabs>
              <w:spacing w:line="260" w:lineRule="exact"/>
              <w:jc w:val="both"/>
              <w:rPr>
                <w:sz w:val="22"/>
                <w:szCs w:val="22"/>
                <w:lang w:val="sr-Latn-RS"/>
              </w:rPr>
            </w:pPr>
            <w:r w:rsidRPr="00006D3E">
              <w:rPr>
                <w:sz w:val="22"/>
                <w:szCs w:val="22"/>
                <w:lang w:val="sr-Latn-RS"/>
              </w:rPr>
              <w:noBreakHyphen/>
              <w:t>0,3 (</w:t>
            </w:r>
            <w:r w:rsidRPr="00006D3E">
              <w:rPr>
                <w:sz w:val="22"/>
                <w:szCs w:val="22"/>
                <w:lang w:val="sr-Latn-RS"/>
              </w:rPr>
              <w:noBreakHyphen/>
              <w:t>3,2; 2,7)</w:t>
            </w:r>
          </w:p>
        </w:tc>
        <w:tc>
          <w:tcPr>
            <w:tcW w:w="583" w:type="pct"/>
          </w:tcPr>
          <w:p w14:paraId="60D9ED4A" w14:textId="77777777" w:rsidR="0065717D" w:rsidRPr="00006D3E" w:rsidRDefault="0065717D" w:rsidP="001373DA">
            <w:pPr>
              <w:keepNext/>
              <w:tabs>
                <w:tab w:val="left" w:pos="567"/>
              </w:tabs>
              <w:spacing w:line="260" w:lineRule="exact"/>
              <w:jc w:val="both"/>
              <w:rPr>
                <w:sz w:val="22"/>
                <w:szCs w:val="22"/>
                <w:lang w:val="sr-Latn-RS"/>
              </w:rPr>
            </w:pPr>
            <w:r w:rsidRPr="00006D3E">
              <w:rPr>
                <w:sz w:val="22"/>
                <w:szCs w:val="22"/>
                <w:lang w:val="sr-Latn-RS"/>
              </w:rPr>
              <w:t>1,31</w:t>
            </w:r>
          </w:p>
        </w:tc>
        <w:tc>
          <w:tcPr>
            <w:tcW w:w="795" w:type="pct"/>
          </w:tcPr>
          <w:p w14:paraId="23711F87" w14:textId="77777777" w:rsidR="0065717D" w:rsidRPr="00006D3E" w:rsidRDefault="0065717D" w:rsidP="001373DA">
            <w:pPr>
              <w:keepNext/>
              <w:tabs>
                <w:tab w:val="left" w:pos="567"/>
              </w:tabs>
              <w:spacing w:line="260" w:lineRule="exact"/>
              <w:jc w:val="both"/>
              <w:rPr>
                <w:sz w:val="22"/>
                <w:szCs w:val="22"/>
                <w:lang w:val="sr-Latn-RS"/>
              </w:rPr>
            </w:pPr>
            <w:r w:rsidRPr="00006D3E">
              <w:rPr>
                <w:sz w:val="22"/>
                <w:szCs w:val="22"/>
                <w:lang w:val="sr-Latn-RS"/>
              </w:rPr>
              <w:t>1,47</w:t>
            </w:r>
          </w:p>
        </w:tc>
        <w:tc>
          <w:tcPr>
            <w:tcW w:w="799" w:type="pct"/>
          </w:tcPr>
          <w:p w14:paraId="45D34A3F" w14:textId="77777777" w:rsidR="0065717D" w:rsidRPr="00006D3E" w:rsidRDefault="0065717D" w:rsidP="001373DA">
            <w:pPr>
              <w:keepNext/>
              <w:tabs>
                <w:tab w:val="left" w:pos="567"/>
              </w:tabs>
              <w:spacing w:line="260" w:lineRule="exact"/>
              <w:jc w:val="both"/>
              <w:rPr>
                <w:sz w:val="22"/>
                <w:szCs w:val="22"/>
                <w:lang w:val="sr-Latn-RS"/>
              </w:rPr>
            </w:pPr>
            <w:r w:rsidRPr="00006D3E">
              <w:rPr>
                <w:sz w:val="22"/>
                <w:szCs w:val="22"/>
                <w:lang w:val="sr-Latn-RS"/>
              </w:rPr>
              <w:t>0,89 (0,80; 0,99)</w:t>
            </w:r>
          </w:p>
        </w:tc>
      </w:tr>
      <w:tr w:rsidR="0065717D" w:rsidRPr="00006D3E" w14:paraId="7EFB7E1B" w14:textId="77777777" w:rsidTr="00CC36DE">
        <w:tc>
          <w:tcPr>
            <w:tcW w:w="5000" w:type="pct"/>
            <w:gridSpan w:val="7"/>
            <w:vAlign w:val="center"/>
          </w:tcPr>
          <w:p w14:paraId="46351F38" w14:textId="22C31A5D" w:rsidR="0065717D" w:rsidRPr="00006D3E" w:rsidRDefault="0065717D" w:rsidP="001373DA">
            <w:pPr>
              <w:keepNext/>
              <w:tabs>
                <w:tab w:val="left" w:pos="567"/>
              </w:tabs>
              <w:spacing w:line="260" w:lineRule="exact"/>
              <w:jc w:val="both"/>
              <w:rPr>
                <w:sz w:val="22"/>
                <w:szCs w:val="22"/>
                <w:lang w:val="sr-Latn-RS"/>
              </w:rPr>
            </w:pPr>
            <w:r w:rsidRPr="00006D3E">
              <w:rPr>
                <w:sz w:val="22"/>
                <w:szCs w:val="22"/>
                <w:lang w:val="sr-Latn-RS"/>
              </w:rPr>
              <w:t>2 dodatna serotipa u vakcini Vaxneuvance</w:t>
            </w:r>
          </w:p>
        </w:tc>
      </w:tr>
      <w:tr w:rsidR="0065717D" w:rsidRPr="00006D3E" w14:paraId="32C5B9D8" w14:textId="77777777" w:rsidTr="001373DA">
        <w:tc>
          <w:tcPr>
            <w:tcW w:w="652" w:type="pct"/>
            <w:shd w:val="clear" w:color="auto" w:fill="auto"/>
          </w:tcPr>
          <w:p w14:paraId="1121DF0D" w14:textId="77777777" w:rsidR="0065717D" w:rsidRPr="00006D3E" w:rsidRDefault="0065717D" w:rsidP="001373DA">
            <w:pPr>
              <w:keepNext/>
              <w:tabs>
                <w:tab w:val="left" w:pos="567"/>
              </w:tabs>
              <w:spacing w:line="260" w:lineRule="exact"/>
              <w:jc w:val="both"/>
              <w:rPr>
                <w:sz w:val="22"/>
                <w:szCs w:val="22"/>
                <w:lang w:val="sr-Latn-RS"/>
              </w:rPr>
            </w:pPr>
            <w:r w:rsidRPr="00006D3E">
              <w:rPr>
                <w:sz w:val="22"/>
                <w:szCs w:val="22"/>
                <w:lang w:val="sr-Latn-RS"/>
              </w:rPr>
              <w:t>22F</w:t>
            </w:r>
          </w:p>
        </w:tc>
        <w:tc>
          <w:tcPr>
            <w:tcW w:w="650" w:type="pct"/>
            <w:shd w:val="clear" w:color="auto" w:fill="auto"/>
          </w:tcPr>
          <w:p w14:paraId="5B76B855" w14:textId="77777777" w:rsidR="0065717D" w:rsidRPr="00006D3E" w:rsidRDefault="0065717D" w:rsidP="001373DA">
            <w:pPr>
              <w:keepNext/>
              <w:tabs>
                <w:tab w:val="left" w:pos="567"/>
              </w:tabs>
              <w:spacing w:line="260" w:lineRule="exact"/>
              <w:jc w:val="both"/>
              <w:rPr>
                <w:sz w:val="22"/>
                <w:szCs w:val="22"/>
                <w:lang w:val="sr-Latn-RS"/>
              </w:rPr>
            </w:pPr>
            <w:r w:rsidRPr="00006D3E">
              <w:rPr>
                <w:sz w:val="22"/>
                <w:szCs w:val="22"/>
                <w:lang w:val="sr-Latn-RS"/>
              </w:rPr>
              <w:t>98,6</w:t>
            </w:r>
          </w:p>
        </w:tc>
        <w:tc>
          <w:tcPr>
            <w:tcW w:w="725" w:type="pct"/>
            <w:shd w:val="clear" w:color="auto" w:fill="auto"/>
          </w:tcPr>
          <w:p w14:paraId="748A8113" w14:textId="77777777" w:rsidR="0065717D" w:rsidRPr="00006D3E" w:rsidRDefault="0065717D" w:rsidP="001373DA">
            <w:pPr>
              <w:keepNext/>
              <w:tabs>
                <w:tab w:val="left" w:pos="567"/>
              </w:tabs>
              <w:spacing w:line="260" w:lineRule="exact"/>
              <w:jc w:val="both"/>
              <w:rPr>
                <w:sz w:val="22"/>
                <w:szCs w:val="22"/>
                <w:lang w:val="sr-Latn-RS"/>
              </w:rPr>
            </w:pPr>
            <w:r w:rsidRPr="00006D3E">
              <w:rPr>
                <w:sz w:val="22"/>
                <w:szCs w:val="22"/>
                <w:lang w:val="sr-Latn-RS"/>
              </w:rPr>
              <w:t>3,5</w:t>
            </w:r>
          </w:p>
        </w:tc>
        <w:tc>
          <w:tcPr>
            <w:tcW w:w="797" w:type="pct"/>
            <w:shd w:val="clear" w:color="auto" w:fill="auto"/>
          </w:tcPr>
          <w:p w14:paraId="00869AD6" w14:textId="77777777" w:rsidR="0065717D" w:rsidRPr="00006D3E" w:rsidRDefault="0065717D" w:rsidP="001373DA">
            <w:pPr>
              <w:keepNext/>
              <w:tabs>
                <w:tab w:val="left" w:pos="567"/>
              </w:tabs>
              <w:spacing w:line="260" w:lineRule="exact"/>
              <w:jc w:val="both"/>
              <w:rPr>
                <w:sz w:val="22"/>
                <w:szCs w:val="22"/>
                <w:lang w:val="sr-Latn-RS"/>
              </w:rPr>
            </w:pPr>
            <w:r w:rsidRPr="00006D3E">
              <w:rPr>
                <w:sz w:val="22"/>
                <w:szCs w:val="22"/>
                <w:lang w:val="sr-Latn-RS"/>
              </w:rPr>
              <w:t>95,1 (93,1; 96,5)</w:t>
            </w:r>
          </w:p>
        </w:tc>
        <w:tc>
          <w:tcPr>
            <w:tcW w:w="583" w:type="pct"/>
          </w:tcPr>
          <w:p w14:paraId="46EEAAA1" w14:textId="77777777" w:rsidR="0065717D" w:rsidRPr="00006D3E" w:rsidRDefault="0065717D" w:rsidP="001373DA">
            <w:pPr>
              <w:keepNext/>
              <w:tabs>
                <w:tab w:val="left" w:pos="567"/>
              </w:tabs>
              <w:spacing w:line="260" w:lineRule="exact"/>
              <w:jc w:val="both"/>
              <w:rPr>
                <w:sz w:val="22"/>
                <w:szCs w:val="22"/>
                <w:lang w:val="sr-Latn-RS"/>
              </w:rPr>
            </w:pPr>
            <w:r w:rsidRPr="00006D3E">
              <w:rPr>
                <w:sz w:val="22"/>
                <w:szCs w:val="22"/>
                <w:lang w:val="sr-Latn-RS"/>
              </w:rPr>
              <w:t>4,91</w:t>
            </w:r>
          </w:p>
        </w:tc>
        <w:tc>
          <w:tcPr>
            <w:tcW w:w="795" w:type="pct"/>
          </w:tcPr>
          <w:p w14:paraId="4D14C6BE" w14:textId="77777777" w:rsidR="0065717D" w:rsidRPr="00006D3E" w:rsidRDefault="0065717D" w:rsidP="001373DA">
            <w:pPr>
              <w:keepNext/>
              <w:tabs>
                <w:tab w:val="left" w:pos="567"/>
              </w:tabs>
              <w:spacing w:line="260" w:lineRule="exact"/>
              <w:jc w:val="both"/>
              <w:rPr>
                <w:sz w:val="22"/>
                <w:szCs w:val="22"/>
                <w:lang w:val="sr-Latn-RS"/>
              </w:rPr>
            </w:pPr>
            <w:r w:rsidRPr="00006D3E">
              <w:rPr>
                <w:sz w:val="22"/>
                <w:szCs w:val="22"/>
                <w:lang w:val="sr-Latn-RS"/>
              </w:rPr>
              <w:t>0,05</w:t>
            </w:r>
          </w:p>
        </w:tc>
        <w:tc>
          <w:tcPr>
            <w:tcW w:w="799" w:type="pct"/>
          </w:tcPr>
          <w:p w14:paraId="31194DAD" w14:textId="77777777" w:rsidR="0065717D" w:rsidRPr="00006D3E" w:rsidRDefault="0065717D" w:rsidP="001373DA">
            <w:pPr>
              <w:keepNext/>
              <w:tabs>
                <w:tab w:val="left" w:pos="567"/>
              </w:tabs>
              <w:spacing w:line="260" w:lineRule="exact"/>
              <w:jc w:val="both"/>
              <w:rPr>
                <w:sz w:val="22"/>
                <w:szCs w:val="22"/>
                <w:lang w:val="sr-Latn-RS"/>
              </w:rPr>
            </w:pPr>
            <w:r w:rsidRPr="00006D3E">
              <w:rPr>
                <w:sz w:val="22"/>
                <w:szCs w:val="22"/>
                <w:lang w:val="sr-Latn-RS"/>
              </w:rPr>
              <w:t>92,03 (83,47; 101,47)</w:t>
            </w:r>
          </w:p>
        </w:tc>
      </w:tr>
      <w:tr w:rsidR="0065717D" w:rsidRPr="00006D3E" w14:paraId="3E06E4E2" w14:textId="77777777" w:rsidTr="001373DA">
        <w:tc>
          <w:tcPr>
            <w:tcW w:w="652" w:type="pct"/>
            <w:shd w:val="clear" w:color="auto" w:fill="auto"/>
          </w:tcPr>
          <w:p w14:paraId="66775EB2" w14:textId="77777777" w:rsidR="0065717D" w:rsidRPr="00006D3E" w:rsidRDefault="0065717D" w:rsidP="001373DA">
            <w:pPr>
              <w:keepNext/>
              <w:tabs>
                <w:tab w:val="left" w:pos="567"/>
              </w:tabs>
              <w:spacing w:line="260" w:lineRule="exact"/>
              <w:jc w:val="both"/>
              <w:rPr>
                <w:sz w:val="22"/>
                <w:szCs w:val="22"/>
                <w:lang w:val="sr-Latn-RS"/>
              </w:rPr>
            </w:pPr>
            <w:r w:rsidRPr="00006D3E">
              <w:rPr>
                <w:sz w:val="22"/>
                <w:szCs w:val="22"/>
                <w:lang w:val="sr-Latn-RS"/>
              </w:rPr>
              <w:t>33F</w:t>
            </w:r>
          </w:p>
        </w:tc>
        <w:tc>
          <w:tcPr>
            <w:tcW w:w="650" w:type="pct"/>
            <w:shd w:val="clear" w:color="auto" w:fill="auto"/>
          </w:tcPr>
          <w:p w14:paraId="0C78BA98" w14:textId="77777777" w:rsidR="0065717D" w:rsidRPr="00006D3E" w:rsidRDefault="0065717D" w:rsidP="001373DA">
            <w:pPr>
              <w:keepNext/>
              <w:tabs>
                <w:tab w:val="left" w:pos="567"/>
              </w:tabs>
              <w:spacing w:line="260" w:lineRule="exact"/>
              <w:jc w:val="both"/>
              <w:rPr>
                <w:sz w:val="22"/>
                <w:szCs w:val="22"/>
                <w:lang w:val="sr-Latn-RS"/>
              </w:rPr>
            </w:pPr>
            <w:r w:rsidRPr="00006D3E">
              <w:rPr>
                <w:sz w:val="22"/>
                <w:szCs w:val="22"/>
                <w:lang w:val="sr-Latn-RS"/>
              </w:rPr>
              <w:t>87,3</w:t>
            </w:r>
          </w:p>
        </w:tc>
        <w:tc>
          <w:tcPr>
            <w:tcW w:w="725" w:type="pct"/>
            <w:shd w:val="clear" w:color="auto" w:fill="auto"/>
          </w:tcPr>
          <w:p w14:paraId="0E9B0A3A" w14:textId="77777777" w:rsidR="0065717D" w:rsidRPr="00006D3E" w:rsidRDefault="0065717D" w:rsidP="001373DA">
            <w:pPr>
              <w:keepNext/>
              <w:tabs>
                <w:tab w:val="left" w:pos="567"/>
              </w:tabs>
              <w:spacing w:line="260" w:lineRule="exact"/>
              <w:jc w:val="both"/>
              <w:rPr>
                <w:sz w:val="22"/>
                <w:szCs w:val="22"/>
                <w:lang w:val="sr-Latn-RS"/>
              </w:rPr>
            </w:pPr>
            <w:r w:rsidRPr="00006D3E">
              <w:rPr>
                <w:sz w:val="22"/>
                <w:szCs w:val="22"/>
                <w:lang w:val="sr-Latn-RS"/>
              </w:rPr>
              <w:t>2,1</w:t>
            </w:r>
          </w:p>
        </w:tc>
        <w:tc>
          <w:tcPr>
            <w:tcW w:w="797" w:type="pct"/>
            <w:shd w:val="clear" w:color="auto" w:fill="auto"/>
          </w:tcPr>
          <w:p w14:paraId="6CE3FE9A" w14:textId="77777777" w:rsidR="0065717D" w:rsidRPr="00006D3E" w:rsidRDefault="0065717D" w:rsidP="001373DA">
            <w:pPr>
              <w:keepNext/>
              <w:tabs>
                <w:tab w:val="left" w:pos="567"/>
              </w:tabs>
              <w:spacing w:line="260" w:lineRule="exact"/>
              <w:jc w:val="both"/>
              <w:rPr>
                <w:sz w:val="22"/>
                <w:szCs w:val="22"/>
                <w:lang w:val="sr-Latn-RS"/>
              </w:rPr>
            </w:pPr>
            <w:r w:rsidRPr="00006D3E">
              <w:rPr>
                <w:sz w:val="22"/>
                <w:szCs w:val="22"/>
                <w:lang w:val="sr-Latn-RS"/>
              </w:rPr>
              <w:t>85,2 (82,3; 87,7)</w:t>
            </w:r>
          </w:p>
        </w:tc>
        <w:tc>
          <w:tcPr>
            <w:tcW w:w="583" w:type="pct"/>
          </w:tcPr>
          <w:p w14:paraId="01AB483E" w14:textId="77777777" w:rsidR="0065717D" w:rsidRPr="00006D3E" w:rsidRDefault="0065717D" w:rsidP="001373DA">
            <w:pPr>
              <w:keepNext/>
              <w:tabs>
                <w:tab w:val="left" w:pos="567"/>
              </w:tabs>
              <w:spacing w:line="260" w:lineRule="exact"/>
              <w:jc w:val="both"/>
              <w:rPr>
                <w:sz w:val="22"/>
                <w:szCs w:val="22"/>
                <w:lang w:val="sr-Latn-RS"/>
              </w:rPr>
            </w:pPr>
            <w:r w:rsidRPr="00006D3E">
              <w:rPr>
                <w:sz w:val="22"/>
                <w:szCs w:val="22"/>
                <w:lang w:val="sr-Latn-RS"/>
              </w:rPr>
              <w:t>1,67</w:t>
            </w:r>
          </w:p>
        </w:tc>
        <w:tc>
          <w:tcPr>
            <w:tcW w:w="795" w:type="pct"/>
          </w:tcPr>
          <w:p w14:paraId="22FF3463" w14:textId="77777777" w:rsidR="0065717D" w:rsidRPr="00006D3E" w:rsidRDefault="0065717D" w:rsidP="001373DA">
            <w:pPr>
              <w:keepNext/>
              <w:tabs>
                <w:tab w:val="left" w:pos="567"/>
              </w:tabs>
              <w:spacing w:line="260" w:lineRule="exact"/>
              <w:jc w:val="both"/>
              <w:rPr>
                <w:sz w:val="22"/>
                <w:szCs w:val="22"/>
                <w:lang w:val="sr-Latn-RS"/>
              </w:rPr>
            </w:pPr>
            <w:r w:rsidRPr="00006D3E">
              <w:rPr>
                <w:sz w:val="22"/>
                <w:szCs w:val="22"/>
                <w:lang w:val="sr-Latn-RS"/>
              </w:rPr>
              <w:t>0,06</w:t>
            </w:r>
          </w:p>
        </w:tc>
        <w:tc>
          <w:tcPr>
            <w:tcW w:w="799" w:type="pct"/>
          </w:tcPr>
          <w:p w14:paraId="338986D8" w14:textId="77777777" w:rsidR="0065717D" w:rsidRPr="00006D3E" w:rsidRDefault="0065717D" w:rsidP="001373DA">
            <w:pPr>
              <w:keepNext/>
              <w:tabs>
                <w:tab w:val="left" w:pos="567"/>
              </w:tabs>
              <w:spacing w:line="260" w:lineRule="exact"/>
              <w:jc w:val="both"/>
              <w:rPr>
                <w:sz w:val="22"/>
                <w:szCs w:val="22"/>
                <w:lang w:val="sr-Latn-RS"/>
              </w:rPr>
            </w:pPr>
            <w:r w:rsidRPr="00006D3E">
              <w:rPr>
                <w:sz w:val="22"/>
                <w:szCs w:val="22"/>
                <w:lang w:val="sr-Latn-RS"/>
              </w:rPr>
              <w:t>29,50 (26,16; 33,26)</w:t>
            </w:r>
          </w:p>
        </w:tc>
      </w:tr>
    </w:tbl>
    <w:p w14:paraId="37FB2566" w14:textId="00418930" w:rsidR="0065717D" w:rsidRPr="00006D3E" w:rsidRDefault="0065717D" w:rsidP="001373DA">
      <w:pPr>
        <w:keepNext/>
        <w:keepLines/>
        <w:widowControl w:val="0"/>
        <w:autoSpaceDE w:val="0"/>
        <w:autoSpaceDN w:val="0"/>
        <w:adjustRightInd w:val="0"/>
        <w:ind w:left="142" w:right="1" w:hanging="142"/>
        <w:jc w:val="both"/>
        <w:rPr>
          <w:sz w:val="18"/>
          <w:szCs w:val="22"/>
          <w:lang w:val="sr-Latn-RS"/>
        </w:rPr>
      </w:pPr>
      <w:r w:rsidRPr="00006D3E">
        <w:rPr>
          <w:sz w:val="18"/>
          <w:szCs w:val="22"/>
          <w:lang w:val="sr-Latn-RS"/>
        </w:rPr>
        <w:t>* Proc</w:t>
      </w:r>
      <w:r w:rsidR="0003159E" w:rsidRPr="00006D3E">
        <w:rPr>
          <w:sz w:val="18"/>
          <w:szCs w:val="22"/>
          <w:lang w:val="sr-Latn-RS"/>
        </w:rPr>
        <w:t>ij</w:t>
      </w:r>
      <w:r w:rsidRPr="00006D3E">
        <w:rPr>
          <w:sz w:val="18"/>
          <w:szCs w:val="22"/>
          <w:lang w:val="sr-Latn-RS"/>
        </w:rPr>
        <w:t xml:space="preserve">enjena razlika i CI za razliku u procentnim bodovima zasniva se na </w:t>
      </w:r>
      <w:r w:rsidRPr="00006D3E">
        <w:rPr>
          <w:i/>
          <w:iCs/>
          <w:sz w:val="18"/>
          <w:szCs w:val="22"/>
          <w:lang w:val="sr-Latn-RS"/>
        </w:rPr>
        <w:t>Miettinen</w:t>
      </w:r>
      <w:r w:rsidRPr="00006D3E">
        <w:rPr>
          <w:sz w:val="18"/>
          <w:szCs w:val="22"/>
          <w:lang w:val="sr-Latn-RS"/>
        </w:rPr>
        <w:t xml:space="preserve">-ovoj i </w:t>
      </w:r>
      <w:r w:rsidRPr="00006D3E">
        <w:rPr>
          <w:i/>
          <w:iCs/>
          <w:sz w:val="18"/>
          <w:szCs w:val="22"/>
          <w:lang w:val="sr-Latn-RS"/>
        </w:rPr>
        <w:t>Nurminen</w:t>
      </w:r>
      <w:r w:rsidRPr="00006D3E">
        <w:rPr>
          <w:sz w:val="18"/>
          <w:szCs w:val="22"/>
          <w:lang w:val="sr-Latn-RS"/>
        </w:rPr>
        <w:t>-ovoj metodi.</w:t>
      </w:r>
    </w:p>
    <w:p w14:paraId="38D69698" w14:textId="78AA1B9F" w:rsidR="0065717D" w:rsidRPr="00006D3E" w:rsidRDefault="0065717D" w:rsidP="001373DA">
      <w:pPr>
        <w:keepNext/>
        <w:keepLines/>
        <w:widowControl w:val="0"/>
        <w:autoSpaceDE w:val="0"/>
        <w:autoSpaceDN w:val="0"/>
        <w:adjustRightInd w:val="0"/>
        <w:ind w:left="142" w:right="1" w:hanging="142"/>
        <w:jc w:val="both"/>
        <w:rPr>
          <w:sz w:val="18"/>
          <w:szCs w:val="22"/>
          <w:lang w:val="sr-Latn-RS"/>
        </w:rPr>
      </w:pPr>
      <w:r w:rsidRPr="00006D3E">
        <w:rPr>
          <w:sz w:val="18"/>
          <w:szCs w:val="22"/>
          <w:lang w:val="sr-Latn-RS"/>
        </w:rPr>
        <w:t>** Odnos GMC</w:t>
      </w:r>
      <w:r w:rsidR="00053934" w:rsidRPr="00006D3E">
        <w:rPr>
          <w:sz w:val="18"/>
          <w:szCs w:val="22"/>
          <w:lang w:val="sr-Latn-RS"/>
        </w:rPr>
        <w:t>-</w:t>
      </w:r>
      <w:r w:rsidRPr="00006D3E">
        <w:rPr>
          <w:sz w:val="18"/>
          <w:szCs w:val="22"/>
          <w:lang w:val="sr-Latn-RS"/>
        </w:rPr>
        <w:t>ova i CI izračunavali su se pomoću t raspod</w:t>
      </w:r>
      <w:r w:rsidR="0003159E" w:rsidRPr="00006D3E">
        <w:rPr>
          <w:sz w:val="18"/>
          <w:szCs w:val="22"/>
          <w:lang w:val="sr-Latn-RS"/>
        </w:rPr>
        <w:t>j</w:t>
      </w:r>
      <w:r w:rsidRPr="00006D3E">
        <w:rPr>
          <w:sz w:val="18"/>
          <w:szCs w:val="22"/>
          <w:lang w:val="sr-Latn-RS"/>
        </w:rPr>
        <w:t>ele uz proc</w:t>
      </w:r>
      <w:r w:rsidR="0003159E" w:rsidRPr="00006D3E">
        <w:rPr>
          <w:sz w:val="18"/>
          <w:szCs w:val="22"/>
          <w:lang w:val="sr-Latn-RS"/>
        </w:rPr>
        <w:t>j</w:t>
      </w:r>
      <w:r w:rsidRPr="00006D3E">
        <w:rPr>
          <w:sz w:val="18"/>
          <w:szCs w:val="22"/>
          <w:lang w:val="sr-Latn-RS"/>
        </w:rPr>
        <w:t>enu varijanse na osnovu linearnog modela specifičnog za pojedini serotip u kojem su logaritmovane koncentracije antit</w:t>
      </w:r>
      <w:r w:rsidR="0003159E" w:rsidRPr="00006D3E">
        <w:rPr>
          <w:sz w:val="18"/>
          <w:szCs w:val="22"/>
          <w:lang w:val="sr-Latn-RS"/>
        </w:rPr>
        <w:t>ij</w:t>
      </w:r>
      <w:r w:rsidRPr="00006D3E">
        <w:rPr>
          <w:sz w:val="18"/>
          <w:szCs w:val="22"/>
          <w:lang w:val="sr-Latn-RS"/>
        </w:rPr>
        <w:t>ela bile varijabla odgovora, a vakcinisana grupa jedna varijabla.</w:t>
      </w:r>
    </w:p>
    <w:p w14:paraId="1B5C0536" w14:textId="6CBAA3E7" w:rsidR="0065717D" w:rsidRPr="00006D3E" w:rsidRDefault="0065717D" w:rsidP="001373DA">
      <w:pPr>
        <w:keepNext/>
        <w:keepLines/>
        <w:widowControl w:val="0"/>
        <w:autoSpaceDE w:val="0"/>
        <w:autoSpaceDN w:val="0"/>
        <w:adjustRightInd w:val="0"/>
        <w:ind w:left="142" w:right="1" w:hanging="142"/>
        <w:jc w:val="both"/>
        <w:rPr>
          <w:sz w:val="18"/>
          <w:szCs w:val="22"/>
          <w:lang w:val="sr-Latn-RS"/>
        </w:rPr>
      </w:pPr>
      <w:r w:rsidRPr="00006D3E">
        <w:rPr>
          <w:sz w:val="18"/>
          <w:szCs w:val="22"/>
          <w:vertAlign w:val="superscript"/>
          <w:lang w:val="sr-Latn-RS"/>
        </w:rPr>
        <w:t>†</w:t>
      </w:r>
      <w:r w:rsidRPr="00006D3E">
        <w:rPr>
          <w:sz w:val="18"/>
          <w:szCs w:val="22"/>
          <w:lang w:val="sr-Latn-RS"/>
        </w:rPr>
        <w:t xml:space="preserve"> Zaključak o neinferiornosti za 13 zajedničkih serotipova zasniva se na činjenici da donja granica 95% CI iznosi &gt; </w:t>
      </w:r>
      <w:r w:rsidRPr="00006D3E">
        <w:rPr>
          <w:sz w:val="18"/>
          <w:szCs w:val="22"/>
          <w:lang w:val="sr-Latn-RS"/>
        </w:rPr>
        <w:noBreakHyphen/>
        <w:t>10 proc</w:t>
      </w:r>
      <w:r w:rsidR="0003159E" w:rsidRPr="00006D3E">
        <w:rPr>
          <w:sz w:val="18"/>
          <w:szCs w:val="22"/>
          <w:lang w:val="sr-Latn-RS"/>
        </w:rPr>
        <w:t>ij</w:t>
      </w:r>
      <w:r w:rsidRPr="00006D3E">
        <w:rPr>
          <w:sz w:val="18"/>
          <w:szCs w:val="22"/>
          <w:lang w:val="sr-Latn-RS"/>
        </w:rPr>
        <w:t>entnih bodova za razliku u stopama odgovora IgG</w:t>
      </w:r>
      <w:r w:rsidRPr="00006D3E">
        <w:rPr>
          <w:sz w:val="18"/>
          <w:szCs w:val="22"/>
          <w:lang w:val="sr-Latn-RS"/>
        </w:rPr>
        <w:noBreakHyphen/>
        <w:t>a (Vaxneuvance – 13</w:t>
      </w:r>
      <w:r w:rsidRPr="00006D3E">
        <w:rPr>
          <w:sz w:val="18"/>
          <w:szCs w:val="22"/>
          <w:lang w:val="sr-Latn-RS"/>
        </w:rPr>
        <w:noBreakHyphen/>
        <w:t>valentna pneumokokna konjugovana vakcina), odnosno &gt; 0,5 za odnos IgG GMC</w:t>
      </w:r>
      <w:r w:rsidRPr="00006D3E">
        <w:rPr>
          <w:sz w:val="18"/>
          <w:szCs w:val="22"/>
          <w:lang w:val="sr-Latn-RS"/>
        </w:rPr>
        <w:noBreakHyphen/>
        <w:t>ova (Vaxneuvance/13</w:t>
      </w:r>
      <w:r w:rsidRPr="00006D3E">
        <w:rPr>
          <w:sz w:val="18"/>
          <w:szCs w:val="22"/>
          <w:lang w:val="sr-Latn-RS"/>
        </w:rPr>
        <w:noBreakHyphen/>
        <w:t xml:space="preserve">valentna pneumokokna konjugovana vakcina). </w:t>
      </w:r>
    </w:p>
    <w:p w14:paraId="3440A0BD" w14:textId="77777777" w:rsidR="0065717D" w:rsidRPr="00006D3E" w:rsidRDefault="0065717D" w:rsidP="001373DA">
      <w:pPr>
        <w:keepNext/>
        <w:keepLines/>
        <w:widowControl w:val="0"/>
        <w:autoSpaceDE w:val="0"/>
        <w:autoSpaceDN w:val="0"/>
        <w:adjustRightInd w:val="0"/>
        <w:ind w:left="142" w:right="1" w:hanging="142"/>
        <w:jc w:val="both"/>
        <w:rPr>
          <w:sz w:val="18"/>
          <w:szCs w:val="22"/>
          <w:lang w:val="sr-Latn-RS"/>
        </w:rPr>
      </w:pPr>
      <w:r w:rsidRPr="00006D3E">
        <w:rPr>
          <w:sz w:val="18"/>
          <w:szCs w:val="22"/>
          <w:lang w:val="sr-Latn-RS"/>
        </w:rPr>
        <w:t xml:space="preserve">n = broj učesnika koji su randomizovani, vakcinisani i obuhvaćeni analizom </w:t>
      </w:r>
    </w:p>
    <w:p w14:paraId="2E634E60" w14:textId="63A85A69" w:rsidR="0065717D" w:rsidRPr="00006D3E" w:rsidRDefault="0065717D" w:rsidP="001373DA">
      <w:pPr>
        <w:autoSpaceDE w:val="0"/>
        <w:autoSpaceDN w:val="0"/>
        <w:adjustRightInd w:val="0"/>
        <w:ind w:left="142" w:hanging="142"/>
        <w:jc w:val="both"/>
        <w:rPr>
          <w:sz w:val="18"/>
          <w:szCs w:val="22"/>
          <w:lang w:val="sr-Latn-RS"/>
        </w:rPr>
      </w:pPr>
      <w:r w:rsidRPr="00006D3E">
        <w:rPr>
          <w:sz w:val="18"/>
          <w:szCs w:val="22"/>
          <w:lang w:val="sr-Latn-RS"/>
        </w:rPr>
        <w:t>CI = interval pouzdanosti; GMC = geometrijska srednja vr</w:t>
      </w:r>
      <w:r w:rsidR="00D25D29" w:rsidRPr="00006D3E">
        <w:rPr>
          <w:sz w:val="18"/>
          <w:szCs w:val="22"/>
          <w:lang w:val="sr-Latn-RS"/>
        </w:rPr>
        <w:t>ij</w:t>
      </w:r>
      <w:r w:rsidRPr="00006D3E">
        <w:rPr>
          <w:sz w:val="18"/>
          <w:szCs w:val="22"/>
          <w:lang w:val="sr-Latn-RS"/>
        </w:rPr>
        <w:t>ednost koncentracije (μg/m</w:t>
      </w:r>
      <w:r w:rsidR="00053934" w:rsidRPr="00006D3E">
        <w:rPr>
          <w:sz w:val="18"/>
          <w:szCs w:val="22"/>
          <w:lang w:val="sr-Latn-RS"/>
        </w:rPr>
        <w:t>l</w:t>
      </w:r>
      <w:r w:rsidRPr="00006D3E">
        <w:rPr>
          <w:sz w:val="18"/>
          <w:szCs w:val="22"/>
          <w:lang w:val="sr-Latn-RS"/>
        </w:rPr>
        <w:t>); IgG = imunoglobulin G.</w:t>
      </w:r>
    </w:p>
    <w:p w14:paraId="32C278F1" w14:textId="77777777" w:rsidR="0065717D" w:rsidRPr="00006D3E" w:rsidRDefault="0065717D" w:rsidP="001373DA">
      <w:pPr>
        <w:ind w:left="284" w:hanging="141"/>
        <w:jc w:val="both"/>
        <w:rPr>
          <w:iCs/>
          <w:sz w:val="22"/>
          <w:szCs w:val="22"/>
          <w:lang w:val="sr-Latn-RS"/>
        </w:rPr>
      </w:pPr>
    </w:p>
    <w:p w14:paraId="69A674A3" w14:textId="671EC8FF" w:rsidR="0065717D" w:rsidRPr="00006D3E" w:rsidRDefault="0065717D" w:rsidP="001373DA">
      <w:pPr>
        <w:jc w:val="both"/>
        <w:rPr>
          <w:iCs/>
          <w:sz w:val="22"/>
          <w:szCs w:val="22"/>
          <w:lang w:val="sr-Latn-RS"/>
        </w:rPr>
      </w:pPr>
      <w:r w:rsidRPr="00006D3E">
        <w:rPr>
          <w:iCs/>
          <w:sz w:val="22"/>
          <w:szCs w:val="22"/>
          <w:lang w:val="sr-Latn-RS"/>
        </w:rPr>
        <w:t>Tridesetog (30) dana nakon prim</w:t>
      </w:r>
      <w:r w:rsidR="0003159E" w:rsidRPr="00006D3E">
        <w:rPr>
          <w:iCs/>
          <w:sz w:val="22"/>
          <w:szCs w:val="22"/>
          <w:lang w:val="sr-Latn-RS"/>
        </w:rPr>
        <w:t>j</w:t>
      </w:r>
      <w:r w:rsidRPr="00006D3E">
        <w:rPr>
          <w:iCs/>
          <w:sz w:val="22"/>
          <w:szCs w:val="22"/>
          <w:lang w:val="sr-Latn-RS"/>
        </w:rPr>
        <w:t xml:space="preserve">ene </w:t>
      </w:r>
      <w:r w:rsidRPr="00006D3E">
        <w:rPr>
          <w:i/>
          <w:sz w:val="22"/>
          <w:szCs w:val="22"/>
          <w:lang w:val="sr-Latn-RS"/>
        </w:rPr>
        <w:t>booster</w:t>
      </w:r>
      <w:r w:rsidRPr="00006D3E">
        <w:rPr>
          <w:iCs/>
          <w:sz w:val="22"/>
          <w:szCs w:val="22"/>
          <w:lang w:val="sr-Latn-RS"/>
        </w:rPr>
        <w:t xml:space="preserve"> doze vr</w:t>
      </w:r>
      <w:r w:rsidR="00053934" w:rsidRPr="00006D3E">
        <w:rPr>
          <w:iCs/>
          <w:sz w:val="22"/>
          <w:szCs w:val="22"/>
          <w:lang w:val="sr-Latn-RS"/>
        </w:rPr>
        <w:t>ij</w:t>
      </w:r>
      <w:r w:rsidRPr="00006D3E">
        <w:rPr>
          <w:iCs/>
          <w:sz w:val="22"/>
          <w:szCs w:val="22"/>
          <w:lang w:val="sr-Latn-RS"/>
        </w:rPr>
        <w:t>ednosti IgG GMC specifičnog za pojedini serotip zab</w:t>
      </w:r>
      <w:r w:rsidR="0003159E" w:rsidRPr="00006D3E">
        <w:rPr>
          <w:iCs/>
          <w:sz w:val="22"/>
          <w:szCs w:val="22"/>
          <w:lang w:val="sr-Latn-RS"/>
        </w:rPr>
        <w:t>i</w:t>
      </w:r>
      <w:r w:rsidRPr="00006D3E">
        <w:rPr>
          <w:iCs/>
          <w:sz w:val="22"/>
          <w:szCs w:val="22"/>
          <w:lang w:val="sr-Latn-RS"/>
        </w:rPr>
        <w:t>l</w:t>
      </w:r>
      <w:r w:rsidR="0003159E" w:rsidRPr="00006D3E">
        <w:rPr>
          <w:iCs/>
          <w:sz w:val="22"/>
          <w:szCs w:val="22"/>
          <w:lang w:val="sr-Latn-RS"/>
        </w:rPr>
        <w:t>j</w:t>
      </w:r>
      <w:r w:rsidRPr="00006D3E">
        <w:rPr>
          <w:iCs/>
          <w:sz w:val="22"/>
          <w:szCs w:val="22"/>
          <w:lang w:val="sr-Latn-RS"/>
        </w:rPr>
        <w:t>ežene uz Vaxneuvance neinferiorne su u odnosu na one opažene uz 13</w:t>
      </w:r>
      <w:r w:rsidRPr="00006D3E">
        <w:rPr>
          <w:iCs/>
          <w:sz w:val="22"/>
          <w:szCs w:val="22"/>
          <w:lang w:val="sr-Latn-RS"/>
        </w:rPr>
        <w:noBreakHyphen/>
        <w:t>ovalentnu pneumokoknu konjugovanu vakcinu za svih 13 zajedničkih i 2 dodatna serotipa, što je utvrđeno na osnovu vr</w:t>
      </w:r>
      <w:r w:rsidR="0003159E" w:rsidRPr="00006D3E">
        <w:rPr>
          <w:iCs/>
          <w:sz w:val="22"/>
          <w:szCs w:val="22"/>
          <w:lang w:val="sr-Latn-RS"/>
        </w:rPr>
        <w:t>ij</w:t>
      </w:r>
      <w:r w:rsidRPr="00006D3E">
        <w:rPr>
          <w:iCs/>
          <w:sz w:val="22"/>
          <w:szCs w:val="22"/>
          <w:lang w:val="sr-Latn-RS"/>
        </w:rPr>
        <w:t>ednosti IgG GMC specifičnih za serotipove 22F i 33F kod primalaca vakcine Vaxneuvance u odnosu na vr</w:t>
      </w:r>
      <w:r w:rsidR="0003159E" w:rsidRPr="00006D3E">
        <w:rPr>
          <w:iCs/>
          <w:sz w:val="22"/>
          <w:szCs w:val="22"/>
          <w:lang w:val="sr-Latn-RS"/>
        </w:rPr>
        <w:t>ij</w:t>
      </w:r>
      <w:r w:rsidRPr="00006D3E">
        <w:rPr>
          <w:iCs/>
          <w:sz w:val="22"/>
          <w:szCs w:val="22"/>
          <w:lang w:val="sr-Latn-RS"/>
        </w:rPr>
        <w:t>ednosti IgG GMC za serotip 4</w:t>
      </w:r>
      <w:r w:rsidRPr="00006D3E">
        <w:rPr>
          <w:sz w:val="22"/>
          <w:szCs w:val="22"/>
          <w:lang w:val="sr-Latn-RS"/>
        </w:rPr>
        <w:t xml:space="preserve"> </w:t>
      </w:r>
      <w:r w:rsidRPr="00006D3E">
        <w:rPr>
          <w:iCs/>
          <w:sz w:val="22"/>
          <w:szCs w:val="22"/>
          <w:lang w:val="sr-Latn-RS"/>
        </w:rPr>
        <w:t>kod primalaca 13</w:t>
      </w:r>
      <w:r w:rsidRPr="00006D3E">
        <w:rPr>
          <w:iCs/>
          <w:sz w:val="22"/>
          <w:szCs w:val="22"/>
          <w:lang w:val="sr-Latn-RS"/>
        </w:rPr>
        <w:noBreakHyphen/>
        <w:t xml:space="preserve">valentne pneumokokne konjugovane vakcine </w:t>
      </w:r>
      <w:r w:rsidRPr="00006D3E">
        <w:rPr>
          <w:iCs/>
          <w:sz w:val="22"/>
          <w:szCs w:val="22"/>
          <w:lang w:val="sr-Latn-RS"/>
        </w:rPr>
        <w:lastRenderedPageBreak/>
        <w:t>(najniži IgG GMC za bilo koji od zajedničkih serotipova, izuzev serotipa 3), pri čemu odnos GMC</w:t>
      </w:r>
      <w:r w:rsidRPr="00006D3E">
        <w:rPr>
          <w:iCs/>
          <w:sz w:val="22"/>
          <w:szCs w:val="22"/>
          <w:lang w:val="sr-Latn-RS"/>
        </w:rPr>
        <w:noBreakHyphen/>
        <w:t>ova iznosi 4,69 odnosno 2,59 (Tabela 5).</w:t>
      </w:r>
    </w:p>
    <w:p w14:paraId="31D58F2C" w14:textId="77777777" w:rsidR="0065717D" w:rsidRPr="00006D3E" w:rsidRDefault="0065717D" w:rsidP="001373DA">
      <w:pPr>
        <w:jc w:val="both"/>
        <w:rPr>
          <w:iCs/>
          <w:sz w:val="22"/>
          <w:szCs w:val="22"/>
          <w:lang w:val="sr-Latn-RS"/>
        </w:rPr>
      </w:pPr>
    </w:p>
    <w:p w14:paraId="68E24B6C" w14:textId="697C9666" w:rsidR="0065717D" w:rsidRPr="00006D3E" w:rsidRDefault="0065717D" w:rsidP="001373DA">
      <w:pPr>
        <w:jc w:val="both"/>
        <w:rPr>
          <w:iCs/>
          <w:sz w:val="22"/>
          <w:szCs w:val="22"/>
          <w:lang w:val="sr-Latn-RS"/>
        </w:rPr>
      </w:pPr>
      <w:r w:rsidRPr="00006D3E">
        <w:rPr>
          <w:iCs/>
          <w:sz w:val="22"/>
          <w:szCs w:val="22"/>
          <w:lang w:val="sr-Latn-RS"/>
        </w:rPr>
        <w:t>Vaxneuvance podstiče imune odgovore na zajednički serotip 3 i na 2 dodatna serotipa, koji su bili znatno viši u poređenju sa imunim odgovorima podstaknutim 13</w:t>
      </w:r>
      <w:r w:rsidRPr="00006D3E">
        <w:rPr>
          <w:iCs/>
          <w:sz w:val="22"/>
          <w:szCs w:val="22"/>
          <w:lang w:val="sr-Latn-RS"/>
        </w:rPr>
        <w:noBreakHyphen/>
        <w:t>valentnom pneumokoknom konjugovanom vakcinom, što je utvrđeno na osnovu stopa odgovora IgG</w:t>
      </w:r>
      <w:r w:rsidRPr="00006D3E">
        <w:rPr>
          <w:iCs/>
          <w:sz w:val="22"/>
          <w:szCs w:val="22"/>
          <w:lang w:val="sr-Latn-RS"/>
        </w:rPr>
        <w:noBreakHyphen/>
        <w:t>a i vr</w:t>
      </w:r>
      <w:r w:rsidR="0003159E" w:rsidRPr="00006D3E">
        <w:rPr>
          <w:iCs/>
          <w:sz w:val="22"/>
          <w:szCs w:val="22"/>
          <w:lang w:val="sr-Latn-RS"/>
        </w:rPr>
        <w:t>ij</w:t>
      </w:r>
      <w:r w:rsidRPr="00006D3E">
        <w:rPr>
          <w:iCs/>
          <w:sz w:val="22"/>
          <w:szCs w:val="22"/>
          <w:lang w:val="sr-Latn-RS"/>
        </w:rPr>
        <w:t xml:space="preserve">ednosti IgG GMC tridesetog (30) dana nakon </w:t>
      </w:r>
      <w:r w:rsidRPr="00006D3E">
        <w:rPr>
          <w:i/>
          <w:sz w:val="22"/>
          <w:szCs w:val="22"/>
          <w:lang w:val="sr-Latn-RS"/>
        </w:rPr>
        <w:t>booster</w:t>
      </w:r>
      <w:r w:rsidRPr="00006D3E">
        <w:rPr>
          <w:iCs/>
          <w:sz w:val="22"/>
          <w:szCs w:val="22"/>
          <w:lang w:val="sr-Latn-RS"/>
        </w:rPr>
        <w:t xml:space="preserve"> doze (Tabela 5).</w:t>
      </w:r>
    </w:p>
    <w:p w14:paraId="7C4C8F43" w14:textId="7A5F8DCB" w:rsidR="0065717D" w:rsidRPr="00006D3E" w:rsidRDefault="0065717D" w:rsidP="001373DA">
      <w:pPr>
        <w:pStyle w:val="Header"/>
        <w:tabs>
          <w:tab w:val="left" w:pos="284"/>
        </w:tabs>
        <w:jc w:val="both"/>
        <w:rPr>
          <w:b/>
          <w:noProof/>
          <w:sz w:val="22"/>
          <w:szCs w:val="22"/>
          <w:lang w:val="sr-Latn-RS"/>
        </w:rPr>
      </w:pPr>
    </w:p>
    <w:p w14:paraId="74CFFAC9" w14:textId="1A42A552" w:rsidR="0065717D" w:rsidRPr="00006D3E" w:rsidRDefault="0065717D" w:rsidP="001373DA">
      <w:pPr>
        <w:pStyle w:val="Header"/>
        <w:tabs>
          <w:tab w:val="left" w:pos="284"/>
        </w:tabs>
        <w:jc w:val="both"/>
        <w:rPr>
          <w:b/>
          <w:bCs/>
          <w:noProof/>
          <w:sz w:val="22"/>
          <w:szCs w:val="22"/>
          <w:lang w:val="sr-Latn-RS"/>
        </w:rPr>
      </w:pPr>
      <w:r w:rsidRPr="00006D3E">
        <w:rPr>
          <w:b/>
          <w:bCs/>
          <w:noProof/>
          <w:sz w:val="22"/>
          <w:szCs w:val="22"/>
          <w:lang w:val="sr-Latn-RS"/>
        </w:rPr>
        <w:t>Tabela 5: Stope odgovora IgG-a specifičnog za pojedini serotip i vr</w:t>
      </w:r>
      <w:r w:rsidR="0003159E" w:rsidRPr="00006D3E">
        <w:rPr>
          <w:b/>
          <w:bCs/>
          <w:noProof/>
          <w:sz w:val="22"/>
          <w:szCs w:val="22"/>
          <w:lang w:val="sr-Latn-RS"/>
        </w:rPr>
        <w:t>ij</w:t>
      </w:r>
      <w:r w:rsidRPr="00006D3E">
        <w:rPr>
          <w:b/>
          <w:bCs/>
          <w:noProof/>
          <w:sz w:val="22"/>
          <w:szCs w:val="22"/>
          <w:lang w:val="sr-Latn-RS"/>
        </w:rPr>
        <w:t>ednosti IgG GMC tridesetog</w:t>
      </w:r>
      <w:r w:rsidRPr="00006D3E" w:rsidDel="00E11C42">
        <w:rPr>
          <w:b/>
          <w:bCs/>
          <w:noProof/>
          <w:sz w:val="22"/>
          <w:szCs w:val="22"/>
          <w:lang w:val="sr-Latn-RS"/>
        </w:rPr>
        <w:t xml:space="preserve"> </w:t>
      </w:r>
      <w:r w:rsidRPr="00006D3E">
        <w:rPr>
          <w:b/>
          <w:bCs/>
          <w:noProof/>
          <w:sz w:val="22"/>
          <w:szCs w:val="22"/>
          <w:lang w:val="sr-Latn-RS"/>
        </w:rPr>
        <w:t xml:space="preserve">(30) dana nakon </w:t>
      </w:r>
      <w:r w:rsidRPr="00006D3E">
        <w:rPr>
          <w:b/>
          <w:bCs/>
          <w:i/>
          <w:iCs/>
          <w:noProof/>
          <w:sz w:val="22"/>
          <w:szCs w:val="22"/>
          <w:lang w:val="sr-Latn-RS"/>
        </w:rPr>
        <w:t>booster</w:t>
      </w:r>
      <w:r w:rsidRPr="00006D3E">
        <w:rPr>
          <w:b/>
          <w:bCs/>
          <w:noProof/>
          <w:sz w:val="22"/>
          <w:szCs w:val="22"/>
          <w:lang w:val="sr-Latn-RS"/>
        </w:rPr>
        <w:t xml:space="preserve"> doze (režim od 4 doze, Protokol 029)</w:t>
      </w:r>
    </w:p>
    <w:p w14:paraId="3ECFA70C" w14:textId="1574D19E" w:rsidR="0065717D" w:rsidRPr="00006D3E" w:rsidRDefault="0065717D" w:rsidP="001373DA">
      <w:pPr>
        <w:pStyle w:val="Header"/>
        <w:tabs>
          <w:tab w:val="left" w:pos="284"/>
        </w:tabs>
        <w:jc w:val="both"/>
        <w:rPr>
          <w:b/>
          <w:noProof/>
          <w:sz w:val="22"/>
          <w:szCs w:val="22"/>
          <w:lang w:val="sr-Latn-RS"/>
        </w:rPr>
      </w:pPr>
    </w:p>
    <w:tbl>
      <w:tblPr>
        <w:tblW w:w="5476"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24"/>
        <w:gridCol w:w="62"/>
        <w:gridCol w:w="1280"/>
        <w:gridCol w:w="1417"/>
        <w:gridCol w:w="1531"/>
        <w:gridCol w:w="30"/>
        <w:gridCol w:w="1280"/>
        <w:gridCol w:w="1417"/>
        <w:gridCol w:w="1698"/>
      </w:tblGrid>
      <w:tr w:rsidR="0065717D" w:rsidRPr="00006D3E" w14:paraId="3E7AF8FE" w14:textId="77777777" w:rsidTr="00CC36DE">
        <w:tc>
          <w:tcPr>
            <w:tcW w:w="616" w:type="pct"/>
            <w:vMerge w:val="restart"/>
            <w:shd w:val="clear" w:color="auto" w:fill="auto"/>
            <w:vAlign w:val="center"/>
          </w:tcPr>
          <w:p w14:paraId="1248BA31" w14:textId="77777777" w:rsidR="0065717D" w:rsidRPr="00006D3E" w:rsidRDefault="0065717D" w:rsidP="001373DA">
            <w:pPr>
              <w:keepNext/>
              <w:tabs>
                <w:tab w:val="left" w:pos="567"/>
              </w:tabs>
              <w:spacing w:line="260" w:lineRule="exact"/>
              <w:jc w:val="both"/>
              <w:rPr>
                <w:b/>
                <w:bCs/>
                <w:sz w:val="22"/>
                <w:szCs w:val="22"/>
                <w:lang w:val="sr-Latn-RS"/>
              </w:rPr>
            </w:pPr>
            <w:r w:rsidRPr="00006D3E">
              <w:rPr>
                <w:b/>
                <w:bCs/>
                <w:sz w:val="22"/>
                <w:szCs w:val="22"/>
                <w:lang w:val="sr-Latn-RS"/>
              </w:rPr>
              <w:t xml:space="preserve">Serotip </w:t>
            </w:r>
          </w:p>
          <w:p w14:paraId="0B1B9291" w14:textId="77777777" w:rsidR="0065717D" w:rsidRPr="00006D3E" w:rsidRDefault="0065717D" w:rsidP="001373DA">
            <w:pPr>
              <w:keepNext/>
              <w:tabs>
                <w:tab w:val="left" w:pos="567"/>
              </w:tabs>
              <w:spacing w:line="260" w:lineRule="exact"/>
              <w:jc w:val="both"/>
              <w:rPr>
                <w:b/>
                <w:bCs/>
                <w:sz w:val="22"/>
                <w:szCs w:val="22"/>
                <w:lang w:val="sr-Latn-RS"/>
              </w:rPr>
            </w:pPr>
            <w:r w:rsidRPr="00006D3E">
              <w:rPr>
                <w:b/>
                <w:bCs/>
                <w:sz w:val="22"/>
                <w:szCs w:val="22"/>
                <w:lang w:val="sr-Latn-RS"/>
              </w:rPr>
              <w:t>pneumokoka</w:t>
            </w:r>
          </w:p>
        </w:tc>
        <w:tc>
          <w:tcPr>
            <w:tcW w:w="2158" w:type="pct"/>
            <w:gridSpan w:val="4"/>
            <w:shd w:val="clear" w:color="auto" w:fill="auto"/>
            <w:vAlign w:val="center"/>
          </w:tcPr>
          <w:p w14:paraId="3BD270F6" w14:textId="420D068E" w:rsidR="0065717D" w:rsidRPr="00006D3E" w:rsidRDefault="0065717D" w:rsidP="001373DA">
            <w:pPr>
              <w:keepNext/>
              <w:tabs>
                <w:tab w:val="left" w:pos="567"/>
              </w:tabs>
              <w:spacing w:line="260" w:lineRule="exact"/>
              <w:jc w:val="both"/>
              <w:rPr>
                <w:b/>
                <w:bCs/>
                <w:sz w:val="22"/>
                <w:szCs w:val="22"/>
                <w:lang w:val="sr-Latn-RS"/>
              </w:rPr>
            </w:pPr>
            <w:r w:rsidRPr="00006D3E">
              <w:rPr>
                <w:b/>
                <w:bCs/>
                <w:sz w:val="22"/>
                <w:szCs w:val="22"/>
                <w:lang w:val="sr-Latn-RS"/>
              </w:rPr>
              <w:t>Stopa odgovora IgG</w:t>
            </w:r>
            <w:r w:rsidRPr="00006D3E">
              <w:rPr>
                <w:b/>
                <w:bCs/>
                <w:sz w:val="22"/>
                <w:szCs w:val="22"/>
                <w:lang w:val="sr-Latn-RS"/>
              </w:rPr>
              <w:noBreakHyphen/>
              <w:t>a ≥ 0,35 µg/m</w:t>
            </w:r>
            <w:r w:rsidR="00E354B5" w:rsidRPr="00006D3E">
              <w:rPr>
                <w:b/>
                <w:bCs/>
                <w:sz w:val="22"/>
                <w:szCs w:val="22"/>
                <w:lang w:val="sr-Latn-RS"/>
              </w:rPr>
              <w:t>l</w:t>
            </w:r>
          </w:p>
        </w:tc>
        <w:tc>
          <w:tcPr>
            <w:tcW w:w="2226" w:type="pct"/>
            <w:gridSpan w:val="4"/>
            <w:vAlign w:val="center"/>
          </w:tcPr>
          <w:p w14:paraId="13444E42" w14:textId="18E87555" w:rsidR="0065717D" w:rsidRPr="00006D3E" w:rsidRDefault="0065717D" w:rsidP="001373DA">
            <w:pPr>
              <w:keepNext/>
              <w:tabs>
                <w:tab w:val="left" w:pos="567"/>
              </w:tabs>
              <w:spacing w:line="260" w:lineRule="exact"/>
              <w:jc w:val="both"/>
              <w:rPr>
                <w:b/>
                <w:bCs/>
                <w:sz w:val="22"/>
                <w:szCs w:val="22"/>
                <w:lang w:val="sr-Latn-RS"/>
              </w:rPr>
            </w:pPr>
            <w:r w:rsidRPr="00006D3E">
              <w:rPr>
                <w:b/>
                <w:bCs/>
                <w:sz w:val="22"/>
                <w:szCs w:val="22"/>
                <w:lang w:val="sr-Latn-RS"/>
              </w:rPr>
              <w:t>Vr</w:t>
            </w:r>
            <w:r w:rsidR="0003159E" w:rsidRPr="00006D3E">
              <w:rPr>
                <w:b/>
                <w:bCs/>
                <w:sz w:val="22"/>
                <w:szCs w:val="22"/>
                <w:lang w:val="sr-Latn-RS"/>
              </w:rPr>
              <w:t>ij</w:t>
            </w:r>
            <w:r w:rsidRPr="00006D3E">
              <w:rPr>
                <w:b/>
                <w:bCs/>
                <w:sz w:val="22"/>
                <w:szCs w:val="22"/>
                <w:lang w:val="sr-Latn-RS"/>
              </w:rPr>
              <w:t>ednosti IgG GMC</w:t>
            </w:r>
          </w:p>
        </w:tc>
      </w:tr>
      <w:tr w:rsidR="0065717D" w:rsidRPr="00006D3E" w14:paraId="3FFEA303" w14:textId="77777777" w:rsidTr="00CC36DE">
        <w:tc>
          <w:tcPr>
            <w:tcW w:w="616" w:type="pct"/>
            <w:vMerge/>
            <w:shd w:val="clear" w:color="auto" w:fill="auto"/>
            <w:vAlign w:val="center"/>
          </w:tcPr>
          <w:p w14:paraId="0EAEF8E6" w14:textId="77777777" w:rsidR="0065717D" w:rsidRPr="00006D3E" w:rsidRDefault="0065717D" w:rsidP="001373DA">
            <w:pPr>
              <w:keepNext/>
              <w:tabs>
                <w:tab w:val="left" w:pos="567"/>
              </w:tabs>
              <w:spacing w:line="260" w:lineRule="exact"/>
              <w:jc w:val="both"/>
              <w:rPr>
                <w:b/>
                <w:bCs/>
                <w:sz w:val="22"/>
                <w:szCs w:val="22"/>
                <w:lang w:val="sr-Latn-RS"/>
              </w:rPr>
            </w:pPr>
          </w:p>
        </w:tc>
        <w:tc>
          <w:tcPr>
            <w:tcW w:w="675" w:type="pct"/>
            <w:gridSpan w:val="2"/>
            <w:shd w:val="clear" w:color="auto" w:fill="auto"/>
            <w:vAlign w:val="center"/>
          </w:tcPr>
          <w:p w14:paraId="698F541D" w14:textId="77777777" w:rsidR="0065717D" w:rsidRPr="00006D3E" w:rsidRDefault="0065717D" w:rsidP="001373DA">
            <w:pPr>
              <w:keepNext/>
              <w:tabs>
                <w:tab w:val="left" w:pos="567"/>
              </w:tabs>
              <w:spacing w:line="260" w:lineRule="exact"/>
              <w:jc w:val="both"/>
              <w:rPr>
                <w:b/>
                <w:bCs/>
                <w:sz w:val="22"/>
                <w:szCs w:val="22"/>
                <w:lang w:val="sr-Latn-RS"/>
              </w:rPr>
            </w:pPr>
            <w:r w:rsidRPr="00006D3E">
              <w:rPr>
                <w:b/>
                <w:bCs/>
                <w:sz w:val="22"/>
                <w:szCs w:val="22"/>
                <w:lang w:val="sr-Latn-RS"/>
              </w:rPr>
              <w:t>Vaxneuvance</w:t>
            </w:r>
          </w:p>
          <w:p w14:paraId="3A9ABE18" w14:textId="77777777" w:rsidR="0065717D" w:rsidRPr="00006D3E" w:rsidRDefault="0065717D" w:rsidP="001373DA">
            <w:pPr>
              <w:keepNext/>
              <w:tabs>
                <w:tab w:val="left" w:pos="567"/>
              </w:tabs>
              <w:spacing w:line="260" w:lineRule="exact"/>
              <w:jc w:val="both"/>
              <w:rPr>
                <w:b/>
                <w:bCs/>
                <w:sz w:val="22"/>
                <w:szCs w:val="22"/>
                <w:lang w:val="sr-Latn-RS"/>
              </w:rPr>
            </w:pPr>
            <w:r w:rsidRPr="00006D3E">
              <w:rPr>
                <w:b/>
                <w:bCs/>
                <w:sz w:val="22"/>
                <w:szCs w:val="22"/>
                <w:lang w:val="sr-Latn-RS"/>
              </w:rPr>
              <w:t>(n=712-716)</w:t>
            </w:r>
          </w:p>
        </w:tc>
        <w:tc>
          <w:tcPr>
            <w:tcW w:w="713" w:type="pct"/>
            <w:shd w:val="clear" w:color="auto" w:fill="auto"/>
            <w:vAlign w:val="center"/>
          </w:tcPr>
          <w:p w14:paraId="5D7B653A" w14:textId="77777777" w:rsidR="0065717D" w:rsidRPr="00006D3E" w:rsidRDefault="0065717D" w:rsidP="001373DA">
            <w:pPr>
              <w:keepNext/>
              <w:tabs>
                <w:tab w:val="left" w:pos="567"/>
              </w:tabs>
              <w:spacing w:line="260" w:lineRule="exact"/>
              <w:jc w:val="both"/>
              <w:rPr>
                <w:b/>
                <w:bCs/>
                <w:sz w:val="22"/>
                <w:szCs w:val="22"/>
                <w:lang w:val="sr-Latn-RS"/>
              </w:rPr>
            </w:pPr>
            <w:r w:rsidRPr="00006D3E">
              <w:rPr>
                <w:b/>
                <w:bCs/>
                <w:sz w:val="22"/>
                <w:szCs w:val="22"/>
                <w:lang w:val="sr-Latn-RS"/>
              </w:rPr>
              <w:t>13 valentna pneumokokna konjugovana vakcina</w:t>
            </w:r>
          </w:p>
          <w:p w14:paraId="61E738FC" w14:textId="77777777" w:rsidR="0065717D" w:rsidRPr="00006D3E" w:rsidRDefault="0065717D" w:rsidP="001373DA">
            <w:pPr>
              <w:keepNext/>
              <w:tabs>
                <w:tab w:val="left" w:pos="567"/>
              </w:tabs>
              <w:spacing w:line="260" w:lineRule="exact"/>
              <w:jc w:val="both"/>
              <w:rPr>
                <w:b/>
                <w:bCs/>
                <w:sz w:val="22"/>
                <w:szCs w:val="22"/>
                <w:lang w:val="sr-Latn-RS"/>
              </w:rPr>
            </w:pPr>
            <w:r w:rsidRPr="00006D3E">
              <w:rPr>
                <w:b/>
                <w:bCs/>
                <w:sz w:val="22"/>
                <w:szCs w:val="22"/>
                <w:lang w:val="sr-Latn-RS"/>
              </w:rPr>
              <w:t>(n=677-686)</w:t>
            </w:r>
          </w:p>
        </w:tc>
        <w:tc>
          <w:tcPr>
            <w:tcW w:w="770" w:type="pct"/>
            <w:vMerge w:val="restart"/>
            <w:shd w:val="clear" w:color="auto" w:fill="auto"/>
            <w:vAlign w:val="center"/>
          </w:tcPr>
          <w:p w14:paraId="7E82105B" w14:textId="77777777" w:rsidR="0065717D" w:rsidRPr="00006D3E" w:rsidRDefault="0065717D" w:rsidP="001373DA">
            <w:pPr>
              <w:keepNext/>
              <w:tabs>
                <w:tab w:val="left" w:pos="567"/>
              </w:tabs>
              <w:spacing w:line="260" w:lineRule="exact"/>
              <w:jc w:val="both"/>
              <w:rPr>
                <w:b/>
                <w:bCs/>
                <w:sz w:val="22"/>
                <w:szCs w:val="22"/>
                <w:lang w:val="sr-Latn-RS"/>
              </w:rPr>
            </w:pPr>
            <w:r w:rsidRPr="00006D3E">
              <w:rPr>
                <w:b/>
                <w:bCs/>
                <w:sz w:val="22"/>
                <w:szCs w:val="22"/>
                <w:lang w:val="sr-Latn-RS"/>
              </w:rPr>
              <w:t>Razlika u procentnim bodovima*</w:t>
            </w:r>
          </w:p>
          <w:p w14:paraId="5EBA7A14" w14:textId="77777777" w:rsidR="0065717D" w:rsidRPr="00006D3E" w:rsidRDefault="0065717D" w:rsidP="001373DA">
            <w:pPr>
              <w:keepNext/>
              <w:tabs>
                <w:tab w:val="left" w:pos="567"/>
              </w:tabs>
              <w:spacing w:line="260" w:lineRule="exact"/>
              <w:jc w:val="both"/>
              <w:rPr>
                <w:b/>
                <w:bCs/>
                <w:sz w:val="22"/>
                <w:szCs w:val="22"/>
                <w:lang w:val="sr-Latn-RS"/>
              </w:rPr>
            </w:pPr>
            <w:r w:rsidRPr="00006D3E">
              <w:rPr>
                <w:b/>
                <w:bCs/>
                <w:sz w:val="22"/>
                <w:szCs w:val="22"/>
                <w:lang w:val="sr-Latn-RS"/>
              </w:rPr>
              <w:t>(Vaxneuvance – 13</w:t>
            </w:r>
            <w:r w:rsidRPr="00006D3E">
              <w:rPr>
                <w:b/>
                <w:bCs/>
                <w:sz w:val="22"/>
                <w:szCs w:val="22"/>
                <w:lang w:val="sr-Latn-RS"/>
              </w:rPr>
              <w:noBreakHyphen/>
              <w:t>valentna pneumokokna konjugovana vakcina)</w:t>
            </w:r>
          </w:p>
          <w:p w14:paraId="32EA3765" w14:textId="77777777" w:rsidR="0065717D" w:rsidRPr="00006D3E" w:rsidRDefault="0065717D" w:rsidP="001373DA">
            <w:pPr>
              <w:keepNext/>
              <w:tabs>
                <w:tab w:val="left" w:pos="567"/>
              </w:tabs>
              <w:spacing w:line="260" w:lineRule="exact"/>
              <w:jc w:val="both"/>
              <w:rPr>
                <w:b/>
                <w:bCs/>
                <w:sz w:val="22"/>
                <w:szCs w:val="22"/>
                <w:lang w:val="sr-Latn-RS"/>
              </w:rPr>
            </w:pPr>
            <w:r w:rsidRPr="00006D3E">
              <w:rPr>
                <w:b/>
                <w:bCs/>
                <w:sz w:val="22"/>
                <w:szCs w:val="22"/>
                <w:lang w:val="sr-Latn-RS"/>
              </w:rPr>
              <w:t>(95% CI)*</w:t>
            </w:r>
          </w:p>
        </w:tc>
        <w:tc>
          <w:tcPr>
            <w:tcW w:w="659" w:type="pct"/>
            <w:gridSpan w:val="2"/>
            <w:vAlign w:val="center"/>
          </w:tcPr>
          <w:p w14:paraId="5E5BE745" w14:textId="77777777" w:rsidR="0065717D" w:rsidRPr="00006D3E" w:rsidRDefault="0065717D" w:rsidP="001373DA">
            <w:pPr>
              <w:keepNext/>
              <w:tabs>
                <w:tab w:val="left" w:pos="567"/>
              </w:tabs>
              <w:spacing w:line="260" w:lineRule="exact"/>
              <w:jc w:val="both"/>
              <w:rPr>
                <w:b/>
                <w:bCs/>
                <w:sz w:val="22"/>
                <w:szCs w:val="22"/>
                <w:lang w:val="sr-Latn-RS"/>
              </w:rPr>
            </w:pPr>
            <w:r w:rsidRPr="00006D3E">
              <w:rPr>
                <w:b/>
                <w:bCs/>
                <w:sz w:val="22"/>
                <w:szCs w:val="22"/>
                <w:lang w:val="sr-Latn-RS"/>
              </w:rPr>
              <w:t>Vaxneuvance</w:t>
            </w:r>
          </w:p>
          <w:p w14:paraId="06C42A25" w14:textId="77777777" w:rsidR="0065717D" w:rsidRPr="00006D3E" w:rsidRDefault="0065717D" w:rsidP="001373DA">
            <w:pPr>
              <w:keepNext/>
              <w:tabs>
                <w:tab w:val="left" w:pos="567"/>
              </w:tabs>
              <w:spacing w:line="260" w:lineRule="exact"/>
              <w:jc w:val="both"/>
              <w:rPr>
                <w:b/>
                <w:bCs/>
                <w:sz w:val="22"/>
                <w:szCs w:val="22"/>
                <w:lang w:val="sr-Latn-RS"/>
              </w:rPr>
            </w:pPr>
            <w:r w:rsidRPr="00006D3E">
              <w:rPr>
                <w:b/>
                <w:bCs/>
                <w:sz w:val="22"/>
                <w:szCs w:val="22"/>
                <w:lang w:val="sr-Latn-RS"/>
              </w:rPr>
              <w:t>(n=712-716)</w:t>
            </w:r>
          </w:p>
        </w:tc>
        <w:tc>
          <w:tcPr>
            <w:tcW w:w="713" w:type="pct"/>
            <w:vAlign w:val="center"/>
          </w:tcPr>
          <w:p w14:paraId="20C35542" w14:textId="78838B4E" w:rsidR="0065717D" w:rsidRPr="00006D3E" w:rsidRDefault="0065717D" w:rsidP="001373DA">
            <w:pPr>
              <w:keepNext/>
              <w:tabs>
                <w:tab w:val="left" w:pos="567"/>
              </w:tabs>
              <w:spacing w:line="260" w:lineRule="exact"/>
              <w:jc w:val="both"/>
              <w:rPr>
                <w:b/>
                <w:bCs/>
                <w:sz w:val="22"/>
                <w:szCs w:val="22"/>
                <w:lang w:val="sr-Latn-RS"/>
              </w:rPr>
            </w:pPr>
            <w:r w:rsidRPr="00006D3E">
              <w:rPr>
                <w:b/>
                <w:bCs/>
                <w:sz w:val="22"/>
                <w:szCs w:val="22"/>
                <w:lang w:val="sr-Latn-RS"/>
              </w:rPr>
              <w:t>13 valentna pneumokokna konjugovana vakcina</w:t>
            </w:r>
            <w:r w:rsidR="001373DA" w:rsidRPr="00006D3E">
              <w:rPr>
                <w:b/>
                <w:bCs/>
                <w:sz w:val="22"/>
                <w:szCs w:val="22"/>
                <w:lang w:val="sr-Latn-RS"/>
              </w:rPr>
              <w:t xml:space="preserve"> </w:t>
            </w:r>
            <w:r w:rsidRPr="00006D3E">
              <w:rPr>
                <w:b/>
                <w:bCs/>
                <w:sz w:val="22"/>
                <w:szCs w:val="22"/>
                <w:lang w:val="sr-Latn-RS"/>
              </w:rPr>
              <w:t>(n=677-686)</w:t>
            </w:r>
          </w:p>
        </w:tc>
        <w:tc>
          <w:tcPr>
            <w:tcW w:w="854" w:type="pct"/>
            <w:vMerge w:val="restart"/>
            <w:vAlign w:val="center"/>
          </w:tcPr>
          <w:p w14:paraId="00AA8DA9" w14:textId="77777777" w:rsidR="0065717D" w:rsidRPr="00006D3E" w:rsidRDefault="0065717D" w:rsidP="001373DA">
            <w:pPr>
              <w:keepNext/>
              <w:tabs>
                <w:tab w:val="left" w:pos="567"/>
              </w:tabs>
              <w:spacing w:line="260" w:lineRule="exact"/>
              <w:jc w:val="both"/>
              <w:rPr>
                <w:b/>
                <w:bCs/>
                <w:sz w:val="22"/>
                <w:szCs w:val="22"/>
                <w:lang w:val="sr-Latn-RS"/>
              </w:rPr>
            </w:pPr>
            <w:r w:rsidRPr="00006D3E">
              <w:rPr>
                <w:b/>
                <w:bCs/>
                <w:sz w:val="22"/>
                <w:szCs w:val="22"/>
                <w:lang w:val="sr-Latn-RS"/>
              </w:rPr>
              <w:t>Odnos GMC</w:t>
            </w:r>
            <w:r w:rsidRPr="00006D3E">
              <w:rPr>
                <w:b/>
                <w:bCs/>
                <w:sz w:val="22"/>
                <w:szCs w:val="22"/>
                <w:lang w:val="sr-Latn-RS"/>
              </w:rPr>
              <w:noBreakHyphen/>
              <w:t>ova**</w:t>
            </w:r>
          </w:p>
          <w:p w14:paraId="2A094737" w14:textId="77777777" w:rsidR="0065717D" w:rsidRPr="00006D3E" w:rsidRDefault="0065717D" w:rsidP="001373DA">
            <w:pPr>
              <w:keepNext/>
              <w:tabs>
                <w:tab w:val="left" w:pos="567"/>
              </w:tabs>
              <w:spacing w:line="260" w:lineRule="exact"/>
              <w:jc w:val="both"/>
              <w:rPr>
                <w:b/>
                <w:bCs/>
                <w:sz w:val="22"/>
                <w:szCs w:val="22"/>
                <w:lang w:val="sr-Latn-RS"/>
              </w:rPr>
            </w:pPr>
            <w:r w:rsidRPr="00006D3E">
              <w:rPr>
                <w:b/>
                <w:bCs/>
                <w:sz w:val="22"/>
                <w:szCs w:val="22"/>
                <w:lang w:val="sr-Latn-RS"/>
              </w:rPr>
              <w:t>(Vaxneuvance/</w:t>
            </w:r>
          </w:p>
          <w:p w14:paraId="40FDD303" w14:textId="77777777" w:rsidR="0065717D" w:rsidRPr="00006D3E" w:rsidRDefault="0065717D" w:rsidP="001373DA">
            <w:pPr>
              <w:keepNext/>
              <w:tabs>
                <w:tab w:val="left" w:pos="567"/>
              </w:tabs>
              <w:spacing w:line="260" w:lineRule="exact"/>
              <w:jc w:val="both"/>
              <w:rPr>
                <w:b/>
                <w:bCs/>
                <w:sz w:val="22"/>
                <w:szCs w:val="22"/>
                <w:lang w:val="sr-Latn-RS"/>
              </w:rPr>
            </w:pPr>
            <w:r w:rsidRPr="00006D3E">
              <w:rPr>
                <w:b/>
                <w:bCs/>
                <w:sz w:val="22"/>
                <w:szCs w:val="22"/>
                <w:lang w:val="sr-Latn-RS"/>
              </w:rPr>
              <w:t>13</w:t>
            </w:r>
            <w:r w:rsidRPr="00006D3E">
              <w:rPr>
                <w:b/>
                <w:bCs/>
                <w:sz w:val="22"/>
                <w:szCs w:val="22"/>
                <w:lang w:val="sr-Latn-RS"/>
              </w:rPr>
              <w:noBreakHyphen/>
              <w:t>valentna pneumokokna konjugovana vakcina)</w:t>
            </w:r>
          </w:p>
          <w:p w14:paraId="6494EAC0" w14:textId="77777777" w:rsidR="0065717D" w:rsidRPr="00006D3E" w:rsidRDefault="0065717D" w:rsidP="001373DA">
            <w:pPr>
              <w:keepNext/>
              <w:tabs>
                <w:tab w:val="left" w:pos="567"/>
              </w:tabs>
              <w:spacing w:line="260" w:lineRule="exact"/>
              <w:jc w:val="both"/>
              <w:rPr>
                <w:b/>
                <w:bCs/>
                <w:sz w:val="22"/>
                <w:szCs w:val="22"/>
                <w:lang w:val="sr-Latn-RS"/>
              </w:rPr>
            </w:pPr>
            <w:r w:rsidRPr="00006D3E">
              <w:rPr>
                <w:b/>
                <w:bCs/>
                <w:sz w:val="22"/>
                <w:szCs w:val="22"/>
                <w:lang w:val="sr-Latn-RS"/>
              </w:rPr>
              <w:t>(95% CI)**</w:t>
            </w:r>
          </w:p>
        </w:tc>
      </w:tr>
      <w:tr w:rsidR="0065717D" w:rsidRPr="00006D3E" w14:paraId="39304470" w14:textId="77777777" w:rsidTr="00CC36DE">
        <w:tc>
          <w:tcPr>
            <w:tcW w:w="616" w:type="pct"/>
            <w:vMerge/>
            <w:shd w:val="clear" w:color="auto" w:fill="auto"/>
            <w:vAlign w:val="center"/>
          </w:tcPr>
          <w:p w14:paraId="26C08D12" w14:textId="77777777" w:rsidR="0065717D" w:rsidRPr="00006D3E" w:rsidRDefault="0065717D" w:rsidP="001373DA">
            <w:pPr>
              <w:keepNext/>
              <w:tabs>
                <w:tab w:val="left" w:pos="567"/>
              </w:tabs>
              <w:spacing w:line="260" w:lineRule="exact"/>
              <w:jc w:val="both"/>
              <w:rPr>
                <w:b/>
                <w:bCs/>
                <w:sz w:val="22"/>
                <w:szCs w:val="22"/>
                <w:lang w:val="sr-Latn-RS"/>
              </w:rPr>
            </w:pPr>
          </w:p>
        </w:tc>
        <w:tc>
          <w:tcPr>
            <w:tcW w:w="675" w:type="pct"/>
            <w:gridSpan w:val="2"/>
            <w:shd w:val="clear" w:color="auto" w:fill="auto"/>
            <w:vAlign w:val="center"/>
          </w:tcPr>
          <w:p w14:paraId="43F0C35B" w14:textId="77777777" w:rsidR="0065717D" w:rsidRPr="00006D3E" w:rsidRDefault="0065717D" w:rsidP="001373DA">
            <w:pPr>
              <w:keepNext/>
              <w:tabs>
                <w:tab w:val="left" w:pos="567"/>
              </w:tabs>
              <w:spacing w:line="260" w:lineRule="exact"/>
              <w:jc w:val="both"/>
              <w:rPr>
                <w:b/>
                <w:bCs/>
                <w:sz w:val="22"/>
                <w:szCs w:val="22"/>
                <w:lang w:val="sr-Latn-RS"/>
              </w:rPr>
            </w:pPr>
            <w:r w:rsidRPr="00006D3E">
              <w:rPr>
                <w:b/>
                <w:bCs/>
                <w:sz w:val="22"/>
                <w:szCs w:val="22"/>
                <w:lang w:val="sr-Latn-RS"/>
              </w:rPr>
              <w:t>Opažen procenat odgovora</w:t>
            </w:r>
          </w:p>
        </w:tc>
        <w:tc>
          <w:tcPr>
            <w:tcW w:w="713" w:type="pct"/>
            <w:shd w:val="clear" w:color="auto" w:fill="auto"/>
            <w:vAlign w:val="center"/>
          </w:tcPr>
          <w:p w14:paraId="06834F68" w14:textId="77777777" w:rsidR="0065717D" w:rsidRPr="00006D3E" w:rsidRDefault="0065717D" w:rsidP="001373DA">
            <w:pPr>
              <w:keepNext/>
              <w:tabs>
                <w:tab w:val="left" w:pos="567"/>
              </w:tabs>
              <w:spacing w:line="260" w:lineRule="exact"/>
              <w:jc w:val="both"/>
              <w:rPr>
                <w:b/>
                <w:bCs/>
                <w:sz w:val="22"/>
                <w:szCs w:val="22"/>
                <w:lang w:val="sr-Latn-RS"/>
              </w:rPr>
            </w:pPr>
            <w:r w:rsidRPr="00006D3E">
              <w:rPr>
                <w:b/>
                <w:bCs/>
                <w:sz w:val="22"/>
                <w:szCs w:val="22"/>
                <w:lang w:val="sr-Latn-RS"/>
              </w:rPr>
              <w:t>Opažen procenat odgovora</w:t>
            </w:r>
          </w:p>
        </w:tc>
        <w:tc>
          <w:tcPr>
            <w:tcW w:w="770" w:type="pct"/>
            <w:vMerge/>
            <w:shd w:val="clear" w:color="auto" w:fill="auto"/>
            <w:vAlign w:val="center"/>
          </w:tcPr>
          <w:p w14:paraId="7689F7FC" w14:textId="77777777" w:rsidR="0065717D" w:rsidRPr="00006D3E" w:rsidRDefault="0065717D" w:rsidP="001373DA">
            <w:pPr>
              <w:keepNext/>
              <w:tabs>
                <w:tab w:val="left" w:pos="567"/>
              </w:tabs>
              <w:spacing w:line="260" w:lineRule="exact"/>
              <w:jc w:val="both"/>
              <w:rPr>
                <w:b/>
                <w:bCs/>
                <w:sz w:val="22"/>
                <w:szCs w:val="22"/>
                <w:lang w:val="sr-Latn-RS"/>
              </w:rPr>
            </w:pPr>
          </w:p>
        </w:tc>
        <w:tc>
          <w:tcPr>
            <w:tcW w:w="659" w:type="pct"/>
            <w:gridSpan w:val="2"/>
            <w:vAlign w:val="center"/>
          </w:tcPr>
          <w:p w14:paraId="25FB6906" w14:textId="77777777" w:rsidR="0065717D" w:rsidRPr="00006D3E" w:rsidRDefault="0065717D" w:rsidP="001373DA">
            <w:pPr>
              <w:keepNext/>
              <w:tabs>
                <w:tab w:val="left" w:pos="567"/>
              </w:tabs>
              <w:spacing w:line="260" w:lineRule="exact"/>
              <w:jc w:val="both"/>
              <w:rPr>
                <w:b/>
                <w:bCs/>
                <w:sz w:val="22"/>
                <w:szCs w:val="22"/>
                <w:lang w:val="sr-Latn-RS"/>
              </w:rPr>
            </w:pPr>
            <w:r w:rsidRPr="00006D3E">
              <w:rPr>
                <w:b/>
                <w:bCs/>
                <w:sz w:val="22"/>
                <w:szCs w:val="22"/>
                <w:lang w:val="sr-Latn-RS"/>
              </w:rPr>
              <w:t>GMC</w:t>
            </w:r>
          </w:p>
        </w:tc>
        <w:tc>
          <w:tcPr>
            <w:tcW w:w="713" w:type="pct"/>
            <w:vAlign w:val="center"/>
          </w:tcPr>
          <w:p w14:paraId="38F8C301" w14:textId="77777777" w:rsidR="0065717D" w:rsidRPr="00006D3E" w:rsidRDefault="0065717D" w:rsidP="001373DA">
            <w:pPr>
              <w:keepNext/>
              <w:tabs>
                <w:tab w:val="left" w:pos="567"/>
              </w:tabs>
              <w:spacing w:line="260" w:lineRule="exact"/>
              <w:jc w:val="both"/>
              <w:rPr>
                <w:b/>
                <w:bCs/>
                <w:sz w:val="22"/>
                <w:szCs w:val="22"/>
                <w:lang w:val="sr-Latn-RS"/>
              </w:rPr>
            </w:pPr>
            <w:r w:rsidRPr="00006D3E">
              <w:rPr>
                <w:b/>
                <w:bCs/>
                <w:sz w:val="22"/>
                <w:szCs w:val="22"/>
                <w:lang w:val="sr-Latn-RS"/>
              </w:rPr>
              <w:t>GMC</w:t>
            </w:r>
          </w:p>
        </w:tc>
        <w:tc>
          <w:tcPr>
            <w:tcW w:w="854" w:type="pct"/>
            <w:vMerge/>
            <w:vAlign w:val="center"/>
          </w:tcPr>
          <w:p w14:paraId="3A5DBD34" w14:textId="77777777" w:rsidR="0065717D" w:rsidRPr="00006D3E" w:rsidRDefault="0065717D" w:rsidP="001373DA">
            <w:pPr>
              <w:keepNext/>
              <w:tabs>
                <w:tab w:val="left" w:pos="567"/>
              </w:tabs>
              <w:spacing w:line="260" w:lineRule="exact"/>
              <w:jc w:val="both"/>
              <w:rPr>
                <w:b/>
                <w:bCs/>
                <w:sz w:val="22"/>
                <w:szCs w:val="22"/>
                <w:lang w:val="sr-Latn-RS"/>
              </w:rPr>
            </w:pPr>
          </w:p>
        </w:tc>
      </w:tr>
      <w:tr w:rsidR="0065717D" w:rsidRPr="00006D3E" w14:paraId="218E5942" w14:textId="77777777" w:rsidTr="00CC36DE">
        <w:tc>
          <w:tcPr>
            <w:tcW w:w="5000" w:type="pct"/>
            <w:gridSpan w:val="9"/>
            <w:vAlign w:val="center"/>
          </w:tcPr>
          <w:p w14:paraId="0BBE60A5" w14:textId="77777777" w:rsidR="0065717D" w:rsidRPr="00006D3E" w:rsidRDefault="0065717D" w:rsidP="001373DA">
            <w:pPr>
              <w:keepNext/>
              <w:tabs>
                <w:tab w:val="left" w:pos="567"/>
              </w:tabs>
              <w:spacing w:line="260" w:lineRule="exact"/>
              <w:jc w:val="both"/>
              <w:rPr>
                <w:sz w:val="22"/>
                <w:szCs w:val="22"/>
                <w:lang w:val="sr-Latn-RS"/>
              </w:rPr>
            </w:pPr>
            <w:r w:rsidRPr="00006D3E">
              <w:rPr>
                <w:sz w:val="22"/>
                <w:szCs w:val="22"/>
                <w:lang w:val="sr-Latn-RS"/>
              </w:rPr>
              <w:t>13 zajedničkih serotipova</w:t>
            </w:r>
            <w:r w:rsidRPr="00006D3E">
              <w:rPr>
                <w:sz w:val="22"/>
                <w:szCs w:val="22"/>
                <w:vertAlign w:val="superscript"/>
                <w:lang w:val="sr-Latn-RS"/>
              </w:rPr>
              <w:t>†</w:t>
            </w:r>
          </w:p>
        </w:tc>
      </w:tr>
      <w:tr w:rsidR="0065717D" w:rsidRPr="00006D3E" w14:paraId="4ACAD3AE" w14:textId="77777777" w:rsidTr="00CC36DE">
        <w:tc>
          <w:tcPr>
            <w:tcW w:w="647" w:type="pct"/>
            <w:gridSpan w:val="2"/>
            <w:shd w:val="clear" w:color="auto" w:fill="auto"/>
          </w:tcPr>
          <w:p w14:paraId="6D02FF1B" w14:textId="77777777" w:rsidR="0065717D" w:rsidRPr="00006D3E" w:rsidRDefault="0065717D" w:rsidP="001373DA">
            <w:pPr>
              <w:keepNext/>
              <w:tabs>
                <w:tab w:val="left" w:pos="567"/>
              </w:tabs>
              <w:spacing w:line="260" w:lineRule="exact"/>
              <w:jc w:val="both"/>
              <w:rPr>
                <w:sz w:val="22"/>
                <w:szCs w:val="22"/>
                <w:lang w:val="sr-Latn-RS"/>
              </w:rPr>
            </w:pPr>
            <w:r w:rsidRPr="00006D3E">
              <w:rPr>
                <w:sz w:val="22"/>
                <w:szCs w:val="22"/>
                <w:lang w:val="sr-Latn-RS"/>
              </w:rPr>
              <w:t>1</w:t>
            </w:r>
          </w:p>
        </w:tc>
        <w:tc>
          <w:tcPr>
            <w:tcW w:w="644" w:type="pct"/>
            <w:shd w:val="clear" w:color="auto" w:fill="auto"/>
          </w:tcPr>
          <w:p w14:paraId="2701AF9D" w14:textId="77777777" w:rsidR="0065717D" w:rsidRPr="00006D3E" w:rsidRDefault="0065717D" w:rsidP="001373DA">
            <w:pPr>
              <w:keepNext/>
              <w:tabs>
                <w:tab w:val="left" w:pos="567"/>
              </w:tabs>
              <w:spacing w:line="260" w:lineRule="exact"/>
              <w:jc w:val="both"/>
              <w:rPr>
                <w:sz w:val="22"/>
                <w:szCs w:val="22"/>
                <w:lang w:val="sr-Latn-RS"/>
              </w:rPr>
            </w:pPr>
            <w:r w:rsidRPr="00006D3E">
              <w:rPr>
                <w:sz w:val="22"/>
                <w:szCs w:val="22"/>
                <w:lang w:val="sr-Latn-RS"/>
              </w:rPr>
              <w:t>96,6</w:t>
            </w:r>
          </w:p>
        </w:tc>
        <w:tc>
          <w:tcPr>
            <w:tcW w:w="713" w:type="pct"/>
            <w:shd w:val="clear" w:color="auto" w:fill="auto"/>
          </w:tcPr>
          <w:p w14:paraId="06BAD6CE" w14:textId="77777777" w:rsidR="0065717D" w:rsidRPr="00006D3E" w:rsidRDefault="0065717D" w:rsidP="001373DA">
            <w:pPr>
              <w:keepNext/>
              <w:tabs>
                <w:tab w:val="left" w:pos="567"/>
              </w:tabs>
              <w:spacing w:line="260" w:lineRule="exact"/>
              <w:jc w:val="both"/>
              <w:rPr>
                <w:sz w:val="22"/>
                <w:szCs w:val="22"/>
                <w:lang w:val="sr-Latn-RS"/>
              </w:rPr>
            </w:pPr>
            <w:r w:rsidRPr="00006D3E">
              <w:rPr>
                <w:sz w:val="22"/>
                <w:szCs w:val="22"/>
                <w:lang w:val="sr-Latn-RS"/>
              </w:rPr>
              <w:t>99,4</w:t>
            </w:r>
          </w:p>
        </w:tc>
        <w:tc>
          <w:tcPr>
            <w:tcW w:w="785" w:type="pct"/>
            <w:gridSpan w:val="2"/>
            <w:shd w:val="clear" w:color="auto" w:fill="auto"/>
          </w:tcPr>
          <w:p w14:paraId="48CF5C3A" w14:textId="77777777" w:rsidR="0065717D" w:rsidRPr="00006D3E" w:rsidRDefault="0065717D" w:rsidP="001373DA">
            <w:pPr>
              <w:keepNext/>
              <w:tabs>
                <w:tab w:val="left" w:pos="567"/>
              </w:tabs>
              <w:spacing w:line="260" w:lineRule="exact"/>
              <w:jc w:val="both"/>
              <w:rPr>
                <w:sz w:val="22"/>
                <w:szCs w:val="22"/>
                <w:lang w:val="sr-Latn-RS"/>
              </w:rPr>
            </w:pPr>
            <w:r w:rsidRPr="00006D3E">
              <w:rPr>
                <w:sz w:val="22"/>
                <w:szCs w:val="22"/>
                <w:lang w:val="sr-Latn-RS"/>
              </w:rPr>
              <w:noBreakHyphen/>
              <w:t>2,8 (</w:t>
            </w:r>
            <w:r w:rsidRPr="00006D3E">
              <w:rPr>
                <w:sz w:val="22"/>
                <w:szCs w:val="22"/>
                <w:lang w:val="sr-Latn-RS"/>
              </w:rPr>
              <w:noBreakHyphen/>
              <w:t xml:space="preserve">4,4; </w:t>
            </w:r>
            <w:r w:rsidRPr="00006D3E">
              <w:rPr>
                <w:sz w:val="22"/>
                <w:szCs w:val="22"/>
                <w:lang w:val="sr-Latn-RS"/>
              </w:rPr>
              <w:noBreakHyphen/>
              <w:t>1,4)</w:t>
            </w:r>
          </w:p>
        </w:tc>
        <w:tc>
          <w:tcPr>
            <w:tcW w:w="644" w:type="pct"/>
          </w:tcPr>
          <w:p w14:paraId="5611EA2C" w14:textId="77777777" w:rsidR="0065717D" w:rsidRPr="00006D3E" w:rsidRDefault="0065717D" w:rsidP="001373DA">
            <w:pPr>
              <w:keepNext/>
              <w:tabs>
                <w:tab w:val="left" w:pos="567"/>
              </w:tabs>
              <w:spacing w:line="260" w:lineRule="exact"/>
              <w:jc w:val="both"/>
              <w:rPr>
                <w:sz w:val="22"/>
                <w:szCs w:val="22"/>
                <w:lang w:val="sr-Latn-RS"/>
              </w:rPr>
            </w:pPr>
            <w:r w:rsidRPr="00006D3E">
              <w:rPr>
                <w:sz w:val="22"/>
                <w:szCs w:val="22"/>
                <w:lang w:val="sr-Latn-RS"/>
              </w:rPr>
              <w:t>1,35</w:t>
            </w:r>
          </w:p>
        </w:tc>
        <w:tc>
          <w:tcPr>
            <w:tcW w:w="713" w:type="pct"/>
          </w:tcPr>
          <w:p w14:paraId="0851704E" w14:textId="77777777" w:rsidR="0065717D" w:rsidRPr="00006D3E" w:rsidRDefault="0065717D" w:rsidP="001373DA">
            <w:pPr>
              <w:keepNext/>
              <w:tabs>
                <w:tab w:val="left" w:pos="567"/>
              </w:tabs>
              <w:spacing w:line="260" w:lineRule="exact"/>
              <w:jc w:val="both"/>
              <w:rPr>
                <w:sz w:val="22"/>
                <w:szCs w:val="22"/>
                <w:lang w:val="sr-Latn-RS"/>
              </w:rPr>
            </w:pPr>
            <w:r w:rsidRPr="00006D3E">
              <w:rPr>
                <w:sz w:val="22"/>
                <w:szCs w:val="22"/>
                <w:lang w:val="sr-Latn-RS"/>
              </w:rPr>
              <w:t>2,03</w:t>
            </w:r>
          </w:p>
        </w:tc>
        <w:tc>
          <w:tcPr>
            <w:tcW w:w="854" w:type="pct"/>
          </w:tcPr>
          <w:p w14:paraId="374E1D67" w14:textId="77777777" w:rsidR="0065717D" w:rsidRPr="00006D3E" w:rsidRDefault="0065717D" w:rsidP="001373DA">
            <w:pPr>
              <w:keepNext/>
              <w:tabs>
                <w:tab w:val="left" w:pos="567"/>
              </w:tabs>
              <w:spacing w:line="260" w:lineRule="exact"/>
              <w:jc w:val="both"/>
              <w:rPr>
                <w:sz w:val="22"/>
                <w:szCs w:val="22"/>
                <w:lang w:val="sr-Latn-RS"/>
              </w:rPr>
            </w:pPr>
            <w:r w:rsidRPr="00006D3E">
              <w:rPr>
                <w:sz w:val="22"/>
                <w:szCs w:val="22"/>
                <w:lang w:val="sr-Latn-RS"/>
              </w:rPr>
              <w:t>0,66 (0,62; 0,72)</w:t>
            </w:r>
          </w:p>
        </w:tc>
      </w:tr>
      <w:tr w:rsidR="0065717D" w:rsidRPr="00006D3E" w14:paraId="7ED7BE16" w14:textId="77777777" w:rsidTr="00CC36DE">
        <w:tc>
          <w:tcPr>
            <w:tcW w:w="647" w:type="pct"/>
            <w:gridSpan w:val="2"/>
            <w:shd w:val="clear" w:color="auto" w:fill="auto"/>
          </w:tcPr>
          <w:p w14:paraId="62279D30" w14:textId="77777777" w:rsidR="0065717D" w:rsidRPr="00006D3E" w:rsidRDefault="0065717D" w:rsidP="001373DA">
            <w:pPr>
              <w:keepNext/>
              <w:tabs>
                <w:tab w:val="left" w:pos="567"/>
              </w:tabs>
              <w:spacing w:line="260" w:lineRule="exact"/>
              <w:jc w:val="both"/>
              <w:rPr>
                <w:sz w:val="22"/>
                <w:szCs w:val="22"/>
                <w:lang w:val="sr-Latn-RS"/>
              </w:rPr>
            </w:pPr>
            <w:r w:rsidRPr="00006D3E">
              <w:rPr>
                <w:sz w:val="22"/>
                <w:szCs w:val="22"/>
                <w:lang w:val="sr-Latn-RS"/>
              </w:rPr>
              <w:t>3</w:t>
            </w:r>
          </w:p>
        </w:tc>
        <w:tc>
          <w:tcPr>
            <w:tcW w:w="644" w:type="pct"/>
            <w:shd w:val="clear" w:color="auto" w:fill="auto"/>
          </w:tcPr>
          <w:p w14:paraId="24C6389E" w14:textId="77777777" w:rsidR="0065717D" w:rsidRPr="00006D3E" w:rsidRDefault="0065717D" w:rsidP="001373DA">
            <w:pPr>
              <w:keepNext/>
              <w:tabs>
                <w:tab w:val="left" w:pos="567"/>
              </w:tabs>
              <w:spacing w:line="260" w:lineRule="exact"/>
              <w:jc w:val="both"/>
              <w:rPr>
                <w:sz w:val="22"/>
                <w:szCs w:val="22"/>
                <w:lang w:val="sr-Latn-RS"/>
              </w:rPr>
            </w:pPr>
            <w:r w:rsidRPr="00006D3E">
              <w:rPr>
                <w:sz w:val="22"/>
                <w:szCs w:val="22"/>
                <w:lang w:val="sr-Latn-RS"/>
              </w:rPr>
              <w:t>94,0</w:t>
            </w:r>
          </w:p>
        </w:tc>
        <w:tc>
          <w:tcPr>
            <w:tcW w:w="713" w:type="pct"/>
            <w:shd w:val="clear" w:color="auto" w:fill="auto"/>
          </w:tcPr>
          <w:p w14:paraId="6376DABD" w14:textId="77777777" w:rsidR="0065717D" w:rsidRPr="00006D3E" w:rsidRDefault="0065717D" w:rsidP="001373DA">
            <w:pPr>
              <w:keepNext/>
              <w:tabs>
                <w:tab w:val="left" w:pos="567"/>
              </w:tabs>
              <w:spacing w:line="260" w:lineRule="exact"/>
              <w:jc w:val="both"/>
              <w:rPr>
                <w:sz w:val="22"/>
                <w:szCs w:val="22"/>
                <w:lang w:val="sr-Latn-RS"/>
              </w:rPr>
            </w:pPr>
            <w:r w:rsidRPr="00006D3E">
              <w:rPr>
                <w:sz w:val="22"/>
                <w:szCs w:val="22"/>
                <w:lang w:val="sr-Latn-RS"/>
              </w:rPr>
              <w:t>86,9</w:t>
            </w:r>
          </w:p>
        </w:tc>
        <w:tc>
          <w:tcPr>
            <w:tcW w:w="785" w:type="pct"/>
            <w:gridSpan w:val="2"/>
            <w:shd w:val="clear" w:color="auto" w:fill="auto"/>
          </w:tcPr>
          <w:p w14:paraId="61B28097" w14:textId="77777777" w:rsidR="0065717D" w:rsidRPr="00006D3E" w:rsidRDefault="0065717D" w:rsidP="001373DA">
            <w:pPr>
              <w:keepNext/>
              <w:tabs>
                <w:tab w:val="left" w:pos="567"/>
              </w:tabs>
              <w:spacing w:line="260" w:lineRule="exact"/>
              <w:jc w:val="both"/>
              <w:rPr>
                <w:sz w:val="22"/>
                <w:szCs w:val="22"/>
                <w:lang w:val="sr-Latn-RS"/>
              </w:rPr>
            </w:pPr>
            <w:r w:rsidRPr="00006D3E">
              <w:rPr>
                <w:sz w:val="22"/>
                <w:szCs w:val="22"/>
                <w:lang w:val="sr-Latn-RS"/>
              </w:rPr>
              <w:t>7,1 (4,0; 10,2)</w:t>
            </w:r>
          </w:p>
        </w:tc>
        <w:tc>
          <w:tcPr>
            <w:tcW w:w="644" w:type="pct"/>
          </w:tcPr>
          <w:p w14:paraId="17FC0B55" w14:textId="77777777" w:rsidR="0065717D" w:rsidRPr="00006D3E" w:rsidRDefault="0065717D" w:rsidP="001373DA">
            <w:pPr>
              <w:keepNext/>
              <w:tabs>
                <w:tab w:val="left" w:pos="567"/>
              </w:tabs>
              <w:spacing w:line="260" w:lineRule="exact"/>
              <w:jc w:val="both"/>
              <w:rPr>
                <w:sz w:val="22"/>
                <w:szCs w:val="22"/>
                <w:lang w:val="sr-Latn-RS"/>
              </w:rPr>
            </w:pPr>
            <w:r w:rsidRPr="00006D3E">
              <w:rPr>
                <w:sz w:val="22"/>
                <w:szCs w:val="22"/>
                <w:lang w:val="sr-Latn-RS"/>
              </w:rPr>
              <w:t>0,96</w:t>
            </w:r>
          </w:p>
        </w:tc>
        <w:tc>
          <w:tcPr>
            <w:tcW w:w="713" w:type="pct"/>
          </w:tcPr>
          <w:p w14:paraId="3B4B73A0" w14:textId="77777777" w:rsidR="0065717D" w:rsidRPr="00006D3E" w:rsidRDefault="0065717D" w:rsidP="001373DA">
            <w:pPr>
              <w:keepNext/>
              <w:tabs>
                <w:tab w:val="left" w:pos="567"/>
              </w:tabs>
              <w:spacing w:line="260" w:lineRule="exact"/>
              <w:jc w:val="both"/>
              <w:rPr>
                <w:sz w:val="22"/>
                <w:szCs w:val="22"/>
                <w:lang w:val="sr-Latn-RS"/>
              </w:rPr>
            </w:pPr>
            <w:r w:rsidRPr="00006D3E">
              <w:rPr>
                <w:sz w:val="22"/>
                <w:szCs w:val="22"/>
                <w:lang w:val="sr-Latn-RS"/>
              </w:rPr>
              <w:t>0,71</w:t>
            </w:r>
          </w:p>
        </w:tc>
        <w:tc>
          <w:tcPr>
            <w:tcW w:w="854" w:type="pct"/>
          </w:tcPr>
          <w:p w14:paraId="589FA05C" w14:textId="77777777" w:rsidR="0065717D" w:rsidRPr="00006D3E" w:rsidRDefault="0065717D" w:rsidP="001373DA">
            <w:pPr>
              <w:keepNext/>
              <w:tabs>
                <w:tab w:val="left" w:pos="567"/>
              </w:tabs>
              <w:spacing w:line="260" w:lineRule="exact"/>
              <w:jc w:val="both"/>
              <w:rPr>
                <w:sz w:val="22"/>
                <w:szCs w:val="22"/>
                <w:lang w:val="sr-Latn-RS"/>
              </w:rPr>
            </w:pPr>
            <w:r w:rsidRPr="00006D3E">
              <w:rPr>
                <w:sz w:val="22"/>
                <w:szCs w:val="22"/>
                <w:lang w:val="sr-Latn-RS"/>
              </w:rPr>
              <w:t>1,35 (1,25; 1,46)</w:t>
            </w:r>
          </w:p>
        </w:tc>
      </w:tr>
      <w:tr w:rsidR="0065717D" w:rsidRPr="00006D3E" w14:paraId="06629D52" w14:textId="77777777" w:rsidTr="00CC36DE">
        <w:tc>
          <w:tcPr>
            <w:tcW w:w="647" w:type="pct"/>
            <w:gridSpan w:val="2"/>
            <w:shd w:val="clear" w:color="auto" w:fill="auto"/>
          </w:tcPr>
          <w:p w14:paraId="35A45BF0" w14:textId="77777777" w:rsidR="0065717D" w:rsidRPr="00006D3E" w:rsidRDefault="0065717D" w:rsidP="001373DA">
            <w:pPr>
              <w:keepNext/>
              <w:tabs>
                <w:tab w:val="left" w:pos="567"/>
              </w:tabs>
              <w:spacing w:line="260" w:lineRule="exact"/>
              <w:jc w:val="both"/>
              <w:rPr>
                <w:sz w:val="22"/>
                <w:szCs w:val="22"/>
                <w:lang w:val="sr-Latn-RS"/>
              </w:rPr>
            </w:pPr>
            <w:r w:rsidRPr="00006D3E">
              <w:rPr>
                <w:sz w:val="22"/>
                <w:szCs w:val="22"/>
                <w:lang w:val="sr-Latn-RS"/>
              </w:rPr>
              <w:t>4</w:t>
            </w:r>
          </w:p>
        </w:tc>
        <w:tc>
          <w:tcPr>
            <w:tcW w:w="644" w:type="pct"/>
            <w:shd w:val="clear" w:color="auto" w:fill="auto"/>
          </w:tcPr>
          <w:p w14:paraId="7D67C918" w14:textId="77777777" w:rsidR="0065717D" w:rsidRPr="00006D3E" w:rsidRDefault="0065717D" w:rsidP="001373DA">
            <w:pPr>
              <w:keepNext/>
              <w:tabs>
                <w:tab w:val="left" w:pos="567"/>
              </w:tabs>
              <w:spacing w:line="260" w:lineRule="exact"/>
              <w:jc w:val="both"/>
              <w:rPr>
                <w:sz w:val="22"/>
                <w:szCs w:val="22"/>
                <w:lang w:val="sr-Latn-RS"/>
              </w:rPr>
            </w:pPr>
            <w:r w:rsidRPr="00006D3E">
              <w:rPr>
                <w:sz w:val="22"/>
                <w:szCs w:val="22"/>
                <w:lang w:val="sr-Latn-RS"/>
              </w:rPr>
              <w:t>95,1</w:t>
            </w:r>
          </w:p>
        </w:tc>
        <w:tc>
          <w:tcPr>
            <w:tcW w:w="713" w:type="pct"/>
            <w:shd w:val="clear" w:color="auto" w:fill="auto"/>
          </w:tcPr>
          <w:p w14:paraId="119AA5CB" w14:textId="77777777" w:rsidR="0065717D" w:rsidRPr="00006D3E" w:rsidRDefault="0065717D" w:rsidP="001373DA">
            <w:pPr>
              <w:keepNext/>
              <w:tabs>
                <w:tab w:val="left" w:pos="567"/>
              </w:tabs>
              <w:spacing w:line="260" w:lineRule="exact"/>
              <w:jc w:val="both"/>
              <w:rPr>
                <w:sz w:val="22"/>
                <w:szCs w:val="22"/>
                <w:lang w:val="sr-Latn-RS"/>
              </w:rPr>
            </w:pPr>
            <w:r w:rsidRPr="00006D3E">
              <w:rPr>
                <w:sz w:val="22"/>
                <w:szCs w:val="22"/>
                <w:lang w:val="sr-Latn-RS"/>
              </w:rPr>
              <w:t>97,5</w:t>
            </w:r>
          </w:p>
        </w:tc>
        <w:tc>
          <w:tcPr>
            <w:tcW w:w="785" w:type="pct"/>
            <w:gridSpan w:val="2"/>
            <w:shd w:val="clear" w:color="auto" w:fill="auto"/>
          </w:tcPr>
          <w:p w14:paraId="74D70AD3" w14:textId="77777777" w:rsidR="0065717D" w:rsidRPr="00006D3E" w:rsidRDefault="0065717D" w:rsidP="001373DA">
            <w:pPr>
              <w:keepNext/>
              <w:tabs>
                <w:tab w:val="left" w:pos="567"/>
              </w:tabs>
              <w:spacing w:line="260" w:lineRule="exact"/>
              <w:jc w:val="both"/>
              <w:rPr>
                <w:sz w:val="22"/>
                <w:szCs w:val="22"/>
                <w:lang w:val="sr-Latn-RS"/>
              </w:rPr>
            </w:pPr>
            <w:r w:rsidRPr="00006D3E">
              <w:rPr>
                <w:sz w:val="22"/>
                <w:szCs w:val="22"/>
                <w:lang w:val="sr-Latn-RS"/>
              </w:rPr>
              <w:noBreakHyphen/>
              <w:t>2,4 (</w:t>
            </w:r>
            <w:r w:rsidRPr="00006D3E">
              <w:rPr>
                <w:sz w:val="22"/>
                <w:szCs w:val="22"/>
                <w:lang w:val="sr-Latn-RS"/>
              </w:rPr>
              <w:noBreakHyphen/>
              <w:t xml:space="preserve">4,5; </w:t>
            </w:r>
            <w:r w:rsidRPr="00006D3E">
              <w:rPr>
                <w:sz w:val="22"/>
                <w:szCs w:val="22"/>
                <w:lang w:val="sr-Latn-RS"/>
              </w:rPr>
              <w:noBreakHyphen/>
              <w:t>0,4)</w:t>
            </w:r>
          </w:p>
        </w:tc>
        <w:tc>
          <w:tcPr>
            <w:tcW w:w="644" w:type="pct"/>
          </w:tcPr>
          <w:p w14:paraId="78C735B0" w14:textId="77777777" w:rsidR="0065717D" w:rsidRPr="00006D3E" w:rsidRDefault="0065717D" w:rsidP="001373DA">
            <w:pPr>
              <w:keepNext/>
              <w:tabs>
                <w:tab w:val="left" w:pos="567"/>
              </w:tabs>
              <w:spacing w:line="260" w:lineRule="exact"/>
              <w:jc w:val="both"/>
              <w:rPr>
                <w:sz w:val="22"/>
                <w:szCs w:val="22"/>
                <w:lang w:val="sr-Latn-RS"/>
              </w:rPr>
            </w:pPr>
            <w:r w:rsidRPr="00006D3E">
              <w:rPr>
                <w:sz w:val="22"/>
                <w:szCs w:val="22"/>
                <w:lang w:val="sr-Latn-RS"/>
              </w:rPr>
              <w:t>1,23</w:t>
            </w:r>
          </w:p>
        </w:tc>
        <w:tc>
          <w:tcPr>
            <w:tcW w:w="713" w:type="pct"/>
          </w:tcPr>
          <w:p w14:paraId="0D6396A7" w14:textId="77777777" w:rsidR="0065717D" w:rsidRPr="00006D3E" w:rsidRDefault="0065717D" w:rsidP="001373DA">
            <w:pPr>
              <w:keepNext/>
              <w:tabs>
                <w:tab w:val="left" w:pos="567"/>
              </w:tabs>
              <w:spacing w:line="260" w:lineRule="exact"/>
              <w:jc w:val="both"/>
              <w:rPr>
                <w:sz w:val="22"/>
                <w:szCs w:val="22"/>
                <w:lang w:val="sr-Latn-RS"/>
              </w:rPr>
            </w:pPr>
            <w:r w:rsidRPr="00006D3E">
              <w:rPr>
                <w:sz w:val="22"/>
                <w:szCs w:val="22"/>
                <w:lang w:val="sr-Latn-RS"/>
              </w:rPr>
              <w:t>1,60</w:t>
            </w:r>
          </w:p>
        </w:tc>
        <w:tc>
          <w:tcPr>
            <w:tcW w:w="854" w:type="pct"/>
          </w:tcPr>
          <w:p w14:paraId="409745EE" w14:textId="77777777" w:rsidR="0065717D" w:rsidRPr="00006D3E" w:rsidRDefault="0065717D" w:rsidP="001373DA">
            <w:pPr>
              <w:keepNext/>
              <w:tabs>
                <w:tab w:val="left" w:pos="567"/>
              </w:tabs>
              <w:spacing w:line="260" w:lineRule="exact"/>
              <w:jc w:val="both"/>
              <w:rPr>
                <w:sz w:val="22"/>
                <w:szCs w:val="22"/>
                <w:lang w:val="sr-Latn-RS"/>
              </w:rPr>
            </w:pPr>
            <w:r w:rsidRPr="00006D3E">
              <w:rPr>
                <w:sz w:val="22"/>
                <w:szCs w:val="22"/>
                <w:lang w:val="sr-Latn-RS"/>
              </w:rPr>
              <w:t>0,77 (0,71; 0,84)</w:t>
            </w:r>
          </w:p>
        </w:tc>
      </w:tr>
      <w:tr w:rsidR="0065717D" w:rsidRPr="00006D3E" w14:paraId="099CAE39" w14:textId="77777777" w:rsidTr="00CC36DE">
        <w:tc>
          <w:tcPr>
            <w:tcW w:w="647" w:type="pct"/>
            <w:gridSpan w:val="2"/>
            <w:shd w:val="clear" w:color="auto" w:fill="auto"/>
          </w:tcPr>
          <w:p w14:paraId="103A0ECF" w14:textId="77777777" w:rsidR="0065717D" w:rsidRPr="00006D3E" w:rsidRDefault="0065717D" w:rsidP="001373DA">
            <w:pPr>
              <w:keepNext/>
              <w:tabs>
                <w:tab w:val="left" w:pos="567"/>
              </w:tabs>
              <w:spacing w:line="260" w:lineRule="exact"/>
              <w:jc w:val="both"/>
              <w:rPr>
                <w:sz w:val="22"/>
                <w:szCs w:val="22"/>
                <w:lang w:val="sr-Latn-RS"/>
              </w:rPr>
            </w:pPr>
            <w:r w:rsidRPr="00006D3E">
              <w:rPr>
                <w:sz w:val="22"/>
                <w:szCs w:val="22"/>
                <w:lang w:val="sr-Latn-RS"/>
              </w:rPr>
              <w:t>5</w:t>
            </w:r>
          </w:p>
        </w:tc>
        <w:tc>
          <w:tcPr>
            <w:tcW w:w="644" w:type="pct"/>
            <w:shd w:val="clear" w:color="auto" w:fill="auto"/>
          </w:tcPr>
          <w:p w14:paraId="1E56E1A2" w14:textId="77777777" w:rsidR="0065717D" w:rsidRPr="00006D3E" w:rsidRDefault="0065717D" w:rsidP="001373DA">
            <w:pPr>
              <w:keepNext/>
              <w:tabs>
                <w:tab w:val="left" w:pos="567"/>
              </w:tabs>
              <w:spacing w:line="260" w:lineRule="exact"/>
              <w:jc w:val="both"/>
              <w:rPr>
                <w:sz w:val="22"/>
                <w:szCs w:val="22"/>
                <w:lang w:val="sr-Latn-RS"/>
              </w:rPr>
            </w:pPr>
            <w:r w:rsidRPr="00006D3E">
              <w:rPr>
                <w:sz w:val="22"/>
                <w:szCs w:val="22"/>
                <w:lang w:val="sr-Latn-RS"/>
              </w:rPr>
              <w:t>99,2</w:t>
            </w:r>
          </w:p>
        </w:tc>
        <w:tc>
          <w:tcPr>
            <w:tcW w:w="713" w:type="pct"/>
            <w:shd w:val="clear" w:color="auto" w:fill="auto"/>
          </w:tcPr>
          <w:p w14:paraId="061AD3CE" w14:textId="77777777" w:rsidR="0065717D" w:rsidRPr="00006D3E" w:rsidRDefault="0065717D" w:rsidP="001373DA">
            <w:pPr>
              <w:keepNext/>
              <w:tabs>
                <w:tab w:val="left" w:pos="567"/>
              </w:tabs>
              <w:spacing w:line="260" w:lineRule="exact"/>
              <w:jc w:val="both"/>
              <w:rPr>
                <w:sz w:val="22"/>
                <w:szCs w:val="22"/>
                <w:lang w:val="sr-Latn-RS"/>
              </w:rPr>
            </w:pPr>
            <w:r w:rsidRPr="00006D3E">
              <w:rPr>
                <w:sz w:val="22"/>
                <w:szCs w:val="22"/>
                <w:lang w:val="sr-Latn-RS"/>
              </w:rPr>
              <w:t>99,9</w:t>
            </w:r>
          </w:p>
        </w:tc>
        <w:tc>
          <w:tcPr>
            <w:tcW w:w="785" w:type="pct"/>
            <w:gridSpan w:val="2"/>
            <w:shd w:val="clear" w:color="auto" w:fill="auto"/>
          </w:tcPr>
          <w:p w14:paraId="4E3C320B" w14:textId="77777777" w:rsidR="0065717D" w:rsidRPr="00006D3E" w:rsidRDefault="0065717D" w:rsidP="001373DA">
            <w:pPr>
              <w:keepNext/>
              <w:tabs>
                <w:tab w:val="left" w:pos="567"/>
              </w:tabs>
              <w:spacing w:line="260" w:lineRule="exact"/>
              <w:jc w:val="both"/>
              <w:rPr>
                <w:sz w:val="22"/>
                <w:szCs w:val="22"/>
                <w:lang w:val="sr-Latn-RS"/>
              </w:rPr>
            </w:pPr>
            <w:r w:rsidRPr="00006D3E">
              <w:rPr>
                <w:sz w:val="22"/>
                <w:szCs w:val="22"/>
                <w:lang w:val="sr-Latn-RS"/>
              </w:rPr>
              <w:noBreakHyphen/>
              <w:t>0,7 (</w:t>
            </w:r>
            <w:r w:rsidRPr="00006D3E">
              <w:rPr>
                <w:sz w:val="22"/>
                <w:szCs w:val="22"/>
                <w:lang w:val="sr-Latn-RS"/>
              </w:rPr>
              <w:noBreakHyphen/>
              <w:t>1,7; 0,1)</w:t>
            </w:r>
          </w:p>
        </w:tc>
        <w:tc>
          <w:tcPr>
            <w:tcW w:w="644" w:type="pct"/>
          </w:tcPr>
          <w:p w14:paraId="7658B047" w14:textId="77777777" w:rsidR="0065717D" w:rsidRPr="00006D3E" w:rsidRDefault="0065717D" w:rsidP="001373DA">
            <w:pPr>
              <w:keepNext/>
              <w:tabs>
                <w:tab w:val="left" w:pos="567"/>
              </w:tabs>
              <w:spacing w:line="260" w:lineRule="exact"/>
              <w:jc w:val="both"/>
              <w:rPr>
                <w:sz w:val="22"/>
                <w:szCs w:val="22"/>
                <w:lang w:val="sr-Latn-RS"/>
              </w:rPr>
            </w:pPr>
            <w:r w:rsidRPr="00006D3E">
              <w:rPr>
                <w:sz w:val="22"/>
                <w:szCs w:val="22"/>
                <w:lang w:val="sr-Latn-RS"/>
              </w:rPr>
              <w:t>2,49</w:t>
            </w:r>
          </w:p>
        </w:tc>
        <w:tc>
          <w:tcPr>
            <w:tcW w:w="713" w:type="pct"/>
          </w:tcPr>
          <w:p w14:paraId="436F7D4B" w14:textId="77777777" w:rsidR="0065717D" w:rsidRPr="00006D3E" w:rsidRDefault="0065717D" w:rsidP="001373DA">
            <w:pPr>
              <w:keepNext/>
              <w:tabs>
                <w:tab w:val="left" w:pos="567"/>
              </w:tabs>
              <w:spacing w:line="260" w:lineRule="exact"/>
              <w:jc w:val="both"/>
              <w:rPr>
                <w:sz w:val="22"/>
                <w:szCs w:val="22"/>
                <w:lang w:val="sr-Latn-RS"/>
              </w:rPr>
            </w:pPr>
            <w:r w:rsidRPr="00006D3E">
              <w:rPr>
                <w:sz w:val="22"/>
                <w:szCs w:val="22"/>
                <w:lang w:val="sr-Latn-RS"/>
              </w:rPr>
              <w:t>3,95</w:t>
            </w:r>
          </w:p>
        </w:tc>
        <w:tc>
          <w:tcPr>
            <w:tcW w:w="854" w:type="pct"/>
          </w:tcPr>
          <w:p w14:paraId="2726767F" w14:textId="77777777" w:rsidR="0065717D" w:rsidRPr="00006D3E" w:rsidRDefault="0065717D" w:rsidP="001373DA">
            <w:pPr>
              <w:keepNext/>
              <w:tabs>
                <w:tab w:val="left" w:pos="567"/>
              </w:tabs>
              <w:spacing w:line="260" w:lineRule="exact"/>
              <w:jc w:val="both"/>
              <w:rPr>
                <w:sz w:val="22"/>
                <w:szCs w:val="22"/>
                <w:lang w:val="sr-Latn-RS"/>
              </w:rPr>
            </w:pPr>
            <w:r w:rsidRPr="00006D3E">
              <w:rPr>
                <w:sz w:val="22"/>
                <w:szCs w:val="22"/>
                <w:lang w:val="sr-Latn-RS"/>
              </w:rPr>
              <w:t>0,63 (0,58; 0,69)</w:t>
            </w:r>
          </w:p>
        </w:tc>
      </w:tr>
      <w:tr w:rsidR="0065717D" w:rsidRPr="00006D3E" w14:paraId="3183B2A4" w14:textId="77777777" w:rsidTr="00CC36DE">
        <w:tc>
          <w:tcPr>
            <w:tcW w:w="647" w:type="pct"/>
            <w:gridSpan w:val="2"/>
            <w:shd w:val="clear" w:color="auto" w:fill="auto"/>
          </w:tcPr>
          <w:p w14:paraId="5AD46A24" w14:textId="77777777" w:rsidR="0065717D" w:rsidRPr="00006D3E" w:rsidRDefault="0065717D" w:rsidP="001373DA">
            <w:pPr>
              <w:keepNext/>
              <w:tabs>
                <w:tab w:val="left" w:pos="567"/>
              </w:tabs>
              <w:spacing w:line="260" w:lineRule="exact"/>
              <w:jc w:val="both"/>
              <w:rPr>
                <w:sz w:val="22"/>
                <w:szCs w:val="22"/>
                <w:lang w:val="sr-Latn-RS"/>
              </w:rPr>
            </w:pPr>
            <w:r w:rsidRPr="00006D3E">
              <w:rPr>
                <w:sz w:val="22"/>
                <w:szCs w:val="22"/>
                <w:lang w:val="sr-Latn-RS"/>
              </w:rPr>
              <w:t>6A</w:t>
            </w:r>
          </w:p>
        </w:tc>
        <w:tc>
          <w:tcPr>
            <w:tcW w:w="644" w:type="pct"/>
            <w:shd w:val="clear" w:color="auto" w:fill="auto"/>
          </w:tcPr>
          <w:p w14:paraId="21F8D214" w14:textId="77777777" w:rsidR="0065717D" w:rsidRPr="00006D3E" w:rsidRDefault="0065717D" w:rsidP="001373DA">
            <w:pPr>
              <w:keepNext/>
              <w:tabs>
                <w:tab w:val="left" w:pos="567"/>
              </w:tabs>
              <w:spacing w:line="260" w:lineRule="exact"/>
              <w:jc w:val="both"/>
              <w:rPr>
                <w:sz w:val="22"/>
                <w:szCs w:val="22"/>
                <w:lang w:val="sr-Latn-RS"/>
              </w:rPr>
            </w:pPr>
            <w:r w:rsidRPr="00006D3E">
              <w:rPr>
                <w:sz w:val="22"/>
                <w:szCs w:val="22"/>
                <w:lang w:val="sr-Latn-RS"/>
              </w:rPr>
              <w:t>98,7</w:t>
            </w:r>
          </w:p>
        </w:tc>
        <w:tc>
          <w:tcPr>
            <w:tcW w:w="713" w:type="pct"/>
            <w:shd w:val="clear" w:color="auto" w:fill="auto"/>
          </w:tcPr>
          <w:p w14:paraId="61A00B6D" w14:textId="77777777" w:rsidR="0065717D" w:rsidRPr="00006D3E" w:rsidRDefault="0065717D" w:rsidP="001373DA">
            <w:pPr>
              <w:keepNext/>
              <w:tabs>
                <w:tab w:val="left" w:pos="567"/>
              </w:tabs>
              <w:spacing w:line="260" w:lineRule="exact"/>
              <w:jc w:val="both"/>
              <w:rPr>
                <w:sz w:val="22"/>
                <w:szCs w:val="22"/>
                <w:lang w:val="sr-Latn-RS"/>
              </w:rPr>
            </w:pPr>
            <w:r w:rsidRPr="00006D3E">
              <w:rPr>
                <w:sz w:val="22"/>
                <w:szCs w:val="22"/>
                <w:lang w:val="sr-Latn-RS"/>
              </w:rPr>
              <w:t>99,3</w:t>
            </w:r>
          </w:p>
        </w:tc>
        <w:tc>
          <w:tcPr>
            <w:tcW w:w="785" w:type="pct"/>
            <w:gridSpan w:val="2"/>
            <w:shd w:val="clear" w:color="auto" w:fill="auto"/>
          </w:tcPr>
          <w:p w14:paraId="53E33D59" w14:textId="77777777" w:rsidR="0065717D" w:rsidRPr="00006D3E" w:rsidRDefault="0065717D" w:rsidP="001373DA">
            <w:pPr>
              <w:keepNext/>
              <w:tabs>
                <w:tab w:val="left" w:pos="567"/>
              </w:tabs>
              <w:spacing w:line="260" w:lineRule="exact"/>
              <w:jc w:val="both"/>
              <w:rPr>
                <w:sz w:val="22"/>
                <w:szCs w:val="22"/>
                <w:lang w:val="sr-Latn-RS"/>
              </w:rPr>
            </w:pPr>
            <w:r w:rsidRPr="00006D3E">
              <w:rPr>
                <w:sz w:val="22"/>
                <w:szCs w:val="22"/>
                <w:lang w:val="sr-Latn-RS"/>
              </w:rPr>
              <w:noBreakHyphen/>
              <w:t>0,5 (</w:t>
            </w:r>
            <w:r w:rsidRPr="00006D3E">
              <w:rPr>
                <w:sz w:val="22"/>
                <w:szCs w:val="22"/>
                <w:lang w:val="sr-Latn-RS"/>
              </w:rPr>
              <w:noBreakHyphen/>
              <w:t>1,7; 0,6)</w:t>
            </w:r>
          </w:p>
        </w:tc>
        <w:tc>
          <w:tcPr>
            <w:tcW w:w="644" w:type="pct"/>
          </w:tcPr>
          <w:p w14:paraId="4FB5569F" w14:textId="77777777" w:rsidR="0065717D" w:rsidRPr="00006D3E" w:rsidRDefault="0065717D" w:rsidP="001373DA">
            <w:pPr>
              <w:keepNext/>
              <w:tabs>
                <w:tab w:val="left" w:pos="567"/>
              </w:tabs>
              <w:spacing w:line="260" w:lineRule="exact"/>
              <w:jc w:val="both"/>
              <w:rPr>
                <w:sz w:val="22"/>
                <w:szCs w:val="22"/>
                <w:lang w:val="sr-Latn-RS"/>
              </w:rPr>
            </w:pPr>
            <w:r w:rsidRPr="00006D3E">
              <w:rPr>
                <w:sz w:val="22"/>
                <w:szCs w:val="22"/>
                <w:lang w:val="sr-Latn-RS"/>
              </w:rPr>
              <w:t>3,70</w:t>
            </w:r>
          </w:p>
        </w:tc>
        <w:tc>
          <w:tcPr>
            <w:tcW w:w="713" w:type="pct"/>
          </w:tcPr>
          <w:p w14:paraId="7AC9030D" w14:textId="77777777" w:rsidR="0065717D" w:rsidRPr="00006D3E" w:rsidRDefault="0065717D" w:rsidP="001373DA">
            <w:pPr>
              <w:keepNext/>
              <w:tabs>
                <w:tab w:val="left" w:pos="567"/>
              </w:tabs>
              <w:spacing w:line="260" w:lineRule="exact"/>
              <w:jc w:val="both"/>
              <w:rPr>
                <w:sz w:val="22"/>
                <w:szCs w:val="22"/>
                <w:lang w:val="sr-Latn-RS"/>
              </w:rPr>
            </w:pPr>
            <w:r w:rsidRPr="00006D3E">
              <w:rPr>
                <w:sz w:val="22"/>
                <w:szCs w:val="22"/>
                <w:lang w:val="sr-Latn-RS"/>
              </w:rPr>
              <w:t>6,21</w:t>
            </w:r>
          </w:p>
        </w:tc>
        <w:tc>
          <w:tcPr>
            <w:tcW w:w="854" w:type="pct"/>
          </w:tcPr>
          <w:p w14:paraId="0C86FC24" w14:textId="77777777" w:rsidR="0065717D" w:rsidRPr="00006D3E" w:rsidRDefault="0065717D" w:rsidP="001373DA">
            <w:pPr>
              <w:keepNext/>
              <w:tabs>
                <w:tab w:val="left" w:pos="567"/>
              </w:tabs>
              <w:spacing w:line="260" w:lineRule="exact"/>
              <w:jc w:val="both"/>
              <w:rPr>
                <w:sz w:val="22"/>
                <w:szCs w:val="22"/>
                <w:lang w:val="sr-Latn-RS"/>
              </w:rPr>
            </w:pPr>
            <w:r w:rsidRPr="00006D3E">
              <w:rPr>
                <w:sz w:val="22"/>
                <w:szCs w:val="22"/>
                <w:lang w:val="sr-Latn-RS"/>
              </w:rPr>
              <w:t>0,60 (0,54; 0,65)</w:t>
            </w:r>
          </w:p>
        </w:tc>
      </w:tr>
      <w:tr w:rsidR="0065717D" w:rsidRPr="00006D3E" w14:paraId="7046B397" w14:textId="77777777" w:rsidTr="00CC36DE">
        <w:tc>
          <w:tcPr>
            <w:tcW w:w="647" w:type="pct"/>
            <w:gridSpan w:val="2"/>
            <w:shd w:val="clear" w:color="auto" w:fill="auto"/>
          </w:tcPr>
          <w:p w14:paraId="246914F2" w14:textId="77777777" w:rsidR="0065717D" w:rsidRPr="00006D3E" w:rsidRDefault="0065717D" w:rsidP="001373DA">
            <w:pPr>
              <w:keepNext/>
              <w:tabs>
                <w:tab w:val="left" w:pos="567"/>
              </w:tabs>
              <w:spacing w:line="260" w:lineRule="exact"/>
              <w:jc w:val="both"/>
              <w:rPr>
                <w:sz w:val="22"/>
                <w:szCs w:val="22"/>
                <w:lang w:val="sr-Latn-RS"/>
              </w:rPr>
            </w:pPr>
            <w:r w:rsidRPr="00006D3E">
              <w:rPr>
                <w:sz w:val="22"/>
                <w:szCs w:val="22"/>
                <w:lang w:val="sr-Latn-RS"/>
              </w:rPr>
              <w:t>6B</w:t>
            </w:r>
          </w:p>
        </w:tc>
        <w:tc>
          <w:tcPr>
            <w:tcW w:w="644" w:type="pct"/>
            <w:shd w:val="clear" w:color="auto" w:fill="auto"/>
          </w:tcPr>
          <w:p w14:paraId="6E5559CF" w14:textId="77777777" w:rsidR="0065717D" w:rsidRPr="00006D3E" w:rsidRDefault="0065717D" w:rsidP="001373DA">
            <w:pPr>
              <w:keepNext/>
              <w:tabs>
                <w:tab w:val="left" w:pos="567"/>
              </w:tabs>
              <w:spacing w:line="260" w:lineRule="exact"/>
              <w:jc w:val="both"/>
              <w:rPr>
                <w:sz w:val="22"/>
                <w:szCs w:val="22"/>
                <w:lang w:val="sr-Latn-RS"/>
              </w:rPr>
            </w:pPr>
            <w:r w:rsidRPr="00006D3E">
              <w:rPr>
                <w:sz w:val="22"/>
                <w:szCs w:val="22"/>
                <w:lang w:val="sr-Latn-RS"/>
              </w:rPr>
              <w:t>98,7</w:t>
            </w:r>
          </w:p>
        </w:tc>
        <w:tc>
          <w:tcPr>
            <w:tcW w:w="713" w:type="pct"/>
            <w:shd w:val="clear" w:color="auto" w:fill="auto"/>
          </w:tcPr>
          <w:p w14:paraId="5B63487E" w14:textId="77777777" w:rsidR="0065717D" w:rsidRPr="00006D3E" w:rsidRDefault="0065717D" w:rsidP="001373DA">
            <w:pPr>
              <w:keepNext/>
              <w:tabs>
                <w:tab w:val="left" w:pos="567"/>
              </w:tabs>
              <w:spacing w:line="260" w:lineRule="exact"/>
              <w:jc w:val="both"/>
              <w:rPr>
                <w:sz w:val="22"/>
                <w:szCs w:val="22"/>
                <w:lang w:val="sr-Latn-RS"/>
              </w:rPr>
            </w:pPr>
            <w:r w:rsidRPr="00006D3E">
              <w:rPr>
                <w:sz w:val="22"/>
                <w:szCs w:val="22"/>
                <w:lang w:val="sr-Latn-RS"/>
              </w:rPr>
              <w:t>99,3</w:t>
            </w:r>
          </w:p>
        </w:tc>
        <w:tc>
          <w:tcPr>
            <w:tcW w:w="785" w:type="pct"/>
            <w:gridSpan w:val="2"/>
            <w:shd w:val="clear" w:color="auto" w:fill="auto"/>
          </w:tcPr>
          <w:p w14:paraId="0AE0F201" w14:textId="77777777" w:rsidR="0065717D" w:rsidRPr="00006D3E" w:rsidRDefault="0065717D" w:rsidP="001373DA">
            <w:pPr>
              <w:keepNext/>
              <w:tabs>
                <w:tab w:val="left" w:pos="567"/>
              </w:tabs>
              <w:spacing w:line="260" w:lineRule="exact"/>
              <w:jc w:val="both"/>
              <w:rPr>
                <w:sz w:val="22"/>
                <w:szCs w:val="22"/>
                <w:lang w:val="sr-Latn-RS"/>
              </w:rPr>
            </w:pPr>
            <w:r w:rsidRPr="00006D3E">
              <w:rPr>
                <w:sz w:val="22"/>
                <w:szCs w:val="22"/>
                <w:lang w:val="sr-Latn-RS"/>
              </w:rPr>
              <w:noBreakHyphen/>
              <w:t>0,5 (</w:t>
            </w:r>
            <w:r w:rsidRPr="00006D3E">
              <w:rPr>
                <w:sz w:val="22"/>
                <w:szCs w:val="22"/>
                <w:lang w:val="sr-Latn-RS"/>
              </w:rPr>
              <w:noBreakHyphen/>
              <w:t>1,7; 0,6)</w:t>
            </w:r>
          </w:p>
        </w:tc>
        <w:tc>
          <w:tcPr>
            <w:tcW w:w="644" w:type="pct"/>
          </w:tcPr>
          <w:p w14:paraId="72B0B6E0" w14:textId="77777777" w:rsidR="0065717D" w:rsidRPr="00006D3E" w:rsidRDefault="0065717D" w:rsidP="001373DA">
            <w:pPr>
              <w:keepNext/>
              <w:tabs>
                <w:tab w:val="left" w:pos="567"/>
              </w:tabs>
              <w:spacing w:line="260" w:lineRule="exact"/>
              <w:jc w:val="both"/>
              <w:rPr>
                <w:sz w:val="22"/>
                <w:szCs w:val="22"/>
                <w:lang w:val="sr-Latn-RS"/>
              </w:rPr>
            </w:pPr>
            <w:r w:rsidRPr="00006D3E">
              <w:rPr>
                <w:sz w:val="22"/>
                <w:szCs w:val="22"/>
                <w:lang w:val="sr-Latn-RS"/>
              </w:rPr>
              <w:t>4,76</w:t>
            </w:r>
          </w:p>
        </w:tc>
        <w:tc>
          <w:tcPr>
            <w:tcW w:w="713" w:type="pct"/>
          </w:tcPr>
          <w:p w14:paraId="00649728" w14:textId="77777777" w:rsidR="0065717D" w:rsidRPr="00006D3E" w:rsidRDefault="0065717D" w:rsidP="001373DA">
            <w:pPr>
              <w:keepNext/>
              <w:tabs>
                <w:tab w:val="left" w:pos="567"/>
              </w:tabs>
              <w:spacing w:line="260" w:lineRule="exact"/>
              <w:jc w:val="both"/>
              <w:rPr>
                <w:sz w:val="22"/>
                <w:szCs w:val="22"/>
                <w:lang w:val="sr-Latn-RS"/>
              </w:rPr>
            </w:pPr>
            <w:r w:rsidRPr="00006D3E">
              <w:rPr>
                <w:sz w:val="22"/>
                <w:szCs w:val="22"/>
                <w:lang w:val="sr-Latn-RS"/>
              </w:rPr>
              <w:t>6,43</w:t>
            </w:r>
          </w:p>
        </w:tc>
        <w:tc>
          <w:tcPr>
            <w:tcW w:w="854" w:type="pct"/>
          </w:tcPr>
          <w:p w14:paraId="2E077CAD" w14:textId="77777777" w:rsidR="0065717D" w:rsidRPr="00006D3E" w:rsidRDefault="0065717D" w:rsidP="001373DA">
            <w:pPr>
              <w:keepNext/>
              <w:tabs>
                <w:tab w:val="left" w:pos="567"/>
              </w:tabs>
              <w:spacing w:line="260" w:lineRule="exact"/>
              <w:jc w:val="both"/>
              <w:rPr>
                <w:sz w:val="22"/>
                <w:szCs w:val="22"/>
                <w:lang w:val="sr-Latn-RS"/>
              </w:rPr>
            </w:pPr>
            <w:r w:rsidRPr="00006D3E">
              <w:rPr>
                <w:sz w:val="22"/>
                <w:szCs w:val="22"/>
                <w:lang w:val="sr-Latn-RS"/>
              </w:rPr>
              <w:t>0,74 (0,67; 0,81)</w:t>
            </w:r>
          </w:p>
        </w:tc>
      </w:tr>
      <w:tr w:rsidR="0065717D" w:rsidRPr="00006D3E" w14:paraId="23C7B068" w14:textId="77777777" w:rsidTr="00CC36DE">
        <w:tc>
          <w:tcPr>
            <w:tcW w:w="647" w:type="pct"/>
            <w:gridSpan w:val="2"/>
            <w:shd w:val="clear" w:color="auto" w:fill="auto"/>
          </w:tcPr>
          <w:p w14:paraId="63649FAA" w14:textId="77777777" w:rsidR="0065717D" w:rsidRPr="00006D3E" w:rsidRDefault="0065717D" w:rsidP="001373DA">
            <w:pPr>
              <w:keepNext/>
              <w:tabs>
                <w:tab w:val="left" w:pos="567"/>
              </w:tabs>
              <w:spacing w:line="260" w:lineRule="exact"/>
              <w:jc w:val="both"/>
              <w:rPr>
                <w:sz w:val="22"/>
                <w:szCs w:val="22"/>
                <w:lang w:val="sr-Latn-RS"/>
              </w:rPr>
            </w:pPr>
            <w:r w:rsidRPr="00006D3E">
              <w:rPr>
                <w:sz w:val="22"/>
                <w:szCs w:val="22"/>
                <w:lang w:val="sr-Latn-RS"/>
              </w:rPr>
              <w:t>7F</w:t>
            </w:r>
          </w:p>
        </w:tc>
        <w:tc>
          <w:tcPr>
            <w:tcW w:w="644" w:type="pct"/>
            <w:shd w:val="clear" w:color="auto" w:fill="auto"/>
          </w:tcPr>
          <w:p w14:paraId="264E27AF" w14:textId="77777777" w:rsidR="0065717D" w:rsidRPr="00006D3E" w:rsidRDefault="0065717D" w:rsidP="001373DA">
            <w:pPr>
              <w:keepNext/>
              <w:tabs>
                <w:tab w:val="left" w:pos="567"/>
              </w:tabs>
              <w:spacing w:line="260" w:lineRule="exact"/>
              <w:jc w:val="both"/>
              <w:rPr>
                <w:sz w:val="22"/>
                <w:szCs w:val="22"/>
                <w:lang w:val="sr-Latn-RS"/>
              </w:rPr>
            </w:pPr>
            <w:r w:rsidRPr="00006D3E">
              <w:rPr>
                <w:sz w:val="22"/>
                <w:szCs w:val="22"/>
                <w:lang w:val="sr-Latn-RS"/>
              </w:rPr>
              <w:t>99,6</w:t>
            </w:r>
          </w:p>
        </w:tc>
        <w:tc>
          <w:tcPr>
            <w:tcW w:w="713" w:type="pct"/>
            <w:shd w:val="clear" w:color="auto" w:fill="auto"/>
          </w:tcPr>
          <w:p w14:paraId="1F551FC5" w14:textId="77777777" w:rsidR="0065717D" w:rsidRPr="00006D3E" w:rsidRDefault="0065717D" w:rsidP="001373DA">
            <w:pPr>
              <w:keepNext/>
              <w:tabs>
                <w:tab w:val="left" w:pos="567"/>
              </w:tabs>
              <w:spacing w:line="260" w:lineRule="exact"/>
              <w:jc w:val="both"/>
              <w:rPr>
                <w:sz w:val="22"/>
                <w:szCs w:val="22"/>
                <w:lang w:val="sr-Latn-RS"/>
              </w:rPr>
            </w:pPr>
            <w:r w:rsidRPr="00006D3E">
              <w:rPr>
                <w:sz w:val="22"/>
                <w:szCs w:val="22"/>
                <w:lang w:val="sr-Latn-RS"/>
              </w:rPr>
              <w:t>99,9</w:t>
            </w:r>
          </w:p>
        </w:tc>
        <w:tc>
          <w:tcPr>
            <w:tcW w:w="785" w:type="pct"/>
            <w:gridSpan w:val="2"/>
            <w:shd w:val="clear" w:color="auto" w:fill="auto"/>
          </w:tcPr>
          <w:p w14:paraId="1FB08F14" w14:textId="77777777" w:rsidR="0065717D" w:rsidRPr="00006D3E" w:rsidRDefault="0065717D" w:rsidP="001373DA">
            <w:pPr>
              <w:keepNext/>
              <w:tabs>
                <w:tab w:val="left" w:pos="567"/>
              </w:tabs>
              <w:spacing w:line="260" w:lineRule="exact"/>
              <w:jc w:val="both"/>
              <w:rPr>
                <w:sz w:val="22"/>
                <w:szCs w:val="22"/>
                <w:lang w:val="sr-Latn-RS"/>
              </w:rPr>
            </w:pPr>
            <w:r w:rsidRPr="00006D3E">
              <w:rPr>
                <w:sz w:val="22"/>
                <w:szCs w:val="22"/>
                <w:lang w:val="sr-Latn-RS"/>
              </w:rPr>
              <w:noBreakHyphen/>
              <w:t>0,3 (</w:t>
            </w:r>
            <w:r w:rsidRPr="00006D3E">
              <w:rPr>
                <w:sz w:val="22"/>
                <w:szCs w:val="22"/>
                <w:lang w:val="sr-Latn-RS"/>
              </w:rPr>
              <w:noBreakHyphen/>
              <w:t>1,1; 0,4)</w:t>
            </w:r>
          </w:p>
        </w:tc>
        <w:tc>
          <w:tcPr>
            <w:tcW w:w="644" w:type="pct"/>
          </w:tcPr>
          <w:p w14:paraId="536DA2D1" w14:textId="77777777" w:rsidR="0065717D" w:rsidRPr="00006D3E" w:rsidRDefault="0065717D" w:rsidP="001373DA">
            <w:pPr>
              <w:keepNext/>
              <w:tabs>
                <w:tab w:val="left" w:pos="567"/>
              </w:tabs>
              <w:spacing w:line="260" w:lineRule="exact"/>
              <w:jc w:val="both"/>
              <w:rPr>
                <w:sz w:val="22"/>
                <w:szCs w:val="22"/>
                <w:lang w:val="sr-Latn-RS"/>
              </w:rPr>
            </w:pPr>
            <w:r w:rsidRPr="00006D3E">
              <w:rPr>
                <w:sz w:val="22"/>
                <w:szCs w:val="22"/>
                <w:lang w:val="sr-Latn-RS"/>
              </w:rPr>
              <w:t>3,42</w:t>
            </w:r>
          </w:p>
        </w:tc>
        <w:tc>
          <w:tcPr>
            <w:tcW w:w="713" w:type="pct"/>
          </w:tcPr>
          <w:p w14:paraId="300C20BE" w14:textId="77777777" w:rsidR="0065717D" w:rsidRPr="00006D3E" w:rsidRDefault="0065717D" w:rsidP="001373DA">
            <w:pPr>
              <w:keepNext/>
              <w:tabs>
                <w:tab w:val="left" w:pos="567"/>
              </w:tabs>
              <w:spacing w:line="260" w:lineRule="exact"/>
              <w:jc w:val="both"/>
              <w:rPr>
                <w:sz w:val="22"/>
                <w:szCs w:val="22"/>
                <w:lang w:val="sr-Latn-RS"/>
              </w:rPr>
            </w:pPr>
            <w:r w:rsidRPr="00006D3E">
              <w:rPr>
                <w:sz w:val="22"/>
                <w:szCs w:val="22"/>
                <w:lang w:val="sr-Latn-RS"/>
              </w:rPr>
              <w:t>4,85</w:t>
            </w:r>
          </w:p>
        </w:tc>
        <w:tc>
          <w:tcPr>
            <w:tcW w:w="854" w:type="pct"/>
          </w:tcPr>
          <w:p w14:paraId="5C50D351" w14:textId="77777777" w:rsidR="0065717D" w:rsidRPr="00006D3E" w:rsidRDefault="0065717D" w:rsidP="001373DA">
            <w:pPr>
              <w:keepNext/>
              <w:tabs>
                <w:tab w:val="left" w:pos="567"/>
              </w:tabs>
              <w:spacing w:line="260" w:lineRule="exact"/>
              <w:jc w:val="both"/>
              <w:rPr>
                <w:sz w:val="22"/>
                <w:szCs w:val="22"/>
                <w:lang w:val="sr-Latn-RS"/>
              </w:rPr>
            </w:pPr>
            <w:r w:rsidRPr="00006D3E">
              <w:rPr>
                <w:sz w:val="22"/>
                <w:szCs w:val="22"/>
                <w:lang w:val="sr-Latn-RS"/>
              </w:rPr>
              <w:t>0,70 (0,65; 0,77)</w:t>
            </w:r>
          </w:p>
        </w:tc>
      </w:tr>
      <w:tr w:rsidR="0065717D" w:rsidRPr="00006D3E" w14:paraId="30E18D2D" w14:textId="77777777" w:rsidTr="00CC36DE">
        <w:tc>
          <w:tcPr>
            <w:tcW w:w="647" w:type="pct"/>
            <w:gridSpan w:val="2"/>
            <w:shd w:val="clear" w:color="auto" w:fill="auto"/>
          </w:tcPr>
          <w:p w14:paraId="3EC7416D" w14:textId="77777777" w:rsidR="0065717D" w:rsidRPr="00006D3E" w:rsidRDefault="0065717D" w:rsidP="001373DA">
            <w:pPr>
              <w:keepNext/>
              <w:tabs>
                <w:tab w:val="left" w:pos="567"/>
              </w:tabs>
              <w:spacing w:line="260" w:lineRule="exact"/>
              <w:jc w:val="both"/>
              <w:rPr>
                <w:sz w:val="22"/>
                <w:szCs w:val="22"/>
                <w:lang w:val="sr-Latn-RS"/>
              </w:rPr>
            </w:pPr>
            <w:r w:rsidRPr="00006D3E">
              <w:rPr>
                <w:sz w:val="22"/>
                <w:szCs w:val="22"/>
                <w:lang w:val="sr-Latn-RS"/>
              </w:rPr>
              <w:t>9V</w:t>
            </w:r>
          </w:p>
        </w:tc>
        <w:tc>
          <w:tcPr>
            <w:tcW w:w="644" w:type="pct"/>
            <w:shd w:val="clear" w:color="auto" w:fill="auto"/>
          </w:tcPr>
          <w:p w14:paraId="7D25BC8C" w14:textId="77777777" w:rsidR="0065717D" w:rsidRPr="00006D3E" w:rsidRDefault="0065717D" w:rsidP="001373DA">
            <w:pPr>
              <w:keepNext/>
              <w:tabs>
                <w:tab w:val="left" w:pos="567"/>
              </w:tabs>
              <w:spacing w:line="260" w:lineRule="exact"/>
              <w:jc w:val="both"/>
              <w:rPr>
                <w:sz w:val="22"/>
                <w:szCs w:val="22"/>
                <w:lang w:val="sr-Latn-RS"/>
              </w:rPr>
            </w:pPr>
            <w:r w:rsidRPr="00006D3E">
              <w:rPr>
                <w:sz w:val="22"/>
                <w:szCs w:val="22"/>
                <w:lang w:val="sr-Latn-RS"/>
              </w:rPr>
              <w:t>99,4</w:t>
            </w:r>
          </w:p>
        </w:tc>
        <w:tc>
          <w:tcPr>
            <w:tcW w:w="713" w:type="pct"/>
            <w:shd w:val="clear" w:color="auto" w:fill="auto"/>
          </w:tcPr>
          <w:p w14:paraId="2BBF51C7" w14:textId="77777777" w:rsidR="0065717D" w:rsidRPr="00006D3E" w:rsidRDefault="0065717D" w:rsidP="001373DA">
            <w:pPr>
              <w:keepNext/>
              <w:tabs>
                <w:tab w:val="left" w:pos="567"/>
              </w:tabs>
              <w:spacing w:line="260" w:lineRule="exact"/>
              <w:jc w:val="both"/>
              <w:rPr>
                <w:sz w:val="22"/>
                <w:szCs w:val="22"/>
                <w:lang w:val="sr-Latn-RS"/>
              </w:rPr>
            </w:pPr>
            <w:r w:rsidRPr="00006D3E">
              <w:rPr>
                <w:sz w:val="22"/>
                <w:szCs w:val="22"/>
                <w:lang w:val="sr-Latn-RS"/>
              </w:rPr>
              <w:t>99,7</w:t>
            </w:r>
          </w:p>
        </w:tc>
        <w:tc>
          <w:tcPr>
            <w:tcW w:w="785" w:type="pct"/>
            <w:gridSpan w:val="2"/>
            <w:shd w:val="clear" w:color="auto" w:fill="auto"/>
          </w:tcPr>
          <w:p w14:paraId="65B11023" w14:textId="77777777" w:rsidR="0065717D" w:rsidRPr="00006D3E" w:rsidRDefault="0065717D" w:rsidP="001373DA">
            <w:pPr>
              <w:keepNext/>
              <w:tabs>
                <w:tab w:val="left" w:pos="567"/>
              </w:tabs>
              <w:spacing w:line="260" w:lineRule="exact"/>
              <w:jc w:val="both"/>
              <w:rPr>
                <w:sz w:val="22"/>
                <w:szCs w:val="22"/>
                <w:lang w:val="sr-Latn-RS"/>
              </w:rPr>
            </w:pPr>
            <w:r w:rsidRPr="00006D3E">
              <w:rPr>
                <w:sz w:val="22"/>
                <w:szCs w:val="22"/>
                <w:lang w:val="sr-Latn-RS"/>
              </w:rPr>
              <w:noBreakHyphen/>
              <w:t>0,3 (</w:t>
            </w:r>
            <w:r w:rsidRPr="00006D3E">
              <w:rPr>
                <w:sz w:val="22"/>
                <w:szCs w:val="22"/>
                <w:lang w:val="sr-Latn-RS"/>
              </w:rPr>
              <w:noBreakHyphen/>
              <w:t>1,2; 0,6)</w:t>
            </w:r>
          </w:p>
        </w:tc>
        <w:tc>
          <w:tcPr>
            <w:tcW w:w="644" w:type="pct"/>
          </w:tcPr>
          <w:p w14:paraId="54C50E8B" w14:textId="77777777" w:rsidR="0065717D" w:rsidRPr="00006D3E" w:rsidRDefault="0065717D" w:rsidP="001373DA">
            <w:pPr>
              <w:keepNext/>
              <w:tabs>
                <w:tab w:val="left" w:pos="567"/>
              </w:tabs>
              <w:spacing w:line="260" w:lineRule="exact"/>
              <w:jc w:val="both"/>
              <w:rPr>
                <w:sz w:val="22"/>
                <w:szCs w:val="22"/>
                <w:lang w:val="sr-Latn-RS"/>
              </w:rPr>
            </w:pPr>
            <w:r w:rsidRPr="00006D3E">
              <w:rPr>
                <w:sz w:val="22"/>
                <w:szCs w:val="22"/>
                <w:lang w:val="sr-Latn-RS"/>
              </w:rPr>
              <w:t>2,40</w:t>
            </w:r>
          </w:p>
        </w:tc>
        <w:tc>
          <w:tcPr>
            <w:tcW w:w="713" w:type="pct"/>
          </w:tcPr>
          <w:p w14:paraId="26CBBFB1" w14:textId="77777777" w:rsidR="0065717D" w:rsidRPr="00006D3E" w:rsidRDefault="0065717D" w:rsidP="001373DA">
            <w:pPr>
              <w:keepNext/>
              <w:tabs>
                <w:tab w:val="left" w:pos="567"/>
              </w:tabs>
              <w:spacing w:line="260" w:lineRule="exact"/>
              <w:jc w:val="both"/>
              <w:rPr>
                <w:sz w:val="22"/>
                <w:szCs w:val="22"/>
                <w:lang w:val="sr-Latn-RS"/>
              </w:rPr>
            </w:pPr>
            <w:r w:rsidRPr="00006D3E">
              <w:rPr>
                <w:sz w:val="22"/>
                <w:szCs w:val="22"/>
                <w:lang w:val="sr-Latn-RS"/>
              </w:rPr>
              <w:t>3,29</w:t>
            </w:r>
          </w:p>
        </w:tc>
        <w:tc>
          <w:tcPr>
            <w:tcW w:w="854" w:type="pct"/>
          </w:tcPr>
          <w:p w14:paraId="7185B0EE" w14:textId="77777777" w:rsidR="0065717D" w:rsidRPr="00006D3E" w:rsidRDefault="0065717D" w:rsidP="001373DA">
            <w:pPr>
              <w:keepNext/>
              <w:tabs>
                <w:tab w:val="left" w:pos="567"/>
              </w:tabs>
              <w:spacing w:line="260" w:lineRule="exact"/>
              <w:jc w:val="both"/>
              <w:rPr>
                <w:sz w:val="22"/>
                <w:szCs w:val="22"/>
                <w:lang w:val="sr-Latn-RS"/>
              </w:rPr>
            </w:pPr>
            <w:r w:rsidRPr="00006D3E">
              <w:rPr>
                <w:sz w:val="22"/>
                <w:szCs w:val="22"/>
                <w:lang w:val="sr-Latn-RS"/>
              </w:rPr>
              <w:t>0,73 (0,67; 0,80)</w:t>
            </w:r>
          </w:p>
        </w:tc>
      </w:tr>
      <w:tr w:rsidR="0065717D" w:rsidRPr="00006D3E" w14:paraId="11E56A06" w14:textId="77777777" w:rsidTr="00CC36DE">
        <w:tc>
          <w:tcPr>
            <w:tcW w:w="647" w:type="pct"/>
            <w:gridSpan w:val="2"/>
            <w:shd w:val="clear" w:color="auto" w:fill="auto"/>
          </w:tcPr>
          <w:p w14:paraId="57F1D4C8" w14:textId="77777777" w:rsidR="0065717D" w:rsidRPr="00006D3E" w:rsidRDefault="0065717D" w:rsidP="001373DA">
            <w:pPr>
              <w:keepNext/>
              <w:tabs>
                <w:tab w:val="left" w:pos="567"/>
              </w:tabs>
              <w:spacing w:line="260" w:lineRule="exact"/>
              <w:jc w:val="both"/>
              <w:rPr>
                <w:sz w:val="22"/>
                <w:szCs w:val="22"/>
                <w:lang w:val="sr-Latn-RS"/>
              </w:rPr>
            </w:pPr>
            <w:r w:rsidRPr="00006D3E">
              <w:rPr>
                <w:sz w:val="22"/>
                <w:szCs w:val="22"/>
                <w:lang w:val="sr-Latn-RS"/>
              </w:rPr>
              <w:t>14</w:t>
            </w:r>
          </w:p>
        </w:tc>
        <w:tc>
          <w:tcPr>
            <w:tcW w:w="644" w:type="pct"/>
            <w:shd w:val="clear" w:color="auto" w:fill="auto"/>
          </w:tcPr>
          <w:p w14:paraId="737CE9E6" w14:textId="77777777" w:rsidR="0065717D" w:rsidRPr="00006D3E" w:rsidRDefault="0065717D" w:rsidP="001373DA">
            <w:pPr>
              <w:keepNext/>
              <w:tabs>
                <w:tab w:val="left" w:pos="567"/>
              </w:tabs>
              <w:spacing w:line="260" w:lineRule="exact"/>
              <w:jc w:val="both"/>
              <w:rPr>
                <w:sz w:val="22"/>
                <w:szCs w:val="22"/>
                <w:lang w:val="sr-Latn-RS"/>
              </w:rPr>
            </w:pPr>
            <w:r w:rsidRPr="00006D3E">
              <w:rPr>
                <w:sz w:val="22"/>
                <w:szCs w:val="22"/>
                <w:lang w:val="sr-Latn-RS"/>
              </w:rPr>
              <w:t>99,3</w:t>
            </w:r>
          </w:p>
        </w:tc>
        <w:tc>
          <w:tcPr>
            <w:tcW w:w="713" w:type="pct"/>
            <w:shd w:val="clear" w:color="auto" w:fill="auto"/>
          </w:tcPr>
          <w:p w14:paraId="1A261651" w14:textId="77777777" w:rsidR="0065717D" w:rsidRPr="00006D3E" w:rsidRDefault="0065717D" w:rsidP="001373DA">
            <w:pPr>
              <w:keepNext/>
              <w:tabs>
                <w:tab w:val="left" w:pos="567"/>
              </w:tabs>
              <w:spacing w:line="260" w:lineRule="exact"/>
              <w:jc w:val="both"/>
              <w:rPr>
                <w:sz w:val="22"/>
                <w:szCs w:val="22"/>
                <w:lang w:val="sr-Latn-RS"/>
              </w:rPr>
            </w:pPr>
            <w:r w:rsidRPr="00006D3E">
              <w:rPr>
                <w:sz w:val="22"/>
                <w:szCs w:val="22"/>
                <w:lang w:val="sr-Latn-RS"/>
              </w:rPr>
              <w:t>99,6</w:t>
            </w:r>
          </w:p>
        </w:tc>
        <w:tc>
          <w:tcPr>
            <w:tcW w:w="785" w:type="pct"/>
            <w:gridSpan w:val="2"/>
            <w:shd w:val="clear" w:color="auto" w:fill="auto"/>
          </w:tcPr>
          <w:p w14:paraId="4232DB58" w14:textId="77777777" w:rsidR="0065717D" w:rsidRPr="00006D3E" w:rsidRDefault="0065717D" w:rsidP="001373DA">
            <w:pPr>
              <w:keepNext/>
              <w:tabs>
                <w:tab w:val="left" w:pos="567"/>
              </w:tabs>
              <w:spacing w:line="260" w:lineRule="exact"/>
              <w:jc w:val="both"/>
              <w:rPr>
                <w:sz w:val="22"/>
                <w:szCs w:val="22"/>
                <w:lang w:val="sr-Latn-RS"/>
              </w:rPr>
            </w:pPr>
            <w:r w:rsidRPr="00006D3E">
              <w:rPr>
                <w:sz w:val="22"/>
                <w:szCs w:val="22"/>
                <w:lang w:val="sr-Latn-RS"/>
              </w:rPr>
              <w:noBreakHyphen/>
              <w:t>0,3 (</w:t>
            </w:r>
            <w:r w:rsidRPr="00006D3E">
              <w:rPr>
                <w:sz w:val="22"/>
                <w:szCs w:val="22"/>
                <w:lang w:val="sr-Latn-RS"/>
              </w:rPr>
              <w:noBreakHyphen/>
              <w:t>1,2; 0,7)</w:t>
            </w:r>
          </w:p>
        </w:tc>
        <w:tc>
          <w:tcPr>
            <w:tcW w:w="644" w:type="pct"/>
          </w:tcPr>
          <w:p w14:paraId="3415A878" w14:textId="77777777" w:rsidR="0065717D" w:rsidRPr="00006D3E" w:rsidRDefault="0065717D" w:rsidP="001373DA">
            <w:pPr>
              <w:keepNext/>
              <w:tabs>
                <w:tab w:val="left" w:pos="567"/>
              </w:tabs>
              <w:spacing w:line="260" w:lineRule="exact"/>
              <w:jc w:val="both"/>
              <w:rPr>
                <w:sz w:val="22"/>
                <w:szCs w:val="22"/>
                <w:lang w:val="sr-Latn-RS"/>
              </w:rPr>
            </w:pPr>
            <w:r w:rsidRPr="00006D3E">
              <w:rPr>
                <w:sz w:val="22"/>
                <w:szCs w:val="22"/>
                <w:lang w:val="sr-Latn-RS"/>
              </w:rPr>
              <w:t>5,61</w:t>
            </w:r>
          </w:p>
        </w:tc>
        <w:tc>
          <w:tcPr>
            <w:tcW w:w="713" w:type="pct"/>
          </w:tcPr>
          <w:p w14:paraId="3DECD3D8" w14:textId="77777777" w:rsidR="0065717D" w:rsidRPr="00006D3E" w:rsidRDefault="0065717D" w:rsidP="001373DA">
            <w:pPr>
              <w:keepNext/>
              <w:tabs>
                <w:tab w:val="left" w:pos="567"/>
              </w:tabs>
              <w:spacing w:line="260" w:lineRule="exact"/>
              <w:jc w:val="both"/>
              <w:rPr>
                <w:sz w:val="22"/>
                <w:szCs w:val="22"/>
                <w:lang w:val="sr-Latn-RS"/>
              </w:rPr>
            </w:pPr>
            <w:r w:rsidRPr="00006D3E">
              <w:rPr>
                <w:sz w:val="22"/>
                <w:szCs w:val="22"/>
                <w:lang w:val="sr-Latn-RS"/>
              </w:rPr>
              <w:t>6,95</w:t>
            </w:r>
          </w:p>
        </w:tc>
        <w:tc>
          <w:tcPr>
            <w:tcW w:w="854" w:type="pct"/>
          </w:tcPr>
          <w:p w14:paraId="4187CD8D" w14:textId="77777777" w:rsidR="0065717D" w:rsidRPr="00006D3E" w:rsidRDefault="0065717D" w:rsidP="001373DA">
            <w:pPr>
              <w:keepNext/>
              <w:tabs>
                <w:tab w:val="left" w:pos="567"/>
              </w:tabs>
              <w:spacing w:line="260" w:lineRule="exact"/>
              <w:jc w:val="both"/>
              <w:rPr>
                <w:sz w:val="22"/>
                <w:szCs w:val="22"/>
                <w:lang w:val="sr-Latn-RS"/>
              </w:rPr>
            </w:pPr>
            <w:r w:rsidRPr="00006D3E">
              <w:rPr>
                <w:sz w:val="22"/>
                <w:szCs w:val="22"/>
                <w:lang w:val="sr-Latn-RS"/>
              </w:rPr>
              <w:t>0,81 (0,73; 0,89)</w:t>
            </w:r>
          </w:p>
        </w:tc>
      </w:tr>
      <w:tr w:rsidR="0065717D" w:rsidRPr="00006D3E" w14:paraId="5F7A882F" w14:textId="77777777" w:rsidTr="00CC36DE">
        <w:tc>
          <w:tcPr>
            <w:tcW w:w="647" w:type="pct"/>
            <w:gridSpan w:val="2"/>
            <w:shd w:val="clear" w:color="auto" w:fill="auto"/>
          </w:tcPr>
          <w:p w14:paraId="29212CD1" w14:textId="77777777" w:rsidR="0065717D" w:rsidRPr="00006D3E" w:rsidRDefault="0065717D" w:rsidP="001373DA">
            <w:pPr>
              <w:keepNext/>
              <w:tabs>
                <w:tab w:val="left" w:pos="567"/>
              </w:tabs>
              <w:spacing w:line="260" w:lineRule="exact"/>
              <w:jc w:val="both"/>
              <w:rPr>
                <w:sz w:val="22"/>
                <w:szCs w:val="22"/>
                <w:lang w:val="sr-Latn-RS"/>
              </w:rPr>
            </w:pPr>
            <w:r w:rsidRPr="00006D3E">
              <w:rPr>
                <w:sz w:val="22"/>
                <w:szCs w:val="22"/>
                <w:lang w:val="sr-Latn-RS"/>
              </w:rPr>
              <w:t>18C</w:t>
            </w:r>
          </w:p>
        </w:tc>
        <w:tc>
          <w:tcPr>
            <w:tcW w:w="644" w:type="pct"/>
            <w:shd w:val="clear" w:color="auto" w:fill="auto"/>
          </w:tcPr>
          <w:p w14:paraId="78C11016" w14:textId="77777777" w:rsidR="0065717D" w:rsidRPr="00006D3E" w:rsidRDefault="0065717D" w:rsidP="001373DA">
            <w:pPr>
              <w:keepNext/>
              <w:tabs>
                <w:tab w:val="left" w:pos="567"/>
              </w:tabs>
              <w:spacing w:line="260" w:lineRule="exact"/>
              <w:jc w:val="both"/>
              <w:rPr>
                <w:sz w:val="22"/>
                <w:szCs w:val="22"/>
                <w:lang w:val="sr-Latn-RS"/>
              </w:rPr>
            </w:pPr>
            <w:r w:rsidRPr="00006D3E">
              <w:rPr>
                <w:sz w:val="22"/>
                <w:szCs w:val="22"/>
                <w:lang w:val="sr-Latn-RS"/>
              </w:rPr>
              <w:t>99,7</w:t>
            </w:r>
          </w:p>
        </w:tc>
        <w:tc>
          <w:tcPr>
            <w:tcW w:w="713" w:type="pct"/>
            <w:shd w:val="clear" w:color="auto" w:fill="auto"/>
          </w:tcPr>
          <w:p w14:paraId="219304BE" w14:textId="77777777" w:rsidR="0065717D" w:rsidRPr="00006D3E" w:rsidRDefault="0065717D" w:rsidP="001373DA">
            <w:pPr>
              <w:keepNext/>
              <w:tabs>
                <w:tab w:val="left" w:pos="567"/>
              </w:tabs>
              <w:spacing w:line="260" w:lineRule="exact"/>
              <w:jc w:val="both"/>
              <w:rPr>
                <w:sz w:val="22"/>
                <w:szCs w:val="22"/>
                <w:lang w:val="sr-Latn-RS"/>
              </w:rPr>
            </w:pPr>
            <w:r w:rsidRPr="00006D3E">
              <w:rPr>
                <w:sz w:val="22"/>
                <w:szCs w:val="22"/>
                <w:lang w:val="sr-Latn-RS"/>
              </w:rPr>
              <w:t>99,6</w:t>
            </w:r>
          </w:p>
        </w:tc>
        <w:tc>
          <w:tcPr>
            <w:tcW w:w="785" w:type="pct"/>
            <w:gridSpan w:val="2"/>
            <w:shd w:val="clear" w:color="auto" w:fill="auto"/>
          </w:tcPr>
          <w:p w14:paraId="2029C478" w14:textId="77777777" w:rsidR="0065717D" w:rsidRPr="00006D3E" w:rsidRDefault="0065717D" w:rsidP="001373DA">
            <w:pPr>
              <w:keepNext/>
              <w:tabs>
                <w:tab w:val="left" w:pos="567"/>
              </w:tabs>
              <w:spacing w:line="260" w:lineRule="exact"/>
              <w:jc w:val="both"/>
              <w:rPr>
                <w:sz w:val="22"/>
                <w:szCs w:val="22"/>
                <w:lang w:val="sr-Latn-RS"/>
              </w:rPr>
            </w:pPr>
            <w:r w:rsidRPr="00006D3E">
              <w:rPr>
                <w:sz w:val="22"/>
                <w:szCs w:val="22"/>
                <w:lang w:val="sr-Latn-RS"/>
              </w:rPr>
              <w:t>0,2 (</w:t>
            </w:r>
            <w:r w:rsidRPr="00006D3E">
              <w:rPr>
                <w:sz w:val="22"/>
                <w:szCs w:val="22"/>
                <w:lang w:val="sr-Latn-RS"/>
              </w:rPr>
              <w:noBreakHyphen/>
              <w:t>0,6; 1,0)</w:t>
            </w:r>
          </w:p>
        </w:tc>
        <w:tc>
          <w:tcPr>
            <w:tcW w:w="644" w:type="pct"/>
          </w:tcPr>
          <w:p w14:paraId="7D62E218" w14:textId="77777777" w:rsidR="0065717D" w:rsidRPr="00006D3E" w:rsidRDefault="0065717D" w:rsidP="001373DA">
            <w:pPr>
              <w:keepNext/>
              <w:tabs>
                <w:tab w:val="left" w:pos="567"/>
              </w:tabs>
              <w:spacing w:line="260" w:lineRule="exact"/>
              <w:jc w:val="both"/>
              <w:rPr>
                <w:sz w:val="22"/>
                <w:szCs w:val="22"/>
                <w:lang w:val="sr-Latn-RS"/>
              </w:rPr>
            </w:pPr>
            <w:r w:rsidRPr="00006D3E">
              <w:rPr>
                <w:sz w:val="22"/>
                <w:szCs w:val="22"/>
                <w:lang w:val="sr-Latn-RS"/>
              </w:rPr>
              <w:t>2,62</w:t>
            </w:r>
          </w:p>
        </w:tc>
        <w:tc>
          <w:tcPr>
            <w:tcW w:w="713" w:type="pct"/>
          </w:tcPr>
          <w:p w14:paraId="55889CE4" w14:textId="77777777" w:rsidR="0065717D" w:rsidRPr="00006D3E" w:rsidRDefault="0065717D" w:rsidP="001373DA">
            <w:pPr>
              <w:keepNext/>
              <w:tabs>
                <w:tab w:val="left" w:pos="567"/>
              </w:tabs>
              <w:spacing w:line="260" w:lineRule="exact"/>
              <w:jc w:val="both"/>
              <w:rPr>
                <w:sz w:val="22"/>
                <w:szCs w:val="22"/>
                <w:lang w:val="sr-Latn-RS"/>
              </w:rPr>
            </w:pPr>
            <w:r w:rsidRPr="00006D3E">
              <w:rPr>
                <w:sz w:val="22"/>
                <w:szCs w:val="22"/>
                <w:lang w:val="sr-Latn-RS"/>
              </w:rPr>
              <w:t>3,08</w:t>
            </w:r>
          </w:p>
        </w:tc>
        <w:tc>
          <w:tcPr>
            <w:tcW w:w="854" w:type="pct"/>
          </w:tcPr>
          <w:p w14:paraId="74F7BF80" w14:textId="77777777" w:rsidR="0065717D" w:rsidRPr="00006D3E" w:rsidRDefault="0065717D" w:rsidP="001373DA">
            <w:pPr>
              <w:keepNext/>
              <w:tabs>
                <w:tab w:val="left" w:pos="567"/>
              </w:tabs>
              <w:spacing w:line="260" w:lineRule="exact"/>
              <w:jc w:val="both"/>
              <w:rPr>
                <w:sz w:val="22"/>
                <w:szCs w:val="22"/>
                <w:lang w:val="sr-Latn-RS"/>
              </w:rPr>
            </w:pPr>
            <w:r w:rsidRPr="00006D3E">
              <w:rPr>
                <w:sz w:val="22"/>
                <w:szCs w:val="22"/>
                <w:lang w:val="sr-Latn-RS"/>
              </w:rPr>
              <w:t>0,85 (0,78; 0,93)</w:t>
            </w:r>
          </w:p>
        </w:tc>
      </w:tr>
      <w:tr w:rsidR="0065717D" w:rsidRPr="00006D3E" w14:paraId="535ACC1D" w14:textId="77777777" w:rsidTr="00CC36DE">
        <w:tc>
          <w:tcPr>
            <w:tcW w:w="647" w:type="pct"/>
            <w:gridSpan w:val="2"/>
            <w:shd w:val="clear" w:color="auto" w:fill="auto"/>
          </w:tcPr>
          <w:p w14:paraId="7AC7687C" w14:textId="77777777" w:rsidR="0065717D" w:rsidRPr="00006D3E" w:rsidRDefault="0065717D" w:rsidP="001373DA">
            <w:pPr>
              <w:keepNext/>
              <w:tabs>
                <w:tab w:val="left" w:pos="567"/>
              </w:tabs>
              <w:spacing w:line="260" w:lineRule="exact"/>
              <w:jc w:val="both"/>
              <w:rPr>
                <w:sz w:val="22"/>
                <w:szCs w:val="22"/>
                <w:lang w:val="sr-Latn-RS"/>
              </w:rPr>
            </w:pPr>
            <w:r w:rsidRPr="00006D3E">
              <w:rPr>
                <w:sz w:val="22"/>
                <w:szCs w:val="22"/>
                <w:lang w:val="sr-Latn-RS"/>
              </w:rPr>
              <w:t>19A</w:t>
            </w:r>
          </w:p>
        </w:tc>
        <w:tc>
          <w:tcPr>
            <w:tcW w:w="644" w:type="pct"/>
            <w:shd w:val="clear" w:color="auto" w:fill="auto"/>
          </w:tcPr>
          <w:p w14:paraId="4F004F16" w14:textId="77777777" w:rsidR="0065717D" w:rsidRPr="00006D3E" w:rsidRDefault="0065717D" w:rsidP="001373DA">
            <w:pPr>
              <w:keepNext/>
              <w:tabs>
                <w:tab w:val="left" w:pos="567"/>
              </w:tabs>
              <w:spacing w:line="260" w:lineRule="exact"/>
              <w:jc w:val="both"/>
              <w:rPr>
                <w:sz w:val="22"/>
                <w:szCs w:val="22"/>
                <w:lang w:val="sr-Latn-RS"/>
              </w:rPr>
            </w:pPr>
            <w:r w:rsidRPr="00006D3E">
              <w:rPr>
                <w:sz w:val="22"/>
                <w:szCs w:val="22"/>
                <w:lang w:val="sr-Latn-RS"/>
              </w:rPr>
              <w:t>99,9</w:t>
            </w:r>
          </w:p>
        </w:tc>
        <w:tc>
          <w:tcPr>
            <w:tcW w:w="713" w:type="pct"/>
            <w:shd w:val="clear" w:color="auto" w:fill="auto"/>
          </w:tcPr>
          <w:p w14:paraId="59E6EA83" w14:textId="77777777" w:rsidR="0065717D" w:rsidRPr="00006D3E" w:rsidRDefault="0065717D" w:rsidP="001373DA">
            <w:pPr>
              <w:keepNext/>
              <w:tabs>
                <w:tab w:val="left" w:pos="567"/>
              </w:tabs>
              <w:spacing w:line="260" w:lineRule="exact"/>
              <w:jc w:val="both"/>
              <w:rPr>
                <w:sz w:val="22"/>
                <w:szCs w:val="22"/>
                <w:lang w:val="sr-Latn-RS"/>
              </w:rPr>
            </w:pPr>
            <w:r w:rsidRPr="00006D3E">
              <w:rPr>
                <w:sz w:val="22"/>
                <w:szCs w:val="22"/>
                <w:lang w:val="sr-Latn-RS"/>
              </w:rPr>
              <w:t>99,9</w:t>
            </w:r>
          </w:p>
        </w:tc>
        <w:tc>
          <w:tcPr>
            <w:tcW w:w="785" w:type="pct"/>
            <w:gridSpan w:val="2"/>
            <w:shd w:val="clear" w:color="auto" w:fill="auto"/>
          </w:tcPr>
          <w:p w14:paraId="0ABF9689" w14:textId="77777777" w:rsidR="0065717D" w:rsidRPr="00006D3E" w:rsidRDefault="0065717D" w:rsidP="001373DA">
            <w:pPr>
              <w:keepNext/>
              <w:tabs>
                <w:tab w:val="left" w:pos="567"/>
              </w:tabs>
              <w:spacing w:line="260" w:lineRule="exact"/>
              <w:jc w:val="both"/>
              <w:rPr>
                <w:sz w:val="22"/>
                <w:szCs w:val="22"/>
                <w:lang w:val="sr-Latn-RS"/>
              </w:rPr>
            </w:pPr>
            <w:r w:rsidRPr="00006D3E">
              <w:rPr>
                <w:sz w:val="22"/>
                <w:szCs w:val="22"/>
                <w:lang w:val="sr-Latn-RS"/>
              </w:rPr>
              <w:t>0,0 (</w:t>
            </w:r>
            <w:r w:rsidRPr="00006D3E">
              <w:rPr>
                <w:sz w:val="22"/>
                <w:szCs w:val="22"/>
                <w:lang w:val="sr-Latn-RS"/>
              </w:rPr>
              <w:noBreakHyphen/>
              <w:t>0,7; 0,7)</w:t>
            </w:r>
          </w:p>
        </w:tc>
        <w:tc>
          <w:tcPr>
            <w:tcW w:w="644" w:type="pct"/>
          </w:tcPr>
          <w:p w14:paraId="72FEAB4E" w14:textId="77777777" w:rsidR="0065717D" w:rsidRPr="00006D3E" w:rsidRDefault="0065717D" w:rsidP="001373DA">
            <w:pPr>
              <w:keepNext/>
              <w:tabs>
                <w:tab w:val="left" w:pos="567"/>
              </w:tabs>
              <w:spacing w:line="260" w:lineRule="exact"/>
              <w:jc w:val="both"/>
              <w:rPr>
                <w:sz w:val="22"/>
                <w:szCs w:val="22"/>
                <w:lang w:val="sr-Latn-RS"/>
              </w:rPr>
            </w:pPr>
            <w:r w:rsidRPr="00006D3E">
              <w:rPr>
                <w:sz w:val="22"/>
                <w:szCs w:val="22"/>
                <w:lang w:val="sr-Latn-RS"/>
              </w:rPr>
              <w:t>4,10</w:t>
            </w:r>
          </w:p>
        </w:tc>
        <w:tc>
          <w:tcPr>
            <w:tcW w:w="713" w:type="pct"/>
          </w:tcPr>
          <w:p w14:paraId="2EFECF9D" w14:textId="77777777" w:rsidR="0065717D" w:rsidRPr="00006D3E" w:rsidRDefault="0065717D" w:rsidP="001373DA">
            <w:pPr>
              <w:keepNext/>
              <w:tabs>
                <w:tab w:val="left" w:pos="567"/>
              </w:tabs>
              <w:spacing w:line="260" w:lineRule="exact"/>
              <w:jc w:val="both"/>
              <w:rPr>
                <w:sz w:val="22"/>
                <w:szCs w:val="22"/>
                <w:lang w:val="sr-Latn-RS"/>
              </w:rPr>
            </w:pPr>
            <w:r w:rsidRPr="00006D3E">
              <w:rPr>
                <w:sz w:val="22"/>
                <w:szCs w:val="22"/>
                <w:lang w:val="sr-Latn-RS"/>
              </w:rPr>
              <w:t>5,53</w:t>
            </w:r>
          </w:p>
        </w:tc>
        <w:tc>
          <w:tcPr>
            <w:tcW w:w="854" w:type="pct"/>
          </w:tcPr>
          <w:p w14:paraId="006F92AE" w14:textId="77777777" w:rsidR="0065717D" w:rsidRPr="00006D3E" w:rsidRDefault="0065717D" w:rsidP="001373DA">
            <w:pPr>
              <w:keepNext/>
              <w:tabs>
                <w:tab w:val="left" w:pos="567"/>
              </w:tabs>
              <w:spacing w:line="260" w:lineRule="exact"/>
              <w:jc w:val="both"/>
              <w:rPr>
                <w:sz w:val="22"/>
                <w:szCs w:val="22"/>
                <w:lang w:val="sr-Latn-RS"/>
              </w:rPr>
            </w:pPr>
            <w:r w:rsidRPr="00006D3E">
              <w:rPr>
                <w:sz w:val="22"/>
                <w:szCs w:val="22"/>
                <w:lang w:val="sr-Latn-RS"/>
              </w:rPr>
              <w:t>0,74 (0,68; 0,80)</w:t>
            </w:r>
          </w:p>
        </w:tc>
      </w:tr>
      <w:tr w:rsidR="0065717D" w:rsidRPr="00006D3E" w14:paraId="75404CBA" w14:textId="77777777" w:rsidTr="00CC36DE">
        <w:tc>
          <w:tcPr>
            <w:tcW w:w="647" w:type="pct"/>
            <w:gridSpan w:val="2"/>
            <w:shd w:val="clear" w:color="auto" w:fill="auto"/>
          </w:tcPr>
          <w:p w14:paraId="5D55697F" w14:textId="77777777" w:rsidR="0065717D" w:rsidRPr="00006D3E" w:rsidRDefault="0065717D" w:rsidP="001373DA">
            <w:pPr>
              <w:keepNext/>
              <w:tabs>
                <w:tab w:val="left" w:pos="567"/>
              </w:tabs>
              <w:spacing w:line="260" w:lineRule="exact"/>
              <w:jc w:val="both"/>
              <w:rPr>
                <w:sz w:val="22"/>
                <w:szCs w:val="22"/>
                <w:lang w:val="sr-Latn-RS"/>
              </w:rPr>
            </w:pPr>
            <w:r w:rsidRPr="00006D3E">
              <w:rPr>
                <w:sz w:val="22"/>
                <w:szCs w:val="22"/>
                <w:lang w:val="sr-Latn-RS"/>
              </w:rPr>
              <w:t>19F</w:t>
            </w:r>
          </w:p>
        </w:tc>
        <w:tc>
          <w:tcPr>
            <w:tcW w:w="644" w:type="pct"/>
            <w:shd w:val="clear" w:color="auto" w:fill="auto"/>
          </w:tcPr>
          <w:p w14:paraId="30BD2732" w14:textId="77777777" w:rsidR="0065717D" w:rsidRPr="00006D3E" w:rsidRDefault="0065717D" w:rsidP="001373DA">
            <w:pPr>
              <w:keepNext/>
              <w:tabs>
                <w:tab w:val="left" w:pos="567"/>
              </w:tabs>
              <w:spacing w:line="260" w:lineRule="exact"/>
              <w:jc w:val="both"/>
              <w:rPr>
                <w:sz w:val="22"/>
                <w:szCs w:val="22"/>
                <w:lang w:val="sr-Latn-RS"/>
              </w:rPr>
            </w:pPr>
            <w:r w:rsidRPr="00006D3E">
              <w:rPr>
                <w:sz w:val="22"/>
                <w:szCs w:val="22"/>
                <w:lang w:val="sr-Latn-RS"/>
              </w:rPr>
              <w:t>99,7</w:t>
            </w:r>
          </w:p>
        </w:tc>
        <w:tc>
          <w:tcPr>
            <w:tcW w:w="713" w:type="pct"/>
            <w:shd w:val="clear" w:color="auto" w:fill="auto"/>
          </w:tcPr>
          <w:p w14:paraId="63957EE1" w14:textId="77777777" w:rsidR="0065717D" w:rsidRPr="00006D3E" w:rsidRDefault="0065717D" w:rsidP="001373DA">
            <w:pPr>
              <w:keepNext/>
              <w:tabs>
                <w:tab w:val="left" w:pos="567"/>
              </w:tabs>
              <w:spacing w:line="260" w:lineRule="exact"/>
              <w:jc w:val="both"/>
              <w:rPr>
                <w:sz w:val="22"/>
                <w:szCs w:val="22"/>
                <w:lang w:val="sr-Latn-RS"/>
              </w:rPr>
            </w:pPr>
            <w:r w:rsidRPr="00006D3E">
              <w:rPr>
                <w:sz w:val="22"/>
                <w:szCs w:val="22"/>
                <w:lang w:val="sr-Latn-RS"/>
              </w:rPr>
              <w:t>99,7</w:t>
            </w:r>
          </w:p>
        </w:tc>
        <w:tc>
          <w:tcPr>
            <w:tcW w:w="785" w:type="pct"/>
            <w:gridSpan w:val="2"/>
            <w:shd w:val="clear" w:color="auto" w:fill="auto"/>
          </w:tcPr>
          <w:p w14:paraId="79317625" w14:textId="77777777" w:rsidR="0065717D" w:rsidRPr="00006D3E" w:rsidRDefault="0065717D" w:rsidP="001373DA">
            <w:pPr>
              <w:keepNext/>
              <w:tabs>
                <w:tab w:val="left" w:pos="567"/>
              </w:tabs>
              <w:spacing w:line="260" w:lineRule="exact"/>
              <w:jc w:val="both"/>
              <w:rPr>
                <w:sz w:val="22"/>
                <w:szCs w:val="22"/>
                <w:lang w:val="sr-Latn-RS"/>
              </w:rPr>
            </w:pPr>
            <w:r w:rsidRPr="00006D3E">
              <w:rPr>
                <w:sz w:val="22"/>
                <w:szCs w:val="22"/>
                <w:lang w:val="sr-Latn-RS"/>
              </w:rPr>
              <w:t>0,0 (</w:t>
            </w:r>
            <w:r w:rsidRPr="00006D3E">
              <w:rPr>
                <w:sz w:val="22"/>
                <w:szCs w:val="22"/>
                <w:lang w:val="sr-Latn-RS"/>
              </w:rPr>
              <w:noBreakHyphen/>
              <w:t>0,8; 0,8)</w:t>
            </w:r>
          </w:p>
        </w:tc>
        <w:tc>
          <w:tcPr>
            <w:tcW w:w="644" w:type="pct"/>
          </w:tcPr>
          <w:p w14:paraId="798E65AB" w14:textId="77777777" w:rsidR="0065717D" w:rsidRPr="00006D3E" w:rsidRDefault="0065717D" w:rsidP="001373DA">
            <w:pPr>
              <w:keepNext/>
              <w:tabs>
                <w:tab w:val="left" w:pos="567"/>
              </w:tabs>
              <w:spacing w:line="260" w:lineRule="exact"/>
              <w:jc w:val="both"/>
              <w:rPr>
                <w:sz w:val="22"/>
                <w:szCs w:val="22"/>
                <w:lang w:val="sr-Latn-RS"/>
              </w:rPr>
            </w:pPr>
            <w:r w:rsidRPr="00006D3E">
              <w:rPr>
                <w:sz w:val="22"/>
                <w:szCs w:val="22"/>
                <w:lang w:val="sr-Latn-RS"/>
              </w:rPr>
              <w:t>3,55</w:t>
            </w:r>
          </w:p>
        </w:tc>
        <w:tc>
          <w:tcPr>
            <w:tcW w:w="713" w:type="pct"/>
          </w:tcPr>
          <w:p w14:paraId="66DF579E" w14:textId="77777777" w:rsidR="0065717D" w:rsidRPr="00006D3E" w:rsidRDefault="0065717D" w:rsidP="001373DA">
            <w:pPr>
              <w:keepNext/>
              <w:tabs>
                <w:tab w:val="left" w:pos="567"/>
              </w:tabs>
              <w:spacing w:line="260" w:lineRule="exact"/>
              <w:jc w:val="both"/>
              <w:rPr>
                <w:sz w:val="22"/>
                <w:szCs w:val="22"/>
                <w:lang w:val="sr-Latn-RS"/>
              </w:rPr>
            </w:pPr>
            <w:r w:rsidRPr="00006D3E">
              <w:rPr>
                <w:sz w:val="22"/>
                <w:szCs w:val="22"/>
                <w:lang w:val="sr-Latn-RS"/>
              </w:rPr>
              <w:t>4,47</w:t>
            </w:r>
          </w:p>
        </w:tc>
        <w:tc>
          <w:tcPr>
            <w:tcW w:w="854" w:type="pct"/>
          </w:tcPr>
          <w:p w14:paraId="2131240A" w14:textId="77777777" w:rsidR="0065717D" w:rsidRPr="00006D3E" w:rsidRDefault="0065717D" w:rsidP="001373DA">
            <w:pPr>
              <w:keepNext/>
              <w:tabs>
                <w:tab w:val="left" w:pos="567"/>
              </w:tabs>
              <w:spacing w:line="260" w:lineRule="exact"/>
              <w:jc w:val="both"/>
              <w:rPr>
                <w:sz w:val="22"/>
                <w:szCs w:val="22"/>
                <w:lang w:val="sr-Latn-RS"/>
              </w:rPr>
            </w:pPr>
            <w:r w:rsidRPr="00006D3E">
              <w:rPr>
                <w:sz w:val="22"/>
                <w:szCs w:val="22"/>
                <w:lang w:val="sr-Latn-RS"/>
              </w:rPr>
              <w:t>0,79 (0,74; 0,86)</w:t>
            </w:r>
          </w:p>
        </w:tc>
      </w:tr>
      <w:tr w:rsidR="0065717D" w:rsidRPr="00006D3E" w14:paraId="227F3007" w14:textId="77777777" w:rsidTr="00CC36DE">
        <w:tc>
          <w:tcPr>
            <w:tcW w:w="647" w:type="pct"/>
            <w:gridSpan w:val="2"/>
            <w:shd w:val="clear" w:color="auto" w:fill="auto"/>
          </w:tcPr>
          <w:p w14:paraId="3ECC6525" w14:textId="77777777" w:rsidR="0065717D" w:rsidRPr="00006D3E" w:rsidRDefault="0065717D" w:rsidP="001373DA">
            <w:pPr>
              <w:keepNext/>
              <w:tabs>
                <w:tab w:val="left" w:pos="567"/>
              </w:tabs>
              <w:spacing w:line="260" w:lineRule="exact"/>
              <w:jc w:val="both"/>
              <w:rPr>
                <w:sz w:val="22"/>
                <w:szCs w:val="22"/>
                <w:lang w:val="sr-Latn-RS"/>
              </w:rPr>
            </w:pPr>
            <w:r w:rsidRPr="00006D3E">
              <w:rPr>
                <w:sz w:val="22"/>
                <w:szCs w:val="22"/>
                <w:lang w:val="sr-Latn-RS"/>
              </w:rPr>
              <w:t>23F</w:t>
            </w:r>
          </w:p>
        </w:tc>
        <w:tc>
          <w:tcPr>
            <w:tcW w:w="644" w:type="pct"/>
            <w:shd w:val="clear" w:color="auto" w:fill="auto"/>
          </w:tcPr>
          <w:p w14:paraId="425113BC" w14:textId="77777777" w:rsidR="0065717D" w:rsidRPr="00006D3E" w:rsidRDefault="0065717D" w:rsidP="001373DA">
            <w:pPr>
              <w:keepNext/>
              <w:tabs>
                <w:tab w:val="left" w:pos="567"/>
              </w:tabs>
              <w:spacing w:line="260" w:lineRule="exact"/>
              <w:jc w:val="both"/>
              <w:rPr>
                <w:sz w:val="22"/>
                <w:szCs w:val="22"/>
                <w:lang w:val="sr-Latn-RS"/>
              </w:rPr>
            </w:pPr>
            <w:r w:rsidRPr="00006D3E">
              <w:rPr>
                <w:sz w:val="22"/>
                <w:szCs w:val="22"/>
                <w:lang w:val="sr-Latn-RS"/>
              </w:rPr>
              <w:t>98,6</w:t>
            </w:r>
          </w:p>
        </w:tc>
        <w:tc>
          <w:tcPr>
            <w:tcW w:w="713" w:type="pct"/>
            <w:shd w:val="clear" w:color="auto" w:fill="auto"/>
          </w:tcPr>
          <w:p w14:paraId="3B6EDE3A" w14:textId="77777777" w:rsidR="0065717D" w:rsidRPr="00006D3E" w:rsidRDefault="0065717D" w:rsidP="001373DA">
            <w:pPr>
              <w:keepNext/>
              <w:tabs>
                <w:tab w:val="left" w:pos="567"/>
              </w:tabs>
              <w:spacing w:line="260" w:lineRule="exact"/>
              <w:jc w:val="both"/>
              <w:rPr>
                <w:sz w:val="22"/>
                <w:szCs w:val="22"/>
                <w:lang w:val="sr-Latn-RS"/>
              </w:rPr>
            </w:pPr>
            <w:r w:rsidRPr="00006D3E">
              <w:rPr>
                <w:sz w:val="22"/>
                <w:szCs w:val="22"/>
                <w:lang w:val="sr-Latn-RS"/>
              </w:rPr>
              <w:t>99,0</w:t>
            </w:r>
          </w:p>
        </w:tc>
        <w:tc>
          <w:tcPr>
            <w:tcW w:w="785" w:type="pct"/>
            <w:gridSpan w:val="2"/>
            <w:shd w:val="clear" w:color="auto" w:fill="auto"/>
          </w:tcPr>
          <w:p w14:paraId="27502320" w14:textId="77777777" w:rsidR="0065717D" w:rsidRPr="00006D3E" w:rsidRDefault="0065717D" w:rsidP="001373DA">
            <w:pPr>
              <w:keepNext/>
              <w:tabs>
                <w:tab w:val="left" w:pos="567"/>
              </w:tabs>
              <w:spacing w:line="260" w:lineRule="exact"/>
              <w:jc w:val="both"/>
              <w:rPr>
                <w:sz w:val="22"/>
                <w:szCs w:val="22"/>
                <w:lang w:val="sr-Latn-RS"/>
              </w:rPr>
            </w:pPr>
            <w:r w:rsidRPr="00006D3E">
              <w:rPr>
                <w:sz w:val="22"/>
                <w:szCs w:val="22"/>
                <w:lang w:val="sr-Latn-RS"/>
              </w:rPr>
              <w:noBreakHyphen/>
              <w:t>0,4 (</w:t>
            </w:r>
            <w:r w:rsidRPr="00006D3E">
              <w:rPr>
                <w:sz w:val="22"/>
                <w:szCs w:val="22"/>
                <w:lang w:val="sr-Latn-RS"/>
              </w:rPr>
              <w:noBreakHyphen/>
              <w:t>1,7; 0,9)</w:t>
            </w:r>
          </w:p>
        </w:tc>
        <w:tc>
          <w:tcPr>
            <w:tcW w:w="644" w:type="pct"/>
          </w:tcPr>
          <w:p w14:paraId="4860441D" w14:textId="77777777" w:rsidR="0065717D" w:rsidRPr="00006D3E" w:rsidRDefault="0065717D" w:rsidP="001373DA">
            <w:pPr>
              <w:keepNext/>
              <w:tabs>
                <w:tab w:val="left" w:pos="567"/>
              </w:tabs>
              <w:spacing w:line="260" w:lineRule="exact"/>
              <w:jc w:val="both"/>
              <w:rPr>
                <w:sz w:val="22"/>
                <w:szCs w:val="22"/>
                <w:lang w:val="sr-Latn-RS"/>
              </w:rPr>
            </w:pPr>
            <w:r w:rsidRPr="00006D3E">
              <w:rPr>
                <w:sz w:val="22"/>
                <w:szCs w:val="22"/>
                <w:lang w:val="sr-Latn-RS"/>
              </w:rPr>
              <w:t>2,04</w:t>
            </w:r>
          </w:p>
        </w:tc>
        <w:tc>
          <w:tcPr>
            <w:tcW w:w="713" w:type="pct"/>
          </w:tcPr>
          <w:p w14:paraId="3021DCEF" w14:textId="77777777" w:rsidR="0065717D" w:rsidRPr="00006D3E" w:rsidRDefault="0065717D" w:rsidP="001373DA">
            <w:pPr>
              <w:keepNext/>
              <w:tabs>
                <w:tab w:val="left" w:pos="567"/>
              </w:tabs>
              <w:spacing w:line="260" w:lineRule="exact"/>
              <w:jc w:val="both"/>
              <w:rPr>
                <w:sz w:val="22"/>
                <w:szCs w:val="22"/>
                <w:lang w:val="sr-Latn-RS"/>
              </w:rPr>
            </w:pPr>
            <w:r w:rsidRPr="00006D3E">
              <w:rPr>
                <w:sz w:val="22"/>
                <w:szCs w:val="22"/>
                <w:lang w:val="sr-Latn-RS"/>
              </w:rPr>
              <w:t>3,32</w:t>
            </w:r>
          </w:p>
        </w:tc>
        <w:tc>
          <w:tcPr>
            <w:tcW w:w="854" w:type="pct"/>
          </w:tcPr>
          <w:p w14:paraId="1E2592D8" w14:textId="77777777" w:rsidR="0065717D" w:rsidRPr="00006D3E" w:rsidRDefault="0065717D" w:rsidP="001373DA">
            <w:pPr>
              <w:keepNext/>
              <w:tabs>
                <w:tab w:val="left" w:pos="567"/>
              </w:tabs>
              <w:spacing w:line="260" w:lineRule="exact"/>
              <w:jc w:val="both"/>
              <w:rPr>
                <w:sz w:val="22"/>
                <w:szCs w:val="22"/>
                <w:lang w:val="sr-Latn-RS"/>
              </w:rPr>
            </w:pPr>
            <w:r w:rsidRPr="00006D3E">
              <w:rPr>
                <w:sz w:val="22"/>
                <w:szCs w:val="22"/>
                <w:lang w:val="sr-Latn-RS"/>
              </w:rPr>
              <w:t>0,61 (0,56; 0,68)</w:t>
            </w:r>
          </w:p>
        </w:tc>
      </w:tr>
      <w:tr w:rsidR="0065717D" w:rsidRPr="00006D3E" w14:paraId="48880294" w14:textId="77777777" w:rsidTr="00CC36DE">
        <w:tc>
          <w:tcPr>
            <w:tcW w:w="5000" w:type="pct"/>
            <w:gridSpan w:val="9"/>
            <w:vAlign w:val="center"/>
          </w:tcPr>
          <w:p w14:paraId="046241EE" w14:textId="77777777" w:rsidR="0065717D" w:rsidRPr="00006D3E" w:rsidRDefault="0065717D" w:rsidP="001373DA">
            <w:pPr>
              <w:keepNext/>
              <w:tabs>
                <w:tab w:val="left" w:pos="567"/>
              </w:tabs>
              <w:spacing w:line="260" w:lineRule="exact"/>
              <w:jc w:val="both"/>
              <w:rPr>
                <w:sz w:val="22"/>
                <w:szCs w:val="22"/>
                <w:lang w:val="sr-Latn-RS"/>
              </w:rPr>
            </w:pPr>
            <w:r w:rsidRPr="00006D3E">
              <w:rPr>
                <w:sz w:val="22"/>
                <w:szCs w:val="22"/>
                <w:lang w:val="sr-Latn-RS"/>
              </w:rPr>
              <w:t>2 dodatna serotipa u vakcini Vaxneuvance</w:t>
            </w:r>
          </w:p>
        </w:tc>
      </w:tr>
      <w:tr w:rsidR="0065717D" w:rsidRPr="00006D3E" w14:paraId="49BDA4BD" w14:textId="77777777" w:rsidTr="00CC36DE">
        <w:tc>
          <w:tcPr>
            <w:tcW w:w="647" w:type="pct"/>
            <w:gridSpan w:val="2"/>
            <w:shd w:val="clear" w:color="auto" w:fill="auto"/>
          </w:tcPr>
          <w:p w14:paraId="24D7CDAC" w14:textId="77777777" w:rsidR="0065717D" w:rsidRPr="00006D3E" w:rsidRDefault="0065717D" w:rsidP="001373DA">
            <w:pPr>
              <w:keepNext/>
              <w:tabs>
                <w:tab w:val="left" w:pos="567"/>
              </w:tabs>
              <w:spacing w:line="260" w:lineRule="exact"/>
              <w:jc w:val="both"/>
              <w:rPr>
                <w:sz w:val="22"/>
                <w:szCs w:val="22"/>
                <w:lang w:val="sr-Latn-RS"/>
              </w:rPr>
            </w:pPr>
            <w:r w:rsidRPr="00006D3E">
              <w:rPr>
                <w:sz w:val="22"/>
                <w:szCs w:val="22"/>
                <w:lang w:val="sr-Latn-RS"/>
              </w:rPr>
              <w:t>22F</w:t>
            </w:r>
          </w:p>
        </w:tc>
        <w:tc>
          <w:tcPr>
            <w:tcW w:w="644" w:type="pct"/>
            <w:shd w:val="clear" w:color="auto" w:fill="auto"/>
          </w:tcPr>
          <w:p w14:paraId="05F9F42A" w14:textId="77777777" w:rsidR="0065717D" w:rsidRPr="00006D3E" w:rsidRDefault="0065717D" w:rsidP="001373DA">
            <w:pPr>
              <w:keepNext/>
              <w:tabs>
                <w:tab w:val="left" w:pos="567"/>
              </w:tabs>
              <w:spacing w:line="260" w:lineRule="exact"/>
              <w:jc w:val="both"/>
              <w:rPr>
                <w:sz w:val="22"/>
                <w:szCs w:val="22"/>
                <w:lang w:val="sr-Latn-RS"/>
              </w:rPr>
            </w:pPr>
            <w:r w:rsidRPr="00006D3E">
              <w:rPr>
                <w:sz w:val="22"/>
                <w:szCs w:val="22"/>
                <w:lang w:val="sr-Latn-RS"/>
              </w:rPr>
              <w:t>99,6</w:t>
            </w:r>
          </w:p>
        </w:tc>
        <w:tc>
          <w:tcPr>
            <w:tcW w:w="713" w:type="pct"/>
            <w:shd w:val="clear" w:color="auto" w:fill="auto"/>
          </w:tcPr>
          <w:p w14:paraId="611896F8" w14:textId="77777777" w:rsidR="0065717D" w:rsidRPr="00006D3E" w:rsidRDefault="0065717D" w:rsidP="001373DA">
            <w:pPr>
              <w:keepNext/>
              <w:tabs>
                <w:tab w:val="left" w:pos="567"/>
              </w:tabs>
              <w:spacing w:line="260" w:lineRule="exact"/>
              <w:jc w:val="both"/>
              <w:rPr>
                <w:sz w:val="22"/>
                <w:szCs w:val="22"/>
                <w:lang w:val="sr-Latn-RS"/>
              </w:rPr>
            </w:pPr>
            <w:r w:rsidRPr="00006D3E">
              <w:rPr>
                <w:sz w:val="22"/>
                <w:szCs w:val="22"/>
                <w:lang w:val="sr-Latn-RS"/>
              </w:rPr>
              <w:t>7,2</w:t>
            </w:r>
          </w:p>
        </w:tc>
        <w:tc>
          <w:tcPr>
            <w:tcW w:w="785" w:type="pct"/>
            <w:gridSpan w:val="2"/>
            <w:shd w:val="clear" w:color="auto" w:fill="auto"/>
          </w:tcPr>
          <w:p w14:paraId="07648C47" w14:textId="77777777" w:rsidR="0065717D" w:rsidRPr="00006D3E" w:rsidRDefault="0065717D" w:rsidP="001373DA">
            <w:pPr>
              <w:keepNext/>
              <w:tabs>
                <w:tab w:val="left" w:pos="567"/>
              </w:tabs>
              <w:spacing w:line="260" w:lineRule="exact"/>
              <w:jc w:val="both"/>
              <w:rPr>
                <w:sz w:val="22"/>
                <w:szCs w:val="22"/>
                <w:lang w:val="sr-Latn-RS"/>
              </w:rPr>
            </w:pPr>
            <w:r w:rsidRPr="00006D3E">
              <w:rPr>
                <w:sz w:val="22"/>
                <w:szCs w:val="22"/>
                <w:lang w:val="sr-Latn-RS"/>
              </w:rPr>
              <w:t>92,4 (90,1; 94,2)</w:t>
            </w:r>
          </w:p>
        </w:tc>
        <w:tc>
          <w:tcPr>
            <w:tcW w:w="644" w:type="pct"/>
          </w:tcPr>
          <w:p w14:paraId="37662DA6" w14:textId="77777777" w:rsidR="0065717D" w:rsidRPr="00006D3E" w:rsidRDefault="0065717D" w:rsidP="001373DA">
            <w:pPr>
              <w:keepNext/>
              <w:tabs>
                <w:tab w:val="left" w:pos="567"/>
              </w:tabs>
              <w:spacing w:line="260" w:lineRule="exact"/>
              <w:jc w:val="both"/>
              <w:rPr>
                <w:sz w:val="22"/>
                <w:szCs w:val="22"/>
                <w:lang w:val="sr-Latn-RS"/>
              </w:rPr>
            </w:pPr>
            <w:r w:rsidRPr="00006D3E">
              <w:rPr>
                <w:sz w:val="22"/>
                <w:szCs w:val="22"/>
                <w:lang w:val="sr-Latn-RS"/>
              </w:rPr>
              <w:t>7,52</w:t>
            </w:r>
          </w:p>
        </w:tc>
        <w:tc>
          <w:tcPr>
            <w:tcW w:w="713" w:type="pct"/>
          </w:tcPr>
          <w:p w14:paraId="65F21970" w14:textId="77777777" w:rsidR="0065717D" w:rsidRPr="00006D3E" w:rsidRDefault="0065717D" w:rsidP="001373DA">
            <w:pPr>
              <w:keepNext/>
              <w:tabs>
                <w:tab w:val="left" w:pos="567"/>
              </w:tabs>
              <w:spacing w:line="260" w:lineRule="exact"/>
              <w:jc w:val="both"/>
              <w:rPr>
                <w:sz w:val="22"/>
                <w:szCs w:val="22"/>
                <w:lang w:val="sr-Latn-RS"/>
              </w:rPr>
            </w:pPr>
            <w:r w:rsidRPr="00006D3E">
              <w:rPr>
                <w:sz w:val="22"/>
                <w:szCs w:val="22"/>
                <w:lang w:val="sr-Latn-RS"/>
              </w:rPr>
              <w:t>0,11</w:t>
            </w:r>
          </w:p>
        </w:tc>
        <w:tc>
          <w:tcPr>
            <w:tcW w:w="854" w:type="pct"/>
          </w:tcPr>
          <w:p w14:paraId="13C6B941" w14:textId="77777777" w:rsidR="0065717D" w:rsidRPr="00006D3E" w:rsidRDefault="0065717D" w:rsidP="001373DA">
            <w:pPr>
              <w:keepNext/>
              <w:tabs>
                <w:tab w:val="left" w:pos="567"/>
              </w:tabs>
              <w:spacing w:line="260" w:lineRule="exact"/>
              <w:jc w:val="both"/>
              <w:rPr>
                <w:sz w:val="22"/>
                <w:szCs w:val="22"/>
                <w:lang w:val="sr-Latn-RS"/>
              </w:rPr>
            </w:pPr>
            <w:r w:rsidRPr="00006D3E">
              <w:rPr>
                <w:sz w:val="22"/>
                <w:szCs w:val="22"/>
                <w:lang w:val="sr-Latn-RS"/>
              </w:rPr>
              <w:t>68,80 (63,10; 75,02)</w:t>
            </w:r>
          </w:p>
        </w:tc>
      </w:tr>
      <w:tr w:rsidR="0065717D" w:rsidRPr="00006D3E" w14:paraId="22EA78AE" w14:textId="77777777" w:rsidTr="00CC36DE">
        <w:tc>
          <w:tcPr>
            <w:tcW w:w="647" w:type="pct"/>
            <w:gridSpan w:val="2"/>
            <w:shd w:val="clear" w:color="auto" w:fill="auto"/>
          </w:tcPr>
          <w:p w14:paraId="0B65D45C" w14:textId="77777777" w:rsidR="0065717D" w:rsidRPr="00006D3E" w:rsidRDefault="0065717D" w:rsidP="001373DA">
            <w:pPr>
              <w:keepNext/>
              <w:tabs>
                <w:tab w:val="left" w:pos="567"/>
              </w:tabs>
              <w:spacing w:line="260" w:lineRule="exact"/>
              <w:jc w:val="both"/>
              <w:rPr>
                <w:sz w:val="22"/>
                <w:szCs w:val="22"/>
                <w:lang w:val="sr-Latn-RS"/>
              </w:rPr>
            </w:pPr>
            <w:r w:rsidRPr="00006D3E">
              <w:rPr>
                <w:sz w:val="22"/>
                <w:szCs w:val="22"/>
                <w:lang w:val="sr-Latn-RS"/>
              </w:rPr>
              <w:t>33F</w:t>
            </w:r>
          </w:p>
        </w:tc>
        <w:tc>
          <w:tcPr>
            <w:tcW w:w="644" w:type="pct"/>
            <w:shd w:val="clear" w:color="auto" w:fill="auto"/>
          </w:tcPr>
          <w:p w14:paraId="5C907DE6" w14:textId="77777777" w:rsidR="0065717D" w:rsidRPr="00006D3E" w:rsidRDefault="0065717D" w:rsidP="001373DA">
            <w:pPr>
              <w:keepNext/>
              <w:tabs>
                <w:tab w:val="left" w:pos="567"/>
              </w:tabs>
              <w:spacing w:line="260" w:lineRule="exact"/>
              <w:jc w:val="both"/>
              <w:rPr>
                <w:sz w:val="22"/>
                <w:szCs w:val="22"/>
                <w:lang w:val="sr-Latn-RS"/>
              </w:rPr>
            </w:pPr>
            <w:r w:rsidRPr="00006D3E">
              <w:rPr>
                <w:sz w:val="22"/>
                <w:szCs w:val="22"/>
                <w:lang w:val="sr-Latn-RS"/>
              </w:rPr>
              <w:t>98,9</w:t>
            </w:r>
          </w:p>
        </w:tc>
        <w:tc>
          <w:tcPr>
            <w:tcW w:w="713" w:type="pct"/>
            <w:shd w:val="clear" w:color="auto" w:fill="auto"/>
          </w:tcPr>
          <w:p w14:paraId="2E3ACE67" w14:textId="77777777" w:rsidR="0065717D" w:rsidRPr="00006D3E" w:rsidRDefault="0065717D" w:rsidP="001373DA">
            <w:pPr>
              <w:keepNext/>
              <w:tabs>
                <w:tab w:val="left" w:pos="567"/>
              </w:tabs>
              <w:spacing w:line="260" w:lineRule="exact"/>
              <w:jc w:val="both"/>
              <w:rPr>
                <w:sz w:val="22"/>
                <w:szCs w:val="22"/>
                <w:lang w:val="sr-Latn-RS"/>
              </w:rPr>
            </w:pPr>
            <w:r w:rsidRPr="00006D3E">
              <w:rPr>
                <w:sz w:val="22"/>
                <w:szCs w:val="22"/>
                <w:lang w:val="sr-Latn-RS"/>
              </w:rPr>
              <w:t>6,2</w:t>
            </w:r>
          </w:p>
        </w:tc>
        <w:tc>
          <w:tcPr>
            <w:tcW w:w="785" w:type="pct"/>
            <w:gridSpan w:val="2"/>
            <w:shd w:val="clear" w:color="auto" w:fill="auto"/>
          </w:tcPr>
          <w:p w14:paraId="210D03D6" w14:textId="77777777" w:rsidR="0065717D" w:rsidRPr="00006D3E" w:rsidRDefault="0065717D" w:rsidP="001373DA">
            <w:pPr>
              <w:keepNext/>
              <w:tabs>
                <w:tab w:val="left" w:pos="567"/>
              </w:tabs>
              <w:spacing w:line="260" w:lineRule="exact"/>
              <w:jc w:val="both"/>
              <w:rPr>
                <w:sz w:val="22"/>
                <w:szCs w:val="22"/>
                <w:lang w:val="sr-Latn-RS"/>
              </w:rPr>
            </w:pPr>
            <w:r w:rsidRPr="00006D3E">
              <w:rPr>
                <w:sz w:val="22"/>
                <w:szCs w:val="22"/>
                <w:lang w:val="sr-Latn-RS"/>
              </w:rPr>
              <w:t>92,7 (90,4; 94,4)</w:t>
            </w:r>
          </w:p>
        </w:tc>
        <w:tc>
          <w:tcPr>
            <w:tcW w:w="644" w:type="pct"/>
          </w:tcPr>
          <w:p w14:paraId="0B58E7FC" w14:textId="77777777" w:rsidR="0065717D" w:rsidRPr="00006D3E" w:rsidRDefault="0065717D" w:rsidP="001373DA">
            <w:pPr>
              <w:keepNext/>
              <w:tabs>
                <w:tab w:val="left" w:pos="567"/>
              </w:tabs>
              <w:spacing w:line="260" w:lineRule="exact"/>
              <w:jc w:val="both"/>
              <w:rPr>
                <w:sz w:val="22"/>
                <w:szCs w:val="22"/>
                <w:lang w:val="sr-Latn-RS"/>
              </w:rPr>
            </w:pPr>
            <w:r w:rsidRPr="00006D3E">
              <w:rPr>
                <w:sz w:val="22"/>
                <w:szCs w:val="22"/>
                <w:lang w:val="sr-Latn-RS"/>
              </w:rPr>
              <w:t>4,15</w:t>
            </w:r>
          </w:p>
        </w:tc>
        <w:tc>
          <w:tcPr>
            <w:tcW w:w="713" w:type="pct"/>
          </w:tcPr>
          <w:p w14:paraId="6CC86DB6" w14:textId="77777777" w:rsidR="0065717D" w:rsidRPr="00006D3E" w:rsidRDefault="0065717D" w:rsidP="001373DA">
            <w:pPr>
              <w:keepNext/>
              <w:tabs>
                <w:tab w:val="left" w:pos="567"/>
              </w:tabs>
              <w:spacing w:line="260" w:lineRule="exact"/>
              <w:jc w:val="both"/>
              <w:rPr>
                <w:sz w:val="22"/>
                <w:szCs w:val="22"/>
                <w:lang w:val="sr-Latn-RS"/>
              </w:rPr>
            </w:pPr>
            <w:r w:rsidRPr="00006D3E">
              <w:rPr>
                <w:sz w:val="22"/>
                <w:szCs w:val="22"/>
                <w:lang w:val="sr-Latn-RS"/>
              </w:rPr>
              <w:t>0,09</w:t>
            </w:r>
          </w:p>
        </w:tc>
        <w:tc>
          <w:tcPr>
            <w:tcW w:w="854" w:type="pct"/>
          </w:tcPr>
          <w:p w14:paraId="6025BDAD" w14:textId="77777777" w:rsidR="0065717D" w:rsidRPr="00006D3E" w:rsidRDefault="0065717D" w:rsidP="001373DA">
            <w:pPr>
              <w:keepNext/>
              <w:tabs>
                <w:tab w:val="left" w:pos="567"/>
              </w:tabs>
              <w:spacing w:line="260" w:lineRule="exact"/>
              <w:jc w:val="both"/>
              <w:rPr>
                <w:sz w:val="22"/>
                <w:szCs w:val="22"/>
                <w:lang w:val="sr-Latn-RS"/>
              </w:rPr>
            </w:pPr>
            <w:r w:rsidRPr="00006D3E">
              <w:rPr>
                <w:sz w:val="22"/>
                <w:szCs w:val="22"/>
                <w:lang w:val="sr-Latn-RS"/>
              </w:rPr>
              <w:t>44,91 (41,04; 49,14)</w:t>
            </w:r>
          </w:p>
        </w:tc>
      </w:tr>
    </w:tbl>
    <w:p w14:paraId="30DE5FBC" w14:textId="3127E9E1" w:rsidR="0065717D" w:rsidRPr="00006D3E" w:rsidRDefault="0065717D" w:rsidP="001373DA">
      <w:pPr>
        <w:keepNext/>
        <w:keepLines/>
        <w:widowControl w:val="0"/>
        <w:autoSpaceDE w:val="0"/>
        <w:autoSpaceDN w:val="0"/>
        <w:adjustRightInd w:val="0"/>
        <w:ind w:left="142" w:right="1" w:hanging="142"/>
        <w:jc w:val="both"/>
        <w:rPr>
          <w:sz w:val="18"/>
          <w:szCs w:val="22"/>
          <w:lang w:val="sr-Latn-RS"/>
        </w:rPr>
      </w:pPr>
      <w:r w:rsidRPr="00006D3E">
        <w:rPr>
          <w:sz w:val="18"/>
          <w:szCs w:val="22"/>
          <w:lang w:val="sr-Latn-RS"/>
        </w:rPr>
        <w:t>* Proc</w:t>
      </w:r>
      <w:r w:rsidR="0003159E" w:rsidRPr="00006D3E">
        <w:rPr>
          <w:sz w:val="18"/>
          <w:szCs w:val="22"/>
          <w:lang w:val="sr-Latn-RS"/>
        </w:rPr>
        <w:t>ij</w:t>
      </w:r>
      <w:r w:rsidRPr="00006D3E">
        <w:rPr>
          <w:sz w:val="18"/>
          <w:szCs w:val="22"/>
          <w:lang w:val="sr-Latn-RS"/>
        </w:rPr>
        <w:t xml:space="preserve">enjena razlika i CI za razliku u procentnim bodovima zasniva se na </w:t>
      </w:r>
      <w:r w:rsidRPr="00006D3E">
        <w:rPr>
          <w:i/>
          <w:iCs/>
          <w:sz w:val="18"/>
          <w:szCs w:val="22"/>
          <w:lang w:val="sr-Latn-RS"/>
        </w:rPr>
        <w:t>Miettinen</w:t>
      </w:r>
      <w:r w:rsidRPr="00006D3E">
        <w:rPr>
          <w:sz w:val="18"/>
          <w:szCs w:val="22"/>
          <w:lang w:val="sr-Latn-RS"/>
        </w:rPr>
        <w:t xml:space="preserve">-ovoj i </w:t>
      </w:r>
      <w:r w:rsidRPr="00006D3E">
        <w:rPr>
          <w:i/>
          <w:iCs/>
          <w:sz w:val="18"/>
          <w:szCs w:val="22"/>
          <w:lang w:val="sr-Latn-RS"/>
        </w:rPr>
        <w:t>Nurminen</w:t>
      </w:r>
      <w:r w:rsidRPr="00006D3E">
        <w:rPr>
          <w:sz w:val="18"/>
          <w:szCs w:val="22"/>
          <w:lang w:val="sr-Latn-RS"/>
        </w:rPr>
        <w:t>-ovoj metodi.</w:t>
      </w:r>
    </w:p>
    <w:p w14:paraId="5E0B8670" w14:textId="6EB6D73D" w:rsidR="0065717D" w:rsidRPr="00006D3E" w:rsidRDefault="0065717D" w:rsidP="001373DA">
      <w:pPr>
        <w:keepNext/>
        <w:keepLines/>
        <w:widowControl w:val="0"/>
        <w:autoSpaceDE w:val="0"/>
        <w:autoSpaceDN w:val="0"/>
        <w:adjustRightInd w:val="0"/>
        <w:ind w:left="142" w:right="1" w:hanging="142"/>
        <w:jc w:val="both"/>
        <w:rPr>
          <w:sz w:val="18"/>
          <w:szCs w:val="22"/>
          <w:lang w:val="sr-Latn-RS"/>
        </w:rPr>
      </w:pPr>
      <w:r w:rsidRPr="00006D3E">
        <w:rPr>
          <w:sz w:val="18"/>
          <w:szCs w:val="22"/>
          <w:lang w:val="sr-Latn-RS"/>
        </w:rPr>
        <w:t>**Odnos GMC</w:t>
      </w:r>
      <w:r w:rsidR="00C854D6" w:rsidRPr="00006D3E">
        <w:rPr>
          <w:sz w:val="18"/>
          <w:szCs w:val="22"/>
          <w:lang w:val="sr-Latn-RS"/>
        </w:rPr>
        <w:t>-</w:t>
      </w:r>
      <w:r w:rsidRPr="00006D3E">
        <w:rPr>
          <w:sz w:val="18"/>
          <w:szCs w:val="22"/>
          <w:lang w:val="sr-Latn-RS"/>
        </w:rPr>
        <w:t>ova i CI izračunavali su se pomoću t raspod</w:t>
      </w:r>
      <w:r w:rsidR="0003159E" w:rsidRPr="00006D3E">
        <w:rPr>
          <w:sz w:val="18"/>
          <w:szCs w:val="22"/>
          <w:lang w:val="sr-Latn-RS"/>
        </w:rPr>
        <w:t>j</w:t>
      </w:r>
      <w:r w:rsidRPr="00006D3E">
        <w:rPr>
          <w:sz w:val="18"/>
          <w:szCs w:val="22"/>
          <w:lang w:val="sr-Latn-RS"/>
        </w:rPr>
        <w:t>ele uz proc</w:t>
      </w:r>
      <w:r w:rsidR="0003159E" w:rsidRPr="00006D3E">
        <w:rPr>
          <w:sz w:val="18"/>
          <w:szCs w:val="22"/>
          <w:lang w:val="sr-Latn-RS"/>
        </w:rPr>
        <w:t>j</w:t>
      </w:r>
      <w:r w:rsidRPr="00006D3E">
        <w:rPr>
          <w:sz w:val="18"/>
          <w:szCs w:val="22"/>
          <w:lang w:val="sr-Latn-RS"/>
        </w:rPr>
        <w:t>enu varijanse na osnovu linearnog modela specifičnog za pojedini serotip u kojem su logaritmovane koncentracije antitela bile varijabla odgovora, a vakcinisana grupa jedna varijabla.</w:t>
      </w:r>
    </w:p>
    <w:p w14:paraId="7B315A0A" w14:textId="2C1059AD" w:rsidR="0065717D" w:rsidRPr="00006D3E" w:rsidRDefault="0065717D" w:rsidP="001373DA">
      <w:pPr>
        <w:keepNext/>
        <w:keepLines/>
        <w:widowControl w:val="0"/>
        <w:autoSpaceDE w:val="0"/>
        <w:autoSpaceDN w:val="0"/>
        <w:adjustRightInd w:val="0"/>
        <w:ind w:left="142" w:right="1" w:hanging="142"/>
        <w:jc w:val="both"/>
        <w:rPr>
          <w:sz w:val="18"/>
          <w:szCs w:val="22"/>
          <w:lang w:val="sr-Latn-RS"/>
        </w:rPr>
      </w:pPr>
      <w:r w:rsidRPr="00006D3E">
        <w:rPr>
          <w:sz w:val="18"/>
          <w:szCs w:val="22"/>
          <w:vertAlign w:val="superscript"/>
          <w:lang w:val="sr-Latn-RS"/>
        </w:rPr>
        <w:t>†</w:t>
      </w:r>
      <w:r w:rsidRPr="00006D3E">
        <w:rPr>
          <w:sz w:val="18"/>
          <w:szCs w:val="22"/>
          <w:lang w:val="sr-Latn-RS"/>
        </w:rPr>
        <w:t xml:space="preserve"> Zaključak o neinferiornosti za 13 zajedničkih serotipova zasniva se na činjenici da donja granica 95% CI iznosi &gt; 0,5 za odnos IgG GMC</w:t>
      </w:r>
      <w:r w:rsidR="00C854D6" w:rsidRPr="00006D3E">
        <w:rPr>
          <w:sz w:val="18"/>
          <w:szCs w:val="22"/>
          <w:lang w:val="sr-Latn-RS"/>
        </w:rPr>
        <w:t>-</w:t>
      </w:r>
      <w:r w:rsidRPr="00006D3E">
        <w:rPr>
          <w:sz w:val="18"/>
          <w:szCs w:val="22"/>
          <w:lang w:val="sr-Latn-RS"/>
        </w:rPr>
        <w:t xml:space="preserve">ova (Vaxneuvance/13 valentna pneumokokna konjugovana vakcina). </w:t>
      </w:r>
    </w:p>
    <w:p w14:paraId="2F582C4B" w14:textId="77777777" w:rsidR="0065717D" w:rsidRPr="00006D3E" w:rsidRDefault="0065717D" w:rsidP="001373DA">
      <w:pPr>
        <w:keepNext/>
        <w:keepLines/>
        <w:widowControl w:val="0"/>
        <w:autoSpaceDE w:val="0"/>
        <w:autoSpaceDN w:val="0"/>
        <w:adjustRightInd w:val="0"/>
        <w:ind w:left="142" w:hanging="142"/>
        <w:jc w:val="both"/>
        <w:rPr>
          <w:sz w:val="18"/>
          <w:szCs w:val="22"/>
          <w:lang w:val="sr-Latn-RS"/>
        </w:rPr>
      </w:pPr>
      <w:r w:rsidRPr="00006D3E">
        <w:rPr>
          <w:sz w:val="18"/>
          <w:szCs w:val="22"/>
          <w:lang w:val="sr-Latn-RS"/>
        </w:rPr>
        <w:t xml:space="preserve">n = broj učesnika koji su randomizovani, vakcinisani i obuhvaćeni analizom </w:t>
      </w:r>
    </w:p>
    <w:p w14:paraId="64A7FA0F" w14:textId="5D659522" w:rsidR="0065717D" w:rsidRPr="00006D3E" w:rsidRDefault="0065717D" w:rsidP="001373DA">
      <w:pPr>
        <w:autoSpaceDE w:val="0"/>
        <w:autoSpaceDN w:val="0"/>
        <w:adjustRightInd w:val="0"/>
        <w:ind w:left="142" w:hanging="142"/>
        <w:jc w:val="both"/>
        <w:rPr>
          <w:sz w:val="18"/>
          <w:szCs w:val="22"/>
          <w:lang w:val="sr-Latn-RS"/>
        </w:rPr>
      </w:pPr>
      <w:r w:rsidRPr="00006D3E">
        <w:rPr>
          <w:sz w:val="18"/>
          <w:szCs w:val="22"/>
          <w:lang w:val="sr-Latn-RS"/>
        </w:rPr>
        <w:t>CI = interval pouzdanosti; GMC = geometrijska srednja vrednost koncentracije (μg/m</w:t>
      </w:r>
      <w:r w:rsidR="00C854D6" w:rsidRPr="00006D3E">
        <w:rPr>
          <w:sz w:val="18"/>
          <w:szCs w:val="22"/>
          <w:lang w:val="sr-Latn-RS"/>
        </w:rPr>
        <w:t>l</w:t>
      </w:r>
      <w:r w:rsidRPr="00006D3E">
        <w:rPr>
          <w:sz w:val="18"/>
          <w:szCs w:val="22"/>
          <w:lang w:val="sr-Latn-RS"/>
        </w:rPr>
        <w:t>); IgG = imunoglobulin G.</w:t>
      </w:r>
    </w:p>
    <w:p w14:paraId="1B30EFDD" w14:textId="77777777" w:rsidR="0065717D" w:rsidRPr="00006D3E" w:rsidRDefault="0065717D" w:rsidP="001373DA">
      <w:pPr>
        <w:ind w:left="284" w:hanging="141"/>
        <w:jc w:val="both"/>
        <w:rPr>
          <w:iCs/>
          <w:sz w:val="22"/>
          <w:szCs w:val="22"/>
          <w:lang w:val="sr-Latn-RS"/>
        </w:rPr>
      </w:pPr>
    </w:p>
    <w:p w14:paraId="3F6E9FAB" w14:textId="43C96060" w:rsidR="0065717D" w:rsidRPr="00006D3E" w:rsidRDefault="0065717D" w:rsidP="001373DA">
      <w:pPr>
        <w:tabs>
          <w:tab w:val="left" w:pos="567"/>
        </w:tabs>
        <w:autoSpaceDE w:val="0"/>
        <w:autoSpaceDN w:val="0"/>
        <w:adjustRightInd w:val="0"/>
        <w:jc w:val="both"/>
        <w:rPr>
          <w:iCs/>
          <w:sz w:val="22"/>
          <w:szCs w:val="22"/>
          <w:lang w:val="sr-Latn-RS"/>
        </w:rPr>
      </w:pPr>
      <w:r w:rsidRPr="00006D3E">
        <w:rPr>
          <w:sz w:val="22"/>
          <w:szCs w:val="22"/>
          <w:lang w:val="sr-Latn-RS"/>
        </w:rPr>
        <w:t>Vaxneuvance podstiče stvaranje funkcionalnih antitela, što je utvrđeno na osnovu vr</w:t>
      </w:r>
      <w:r w:rsidR="0003159E" w:rsidRPr="00006D3E">
        <w:rPr>
          <w:sz w:val="22"/>
          <w:szCs w:val="22"/>
          <w:lang w:val="sr-Latn-RS"/>
        </w:rPr>
        <w:t>ij</w:t>
      </w:r>
      <w:r w:rsidRPr="00006D3E">
        <w:rPr>
          <w:sz w:val="22"/>
          <w:szCs w:val="22"/>
          <w:lang w:val="sr-Latn-RS"/>
        </w:rPr>
        <w:t xml:space="preserve">ednosti OPA GMT specifičnog za pojedini serotip tridesetog (30) dana nakon primarne vakcinacije odnosno </w:t>
      </w:r>
      <w:r w:rsidRPr="00006D3E">
        <w:rPr>
          <w:i/>
          <w:iCs/>
          <w:sz w:val="22"/>
          <w:szCs w:val="22"/>
          <w:lang w:val="sr-Latn-RS"/>
        </w:rPr>
        <w:t>booster</w:t>
      </w:r>
      <w:r w:rsidRPr="00006D3E">
        <w:rPr>
          <w:sz w:val="22"/>
          <w:szCs w:val="22"/>
          <w:lang w:val="sr-Latn-RS"/>
        </w:rPr>
        <w:t xml:space="preserve"> doze, koje su po pravilu uporedive, ali nešto niže od onih opaženih kod </w:t>
      </w:r>
      <w:r w:rsidRPr="00006D3E">
        <w:rPr>
          <w:iCs/>
          <w:sz w:val="22"/>
          <w:szCs w:val="22"/>
          <w:lang w:val="sr-Latn-RS"/>
        </w:rPr>
        <w:t>13</w:t>
      </w:r>
      <w:r w:rsidRPr="00006D3E">
        <w:rPr>
          <w:iCs/>
          <w:sz w:val="22"/>
          <w:szCs w:val="22"/>
          <w:lang w:val="sr-Latn-RS"/>
        </w:rPr>
        <w:noBreakHyphen/>
        <w:t>ovalentne pneumokokne konjugovane vakcine</w:t>
      </w:r>
      <w:r w:rsidRPr="00006D3E">
        <w:rPr>
          <w:sz w:val="22"/>
          <w:szCs w:val="22"/>
          <w:lang w:val="sr-Latn-RS"/>
        </w:rPr>
        <w:t xml:space="preserve"> za 13 zajedničkih serotipova. Klinički značaj ovog nešto slabijeg odgovora nije poznat. Vr</w:t>
      </w:r>
      <w:r w:rsidR="001F66E6" w:rsidRPr="00006D3E">
        <w:rPr>
          <w:sz w:val="22"/>
          <w:szCs w:val="22"/>
          <w:lang w:val="sr-Latn-RS"/>
        </w:rPr>
        <w:t>ij</w:t>
      </w:r>
      <w:r w:rsidRPr="00006D3E">
        <w:rPr>
          <w:sz w:val="22"/>
          <w:szCs w:val="22"/>
          <w:lang w:val="sr-Latn-RS"/>
        </w:rPr>
        <w:t>ednosti OPA GMT i za 22F i za 33F bile su više kod primalaca vakcine Vaxneuvance nego kod onih koji su primili 13</w:t>
      </w:r>
      <w:r w:rsidRPr="00006D3E">
        <w:rPr>
          <w:sz w:val="22"/>
          <w:szCs w:val="22"/>
          <w:lang w:val="sr-Latn-RS"/>
        </w:rPr>
        <w:noBreakHyphen/>
        <w:t>valentnu pneumokoknu konjugovanu vakcinu.</w:t>
      </w:r>
    </w:p>
    <w:p w14:paraId="4520C06A" w14:textId="2E4080B7" w:rsidR="0065717D" w:rsidRPr="00006D3E" w:rsidRDefault="0065717D" w:rsidP="001373DA">
      <w:pPr>
        <w:keepNext/>
        <w:keepLines/>
        <w:tabs>
          <w:tab w:val="left" w:pos="567"/>
        </w:tabs>
        <w:autoSpaceDE w:val="0"/>
        <w:autoSpaceDN w:val="0"/>
        <w:adjustRightInd w:val="0"/>
        <w:jc w:val="both"/>
        <w:rPr>
          <w:i/>
          <w:iCs/>
          <w:sz w:val="22"/>
          <w:szCs w:val="22"/>
          <w:lang w:val="sr-Latn-RS"/>
        </w:rPr>
      </w:pPr>
      <w:r w:rsidRPr="00006D3E">
        <w:rPr>
          <w:i/>
          <w:iCs/>
          <w:sz w:val="22"/>
          <w:szCs w:val="22"/>
          <w:lang w:val="sr-Latn-RS"/>
        </w:rPr>
        <w:lastRenderedPageBreak/>
        <w:t>Odojčad i d</w:t>
      </w:r>
      <w:r w:rsidR="0003159E" w:rsidRPr="00006D3E">
        <w:rPr>
          <w:i/>
          <w:iCs/>
          <w:sz w:val="22"/>
          <w:szCs w:val="22"/>
          <w:lang w:val="sr-Latn-RS"/>
        </w:rPr>
        <w:t>j</w:t>
      </w:r>
      <w:r w:rsidRPr="00006D3E">
        <w:rPr>
          <w:i/>
          <w:iCs/>
          <w:sz w:val="22"/>
          <w:szCs w:val="22"/>
          <w:lang w:val="sr-Latn-RS"/>
        </w:rPr>
        <w:t>eca vakcinisana različitim pneumokoknim konjugovanim vakcinama u sklopu m</w:t>
      </w:r>
      <w:r w:rsidR="0003159E" w:rsidRPr="00006D3E">
        <w:rPr>
          <w:i/>
          <w:iCs/>
          <w:sz w:val="22"/>
          <w:szCs w:val="22"/>
          <w:lang w:val="sr-Latn-RS"/>
        </w:rPr>
        <w:t>j</w:t>
      </w:r>
      <w:r w:rsidRPr="00006D3E">
        <w:rPr>
          <w:i/>
          <w:iCs/>
          <w:sz w:val="22"/>
          <w:szCs w:val="22"/>
          <w:lang w:val="sr-Latn-RS"/>
        </w:rPr>
        <w:t>ešovitog režima vakcinacije</w:t>
      </w:r>
    </w:p>
    <w:p w14:paraId="14827DA0" w14:textId="1D171A50" w:rsidR="0065717D" w:rsidRPr="00006D3E" w:rsidRDefault="0065717D" w:rsidP="001373DA">
      <w:pPr>
        <w:tabs>
          <w:tab w:val="left" w:pos="567"/>
        </w:tabs>
        <w:autoSpaceDE w:val="0"/>
        <w:autoSpaceDN w:val="0"/>
        <w:adjustRightInd w:val="0"/>
        <w:jc w:val="both"/>
        <w:rPr>
          <w:sz w:val="22"/>
          <w:szCs w:val="22"/>
          <w:lang w:val="sr-Latn-RS"/>
        </w:rPr>
      </w:pPr>
      <w:r w:rsidRPr="00006D3E">
        <w:rPr>
          <w:sz w:val="22"/>
          <w:szCs w:val="22"/>
          <w:lang w:val="sr-Latn-RS"/>
        </w:rPr>
        <w:t>U dvostruko sl</w:t>
      </w:r>
      <w:r w:rsidR="0003159E" w:rsidRPr="00006D3E">
        <w:rPr>
          <w:sz w:val="22"/>
          <w:szCs w:val="22"/>
          <w:lang w:val="sr-Latn-RS"/>
        </w:rPr>
        <w:t>ij</w:t>
      </w:r>
      <w:r w:rsidRPr="00006D3E">
        <w:rPr>
          <w:sz w:val="22"/>
          <w:szCs w:val="22"/>
          <w:lang w:val="sr-Latn-RS"/>
        </w:rPr>
        <w:t xml:space="preserve">epoj, </w:t>
      </w:r>
      <w:bookmarkStart w:id="37" w:name="_Hlk118292058"/>
      <w:r w:rsidRPr="00006D3E">
        <w:rPr>
          <w:sz w:val="22"/>
          <w:szCs w:val="22"/>
          <w:lang w:val="sr-Latn-RS"/>
        </w:rPr>
        <w:t>aktivnim komparatorom kontrolisano</w:t>
      </w:r>
      <w:bookmarkEnd w:id="37"/>
      <w:r w:rsidRPr="00006D3E">
        <w:rPr>
          <w:sz w:val="22"/>
          <w:szCs w:val="22"/>
          <w:lang w:val="sr-Latn-RS"/>
        </w:rPr>
        <w:t>j, deskriptivnoj studiji (Protokol 027) 900 učesnika bilo je randomizovano u odnosu 1:1:1:1:1 u jednu od 5 grupa i primilo kompletan režim vakcinacije sa istim pneumokoknim konjugovanim vakcinama ili m</w:t>
      </w:r>
      <w:r w:rsidR="00C854D6" w:rsidRPr="00006D3E">
        <w:rPr>
          <w:sz w:val="22"/>
          <w:szCs w:val="22"/>
          <w:lang w:val="sr-Latn-RS"/>
        </w:rPr>
        <w:t>j</w:t>
      </w:r>
      <w:r w:rsidRPr="00006D3E">
        <w:rPr>
          <w:sz w:val="22"/>
          <w:szCs w:val="22"/>
          <w:lang w:val="sr-Latn-RS"/>
        </w:rPr>
        <w:t>ešoviti režim vakcinacije sa različitim pneumokoknim konjugovanim vakcinama. U dv</w:t>
      </w:r>
      <w:r w:rsidR="0003159E" w:rsidRPr="00006D3E">
        <w:rPr>
          <w:sz w:val="22"/>
          <w:szCs w:val="22"/>
          <w:lang w:val="sr-Latn-RS"/>
        </w:rPr>
        <w:t>ij</w:t>
      </w:r>
      <w:r w:rsidRPr="00006D3E">
        <w:rPr>
          <w:sz w:val="22"/>
          <w:szCs w:val="22"/>
          <w:lang w:val="sr-Latn-RS"/>
        </w:rPr>
        <w:t xml:space="preserve">e grupe, učesnici su primili režim od 4 doze vakcine Vaxneuvance ili </w:t>
      </w:r>
      <w:r w:rsidRPr="00006D3E">
        <w:rPr>
          <w:iCs/>
          <w:sz w:val="22"/>
          <w:szCs w:val="22"/>
          <w:lang w:val="sr-Latn-RS"/>
        </w:rPr>
        <w:t>13</w:t>
      </w:r>
      <w:r w:rsidRPr="00006D3E">
        <w:rPr>
          <w:iCs/>
          <w:sz w:val="22"/>
          <w:szCs w:val="22"/>
          <w:lang w:val="sr-Latn-RS"/>
        </w:rPr>
        <w:noBreakHyphen/>
        <w:t>valentne pneumokokne konjugovane vakcine</w:t>
      </w:r>
      <w:r w:rsidRPr="00006D3E">
        <w:rPr>
          <w:sz w:val="22"/>
          <w:szCs w:val="22"/>
          <w:lang w:val="sr-Latn-RS"/>
        </w:rPr>
        <w:t xml:space="preserve">. U preostale tri grupe vakcinacija je započeta </w:t>
      </w:r>
      <w:r w:rsidRPr="00006D3E">
        <w:rPr>
          <w:iCs/>
          <w:sz w:val="22"/>
          <w:szCs w:val="22"/>
          <w:lang w:val="sr-Latn-RS"/>
        </w:rPr>
        <w:t>13</w:t>
      </w:r>
      <w:r w:rsidRPr="00006D3E">
        <w:rPr>
          <w:iCs/>
          <w:sz w:val="22"/>
          <w:szCs w:val="22"/>
          <w:lang w:val="sr-Latn-RS"/>
        </w:rPr>
        <w:noBreakHyphen/>
        <w:t>ovalentnom pneumokoknom konjugovanom</w:t>
      </w:r>
      <w:r w:rsidRPr="00006D3E">
        <w:rPr>
          <w:sz w:val="22"/>
          <w:szCs w:val="22"/>
          <w:lang w:val="sr-Latn-RS"/>
        </w:rPr>
        <w:t xml:space="preserve"> vakcinom, da bi se zatim za 2., 3. ili 4. dozu koristila vakcina Vaxneuvance. Učesnici su istovremeno primali i druge pedijatrijske vakcine, uključujući HBVaxPro (</w:t>
      </w:r>
      <w:bookmarkStart w:id="38" w:name="_Hlk118285549"/>
      <w:r w:rsidRPr="00006D3E">
        <w:rPr>
          <w:sz w:val="22"/>
          <w:szCs w:val="22"/>
          <w:lang w:val="sr-Latn-RS"/>
        </w:rPr>
        <w:t xml:space="preserve">vakcina </w:t>
      </w:r>
      <w:bookmarkEnd w:id="38"/>
      <w:r w:rsidRPr="00006D3E">
        <w:rPr>
          <w:sz w:val="22"/>
          <w:szCs w:val="22"/>
          <w:lang w:val="sr-Latn-RS"/>
        </w:rPr>
        <w:t>protiv hepatitisa B [rekombinantna]) i RotaTeq (vakcina protiv rotavirusa, živa, oralna, petovalentna). Vr</w:t>
      </w:r>
      <w:r w:rsidR="0003159E" w:rsidRPr="00006D3E">
        <w:rPr>
          <w:sz w:val="22"/>
          <w:szCs w:val="22"/>
          <w:lang w:val="sr-Latn-RS"/>
        </w:rPr>
        <w:t>ij</w:t>
      </w:r>
      <w:r w:rsidRPr="00006D3E">
        <w:rPr>
          <w:sz w:val="22"/>
          <w:szCs w:val="22"/>
          <w:lang w:val="sr-Latn-RS"/>
        </w:rPr>
        <w:t xml:space="preserve">ednosti IgG GMC specifičnog za pojedini serotip tridesetog (30) dana nakon primene </w:t>
      </w:r>
      <w:r w:rsidRPr="00006D3E">
        <w:rPr>
          <w:i/>
          <w:iCs/>
          <w:sz w:val="22"/>
          <w:szCs w:val="22"/>
          <w:lang w:val="sr-Latn-RS"/>
        </w:rPr>
        <w:t>booster</w:t>
      </w:r>
      <w:r w:rsidRPr="00006D3E">
        <w:rPr>
          <w:sz w:val="22"/>
          <w:szCs w:val="22"/>
          <w:lang w:val="sr-Latn-RS"/>
        </w:rPr>
        <w:t xml:space="preserve"> doze generalno su bile uporedive kod učesnika koji su primili m</w:t>
      </w:r>
      <w:r w:rsidR="0003159E" w:rsidRPr="00006D3E">
        <w:rPr>
          <w:sz w:val="22"/>
          <w:szCs w:val="22"/>
          <w:lang w:val="sr-Latn-RS"/>
        </w:rPr>
        <w:t>j</w:t>
      </w:r>
      <w:r w:rsidRPr="00006D3E">
        <w:rPr>
          <w:sz w:val="22"/>
          <w:szCs w:val="22"/>
          <w:lang w:val="sr-Latn-RS"/>
        </w:rPr>
        <w:t xml:space="preserve">ešoviti režim koji je uključivao i vakcinu Vaxneuvance i </w:t>
      </w:r>
      <w:r w:rsidRPr="00006D3E">
        <w:rPr>
          <w:iCs/>
          <w:sz w:val="22"/>
          <w:szCs w:val="22"/>
          <w:lang w:val="sr-Latn-RS"/>
        </w:rPr>
        <w:t>13</w:t>
      </w:r>
      <w:r w:rsidRPr="00006D3E">
        <w:rPr>
          <w:iCs/>
          <w:sz w:val="22"/>
          <w:szCs w:val="22"/>
          <w:lang w:val="sr-Latn-RS"/>
        </w:rPr>
        <w:noBreakHyphen/>
        <w:t>ovalentnu pneumokoknu konjugovanu vakcinu</w:t>
      </w:r>
      <w:r w:rsidRPr="00006D3E">
        <w:rPr>
          <w:sz w:val="22"/>
          <w:szCs w:val="22"/>
          <w:lang w:val="sr-Latn-RS"/>
        </w:rPr>
        <w:t xml:space="preserve"> i učesnika koji su primili kompletan režim vakcinacije sa </w:t>
      </w:r>
      <w:r w:rsidRPr="00006D3E">
        <w:rPr>
          <w:iCs/>
          <w:sz w:val="22"/>
          <w:szCs w:val="22"/>
          <w:lang w:val="sr-Latn-RS"/>
        </w:rPr>
        <w:t>13</w:t>
      </w:r>
      <w:r w:rsidRPr="00006D3E">
        <w:rPr>
          <w:iCs/>
          <w:sz w:val="22"/>
          <w:szCs w:val="22"/>
          <w:lang w:val="sr-Latn-RS"/>
        </w:rPr>
        <w:noBreakHyphen/>
        <w:t>ovalentnom pneumokoknom konjugovanom</w:t>
      </w:r>
      <w:r w:rsidRPr="00006D3E">
        <w:rPr>
          <w:sz w:val="22"/>
          <w:szCs w:val="22"/>
          <w:lang w:val="sr-Latn-RS"/>
        </w:rPr>
        <w:t xml:space="preserve"> vakcinom za 13 zajedničkih serotipova, što je utvrđeno na osnovu odnosa vr</w:t>
      </w:r>
      <w:r w:rsidR="0003159E" w:rsidRPr="00006D3E">
        <w:rPr>
          <w:sz w:val="22"/>
          <w:szCs w:val="22"/>
          <w:lang w:val="sr-Latn-RS"/>
        </w:rPr>
        <w:t>ij</w:t>
      </w:r>
      <w:r w:rsidRPr="00006D3E">
        <w:rPr>
          <w:sz w:val="22"/>
          <w:szCs w:val="22"/>
          <w:lang w:val="sr-Latn-RS"/>
        </w:rPr>
        <w:t xml:space="preserve">ednosti IgG GMC. </w:t>
      </w:r>
    </w:p>
    <w:p w14:paraId="6D1A11CE" w14:textId="23B978A5" w:rsidR="0065717D" w:rsidRPr="00006D3E" w:rsidRDefault="0065717D" w:rsidP="001373DA">
      <w:pPr>
        <w:tabs>
          <w:tab w:val="left" w:pos="567"/>
        </w:tabs>
        <w:autoSpaceDE w:val="0"/>
        <w:autoSpaceDN w:val="0"/>
        <w:adjustRightInd w:val="0"/>
        <w:jc w:val="both"/>
        <w:rPr>
          <w:sz w:val="22"/>
          <w:szCs w:val="22"/>
          <w:lang w:val="sr-Latn-RS"/>
        </w:rPr>
      </w:pPr>
      <w:r w:rsidRPr="00006D3E">
        <w:rPr>
          <w:sz w:val="22"/>
          <w:szCs w:val="22"/>
          <w:lang w:val="sr-Latn-RS"/>
        </w:rPr>
        <w:t>Viši titri antit</w:t>
      </w:r>
      <w:r w:rsidR="0003159E" w:rsidRPr="00006D3E">
        <w:rPr>
          <w:sz w:val="22"/>
          <w:szCs w:val="22"/>
          <w:lang w:val="sr-Latn-RS"/>
        </w:rPr>
        <w:t>ij</w:t>
      </w:r>
      <w:r w:rsidRPr="00006D3E">
        <w:rPr>
          <w:sz w:val="22"/>
          <w:szCs w:val="22"/>
          <w:lang w:val="sr-Latn-RS"/>
        </w:rPr>
        <w:t>ela na serotipove 22F i 33F opaženi su samo kad je barem jedna doza vakcine Vaxneuvance prim</w:t>
      </w:r>
      <w:r w:rsidR="0003159E" w:rsidRPr="00006D3E">
        <w:rPr>
          <w:sz w:val="22"/>
          <w:szCs w:val="22"/>
          <w:lang w:val="sr-Latn-RS"/>
        </w:rPr>
        <w:t>ij</w:t>
      </w:r>
      <w:r w:rsidRPr="00006D3E">
        <w:rPr>
          <w:sz w:val="22"/>
          <w:szCs w:val="22"/>
          <w:lang w:val="sr-Latn-RS"/>
        </w:rPr>
        <w:t xml:space="preserve">enjena tokom primarne vakcinacije kod odojčadi i </w:t>
      </w:r>
      <w:r w:rsidRPr="00006D3E">
        <w:rPr>
          <w:i/>
          <w:iCs/>
          <w:sz w:val="22"/>
          <w:szCs w:val="22"/>
          <w:lang w:val="sr-Latn-RS"/>
        </w:rPr>
        <w:t>booster</w:t>
      </w:r>
      <w:r w:rsidRPr="00006D3E">
        <w:rPr>
          <w:sz w:val="22"/>
          <w:szCs w:val="22"/>
          <w:lang w:val="sr-Latn-RS"/>
        </w:rPr>
        <w:t xml:space="preserve"> doza u dečjem uzrastu.</w:t>
      </w:r>
    </w:p>
    <w:p w14:paraId="1C29EBE6" w14:textId="77777777" w:rsidR="0065717D" w:rsidRPr="00006D3E" w:rsidRDefault="0065717D" w:rsidP="001373DA">
      <w:pPr>
        <w:tabs>
          <w:tab w:val="left" w:pos="567"/>
        </w:tabs>
        <w:autoSpaceDE w:val="0"/>
        <w:autoSpaceDN w:val="0"/>
        <w:adjustRightInd w:val="0"/>
        <w:jc w:val="both"/>
        <w:rPr>
          <w:sz w:val="22"/>
          <w:szCs w:val="22"/>
          <w:lang w:val="sr-Latn-RS"/>
        </w:rPr>
      </w:pPr>
    </w:p>
    <w:p w14:paraId="0F4B84F0" w14:textId="77777777" w:rsidR="0065717D" w:rsidRPr="00006D3E" w:rsidRDefault="0065717D" w:rsidP="001373DA">
      <w:pPr>
        <w:keepNext/>
        <w:keepLines/>
        <w:tabs>
          <w:tab w:val="left" w:pos="567"/>
        </w:tabs>
        <w:autoSpaceDE w:val="0"/>
        <w:autoSpaceDN w:val="0"/>
        <w:adjustRightInd w:val="0"/>
        <w:jc w:val="both"/>
        <w:rPr>
          <w:i/>
          <w:iCs/>
          <w:sz w:val="22"/>
          <w:szCs w:val="22"/>
          <w:lang w:val="sr-Latn-RS"/>
        </w:rPr>
      </w:pPr>
      <w:r w:rsidRPr="00006D3E">
        <w:rPr>
          <w:i/>
          <w:iCs/>
          <w:sz w:val="22"/>
          <w:szCs w:val="22"/>
          <w:lang w:val="sr-Latn-RS"/>
        </w:rPr>
        <w:t xml:space="preserve">Imunogenost kod </w:t>
      </w:r>
      <w:bookmarkStart w:id="39" w:name="_Hlk118292183"/>
      <w:r w:rsidRPr="00006D3E">
        <w:rPr>
          <w:i/>
          <w:iCs/>
          <w:sz w:val="22"/>
          <w:szCs w:val="22"/>
          <w:lang w:val="sr-Latn-RS"/>
        </w:rPr>
        <w:t>nedonoščadi</w:t>
      </w:r>
      <w:bookmarkEnd w:id="39"/>
    </w:p>
    <w:p w14:paraId="5F37AF5F" w14:textId="5EE55AB5" w:rsidR="0065717D" w:rsidRPr="00006D3E" w:rsidRDefault="0065717D" w:rsidP="001373DA">
      <w:pPr>
        <w:tabs>
          <w:tab w:val="left" w:pos="567"/>
        </w:tabs>
        <w:autoSpaceDE w:val="0"/>
        <w:autoSpaceDN w:val="0"/>
        <w:adjustRightInd w:val="0"/>
        <w:jc w:val="both"/>
        <w:rPr>
          <w:sz w:val="22"/>
          <w:szCs w:val="22"/>
          <w:lang w:val="sr-Latn-RS"/>
        </w:rPr>
      </w:pPr>
      <w:r w:rsidRPr="00006D3E">
        <w:rPr>
          <w:sz w:val="22"/>
          <w:szCs w:val="22"/>
          <w:lang w:val="sr-Latn-RS"/>
        </w:rPr>
        <w:t>Imuni odgovori (vr</w:t>
      </w:r>
      <w:r w:rsidR="00F273E6" w:rsidRPr="00006D3E">
        <w:rPr>
          <w:sz w:val="22"/>
          <w:szCs w:val="22"/>
          <w:lang w:val="sr-Latn-RS"/>
        </w:rPr>
        <w:t>ij</w:t>
      </w:r>
      <w:r w:rsidRPr="00006D3E">
        <w:rPr>
          <w:sz w:val="22"/>
          <w:szCs w:val="22"/>
          <w:lang w:val="sr-Latn-RS"/>
        </w:rPr>
        <w:t>ednosti IgG</w:t>
      </w:r>
      <w:r w:rsidRPr="00006D3E">
        <w:rPr>
          <w:sz w:val="22"/>
          <w:szCs w:val="22"/>
          <w:lang w:val="sr-Latn-RS"/>
        </w:rPr>
        <w:noBreakHyphen/>
        <w:t xml:space="preserve">a i OPA specifičnog za pojedini serotip) kod nedonoščadi koja su primila 4 doze </w:t>
      </w:r>
      <w:r w:rsidRPr="00006D3E">
        <w:rPr>
          <w:iCs/>
          <w:sz w:val="22"/>
          <w:szCs w:val="22"/>
          <w:lang w:val="sr-Latn-RS"/>
        </w:rPr>
        <w:t>pneumokokne konjugovane vakcine</w:t>
      </w:r>
      <w:r w:rsidRPr="00006D3E">
        <w:rPr>
          <w:sz w:val="22"/>
          <w:szCs w:val="22"/>
          <w:lang w:val="sr-Latn-RS"/>
        </w:rPr>
        <w:t xml:space="preserve"> u 4 dvostruko sl</w:t>
      </w:r>
      <w:r w:rsidR="0003159E" w:rsidRPr="00006D3E">
        <w:rPr>
          <w:sz w:val="22"/>
          <w:szCs w:val="22"/>
          <w:lang w:val="sr-Latn-RS"/>
        </w:rPr>
        <w:t>ij</w:t>
      </w:r>
      <w:r w:rsidRPr="00006D3E">
        <w:rPr>
          <w:sz w:val="22"/>
          <w:szCs w:val="22"/>
          <w:lang w:val="sr-Latn-RS"/>
        </w:rPr>
        <w:t xml:space="preserve">epa, </w:t>
      </w:r>
      <w:bookmarkStart w:id="40" w:name="_Hlk118292389"/>
      <w:r w:rsidRPr="00006D3E">
        <w:rPr>
          <w:sz w:val="22"/>
          <w:szCs w:val="22"/>
          <w:lang w:val="sr-Latn-RS"/>
        </w:rPr>
        <w:t xml:space="preserve">aktivnim komparatorom </w:t>
      </w:r>
      <w:bookmarkEnd w:id="40"/>
      <w:r w:rsidRPr="00006D3E">
        <w:rPr>
          <w:sz w:val="22"/>
          <w:szCs w:val="22"/>
          <w:lang w:val="sr-Latn-RS"/>
        </w:rPr>
        <w:t>kontrolisana ispitivanja (P</w:t>
      </w:r>
      <w:r w:rsidR="000423F7" w:rsidRPr="00006D3E">
        <w:rPr>
          <w:sz w:val="22"/>
          <w:szCs w:val="22"/>
          <w:lang w:val="sr-Latn-RS"/>
        </w:rPr>
        <w:t xml:space="preserve">rotokol </w:t>
      </w:r>
      <w:r w:rsidRPr="00006D3E">
        <w:rPr>
          <w:sz w:val="22"/>
          <w:szCs w:val="22"/>
          <w:lang w:val="sr-Latn-RS"/>
        </w:rPr>
        <w:t>025, P</w:t>
      </w:r>
      <w:r w:rsidR="000423F7" w:rsidRPr="00006D3E">
        <w:rPr>
          <w:sz w:val="22"/>
          <w:szCs w:val="22"/>
          <w:lang w:val="sr-Latn-RS"/>
        </w:rPr>
        <w:t xml:space="preserve">rotokol </w:t>
      </w:r>
      <w:r w:rsidRPr="00006D3E">
        <w:rPr>
          <w:sz w:val="22"/>
          <w:szCs w:val="22"/>
          <w:lang w:val="sr-Latn-RS"/>
        </w:rPr>
        <w:t>027, P</w:t>
      </w:r>
      <w:r w:rsidR="000423F7" w:rsidRPr="00006D3E">
        <w:rPr>
          <w:sz w:val="22"/>
          <w:szCs w:val="22"/>
          <w:lang w:val="sr-Latn-RS"/>
        </w:rPr>
        <w:t xml:space="preserve">rotokol </w:t>
      </w:r>
      <w:r w:rsidRPr="00006D3E">
        <w:rPr>
          <w:sz w:val="22"/>
          <w:szCs w:val="22"/>
          <w:lang w:val="sr-Latn-RS"/>
        </w:rPr>
        <w:t>029 i P</w:t>
      </w:r>
      <w:r w:rsidR="000423F7" w:rsidRPr="00006D3E">
        <w:rPr>
          <w:sz w:val="22"/>
          <w:szCs w:val="22"/>
          <w:lang w:val="sr-Latn-RS"/>
        </w:rPr>
        <w:t xml:space="preserve">rotokol </w:t>
      </w:r>
      <w:r w:rsidRPr="00006D3E">
        <w:rPr>
          <w:sz w:val="22"/>
          <w:szCs w:val="22"/>
          <w:lang w:val="sr-Latn-RS"/>
        </w:rPr>
        <w:t>031) načelno su odgovarali onima opaženim u c</w:t>
      </w:r>
      <w:r w:rsidR="0003159E" w:rsidRPr="00006D3E">
        <w:rPr>
          <w:sz w:val="22"/>
          <w:szCs w:val="22"/>
          <w:lang w:val="sr-Latn-RS"/>
        </w:rPr>
        <w:t>j</w:t>
      </w:r>
      <w:r w:rsidRPr="00006D3E">
        <w:rPr>
          <w:sz w:val="22"/>
          <w:szCs w:val="22"/>
          <w:lang w:val="sr-Latn-RS"/>
        </w:rPr>
        <w:t>elokupnoj populaciji zdrave odojčadi iz ovih ispitivanja (uključujući nedonoščad i d</w:t>
      </w:r>
      <w:r w:rsidR="003523F5" w:rsidRPr="00006D3E">
        <w:rPr>
          <w:sz w:val="22"/>
          <w:szCs w:val="22"/>
          <w:lang w:val="sr-Latn-RS"/>
        </w:rPr>
        <w:t>j</w:t>
      </w:r>
      <w:r w:rsidRPr="00006D3E">
        <w:rPr>
          <w:sz w:val="22"/>
          <w:szCs w:val="22"/>
          <w:lang w:val="sr-Latn-RS"/>
        </w:rPr>
        <w:t>ecu</w:t>
      </w:r>
      <w:r w:rsidR="0043656D" w:rsidRPr="00006D3E">
        <w:rPr>
          <w:sz w:val="22"/>
          <w:szCs w:val="22"/>
          <w:lang w:val="sr-Latn-RS"/>
        </w:rPr>
        <w:t xml:space="preserve"> ro</w:t>
      </w:r>
      <w:r w:rsidR="00E354B5" w:rsidRPr="00006D3E">
        <w:rPr>
          <w:sz w:val="22"/>
          <w:szCs w:val="22"/>
          <w:lang w:val="sr-Latn-RS"/>
        </w:rPr>
        <w:t>đ</w:t>
      </w:r>
      <w:r w:rsidR="0043656D" w:rsidRPr="00006D3E">
        <w:rPr>
          <w:sz w:val="22"/>
          <w:szCs w:val="22"/>
          <w:lang w:val="sr-Latn-RS"/>
        </w:rPr>
        <w:t>enu u terminu</w:t>
      </w:r>
      <w:r w:rsidRPr="00006D3E">
        <w:rPr>
          <w:sz w:val="22"/>
          <w:szCs w:val="22"/>
          <w:lang w:val="sr-Latn-RS"/>
        </w:rPr>
        <w:t>).</w:t>
      </w:r>
    </w:p>
    <w:p w14:paraId="764FB496" w14:textId="77777777" w:rsidR="0065717D" w:rsidRPr="00006D3E" w:rsidRDefault="0065717D" w:rsidP="001373DA">
      <w:pPr>
        <w:tabs>
          <w:tab w:val="left" w:pos="567"/>
        </w:tabs>
        <w:autoSpaceDE w:val="0"/>
        <w:autoSpaceDN w:val="0"/>
        <w:adjustRightInd w:val="0"/>
        <w:jc w:val="both"/>
        <w:rPr>
          <w:i/>
          <w:iCs/>
          <w:sz w:val="22"/>
          <w:szCs w:val="22"/>
          <w:u w:val="single"/>
          <w:lang w:val="sr-Latn-RS"/>
        </w:rPr>
      </w:pPr>
    </w:p>
    <w:p w14:paraId="6ACFDFF7" w14:textId="4ED58AE8" w:rsidR="0065717D" w:rsidRPr="00006D3E" w:rsidRDefault="0065717D" w:rsidP="001373DA">
      <w:pPr>
        <w:keepNext/>
        <w:tabs>
          <w:tab w:val="left" w:pos="567"/>
        </w:tabs>
        <w:autoSpaceDE w:val="0"/>
        <w:autoSpaceDN w:val="0"/>
        <w:adjustRightInd w:val="0"/>
        <w:jc w:val="both"/>
        <w:rPr>
          <w:i/>
          <w:iCs/>
          <w:sz w:val="22"/>
          <w:szCs w:val="22"/>
          <w:u w:val="single"/>
          <w:lang w:val="sr-Latn-RS"/>
        </w:rPr>
      </w:pPr>
      <w:r w:rsidRPr="00006D3E">
        <w:rPr>
          <w:i/>
          <w:iCs/>
          <w:sz w:val="22"/>
          <w:szCs w:val="22"/>
          <w:u w:val="single"/>
          <w:lang w:val="sr-Latn-RS"/>
        </w:rPr>
        <w:t>Odojčad, d</w:t>
      </w:r>
      <w:r w:rsidR="003523F5" w:rsidRPr="00006D3E">
        <w:rPr>
          <w:i/>
          <w:iCs/>
          <w:sz w:val="22"/>
          <w:szCs w:val="22"/>
          <w:u w:val="single"/>
          <w:lang w:val="sr-Latn-RS"/>
        </w:rPr>
        <w:t>j</w:t>
      </w:r>
      <w:r w:rsidRPr="00006D3E">
        <w:rPr>
          <w:i/>
          <w:iCs/>
          <w:sz w:val="22"/>
          <w:szCs w:val="22"/>
          <w:u w:val="single"/>
          <w:lang w:val="sr-Latn-RS"/>
        </w:rPr>
        <w:t xml:space="preserve">eca i adolescenti vakcinisani prema rasporedu dopunske vakcinacije </w:t>
      </w:r>
    </w:p>
    <w:p w14:paraId="43D00223" w14:textId="07991956" w:rsidR="0065717D" w:rsidRPr="00006D3E" w:rsidRDefault="0065717D" w:rsidP="001373DA">
      <w:pPr>
        <w:tabs>
          <w:tab w:val="left" w:pos="567"/>
        </w:tabs>
        <w:autoSpaceDE w:val="0"/>
        <w:autoSpaceDN w:val="0"/>
        <w:adjustRightInd w:val="0"/>
        <w:jc w:val="both"/>
        <w:rPr>
          <w:sz w:val="22"/>
          <w:szCs w:val="22"/>
          <w:lang w:val="sr-Latn-RS"/>
        </w:rPr>
      </w:pPr>
      <w:r w:rsidRPr="00006D3E">
        <w:rPr>
          <w:sz w:val="22"/>
          <w:szCs w:val="22"/>
          <w:lang w:val="sr-Latn-RS"/>
        </w:rPr>
        <w:t>U dvostruko sl</w:t>
      </w:r>
      <w:r w:rsidR="003523F5" w:rsidRPr="00006D3E">
        <w:rPr>
          <w:sz w:val="22"/>
          <w:szCs w:val="22"/>
          <w:lang w:val="sr-Latn-RS"/>
        </w:rPr>
        <w:t>ij</w:t>
      </w:r>
      <w:r w:rsidRPr="00006D3E">
        <w:rPr>
          <w:sz w:val="22"/>
          <w:szCs w:val="22"/>
          <w:lang w:val="sr-Latn-RS"/>
        </w:rPr>
        <w:t>epoj, aktivnim komparatorom kontrolisanoj, deskriptivnoj studiji (Protokol 024), 606 d</w:t>
      </w:r>
      <w:r w:rsidR="003523F5" w:rsidRPr="00006D3E">
        <w:rPr>
          <w:sz w:val="22"/>
          <w:szCs w:val="22"/>
          <w:lang w:val="sr-Latn-RS"/>
        </w:rPr>
        <w:t>j</w:t>
      </w:r>
      <w:r w:rsidRPr="00006D3E">
        <w:rPr>
          <w:sz w:val="22"/>
          <w:szCs w:val="22"/>
          <w:lang w:val="sr-Latn-RS"/>
        </w:rPr>
        <w:t>ece koja prethodno ni</w:t>
      </w:r>
      <w:r w:rsidR="003523F5" w:rsidRPr="00006D3E">
        <w:rPr>
          <w:sz w:val="22"/>
          <w:szCs w:val="22"/>
          <w:lang w:val="sr-Latn-RS"/>
        </w:rPr>
        <w:t>je</w:t>
      </w:r>
      <w:r w:rsidRPr="00006D3E">
        <w:rPr>
          <w:sz w:val="22"/>
          <w:szCs w:val="22"/>
          <w:lang w:val="sr-Latn-RS"/>
        </w:rPr>
        <w:t>su primila pneumokoknu vakcinu ili ni</w:t>
      </w:r>
      <w:r w:rsidR="003523F5" w:rsidRPr="00006D3E">
        <w:rPr>
          <w:sz w:val="22"/>
          <w:szCs w:val="22"/>
          <w:lang w:val="sr-Latn-RS"/>
        </w:rPr>
        <w:t>je</w:t>
      </w:r>
      <w:r w:rsidRPr="00006D3E">
        <w:rPr>
          <w:sz w:val="22"/>
          <w:szCs w:val="22"/>
          <w:lang w:val="sr-Latn-RS"/>
        </w:rPr>
        <w:t>su dovršila vakcinaciju i d</w:t>
      </w:r>
      <w:r w:rsidR="003523F5" w:rsidRPr="00006D3E">
        <w:rPr>
          <w:sz w:val="22"/>
          <w:szCs w:val="22"/>
          <w:lang w:val="sr-Latn-RS"/>
        </w:rPr>
        <w:t>j</w:t>
      </w:r>
      <w:r w:rsidRPr="00006D3E">
        <w:rPr>
          <w:sz w:val="22"/>
          <w:szCs w:val="22"/>
          <w:lang w:val="sr-Latn-RS"/>
        </w:rPr>
        <w:t>ece koja su dovršila vakcinaciju manje valentnim pneumokoknim konjugovanim vakcinama bilo je randomizovano za primanje 1 do 3 doze vakcine Vaxneuvance ili 13</w:t>
      </w:r>
      <w:r w:rsidRPr="00006D3E">
        <w:rPr>
          <w:sz w:val="22"/>
          <w:szCs w:val="22"/>
          <w:lang w:val="sr-Latn-RS"/>
        </w:rPr>
        <w:noBreakHyphen/>
        <w:t>valentne pneumokokne konjugovane vakcine u tri kohorte prema uzrastu (7 – 11 m</w:t>
      </w:r>
      <w:r w:rsidR="003523F5" w:rsidRPr="00006D3E">
        <w:rPr>
          <w:sz w:val="22"/>
          <w:szCs w:val="22"/>
          <w:lang w:val="sr-Latn-RS"/>
        </w:rPr>
        <w:t>j</w:t>
      </w:r>
      <w:r w:rsidRPr="00006D3E">
        <w:rPr>
          <w:sz w:val="22"/>
          <w:szCs w:val="22"/>
          <w:lang w:val="sr-Latn-RS"/>
        </w:rPr>
        <w:t>eseci, 12 – 23 m</w:t>
      </w:r>
      <w:r w:rsidR="003523F5" w:rsidRPr="00006D3E">
        <w:rPr>
          <w:sz w:val="22"/>
          <w:szCs w:val="22"/>
          <w:lang w:val="sr-Latn-RS"/>
        </w:rPr>
        <w:t>j</w:t>
      </w:r>
      <w:r w:rsidRPr="00006D3E">
        <w:rPr>
          <w:sz w:val="22"/>
          <w:szCs w:val="22"/>
          <w:lang w:val="sr-Latn-RS"/>
        </w:rPr>
        <w:t>eseca i od 24 m</w:t>
      </w:r>
      <w:r w:rsidR="003523F5" w:rsidRPr="00006D3E">
        <w:rPr>
          <w:sz w:val="22"/>
          <w:szCs w:val="22"/>
          <w:lang w:val="sr-Latn-RS"/>
        </w:rPr>
        <w:t>j</w:t>
      </w:r>
      <w:r w:rsidRPr="00006D3E">
        <w:rPr>
          <w:sz w:val="22"/>
          <w:szCs w:val="22"/>
          <w:lang w:val="sr-Latn-RS"/>
        </w:rPr>
        <w:t>eseca do manje od 18 godina) prema odgovarajućem rasporedu za pojedinu starosnu grupu. Kod d</w:t>
      </w:r>
      <w:r w:rsidR="003523F5" w:rsidRPr="00006D3E">
        <w:rPr>
          <w:sz w:val="22"/>
          <w:szCs w:val="22"/>
          <w:lang w:val="sr-Latn-RS"/>
        </w:rPr>
        <w:t>j</w:t>
      </w:r>
      <w:r w:rsidRPr="00006D3E">
        <w:rPr>
          <w:sz w:val="22"/>
          <w:szCs w:val="22"/>
          <w:lang w:val="sr-Latn-RS"/>
        </w:rPr>
        <w:t>ece uzrasta od 7 m</w:t>
      </w:r>
      <w:r w:rsidR="003523F5" w:rsidRPr="00006D3E">
        <w:rPr>
          <w:sz w:val="22"/>
          <w:szCs w:val="22"/>
          <w:lang w:val="sr-Latn-RS"/>
        </w:rPr>
        <w:t>j</w:t>
      </w:r>
      <w:r w:rsidRPr="00006D3E">
        <w:rPr>
          <w:sz w:val="22"/>
          <w:szCs w:val="22"/>
          <w:lang w:val="sr-Latn-RS"/>
        </w:rPr>
        <w:t>eseci do manje od 18 godina dopunska vakcinacija vakcinom Vaxneuvance izazvala je imune odgovore uporedive sa onima opaženim sa 13</w:t>
      </w:r>
      <w:r w:rsidRPr="00006D3E">
        <w:rPr>
          <w:sz w:val="22"/>
          <w:szCs w:val="22"/>
          <w:lang w:val="sr-Latn-RS"/>
        </w:rPr>
        <w:noBreakHyphen/>
        <w:t>valentnom pneumokoknom konjugovanom vakcinom za zajedničke serotipove i veće od onih opaženih sa 13 valentnom pneumokoknom konjugovanom vakcinom za dodatne serotipove 22F i 33F. Unutar svake starosne kohorte vr</w:t>
      </w:r>
      <w:r w:rsidR="003523F5" w:rsidRPr="00006D3E">
        <w:rPr>
          <w:sz w:val="22"/>
          <w:szCs w:val="22"/>
          <w:lang w:val="sr-Latn-RS"/>
        </w:rPr>
        <w:t>ij</w:t>
      </w:r>
      <w:r w:rsidRPr="00006D3E">
        <w:rPr>
          <w:sz w:val="22"/>
          <w:szCs w:val="22"/>
          <w:lang w:val="sr-Latn-RS"/>
        </w:rPr>
        <w:t>ednosti IgG GMC specifičnog za pojedini serotip 30 dana nakon posl</w:t>
      </w:r>
      <w:r w:rsidR="001F66E6" w:rsidRPr="00006D3E">
        <w:rPr>
          <w:sz w:val="22"/>
          <w:szCs w:val="22"/>
          <w:lang w:val="sr-Latn-RS"/>
        </w:rPr>
        <w:t>j</w:t>
      </w:r>
      <w:r w:rsidRPr="00006D3E">
        <w:rPr>
          <w:sz w:val="22"/>
          <w:szCs w:val="22"/>
          <w:lang w:val="sr-Latn-RS"/>
        </w:rPr>
        <w:t>ednje doze vakcine po pravilu su bile uporedive između vakcinisanih grupa za 13 zajedničkih serotipova, dok su za 2 dodatna serotipa bile veće u grupi koja je primila vakcinu Vaxneuvance.</w:t>
      </w:r>
    </w:p>
    <w:p w14:paraId="176DAC05" w14:textId="53F94DD5" w:rsidR="00182249" w:rsidRPr="00006D3E" w:rsidRDefault="00182249" w:rsidP="001373DA">
      <w:pPr>
        <w:tabs>
          <w:tab w:val="left" w:pos="567"/>
        </w:tabs>
        <w:autoSpaceDE w:val="0"/>
        <w:autoSpaceDN w:val="0"/>
        <w:adjustRightInd w:val="0"/>
        <w:jc w:val="both"/>
        <w:rPr>
          <w:sz w:val="22"/>
          <w:szCs w:val="22"/>
          <w:lang w:val="sr-Latn-RS"/>
        </w:rPr>
      </w:pPr>
    </w:p>
    <w:p w14:paraId="73FB1CF6" w14:textId="5334E5A0" w:rsidR="00182249" w:rsidRPr="00006D3E" w:rsidRDefault="00182249" w:rsidP="00182249">
      <w:pPr>
        <w:tabs>
          <w:tab w:val="left" w:pos="567"/>
        </w:tabs>
        <w:autoSpaceDE w:val="0"/>
        <w:autoSpaceDN w:val="0"/>
        <w:adjustRightInd w:val="0"/>
        <w:jc w:val="both"/>
        <w:rPr>
          <w:i/>
          <w:iCs/>
          <w:sz w:val="22"/>
          <w:szCs w:val="22"/>
          <w:lang w:val="hr-HR"/>
        </w:rPr>
      </w:pPr>
      <w:r w:rsidRPr="00006D3E">
        <w:rPr>
          <w:i/>
          <w:iCs/>
          <w:sz w:val="22"/>
          <w:szCs w:val="22"/>
          <w:lang w:val="hr-HR"/>
        </w:rPr>
        <w:t>Imuni odgovori nakon su</w:t>
      </w:r>
      <w:r w:rsidR="008E6F7C" w:rsidRPr="00006D3E">
        <w:rPr>
          <w:i/>
          <w:iCs/>
          <w:sz w:val="22"/>
          <w:szCs w:val="22"/>
          <w:lang w:val="hr-HR"/>
        </w:rPr>
        <w:t>b</w:t>
      </w:r>
      <w:r w:rsidRPr="00006D3E">
        <w:rPr>
          <w:i/>
          <w:iCs/>
          <w:sz w:val="22"/>
          <w:szCs w:val="22"/>
          <w:lang w:val="hr-HR"/>
        </w:rPr>
        <w:t>kutane primjene kod odojčadi i djece</w:t>
      </w:r>
    </w:p>
    <w:p w14:paraId="380318E5" w14:textId="2F5A1D64" w:rsidR="00182249" w:rsidRPr="00006D3E" w:rsidRDefault="00182249" w:rsidP="00182249">
      <w:pPr>
        <w:tabs>
          <w:tab w:val="left" w:pos="567"/>
        </w:tabs>
        <w:autoSpaceDE w:val="0"/>
        <w:autoSpaceDN w:val="0"/>
        <w:adjustRightInd w:val="0"/>
        <w:jc w:val="both"/>
        <w:rPr>
          <w:sz w:val="22"/>
          <w:szCs w:val="22"/>
          <w:lang w:val="hr-HR"/>
        </w:rPr>
      </w:pPr>
      <w:r w:rsidRPr="00006D3E">
        <w:rPr>
          <w:sz w:val="22"/>
          <w:szCs w:val="22"/>
          <w:lang w:val="hr-HR"/>
        </w:rPr>
        <w:t>U dvostruko slijepoj, aktivnim komparatorom kontrolisanoj, deskriptivnoj studiji (Protokol 033), 694 zdrave japanske odojčadi uzrasta od 2 do 6 mjeseci bilo je randomizovano za primanje ili vakcine Vaxneuvance ili 13-ovalentne pneumokokne konjugovane vakcine prema režimu od 4 doze primijenjene su</w:t>
      </w:r>
      <w:r w:rsidR="008E6F7C" w:rsidRPr="00006D3E">
        <w:rPr>
          <w:sz w:val="22"/>
          <w:szCs w:val="22"/>
          <w:lang w:val="hr-HR"/>
        </w:rPr>
        <w:t>b</w:t>
      </w:r>
      <w:r w:rsidRPr="00006D3E">
        <w:rPr>
          <w:sz w:val="22"/>
          <w:szCs w:val="22"/>
          <w:lang w:val="hr-HR"/>
        </w:rPr>
        <w:t>kutanim putem. Prva doza je data u uzrastu od 2 do 6 mjeseci, a druga i treća doza su date u razmaku od ≥ 27 dana od prethodne doze. Četvrta doza je primijenjena u uzrastu od 12 do 15 mjeseci. Vakcina Vaxneuvance je izazivala imune odgovore specifične za serotip (IgG i OPA) kod zdrave odojčadi i male djece, koji su generalno bili uporedivi sa onima opaženim sa 13-ovalentnom pneumokoknom konjugovanom vakcinom za zajedničke serotipove i viši za vakcinu Vaxneuvance za 2 dodatna serotipa.</w:t>
      </w:r>
    </w:p>
    <w:p w14:paraId="3D9A5AEA" w14:textId="77777777" w:rsidR="0065717D" w:rsidRPr="00006D3E" w:rsidRDefault="0065717D" w:rsidP="001373DA">
      <w:pPr>
        <w:pStyle w:val="Header"/>
        <w:tabs>
          <w:tab w:val="left" w:pos="284"/>
        </w:tabs>
        <w:jc w:val="both"/>
        <w:rPr>
          <w:b/>
          <w:noProof/>
          <w:sz w:val="22"/>
          <w:szCs w:val="22"/>
          <w:lang w:val="sr-Latn-RS"/>
        </w:rPr>
      </w:pPr>
    </w:p>
    <w:p w14:paraId="4DE86574" w14:textId="35D12A08" w:rsidR="00340959" w:rsidRPr="00006D3E" w:rsidRDefault="00340959" w:rsidP="001373DA">
      <w:pPr>
        <w:keepNext/>
        <w:autoSpaceDE w:val="0"/>
        <w:autoSpaceDN w:val="0"/>
        <w:adjustRightInd w:val="0"/>
        <w:contextualSpacing/>
        <w:jc w:val="both"/>
        <w:rPr>
          <w:sz w:val="22"/>
          <w:szCs w:val="22"/>
          <w:lang w:val="sr-Latn-RS"/>
        </w:rPr>
      </w:pPr>
      <w:r w:rsidRPr="00006D3E">
        <w:rPr>
          <w:sz w:val="22"/>
          <w:szCs w:val="22"/>
          <w:u w:val="single"/>
          <w:lang w:val="sr-Latn-RS"/>
        </w:rPr>
        <w:t>Klinička imunogenost kod imunokompetentnih odraslih osoba starosti ≥ 18 godina</w:t>
      </w:r>
    </w:p>
    <w:p w14:paraId="096B7CB5" w14:textId="77777777" w:rsidR="00340959" w:rsidRPr="00006D3E" w:rsidRDefault="00340959" w:rsidP="001373DA">
      <w:pPr>
        <w:spacing w:before="32" w:line="237" w:lineRule="auto"/>
        <w:ind w:right="182"/>
        <w:jc w:val="both"/>
        <w:rPr>
          <w:noProof/>
          <w:sz w:val="22"/>
          <w:szCs w:val="22"/>
          <w:lang w:val="sr-Latn-RS"/>
        </w:rPr>
      </w:pPr>
    </w:p>
    <w:p w14:paraId="7B9BD809" w14:textId="4C196E19" w:rsidR="00340959" w:rsidRPr="00006D3E" w:rsidRDefault="00340959" w:rsidP="001373DA">
      <w:pPr>
        <w:autoSpaceDE w:val="0"/>
        <w:autoSpaceDN w:val="0"/>
        <w:adjustRightInd w:val="0"/>
        <w:contextualSpacing/>
        <w:jc w:val="both"/>
        <w:rPr>
          <w:sz w:val="22"/>
          <w:szCs w:val="22"/>
          <w:lang w:val="sr-Latn-RS"/>
        </w:rPr>
      </w:pPr>
      <w:r w:rsidRPr="00006D3E">
        <w:rPr>
          <w:sz w:val="22"/>
          <w:szCs w:val="22"/>
          <w:lang w:val="sr-Latn-RS"/>
        </w:rPr>
        <w:t>Imunogenost vakcine Vaxneuvance proc</w:t>
      </w:r>
      <w:r w:rsidR="00A65F16" w:rsidRPr="00006D3E">
        <w:rPr>
          <w:sz w:val="22"/>
          <w:szCs w:val="22"/>
          <w:lang w:val="sr-Latn-RS"/>
        </w:rPr>
        <w:t>j</w:t>
      </w:r>
      <w:r w:rsidRPr="00006D3E">
        <w:rPr>
          <w:sz w:val="22"/>
          <w:szCs w:val="22"/>
          <w:lang w:val="sr-Latn-RS"/>
        </w:rPr>
        <w:t>enjivala se u pet kliničkih studija (Protokol 007, Protokol 016, Protokol 017, Protokol 019 i Protokol 021) sprovedenih u S</w:t>
      </w:r>
      <w:r w:rsidR="00A65F16" w:rsidRPr="00006D3E">
        <w:rPr>
          <w:sz w:val="22"/>
          <w:szCs w:val="22"/>
          <w:lang w:val="sr-Latn-RS"/>
        </w:rPr>
        <w:t>j</w:t>
      </w:r>
      <w:r w:rsidRPr="00006D3E">
        <w:rPr>
          <w:sz w:val="22"/>
          <w:szCs w:val="22"/>
          <w:lang w:val="sr-Latn-RS"/>
        </w:rPr>
        <w:t>evernoj i Južnoj Americi, Evropi i azijsko</w:t>
      </w:r>
      <w:r w:rsidRPr="00006D3E">
        <w:rPr>
          <w:sz w:val="22"/>
          <w:szCs w:val="22"/>
          <w:lang w:val="sr-Latn-RS"/>
        </w:rPr>
        <w:noBreakHyphen/>
        <w:t xml:space="preserve">pacifičkoj regiji u kojima su učestvovale zdrave i imunokompetentne odrasle osobe iz različitih starosnih grupa, uključujući osobe koje su prethodno primile vakcinu protiv pneumokoka i one koje </w:t>
      </w:r>
      <w:r w:rsidRPr="00006D3E">
        <w:rPr>
          <w:sz w:val="22"/>
          <w:szCs w:val="22"/>
          <w:lang w:val="sr-Latn-RS"/>
        </w:rPr>
        <w:lastRenderedPageBreak/>
        <w:t>ni</w:t>
      </w:r>
      <w:r w:rsidR="00A65F16" w:rsidRPr="00006D3E">
        <w:rPr>
          <w:sz w:val="22"/>
          <w:szCs w:val="22"/>
          <w:lang w:val="sr-Latn-RS"/>
        </w:rPr>
        <w:t>je</w:t>
      </w:r>
      <w:r w:rsidRPr="00006D3E">
        <w:rPr>
          <w:sz w:val="22"/>
          <w:szCs w:val="22"/>
          <w:lang w:val="sr-Latn-RS"/>
        </w:rPr>
        <w:t xml:space="preserve">su primile takvu vakcinu. U </w:t>
      </w:r>
      <w:bookmarkStart w:id="41" w:name="_Hlk97640723"/>
      <w:r w:rsidRPr="00006D3E">
        <w:rPr>
          <w:sz w:val="22"/>
          <w:szCs w:val="22"/>
          <w:lang w:val="sr-Latn-RS"/>
        </w:rPr>
        <w:t xml:space="preserve">svim kliničkim studijama </w:t>
      </w:r>
      <w:bookmarkEnd w:id="41"/>
      <w:r w:rsidRPr="00006D3E">
        <w:rPr>
          <w:sz w:val="22"/>
          <w:szCs w:val="22"/>
          <w:lang w:val="sr-Latn-RS"/>
        </w:rPr>
        <w:t>bile su uključene odrasle osobe sa stabilnim osnovnim bolestima (npr. dijabetes melitusom, poremećajima funkcije bubrega, hroničnom bolešću srca, hroničnom bolešću jetre i hroničnom bolešću pluća, uključujući astmu) i/ili bihevioralnim faktorima rizika (npr. aktivnom konzumacijom duvana, povećanom konzumacijom alkohola) za koje je poznato da povećavaju rizik od pneumokokne bolesti.</w:t>
      </w:r>
    </w:p>
    <w:p w14:paraId="24BBB886" w14:textId="77777777" w:rsidR="00340959" w:rsidRPr="00006D3E" w:rsidRDefault="00340959" w:rsidP="001373DA">
      <w:pPr>
        <w:autoSpaceDE w:val="0"/>
        <w:autoSpaceDN w:val="0"/>
        <w:adjustRightInd w:val="0"/>
        <w:contextualSpacing/>
        <w:jc w:val="both"/>
        <w:rPr>
          <w:sz w:val="22"/>
          <w:szCs w:val="22"/>
          <w:lang w:val="sr-Latn-RS"/>
        </w:rPr>
      </w:pPr>
    </w:p>
    <w:p w14:paraId="50A2ABD8" w14:textId="5B63C3A5" w:rsidR="00340959" w:rsidRPr="00006D3E" w:rsidRDefault="00340959" w:rsidP="001373DA">
      <w:pPr>
        <w:autoSpaceDE w:val="0"/>
        <w:autoSpaceDN w:val="0"/>
        <w:adjustRightInd w:val="0"/>
        <w:contextualSpacing/>
        <w:jc w:val="both"/>
        <w:rPr>
          <w:sz w:val="22"/>
          <w:szCs w:val="22"/>
          <w:lang w:val="sr-Latn-RS"/>
        </w:rPr>
      </w:pPr>
      <w:r w:rsidRPr="00006D3E">
        <w:rPr>
          <w:sz w:val="22"/>
          <w:szCs w:val="22"/>
          <w:lang w:val="sr-Latn-RS"/>
        </w:rPr>
        <w:t>U svakoj studiji imunogenost se procjenjivala na osnovu vr</w:t>
      </w:r>
      <w:r w:rsidR="00F573E0" w:rsidRPr="00006D3E">
        <w:rPr>
          <w:sz w:val="22"/>
          <w:szCs w:val="22"/>
          <w:lang w:val="sr-Latn-RS"/>
        </w:rPr>
        <w:t>ij</w:t>
      </w:r>
      <w:r w:rsidRPr="00006D3E">
        <w:rPr>
          <w:sz w:val="22"/>
          <w:szCs w:val="22"/>
          <w:lang w:val="sr-Latn-RS"/>
        </w:rPr>
        <w:t>ednosti OPA i odgovora IgG</w:t>
      </w:r>
      <w:r w:rsidRPr="00006D3E">
        <w:rPr>
          <w:sz w:val="22"/>
          <w:szCs w:val="22"/>
          <w:lang w:val="sr-Latn-RS"/>
        </w:rPr>
        <w:noBreakHyphen/>
        <w:t>a specifičnih za pojedini serotip 30 dana nakon vakcinacije. Parametri u studijama uključivali su geometrijske srednje vr</w:t>
      </w:r>
      <w:r w:rsidR="00F573E0" w:rsidRPr="00006D3E">
        <w:rPr>
          <w:sz w:val="22"/>
          <w:szCs w:val="22"/>
          <w:lang w:val="sr-Latn-RS"/>
        </w:rPr>
        <w:t>ij</w:t>
      </w:r>
      <w:r w:rsidRPr="00006D3E">
        <w:rPr>
          <w:sz w:val="22"/>
          <w:szCs w:val="22"/>
          <w:lang w:val="sr-Latn-RS"/>
        </w:rPr>
        <w:t>ednosti titra OPA (OPA GMT) i geometrijske srednje vr</w:t>
      </w:r>
      <w:r w:rsidR="00F573E0" w:rsidRPr="00006D3E">
        <w:rPr>
          <w:sz w:val="22"/>
          <w:szCs w:val="22"/>
          <w:lang w:val="sr-Latn-RS"/>
        </w:rPr>
        <w:t>ij</w:t>
      </w:r>
      <w:r w:rsidRPr="00006D3E">
        <w:rPr>
          <w:sz w:val="22"/>
          <w:szCs w:val="22"/>
          <w:lang w:val="sr-Latn-RS"/>
        </w:rPr>
        <w:t>ednosti koncentracije IgG</w:t>
      </w:r>
      <w:r w:rsidRPr="00006D3E">
        <w:rPr>
          <w:sz w:val="22"/>
          <w:szCs w:val="22"/>
          <w:lang w:val="sr-Latn-RS"/>
        </w:rPr>
        <w:noBreakHyphen/>
        <w:t>a (IgG GMC). Cilj pivotalne studije (Protokol 019) bio je da se pokaže neinferiornost OPA GMT vrijednosti za 12 od 13 serotipova koji su zajednički vakcini Vaxneuvance i 13</w:t>
      </w:r>
      <w:r w:rsidRPr="00006D3E">
        <w:rPr>
          <w:sz w:val="22"/>
          <w:szCs w:val="22"/>
          <w:lang w:val="sr-Latn-RS"/>
        </w:rPr>
        <w:noBreakHyphen/>
        <w:t xml:space="preserve">valentnoj polisaharidnoj konjugovanoj vakcini protiv pneumokoka, neinferiornost i superiornost za zajednički serotip 3 kao i superiornost za serotipove 22F i 33F, </w:t>
      </w:r>
      <w:r w:rsidR="0065717D" w:rsidRPr="00006D3E">
        <w:rPr>
          <w:sz w:val="22"/>
          <w:szCs w:val="22"/>
          <w:lang w:val="sr-Latn-RS"/>
        </w:rPr>
        <w:t>dodatne serotipove u vakcini</w:t>
      </w:r>
      <w:r w:rsidRPr="00006D3E">
        <w:rPr>
          <w:sz w:val="22"/>
          <w:szCs w:val="22"/>
          <w:lang w:val="sr-Latn-RS"/>
        </w:rPr>
        <w:t xml:space="preserve"> Vaxneuvance. Procjena superiornosti vakcine Vaxneuvance u odnosu na 13</w:t>
      </w:r>
      <w:r w:rsidRPr="00006D3E">
        <w:rPr>
          <w:sz w:val="22"/>
          <w:szCs w:val="22"/>
          <w:lang w:val="sr-Latn-RS"/>
        </w:rPr>
        <w:noBreakHyphen/>
        <w:t>valentnu polisaharidnu konjugovanu vakcinu protiv pneumokoka zasnovana je na poređenju ispitivanih OPA GMT grupa i procentom učesnika kod kojih su se 30 dana nakon vakcinacije OPA titri specifični za pojedini serotip povećali za ≥ 4 puta u odnosu na vrijednost zabilježenu prije vakcinacije.</w:t>
      </w:r>
    </w:p>
    <w:p w14:paraId="0BA75C08" w14:textId="77777777" w:rsidR="00340959" w:rsidRPr="00006D3E" w:rsidRDefault="00340959" w:rsidP="001373DA">
      <w:pPr>
        <w:autoSpaceDE w:val="0"/>
        <w:autoSpaceDN w:val="0"/>
        <w:adjustRightInd w:val="0"/>
        <w:contextualSpacing/>
        <w:jc w:val="both"/>
        <w:rPr>
          <w:sz w:val="22"/>
          <w:szCs w:val="22"/>
          <w:lang w:val="sr-Latn-RS"/>
        </w:rPr>
      </w:pPr>
    </w:p>
    <w:p w14:paraId="2E825B3A" w14:textId="4A2342AB" w:rsidR="00340959" w:rsidRPr="00006D3E" w:rsidRDefault="00340959" w:rsidP="001373DA">
      <w:pPr>
        <w:keepNext/>
        <w:autoSpaceDE w:val="0"/>
        <w:autoSpaceDN w:val="0"/>
        <w:adjustRightInd w:val="0"/>
        <w:contextualSpacing/>
        <w:jc w:val="both"/>
        <w:rPr>
          <w:i/>
          <w:iCs/>
          <w:sz w:val="22"/>
          <w:szCs w:val="22"/>
          <w:u w:val="single"/>
          <w:lang w:val="sr-Latn-RS"/>
        </w:rPr>
      </w:pPr>
      <w:bookmarkStart w:id="42" w:name="_Hlk54083958"/>
      <w:r w:rsidRPr="00006D3E">
        <w:rPr>
          <w:i/>
          <w:iCs/>
          <w:sz w:val="22"/>
          <w:szCs w:val="22"/>
          <w:u w:val="single"/>
          <w:lang w:val="sr-Latn-RS"/>
        </w:rPr>
        <w:t>Odrasle osobe koje pr</w:t>
      </w:r>
      <w:r w:rsidR="0073225C" w:rsidRPr="00006D3E">
        <w:rPr>
          <w:i/>
          <w:iCs/>
          <w:sz w:val="22"/>
          <w:szCs w:val="22"/>
          <w:u w:val="single"/>
          <w:lang w:val="sr-Latn-RS"/>
        </w:rPr>
        <w:t>ij</w:t>
      </w:r>
      <w:r w:rsidRPr="00006D3E">
        <w:rPr>
          <w:i/>
          <w:iCs/>
          <w:sz w:val="22"/>
          <w:szCs w:val="22"/>
          <w:u w:val="single"/>
          <w:lang w:val="sr-Latn-RS"/>
        </w:rPr>
        <w:t>ethodno n</w:t>
      </w:r>
      <w:r w:rsidR="0073225C" w:rsidRPr="00006D3E">
        <w:rPr>
          <w:i/>
          <w:iCs/>
          <w:sz w:val="22"/>
          <w:szCs w:val="22"/>
          <w:u w:val="single"/>
          <w:lang w:val="sr-Latn-RS"/>
        </w:rPr>
        <w:t>ije</w:t>
      </w:r>
      <w:r w:rsidRPr="00006D3E">
        <w:rPr>
          <w:i/>
          <w:iCs/>
          <w:sz w:val="22"/>
          <w:szCs w:val="22"/>
          <w:u w:val="single"/>
          <w:lang w:val="sr-Latn-RS"/>
        </w:rPr>
        <w:t xml:space="preserve">su primile </w:t>
      </w:r>
      <w:bookmarkEnd w:id="42"/>
      <w:r w:rsidRPr="00006D3E">
        <w:rPr>
          <w:i/>
          <w:iCs/>
          <w:sz w:val="22"/>
          <w:szCs w:val="22"/>
          <w:u w:val="single"/>
          <w:lang w:val="sr-Latn-RS"/>
        </w:rPr>
        <w:t>vakcinu protiv pneumokoka</w:t>
      </w:r>
    </w:p>
    <w:p w14:paraId="59F27C03" w14:textId="77777777" w:rsidR="00340959" w:rsidRPr="00006D3E" w:rsidRDefault="00340959" w:rsidP="001373DA">
      <w:pPr>
        <w:keepNext/>
        <w:autoSpaceDE w:val="0"/>
        <w:autoSpaceDN w:val="0"/>
        <w:adjustRightInd w:val="0"/>
        <w:contextualSpacing/>
        <w:jc w:val="both"/>
        <w:rPr>
          <w:i/>
          <w:sz w:val="22"/>
          <w:szCs w:val="22"/>
          <w:u w:val="single"/>
          <w:lang w:val="sr-Latn-RS"/>
        </w:rPr>
      </w:pPr>
    </w:p>
    <w:p w14:paraId="468C64EB" w14:textId="4B7C1079" w:rsidR="00340959" w:rsidRPr="00006D3E" w:rsidRDefault="00340959" w:rsidP="001373DA">
      <w:pPr>
        <w:autoSpaceDE w:val="0"/>
        <w:autoSpaceDN w:val="0"/>
        <w:adjustRightInd w:val="0"/>
        <w:contextualSpacing/>
        <w:jc w:val="both"/>
        <w:rPr>
          <w:iCs/>
          <w:sz w:val="22"/>
          <w:szCs w:val="22"/>
          <w:lang w:val="sr-Latn-RS"/>
        </w:rPr>
      </w:pPr>
      <w:r w:rsidRPr="00006D3E">
        <w:rPr>
          <w:sz w:val="22"/>
          <w:szCs w:val="22"/>
          <w:lang w:val="sr-Latn-RS"/>
        </w:rPr>
        <w:t>U pivotalnoj, dvostruko sl</w:t>
      </w:r>
      <w:r w:rsidR="00F573E0" w:rsidRPr="00006D3E">
        <w:rPr>
          <w:sz w:val="22"/>
          <w:szCs w:val="22"/>
          <w:lang w:val="sr-Latn-RS"/>
        </w:rPr>
        <w:t>ij</w:t>
      </w:r>
      <w:r w:rsidRPr="00006D3E">
        <w:rPr>
          <w:sz w:val="22"/>
          <w:szCs w:val="22"/>
          <w:lang w:val="sr-Latn-RS"/>
        </w:rPr>
        <w:t>epoj</w:t>
      </w:r>
      <w:r w:rsidR="008B16E2" w:rsidRPr="00006D3E">
        <w:rPr>
          <w:sz w:val="22"/>
          <w:szCs w:val="22"/>
          <w:lang w:val="sr-Latn-RS"/>
        </w:rPr>
        <w:t xml:space="preserve">, kontrolisanoj studiji sa aktivnim komparatorom </w:t>
      </w:r>
      <w:r w:rsidRPr="00006D3E">
        <w:rPr>
          <w:sz w:val="22"/>
          <w:szCs w:val="22"/>
          <w:lang w:val="sr-Latn-RS"/>
        </w:rPr>
        <w:t>(Protokol 019), 1205 imunokompetentnih ispitanika starosti ≥ 50 godina koji pr</w:t>
      </w:r>
      <w:r w:rsidR="0073225C" w:rsidRPr="00006D3E">
        <w:rPr>
          <w:sz w:val="22"/>
          <w:szCs w:val="22"/>
          <w:lang w:val="sr-Latn-RS"/>
        </w:rPr>
        <w:t>ij</w:t>
      </w:r>
      <w:r w:rsidRPr="00006D3E">
        <w:rPr>
          <w:sz w:val="22"/>
          <w:szCs w:val="22"/>
          <w:lang w:val="sr-Latn-RS"/>
        </w:rPr>
        <w:t>ethodno ni</w:t>
      </w:r>
      <w:r w:rsidR="0073225C" w:rsidRPr="00006D3E">
        <w:rPr>
          <w:sz w:val="22"/>
          <w:szCs w:val="22"/>
          <w:lang w:val="sr-Latn-RS"/>
        </w:rPr>
        <w:t>je</w:t>
      </w:r>
      <w:r w:rsidRPr="00006D3E">
        <w:rPr>
          <w:sz w:val="22"/>
          <w:szCs w:val="22"/>
          <w:lang w:val="sr-Latn-RS"/>
        </w:rPr>
        <w:t>su primili vakcinu protiv pneumokoka bilo je randomizovano za primanje vakcine Vaxneuvance ili 13</w:t>
      </w:r>
      <w:r w:rsidRPr="00006D3E">
        <w:rPr>
          <w:sz w:val="22"/>
          <w:szCs w:val="22"/>
          <w:lang w:val="sr-Latn-RS"/>
        </w:rPr>
        <w:noBreakHyphen/>
      </w:r>
      <w:r w:rsidR="008B16E2" w:rsidRPr="00006D3E">
        <w:rPr>
          <w:sz w:val="22"/>
          <w:szCs w:val="22"/>
          <w:lang w:val="sr-Latn-RS"/>
        </w:rPr>
        <w:t>o</w:t>
      </w:r>
      <w:r w:rsidRPr="00006D3E">
        <w:rPr>
          <w:sz w:val="22"/>
          <w:szCs w:val="22"/>
          <w:lang w:val="sr-Latn-RS"/>
        </w:rPr>
        <w:t>valentne polisaharidne konjugovane vakcine protiv pneumokoka. Medijana starosti učesnika iznosila je 66 godina (raspon: od 50 do 92 godine), pri čemu je približno 69% njih bilo starije od 65 godina, a približno 12% njih starije od 75 godina. Žena je bilo 57,3%, a 87% učesnika prijavilo je najmanje jednu osnovnu bolest u anamnezi.</w:t>
      </w:r>
    </w:p>
    <w:p w14:paraId="13085F72" w14:textId="77777777" w:rsidR="00340959" w:rsidRPr="00006D3E" w:rsidRDefault="00340959" w:rsidP="001373DA">
      <w:pPr>
        <w:autoSpaceDE w:val="0"/>
        <w:autoSpaceDN w:val="0"/>
        <w:adjustRightInd w:val="0"/>
        <w:contextualSpacing/>
        <w:jc w:val="both"/>
        <w:rPr>
          <w:iCs/>
          <w:sz w:val="22"/>
          <w:szCs w:val="22"/>
          <w:lang w:val="sr-Latn-RS"/>
        </w:rPr>
      </w:pPr>
    </w:p>
    <w:p w14:paraId="4342443F" w14:textId="3FE07CC4" w:rsidR="00340959" w:rsidRPr="00006D3E" w:rsidRDefault="00340959" w:rsidP="001373DA">
      <w:pPr>
        <w:autoSpaceDE w:val="0"/>
        <w:autoSpaceDN w:val="0"/>
        <w:adjustRightInd w:val="0"/>
        <w:contextualSpacing/>
        <w:jc w:val="both"/>
        <w:rPr>
          <w:iCs/>
          <w:sz w:val="22"/>
          <w:szCs w:val="22"/>
          <w:lang w:val="sr-Latn-RS"/>
        </w:rPr>
      </w:pPr>
      <w:r w:rsidRPr="00006D3E">
        <w:rPr>
          <w:sz w:val="22"/>
          <w:szCs w:val="22"/>
          <w:lang w:val="sr-Latn-RS"/>
        </w:rPr>
        <w:t xml:space="preserve">Studija je pokazala da je </w:t>
      </w:r>
      <w:r w:rsidR="008B16E2" w:rsidRPr="00006D3E">
        <w:rPr>
          <w:sz w:val="22"/>
          <w:szCs w:val="22"/>
          <w:lang w:val="sr-Latn-RS"/>
        </w:rPr>
        <w:t xml:space="preserve">vakcina </w:t>
      </w:r>
      <w:r w:rsidRPr="00006D3E">
        <w:rPr>
          <w:sz w:val="22"/>
          <w:szCs w:val="22"/>
          <w:lang w:val="sr-Latn-RS"/>
        </w:rPr>
        <w:t>Vaxneuvance neinferior</w:t>
      </w:r>
      <w:r w:rsidR="008B16E2" w:rsidRPr="00006D3E">
        <w:rPr>
          <w:sz w:val="22"/>
          <w:szCs w:val="22"/>
          <w:lang w:val="sr-Latn-RS"/>
        </w:rPr>
        <w:t>na</w:t>
      </w:r>
      <w:r w:rsidRPr="00006D3E">
        <w:rPr>
          <w:sz w:val="22"/>
          <w:szCs w:val="22"/>
          <w:lang w:val="sr-Latn-RS"/>
        </w:rPr>
        <w:t xml:space="preserve"> 13</w:t>
      </w:r>
      <w:r w:rsidRPr="00006D3E">
        <w:rPr>
          <w:sz w:val="22"/>
          <w:szCs w:val="22"/>
          <w:lang w:val="sr-Latn-RS"/>
        </w:rPr>
        <w:noBreakHyphen/>
      </w:r>
      <w:r w:rsidR="008B16E2" w:rsidRPr="00006D3E">
        <w:rPr>
          <w:sz w:val="22"/>
          <w:szCs w:val="22"/>
          <w:lang w:val="sr-Latn-RS"/>
        </w:rPr>
        <w:t>o</w:t>
      </w:r>
      <w:r w:rsidRPr="00006D3E">
        <w:rPr>
          <w:sz w:val="22"/>
          <w:szCs w:val="22"/>
          <w:lang w:val="sr-Latn-RS"/>
        </w:rPr>
        <w:t>valentnoj polisaharidnoj konjugovanoj vakcini protiv pneumokoka za 13 zajedničkih serotipova i superior</w:t>
      </w:r>
      <w:r w:rsidR="008B16E2" w:rsidRPr="00006D3E">
        <w:rPr>
          <w:sz w:val="22"/>
          <w:szCs w:val="22"/>
          <w:lang w:val="sr-Latn-RS"/>
        </w:rPr>
        <w:t>na</w:t>
      </w:r>
      <w:r w:rsidRPr="00006D3E">
        <w:rPr>
          <w:sz w:val="22"/>
          <w:szCs w:val="22"/>
          <w:lang w:val="sr-Latn-RS"/>
        </w:rPr>
        <w:t xml:space="preserve"> za 2 </w:t>
      </w:r>
      <w:r w:rsidR="0065717D" w:rsidRPr="00006D3E">
        <w:rPr>
          <w:sz w:val="22"/>
          <w:szCs w:val="22"/>
          <w:lang w:val="sr-Latn-RS"/>
        </w:rPr>
        <w:t>dodatna</w:t>
      </w:r>
      <w:r w:rsidRPr="00006D3E">
        <w:rPr>
          <w:sz w:val="22"/>
          <w:szCs w:val="22"/>
          <w:lang w:val="sr-Latn-RS"/>
        </w:rPr>
        <w:t xml:space="preserve"> serotipa i zajednički serotip 3. U Tabeli </w:t>
      </w:r>
      <w:r w:rsidR="0065717D" w:rsidRPr="00006D3E">
        <w:rPr>
          <w:sz w:val="22"/>
          <w:szCs w:val="22"/>
          <w:lang w:val="sr-Latn-RS"/>
        </w:rPr>
        <w:t>6</w:t>
      </w:r>
      <w:r w:rsidRPr="00006D3E">
        <w:rPr>
          <w:sz w:val="22"/>
          <w:szCs w:val="22"/>
          <w:lang w:val="sr-Latn-RS"/>
        </w:rPr>
        <w:t xml:space="preserve"> sažeto su prikazane</w:t>
      </w:r>
      <w:r w:rsidR="009A1B12" w:rsidRPr="00006D3E">
        <w:rPr>
          <w:sz w:val="22"/>
          <w:szCs w:val="22"/>
          <w:lang w:val="sr-Latn-RS"/>
        </w:rPr>
        <w:t xml:space="preserve"> vr</w:t>
      </w:r>
      <w:r w:rsidR="003618BD" w:rsidRPr="00006D3E">
        <w:rPr>
          <w:sz w:val="22"/>
          <w:szCs w:val="22"/>
          <w:lang w:val="sr-Latn-RS"/>
        </w:rPr>
        <w:t>ij</w:t>
      </w:r>
      <w:r w:rsidR="009A1B12" w:rsidRPr="00006D3E">
        <w:rPr>
          <w:sz w:val="22"/>
          <w:szCs w:val="22"/>
          <w:lang w:val="sr-Latn-RS"/>
        </w:rPr>
        <w:t>ednosti</w:t>
      </w:r>
      <w:r w:rsidRPr="00006D3E">
        <w:rPr>
          <w:sz w:val="22"/>
          <w:szCs w:val="22"/>
          <w:lang w:val="sr-Latn-RS"/>
        </w:rPr>
        <w:t xml:space="preserve"> OPA GMT  </w:t>
      </w:r>
      <w:r w:rsidR="009A1B12" w:rsidRPr="00006D3E">
        <w:rPr>
          <w:sz w:val="22"/>
          <w:szCs w:val="22"/>
          <w:lang w:val="sr-Latn-RS"/>
        </w:rPr>
        <w:t>tridesetog (30) </w:t>
      </w:r>
      <w:r w:rsidRPr="00006D3E">
        <w:rPr>
          <w:sz w:val="22"/>
          <w:szCs w:val="22"/>
          <w:lang w:val="sr-Latn-RS"/>
        </w:rPr>
        <w:t>dana nakon vakcinacije. Vr</w:t>
      </w:r>
      <w:r w:rsidR="00D12B54" w:rsidRPr="00006D3E">
        <w:rPr>
          <w:sz w:val="22"/>
          <w:szCs w:val="22"/>
          <w:lang w:val="sr-Latn-RS"/>
        </w:rPr>
        <w:t>ij</w:t>
      </w:r>
      <w:r w:rsidRPr="00006D3E">
        <w:rPr>
          <w:sz w:val="22"/>
          <w:szCs w:val="22"/>
          <w:lang w:val="sr-Latn-RS"/>
        </w:rPr>
        <w:t xml:space="preserve">ednosti IgG GMC, načelno su odgovarale rezultatima opaženim za OPA GMT. </w:t>
      </w:r>
    </w:p>
    <w:p w14:paraId="604108B1" w14:textId="77777777" w:rsidR="00340959" w:rsidRPr="00006D3E" w:rsidRDefault="00340959" w:rsidP="001373DA">
      <w:pPr>
        <w:pStyle w:val="Header"/>
        <w:spacing w:before="80" w:after="80"/>
        <w:jc w:val="both"/>
        <w:rPr>
          <w:bCs/>
          <w:noProof/>
          <w:sz w:val="22"/>
          <w:szCs w:val="22"/>
          <w:lang w:val="sr-Latn-RS"/>
        </w:rPr>
      </w:pPr>
    </w:p>
    <w:p w14:paraId="39F7460B" w14:textId="63B98F2B" w:rsidR="00340959" w:rsidRPr="00006D3E" w:rsidRDefault="00340959" w:rsidP="001373DA">
      <w:pPr>
        <w:keepNext/>
        <w:keepLines/>
        <w:autoSpaceDE w:val="0"/>
        <w:autoSpaceDN w:val="0"/>
        <w:contextualSpacing/>
        <w:jc w:val="both"/>
        <w:rPr>
          <w:b/>
          <w:bCs/>
          <w:sz w:val="22"/>
          <w:szCs w:val="22"/>
          <w:lang w:val="sr-Latn-RS"/>
        </w:rPr>
      </w:pPr>
      <w:r w:rsidRPr="00006D3E">
        <w:rPr>
          <w:b/>
          <w:bCs/>
          <w:sz w:val="22"/>
          <w:szCs w:val="22"/>
          <w:lang w:val="sr-Latn-RS"/>
        </w:rPr>
        <w:lastRenderedPageBreak/>
        <w:t>Tabela </w:t>
      </w:r>
      <w:r w:rsidR="009A1B12" w:rsidRPr="00006D3E">
        <w:rPr>
          <w:b/>
          <w:bCs/>
          <w:sz w:val="22"/>
          <w:szCs w:val="22"/>
          <w:lang w:val="sr-Latn-RS"/>
        </w:rPr>
        <w:t>6</w:t>
      </w:r>
      <w:r w:rsidRPr="00006D3E">
        <w:rPr>
          <w:b/>
          <w:bCs/>
          <w:sz w:val="22"/>
          <w:szCs w:val="22"/>
          <w:lang w:val="sr-Latn-RS"/>
        </w:rPr>
        <w:t>: Vr</w:t>
      </w:r>
      <w:r w:rsidR="00D12B54" w:rsidRPr="00006D3E">
        <w:rPr>
          <w:b/>
          <w:bCs/>
          <w:sz w:val="22"/>
          <w:szCs w:val="22"/>
          <w:lang w:val="sr-Latn-RS"/>
        </w:rPr>
        <w:t>ij</w:t>
      </w:r>
      <w:r w:rsidRPr="00006D3E">
        <w:rPr>
          <w:b/>
          <w:bCs/>
          <w:sz w:val="22"/>
          <w:szCs w:val="22"/>
          <w:lang w:val="sr-Latn-RS"/>
        </w:rPr>
        <w:t>ednosti OPA GMT specifične za pojedini serotip</w:t>
      </w:r>
      <w:r w:rsidR="009A1B12" w:rsidRPr="00006D3E">
        <w:rPr>
          <w:b/>
          <w:bCs/>
          <w:sz w:val="22"/>
          <w:szCs w:val="22"/>
          <w:lang w:val="sr-Latn-RS"/>
        </w:rPr>
        <w:t xml:space="preserve"> tridesetog (30) dana nakon vakcinacije</w:t>
      </w:r>
      <w:r w:rsidRPr="00006D3E">
        <w:rPr>
          <w:b/>
          <w:bCs/>
          <w:sz w:val="22"/>
          <w:szCs w:val="22"/>
          <w:lang w:val="sr-Latn-RS"/>
        </w:rPr>
        <w:t xml:space="preserve"> kod odraslih osoba starosti  ≥ 50 godina koje prethodno ni</w:t>
      </w:r>
      <w:r w:rsidR="00D12B54" w:rsidRPr="00006D3E">
        <w:rPr>
          <w:b/>
          <w:bCs/>
          <w:sz w:val="22"/>
          <w:szCs w:val="22"/>
          <w:lang w:val="sr-Latn-RS"/>
        </w:rPr>
        <w:t>je</w:t>
      </w:r>
      <w:r w:rsidRPr="00006D3E">
        <w:rPr>
          <w:b/>
          <w:bCs/>
          <w:sz w:val="22"/>
          <w:szCs w:val="22"/>
          <w:lang w:val="sr-Latn-RS"/>
        </w:rPr>
        <w:t xml:space="preserve">su primile vakcinu </w:t>
      </w:r>
      <w:r w:rsidRPr="00006D3E">
        <w:rPr>
          <w:b/>
          <w:sz w:val="22"/>
          <w:szCs w:val="22"/>
          <w:lang w:val="sr-Latn-RS"/>
        </w:rPr>
        <w:t>protiv pneumokoka</w:t>
      </w:r>
      <w:r w:rsidRPr="00006D3E">
        <w:rPr>
          <w:b/>
          <w:bCs/>
          <w:sz w:val="22"/>
          <w:szCs w:val="22"/>
          <w:lang w:val="sr-Latn-RS"/>
        </w:rPr>
        <w:t xml:space="preserve"> (Protokol 019)</w:t>
      </w:r>
    </w:p>
    <w:p w14:paraId="69CED0AD" w14:textId="77777777" w:rsidR="00D12B54" w:rsidRPr="00006D3E" w:rsidRDefault="00D12B54" w:rsidP="001373DA">
      <w:pPr>
        <w:keepNext/>
        <w:keepLines/>
        <w:autoSpaceDE w:val="0"/>
        <w:autoSpaceDN w:val="0"/>
        <w:contextualSpacing/>
        <w:jc w:val="both"/>
        <w:rPr>
          <w:b/>
          <w:bCs/>
          <w:sz w:val="22"/>
          <w:szCs w:val="22"/>
          <w:lang w:val="sr-Latn-R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4" w:type="dxa"/>
          <w:right w:w="14" w:type="dxa"/>
        </w:tblCellMar>
        <w:tblLook w:val="0000" w:firstRow="0" w:lastRow="0" w:firstColumn="0" w:lastColumn="0" w:noHBand="0" w:noVBand="0"/>
      </w:tblPr>
      <w:tblGrid>
        <w:gridCol w:w="2437"/>
        <w:gridCol w:w="917"/>
        <w:gridCol w:w="918"/>
        <w:gridCol w:w="917"/>
        <w:gridCol w:w="918"/>
        <w:gridCol w:w="2708"/>
      </w:tblGrid>
      <w:tr w:rsidR="00D12B54" w:rsidRPr="00006D3E" w14:paraId="52087928" w14:textId="77777777" w:rsidTr="00CC36DE">
        <w:trPr>
          <w:trHeight w:val="459"/>
          <w:jc w:val="center"/>
        </w:trPr>
        <w:tc>
          <w:tcPr>
            <w:tcW w:w="2437" w:type="dxa"/>
            <w:vMerge w:val="restart"/>
            <w:tcBorders>
              <w:bottom w:val="single" w:sz="4" w:space="0" w:color="auto"/>
            </w:tcBorders>
          </w:tcPr>
          <w:p w14:paraId="34A55E5E" w14:textId="77777777" w:rsidR="00D12B54" w:rsidRPr="00006D3E" w:rsidRDefault="00D12B54" w:rsidP="001373DA">
            <w:pPr>
              <w:keepNext/>
              <w:keepLines/>
              <w:widowControl w:val="0"/>
              <w:autoSpaceDE w:val="0"/>
              <w:autoSpaceDN w:val="0"/>
              <w:adjustRightInd w:val="0"/>
              <w:contextualSpacing/>
              <w:jc w:val="both"/>
              <w:rPr>
                <w:b/>
                <w:bCs/>
                <w:sz w:val="22"/>
                <w:szCs w:val="22"/>
                <w:lang w:val="sr-Latn-RS"/>
              </w:rPr>
            </w:pPr>
            <w:r w:rsidRPr="00006D3E">
              <w:rPr>
                <w:b/>
                <w:bCs/>
                <w:sz w:val="22"/>
                <w:szCs w:val="22"/>
                <w:lang w:val="sr-Latn-RS"/>
              </w:rPr>
              <w:t xml:space="preserve">Serotip </w:t>
            </w:r>
          </w:p>
          <w:p w14:paraId="47221816" w14:textId="77777777" w:rsidR="00D12B54" w:rsidRPr="00006D3E" w:rsidRDefault="00D12B54" w:rsidP="001373DA">
            <w:pPr>
              <w:keepNext/>
              <w:keepLines/>
              <w:widowControl w:val="0"/>
              <w:autoSpaceDE w:val="0"/>
              <w:autoSpaceDN w:val="0"/>
              <w:adjustRightInd w:val="0"/>
              <w:contextualSpacing/>
              <w:jc w:val="both"/>
              <w:rPr>
                <w:b/>
                <w:bCs/>
                <w:sz w:val="22"/>
                <w:szCs w:val="22"/>
                <w:lang w:val="sr-Latn-RS"/>
              </w:rPr>
            </w:pPr>
            <w:r w:rsidRPr="00006D3E">
              <w:rPr>
                <w:b/>
                <w:bCs/>
                <w:sz w:val="22"/>
                <w:szCs w:val="22"/>
                <w:lang w:val="sr-Latn-RS"/>
              </w:rPr>
              <w:t>pneumokoka</w:t>
            </w:r>
          </w:p>
        </w:tc>
        <w:tc>
          <w:tcPr>
            <w:tcW w:w="1835" w:type="dxa"/>
            <w:gridSpan w:val="2"/>
            <w:tcBorders>
              <w:bottom w:val="single" w:sz="4" w:space="0" w:color="auto"/>
            </w:tcBorders>
          </w:tcPr>
          <w:p w14:paraId="0202D8F7" w14:textId="77777777" w:rsidR="00D12B54" w:rsidRPr="00006D3E" w:rsidRDefault="00D12B54" w:rsidP="001373DA">
            <w:pPr>
              <w:keepNext/>
              <w:keepLines/>
              <w:widowControl w:val="0"/>
              <w:autoSpaceDE w:val="0"/>
              <w:autoSpaceDN w:val="0"/>
              <w:adjustRightInd w:val="0"/>
              <w:contextualSpacing/>
              <w:jc w:val="both"/>
              <w:rPr>
                <w:b/>
                <w:bCs/>
                <w:sz w:val="22"/>
                <w:szCs w:val="22"/>
                <w:lang w:val="sr-Latn-RS"/>
              </w:rPr>
            </w:pPr>
            <w:r w:rsidRPr="00006D3E">
              <w:rPr>
                <w:b/>
                <w:bCs/>
                <w:sz w:val="22"/>
                <w:szCs w:val="22"/>
                <w:lang w:val="sr-Latn-RS"/>
              </w:rPr>
              <w:t>Vaxneuvance</w:t>
            </w:r>
          </w:p>
          <w:p w14:paraId="424A2E75" w14:textId="77777777" w:rsidR="00D12B54" w:rsidRPr="00006D3E" w:rsidRDefault="00D12B54" w:rsidP="001373DA">
            <w:pPr>
              <w:keepNext/>
              <w:keepLines/>
              <w:widowControl w:val="0"/>
              <w:autoSpaceDE w:val="0"/>
              <w:autoSpaceDN w:val="0"/>
              <w:adjustRightInd w:val="0"/>
              <w:contextualSpacing/>
              <w:jc w:val="both"/>
              <w:rPr>
                <w:b/>
                <w:bCs/>
                <w:sz w:val="22"/>
                <w:szCs w:val="22"/>
                <w:lang w:val="sr-Latn-RS"/>
              </w:rPr>
            </w:pPr>
            <w:r w:rsidRPr="00006D3E">
              <w:rPr>
                <w:b/>
                <w:bCs/>
                <w:sz w:val="22"/>
                <w:szCs w:val="22"/>
                <w:lang w:val="sr-Latn-RS"/>
              </w:rPr>
              <w:t>(N = 602)</w:t>
            </w:r>
          </w:p>
        </w:tc>
        <w:tc>
          <w:tcPr>
            <w:tcW w:w="1835" w:type="dxa"/>
            <w:gridSpan w:val="2"/>
            <w:tcBorders>
              <w:bottom w:val="single" w:sz="4" w:space="0" w:color="auto"/>
            </w:tcBorders>
          </w:tcPr>
          <w:p w14:paraId="32E51739" w14:textId="10848440" w:rsidR="00D12B54" w:rsidRPr="00006D3E" w:rsidRDefault="00D12B54" w:rsidP="001373DA">
            <w:pPr>
              <w:keepNext/>
              <w:keepLines/>
              <w:widowControl w:val="0"/>
              <w:autoSpaceDE w:val="0"/>
              <w:autoSpaceDN w:val="0"/>
              <w:adjustRightInd w:val="0"/>
              <w:contextualSpacing/>
              <w:jc w:val="both"/>
              <w:rPr>
                <w:b/>
                <w:bCs/>
                <w:sz w:val="22"/>
                <w:szCs w:val="22"/>
                <w:lang w:val="sr-Latn-RS"/>
              </w:rPr>
            </w:pPr>
            <w:r w:rsidRPr="00006D3E">
              <w:rPr>
                <w:b/>
                <w:bCs/>
                <w:sz w:val="22"/>
                <w:szCs w:val="22"/>
                <w:lang w:val="sr-Latn-RS"/>
              </w:rPr>
              <w:t>13</w:t>
            </w:r>
            <w:r w:rsidRPr="00006D3E">
              <w:rPr>
                <w:b/>
                <w:bCs/>
                <w:sz w:val="22"/>
                <w:szCs w:val="22"/>
                <w:lang w:val="sr-Latn-RS"/>
              </w:rPr>
              <w:noBreakHyphen/>
            </w:r>
            <w:r w:rsidR="008B16E2" w:rsidRPr="00006D3E">
              <w:rPr>
                <w:b/>
                <w:bCs/>
                <w:sz w:val="22"/>
                <w:szCs w:val="22"/>
                <w:lang w:val="sr-Latn-RS"/>
              </w:rPr>
              <w:t>o</w:t>
            </w:r>
            <w:r w:rsidRPr="00006D3E">
              <w:rPr>
                <w:b/>
                <w:bCs/>
                <w:sz w:val="22"/>
                <w:szCs w:val="22"/>
                <w:lang w:val="sr-Latn-RS"/>
              </w:rPr>
              <w:t>valentna PCV</w:t>
            </w:r>
          </w:p>
          <w:p w14:paraId="19B8B296" w14:textId="77777777" w:rsidR="00D12B54" w:rsidRPr="00006D3E" w:rsidRDefault="00D12B54" w:rsidP="001373DA">
            <w:pPr>
              <w:keepNext/>
              <w:keepLines/>
              <w:widowControl w:val="0"/>
              <w:autoSpaceDE w:val="0"/>
              <w:autoSpaceDN w:val="0"/>
              <w:adjustRightInd w:val="0"/>
              <w:contextualSpacing/>
              <w:jc w:val="both"/>
              <w:rPr>
                <w:b/>
                <w:bCs/>
                <w:sz w:val="22"/>
                <w:szCs w:val="22"/>
                <w:lang w:val="sr-Latn-RS"/>
              </w:rPr>
            </w:pPr>
            <w:r w:rsidRPr="00006D3E">
              <w:rPr>
                <w:b/>
                <w:bCs/>
                <w:sz w:val="22"/>
                <w:szCs w:val="22"/>
                <w:lang w:val="sr-Latn-RS"/>
              </w:rPr>
              <w:t>(N = 600)</w:t>
            </w:r>
          </w:p>
        </w:tc>
        <w:tc>
          <w:tcPr>
            <w:tcW w:w="2708" w:type="dxa"/>
            <w:vMerge w:val="restart"/>
            <w:tcBorders>
              <w:bottom w:val="single" w:sz="4" w:space="0" w:color="auto"/>
            </w:tcBorders>
          </w:tcPr>
          <w:p w14:paraId="5DA7E5E7" w14:textId="77777777" w:rsidR="00D12B54" w:rsidRPr="00006D3E" w:rsidRDefault="00D12B54" w:rsidP="001373DA">
            <w:pPr>
              <w:keepNext/>
              <w:keepLines/>
              <w:widowControl w:val="0"/>
              <w:autoSpaceDE w:val="0"/>
              <w:autoSpaceDN w:val="0"/>
              <w:adjustRightInd w:val="0"/>
              <w:contextualSpacing/>
              <w:jc w:val="both"/>
              <w:rPr>
                <w:b/>
                <w:bCs/>
                <w:sz w:val="22"/>
                <w:szCs w:val="22"/>
                <w:lang w:val="sr-Latn-RS"/>
              </w:rPr>
            </w:pPr>
            <w:r w:rsidRPr="00006D3E">
              <w:rPr>
                <w:b/>
                <w:bCs/>
                <w:sz w:val="22"/>
                <w:szCs w:val="22"/>
                <w:lang w:val="sr-Latn-RS"/>
              </w:rPr>
              <w:t>Odnos GMT</w:t>
            </w:r>
            <w:r w:rsidRPr="00006D3E">
              <w:rPr>
                <w:b/>
                <w:bCs/>
                <w:sz w:val="22"/>
                <w:szCs w:val="22"/>
                <w:lang w:val="sr-Latn-RS"/>
              </w:rPr>
              <w:noBreakHyphen/>
              <w:t>ova*</w:t>
            </w:r>
          </w:p>
          <w:p w14:paraId="0D2BBEB7" w14:textId="46D25175" w:rsidR="00D12B54" w:rsidRPr="00006D3E" w:rsidRDefault="00D12B54" w:rsidP="001373DA">
            <w:pPr>
              <w:keepNext/>
              <w:keepLines/>
              <w:widowControl w:val="0"/>
              <w:autoSpaceDE w:val="0"/>
              <w:autoSpaceDN w:val="0"/>
              <w:adjustRightInd w:val="0"/>
              <w:contextualSpacing/>
              <w:jc w:val="both"/>
              <w:rPr>
                <w:b/>
                <w:bCs/>
                <w:sz w:val="22"/>
                <w:szCs w:val="22"/>
                <w:lang w:val="sr-Latn-RS"/>
              </w:rPr>
            </w:pPr>
            <w:r w:rsidRPr="00006D3E">
              <w:rPr>
                <w:b/>
                <w:bCs/>
                <w:sz w:val="22"/>
                <w:szCs w:val="22"/>
                <w:lang w:val="sr-Latn-RS"/>
              </w:rPr>
              <w:t>(Vaxneuvance/13</w:t>
            </w:r>
            <w:r w:rsidRPr="00006D3E">
              <w:rPr>
                <w:b/>
                <w:bCs/>
                <w:sz w:val="22"/>
                <w:szCs w:val="22"/>
                <w:lang w:val="sr-Latn-RS"/>
              </w:rPr>
              <w:noBreakHyphen/>
            </w:r>
            <w:r w:rsidR="008B16E2" w:rsidRPr="00006D3E">
              <w:rPr>
                <w:b/>
                <w:bCs/>
                <w:sz w:val="22"/>
                <w:szCs w:val="22"/>
                <w:lang w:val="sr-Latn-RS"/>
              </w:rPr>
              <w:t>o</w:t>
            </w:r>
            <w:r w:rsidRPr="00006D3E">
              <w:rPr>
                <w:b/>
                <w:bCs/>
                <w:sz w:val="22"/>
                <w:szCs w:val="22"/>
                <w:lang w:val="sr-Latn-RS"/>
              </w:rPr>
              <w:t>valentna PCV)</w:t>
            </w:r>
          </w:p>
          <w:p w14:paraId="62402641" w14:textId="77777777" w:rsidR="00D12B54" w:rsidRPr="00006D3E" w:rsidRDefault="00D12B54" w:rsidP="001373DA">
            <w:pPr>
              <w:keepNext/>
              <w:keepLines/>
              <w:widowControl w:val="0"/>
              <w:autoSpaceDE w:val="0"/>
              <w:autoSpaceDN w:val="0"/>
              <w:adjustRightInd w:val="0"/>
              <w:contextualSpacing/>
              <w:jc w:val="both"/>
              <w:rPr>
                <w:b/>
                <w:bCs/>
                <w:sz w:val="22"/>
                <w:szCs w:val="22"/>
                <w:lang w:val="sr-Latn-RS"/>
              </w:rPr>
            </w:pPr>
            <w:r w:rsidRPr="00006D3E">
              <w:rPr>
                <w:b/>
                <w:bCs/>
                <w:sz w:val="22"/>
                <w:szCs w:val="22"/>
                <w:lang w:val="sr-Latn-RS"/>
              </w:rPr>
              <w:t>(95% CI)*</w:t>
            </w:r>
          </w:p>
        </w:tc>
      </w:tr>
      <w:tr w:rsidR="00D12B54" w:rsidRPr="00006D3E" w14:paraId="7396C67A" w14:textId="77777777" w:rsidTr="00CC36DE">
        <w:trPr>
          <w:trHeight w:val="284"/>
          <w:jc w:val="center"/>
        </w:trPr>
        <w:tc>
          <w:tcPr>
            <w:tcW w:w="2437" w:type="dxa"/>
            <w:vMerge/>
          </w:tcPr>
          <w:p w14:paraId="2A1CE2CD" w14:textId="77777777" w:rsidR="00D12B54" w:rsidRPr="00006D3E" w:rsidRDefault="00D12B54" w:rsidP="001373DA">
            <w:pPr>
              <w:keepNext/>
              <w:keepLines/>
              <w:widowControl w:val="0"/>
              <w:autoSpaceDE w:val="0"/>
              <w:autoSpaceDN w:val="0"/>
              <w:adjustRightInd w:val="0"/>
              <w:contextualSpacing/>
              <w:jc w:val="both"/>
              <w:rPr>
                <w:b/>
                <w:bCs/>
                <w:sz w:val="22"/>
                <w:szCs w:val="22"/>
                <w:lang w:val="sr-Latn-RS"/>
              </w:rPr>
            </w:pPr>
          </w:p>
        </w:tc>
        <w:tc>
          <w:tcPr>
            <w:tcW w:w="917" w:type="dxa"/>
            <w:vAlign w:val="center"/>
          </w:tcPr>
          <w:p w14:paraId="3135A233" w14:textId="77777777" w:rsidR="00D12B54" w:rsidRPr="00006D3E" w:rsidRDefault="00D12B54" w:rsidP="001373DA">
            <w:pPr>
              <w:keepNext/>
              <w:keepLines/>
              <w:widowControl w:val="0"/>
              <w:autoSpaceDE w:val="0"/>
              <w:autoSpaceDN w:val="0"/>
              <w:adjustRightInd w:val="0"/>
              <w:contextualSpacing/>
              <w:jc w:val="both"/>
              <w:rPr>
                <w:b/>
                <w:bCs/>
                <w:sz w:val="22"/>
                <w:szCs w:val="22"/>
                <w:lang w:val="sr-Latn-RS"/>
              </w:rPr>
            </w:pPr>
            <w:r w:rsidRPr="00006D3E">
              <w:rPr>
                <w:b/>
                <w:bCs/>
                <w:sz w:val="22"/>
                <w:szCs w:val="22"/>
                <w:lang w:val="sr-Latn-RS"/>
              </w:rPr>
              <w:t>n</w:t>
            </w:r>
          </w:p>
        </w:tc>
        <w:tc>
          <w:tcPr>
            <w:tcW w:w="918" w:type="dxa"/>
            <w:vAlign w:val="center"/>
          </w:tcPr>
          <w:p w14:paraId="719C3C31" w14:textId="77777777" w:rsidR="00D12B54" w:rsidRPr="00006D3E" w:rsidRDefault="00D12B54" w:rsidP="001373DA">
            <w:pPr>
              <w:keepNext/>
              <w:keepLines/>
              <w:widowControl w:val="0"/>
              <w:autoSpaceDE w:val="0"/>
              <w:autoSpaceDN w:val="0"/>
              <w:adjustRightInd w:val="0"/>
              <w:contextualSpacing/>
              <w:jc w:val="both"/>
              <w:rPr>
                <w:b/>
                <w:bCs/>
                <w:sz w:val="22"/>
                <w:szCs w:val="22"/>
                <w:lang w:val="sr-Latn-RS"/>
              </w:rPr>
            </w:pPr>
            <w:r w:rsidRPr="00006D3E">
              <w:rPr>
                <w:b/>
                <w:bCs/>
                <w:sz w:val="22"/>
                <w:szCs w:val="22"/>
                <w:lang w:val="sr-Latn-RS"/>
              </w:rPr>
              <w:t>GMT*</w:t>
            </w:r>
          </w:p>
        </w:tc>
        <w:tc>
          <w:tcPr>
            <w:tcW w:w="917" w:type="dxa"/>
            <w:vAlign w:val="center"/>
          </w:tcPr>
          <w:p w14:paraId="11BE1073" w14:textId="77777777" w:rsidR="00D12B54" w:rsidRPr="00006D3E" w:rsidRDefault="00D12B54" w:rsidP="001373DA">
            <w:pPr>
              <w:keepNext/>
              <w:keepLines/>
              <w:widowControl w:val="0"/>
              <w:autoSpaceDE w:val="0"/>
              <w:autoSpaceDN w:val="0"/>
              <w:adjustRightInd w:val="0"/>
              <w:contextualSpacing/>
              <w:jc w:val="both"/>
              <w:rPr>
                <w:b/>
                <w:bCs/>
                <w:sz w:val="22"/>
                <w:szCs w:val="22"/>
                <w:lang w:val="sr-Latn-RS"/>
              </w:rPr>
            </w:pPr>
            <w:r w:rsidRPr="00006D3E">
              <w:rPr>
                <w:b/>
                <w:bCs/>
                <w:sz w:val="22"/>
                <w:szCs w:val="22"/>
                <w:lang w:val="sr-Latn-RS"/>
              </w:rPr>
              <w:t>n</w:t>
            </w:r>
          </w:p>
        </w:tc>
        <w:tc>
          <w:tcPr>
            <w:tcW w:w="918" w:type="dxa"/>
            <w:vAlign w:val="center"/>
          </w:tcPr>
          <w:p w14:paraId="4389CDF0" w14:textId="77777777" w:rsidR="00D12B54" w:rsidRPr="00006D3E" w:rsidRDefault="00D12B54" w:rsidP="001373DA">
            <w:pPr>
              <w:keepNext/>
              <w:keepLines/>
              <w:widowControl w:val="0"/>
              <w:autoSpaceDE w:val="0"/>
              <w:autoSpaceDN w:val="0"/>
              <w:adjustRightInd w:val="0"/>
              <w:contextualSpacing/>
              <w:jc w:val="both"/>
              <w:rPr>
                <w:b/>
                <w:bCs/>
                <w:sz w:val="22"/>
                <w:szCs w:val="22"/>
                <w:lang w:val="sr-Latn-RS"/>
              </w:rPr>
            </w:pPr>
            <w:r w:rsidRPr="00006D3E">
              <w:rPr>
                <w:b/>
                <w:bCs/>
                <w:sz w:val="22"/>
                <w:szCs w:val="22"/>
                <w:lang w:val="sr-Latn-RS"/>
              </w:rPr>
              <w:t>GMT*</w:t>
            </w:r>
          </w:p>
        </w:tc>
        <w:tc>
          <w:tcPr>
            <w:tcW w:w="2708" w:type="dxa"/>
            <w:vMerge/>
          </w:tcPr>
          <w:p w14:paraId="18AE58F1" w14:textId="77777777" w:rsidR="00D12B54" w:rsidRPr="00006D3E" w:rsidRDefault="00D12B54" w:rsidP="001373DA">
            <w:pPr>
              <w:keepNext/>
              <w:keepLines/>
              <w:widowControl w:val="0"/>
              <w:autoSpaceDE w:val="0"/>
              <w:autoSpaceDN w:val="0"/>
              <w:adjustRightInd w:val="0"/>
              <w:contextualSpacing/>
              <w:jc w:val="both"/>
              <w:rPr>
                <w:b/>
                <w:bCs/>
                <w:sz w:val="22"/>
                <w:szCs w:val="22"/>
                <w:lang w:val="sr-Latn-RS"/>
              </w:rPr>
            </w:pPr>
          </w:p>
        </w:tc>
      </w:tr>
      <w:tr w:rsidR="00D12B54" w:rsidRPr="00006D3E" w14:paraId="63817E16" w14:textId="77777777" w:rsidTr="00CC36DE">
        <w:trPr>
          <w:trHeight w:val="284"/>
          <w:jc w:val="center"/>
        </w:trPr>
        <w:tc>
          <w:tcPr>
            <w:tcW w:w="8815" w:type="dxa"/>
            <w:gridSpan w:val="6"/>
            <w:vAlign w:val="center"/>
          </w:tcPr>
          <w:p w14:paraId="7A49279C" w14:textId="77777777" w:rsidR="00D12B54" w:rsidRPr="00006D3E" w:rsidRDefault="00D12B54" w:rsidP="001373DA">
            <w:pPr>
              <w:keepNext/>
              <w:keepLines/>
              <w:widowControl w:val="0"/>
              <w:autoSpaceDE w:val="0"/>
              <w:autoSpaceDN w:val="0"/>
              <w:adjustRightInd w:val="0"/>
              <w:contextualSpacing/>
              <w:jc w:val="both"/>
              <w:rPr>
                <w:b/>
                <w:bCs/>
                <w:sz w:val="22"/>
                <w:szCs w:val="22"/>
                <w:lang w:val="sr-Latn-RS"/>
              </w:rPr>
            </w:pPr>
            <w:r w:rsidRPr="00006D3E">
              <w:rPr>
                <w:sz w:val="22"/>
                <w:szCs w:val="22"/>
                <w:lang w:val="sr-Latn-RS"/>
              </w:rPr>
              <w:t>13 zajedničkih serotipova</w:t>
            </w:r>
            <w:r w:rsidRPr="00006D3E">
              <w:rPr>
                <w:sz w:val="22"/>
                <w:szCs w:val="22"/>
                <w:vertAlign w:val="superscript"/>
                <w:lang w:val="sr-Latn-RS"/>
              </w:rPr>
              <w:t>†</w:t>
            </w:r>
          </w:p>
        </w:tc>
      </w:tr>
      <w:tr w:rsidR="00D12B54" w:rsidRPr="00006D3E" w14:paraId="62CCEBD2" w14:textId="77777777" w:rsidTr="00CC36DE">
        <w:trPr>
          <w:trHeight w:val="284"/>
          <w:jc w:val="center"/>
        </w:trPr>
        <w:tc>
          <w:tcPr>
            <w:tcW w:w="2437" w:type="dxa"/>
            <w:vAlign w:val="center"/>
          </w:tcPr>
          <w:p w14:paraId="79CEF9EA" w14:textId="77777777" w:rsidR="00D12B54" w:rsidRPr="00006D3E" w:rsidRDefault="00D12B54" w:rsidP="001373DA">
            <w:pPr>
              <w:keepNext/>
              <w:keepLines/>
              <w:widowControl w:val="0"/>
              <w:autoSpaceDE w:val="0"/>
              <w:autoSpaceDN w:val="0"/>
              <w:adjustRightInd w:val="0"/>
              <w:contextualSpacing/>
              <w:jc w:val="both"/>
              <w:rPr>
                <w:sz w:val="22"/>
                <w:szCs w:val="22"/>
                <w:lang w:val="sr-Latn-RS"/>
              </w:rPr>
            </w:pPr>
            <w:r w:rsidRPr="00006D3E">
              <w:rPr>
                <w:sz w:val="22"/>
                <w:szCs w:val="22"/>
                <w:lang w:val="sr-Latn-RS"/>
              </w:rPr>
              <w:t>1</w:t>
            </w:r>
          </w:p>
        </w:tc>
        <w:tc>
          <w:tcPr>
            <w:tcW w:w="917" w:type="dxa"/>
            <w:vAlign w:val="center"/>
          </w:tcPr>
          <w:p w14:paraId="145683BE" w14:textId="77777777" w:rsidR="00D12B54" w:rsidRPr="00006D3E" w:rsidRDefault="00D12B54" w:rsidP="001373DA">
            <w:pPr>
              <w:keepNext/>
              <w:keepLines/>
              <w:widowControl w:val="0"/>
              <w:autoSpaceDE w:val="0"/>
              <w:autoSpaceDN w:val="0"/>
              <w:adjustRightInd w:val="0"/>
              <w:contextualSpacing/>
              <w:jc w:val="both"/>
              <w:rPr>
                <w:sz w:val="22"/>
                <w:szCs w:val="22"/>
                <w:lang w:val="sr-Latn-RS"/>
              </w:rPr>
            </w:pPr>
            <w:r w:rsidRPr="00006D3E">
              <w:rPr>
                <w:sz w:val="22"/>
                <w:szCs w:val="22"/>
                <w:lang w:val="sr-Latn-RS"/>
              </w:rPr>
              <w:t>598</w:t>
            </w:r>
          </w:p>
        </w:tc>
        <w:tc>
          <w:tcPr>
            <w:tcW w:w="918" w:type="dxa"/>
            <w:vAlign w:val="center"/>
          </w:tcPr>
          <w:p w14:paraId="5608BBB5" w14:textId="77777777" w:rsidR="00D12B54" w:rsidRPr="00006D3E" w:rsidRDefault="00D12B54" w:rsidP="001373DA">
            <w:pPr>
              <w:keepNext/>
              <w:keepLines/>
              <w:widowControl w:val="0"/>
              <w:autoSpaceDE w:val="0"/>
              <w:autoSpaceDN w:val="0"/>
              <w:adjustRightInd w:val="0"/>
              <w:contextualSpacing/>
              <w:jc w:val="both"/>
              <w:rPr>
                <w:sz w:val="22"/>
                <w:szCs w:val="22"/>
                <w:lang w:val="sr-Latn-RS"/>
              </w:rPr>
            </w:pPr>
            <w:r w:rsidRPr="00006D3E">
              <w:rPr>
                <w:sz w:val="22"/>
                <w:szCs w:val="22"/>
                <w:lang w:val="sr-Latn-RS"/>
              </w:rPr>
              <w:t>256,3</w:t>
            </w:r>
          </w:p>
        </w:tc>
        <w:tc>
          <w:tcPr>
            <w:tcW w:w="917" w:type="dxa"/>
            <w:vAlign w:val="center"/>
          </w:tcPr>
          <w:p w14:paraId="2815E4A0" w14:textId="77777777" w:rsidR="00D12B54" w:rsidRPr="00006D3E" w:rsidRDefault="00D12B54" w:rsidP="001373DA">
            <w:pPr>
              <w:keepNext/>
              <w:keepLines/>
              <w:widowControl w:val="0"/>
              <w:autoSpaceDE w:val="0"/>
              <w:autoSpaceDN w:val="0"/>
              <w:adjustRightInd w:val="0"/>
              <w:contextualSpacing/>
              <w:jc w:val="both"/>
              <w:rPr>
                <w:sz w:val="22"/>
                <w:szCs w:val="22"/>
                <w:lang w:val="sr-Latn-RS"/>
              </w:rPr>
            </w:pPr>
            <w:r w:rsidRPr="00006D3E">
              <w:rPr>
                <w:sz w:val="22"/>
                <w:szCs w:val="22"/>
                <w:lang w:val="sr-Latn-RS"/>
              </w:rPr>
              <w:t>598</w:t>
            </w:r>
          </w:p>
        </w:tc>
        <w:tc>
          <w:tcPr>
            <w:tcW w:w="918" w:type="dxa"/>
            <w:vAlign w:val="center"/>
          </w:tcPr>
          <w:p w14:paraId="6AF087BE" w14:textId="77777777" w:rsidR="00D12B54" w:rsidRPr="00006D3E" w:rsidRDefault="00D12B54" w:rsidP="001373DA">
            <w:pPr>
              <w:keepNext/>
              <w:keepLines/>
              <w:widowControl w:val="0"/>
              <w:autoSpaceDE w:val="0"/>
              <w:autoSpaceDN w:val="0"/>
              <w:adjustRightInd w:val="0"/>
              <w:contextualSpacing/>
              <w:jc w:val="both"/>
              <w:rPr>
                <w:sz w:val="22"/>
                <w:szCs w:val="22"/>
                <w:lang w:val="sr-Latn-RS"/>
              </w:rPr>
            </w:pPr>
            <w:r w:rsidRPr="00006D3E">
              <w:rPr>
                <w:sz w:val="22"/>
                <w:szCs w:val="22"/>
                <w:lang w:val="sr-Latn-RS"/>
              </w:rPr>
              <w:t>322,6</w:t>
            </w:r>
          </w:p>
        </w:tc>
        <w:tc>
          <w:tcPr>
            <w:tcW w:w="2708" w:type="dxa"/>
            <w:vAlign w:val="center"/>
          </w:tcPr>
          <w:p w14:paraId="28947804" w14:textId="77777777" w:rsidR="00D12B54" w:rsidRPr="00006D3E" w:rsidRDefault="00D12B54" w:rsidP="001373DA">
            <w:pPr>
              <w:keepNext/>
              <w:keepLines/>
              <w:widowControl w:val="0"/>
              <w:autoSpaceDE w:val="0"/>
              <w:autoSpaceDN w:val="0"/>
              <w:adjustRightInd w:val="0"/>
              <w:contextualSpacing/>
              <w:jc w:val="both"/>
              <w:rPr>
                <w:sz w:val="22"/>
                <w:szCs w:val="22"/>
                <w:lang w:val="sr-Latn-RS"/>
              </w:rPr>
            </w:pPr>
            <w:r w:rsidRPr="00006D3E">
              <w:rPr>
                <w:sz w:val="22"/>
                <w:szCs w:val="22"/>
                <w:lang w:val="sr-Latn-RS"/>
              </w:rPr>
              <w:t>0,79 (0,66; 0,96)</w:t>
            </w:r>
          </w:p>
        </w:tc>
      </w:tr>
      <w:tr w:rsidR="00D12B54" w:rsidRPr="00006D3E" w14:paraId="3E069A3E" w14:textId="77777777" w:rsidTr="00CC36DE">
        <w:trPr>
          <w:trHeight w:val="284"/>
          <w:jc w:val="center"/>
        </w:trPr>
        <w:tc>
          <w:tcPr>
            <w:tcW w:w="2437" w:type="dxa"/>
            <w:vAlign w:val="center"/>
          </w:tcPr>
          <w:p w14:paraId="6A7FC43C" w14:textId="77777777" w:rsidR="00D12B54" w:rsidRPr="00006D3E" w:rsidRDefault="00D12B54" w:rsidP="001373DA">
            <w:pPr>
              <w:keepNext/>
              <w:keepLines/>
              <w:widowControl w:val="0"/>
              <w:autoSpaceDE w:val="0"/>
              <w:autoSpaceDN w:val="0"/>
              <w:adjustRightInd w:val="0"/>
              <w:contextualSpacing/>
              <w:jc w:val="both"/>
              <w:rPr>
                <w:sz w:val="22"/>
                <w:szCs w:val="22"/>
                <w:lang w:val="sr-Latn-RS"/>
              </w:rPr>
            </w:pPr>
            <w:r w:rsidRPr="00006D3E">
              <w:rPr>
                <w:sz w:val="22"/>
                <w:szCs w:val="22"/>
                <w:lang w:val="sr-Latn-RS"/>
              </w:rPr>
              <w:t>3</w:t>
            </w:r>
            <w:r w:rsidRPr="00006D3E">
              <w:rPr>
                <w:sz w:val="22"/>
                <w:szCs w:val="22"/>
                <w:vertAlign w:val="superscript"/>
                <w:lang w:val="sr-Latn-RS"/>
              </w:rPr>
              <w:t>‡</w:t>
            </w:r>
          </w:p>
        </w:tc>
        <w:tc>
          <w:tcPr>
            <w:tcW w:w="917" w:type="dxa"/>
            <w:vAlign w:val="center"/>
          </w:tcPr>
          <w:p w14:paraId="42980FAF" w14:textId="77777777" w:rsidR="00D12B54" w:rsidRPr="00006D3E" w:rsidRDefault="00D12B54" w:rsidP="001373DA">
            <w:pPr>
              <w:keepNext/>
              <w:keepLines/>
              <w:widowControl w:val="0"/>
              <w:autoSpaceDE w:val="0"/>
              <w:autoSpaceDN w:val="0"/>
              <w:adjustRightInd w:val="0"/>
              <w:contextualSpacing/>
              <w:jc w:val="both"/>
              <w:rPr>
                <w:sz w:val="22"/>
                <w:szCs w:val="22"/>
                <w:lang w:val="sr-Latn-RS"/>
              </w:rPr>
            </w:pPr>
            <w:r w:rsidRPr="00006D3E">
              <w:rPr>
                <w:sz w:val="22"/>
                <w:szCs w:val="22"/>
                <w:lang w:val="sr-Latn-RS"/>
              </w:rPr>
              <w:t>598</w:t>
            </w:r>
          </w:p>
        </w:tc>
        <w:tc>
          <w:tcPr>
            <w:tcW w:w="918" w:type="dxa"/>
            <w:vAlign w:val="center"/>
          </w:tcPr>
          <w:p w14:paraId="5E9E76E7" w14:textId="77777777" w:rsidR="00D12B54" w:rsidRPr="00006D3E" w:rsidRDefault="00D12B54" w:rsidP="001373DA">
            <w:pPr>
              <w:keepNext/>
              <w:keepLines/>
              <w:widowControl w:val="0"/>
              <w:autoSpaceDE w:val="0"/>
              <w:autoSpaceDN w:val="0"/>
              <w:adjustRightInd w:val="0"/>
              <w:contextualSpacing/>
              <w:jc w:val="both"/>
              <w:rPr>
                <w:sz w:val="22"/>
                <w:szCs w:val="22"/>
                <w:lang w:val="sr-Latn-RS"/>
              </w:rPr>
            </w:pPr>
            <w:r w:rsidRPr="00006D3E">
              <w:rPr>
                <w:sz w:val="22"/>
                <w:szCs w:val="22"/>
                <w:lang w:val="sr-Latn-RS"/>
              </w:rPr>
              <w:t>216,2</w:t>
            </w:r>
          </w:p>
        </w:tc>
        <w:tc>
          <w:tcPr>
            <w:tcW w:w="917" w:type="dxa"/>
            <w:vAlign w:val="center"/>
          </w:tcPr>
          <w:p w14:paraId="00445CF4" w14:textId="77777777" w:rsidR="00D12B54" w:rsidRPr="00006D3E" w:rsidRDefault="00D12B54" w:rsidP="001373DA">
            <w:pPr>
              <w:keepNext/>
              <w:keepLines/>
              <w:widowControl w:val="0"/>
              <w:autoSpaceDE w:val="0"/>
              <w:autoSpaceDN w:val="0"/>
              <w:adjustRightInd w:val="0"/>
              <w:contextualSpacing/>
              <w:jc w:val="both"/>
              <w:rPr>
                <w:sz w:val="22"/>
                <w:szCs w:val="22"/>
                <w:lang w:val="sr-Latn-RS"/>
              </w:rPr>
            </w:pPr>
            <w:r w:rsidRPr="00006D3E">
              <w:rPr>
                <w:sz w:val="22"/>
                <w:szCs w:val="22"/>
                <w:lang w:val="sr-Latn-RS"/>
              </w:rPr>
              <w:t>598</w:t>
            </w:r>
          </w:p>
        </w:tc>
        <w:tc>
          <w:tcPr>
            <w:tcW w:w="918" w:type="dxa"/>
            <w:vAlign w:val="center"/>
          </w:tcPr>
          <w:p w14:paraId="59AEB8BB" w14:textId="77777777" w:rsidR="00D12B54" w:rsidRPr="00006D3E" w:rsidRDefault="00D12B54" w:rsidP="001373DA">
            <w:pPr>
              <w:keepNext/>
              <w:keepLines/>
              <w:widowControl w:val="0"/>
              <w:autoSpaceDE w:val="0"/>
              <w:autoSpaceDN w:val="0"/>
              <w:adjustRightInd w:val="0"/>
              <w:contextualSpacing/>
              <w:jc w:val="both"/>
              <w:rPr>
                <w:sz w:val="22"/>
                <w:szCs w:val="22"/>
                <w:lang w:val="sr-Latn-RS"/>
              </w:rPr>
            </w:pPr>
            <w:r w:rsidRPr="00006D3E">
              <w:rPr>
                <w:sz w:val="22"/>
                <w:szCs w:val="22"/>
                <w:lang w:val="sr-Latn-RS"/>
              </w:rPr>
              <w:t>135,1</w:t>
            </w:r>
          </w:p>
        </w:tc>
        <w:tc>
          <w:tcPr>
            <w:tcW w:w="2708" w:type="dxa"/>
            <w:vAlign w:val="center"/>
          </w:tcPr>
          <w:p w14:paraId="1EF1D1B4" w14:textId="77777777" w:rsidR="00D12B54" w:rsidRPr="00006D3E" w:rsidRDefault="00D12B54" w:rsidP="001373DA">
            <w:pPr>
              <w:keepNext/>
              <w:keepLines/>
              <w:widowControl w:val="0"/>
              <w:autoSpaceDE w:val="0"/>
              <w:autoSpaceDN w:val="0"/>
              <w:adjustRightInd w:val="0"/>
              <w:contextualSpacing/>
              <w:jc w:val="both"/>
              <w:rPr>
                <w:sz w:val="22"/>
                <w:szCs w:val="22"/>
                <w:lang w:val="sr-Latn-RS"/>
              </w:rPr>
            </w:pPr>
            <w:r w:rsidRPr="00006D3E">
              <w:rPr>
                <w:sz w:val="22"/>
                <w:szCs w:val="22"/>
                <w:lang w:val="sr-Latn-RS"/>
              </w:rPr>
              <w:t>1,60 (1,38; 1,85)</w:t>
            </w:r>
          </w:p>
        </w:tc>
      </w:tr>
      <w:tr w:rsidR="00D12B54" w:rsidRPr="00006D3E" w14:paraId="6E44AF61" w14:textId="77777777" w:rsidTr="00CC36DE">
        <w:trPr>
          <w:trHeight w:val="284"/>
          <w:jc w:val="center"/>
        </w:trPr>
        <w:tc>
          <w:tcPr>
            <w:tcW w:w="2437" w:type="dxa"/>
            <w:vAlign w:val="center"/>
          </w:tcPr>
          <w:p w14:paraId="1E580AAD" w14:textId="77777777" w:rsidR="00D12B54" w:rsidRPr="00006D3E" w:rsidRDefault="00D12B54" w:rsidP="001373DA">
            <w:pPr>
              <w:keepNext/>
              <w:keepLines/>
              <w:widowControl w:val="0"/>
              <w:autoSpaceDE w:val="0"/>
              <w:autoSpaceDN w:val="0"/>
              <w:adjustRightInd w:val="0"/>
              <w:contextualSpacing/>
              <w:jc w:val="both"/>
              <w:rPr>
                <w:sz w:val="22"/>
                <w:szCs w:val="22"/>
                <w:lang w:val="sr-Latn-RS"/>
              </w:rPr>
            </w:pPr>
            <w:r w:rsidRPr="00006D3E">
              <w:rPr>
                <w:sz w:val="22"/>
                <w:szCs w:val="22"/>
                <w:lang w:val="sr-Latn-RS"/>
              </w:rPr>
              <w:t>4</w:t>
            </w:r>
          </w:p>
        </w:tc>
        <w:tc>
          <w:tcPr>
            <w:tcW w:w="917" w:type="dxa"/>
            <w:vAlign w:val="center"/>
          </w:tcPr>
          <w:p w14:paraId="329E53A2" w14:textId="77777777" w:rsidR="00D12B54" w:rsidRPr="00006D3E" w:rsidRDefault="00D12B54" w:rsidP="001373DA">
            <w:pPr>
              <w:keepNext/>
              <w:keepLines/>
              <w:widowControl w:val="0"/>
              <w:autoSpaceDE w:val="0"/>
              <w:autoSpaceDN w:val="0"/>
              <w:adjustRightInd w:val="0"/>
              <w:contextualSpacing/>
              <w:jc w:val="both"/>
              <w:rPr>
                <w:sz w:val="22"/>
                <w:szCs w:val="22"/>
                <w:lang w:val="sr-Latn-RS"/>
              </w:rPr>
            </w:pPr>
            <w:r w:rsidRPr="00006D3E">
              <w:rPr>
                <w:sz w:val="22"/>
                <w:szCs w:val="22"/>
                <w:lang w:val="sr-Latn-RS"/>
              </w:rPr>
              <w:t>598</w:t>
            </w:r>
          </w:p>
        </w:tc>
        <w:tc>
          <w:tcPr>
            <w:tcW w:w="918" w:type="dxa"/>
            <w:vAlign w:val="center"/>
          </w:tcPr>
          <w:p w14:paraId="7EFB3DF2" w14:textId="77777777" w:rsidR="00D12B54" w:rsidRPr="00006D3E" w:rsidRDefault="00D12B54" w:rsidP="001373DA">
            <w:pPr>
              <w:keepNext/>
              <w:keepLines/>
              <w:widowControl w:val="0"/>
              <w:autoSpaceDE w:val="0"/>
              <w:autoSpaceDN w:val="0"/>
              <w:adjustRightInd w:val="0"/>
              <w:contextualSpacing/>
              <w:jc w:val="both"/>
              <w:rPr>
                <w:sz w:val="22"/>
                <w:szCs w:val="22"/>
                <w:lang w:val="sr-Latn-RS"/>
              </w:rPr>
            </w:pPr>
            <w:r w:rsidRPr="00006D3E">
              <w:rPr>
                <w:sz w:val="22"/>
                <w:szCs w:val="22"/>
                <w:lang w:val="sr-Latn-RS"/>
              </w:rPr>
              <w:t>1125,6</w:t>
            </w:r>
          </w:p>
        </w:tc>
        <w:tc>
          <w:tcPr>
            <w:tcW w:w="917" w:type="dxa"/>
            <w:vAlign w:val="center"/>
          </w:tcPr>
          <w:p w14:paraId="078473CA" w14:textId="77777777" w:rsidR="00D12B54" w:rsidRPr="00006D3E" w:rsidRDefault="00D12B54" w:rsidP="001373DA">
            <w:pPr>
              <w:keepNext/>
              <w:keepLines/>
              <w:widowControl w:val="0"/>
              <w:autoSpaceDE w:val="0"/>
              <w:autoSpaceDN w:val="0"/>
              <w:adjustRightInd w:val="0"/>
              <w:contextualSpacing/>
              <w:jc w:val="both"/>
              <w:rPr>
                <w:sz w:val="22"/>
                <w:szCs w:val="22"/>
                <w:lang w:val="sr-Latn-RS"/>
              </w:rPr>
            </w:pPr>
            <w:r w:rsidRPr="00006D3E">
              <w:rPr>
                <w:sz w:val="22"/>
                <w:szCs w:val="22"/>
                <w:lang w:val="sr-Latn-RS"/>
              </w:rPr>
              <w:t>598</w:t>
            </w:r>
          </w:p>
        </w:tc>
        <w:tc>
          <w:tcPr>
            <w:tcW w:w="918" w:type="dxa"/>
            <w:vAlign w:val="center"/>
          </w:tcPr>
          <w:p w14:paraId="7F5ABE0F" w14:textId="77777777" w:rsidR="00D12B54" w:rsidRPr="00006D3E" w:rsidRDefault="00D12B54" w:rsidP="001373DA">
            <w:pPr>
              <w:keepNext/>
              <w:keepLines/>
              <w:widowControl w:val="0"/>
              <w:autoSpaceDE w:val="0"/>
              <w:autoSpaceDN w:val="0"/>
              <w:adjustRightInd w:val="0"/>
              <w:contextualSpacing/>
              <w:jc w:val="both"/>
              <w:rPr>
                <w:sz w:val="22"/>
                <w:szCs w:val="22"/>
                <w:lang w:val="sr-Latn-RS"/>
              </w:rPr>
            </w:pPr>
            <w:r w:rsidRPr="00006D3E">
              <w:rPr>
                <w:sz w:val="22"/>
                <w:szCs w:val="22"/>
                <w:lang w:val="sr-Latn-RS"/>
              </w:rPr>
              <w:t>1661,6</w:t>
            </w:r>
          </w:p>
        </w:tc>
        <w:tc>
          <w:tcPr>
            <w:tcW w:w="2708" w:type="dxa"/>
            <w:vAlign w:val="center"/>
          </w:tcPr>
          <w:p w14:paraId="573A2FB2" w14:textId="77777777" w:rsidR="00D12B54" w:rsidRPr="00006D3E" w:rsidRDefault="00D12B54" w:rsidP="001373DA">
            <w:pPr>
              <w:keepNext/>
              <w:keepLines/>
              <w:widowControl w:val="0"/>
              <w:autoSpaceDE w:val="0"/>
              <w:autoSpaceDN w:val="0"/>
              <w:adjustRightInd w:val="0"/>
              <w:contextualSpacing/>
              <w:jc w:val="both"/>
              <w:rPr>
                <w:sz w:val="22"/>
                <w:szCs w:val="22"/>
                <w:lang w:val="sr-Latn-RS"/>
              </w:rPr>
            </w:pPr>
            <w:r w:rsidRPr="00006D3E">
              <w:rPr>
                <w:sz w:val="22"/>
                <w:szCs w:val="22"/>
                <w:lang w:val="sr-Latn-RS"/>
              </w:rPr>
              <w:t>0,68 (0,57; 0,80)</w:t>
            </w:r>
          </w:p>
        </w:tc>
      </w:tr>
      <w:tr w:rsidR="00D12B54" w:rsidRPr="00006D3E" w14:paraId="291D5759" w14:textId="77777777" w:rsidTr="00CC36DE">
        <w:trPr>
          <w:trHeight w:val="284"/>
          <w:jc w:val="center"/>
        </w:trPr>
        <w:tc>
          <w:tcPr>
            <w:tcW w:w="2437" w:type="dxa"/>
            <w:vAlign w:val="center"/>
          </w:tcPr>
          <w:p w14:paraId="5C0915C5" w14:textId="77777777" w:rsidR="00D12B54" w:rsidRPr="00006D3E" w:rsidRDefault="00D12B54" w:rsidP="001373DA">
            <w:pPr>
              <w:keepNext/>
              <w:keepLines/>
              <w:widowControl w:val="0"/>
              <w:autoSpaceDE w:val="0"/>
              <w:autoSpaceDN w:val="0"/>
              <w:adjustRightInd w:val="0"/>
              <w:contextualSpacing/>
              <w:jc w:val="both"/>
              <w:rPr>
                <w:sz w:val="22"/>
                <w:szCs w:val="22"/>
                <w:lang w:val="sr-Latn-RS"/>
              </w:rPr>
            </w:pPr>
            <w:r w:rsidRPr="00006D3E">
              <w:rPr>
                <w:sz w:val="22"/>
                <w:szCs w:val="22"/>
                <w:lang w:val="sr-Latn-RS"/>
              </w:rPr>
              <w:t>5</w:t>
            </w:r>
          </w:p>
        </w:tc>
        <w:tc>
          <w:tcPr>
            <w:tcW w:w="917" w:type="dxa"/>
            <w:vAlign w:val="center"/>
          </w:tcPr>
          <w:p w14:paraId="63951861" w14:textId="77777777" w:rsidR="00D12B54" w:rsidRPr="00006D3E" w:rsidRDefault="00D12B54" w:rsidP="001373DA">
            <w:pPr>
              <w:keepNext/>
              <w:keepLines/>
              <w:widowControl w:val="0"/>
              <w:autoSpaceDE w:val="0"/>
              <w:autoSpaceDN w:val="0"/>
              <w:adjustRightInd w:val="0"/>
              <w:contextualSpacing/>
              <w:jc w:val="both"/>
              <w:rPr>
                <w:sz w:val="22"/>
                <w:szCs w:val="22"/>
                <w:lang w:val="sr-Latn-RS"/>
              </w:rPr>
            </w:pPr>
            <w:r w:rsidRPr="00006D3E">
              <w:rPr>
                <w:sz w:val="22"/>
                <w:szCs w:val="22"/>
                <w:lang w:val="sr-Latn-RS"/>
              </w:rPr>
              <w:t>598</w:t>
            </w:r>
          </w:p>
        </w:tc>
        <w:tc>
          <w:tcPr>
            <w:tcW w:w="918" w:type="dxa"/>
            <w:vAlign w:val="center"/>
          </w:tcPr>
          <w:p w14:paraId="69D53E11" w14:textId="77777777" w:rsidR="00D12B54" w:rsidRPr="00006D3E" w:rsidRDefault="00D12B54" w:rsidP="001373DA">
            <w:pPr>
              <w:keepNext/>
              <w:keepLines/>
              <w:widowControl w:val="0"/>
              <w:autoSpaceDE w:val="0"/>
              <w:autoSpaceDN w:val="0"/>
              <w:adjustRightInd w:val="0"/>
              <w:contextualSpacing/>
              <w:jc w:val="both"/>
              <w:rPr>
                <w:sz w:val="22"/>
                <w:szCs w:val="22"/>
                <w:lang w:val="sr-Latn-RS"/>
              </w:rPr>
            </w:pPr>
            <w:r w:rsidRPr="00006D3E">
              <w:rPr>
                <w:sz w:val="22"/>
                <w:szCs w:val="22"/>
                <w:lang w:val="sr-Latn-RS"/>
              </w:rPr>
              <w:t>447,3</w:t>
            </w:r>
          </w:p>
        </w:tc>
        <w:tc>
          <w:tcPr>
            <w:tcW w:w="917" w:type="dxa"/>
            <w:vAlign w:val="center"/>
          </w:tcPr>
          <w:p w14:paraId="34BB038B" w14:textId="77777777" w:rsidR="00D12B54" w:rsidRPr="00006D3E" w:rsidRDefault="00D12B54" w:rsidP="001373DA">
            <w:pPr>
              <w:keepNext/>
              <w:keepLines/>
              <w:widowControl w:val="0"/>
              <w:autoSpaceDE w:val="0"/>
              <w:autoSpaceDN w:val="0"/>
              <w:adjustRightInd w:val="0"/>
              <w:contextualSpacing/>
              <w:jc w:val="both"/>
              <w:rPr>
                <w:sz w:val="22"/>
                <w:szCs w:val="22"/>
                <w:lang w:val="sr-Latn-RS"/>
              </w:rPr>
            </w:pPr>
            <w:r w:rsidRPr="00006D3E">
              <w:rPr>
                <w:sz w:val="22"/>
                <w:szCs w:val="22"/>
                <w:lang w:val="sr-Latn-RS"/>
              </w:rPr>
              <w:t>598</w:t>
            </w:r>
          </w:p>
        </w:tc>
        <w:tc>
          <w:tcPr>
            <w:tcW w:w="918" w:type="dxa"/>
            <w:vAlign w:val="center"/>
          </w:tcPr>
          <w:p w14:paraId="0583BE85" w14:textId="77777777" w:rsidR="00D12B54" w:rsidRPr="00006D3E" w:rsidRDefault="00D12B54" w:rsidP="001373DA">
            <w:pPr>
              <w:keepNext/>
              <w:keepLines/>
              <w:widowControl w:val="0"/>
              <w:autoSpaceDE w:val="0"/>
              <w:autoSpaceDN w:val="0"/>
              <w:adjustRightInd w:val="0"/>
              <w:contextualSpacing/>
              <w:jc w:val="both"/>
              <w:rPr>
                <w:sz w:val="22"/>
                <w:szCs w:val="22"/>
                <w:lang w:val="sr-Latn-RS"/>
              </w:rPr>
            </w:pPr>
            <w:r w:rsidRPr="00006D3E">
              <w:rPr>
                <w:sz w:val="22"/>
                <w:szCs w:val="22"/>
                <w:lang w:val="sr-Latn-RS"/>
              </w:rPr>
              <w:t>563,5</w:t>
            </w:r>
          </w:p>
        </w:tc>
        <w:tc>
          <w:tcPr>
            <w:tcW w:w="2708" w:type="dxa"/>
            <w:vAlign w:val="center"/>
          </w:tcPr>
          <w:p w14:paraId="2A30B1AF" w14:textId="77777777" w:rsidR="00D12B54" w:rsidRPr="00006D3E" w:rsidRDefault="00D12B54" w:rsidP="001373DA">
            <w:pPr>
              <w:keepNext/>
              <w:keepLines/>
              <w:widowControl w:val="0"/>
              <w:autoSpaceDE w:val="0"/>
              <w:autoSpaceDN w:val="0"/>
              <w:adjustRightInd w:val="0"/>
              <w:contextualSpacing/>
              <w:jc w:val="both"/>
              <w:rPr>
                <w:sz w:val="22"/>
                <w:szCs w:val="22"/>
                <w:lang w:val="sr-Latn-RS"/>
              </w:rPr>
            </w:pPr>
            <w:r w:rsidRPr="00006D3E">
              <w:rPr>
                <w:sz w:val="22"/>
                <w:szCs w:val="22"/>
                <w:lang w:val="sr-Latn-RS"/>
              </w:rPr>
              <w:t>0,79 (0,64; 0,98)</w:t>
            </w:r>
          </w:p>
        </w:tc>
      </w:tr>
      <w:tr w:rsidR="00D12B54" w:rsidRPr="00006D3E" w14:paraId="5B3DE430" w14:textId="77777777" w:rsidTr="00CC36DE">
        <w:trPr>
          <w:trHeight w:val="284"/>
          <w:jc w:val="center"/>
        </w:trPr>
        <w:tc>
          <w:tcPr>
            <w:tcW w:w="2437" w:type="dxa"/>
            <w:vAlign w:val="center"/>
          </w:tcPr>
          <w:p w14:paraId="65ACC3D3" w14:textId="77777777" w:rsidR="00D12B54" w:rsidRPr="00006D3E" w:rsidRDefault="00D12B54" w:rsidP="001373DA">
            <w:pPr>
              <w:keepNext/>
              <w:keepLines/>
              <w:widowControl w:val="0"/>
              <w:autoSpaceDE w:val="0"/>
              <w:autoSpaceDN w:val="0"/>
              <w:adjustRightInd w:val="0"/>
              <w:contextualSpacing/>
              <w:jc w:val="both"/>
              <w:rPr>
                <w:sz w:val="22"/>
                <w:szCs w:val="22"/>
                <w:lang w:val="sr-Latn-RS"/>
              </w:rPr>
            </w:pPr>
            <w:r w:rsidRPr="00006D3E">
              <w:rPr>
                <w:sz w:val="22"/>
                <w:szCs w:val="22"/>
                <w:lang w:val="sr-Latn-RS"/>
              </w:rPr>
              <w:t>6A</w:t>
            </w:r>
          </w:p>
        </w:tc>
        <w:tc>
          <w:tcPr>
            <w:tcW w:w="917" w:type="dxa"/>
            <w:vAlign w:val="center"/>
          </w:tcPr>
          <w:p w14:paraId="2FE17555" w14:textId="77777777" w:rsidR="00D12B54" w:rsidRPr="00006D3E" w:rsidRDefault="00D12B54" w:rsidP="001373DA">
            <w:pPr>
              <w:keepNext/>
              <w:keepLines/>
              <w:widowControl w:val="0"/>
              <w:autoSpaceDE w:val="0"/>
              <w:autoSpaceDN w:val="0"/>
              <w:adjustRightInd w:val="0"/>
              <w:contextualSpacing/>
              <w:jc w:val="both"/>
              <w:rPr>
                <w:sz w:val="22"/>
                <w:szCs w:val="22"/>
                <w:lang w:val="sr-Latn-RS"/>
              </w:rPr>
            </w:pPr>
            <w:r w:rsidRPr="00006D3E">
              <w:rPr>
                <w:sz w:val="22"/>
                <w:szCs w:val="22"/>
                <w:lang w:val="sr-Latn-RS"/>
              </w:rPr>
              <w:t>596</w:t>
            </w:r>
          </w:p>
        </w:tc>
        <w:tc>
          <w:tcPr>
            <w:tcW w:w="918" w:type="dxa"/>
            <w:vAlign w:val="center"/>
          </w:tcPr>
          <w:p w14:paraId="775F0522" w14:textId="77777777" w:rsidR="00D12B54" w:rsidRPr="00006D3E" w:rsidRDefault="00D12B54" w:rsidP="001373DA">
            <w:pPr>
              <w:keepNext/>
              <w:keepLines/>
              <w:widowControl w:val="0"/>
              <w:autoSpaceDE w:val="0"/>
              <w:autoSpaceDN w:val="0"/>
              <w:adjustRightInd w:val="0"/>
              <w:contextualSpacing/>
              <w:jc w:val="both"/>
              <w:rPr>
                <w:sz w:val="22"/>
                <w:szCs w:val="22"/>
                <w:lang w:val="sr-Latn-RS"/>
              </w:rPr>
            </w:pPr>
            <w:r w:rsidRPr="00006D3E">
              <w:rPr>
                <w:sz w:val="22"/>
                <w:szCs w:val="22"/>
                <w:lang w:val="sr-Latn-RS"/>
              </w:rPr>
              <w:t>5407,2</w:t>
            </w:r>
          </w:p>
        </w:tc>
        <w:tc>
          <w:tcPr>
            <w:tcW w:w="917" w:type="dxa"/>
            <w:vAlign w:val="center"/>
          </w:tcPr>
          <w:p w14:paraId="1354DF97" w14:textId="77777777" w:rsidR="00D12B54" w:rsidRPr="00006D3E" w:rsidRDefault="00D12B54" w:rsidP="001373DA">
            <w:pPr>
              <w:keepNext/>
              <w:keepLines/>
              <w:widowControl w:val="0"/>
              <w:autoSpaceDE w:val="0"/>
              <w:autoSpaceDN w:val="0"/>
              <w:adjustRightInd w:val="0"/>
              <w:contextualSpacing/>
              <w:jc w:val="both"/>
              <w:rPr>
                <w:sz w:val="22"/>
                <w:szCs w:val="22"/>
                <w:lang w:val="sr-Latn-RS"/>
              </w:rPr>
            </w:pPr>
            <w:r w:rsidRPr="00006D3E">
              <w:rPr>
                <w:sz w:val="22"/>
                <w:szCs w:val="22"/>
                <w:lang w:val="sr-Latn-RS"/>
              </w:rPr>
              <w:t>598</w:t>
            </w:r>
          </w:p>
        </w:tc>
        <w:tc>
          <w:tcPr>
            <w:tcW w:w="918" w:type="dxa"/>
            <w:vAlign w:val="center"/>
          </w:tcPr>
          <w:p w14:paraId="3A126F9C" w14:textId="77777777" w:rsidR="00D12B54" w:rsidRPr="00006D3E" w:rsidRDefault="00D12B54" w:rsidP="001373DA">
            <w:pPr>
              <w:keepNext/>
              <w:keepLines/>
              <w:widowControl w:val="0"/>
              <w:autoSpaceDE w:val="0"/>
              <w:autoSpaceDN w:val="0"/>
              <w:adjustRightInd w:val="0"/>
              <w:contextualSpacing/>
              <w:jc w:val="both"/>
              <w:rPr>
                <w:sz w:val="22"/>
                <w:szCs w:val="22"/>
                <w:lang w:val="sr-Latn-RS"/>
              </w:rPr>
            </w:pPr>
            <w:r w:rsidRPr="00006D3E">
              <w:rPr>
                <w:sz w:val="22"/>
                <w:szCs w:val="22"/>
                <w:lang w:val="sr-Latn-RS"/>
              </w:rPr>
              <w:t>5424,5</w:t>
            </w:r>
          </w:p>
        </w:tc>
        <w:tc>
          <w:tcPr>
            <w:tcW w:w="2708" w:type="dxa"/>
            <w:vAlign w:val="center"/>
          </w:tcPr>
          <w:p w14:paraId="70507FA6" w14:textId="77777777" w:rsidR="00D12B54" w:rsidRPr="00006D3E" w:rsidRDefault="00D12B54" w:rsidP="001373DA">
            <w:pPr>
              <w:keepNext/>
              <w:keepLines/>
              <w:widowControl w:val="0"/>
              <w:autoSpaceDE w:val="0"/>
              <w:autoSpaceDN w:val="0"/>
              <w:adjustRightInd w:val="0"/>
              <w:contextualSpacing/>
              <w:jc w:val="both"/>
              <w:rPr>
                <w:sz w:val="22"/>
                <w:szCs w:val="22"/>
                <w:lang w:val="sr-Latn-RS"/>
              </w:rPr>
            </w:pPr>
            <w:r w:rsidRPr="00006D3E">
              <w:rPr>
                <w:sz w:val="22"/>
                <w:szCs w:val="22"/>
                <w:lang w:val="sr-Latn-RS"/>
              </w:rPr>
              <w:t>1,00 (0,84; 1,19)</w:t>
            </w:r>
          </w:p>
        </w:tc>
      </w:tr>
      <w:tr w:rsidR="00D12B54" w:rsidRPr="00006D3E" w14:paraId="7797FB5D" w14:textId="77777777" w:rsidTr="00CC36DE">
        <w:trPr>
          <w:trHeight w:val="284"/>
          <w:jc w:val="center"/>
        </w:trPr>
        <w:tc>
          <w:tcPr>
            <w:tcW w:w="2437" w:type="dxa"/>
            <w:vAlign w:val="center"/>
          </w:tcPr>
          <w:p w14:paraId="7067DA07" w14:textId="77777777" w:rsidR="00D12B54" w:rsidRPr="00006D3E" w:rsidRDefault="00D12B54" w:rsidP="001373DA">
            <w:pPr>
              <w:keepNext/>
              <w:keepLines/>
              <w:widowControl w:val="0"/>
              <w:autoSpaceDE w:val="0"/>
              <w:autoSpaceDN w:val="0"/>
              <w:adjustRightInd w:val="0"/>
              <w:contextualSpacing/>
              <w:jc w:val="both"/>
              <w:rPr>
                <w:sz w:val="22"/>
                <w:szCs w:val="22"/>
                <w:lang w:val="sr-Latn-RS"/>
              </w:rPr>
            </w:pPr>
            <w:r w:rsidRPr="00006D3E">
              <w:rPr>
                <w:sz w:val="22"/>
                <w:szCs w:val="22"/>
                <w:lang w:val="sr-Latn-RS"/>
              </w:rPr>
              <w:t>6B</w:t>
            </w:r>
          </w:p>
        </w:tc>
        <w:tc>
          <w:tcPr>
            <w:tcW w:w="917" w:type="dxa"/>
            <w:vAlign w:val="center"/>
          </w:tcPr>
          <w:p w14:paraId="5B244184" w14:textId="77777777" w:rsidR="00D12B54" w:rsidRPr="00006D3E" w:rsidRDefault="00D12B54" w:rsidP="001373DA">
            <w:pPr>
              <w:keepNext/>
              <w:keepLines/>
              <w:widowControl w:val="0"/>
              <w:autoSpaceDE w:val="0"/>
              <w:autoSpaceDN w:val="0"/>
              <w:adjustRightInd w:val="0"/>
              <w:contextualSpacing/>
              <w:jc w:val="both"/>
              <w:rPr>
                <w:sz w:val="22"/>
                <w:szCs w:val="22"/>
                <w:lang w:val="sr-Latn-RS"/>
              </w:rPr>
            </w:pPr>
            <w:r w:rsidRPr="00006D3E">
              <w:rPr>
                <w:sz w:val="22"/>
                <w:szCs w:val="22"/>
                <w:lang w:val="sr-Latn-RS"/>
              </w:rPr>
              <w:t>598</w:t>
            </w:r>
          </w:p>
        </w:tc>
        <w:tc>
          <w:tcPr>
            <w:tcW w:w="918" w:type="dxa"/>
            <w:vAlign w:val="center"/>
          </w:tcPr>
          <w:p w14:paraId="18F25247" w14:textId="77777777" w:rsidR="00D12B54" w:rsidRPr="00006D3E" w:rsidRDefault="00D12B54" w:rsidP="001373DA">
            <w:pPr>
              <w:keepNext/>
              <w:keepLines/>
              <w:widowControl w:val="0"/>
              <w:autoSpaceDE w:val="0"/>
              <w:autoSpaceDN w:val="0"/>
              <w:adjustRightInd w:val="0"/>
              <w:contextualSpacing/>
              <w:jc w:val="both"/>
              <w:rPr>
                <w:sz w:val="22"/>
                <w:szCs w:val="22"/>
                <w:lang w:val="sr-Latn-RS"/>
              </w:rPr>
            </w:pPr>
            <w:r w:rsidRPr="00006D3E">
              <w:rPr>
                <w:sz w:val="22"/>
                <w:szCs w:val="22"/>
                <w:lang w:val="sr-Latn-RS"/>
              </w:rPr>
              <w:t>4011,7</w:t>
            </w:r>
          </w:p>
        </w:tc>
        <w:tc>
          <w:tcPr>
            <w:tcW w:w="917" w:type="dxa"/>
            <w:vAlign w:val="center"/>
          </w:tcPr>
          <w:p w14:paraId="234B21CC" w14:textId="77777777" w:rsidR="00D12B54" w:rsidRPr="00006D3E" w:rsidRDefault="00D12B54" w:rsidP="001373DA">
            <w:pPr>
              <w:keepNext/>
              <w:keepLines/>
              <w:widowControl w:val="0"/>
              <w:autoSpaceDE w:val="0"/>
              <w:autoSpaceDN w:val="0"/>
              <w:adjustRightInd w:val="0"/>
              <w:contextualSpacing/>
              <w:jc w:val="both"/>
              <w:rPr>
                <w:sz w:val="22"/>
                <w:szCs w:val="22"/>
                <w:lang w:val="sr-Latn-RS"/>
              </w:rPr>
            </w:pPr>
            <w:r w:rsidRPr="00006D3E">
              <w:rPr>
                <w:sz w:val="22"/>
                <w:szCs w:val="22"/>
                <w:lang w:val="sr-Latn-RS"/>
              </w:rPr>
              <w:t>598</w:t>
            </w:r>
          </w:p>
        </w:tc>
        <w:tc>
          <w:tcPr>
            <w:tcW w:w="918" w:type="dxa"/>
            <w:vAlign w:val="center"/>
          </w:tcPr>
          <w:p w14:paraId="145C44D6" w14:textId="77777777" w:rsidR="00D12B54" w:rsidRPr="00006D3E" w:rsidRDefault="00D12B54" w:rsidP="001373DA">
            <w:pPr>
              <w:keepNext/>
              <w:keepLines/>
              <w:widowControl w:val="0"/>
              <w:autoSpaceDE w:val="0"/>
              <w:autoSpaceDN w:val="0"/>
              <w:adjustRightInd w:val="0"/>
              <w:contextualSpacing/>
              <w:jc w:val="both"/>
              <w:rPr>
                <w:sz w:val="22"/>
                <w:szCs w:val="22"/>
                <w:lang w:val="sr-Latn-RS"/>
              </w:rPr>
            </w:pPr>
            <w:r w:rsidRPr="00006D3E">
              <w:rPr>
                <w:sz w:val="22"/>
                <w:szCs w:val="22"/>
                <w:lang w:val="sr-Latn-RS"/>
              </w:rPr>
              <w:t>3258,2</w:t>
            </w:r>
          </w:p>
        </w:tc>
        <w:tc>
          <w:tcPr>
            <w:tcW w:w="2708" w:type="dxa"/>
            <w:vAlign w:val="center"/>
          </w:tcPr>
          <w:p w14:paraId="32C98249" w14:textId="77777777" w:rsidR="00D12B54" w:rsidRPr="00006D3E" w:rsidRDefault="00D12B54" w:rsidP="001373DA">
            <w:pPr>
              <w:keepNext/>
              <w:keepLines/>
              <w:widowControl w:val="0"/>
              <w:autoSpaceDE w:val="0"/>
              <w:autoSpaceDN w:val="0"/>
              <w:adjustRightInd w:val="0"/>
              <w:contextualSpacing/>
              <w:jc w:val="both"/>
              <w:rPr>
                <w:sz w:val="22"/>
                <w:szCs w:val="22"/>
                <w:lang w:val="sr-Latn-RS"/>
              </w:rPr>
            </w:pPr>
            <w:r w:rsidRPr="00006D3E">
              <w:rPr>
                <w:sz w:val="22"/>
                <w:szCs w:val="22"/>
                <w:lang w:val="sr-Latn-RS"/>
              </w:rPr>
              <w:t>1,23 (1,02; 1,48)</w:t>
            </w:r>
          </w:p>
        </w:tc>
      </w:tr>
      <w:tr w:rsidR="00D12B54" w:rsidRPr="00006D3E" w14:paraId="5E3463FE" w14:textId="77777777" w:rsidTr="00CC36DE">
        <w:trPr>
          <w:trHeight w:val="284"/>
          <w:jc w:val="center"/>
        </w:trPr>
        <w:tc>
          <w:tcPr>
            <w:tcW w:w="2437" w:type="dxa"/>
            <w:vAlign w:val="center"/>
          </w:tcPr>
          <w:p w14:paraId="1C931E9E" w14:textId="77777777" w:rsidR="00D12B54" w:rsidRPr="00006D3E" w:rsidRDefault="00D12B54" w:rsidP="001373DA">
            <w:pPr>
              <w:keepNext/>
              <w:keepLines/>
              <w:widowControl w:val="0"/>
              <w:autoSpaceDE w:val="0"/>
              <w:autoSpaceDN w:val="0"/>
              <w:adjustRightInd w:val="0"/>
              <w:contextualSpacing/>
              <w:jc w:val="both"/>
              <w:rPr>
                <w:sz w:val="22"/>
                <w:szCs w:val="22"/>
                <w:lang w:val="sr-Latn-RS"/>
              </w:rPr>
            </w:pPr>
            <w:r w:rsidRPr="00006D3E">
              <w:rPr>
                <w:sz w:val="22"/>
                <w:szCs w:val="22"/>
                <w:lang w:val="sr-Latn-RS"/>
              </w:rPr>
              <w:t>7F</w:t>
            </w:r>
          </w:p>
        </w:tc>
        <w:tc>
          <w:tcPr>
            <w:tcW w:w="917" w:type="dxa"/>
            <w:vAlign w:val="center"/>
          </w:tcPr>
          <w:p w14:paraId="530A4261" w14:textId="77777777" w:rsidR="00D12B54" w:rsidRPr="00006D3E" w:rsidRDefault="00D12B54" w:rsidP="001373DA">
            <w:pPr>
              <w:keepNext/>
              <w:keepLines/>
              <w:widowControl w:val="0"/>
              <w:autoSpaceDE w:val="0"/>
              <w:autoSpaceDN w:val="0"/>
              <w:adjustRightInd w:val="0"/>
              <w:contextualSpacing/>
              <w:jc w:val="both"/>
              <w:rPr>
                <w:sz w:val="22"/>
                <w:szCs w:val="22"/>
                <w:lang w:val="sr-Latn-RS"/>
              </w:rPr>
            </w:pPr>
            <w:r w:rsidRPr="00006D3E">
              <w:rPr>
                <w:sz w:val="22"/>
                <w:szCs w:val="22"/>
                <w:lang w:val="sr-Latn-RS"/>
              </w:rPr>
              <w:t>597</w:t>
            </w:r>
          </w:p>
        </w:tc>
        <w:tc>
          <w:tcPr>
            <w:tcW w:w="918" w:type="dxa"/>
            <w:vAlign w:val="center"/>
          </w:tcPr>
          <w:p w14:paraId="4BA158CE" w14:textId="77777777" w:rsidR="00D12B54" w:rsidRPr="00006D3E" w:rsidRDefault="00D12B54" w:rsidP="001373DA">
            <w:pPr>
              <w:keepNext/>
              <w:keepLines/>
              <w:widowControl w:val="0"/>
              <w:autoSpaceDE w:val="0"/>
              <w:autoSpaceDN w:val="0"/>
              <w:adjustRightInd w:val="0"/>
              <w:contextualSpacing/>
              <w:jc w:val="both"/>
              <w:rPr>
                <w:sz w:val="22"/>
                <w:szCs w:val="22"/>
                <w:lang w:val="sr-Latn-RS"/>
              </w:rPr>
            </w:pPr>
            <w:r w:rsidRPr="00006D3E">
              <w:rPr>
                <w:sz w:val="22"/>
                <w:szCs w:val="22"/>
                <w:lang w:val="sr-Latn-RS"/>
              </w:rPr>
              <w:t>4617,3</w:t>
            </w:r>
          </w:p>
        </w:tc>
        <w:tc>
          <w:tcPr>
            <w:tcW w:w="917" w:type="dxa"/>
            <w:vAlign w:val="center"/>
          </w:tcPr>
          <w:p w14:paraId="07D8C150" w14:textId="77777777" w:rsidR="00D12B54" w:rsidRPr="00006D3E" w:rsidRDefault="00D12B54" w:rsidP="001373DA">
            <w:pPr>
              <w:keepNext/>
              <w:keepLines/>
              <w:widowControl w:val="0"/>
              <w:autoSpaceDE w:val="0"/>
              <w:autoSpaceDN w:val="0"/>
              <w:adjustRightInd w:val="0"/>
              <w:contextualSpacing/>
              <w:jc w:val="both"/>
              <w:rPr>
                <w:sz w:val="22"/>
                <w:szCs w:val="22"/>
                <w:lang w:val="sr-Latn-RS"/>
              </w:rPr>
            </w:pPr>
            <w:r w:rsidRPr="00006D3E">
              <w:rPr>
                <w:sz w:val="22"/>
                <w:szCs w:val="22"/>
                <w:lang w:val="sr-Latn-RS"/>
              </w:rPr>
              <w:t>598</w:t>
            </w:r>
          </w:p>
        </w:tc>
        <w:tc>
          <w:tcPr>
            <w:tcW w:w="918" w:type="dxa"/>
            <w:vAlign w:val="center"/>
          </w:tcPr>
          <w:p w14:paraId="217CD1D0" w14:textId="77777777" w:rsidR="00D12B54" w:rsidRPr="00006D3E" w:rsidRDefault="00D12B54" w:rsidP="001373DA">
            <w:pPr>
              <w:keepNext/>
              <w:keepLines/>
              <w:widowControl w:val="0"/>
              <w:autoSpaceDE w:val="0"/>
              <w:autoSpaceDN w:val="0"/>
              <w:adjustRightInd w:val="0"/>
              <w:contextualSpacing/>
              <w:jc w:val="both"/>
              <w:rPr>
                <w:sz w:val="22"/>
                <w:szCs w:val="22"/>
                <w:lang w:val="sr-Latn-RS"/>
              </w:rPr>
            </w:pPr>
            <w:r w:rsidRPr="00006D3E">
              <w:rPr>
                <w:sz w:val="22"/>
                <w:szCs w:val="22"/>
                <w:lang w:val="sr-Latn-RS"/>
              </w:rPr>
              <w:t>5880,6</w:t>
            </w:r>
          </w:p>
        </w:tc>
        <w:tc>
          <w:tcPr>
            <w:tcW w:w="2708" w:type="dxa"/>
            <w:vAlign w:val="center"/>
          </w:tcPr>
          <w:p w14:paraId="4C89D16F" w14:textId="77777777" w:rsidR="00D12B54" w:rsidRPr="00006D3E" w:rsidRDefault="00D12B54" w:rsidP="001373DA">
            <w:pPr>
              <w:keepNext/>
              <w:keepLines/>
              <w:widowControl w:val="0"/>
              <w:autoSpaceDE w:val="0"/>
              <w:autoSpaceDN w:val="0"/>
              <w:adjustRightInd w:val="0"/>
              <w:contextualSpacing/>
              <w:jc w:val="both"/>
              <w:rPr>
                <w:sz w:val="22"/>
                <w:szCs w:val="22"/>
                <w:lang w:val="sr-Latn-RS"/>
              </w:rPr>
            </w:pPr>
            <w:r w:rsidRPr="00006D3E">
              <w:rPr>
                <w:sz w:val="22"/>
                <w:szCs w:val="22"/>
                <w:lang w:val="sr-Latn-RS"/>
              </w:rPr>
              <w:t>0,79 (0,68; 0,90)</w:t>
            </w:r>
          </w:p>
        </w:tc>
      </w:tr>
      <w:tr w:rsidR="00D12B54" w:rsidRPr="00006D3E" w14:paraId="5477368B" w14:textId="77777777" w:rsidTr="00CC36DE">
        <w:trPr>
          <w:trHeight w:val="284"/>
          <w:jc w:val="center"/>
        </w:trPr>
        <w:tc>
          <w:tcPr>
            <w:tcW w:w="2437" w:type="dxa"/>
            <w:vAlign w:val="center"/>
          </w:tcPr>
          <w:p w14:paraId="1AECEADB" w14:textId="77777777" w:rsidR="00D12B54" w:rsidRPr="00006D3E" w:rsidRDefault="00D12B54" w:rsidP="001373DA">
            <w:pPr>
              <w:keepNext/>
              <w:keepLines/>
              <w:widowControl w:val="0"/>
              <w:autoSpaceDE w:val="0"/>
              <w:autoSpaceDN w:val="0"/>
              <w:adjustRightInd w:val="0"/>
              <w:contextualSpacing/>
              <w:jc w:val="both"/>
              <w:rPr>
                <w:sz w:val="22"/>
                <w:szCs w:val="22"/>
                <w:lang w:val="sr-Latn-RS"/>
              </w:rPr>
            </w:pPr>
            <w:r w:rsidRPr="00006D3E">
              <w:rPr>
                <w:sz w:val="22"/>
                <w:szCs w:val="22"/>
                <w:lang w:val="sr-Latn-RS"/>
              </w:rPr>
              <w:t>9V</w:t>
            </w:r>
          </w:p>
        </w:tc>
        <w:tc>
          <w:tcPr>
            <w:tcW w:w="917" w:type="dxa"/>
            <w:vAlign w:val="center"/>
          </w:tcPr>
          <w:p w14:paraId="0DFA9666" w14:textId="77777777" w:rsidR="00D12B54" w:rsidRPr="00006D3E" w:rsidRDefault="00D12B54" w:rsidP="001373DA">
            <w:pPr>
              <w:keepNext/>
              <w:keepLines/>
              <w:widowControl w:val="0"/>
              <w:autoSpaceDE w:val="0"/>
              <w:autoSpaceDN w:val="0"/>
              <w:adjustRightInd w:val="0"/>
              <w:contextualSpacing/>
              <w:jc w:val="both"/>
              <w:rPr>
                <w:sz w:val="22"/>
                <w:szCs w:val="22"/>
                <w:lang w:val="sr-Latn-RS"/>
              </w:rPr>
            </w:pPr>
            <w:r w:rsidRPr="00006D3E">
              <w:rPr>
                <w:sz w:val="22"/>
                <w:szCs w:val="22"/>
                <w:lang w:val="sr-Latn-RS"/>
              </w:rPr>
              <w:t>598</w:t>
            </w:r>
          </w:p>
        </w:tc>
        <w:tc>
          <w:tcPr>
            <w:tcW w:w="918" w:type="dxa"/>
            <w:vAlign w:val="center"/>
          </w:tcPr>
          <w:p w14:paraId="61687B6E" w14:textId="77777777" w:rsidR="00D12B54" w:rsidRPr="00006D3E" w:rsidRDefault="00D12B54" w:rsidP="001373DA">
            <w:pPr>
              <w:keepNext/>
              <w:keepLines/>
              <w:widowControl w:val="0"/>
              <w:autoSpaceDE w:val="0"/>
              <w:autoSpaceDN w:val="0"/>
              <w:adjustRightInd w:val="0"/>
              <w:contextualSpacing/>
              <w:jc w:val="both"/>
              <w:rPr>
                <w:sz w:val="22"/>
                <w:szCs w:val="22"/>
                <w:lang w:val="sr-Latn-RS"/>
              </w:rPr>
            </w:pPr>
            <w:r w:rsidRPr="00006D3E">
              <w:rPr>
                <w:sz w:val="22"/>
                <w:szCs w:val="22"/>
                <w:lang w:val="sr-Latn-RS"/>
              </w:rPr>
              <w:t>1817,3</w:t>
            </w:r>
          </w:p>
        </w:tc>
        <w:tc>
          <w:tcPr>
            <w:tcW w:w="917" w:type="dxa"/>
            <w:vAlign w:val="center"/>
          </w:tcPr>
          <w:p w14:paraId="00540388" w14:textId="77777777" w:rsidR="00D12B54" w:rsidRPr="00006D3E" w:rsidRDefault="00D12B54" w:rsidP="001373DA">
            <w:pPr>
              <w:keepNext/>
              <w:keepLines/>
              <w:widowControl w:val="0"/>
              <w:autoSpaceDE w:val="0"/>
              <w:autoSpaceDN w:val="0"/>
              <w:adjustRightInd w:val="0"/>
              <w:contextualSpacing/>
              <w:jc w:val="both"/>
              <w:rPr>
                <w:sz w:val="22"/>
                <w:szCs w:val="22"/>
                <w:lang w:val="sr-Latn-RS"/>
              </w:rPr>
            </w:pPr>
            <w:r w:rsidRPr="00006D3E">
              <w:rPr>
                <w:sz w:val="22"/>
                <w:szCs w:val="22"/>
                <w:lang w:val="sr-Latn-RS"/>
              </w:rPr>
              <w:t>597</w:t>
            </w:r>
          </w:p>
        </w:tc>
        <w:tc>
          <w:tcPr>
            <w:tcW w:w="918" w:type="dxa"/>
            <w:vAlign w:val="center"/>
          </w:tcPr>
          <w:p w14:paraId="32182058" w14:textId="77777777" w:rsidR="00D12B54" w:rsidRPr="00006D3E" w:rsidRDefault="00D12B54" w:rsidP="001373DA">
            <w:pPr>
              <w:keepNext/>
              <w:keepLines/>
              <w:widowControl w:val="0"/>
              <w:autoSpaceDE w:val="0"/>
              <w:autoSpaceDN w:val="0"/>
              <w:adjustRightInd w:val="0"/>
              <w:contextualSpacing/>
              <w:jc w:val="both"/>
              <w:rPr>
                <w:sz w:val="22"/>
                <w:szCs w:val="22"/>
                <w:lang w:val="sr-Latn-RS"/>
              </w:rPr>
            </w:pPr>
            <w:r w:rsidRPr="00006D3E">
              <w:rPr>
                <w:sz w:val="22"/>
                <w:szCs w:val="22"/>
                <w:lang w:val="sr-Latn-RS"/>
              </w:rPr>
              <w:t>2232,9</w:t>
            </w:r>
          </w:p>
        </w:tc>
        <w:tc>
          <w:tcPr>
            <w:tcW w:w="2708" w:type="dxa"/>
            <w:vAlign w:val="center"/>
          </w:tcPr>
          <w:p w14:paraId="629DA2B0" w14:textId="77777777" w:rsidR="00D12B54" w:rsidRPr="00006D3E" w:rsidRDefault="00D12B54" w:rsidP="001373DA">
            <w:pPr>
              <w:keepNext/>
              <w:keepLines/>
              <w:widowControl w:val="0"/>
              <w:autoSpaceDE w:val="0"/>
              <w:autoSpaceDN w:val="0"/>
              <w:adjustRightInd w:val="0"/>
              <w:contextualSpacing/>
              <w:jc w:val="both"/>
              <w:rPr>
                <w:sz w:val="22"/>
                <w:szCs w:val="22"/>
                <w:lang w:val="sr-Latn-RS"/>
              </w:rPr>
            </w:pPr>
            <w:r w:rsidRPr="00006D3E">
              <w:rPr>
                <w:sz w:val="22"/>
                <w:szCs w:val="22"/>
                <w:lang w:val="sr-Latn-RS"/>
              </w:rPr>
              <w:t>0,81 (0,70; 0,94)</w:t>
            </w:r>
          </w:p>
        </w:tc>
      </w:tr>
      <w:tr w:rsidR="00D12B54" w:rsidRPr="00006D3E" w14:paraId="5C59796B" w14:textId="77777777" w:rsidTr="00CC36DE">
        <w:trPr>
          <w:trHeight w:val="284"/>
          <w:jc w:val="center"/>
        </w:trPr>
        <w:tc>
          <w:tcPr>
            <w:tcW w:w="2437" w:type="dxa"/>
            <w:vAlign w:val="center"/>
          </w:tcPr>
          <w:p w14:paraId="7C744EF4" w14:textId="77777777" w:rsidR="00D12B54" w:rsidRPr="00006D3E" w:rsidRDefault="00D12B54" w:rsidP="001373DA">
            <w:pPr>
              <w:keepNext/>
              <w:keepLines/>
              <w:widowControl w:val="0"/>
              <w:autoSpaceDE w:val="0"/>
              <w:autoSpaceDN w:val="0"/>
              <w:adjustRightInd w:val="0"/>
              <w:contextualSpacing/>
              <w:jc w:val="both"/>
              <w:rPr>
                <w:sz w:val="22"/>
                <w:szCs w:val="22"/>
                <w:lang w:val="sr-Latn-RS"/>
              </w:rPr>
            </w:pPr>
            <w:r w:rsidRPr="00006D3E">
              <w:rPr>
                <w:sz w:val="22"/>
                <w:szCs w:val="22"/>
                <w:lang w:val="sr-Latn-RS"/>
              </w:rPr>
              <w:t>14</w:t>
            </w:r>
          </w:p>
        </w:tc>
        <w:tc>
          <w:tcPr>
            <w:tcW w:w="917" w:type="dxa"/>
            <w:vAlign w:val="center"/>
          </w:tcPr>
          <w:p w14:paraId="1505EC64" w14:textId="77777777" w:rsidR="00D12B54" w:rsidRPr="00006D3E" w:rsidRDefault="00D12B54" w:rsidP="001373DA">
            <w:pPr>
              <w:keepNext/>
              <w:keepLines/>
              <w:widowControl w:val="0"/>
              <w:autoSpaceDE w:val="0"/>
              <w:autoSpaceDN w:val="0"/>
              <w:adjustRightInd w:val="0"/>
              <w:contextualSpacing/>
              <w:jc w:val="both"/>
              <w:rPr>
                <w:sz w:val="22"/>
                <w:szCs w:val="22"/>
                <w:lang w:val="sr-Latn-RS"/>
              </w:rPr>
            </w:pPr>
            <w:r w:rsidRPr="00006D3E">
              <w:rPr>
                <w:sz w:val="22"/>
                <w:szCs w:val="22"/>
                <w:lang w:val="sr-Latn-RS"/>
              </w:rPr>
              <w:t>598</w:t>
            </w:r>
          </w:p>
        </w:tc>
        <w:tc>
          <w:tcPr>
            <w:tcW w:w="918" w:type="dxa"/>
            <w:vAlign w:val="center"/>
          </w:tcPr>
          <w:p w14:paraId="1F4A74A6" w14:textId="77777777" w:rsidR="00D12B54" w:rsidRPr="00006D3E" w:rsidRDefault="00D12B54" w:rsidP="001373DA">
            <w:pPr>
              <w:keepNext/>
              <w:keepLines/>
              <w:widowControl w:val="0"/>
              <w:autoSpaceDE w:val="0"/>
              <w:autoSpaceDN w:val="0"/>
              <w:adjustRightInd w:val="0"/>
              <w:contextualSpacing/>
              <w:jc w:val="both"/>
              <w:rPr>
                <w:sz w:val="22"/>
                <w:szCs w:val="22"/>
                <w:lang w:val="sr-Latn-RS"/>
              </w:rPr>
            </w:pPr>
            <w:r w:rsidRPr="00006D3E">
              <w:rPr>
                <w:sz w:val="22"/>
                <w:szCs w:val="22"/>
                <w:lang w:val="sr-Latn-RS"/>
              </w:rPr>
              <w:t>1999,3</w:t>
            </w:r>
          </w:p>
        </w:tc>
        <w:tc>
          <w:tcPr>
            <w:tcW w:w="917" w:type="dxa"/>
            <w:vAlign w:val="center"/>
          </w:tcPr>
          <w:p w14:paraId="0669C040" w14:textId="77777777" w:rsidR="00D12B54" w:rsidRPr="00006D3E" w:rsidRDefault="00D12B54" w:rsidP="001373DA">
            <w:pPr>
              <w:keepNext/>
              <w:keepLines/>
              <w:widowControl w:val="0"/>
              <w:autoSpaceDE w:val="0"/>
              <w:autoSpaceDN w:val="0"/>
              <w:adjustRightInd w:val="0"/>
              <w:contextualSpacing/>
              <w:jc w:val="both"/>
              <w:rPr>
                <w:sz w:val="22"/>
                <w:szCs w:val="22"/>
                <w:lang w:val="sr-Latn-RS"/>
              </w:rPr>
            </w:pPr>
            <w:r w:rsidRPr="00006D3E">
              <w:rPr>
                <w:sz w:val="22"/>
                <w:szCs w:val="22"/>
                <w:lang w:val="sr-Latn-RS"/>
              </w:rPr>
              <w:t>598</w:t>
            </w:r>
          </w:p>
        </w:tc>
        <w:tc>
          <w:tcPr>
            <w:tcW w:w="918" w:type="dxa"/>
            <w:vAlign w:val="center"/>
          </w:tcPr>
          <w:p w14:paraId="220116B7" w14:textId="77777777" w:rsidR="00D12B54" w:rsidRPr="00006D3E" w:rsidRDefault="00D12B54" w:rsidP="001373DA">
            <w:pPr>
              <w:keepNext/>
              <w:keepLines/>
              <w:widowControl w:val="0"/>
              <w:autoSpaceDE w:val="0"/>
              <w:autoSpaceDN w:val="0"/>
              <w:adjustRightInd w:val="0"/>
              <w:contextualSpacing/>
              <w:jc w:val="both"/>
              <w:rPr>
                <w:sz w:val="22"/>
                <w:szCs w:val="22"/>
                <w:lang w:val="sr-Latn-RS"/>
              </w:rPr>
            </w:pPr>
            <w:r w:rsidRPr="00006D3E">
              <w:rPr>
                <w:sz w:val="22"/>
                <w:szCs w:val="22"/>
                <w:lang w:val="sr-Latn-RS"/>
              </w:rPr>
              <w:t>2656,7</w:t>
            </w:r>
          </w:p>
        </w:tc>
        <w:tc>
          <w:tcPr>
            <w:tcW w:w="2708" w:type="dxa"/>
            <w:vAlign w:val="center"/>
          </w:tcPr>
          <w:p w14:paraId="1ED13E8D" w14:textId="77777777" w:rsidR="00D12B54" w:rsidRPr="00006D3E" w:rsidRDefault="00D12B54" w:rsidP="001373DA">
            <w:pPr>
              <w:keepNext/>
              <w:keepLines/>
              <w:widowControl w:val="0"/>
              <w:autoSpaceDE w:val="0"/>
              <w:autoSpaceDN w:val="0"/>
              <w:adjustRightInd w:val="0"/>
              <w:contextualSpacing/>
              <w:jc w:val="both"/>
              <w:rPr>
                <w:sz w:val="22"/>
                <w:szCs w:val="22"/>
                <w:lang w:val="sr-Latn-RS"/>
              </w:rPr>
            </w:pPr>
            <w:r w:rsidRPr="00006D3E">
              <w:rPr>
                <w:sz w:val="22"/>
                <w:szCs w:val="22"/>
                <w:lang w:val="sr-Latn-RS"/>
              </w:rPr>
              <w:t>0,75 (0,64; 0,89)</w:t>
            </w:r>
          </w:p>
        </w:tc>
      </w:tr>
      <w:tr w:rsidR="00D12B54" w:rsidRPr="00006D3E" w14:paraId="427DA4EE" w14:textId="77777777" w:rsidTr="00CC36DE">
        <w:trPr>
          <w:trHeight w:val="284"/>
          <w:jc w:val="center"/>
        </w:trPr>
        <w:tc>
          <w:tcPr>
            <w:tcW w:w="2437" w:type="dxa"/>
            <w:vAlign w:val="center"/>
          </w:tcPr>
          <w:p w14:paraId="6F93E1AC" w14:textId="77777777" w:rsidR="00D12B54" w:rsidRPr="00006D3E" w:rsidRDefault="00D12B54" w:rsidP="001373DA">
            <w:pPr>
              <w:keepNext/>
              <w:keepLines/>
              <w:widowControl w:val="0"/>
              <w:autoSpaceDE w:val="0"/>
              <w:autoSpaceDN w:val="0"/>
              <w:adjustRightInd w:val="0"/>
              <w:contextualSpacing/>
              <w:jc w:val="both"/>
              <w:rPr>
                <w:sz w:val="22"/>
                <w:szCs w:val="22"/>
                <w:lang w:val="sr-Latn-RS"/>
              </w:rPr>
            </w:pPr>
            <w:r w:rsidRPr="00006D3E">
              <w:rPr>
                <w:sz w:val="22"/>
                <w:szCs w:val="22"/>
                <w:lang w:val="sr-Latn-RS"/>
              </w:rPr>
              <w:t>18C</w:t>
            </w:r>
          </w:p>
        </w:tc>
        <w:tc>
          <w:tcPr>
            <w:tcW w:w="917" w:type="dxa"/>
            <w:vAlign w:val="center"/>
          </w:tcPr>
          <w:p w14:paraId="17458197" w14:textId="77777777" w:rsidR="00D12B54" w:rsidRPr="00006D3E" w:rsidRDefault="00D12B54" w:rsidP="001373DA">
            <w:pPr>
              <w:keepNext/>
              <w:keepLines/>
              <w:widowControl w:val="0"/>
              <w:autoSpaceDE w:val="0"/>
              <w:autoSpaceDN w:val="0"/>
              <w:adjustRightInd w:val="0"/>
              <w:contextualSpacing/>
              <w:jc w:val="both"/>
              <w:rPr>
                <w:sz w:val="22"/>
                <w:szCs w:val="22"/>
                <w:lang w:val="sr-Latn-RS"/>
              </w:rPr>
            </w:pPr>
            <w:r w:rsidRPr="00006D3E">
              <w:rPr>
                <w:sz w:val="22"/>
                <w:szCs w:val="22"/>
                <w:lang w:val="sr-Latn-RS"/>
              </w:rPr>
              <w:t>598</w:t>
            </w:r>
          </w:p>
        </w:tc>
        <w:tc>
          <w:tcPr>
            <w:tcW w:w="918" w:type="dxa"/>
            <w:vAlign w:val="center"/>
          </w:tcPr>
          <w:p w14:paraId="60894C4E" w14:textId="77777777" w:rsidR="00D12B54" w:rsidRPr="00006D3E" w:rsidRDefault="00D12B54" w:rsidP="001373DA">
            <w:pPr>
              <w:keepNext/>
              <w:keepLines/>
              <w:widowControl w:val="0"/>
              <w:autoSpaceDE w:val="0"/>
              <w:autoSpaceDN w:val="0"/>
              <w:adjustRightInd w:val="0"/>
              <w:contextualSpacing/>
              <w:jc w:val="both"/>
              <w:rPr>
                <w:sz w:val="22"/>
                <w:szCs w:val="22"/>
                <w:lang w:val="sr-Latn-RS"/>
              </w:rPr>
            </w:pPr>
            <w:r w:rsidRPr="00006D3E">
              <w:rPr>
                <w:sz w:val="22"/>
                <w:szCs w:val="22"/>
                <w:lang w:val="sr-Latn-RS"/>
              </w:rPr>
              <w:t>2757,7</w:t>
            </w:r>
          </w:p>
        </w:tc>
        <w:tc>
          <w:tcPr>
            <w:tcW w:w="917" w:type="dxa"/>
            <w:vAlign w:val="center"/>
          </w:tcPr>
          <w:p w14:paraId="0E412CFF" w14:textId="77777777" w:rsidR="00D12B54" w:rsidRPr="00006D3E" w:rsidRDefault="00D12B54" w:rsidP="001373DA">
            <w:pPr>
              <w:keepNext/>
              <w:keepLines/>
              <w:widowControl w:val="0"/>
              <w:autoSpaceDE w:val="0"/>
              <w:autoSpaceDN w:val="0"/>
              <w:adjustRightInd w:val="0"/>
              <w:contextualSpacing/>
              <w:jc w:val="both"/>
              <w:rPr>
                <w:sz w:val="22"/>
                <w:szCs w:val="22"/>
                <w:lang w:val="sr-Latn-RS"/>
              </w:rPr>
            </w:pPr>
            <w:r w:rsidRPr="00006D3E">
              <w:rPr>
                <w:sz w:val="22"/>
                <w:szCs w:val="22"/>
                <w:lang w:val="sr-Latn-RS"/>
              </w:rPr>
              <w:t>598</w:t>
            </w:r>
          </w:p>
        </w:tc>
        <w:tc>
          <w:tcPr>
            <w:tcW w:w="918" w:type="dxa"/>
            <w:vAlign w:val="center"/>
          </w:tcPr>
          <w:p w14:paraId="7567F23F" w14:textId="77777777" w:rsidR="00D12B54" w:rsidRPr="00006D3E" w:rsidRDefault="00D12B54" w:rsidP="001373DA">
            <w:pPr>
              <w:keepNext/>
              <w:keepLines/>
              <w:widowControl w:val="0"/>
              <w:autoSpaceDE w:val="0"/>
              <w:autoSpaceDN w:val="0"/>
              <w:adjustRightInd w:val="0"/>
              <w:contextualSpacing/>
              <w:jc w:val="both"/>
              <w:rPr>
                <w:sz w:val="22"/>
                <w:szCs w:val="22"/>
                <w:lang w:val="sr-Latn-RS"/>
              </w:rPr>
            </w:pPr>
            <w:r w:rsidRPr="00006D3E">
              <w:rPr>
                <w:sz w:val="22"/>
                <w:szCs w:val="22"/>
                <w:lang w:val="sr-Latn-RS"/>
              </w:rPr>
              <w:t>2583,7</w:t>
            </w:r>
          </w:p>
        </w:tc>
        <w:tc>
          <w:tcPr>
            <w:tcW w:w="2708" w:type="dxa"/>
            <w:vAlign w:val="center"/>
          </w:tcPr>
          <w:p w14:paraId="2FC56342" w14:textId="77777777" w:rsidR="00D12B54" w:rsidRPr="00006D3E" w:rsidRDefault="00D12B54" w:rsidP="001373DA">
            <w:pPr>
              <w:keepNext/>
              <w:keepLines/>
              <w:widowControl w:val="0"/>
              <w:autoSpaceDE w:val="0"/>
              <w:autoSpaceDN w:val="0"/>
              <w:adjustRightInd w:val="0"/>
              <w:contextualSpacing/>
              <w:jc w:val="both"/>
              <w:rPr>
                <w:sz w:val="22"/>
                <w:szCs w:val="22"/>
                <w:lang w:val="sr-Latn-RS"/>
              </w:rPr>
            </w:pPr>
            <w:r w:rsidRPr="00006D3E">
              <w:rPr>
                <w:sz w:val="22"/>
                <w:szCs w:val="22"/>
                <w:lang w:val="sr-Latn-RS"/>
              </w:rPr>
              <w:t>1,07 (0,91; 1,26)</w:t>
            </w:r>
          </w:p>
        </w:tc>
      </w:tr>
      <w:tr w:rsidR="00D12B54" w:rsidRPr="00006D3E" w14:paraId="3FD7B7BE" w14:textId="77777777" w:rsidTr="00CC36DE">
        <w:trPr>
          <w:trHeight w:val="284"/>
          <w:jc w:val="center"/>
        </w:trPr>
        <w:tc>
          <w:tcPr>
            <w:tcW w:w="2437" w:type="dxa"/>
            <w:vAlign w:val="center"/>
          </w:tcPr>
          <w:p w14:paraId="692D2303" w14:textId="77777777" w:rsidR="00D12B54" w:rsidRPr="00006D3E" w:rsidRDefault="00D12B54" w:rsidP="001373DA">
            <w:pPr>
              <w:keepNext/>
              <w:keepLines/>
              <w:widowControl w:val="0"/>
              <w:autoSpaceDE w:val="0"/>
              <w:autoSpaceDN w:val="0"/>
              <w:adjustRightInd w:val="0"/>
              <w:contextualSpacing/>
              <w:jc w:val="both"/>
              <w:rPr>
                <w:sz w:val="22"/>
                <w:szCs w:val="22"/>
                <w:lang w:val="sr-Latn-RS"/>
              </w:rPr>
            </w:pPr>
            <w:r w:rsidRPr="00006D3E">
              <w:rPr>
                <w:sz w:val="22"/>
                <w:szCs w:val="22"/>
                <w:lang w:val="sr-Latn-RS"/>
              </w:rPr>
              <w:t>19A</w:t>
            </w:r>
          </w:p>
        </w:tc>
        <w:tc>
          <w:tcPr>
            <w:tcW w:w="917" w:type="dxa"/>
            <w:vAlign w:val="center"/>
          </w:tcPr>
          <w:p w14:paraId="03A52128" w14:textId="77777777" w:rsidR="00D12B54" w:rsidRPr="00006D3E" w:rsidRDefault="00D12B54" w:rsidP="001373DA">
            <w:pPr>
              <w:keepNext/>
              <w:keepLines/>
              <w:widowControl w:val="0"/>
              <w:autoSpaceDE w:val="0"/>
              <w:autoSpaceDN w:val="0"/>
              <w:adjustRightInd w:val="0"/>
              <w:contextualSpacing/>
              <w:jc w:val="both"/>
              <w:rPr>
                <w:sz w:val="22"/>
                <w:szCs w:val="22"/>
                <w:lang w:val="sr-Latn-RS"/>
              </w:rPr>
            </w:pPr>
            <w:r w:rsidRPr="00006D3E">
              <w:rPr>
                <w:sz w:val="22"/>
                <w:szCs w:val="22"/>
                <w:lang w:val="sr-Latn-RS"/>
              </w:rPr>
              <w:t>598</w:t>
            </w:r>
          </w:p>
        </w:tc>
        <w:tc>
          <w:tcPr>
            <w:tcW w:w="918" w:type="dxa"/>
            <w:vAlign w:val="center"/>
          </w:tcPr>
          <w:p w14:paraId="70F5A0B1" w14:textId="77777777" w:rsidR="00D12B54" w:rsidRPr="00006D3E" w:rsidRDefault="00D12B54" w:rsidP="001373DA">
            <w:pPr>
              <w:keepNext/>
              <w:keepLines/>
              <w:widowControl w:val="0"/>
              <w:autoSpaceDE w:val="0"/>
              <w:autoSpaceDN w:val="0"/>
              <w:adjustRightInd w:val="0"/>
              <w:contextualSpacing/>
              <w:jc w:val="both"/>
              <w:rPr>
                <w:sz w:val="22"/>
                <w:szCs w:val="22"/>
                <w:lang w:val="sr-Latn-RS"/>
              </w:rPr>
            </w:pPr>
            <w:r w:rsidRPr="00006D3E">
              <w:rPr>
                <w:sz w:val="22"/>
                <w:szCs w:val="22"/>
                <w:lang w:val="sr-Latn-RS"/>
              </w:rPr>
              <w:t>3194,3</w:t>
            </w:r>
          </w:p>
        </w:tc>
        <w:tc>
          <w:tcPr>
            <w:tcW w:w="917" w:type="dxa"/>
            <w:vAlign w:val="center"/>
          </w:tcPr>
          <w:p w14:paraId="1A22AA1A" w14:textId="77777777" w:rsidR="00D12B54" w:rsidRPr="00006D3E" w:rsidRDefault="00D12B54" w:rsidP="001373DA">
            <w:pPr>
              <w:keepNext/>
              <w:keepLines/>
              <w:widowControl w:val="0"/>
              <w:autoSpaceDE w:val="0"/>
              <w:autoSpaceDN w:val="0"/>
              <w:adjustRightInd w:val="0"/>
              <w:contextualSpacing/>
              <w:jc w:val="both"/>
              <w:rPr>
                <w:sz w:val="22"/>
                <w:szCs w:val="22"/>
                <w:lang w:val="sr-Latn-RS"/>
              </w:rPr>
            </w:pPr>
            <w:r w:rsidRPr="00006D3E">
              <w:rPr>
                <w:sz w:val="22"/>
                <w:szCs w:val="22"/>
                <w:lang w:val="sr-Latn-RS"/>
              </w:rPr>
              <w:t>598</w:t>
            </w:r>
          </w:p>
        </w:tc>
        <w:tc>
          <w:tcPr>
            <w:tcW w:w="918" w:type="dxa"/>
            <w:vAlign w:val="center"/>
          </w:tcPr>
          <w:p w14:paraId="3EE46E67" w14:textId="77777777" w:rsidR="00D12B54" w:rsidRPr="00006D3E" w:rsidRDefault="00D12B54" w:rsidP="001373DA">
            <w:pPr>
              <w:keepNext/>
              <w:keepLines/>
              <w:widowControl w:val="0"/>
              <w:autoSpaceDE w:val="0"/>
              <w:autoSpaceDN w:val="0"/>
              <w:adjustRightInd w:val="0"/>
              <w:contextualSpacing/>
              <w:jc w:val="both"/>
              <w:rPr>
                <w:sz w:val="22"/>
                <w:szCs w:val="22"/>
                <w:lang w:val="sr-Latn-RS"/>
              </w:rPr>
            </w:pPr>
            <w:r w:rsidRPr="00006D3E">
              <w:rPr>
                <w:sz w:val="22"/>
                <w:szCs w:val="22"/>
                <w:lang w:val="sr-Latn-RS"/>
              </w:rPr>
              <w:t>3979,8</w:t>
            </w:r>
          </w:p>
        </w:tc>
        <w:tc>
          <w:tcPr>
            <w:tcW w:w="2708" w:type="dxa"/>
            <w:vAlign w:val="center"/>
          </w:tcPr>
          <w:p w14:paraId="5C6C3FC8" w14:textId="77777777" w:rsidR="00D12B54" w:rsidRPr="00006D3E" w:rsidRDefault="00D12B54" w:rsidP="001373DA">
            <w:pPr>
              <w:keepNext/>
              <w:keepLines/>
              <w:widowControl w:val="0"/>
              <w:autoSpaceDE w:val="0"/>
              <w:autoSpaceDN w:val="0"/>
              <w:adjustRightInd w:val="0"/>
              <w:contextualSpacing/>
              <w:jc w:val="both"/>
              <w:rPr>
                <w:sz w:val="22"/>
                <w:szCs w:val="22"/>
                <w:lang w:val="sr-Latn-RS"/>
              </w:rPr>
            </w:pPr>
            <w:r w:rsidRPr="00006D3E">
              <w:rPr>
                <w:sz w:val="22"/>
                <w:szCs w:val="22"/>
                <w:lang w:val="sr-Latn-RS"/>
              </w:rPr>
              <w:t>0,80 (0,70; 0,93)</w:t>
            </w:r>
          </w:p>
        </w:tc>
      </w:tr>
      <w:tr w:rsidR="00D12B54" w:rsidRPr="00006D3E" w14:paraId="09FA8598" w14:textId="77777777" w:rsidTr="00CC36DE">
        <w:trPr>
          <w:trHeight w:val="284"/>
          <w:jc w:val="center"/>
        </w:trPr>
        <w:tc>
          <w:tcPr>
            <w:tcW w:w="2437" w:type="dxa"/>
            <w:vAlign w:val="center"/>
          </w:tcPr>
          <w:p w14:paraId="51B0D6EE" w14:textId="77777777" w:rsidR="00D12B54" w:rsidRPr="00006D3E" w:rsidRDefault="00D12B54" w:rsidP="001373DA">
            <w:pPr>
              <w:keepNext/>
              <w:keepLines/>
              <w:widowControl w:val="0"/>
              <w:autoSpaceDE w:val="0"/>
              <w:autoSpaceDN w:val="0"/>
              <w:adjustRightInd w:val="0"/>
              <w:contextualSpacing/>
              <w:jc w:val="both"/>
              <w:rPr>
                <w:sz w:val="22"/>
                <w:szCs w:val="22"/>
                <w:lang w:val="sr-Latn-RS"/>
              </w:rPr>
            </w:pPr>
            <w:r w:rsidRPr="00006D3E">
              <w:rPr>
                <w:sz w:val="22"/>
                <w:szCs w:val="22"/>
                <w:lang w:val="sr-Latn-RS"/>
              </w:rPr>
              <w:t>19F</w:t>
            </w:r>
          </w:p>
        </w:tc>
        <w:tc>
          <w:tcPr>
            <w:tcW w:w="917" w:type="dxa"/>
            <w:vAlign w:val="center"/>
          </w:tcPr>
          <w:p w14:paraId="08323950" w14:textId="77777777" w:rsidR="00D12B54" w:rsidRPr="00006D3E" w:rsidRDefault="00D12B54" w:rsidP="001373DA">
            <w:pPr>
              <w:keepNext/>
              <w:keepLines/>
              <w:widowControl w:val="0"/>
              <w:autoSpaceDE w:val="0"/>
              <w:autoSpaceDN w:val="0"/>
              <w:adjustRightInd w:val="0"/>
              <w:contextualSpacing/>
              <w:jc w:val="both"/>
              <w:rPr>
                <w:sz w:val="22"/>
                <w:szCs w:val="22"/>
                <w:lang w:val="sr-Latn-RS"/>
              </w:rPr>
            </w:pPr>
            <w:r w:rsidRPr="00006D3E">
              <w:rPr>
                <w:sz w:val="22"/>
                <w:szCs w:val="22"/>
                <w:lang w:val="sr-Latn-RS"/>
              </w:rPr>
              <w:t>598</w:t>
            </w:r>
          </w:p>
        </w:tc>
        <w:tc>
          <w:tcPr>
            <w:tcW w:w="918" w:type="dxa"/>
            <w:vAlign w:val="center"/>
          </w:tcPr>
          <w:p w14:paraId="09CD652B" w14:textId="77777777" w:rsidR="00D12B54" w:rsidRPr="00006D3E" w:rsidRDefault="00D12B54" w:rsidP="001373DA">
            <w:pPr>
              <w:keepNext/>
              <w:keepLines/>
              <w:widowControl w:val="0"/>
              <w:autoSpaceDE w:val="0"/>
              <w:autoSpaceDN w:val="0"/>
              <w:adjustRightInd w:val="0"/>
              <w:contextualSpacing/>
              <w:jc w:val="both"/>
              <w:rPr>
                <w:sz w:val="22"/>
                <w:szCs w:val="22"/>
                <w:lang w:val="sr-Latn-RS"/>
              </w:rPr>
            </w:pPr>
            <w:r w:rsidRPr="00006D3E">
              <w:rPr>
                <w:sz w:val="22"/>
                <w:szCs w:val="22"/>
                <w:lang w:val="sr-Latn-RS"/>
              </w:rPr>
              <w:t>1695,1</w:t>
            </w:r>
          </w:p>
        </w:tc>
        <w:tc>
          <w:tcPr>
            <w:tcW w:w="917" w:type="dxa"/>
            <w:vAlign w:val="center"/>
          </w:tcPr>
          <w:p w14:paraId="27AED174" w14:textId="77777777" w:rsidR="00D12B54" w:rsidRPr="00006D3E" w:rsidRDefault="00D12B54" w:rsidP="001373DA">
            <w:pPr>
              <w:keepNext/>
              <w:keepLines/>
              <w:widowControl w:val="0"/>
              <w:autoSpaceDE w:val="0"/>
              <w:autoSpaceDN w:val="0"/>
              <w:adjustRightInd w:val="0"/>
              <w:contextualSpacing/>
              <w:jc w:val="both"/>
              <w:rPr>
                <w:sz w:val="22"/>
                <w:szCs w:val="22"/>
                <w:lang w:val="sr-Latn-RS"/>
              </w:rPr>
            </w:pPr>
            <w:r w:rsidRPr="00006D3E">
              <w:rPr>
                <w:sz w:val="22"/>
                <w:szCs w:val="22"/>
                <w:lang w:val="sr-Latn-RS"/>
              </w:rPr>
              <w:t>598</w:t>
            </w:r>
          </w:p>
        </w:tc>
        <w:tc>
          <w:tcPr>
            <w:tcW w:w="918" w:type="dxa"/>
            <w:vAlign w:val="center"/>
          </w:tcPr>
          <w:p w14:paraId="78A616C5" w14:textId="77777777" w:rsidR="00D12B54" w:rsidRPr="00006D3E" w:rsidRDefault="00D12B54" w:rsidP="001373DA">
            <w:pPr>
              <w:keepNext/>
              <w:keepLines/>
              <w:widowControl w:val="0"/>
              <w:autoSpaceDE w:val="0"/>
              <w:autoSpaceDN w:val="0"/>
              <w:adjustRightInd w:val="0"/>
              <w:contextualSpacing/>
              <w:jc w:val="both"/>
              <w:rPr>
                <w:sz w:val="22"/>
                <w:szCs w:val="22"/>
                <w:lang w:val="sr-Latn-RS"/>
              </w:rPr>
            </w:pPr>
            <w:r w:rsidRPr="00006D3E">
              <w:rPr>
                <w:sz w:val="22"/>
                <w:szCs w:val="22"/>
                <w:lang w:val="sr-Latn-RS"/>
              </w:rPr>
              <w:t>1917,8</w:t>
            </w:r>
          </w:p>
        </w:tc>
        <w:tc>
          <w:tcPr>
            <w:tcW w:w="2708" w:type="dxa"/>
            <w:vAlign w:val="center"/>
          </w:tcPr>
          <w:p w14:paraId="16C47649" w14:textId="77777777" w:rsidR="00D12B54" w:rsidRPr="00006D3E" w:rsidRDefault="00D12B54" w:rsidP="001373DA">
            <w:pPr>
              <w:keepNext/>
              <w:keepLines/>
              <w:widowControl w:val="0"/>
              <w:autoSpaceDE w:val="0"/>
              <w:autoSpaceDN w:val="0"/>
              <w:adjustRightInd w:val="0"/>
              <w:contextualSpacing/>
              <w:jc w:val="both"/>
              <w:rPr>
                <w:sz w:val="22"/>
                <w:szCs w:val="22"/>
                <w:lang w:val="sr-Latn-RS"/>
              </w:rPr>
            </w:pPr>
            <w:r w:rsidRPr="00006D3E">
              <w:rPr>
                <w:sz w:val="22"/>
                <w:szCs w:val="22"/>
                <w:lang w:val="sr-Latn-RS"/>
              </w:rPr>
              <w:t>0,88 (0,76; 1,02)</w:t>
            </w:r>
          </w:p>
        </w:tc>
      </w:tr>
      <w:tr w:rsidR="00D12B54" w:rsidRPr="00006D3E" w14:paraId="69AEABDF" w14:textId="77777777" w:rsidTr="00CC36DE">
        <w:trPr>
          <w:trHeight w:val="284"/>
          <w:jc w:val="center"/>
        </w:trPr>
        <w:tc>
          <w:tcPr>
            <w:tcW w:w="2437" w:type="dxa"/>
            <w:vAlign w:val="center"/>
          </w:tcPr>
          <w:p w14:paraId="6AE3DF19" w14:textId="77777777" w:rsidR="00D12B54" w:rsidRPr="00006D3E" w:rsidRDefault="00D12B54" w:rsidP="001373DA">
            <w:pPr>
              <w:keepNext/>
              <w:keepLines/>
              <w:widowControl w:val="0"/>
              <w:autoSpaceDE w:val="0"/>
              <w:autoSpaceDN w:val="0"/>
              <w:adjustRightInd w:val="0"/>
              <w:contextualSpacing/>
              <w:jc w:val="both"/>
              <w:rPr>
                <w:sz w:val="22"/>
                <w:szCs w:val="22"/>
                <w:lang w:val="sr-Latn-RS"/>
              </w:rPr>
            </w:pPr>
            <w:r w:rsidRPr="00006D3E">
              <w:rPr>
                <w:sz w:val="22"/>
                <w:szCs w:val="22"/>
                <w:lang w:val="sr-Latn-RS"/>
              </w:rPr>
              <w:t>23F</w:t>
            </w:r>
          </w:p>
        </w:tc>
        <w:tc>
          <w:tcPr>
            <w:tcW w:w="917" w:type="dxa"/>
            <w:vAlign w:val="center"/>
          </w:tcPr>
          <w:p w14:paraId="42F2BBD7" w14:textId="77777777" w:rsidR="00D12B54" w:rsidRPr="00006D3E" w:rsidRDefault="00D12B54" w:rsidP="001373DA">
            <w:pPr>
              <w:keepNext/>
              <w:keepLines/>
              <w:widowControl w:val="0"/>
              <w:autoSpaceDE w:val="0"/>
              <w:autoSpaceDN w:val="0"/>
              <w:adjustRightInd w:val="0"/>
              <w:contextualSpacing/>
              <w:jc w:val="both"/>
              <w:rPr>
                <w:sz w:val="22"/>
                <w:szCs w:val="22"/>
                <w:lang w:val="sr-Latn-RS"/>
              </w:rPr>
            </w:pPr>
            <w:r w:rsidRPr="00006D3E">
              <w:rPr>
                <w:sz w:val="22"/>
                <w:szCs w:val="22"/>
                <w:lang w:val="sr-Latn-RS"/>
              </w:rPr>
              <w:t>598</w:t>
            </w:r>
          </w:p>
        </w:tc>
        <w:tc>
          <w:tcPr>
            <w:tcW w:w="918" w:type="dxa"/>
            <w:vAlign w:val="center"/>
          </w:tcPr>
          <w:p w14:paraId="751D0763" w14:textId="77777777" w:rsidR="00D12B54" w:rsidRPr="00006D3E" w:rsidRDefault="00D12B54" w:rsidP="001373DA">
            <w:pPr>
              <w:keepNext/>
              <w:keepLines/>
              <w:widowControl w:val="0"/>
              <w:autoSpaceDE w:val="0"/>
              <w:autoSpaceDN w:val="0"/>
              <w:adjustRightInd w:val="0"/>
              <w:contextualSpacing/>
              <w:jc w:val="both"/>
              <w:rPr>
                <w:sz w:val="22"/>
                <w:szCs w:val="22"/>
                <w:lang w:val="sr-Latn-RS"/>
              </w:rPr>
            </w:pPr>
            <w:r w:rsidRPr="00006D3E">
              <w:rPr>
                <w:sz w:val="22"/>
                <w:szCs w:val="22"/>
                <w:lang w:val="sr-Latn-RS"/>
              </w:rPr>
              <w:t>2045,4</w:t>
            </w:r>
          </w:p>
        </w:tc>
        <w:tc>
          <w:tcPr>
            <w:tcW w:w="917" w:type="dxa"/>
            <w:vAlign w:val="center"/>
          </w:tcPr>
          <w:p w14:paraId="75B14A76" w14:textId="77777777" w:rsidR="00D12B54" w:rsidRPr="00006D3E" w:rsidRDefault="00D12B54" w:rsidP="001373DA">
            <w:pPr>
              <w:keepNext/>
              <w:keepLines/>
              <w:widowControl w:val="0"/>
              <w:autoSpaceDE w:val="0"/>
              <w:autoSpaceDN w:val="0"/>
              <w:adjustRightInd w:val="0"/>
              <w:contextualSpacing/>
              <w:jc w:val="both"/>
              <w:rPr>
                <w:sz w:val="22"/>
                <w:szCs w:val="22"/>
                <w:lang w:val="sr-Latn-RS"/>
              </w:rPr>
            </w:pPr>
            <w:r w:rsidRPr="00006D3E">
              <w:rPr>
                <w:sz w:val="22"/>
                <w:szCs w:val="22"/>
                <w:lang w:val="sr-Latn-RS"/>
              </w:rPr>
              <w:t>598</w:t>
            </w:r>
          </w:p>
        </w:tc>
        <w:tc>
          <w:tcPr>
            <w:tcW w:w="918" w:type="dxa"/>
            <w:vAlign w:val="center"/>
          </w:tcPr>
          <w:p w14:paraId="2D82877B" w14:textId="77777777" w:rsidR="00D12B54" w:rsidRPr="00006D3E" w:rsidRDefault="00D12B54" w:rsidP="001373DA">
            <w:pPr>
              <w:keepNext/>
              <w:keepLines/>
              <w:widowControl w:val="0"/>
              <w:autoSpaceDE w:val="0"/>
              <w:autoSpaceDN w:val="0"/>
              <w:adjustRightInd w:val="0"/>
              <w:contextualSpacing/>
              <w:jc w:val="both"/>
              <w:rPr>
                <w:sz w:val="22"/>
                <w:szCs w:val="22"/>
                <w:lang w:val="sr-Latn-RS"/>
              </w:rPr>
            </w:pPr>
            <w:r w:rsidRPr="00006D3E">
              <w:rPr>
                <w:sz w:val="22"/>
                <w:szCs w:val="22"/>
                <w:lang w:val="sr-Latn-RS"/>
              </w:rPr>
              <w:t>1740,4</w:t>
            </w:r>
          </w:p>
        </w:tc>
        <w:tc>
          <w:tcPr>
            <w:tcW w:w="2708" w:type="dxa"/>
            <w:vAlign w:val="center"/>
          </w:tcPr>
          <w:p w14:paraId="039441D8" w14:textId="77777777" w:rsidR="00D12B54" w:rsidRPr="00006D3E" w:rsidRDefault="00D12B54" w:rsidP="001373DA">
            <w:pPr>
              <w:keepNext/>
              <w:keepLines/>
              <w:widowControl w:val="0"/>
              <w:autoSpaceDE w:val="0"/>
              <w:autoSpaceDN w:val="0"/>
              <w:adjustRightInd w:val="0"/>
              <w:contextualSpacing/>
              <w:jc w:val="both"/>
              <w:rPr>
                <w:sz w:val="22"/>
                <w:szCs w:val="22"/>
                <w:lang w:val="sr-Latn-RS"/>
              </w:rPr>
            </w:pPr>
            <w:r w:rsidRPr="00006D3E">
              <w:rPr>
                <w:sz w:val="22"/>
                <w:szCs w:val="22"/>
                <w:lang w:val="sr-Latn-RS"/>
              </w:rPr>
              <w:t>1,18 (0,96; 1,44)</w:t>
            </w:r>
          </w:p>
        </w:tc>
      </w:tr>
      <w:tr w:rsidR="00D12B54" w:rsidRPr="00006D3E" w14:paraId="5E6B9D5D" w14:textId="77777777" w:rsidTr="00CC36DE">
        <w:trPr>
          <w:trHeight w:val="284"/>
          <w:jc w:val="center"/>
        </w:trPr>
        <w:tc>
          <w:tcPr>
            <w:tcW w:w="8815" w:type="dxa"/>
            <w:gridSpan w:val="6"/>
            <w:vAlign w:val="center"/>
          </w:tcPr>
          <w:p w14:paraId="6D0470E3" w14:textId="60B6431B" w:rsidR="00D12B54" w:rsidRPr="00006D3E" w:rsidRDefault="00D12B54" w:rsidP="001373DA">
            <w:pPr>
              <w:keepNext/>
              <w:keepLines/>
              <w:widowControl w:val="0"/>
              <w:autoSpaceDE w:val="0"/>
              <w:autoSpaceDN w:val="0"/>
              <w:adjustRightInd w:val="0"/>
              <w:contextualSpacing/>
              <w:jc w:val="both"/>
              <w:rPr>
                <w:b/>
                <w:bCs/>
                <w:sz w:val="22"/>
                <w:szCs w:val="22"/>
                <w:lang w:val="sr-Latn-RS"/>
              </w:rPr>
            </w:pPr>
            <w:r w:rsidRPr="00006D3E">
              <w:rPr>
                <w:sz w:val="22"/>
                <w:szCs w:val="22"/>
                <w:lang w:val="sr-Latn-RS"/>
              </w:rPr>
              <w:t>2</w:t>
            </w:r>
            <w:r w:rsidR="009A1B12" w:rsidRPr="00006D3E">
              <w:rPr>
                <w:sz w:val="22"/>
                <w:szCs w:val="22"/>
                <w:lang w:val="sr-Latn-RS"/>
              </w:rPr>
              <w:t xml:space="preserve"> dodatna</w:t>
            </w:r>
            <w:r w:rsidRPr="00006D3E">
              <w:rPr>
                <w:sz w:val="22"/>
                <w:szCs w:val="22"/>
                <w:lang w:val="sr-Latn-RS"/>
              </w:rPr>
              <w:t xml:space="preserve"> serotipa </w:t>
            </w:r>
            <w:r w:rsidR="009A1B12" w:rsidRPr="00006D3E">
              <w:rPr>
                <w:sz w:val="22"/>
                <w:szCs w:val="22"/>
                <w:lang w:val="sr-Latn-RS"/>
              </w:rPr>
              <w:t xml:space="preserve"> u vakcini</w:t>
            </w:r>
            <w:r w:rsidRPr="00006D3E">
              <w:rPr>
                <w:sz w:val="22"/>
                <w:szCs w:val="22"/>
                <w:lang w:val="sr-Latn-RS"/>
              </w:rPr>
              <w:t xml:space="preserve"> Vaxneuvance</w:t>
            </w:r>
            <w:r w:rsidRPr="00006D3E">
              <w:rPr>
                <w:sz w:val="22"/>
                <w:szCs w:val="22"/>
                <w:vertAlign w:val="superscript"/>
                <w:lang w:val="sr-Latn-RS"/>
              </w:rPr>
              <w:t>§</w:t>
            </w:r>
          </w:p>
        </w:tc>
      </w:tr>
      <w:tr w:rsidR="00D12B54" w:rsidRPr="00006D3E" w14:paraId="5DFE9138" w14:textId="77777777" w:rsidTr="00CC36DE">
        <w:trPr>
          <w:trHeight w:val="284"/>
          <w:jc w:val="center"/>
        </w:trPr>
        <w:tc>
          <w:tcPr>
            <w:tcW w:w="2437" w:type="dxa"/>
            <w:vAlign w:val="center"/>
          </w:tcPr>
          <w:p w14:paraId="6180DE03" w14:textId="77777777" w:rsidR="00D12B54" w:rsidRPr="00006D3E" w:rsidRDefault="00D12B54" w:rsidP="001373DA">
            <w:pPr>
              <w:keepNext/>
              <w:keepLines/>
              <w:widowControl w:val="0"/>
              <w:autoSpaceDE w:val="0"/>
              <w:autoSpaceDN w:val="0"/>
              <w:adjustRightInd w:val="0"/>
              <w:contextualSpacing/>
              <w:jc w:val="both"/>
              <w:rPr>
                <w:sz w:val="22"/>
                <w:szCs w:val="22"/>
                <w:lang w:val="sr-Latn-RS"/>
              </w:rPr>
            </w:pPr>
            <w:r w:rsidRPr="00006D3E">
              <w:rPr>
                <w:sz w:val="22"/>
                <w:szCs w:val="22"/>
                <w:lang w:val="sr-Latn-RS"/>
              </w:rPr>
              <w:t>22F</w:t>
            </w:r>
          </w:p>
        </w:tc>
        <w:tc>
          <w:tcPr>
            <w:tcW w:w="917" w:type="dxa"/>
            <w:vAlign w:val="center"/>
          </w:tcPr>
          <w:p w14:paraId="27D20224" w14:textId="77777777" w:rsidR="00D12B54" w:rsidRPr="00006D3E" w:rsidRDefault="00D12B54" w:rsidP="001373DA">
            <w:pPr>
              <w:keepNext/>
              <w:keepLines/>
              <w:widowControl w:val="0"/>
              <w:autoSpaceDE w:val="0"/>
              <w:autoSpaceDN w:val="0"/>
              <w:adjustRightInd w:val="0"/>
              <w:contextualSpacing/>
              <w:jc w:val="both"/>
              <w:rPr>
                <w:sz w:val="22"/>
                <w:szCs w:val="22"/>
                <w:lang w:val="sr-Latn-RS"/>
              </w:rPr>
            </w:pPr>
            <w:r w:rsidRPr="00006D3E">
              <w:rPr>
                <w:sz w:val="22"/>
                <w:szCs w:val="22"/>
                <w:lang w:val="sr-Latn-RS"/>
              </w:rPr>
              <w:t>594</w:t>
            </w:r>
          </w:p>
        </w:tc>
        <w:tc>
          <w:tcPr>
            <w:tcW w:w="918" w:type="dxa"/>
            <w:vAlign w:val="center"/>
          </w:tcPr>
          <w:p w14:paraId="3EA8EBE1" w14:textId="77777777" w:rsidR="00D12B54" w:rsidRPr="00006D3E" w:rsidRDefault="00D12B54" w:rsidP="001373DA">
            <w:pPr>
              <w:keepNext/>
              <w:keepLines/>
              <w:widowControl w:val="0"/>
              <w:autoSpaceDE w:val="0"/>
              <w:autoSpaceDN w:val="0"/>
              <w:adjustRightInd w:val="0"/>
              <w:contextualSpacing/>
              <w:jc w:val="both"/>
              <w:rPr>
                <w:sz w:val="22"/>
                <w:szCs w:val="22"/>
                <w:lang w:val="sr-Latn-RS"/>
              </w:rPr>
            </w:pPr>
            <w:r w:rsidRPr="00006D3E">
              <w:rPr>
                <w:sz w:val="22"/>
                <w:szCs w:val="22"/>
                <w:lang w:val="sr-Latn-RS"/>
              </w:rPr>
              <w:t>2375,2</w:t>
            </w:r>
          </w:p>
        </w:tc>
        <w:tc>
          <w:tcPr>
            <w:tcW w:w="917" w:type="dxa"/>
            <w:vAlign w:val="center"/>
          </w:tcPr>
          <w:p w14:paraId="716DF78B" w14:textId="77777777" w:rsidR="00D12B54" w:rsidRPr="00006D3E" w:rsidRDefault="00D12B54" w:rsidP="001373DA">
            <w:pPr>
              <w:keepNext/>
              <w:keepLines/>
              <w:widowControl w:val="0"/>
              <w:autoSpaceDE w:val="0"/>
              <w:autoSpaceDN w:val="0"/>
              <w:adjustRightInd w:val="0"/>
              <w:contextualSpacing/>
              <w:jc w:val="both"/>
              <w:rPr>
                <w:sz w:val="22"/>
                <w:szCs w:val="22"/>
                <w:lang w:val="sr-Latn-RS"/>
              </w:rPr>
            </w:pPr>
            <w:r w:rsidRPr="00006D3E">
              <w:rPr>
                <w:sz w:val="22"/>
                <w:szCs w:val="22"/>
                <w:lang w:val="sr-Latn-RS"/>
              </w:rPr>
              <w:t>586</w:t>
            </w:r>
          </w:p>
        </w:tc>
        <w:tc>
          <w:tcPr>
            <w:tcW w:w="918" w:type="dxa"/>
            <w:vAlign w:val="center"/>
          </w:tcPr>
          <w:p w14:paraId="22BE836A" w14:textId="77777777" w:rsidR="00D12B54" w:rsidRPr="00006D3E" w:rsidRDefault="00D12B54" w:rsidP="001373DA">
            <w:pPr>
              <w:keepNext/>
              <w:keepLines/>
              <w:widowControl w:val="0"/>
              <w:autoSpaceDE w:val="0"/>
              <w:autoSpaceDN w:val="0"/>
              <w:adjustRightInd w:val="0"/>
              <w:contextualSpacing/>
              <w:jc w:val="both"/>
              <w:rPr>
                <w:sz w:val="22"/>
                <w:szCs w:val="22"/>
                <w:lang w:val="sr-Latn-RS"/>
              </w:rPr>
            </w:pPr>
            <w:r w:rsidRPr="00006D3E">
              <w:rPr>
                <w:sz w:val="22"/>
                <w:szCs w:val="22"/>
                <w:lang w:val="sr-Latn-RS"/>
              </w:rPr>
              <w:t>74,6</w:t>
            </w:r>
          </w:p>
        </w:tc>
        <w:tc>
          <w:tcPr>
            <w:tcW w:w="2708" w:type="dxa"/>
            <w:vAlign w:val="center"/>
          </w:tcPr>
          <w:p w14:paraId="01C42CFD" w14:textId="77777777" w:rsidR="00D12B54" w:rsidRPr="00006D3E" w:rsidRDefault="00D12B54" w:rsidP="001373DA">
            <w:pPr>
              <w:keepNext/>
              <w:keepLines/>
              <w:widowControl w:val="0"/>
              <w:autoSpaceDE w:val="0"/>
              <w:autoSpaceDN w:val="0"/>
              <w:adjustRightInd w:val="0"/>
              <w:contextualSpacing/>
              <w:jc w:val="both"/>
              <w:rPr>
                <w:sz w:val="22"/>
                <w:szCs w:val="22"/>
                <w:lang w:val="sr-Latn-RS"/>
              </w:rPr>
            </w:pPr>
            <w:r w:rsidRPr="00006D3E">
              <w:rPr>
                <w:sz w:val="22"/>
                <w:szCs w:val="22"/>
                <w:lang w:val="sr-Latn-RS"/>
              </w:rPr>
              <w:t>31,83 (25,35; 39,97)</w:t>
            </w:r>
          </w:p>
        </w:tc>
      </w:tr>
      <w:tr w:rsidR="00D12B54" w:rsidRPr="00006D3E" w14:paraId="0A9DEB31" w14:textId="77777777" w:rsidTr="00CC36DE">
        <w:trPr>
          <w:trHeight w:val="284"/>
          <w:jc w:val="center"/>
        </w:trPr>
        <w:tc>
          <w:tcPr>
            <w:tcW w:w="2437" w:type="dxa"/>
            <w:vAlign w:val="center"/>
          </w:tcPr>
          <w:p w14:paraId="0A15EABD" w14:textId="77777777" w:rsidR="00D12B54" w:rsidRPr="00006D3E" w:rsidRDefault="00D12B54" w:rsidP="001373DA">
            <w:pPr>
              <w:keepNext/>
              <w:keepLines/>
              <w:widowControl w:val="0"/>
              <w:autoSpaceDE w:val="0"/>
              <w:autoSpaceDN w:val="0"/>
              <w:adjustRightInd w:val="0"/>
              <w:contextualSpacing/>
              <w:jc w:val="both"/>
              <w:rPr>
                <w:sz w:val="22"/>
                <w:szCs w:val="22"/>
                <w:lang w:val="sr-Latn-RS"/>
              </w:rPr>
            </w:pPr>
            <w:r w:rsidRPr="00006D3E">
              <w:rPr>
                <w:sz w:val="22"/>
                <w:szCs w:val="22"/>
                <w:lang w:val="sr-Latn-RS"/>
              </w:rPr>
              <w:t>33F</w:t>
            </w:r>
          </w:p>
        </w:tc>
        <w:tc>
          <w:tcPr>
            <w:tcW w:w="917" w:type="dxa"/>
            <w:vAlign w:val="center"/>
          </w:tcPr>
          <w:p w14:paraId="05DB1387" w14:textId="77777777" w:rsidR="00D12B54" w:rsidRPr="00006D3E" w:rsidRDefault="00D12B54" w:rsidP="001373DA">
            <w:pPr>
              <w:keepNext/>
              <w:keepLines/>
              <w:widowControl w:val="0"/>
              <w:autoSpaceDE w:val="0"/>
              <w:autoSpaceDN w:val="0"/>
              <w:adjustRightInd w:val="0"/>
              <w:contextualSpacing/>
              <w:jc w:val="both"/>
              <w:rPr>
                <w:sz w:val="22"/>
                <w:szCs w:val="22"/>
                <w:lang w:val="sr-Latn-RS"/>
              </w:rPr>
            </w:pPr>
            <w:r w:rsidRPr="00006D3E">
              <w:rPr>
                <w:sz w:val="22"/>
                <w:szCs w:val="22"/>
                <w:lang w:val="sr-Latn-RS"/>
              </w:rPr>
              <w:t>598</w:t>
            </w:r>
          </w:p>
        </w:tc>
        <w:tc>
          <w:tcPr>
            <w:tcW w:w="918" w:type="dxa"/>
            <w:vAlign w:val="center"/>
          </w:tcPr>
          <w:p w14:paraId="4088E4BB" w14:textId="77777777" w:rsidR="00D12B54" w:rsidRPr="00006D3E" w:rsidRDefault="00D12B54" w:rsidP="001373DA">
            <w:pPr>
              <w:keepNext/>
              <w:keepLines/>
              <w:widowControl w:val="0"/>
              <w:autoSpaceDE w:val="0"/>
              <w:autoSpaceDN w:val="0"/>
              <w:adjustRightInd w:val="0"/>
              <w:contextualSpacing/>
              <w:jc w:val="both"/>
              <w:rPr>
                <w:sz w:val="22"/>
                <w:szCs w:val="22"/>
                <w:lang w:val="sr-Latn-RS"/>
              </w:rPr>
            </w:pPr>
            <w:r w:rsidRPr="00006D3E">
              <w:rPr>
                <w:sz w:val="22"/>
                <w:szCs w:val="22"/>
                <w:lang w:val="sr-Latn-RS"/>
              </w:rPr>
              <w:t>7994,7</w:t>
            </w:r>
          </w:p>
        </w:tc>
        <w:tc>
          <w:tcPr>
            <w:tcW w:w="917" w:type="dxa"/>
            <w:vAlign w:val="center"/>
          </w:tcPr>
          <w:p w14:paraId="5EBBA6BC" w14:textId="77777777" w:rsidR="00D12B54" w:rsidRPr="00006D3E" w:rsidRDefault="00D12B54" w:rsidP="001373DA">
            <w:pPr>
              <w:keepNext/>
              <w:keepLines/>
              <w:widowControl w:val="0"/>
              <w:autoSpaceDE w:val="0"/>
              <w:autoSpaceDN w:val="0"/>
              <w:adjustRightInd w:val="0"/>
              <w:contextualSpacing/>
              <w:jc w:val="both"/>
              <w:rPr>
                <w:sz w:val="22"/>
                <w:szCs w:val="22"/>
                <w:lang w:val="sr-Latn-RS"/>
              </w:rPr>
            </w:pPr>
            <w:r w:rsidRPr="00006D3E">
              <w:rPr>
                <w:sz w:val="22"/>
                <w:szCs w:val="22"/>
                <w:lang w:val="sr-Latn-RS"/>
              </w:rPr>
              <w:t>597</w:t>
            </w:r>
          </w:p>
        </w:tc>
        <w:tc>
          <w:tcPr>
            <w:tcW w:w="918" w:type="dxa"/>
            <w:vAlign w:val="center"/>
          </w:tcPr>
          <w:p w14:paraId="5FF85B1A" w14:textId="77777777" w:rsidR="00D12B54" w:rsidRPr="00006D3E" w:rsidRDefault="00D12B54" w:rsidP="001373DA">
            <w:pPr>
              <w:keepNext/>
              <w:keepLines/>
              <w:widowControl w:val="0"/>
              <w:autoSpaceDE w:val="0"/>
              <w:autoSpaceDN w:val="0"/>
              <w:adjustRightInd w:val="0"/>
              <w:contextualSpacing/>
              <w:jc w:val="both"/>
              <w:rPr>
                <w:sz w:val="22"/>
                <w:szCs w:val="22"/>
                <w:lang w:val="sr-Latn-RS"/>
              </w:rPr>
            </w:pPr>
            <w:r w:rsidRPr="00006D3E">
              <w:rPr>
                <w:sz w:val="22"/>
                <w:szCs w:val="22"/>
                <w:lang w:val="sr-Latn-RS"/>
              </w:rPr>
              <w:t>1124,9</w:t>
            </w:r>
          </w:p>
        </w:tc>
        <w:tc>
          <w:tcPr>
            <w:tcW w:w="2708" w:type="dxa"/>
            <w:vAlign w:val="center"/>
          </w:tcPr>
          <w:p w14:paraId="55CBE85C" w14:textId="77777777" w:rsidR="00D12B54" w:rsidRPr="00006D3E" w:rsidRDefault="00D12B54" w:rsidP="001373DA">
            <w:pPr>
              <w:keepNext/>
              <w:keepLines/>
              <w:widowControl w:val="0"/>
              <w:autoSpaceDE w:val="0"/>
              <w:autoSpaceDN w:val="0"/>
              <w:adjustRightInd w:val="0"/>
              <w:contextualSpacing/>
              <w:jc w:val="both"/>
              <w:rPr>
                <w:sz w:val="22"/>
                <w:szCs w:val="22"/>
                <w:lang w:val="sr-Latn-RS"/>
              </w:rPr>
            </w:pPr>
            <w:r w:rsidRPr="00006D3E">
              <w:rPr>
                <w:sz w:val="22"/>
                <w:szCs w:val="22"/>
                <w:lang w:val="sr-Latn-RS"/>
              </w:rPr>
              <w:t>7,11 (6,07; 8,32)</w:t>
            </w:r>
          </w:p>
        </w:tc>
      </w:tr>
      <w:tr w:rsidR="00D12B54" w:rsidRPr="00006D3E" w14:paraId="2F62FC2C" w14:textId="77777777" w:rsidTr="00CC36DE">
        <w:trPr>
          <w:trHeight w:val="284"/>
          <w:jc w:val="center"/>
        </w:trPr>
        <w:tc>
          <w:tcPr>
            <w:tcW w:w="8815" w:type="dxa"/>
            <w:gridSpan w:val="6"/>
            <w:tcBorders>
              <w:left w:val="single" w:sz="4" w:space="0" w:color="FFFFFF" w:themeColor="background1"/>
              <w:bottom w:val="single" w:sz="4" w:space="0" w:color="FFFFFF" w:themeColor="background1"/>
              <w:right w:val="single" w:sz="4" w:space="0" w:color="FFFFFF" w:themeColor="background1"/>
            </w:tcBorders>
            <w:vAlign w:val="center"/>
          </w:tcPr>
          <w:p w14:paraId="32D7E9AD" w14:textId="6690F8C3" w:rsidR="0002360B" w:rsidRPr="00006D3E" w:rsidRDefault="0002360B" w:rsidP="001373DA">
            <w:pPr>
              <w:keepNext/>
              <w:keepLines/>
              <w:widowControl w:val="0"/>
              <w:autoSpaceDE w:val="0"/>
              <w:autoSpaceDN w:val="0"/>
              <w:adjustRightInd w:val="0"/>
              <w:ind w:left="158" w:right="1" w:hanging="160"/>
              <w:contextualSpacing/>
              <w:jc w:val="both"/>
              <w:rPr>
                <w:sz w:val="18"/>
                <w:szCs w:val="22"/>
                <w:lang w:val="sr-Latn-RS"/>
              </w:rPr>
            </w:pPr>
            <w:r w:rsidRPr="00006D3E">
              <w:rPr>
                <w:sz w:val="18"/>
                <w:szCs w:val="22"/>
                <w:lang w:val="sr-Latn-RS"/>
              </w:rPr>
              <w:t>*GMT</w:t>
            </w:r>
            <w:r w:rsidRPr="00006D3E">
              <w:rPr>
                <w:sz w:val="18"/>
                <w:szCs w:val="22"/>
                <w:lang w:val="sr-Latn-RS"/>
              </w:rPr>
              <w:noBreakHyphen/>
              <w:t>ovi, odnos GMT</w:t>
            </w:r>
            <w:r w:rsidRPr="00006D3E">
              <w:rPr>
                <w:sz w:val="18"/>
                <w:szCs w:val="22"/>
                <w:lang w:val="sr-Latn-RS"/>
              </w:rPr>
              <w:noBreakHyphen/>
              <w:t>ova i 95% CI proc</w:t>
            </w:r>
            <w:r w:rsidR="003618BD" w:rsidRPr="00006D3E">
              <w:rPr>
                <w:sz w:val="18"/>
                <w:szCs w:val="22"/>
                <w:lang w:val="sr-Latn-RS"/>
              </w:rPr>
              <w:t>ij</w:t>
            </w:r>
            <w:r w:rsidRPr="00006D3E">
              <w:rPr>
                <w:sz w:val="18"/>
                <w:szCs w:val="22"/>
                <w:lang w:val="sr-Latn-RS"/>
              </w:rPr>
              <w:t>enjeni su prim</w:t>
            </w:r>
            <w:r w:rsidR="003618BD" w:rsidRPr="00006D3E">
              <w:rPr>
                <w:sz w:val="18"/>
                <w:szCs w:val="22"/>
                <w:lang w:val="sr-Latn-RS"/>
              </w:rPr>
              <w:t>j</w:t>
            </w:r>
            <w:r w:rsidRPr="00006D3E">
              <w:rPr>
                <w:sz w:val="18"/>
                <w:szCs w:val="22"/>
                <w:lang w:val="sr-Latn-RS"/>
              </w:rPr>
              <w:t>enom modela cLDA.</w:t>
            </w:r>
          </w:p>
          <w:p w14:paraId="202C6133" w14:textId="51C66732" w:rsidR="0002360B" w:rsidRPr="00006D3E" w:rsidRDefault="0002360B" w:rsidP="001373DA">
            <w:pPr>
              <w:keepNext/>
              <w:keepLines/>
              <w:widowControl w:val="0"/>
              <w:autoSpaceDE w:val="0"/>
              <w:autoSpaceDN w:val="0"/>
              <w:adjustRightInd w:val="0"/>
              <w:ind w:left="158" w:right="1" w:hanging="160"/>
              <w:contextualSpacing/>
              <w:jc w:val="both"/>
              <w:rPr>
                <w:sz w:val="18"/>
                <w:szCs w:val="22"/>
                <w:lang w:val="sr-Latn-RS"/>
              </w:rPr>
            </w:pPr>
            <w:r w:rsidRPr="00006D3E">
              <w:rPr>
                <w:sz w:val="18"/>
                <w:szCs w:val="22"/>
                <w:vertAlign w:val="superscript"/>
                <w:lang w:val="sr-Latn-RS"/>
              </w:rPr>
              <w:t>†</w:t>
            </w:r>
            <w:r w:rsidRPr="00006D3E">
              <w:rPr>
                <w:sz w:val="18"/>
                <w:szCs w:val="22"/>
                <w:lang w:val="sr-Latn-RS"/>
              </w:rPr>
              <w:t>Zaključak o neinferiornosti za 13 zajedničkih serotipova zasnovan je na činjenici da donja granica 95% CI za proc</w:t>
            </w:r>
            <w:r w:rsidR="003618BD" w:rsidRPr="00006D3E">
              <w:rPr>
                <w:sz w:val="18"/>
                <w:szCs w:val="22"/>
                <w:lang w:val="sr-Latn-RS"/>
              </w:rPr>
              <w:t>ij</w:t>
            </w:r>
            <w:r w:rsidRPr="00006D3E">
              <w:rPr>
                <w:sz w:val="18"/>
                <w:szCs w:val="22"/>
                <w:lang w:val="sr-Latn-RS"/>
              </w:rPr>
              <w:t>enjeni odnos GMT</w:t>
            </w:r>
            <w:r w:rsidRPr="00006D3E">
              <w:rPr>
                <w:sz w:val="18"/>
                <w:szCs w:val="22"/>
                <w:lang w:val="sr-Latn-RS"/>
              </w:rPr>
              <w:noBreakHyphen/>
              <w:t>ova (Vaxneuvance/13</w:t>
            </w:r>
            <w:r w:rsidRPr="00006D3E">
              <w:rPr>
                <w:sz w:val="18"/>
                <w:szCs w:val="22"/>
                <w:lang w:val="sr-Latn-RS"/>
              </w:rPr>
              <w:noBreakHyphen/>
              <w:t xml:space="preserve">ovalentna PCV) iznosi &gt; 0,5. </w:t>
            </w:r>
          </w:p>
          <w:p w14:paraId="6199A2B7" w14:textId="1A075B0A" w:rsidR="0002360B" w:rsidRPr="00006D3E" w:rsidRDefault="0002360B" w:rsidP="001373DA">
            <w:pPr>
              <w:keepNext/>
              <w:keepLines/>
              <w:widowControl w:val="0"/>
              <w:autoSpaceDE w:val="0"/>
              <w:autoSpaceDN w:val="0"/>
              <w:adjustRightInd w:val="0"/>
              <w:ind w:left="158" w:right="1" w:hanging="160"/>
              <w:contextualSpacing/>
              <w:jc w:val="both"/>
              <w:rPr>
                <w:sz w:val="18"/>
                <w:szCs w:val="22"/>
                <w:vertAlign w:val="superscript"/>
                <w:lang w:val="sr-Latn-RS"/>
              </w:rPr>
            </w:pPr>
            <w:r w:rsidRPr="00006D3E">
              <w:rPr>
                <w:sz w:val="18"/>
                <w:szCs w:val="22"/>
                <w:vertAlign w:val="superscript"/>
                <w:lang w:val="sr-Latn-RS"/>
              </w:rPr>
              <w:t xml:space="preserve">‡ </w:t>
            </w:r>
            <w:r w:rsidRPr="00006D3E">
              <w:rPr>
                <w:sz w:val="18"/>
                <w:szCs w:val="22"/>
                <w:lang w:val="sr-Latn-RS"/>
              </w:rPr>
              <w:t>Zaključak o superiornosti za serotip 3 zasnovan je na činjenici da donja granica 95% CI za proc</w:t>
            </w:r>
            <w:r w:rsidR="00C115D6" w:rsidRPr="00006D3E">
              <w:rPr>
                <w:sz w:val="18"/>
                <w:szCs w:val="22"/>
                <w:lang w:val="sr-Latn-RS"/>
              </w:rPr>
              <w:t>ij</w:t>
            </w:r>
            <w:r w:rsidRPr="00006D3E">
              <w:rPr>
                <w:sz w:val="18"/>
                <w:szCs w:val="22"/>
                <w:lang w:val="sr-Latn-RS"/>
              </w:rPr>
              <w:t>enjeni odnos GMT</w:t>
            </w:r>
            <w:r w:rsidRPr="00006D3E">
              <w:rPr>
                <w:sz w:val="18"/>
                <w:szCs w:val="22"/>
                <w:lang w:val="sr-Latn-RS"/>
              </w:rPr>
              <w:noBreakHyphen/>
              <w:t>ova (Vaxneuvance/13</w:t>
            </w:r>
            <w:r w:rsidRPr="00006D3E">
              <w:rPr>
                <w:sz w:val="18"/>
                <w:szCs w:val="22"/>
                <w:lang w:val="sr-Latn-RS"/>
              </w:rPr>
              <w:noBreakHyphen/>
              <w:t>ovalentna PCV) iznosi &gt; 1,2.</w:t>
            </w:r>
          </w:p>
          <w:p w14:paraId="5E04215E" w14:textId="5175932A" w:rsidR="0002360B" w:rsidRPr="00006D3E" w:rsidRDefault="0002360B" w:rsidP="001373DA">
            <w:pPr>
              <w:keepNext/>
              <w:keepLines/>
              <w:widowControl w:val="0"/>
              <w:autoSpaceDE w:val="0"/>
              <w:autoSpaceDN w:val="0"/>
              <w:adjustRightInd w:val="0"/>
              <w:ind w:left="158" w:right="1" w:hanging="160"/>
              <w:contextualSpacing/>
              <w:jc w:val="both"/>
              <w:rPr>
                <w:sz w:val="18"/>
                <w:szCs w:val="22"/>
                <w:lang w:val="sr-Latn-RS"/>
              </w:rPr>
            </w:pPr>
            <w:r w:rsidRPr="00006D3E">
              <w:rPr>
                <w:sz w:val="18"/>
                <w:szCs w:val="22"/>
                <w:vertAlign w:val="superscript"/>
                <w:lang w:val="sr-Latn-RS"/>
              </w:rPr>
              <w:t>§</w:t>
            </w:r>
            <w:r w:rsidRPr="00006D3E">
              <w:rPr>
                <w:sz w:val="18"/>
                <w:szCs w:val="22"/>
                <w:lang w:val="sr-Latn-RS"/>
              </w:rPr>
              <w:t>Zaključak o superiornosti za 2 dodatna serotipa zasnovan je na činjenici da donja granica 95% CI za proc</w:t>
            </w:r>
            <w:r w:rsidR="00C115D6" w:rsidRPr="00006D3E">
              <w:rPr>
                <w:sz w:val="18"/>
                <w:szCs w:val="22"/>
                <w:lang w:val="sr-Latn-RS"/>
              </w:rPr>
              <w:t>ij</w:t>
            </w:r>
            <w:r w:rsidRPr="00006D3E">
              <w:rPr>
                <w:sz w:val="18"/>
                <w:szCs w:val="22"/>
                <w:lang w:val="sr-Latn-RS"/>
              </w:rPr>
              <w:t>enjeni odnos GMT</w:t>
            </w:r>
            <w:r w:rsidRPr="00006D3E">
              <w:rPr>
                <w:sz w:val="18"/>
                <w:szCs w:val="22"/>
                <w:lang w:val="sr-Latn-RS"/>
              </w:rPr>
              <w:noBreakHyphen/>
              <w:t>ova (Vaxneuvance/13</w:t>
            </w:r>
            <w:r w:rsidRPr="00006D3E">
              <w:rPr>
                <w:sz w:val="18"/>
                <w:szCs w:val="22"/>
                <w:lang w:val="sr-Latn-RS"/>
              </w:rPr>
              <w:noBreakHyphen/>
              <w:t xml:space="preserve">ovalentna PCV) iznosi &gt; 2,0. </w:t>
            </w:r>
          </w:p>
          <w:p w14:paraId="5F80F9A6" w14:textId="77777777" w:rsidR="0002360B" w:rsidRPr="00006D3E" w:rsidRDefault="0002360B" w:rsidP="001373DA">
            <w:pPr>
              <w:keepNext/>
              <w:keepLines/>
              <w:widowControl w:val="0"/>
              <w:autoSpaceDE w:val="0"/>
              <w:autoSpaceDN w:val="0"/>
              <w:adjustRightInd w:val="0"/>
              <w:ind w:left="158" w:right="1" w:hanging="160"/>
              <w:contextualSpacing/>
              <w:jc w:val="both"/>
              <w:rPr>
                <w:sz w:val="18"/>
                <w:szCs w:val="22"/>
                <w:lang w:val="sr-Latn-RS"/>
              </w:rPr>
            </w:pPr>
            <w:r w:rsidRPr="00006D3E">
              <w:rPr>
                <w:sz w:val="18"/>
                <w:szCs w:val="22"/>
                <w:lang w:val="sr-Latn-RS"/>
              </w:rPr>
              <w:t>N = broj randomizovanih i vakcinisanih učesnika; n = broj učesnika obuhvaćenih analizom.</w:t>
            </w:r>
          </w:p>
          <w:p w14:paraId="71F641B9" w14:textId="5B8E38B9" w:rsidR="0002360B" w:rsidRPr="00006D3E" w:rsidRDefault="0002360B" w:rsidP="001373DA">
            <w:pPr>
              <w:keepNext/>
              <w:keepLines/>
              <w:widowControl w:val="0"/>
              <w:autoSpaceDE w:val="0"/>
              <w:autoSpaceDN w:val="0"/>
              <w:adjustRightInd w:val="0"/>
              <w:ind w:left="158" w:right="1" w:hanging="160"/>
              <w:jc w:val="both"/>
              <w:rPr>
                <w:sz w:val="18"/>
                <w:szCs w:val="22"/>
                <w:lang w:val="sr-Latn-RS"/>
              </w:rPr>
            </w:pPr>
            <w:r w:rsidRPr="00006D3E">
              <w:rPr>
                <w:sz w:val="18"/>
                <w:szCs w:val="22"/>
                <w:lang w:val="sr-Latn-RS"/>
              </w:rPr>
              <w:t xml:space="preserve">CI = interval pouzdanosti; cLDA (engl. </w:t>
            </w:r>
            <w:r w:rsidRPr="00006D3E">
              <w:rPr>
                <w:i/>
                <w:iCs/>
                <w:sz w:val="18"/>
                <w:szCs w:val="22"/>
                <w:lang w:val="sr-Latn-RS"/>
              </w:rPr>
              <w:t>constrained longitudinal data analysis</w:t>
            </w:r>
            <w:r w:rsidRPr="00006D3E">
              <w:rPr>
                <w:sz w:val="18"/>
                <w:szCs w:val="22"/>
                <w:lang w:val="sr-Latn-RS"/>
              </w:rPr>
              <w:t xml:space="preserve">) = analiza ograničenih longitudinalnih podataka; GMT = geometrijska srednja vrednost titra (1/dil); OPA = opsonofagocitna aktivnost; PCV= konjugovana vakcina protiv pneumokoka (engl. </w:t>
            </w:r>
            <w:r w:rsidRPr="00006D3E">
              <w:rPr>
                <w:i/>
                <w:iCs/>
                <w:sz w:val="18"/>
                <w:szCs w:val="22"/>
                <w:lang w:val="sr-Latn-RS"/>
              </w:rPr>
              <w:t>pneumococcal conjugate vaccine</w:t>
            </w:r>
            <w:r w:rsidRPr="00006D3E">
              <w:rPr>
                <w:sz w:val="18"/>
                <w:szCs w:val="22"/>
                <w:lang w:val="sr-Latn-RS"/>
              </w:rPr>
              <w:t>).</w:t>
            </w:r>
          </w:p>
          <w:p w14:paraId="627B4DC2" w14:textId="77777777" w:rsidR="00D12B54" w:rsidRPr="00006D3E" w:rsidRDefault="00D12B54" w:rsidP="001373DA">
            <w:pPr>
              <w:keepNext/>
              <w:keepLines/>
              <w:widowControl w:val="0"/>
              <w:autoSpaceDE w:val="0"/>
              <w:autoSpaceDN w:val="0"/>
              <w:adjustRightInd w:val="0"/>
              <w:contextualSpacing/>
              <w:jc w:val="both"/>
              <w:rPr>
                <w:sz w:val="22"/>
                <w:szCs w:val="22"/>
                <w:lang w:val="sr-Latn-RS"/>
              </w:rPr>
            </w:pPr>
          </w:p>
        </w:tc>
      </w:tr>
    </w:tbl>
    <w:p w14:paraId="554D4604" w14:textId="236105D0" w:rsidR="00D12B54" w:rsidRPr="00006D3E" w:rsidRDefault="00D12B54" w:rsidP="001373DA">
      <w:pPr>
        <w:autoSpaceDE w:val="0"/>
        <w:autoSpaceDN w:val="0"/>
        <w:adjustRightInd w:val="0"/>
        <w:contextualSpacing/>
        <w:jc w:val="both"/>
        <w:rPr>
          <w:sz w:val="22"/>
          <w:szCs w:val="22"/>
          <w:lang w:val="sr-Latn-RS"/>
        </w:rPr>
      </w:pPr>
      <w:r w:rsidRPr="00006D3E">
        <w:rPr>
          <w:sz w:val="22"/>
          <w:szCs w:val="22"/>
          <w:lang w:val="sr-Latn-RS"/>
        </w:rPr>
        <w:t>U dvostruko sl</w:t>
      </w:r>
      <w:r w:rsidR="00F573E0" w:rsidRPr="00006D3E">
        <w:rPr>
          <w:sz w:val="22"/>
          <w:szCs w:val="22"/>
          <w:lang w:val="sr-Latn-RS"/>
        </w:rPr>
        <w:t>ij</w:t>
      </w:r>
      <w:r w:rsidRPr="00006D3E">
        <w:rPr>
          <w:sz w:val="22"/>
          <w:szCs w:val="22"/>
          <w:lang w:val="sr-Latn-RS"/>
        </w:rPr>
        <w:t>epoj, deskriptivnoj studiji (Protokol 017), 1515 imunokompetentnih ispitanika starosti od 18 do 49 godina sa faktorima rizika za razvoj pneumokokne bolesti ili bez njih bilo je randomizovano u odnosu 3:1 za primanje vakcine Vaxneuvance ili 13</w:t>
      </w:r>
      <w:r w:rsidRPr="00006D3E">
        <w:rPr>
          <w:sz w:val="22"/>
          <w:szCs w:val="22"/>
          <w:lang w:val="sr-Latn-RS"/>
        </w:rPr>
        <w:noBreakHyphen/>
      </w:r>
      <w:r w:rsidR="008C424E" w:rsidRPr="00006D3E">
        <w:rPr>
          <w:sz w:val="22"/>
          <w:szCs w:val="22"/>
          <w:lang w:val="sr-Latn-RS"/>
        </w:rPr>
        <w:t>o</w:t>
      </w:r>
      <w:r w:rsidRPr="00006D3E">
        <w:rPr>
          <w:sz w:val="22"/>
          <w:szCs w:val="22"/>
          <w:lang w:val="sr-Latn-RS"/>
        </w:rPr>
        <w:t xml:space="preserve">valentne polisaharidne konjugovane vakcine protiv pneumokoka, nakon kojih se 6 mjeseci kasnije primjenjivao PPV23. Faktori rizika za razvoj pneumokokne bolesti bili su sljedeći: dijabetes melitus, hronična bolest srca, uključujući srčanu insuficijenciju, hronična bolest jetre sa kompenzovanom cirozom, hronična bolest pluća, uključujući </w:t>
      </w:r>
      <w:bookmarkStart w:id="43" w:name="_Hlk97641203"/>
      <w:r w:rsidRPr="00006D3E">
        <w:rPr>
          <w:sz w:val="22"/>
          <w:szCs w:val="22"/>
          <w:lang w:val="sr-Latn-RS"/>
        </w:rPr>
        <w:t>perzistentnu</w:t>
      </w:r>
      <w:bookmarkEnd w:id="43"/>
      <w:r w:rsidRPr="00006D3E">
        <w:rPr>
          <w:sz w:val="22"/>
          <w:szCs w:val="22"/>
          <w:lang w:val="sr-Latn-RS"/>
        </w:rPr>
        <w:t xml:space="preserve"> astmu i hroničnu opstruktivnu bolest pluća (HOPB), aktivna konzumacija duvana i povećana konzumacija alkohola. Među ispitanicima koji su primili Vaxneuvance njih 285 (25,2%) nije imalo nijedan faktor rizika, njih 620 (54,7%) imalo je 1 faktor rizika, a njih 228 (20,1%) imalo je 2 ili više faktora rizika. </w:t>
      </w:r>
    </w:p>
    <w:p w14:paraId="1083DB27" w14:textId="77777777" w:rsidR="00D12B54" w:rsidRPr="00006D3E" w:rsidRDefault="00D12B54" w:rsidP="001373DA">
      <w:pPr>
        <w:autoSpaceDE w:val="0"/>
        <w:autoSpaceDN w:val="0"/>
        <w:adjustRightInd w:val="0"/>
        <w:contextualSpacing/>
        <w:jc w:val="both"/>
        <w:rPr>
          <w:sz w:val="22"/>
          <w:szCs w:val="22"/>
          <w:lang w:val="sr-Latn-RS"/>
        </w:rPr>
      </w:pPr>
    </w:p>
    <w:p w14:paraId="2D7B1686" w14:textId="269BA0C7" w:rsidR="00D12B54" w:rsidRPr="00006D3E" w:rsidRDefault="008C424E" w:rsidP="001373DA">
      <w:pPr>
        <w:autoSpaceDE w:val="0"/>
        <w:autoSpaceDN w:val="0"/>
        <w:adjustRightInd w:val="0"/>
        <w:contextualSpacing/>
        <w:jc w:val="both"/>
        <w:rPr>
          <w:sz w:val="22"/>
          <w:szCs w:val="22"/>
          <w:lang w:val="sr-Latn-RS"/>
        </w:rPr>
      </w:pPr>
      <w:r w:rsidRPr="00006D3E">
        <w:rPr>
          <w:sz w:val="22"/>
          <w:szCs w:val="22"/>
          <w:lang w:val="sr-Latn-RS"/>
        </w:rPr>
        <w:t xml:space="preserve">Vakcina </w:t>
      </w:r>
      <w:r w:rsidR="00D12B54" w:rsidRPr="00006D3E">
        <w:rPr>
          <w:sz w:val="22"/>
          <w:szCs w:val="22"/>
          <w:lang w:val="sr-Latn-RS"/>
        </w:rPr>
        <w:t>Vaxneuvance je izazva</w:t>
      </w:r>
      <w:r w:rsidRPr="00006D3E">
        <w:rPr>
          <w:sz w:val="22"/>
          <w:szCs w:val="22"/>
          <w:lang w:val="sr-Latn-RS"/>
        </w:rPr>
        <w:t>la</w:t>
      </w:r>
      <w:r w:rsidR="00D12B54" w:rsidRPr="00006D3E">
        <w:rPr>
          <w:sz w:val="22"/>
          <w:szCs w:val="22"/>
          <w:lang w:val="sr-Latn-RS"/>
        </w:rPr>
        <w:t xml:space="preserve"> imune odgovore na svih 15 serotipova sadržanih u vakcini, što je utvrđeno na osnovu vrijednosti OPA GMT (Tabela </w:t>
      </w:r>
      <w:r w:rsidR="0002360B" w:rsidRPr="00006D3E">
        <w:rPr>
          <w:sz w:val="22"/>
          <w:szCs w:val="22"/>
          <w:lang w:val="sr-Latn-RS"/>
        </w:rPr>
        <w:t>7</w:t>
      </w:r>
      <w:r w:rsidR="00D12B54" w:rsidRPr="00006D3E">
        <w:rPr>
          <w:sz w:val="22"/>
          <w:szCs w:val="22"/>
          <w:lang w:val="sr-Latn-RS"/>
        </w:rPr>
        <w:t>) i IgG GMC. Vrijednosti OPA GMT i IgG GMC su načelno bile uporedive između dvije vakcinisane grupe za 13 zajedničkih serotipova, dok su za 2 </w:t>
      </w:r>
      <w:r w:rsidR="0002360B" w:rsidRPr="00006D3E">
        <w:rPr>
          <w:sz w:val="22"/>
          <w:szCs w:val="22"/>
          <w:lang w:val="sr-Latn-RS"/>
        </w:rPr>
        <w:t>dodatna</w:t>
      </w:r>
      <w:r w:rsidR="00D12B54" w:rsidRPr="00006D3E">
        <w:rPr>
          <w:sz w:val="22"/>
          <w:szCs w:val="22"/>
          <w:lang w:val="sr-Latn-RS"/>
        </w:rPr>
        <w:t xml:space="preserve"> serotipa bile više u grupi koja je primila Vaxneuvance. Nakon primjene vakcine PPV23 vr</w:t>
      </w:r>
      <w:r w:rsidR="00F573E0" w:rsidRPr="00006D3E">
        <w:rPr>
          <w:sz w:val="22"/>
          <w:szCs w:val="22"/>
          <w:lang w:val="sr-Latn-RS"/>
        </w:rPr>
        <w:t>ij</w:t>
      </w:r>
      <w:r w:rsidR="00D12B54" w:rsidRPr="00006D3E">
        <w:rPr>
          <w:sz w:val="22"/>
          <w:szCs w:val="22"/>
          <w:lang w:val="sr-Latn-RS"/>
        </w:rPr>
        <w:t>ednosti OPA GMT i IgG GMC su načelno bile uporedive između dv</w:t>
      </w:r>
      <w:r w:rsidR="0043656D" w:rsidRPr="00006D3E">
        <w:rPr>
          <w:sz w:val="22"/>
          <w:szCs w:val="22"/>
          <w:lang w:val="sr-Latn-RS"/>
        </w:rPr>
        <w:t>ij</w:t>
      </w:r>
      <w:r w:rsidR="00D12B54" w:rsidRPr="00006D3E">
        <w:rPr>
          <w:sz w:val="22"/>
          <w:szCs w:val="22"/>
          <w:lang w:val="sr-Latn-RS"/>
        </w:rPr>
        <w:t>e vakcinisane grupe za svih 15 serotipova.</w:t>
      </w:r>
    </w:p>
    <w:p w14:paraId="661BE4B9" w14:textId="77777777" w:rsidR="00D12B54" w:rsidRPr="00006D3E" w:rsidRDefault="00D12B54" w:rsidP="001373DA">
      <w:pPr>
        <w:autoSpaceDE w:val="0"/>
        <w:autoSpaceDN w:val="0"/>
        <w:adjustRightInd w:val="0"/>
        <w:contextualSpacing/>
        <w:jc w:val="both"/>
        <w:rPr>
          <w:sz w:val="22"/>
          <w:szCs w:val="22"/>
          <w:lang w:val="sr-Latn-RS"/>
        </w:rPr>
      </w:pPr>
    </w:p>
    <w:p w14:paraId="57228970" w14:textId="3B73C90F" w:rsidR="00D12B54" w:rsidRPr="00006D3E" w:rsidRDefault="00D12B54" w:rsidP="001373DA">
      <w:pPr>
        <w:autoSpaceDE w:val="0"/>
        <w:autoSpaceDN w:val="0"/>
        <w:adjustRightInd w:val="0"/>
        <w:contextualSpacing/>
        <w:jc w:val="both"/>
        <w:rPr>
          <w:sz w:val="22"/>
          <w:szCs w:val="22"/>
          <w:lang w:val="sr-Latn-RS"/>
        </w:rPr>
      </w:pPr>
      <w:r w:rsidRPr="00006D3E">
        <w:rPr>
          <w:sz w:val="22"/>
          <w:szCs w:val="22"/>
          <w:lang w:val="sr-Latn-RS"/>
        </w:rPr>
        <w:lastRenderedPageBreak/>
        <w:t xml:space="preserve">U analizi podgrupa zasnovanoj na broju prijavljenih faktora rizika </w:t>
      </w:r>
      <w:r w:rsidR="008C424E" w:rsidRPr="00006D3E">
        <w:rPr>
          <w:sz w:val="22"/>
          <w:szCs w:val="22"/>
          <w:lang w:val="sr-Latn-RS"/>
        </w:rPr>
        <w:t xml:space="preserve">vakcina </w:t>
      </w:r>
      <w:r w:rsidRPr="00006D3E">
        <w:rPr>
          <w:sz w:val="22"/>
          <w:szCs w:val="22"/>
          <w:lang w:val="sr-Latn-RS"/>
        </w:rPr>
        <w:t>Vaxneuvance je izazva</w:t>
      </w:r>
      <w:r w:rsidR="008C424E" w:rsidRPr="00006D3E">
        <w:rPr>
          <w:sz w:val="22"/>
          <w:szCs w:val="22"/>
          <w:lang w:val="sr-Latn-RS"/>
        </w:rPr>
        <w:t>la</w:t>
      </w:r>
      <w:r w:rsidRPr="00006D3E">
        <w:rPr>
          <w:sz w:val="22"/>
          <w:szCs w:val="22"/>
          <w:lang w:val="sr-Latn-RS"/>
        </w:rPr>
        <w:t xml:space="preserve"> imune odgovore na svih 15 serotipova sadržanih u vakcini, što je utvrđeno na osnovu v</w:t>
      </w:r>
      <w:r w:rsidR="00F573E0" w:rsidRPr="00006D3E">
        <w:rPr>
          <w:sz w:val="22"/>
          <w:szCs w:val="22"/>
          <w:lang w:val="sr-Latn-RS"/>
        </w:rPr>
        <w:t>rij</w:t>
      </w:r>
      <w:r w:rsidRPr="00006D3E">
        <w:rPr>
          <w:sz w:val="22"/>
          <w:szCs w:val="22"/>
          <w:lang w:val="sr-Latn-RS"/>
        </w:rPr>
        <w:t xml:space="preserve">ednosti OPA GMT i IgG GMC </w:t>
      </w:r>
      <w:r w:rsidR="00925738" w:rsidRPr="00006D3E">
        <w:rPr>
          <w:sz w:val="22"/>
          <w:szCs w:val="22"/>
          <w:lang w:val="sr-Latn-RS"/>
        </w:rPr>
        <w:t>tridesetog (30) </w:t>
      </w:r>
      <w:r w:rsidRPr="00006D3E">
        <w:rPr>
          <w:sz w:val="22"/>
          <w:szCs w:val="22"/>
          <w:lang w:val="sr-Latn-RS"/>
        </w:rPr>
        <w:t>dana nakon vakcinacije odraslih bez faktora rizika i onih sa 1, 2 ili više faktora rizika. Rezultati u svakoj podgrupi su načelno odgovarali onima opaženima u c</w:t>
      </w:r>
      <w:r w:rsidR="00F573E0" w:rsidRPr="00006D3E">
        <w:rPr>
          <w:sz w:val="22"/>
          <w:szCs w:val="22"/>
          <w:lang w:val="sr-Latn-RS"/>
        </w:rPr>
        <w:t>j</w:t>
      </w:r>
      <w:r w:rsidRPr="00006D3E">
        <w:rPr>
          <w:sz w:val="22"/>
          <w:szCs w:val="22"/>
          <w:lang w:val="sr-Latn-RS"/>
        </w:rPr>
        <w:t xml:space="preserve">elokupnoj ispitivanoj populaciji. </w:t>
      </w:r>
      <w:r w:rsidR="008C424E" w:rsidRPr="00006D3E">
        <w:rPr>
          <w:sz w:val="22"/>
          <w:szCs w:val="22"/>
          <w:lang w:val="sr-Latn-RS"/>
        </w:rPr>
        <w:t xml:space="preserve">Sekvencijalna </w:t>
      </w:r>
      <w:r w:rsidRPr="00006D3E">
        <w:rPr>
          <w:sz w:val="22"/>
          <w:szCs w:val="22"/>
          <w:lang w:val="sr-Latn-RS"/>
        </w:rPr>
        <w:t>primjena vakcine Vaxneuvance, a zatim nakon 6 mjeseci vakcine PPV23, takođe je dovela do razvoja imunogenosti za svih 15 serotipova sadržanih u vakcini Vaxneuvance.</w:t>
      </w:r>
    </w:p>
    <w:p w14:paraId="62FF6DAB" w14:textId="77777777" w:rsidR="00D12B54" w:rsidRPr="00006D3E" w:rsidRDefault="00D12B54" w:rsidP="001373DA">
      <w:pPr>
        <w:autoSpaceDE w:val="0"/>
        <w:autoSpaceDN w:val="0"/>
        <w:adjustRightInd w:val="0"/>
        <w:contextualSpacing/>
        <w:jc w:val="both"/>
        <w:rPr>
          <w:sz w:val="22"/>
          <w:szCs w:val="22"/>
          <w:lang w:val="sr-Latn-RS"/>
        </w:rPr>
      </w:pPr>
    </w:p>
    <w:p w14:paraId="7C1F2D1B" w14:textId="226787AA" w:rsidR="00D12B54" w:rsidRPr="00006D3E" w:rsidRDefault="00D12B54" w:rsidP="001373DA">
      <w:pPr>
        <w:keepNext/>
        <w:keepLines/>
        <w:autoSpaceDE w:val="0"/>
        <w:autoSpaceDN w:val="0"/>
        <w:contextualSpacing/>
        <w:jc w:val="both"/>
        <w:rPr>
          <w:b/>
          <w:bCs/>
          <w:sz w:val="22"/>
          <w:szCs w:val="22"/>
          <w:lang w:val="sr-Latn-RS"/>
        </w:rPr>
      </w:pPr>
      <w:r w:rsidRPr="00006D3E">
        <w:rPr>
          <w:b/>
          <w:bCs/>
          <w:sz w:val="22"/>
          <w:szCs w:val="22"/>
          <w:lang w:val="sr-Latn-RS"/>
        </w:rPr>
        <w:t>Tabela </w:t>
      </w:r>
      <w:r w:rsidR="00925738" w:rsidRPr="00006D3E">
        <w:rPr>
          <w:b/>
          <w:bCs/>
          <w:sz w:val="22"/>
          <w:szCs w:val="22"/>
          <w:lang w:val="sr-Latn-RS"/>
        </w:rPr>
        <w:t>7</w:t>
      </w:r>
      <w:r w:rsidRPr="00006D3E">
        <w:rPr>
          <w:b/>
          <w:bCs/>
          <w:sz w:val="22"/>
          <w:szCs w:val="22"/>
          <w:lang w:val="sr-Latn-RS"/>
        </w:rPr>
        <w:t>: Vrijednosti OPA GMT specifične za pojedini serotip</w:t>
      </w:r>
      <w:r w:rsidR="00925738" w:rsidRPr="00006D3E">
        <w:rPr>
          <w:b/>
          <w:bCs/>
          <w:sz w:val="22"/>
          <w:szCs w:val="22"/>
          <w:lang w:val="sr-Latn-RS"/>
        </w:rPr>
        <w:t xml:space="preserve"> tridesetog (30) dana nakon vakcinisanja</w:t>
      </w:r>
      <w:r w:rsidRPr="00006D3E">
        <w:rPr>
          <w:b/>
          <w:bCs/>
          <w:sz w:val="22"/>
          <w:szCs w:val="22"/>
          <w:lang w:val="sr-Latn-RS"/>
        </w:rPr>
        <w:t xml:space="preserve"> kod odraslih osoba starosti od 18 do 49 godina koje prethodno nijesu primile vakcinu protiv pneumokoka, nezavisno od prisutnosti faktora rizika za pneumokoknu bolest (Protokol 017)</w:t>
      </w:r>
    </w:p>
    <w:p w14:paraId="53126BE7" w14:textId="77777777" w:rsidR="00D12B54" w:rsidRPr="00006D3E" w:rsidRDefault="00D12B54" w:rsidP="001373DA">
      <w:pPr>
        <w:tabs>
          <w:tab w:val="left" w:pos="426"/>
        </w:tabs>
        <w:spacing w:before="70"/>
        <w:ind w:right="170"/>
        <w:jc w:val="both"/>
        <w:rPr>
          <w:sz w:val="22"/>
          <w:szCs w:val="22"/>
          <w:lang w:val="sr-Latn-RS"/>
        </w:rPr>
      </w:pPr>
    </w:p>
    <w:tbl>
      <w:tblPr>
        <w:tblStyle w:val="TableGrid"/>
        <w:tblW w:w="9376" w:type="dxa"/>
        <w:tblLook w:val="04A0" w:firstRow="1" w:lastRow="0" w:firstColumn="1" w:lastColumn="0" w:noHBand="0" w:noVBand="1"/>
      </w:tblPr>
      <w:tblGrid>
        <w:gridCol w:w="1487"/>
        <w:gridCol w:w="938"/>
        <w:gridCol w:w="1260"/>
        <w:gridCol w:w="1761"/>
        <w:gridCol w:w="939"/>
        <w:gridCol w:w="1350"/>
        <w:gridCol w:w="1641"/>
      </w:tblGrid>
      <w:tr w:rsidR="00D12B54" w:rsidRPr="00006D3E" w14:paraId="7993ADE2" w14:textId="77777777" w:rsidTr="00CC36DE">
        <w:tc>
          <w:tcPr>
            <w:tcW w:w="1487" w:type="dxa"/>
          </w:tcPr>
          <w:p w14:paraId="713601E1" w14:textId="77777777" w:rsidR="00D12B54" w:rsidRPr="00006D3E" w:rsidRDefault="00D12B54" w:rsidP="001373DA">
            <w:pPr>
              <w:keepNext/>
              <w:keepLines/>
              <w:widowControl w:val="0"/>
              <w:autoSpaceDE w:val="0"/>
              <w:autoSpaceDN w:val="0"/>
              <w:adjustRightInd w:val="0"/>
              <w:contextualSpacing/>
              <w:rPr>
                <w:b/>
                <w:bCs/>
                <w:sz w:val="22"/>
                <w:szCs w:val="22"/>
                <w:lang w:val="sr-Latn-RS"/>
              </w:rPr>
            </w:pPr>
            <w:r w:rsidRPr="00006D3E">
              <w:rPr>
                <w:b/>
                <w:bCs/>
                <w:sz w:val="22"/>
                <w:szCs w:val="22"/>
                <w:lang w:val="sr-Latn-RS"/>
              </w:rPr>
              <w:t xml:space="preserve">Serotip </w:t>
            </w:r>
          </w:p>
          <w:p w14:paraId="3FF312D8" w14:textId="77777777" w:rsidR="00D12B54" w:rsidRPr="00006D3E" w:rsidRDefault="00D12B54" w:rsidP="001373DA">
            <w:pPr>
              <w:keepNext/>
              <w:keepLines/>
              <w:autoSpaceDE w:val="0"/>
              <w:autoSpaceDN w:val="0"/>
              <w:contextualSpacing/>
              <w:rPr>
                <w:sz w:val="22"/>
                <w:szCs w:val="22"/>
                <w:lang w:val="sr-Latn-RS"/>
              </w:rPr>
            </w:pPr>
            <w:r w:rsidRPr="00006D3E">
              <w:rPr>
                <w:b/>
                <w:bCs/>
                <w:sz w:val="22"/>
                <w:szCs w:val="22"/>
                <w:lang w:val="sr-Latn-RS"/>
              </w:rPr>
              <w:t>pneumokoka</w:t>
            </w:r>
          </w:p>
        </w:tc>
        <w:tc>
          <w:tcPr>
            <w:tcW w:w="3959" w:type="dxa"/>
            <w:gridSpan w:val="3"/>
          </w:tcPr>
          <w:p w14:paraId="6B26B6EB" w14:textId="77777777" w:rsidR="00D12B54" w:rsidRPr="00006D3E" w:rsidRDefault="00D12B54" w:rsidP="001373DA">
            <w:pPr>
              <w:keepNext/>
              <w:keepLines/>
              <w:widowControl w:val="0"/>
              <w:autoSpaceDE w:val="0"/>
              <w:autoSpaceDN w:val="0"/>
              <w:adjustRightInd w:val="0"/>
              <w:contextualSpacing/>
              <w:rPr>
                <w:b/>
                <w:bCs/>
                <w:sz w:val="22"/>
                <w:szCs w:val="22"/>
                <w:lang w:val="sr-Latn-RS"/>
              </w:rPr>
            </w:pPr>
            <w:r w:rsidRPr="00006D3E">
              <w:rPr>
                <w:b/>
                <w:bCs/>
                <w:sz w:val="22"/>
                <w:szCs w:val="22"/>
                <w:lang w:val="sr-Latn-RS"/>
              </w:rPr>
              <w:t>Vaxneuvance</w:t>
            </w:r>
          </w:p>
          <w:p w14:paraId="47443607" w14:textId="77777777" w:rsidR="00D12B54" w:rsidRPr="00006D3E" w:rsidRDefault="00D12B54" w:rsidP="001373DA">
            <w:pPr>
              <w:keepNext/>
              <w:keepLines/>
              <w:autoSpaceDE w:val="0"/>
              <w:autoSpaceDN w:val="0"/>
              <w:contextualSpacing/>
              <w:rPr>
                <w:sz w:val="22"/>
                <w:szCs w:val="22"/>
                <w:lang w:val="sr-Latn-RS"/>
              </w:rPr>
            </w:pPr>
            <w:r w:rsidRPr="00006D3E">
              <w:rPr>
                <w:b/>
                <w:bCs/>
                <w:sz w:val="22"/>
                <w:szCs w:val="22"/>
                <w:lang w:val="sr-Latn-RS"/>
              </w:rPr>
              <w:t>(N = 1133)</w:t>
            </w:r>
          </w:p>
        </w:tc>
        <w:tc>
          <w:tcPr>
            <w:tcW w:w="3930" w:type="dxa"/>
            <w:gridSpan w:val="3"/>
          </w:tcPr>
          <w:p w14:paraId="1ED990AC" w14:textId="24191E53" w:rsidR="00D12B54" w:rsidRPr="00006D3E" w:rsidRDefault="00D12B54" w:rsidP="001373DA">
            <w:pPr>
              <w:keepNext/>
              <w:keepLines/>
              <w:widowControl w:val="0"/>
              <w:autoSpaceDE w:val="0"/>
              <w:autoSpaceDN w:val="0"/>
              <w:adjustRightInd w:val="0"/>
              <w:contextualSpacing/>
              <w:rPr>
                <w:b/>
                <w:bCs/>
                <w:sz w:val="22"/>
                <w:szCs w:val="22"/>
                <w:lang w:val="sr-Latn-RS"/>
              </w:rPr>
            </w:pPr>
            <w:r w:rsidRPr="00006D3E">
              <w:rPr>
                <w:b/>
                <w:bCs/>
                <w:sz w:val="22"/>
                <w:szCs w:val="22"/>
                <w:lang w:val="sr-Latn-RS"/>
              </w:rPr>
              <w:t>13</w:t>
            </w:r>
            <w:r w:rsidRPr="00006D3E">
              <w:rPr>
                <w:b/>
                <w:bCs/>
                <w:sz w:val="22"/>
                <w:szCs w:val="22"/>
                <w:lang w:val="sr-Latn-RS"/>
              </w:rPr>
              <w:noBreakHyphen/>
            </w:r>
            <w:r w:rsidR="00542707" w:rsidRPr="00006D3E">
              <w:rPr>
                <w:b/>
                <w:bCs/>
                <w:sz w:val="22"/>
                <w:szCs w:val="22"/>
                <w:lang w:val="sr-Latn-RS"/>
              </w:rPr>
              <w:t>o</w:t>
            </w:r>
            <w:r w:rsidRPr="00006D3E">
              <w:rPr>
                <w:b/>
                <w:bCs/>
                <w:sz w:val="22"/>
                <w:szCs w:val="22"/>
                <w:lang w:val="sr-Latn-RS"/>
              </w:rPr>
              <w:t>valentna PCV</w:t>
            </w:r>
          </w:p>
          <w:p w14:paraId="1B8FE011" w14:textId="77777777" w:rsidR="00D12B54" w:rsidRPr="00006D3E" w:rsidRDefault="00D12B54" w:rsidP="001373DA">
            <w:pPr>
              <w:keepNext/>
              <w:keepLines/>
              <w:autoSpaceDE w:val="0"/>
              <w:autoSpaceDN w:val="0"/>
              <w:contextualSpacing/>
              <w:rPr>
                <w:sz w:val="22"/>
                <w:szCs w:val="22"/>
                <w:lang w:val="sr-Latn-RS"/>
              </w:rPr>
            </w:pPr>
            <w:r w:rsidRPr="00006D3E">
              <w:rPr>
                <w:b/>
                <w:bCs/>
                <w:sz w:val="22"/>
                <w:szCs w:val="22"/>
                <w:lang w:val="sr-Latn-RS"/>
              </w:rPr>
              <w:t>(N = 379)</w:t>
            </w:r>
          </w:p>
        </w:tc>
      </w:tr>
      <w:tr w:rsidR="00D12B54" w:rsidRPr="00006D3E" w14:paraId="3A349110" w14:textId="77777777" w:rsidTr="00CC36DE">
        <w:tc>
          <w:tcPr>
            <w:tcW w:w="1487" w:type="dxa"/>
          </w:tcPr>
          <w:p w14:paraId="3182C2C5" w14:textId="77777777" w:rsidR="00D12B54" w:rsidRPr="00006D3E" w:rsidRDefault="00D12B54" w:rsidP="001373DA">
            <w:pPr>
              <w:keepNext/>
              <w:keepLines/>
              <w:autoSpaceDE w:val="0"/>
              <w:autoSpaceDN w:val="0"/>
              <w:contextualSpacing/>
              <w:rPr>
                <w:sz w:val="22"/>
                <w:szCs w:val="22"/>
                <w:lang w:val="sr-Latn-RS"/>
              </w:rPr>
            </w:pPr>
          </w:p>
        </w:tc>
        <w:tc>
          <w:tcPr>
            <w:tcW w:w="938" w:type="dxa"/>
          </w:tcPr>
          <w:p w14:paraId="0076C93A" w14:textId="77777777" w:rsidR="00D12B54" w:rsidRPr="00006D3E" w:rsidRDefault="00D12B54" w:rsidP="001373DA">
            <w:pPr>
              <w:keepNext/>
              <w:keepLines/>
              <w:autoSpaceDE w:val="0"/>
              <w:autoSpaceDN w:val="0"/>
              <w:contextualSpacing/>
              <w:rPr>
                <w:b/>
                <w:bCs/>
                <w:sz w:val="22"/>
                <w:szCs w:val="22"/>
                <w:lang w:val="sr-Latn-RS"/>
              </w:rPr>
            </w:pPr>
            <w:r w:rsidRPr="00006D3E">
              <w:rPr>
                <w:b/>
                <w:bCs/>
                <w:sz w:val="22"/>
                <w:szCs w:val="22"/>
                <w:lang w:val="sr-Latn-RS"/>
              </w:rPr>
              <w:t>n</w:t>
            </w:r>
          </w:p>
        </w:tc>
        <w:tc>
          <w:tcPr>
            <w:tcW w:w="1260" w:type="dxa"/>
          </w:tcPr>
          <w:p w14:paraId="68125863" w14:textId="77777777" w:rsidR="00D12B54" w:rsidRPr="00006D3E" w:rsidRDefault="00D12B54" w:rsidP="001373DA">
            <w:pPr>
              <w:keepNext/>
              <w:keepLines/>
              <w:autoSpaceDE w:val="0"/>
              <w:autoSpaceDN w:val="0"/>
              <w:contextualSpacing/>
              <w:rPr>
                <w:b/>
                <w:bCs/>
                <w:sz w:val="22"/>
                <w:szCs w:val="22"/>
                <w:lang w:val="sr-Latn-RS"/>
              </w:rPr>
            </w:pPr>
            <w:r w:rsidRPr="00006D3E">
              <w:rPr>
                <w:b/>
                <w:bCs/>
                <w:sz w:val="22"/>
                <w:szCs w:val="22"/>
                <w:lang w:val="sr-Latn-RS"/>
              </w:rPr>
              <w:t>Opaženi GMT</w:t>
            </w:r>
          </w:p>
        </w:tc>
        <w:tc>
          <w:tcPr>
            <w:tcW w:w="1761" w:type="dxa"/>
          </w:tcPr>
          <w:p w14:paraId="22D5AF26" w14:textId="77777777" w:rsidR="00D12B54" w:rsidRPr="00006D3E" w:rsidRDefault="00D12B54" w:rsidP="001373DA">
            <w:pPr>
              <w:keepNext/>
              <w:keepLines/>
              <w:autoSpaceDE w:val="0"/>
              <w:autoSpaceDN w:val="0"/>
              <w:contextualSpacing/>
              <w:rPr>
                <w:b/>
                <w:bCs/>
                <w:sz w:val="22"/>
                <w:szCs w:val="22"/>
                <w:lang w:val="sr-Latn-RS"/>
              </w:rPr>
            </w:pPr>
            <w:r w:rsidRPr="00006D3E">
              <w:rPr>
                <w:b/>
                <w:bCs/>
                <w:sz w:val="22"/>
                <w:szCs w:val="22"/>
                <w:lang w:val="sr-Latn-RS"/>
              </w:rPr>
              <w:t>95% CI*</w:t>
            </w:r>
          </w:p>
        </w:tc>
        <w:tc>
          <w:tcPr>
            <w:tcW w:w="939" w:type="dxa"/>
          </w:tcPr>
          <w:p w14:paraId="7AAD1A4B" w14:textId="77777777" w:rsidR="00D12B54" w:rsidRPr="00006D3E" w:rsidRDefault="00D12B54" w:rsidP="001373DA">
            <w:pPr>
              <w:keepNext/>
              <w:keepLines/>
              <w:autoSpaceDE w:val="0"/>
              <w:autoSpaceDN w:val="0"/>
              <w:contextualSpacing/>
              <w:rPr>
                <w:b/>
                <w:bCs/>
                <w:sz w:val="22"/>
                <w:szCs w:val="22"/>
                <w:lang w:val="sr-Latn-RS"/>
              </w:rPr>
            </w:pPr>
            <w:r w:rsidRPr="00006D3E">
              <w:rPr>
                <w:b/>
                <w:bCs/>
                <w:sz w:val="22"/>
                <w:szCs w:val="22"/>
                <w:lang w:val="sr-Latn-RS"/>
              </w:rPr>
              <w:t>n</w:t>
            </w:r>
          </w:p>
        </w:tc>
        <w:tc>
          <w:tcPr>
            <w:tcW w:w="1350" w:type="dxa"/>
          </w:tcPr>
          <w:p w14:paraId="5DD6B91D" w14:textId="77777777" w:rsidR="00D12B54" w:rsidRPr="00006D3E" w:rsidRDefault="00D12B54" w:rsidP="001373DA">
            <w:pPr>
              <w:keepNext/>
              <w:keepLines/>
              <w:autoSpaceDE w:val="0"/>
              <w:autoSpaceDN w:val="0"/>
              <w:contextualSpacing/>
              <w:rPr>
                <w:b/>
                <w:bCs/>
                <w:sz w:val="22"/>
                <w:szCs w:val="22"/>
                <w:lang w:val="sr-Latn-RS"/>
              </w:rPr>
            </w:pPr>
            <w:r w:rsidRPr="00006D3E">
              <w:rPr>
                <w:b/>
                <w:bCs/>
                <w:sz w:val="22"/>
                <w:szCs w:val="22"/>
                <w:lang w:val="sr-Latn-RS"/>
              </w:rPr>
              <w:t>Opaženi GMT</w:t>
            </w:r>
          </w:p>
        </w:tc>
        <w:tc>
          <w:tcPr>
            <w:tcW w:w="1641" w:type="dxa"/>
          </w:tcPr>
          <w:p w14:paraId="11886FC5" w14:textId="77777777" w:rsidR="00D12B54" w:rsidRPr="00006D3E" w:rsidRDefault="00D12B54" w:rsidP="001373DA">
            <w:pPr>
              <w:keepNext/>
              <w:keepLines/>
              <w:autoSpaceDE w:val="0"/>
              <w:autoSpaceDN w:val="0"/>
              <w:contextualSpacing/>
              <w:rPr>
                <w:b/>
                <w:bCs/>
                <w:sz w:val="22"/>
                <w:szCs w:val="22"/>
                <w:lang w:val="sr-Latn-RS"/>
              </w:rPr>
            </w:pPr>
            <w:r w:rsidRPr="00006D3E">
              <w:rPr>
                <w:b/>
                <w:bCs/>
                <w:sz w:val="22"/>
                <w:szCs w:val="22"/>
                <w:lang w:val="sr-Latn-RS"/>
              </w:rPr>
              <w:t>95% CI*</w:t>
            </w:r>
          </w:p>
        </w:tc>
      </w:tr>
      <w:tr w:rsidR="00D12B54" w:rsidRPr="00006D3E" w14:paraId="641D572F" w14:textId="77777777" w:rsidTr="00CC36DE">
        <w:trPr>
          <w:trHeight w:val="284"/>
        </w:trPr>
        <w:tc>
          <w:tcPr>
            <w:tcW w:w="9376" w:type="dxa"/>
            <w:gridSpan w:val="7"/>
            <w:vAlign w:val="center"/>
          </w:tcPr>
          <w:p w14:paraId="0DADEB02" w14:textId="77777777" w:rsidR="00D12B54" w:rsidRPr="00006D3E" w:rsidRDefault="00D12B54" w:rsidP="00CC36DE">
            <w:pPr>
              <w:keepNext/>
              <w:keepLines/>
              <w:autoSpaceDE w:val="0"/>
              <w:autoSpaceDN w:val="0"/>
              <w:contextualSpacing/>
              <w:rPr>
                <w:sz w:val="22"/>
                <w:szCs w:val="22"/>
                <w:lang w:val="sr-Latn-RS"/>
              </w:rPr>
            </w:pPr>
            <w:r w:rsidRPr="00006D3E">
              <w:rPr>
                <w:sz w:val="22"/>
                <w:szCs w:val="22"/>
                <w:lang w:val="sr-Latn-RS"/>
              </w:rPr>
              <w:t>13 zajedničkih serotipova</w:t>
            </w:r>
          </w:p>
        </w:tc>
      </w:tr>
      <w:tr w:rsidR="00D12B54" w:rsidRPr="00006D3E" w14:paraId="631777C2" w14:textId="77777777" w:rsidTr="00CC36DE">
        <w:trPr>
          <w:trHeight w:val="284"/>
        </w:trPr>
        <w:tc>
          <w:tcPr>
            <w:tcW w:w="1487" w:type="dxa"/>
            <w:vAlign w:val="center"/>
          </w:tcPr>
          <w:p w14:paraId="54A68D66" w14:textId="77777777" w:rsidR="00D12B54" w:rsidRPr="00006D3E" w:rsidRDefault="00D12B54" w:rsidP="001373DA">
            <w:pPr>
              <w:keepNext/>
              <w:keepLines/>
              <w:autoSpaceDE w:val="0"/>
              <w:autoSpaceDN w:val="0"/>
              <w:contextualSpacing/>
              <w:rPr>
                <w:sz w:val="22"/>
                <w:szCs w:val="22"/>
                <w:lang w:val="sr-Latn-RS"/>
              </w:rPr>
            </w:pPr>
            <w:r w:rsidRPr="00006D3E">
              <w:rPr>
                <w:sz w:val="22"/>
                <w:szCs w:val="22"/>
                <w:lang w:val="sr-Latn-RS"/>
              </w:rPr>
              <w:t>1</w:t>
            </w:r>
          </w:p>
        </w:tc>
        <w:tc>
          <w:tcPr>
            <w:tcW w:w="938" w:type="dxa"/>
            <w:vAlign w:val="center"/>
          </w:tcPr>
          <w:p w14:paraId="148B6E67" w14:textId="77777777" w:rsidR="00D12B54" w:rsidRPr="00006D3E" w:rsidRDefault="00D12B54" w:rsidP="001373DA">
            <w:pPr>
              <w:keepNext/>
              <w:keepLines/>
              <w:autoSpaceDE w:val="0"/>
              <w:autoSpaceDN w:val="0"/>
              <w:contextualSpacing/>
              <w:rPr>
                <w:sz w:val="22"/>
                <w:szCs w:val="22"/>
                <w:lang w:val="sr-Latn-RS"/>
              </w:rPr>
            </w:pPr>
            <w:r w:rsidRPr="00006D3E">
              <w:rPr>
                <w:sz w:val="22"/>
                <w:szCs w:val="22"/>
                <w:lang w:val="sr-Latn-RS"/>
              </w:rPr>
              <w:t>1019</w:t>
            </w:r>
          </w:p>
        </w:tc>
        <w:tc>
          <w:tcPr>
            <w:tcW w:w="1260" w:type="dxa"/>
            <w:vAlign w:val="center"/>
          </w:tcPr>
          <w:p w14:paraId="441731EB" w14:textId="77777777" w:rsidR="00D12B54" w:rsidRPr="00006D3E" w:rsidRDefault="00D12B54" w:rsidP="001373DA">
            <w:pPr>
              <w:keepNext/>
              <w:keepLines/>
              <w:autoSpaceDE w:val="0"/>
              <w:autoSpaceDN w:val="0"/>
              <w:contextualSpacing/>
              <w:rPr>
                <w:sz w:val="22"/>
                <w:szCs w:val="22"/>
                <w:lang w:val="sr-Latn-RS"/>
              </w:rPr>
            </w:pPr>
            <w:r w:rsidRPr="00006D3E">
              <w:rPr>
                <w:sz w:val="22"/>
                <w:szCs w:val="22"/>
                <w:lang w:val="sr-Latn-RS"/>
              </w:rPr>
              <w:t>268,6</w:t>
            </w:r>
          </w:p>
        </w:tc>
        <w:tc>
          <w:tcPr>
            <w:tcW w:w="1761" w:type="dxa"/>
            <w:vAlign w:val="center"/>
          </w:tcPr>
          <w:p w14:paraId="48E2EFAB" w14:textId="77777777" w:rsidR="00D12B54" w:rsidRPr="00006D3E" w:rsidRDefault="00D12B54" w:rsidP="001373DA">
            <w:pPr>
              <w:keepNext/>
              <w:keepLines/>
              <w:autoSpaceDE w:val="0"/>
              <w:autoSpaceDN w:val="0"/>
              <w:contextualSpacing/>
              <w:rPr>
                <w:sz w:val="22"/>
                <w:szCs w:val="22"/>
                <w:lang w:val="sr-Latn-RS"/>
              </w:rPr>
            </w:pPr>
            <w:r w:rsidRPr="00006D3E">
              <w:rPr>
                <w:sz w:val="22"/>
                <w:szCs w:val="22"/>
                <w:lang w:val="sr-Latn-RS"/>
              </w:rPr>
              <w:t>(243,7; 296,0)</w:t>
            </w:r>
          </w:p>
        </w:tc>
        <w:tc>
          <w:tcPr>
            <w:tcW w:w="939" w:type="dxa"/>
            <w:vAlign w:val="center"/>
          </w:tcPr>
          <w:p w14:paraId="45115128" w14:textId="77777777" w:rsidR="00D12B54" w:rsidRPr="00006D3E" w:rsidRDefault="00D12B54" w:rsidP="001373DA">
            <w:pPr>
              <w:keepNext/>
              <w:keepLines/>
              <w:autoSpaceDE w:val="0"/>
              <w:autoSpaceDN w:val="0"/>
              <w:contextualSpacing/>
              <w:rPr>
                <w:sz w:val="22"/>
                <w:szCs w:val="22"/>
                <w:lang w:val="sr-Latn-RS"/>
              </w:rPr>
            </w:pPr>
            <w:r w:rsidRPr="00006D3E">
              <w:rPr>
                <w:sz w:val="22"/>
                <w:szCs w:val="22"/>
                <w:lang w:val="sr-Latn-RS"/>
              </w:rPr>
              <w:t>341</w:t>
            </w:r>
          </w:p>
        </w:tc>
        <w:tc>
          <w:tcPr>
            <w:tcW w:w="1350" w:type="dxa"/>
            <w:vAlign w:val="center"/>
          </w:tcPr>
          <w:p w14:paraId="446343CC" w14:textId="77777777" w:rsidR="00D12B54" w:rsidRPr="00006D3E" w:rsidRDefault="00D12B54" w:rsidP="001373DA">
            <w:pPr>
              <w:keepNext/>
              <w:keepLines/>
              <w:autoSpaceDE w:val="0"/>
              <w:autoSpaceDN w:val="0"/>
              <w:contextualSpacing/>
              <w:rPr>
                <w:sz w:val="22"/>
                <w:szCs w:val="22"/>
                <w:lang w:val="sr-Latn-RS"/>
              </w:rPr>
            </w:pPr>
            <w:r w:rsidRPr="00006D3E">
              <w:rPr>
                <w:sz w:val="22"/>
                <w:szCs w:val="22"/>
                <w:lang w:val="sr-Latn-RS"/>
              </w:rPr>
              <w:t>267,2</w:t>
            </w:r>
          </w:p>
        </w:tc>
        <w:tc>
          <w:tcPr>
            <w:tcW w:w="1641" w:type="dxa"/>
            <w:vAlign w:val="center"/>
          </w:tcPr>
          <w:p w14:paraId="2F2CC1E7" w14:textId="77777777" w:rsidR="00D12B54" w:rsidRPr="00006D3E" w:rsidRDefault="00D12B54" w:rsidP="001373DA">
            <w:pPr>
              <w:keepNext/>
              <w:keepLines/>
              <w:autoSpaceDE w:val="0"/>
              <w:autoSpaceDN w:val="0"/>
              <w:contextualSpacing/>
              <w:rPr>
                <w:sz w:val="22"/>
                <w:szCs w:val="22"/>
                <w:lang w:val="sr-Latn-RS"/>
              </w:rPr>
            </w:pPr>
            <w:r w:rsidRPr="00006D3E">
              <w:rPr>
                <w:sz w:val="22"/>
                <w:szCs w:val="22"/>
                <w:lang w:val="sr-Latn-RS"/>
              </w:rPr>
              <w:t>(220,4; 323,9)</w:t>
            </w:r>
          </w:p>
        </w:tc>
      </w:tr>
      <w:tr w:rsidR="00D12B54" w:rsidRPr="00006D3E" w14:paraId="06659EAD" w14:textId="77777777" w:rsidTr="00CC36DE">
        <w:trPr>
          <w:trHeight w:val="284"/>
        </w:trPr>
        <w:tc>
          <w:tcPr>
            <w:tcW w:w="1487" w:type="dxa"/>
            <w:vAlign w:val="center"/>
          </w:tcPr>
          <w:p w14:paraId="165A3A33" w14:textId="77777777" w:rsidR="00D12B54" w:rsidRPr="00006D3E" w:rsidRDefault="00D12B54" w:rsidP="001373DA">
            <w:pPr>
              <w:keepNext/>
              <w:keepLines/>
              <w:autoSpaceDE w:val="0"/>
              <w:autoSpaceDN w:val="0"/>
              <w:contextualSpacing/>
              <w:rPr>
                <w:sz w:val="22"/>
                <w:szCs w:val="22"/>
                <w:lang w:val="sr-Latn-RS"/>
              </w:rPr>
            </w:pPr>
            <w:r w:rsidRPr="00006D3E">
              <w:rPr>
                <w:sz w:val="22"/>
                <w:szCs w:val="22"/>
                <w:lang w:val="sr-Latn-RS"/>
              </w:rPr>
              <w:t>3</w:t>
            </w:r>
          </w:p>
        </w:tc>
        <w:tc>
          <w:tcPr>
            <w:tcW w:w="938" w:type="dxa"/>
            <w:vAlign w:val="center"/>
          </w:tcPr>
          <w:p w14:paraId="1E777F83" w14:textId="77777777" w:rsidR="00D12B54" w:rsidRPr="00006D3E" w:rsidRDefault="00D12B54" w:rsidP="001373DA">
            <w:pPr>
              <w:keepNext/>
              <w:keepLines/>
              <w:autoSpaceDE w:val="0"/>
              <w:autoSpaceDN w:val="0"/>
              <w:contextualSpacing/>
              <w:rPr>
                <w:sz w:val="22"/>
                <w:szCs w:val="22"/>
                <w:lang w:val="sr-Latn-RS"/>
              </w:rPr>
            </w:pPr>
            <w:r w:rsidRPr="00006D3E">
              <w:rPr>
                <w:sz w:val="22"/>
                <w:szCs w:val="22"/>
                <w:lang w:val="sr-Latn-RS"/>
              </w:rPr>
              <w:t>1004</w:t>
            </w:r>
          </w:p>
        </w:tc>
        <w:tc>
          <w:tcPr>
            <w:tcW w:w="1260" w:type="dxa"/>
            <w:vAlign w:val="center"/>
          </w:tcPr>
          <w:p w14:paraId="696374EB" w14:textId="77777777" w:rsidR="00D12B54" w:rsidRPr="00006D3E" w:rsidRDefault="00D12B54" w:rsidP="001373DA">
            <w:pPr>
              <w:keepNext/>
              <w:keepLines/>
              <w:autoSpaceDE w:val="0"/>
              <w:autoSpaceDN w:val="0"/>
              <w:contextualSpacing/>
              <w:rPr>
                <w:sz w:val="22"/>
                <w:szCs w:val="22"/>
                <w:lang w:val="sr-Latn-RS"/>
              </w:rPr>
            </w:pPr>
            <w:r w:rsidRPr="00006D3E">
              <w:rPr>
                <w:sz w:val="22"/>
                <w:szCs w:val="22"/>
                <w:lang w:val="sr-Latn-RS"/>
              </w:rPr>
              <w:t>199,3</w:t>
            </w:r>
          </w:p>
        </w:tc>
        <w:tc>
          <w:tcPr>
            <w:tcW w:w="1761" w:type="dxa"/>
            <w:vAlign w:val="center"/>
          </w:tcPr>
          <w:p w14:paraId="27893B48" w14:textId="77777777" w:rsidR="00D12B54" w:rsidRPr="00006D3E" w:rsidRDefault="00D12B54" w:rsidP="001373DA">
            <w:pPr>
              <w:keepNext/>
              <w:keepLines/>
              <w:autoSpaceDE w:val="0"/>
              <w:autoSpaceDN w:val="0"/>
              <w:contextualSpacing/>
              <w:rPr>
                <w:sz w:val="22"/>
                <w:szCs w:val="22"/>
                <w:lang w:val="sr-Latn-RS"/>
              </w:rPr>
            </w:pPr>
            <w:r w:rsidRPr="00006D3E">
              <w:rPr>
                <w:sz w:val="22"/>
                <w:szCs w:val="22"/>
                <w:lang w:val="sr-Latn-RS"/>
              </w:rPr>
              <w:t>(184,6; 215,2)</w:t>
            </w:r>
          </w:p>
        </w:tc>
        <w:tc>
          <w:tcPr>
            <w:tcW w:w="939" w:type="dxa"/>
            <w:vAlign w:val="center"/>
          </w:tcPr>
          <w:p w14:paraId="56B3FFD0" w14:textId="77777777" w:rsidR="00D12B54" w:rsidRPr="00006D3E" w:rsidRDefault="00D12B54" w:rsidP="001373DA">
            <w:pPr>
              <w:keepNext/>
              <w:keepLines/>
              <w:autoSpaceDE w:val="0"/>
              <w:autoSpaceDN w:val="0"/>
              <w:contextualSpacing/>
              <w:rPr>
                <w:sz w:val="22"/>
                <w:szCs w:val="22"/>
                <w:lang w:val="sr-Latn-RS"/>
              </w:rPr>
            </w:pPr>
            <w:r w:rsidRPr="00006D3E">
              <w:rPr>
                <w:sz w:val="22"/>
                <w:szCs w:val="22"/>
                <w:lang w:val="sr-Latn-RS"/>
              </w:rPr>
              <w:t>340</w:t>
            </w:r>
          </w:p>
        </w:tc>
        <w:tc>
          <w:tcPr>
            <w:tcW w:w="1350" w:type="dxa"/>
            <w:vAlign w:val="center"/>
          </w:tcPr>
          <w:p w14:paraId="5269B36A" w14:textId="77777777" w:rsidR="00D12B54" w:rsidRPr="00006D3E" w:rsidRDefault="00D12B54" w:rsidP="001373DA">
            <w:pPr>
              <w:keepNext/>
              <w:keepLines/>
              <w:autoSpaceDE w:val="0"/>
              <w:autoSpaceDN w:val="0"/>
              <w:contextualSpacing/>
              <w:rPr>
                <w:sz w:val="22"/>
                <w:szCs w:val="22"/>
                <w:lang w:val="sr-Latn-RS"/>
              </w:rPr>
            </w:pPr>
            <w:r w:rsidRPr="00006D3E">
              <w:rPr>
                <w:sz w:val="22"/>
                <w:szCs w:val="22"/>
                <w:lang w:val="sr-Latn-RS"/>
              </w:rPr>
              <w:t>150,6</w:t>
            </w:r>
          </w:p>
        </w:tc>
        <w:tc>
          <w:tcPr>
            <w:tcW w:w="1641" w:type="dxa"/>
            <w:vAlign w:val="center"/>
          </w:tcPr>
          <w:p w14:paraId="3C14D614" w14:textId="77777777" w:rsidR="00D12B54" w:rsidRPr="00006D3E" w:rsidRDefault="00D12B54" w:rsidP="001373DA">
            <w:pPr>
              <w:keepNext/>
              <w:keepLines/>
              <w:autoSpaceDE w:val="0"/>
              <w:autoSpaceDN w:val="0"/>
              <w:contextualSpacing/>
              <w:rPr>
                <w:sz w:val="22"/>
                <w:szCs w:val="22"/>
                <w:lang w:val="sr-Latn-RS"/>
              </w:rPr>
            </w:pPr>
            <w:r w:rsidRPr="00006D3E">
              <w:rPr>
                <w:sz w:val="22"/>
                <w:szCs w:val="22"/>
                <w:lang w:val="sr-Latn-RS"/>
              </w:rPr>
              <w:t>(130,6; 173,8)</w:t>
            </w:r>
          </w:p>
        </w:tc>
      </w:tr>
      <w:tr w:rsidR="00D12B54" w:rsidRPr="00006D3E" w14:paraId="15773DFD" w14:textId="77777777" w:rsidTr="00CC36DE">
        <w:trPr>
          <w:trHeight w:val="284"/>
        </w:trPr>
        <w:tc>
          <w:tcPr>
            <w:tcW w:w="1487" w:type="dxa"/>
            <w:vAlign w:val="center"/>
          </w:tcPr>
          <w:p w14:paraId="03850B6C" w14:textId="77777777" w:rsidR="00D12B54" w:rsidRPr="00006D3E" w:rsidRDefault="00D12B54" w:rsidP="001373DA">
            <w:pPr>
              <w:keepNext/>
              <w:keepLines/>
              <w:autoSpaceDE w:val="0"/>
              <w:autoSpaceDN w:val="0"/>
              <w:contextualSpacing/>
              <w:rPr>
                <w:sz w:val="22"/>
                <w:szCs w:val="22"/>
                <w:lang w:val="sr-Latn-RS"/>
              </w:rPr>
            </w:pPr>
            <w:r w:rsidRPr="00006D3E">
              <w:rPr>
                <w:sz w:val="22"/>
                <w:szCs w:val="22"/>
                <w:lang w:val="sr-Latn-RS"/>
              </w:rPr>
              <w:t>4</w:t>
            </w:r>
          </w:p>
        </w:tc>
        <w:tc>
          <w:tcPr>
            <w:tcW w:w="938" w:type="dxa"/>
            <w:vAlign w:val="center"/>
          </w:tcPr>
          <w:p w14:paraId="2213E708" w14:textId="77777777" w:rsidR="00D12B54" w:rsidRPr="00006D3E" w:rsidRDefault="00D12B54" w:rsidP="001373DA">
            <w:pPr>
              <w:keepNext/>
              <w:keepLines/>
              <w:autoSpaceDE w:val="0"/>
              <w:autoSpaceDN w:val="0"/>
              <w:contextualSpacing/>
              <w:rPr>
                <w:sz w:val="22"/>
                <w:szCs w:val="22"/>
                <w:lang w:val="sr-Latn-RS"/>
              </w:rPr>
            </w:pPr>
            <w:r w:rsidRPr="00006D3E">
              <w:rPr>
                <w:sz w:val="22"/>
                <w:szCs w:val="22"/>
                <w:lang w:val="sr-Latn-RS"/>
              </w:rPr>
              <w:t>1016</w:t>
            </w:r>
          </w:p>
        </w:tc>
        <w:tc>
          <w:tcPr>
            <w:tcW w:w="1260" w:type="dxa"/>
            <w:vAlign w:val="center"/>
          </w:tcPr>
          <w:p w14:paraId="7092EB9B" w14:textId="77777777" w:rsidR="00D12B54" w:rsidRPr="00006D3E" w:rsidRDefault="00D12B54" w:rsidP="001373DA">
            <w:pPr>
              <w:keepNext/>
              <w:keepLines/>
              <w:autoSpaceDE w:val="0"/>
              <w:autoSpaceDN w:val="0"/>
              <w:contextualSpacing/>
              <w:rPr>
                <w:sz w:val="22"/>
                <w:szCs w:val="22"/>
                <w:lang w:val="sr-Latn-RS"/>
              </w:rPr>
            </w:pPr>
            <w:r w:rsidRPr="00006D3E">
              <w:rPr>
                <w:sz w:val="22"/>
                <w:szCs w:val="22"/>
                <w:lang w:val="sr-Latn-RS"/>
              </w:rPr>
              <w:t>1416,0</w:t>
            </w:r>
          </w:p>
        </w:tc>
        <w:tc>
          <w:tcPr>
            <w:tcW w:w="1761" w:type="dxa"/>
            <w:vAlign w:val="center"/>
          </w:tcPr>
          <w:p w14:paraId="4F658102" w14:textId="77777777" w:rsidR="00D12B54" w:rsidRPr="00006D3E" w:rsidRDefault="00D12B54" w:rsidP="001373DA">
            <w:pPr>
              <w:keepNext/>
              <w:keepLines/>
              <w:autoSpaceDE w:val="0"/>
              <w:autoSpaceDN w:val="0"/>
              <w:contextualSpacing/>
              <w:rPr>
                <w:sz w:val="22"/>
                <w:szCs w:val="22"/>
                <w:lang w:val="sr-Latn-RS"/>
              </w:rPr>
            </w:pPr>
            <w:r w:rsidRPr="00006D3E">
              <w:rPr>
                <w:sz w:val="22"/>
                <w:szCs w:val="22"/>
                <w:lang w:val="sr-Latn-RS"/>
              </w:rPr>
              <w:t>(1308,9; 1531,8)</w:t>
            </w:r>
          </w:p>
        </w:tc>
        <w:tc>
          <w:tcPr>
            <w:tcW w:w="939" w:type="dxa"/>
            <w:vAlign w:val="center"/>
          </w:tcPr>
          <w:p w14:paraId="0413128E" w14:textId="77777777" w:rsidR="00D12B54" w:rsidRPr="00006D3E" w:rsidRDefault="00D12B54" w:rsidP="001373DA">
            <w:pPr>
              <w:keepNext/>
              <w:keepLines/>
              <w:autoSpaceDE w:val="0"/>
              <w:autoSpaceDN w:val="0"/>
              <w:contextualSpacing/>
              <w:rPr>
                <w:sz w:val="22"/>
                <w:szCs w:val="22"/>
                <w:lang w:val="sr-Latn-RS"/>
              </w:rPr>
            </w:pPr>
            <w:r w:rsidRPr="00006D3E">
              <w:rPr>
                <w:sz w:val="22"/>
                <w:szCs w:val="22"/>
                <w:lang w:val="sr-Latn-RS"/>
              </w:rPr>
              <w:t>342</w:t>
            </w:r>
          </w:p>
        </w:tc>
        <w:tc>
          <w:tcPr>
            <w:tcW w:w="1350" w:type="dxa"/>
            <w:vAlign w:val="center"/>
          </w:tcPr>
          <w:p w14:paraId="6ABB897B" w14:textId="77777777" w:rsidR="00D12B54" w:rsidRPr="00006D3E" w:rsidRDefault="00D12B54" w:rsidP="001373DA">
            <w:pPr>
              <w:keepNext/>
              <w:keepLines/>
              <w:autoSpaceDE w:val="0"/>
              <w:autoSpaceDN w:val="0"/>
              <w:contextualSpacing/>
              <w:rPr>
                <w:sz w:val="22"/>
                <w:szCs w:val="22"/>
                <w:lang w:val="sr-Latn-RS"/>
              </w:rPr>
            </w:pPr>
            <w:r w:rsidRPr="00006D3E">
              <w:rPr>
                <w:sz w:val="22"/>
                <w:szCs w:val="22"/>
                <w:lang w:val="sr-Latn-RS"/>
              </w:rPr>
              <w:t>2576,1</w:t>
            </w:r>
          </w:p>
        </w:tc>
        <w:tc>
          <w:tcPr>
            <w:tcW w:w="1641" w:type="dxa"/>
            <w:vAlign w:val="center"/>
          </w:tcPr>
          <w:p w14:paraId="379620DB" w14:textId="77777777" w:rsidR="00D12B54" w:rsidRPr="00006D3E" w:rsidRDefault="00D12B54" w:rsidP="001373DA">
            <w:pPr>
              <w:keepNext/>
              <w:keepLines/>
              <w:autoSpaceDE w:val="0"/>
              <w:autoSpaceDN w:val="0"/>
              <w:contextualSpacing/>
              <w:rPr>
                <w:sz w:val="22"/>
                <w:szCs w:val="22"/>
                <w:lang w:val="sr-Latn-RS"/>
              </w:rPr>
            </w:pPr>
            <w:r w:rsidRPr="00006D3E">
              <w:rPr>
                <w:sz w:val="22"/>
                <w:szCs w:val="22"/>
                <w:lang w:val="sr-Latn-RS"/>
              </w:rPr>
              <w:t>(2278,0; 2913,2)</w:t>
            </w:r>
          </w:p>
        </w:tc>
      </w:tr>
      <w:tr w:rsidR="00D12B54" w:rsidRPr="00006D3E" w14:paraId="1D3091C4" w14:textId="77777777" w:rsidTr="00CC36DE">
        <w:trPr>
          <w:trHeight w:val="284"/>
        </w:trPr>
        <w:tc>
          <w:tcPr>
            <w:tcW w:w="1487" w:type="dxa"/>
            <w:vAlign w:val="center"/>
          </w:tcPr>
          <w:p w14:paraId="1A91D0E1" w14:textId="77777777" w:rsidR="00D12B54" w:rsidRPr="00006D3E" w:rsidRDefault="00D12B54" w:rsidP="001373DA">
            <w:pPr>
              <w:keepNext/>
              <w:keepLines/>
              <w:autoSpaceDE w:val="0"/>
              <w:autoSpaceDN w:val="0"/>
              <w:contextualSpacing/>
              <w:rPr>
                <w:sz w:val="22"/>
                <w:szCs w:val="22"/>
                <w:lang w:val="sr-Latn-RS"/>
              </w:rPr>
            </w:pPr>
            <w:r w:rsidRPr="00006D3E">
              <w:rPr>
                <w:sz w:val="22"/>
                <w:szCs w:val="22"/>
                <w:lang w:val="sr-Latn-RS"/>
              </w:rPr>
              <w:t>5</w:t>
            </w:r>
          </w:p>
        </w:tc>
        <w:tc>
          <w:tcPr>
            <w:tcW w:w="938" w:type="dxa"/>
            <w:vAlign w:val="center"/>
          </w:tcPr>
          <w:p w14:paraId="67070387" w14:textId="77777777" w:rsidR="00D12B54" w:rsidRPr="00006D3E" w:rsidRDefault="00D12B54" w:rsidP="001373DA">
            <w:pPr>
              <w:keepNext/>
              <w:keepLines/>
              <w:autoSpaceDE w:val="0"/>
              <w:autoSpaceDN w:val="0"/>
              <w:contextualSpacing/>
              <w:rPr>
                <w:sz w:val="22"/>
                <w:szCs w:val="22"/>
                <w:lang w:val="sr-Latn-RS"/>
              </w:rPr>
            </w:pPr>
            <w:r w:rsidRPr="00006D3E">
              <w:rPr>
                <w:sz w:val="22"/>
                <w:szCs w:val="22"/>
                <w:lang w:val="sr-Latn-RS"/>
              </w:rPr>
              <w:t>1018</w:t>
            </w:r>
          </w:p>
        </w:tc>
        <w:tc>
          <w:tcPr>
            <w:tcW w:w="1260" w:type="dxa"/>
            <w:vAlign w:val="center"/>
          </w:tcPr>
          <w:p w14:paraId="131F504D" w14:textId="77777777" w:rsidR="00D12B54" w:rsidRPr="00006D3E" w:rsidRDefault="00D12B54" w:rsidP="001373DA">
            <w:pPr>
              <w:keepNext/>
              <w:keepLines/>
              <w:autoSpaceDE w:val="0"/>
              <w:autoSpaceDN w:val="0"/>
              <w:contextualSpacing/>
              <w:rPr>
                <w:sz w:val="22"/>
                <w:szCs w:val="22"/>
                <w:lang w:val="sr-Latn-RS"/>
              </w:rPr>
            </w:pPr>
            <w:r w:rsidRPr="00006D3E">
              <w:rPr>
                <w:sz w:val="22"/>
                <w:szCs w:val="22"/>
                <w:lang w:val="sr-Latn-RS"/>
              </w:rPr>
              <w:t>564,8</w:t>
            </w:r>
          </w:p>
        </w:tc>
        <w:tc>
          <w:tcPr>
            <w:tcW w:w="1761" w:type="dxa"/>
            <w:vAlign w:val="center"/>
          </w:tcPr>
          <w:p w14:paraId="33584FEC" w14:textId="77777777" w:rsidR="00D12B54" w:rsidRPr="00006D3E" w:rsidRDefault="00D12B54" w:rsidP="001373DA">
            <w:pPr>
              <w:keepNext/>
              <w:keepLines/>
              <w:autoSpaceDE w:val="0"/>
              <w:autoSpaceDN w:val="0"/>
              <w:contextualSpacing/>
              <w:rPr>
                <w:sz w:val="22"/>
                <w:szCs w:val="22"/>
                <w:lang w:val="sr-Latn-RS"/>
              </w:rPr>
            </w:pPr>
            <w:r w:rsidRPr="00006D3E">
              <w:rPr>
                <w:sz w:val="22"/>
                <w:szCs w:val="22"/>
                <w:lang w:val="sr-Latn-RS"/>
              </w:rPr>
              <w:t>(512,7; 622,2)</w:t>
            </w:r>
          </w:p>
        </w:tc>
        <w:tc>
          <w:tcPr>
            <w:tcW w:w="939" w:type="dxa"/>
            <w:vAlign w:val="center"/>
          </w:tcPr>
          <w:p w14:paraId="5DFEE22E" w14:textId="77777777" w:rsidR="00D12B54" w:rsidRPr="00006D3E" w:rsidRDefault="00D12B54" w:rsidP="001373DA">
            <w:pPr>
              <w:keepNext/>
              <w:keepLines/>
              <w:autoSpaceDE w:val="0"/>
              <w:autoSpaceDN w:val="0"/>
              <w:contextualSpacing/>
              <w:rPr>
                <w:sz w:val="22"/>
                <w:szCs w:val="22"/>
                <w:lang w:val="sr-Latn-RS"/>
              </w:rPr>
            </w:pPr>
            <w:r w:rsidRPr="00006D3E">
              <w:rPr>
                <w:sz w:val="22"/>
                <w:szCs w:val="22"/>
                <w:lang w:val="sr-Latn-RS"/>
              </w:rPr>
              <w:t>343</w:t>
            </w:r>
          </w:p>
        </w:tc>
        <w:tc>
          <w:tcPr>
            <w:tcW w:w="1350" w:type="dxa"/>
            <w:vAlign w:val="center"/>
          </w:tcPr>
          <w:p w14:paraId="1637E990" w14:textId="77777777" w:rsidR="00D12B54" w:rsidRPr="00006D3E" w:rsidRDefault="00D12B54" w:rsidP="001373DA">
            <w:pPr>
              <w:keepNext/>
              <w:keepLines/>
              <w:autoSpaceDE w:val="0"/>
              <w:autoSpaceDN w:val="0"/>
              <w:contextualSpacing/>
              <w:rPr>
                <w:sz w:val="22"/>
                <w:szCs w:val="22"/>
                <w:lang w:val="sr-Latn-RS"/>
              </w:rPr>
            </w:pPr>
            <w:r w:rsidRPr="00006D3E">
              <w:rPr>
                <w:sz w:val="22"/>
                <w:szCs w:val="22"/>
                <w:lang w:val="sr-Latn-RS"/>
              </w:rPr>
              <w:t>731,1</w:t>
            </w:r>
          </w:p>
        </w:tc>
        <w:tc>
          <w:tcPr>
            <w:tcW w:w="1641" w:type="dxa"/>
            <w:vAlign w:val="center"/>
          </w:tcPr>
          <w:p w14:paraId="7A07ED89" w14:textId="77777777" w:rsidR="00D12B54" w:rsidRPr="00006D3E" w:rsidRDefault="00D12B54" w:rsidP="001373DA">
            <w:pPr>
              <w:keepNext/>
              <w:keepLines/>
              <w:autoSpaceDE w:val="0"/>
              <w:autoSpaceDN w:val="0"/>
              <w:contextualSpacing/>
              <w:rPr>
                <w:sz w:val="22"/>
                <w:szCs w:val="22"/>
                <w:lang w:val="sr-Latn-RS"/>
              </w:rPr>
            </w:pPr>
            <w:r w:rsidRPr="00006D3E">
              <w:rPr>
                <w:sz w:val="22"/>
                <w:szCs w:val="22"/>
                <w:lang w:val="sr-Latn-RS"/>
              </w:rPr>
              <w:t>(613,6; 871,0)</w:t>
            </w:r>
          </w:p>
        </w:tc>
      </w:tr>
      <w:tr w:rsidR="00D12B54" w:rsidRPr="00006D3E" w14:paraId="2E2565E1" w14:textId="77777777" w:rsidTr="00CC36DE">
        <w:trPr>
          <w:trHeight w:val="284"/>
        </w:trPr>
        <w:tc>
          <w:tcPr>
            <w:tcW w:w="1487" w:type="dxa"/>
            <w:vAlign w:val="center"/>
          </w:tcPr>
          <w:p w14:paraId="6B54BC61" w14:textId="77777777" w:rsidR="00D12B54" w:rsidRPr="00006D3E" w:rsidRDefault="00D12B54" w:rsidP="001373DA">
            <w:pPr>
              <w:keepNext/>
              <w:keepLines/>
              <w:autoSpaceDE w:val="0"/>
              <w:autoSpaceDN w:val="0"/>
              <w:contextualSpacing/>
              <w:rPr>
                <w:sz w:val="22"/>
                <w:szCs w:val="22"/>
                <w:lang w:val="sr-Latn-RS"/>
              </w:rPr>
            </w:pPr>
            <w:r w:rsidRPr="00006D3E">
              <w:rPr>
                <w:sz w:val="22"/>
                <w:szCs w:val="22"/>
                <w:lang w:val="sr-Latn-RS"/>
              </w:rPr>
              <w:t>6A</w:t>
            </w:r>
          </w:p>
        </w:tc>
        <w:tc>
          <w:tcPr>
            <w:tcW w:w="938" w:type="dxa"/>
            <w:vAlign w:val="center"/>
          </w:tcPr>
          <w:p w14:paraId="2CCBCD93" w14:textId="77777777" w:rsidR="00D12B54" w:rsidRPr="00006D3E" w:rsidRDefault="00D12B54" w:rsidP="001373DA">
            <w:pPr>
              <w:keepNext/>
              <w:keepLines/>
              <w:autoSpaceDE w:val="0"/>
              <w:autoSpaceDN w:val="0"/>
              <w:contextualSpacing/>
              <w:rPr>
                <w:sz w:val="22"/>
                <w:szCs w:val="22"/>
                <w:lang w:val="sr-Latn-RS"/>
              </w:rPr>
            </w:pPr>
            <w:r w:rsidRPr="00006D3E">
              <w:rPr>
                <w:sz w:val="22"/>
                <w:szCs w:val="22"/>
                <w:lang w:val="sr-Latn-RS"/>
              </w:rPr>
              <w:t>1006</w:t>
            </w:r>
          </w:p>
        </w:tc>
        <w:tc>
          <w:tcPr>
            <w:tcW w:w="1260" w:type="dxa"/>
            <w:vAlign w:val="center"/>
          </w:tcPr>
          <w:p w14:paraId="219A4F74" w14:textId="63F52B53" w:rsidR="00D12B54" w:rsidRPr="00006D3E" w:rsidRDefault="00D12B54" w:rsidP="001373DA">
            <w:pPr>
              <w:keepNext/>
              <w:keepLines/>
              <w:autoSpaceDE w:val="0"/>
              <w:autoSpaceDN w:val="0"/>
              <w:contextualSpacing/>
              <w:rPr>
                <w:sz w:val="22"/>
                <w:szCs w:val="22"/>
                <w:lang w:val="sr-Latn-RS"/>
              </w:rPr>
            </w:pPr>
            <w:r w:rsidRPr="00006D3E">
              <w:rPr>
                <w:sz w:val="22"/>
                <w:szCs w:val="22"/>
                <w:lang w:val="sr-Latn-RS"/>
              </w:rPr>
              <w:t>12928,8</w:t>
            </w:r>
          </w:p>
        </w:tc>
        <w:tc>
          <w:tcPr>
            <w:tcW w:w="1761" w:type="dxa"/>
            <w:vAlign w:val="center"/>
          </w:tcPr>
          <w:p w14:paraId="37E6E0D2" w14:textId="47B7EFF3" w:rsidR="00D12B54" w:rsidRPr="00006D3E" w:rsidRDefault="00D12B54" w:rsidP="001373DA">
            <w:pPr>
              <w:keepNext/>
              <w:keepLines/>
              <w:autoSpaceDE w:val="0"/>
              <w:autoSpaceDN w:val="0"/>
              <w:contextualSpacing/>
              <w:rPr>
                <w:sz w:val="22"/>
                <w:szCs w:val="22"/>
                <w:lang w:val="sr-Latn-RS"/>
              </w:rPr>
            </w:pPr>
            <w:r w:rsidRPr="00006D3E">
              <w:rPr>
                <w:sz w:val="22"/>
                <w:szCs w:val="22"/>
                <w:lang w:val="sr-Latn-RS"/>
              </w:rPr>
              <w:t>(11923,4; 14019,0)</w:t>
            </w:r>
          </w:p>
        </w:tc>
        <w:tc>
          <w:tcPr>
            <w:tcW w:w="939" w:type="dxa"/>
            <w:vAlign w:val="center"/>
          </w:tcPr>
          <w:p w14:paraId="2F4B9D4D" w14:textId="77777777" w:rsidR="00D12B54" w:rsidRPr="00006D3E" w:rsidRDefault="00D12B54" w:rsidP="001373DA">
            <w:pPr>
              <w:keepNext/>
              <w:keepLines/>
              <w:autoSpaceDE w:val="0"/>
              <w:autoSpaceDN w:val="0"/>
              <w:contextualSpacing/>
              <w:rPr>
                <w:sz w:val="22"/>
                <w:szCs w:val="22"/>
                <w:lang w:val="sr-Latn-RS"/>
              </w:rPr>
            </w:pPr>
            <w:r w:rsidRPr="00006D3E">
              <w:rPr>
                <w:sz w:val="22"/>
                <w:szCs w:val="22"/>
                <w:lang w:val="sr-Latn-RS"/>
              </w:rPr>
              <w:t>335</w:t>
            </w:r>
          </w:p>
        </w:tc>
        <w:tc>
          <w:tcPr>
            <w:tcW w:w="1350" w:type="dxa"/>
            <w:vAlign w:val="center"/>
          </w:tcPr>
          <w:p w14:paraId="02DE519E" w14:textId="767D2653" w:rsidR="00D12B54" w:rsidRPr="00006D3E" w:rsidRDefault="00D12B54" w:rsidP="001373DA">
            <w:pPr>
              <w:keepNext/>
              <w:keepLines/>
              <w:autoSpaceDE w:val="0"/>
              <w:autoSpaceDN w:val="0"/>
              <w:contextualSpacing/>
              <w:rPr>
                <w:sz w:val="22"/>
                <w:szCs w:val="22"/>
                <w:lang w:val="sr-Latn-RS"/>
              </w:rPr>
            </w:pPr>
            <w:r w:rsidRPr="00006D3E">
              <w:rPr>
                <w:sz w:val="22"/>
                <w:szCs w:val="22"/>
                <w:lang w:val="sr-Latn-RS"/>
              </w:rPr>
              <w:t>11282,4</w:t>
            </w:r>
          </w:p>
        </w:tc>
        <w:tc>
          <w:tcPr>
            <w:tcW w:w="1641" w:type="dxa"/>
            <w:vAlign w:val="center"/>
          </w:tcPr>
          <w:p w14:paraId="25EDC82E" w14:textId="3A343151" w:rsidR="00D12B54" w:rsidRPr="00006D3E" w:rsidRDefault="00D12B54" w:rsidP="001373DA">
            <w:pPr>
              <w:keepNext/>
              <w:keepLines/>
              <w:autoSpaceDE w:val="0"/>
              <w:autoSpaceDN w:val="0"/>
              <w:contextualSpacing/>
              <w:rPr>
                <w:sz w:val="22"/>
                <w:szCs w:val="22"/>
                <w:lang w:val="sr-Latn-RS"/>
              </w:rPr>
            </w:pPr>
            <w:r w:rsidRPr="00006D3E">
              <w:rPr>
                <w:sz w:val="22"/>
                <w:szCs w:val="22"/>
                <w:lang w:val="sr-Latn-RS"/>
              </w:rPr>
              <w:t>(9718,8; 13097,5)</w:t>
            </w:r>
          </w:p>
        </w:tc>
      </w:tr>
      <w:tr w:rsidR="00D12B54" w:rsidRPr="00006D3E" w14:paraId="2D0AC938" w14:textId="77777777" w:rsidTr="00CC36DE">
        <w:trPr>
          <w:trHeight w:val="284"/>
        </w:trPr>
        <w:tc>
          <w:tcPr>
            <w:tcW w:w="1487" w:type="dxa"/>
            <w:vAlign w:val="center"/>
          </w:tcPr>
          <w:p w14:paraId="6BC2390F" w14:textId="77777777" w:rsidR="00D12B54" w:rsidRPr="00006D3E" w:rsidRDefault="00D12B54" w:rsidP="001373DA">
            <w:pPr>
              <w:keepNext/>
              <w:keepLines/>
              <w:autoSpaceDE w:val="0"/>
              <w:autoSpaceDN w:val="0"/>
              <w:contextualSpacing/>
              <w:rPr>
                <w:sz w:val="22"/>
                <w:szCs w:val="22"/>
                <w:lang w:val="sr-Latn-RS"/>
              </w:rPr>
            </w:pPr>
            <w:r w:rsidRPr="00006D3E">
              <w:rPr>
                <w:sz w:val="22"/>
                <w:szCs w:val="22"/>
                <w:lang w:val="sr-Latn-RS"/>
              </w:rPr>
              <w:t>6B</w:t>
            </w:r>
          </w:p>
        </w:tc>
        <w:tc>
          <w:tcPr>
            <w:tcW w:w="938" w:type="dxa"/>
            <w:vAlign w:val="center"/>
          </w:tcPr>
          <w:p w14:paraId="1513E9DD" w14:textId="77777777" w:rsidR="00D12B54" w:rsidRPr="00006D3E" w:rsidRDefault="00D12B54" w:rsidP="001373DA">
            <w:pPr>
              <w:keepNext/>
              <w:keepLines/>
              <w:autoSpaceDE w:val="0"/>
              <w:autoSpaceDN w:val="0"/>
              <w:contextualSpacing/>
              <w:rPr>
                <w:sz w:val="22"/>
                <w:szCs w:val="22"/>
                <w:lang w:val="sr-Latn-RS"/>
              </w:rPr>
            </w:pPr>
            <w:r w:rsidRPr="00006D3E">
              <w:rPr>
                <w:sz w:val="22"/>
                <w:szCs w:val="22"/>
                <w:lang w:val="sr-Latn-RS"/>
              </w:rPr>
              <w:t>1014</w:t>
            </w:r>
          </w:p>
        </w:tc>
        <w:tc>
          <w:tcPr>
            <w:tcW w:w="1260" w:type="dxa"/>
            <w:vAlign w:val="center"/>
          </w:tcPr>
          <w:p w14:paraId="37FF8F0A" w14:textId="7F54D14E" w:rsidR="00D12B54" w:rsidRPr="00006D3E" w:rsidRDefault="00D12B54" w:rsidP="001373DA">
            <w:pPr>
              <w:keepNext/>
              <w:keepLines/>
              <w:autoSpaceDE w:val="0"/>
              <w:autoSpaceDN w:val="0"/>
              <w:contextualSpacing/>
              <w:rPr>
                <w:sz w:val="22"/>
                <w:szCs w:val="22"/>
                <w:lang w:val="sr-Latn-RS"/>
              </w:rPr>
            </w:pPr>
            <w:r w:rsidRPr="00006D3E">
              <w:rPr>
                <w:sz w:val="22"/>
                <w:szCs w:val="22"/>
                <w:lang w:val="sr-Latn-RS"/>
              </w:rPr>
              <w:t>10336,9</w:t>
            </w:r>
          </w:p>
        </w:tc>
        <w:tc>
          <w:tcPr>
            <w:tcW w:w="1761" w:type="dxa"/>
            <w:vAlign w:val="center"/>
          </w:tcPr>
          <w:p w14:paraId="621F3E9C" w14:textId="73EE9837" w:rsidR="00D12B54" w:rsidRPr="00006D3E" w:rsidRDefault="00D12B54" w:rsidP="001373DA">
            <w:pPr>
              <w:keepNext/>
              <w:keepLines/>
              <w:autoSpaceDE w:val="0"/>
              <w:autoSpaceDN w:val="0"/>
              <w:contextualSpacing/>
              <w:rPr>
                <w:sz w:val="22"/>
                <w:szCs w:val="22"/>
                <w:lang w:val="sr-Latn-RS"/>
              </w:rPr>
            </w:pPr>
            <w:r w:rsidRPr="00006D3E">
              <w:rPr>
                <w:sz w:val="22"/>
                <w:szCs w:val="22"/>
                <w:lang w:val="sr-Latn-RS"/>
              </w:rPr>
              <w:t>(9649,4; 11073,4)</w:t>
            </w:r>
          </w:p>
        </w:tc>
        <w:tc>
          <w:tcPr>
            <w:tcW w:w="939" w:type="dxa"/>
            <w:vAlign w:val="center"/>
          </w:tcPr>
          <w:p w14:paraId="63B1C78D" w14:textId="77777777" w:rsidR="00D12B54" w:rsidRPr="00006D3E" w:rsidRDefault="00D12B54" w:rsidP="001373DA">
            <w:pPr>
              <w:keepNext/>
              <w:keepLines/>
              <w:autoSpaceDE w:val="0"/>
              <w:autoSpaceDN w:val="0"/>
              <w:contextualSpacing/>
              <w:rPr>
                <w:sz w:val="22"/>
                <w:szCs w:val="22"/>
                <w:lang w:val="sr-Latn-RS"/>
              </w:rPr>
            </w:pPr>
            <w:r w:rsidRPr="00006D3E">
              <w:rPr>
                <w:sz w:val="22"/>
                <w:szCs w:val="22"/>
                <w:lang w:val="sr-Latn-RS"/>
              </w:rPr>
              <w:t>342</w:t>
            </w:r>
          </w:p>
        </w:tc>
        <w:tc>
          <w:tcPr>
            <w:tcW w:w="1350" w:type="dxa"/>
            <w:vAlign w:val="center"/>
          </w:tcPr>
          <w:p w14:paraId="3641671B" w14:textId="77777777" w:rsidR="00D12B54" w:rsidRPr="00006D3E" w:rsidRDefault="00D12B54" w:rsidP="001373DA">
            <w:pPr>
              <w:keepNext/>
              <w:keepLines/>
              <w:autoSpaceDE w:val="0"/>
              <w:autoSpaceDN w:val="0"/>
              <w:contextualSpacing/>
              <w:rPr>
                <w:sz w:val="22"/>
                <w:szCs w:val="22"/>
                <w:lang w:val="sr-Latn-RS"/>
              </w:rPr>
            </w:pPr>
            <w:r w:rsidRPr="00006D3E">
              <w:rPr>
                <w:sz w:val="22"/>
                <w:szCs w:val="22"/>
                <w:lang w:val="sr-Latn-RS"/>
              </w:rPr>
              <w:t>6995,7</w:t>
            </w:r>
          </w:p>
        </w:tc>
        <w:tc>
          <w:tcPr>
            <w:tcW w:w="1641" w:type="dxa"/>
            <w:vAlign w:val="center"/>
          </w:tcPr>
          <w:p w14:paraId="061D4C75" w14:textId="77777777" w:rsidR="00D12B54" w:rsidRPr="00006D3E" w:rsidRDefault="00D12B54" w:rsidP="001373DA">
            <w:pPr>
              <w:keepNext/>
              <w:keepLines/>
              <w:autoSpaceDE w:val="0"/>
              <w:autoSpaceDN w:val="0"/>
              <w:contextualSpacing/>
              <w:rPr>
                <w:sz w:val="22"/>
                <w:szCs w:val="22"/>
                <w:lang w:val="sr-Latn-RS"/>
              </w:rPr>
            </w:pPr>
            <w:r w:rsidRPr="00006D3E">
              <w:rPr>
                <w:sz w:val="22"/>
                <w:szCs w:val="22"/>
                <w:lang w:val="sr-Latn-RS"/>
              </w:rPr>
              <w:t>(6024,7; 8123,2)</w:t>
            </w:r>
          </w:p>
        </w:tc>
      </w:tr>
      <w:tr w:rsidR="00D12B54" w:rsidRPr="00006D3E" w14:paraId="2A772B84" w14:textId="77777777" w:rsidTr="00CC36DE">
        <w:trPr>
          <w:trHeight w:val="284"/>
        </w:trPr>
        <w:tc>
          <w:tcPr>
            <w:tcW w:w="1487" w:type="dxa"/>
            <w:vAlign w:val="center"/>
          </w:tcPr>
          <w:p w14:paraId="11D64356" w14:textId="77777777" w:rsidR="00D12B54" w:rsidRPr="00006D3E" w:rsidRDefault="00D12B54" w:rsidP="001373DA">
            <w:pPr>
              <w:keepNext/>
              <w:keepLines/>
              <w:autoSpaceDE w:val="0"/>
              <w:autoSpaceDN w:val="0"/>
              <w:contextualSpacing/>
              <w:rPr>
                <w:sz w:val="22"/>
                <w:szCs w:val="22"/>
                <w:lang w:val="sr-Latn-RS"/>
              </w:rPr>
            </w:pPr>
            <w:r w:rsidRPr="00006D3E">
              <w:rPr>
                <w:sz w:val="22"/>
                <w:szCs w:val="22"/>
                <w:lang w:val="sr-Latn-RS"/>
              </w:rPr>
              <w:t>7F</w:t>
            </w:r>
          </w:p>
        </w:tc>
        <w:tc>
          <w:tcPr>
            <w:tcW w:w="938" w:type="dxa"/>
            <w:vAlign w:val="center"/>
          </w:tcPr>
          <w:p w14:paraId="63E1F37C" w14:textId="77777777" w:rsidR="00D12B54" w:rsidRPr="00006D3E" w:rsidRDefault="00D12B54" w:rsidP="001373DA">
            <w:pPr>
              <w:keepNext/>
              <w:keepLines/>
              <w:autoSpaceDE w:val="0"/>
              <w:autoSpaceDN w:val="0"/>
              <w:contextualSpacing/>
              <w:rPr>
                <w:sz w:val="22"/>
                <w:szCs w:val="22"/>
                <w:lang w:val="sr-Latn-RS"/>
              </w:rPr>
            </w:pPr>
            <w:r w:rsidRPr="00006D3E">
              <w:rPr>
                <w:sz w:val="22"/>
                <w:szCs w:val="22"/>
                <w:lang w:val="sr-Latn-RS"/>
              </w:rPr>
              <w:t>1019</w:t>
            </w:r>
          </w:p>
        </w:tc>
        <w:tc>
          <w:tcPr>
            <w:tcW w:w="1260" w:type="dxa"/>
            <w:vAlign w:val="center"/>
          </w:tcPr>
          <w:p w14:paraId="6E46D38E" w14:textId="77777777" w:rsidR="00D12B54" w:rsidRPr="00006D3E" w:rsidRDefault="00D12B54" w:rsidP="001373DA">
            <w:pPr>
              <w:keepNext/>
              <w:keepLines/>
              <w:autoSpaceDE w:val="0"/>
              <w:autoSpaceDN w:val="0"/>
              <w:contextualSpacing/>
              <w:rPr>
                <w:sz w:val="22"/>
                <w:szCs w:val="22"/>
                <w:lang w:val="sr-Latn-RS"/>
              </w:rPr>
            </w:pPr>
            <w:r w:rsidRPr="00006D3E">
              <w:rPr>
                <w:sz w:val="22"/>
                <w:szCs w:val="22"/>
                <w:lang w:val="sr-Latn-RS"/>
              </w:rPr>
              <w:t>5756,4</w:t>
            </w:r>
          </w:p>
        </w:tc>
        <w:tc>
          <w:tcPr>
            <w:tcW w:w="1761" w:type="dxa"/>
            <w:vAlign w:val="center"/>
          </w:tcPr>
          <w:p w14:paraId="2E2EE3ED" w14:textId="77777777" w:rsidR="00D12B54" w:rsidRPr="00006D3E" w:rsidRDefault="00D12B54" w:rsidP="001373DA">
            <w:pPr>
              <w:keepNext/>
              <w:keepLines/>
              <w:autoSpaceDE w:val="0"/>
              <w:autoSpaceDN w:val="0"/>
              <w:contextualSpacing/>
              <w:rPr>
                <w:sz w:val="22"/>
                <w:szCs w:val="22"/>
                <w:lang w:val="sr-Latn-RS"/>
              </w:rPr>
            </w:pPr>
            <w:r w:rsidRPr="00006D3E">
              <w:rPr>
                <w:sz w:val="22"/>
                <w:szCs w:val="22"/>
                <w:lang w:val="sr-Latn-RS"/>
              </w:rPr>
              <w:t>(5410,4; 6124,6)</w:t>
            </w:r>
          </w:p>
        </w:tc>
        <w:tc>
          <w:tcPr>
            <w:tcW w:w="939" w:type="dxa"/>
            <w:vAlign w:val="center"/>
          </w:tcPr>
          <w:p w14:paraId="57EABFF5" w14:textId="77777777" w:rsidR="00D12B54" w:rsidRPr="00006D3E" w:rsidRDefault="00D12B54" w:rsidP="001373DA">
            <w:pPr>
              <w:keepNext/>
              <w:keepLines/>
              <w:autoSpaceDE w:val="0"/>
              <w:autoSpaceDN w:val="0"/>
              <w:contextualSpacing/>
              <w:rPr>
                <w:sz w:val="22"/>
                <w:szCs w:val="22"/>
                <w:lang w:val="sr-Latn-RS"/>
              </w:rPr>
            </w:pPr>
            <w:r w:rsidRPr="00006D3E">
              <w:rPr>
                <w:sz w:val="22"/>
                <w:szCs w:val="22"/>
                <w:lang w:val="sr-Latn-RS"/>
              </w:rPr>
              <w:t>342</w:t>
            </w:r>
          </w:p>
        </w:tc>
        <w:tc>
          <w:tcPr>
            <w:tcW w:w="1350" w:type="dxa"/>
            <w:vAlign w:val="center"/>
          </w:tcPr>
          <w:p w14:paraId="63D2F112" w14:textId="77777777" w:rsidR="00D12B54" w:rsidRPr="00006D3E" w:rsidRDefault="00D12B54" w:rsidP="001373DA">
            <w:pPr>
              <w:keepNext/>
              <w:keepLines/>
              <w:autoSpaceDE w:val="0"/>
              <w:autoSpaceDN w:val="0"/>
              <w:contextualSpacing/>
              <w:rPr>
                <w:sz w:val="22"/>
                <w:szCs w:val="22"/>
                <w:lang w:val="sr-Latn-RS"/>
              </w:rPr>
            </w:pPr>
            <w:r w:rsidRPr="00006D3E">
              <w:rPr>
                <w:sz w:val="22"/>
                <w:szCs w:val="22"/>
                <w:lang w:val="sr-Latn-RS"/>
              </w:rPr>
              <w:t>7588,9</w:t>
            </w:r>
          </w:p>
        </w:tc>
        <w:tc>
          <w:tcPr>
            <w:tcW w:w="1641" w:type="dxa"/>
            <w:vAlign w:val="center"/>
          </w:tcPr>
          <w:p w14:paraId="2E771BED" w14:textId="77777777" w:rsidR="00D12B54" w:rsidRPr="00006D3E" w:rsidRDefault="00D12B54" w:rsidP="001373DA">
            <w:pPr>
              <w:keepNext/>
              <w:keepLines/>
              <w:autoSpaceDE w:val="0"/>
              <w:autoSpaceDN w:val="0"/>
              <w:contextualSpacing/>
              <w:rPr>
                <w:sz w:val="22"/>
                <w:szCs w:val="22"/>
                <w:lang w:val="sr-Latn-RS"/>
              </w:rPr>
            </w:pPr>
            <w:r w:rsidRPr="00006D3E">
              <w:rPr>
                <w:sz w:val="22"/>
                <w:szCs w:val="22"/>
                <w:lang w:val="sr-Latn-RS"/>
              </w:rPr>
              <w:t>(6775,3; 8500,2)</w:t>
            </w:r>
          </w:p>
        </w:tc>
      </w:tr>
      <w:tr w:rsidR="00D12B54" w:rsidRPr="00006D3E" w14:paraId="11737935" w14:textId="77777777" w:rsidTr="00CC36DE">
        <w:trPr>
          <w:trHeight w:val="284"/>
        </w:trPr>
        <w:tc>
          <w:tcPr>
            <w:tcW w:w="1487" w:type="dxa"/>
            <w:vAlign w:val="center"/>
          </w:tcPr>
          <w:p w14:paraId="38CD2751" w14:textId="77777777" w:rsidR="00D12B54" w:rsidRPr="00006D3E" w:rsidRDefault="00D12B54" w:rsidP="001373DA">
            <w:pPr>
              <w:keepNext/>
              <w:keepLines/>
              <w:autoSpaceDE w:val="0"/>
              <w:autoSpaceDN w:val="0"/>
              <w:contextualSpacing/>
              <w:rPr>
                <w:sz w:val="22"/>
                <w:szCs w:val="22"/>
                <w:lang w:val="sr-Latn-RS"/>
              </w:rPr>
            </w:pPr>
            <w:r w:rsidRPr="00006D3E">
              <w:rPr>
                <w:sz w:val="22"/>
                <w:szCs w:val="22"/>
                <w:lang w:val="sr-Latn-RS"/>
              </w:rPr>
              <w:t>9V</w:t>
            </w:r>
          </w:p>
        </w:tc>
        <w:tc>
          <w:tcPr>
            <w:tcW w:w="938" w:type="dxa"/>
            <w:vAlign w:val="center"/>
          </w:tcPr>
          <w:p w14:paraId="316A2964" w14:textId="77777777" w:rsidR="00D12B54" w:rsidRPr="00006D3E" w:rsidRDefault="00D12B54" w:rsidP="001373DA">
            <w:pPr>
              <w:keepNext/>
              <w:keepLines/>
              <w:autoSpaceDE w:val="0"/>
              <w:autoSpaceDN w:val="0"/>
              <w:contextualSpacing/>
              <w:rPr>
                <w:sz w:val="22"/>
                <w:szCs w:val="22"/>
                <w:lang w:val="sr-Latn-RS"/>
              </w:rPr>
            </w:pPr>
            <w:r w:rsidRPr="00006D3E">
              <w:rPr>
                <w:sz w:val="22"/>
                <w:szCs w:val="22"/>
                <w:lang w:val="sr-Latn-RS"/>
              </w:rPr>
              <w:t>1015</w:t>
            </w:r>
          </w:p>
        </w:tc>
        <w:tc>
          <w:tcPr>
            <w:tcW w:w="1260" w:type="dxa"/>
            <w:vAlign w:val="center"/>
          </w:tcPr>
          <w:p w14:paraId="50C2A86F" w14:textId="77777777" w:rsidR="00D12B54" w:rsidRPr="00006D3E" w:rsidRDefault="00D12B54" w:rsidP="001373DA">
            <w:pPr>
              <w:keepNext/>
              <w:keepLines/>
              <w:autoSpaceDE w:val="0"/>
              <w:autoSpaceDN w:val="0"/>
              <w:contextualSpacing/>
              <w:rPr>
                <w:sz w:val="22"/>
                <w:szCs w:val="22"/>
                <w:lang w:val="sr-Latn-RS"/>
              </w:rPr>
            </w:pPr>
            <w:r w:rsidRPr="00006D3E">
              <w:rPr>
                <w:sz w:val="22"/>
                <w:szCs w:val="22"/>
                <w:lang w:val="sr-Latn-RS"/>
              </w:rPr>
              <w:t>3355,1</w:t>
            </w:r>
          </w:p>
        </w:tc>
        <w:tc>
          <w:tcPr>
            <w:tcW w:w="1761" w:type="dxa"/>
            <w:vAlign w:val="center"/>
          </w:tcPr>
          <w:p w14:paraId="56C492A0" w14:textId="77777777" w:rsidR="00D12B54" w:rsidRPr="00006D3E" w:rsidRDefault="00D12B54" w:rsidP="001373DA">
            <w:pPr>
              <w:keepNext/>
              <w:keepLines/>
              <w:autoSpaceDE w:val="0"/>
              <w:autoSpaceDN w:val="0"/>
              <w:contextualSpacing/>
              <w:rPr>
                <w:sz w:val="22"/>
                <w:szCs w:val="22"/>
                <w:lang w:val="sr-Latn-RS"/>
              </w:rPr>
            </w:pPr>
            <w:r w:rsidRPr="00006D3E">
              <w:rPr>
                <w:sz w:val="22"/>
                <w:szCs w:val="22"/>
                <w:lang w:val="sr-Latn-RS"/>
              </w:rPr>
              <w:t>(3135,4; 3590,1)</w:t>
            </w:r>
          </w:p>
        </w:tc>
        <w:tc>
          <w:tcPr>
            <w:tcW w:w="939" w:type="dxa"/>
            <w:vAlign w:val="center"/>
          </w:tcPr>
          <w:p w14:paraId="4E39D7F8" w14:textId="77777777" w:rsidR="00D12B54" w:rsidRPr="00006D3E" w:rsidRDefault="00D12B54" w:rsidP="001373DA">
            <w:pPr>
              <w:keepNext/>
              <w:keepLines/>
              <w:autoSpaceDE w:val="0"/>
              <w:autoSpaceDN w:val="0"/>
              <w:contextualSpacing/>
              <w:rPr>
                <w:sz w:val="22"/>
                <w:szCs w:val="22"/>
                <w:lang w:val="sr-Latn-RS"/>
              </w:rPr>
            </w:pPr>
            <w:r w:rsidRPr="00006D3E">
              <w:rPr>
                <w:sz w:val="22"/>
                <w:szCs w:val="22"/>
                <w:lang w:val="sr-Latn-RS"/>
              </w:rPr>
              <w:t>343</w:t>
            </w:r>
          </w:p>
        </w:tc>
        <w:tc>
          <w:tcPr>
            <w:tcW w:w="1350" w:type="dxa"/>
            <w:vAlign w:val="center"/>
          </w:tcPr>
          <w:p w14:paraId="1C1F28C0" w14:textId="77777777" w:rsidR="00D12B54" w:rsidRPr="00006D3E" w:rsidRDefault="00D12B54" w:rsidP="001373DA">
            <w:pPr>
              <w:keepNext/>
              <w:keepLines/>
              <w:autoSpaceDE w:val="0"/>
              <w:autoSpaceDN w:val="0"/>
              <w:contextualSpacing/>
              <w:rPr>
                <w:sz w:val="22"/>
                <w:szCs w:val="22"/>
                <w:lang w:val="sr-Latn-RS"/>
              </w:rPr>
            </w:pPr>
            <w:r w:rsidRPr="00006D3E">
              <w:rPr>
                <w:sz w:val="22"/>
                <w:szCs w:val="22"/>
                <w:lang w:val="sr-Latn-RS"/>
              </w:rPr>
              <w:t>3983,7</w:t>
            </w:r>
          </w:p>
        </w:tc>
        <w:tc>
          <w:tcPr>
            <w:tcW w:w="1641" w:type="dxa"/>
            <w:vAlign w:val="center"/>
          </w:tcPr>
          <w:p w14:paraId="726B178D" w14:textId="77777777" w:rsidR="00D12B54" w:rsidRPr="00006D3E" w:rsidRDefault="00D12B54" w:rsidP="001373DA">
            <w:pPr>
              <w:keepNext/>
              <w:keepLines/>
              <w:autoSpaceDE w:val="0"/>
              <w:autoSpaceDN w:val="0"/>
              <w:contextualSpacing/>
              <w:rPr>
                <w:sz w:val="22"/>
                <w:szCs w:val="22"/>
                <w:lang w:val="sr-Latn-RS"/>
              </w:rPr>
            </w:pPr>
            <w:r w:rsidRPr="00006D3E">
              <w:rPr>
                <w:sz w:val="22"/>
                <w:szCs w:val="22"/>
                <w:lang w:val="sr-Latn-RS"/>
              </w:rPr>
              <w:t>(3557,8; 4460,7)</w:t>
            </w:r>
          </w:p>
        </w:tc>
      </w:tr>
      <w:tr w:rsidR="00D12B54" w:rsidRPr="00006D3E" w14:paraId="74636019" w14:textId="77777777" w:rsidTr="00CC36DE">
        <w:trPr>
          <w:trHeight w:val="284"/>
        </w:trPr>
        <w:tc>
          <w:tcPr>
            <w:tcW w:w="1487" w:type="dxa"/>
            <w:vAlign w:val="center"/>
          </w:tcPr>
          <w:p w14:paraId="15FD98D5" w14:textId="77777777" w:rsidR="00D12B54" w:rsidRPr="00006D3E" w:rsidRDefault="00D12B54" w:rsidP="001373DA">
            <w:pPr>
              <w:keepNext/>
              <w:keepLines/>
              <w:autoSpaceDE w:val="0"/>
              <w:autoSpaceDN w:val="0"/>
              <w:contextualSpacing/>
              <w:rPr>
                <w:sz w:val="22"/>
                <w:szCs w:val="22"/>
                <w:lang w:val="sr-Latn-RS"/>
              </w:rPr>
            </w:pPr>
            <w:r w:rsidRPr="00006D3E">
              <w:rPr>
                <w:sz w:val="22"/>
                <w:szCs w:val="22"/>
                <w:lang w:val="sr-Latn-RS"/>
              </w:rPr>
              <w:t>14</w:t>
            </w:r>
          </w:p>
        </w:tc>
        <w:tc>
          <w:tcPr>
            <w:tcW w:w="938" w:type="dxa"/>
            <w:vAlign w:val="center"/>
          </w:tcPr>
          <w:p w14:paraId="3CDCEE28" w14:textId="77777777" w:rsidR="00D12B54" w:rsidRPr="00006D3E" w:rsidRDefault="00D12B54" w:rsidP="001373DA">
            <w:pPr>
              <w:keepNext/>
              <w:keepLines/>
              <w:autoSpaceDE w:val="0"/>
              <w:autoSpaceDN w:val="0"/>
              <w:contextualSpacing/>
              <w:rPr>
                <w:sz w:val="22"/>
                <w:szCs w:val="22"/>
                <w:lang w:val="sr-Latn-RS"/>
              </w:rPr>
            </w:pPr>
            <w:r w:rsidRPr="00006D3E">
              <w:rPr>
                <w:sz w:val="22"/>
                <w:szCs w:val="22"/>
                <w:lang w:val="sr-Latn-RS"/>
              </w:rPr>
              <w:t>1016</w:t>
            </w:r>
          </w:p>
        </w:tc>
        <w:tc>
          <w:tcPr>
            <w:tcW w:w="1260" w:type="dxa"/>
            <w:vAlign w:val="center"/>
          </w:tcPr>
          <w:p w14:paraId="02A95904" w14:textId="77777777" w:rsidR="00D12B54" w:rsidRPr="00006D3E" w:rsidRDefault="00D12B54" w:rsidP="001373DA">
            <w:pPr>
              <w:keepNext/>
              <w:keepLines/>
              <w:autoSpaceDE w:val="0"/>
              <w:autoSpaceDN w:val="0"/>
              <w:contextualSpacing/>
              <w:rPr>
                <w:sz w:val="22"/>
                <w:szCs w:val="22"/>
                <w:lang w:val="sr-Latn-RS"/>
              </w:rPr>
            </w:pPr>
            <w:r w:rsidRPr="00006D3E">
              <w:rPr>
                <w:sz w:val="22"/>
                <w:szCs w:val="22"/>
                <w:lang w:val="sr-Latn-RS"/>
              </w:rPr>
              <w:t>5228,9</w:t>
            </w:r>
          </w:p>
        </w:tc>
        <w:tc>
          <w:tcPr>
            <w:tcW w:w="1761" w:type="dxa"/>
            <w:vAlign w:val="center"/>
          </w:tcPr>
          <w:p w14:paraId="35C891D2" w14:textId="77777777" w:rsidR="00D12B54" w:rsidRPr="00006D3E" w:rsidRDefault="00D12B54" w:rsidP="001373DA">
            <w:pPr>
              <w:keepNext/>
              <w:keepLines/>
              <w:autoSpaceDE w:val="0"/>
              <w:autoSpaceDN w:val="0"/>
              <w:contextualSpacing/>
              <w:rPr>
                <w:sz w:val="22"/>
                <w:szCs w:val="22"/>
                <w:lang w:val="sr-Latn-RS"/>
              </w:rPr>
            </w:pPr>
            <w:r w:rsidRPr="00006D3E">
              <w:rPr>
                <w:sz w:val="22"/>
                <w:szCs w:val="22"/>
                <w:lang w:val="sr-Latn-RS"/>
              </w:rPr>
              <w:t>(4847,6; 5640,2)</w:t>
            </w:r>
          </w:p>
        </w:tc>
        <w:tc>
          <w:tcPr>
            <w:tcW w:w="939" w:type="dxa"/>
            <w:vAlign w:val="center"/>
          </w:tcPr>
          <w:p w14:paraId="6A8EF4F0" w14:textId="77777777" w:rsidR="00D12B54" w:rsidRPr="00006D3E" w:rsidRDefault="00D12B54" w:rsidP="001373DA">
            <w:pPr>
              <w:keepNext/>
              <w:keepLines/>
              <w:autoSpaceDE w:val="0"/>
              <w:autoSpaceDN w:val="0"/>
              <w:contextualSpacing/>
              <w:rPr>
                <w:sz w:val="22"/>
                <w:szCs w:val="22"/>
                <w:lang w:val="sr-Latn-RS"/>
              </w:rPr>
            </w:pPr>
            <w:r w:rsidRPr="00006D3E">
              <w:rPr>
                <w:sz w:val="22"/>
                <w:szCs w:val="22"/>
                <w:lang w:val="sr-Latn-RS"/>
              </w:rPr>
              <w:t>343</w:t>
            </w:r>
          </w:p>
        </w:tc>
        <w:tc>
          <w:tcPr>
            <w:tcW w:w="1350" w:type="dxa"/>
            <w:vAlign w:val="center"/>
          </w:tcPr>
          <w:p w14:paraId="09578F41" w14:textId="77777777" w:rsidR="00D12B54" w:rsidRPr="00006D3E" w:rsidRDefault="00D12B54" w:rsidP="001373DA">
            <w:pPr>
              <w:keepNext/>
              <w:keepLines/>
              <w:autoSpaceDE w:val="0"/>
              <w:autoSpaceDN w:val="0"/>
              <w:contextualSpacing/>
              <w:rPr>
                <w:sz w:val="22"/>
                <w:szCs w:val="22"/>
                <w:lang w:val="sr-Latn-RS"/>
              </w:rPr>
            </w:pPr>
            <w:r w:rsidRPr="00006D3E">
              <w:rPr>
                <w:sz w:val="22"/>
                <w:szCs w:val="22"/>
                <w:lang w:val="sr-Latn-RS"/>
              </w:rPr>
              <w:t>5889,8</w:t>
            </w:r>
          </w:p>
        </w:tc>
        <w:tc>
          <w:tcPr>
            <w:tcW w:w="1641" w:type="dxa"/>
            <w:vAlign w:val="center"/>
          </w:tcPr>
          <w:p w14:paraId="7F1F71F2" w14:textId="77777777" w:rsidR="00D12B54" w:rsidRPr="00006D3E" w:rsidRDefault="00D12B54" w:rsidP="001373DA">
            <w:pPr>
              <w:keepNext/>
              <w:keepLines/>
              <w:autoSpaceDE w:val="0"/>
              <w:autoSpaceDN w:val="0"/>
              <w:contextualSpacing/>
              <w:rPr>
                <w:sz w:val="22"/>
                <w:szCs w:val="22"/>
                <w:lang w:val="sr-Latn-RS"/>
              </w:rPr>
            </w:pPr>
            <w:r w:rsidRPr="00006D3E">
              <w:rPr>
                <w:sz w:val="22"/>
                <w:szCs w:val="22"/>
                <w:lang w:val="sr-Latn-RS"/>
              </w:rPr>
              <w:t>(5218,2; 6647,8)</w:t>
            </w:r>
          </w:p>
        </w:tc>
      </w:tr>
      <w:tr w:rsidR="00D12B54" w:rsidRPr="00006D3E" w14:paraId="14645D24" w14:textId="77777777" w:rsidTr="00CC36DE">
        <w:trPr>
          <w:trHeight w:val="284"/>
        </w:trPr>
        <w:tc>
          <w:tcPr>
            <w:tcW w:w="1487" w:type="dxa"/>
            <w:vAlign w:val="center"/>
          </w:tcPr>
          <w:p w14:paraId="236AA3C8" w14:textId="77777777" w:rsidR="00D12B54" w:rsidRPr="00006D3E" w:rsidRDefault="00D12B54" w:rsidP="001373DA">
            <w:pPr>
              <w:keepNext/>
              <w:keepLines/>
              <w:autoSpaceDE w:val="0"/>
              <w:autoSpaceDN w:val="0"/>
              <w:contextualSpacing/>
              <w:rPr>
                <w:sz w:val="22"/>
                <w:szCs w:val="22"/>
                <w:lang w:val="sr-Latn-RS"/>
              </w:rPr>
            </w:pPr>
            <w:r w:rsidRPr="00006D3E">
              <w:rPr>
                <w:sz w:val="22"/>
                <w:szCs w:val="22"/>
                <w:lang w:val="sr-Latn-RS"/>
              </w:rPr>
              <w:t>18C</w:t>
            </w:r>
          </w:p>
        </w:tc>
        <w:tc>
          <w:tcPr>
            <w:tcW w:w="938" w:type="dxa"/>
            <w:vAlign w:val="center"/>
          </w:tcPr>
          <w:p w14:paraId="4D19FD82" w14:textId="77777777" w:rsidR="00D12B54" w:rsidRPr="00006D3E" w:rsidRDefault="00D12B54" w:rsidP="001373DA">
            <w:pPr>
              <w:keepNext/>
              <w:keepLines/>
              <w:autoSpaceDE w:val="0"/>
              <w:autoSpaceDN w:val="0"/>
              <w:contextualSpacing/>
              <w:rPr>
                <w:sz w:val="22"/>
                <w:szCs w:val="22"/>
                <w:lang w:val="sr-Latn-RS"/>
              </w:rPr>
            </w:pPr>
            <w:r w:rsidRPr="00006D3E">
              <w:rPr>
                <w:sz w:val="22"/>
                <w:szCs w:val="22"/>
                <w:lang w:val="sr-Latn-RS"/>
              </w:rPr>
              <w:t>1014</w:t>
            </w:r>
          </w:p>
        </w:tc>
        <w:tc>
          <w:tcPr>
            <w:tcW w:w="1260" w:type="dxa"/>
            <w:vAlign w:val="center"/>
          </w:tcPr>
          <w:p w14:paraId="791F337F" w14:textId="77777777" w:rsidR="00D12B54" w:rsidRPr="00006D3E" w:rsidRDefault="00D12B54" w:rsidP="001373DA">
            <w:pPr>
              <w:keepNext/>
              <w:keepLines/>
              <w:autoSpaceDE w:val="0"/>
              <w:autoSpaceDN w:val="0"/>
              <w:contextualSpacing/>
              <w:rPr>
                <w:sz w:val="22"/>
                <w:szCs w:val="22"/>
                <w:lang w:val="sr-Latn-RS"/>
              </w:rPr>
            </w:pPr>
            <w:r w:rsidRPr="00006D3E">
              <w:rPr>
                <w:sz w:val="22"/>
                <w:szCs w:val="22"/>
                <w:lang w:val="sr-Latn-RS"/>
              </w:rPr>
              <w:t>5709,0</w:t>
            </w:r>
          </w:p>
        </w:tc>
        <w:tc>
          <w:tcPr>
            <w:tcW w:w="1761" w:type="dxa"/>
            <w:vAlign w:val="center"/>
          </w:tcPr>
          <w:p w14:paraId="3D079615" w14:textId="77777777" w:rsidR="00D12B54" w:rsidRPr="00006D3E" w:rsidRDefault="00D12B54" w:rsidP="001373DA">
            <w:pPr>
              <w:keepNext/>
              <w:keepLines/>
              <w:autoSpaceDE w:val="0"/>
              <w:autoSpaceDN w:val="0"/>
              <w:contextualSpacing/>
              <w:rPr>
                <w:sz w:val="22"/>
                <w:szCs w:val="22"/>
                <w:lang w:val="sr-Latn-RS"/>
              </w:rPr>
            </w:pPr>
            <w:r w:rsidRPr="00006D3E">
              <w:rPr>
                <w:sz w:val="22"/>
                <w:szCs w:val="22"/>
                <w:lang w:val="sr-Latn-RS"/>
              </w:rPr>
              <w:t>(5331,1; 6113,6)</w:t>
            </w:r>
          </w:p>
        </w:tc>
        <w:tc>
          <w:tcPr>
            <w:tcW w:w="939" w:type="dxa"/>
            <w:vAlign w:val="center"/>
          </w:tcPr>
          <w:p w14:paraId="671582B6" w14:textId="77777777" w:rsidR="00D12B54" w:rsidRPr="00006D3E" w:rsidRDefault="00D12B54" w:rsidP="001373DA">
            <w:pPr>
              <w:keepNext/>
              <w:keepLines/>
              <w:autoSpaceDE w:val="0"/>
              <w:autoSpaceDN w:val="0"/>
              <w:contextualSpacing/>
              <w:rPr>
                <w:sz w:val="22"/>
                <w:szCs w:val="22"/>
                <w:lang w:val="sr-Latn-RS"/>
              </w:rPr>
            </w:pPr>
            <w:r w:rsidRPr="00006D3E">
              <w:rPr>
                <w:sz w:val="22"/>
                <w:szCs w:val="22"/>
                <w:lang w:val="sr-Latn-RS"/>
              </w:rPr>
              <w:t>343</w:t>
            </w:r>
          </w:p>
        </w:tc>
        <w:tc>
          <w:tcPr>
            <w:tcW w:w="1350" w:type="dxa"/>
            <w:vAlign w:val="center"/>
          </w:tcPr>
          <w:p w14:paraId="3F446D37" w14:textId="77777777" w:rsidR="00D12B54" w:rsidRPr="00006D3E" w:rsidRDefault="00D12B54" w:rsidP="001373DA">
            <w:pPr>
              <w:keepNext/>
              <w:keepLines/>
              <w:autoSpaceDE w:val="0"/>
              <w:autoSpaceDN w:val="0"/>
              <w:contextualSpacing/>
              <w:rPr>
                <w:sz w:val="22"/>
                <w:szCs w:val="22"/>
                <w:lang w:val="sr-Latn-RS"/>
              </w:rPr>
            </w:pPr>
            <w:r w:rsidRPr="00006D3E">
              <w:rPr>
                <w:sz w:val="22"/>
                <w:szCs w:val="22"/>
                <w:lang w:val="sr-Latn-RS"/>
              </w:rPr>
              <w:t>3063,2</w:t>
            </w:r>
          </w:p>
        </w:tc>
        <w:tc>
          <w:tcPr>
            <w:tcW w:w="1641" w:type="dxa"/>
            <w:vAlign w:val="center"/>
          </w:tcPr>
          <w:p w14:paraId="3F1E9C70" w14:textId="77777777" w:rsidR="00D12B54" w:rsidRPr="00006D3E" w:rsidRDefault="00D12B54" w:rsidP="001373DA">
            <w:pPr>
              <w:keepNext/>
              <w:keepLines/>
              <w:autoSpaceDE w:val="0"/>
              <w:autoSpaceDN w:val="0"/>
              <w:contextualSpacing/>
              <w:rPr>
                <w:sz w:val="22"/>
                <w:szCs w:val="22"/>
                <w:lang w:val="sr-Latn-RS"/>
              </w:rPr>
            </w:pPr>
            <w:r w:rsidRPr="00006D3E">
              <w:rPr>
                <w:sz w:val="22"/>
                <w:szCs w:val="22"/>
                <w:lang w:val="sr-Latn-RS"/>
              </w:rPr>
              <w:t>(2699,8; 3475,5)</w:t>
            </w:r>
          </w:p>
        </w:tc>
      </w:tr>
      <w:tr w:rsidR="00D12B54" w:rsidRPr="00006D3E" w14:paraId="181419E8" w14:textId="77777777" w:rsidTr="00CC36DE">
        <w:trPr>
          <w:trHeight w:val="284"/>
        </w:trPr>
        <w:tc>
          <w:tcPr>
            <w:tcW w:w="1487" w:type="dxa"/>
            <w:vAlign w:val="center"/>
          </w:tcPr>
          <w:p w14:paraId="6955E97E" w14:textId="77777777" w:rsidR="00D12B54" w:rsidRPr="00006D3E" w:rsidRDefault="00D12B54" w:rsidP="001373DA">
            <w:pPr>
              <w:keepNext/>
              <w:keepLines/>
              <w:autoSpaceDE w:val="0"/>
              <w:autoSpaceDN w:val="0"/>
              <w:contextualSpacing/>
              <w:rPr>
                <w:sz w:val="22"/>
                <w:szCs w:val="22"/>
                <w:lang w:val="sr-Latn-RS"/>
              </w:rPr>
            </w:pPr>
            <w:r w:rsidRPr="00006D3E">
              <w:rPr>
                <w:sz w:val="22"/>
                <w:szCs w:val="22"/>
                <w:lang w:val="sr-Latn-RS"/>
              </w:rPr>
              <w:t>19A</w:t>
            </w:r>
          </w:p>
        </w:tc>
        <w:tc>
          <w:tcPr>
            <w:tcW w:w="938" w:type="dxa"/>
            <w:vAlign w:val="center"/>
          </w:tcPr>
          <w:p w14:paraId="1FEB888D" w14:textId="77777777" w:rsidR="00D12B54" w:rsidRPr="00006D3E" w:rsidRDefault="00D12B54" w:rsidP="001373DA">
            <w:pPr>
              <w:keepNext/>
              <w:keepLines/>
              <w:autoSpaceDE w:val="0"/>
              <w:autoSpaceDN w:val="0"/>
              <w:contextualSpacing/>
              <w:rPr>
                <w:sz w:val="22"/>
                <w:szCs w:val="22"/>
                <w:lang w:val="sr-Latn-RS"/>
              </w:rPr>
            </w:pPr>
            <w:r w:rsidRPr="00006D3E">
              <w:rPr>
                <w:sz w:val="22"/>
                <w:szCs w:val="22"/>
                <w:lang w:val="sr-Latn-RS"/>
              </w:rPr>
              <w:t>1015</w:t>
            </w:r>
          </w:p>
        </w:tc>
        <w:tc>
          <w:tcPr>
            <w:tcW w:w="1260" w:type="dxa"/>
            <w:vAlign w:val="center"/>
          </w:tcPr>
          <w:p w14:paraId="29E253C7" w14:textId="77777777" w:rsidR="00D12B54" w:rsidRPr="00006D3E" w:rsidRDefault="00D12B54" w:rsidP="001373DA">
            <w:pPr>
              <w:keepNext/>
              <w:keepLines/>
              <w:autoSpaceDE w:val="0"/>
              <w:autoSpaceDN w:val="0"/>
              <w:contextualSpacing/>
              <w:rPr>
                <w:sz w:val="22"/>
                <w:szCs w:val="22"/>
                <w:lang w:val="sr-Latn-RS"/>
              </w:rPr>
            </w:pPr>
            <w:r w:rsidRPr="00006D3E">
              <w:rPr>
                <w:sz w:val="22"/>
                <w:szCs w:val="22"/>
                <w:lang w:val="sr-Latn-RS"/>
              </w:rPr>
              <w:t>5369,9</w:t>
            </w:r>
          </w:p>
        </w:tc>
        <w:tc>
          <w:tcPr>
            <w:tcW w:w="1761" w:type="dxa"/>
            <w:vAlign w:val="center"/>
          </w:tcPr>
          <w:p w14:paraId="6AB4C8DD" w14:textId="77777777" w:rsidR="00D12B54" w:rsidRPr="00006D3E" w:rsidRDefault="00D12B54" w:rsidP="001373DA">
            <w:pPr>
              <w:keepNext/>
              <w:keepLines/>
              <w:autoSpaceDE w:val="0"/>
              <w:autoSpaceDN w:val="0"/>
              <w:contextualSpacing/>
              <w:rPr>
                <w:sz w:val="22"/>
                <w:szCs w:val="22"/>
                <w:lang w:val="sr-Latn-RS"/>
              </w:rPr>
            </w:pPr>
            <w:r w:rsidRPr="00006D3E">
              <w:rPr>
                <w:sz w:val="22"/>
                <w:szCs w:val="22"/>
                <w:lang w:val="sr-Latn-RS"/>
              </w:rPr>
              <w:t>(5017,7; 5746,8)</w:t>
            </w:r>
          </w:p>
        </w:tc>
        <w:tc>
          <w:tcPr>
            <w:tcW w:w="939" w:type="dxa"/>
            <w:vAlign w:val="center"/>
          </w:tcPr>
          <w:p w14:paraId="348AC2BE" w14:textId="77777777" w:rsidR="00D12B54" w:rsidRPr="00006D3E" w:rsidRDefault="00D12B54" w:rsidP="001373DA">
            <w:pPr>
              <w:keepNext/>
              <w:keepLines/>
              <w:autoSpaceDE w:val="0"/>
              <w:autoSpaceDN w:val="0"/>
              <w:contextualSpacing/>
              <w:rPr>
                <w:sz w:val="22"/>
                <w:szCs w:val="22"/>
                <w:lang w:val="sr-Latn-RS"/>
              </w:rPr>
            </w:pPr>
            <w:r w:rsidRPr="00006D3E">
              <w:rPr>
                <w:sz w:val="22"/>
                <w:szCs w:val="22"/>
                <w:lang w:val="sr-Latn-RS"/>
              </w:rPr>
              <w:t>343</w:t>
            </w:r>
          </w:p>
        </w:tc>
        <w:tc>
          <w:tcPr>
            <w:tcW w:w="1350" w:type="dxa"/>
            <w:vAlign w:val="center"/>
          </w:tcPr>
          <w:p w14:paraId="4A5DC18C" w14:textId="77777777" w:rsidR="00D12B54" w:rsidRPr="00006D3E" w:rsidRDefault="00D12B54" w:rsidP="001373DA">
            <w:pPr>
              <w:keepNext/>
              <w:keepLines/>
              <w:autoSpaceDE w:val="0"/>
              <w:autoSpaceDN w:val="0"/>
              <w:contextualSpacing/>
              <w:rPr>
                <w:sz w:val="22"/>
                <w:szCs w:val="22"/>
                <w:lang w:val="sr-Latn-RS"/>
              </w:rPr>
            </w:pPr>
            <w:r w:rsidRPr="00006D3E">
              <w:rPr>
                <w:sz w:val="22"/>
                <w:szCs w:val="22"/>
                <w:lang w:val="sr-Latn-RS"/>
              </w:rPr>
              <w:t>5888,0</w:t>
            </w:r>
          </w:p>
        </w:tc>
        <w:tc>
          <w:tcPr>
            <w:tcW w:w="1641" w:type="dxa"/>
            <w:vAlign w:val="center"/>
          </w:tcPr>
          <w:p w14:paraId="09D6FF7D" w14:textId="77777777" w:rsidR="00D12B54" w:rsidRPr="00006D3E" w:rsidRDefault="00D12B54" w:rsidP="001373DA">
            <w:pPr>
              <w:keepNext/>
              <w:keepLines/>
              <w:autoSpaceDE w:val="0"/>
              <w:autoSpaceDN w:val="0"/>
              <w:contextualSpacing/>
              <w:rPr>
                <w:sz w:val="22"/>
                <w:szCs w:val="22"/>
                <w:lang w:val="sr-Latn-RS"/>
              </w:rPr>
            </w:pPr>
            <w:r w:rsidRPr="00006D3E">
              <w:rPr>
                <w:sz w:val="22"/>
                <w:szCs w:val="22"/>
                <w:lang w:val="sr-Latn-RS"/>
              </w:rPr>
              <w:t>(5228,2; 6631,0)</w:t>
            </w:r>
          </w:p>
        </w:tc>
      </w:tr>
      <w:tr w:rsidR="00D12B54" w:rsidRPr="00006D3E" w14:paraId="6C244FCA" w14:textId="77777777" w:rsidTr="00CC36DE">
        <w:trPr>
          <w:trHeight w:val="284"/>
        </w:trPr>
        <w:tc>
          <w:tcPr>
            <w:tcW w:w="1487" w:type="dxa"/>
            <w:vAlign w:val="center"/>
          </w:tcPr>
          <w:p w14:paraId="5632954C" w14:textId="77777777" w:rsidR="00D12B54" w:rsidRPr="00006D3E" w:rsidRDefault="00D12B54" w:rsidP="001373DA">
            <w:pPr>
              <w:keepNext/>
              <w:keepLines/>
              <w:autoSpaceDE w:val="0"/>
              <w:autoSpaceDN w:val="0"/>
              <w:contextualSpacing/>
              <w:rPr>
                <w:sz w:val="22"/>
                <w:szCs w:val="22"/>
                <w:lang w:val="sr-Latn-RS"/>
              </w:rPr>
            </w:pPr>
            <w:r w:rsidRPr="00006D3E">
              <w:rPr>
                <w:sz w:val="22"/>
                <w:szCs w:val="22"/>
                <w:lang w:val="sr-Latn-RS"/>
              </w:rPr>
              <w:t>19F</w:t>
            </w:r>
          </w:p>
        </w:tc>
        <w:tc>
          <w:tcPr>
            <w:tcW w:w="938" w:type="dxa"/>
            <w:vAlign w:val="center"/>
          </w:tcPr>
          <w:p w14:paraId="6D967167" w14:textId="77777777" w:rsidR="00D12B54" w:rsidRPr="00006D3E" w:rsidRDefault="00D12B54" w:rsidP="001373DA">
            <w:pPr>
              <w:keepNext/>
              <w:keepLines/>
              <w:autoSpaceDE w:val="0"/>
              <w:autoSpaceDN w:val="0"/>
              <w:contextualSpacing/>
              <w:rPr>
                <w:sz w:val="22"/>
                <w:szCs w:val="22"/>
                <w:lang w:val="sr-Latn-RS"/>
              </w:rPr>
            </w:pPr>
            <w:r w:rsidRPr="00006D3E">
              <w:rPr>
                <w:sz w:val="22"/>
                <w:szCs w:val="22"/>
                <w:lang w:val="sr-Latn-RS"/>
              </w:rPr>
              <w:t>1018</w:t>
            </w:r>
          </w:p>
        </w:tc>
        <w:tc>
          <w:tcPr>
            <w:tcW w:w="1260" w:type="dxa"/>
            <w:vAlign w:val="center"/>
          </w:tcPr>
          <w:p w14:paraId="3F8972BB" w14:textId="77777777" w:rsidR="00D12B54" w:rsidRPr="00006D3E" w:rsidRDefault="00D12B54" w:rsidP="001373DA">
            <w:pPr>
              <w:keepNext/>
              <w:keepLines/>
              <w:autoSpaceDE w:val="0"/>
              <w:autoSpaceDN w:val="0"/>
              <w:contextualSpacing/>
              <w:rPr>
                <w:sz w:val="22"/>
                <w:szCs w:val="22"/>
                <w:lang w:val="sr-Latn-RS"/>
              </w:rPr>
            </w:pPr>
            <w:r w:rsidRPr="00006D3E">
              <w:rPr>
                <w:sz w:val="22"/>
                <w:szCs w:val="22"/>
                <w:lang w:val="sr-Latn-RS"/>
              </w:rPr>
              <w:t>3266,3</w:t>
            </w:r>
          </w:p>
        </w:tc>
        <w:tc>
          <w:tcPr>
            <w:tcW w:w="1761" w:type="dxa"/>
            <w:vAlign w:val="center"/>
          </w:tcPr>
          <w:p w14:paraId="17034295" w14:textId="77777777" w:rsidR="00D12B54" w:rsidRPr="00006D3E" w:rsidRDefault="00D12B54" w:rsidP="001373DA">
            <w:pPr>
              <w:keepNext/>
              <w:keepLines/>
              <w:autoSpaceDE w:val="0"/>
              <w:autoSpaceDN w:val="0"/>
              <w:contextualSpacing/>
              <w:rPr>
                <w:sz w:val="22"/>
                <w:szCs w:val="22"/>
                <w:lang w:val="sr-Latn-RS"/>
              </w:rPr>
            </w:pPr>
            <w:r w:rsidRPr="00006D3E">
              <w:rPr>
                <w:sz w:val="22"/>
                <w:szCs w:val="22"/>
                <w:lang w:val="sr-Latn-RS"/>
              </w:rPr>
              <w:t>(3064,4; 3481,4)</w:t>
            </w:r>
          </w:p>
        </w:tc>
        <w:tc>
          <w:tcPr>
            <w:tcW w:w="939" w:type="dxa"/>
            <w:vAlign w:val="center"/>
          </w:tcPr>
          <w:p w14:paraId="731E0F04" w14:textId="77777777" w:rsidR="00D12B54" w:rsidRPr="00006D3E" w:rsidRDefault="00D12B54" w:rsidP="001373DA">
            <w:pPr>
              <w:keepNext/>
              <w:keepLines/>
              <w:autoSpaceDE w:val="0"/>
              <w:autoSpaceDN w:val="0"/>
              <w:contextualSpacing/>
              <w:rPr>
                <w:sz w:val="22"/>
                <w:szCs w:val="22"/>
                <w:lang w:val="sr-Latn-RS"/>
              </w:rPr>
            </w:pPr>
            <w:r w:rsidRPr="00006D3E">
              <w:rPr>
                <w:sz w:val="22"/>
                <w:szCs w:val="22"/>
                <w:lang w:val="sr-Latn-RS"/>
              </w:rPr>
              <w:t>343</w:t>
            </w:r>
          </w:p>
        </w:tc>
        <w:tc>
          <w:tcPr>
            <w:tcW w:w="1350" w:type="dxa"/>
            <w:vAlign w:val="center"/>
          </w:tcPr>
          <w:p w14:paraId="6332F1D4" w14:textId="77777777" w:rsidR="00D12B54" w:rsidRPr="00006D3E" w:rsidRDefault="00D12B54" w:rsidP="001373DA">
            <w:pPr>
              <w:keepNext/>
              <w:keepLines/>
              <w:autoSpaceDE w:val="0"/>
              <w:autoSpaceDN w:val="0"/>
              <w:contextualSpacing/>
              <w:rPr>
                <w:sz w:val="22"/>
                <w:szCs w:val="22"/>
                <w:lang w:val="sr-Latn-RS"/>
              </w:rPr>
            </w:pPr>
            <w:r w:rsidRPr="00006D3E">
              <w:rPr>
                <w:sz w:val="22"/>
                <w:szCs w:val="22"/>
                <w:lang w:val="sr-Latn-RS"/>
              </w:rPr>
              <w:t>3272,7</w:t>
            </w:r>
          </w:p>
        </w:tc>
        <w:tc>
          <w:tcPr>
            <w:tcW w:w="1641" w:type="dxa"/>
            <w:vAlign w:val="center"/>
          </w:tcPr>
          <w:p w14:paraId="34744914" w14:textId="77777777" w:rsidR="00D12B54" w:rsidRPr="00006D3E" w:rsidRDefault="00D12B54" w:rsidP="001373DA">
            <w:pPr>
              <w:keepNext/>
              <w:keepLines/>
              <w:autoSpaceDE w:val="0"/>
              <w:autoSpaceDN w:val="0"/>
              <w:contextualSpacing/>
              <w:rPr>
                <w:sz w:val="22"/>
                <w:szCs w:val="22"/>
                <w:lang w:val="sr-Latn-RS"/>
              </w:rPr>
            </w:pPr>
            <w:r w:rsidRPr="00006D3E">
              <w:rPr>
                <w:sz w:val="22"/>
                <w:szCs w:val="22"/>
                <w:lang w:val="sr-Latn-RS"/>
              </w:rPr>
              <w:t>(2948,2; 3632,9)</w:t>
            </w:r>
          </w:p>
        </w:tc>
      </w:tr>
      <w:tr w:rsidR="00D12B54" w:rsidRPr="00006D3E" w14:paraId="6A7913A3" w14:textId="77777777" w:rsidTr="00CC36DE">
        <w:trPr>
          <w:trHeight w:val="284"/>
        </w:trPr>
        <w:tc>
          <w:tcPr>
            <w:tcW w:w="1487" w:type="dxa"/>
            <w:vAlign w:val="center"/>
          </w:tcPr>
          <w:p w14:paraId="4815FC2E" w14:textId="77777777" w:rsidR="00D12B54" w:rsidRPr="00006D3E" w:rsidRDefault="00D12B54" w:rsidP="001373DA">
            <w:pPr>
              <w:keepNext/>
              <w:keepLines/>
              <w:autoSpaceDE w:val="0"/>
              <w:autoSpaceDN w:val="0"/>
              <w:contextualSpacing/>
              <w:rPr>
                <w:sz w:val="22"/>
                <w:szCs w:val="22"/>
                <w:lang w:val="sr-Latn-RS"/>
              </w:rPr>
            </w:pPr>
            <w:r w:rsidRPr="00006D3E">
              <w:rPr>
                <w:sz w:val="22"/>
                <w:szCs w:val="22"/>
                <w:lang w:val="sr-Latn-RS"/>
              </w:rPr>
              <w:t>23F</w:t>
            </w:r>
          </w:p>
        </w:tc>
        <w:tc>
          <w:tcPr>
            <w:tcW w:w="938" w:type="dxa"/>
            <w:vAlign w:val="center"/>
          </w:tcPr>
          <w:p w14:paraId="0E785E09" w14:textId="77777777" w:rsidR="00D12B54" w:rsidRPr="00006D3E" w:rsidRDefault="00D12B54" w:rsidP="001373DA">
            <w:pPr>
              <w:keepNext/>
              <w:keepLines/>
              <w:autoSpaceDE w:val="0"/>
              <w:autoSpaceDN w:val="0"/>
              <w:contextualSpacing/>
              <w:rPr>
                <w:sz w:val="22"/>
                <w:szCs w:val="22"/>
                <w:lang w:val="sr-Latn-RS"/>
              </w:rPr>
            </w:pPr>
            <w:r w:rsidRPr="00006D3E">
              <w:rPr>
                <w:sz w:val="22"/>
                <w:szCs w:val="22"/>
                <w:lang w:val="sr-Latn-RS"/>
              </w:rPr>
              <w:t>1016</w:t>
            </w:r>
          </w:p>
        </w:tc>
        <w:tc>
          <w:tcPr>
            <w:tcW w:w="1260" w:type="dxa"/>
            <w:vAlign w:val="center"/>
          </w:tcPr>
          <w:p w14:paraId="3ABC3345" w14:textId="77777777" w:rsidR="00D12B54" w:rsidRPr="00006D3E" w:rsidRDefault="00D12B54" w:rsidP="001373DA">
            <w:pPr>
              <w:keepNext/>
              <w:keepLines/>
              <w:autoSpaceDE w:val="0"/>
              <w:autoSpaceDN w:val="0"/>
              <w:contextualSpacing/>
              <w:rPr>
                <w:sz w:val="22"/>
                <w:szCs w:val="22"/>
                <w:lang w:val="sr-Latn-RS"/>
              </w:rPr>
            </w:pPr>
            <w:r w:rsidRPr="00006D3E">
              <w:rPr>
                <w:sz w:val="22"/>
                <w:szCs w:val="22"/>
                <w:lang w:val="sr-Latn-RS"/>
              </w:rPr>
              <w:t>4853,5</w:t>
            </w:r>
          </w:p>
        </w:tc>
        <w:tc>
          <w:tcPr>
            <w:tcW w:w="1761" w:type="dxa"/>
            <w:vAlign w:val="center"/>
          </w:tcPr>
          <w:p w14:paraId="6107BA27" w14:textId="77777777" w:rsidR="00D12B54" w:rsidRPr="00006D3E" w:rsidRDefault="00D12B54" w:rsidP="001373DA">
            <w:pPr>
              <w:keepNext/>
              <w:keepLines/>
              <w:autoSpaceDE w:val="0"/>
              <w:autoSpaceDN w:val="0"/>
              <w:contextualSpacing/>
              <w:rPr>
                <w:sz w:val="22"/>
                <w:szCs w:val="22"/>
                <w:lang w:val="sr-Latn-RS"/>
              </w:rPr>
            </w:pPr>
            <w:r w:rsidRPr="00006D3E">
              <w:rPr>
                <w:sz w:val="22"/>
                <w:szCs w:val="22"/>
                <w:lang w:val="sr-Latn-RS"/>
              </w:rPr>
              <w:t>(4469,8; 5270,2)</w:t>
            </w:r>
          </w:p>
        </w:tc>
        <w:tc>
          <w:tcPr>
            <w:tcW w:w="939" w:type="dxa"/>
            <w:vAlign w:val="center"/>
          </w:tcPr>
          <w:p w14:paraId="007D4D14" w14:textId="77777777" w:rsidR="00D12B54" w:rsidRPr="00006D3E" w:rsidRDefault="00D12B54" w:rsidP="001373DA">
            <w:pPr>
              <w:keepNext/>
              <w:keepLines/>
              <w:autoSpaceDE w:val="0"/>
              <w:autoSpaceDN w:val="0"/>
              <w:contextualSpacing/>
              <w:rPr>
                <w:sz w:val="22"/>
                <w:szCs w:val="22"/>
                <w:lang w:val="sr-Latn-RS"/>
              </w:rPr>
            </w:pPr>
            <w:r w:rsidRPr="00006D3E">
              <w:rPr>
                <w:sz w:val="22"/>
                <w:szCs w:val="22"/>
                <w:lang w:val="sr-Latn-RS"/>
              </w:rPr>
              <w:t>340</w:t>
            </w:r>
          </w:p>
        </w:tc>
        <w:tc>
          <w:tcPr>
            <w:tcW w:w="1350" w:type="dxa"/>
            <w:vAlign w:val="center"/>
          </w:tcPr>
          <w:p w14:paraId="6202A2C0" w14:textId="77777777" w:rsidR="00D12B54" w:rsidRPr="00006D3E" w:rsidRDefault="00D12B54" w:rsidP="001373DA">
            <w:pPr>
              <w:keepNext/>
              <w:keepLines/>
              <w:autoSpaceDE w:val="0"/>
              <w:autoSpaceDN w:val="0"/>
              <w:contextualSpacing/>
              <w:rPr>
                <w:sz w:val="22"/>
                <w:szCs w:val="22"/>
                <w:lang w:val="sr-Latn-RS"/>
              </w:rPr>
            </w:pPr>
            <w:r w:rsidRPr="00006D3E">
              <w:rPr>
                <w:sz w:val="22"/>
                <w:szCs w:val="22"/>
                <w:lang w:val="sr-Latn-RS"/>
              </w:rPr>
              <w:t>3887,3</w:t>
            </w:r>
          </w:p>
        </w:tc>
        <w:tc>
          <w:tcPr>
            <w:tcW w:w="1641" w:type="dxa"/>
            <w:vAlign w:val="center"/>
          </w:tcPr>
          <w:p w14:paraId="1A2A7938" w14:textId="77777777" w:rsidR="00D12B54" w:rsidRPr="00006D3E" w:rsidRDefault="00D12B54" w:rsidP="001373DA">
            <w:pPr>
              <w:keepNext/>
              <w:keepLines/>
              <w:autoSpaceDE w:val="0"/>
              <w:autoSpaceDN w:val="0"/>
              <w:contextualSpacing/>
              <w:rPr>
                <w:sz w:val="22"/>
                <w:szCs w:val="22"/>
                <w:lang w:val="sr-Latn-RS"/>
              </w:rPr>
            </w:pPr>
            <w:r w:rsidRPr="00006D3E">
              <w:rPr>
                <w:sz w:val="22"/>
                <w:szCs w:val="22"/>
                <w:lang w:val="sr-Latn-RS"/>
              </w:rPr>
              <w:t>(3335,8; 4530,0)</w:t>
            </w:r>
          </w:p>
        </w:tc>
      </w:tr>
      <w:tr w:rsidR="00D12B54" w:rsidRPr="00006D3E" w14:paraId="2B0C4BCF" w14:textId="77777777" w:rsidTr="00CC36DE">
        <w:trPr>
          <w:trHeight w:val="284"/>
        </w:trPr>
        <w:tc>
          <w:tcPr>
            <w:tcW w:w="9376" w:type="dxa"/>
            <w:gridSpan w:val="7"/>
            <w:vAlign w:val="center"/>
          </w:tcPr>
          <w:p w14:paraId="41F33A31" w14:textId="52982DCA" w:rsidR="00D12B54" w:rsidRPr="00006D3E" w:rsidRDefault="00925738" w:rsidP="00CC36DE">
            <w:pPr>
              <w:keepNext/>
              <w:keepLines/>
              <w:autoSpaceDE w:val="0"/>
              <w:autoSpaceDN w:val="0"/>
              <w:contextualSpacing/>
              <w:rPr>
                <w:sz w:val="22"/>
                <w:szCs w:val="22"/>
                <w:lang w:val="sr-Latn-RS"/>
              </w:rPr>
            </w:pPr>
            <w:r w:rsidRPr="00006D3E">
              <w:rPr>
                <w:sz w:val="22"/>
                <w:szCs w:val="22"/>
                <w:lang w:val="sr-Latn-RS"/>
              </w:rPr>
              <w:t>2 dodatna serotipa u vakcini Vaxneuvance</w:t>
            </w:r>
          </w:p>
        </w:tc>
      </w:tr>
      <w:tr w:rsidR="00D12B54" w:rsidRPr="00006D3E" w14:paraId="19658688" w14:textId="77777777" w:rsidTr="00CC36DE">
        <w:trPr>
          <w:trHeight w:val="284"/>
        </w:trPr>
        <w:tc>
          <w:tcPr>
            <w:tcW w:w="1487" w:type="dxa"/>
            <w:vAlign w:val="center"/>
          </w:tcPr>
          <w:p w14:paraId="11C50E28" w14:textId="77777777" w:rsidR="00D12B54" w:rsidRPr="00006D3E" w:rsidRDefault="00D12B54" w:rsidP="001373DA">
            <w:pPr>
              <w:keepNext/>
              <w:keepLines/>
              <w:autoSpaceDE w:val="0"/>
              <w:autoSpaceDN w:val="0"/>
              <w:contextualSpacing/>
              <w:rPr>
                <w:sz w:val="22"/>
                <w:szCs w:val="22"/>
                <w:lang w:val="sr-Latn-RS"/>
              </w:rPr>
            </w:pPr>
            <w:r w:rsidRPr="00006D3E">
              <w:rPr>
                <w:sz w:val="22"/>
                <w:szCs w:val="22"/>
                <w:lang w:val="sr-Latn-RS"/>
              </w:rPr>
              <w:t>22F</w:t>
            </w:r>
          </w:p>
        </w:tc>
        <w:tc>
          <w:tcPr>
            <w:tcW w:w="938" w:type="dxa"/>
            <w:vAlign w:val="center"/>
          </w:tcPr>
          <w:p w14:paraId="4FBCD2B9" w14:textId="77777777" w:rsidR="00D12B54" w:rsidRPr="00006D3E" w:rsidRDefault="00D12B54" w:rsidP="001373DA">
            <w:pPr>
              <w:keepNext/>
              <w:keepLines/>
              <w:autoSpaceDE w:val="0"/>
              <w:autoSpaceDN w:val="0"/>
              <w:contextualSpacing/>
              <w:rPr>
                <w:sz w:val="22"/>
                <w:szCs w:val="22"/>
                <w:lang w:val="sr-Latn-RS"/>
              </w:rPr>
            </w:pPr>
            <w:r w:rsidRPr="00006D3E">
              <w:rPr>
                <w:sz w:val="22"/>
                <w:szCs w:val="22"/>
                <w:lang w:val="sr-Latn-RS"/>
              </w:rPr>
              <w:t>1005</w:t>
            </w:r>
          </w:p>
        </w:tc>
        <w:tc>
          <w:tcPr>
            <w:tcW w:w="1260" w:type="dxa"/>
            <w:vAlign w:val="center"/>
          </w:tcPr>
          <w:p w14:paraId="19ECD3E8" w14:textId="77777777" w:rsidR="00D12B54" w:rsidRPr="00006D3E" w:rsidRDefault="00D12B54" w:rsidP="001373DA">
            <w:pPr>
              <w:keepNext/>
              <w:keepLines/>
              <w:autoSpaceDE w:val="0"/>
              <w:autoSpaceDN w:val="0"/>
              <w:contextualSpacing/>
              <w:rPr>
                <w:sz w:val="22"/>
                <w:szCs w:val="22"/>
                <w:lang w:val="sr-Latn-RS"/>
              </w:rPr>
            </w:pPr>
            <w:r w:rsidRPr="00006D3E">
              <w:rPr>
                <w:sz w:val="22"/>
                <w:szCs w:val="22"/>
                <w:lang w:val="sr-Latn-RS"/>
              </w:rPr>
              <w:t>3926,5</w:t>
            </w:r>
          </w:p>
        </w:tc>
        <w:tc>
          <w:tcPr>
            <w:tcW w:w="1761" w:type="dxa"/>
            <w:vAlign w:val="center"/>
          </w:tcPr>
          <w:p w14:paraId="2D8A36CF" w14:textId="77777777" w:rsidR="00D12B54" w:rsidRPr="00006D3E" w:rsidRDefault="00D12B54" w:rsidP="001373DA">
            <w:pPr>
              <w:keepNext/>
              <w:keepLines/>
              <w:autoSpaceDE w:val="0"/>
              <w:autoSpaceDN w:val="0"/>
              <w:contextualSpacing/>
              <w:rPr>
                <w:sz w:val="22"/>
                <w:szCs w:val="22"/>
                <w:lang w:val="sr-Latn-RS"/>
              </w:rPr>
            </w:pPr>
            <w:r w:rsidRPr="00006D3E">
              <w:rPr>
                <w:sz w:val="22"/>
                <w:szCs w:val="22"/>
                <w:lang w:val="sr-Latn-RS"/>
              </w:rPr>
              <w:t>(3645,9; 4228,7)</w:t>
            </w:r>
          </w:p>
        </w:tc>
        <w:tc>
          <w:tcPr>
            <w:tcW w:w="939" w:type="dxa"/>
            <w:vAlign w:val="center"/>
          </w:tcPr>
          <w:p w14:paraId="2A6580A3" w14:textId="77777777" w:rsidR="00D12B54" w:rsidRPr="00006D3E" w:rsidRDefault="00D12B54" w:rsidP="001373DA">
            <w:pPr>
              <w:keepNext/>
              <w:keepLines/>
              <w:autoSpaceDE w:val="0"/>
              <w:autoSpaceDN w:val="0"/>
              <w:contextualSpacing/>
              <w:rPr>
                <w:sz w:val="22"/>
                <w:szCs w:val="22"/>
                <w:lang w:val="sr-Latn-RS"/>
              </w:rPr>
            </w:pPr>
            <w:r w:rsidRPr="00006D3E">
              <w:rPr>
                <w:sz w:val="22"/>
                <w:szCs w:val="22"/>
                <w:lang w:val="sr-Latn-RS"/>
              </w:rPr>
              <w:t>320</w:t>
            </w:r>
          </w:p>
        </w:tc>
        <w:tc>
          <w:tcPr>
            <w:tcW w:w="1350" w:type="dxa"/>
            <w:vAlign w:val="center"/>
          </w:tcPr>
          <w:p w14:paraId="1304B41A" w14:textId="77777777" w:rsidR="00D12B54" w:rsidRPr="00006D3E" w:rsidRDefault="00D12B54" w:rsidP="001373DA">
            <w:pPr>
              <w:keepNext/>
              <w:keepLines/>
              <w:autoSpaceDE w:val="0"/>
              <w:autoSpaceDN w:val="0"/>
              <w:contextualSpacing/>
              <w:rPr>
                <w:sz w:val="22"/>
                <w:szCs w:val="22"/>
                <w:lang w:val="sr-Latn-RS"/>
              </w:rPr>
            </w:pPr>
            <w:r w:rsidRPr="00006D3E">
              <w:rPr>
                <w:sz w:val="22"/>
                <w:szCs w:val="22"/>
                <w:lang w:val="sr-Latn-RS"/>
              </w:rPr>
              <w:t>291,6</w:t>
            </w:r>
          </w:p>
        </w:tc>
        <w:tc>
          <w:tcPr>
            <w:tcW w:w="1641" w:type="dxa"/>
            <w:vAlign w:val="center"/>
          </w:tcPr>
          <w:p w14:paraId="367DF67A" w14:textId="77777777" w:rsidR="00D12B54" w:rsidRPr="00006D3E" w:rsidRDefault="00D12B54" w:rsidP="001373DA">
            <w:pPr>
              <w:keepNext/>
              <w:keepLines/>
              <w:autoSpaceDE w:val="0"/>
              <w:autoSpaceDN w:val="0"/>
              <w:contextualSpacing/>
              <w:rPr>
                <w:sz w:val="22"/>
                <w:szCs w:val="22"/>
                <w:lang w:val="sr-Latn-RS"/>
              </w:rPr>
            </w:pPr>
            <w:r w:rsidRPr="00006D3E">
              <w:rPr>
                <w:sz w:val="22"/>
                <w:szCs w:val="22"/>
                <w:lang w:val="sr-Latn-RS"/>
              </w:rPr>
              <w:t>(221,8; 383,6)</w:t>
            </w:r>
          </w:p>
        </w:tc>
      </w:tr>
      <w:tr w:rsidR="00D12B54" w:rsidRPr="00006D3E" w14:paraId="272202C5" w14:textId="77777777" w:rsidTr="00CC36DE">
        <w:trPr>
          <w:trHeight w:val="284"/>
        </w:trPr>
        <w:tc>
          <w:tcPr>
            <w:tcW w:w="1487" w:type="dxa"/>
            <w:vAlign w:val="center"/>
          </w:tcPr>
          <w:p w14:paraId="66E6CB92" w14:textId="77777777" w:rsidR="00D12B54" w:rsidRPr="00006D3E" w:rsidRDefault="00D12B54" w:rsidP="001373DA">
            <w:pPr>
              <w:keepNext/>
              <w:keepLines/>
              <w:autoSpaceDE w:val="0"/>
              <w:autoSpaceDN w:val="0"/>
              <w:contextualSpacing/>
              <w:rPr>
                <w:sz w:val="22"/>
                <w:szCs w:val="22"/>
                <w:lang w:val="sr-Latn-RS"/>
              </w:rPr>
            </w:pPr>
            <w:r w:rsidRPr="00006D3E">
              <w:rPr>
                <w:sz w:val="22"/>
                <w:szCs w:val="22"/>
                <w:lang w:val="sr-Latn-RS"/>
              </w:rPr>
              <w:t>33F</w:t>
            </w:r>
          </w:p>
        </w:tc>
        <w:tc>
          <w:tcPr>
            <w:tcW w:w="938" w:type="dxa"/>
            <w:vAlign w:val="center"/>
          </w:tcPr>
          <w:p w14:paraId="3F1C9AC6" w14:textId="77777777" w:rsidR="00D12B54" w:rsidRPr="00006D3E" w:rsidRDefault="00D12B54" w:rsidP="001373DA">
            <w:pPr>
              <w:keepNext/>
              <w:keepLines/>
              <w:autoSpaceDE w:val="0"/>
              <w:autoSpaceDN w:val="0"/>
              <w:contextualSpacing/>
              <w:rPr>
                <w:sz w:val="22"/>
                <w:szCs w:val="22"/>
                <w:lang w:val="sr-Latn-RS"/>
              </w:rPr>
            </w:pPr>
            <w:r w:rsidRPr="00006D3E">
              <w:rPr>
                <w:sz w:val="22"/>
                <w:szCs w:val="22"/>
                <w:lang w:val="sr-Latn-RS"/>
              </w:rPr>
              <w:t>1014</w:t>
            </w:r>
          </w:p>
        </w:tc>
        <w:tc>
          <w:tcPr>
            <w:tcW w:w="1260" w:type="dxa"/>
            <w:vAlign w:val="center"/>
          </w:tcPr>
          <w:p w14:paraId="476A65A3" w14:textId="235271FD" w:rsidR="00D12B54" w:rsidRPr="00006D3E" w:rsidRDefault="00D12B54" w:rsidP="001373DA">
            <w:pPr>
              <w:keepNext/>
              <w:keepLines/>
              <w:autoSpaceDE w:val="0"/>
              <w:autoSpaceDN w:val="0"/>
              <w:contextualSpacing/>
              <w:rPr>
                <w:sz w:val="22"/>
                <w:szCs w:val="22"/>
                <w:lang w:val="sr-Latn-RS"/>
              </w:rPr>
            </w:pPr>
            <w:r w:rsidRPr="00006D3E">
              <w:rPr>
                <w:sz w:val="22"/>
                <w:szCs w:val="22"/>
                <w:lang w:val="sr-Latn-RS"/>
              </w:rPr>
              <w:t>11627,8</w:t>
            </w:r>
          </w:p>
        </w:tc>
        <w:tc>
          <w:tcPr>
            <w:tcW w:w="1761" w:type="dxa"/>
            <w:vAlign w:val="center"/>
          </w:tcPr>
          <w:p w14:paraId="57C9F189" w14:textId="6B80C0C4" w:rsidR="00D12B54" w:rsidRPr="00006D3E" w:rsidRDefault="00D12B54" w:rsidP="001373DA">
            <w:pPr>
              <w:keepNext/>
              <w:keepLines/>
              <w:autoSpaceDE w:val="0"/>
              <w:autoSpaceDN w:val="0"/>
              <w:contextualSpacing/>
              <w:rPr>
                <w:sz w:val="22"/>
                <w:szCs w:val="22"/>
                <w:lang w:val="sr-Latn-RS"/>
              </w:rPr>
            </w:pPr>
            <w:r w:rsidRPr="00006D3E">
              <w:rPr>
                <w:sz w:val="22"/>
                <w:szCs w:val="22"/>
                <w:lang w:val="sr-Latn-RS"/>
              </w:rPr>
              <w:t>(10824,6; 12490,7)</w:t>
            </w:r>
          </w:p>
        </w:tc>
        <w:tc>
          <w:tcPr>
            <w:tcW w:w="939" w:type="dxa"/>
            <w:vAlign w:val="center"/>
          </w:tcPr>
          <w:p w14:paraId="7943EE02" w14:textId="77777777" w:rsidR="00D12B54" w:rsidRPr="00006D3E" w:rsidRDefault="00D12B54" w:rsidP="001373DA">
            <w:pPr>
              <w:keepNext/>
              <w:keepLines/>
              <w:autoSpaceDE w:val="0"/>
              <w:autoSpaceDN w:val="0"/>
              <w:contextualSpacing/>
              <w:rPr>
                <w:sz w:val="22"/>
                <w:szCs w:val="22"/>
                <w:lang w:val="sr-Latn-RS"/>
              </w:rPr>
            </w:pPr>
            <w:r w:rsidRPr="00006D3E">
              <w:rPr>
                <w:sz w:val="22"/>
                <w:szCs w:val="22"/>
                <w:lang w:val="sr-Latn-RS"/>
              </w:rPr>
              <w:t>338</w:t>
            </w:r>
          </w:p>
        </w:tc>
        <w:tc>
          <w:tcPr>
            <w:tcW w:w="1350" w:type="dxa"/>
            <w:vAlign w:val="center"/>
          </w:tcPr>
          <w:p w14:paraId="3E0EA961" w14:textId="77777777" w:rsidR="00D12B54" w:rsidRPr="00006D3E" w:rsidRDefault="00D12B54" w:rsidP="001373DA">
            <w:pPr>
              <w:keepNext/>
              <w:keepLines/>
              <w:autoSpaceDE w:val="0"/>
              <w:autoSpaceDN w:val="0"/>
              <w:contextualSpacing/>
              <w:rPr>
                <w:sz w:val="22"/>
                <w:szCs w:val="22"/>
                <w:lang w:val="sr-Latn-RS"/>
              </w:rPr>
            </w:pPr>
            <w:r w:rsidRPr="00006D3E">
              <w:rPr>
                <w:sz w:val="22"/>
                <w:szCs w:val="22"/>
                <w:lang w:val="sr-Latn-RS"/>
              </w:rPr>
              <w:t>2180,6</w:t>
            </w:r>
          </w:p>
        </w:tc>
        <w:tc>
          <w:tcPr>
            <w:tcW w:w="1641" w:type="dxa"/>
            <w:vAlign w:val="center"/>
          </w:tcPr>
          <w:p w14:paraId="5384C262" w14:textId="77777777" w:rsidR="00D12B54" w:rsidRPr="00006D3E" w:rsidRDefault="00D12B54" w:rsidP="001373DA">
            <w:pPr>
              <w:keepNext/>
              <w:keepLines/>
              <w:autoSpaceDE w:val="0"/>
              <w:autoSpaceDN w:val="0"/>
              <w:contextualSpacing/>
              <w:rPr>
                <w:sz w:val="22"/>
                <w:szCs w:val="22"/>
                <w:lang w:val="sr-Latn-RS"/>
              </w:rPr>
            </w:pPr>
            <w:r w:rsidRPr="00006D3E">
              <w:rPr>
                <w:sz w:val="22"/>
                <w:szCs w:val="22"/>
                <w:lang w:val="sr-Latn-RS"/>
              </w:rPr>
              <w:t>(1828,7; 2600,2)</w:t>
            </w:r>
          </w:p>
        </w:tc>
      </w:tr>
      <w:tr w:rsidR="00D12B54" w:rsidRPr="00006D3E" w14:paraId="0E95C677" w14:textId="77777777" w:rsidTr="00CC36DE">
        <w:trPr>
          <w:trHeight w:val="284"/>
        </w:trPr>
        <w:tc>
          <w:tcPr>
            <w:tcW w:w="9376" w:type="dxa"/>
            <w:gridSpan w:val="7"/>
            <w:tcBorders>
              <w:left w:val="single" w:sz="4" w:space="0" w:color="FFFFFF" w:themeColor="background1"/>
              <w:bottom w:val="single" w:sz="4" w:space="0" w:color="FFFFFF" w:themeColor="background1"/>
              <w:right w:val="single" w:sz="4" w:space="0" w:color="FFFFFF" w:themeColor="background1"/>
            </w:tcBorders>
            <w:vAlign w:val="center"/>
          </w:tcPr>
          <w:p w14:paraId="5ED0F8E3" w14:textId="4570210E" w:rsidR="00D12B54" w:rsidRPr="00006D3E" w:rsidRDefault="00D12B54" w:rsidP="00CC36DE">
            <w:pPr>
              <w:keepNext/>
              <w:keepLines/>
              <w:widowControl w:val="0"/>
              <w:autoSpaceDE w:val="0"/>
              <w:autoSpaceDN w:val="0"/>
              <w:adjustRightInd w:val="0"/>
              <w:ind w:left="158" w:hanging="158"/>
              <w:contextualSpacing/>
              <w:rPr>
                <w:sz w:val="16"/>
                <w:szCs w:val="22"/>
                <w:lang w:val="sr-Latn-RS"/>
              </w:rPr>
            </w:pPr>
            <w:r w:rsidRPr="00006D3E">
              <w:rPr>
                <w:sz w:val="16"/>
                <w:szCs w:val="22"/>
                <w:lang w:val="sr-Latn-RS"/>
              </w:rPr>
              <w:t>*Vrijednosti 95% CI unutar pojedine grupe dobijene su eksponenciranjem intervala pouzdanosti za srednju vrijednost prirodnih logaritamskih vrijednosti zasnovanih na t</w:t>
            </w:r>
            <w:r w:rsidRPr="00006D3E">
              <w:rPr>
                <w:sz w:val="16"/>
                <w:szCs w:val="22"/>
                <w:lang w:val="sr-Latn-RS"/>
              </w:rPr>
              <w:noBreakHyphen/>
              <w:t>raspod</w:t>
            </w:r>
            <w:r w:rsidR="00C115D6" w:rsidRPr="00006D3E">
              <w:rPr>
                <w:sz w:val="16"/>
                <w:szCs w:val="22"/>
                <w:lang w:val="sr-Latn-RS"/>
              </w:rPr>
              <w:t>j</w:t>
            </w:r>
            <w:r w:rsidRPr="00006D3E">
              <w:rPr>
                <w:sz w:val="16"/>
                <w:szCs w:val="22"/>
                <w:lang w:val="sr-Latn-RS"/>
              </w:rPr>
              <w:t>eli.</w:t>
            </w:r>
          </w:p>
          <w:p w14:paraId="11E8F495" w14:textId="77777777" w:rsidR="00D12B54" w:rsidRPr="00006D3E" w:rsidRDefault="00D12B54" w:rsidP="0043656D">
            <w:pPr>
              <w:keepNext/>
              <w:keepLines/>
              <w:widowControl w:val="0"/>
              <w:autoSpaceDE w:val="0"/>
              <w:autoSpaceDN w:val="0"/>
              <w:adjustRightInd w:val="0"/>
              <w:ind w:left="158" w:hanging="158"/>
              <w:contextualSpacing/>
              <w:rPr>
                <w:sz w:val="16"/>
                <w:szCs w:val="22"/>
                <w:lang w:val="sr-Latn-RS"/>
              </w:rPr>
            </w:pPr>
            <w:r w:rsidRPr="00006D3E">
              <w:rPr>
                <w:sz w:val="16"/>
                <w:szCs w:val="22"/>
                <w:lang w:val="sr-Latn-RS"/>
              </w:rPr>
              <w:t>N = broj randomizovanih i vakcinisanih učesnika; n = broj učesnika obuhvaćenih analizom.</w:t>
            </w:r>
          </w:p>
          <w:p w14:paraId="30FBC2FC" w14:textId="283F6966" w:rsidR="00D12B54" w:rsidRPr="00006D3E" w:rsidRDefault="00D12B54" w:rsidP="001373DA">
            <w:pPr>
              <w:keepNext/>
              <w:keepLines/>
              <w:widowControl w:val="0"/>
              <w:autoSpaceDE w:val="0"/>
              <w:autoSpaceDN w:val="0"/>
              <w:adjustRightInd w:val="0"/>
              <w:ind w:left="158" w:right="1" w:hanging="160"/>
              <w:rPr>
                <w:sz w:val="16"/>
                <w:szCs w:val="22"/>
                <w:lang w:val="sr-Latn-RS"/>
              </w:rPr>
            </w:pPr>
            <w:r w:rsidRPr="00006D3E">
              <w:rPr>
                <w:sz w:val="16"/>
                <w:szCs w:val="22"/>
                <w:lang w:val="sr-Latn-RS"/>
              </w:rPr>
              <w:t xml:space="preserve">CI = interval pouzdanosti; GMT = geometrijska srednja vrijednost titra (1/dil); OPA = opsonofagocitna aktivnost; PCV= konjugovana vakcina protiv pneumokoka (engl. </w:t>
            </w:r>
            <w:r w:rsidRPr="00006D3E">
              <w:rPr>
                <w:i/>
                <w:iCs/>
                <w:sz w:val="16"/>
                <w:szCs w:val="22"/>
                <w:lang w:val="sr-Latn-RS"/>
              </w:rPr>
              <w:t>pneumococcal conjugate vaccine</w:t>
            </w:r>
            <w:r w:rsidRPr="00006D3E">
              <w:rPr>
                <w:sz w:val="16"/>
                <w:szCs w:val="22"/>
                <w:lang w:val="sr-Latn-RS"/>
              </w:rPr>
              <w:t>).</w:t>
            </w:r>
          </w:p>
          <w:p w14:paraId="457402A1" w14:textId="77777777" w:rsidR="00D12B54" w:rsidRPr="00006D3E" w:rsidRDefault="00D12B54" w:rsidP="00CC36DE">
            <w:pPr>
              <w:widowControl w:val="0"/>
              <w:autoSpaceDE w:val="0"/>
              <w:autoSpaceDN w:val="0"/>
              <w:adjustRightInd w:val="0"/>
              <w:contextualSpacing/>
              <w:rPr>
                <w:sz w:val="22"/>
                <w:szCs w:val="22"/>
                <w:lang w:val="sr-Latn-RS"/>
              </w:rPr>
            </w:pPr>
          </w:p>
        </w:tc>
      </w:tr>
    </w:tbl>
    <w:p w14:paraId="12049ECD" w14:textId="77777777" w:rsidR="00D12B54" w:rsidRPr="00006D3E" w:rsidRDefault="00D12B54" w:rsidP="001373DA">
      <w:pPr>
        <w:keepNext/>
        <w:autoSpaceDE w:val="0"/>
        <w:autoSpaceDN w:val="0"/>
        <w:adjustRightInd w:val="0"/>
        <w:contextualSpacing/>
        <w:jc w:val="both"/>
        <w:rPr>
          <w:i/>
          <w:iCs/>
          <w:sz w:val="22"/>
          <w:szCs w:val="22"/>
          <w:u w:val="single"/>
          <w:lang w:val="sr-Latn-RS"/>
        </w:rPr>
      </w:pPr>
    </w:p>
    <w:p w14:paraId="35353E3F" w14:textId="564CE38E" w:rsidR="00D12B54" w:rsidRPr="00006D3E" w:rsidRDefault="00D12B54" w:rsidP="001373DA">
      <w:pPr>
        <w:keepNext/>
        <w:autoSpaceDE w:val="0"/>
        <w:autoSpaceDN w:val="0"/>
        <w:adjustRightInd w:val="0"/>
        <w:contextualSpacing/>
        <w:jc w:val="both"/>
        <w:rPr>
          <w:i/>
          <w:iCs/>
          <w:sz w:val="22"/>
          <w:szCs w:val="22"/>
          <w:u w:val="single"/>
          <w:lang w:val="sr-Latn-RS"/>
        </w:rPr>
      </w:pPr>
      <w:r w:rsidRPr="00006D3E">
        <w:rPr>
          <w:i/>
          <w:iCs/>
          <w:sz w:val="22"/>
          <w:szCs w:val="22"/>
          <w:u w:val="single"/>
          <w:lang w:val="sr-Latn-RS"/>
        </w:rPr>
        <w:t>Sekvencijska primjena vakcine protiv pneumokoka kod odraslih osoba</w:t>
      </w:r>
    </w:p>
    <w:p w14:paraId="56A1D8D1" w14:textId="77777777" w:rsidR="00D12B54" w:rsidRPr="00006D3E" w:rsidRDefault="00D12B54" w:rsidP="001373DA">
      <w:pPr>
        <w:keepNext/>
        <w:autoSpaceDE w:val="0"/>
        <w:autoSpaceDN w:val="0"/>
        <w:adjustRightInd w:val="0"/>
        <w:contextualSpacing/>
        <w:jc w:val="both"/>
        <w:rPr>
          <w:sz w:val="22"/>
          <w:szCs w:val="22"/>
          <w:u w:val="single"/>
          <w:lang w:val="sr-Latn-RS"/>
        </w:rPr>
      </w:pPr>
    </w:p>
    <w:p w14:paraId="1A07B347" w14:textId="1BFB1170" w:rsidR="00D12B54" w:rsidRPr="00006D3E" w:rsidRDefault="00D12B54" w:rsidP="001373DA">
      <w:pPr>
        <w:autoSpaceDE w:val="0"/>
        <w:autoSpaceDN w:val="0"/>
        <w:adjustRightInd w:val="0"/>
        <w:contextualSpacing/>
        <w:jc w:val="both"/>
        <w:rPr>
          <w:i/>
          <w:iCs/>
          <w:sz w:val="22"/>
          <w:szCs w:val="22"/>
          <w:u w:val="single"/>
          <w:lang w:val="sr-Latn-RS"/>
        </w:rPr>
      </w:pPr>
      <w:r w:rsidRPr="00006D3E">
        <w:rPr>
          <w:sz w:val="22"/>
          <w:szCs w:val="22"/>
          <w:lang w:val="sr-Latn-RS"/>
        </w:rPr>
        <w:t xml:space="preserve">Sekvencijska primjena vakcine Vaxneuvance i vakcine PPV23 procijenjivala se u Protokolu 016, Protokolu 017 (vidjeti dio 5.1 </w:t>
      </w:r>
      <w:r w:rsidRPr="00006D3E">
        <w:rPr>
          <w:i/>
          <w:iCs/>
          <w:sz w:val="22"/>
          <w:szCs w:val="22"/>
          <w:u w:val="single"/>
          <w:lang w:val="sr-Latn-RS"/>
        </w:rPr>
        <w:t>Odrasle osobe koje prijethodno nijesu primile vakcinu protiv pneumokoka</w:t>
      </w:r>
      <w:r w:rsidRPr="00006D3E">
        <w:rPr>
          <w:sz w:val="22"/>
          <w:szCs w:val="22"/>
          <w:lang w:val="sr-Latn-RS"/>
        </w:rPr>
        <w:t xml:space="preserve">) i Protokolu 018 (vidjeti dio 5.1, </w:t>
      </w:r>
      <w:r w:rsidRPr="00006D3E">
        <w:rPr>
          <w:i/>
          <w:iCs/>
          <w:sz w:val="22"/>
          <w:szCs w:val="22"/>
          <w:u w:val="single"/>
          <w:lang w:val="sr-Latn-RS"/>
        </w:rPr>
        <w:t xml:space="preserve">Odrasle </w:t>
      </w:r>
      <w:r w:rsidR="006542D3" w:rsidRPr="00006D3E">
        <w:rPr>
          <w:i/>
          <w:iCs/>
          <w:sz w:val="22"/>
          <w:szCs w:val="22"/>
          <w:u w:val="single"/>
          <w:lang w:val="sr-Latn-RS"/>
        </w:rPr>
        <w:t>osobe koje žive</w:t>
      </w:r>
      <w:r w:rsidRPr="00006D3E">
        <w:rPr>
          <w:i/>
          <w:iCs/>
          <w:sz w:val="22"/>
          <w:szCs w:val="22"/>
          <w:u w:val="single"/>
          <w:lang w:val="sr-Latn-RS"/>
        </w:rPr>
        <w:t xml:space="preserve"> sa HIV</w:t>
      </w:r>
      <w:r w:rsidRPr="00006D3E">
        <w:rPr>
          <w:i/>
          <w:iCs/>
          <w:sz w:val="22"/>
          <w:szCs w:val="22"/>
          <w:u w:val="single"/>
          <w:lang w:val="sr-Latn-RS"/>
        </w:rPr>
        <w:noBreakHyphen/>
        <w:t>om</w:t>
      </w:r>
      <w:r w:rsidRPr="00006D3E">
        <w:rPr>
          <w:sz w:val="22"/>
          <w:szCs w:val="22"/>
          <w:lang w:val="sr-Latn-RS"/>
        </w:rPr>
        <w:t>).</w:t>
      </w:r>
    </w:p>
    <w:p w14:paraId="34756D1B" w14:textId="77777777" w:rsidR="00D12B54" w:rsidRPr="00006D3E" w:rsidRDefault="00D12B54" w:rsidP="001373DA">
      <w:pPr>
        <w:autoSpaceDE w:val="0"/>
        <w:autoSpaceDN w:val="0"/>
        <w:adjustRightInd w:val="0"/>
        <w:contextualSpacing/>
        <w:jc w:val="both"/>
        <w:rPr>
          <w:sz w:val="22"/>
          <w:szCs w:val="22"/>
          <w:lang w:val="sr-Latn-RS"/>
        </w:rPr>
      </w:pPr>
    </w:p>
    <w:p w14:paraId="17E77522" w14:textId="407C9051" w:rsidR="00D12B54" w:rsidRPr="00006D3E" w:rsidRDefault="00D12B54" w:rsidP="001373DA">
      <w:pPr>
        <w:autoSpaceDE w:val="0"/>
        <w:autoSpaceDN w:val="0"/>
        <w:adjustRightInd w:val="0"/>
        <w:contextualSpacing/>
        <w:jc w:val="both"/>
        <w:rPr>
          <w:sz w:val="22"/>
          <w:szCs w:val="22"/>
          <w:lang w:val="sr-Latn-RS"/>
        </w:rPr>
      </w:pPr>
      <w:r w:rsidRPr="00006D3E">
        <w:rPr>
          <w:sz w:val="22"/>
          <w:szCs w:val="22"/>
          <w:lang w:val="sr-Latn-RS"/>
        </w:rPr>
        <w:t>U dvostruko sl</w:t>
      </w:r>
      <w:r w:rsidR="008B0901" w:rsidRPr="00006D3E">
        <w:rPr>
          <w:sz w:val="22"/>
          <w:szCs w:val="22"/>
          <w:lang w:val="sr-Latn-RS"/>
        </w:rPr>
        <w:t>ij</w:t>
      </w:r>
      <w:r w:rsidRPr="00006D3E">
        <w:rPr>
          <w:sz w:val="22"/>
          <w:szCs w:val="22"/>
          <w:lang w:val="sr-Latn-RS"/>
        </w:rPr>
        <w:t xml:space="preserve">epoj, aktivno uporednom vakcinom kontrolisanoj studiji (Protokol 016), 652 ispitanika </w:t>
      </w:r>
      <w:r w:rsidR="00542707" w:rsidRPr="00006D3E">
        <w:rPr>
          <w:sz w:val="22"/>
          <w:szCs w:val="22"/>
          <w:lang w:val="sr-Latn-RS"/>
        </w:rPr>
        <w:t xml:space="preserve">uzrasta  </w:t>
      </w:r>
      <w:r w:rsidRPr="00006D3E">
        <w:rPr>
          <w:sz w:val="22"/>
          <w:szCs w:val="22"/>
          <w:lang w:val="sr-Latn-RS"/>
        </w:rPr>
        <w:t xml:space="preserve">≥ 50 godina koji prijethodno nijesu primili vakcinu protiv pneumokoka bili su </w:t>
      </w:r>
      <w:bookmarkStart w:id="44" w:name="_Hlk97036198"/>
      <w:r w:rsidRPr="00006D3E">
        <w:rPr>
          <w:sz w:val="22"/>
          <w:szCs w:val="22"/>
          <w:lang w:val="sr-Latn-RS"/>
        </w:rPr>
        <w:t xml:space="preserve">randomizovani </w:t>
      </w:r>
      <w:bookmarkEnd w:id="44"/>
      <w:r w:rsidRPr="00006D3E">
        <w:rPr>
          <w:sz w:val="22"/>
          <w:szCs w:val="22"/>
          <w:lang w:val="sr-Latn-RS"/>
        </w:rPr>
        <w:t>za primanje vakcine Vaxneuvance ili 13</w:t>
      </w:r>
      <w:r w:rsidRPr="00006D3E">
        <w:rPr>
          <w:sz w:val="22"/>
          <w:szCs w:val="22"/>
          <w:lang w:val="sr-Latn-RS"/>
        </w:rPr>
        <w:noBreakHyphen/>
        <w:t>valentne polisaharidne konjugovane vakcine protiv pneumokoka, nakon kojih se godinu dana kasnije primjenjivao PPV23.</w:t>
      </w:r>
    </w:p>
    <w:p w14:paraId="25856867" w14:textId="77777777" w:rsidR="00D12B54" w:rsidRPr="00006D3E" w:rsidRDefault="00D12B54" w:rsidP="001373DA">
      <w:pPr>
        <w:autoSpaceDE w:val="0"/>
        <w:autoSpaceDN w:val="0"/>
        <w:adjustRightInd w:val="0"/>
        <w:contextualSpacing/>
        <w:jc w:val="both"/>
        <w:rPr>
          <w:sz w:val="22"/>
          <w:szCs w:val="22"/>
          <w:lang w:val="sr-Latn-RS"/>
        </w:rPr>
      </w:pPr>
    </w:p>
    <w:p w14:paraId="0A030319" w14:textId="1BFD98FB" w:rsidR="00D12B54" w:rsidRPr="00006D3E" w:rsidRDefault="00D12B54" w:rsidP="001373DA">
      <w:pPr>
        <w:autoSpaceDE w:val="0"/>
        <w:autoSpaceDN w:val="0"/>
        <w:adjustRightInd w:val="0"/>
        <w:contextualSpacing/>
        <w:jc w:val="both"/>
        <w:rPr>
          <w:sz w:val="22"/>
          <w:szCs w:val="22"/>
          <w:lang w:val="sr-Latn-RS"/>
        </w:rPr>
      </w:pPr>
      <w:r w:rsidRPr="00006D3E">
        <w:rPr>
          <w:sz w:val="22"/>
          <w:szCs w:val="22"/>
          <w:lang w:val="sr-Latn-RS"/>
        </w:rPr>
        <w:t>Nakon primjene vakcine PPV23 vrijednosti OPA GMT i IgG GMC bile su uporedive između dvije vakcinisane grupe za svih 15 serotipova sadržanih u vakcini Vaxneuvance.</w:t>
      </w:r>
    </w:p>
    <w:p w14:paraId="309A9B18" w14:textId="77777777" w:rsidR="00D12B54" w:rsidRPr="00006D3E" w:rsidRDefault="00D12B54" w:rsidP="001373DA">
      <w:pPr>
        <w:autoSpaceDE w:val="0"/>
        <w:autoSpaceDN w:val="0"/>
        <w:adjustRightInd w:val="0"/>
        <w:contextualSpacing/>
        <w:jc w:val="both"/>
        <w:rPr>
          <w:sz w:val="22"/>
          <w:szCs w:val="22"/>
          <w:lang w:val="sr-Latn-RS"/>
        </w:rPr>
      </w:pPr>
    </w:p>
    <w:p w14:paraId="363CA65C" w14:textId="32E3112E" w:rsidR="00D12B54" w:rsidRPr="00006D3E" w:rsidRDefault="00D12B54" w:rsidP="001373DA">
      <w:pPr>
        <w:autoSpaceDE w:val="0"/>
        <w:autoSpaceDN w:val="0"/>
        <w:adjustRightInd w:val="0"/>
        <w:contextualSpacing/>
        <w:jc w:val="both"/>
        <w:rPr>
          <w:sz w:val="22"/>
          <w:szCs w:val="22"/>
          <w:lang w:val="sr-Latn-RS"/>
        </w:rPr>
      </w:pPr>
      <w:r w:rsidRPr="00006D3E">
        <w:rPr>
          <w:sz w:val="22"/>
          <w:szCs w:val="22"/>
          <w:lang w:val="sr-Latn-RS"/>
        </w:rPr>
        <w:t>Imuni odgovori koje je izazvao Vaxneuvance održali su se do 12 mjeseci nakon vakcinisanja, što je utvrđeno na osnovu vrijednosti OPA GMT i IgG GMC. Vrijednosti OPA GMT specifične za pojedini serotip smanjivale su se tokom vrijemena jer su bile manje u 12. mjesecu u odnosu na 30. dan, ali zadržale su se iznad početnih vrijednosti za sve serotipove sadržane bilo u vakcini Vaxneuvance ili u 13</w:t>
      </w:r>
      <w:r w:rsidRPr="00006D3E">
        <w:rPr>
          <w:sz w:val="22"/>
          <w:szCs w:val="22"/>
          <w:lang w:val="sr-Latn-RS"/>
        </w:rPr>
        <w:noBreakHyphen/>
        <w:t>valentnoj polisaharidnoj konjugovanoj vakcini protiv pneumokoka. Vrijednosti OPA GMT i IgG GMC načelno su bile uporedive u interventnih grupa u 12. m</w:t>
      </w:r>
      <w:r w:rsidR="00F85100" w:rsidRPr="00006D3E">
        <w:rPr>
          <w:sz w:val="22"/>
          <w:szCs w:val="22"/>
          <w:lang w:val="sr-Latn-RS"/>
        </w:rPr>
        <w:t>j</w:t>
      </w:r>
      <w:r w:rsidRPr="00006D3E">
        <w:rPr>
          <w:sz w:val="22"/>
          <w:szCs w:val="22"/>
          <w:lang w:val="sr-Latn-RS"/>
        </w:rPr>
        <w:t xml:space="preserve">esecu za 13 zajedničkih serotipova, dok su za </w:t>
      </w:r>
      <w:r w:rsidR="0043656D" w:rsidRPr="00006D3E">
        <w:rPr>
          <w:sz w:val="22"/>
          <w:szCs w:val="22"/>
          <w:lang w:val="sr-Latn-RS"/>
        </w:rPr>
        <w:t xml:space="preserve">dva </w:t>
      </w:r>
      <w:r w:rsidR="006542D3" w:rsidRPr="00006D3E">
        <w:rPr>
          <w:sz w:val="22"/>
          <w:szCs w:val="22"/>
          <w:lang w:val="sr-Latn-RS"/>
        </w:rPr>
        <w:t xml:space="preserve">dodatna serotipa bile više </w:t>
      </w:r>
      <w:r w:rsidRPr="00006D3E">
        <w:rPr>
          <w:sz w:val="22"/>
          <w:szCs w:val="22"/>
          <w:lang w:val="sr-Latn-RS"/>
        </w:rPr>
        <w:t>kod osoba vakcinisanih vakcinom Vaxneuvance.</w:t>
      </w:r>
    </w:p>
    <w:p w14:paraId="4FC6EB91" w14:textId="77777777" w:rsidR="00D12B54" w:rsidRPr="00006D3E" w:rsidRDefault="00D12B54" w:rsidP="001373DA">
      <w:pPr>
        <w:autoSpaceDE w:val="0"/>
        <w:autoSpaceDN w:val="0"/>
        <w:adjustRightInd w:val="0"/>
        <w:contextualSpacing/>
        <w:jc w:val="both"/>
        <w:rPr>
          <w:iCs/>
          <w:sz w:val="22"/>
          <w:szCs w:val="22"/>
          <w:lang w:val="sr-Latn-RS"/>
        </w:rPr>
      </w:pPr>
    </w:p>
    <w:p w14:paraId="1D47F2D8" w14:textId="2C874698" w:rsidR="00D12B54" w:rsidRPr="00006D3E" w:rsidRDefault="00D12B54" w:rsidP="001373DA">
      <w:pPr>
        <w:keepNext/>
        <w:autoSpaceDE w:val="0"/>
        <w:autoSpaceDN w:val="0"/>
        <w:adjustRightInd w:val="0"/>
        <w:contextualSpacing/>
        <w:jc w:val="both"/>
        <w:rPr>
          <w:i/>
          <w:iCs/>
          <w:sz w:val="22"/>
          <w:szCs w:val="22"/>
          <w:u w:val="single"/>
          <w:lang w:val="sr-Latn-RS"/>
        </w:rPr>
      </w:pPr>
      <w:r w:rsidRPr="00006D3E">
        <w:rPr>
          <w:i/>
          <w:iCs/>
          <w:sz w:val="22"/>
          <w:szCs w:val="22"/>
          <w:u w:val="single"/>
          <w:lang w:val="sr-Latn-RS"/>
        </w:rPr>
        <w:t>Odrasle osobe koje su prethodno primile vakcinu protiv pneumokoka</w:t>
      </w:r>
    </w:p>
    <w:p w14:paraId="6C3C01C9" w14:textId="77777777" w:rsidR="00D12B54" w:rsidRPr="00006D3E" w:rsidRDefault="00D12B54" w:rsidP="001373DA">
      <w:pPr>
        <w:keepNext/>
        <w:autoSpaceDE w:val="0"/>
        <w:autoSpaceDN w:val="0"/>
        <w:adjustRightInd w:val="0"/>
        <w:contextualSpacing/>
        <w:jc w:val="both"/>
        <w:rPr>
          <w:sz w:val="22"/>
          <w:szCs w:val="22"/>
          <w:lang w:val="sr-Latn-RS"/>
        </w:rPr>
      </w:pPr>
    </w:p>
    <w:p w14:paraId="551D7A7F" w14:textId="4D85DE3F" w:rsidR="00D12B54" w:rsidRPr="00006D3E" w:rsidRDefault="00D12B54" w:rsidP="001373DA">
      <w:pPr>
        <w:autoSpaceDE w:val="0"/>
        <w:autoSpaceDN w:val="0"/>
        <w:adjustRightInd w:val="0"/>
        <w:contextualSpacing/>
        <w:jc w:val="both"/>
        <w:rPr>
          <w:sz w:val="22"/>
          <w:szCs w:val="22"/>
          <w:lang w:val="sr-Latn-RS"/>
        </w:rPr>
      </w:pPr>
      <w:r w:rsidRPr="00006D3E">
        <w:rPr>
          <w:sz w:val="22"/>
          <w:szCs w:val="22"/>
          <w:lang w:val="sr-Latn-RS"/>
        </w:rPr>
        <w:t>U dvostruko sl</w:t>
      </w:r>
      <w:r w:rsidR="00FC2818" w:rsidRPr="00006D3E">
        <w:rPr>
          <w:sz w:val="22"/>
          <w:szCs w:val="22"/>
          <w:lang w:val="sr-Latn-RS"/>
        </w:rPr>
        <w:t>ij</w:t>
      </w:r>
      <w:r w:rsidRPr="00006D3E">
        <w:rPr>
          <w:sz w:val="22"/>
          <w:szCs w:val="22"/>
          <w:lang w:val="sr-Latn-RS"/>
        </w:rPr>
        <w:t>epo</w:t>
      </w:r>
      <w:r w:rsidR="00F85100" w:rsidRPr="00006D3E">
        <w:rPr>
          <w:sz w:val="22"/>
          <w:szCs w:val="22"/>
          <w:lang w:val="sr-Latn-RS"/>
        </w:rPr>
        <w:t>j</w:t>
      </w:r>
      <w:r w:rsidRPr="00006D3E">
        <w:rPr>
          <w:sz w:val="22"/>
          <w:szCs w:val="22"/>
          <w:lang w:val="sr-Latn-RS"/>
        </w:rPr>
        <w:t>, deskriptivno</w:t>
      </w:r>
      <w:r w:rsidR="00F85100" w:rsidRPr="00006D3E">
        <w:rPr>
          <w:sz w:val="22"/>
          <w:szCs w:val="22"/>
          <w:lang w:val="sr-Latn-RS"/>
        </w:rPr>
        <w:t>j</w:t>
      </w:r>
      <w:r w:rsidRPr="00006D3E">
        <w:rPr>
          <w:sz w:val="22"/>
          <w:szCs w:val="22"/>
          <w:lang w:val="sr-Latn-RS"/>
        </w:rPr>
        <w:t xml:space="preserve"> studiji (Protokol 007), 253 ispitanika starosti ≥ 65 godina koji su najmanje godinu dana pr</w:t>
      </w:r>
      <w:r w:rsidR="00F85100" w:rsidRPr="00006D3E">
        <w:rPr>
          <w:sz w:val="22"/>
          <w:szCs w:val="22"/>
          <w:lang w:val="sr-Latn-RS"/>
        </w:rPr>
        <w:t>ij</w:t>
      </w:r>
      <w:r w:rsidRPr="00006D3E">
        <w:rPr>
          <w:sz w:val="22"/>
          <w:szCs w:val="22"/>
          <w:lang w:val="sr-Latn-RS"/>
        </w:rPr>
        <w:t>e uključivanja u studiju primila PPV23 bila su randomizovana za primanje vakcine Vaxneuvance ili 13</w:t>
      </w:r>
      <w:r w:rsidRPr="00006D3E">
        <w:rPr>
          <w:sz w:val="22"/>
          <w:szCs w:val="22"/>
          <w:lang w:val="sr-Latn-RS"/>
        </w:rPr>
        <w:noBreakHyphen/>
        <w:t>valentne polisaharidne konjug</w:t>
      </w:r>
      <w:r w:rsidR="008840D5" w:rsidRPr="00006D3E">
        <w:rPr>
          <w:sz w:val="22"/>
          <w:szCs w:val="22"/>
          <w:lang w:val="sr-Latn-RS"/>
        </w:rPr>
        <w:t>ova</w:t>
      </w:r>
      <w:r w:rsidRPr="00006D3E">
        <w:rPr>
          <w:sz w:val="22"/>
          <w:szCs w:val="22"/>
          <w:lang w:val="sr-Latn-RS"/>
        </w:rPr>
        <w:t>ne vakcine protiv pneumokoka.</w:t>
      </w:r>
    </w:p>
    <w:p w14:paraId="66F14B5A" w14:textId="77777777" w:rsidR="00D12B54" w:rsidRPr="00006D3E" w:rsidRDefault="00D12B54" w:rsidP="001373DA">
      <w:pPr>
        <w:autoSpaceDE w:val="0"/>
        <w:autoSpaceDN w:val="0"/>
        <w:adjustRightInd w:val="0"/>
        <w:contextualSpacing/>
        <w:jc w:val="both"/>
        <w:rPr>
          <w:sz w:val="22"/>
          <w:szCs w:val="22"/>
          <w:lang w:val="sr-Latn-RS"/>
        </w:rPr>
      </w:pPr>
    </w:p>
    <w:p w14:paraId="51E4A724" w14:textId="2680EF35" w:rsidR="00D12B54" w:rsidRPr="00006D3E" w:rsidRDefault="00D12B54" w:rsidP="001373DA">
      <w:pPr>
        <w:autoSpaceDE w:val="0"/>
        <w:autoSpaceDN w:val="0"/>
        <w:adjustRightInd w:val="0"/>
        <w:contextualSpacing/>
        <w:jc w:val="both"/>
        <w:rPr>
          <w:iCs/>
          <w:sz w:val="22"/>
          <w:szCs w:val="22"/>
          <w:lang w:val="sr-Latn-RS"/>
        </w:rPr>
      </w:pPr>
      <w:r w:rsidRPr="00006D3E">
        <w:rPr>
          <w:sz w:val="22"/>
          <w:szCs w:val="22"/>
          <w:lang w:val="sr-Latn-RS"/>
        </w:rPr>
        <w:t>Vr</w:t>
      </w:r>
      <w:r w:rsidR="008840D5" w:rsidRPr="00006D3E">
        <w:rPr>
          <w:sz w:val="22"/>
          <w:szCs w:val="22"/>
          <w:lang w:val="sr-Latn-RS"/>
        </w:rPr>
        <w:t>ij</w:t>
      </w:r>
      <w:r w:rsidRPr="00006D3E">
        <w:rPr>
          <w:sz w:val="22"/>
          <w:szCs w:val="22"/>
          <w:lang w:val="sr-Latn-RS"/>
        </w:rPr>
        <w:t>ednosti IgG GMC i OPA GMT su načelno bile uporedive između dv</w:t>
      </w:r>
      <w:r w:rsidR="008840D5" w:rsidRPr="00006D3E">
        <w:rPr>
          <w:sz w:val="22"/>
          <w:szCs w:val="22"/>
          <w:lang w:val="sr-Latn-RS"/>
        </w:rPr>
        <w:t>ij</w:t>
      </w:r>
      <w:r w:rsidRPr="00006D3E">
        <w:rPr>
          <w:sz w:val="22"/>
          <w:szCs w:val="22"/>
          <w:lang w:val="sr-Latn-RS"/>
        </w:rPr>
        <w:t>e vakcinisane grupe za 13 zajedničkih serotipova, dok su za 2 </w:t>
      </w:r>
      <w:r w:rsidR="006542D3" w:rsidRPr="00006D3E">
        <w:rPr>
          <w:sz w:val="22"/>
          <w:szCs w:val="22"/>
          <w:lang w:val="sr-Latn-RS"/>
        </w:rPr>
        <w:t xml:space="preserve">dodatna </w:t>
      </w:r>
      <w:r w:rsidRPr="00006D3E">
        <w:rPr>
          <w:sz w:val="22"/>
          <w:szCs w:val="22"/>
          <w:lang w:val="sr-Latn-RS"/>
        </w:rPr>
        <w:t xml:space="preserve"> serotipa bile više u grupi koja je primila Vaxneuvance.</w:t>
      </w:r>
    </w:p>
    <w:p w14:paraId="4BECFC0D" w14:textId="77777777" w:rsidR="00D12B54" w:rsidRPr="00006D3E" w:rsidRDefault="00D12B54" w:rsidP="001373DA">
      <w:pPr>
        <w:autoSpaceDE w:val="0"/>
        <w:autoSpaceDN w:val="0"/>
        <w:adjustRightInd w:val="0"/>
        <w:contextualSpacing/>
        <w:jc w:val="both"/>
        <w:rPr>
          <w:sz w:val="22"/>
          <w:szCs w:val="22"/>
          <w:lang w:val="sr-Latn-RS"/>
        </w:rPr>
      </w:pPr>
    </w:p>
    <w:p w14:paraId="5D8E4EBF" w14:textId="53ADFB12" w:rsidR="00D12B54" w:rsidRPr="00006D3E" w:rsidRDefault="00D12B54" w:rsidP="001373DA">
      <w:pPr>
        <w:autoSpaceDE w:val="0"/>
        <w:autoSpaceDN w:val="0"/>
        <w:adjustRightInd w:val="0"/>
        <w:contextualSpacing/>
        <w:jc w:val="both"/>
        <w:rPr>
          <w:sz w:val="22"/>
          <w:szCs w:val="22"/>
          <w:lang w:val="sr-Latn-RS"/>
        </w:rPr>
      </w:pPr>
      <w:r w:rsidRPr="00006D3E">
        <w:rPr>
          <w:sz w:val="22"/>
          <w:szCs w:val="22"/>
          <w:lang w:val="sr-Latn-RS"/>
        </w:rPr>
        <w:t>U kliničkoj studiji u kojoj je druga konjugovana vakcina protiv pneumokoka prim</w:t>
      </w:r>
      <w:r w:rsidR="003B457A" w:rsidRPr="00006D3E">
        <w:rPr>
          <w:sz w:val="22"/>
          <w:szCs w:val="22"/>
          <w:lang w:val="sr-Latn-RS"/>
        </w:rPr>
        <w:t>j</w:t>
      </w:r>
      <w:r w:rsidRPr="00006D3E">
        <w:rPr>
          <w:sz w:val="22"/>
          <w:szCs w:val="22"/>
          <w:lang w:val="sr-Latn-RS"/>
        </w:rPr>
        <w:t>enjena ≤ 1 godinu nakon vakcine PPV23 opaženi su smanjeni imuni odgovori na zajedničke serotipove u odnosu na imune odgovore opažene kad je konjug</w:t>
      </w:r>
      <w:r w:rsidR="003B457A" w:rsidRPr="00006D3E">
        <w:rPr>
          <w:sz w:val="22"/>
          <w:szCs w:val="22"/>
          <w:lang w:val="sr-Latn-RS"/>
        </w:rPr>
        <w:t>o</w:t>
      </w:r>
      <w:r w:rsidRPr="00006D3E">
        <w:rPr>
          <w:sz w:val="22"/>
          <w:szCs w:val="22"/>
          <w:lang w:val="sr-Latn-RS"/>
        </w:rPr>
        <w:t>vana vakcina protiv pneumokoka prim</w:t>
      </w:r>
      <w:r w:rsidR="008840D5" w:rsidRPr="00006D3E">
        <w:rPr>
          <w:sz w:val="22"/>
          <w:szCs w:val="22"/>
          <w:lang w:val="sr-Latn-RS"/>
        </w:rPr>
        <w:t>j</w:t>
      </w:r>
      <w:r w:rsidRPr="00006D3E">
        <w:rPr>
          <w:sz w:val="22"/>
          <w:szCs w:val="22"/>
          <w:lang w:val="sr-Latn-RS"/>
        </w:rPr>
        <w:t>enjena ili samostalno ili pr</w:t>
      </w:r>
      <w:r w:rsidR="008840D5" w:rsidRPr="00006D3E">
        <w:rPr>
          <w:sz w:val="22"/>
          <w:szCs w:val="22"/>
          <w:lang w:val="sr-Latn-RS"/>
        </w:rPr>
        <w:t>ij</w:t>
      </w:r>
      <w:r w:rsidRPr="00006D3E">
        <w:rPr>
          <w:sz w:val="22"/>
          <w:szCs w:val="22"/>
          <w:lang w:val="sr-Latn-RS"/>
        </w:rPr>
        <w:t>e vakcine PPV23. Klinički značaj ovog opažanja nije poznat.</w:t>
      </w:r>
    </w:p>
    <w:p w14:paraId="376FCEED" w14:textId="77777777" w:rsidR="00D12B54" w:rsidRPr="00006D3E" w:rsidRDefault="00D12B54" w:rsidP="001373DA">
      <w:pPr>
        <w:autoSpaceDE w:val="0"/>
        <w:autoSpaceDN w:val="0"/>
        <w:adjustRightInd w:val="0"/>
        <w:contextualSpacing/>
        <w:jc w:val="both"/>
        <w:rPr>
          <w:sz w:val="22"/>
          <w:szCs w:val="22"/>
          <w:lang w:val="sr-Latn-RS"/>
        </w:rPr>
      </w:pPr>
    </w:p>
    <w:p w14:paraId="57623642" w14:textId="77777777" w:rsidR="00D12B54" w:rsidRPr="00006D3E" w:rsidRDefault="00D12B54" w:rsidP="001373DA">
      <w:pPr>
        <w:keepNext/>
        <w:autoSpaceDE w:val="0"/>
        <w:autoSpaceDN w:val="0"/>
        <w:adjustRightInd w:val="0"/>
        <w:contextualSpacing/>
        <w:jc w:val="both"/>
        <w:rPr>
          <w:sz w:val="22"/>
          <w:szCs w:val="22"/>
          <w:u w:val="single"/>
          <w:lang w:val="sr-Latn-RS"/>
        </w:rPr>
      </w:pPr>
      <w:r w:rsidRPr="00006D3E">
        <w:rPr>
          <w:sz w:val="22"/>
          <w:szCs w:val="22"/>
          <w:u w:val="single"/>
          <w:lang w:val="sr-Latn-RS"/>
        </w:rPr>
        <w:t>Klinička imunogenost u posebnim populacijama</w:t>
      </w:r>
    </w:p>
    <w:p w14:paraId="6DC86BD9" w14:textId="0B960110" w:rsidR="00D12B54" w:rsidRPr="00006D3E" w:rsidRDefault="00D12B54" w:rsidP="001373DA">
      <w:pPr>
        <w:keepNext/>
        <w:autoSpaceDE w:val="0"/>
        <w:autoSpaceDN w:val="0"/>
        <w:adjustRightInd w:val="0"/>
        <w:contextualSpacing/>
        <w:jc w:val="both"/>
        <w:rPr>
          <w:sz w:val="22"/>
          <w:szCs w:val="22"/>
          <w:u w:val="single"/>
          <w:lang w:val="sr-Latn-RS"/>
        </w:rPr>
      </w:pPr>
    </w:p>
    <w:p w14:paraId="0D6526F2" w14:textId="2BDE9B6F" w:rsidR="006542D3" w:rsidRPr="00006D3E" w:rsidRDefault="006542D3" w:rsidP="001373DA">
      <w:pPr>
        <w:keepNext/>
        <w:autoSpaceDE w:val="0"/>
        <w:autoSpaceDN w:val="0"/>
        <w:adjustRightInd w:val="0"/>
        <w:contextualSpacing/>
        <w:jc w:val="both"/>
        <w:rPr>
          <w:i/>
          <w:sz w:val="22"/>
          <w:szCs w:val="22"/>
          <w:u w:val="single"/>
          <w:lang w:val="sr-Latn-RS"/>
        </w:rPr>
      </w:pPr>
      <w:r w:rsidRPr="00006D3E">
        <w:rPr>
          <w:i/>
          <w:sz w:val="22"/>
          <w:szCs w:val="22"/>
          <w:u w:val="single"/>
          <w:lang w:val="sr-Latn-RS"/>
        </w:rPr>
        <w:t>D</w:t>
      </w:r>
      <w:r w:rsidR="003523F5" w:rsidRPr="00006D3E">
        <w:rPr>
          <w:i/>
          <w:sz w:val="22"/>
          <w:szCs w:val="22"/>
          <w:u w:val="single"/>
          <w:lang w:val="sr-Latn-RS"/>
        </w:rPr>
        <w:t>j</w:t>
      </w:r>
      <w:r w:rsidRPr="00006D3E">
        <w:rPr>
          <w:i/>
          <w:sz w:val="22"/>
          <w:szCs w:val="22"/>
          <w:u w:val="single"/>
          <w:lang w:val="sr-Latn-RS"/>
        </w:rPr>
        <w:t>eca koja žive s HIV</w:t>
      </w:r>
      <w:r w:rsidRPr="00006D3E">
        <w:rPr>
          <w:i/>
          <w:sz w:val="22"/>
          <w:szCs w:val="22"/>
          <w:u w:val="single"/>
          <w:lang w:val="sr-Latn-RS"/>
        </w:rPr>
        <w:noBreakHyphen/>
        <w:t>om</w:t>
      </w:r>
    </w:p>
    <w:p w14:paraId="7C93D4E6" w14:textId="5485B3BC" w:rsidR="006542D3" w:rsidRPr="00006D3E" w:rsidRDefault="006542D3" w:rsidP="001373DA">
      <w:pPr>
        <w:keepNext/>
        <w:autoSpaceDE w:val="0"/>
        <w:autoSpaceDN w:val="0"/>
        <w:adjustRightInd w:val="0"/>
        <w:contextualSpacing/>
        <w:jc w:val="both"/>
        <w:rPr>
          <w:sz w:val="22"/>
          <w:szCs w:val="22"/>
          <w:u w:val="single"/>
          <w:lang w:val="sr-Latn-RS"/>
        </w:rPr>
      </w:pPr>
      <w:r w:rsidRPr="00006D3E">
        <w:rPr>
          <w:sz w:val="22"/>
          <w:szCs w:val="22"/>
          <w:lang w:val="sr-Latn-RS"/>
        </w:rPr>
        <w:t>U dvostruko sl</w:t>
      </w:r>
      <w:r w:rsidR="00772F55" w:rsidRPr="00006D3E">
        <w:rPr>
          <w:sz w:val="22"/>
          <w:szCs w:val="22"/>
          <w:lang w:val="sr-Latn-RS"/>
        </w:rPr>
        <w:t>ij</w:t>
      </w:r>
      <w:r w:rsidRPr="00006D3E">
        <w:rPr>
          <w:sz w:val="22"/>
          <w:szCs w:val="22"/>
          <w:lang w:val="sr-Latn-RS"/>
        </w:rPr>
        <w:t>epoj, deskriptivnoj studiji (Protokol 030) Vaxneuvance se procenjivao kod 203 d</w:t>
      </w:r>
      <w:r w:rsidR="00772F55" w:rsidRPr="00006D3E">
        <w:rPr>
          <w:sz w:val="22"/>
          <w:szCs w:val="22"/>
          <w:lang w:val="sr-Latn-RS"/>
        </w:rPr>
        <w:t>j</w:t>
      </w:r>
      <w:r w:rsidRPr="00006D3E">
        <w:rPr>
          <w:sz w:val="22"/>
          <w:szCs w:val="22"/>
          <w:lang w:val="sr-Latn-RS"/>
        </w:rPr>
        <w:t>ece</w:t>
      </w:r>
      <w:r w:rsidRPr="00006D3E">
        <w:rPr>
          <w:sz w:val="22"/>
          <w:szCs w:val="22"/>
          <w:u w:val="single"/>
          <w:lang w:val="sr-Latn-RS"/>
        </w:rPr>
        <w:t xml:space="preserve"> </w:t>
      </w:r>
      <w:r w:rsidRPr="00006D3E">
        <w:rPr>
          <w:sz w:val="22"/>
          <w:szCs w:val="22"/>
          <w:lang w:val="sr-Latn-RS"/>
        </w:rPr>
        <w:t>uzrasta od 6 do manje od 18 godina koja žive sa HIV</w:t>
      </w:r>
      <w:r w:rsidRPr="00006D3E">
        <w:rPr>
          <w:sz w:val="22"/>
          <w:szCs w:val="22"/>
          <w:lang w:val="sr-Latn-RS"/>
        </w:rPr>
        <w:noBreakHyphen/>
        <w:t>om. Među tom d</w:t>
      </w:r>
      <w:r w:rsidR="00772F55" w:rsidRPr="00006D3E">
        <w:rPr>
          <w:sz w:val="22"/>
          <w:szCs w:val="22"/>
          <w:lang w:val="sr-Latn-RS"/>
        </w:rPr>
        <w:t>j</w:t>
      </w:r>
      <w:r w:rsidRPr="00006D3E">
        <w:rPr>
          <w:sz w:val="22"/>
          <w:szCs w:val="22"/>
          <w:lang w:val="sr-Latn-RS"/>
        </w:rPr>
        <w:t>ecom njih 17 (8,4%) imalo je broj CD4+ T</w:t>
      </w:r>
      <w:r w:rsidRPr="00006D3E">
        <w:rPr>
          <w:sz w:val="22"/>
          <w:szCs w:val="22"/>
          <w:lang w:val="sr-Latn-RS"/>
        </w:rPr>
        <w:noBreakHyphen/>
        <w:t>ćelija &lt; 500 ćelija/</w:t>
      </w:r>
      <w:r w:rsidR="00E354B5" w:rsidRPr="00006D3E">
        <w:rPr>
          <w:sz w:val="22"/>
          <w:szCs w:val="22"/>
          <w:lang w:val="sr-Latn-RS"/>
        </w:rPr>
        <w:t xml:space="preserve">µl </w:t>
      </w:r>
      <w:r w:rsidRPr="00006D3E">
        <w:rPr>
          <w:sz w:val="22"/>
          <w:szCs w:val="22"/>
          <w:lang w:val="sr-Latn-RS"/>
        </w:rPr>
        <w:t>i &lt; 50000 kopija/</w:t>
      </w:r>
      <w:r w:rsidR="00E354B5" w:rsidRPr="00006D3E">
        <w:rPr>
          <w:sz w:val="22"/>
          <w:szCs w:val="22"/>
          <w:lang w:val="sr-Latn-RS"/>
        </w:rPr>
        <w:t xml:space="preserve">ml </w:t>
      </w:r>
      <w:r w:rsidRPr="00006D3E">
        <w:rPr>
          <w:sz w:val="22"/>
          <w:szCs w:val="22"/>
          <w:lang w:val="sr-Latn-RS"/>
        </w:rPr>
        <w:t>ribonukleinske kiseline (RNA) HIV</w:t>
      </w:r>
      <w:r w:rsidRPr="00006D3E">
        <w:rPr>
          <w:sz w:val="22"/>
          <w:szCs w:val="22"/>
          <w:lang w:val="sr-Latn-RS"/>
        </w:rPr>
        <w:noBreakHyphen/>
        <w:t>a u plazmi. U toj studiji je 407 učesnika bilo randomizovano za primanje jedne doze vakcine Vaxneuvance ili 13</w:t>
      </w:r>
      <w:r w:rsidRPr="00006D3E">
        <w:rPr>
          <w:sz w:val="22"/>
          <w:szCs w:val="22"/>
          <w:lang w:val="sr-Latn-RS"/>
        </w:rPr>
        <w:noBreakHyphen/>
        <w:t>ovalentne pneumokokne konjugovane vakcine, nakon koje se 2 m</w:t>
      </w:r>
      <w:r w:rsidR="00772F55" w:rsidRPr="00006D3E">
        <w:rPr>
          <w:sz w:val="22"/>
          <w:szCs w:val="22"/>
          <w:lang w:val="sr-Latn-RS"/>
        </w:rPr>
        <w:t>j</w:t>
      </w:r>
      <w:r w:rsidRPr="00006D3E">
        <w:rPr>
          <w:sz w:val="22"/>
          <w:szCs w:val="22"/>
          <w:lang w:val="sr-Latn-RS"/>
        </w:rPr>
        <w:t>eseca kasnije prim</w:t>
      </w:r>
      <w:r w:rsidR="00772F55" w:rsidRPr="00006D3E">
        <w:rPr>
          <w:sz w:val="22"/>
          <w:szCs w:val="22"/>
          <w:lang w:val="sr-Latn-RS"/>
        </w:rPr>
        <w:t>j</w:t>
      </w:r>
      <w:r w:rsidRPr="00006D3E">
        <w:rPr>
          <w:sz w:val="22"/>
          <w:szCs w:val="22"/>
          <w:lang w:val="sr-Latn-RS"/>
        </w:rPr>
        <w:t>enjivao PPV23. Vaxneuvance je bio imunogen, što je utvrđeno na osnovu vr</w:t>
      </w:r>
      <w:r w:rsidR="00772F55" w:rsidRPr="00006D3E">
        <w:rPr>
          <w:sz w:val="22"/>
          <w:szCs w:val="22"/>
          <w:lang w:val="sr-Latn-RS"/>
        </w:rPr>
        <w:t>ij</w:t>
      </w:r>
      <w:r w:rsidRPr="00006D3E">
        <w:rPr>
          <w:sz w:val="22"/>
          <w:szCs w:val="22"/>
          <w:lang w:val="sr-Latn-RS"/>
        </w:rPr>
        <w:t>ednosti IgG GMC i OPA GMT specifičnog za pojedini serotip 30 dana nakon vakcinacije za svih 15 serotipova sadržanih u vakcini Vaxneuvance. Vr</w:t>
      </w:r>
      <w:r w:rsidR="0043656D" w:rsidRPr="00006D3E">
        <w:rPr>
          <w:sz w:val="22"/>
          <w:szCs w:val="22"/>
          <w:lang w:val="sr-Latn-RS"/>
        </w:rPr>
        <w:t>ij</w:t>
      </w:r>
      <w:r w:rsidRPr="00006D3E">
        <w:rPr>
          <w:sz w:val="22"/>
          <w:szCs w:val="22"/>
          <w:lang w:val="sr-Latn-RS"/>
        </w:rPr>
        <w:t>ednosti IgG GMC i OPA GMT specifičnog za pojedini serotip u načelu su bile uporedive za 13 zajedničkih serotipova i više za 2 dodatna serotipa (22F i 33F). Nakon sekvencijske primene vakcine PPV23, vrednosti IgG GMC i OPA GMT tridesetog (30) dana nakon vakcinacije su načelno bile uporedive između dv</w:t>
      </w:r>
      <w:r w:rsidR="0043656D" w:rsidRPr="00006D3E">
        <w:rPr>
          <w:sz w:val="22"/>
          <w:szCs w:val="22"/>
          <w:lang w:val="sr-Latn-RS"/>
        </w:rPr>
        <w:t>ij</w:t>
      </w:r>
      <w:r w:rsidRPr="00006D3E">
        <w:rPr>
          <w:sz w:val="22"/>
          <w:szCs w:val="22"/>
          <w:lang w:val="sr-Latn-RS"/>
        </w:rPr>
        <w:t>e vakcinisane grupe za svih 15 serotipova sadržanih u vakcini Vaxneuvance.</w:t>
      </w:r>
    </w:p>
    <w:p w14:paraId="14B37518" w14:textId="77777777" w:rsidR="006542D3" w:rsidRPr="00006D3E" w:rsidRDefault="006542D3" w:rsidP="001373DA">
      <w:pPr>
        <w:keepNext/>
        <w:autoSpaceDE w:val="0"/>
        <w:autoSpaceDN w:val="0"/>
        <w:adjustRightInd w:val="0"/>
        <w:contextualSpacing/>
        <w:jc w:val="both"/>
        <w:rPr>
          <w:sz w:val="22"/>
          <w:szCs w:val="22"/>
          <w:u w:val="single"/>
          <w:lang w:val="sr-Latn-RS"/>
        </w:rPr>
      </w:pPr>
    </w:p>
    <w:p w14:paraId="3CDE56EC" w14:textId="5907A9C7" w:rsidR="00D12B54" w:rsidRPr="00006D3E" w:rsidRDefault="00D12B54" w:rsidP="001373DA">
      <w:pPr>
        <w:keepNext/>
        <w:autoSpaceDE w:val="0"/>
        <w:autoSpaceDN w:val="0"/>
        <w:adjustRightInd w:val="0"/>
        <w:contextualSpacing/>
        <w:jc w:val="both"/>
        <w:rPr>
          <w:i/>
          <w:sz w:val="22"/>
          <w:szCs w:val="22"/>
          <w:u w:val="single"/>
          <w:lang w:val="sr-Latn-RS"/>
        </w:rPr>
      </w:pPr>
      <w:r w:rsidRPr="00006D3E">
        <w:rPr>
          <w:i/>
          <w:sz w:val="22"/>
          <w:szCs w:val="22"/>
          <w:u w:val="single"/>
          <w:lang w:val="sr-Latn-RS"/>
        </w:rPr>
        <w:t>Odrasle osobe</w:t>
      </w:r>
      <w:r w:rsidR="006542D3" w:rsidRPr="00006D3E">
        <w:rPr>
          <w:i/>
          <w:sz w:val="22"/>
          <w:szCs w:val="22"/>
          <w:u w:val="single"/>
          <w:lang w:val="sr-Latn-RS"/>
        </w:rPr>
        <w:t xml:space="preserve"> koje žive</w:t>
      </w:r>
      <w:r w:rsidRPr="00006D3E">
        <w:rPr>
          <w:i/>
          <w:sz w:val="22"/>
          <w:szCs w:val="22"/>
          <w:u w:val="single"/>
          <w:lang w:val="sr-Latn-RS"/>
        </w:rPr>
        <w:t xml:space="preserve"> sa HIV</w:t>
      </w:r>
      <w:r w:rsidRPr="00006D3E">
        <w:rPr>
          <w:i/>
          <w:sz w:val="22"/>
          <w:szCs w:val="22"/>
          <w:u w:val="single"/>
          <w:lang w:val="sr-Latn-RS"/>
        </w:rPr>
        <w:noBreakHyphen/>
        <w:t>om</w:t>
      </w:r>
    </w:p>
    <w:p w14:paraId="38B97593" w14:textId="77777777" w:rsidR="00D12B54" w:rsidRPr="00006D3E" w:rsidRDefault="00D12B54" w:rsidP="001373DA">
      <w:pPr>
        <w:keepNext/>
        <w:autoSpaceDE w:val="0"/>
        <w:autoSpaceDN w:val="0"/>
        <w:adjustRightInd w:val="0"/>
        <w:contextualSpacing/>
        <w:jc w:val="both"/>
        <w:rPr>
          <w:sz w:val="22"/>
          <w:szCs w:val="22"/>
          <w:lang w:val="sr-Latn-RS"/>
        </w:rPr>
      </w:pPr>
    </w:p>
    <w:p w14:paraId="3DE05A13" w14:textId="5AC80AFE" w:rsidR="00D12B54" w:rsidRPr="00006D3E" w:rsidRDefault="00D12B54" w:rsidP="001373DA">
      <w:pPr>
        <w:autoSpaceDE w:val="0"/>
        <w:autoSpaceDN w:val="0"/>
        <w:adjustRightInd w:val="0"/>
        <w:contextualSpacing/>
        <w:jc w:val="both"/>
        <w:rPr>
          <w:sz w:val="22"/>
          <w:szCs w:val="22"/>
          <w:lang w:val="sr-Latn-RS"/>
        </w:rPr>
      </w:pPr>
      <w:r w:rsidRPr="00006D3E">
        <w:rPr>
          <w:sz w:val="22"/>
          <w:szCs w:val="22"/>
          <w:lang w:val="sr-Latn-RS"/>
        </w:rPr>
        <w:t>U dvostruko sl</w:t>
      </w:r>
      <w:r w:rsidR="002E59C5" w:rsidRPr="00006D3E">
        <w:rPr>
          <w:sz w:val="22"/>
          <w:szCs w:val="22"/>
          <w:lang w:val="sr-Latn-RS"/>
        </w:rPr>
        <w:t>ij</w:t>
      </w:r>
      <w:r w:rsidRPr="00006D3E">
        <w:rPr>
          <w:sz w:val="22"/>
          <w:szCs w:val="22"/>
          <w:lang w:val="sr-Latn-RS"/>
        </w:rPr>
        <w:t>epoj, deskriptivnoj studiji (Protokol 018), 302 ispitanika starosti ≥ 18 godina koji prethodno ni</w:t>
      </w:r>
      <w:r w:rsidR="008840D5" w:rsidRPr="00006D3E">
        <w:rPr>
          <w:sz w:val="22"/>
          <w:szCs w:val="22"/>
          <w:lang w:val="sr-Latn-RS"/>
        </w:rPr>
        <w:t>je</w:t>
      </w:r>
      <w:r w:rsidRPr="00006D3E">
        <w:rPr>
          <w:sz w:val="22"/>
          <w:szCs w:val="22"/>
          <w:lang w:val="sr-Latn-RS"/>
        </w:rPr>
        <w:t xml:space="preserve">su primili vakcinu protiv pneumokoka i koji su </w:t>
      </w:r>
      <w:r w:rsidR="006542D3" w:rsidRPr="00006D3E">
        <w:rPr>
          <w:sz w:val="22"/>
          <w:szCs w:val="22"/>
          <w:lang w:val="sr-Latn-RS"/>
        </w:rPr>
        <w:t>živeli sa HIV-om</w:t>
      </w:r>
      <w:r w:rsidRPr="00006D3E">
        <w:rPr>
          <w:sz w:val="22"/>
          <w:szCs w:val="22"/>
          <w:lang w:val="sr-Latn-RS"/>
        </w:rPr>
        <w:t>, uz broj CD4+ T</w:t>
      </w:r>
      <w:r w:rsidRPr="00006D3E">
        <w:rPr>
          <w:sz w:val="22"/>
          <w:szCs w:val="22"/>
          <w:lang w:val="sr-Latn-RS"/>
        </w:rPr>
        <w:noBreakHyphen/>
        <w:t>ćelija ≥ 50 ćelija/µl i &lt; 50000 kopija/ml ribonukleinske kiseline (RNA) HIV</w:t>
      </w:r>
      <w:r w:rsidRPr="00006D3E">
        <w:rPr>
          <w:sz w:val="22"/>
          <w:szCs w:val="22"/>
          <w:lang w:val="sr-Latn-RS"/>
        </w:rPr>
        <w:noBreakHyphen/>
        <w:t>a u plazmi, bila su randomizovana za primanje vakcine Vaxneuvance ili 13</w:t>
      </w:r>
      <w:r w:rsidRPr="00006D3E">
        <w:rPr>
          <w:sz w:val="22"/>
          <w:szCs w:val="22"/>
          <w:lang w:val="sr-Latn-RS"/>
        </w:rPr>
        <w:noBreakHyphen/>
        <w:t>valentne polisaharidne konjugovane vakcine protiv pneumokoka, nakon kojih se 2 m</w:t>
      </w:r>
      <w:r w:rsidR="008840D5" w:rsidRPr="00006D3E">
        <w:rPr>
          <w:sz w:val="22"/>
          <w:szCs w:val="22"/>
          <w:lang w:val="sr-Latn-RS"/>
        </w:rPr>
        <w:t>j</w:t>
      </w:r>
      <w:r w:rsidRPr="00006D3E">
        <w:rPr>
          <w:sz w:val="22"/>
          <w:szCs w:val="22"/>
          <w:lang w:val="sr-Latn-RS"/>
        </w:rPr>
        <w:t>eseca kasnije prim</w:t>
      </w:r>
      <w:r w:rsidR="008840D5" w:rsidRPr="00006D3E">
        <w:rPr>
          <w:sz w:val="22"/>
          <w:szCs w:val="22"/>
          <w:lang w:val="sr-Latn-RS"/>
        </w:rPr>
        <w:t>j</w:t>
      </w:r>
      <w:r w:rsidRPr="00006D3E">
        <w:rPr>
          <w:sz w:val="22"/>
          <w:szCs w:val="22"/>
          <w:lang w:val="sr-Latn-RS"/>
        </w:rPr>
        <w:t>enjivao PPV23. Većina ispitanika imala je broj CD4+ T</w:t>
      </w:r>
      <w:r w:rsidRPr="00006D3E">
        <w:rPr>
          <w:sz w:val="22"/>
          <w:szCs w:val="22"/>
          <w:lang w:val="sr-Latn-RS"/>
        </w:rPr>
        <w:noBreakHyphen/>
        <w:t>ćelija ≥ 200 ćelija/µl; njih 4 (1,3%) broj CD4+ T</w:t>
      </w:r>
      <w:r w:rsidRPr="00006D3E">
        <w:rPr>
          <w:sz w:val="22"/>
          <w:szCs w:val="22"/>
          <w:lang w:val="sr-Latn-RS"/>
        </w:rPr>
        <w:noBreakHyphen/>
        <w:t>ćelija ≥ 50 i &lt; 200 ćelija/µl, njih 152 (50,3%) broj CD4+ T</w:t>
      </w:r>
      <w:r w:rsidRPr="00006D3E">
        <w:rPr>
          <w:sz w:val="22"/>
          <w:szCs w:val="22"/>
          <w:lang w:val="sr-Latn-RS"/>
        </w:rPr>
        <w:noBreakHyphen/>
        <w:t>ćelija ≥ 200 i &lt; 500 ćelija/µl, a njih 146 (48,3%) broj CD4+ T</w:t>
      </w:r>
      <w:r w:rsidRPr="00006D3E">
        <w:rPr>
          <w:sz w:val="22"/>
          <w:szCs w:val="22"/>
          <w:lang w:val="sr-Latn-RS"/>
        </w:rPr>
        <w:noBreakHyphen/>
        <w:t>ćelija ≥ 500 ćelija/µl.</w:t>
      </w:r>
    </w:p>
    <w:p w14:paraId="62EC644A" w14:textId="77777777" w:rsidR="00D12B54" w:rsidRPr="00006D3E" w:rsidRDefault="00D12B54" w:rsidP="001373DA">
      <w:pPr>
        <w:autoSpaceDE w:val="0"/>
        <w:autoSpaceDN w:val="0"/>
        <w:adjustRightInd w:val="0"/>
        <w:contextualSpacing/>
        <w:jc w:val="both"/>
        <w:rPr>
          <w:sz w:val="22"/>
          <w:szCs w:val="22"/>
          <w:lang w:val="sr-Latn-RS"/>
        </w:rPr>
      </w:pPr>
    </w:p>
    <w:p w14:paraId="21D05F79" w14:textId="284D171A" w:rsidR="00D12B54" w:rsidRPr="00006D3E" w:rsidRDefault="004B29CD" w:rsidP="001373DA">
      <w:pPr>
        <w:autoSpaceDE w:val="0"/>
        <w:autoSpaceDN w:val="0"/>
        <w:adjustRightInd w:val="0"/>
        <w:contextualSpacing/>
        <w:jc w:val="both"/>
        <w:rPr>
          <w:sz w:val="22"/>
          <w:szCs w:val="22"/>
          <w:lang w:val="sr-Latn-RS"/>
        </w:rPr>
      </w:pPr>
      <w:r w:rsidRPr="00006D3E">
        <w:rPr>
          <w:sz w:val="22"/>
          <w:szCs w:val="22"/>
          <w:lang w:val="sr-Latn-RS"/>
        </w:rPr>
        <w:lastRenderedPageBreak/>
        <w:t xml:space="preserve">Vakcina </w:t>
      </w:r>
      <w:r w:rsidR="00D12B54" w:rsidRPr="00006D3E">
        <w:rPr>
          <w:sz w:val="22"/>
          <w:szCs w:val="22"/>
          <w:lang w:val="sr-Latn-RS"/>
        </w:rPr>
        <w:t>Vaxneuvance je izazva</w:t>
      </w:r>
      <w:r w:rsidRPr="00006D3E">
        <w:rPr>
          <w:sz w:val="22"/>
          <w:szCs w:val="22"/>
          <w:lang w:val="sr-Latn-RS"/>
        </w:rPr>
        <w:t>la</w:t>
      </w:r>
      <w:r w:rsidR="00D12B54" w:rsidRPr="00006D3E">
        <w:rPr>
          <w:sz w:val="22"/>
          <w:szCs w:val="22"/>
          <w:lang w:val="sr-Latn-RS"/>
        </w:rPr>
        <w:t xml:space="preserve"> imune odgovore na svih 15 serotipova sadržanih u vakcini, što je utvrđeno na osnovu vr</w:t>
      </w:r>
      <w:r w:rsidR="008840D5" w:rsidRPr="00006D3E">
        <w:rPr>
          <w:sz w:val="22"/>
          <w:szCs w:val="22"/>
          <w:lang w:val="sr-Latn-RS"/>
        </w:rPr>
        <w:t>ij</w:t>
      </w:r>
      <w:r w:rsidR="00D12B54" w:rsidRPr="00006D3E">
        <w:rPr>
          <w:sz w:val="22"/>
          <w:szCs w:val="22"/>
          <w:lang w:val="sr-Latn-RS"/>
        </w:rPr>
        <w:t>ednosti OPA GMT i IgG GMC 30 dana nakon vakcinisanja. Imu</w:t>
      </w:r>
      <w:r w:rsidR="003B457A" w:rsidRPr="00006D3E">
        <w:rPr>
          <w:sz w:val="22"/>
          <w:szCs w:val="22"/>
          <w:lang w:val="sr-Latn-RS"/>
        </w:rPr>
        <w:t>n</w:t>
      </w:r>
      <w:r w:rsidR="00D12B54" w:rsidRPr="00006D3E">
        <w:rPr>
          <w:sz w:val="22"/>
          <w:szCs w:val="22"/>
          <w:lang w:val="sr-Latn-RS"/>
        </w:rPr>
        <w:t>i odgovori opaženi kod ispitanika sa HIV</w:t>
      </w:r>
      <w:r w:rsidR="00D12B54" w:rsidRPr="00006D3E">
        <w:rPr>
          <w:sz w:val="22"/>
          <w:szCs w:val="22"/>
          <w:lang w:val="sr-Latn-RS"/>
        </w:rPr>
        <w:noBreakHyphen/>
        <w:t>om bili su dosl</w:t>
      </w:r>
      <w:r w:rsidR="00516E35" w:rsidRPr="00006D3E">
        <w:rPr>
          <w:sz w:val="22"/>
          <w:szCs w:val="22"/>
          <w:lang w:val="sr-Latn-RS"/>
        </w:rPr>
        <w:t>j</w:t>
      </w:r>
      <w:r w:rsidR="00D12B54" w:rsidRPr="00006D3E">
        <w:rPr>
          <w:sz w:val="22"/>
          <w:szCs w:val="22"/>
          <w:lang w:val="sr-Latn-RS"/>
        </w:rPr>
        <w:t>edno slabiji u poređenju sa zdravim ispitanicima, ali uporedivi u ob</w:t>
      </w:r>
      <w:r w:rsidR="008840D5" w:rsidRPr="00006D3E">
        <w:rPr>
          <w:sz w:val="22"/>
          <w:szCs w:val="22"/>
          <w:lang w:val="sr-Latn-RS"/>
        </w:rPr>
        <w:t>ij</w:t>
      </w:r>
      <w:r w:rsidR="00D12B54" w:rsidRPr="00006D3E">
        <w:rPr>
          <w:sz w:val="22"/>
          <w:szCs w:val="22"/>
          <w:lang w:val="sr-Latn-RS"/>
        </w:rPr>
        <w:t>e vakcinisane grupe, osim za serotip 4. Vr</w:t>
      </w:r>
      <w:r w:rsidR="008840D5" w:rsidRPr="00006D3E">
        <w:rPr>
          <w:sz w:val="22"/>
          <w:szCs w:val="22"/>
          <w:lang w:val="sr-Latn-RS"/>
        </w:rPr>
        <w:t>ij</w:t>
      </w:r>
      <w:r w:rsidR="00D12B54" w:rsidRPr="00006D3E">
        <w:rPr>
          <w:sz w:val="22"/>
          <w:szCs w:val="22"/>
          <w:lang w:val="sr-Latn-RS"/>
        </w:rPr>
        <w:t>ednosti OPA GMT i IgG GMC za serotip 4 bile su niže u grupi koja je primila Vaxneuvance. Nakon sekvencijske prim</w:t>
      </w:r>
      <w:r w:rsidR="002E59C5" w:rsidRPr="00006D3E">
        <w:rPr>
          <w:sz w:val="22"/>
          <w:szCs w:val="22"/>
          <w:lang w:val="sr-Latn-RS"/>
        </w:rPr>
        <w:t>j</w:t>
      </w:r>
      <w:r w:rsidR="00D12B54" w:rsidRPr="00006D3E">
        <w:rPr>
          <w:sz w:val="22"/>
          <w:szCs w:val="22"/>
          <w:lang w:val="sr-Latn-RS"/>
        </w:rPr>
        <w:t>ene vakcine PPV23 vr</w:t>
      </w:r>
      <w:r w:rsidR="008840D5" w:rsidRPr="00006D3E">
        <w:rPr>
          <w:sz w:val="22"/>
          <w:szCs w:val="22"/>
          <w:lang w:val="sr-Latn-RS"/>
        </w:rPr>
        <w:t>ij</w:t>
      </w:r>
      <w:r w:rsidR="00D12B54" w:rsidRPr="00006D3E">
        <w:rPr>
          <w:sz w:val="22"/>
          <w:szCs w:val="22"/>
          <w:lang w:val="sr-Latn-RS"/>
        </w:rPr>
        <w:t>ednosti OPA GMT i IgG GMC su načelno bile uporedive između dv</w:t>
      </w:r>
      <w:r w:rsidR="008840D5" w:rsidRPr="00006D3E">
        <w:rPr>
          <w:sz w:val="22"/>
          <w:szCs w:val="22"/>
          <w:lang w:val="sr-Latn-RS"/>
        </w:rPr>
        <w:t>ij</w:t>
      </w:r>
      <w:r w:rsidR="00D12B54" w:rsidRPr="00006D3E">
        <w:rPr>
          <w:sz w:val="22"/>
          <w:szCs w:val="22"/>
          <w:lang w:val="sr-Latn-RS"/>
        </w:rPr>
        <w:t>e vakcinisane grupe za svih 15 serotipova.</w:t>
      </w:r>
    </w:p>
    <w:p w14:paraId="51EB70B5" w14:textId="77777777" w:rsidR="00D12B54" w:rsidRPr="00006D3E" w:rsidRDefault="00D12B54" w:rsidP="001373DA">
      <w:pPr>
        <w:jc w:val="both"/>
        <w:rPr>
          <w:sz w:val="22"/>
          <w:szCs w:val="22"/>
          <w:lang w:val="sr-Latn-RS"/>
        </w:rPr>
      </w:pPr>
    </w:p>
    <w:p w14:paraId="1B18581D" w14:textId="076516CB" w:rsidR="00C17921" w:rsidRPr="00006D3E" w:rsidRDefault="00C17921" w:rsidP="001373DA">
      <w:pPr>
        <w:jc w:val="both"/>
        <w:rPr>
          <w:i/>
          <w:sz w:val="22"/>
          <w:szCs w:val="22"/>
          <w:u w:val="single"/>
          <w:lang w:val="sr-Latn-RS"/>
        </w:rPr>
      </w:pPr>
      <w:r w:rsidRPr="00006D3E">
        <w:rPr>
          <w:i/>
          <w:sz w:val="22"/>
          <w:szCs w:val="22"/>
          <w:u w:val="single"/>
          <w:lang w:val="sr-Latn-RS"/>
        </w:rPr>
        <w:t>D</w:t>
      </w:r>
      <w:r w:rsidR="00772F55" w:rsidRPr="00006D3E">
        <w:rPr>
          <w:i/>
          <w:sz w:val="22"/>
          <w:szCs w:val="22"/>
          <w:u w:val="single"/>
          <w:lang w:val="sr-Latn-RS"/>
        </w:rPr>
        <w:t>j</w:t>
      </w:r>
      <w:r w:rsidRPr="00006D3E">
        <w:rPr>
          <w:i/>
          <w:sz w:val="22"/>
          <w:szCs w:val="22"/>
          <w:u w:val="single"/>
          <w:lang w:val="sr-Latn-RS"/>
        </w:rPr>
        <w:t>eca sa bolešću srpastih ćelija</w:t>
      </w:r>
    </w:p>
    <w:p w14:paraId="23358259" w14:textId="0E73D347" w:rsidR="00DA3F2F" w:rsidRPr="00006D3E" w:rsidRDefault="00C17921" w:rsidP="00CC36DE">
      <w:pPr>
        <w:tabs>
          <w:tab w:val="left" w:pos="540"/>
          <w:tab w:val="left" w:pos="569"/>
        </w:tabs>
        <w:jc w:val="both"/>
        <w:rPr>
          <w:sz w:val="22"/>
          <w:szCs w:val="22"/>
          <w:lang w:val="sr-Latn-RS"/>
        </w:rPr>
      </w:pPr>
      <w:r w:rsidRPr="00006D3E">
        <w:rPr>
          <w:sz w:val="22"/>
          <w:szCs w:val="22"/>
          <w:lang w:val="sr-Latn-RS"/>
        </w:rPr>
        <w:t>U dvostruko sl</w:t>
      </w:r>
      <w:r w:rsidR="00772F55" w:rsidRPr="00006D3E">
        <w:rPr>
          <w:sz w:val="22"/>
          <w:szCs w:val="22"/>
          <w:lang w:val="sr-Latn-RS"/>
        </w:rPr>
        <w:t>ij</w:t>
      </w:r>
      <w:r w:rsidRPr="00006D3E">
        <w:rPr>
          <w:sz w:val="22"/>
          <w:szCs w:val="22"/>
          <w:lang w:val="sr-Latn-RS"/>
        </w:rPr>
        <w:t>epoj, deskriptivnoj studiji (Protokol 023) Vaxneuvance je proc</w:t>
      </w:r>
      <w:r w:rsidR="00772F55" w:rsidRPr="00006D3E">
        <w:rPr>
          <w:sz w:val="22"/>
          <w:szCs w:val="22"/>
          <w:lang w:val="sr-Latn-RS"/>
        </w:rPr>
        <w:t>ij</w:t>
      </w:r>
      <w:r w:rsidRPr="00006D3E">
        <w:rPr>
          <w:sz w:val="22"/>
          <w:szCs w:val="22"/>
          <w:lang w:val="sr-Latn-RS"/>
        </w:rPr>
        <w:t>enjen kod d</w:t>
      </w:r>
      <w:r w:rsidR="00772F55" w:rsidRPr="00006D3E">
        <w:rPr>
          <w:sz w:val="22"/>
          <w:szCs w:val="22"/>
          <w:lang w:val="sr-Latn-RS"/>
        </w:rPr>
        <w:t>j</w:t>
      </w:r>
      <w:r w:rsidRPr="00006D3E">
        <w:rPr>
          <w:sz w:val="22"/>
          <w:szCs w:val="22"/>
          <w:lang w:val="sr-Latn-RS"/>
        </w:rPr>
        <w:t>ece uzrasta od 5 do manje od 18 godina koja su imala bolest srpastih ćelija. U toj studiji, uključeni učesnici su mogli da prime rutinske pneumokokne vakcine u prve dv</w:t>
      </w:r>
      <w:r w:rsidR="00772F55" w:rsidRPr="00006D3E">
        <w:rPr>
          <w:sz w:val="22"/>
          <w:szCs w:val="22"/>
          <w:lang w:val="sr-Latn-RS"/>
        </w:rPr>
        <w:t>ij</w:t>
      </w:r>
      <w:r w:rsidRPr="00006D3E">
        <w:rPr>
          <w:sz w:val="22"/>
          <w:szCs w:val="22"/>
          <w:lang w:val="sr-Latn-RS"/>
        </w:rPr>
        <w:t>e godine života, ali ni</w:t>
      </w:r>
      <w:r w:rsidR="00772F55" w:rsidRPr="00006D3E">
        <w:rPr>
          <w:sz w:val="22"/>
          <w:szCs w:val="22"/>
          <w:lang w:val="sr-Latn-RS"/>
        </w:rPr>
        <w:t>je</w:t>
      </w:r>
      <w:r w:rsidRPr="00006D3E">
        <w:rPr>
          <w:sz w:val="22"/>
          <w:szCs w:val="22"/>
          <w:lang w:val="sr-Latn-RS"/>
        </w:rPr>
        <w:t>su primili pneumokokne vakcine tokom 3 godine pr</w:t>
      </w:r>
      <w:r w:rsidR="0043656D" w:rsidRPr="00006D3E">
        <w:rPr>
          <w:sz w:val="22"/>
          <w:szCs w:val="22"/>
          <w:lang w:val="sr-Latn-RS"/>
        </w:rPr>
        <w:t>ij</w:t>
      </w:r>
      <w:r w:rsidRPr="00006D3E">
        <w:rPr>
          <w:sz w:val="22"/>
          <w:szCs w:val="22"/>
          <w:lang w:val="sr-Latn-RS"/>
        </w:rPr>
        <w:t>e uključivanja u studiju. Ukupno su 104 učesnika bila randomizovana u odnosu 2:1 za primanje jedne doze vakcine Vaxneuvance ili 13</w:t>
      </w:r>
      <w:r w:rsidRPr="00006D3E">
        <w:rPr>
          <w:sz w:val="22"/>
          <w:szCs w:val="22"/>
          <w:lang w:val="sr-Latn-RS"/>
        </w:rPr>
        <w:noBreakHyphen/>
        <w:t>valentne pneumokokne konjugovane vakcine. Vaxneuvance je bio imunogen, što je utvrđeno na osnovu vr</w:t>
      </w:r>
      <w:r w:rsidR="00772F55" w:rsidRPr="00006D3E">
        <w:rPr>
          <w:sz w:val="22"/>
          <w:szCs w:val="22"/>
          <w:lang w:val="sr-Latn-RS"/>
        </w:rPr>
        <w:t>ij</w:t>
      </w:r>
      <w:r w:rsidRPr="00006D3E">
        <w:rPr>
          <w:sz w:val="22"/>
          <w:szCs w:val="22"/>
          <w:lang w:val="sr-Latn-RS"/>
        </w:rPr>
        <w:t>ednosti IgG GMC i OPA GMT specifičnih za pojedini serotip tridesetog (30) dana nakon vakcinacije za svih 15 serotipova sadržanih u vakcini Vaxneuvance. Vr</w:t>
      </w:r>
      <w:r w:rsidR="00772F55" w:rsidRPr="00006D3E">
        <w:rPr>
          <w:sz w:val="22"/>
          <w:szCs w:val="22"/>
          <w:lang w:val="sr-Latn-RS"/>
        </w:rPr>
        <w:t>ij</w:t>
      </w:r>
      <w:r w:rsidRPr="00006D3E">
        <w:rPr>
          <w:sz w:val="22"/>
          <w:szCs w:val="22"/>
          <w:lang w:val="sr-Latn-RS"/>
        </w:rPr>
        <w:t>ednosti IgG GMC i OPA GMT specifičnog za pojedini serotip načelno su bile uporedive između dv</w:t>
      </w:r>
      <w:r w:rsidR="00772F55" w:rsidRPr="00006D3E">
        <w:rPr>
          <w:sz w:val="22"/>
          <w:szCs w:val="22"/>
          <w:lang w:val="sr-Latn-RS"/>
        </w:rPr>
        <w:t>ij</w:t>
      </w:r>
      <w:r w:rsidRPr="00006D3E">
        <w:rPr>
          <w:sz w:val="22"/>
          <w:szCs w:val="22"/>
          <w:lang w:val="sr-Latn-RS"/>
        </w:rPr>
        <w:t>e vakcinisane grupe za 13 zajedničkih serotipova, dok su za 2 dodatna serotipa 22F i 33F bile više kod Vaxneuvance.</w:t>
      </w:r>
    </w:p>
    <w:p w14:paraId="0C7D08E9" w14:textId="4DFB82EB" w:rsidR="00182249" w:rsidRPr="00006D3E" w:rsidRDefault="00182249" w:rsidP="00CC36DE">
      <w:pPr>
        <w:tabs>
          <w:tab w:val="left" w:pos="540"/>
          <w:tab w:val="left" w:pos="569"/>
        </w:tabs>
        <w:jc w:val="both"/>
        <w:rPr>
          <w:sz w:val="22"/>
          <w:szCs w:val="22"/>
          <w:lang w:val="sr-Latn-RS"/>
        </w:rPr>
      </w:pPr>
    </w:p>
    <w:p w14:paraId="1B5F75B7" w14:textId="7254A13B" w:rsidR="00182249" w:rsidRPr="00006D3E" w:rsidRDefault="00182249" w:rsidP="00182249">
      <w:pPr>
        <w:tabs>
          <w:tab w:val="left" w:pos="284"/>
        </w:tabs>
        <w:jc w:val="both"/>
        <w:rPr>
          <w:i/>
          <w:iCs/>
          <w:noProof/>
          <w:sz w:val="22"/>
          <w:szCs w:val="22"/>
          <w:lang w:val="hr-HR"/>
        </w:rPr>
      </w:pPr>
      <w:r w:rsidRPr="00006D3E">
        <w:rPr>
          <w:i/>
          <w:iCs/>
          <w:noProof/>
          <w:sz w:val="22"/>
          <w:szCs w:val="22"/>
          <w:lang w:val="hr-HR"/>
        </w:rPr>
        <w:t>D</w:t>
      </w:r>
      <w:r w:rsidR="00C36E0B" w:rsidRPr="00006D3E">
        <w:rPr>
          <w:i/>
          <w:iCs/>
          <w:noProof/>
          <w:sz w:val="22"/>
          <w:szCs w:val="22"/>
          <w:lang w:val="hr-HR"/>
        </w:rPr>
        <w:t>j</w:t>
      </w:r>
      <w:r w:rsidRPr="00006D3E">
        <w:rPr>
          <w:i/>
          <w:iCs/>
          <w:noProof/>
          <w:sz w:val="22"/>
          <w:szCs w:val="22"/>
          <w:lang w:val="hr-HR"/>
        </w:rPr>
        <w:t>eca i odrasli primaoci transplantata hematopoetskih matičnih ćelija</w:t>
      </w:r>
    </w:p>
    <w:p w14:paraId="3833B0D8" w14:textId="520DE6E6" w:rsidR="00182249" w:rsidRPr="00006D3E" w:rsidRDefault="00182249" w:rsidP="00182249">
      <w:pPr>
        <w:tabs>
          <w:tab w:val="left" w:pos="284"/>
        </w:tabs>
        <w:jc w:val="both"/>
        <w:rPr>
          <w:sz w:val="22"/>
          <w:szCs w:val="22"/>
          <w:lang w:val="hr-HR"/>
        </w:rPr>
      </w:pPr>
      <w:r w:rsidRPr="00006D3E">
        <w:rPr>
          <w:sz w:val="22"/>
          <w:szCs w:val="22"/>
          <w:lang w:val="hr-HR"/>
        </w:rPr>
        <w:t>U dvostruko sl</w:t>
      </w:r>
      <w:r w:rsidR="00C36E0B" w:rsidRPr="00006D3E">
        <w:rPr>
          <w:sz w:val="22"/>
          <w:szCs w:val="22"/>
          <w:lang w:val="hr-HR"/>
        </w:rPr>
        <w:t>ij</w:t>
      </w:r>
      <w:r w:rsidRPr="00006D3E">
        <w:rPr>
          <w:sz w:val="22"/>
          <w:szCs w:val="22"/>
          <w:lang w:val="hr-HR"/>
        </w:rPr>
        <w:t>epoj, deskriptivnoj studiji (Protokol 022), vakcina Vaxneuvance se proc</w:t>
      </w:r>
      <w:r w:rsidR="00C36E0B" w:rsidRPr="00006D3E">
        <w:rPr>
          <w:sz w:val="22"/>
          <w:szCs w:val="22"/>
          <w:lang w:val="hr-HR"/>
        </w:rPr>
        <w:t>j</w:t>
      </w:r>
      <w:r w:rsidRPr="00006D3E">
        <w:rPr>
          <w:sz w:val="22"/>
          <w:szCs w:val="22"/>
          <w:lang w:val="hr-HR"/>
        </w:rPr>
        <w:t>enjivala kod odraslih i d</w:t>
      </w:r>
      <w:r w:rsidR="00C36E0B" w:rsidRPr="00006D3E">
        <w:rPr>
          <w:sz w:val="22"/>
          <w:szCs w:val="22"/>
          <w:lang w:val="hr-HR"/>
        </w:rPr>
        <w:t>j</w:t>
      </w:r>
      <w:r w:rsidRPr="00006D3E">
        <w:rPr>
          <w:sz w:val="22"/>
          <w:szCs w:val="22"/>
          <w:lang w:val="hr-HR"/>
        </w:rPr>
        <w:t>ece uzrasta od ≥ 3 godine koji su primili alogeni transplantat hematopoetskih matičnih ćelija 3 do 6 m</w:t>
      </w:r>
      <w:r w:rsidR="00C36E0B" w:rsidRPr="00006D3E">
        <w:rPr>
          <w:sz w:val="22"/>
          <w:szCs w:val="22"/>
          <w:lang w:val="hr-HR"/>
        </w:rPr>
        <w:t>j</w:t>
      </w:r>
      <w:r w:rsidRPr="00006D3E">
        <w:rPr>
          <w:sz w:val="22"/>
          <w:szCs w:val="22"/>
          <w:lang w:val="hr-HR"/>
        </w:rPr>
        <w:t>eseci pr</w:t>
      </w:r>
      <w:r w:rsidR="00C36E0B" w:rsidRPr="00006D3E">
        <w:rPr>
          <w:sz w:val="22"/>
          <w:szCs w:val="22"/>
          <w:lang w:val="hr-HR"/>
        </w:rPr>
        <w:t>ij</w:t>
      </w:r>
      <w:r w:rsidRPr="00006D3E">
        <w:rPr>
          <w:sz w:val="22"/>
          <w:szCs w:val="22"/>
          <w:lang w:val="hr-HR"/>
        </w:rPr>
        <w:t xml:space="preserve">e uključivanja u ispitivanje. U ovoj studiji, 277 učesnika bilo je randomizovano za primanje 3 doze vakcine Vaxneuvance ili </w:t>
      </w:r>
      <w:bookmarkStart w:id="45" w:name="_Hlk139975100"/>
      <w:r w:rsidRPr="00006D3E">
        <w:rPr>
          <w:sz w:val="22"/>
          <w:szCs w:val="22"/>
          <w:lang w:val="hr-HR"/>
        </w:rPr>
        <w:t>13-ovalentne</w:t>
      </w:r>
      <w:bookmarkEnd w:id="45"/>
      <w:r w:rsidRPr="00006D3E">
        <w:rPr>
          <w:sz w:val="22"/>
          <w:szCs w:val="22"/>
          <w:lang w:val="hr-HR"/>
        </w:rPr>
        <w:t xml:space="preserve"> pneumokokne konjugovane vakcine, prim</w:t>
      </w:r>
      <w:r w:rsidR="00C36E0B" w:rsidRPr="00006D3E">
        <w:rPr>
          <w:sz w:val="22"/>
          <w:szCs w:val="22"/>
          <w:lang w:val="hr-HR"/>
        </w:rPr>
        <w:t>ij</w:t>
      </w:r>
      <w:r w:rsidRPr="00006D3E">
        <w:rPr>
          <w:sz w:val="22"/>
          <w:szCs w:val="22"/>
          <w:lang w:val="hr-HR"/>
        </w:rPr>
        <w:t>enjene u razmaku od m</w:t>
      </w:r>
      <w:r w:rsidR="00C36E0B" w:rsidRPr="00006D3E">
        <w:rPr>
          <w:sz w:val="22"/>
          <w:szCs w:val="22"/>
          <w:lang w:val="hr-HR"/>
        </w:rPr>
        <w:t>j</w:t>
      </w:r>
      <w:r w:rsidRPr="00006D3E">
        <w:rPr>
          <w:sz w:val="22"/>
          <w:szCs w:val="22"/>
          <w:lang w:val="hr-HR"/>
        </w:rPr>
        <w:t>esec dana. Dvanaest m</w:t>
      </w:r>
      <w:r w:rsidR="00C24F8E" w:rsidRPr="00006D3E">
        <w:rPr>
          <w:sz w:val="22"/>
          <w:szCs w:val="22"/>
          <w:lang w:val="hr-HR"/>
        </w:rPr>
        <w:t>j</w:t>
      </w:r>
      <w:r w:rsidRPr="00006D3E">
        <w:rPr>
          <w:sz w:val="22"/>
          <w:szCs w:val="22"/>
          <w:lang w:val="hr-HR"/>
        </w:rPr>
        <w:t xml:space="preserve">eseci nakon </w:t>
      </w:r>
      <w:bookmarkStart w:id="46" w:name="_Hlk139975345"/>
      <w:bookmarkStart w:id="47" w:name="_Hlk139974896"/>
      <w:r w:rsidRPr="00006D3E">
        <w:rPr>
          <w:sz w:val="22"/>
          <w:szCs w:val="22"/>
          <w:lang w:val="hr-HR"/>
        </w:rPr>
        <w:t>primanja alogenog</w:t>
      </w:r>
      <w:bookmarkEnd w:id="46"/>
      <w:r w:rsidRPr="00006D3E">
        <w:rPr>
          <w:sz w:val="22"/>
          <w:szCs w:val="22"/>
          <w:lang w:val="hr-HR"/>
        </w:rPr>
        <w:t xml:space="preserve"> HSCT</w:t>
      </w:r>
      <w:bookmarkEnd w:id="47"/>
      <w:r w:rsidRPr="00006D3E">
        <w:rPr>
          <w:sz w:val="22"/>
          <w:szCs w:val="22"/>
          <w:lang w:val="hr-HR"/>
        </w:rPr>
        <w:t xml:space="preserve">-a, učesnici bez hronične bolesti grafta protiv domaćina (engl. </w:t>
      </w:r>
      <w:r w:rsidRPr="00006D3E">
        <w:rPr>
          <w:i/>
          <w:iCs/>
          <w:sz w:val="22"/>
          <w:szCs w:val="22"/>
          <w:lang w:val="hr-HR"/>
        </w:rPr>
        <w:t>graft-versus-host disease</w:t>
      </w:r>
      <w:r w:rsidRPr="00006D3E">
        <w:rPr>
          <w:sz w:val="22"/>
          <w:szCs w:val="22"/>
          <w:lang w:val="hr-HR"/>
        </w:rPr>
        <w:t xml:space="preserve">, GvHD) primili su jednu dozu vakcine PPV23, dok su oni sa hroničnom GvHD primili četvrtu dozu vakcine Vaxneuvance ili </w:t>
      </w:r>
      <w:bookmarkStart w:id="48" w:name="_Hlk139975306"/>
      <w:r w:rsidRPr="00006D3E">
        <w:rPr>
          <w:sz w:val="22"/>
          <w:szCs w:val="22"/>
          <w:lang w:val="hr-HR"/>
        </w:rPr>
        <w:t>13-ovalentn</w:t>
      </w:r>
      <w:bookmarkEnd w:id="48"/>
      <w:r w:rsidRPr="00006D3E">
        <w:rPr>
          <w:sz w:val="22"/>
          <w:szCs w:val="22"/>
          <w:lang w:val="hr-HR"/>
        </w:rPr>
        <w:t xml:space="preserve">e pneumokokne konjugovane vakcine. Vakcina Vaxneuvance je kod primaoca </w:t>
      </w:r>
      <w:bookmarkStart w:id="49" w:name="_Hlk139975157"/>
      <w:r w:rsidRPr="00006D3E">
        <w:rPr>
          <w:sz w:val="22"/>
          <w:szCs w:val="22"/>
          <w:lang w:val="hr-HR"/>
        </w:rPr>
        <w:t>alogenog</w:t>
      </w:r>
      <w:bookmarkEnd w:id="49"/>
      <w:r w:rsidRPr="00006D3E">
        <w:rPr>
          <w:sz w:val="22"/>
          <w:szCs w:val="22"/>
          <w:lang w:val="hr-HR"/>
        </w:rPr>
        <w:t xml:space="preserve"> HSCT-a bila imunogena za svih 15 serotipova sadržanih u vakcini, što je utvrđeno na osnovu vr</w:t>
      </w:r>
      <w:r w:rsidR="00C24F8E" w:rsidRPr="00006D3E">
        <w:rPr>
          <w:sz w:val="22"/>
          <w:szCs w:val="22"/>
          <w:lang w:val="hr-HR"/>
        </w:rPr>
        <w:t>ij</w:t>
      </w:r>
      <w:r w:rsidRPr="00006D3E">
        <w:rPr>
          <w:sz w:val="22"/>
          <w:szCs w:val="22"/>
          <w:lang w:val="hr-HR"/>
        </w:rPr>
        <w:t>ednosti IgG GMC i OPA GMT 30 dana nakon prim</w:t>
      </w:r>
      <w:r w:rsidR="00C24F8E" w:rsidRPr="00006D3E">
        <w:rPr>
          <w:sz w:val="22"/>
          <w:szCs w:val="22"/>
          <w:lang w:val="hr-HR"/>
        </w:rPr>
        <w:t>j</w:t>
      </w:r>
      <w:r w:rsidRPr="00006D3E">
        <w:rPr>
          <w:sz w:val="22"/>
          <w:szCs w:val="22"/>
          <w:lang w:val="hr-HR"/>
        </w:rPr>
        <w:t>ene treće doze vakcine Vaxneuvance. Vr</w:t>
      </w:r>
      <w:r w:rsidR="00C24F8E" w:rsidRPr="00006D3E">
        <w:rPr>
          <w:sz w:val="22"/>
          <w:szCs w:val="22"/>
          <w:lang w:val="hr-HR"/>
        </w:rPr>
        <w:t>ij</w:t>
      </w:r>
      <w:r w:rsidRPr="00006D3E">
        <w:rPr>
          <w:sz w:val="22"/>
          <w:szCs w:val="22"/>
          <w:lang w:val="hr-HR"/>
        </w:rPr>
        <w:t>ednosti IgG GMC i OPA GMT specifičnih za pojedini serotip generalno su bile uporedive između dv</w:t>
      </w:r>
      <w:r w:rsidR="00C24F8E" w:rsidRPr="00006D3E">
        <w:rPr>
          <w:sz w:val="22"/>
          <w:szCs w:val="22"/>
          <w:lang w:val="hr-HR"/>
        </w:rPr>
        <w:t>ij</w:t>
      </w:r>
      <w:r w:rsidRPr="00006D3E">
        <w:rPr>
          <w:sz w:val="22"/>
          <w:szCs w:val="22"/>
          <w:lang w:val="hr-HR"/>
        </w:rPr>
        <w:t>e vakcinisane grupe za 13 zajedničkih serotipova, dok su za 2 dodatna serotipa (22F i 33F) bile više uz vakcinu Vaxneuvance. Slično tome, kod učesnika koji su primili vakcinu Vaxneuvance ili 13-ovalentnu pneumokoknu konjugovanu vakcinu dvanaest m</w:t>
      </w:r>
      <w:r w:rsidR="00C24F8E" w:rsidRPr="00006D3E">
        <w:rPr>
          <w:sz w:val="22"/>
          <w:szCs w:val="22"/>
          <w:lang w:val="hr-HR"/>
        </w:rPr>
        <w:t>j</w:t>
      </w:r>
      <w:r w:rsidRPr="00006D3E">
        <w:rPr>
          <w:sz w:val="22"/>
          <w:szCs w:val="22"/>
          <w:lang w:val="hr-HR"/>
        </w:rPr>
        <w:t>eseci nakon primanja alogenog HSCT-a, vr</w:t>
      </w:r>
      <w:r w:rsidR="00C24F8E" w:rsidRPr="00006D3E">
        <w:rPr>
          <w:sz w:val="22"/>
          <w:szCs w:val="22"/>
          <w:lang w:val="hr-HR"/>
        </w:rPr>
        <w:t>ij</w:t>
      </w:r>
      <w:r w:rsidRPr="00006D3E">
        <w:rPr>
          <w:sz w:val="22"/>
          <w:szCs w:val="22"/>
          <w:lang w:val="hr-HR"/>
        </w:rPr>
        <w:t xml:space="preserve">ednosti IgG GMC i OPA GMT </w:t>
      </w:r>
      <w:bookmarkStart w:id="50" w:name="_Hlk139977620"/>
      <w:r w:rsidRPr="00006D3E">
        <w:rPr>
          <w:sz w:val="22"/>
          <w:szCs w:val="22"/>
          <w:lang w:val="hr-HR"/>
        </w:rPr>
        <w:t xml:space="preserve">tridesetog </w:t>
      </w:r>
      <w:bookmarkEnd w:id="50"/>
      <w:r w:rsidRPr="00006D3E">
        <w:rPr>
          <w:sz w:val="22"/>
          <w:szCs w:val="22"/>
          <w:lang w:val="hr-HR"/>
        </w:rPr>
        <w:t>(30) dana nakon vakcinacije generalno su bile uporedive između dv</w:t>
      </w:r>
      <w:r w:rsidR="00C24F8E" w:rsidRPr="00006D3E">
        <w:rPr>
          <w:sz w:val="22"/>
          <w:szCs w:val="22"/>
          <w:lang w:val="hr-HR"/>
        </w:rPr>
        <w:t>ij</w:t>
      </w:r>
      <w:r w:rsidRPr="00006D3E">
        <w:rPr>
          <w:sz w:val="22"/>
          <w:szCs w:val="22"/>
          <w:lang w:val="hr-HR"/>
        </w:rPr>
        <w:t>e vakcinisane grupe za 13 zajedničkih serotipova, dok su za dva dodatna serotipa (22F i 33F) bile više uz vakcinu Vaxneuvance. Kod ispitanika koji su dvanaest m</w:t>
      </w:r>
      <w:r w:rsidR="00C24F8E" w:rsidRPr="00006D3E">
        <w:rPr>
          <w:sz w:val="22"/>
          <w:szCs w:val="22"/>
          <w:lang w:val="hr-HR"/>
        </w:rPr>
        <w:t>j</w:t>
      </w:r>
      <w:r w:rsidRPr="00006D3E">
        <w:rPr>
          <w:sz w:val="22"/>
          <w:szCs w:val="22"/>
          <w:lang w:val="hr-HR"/>
        </w:rPr>
        <w:t>eseci nakon primanja alogenog HSCT-a primili PPV23, vr</w:t>
      </w:r>
      <w:r w:rsidR="00C24F8E" w:rsidRPr="00006D3E">
        <w:rPr>
          <w:sz w:val="22"/>
          <w:szCs w:val="22"/>
          <w:lang w:val="hr-HR"/>
        </w:rPr>
        <w:t>ij</w:t>
      </w:r>
      <w:r w:rsidRPr="00006D3E">
        <w:rPr>
          <w:sz w:val="22"/>
          <w:szCs w:val="22"/>
          <w:lang w:val="hr-HR"/>
        </w:rPr>
        <w:t>ednosti IgG GMC i OPA GMT tridesetog (30) dana nakon vakcinacije generalno su bile uporedive između dv</w:t>
      </w:r>
      <w:r w:rsidR="00C24F8E" w:rsidRPr="00006D3E">
        <w:rPr>
          <w:sz w:val="22"/>
          <w:szCs w:val="22"/>
          <w:lang w:val="hr-HR"/>
        </w:rPr>
        <w:t>ij</w:t>
      </w:r>
      <w:r w:rsidRPr="00006D3E">
        <w:rPr>
          <w:sz w:val="22"/>
          <w:szCs w:val="22"/>
          <w:lang w:val="hr-HR"/>
        </w:rPr>
        <w:t>e vakcinisane grupe za svih 15 serotipova sadržanih u vakcini Vaxneuvance.</w:t>
      </w:r>
    </w:p>
    <w:p w14:paraId="44DA3F26" w14:textId="77777777" w:rsidR="00182249" w:rsidRPr="00006D3E" w:rsidRDefault="00182249" w:rsidP="00CC36DE">
      <w:pPr>
        <w:tabs>
          <w:tab w:val="left" w:pos="540"/>
          <w:tab w:val="left" w:pos="569"/>
        </w:tabs>
        <w:jc w:val="both"/>
        <w:rPr>
          <w:sz w:val="22"/>
          <w:szCs w:val="22"/>
          <w:lang w:val="sr-Latn-RS"/>
        </w:rPr>
      </w:pPr>
    </w:p>
    <w:p w14:paraId="0EED0858" w14:textId="77777777" w:rsidR="00182249" w:rsidRPr="00006D3E" w:rsidRDefault="00182249" w:rsidP="0043656D">
      <w:pPr>
        <w:tabs>
          <w:tab w:val="left" w:pos="540"/>
          <w:tab w:val="left" w:pos="569"/>
        </w:tabs>
        <w:jc w:val="both"/>
        <w:rPr>
          <w:b/>
          <w:bCs/>
          <w:sz w:val="22"/>
          <w:szCs w:val="22"/>
          <w:lang w:val="sr-Latn-RS"/>
        </w:rPr>
      </w:pPr>
    </w:p>
    <w:p w14:paraId="56D64528" w14:textId="77777777" w:rsidR="0072020E" w:rsidRPr="00006D3E" w:rsidRDefault="0072020E">
      <w:pPr>
        <w:tabs>
          <w:tab w:val="left" w:pos="540"/>
          <w:tab w:val="left" w:pos="569"/>
        </w:tabs>
        <w:jc w:val="both"/>
        <w:rPr>
          <w:b/>
          <w:bCs/>
          <w:sz w:val="22"/>
          <w:szCs w:val="22"/>
          <w:lang w:val="sr-Latn-RS"/>
        </w:rPr>
      </w:pPr>
      <w:r w:rsidRPr="00006D3E">
        <w:rPr>
          <w:b/>
          <w:bCs/>
          <w:sz w:val="22"/>
          <w:szCs w:val="22"/>
          <w:lang w:val="sr-Latn-RS"/>
        </w:rPr>
        <w:t xml:space="preserve">5.2. </w:t>
      </w:r>
      <w:r w:rsidR="00480FB1" w:rsidRPr="00006D3E">
        <w:rPr>
          <w:b/>
          <w:bCs/>
          <w:sz w:val="22"/>
          <w:szCs w:val="22"/>
          <w:lang w:val="sr-Latn-RS"/>
        </w:rPr>
        <w:tab/>
      </w:r>
      <w:r w:rsidRPr="00006D3E">
        <w:rPr>
          <w:b/>
          <w:bCs/>
          <w:sz w:val="22"/>
          <w:szCs w:val="22"/>
          <w:lang w:val="sr-Latn-RS"/>
        </w:rPr>
        <w:t>Farmakokinetički podaci</w:t>
      </w:r>
      <w:r w:rsidR="003A7059" w:rsidRPr="00006D3E">
        <w:rPr>
          <w:b/>
          <w:bCs/>
          <w:sz w:val="22"/>
          <w:szCs w:val="22"/>
          <w:lang w:val="sr-Latn-RS"/>
        </w:rPr>
        <w:t xml:space="preserve"> </w:t>
      </w:r>
    </w:p>
    <w:p w14:paraId="7527EB8A" w14:textId="77777777" w:rsidR="00DA3F2F" w:rsidRPr="00006D3E" w:rsidRDefault="00DA3F2F">
      <w:pPr>
        <w:tabs>
          <w:tab w:val="left" w:pos="540"/>
          <w:tab w:val="left" w:pos="569"/>
        </w:tabs>
        <w:jc w:val="both"/>
        <w:rPr>
          <w:noProof/>
          <w:sz w:val="22"/>
          <w:szCs w:val="22"/>
          <w:lang w:val="sr-Latn-RS"/>
        </w:rPr>
      </w:pPr>
    </w:p>
    <w:p w14:paraId="17840F70" w14:textId="20BC0CAB" w:rsidR="00DA3F2F" w:rsidRPr="00006D3E" w:rsidRDefault="00DA3F2F">
      <w:pPr>
        <w:tabs>
          <w:tab w:val="left" w:pos="540"/>
          <w:tab w:val="left" w:pos="569"/>
        </w:tabs>
        <w:jc w:val="both"/>
        <w:rPr>
          <w:noProof/>
          <w:sz w:val="22"/>
          <w:szCs w:val="22"/>
          <w:lang w:val="sr-Latn-RS"/>
        </w:rPr>
      </w:pPr>
      <w:r w:rsidRPr="00006D3E">
        <w:rPr>
          <w:noProof/>
          <w:sz w:val="22"/>
          <w:szCs w:val="22"/>
          <w:lang w:val="sr-Latn-RS"/>
        </w:rPr>
        <w:t>Nije primjen</w:t>
      </w:r>
      <w:r w:rsidR="00E354B5" w:rsidRPr="00006D3E">
        <w:rPr>
          <w:noProof/>
          <w:sz w:val="22"/>
          <w:szCs w:val="22"/>
          <w:lang w:val="sr-Latn-RS"/>
        </w:rPr>
        <w:t>l</w:t>
      </w:r>
      <w:r w:rsidRPr="00006D3E">
        <w:rPr>
          <w:noProof/>
          <w:sz w:val="22"/>
          <w:szCs w:val="22"/>
          <w:lang w:val="sr-Latn-RS"/>
        </w:rPr>
        <w:t>jivo.</w:t>
      </w:r>
    </w:p>
    <w:p w14:paraId="4050EA5E" w14:textId="77777777" w:rsidR="0072020E" w:rsidRPr="00006D3E" w:rsidRDefault="0072020E">
      <w:pPr>
        <w:tabs>
          <w:tab w:val="left" w:pos="540"/>
          <w:tab w:val="left" w:pos="569"/>
        </w:tabs>
        <w:jc w:val="both"/>
        <w:rPr>
          <w:bCs/>
          <w:sz w:val="22"/>
          <w:szCs w:val="22"/>
          <w:lang w:val="sr-Latn-RS"/>
        </w:rPr>
      </w:pPr>
    </w:p>
    <w:p w14:paraId="7B3BF834" w14:textId="77777777" w:rsidR="0072020E" w:rsidRPr="00006D3E" w:rsidRDefault="0072020E">
      <w:pPr>
        <w:tabs>
          <w:tab w:val="left" w:pos="540"/>
          <w:tab w:val="left" w:pos="569"/>
        </w:tabs>
        <w:jc w:val="both"/>
        <w:rPr>
          <w:b/>
          <w:bCs/>
          <w:sz w:val="22"/>
          <w:szCs w:val="22"/>
          <w:lang w:val="sr-Latn-RS"/>
        </w:rPr>
      </w:pPr>
      <w:r w:rsidRPr="00006D3E">
        <w:rPr>
          <w:b/>
          <w:bCs/>
          <w:sz w:val="22"/>
          <w:szCs w:val="22"/>
          <w:lang w:val="sr-Latn-RS"/>
        </w:rPr>
        <w:t xml:space="preserve">5.3. </w:t>
      </w:r>
      <w:r w:rsidR="00480FB1" w:rsidRPr="00006D3E">
        <w:rPr>
          <w:b/>
          <w:bCs/>
          <w:sz w:val="22"/>
          <w:szCs w:val="22"/>
          <w:lang w:val="sr-Latn-RS"/>
        </w:rPr>
        <w:tab/>
      </w:r>
      <w:r w:rsidRPr="00006D3E">
        <w:rPr>
          <w:b/>
          <w:bCs/>
          <w:sz w:val="22"/>
          <w:szCs w:val="22"/>
          <w:lang w:val="sr-Latn-RS"/>
        </w:rPr>
        <w:t xml:space="preserve">Pretklinički podaci o bezbjednosti </w:t>
      </w:r>
    </w:p>
    <w:p w14:paraId="46ADDDD9" w14:textId="77777777" w:rsidR="00836B35" w:rsidRPr="00006D3E" w:rsidRDefault="00836B35">
      <w:pPr>
        <w:tabs>
          <w:tab w:val="left" w:pos="540"/>
          <w:tab w:val="left" w:pos="569"/>
        </w:tabs>
        <w:jc w:val="both"/>
        <w:rPr>
          <w:bCs/>
          <w:sz w:val="22"/>
          <w:szCs w:val="22"/>
          <w:lang w:val="sr-Latn-RS"/>
        </w:rPr>
      </w:pPr>
    </w:p>
    <w:p w14:paraId="5680DA72" w14:textId="7191AD98" w:rsidR="008840D5" w:rsidRPr="00006D3E" w:rsidRDefault="004B29CD" w:rsidP="001373DA">
      <w:pPr>
        <w:contextualSpacing/>
        <w:jc w:val="both"/>
        <w:rPr>
          <w:sz w:val="22"/>
          <w:szCs w:val="22"/>
          <w:lang w:val="sr-Latn-RS"/>
        </w:rPr>
      </w:pPr>
      <w:r w:rsidRPr="00006D3E">
        <w:rPr>
          <w:sz w:val="22"/>
          <w:szCs w:val="22"/>
          <w:lang w:val="sr-Latn-RS"/>
        </w:rPr>
        <w:t xml:space="preserve">Pretklinički </w:t>
      </w:r>
      <w:r w:rsidR="008840D5" w:rsidRPr="00006D3E">
        <w:rPr>
          <w:sz w:val="22"/>
          <w:szCs w:val="22"/>
          <w:lang w:val="sr-Latn-RS"/>
        </w:rPr>
        <w:t>podaci ne ukazuju na rizik za ljude na osnovu konvencionalnih studija toksičnosti ponovljenih doza reproduktivne i razvojne toksičnosti.</w:t>
      </w:r>
    </w:p>
    <w:p w14:paraId="2849236E" w14:textId="77777777" w:rsidR="008840D5" w:rsidRPr="00006D3E" w:rsidRDefault="008840D5" w:rsidP="001373DA">
      <w:pPr>
        <w:contextualSpacing/>
        <w:jc w:val="both"/>
        <w:rPr>
          <w:sz w:val="22"/>
          <w:szCs w:val="22"/>
          <w:lang w:val="sr-Latn-RS"/>
        </w:rPr>
      </w:pPr>
    </w:p>
    <w:p w14:paraId="18E0E88A" w14:textId="6710872A" w:rsidR="008840D5" w:rsidRPr="00006D3E" w:rsidRDefault="004B29CD" w:rsidP="001373DA">
      <w:pPr>
        <w:contextualSpacing/>
        <w:jc w:val="both"/>
        <w:rPr>
          <w:sz w:val="22"/>
          <w:szCs w:val="22"/>
          <w:lang w:val="sr-Latn-RS"/>
        </w:rPr>
      </w:pPr>
      <w:r w:rsidRPr="00006D3E">
        <w:rPr>
          <w:sz w:val="22"/>
          <w:szCs w:val="22"/>
          <w:lang w:val="sr-Latn-RS"/>
        </w:rPr>
        <w:t xml:space="preserve">Vakcina </w:t>
      </w:r>
      <w:r w:rsidR="008840D5" w:rsidRPr="00006D3E">
        <w:rPr>
          <w:sz w:val="22"/>
          <w:szCs w:val="22"/>
          <w:lang w:val="sr-Latn-RS"/>
        </w:rPr>
        <w:t>Vaxneuvance prim</w:t>
      </w:r>
      <w:r w:rsidR="00E354B5" w:rsidRPr="00006D3E">
        <w:rPr>
          <w:sz w:val="22"/>
          <w:szCs w:val="22"/>
          <w:lang w:val="sr-Latn-RS"/>
        </w:rPr>
        <w:t>i</w:t>
      </w:r>
      <w:r w:rsidR="008840D5" w:rsidRPr="00006D3E">
        <w:rPr>
          <w:sz w:val="22"/>
          <w:szCs w:val="22"/>
          <w:lang w:val="sr-Latn-RS"/>
        </w:rPr>
        <w:t>jenjen</w:t>
      </w:r>
      <w:r w:rsidRPr="00006D3E">
        <w:rPr>
          <w:sz w:val="22"/>
          <w:szCs w:val="22"/>
          <w:lang w:val="sr-Latn-RS"/>
        </w:rPr>
        <w:t>a</w:t>
      </w:r>
      <w:r w:rsidR="008840D5" w:rsidRPr="00006D3E">
        <w:rPr>
          <w:sz w:val="22"/>
          <w:szCs w:val="22"/>
          <w:lang w:val="sr-Latn-RS"/>
        </w:rPr>
        <w:t xml:space="preserve"> </w:t>
      </w:r>
      <w:r w:rsidR="00E354B5" w:rsidRPr="00006D3E">
        <w:rPr>
          <w:sz w:val="22"/>
          <w:szCs w:val="22"/>
          <w:lang w:val="sr-Latn-RS"/>
        </w:rPr>
        <w:t xml:space="preserve">kod </w:t>
      </w:r>
      <w:r w:rsidR="008840D5" w:rsidRPr="00006D3E">
        <w:rPr>
          <w:sz w:val="22"/>
          <w:szCs w:val="22"/>
          <w:lang w:val="sr-Latn-RS"/>
        </w:rPr>
        <w:t>ženk</w:t>
      </w:r>
      <w:r w:rsidR="00E354B5" w:rsidRPr="00006D3E">
        <w:rPr>
          <w:sz w:val="22"/>
          <w:szCs w:val="22"/>
          <w:lang w:val="sr-Latn-RS"/>
        </w:rPr>
        <w:t>i</w:t>
      </w:r>
      <w:r w:rsidR="008840D5" w:rsidRPr="00006D3E">
        <w:rPr>
          <w:sz w:val="22"/>
          <w:szCs w:val="22"/>
          <w:lang w:val="sr-Latn-RS"/>
        </w:rPr>
        <w:t xml:space="preserve"> pacova nije ima</w:t>
      </w:r>
      <w:r w:rsidRPr="00006D3E">
        <w:rPr>
          <w:sz w:val="22"/>
          <w:szCs w:val="22"/>
          <w:lang w:val="sr-Latn-RS"/>
        </w:rPr>
        <w:t>la</w:t>
      </w:r>
      <w:r w:rsidR="008840D5" w:rsidRPr="00006D3E">
        <w:rPr>
          <w:sz w:val="22"/>
          <w:szCs w:val="22"/>
          <w:lang w:val="sr-Latn-RS"/>
        </w:rPr>
        <w:t xml:space="preserve"> uticaj na sposobnost parenja, plodnost, embriofetalni razvoj i razvoj mladunčadi.</w:t>
      </w:r>
    </w:p>
    <w:p w14:paraId="0745A4BE" w14:textId="77777777" w:rsidR="008840D5" w:rsidRPr="00006D3E" w:rsidRDefault="008840D5" w:rsidP="001373DA">
      <w:pPr>
        <w:contextualSpacing/>
        <w:jc w:val="both"/>
        <w:rPr>
          <w:sz w:val="22"/>
          <w:szCs w:val="22"/>
          <w:lang w:val="sr-Latn-RS"/>
        </w:rPr>
      </w:pPr>
    </w:p>
    <w:p w14:paraId="15CDBFC1" w14:textId="0868C884" w:rsidR="008840D5" w:rsidRPr="00006D3E" w:rsidRDefault="008840D5" w:rsidP="001373DA">
      <w:pPr>
        <w:jc w:val="both"/>
        <w:rPr>
          <w:sz w:val="22"/>
          <w:szCs w:val="22"/>
          <w:lang w:val="sr-Latn-RS"/>
        </w:rPr>
      </w:pPr>
      <w:r w:rsidRPr="00006D3E">
        <w:rPr>
          <w:sz w:val="22"/>
          <w:szCs w:val="22"/>
          <w:lang w:val="sr-Latn-RS"/>
        </w:rPr>
        <w:t>Primjena vakcine Vaxneuvance kod skotnih ženki pacova dovela je do pojave m</w:t>
      </w:r>
      <w:r w:rsidR="002E59C5" w:rsidRPr="00006D3E">
        <w:rPr>
          <w:sz w:val="22"/>
          <w:szCs w:val="22"/>
          <w:lang w:val="sr-Latn-RS"/>
        </w:rPr>
        <w:t>j</w:t>
      </w:r>
      <w:r w:rsidRPr="00006D3E">
        <w:rPr>
          <w:sz w:val="22"/>
          <w:szCs w:val="22"/>
          <w:lang w:val="sr-Latn-RS"/>
        </w:rPr>
        <w:t>erljivih vrijednosti antit</w:t>
      </w:r>
      <w:r w:rsidR="002E59C5" w:rsidRPr="00006D3E">
        <w:rPr>
          <w:sz w:val="22"/>
          <w:szCs w:val="22"/>
          <w:lang w:val="sr-Latn-RS"/>
        </w:rPr>
        <w:t>ij</w:t>
      </w:r>
      <w:r w:rsidRPr="00006D3E">
        <w:rPr>
          <w:sz w:val="22"/>
          <w:szCs w:val="22"/>
          <w:lang w:val="sr-Latn-RS"/>
        </w:rPr>
        <w:t>ela na svih 15 serotipova kod mladunčadi, što se pripisuje sticanju majčinih antit</w:t>
      </w:r>
      <w:r w:rsidR="002E59C5" w:rsidRPr="00006D3E">
        <w:rPr>
          <w:sz w:val="22"/>
          <w:szCs w:val="22"/>
          <w:lang w:val="sr-Latn-RS"/>
        </w:rPr>
        <w:t>ij</w:t>
      </w:r>
      <w:r w:rsidRPr="00006D3E">
        <w:rPr>
          <w:sz w:val="22"/>
          <w:szCs w:val="22"/>
          <w:lang w:val="sr-Latn-RS"/>
        </w:rPr>
        <w:t>ela placentalnim prenosom tokom gestacije, a moguće i prenosom putem laktacije.</w:t>
      </w:r>
    </w:p>
    <w:p w14:paraId="2B5FFE1E" w14:textId="77777777" w:rsidR="0072020E" w:rsidRPr="00006D3E" w:rsidRDefault="0072020E" w:rsidP="001373DA">
      <w:pPr>
        <w:tabs>
          <w:tab w:val="left" w:pos="540"/>
          <w:tab w:val="left" w:pos="569"/>
        </w:tabs>
        <w:jc w:val="both"/>
        <w:rPr>
          <w:b/>
          <w:bCs/>
          <w:sz w:val="22"/>
          <w:szCs w:val="22"/>
          <w:lang w:val="sr-Latn-RS"/>
        </w:rPr>
      </w:pPr>
      <w:r w:rsidRPr="00006D3E">
        <w:rPr>
          <w:b/>
          <w:bCs/>
          <w:sz w:val="22"/>
          <w:szCs w:val="22"/>
          <w:lang w:val="sr-Latn-RS"/>
        </w:rPr>
        <w:lastRenderedPageBreak/>
        <w:t xml:space="preserve">6. </w:t>
      </w:r>
      <w:r w:rsidR="00480FB1" w:rsidRPr="00006D3E">
        <w:rPr>
          <w:b/>
          <w:bCs/>
          <w:sz w:val="22"/>
          <w:szCs w:val="22"/>
          <w:lang w:val="sr-Latn-RS"/>
        </w:rPr>
        <w:tab/>
      </w:r>
      <w:r w:rsidRPr="00006D3E">
        <w:rPr>
          <w:b/>
          <w:bCs/>
          <w:sz w:val="22"/>
          <w:szCs w:val="22"/>
          <w:lang w:val="sr-Latn-RS"/>
        </w:rPr>
        <w:t>FARMACEUTSKI PODACI</w:t>
      </w:r>
    </w:p>
    <w:p w14:paraId="1CA484F7" w14:textId="77777777" w:rsidR="00836B35" w:rsidRPr="00006D3E" w:rsidRDefault="00836B35" w:rsidP="001373DA">
      <w:pPr>
        <w:tabs>
          <w:tab w:val="left" w:pos="540"/>
          <w:tab w:val="left" w:pos="569"/>
        </w:tabs>
        <w:jc w:val="both"/>
        <w:rPr>
          <w:bCs/>
          <w:sz w:val="22"/>
          <w:szCs w:val="22"/>
          <w:lang w:val="sr-Latn-RS"/>
        </w:rPr>
      </w:pPr>
    </w:p>
    <w:p w14:paraId="6E8DB6D1" w14:textId="77777777" w:rsidR="0072020E" w:rsidRPr="00006D3E" w:rsidRDefault="0072020E" w:rsidP="001373DA">
      <w:pPr>
        <w:tabs>
          <w:tab w:val="left" w:pos="540"/>
          <w:tab w:val="left" w:pos="569"/>
        </w:tabs>
        <w:jc w:val="both"/>
        <w:rPr>
          <w:b/>
          <w:bCs/>
          <w:sz w:val="22"/>
          <w:szCs w:val="22"/>
          <w:lang w:val="sr-Latn-RS"/>
        </w:rPr>
      </w:pPr>
      <w:r w:rsidRPr="00006D3E">
        <w:rPr>
          <w:b/>
          <w:bCs/>
          <w:sz w:val="22"/>
          <w:szCs w:val="22"/>
          <w:lang w:val="sr-Latn-RS"/>
        </w:rPr>
        <w:t xml:space="preserve">6.1. </w:t>
      </w:r>
      <w:r w:rsidR="00480FB1" w:rsidRPr="00006D3E">
        <w:rPr>
          <w:b/>
          <w:bCs/>
          <w:sz w:val="22"/>
          <w:szCs w:val="22"/>
          <w:lang w:val="sr-Latn-RS"/>
        </w:rPr>
        <w:tab/>
      </w:r>
      <w:r w:rsidRPr="00006D3E">
        <w:rPr>
          <w:b/>
          <w:bCs/>
          <w:sz w:val="22"/>
          <w:szCs w:val="22"/>
          <w:lang w:val="sr-Latn-RS"/>
        </w:rPr>
        <w:t>Lista pomoćnih supstanci</w:t>
      </w:r>
      <w:r w:rsidR="002E0135" w:rsidRPr="00006D3E">
        <w:rPr>
          <w:b/>
          <w:bCs/>
          <w:sz w:val="22"/>
          <w:szCs w:val="22"/>
          <w:lang w:val="sr-Latn-RS"/>
        </w:rPr>
        <w:t xml:space="preserve"> (ekscipijenasa)</w:t>
      </w:r>
    </w:p>
    <w:p w14:paraId="4DAB6DE1" w14:textId="77777777" w:rsidR="00DA3F2F" w:rsidRPr="00006D3E" w:rsidRDefault="00DA3F2F" w:rsidP="00CC36DE">
      <w:pPr>
        <w:jc w:val="both"/>
        <w:rPr>
          <w:noProof/>
          <w:sz w:val="22"/>
          <w:szCs w:val="22"/>
          <w:lang w:val="sr-Latn-RS"/>
        </w:rPr>
      </w:pPr>
    </w:p>
    <w:p w14:paraId="711868CB" w14:textId="06EC211A" w:rsidR="00B378D0" w:rsidRPr="00006D3E" w:rsidRDefault="00B378D0" w:rsidP="00E354B5">
      <w:pPr>
        <w:rPr>
          <w:noProof/>
          <w:sz w:val="22"/>
          <w:szCs w:val="22"/>
          <w:lang w:val="sr-Latn-RS"/>
        </w:rPr>
      </w:pPr>
      <w:r w:rsidRPr="00006D3E">
        <w:rPr>
          <w:noProof/>
          <w:sz w:val="22"/>
          <w:szCs w:val="22"/>
          <w:lang w:val="sr-Latn-RS"/>
        </w:rPr>
        <w:t>Natrijum</w:t>
      </w:r>
      <w:r w:rsidR="00246225" w:rsidRPr="00006D3E">
        <w:rPr>
          <w:noProof/>
          <w:sz w:val="22"/>
          <w:szCs w:val="22"/>
          <w:lang w:val="sr-Latn-RS"/>
        </w:rPr>
        <w:t xml:space="preserve"> </w:t>
      </w:r>
      <w:r w:rsidRPr="00006D3E">
        <w:rPr>
          <w:noProof/>
          <w:sz w:val="22"/>
          <w:szCs w:val="22"/>
          <w:lang w:val="sr-Latn-RS"/>
        </w:rPr>
        <w:t>hlorid</w:t>
      </w:r>
    </w:p>
    <w:p w14:paraId="50793034" w14:textId="78A11BFD" w:rsidR="00B378D0" w:rsidRPr="00006D3E" w:rsidRDefault="00B378D0" w:rsidP="00E354B5">
      <w:pPr>
        <w:rPr>
          <w:noProof/>
          <w:sz w:val="22"/>
          <w:szCs w:val="22"/>
          <w:lang w:val="sr-Latn-RS"/>
        </w:rPr>
      </w:pPr>
      <w:r w:rsidRPr="00006D3E">
        <w:rPr>
          <w:noProof/>
          <w:sz w:val="22"/>
          <w:szCs w:val="22"/>
          <w:lang w:val="sr-Latn-RS"/>
        </w:rPr>
        <w:t>L</w:t>
      </w:r>
      <w:r w:rsidR="006955FA" w:rsidRPr="00006D3E">
        <w:rPr>
          <w:noProof/>
          <w:sz w:val="22"/>
          <w:szCs w:val="22"/>
          <w:lang w:val="sr-Latn-RS"/>
        </w:rPr>
        <w:t>-</w:t>
      </w:r>
      <w:r w:rsidRPr="00006D3E">
        <w:rPr>
          <w:noProof/>
          <w:sz w:val="22"/>
          <w:szCs w:val="22"/>
          <w:lang w:val="sr-Latn-RS"/>
        </w:rPr>
        <w:t>histidin</w:t>
      </w:r>
    </w:p>
    <w:p w14:paraId="543B206B" w14:textId="77777777" w:rsidR="00B378D0" w:rsidRPr="00006D3E" w:rsidRDefault="00B378D0" w:rsidP="00E354B5">
      <w:pPr>
        <w:rPr>
          <w:noProof/>
          <w:sz w:val="22"/>
          <w:szCs w:val="22"/>
          <w:lang w:val="sr-Latn-RS"/>
        </w:rPr>
      </w:pPr>
      <w:r w:rsidRPr="00006D3E">
        <w:rPr>
          <w:noProof/>
          <w:sz w:val="22"/>
          <w:szCs w:val="22"/>
          <w:lang w:val="sr-Latn-RS"/>
        </w:rPr>
        <w:t>Polisorbat 20</w:t>
      </w:r>
    </w:p>
    <w:p w14:paraId="7B57876D" w14:textId="77777777" w:rsidR="00B378D0" w:rsidRPr="00006D3E" w:rsidRDefault="00B378D0" w:rsidP="00E354B5">
      <w:pPr>
        <w:rPr>
          <w:noProof/>
          <w:sz w:val="22"/>
          <w:szCs w:val="22"/>
          <w:lang w:val="sr-Latn-RS"/>
        </w:rPr>
      </w:pPr>
      <w:r w:rsidRPr="00006D3E">
        <w:rPr>
          <w:noProof/>
          <w:sz w:val="22"/>
          <w:szCs w:val="22"/>
          <w:lang w:val="sr-Latn-RS"/>
        </w:rPr>
        <w:t>Voda za injekcije</w:t>
      </w:r>
    </w:p>
    <w:p w14:paraId="75C889D0" w14:textId="77777777" w:rsidR="00DA3F2F" w:rsidRPr="00006D3E" w:rsidRDefault="00DA3F2F" w:rsidP="00CC36DE">
      <w:pPr>
        <w:jc w:val="both"/>
        <w:rPr>
          <w:noProof/>
          <w:sz w:val="22"/>
          <w:szCs w:val="22"/>
          <w:lang w:val="sr-Latn-RS"/>
        </w:rPr>
      </w:pPr>
    </w:p>
    <w:p w14:paraId="295BEB72" w14:textId="0E284A5E" w:rsidR="00DA3F2F" w:rsidRPr="00006D3E" w:rsidRDefault="00DA3F2F" w:rsidP="0043656D">
      <w:pPr>
        <w:jc w:val="both"/>
        <w:rPr>
          <w:noProof/>
          <w:sz w:val="22"/>
          <w:szCs w:val="22"/>
          <w:lang w:val="sr-Latn-RS"/>
        </w:rPr>
      </w:pPr>
      <w:r w:rsidRPr="00006D3E">
        <w:rPr>
          <w:noProof/>
          <w:sz w:val="22"/>
          <w:szCs w:val="22"/>
          <w:lang w:val="sr-Latn-RS"/>
        </w:rPr>
        <w:t>Za adjuvan</w:t>
      </w:r>
      <w:r w:rsidR="004B29CD" w:rsidRPr="00006D3E">
        <w:rPr>
          <w:noProof/>
          <w:sz w:val="22"/>
          <w:szCs w:val="22"/>
          <w:lang w:val="sr-Latn-RS"/>
        </w:rPr>
        <w:t>s</w:t>
      </w:r>
      <w:r w:rsidRPr="00006D3E">
        <w:rPr>
          <w:noProof/>
          <w:sz w:val="22"/>
          <w:szCs w:val="22"/>
          <w:lang w:val="sr-Latn-RS"/>
        </w:rPr>
        <w:t xml:space="preserve">, vidjeti </w:t>
      </w:r>
      <w:r w:rsidR="00A35E2E" w:rsidRPr="00006D3E">
        <w:rPr>
          <w:noProof/>
          <w:sz w:val="22"/>
          <w:szCs w:val="22"/>
          <w:lang w:val="sr-Latn-RS"/>
        </w:rPr>
        <w:t xml:space="preserve">dio </w:t>
      </w:r>
      <w:r w:rsidRPr="00006D3E">
        <w:rPr>
          <w:noProof/>
          <w:sz w:val="22"/>
          <w:szCs w:val="22"/>
          <w:lang w:val="sr-Latn-RS"/>
        </w:rPr>
        <w:t>2.</w:t>
      </w:r>
    </w:p>
    <w:p w14:paraId="46644A0F" w14:textId="77777777" w:rsidR="0072020E" w:rsidRPr="00006D3E" w:rsidRDefault="0072020E" w:rsidP="00E354B5">
      <w:pPr>
        <w:tabs>
          <w:tab w:val="left" w:pos="540"/>
          <w:tab w:val="left" w:pos="569"/>
        </w:tabs>
        <w:rPr>
          <w:bCs/>
          <w:sz w:val="22"/>
          <w:szCs w:val="22"/>
          <w:lang w:val="sr-Latn-RS"/>
        </w:rPr>
      </w:pPr>
    </w:p>
    <w:p w14:paraId="1079EC88" w14:textId="77777777" w:rsidR="0072020E" w:rsidRPr="00006D3E" w:rsidRDefault="0072020E" w:rsidP="00E354B5">
      <w:pPr>
        <w:tabs>
          <w:tab w:val="left" w:pos="540"/>
          <w:tab w:val="left" w:pos="569"/>
        </w:tabs>
        <w:rPr>
          <w:b/>
          <w:bCs/>
          <w:sz w:val="22"/>
          <w:szCs w:val="22"/>
          <w:lang w:val="sr-Latn-RS"/>
        </w:rPr>
      </w:pPr>
      <w:r w:rsidRPr="00006D3E">
        <w:rPr>
          <w:b/>
          <w:bCs/>
          <w:sz w:val="22"/>
          <w:szCs w:val="22"/>
          <w:lang w:val="sr-Latn-RS"/>
        </w:rPr>
        <w:t xml:space="preserve">6.2. </w:t>
      </w:r>
      <w:r w:rsidR="00480FB1" w:rsidRPr="00006D3E">
        <w:rPr>
          <w:b/>
          <w:bCs/>
          <w:sz w:val="22"/>
          <w:szCs w:val="22"/>
          <w:lang w:val="sr-Latn-RS"/>
        </w:rPr>
        <w:tab/>
      </w:r>
      <w:r w:rsidRPr="00006D3E">
        <w:rPr>
          <w:b/>
          <w:bCs/>
          <w:sz w:val="22"/>
          <w:szCs w:val="22"/>
          <w:lang w:val="sr-Latn-RS"/>
        </w:rPr>
        <w:t>Inkompatibilnost</w:t>
      </w:r>
      <w:r w:rsidR="002846DB" w:rsidRPr="00006D3E">
        <w:rPr>
          <w:b/>
          <w:bCs/>
          <w:sz w:val="22"/>
          <w:szCs w:val="22"/>
          <w:lang w:val="sr-Latn-RS"/>
        </w:rPr>
        <w:t>i</w:t>
      </w:r>
    </w:p>
    <w:p w14:paraId="3073D108" w14:textId="77777777" w:rsidR="00DA3F2F" w:rsidRPr="00006D3E" w:rsidRDefault="00DA3F2F" w:rsidP="00E354B5">
      <w:pPr>
        <w:tabs>
          <w:tab w:val="left" w:pos="540"/>
          <w:tab w:val="left" w:pos="569"/>
        </w:tabs>
        <w:rPr>
          <w:b/>
          <w:bCs/>
          <w:sz w:val="22"/>
          <w:szCs w:val="22"/>
          <w:lang w:val="sr-Latn-RS"/>
        </w:rPr>
      </w:pPr>
    </w:p>
    <w:p w14:paraId="6626FF83" w14:textId="031EC697" w:rsidR="00DA3F2F" w:rsidRPr="00006D3E" w:rsidRDefault="004B29CD" w:rsidP="00E354B5">
      <w:pPr>
        <w:tabs>
          <w:tab w:val="left" w:pos="540"/>
          <w:tab w:val="left" w:pos="569"/>
        </w:tabs>
        <w:rPr>
          <w:b/>
          <w:bCs/>
          <w:sz w:val="22"/>
          <w:szCs w:val="22"/>
          <w:lang w:val="sr-Latn-RS"/>
        </w:rPr>
      </w:pPr>
      <w:r w:rsidRPr="00006D3E">
        <w:rPr>
          <w:noProof/>
          <w:sz w:val="22"/>
          <w:szCs w:val="22"/>
          <w:lang w:val="sr-Latn-RS"/>
        </w:rPr>
        <w:t>U odsustvu studija kompatibilnosti</w:t>
      </w:r>
      <w:r w:rsidR="00DA3F2F" w:rsidRPr="00006D3E">
        <w:rPr>
          <w:noProof/>
          <w:sz w:val="22"/>
          <w:szCs w:val="22"/>
          <w:lang w:val="sr-Latn-RS"/>
        </w:rPr>
        <w:t xml:space="preserve">, </w:t>
      </w:r>
      <w:r w:rsidRPr="00006D3E">
        <w:rPr>
          <w:noProof/>
          <w:sz w:val="22"/>
          <w:szCs w:val="22"/>
          <w:lang w:val="sr-Latn-RS"/>
        </w:rPr>
        <w:t xml:space="preserve">ova vakcina </w:t>
      </w:r>
      <w:r w:rsidR="00DA3F2F" w:rsidRPr="00006D3E">
        <w:rPr>
          <w:noProof/>
          <w:sz w:val="22"/>
          <w:szCs w:val="22"/>
          <w:lang w:val="sr-Latn-RS"/>
        </w:rPr>
        <w:t>se ne smije miješati sa drugim ljekovima.</w:t>
      </w:r>
    </w:p>
    <w:p w14:paraId="01253C1B" w14:textId="77777777" w:rsidR="0072020E" w:rsidRPr="00006D3E" w:rsidRDefault="0072020E" w:rsidP="00E354B5">
      <w:pPr>
        <w:tabs>
          <w:tab w:val="left" w:pos="540"/>
          <w:tab w:val="left" w:pos="569"/>
        </w:tabs>
        <w:rPr>
          <w:bCs/>
          <w:sz w:val="22"/>
          <w:szCs w:val="22"/>
          <w:lang w:val="sr-Latn-RS"/>
        </w:rPr>
      </w:pPr>
    </w:p>
    <w:p w14:paraId="0C7F806C" w14:textId="77777777" w:rsidR="0072020E" w:rsidRPr="00006D3E" w:rsidRDefault="0072020E" w:rsidP="00E354B5">
      <w:pPr>
        <w:tabs>
          <w:tab w:val="left" w:pos="540"/>
          <w:tab w:val="left" w:pos="569"/>
        </w:tabs>
        <w:rPr>
          <w:b/>
          <w:bCs/>
          <w:sz w:val="22"/>
          <w:szCs w:val="22"/>
          <w:lang w:val="sr-Latn-RS"/>
        </w:rPr>
      </w:pPr>
      <w:r w:rsidRPr="00006D3E">
        <w:rPr>
          <w:b/>
          <w:bCs/>
          <w:sz w:val="22"/>
          <w:szCs w:val="22"/>
          <w:lang w:val="sr-Latn-RS"/>
        </w:rPr>
        <w:t>6.3.</w:t>
      </w:r>
      <w:r w:rsidR="00C05DF8" w:rsidRPr="00006D3E">
        <w:rPr>
          <w:b/>
          <w:bCs/>
          <w:sz w:val="22"/>
          <w:szCs w:val="22"/>
          <w:lang w:val="sr-Latn-RS"/>
        </w:rPr>
        <w:t xml:space="preserve"> </w:t>
      </w:r>
      <w:r w:rsidR="00480FB1" w:rsidRPr="00006D3E">
        <w:rPr>
          <w:b/>
          <w:bCs/>
          <w:sz w:val="22"/>
          <w:szCs w:val="22"/>
          <w:lang w:val="sr-Latn-RS"/>
        </w:rPr>
        <w:tab/>
      </w:r>
      <w:r w:rsidRPr="00006D3E">
        <w:rPr>
          <w:b/>
          <w:bCs/>
          <w:sz w:val="22"/>
          <w:szCs w:val="22"/>
          <w:lang w:val="sr-Latn-RS"/>
        </w:rPr>
        <w:t>Rok upotrebe</w:t>
      </w:r>
    </w:p>
    <w:p w14:paraId="126E73F3" w14:textId="77777777" w:rsidR="00DA3F2F" w:rsidRPr="00006D3E" w:rsidRDefault="00DA3F2F" w:rsidP="00E354B5">
      <w:pPr>
        <w:tabs>
          <w:tab w:val="left" w:pos="540"/>
          <w:tab w:val="left" w:pos="569"/>
        </w:tabs>
        <w:rPr>
          <w:b/>
          <w:bCs/>
          <w:sz w:val="22"/>
          <w:szCs w:val="22"/>
          <w:lang w:val="sr-Latn-RS"/>
        </w:rPr>
      </w:pPr>
    </w:p>
    <w:p w14:paraId="3262DF8C" w14:textId="51D40C33" w:rsidR="00DA3F2F" w:rsidRPr="00006D3E" w:rsidRDefault="00682DAB" w:rsidP="00CC36DE">
      <w:pPr>
        <w:pStyle w:val="Header"/>
        <w:tabs>
          <w:tab w:val="left" w:pos="284"/>
        </w:tabs>
        <w:jc w:val="both"/>
        <w:rPr>
          <w:noProof/>
          <w:sz w:val="22"/>
          <w:szCs w:val="22"/>
          <w:lang w:val="sr-Latn-RS"/>
        </w:rPr>
      </w:pPr>
      <w:r w:rsidRPr="00006D3E">
        <w:rPr>
          <w:noProof/>
          <w:sz w:val="22"/>
          <w:szCs w:val="22"/>
          <w:lang w:val="sr-Latn-RS"/>
        </w:rPr>
        <w:t>3</w:t>
      </w:r>
      <w:r w:rsidR="00006D3E">
        <w:rPr>
          <w:noProof/>
          <w:sz w:val="22"/>
          <w:szCs w:val="22"/>
          <w:lang w:val="sr-Latn-RS"/>
        </w:rPr>
        <w:t xml:space="preserve"> godine.</w:t>
      </w:r>
    </w:p>
    <w:p w14:paraId="1626CAC7" w14:textId="77777777" w:rsidR="0072020E" w:rsidRPr="00006D3E" w:rsidRDefault="0072020E" w:rsidP="00E354B5">
      <w:pPr>
        <w:tabs>
          <w:tab w:val="left" w:pos="540"/>
          <w:tab w:val="left" w:pos="569"/>
        </w:tabs>
        <w:rPr>
          <w:bCs/>
          <w:sz w:val="22"/>
          <w:szCs w:val="22"/>
          <w:lang w:val="sr-Latn-RS"/>
        </w:rPr>
      </w:pPr>
    </w:p>
    <w:p w14:paraId="693DE601" w14:textId="77777777" w:rsidR="0072020E" w:rsidRPr="00006D3E" w:rsidRDefault="0072020E" w:rsidP="00E354B5">
      <w:pPr>
        <w:tabs>
          <w:tab w:val="left" w:pos="540"/>
          <w:tab w:val="left" w:pos="569"/>
        </w:tabs>
        <w:rPr>
          <w:b/>
          <w:bCs/>
          <w:sz w:val="22"/>
          <w:szCs w:val="22"/>
          <w:lang w:val="sr-Latn-RS"/>
        </w:rPr>
      </w:pPr>
      <w:r w:rsidRPr="00006D3E">
        <w:rPr>
          <w:b/>
          <w:bCs/>
          <w:sz w:val="22"/>
          <w:szCs w:val="22"/>
          <w:lang w:val="sr-Latn-RS"/>
        </w:rPr>
        <w:t xml:space="preserve">6.4. </w:t>
      </w:r>
      <w:r w:rsidR="00480FB1" w:rsidRPr="00006D3E">
        <w:rPr>
          <w:b/>
          <w:bCs/>
          <w:sz w:val="22"/>
          <w:szCs w:val="22"/>
          <w:lang w:val="sr-Latn-RS"/>
        </w:rPr>
        <w:tab/>
      </w:r>
      <w:r w:rsidRPr="00006D3E">
        <w:rPr>
          <w:b/>
          <w:bCs/>
          <w:sz w:val="22"/>
          <w:szCs w:val="22"/>
          <w:lang w:val="sr-Latn-RS"/>
        </w:rPr>
        <w:t>Posebne mjere upozorenja pri čuvanju</w:t>
      </w:r>
      <w:r w:rsidR="00F8570A" w:rsidRPr="00006D3E">
        <w:rPr>
          <w:b/>
          <w:bCs/>
          <w:sz w:val="22"/>
          <w:szCs w:val="22"/>
          <w:lang w:val="sr-Latn-RS"/>
        </w:rPr>
        <w:t xml:space="preserve"> lijeka</w:t>
      </w:r>
    </w:p>
    <w:p w14:paraId="06ADB548" w14:textId="77777777" w:rsidR="00DA3F2F" w:rsidRPr="00006D3E" w:rsidRDefault="00DA3F2F" w:rsidP="00E354B5">
      <w:pPr>
        <w:tabs>
          <w:tab w:val="left" w:pos="-720"/>
          <w:tab w:val="left" w:pos="540"/>
        </w:tabs>
        <w:rPr>
          <w:noProof/>
          <w:sz w:val="22"/>
          <w:szCs w:val="22"/>
          <w:lang w:val="sr-Latn-RS"/>
        </w:rPr>
      </w:pPr>
    </w:p>
    <w:p w14:paraId="51103F28" w14:textId="2EFEDEB4" w:rsidR="00DA3F2F" w:rsidRPr="00006D3E" w:rsidRDefault="00DA3F2F" w:rsidP="00E354B5">
      <w:pPr>
        <w:tabs>
          <w:tab w:val="left" w:pos="-720"/>
          <w:tab w:val="left" w:pos="540"/>
        </w:tabs>
        <w:rPr>
          <w:noProof/>
          <w:sz w:val="22"/>
          <w:szCs w:val="22"/>
          <w:lang w:val="sr-Latn-RS"/>
        </w:rPr>
      </w:pPr>
      <w:r w:rsidRPr="00006D3E">
        <w:rPr>
          <w:noProof/>
          <w:sz w:val="22"/>
          <w:szCs w:val="22"/>
          <w:lang w:val="sr-Latn-RS"/>
        </w:rPr>
        <w:t>Čuvati u frižideru (</w:t>
      </w:r>
      <w:r w:rsidR="00246225" w:rsidRPr="00006D3E">
        <w:rPr>
          <w:noProof/>
          <w:sz w:val="22"/>
          <w:szCs w:val="22"/>
          <w:lang w:val="sr-Latn-RS"/>
        </w:rPr>
        <w:t xml:space="preserve">na temperaturi od </w:t>
      </w:r>
      <w:r w:rsidRPr="00006D3E">
        <w:rPr>
          <w:noProof/>
          <w:sz w:val="22"/>
          <w:szCs w:val="22"/>
          <w:lang w:val="sr-Latn-RS"/>
        </w:rPr>
        <w:t>2ºC do 8 ºC).</w:t>
      </w:r>
    </w:p>
    <w:p w14:paraId="7C6DF0A9" w14:textId="77777777" w:rsidR="00B378D0" w:rsidRPr="00006D3E" w:rsidRDefault="00DA3F2F" w:rsidP="00E354B5">
      <w:pPr>
        <w:pStyle w:val="Header"/>
        <w:tabs>
          <w:tab w:val="left" w:pos="284"/>
        </w:tabs>
        <w:rPr>
          <w:noProof/>
          <w:sz w:val="22"/>
          <w:szCs w:val="22"/>
          <w:lang w:val="sr-Latn-RS"/>
        </w:rPr>
      </w:pPr>
      <w:r w:rsidRPr="00006D3E">
        <w:rPr>
          <w:noProof/>
          <w:sz w:val="22"/>
          <w:szCs w:val="22"/>
          <w:lang w:val="sr-Latn-RS"/>
        </w:rPr>
        <w:t xml:space="preserve">Ne zamrzavati. </w:t>
      </w:r>
    </w:p>
    <w:p w14:paraId="629E394D" w14:textId="5B599D76" w:rsidR="00DA3F2F" w:rsidRPr="00006D3E" w:rsidRDefault="006955FA" w:rsidP="00E354B5">
      <w:pPr>
        <w:pStyle w:val="Header"/>
        <w:tabs>
          <w:tab w:val="left" w:pos="284"/>
        </w:tabs>
        <w:rPr>
          <w:noProof/>
          <w:sz w:val="22"/>
          <w:szCs w:val="22"/>
          <w:lang w:val="sr-Latn-RS"/>
        </w:rPr>
      </w:pPr>
      <w:r w:rsidRPr="00006D3E">
        <w:rPr>
          <w:noProof/>
          <w:sz w:val="22"/>
          <w:szCs w:val="22"/>
          <w:lang w:val="sr-Latn-RS"/>
        </w:rPr>
        <w:t>Čuvati u originalnom pakovanju radi zaštite od svjetlosti.</w:t>
      </w:r>
    </w:p>
    <w:p w14:paraId="6B09362E" w14:textId="7E713308" w:rsidR="00DA3F2F" w:rsidRPr="00006D3E" w:rsidRDefault="004B29CD" w:rsidP="00E354B5">
      <w:pPr>
        <w:spacing w:line="480" w:lineRule="auto"/>
        <w:ind w:right="-43"/>
        <w:rPr>
          <w:sz w:val="22"/>
          <w:szCs w:val="22"/>
          <w:lang w:val="sr-Latn-RS"/>
        </w:rPr>
      </w:pPr>
      <w:r w:rsidRPr="00006D3E">
        <w:rPr>
          <w:sz w:val="22"/>
          <w:szCs w:val="22"/>
          <w:lang w:val="sr-Latn-RS"/>
        </w:rPr>
        <w:t xml:space="preserve">Vakcina </w:t>
      </w:r>
      <w:r w:rsidR="00B378D0" w:rsidRPr="00006D3E">
        <w:rPr>
          <w:sz w:val="22"/>
          <w:szCs w:val="22"/>
          <w:lang w:val="sr-Latn-RS"/>
        </w:rPr>
        <w:t xml:space="preserve">Vaxneuvance </w:t>
      </w:r>
      <w:r w:rsidR="00DA3F2F" w:rsidRPr="00006D3E">
        <w:rPr>
          <w:sz w:val="22"/>
          <w:szCs w:val="22"/>
          <w:lang w:val="sr-Latn-RS"/>
        </w:rPr>
        <w:t>se mora primijeniti što je prije moguće nakon što se izvadi iz frižidera.</w:t>
      </w:r>
    </w:p>
    <w:p w14:paraId="22F8D010" w14:textId="2AF2991E" w:rsidR="00B378D0" w:rsidRPr="00006D3E" w:rsidRDefault="00B378D0" w:rsidP="00246225">
      <w:pPr>
        <w:spacing w:before="7"/>
        <w:ind w:right="13"/>
        <w:rPr>
          <w:sz w:val="22"/>
          <w:szCs w:val="22"/>
          <w:lang w:val="sr-Latn-RS"/>
        </w:rPr>
      </w:pPr>
      <w:r w:rsidRPr="00006D3E">
        <w:rPr>
          <w:sz w:val="22"/>
          <w:szCs w:val="22"/>
          <w:lang w:val="sr-Latn-RS"/>
        </w:rPr>
        <w:t xml:space="preserve">U slučaju privremenih temperaturnih odstupanja podaci o stabilnosti pokazuju da je </w:t>
      </w:r>
      <w:r w:rsidR="00246225" w:rsidRPr="00006D3E">
        <w:rPr>
          <w:sz w:val="22"/>
          <w:szCs w:val="22"/>
          <w:lang w:val="sr-Latn-RS"/>
        </w:rPr>
        <w:t xml:space="preserve">vakcina </w:t>
      </w:r>
      <w:r w:rsidRPr="00006D3E">
        <w:rPr>
          <w:sz w:val="22"/>
          <w:szCs w:val="22"/>
          <w:lang w:val="sr-Latn-RS"/>
        </w:rPr>
        <w:t>Vaxneuvance stabiln</w:t>
      </w:r>
      <w:r w:rsidR="00246225" w:rsidRPr="00006D3E">
        <w:rPr>
          <w:sz w:val="22"/>
          <w:szCs w:val="22"/>
          <w:lang w:val="sr-Latn-RS"/>
        </w:rPr>
        <w:t>a</w:t>
      </w:r>
      <w:r w:rsidRPr="00006D3E">
        <w:rPr>
          <w:sz w:val="22"/>
          <w:szCs w:val="22"/>
          <w:lang w:val="sr-Latn-RS"/>
        </w:rPr>
        <w:t xml:space="preserve"> na temperaturi do</w:t>
      </w:r>
      <w:r w:rsidRPr="00006D3E">
        <w:rPr>
          <w:spacing w:val="-1"/>
          <w:sz w:val="22"/>
          <w:szCs w:val="22"/>
          <w:lang w:val="sr-Latn-RS"/>
        </w:rPr>
        <w:t xml:space="preserve"> </w:t>
      </w:r>
      <w:r w:rsidRPr="00006D3E">
        <w:rPr>
          <w:sz w:val="22"/>
          <w:szCs w:val="22"/>
          <w:lang w:val="sr-Latn-RS"/>
        </w:rPr>
        <w:t>25°C</w:t>
      </w:r>
      <w:r w:rsidRPr="00006D3E">
        <w:rPr>
          <w:spacing w:val="-1"/>
          <w:sz w:val="22"/>
          <w:szCs w:val="22"/>
          <w:lang w:val="sr-Latn-RS"/>
        </w:rPr>
        <w:t xml:space="preserve"> </w:t>
      </w:r>
      <w:r w:rsidRPr="00006D3E">
        <w:rPr>
          <w:sz w:val="22"/>
          <w:szCs w:val="22"/>
          <w:lang w:val="sr-Latn-RS"/>
        </w:rPr>
        <w:t xml:space="preserve">tokom 48 sati. </w:t>
      </w:r>
    </w:p>
    <w:p w14:paraId="064CBD7B" w14:textId="77777777" w:rsidR="00EC2532" w:rsidRPr="00006D3E" w:rsidRDefault="00EC2532" w:rsidP="00E354B5">
      <w:pPr>
        <w:tabs>
          <w:tab w:val="left" w:pos="540"/>
          <w:tab w:val="left" w:pos="569"/>
        </w:tabs>
        <w:rPr>
          <w:bCs/>
          <w:sz w:val="22"/>
          <w:szCs w:val="22"/>
          <w:lang w:val="sr-Latn-RS"/>
        </w:rPr>
      </w:pPr>
    </w:p>
    <w:p w14:paraId="490DC6E3" w14:textId="77777777" w:rsidR="0072020E" w:rsidRPr="00006D3E" w:rsidRDefault="0072020E" w:rsidP="00E354B5">
      <w:pPr>
        <w:tabs>
          <w:tab w:val="left" w:pos="540"/>
          <w:tab w:val="left" w:pos="569"/>
        </w:tabs>
        <w:rPr>
          <w:b/>
          <w:bCs/>
          <w:sz w:val="22"/>
          <w:szCs w:val="22"/>
          <w:lang w:val="sr-Latn-RS"/>
        </w:rPr>
      </w:pPr>
      <w:r w:rsidRPr="00006D3E">
        <w:rPr>
          <w:b/>
          <w:bCs/>
          <w:sz w:val="22"/>
          <w:szCs w:val="22"/>
          <w:lang w:val="sr-Latn-RS"/>
        </w:rPr>
        <w:t xml:space="preserve">6.5. </w:t>
      </w:r>
      <w:r w:rsidR="00480FB1" w:rsidRPr="00006D3E">
        <w:rPr>
          <w:b/>
          <w:bCs/>
          <w:sz w:val="22"/>
          <w:szCs w:val="22"/>
          <w:lang w:val="sr-Latn-RS"/>
        </w:rPr>
        <w:tab/>
      </w:r>
      <w:r w:rsidR="002846DB" w:rsidRPr="00006D3E">
        <w:rPr>
          <w:b/>
          <w:bCs/>
          <w:sz w:val="22"/>
          <w:szCs w:val="22"/>
          <w:lang w:val="sr-Latn-RS"/>
        </w:rPr>
        <w:t xml:space="preserve">Vrsta i sadržaj </w:t>
      </w:r>
      <w:r w:rsidR="00F8570A" w:rsidRPr="00006D3E">
        <w:rPr>
          <w:b/>
          <w:bCs/>
          <w:sz w:val="22"/>
          <w:szCs w:val="22"/>
          <w:lang w:val="sr-Latn-RS"/>
        </w:rPr>
        <w:t>pakovanja</w:t>
      </w:r>
      <w:r w:rsidR="00C06864" w:rsidRPr="00006D3E">
        <w:rPr>
          <w:b/>
          <w:bCs/>
          <w:sz w:val="22"/>
          <w:szCs w:val="22"/>
          <w:lang w:val="sr-Latn-RS"/>
        </w:rPr>
        <w:t xml:space="preserve"> </w:t>
      </w:r>
    </w:p>
    <w:p w14:paraId="3093DCF0" w14:textId="77777777" w:rsidR="00DA3F2F" w:rsidRPr="00006D3E" w:rsidRDefault="00DA3F2F" w:rsidP="00E354B5">
      <w:pPr>
        <w:tabs>
          <w:tab w:val="left" w:pos="540"/>
          <w:tab w:val="left" w:pos="569"/>
        </w:tabs>
        <w:rPr>
          <w:b/>
          <w:bCs/>
          <w:sz w:val="22"/>
          <w:szCs w:val="22"/>
          <w:lang w:val="sr-Latn-RS"/>
        </w:rPr>
      </w:pPr>
    </w:p>
    <w:p w14:paraId="27571BA5" w14:textId="49A67D14" w:rsidR="006955FA" w:rsidRPr="00006D3E" w:rsidRDefault="006955FA" w:rsidP="00E354B5">
      <w:pPr>
        <w:contextualSpacing/>
        <w:rPr>
          <w:i/>
          <w:iCs/>
          <w:sz w:val="22"/>
          <w:szCs w:val="22"/>
          <w:lang w:val="sr-Latn-RS"/>
        </w:rPr>
      </w:pPr>
      <w:r w:rsidRPr="00006D3E">
        <w:rPr>
          <w:i/>
          <w:iCs/>
          <w:sz w:val="22"/>
          <w:szCs w:val="22"/>
          <w:lang w:val="sr-Latn-RS"/>
        </w:rPr>
        <w:t>Vaxneuvance, suspenzija za injekciju u napunjenom injekcionom špricu</w:t>
      </w:r>
      <w:r w:rsidR="00246225" w:rsidRPr="00006D3E">
        <w:rPr>
          <w:i/>
          <w:iCs/>
          <w:sz w:val="22"/>
          <w:szCs w:val="22"/>
          <w:lang w:val="sr-Latn-RS"/>
        </w:rPr>
        <w:t>,</w:t>
      </w:r>
      <w:r w:rsidRPr="00006D3E">
        <w:rPr>
          <w:i/>
          <w:iCs/>
          <w:sz w:val="22"/>
          <w:szCs w:val="22"/>
          <w:lang w:val="sr-Latn-RS"/>
        </w:rPr>
        <w:t xml:space="preserve"> 1 x 0,5</w:t>
      </w:r>
      <w:r w:rsidR="00246225" w:rsidRPr="00006D3E">
        <w:rPr>
          <w:i/>
          <w:iCs/>
          <w:sz w:val="22"/>
          <w:szCs w:val="22"/>
          <w:lang w:val="sr-Latn-RS"/>
        </w:rPr>
        <w:t xml:space="preserve"> ml</w:t>
      </w:r>
      <w:r w:rsidRPr="00006D3E">
        <w:rPr>
          <w:i/>
          <w:iCs/>
          <w:sz w:val="22"/>
          <w:szCs w:val="22"/>
          <w:lang w:val="sr-Latn-RS"/>
        </w:rPr>
        <w:t>:</w:t>
      </w:r>
    </w:p>
    <w:p w14:paraId="53CC524C" w14:textId="7F4E24EC" w:rsidR="006955FA" w:rsidRPr="00006D3E" w:rsidRDefault="006955FA" w:rsidP="00E354B5">
      <w:pPr>
        <w:contextualSpacing/>
        <w:rPr>
          <w:sz w:val="22"/>
          <w:szCs w:val="22"/>
          <w:lang w:val="sr-Latn-RS"/>
        </w:rPr>
      </w:pPr>
      <w:r w:rsidRPr="00006D3E">
        <w:rPr>
          <w:sz w:val="22"/>
          <w:szCs w:val="22"/>
          <w:lang w:val="sr-Latn-RS"/>
        </w:rPr>
        <w:t>Unutrašnje pakovanje je napunjeni injekcioni špric (staklo tip I) sa klipom (bromobutilna guma koja ne sadrži lateks) i poklopcem na vrhu (stiren butadienska guma koja ne sadrži lateks</w:t>
      </w:r>
      <w:r w:rsidR="00E37680">
        <w:rPr>
          <w:sz w:val="22"/>
          <w:szCs w:val="22"/>
          <w:lang w:val="sr-Latn-RS"/>
        </w:rPr>
        <w:t xml:space="preserve"> </w:t>
      </w:r>
      <w:r w:rsidR="00E37680" w:rsidRPr="00E37680">
        <w:rPr>
          <w:sz w:val="22"/>
          <w:szCs w:val="22"/>
          <w:lang w:val="sr-Latn-RS"/>
        </w:rPr>
        <w:t>ili izopren bromobutilna guma koja ne sadrži lateks</w:t>
      </w:r>
      <w:r w:rsidRPr="00006D3E">
        <w:rPr>
          <w:sz w:val="22"/>
          <w:szCs w:val="22"/>
          <w:lang w:val="sr-Latn-RS"/>
        </w:rPr>
        <w:t xml:space="preserve">) u kome se nalazi 0,5 </w:t>
      </w:r>
      <w:r w:rsidR="00246225" w:rsidRPr="00006D3E">
        <w:rPr>
          <w:sz w:val="22"/>
          <w:szCs w:val="22"/>
          <w:lang w:val="sr-Latn-RS"/>
        </w:rPr>
        <w:t xml:space="preserve">ml </w:t>
      </w:r>
      <w:r w:rsidRPr="00006D3E">
        <w:rPr>
          <w:sz w:val="22"/>
          <w:szCs w:val="22"/>
          <w:lang w:val="sr-Latn-RS"/>
        </w:rPr>
        <w:t xml:space="preserve">suspenzije. </w:t>
      </w:r>
    </w:p>
    <w:p w14:paraId="607E00C7" w14:textId="37EA2B0C" w:rsidR="006955FA" w:rsidRPr="00006D3E" w:rsidRDefault="006955FA" w:rsidP="00E354B5">
      <w:pPr>
        <w:contextualSpacing/>
        <w:rPr>
          <w:sz w:val="22"/>
          <w:szCs w:val="22"/>
          <w:lang w:val="sr-Latn-RS"/>
        </w:rPr>
      </w:pPr>
      <w:r w:rsidRPr="00006D3E">
        <w:rPr>
          <w:sz w:val="22"/>
          <w:szCs w:val="22"/>
          <w:lang w:val="sr-Latn-RS"/>
        </w:rPr>
        <w:t>Spoljašnje pakovanje je složiva kartonska kutija u kojoj se nalazi 1 napunjeni injekcioni špric, sa 2 zasebne igle i Uputstvo za l</w:t>
      </w:r>
      <w:r w:rsidR="00B64BF4" w:rsidRPr="00006D3E">
        <w:rPr>
          <w:sz w:val="22"/>
          <w:szCs w:val="22"/>
          <w:lang w:val="sr-Latn-RS"/>
        </w:rPr>
        <w:t>ij</w:t>
      </w:r>
      <w:r w:rsidRPr="00006D3E">
        <w:rPr>
          <w:sz w:val="22"/>
          <w:szCs w:val="22"/>
          <w:lang w:val="sr-Latn-RS"/>
        </w:rPr>
        <w:t>ek.</w:t>
      </w:r>
    </w:p>
    <w:p w14:paraId="5CF0C3F5" w14:textId="77777777" w:rsidR="006955FA" w:rsidRPr="00006D3E" w:rsidRDefault="006955FA" w:rsidP="00E354B5">
      <w:pPr>
        <w:contextualSpacing/>
        <w:rPr>
          <w:sz w:val="22"/>
          <w:szCs w:val="22"/>
          <w:lang w:val="sr-Latn-RS"/>
        </w:rPr>
      </w:pPr>
    </w:p>
    <w:p w14:paraId="1B9A7CE6" w14:textId="29565DC1" w:rsidR="006955FA" w:rsidRPr="00006D3E" w:rsidRDefault="006955FA" w:rsidP="00E354B5">
      <w:pPr>
        <w:contextualSpacing/>
        <w:rPr>
          <w:i/>
          <w:iCs/>
          <w:sz w:val="22"/>
          <w:szCs w:val="22"/>
          <w:lang w:val="sr-Latn-RS"/>
        </w:rPr>
      </w:pPr>
      <w:r w:rsidRPr="00006D3E">
        <w:rPr>
          <w:i/>
          <w:iCs/>
          <w:sz w:val="22"/>
          <w:szCs w:val="22"/>
          <w:lang w:val="sr-Latn-RS"/>
        </w:rPr>
        <w:t>Vaxneuvance, suspenzija za injekciju u napunjenom injekcionom špricu</w:t>
      </w:r>
      <w:r w:rsidR="00246225" w:rsidRPr="00006D3E">
        <w:rPr>
          <w:i/>
          <w:iCs/>
          <w:sz w:val="22"/>
          <w:szCs w:val="22"/>
          <w:lang w:val="sr-Latn-RS"/>
        </w:rPr>
        <w:t>,</w:t>
      </w:r>
      <w:r w:rsidRPr="00006D3E">
        <w:rPr>
          <w:i/>
          <w:iCs/>
          <w:sz w:val="22"/>
          <w:szCs w:val="22"/>
          <w:lang w:val="sr-Latn-RS"/>
        </w:rPr>
        <w:t xml:space="preserve"> 10 x 0,5</w:t>
      </w:r>
      <w:r w:rsidR="00246225" w:rsidRPr="00006D3E">
        <w:rPr>
          <w:i/>
          <w:iCs/>
          <w:sz w:val="22"/>
          <w:szCs w:val="22"/>
          <w:lang w:val="sr-Latn-RS"/>
        </w:rPr>
        <w:t xml:space="preserve"> ml</w:t>
      </w:r>
      <w:r w:rsidRPr="00006D3E">
        <w:rPr>
          <w:i/>
          <w:iCs/>
          <w:sz w:val="22"/>
          <w:szCs w:val="22"/>
          <w:lang w:val="sr-Latn-RS"/>
        </w:rPr>
        <w:t>:</w:t>
      </w:r>
    </w:p>
    <w:p w14:paraId="10B656CE" w14:textId="02BF2D15" w:rsidR="006955FA" w:rsidRPr="00006D3E" w:rsidRDefault="006955FA" w:rsidP="00E354B5">
      <w:pPr>
        <w:contextualSpacing/>
        <w:rPr>
          <w:sz w:val="22"/>
          <w:szCs w:val="22"/>
          <w:lang w:val="sr-Latn-RS"/>
        </w:rPr>
      </w:pPr>
      <w:r w:rsidRPr="00006D3E">
        <w:rPr>
          <w:sz w:val="22"/>
          <w:szCs w:val="22"/>
          <w:lang w:val="sr-Latn-RS"/>
        </w:rPr>
        <w:t xml:space="preserve">Unutrašnje pakovanje je napunjeni injekcioni špric (staklo tip I) sa klipom (bromobutilna guma koja ne sadrži lateks) i poklopcem na vrhu (stiren butadienska guma koja ne sadrži lateks) u kome se nalazi 0,5 </w:t>
      </w:r>
      <w:r w:rsidR="00246225" w:rsidRPr="00006D3E">
        <w:rPr>
          <w:sz w:val="22"/>
          <w:szCs w:val="22"/>
          <w:lang w:val="sr-Latn-RS"/>
        </w:rPr>
        <w:t xml:space="preserve">ml </w:t>
      </w:r>
      <w:r w:rsidRPr="00006D3E">
        <w:rPr>
          <w:sz w:val="22"/>
          <w:szCs w:val="22"/>
          <w:lang w:val="sr-Latn-RS"/>
        </w:rPr>
        <w:t xml:space="preserve">suspenzije. </w:t>
      </w:r>
    </w:p>
    <w:p w14:paraId="546C5F57" w14:textId="624CCE97" w:rsidR="006955FA" w:rsidRPr="00006D3E" w:rsidRDefault="006955FA" w:rsidP="00E354B5">
      <w:pPr>
        <w:contextualSpacing/>
        <w:rPr>
          <w:sz w:val="22"/>
          <w:szCs w:val="22"/>
          <w:lang w:val="sr-Latn-RS"/>
        </w:rPr>
      </w:pPr>
      <w:r w:rsidRPr="00006D3E">
        <w:rPr>
          <w:sz w:val="22"/>
          <w:szCs w:val="22"/>
          <w:lang w:val="sr-Latn-RS"/>
        </w:rPr>
        <w:t>Spoljašnje pakovanje je složiva kartonska kutija u kojoj se nalazi 10 napunjenih injekcionih špriceva, sa 20 zasebnih igala i Uputstvo za l</w:t>
      </w:r>
      <w:r w:rsidR="00B64BF4" w:rsidRPr="00006D3E">
        <w:rPr>
          <w:sz w:val="22"/>
          <w:szCs w:val="22"/>
          <w:lang w:val="sr-Latn-RS"/>
        </w:rPr>
        <w:t>ij</w:t>
      </w:r>
      <w:r w:rsidRPr="00006D3E">
        <w:rPr>
          <w:sz w:val="22"/>
          <w:szCs w:val="22"/>
          <w:lang w:val="sr-Latn-RS"/>
        </w:rPr>
        <w:t>ek.</w:t>
      </w:r>
    </w:p>
    <w:p w14:paraId="2CF75FD8" w14:textId="77777777" w:rsidR="0072020E" w:rsidRPr="00006D3E" w:rsidRDefault="0072020E" w:rsidP="00E354B5">
      <w:pPr>
        <w:tabs>
          <w:tab w:val="left" w:pos="540"/>
          <w:tab w:val="left" w:pos="569"/>
        </w:tabs>
        <w:rPr>
          <w:bCs/>
          <w:sz w:val="22"/>
          <w:szCs w:val="22"/>
          <w:lang w:val="sr-Latn-RS"/>
        </w:rPr>
      </w:pPr>
    </w:p>
    <w:p w14:paraId="2924B624" w14:textId="1563DD3C" w:rsidR="002846DB" w:rsidRPr="00006D3E" w:rsidRDefault="0072020E" w:rsidP="00E354B5">
      <w:pPr>
        <w:tabs>
          <w:tab w:val="left" w:pos="540"/>
          <w:tab w:val="left" w:pos="569"/>
        </w:tabs>
        <w:rPr>
          <w:b/>
          <w:bCs/>
          <w:sz w:val="22"/>
          <w:szCs w:val="22"/>
          <w:lang w:val="sr-Latn-RS"/>
        </w:rPr>
      </w:pPr>
      <w:r w:rsidRPr="00006D3E">
        <w:rPr>
          <w:b/>
          <w:bCs/>
          <w:sz w:val="22"/>
          <w:szCs w:val="22"/>
          <w:lang w:val="sr-Latn-RS"/>
        </w:rPr>
        <w:t xml:space="preserve">6.6. </w:t>
      </w:r>
      <w:r w:rsidR="00480FB1" w:rsidRPr="00006D3E">
        <w:rPr>
          <w:b/>
          <w:bCs/>
          <w:sz w:val="22"/>
          <w:szCs w:val="22"/>
          <w:lang w:val="sr-Latn-RS"/>
        </w:rPr>
        <w:tab/>
      </w:r>
      <w:r w:rsidRPr="00006D3E">
        <w:rPr>
          <w:b/>
          <w:bCs/>
          <w:color w:val="000000"/>
          <w:sz w:val="22"/>
          <w:szCs w:val="22"/>
          <w:lang w:val="sr-Latn-RS"/>
        </w:rPr>
        <w:t>Posebne mjere opreza pri odlaganju materijala koji treba odbaciti nakon primjene lijeka</w:t>
      </w:r>
      <w:r w:rsidRPr="00006D3E">
        <w:rPr>
          <w:b/>
          <w:bCs/>
          <w:sz w:val="22"/>
          <w:szCs w:val="22"/>
          <w:lang w:val="sr-Latn-RS"/>
        </w:rPr>
        <w:t xml:space="preserve"> </w:t>
      </w:r>
      <w:r w:rsidR="00310F03" w:rsidRPr="00006D3E">
        <w:rPr>
          <w:b/>
          <w:bCs/>
          <w:sz w:val="22"/>
          <w:szCs w:val="22"/>
          <w:lang w:val="sr-Latn-RS"/>
        </w:rPr>
        <w:t>(i druga uputs</w:t>
      </w:r>
      <w:r w:rsidR="00A93492" w:rsidRPr="00006D3E">
        <w:rPr>
          <w:b/>
          <w:bCs/>
          <w:sz w:val="22"/>
          <w:szCs w:val="22"/>
          <w:lang w:val="sr-Latn-RS"/>
        </w:rPr>
        <w:t>t</w:t>
      </w:r>
      <w:r w:rsidR="00310F03" w:rsidRPr="00006D3E">
        <w:rPr>
          <w:b/>
          <w:bCs/>
          <w:sz w:val="22"/>
          <w:szCs w:val="22"/>
          <w:lang w:val="sr-Latn-RS"/>
        </w:rPr>
        <w:t xml:space="preserve">va za rukovanje lijekom) </w:t>
      </w:r>
    </w:p>
    <w:p w14:paraId="006C404C" w14:textId="77777777" w:rsidR="00B66A70" w:rsidRPr="00006D3E" w:rsidRDefault="00B66A70" w:rsidP="00E354B5">
      <w:pPr>
        <w:tabs>
          <w:tab w:val="left" w:pos="540"/>
          <w:tab w:val="left" w:pos="569"/>
        </w:tabs>
        <w:rPr>
          <w:b/>
          <w:bCs/>
          <w:sz w:val="22"/>
          <w:szCs w:val="22"/>
          <w:lang w:val="sr-Latn-RS"/>
        </w:rPr>
      </w:pPr>
    </w:p>
    <w:p w14:paraId="0C9576B7" w14:textId="574A72F1" w:rsidR="00B378D0" w:rsidRPr="00006D3E" w:rsidRDefault="00B378D0" w:rsidP="00CC36DE">
      <w:pPr>
        <w:numPr>
          <w:ilvl w:val="0"/>
          <w:numId w:val="19"/>
        </w:numPr>
        <w:tabs>
          <w:tab w:val="left" w:pos="284"/>
          <w:tab w:val="left" w:pos="680"/>
        </w:tabs>
        <w:ind w:right="-20"/>
        <w:jc w:val="both"/>
        <w:rPr>
          <w:sz w:val="22"/>
          <w:szCs w:val="22"/>
          <w:lang w:val="sr-Latn-RS"/>
        </w:rPr>
      </w:pPr>
      <w:r w:rsidRPr="00006D3E">
        <w:rPr>
          <w:sz w:val="22"/>
          <w:szCs w:val="22"/>
          <w:lang w:val="sr-Latn-RS"/>
        </w:rPr>
        <w:t>Vakcinu treba prim</w:t>
      </w:r>
      <w:r w:rsidR="002E59C5" w:rsidRPr="00006D3E">
        <w:rPr>
          <w:sz w:val="22"/>
          <w:szCs w:val="22"/>
          <w:lang w:val="sr-Latn-RS"/>
        </w:rPr>
        <w:t>i</w:t>
      </w:r>
      <w:r w:rsidRPr="00006D3E">
        <w:rPr>
          <w:sz w:val="22"/>
          <w:szCs w:val="22"/>
          <w:lang w:val="sr-Latn-RS"/>
        </w:rPr>
        <w:t>jeniti u dostav</w:t>
      </w:r>
      <w:r w:rsidRPr="00006D3E">
        <w:rPr>
          <w:spacing w:val="-2"/>
          <w:sz w:val="22"/>
          <w:szCs w:val="22"/>
          <w:lang w:val="sr-Latn-RS"/>
        </w:rPr>
        <w:t>l</w:t>
      </w:r>
      <w:r w:rsidRPr="00006D3E">
        <w:rPr>
          <w:sz w:val="22"/>
          <w:szCs w:val="22"/>
          <w:lang w:val="sr-Latn-RS"/>
        </w:rPr>
        <w:t>jenom obliku.</w:t>
      </w:r>
    </w:p>
    <w:p w14:paraId="5CF805E6" w14:textId="7A5AD6D4" w:rsidR="00B378D0" w:rsidRPr="00006D3E" w:rsidRDefault="00B378D0" w:rsidP="001373DA">
      <w:pPr>
        <w:pStyle w:val="ListParagraph"/>
        <w:numPr>
          <w:ilvl w:val="0"/>
          <w:numId w:val="19"/>
        </w:numPr>
        <w:jc w:val="both"/>
        <w:rPr>
          <w:sz w:val="22"/>
          <w:szCs w:val="22"/>
          <w:lang w:val="sr-Latn-RS"/>
        </w:rPr>
      </w:pPr>
      <w:r w:rsidRPr="00006D3E">
        <w:rPr>
          <w:sz w:val="22"/>
          <w:szCs w:val="22"/>
          <w:lang w:val="sr-Latn-RS"/>
        </w:rPr>
        <w:t>Neposredno prije primjene napunjeni injekcioni špric</w:t>
      </w:r>
      <w:r w:rsidRPr="00006D3E">
        <w:rPr>
          <w:spacing w:val="-1"/>
          <w:sz w:val="22"/>
          <w:szCs w:val="22"/>
          <w:lang w:val="sr-Latn-RS"/>
        </w:rPr>
        <w:t xml:space="preserve"> </w:t>
      </w:r>
      <w:r w:rsidRPr="00006D3E">
        <w:rPr>
          <w:sz w:val="22"/>
          <w:szCs w:val="22"/>
          <w:lang w:val="sr-Latn-RS"/>
        </w:rPr>
        <w:t>držite u horizontalnom položaju i snažno protresite kako biste dobili opalescentnu suspenziju. Ako resuspenzija nije moguća, nemojte prim</w:t>
      </w:r>
      <w:r w:rsidR="0043656D" w:rsidRPr="00006D3E">
        <w:rPr>
          <w:sz w:val="22"/>
          <w:szCs w:val="22"/>
          <w:lang w:val="sr-Latn-RS"/>
        </w:rPr>
        <w:t>ij</w:t>
      </w:r>
      <w:r w:rsidRPr="00006D3E">
        <w:rPr>
          <w:sz w:val="22"/>
          <w:szCs w:val="22"/>
          <w:lang w:val="sr-Latn-RS"/>
        </w:rPr>
        <w:t>eniti vakcinu.</w:t>
      </w:r>
    </w:p>
    <w:p w14:paraId="320723F8" w14:textId="38234FEC" w:rsidR="00B378D0" w:rsidRPr="00006D3E" w:rsidRDefault="00B378D0" w:rsidP="00CC36DE">
      <w:pPr>
        <w:numPr>
          <w:ilvl w:val="0"/>
          <w:numId w:val="19"/>
        </w:numPr>
        <w:tabs>
          <w:tab w:val="left" w:pos="284"/>
          <w:tab w:val="left" w:pos="680"/>
          <w:tab w:val="left" w:pos="7822"/>
        </w:tabs>
        <w:ind w:right="9"/>
        <w:jc w:val="both"/>
        <w:rPr>
          <w:sz w:val="22"/>
          <w:szCs w:val="22"/>
          <w:lang w:val="sr-Latn-RS"/>
        </w:rPr>
      </w:pPr>
      <w:r w:rsidRPr="00006D3E">
        <w:rPr>
          <w:sz w:val="22"/>
          <w:szCs w:val="22"/>
          <w:lang w:val="sr-Latn-RS"/>
        </w:rPr>
        <w:t>Prije primjene vizualno pregledajte suspenziju na sadržaj čestica i pro</w:t>
      </w:r>
      <w:r w:rsidRPr="00006D3E">
        <w:rPr>
          <w:spacing w:val="-7"/>
          <w:sz w:val="22"/>
          <w:szCs w:val="22"/>
          <w:lang w:val="sr-Latn-RS"/>
        </w:rPr>
        <w:t>mj</w:t>
      </w:r>
      <w:r w:rsidRPr="00006D3E">
        <w:rPr>
          <w:sz w:val="22"/>
          <w:szCs w:val="22"/>
          <w:lang w:val="sr-Latn-RS"/>
        </w:rPr>
        <w:t>enu boje. Ako su prisutne čestice i/ili ako je vakcina prom</w:t>
      </w:r>
      <w:r w:rsidR="00A93492" w:rsidRPr="00006D3E">
        <w:rPr>
          <w:sz w:val="22"/>
          <w:szCs w:val="22"/>
          <w:lang w:val="sr-Latn-RS"/>
        </w:rPr>
        <w:t>i</w:t>
      </w:r>
      <w:r w:rsidRPr="00006D3E">
        <w:rPr>
          <w:sz w:val="22"/>
          <w:szCs w:val="22"/>
          <w:lang w:val="sr-Latn-RS"/>
        </w:rPr>
        <w:t xml:space="preserve">jenila boju, </w:t>
      </w:r>
      <w:r w:rsidR="00187B97" w:rsidRPr="00006D3E">
        <w:rPr>
          <w:sz w:val="22"/>
          <w:szCs w:val="22"/>
          <w:lang w:val="sr-Latn-RS"/>
        </w:rPr>
        <w:t>od</w:t>
      </w:r>
      <w:r w:rsidRPr="00006D3E">
        <w:rPr>
          <w:sz w:val="22"/>
          <w:szCs w:val="22"/>
          <w:lang w:val="sr-Latn-RS"/>
        </w:rPr>
        <w:t>bacite vakcinu.</w:t>
      </w:r>
    </w:p>
    <w:p w14:paraId="56FBABA5" w14:textId="40D4983F" w:rsidR="00B378D0" w:rsidRPr="00006D3E" w:rsidRDefault="00B378D0" w:rsidP="001373DA">
      <w:pPr>
        <w:pStyle w:val="ListParagraph"/>
        <w:numPr>
          <w:ilvl w:val="0"/>
          <w:numId w:val="19"/>
        </w:numPr>
        <w:jc w:val="both"/>
        <w:rPr>
          <w:sz w:val="22"/>
          <w:szCs w:val="22"/>
          <w:lang w:val="sr-Latn-RS"/>
        </w:rPr>
      </w:pPr>
      <w:r w:rsidRPr="00006D3E">
        <w:rPr>
          <w:sz w:val="22"/>
          <w:szCs w:val="22"/>
          <w:lang w:val="sr-Latn-RS"/>
        </w:rPr>
        <w:t xml:space="preserve">Pričvrstite iglu sa navojnim spojem </w:t>
      </w:r>
      <w:r w:rsidRPr="00006D3E">
        <w:rPr>
          <w:i/>
          <w:iCs/>
          <w:sz w:val="22"/>
          <w:szCs w:val="22"/>
          <w:lang w:val="sr-Latn-RS"/>
        </w:rPr>
        <w:t>Luer lock</w:t>
      </w:r>
      <w:r w:rsidRPr="00006D3E">
        <w:rPr>
          <w:sz w:val="22"/>
          <w:szCs w:val="22"/>
          <w:lang w:val="sr-Latn-RS"/>
        </w:rPr>
        <w:t xml:space="preserve"> okretanjem u sm</w:t>
      </w:r>
      <w:r w:rsidR="00516E35" w:rsidRPr="00006D3E">
        <w:rPr>
          <w:sz w:val="22"/>
          <w:szCs w:val="22"/>
          <w:lang w:val="sr-Latn-RS"/>
        </w:rPr>
        <w:t>j</w:t>
      </w:r>
      <w:r w:rsidRPr="00006D3E">
        <w:rPr>
          <w:sz w:val="22"/>
          <w:szCs w:val="22"/>
          <w:lang w:val="sr-Latn-RS"/>
        </w:rPr>
        <w:t>eru kazaljke na satu sve dok igla ne bude čvrsto pri</w:t>
      </w:r>
      <w:r w:rsidRPr="00006D3E">
        <w:rPr>
          <w:spacing w:val="-4"/>
          <w:sz w:val="22"/>
          <w:szCs w:val="22"/>
          <w:lang w:val="sr-Latn-RS"/>
        </w:rPr>
        <w:t>č</w:t>
      </w:r>
      <w:r w:rsidRPr="00006D3E">
        <w:rPr>
          <w:sz w:val="22"/>
          <w:szCs w:val="22"/>
          <w:lang w:val="sr-Latn-RS"/>
        </w:rPr>
        <w:t>vršćena za špric.</w:t>
      </w:r>
    </w:p>
    <w:p w14:paraId="0FF4CEE2" w14:textId="2C89D7DF" w:rsidR="00B378D0" w:rsidRPr="00006D3E" w:rsidRDefault="00C17921" w:rsidP="00CC36DE">
      <w:pPr>
        <w:numPr>
          <w:ilvl w:val="0"/>
          <w:numId w:val="19"/>
        </w:numPr>
        <w:tabs>
          <w:tab w:val="left" w:pos="284"/>
        </w:tabs>
        <w:ind w:right="9"/>
        <w:jc w:val="both"/>
        <w:rPr>
          <w:sz w:val="22"/>
          <w:szCs w:val="22"/>
          <w:lang w:val="sr-Latn-RS"/>
        </w:rPr>
      </w:pPr>
      <w:r w:rsidRPr="00006D3E">
        <w:rPr>
          <w:sz w:val="22"/>
          <w:szCs w:val="22"/>
          <w:lang w:val="sr-Latn-RS"/>
        </w:rPr>
        <w:lastRenderedPageBreak/>
        <w:t>Odmah ubrizgajte intramuskularnim (i.m.) putem, po mogućnosti u anterolateralni d</w:t>
      </w:r>
      <w:r w:rsidR="0043656D" w:rsidRPr="00006D3E">
        <w:rPr>
          <w:sz w:val="22"/>
          <w:szCs w:val="22"/>
          <w:lang w:val="sr-Latn-RS"/>
        </w:rPr>
        <w:t>i</w:t>
      </w:r>
      <w:r w:rsidRPr="00006D3E">
        <w:rPr>
          <w:sz w:val="22"/>
          <w:szCs w:val="22"/>
          <w:lang w:val="sr-Latn-RS"/>
        </w:rPr>
        <w:t>o butine kod odojčadi ili u deltoidnu regiju nadlaktice kod d</w:t>
      </w:r>
      <w:r w:rsidR="00B64BF4" w:rsidRPr="00006D3E">
        <w:rPr>
          <w:sz w:val="22"/>
          <w:szCs w:val="22"/>
          <w:lang w:val="sr-Latn-RS"/>
        </w:rPr>
        <w:t>j</w:t>
      </w:r>
      <w:r w:rsidRPr="00006D3E">
        <w:rPr>
          <w:sz w:val="22"/>
          <w:szCs w:val="22"/>
          <w:lang w:val="sr-Latn-RS"/>
        </w:rPr>
        <w:t>ece i odraslih</w:t>
      </w:r>
      <w:r w:rsidR="00B378D0" w:rsidRPr="00006D3E">
        <w:rPr>
          <w:sz w:val="22"/>
          <w:szCs w:val="22"/>
          <w:lang w:val="sr-Latn-RS"/>
        </w:rPr>
        <w:t>.</w:t>
      </w:r>
    </w:p>
    <w:p w14:paraId="3DB163D5" w14:textId="0D5A51EA" w:rsidR="00B378D0" w:rsidRPr="00006D3E" w:rsidRDefault="00B378D0" w:rsidP="0043656D">
      <w:pPr>
        <w:numPr>
          <w:ilvl w:val="0"/>
          <w:numId w:val="19"/>
        </w:numPr>
        <w:tabs>
          <w:tab w:val="left" w:pos="284"/>
        </w:tabs>
        <w:ind w:right="9"/>
        <w:jc w:val="both"/>
        <w:rPr>
          <w:sz w:val="22"/>
          <w:szCs w:val="22"/>
          <w:lang w:val="sr-Latn-RS"/>
        </w:rPr>
      </w:pPr>
      <w:r w:rsidRPr="00006D3E">
        <w:rPr>
          <w:sz w:val="22"/>
          <w:szCs w:val="22"/>
          <w:lang w:val="sr-Latn-RS"/>
        </w:rPr>
        <w:t xml:space="preserve">Budite oprezni kako biste izbjegli </w:t>
      </w:r>
      <w:r w:rsidR="00A93492" w:rsidRPr="00006D3E">
        <w:rPr>
          <w:sz w:val="22"/>
          <w:szCs w:val="22"/>
          <w:lang w:val="sr-Latn-RS"/>
        </w:rPr>
        <w:t xml:space="preserve">povredu </w:t>
      </w:r>
      <w:r w:rsidRPr="00006D3E">
        <w:rPr>
          <w:sz w:val="22"/>
          <w:szCs w:val="22"/>
          <w:lang w:val="sr-Latn-RS"/>
        </w:rPr>
        <w:t>od slučajnog uboda iglom.</w:t>
      </w:r>
    </w:p>
    <w:p w14:paraId="5CC54ED4" w14:textId="77777777" w:rsidR="00DA3F2F" w:rsidRPr="00006D3E" w:rsidRDefault="00DA3F2F">
      <w:pPr>
        <w:tabs>
          <w:tab w:val="left" w:pos="680"/>
        </w:tabs>
        <w:ind w:left="284" w:hanging="142"/>
        <w:jc w:val="both"/>
        <w:rPr>
          <w:sz w:val="22"/>
          <w:szCs w:val="22"/>
          <w:lang w:val="sr-Latn-RS"/>
        </w:rPr>
      </w:pPr>
    </w:p>
    <w:p w14:paraId="7F76F46A" w14:textId="452F250B" w:rsidR="00187B97" w:rsidRPr="00006D3E" w:rsidRDefault="00187B97">
      <w:pPr>
        <w:tabs>
          <w:tab w:val="left" w:pos="680"/>
        </w:tabs>
        <w:ind w:left="284" w:hanging="142"/>
        <w:jc w:val="both"/>
        <w:rPr>
          <w:sz w:val="22"/>
          <w:szCs w:val="22"/>
          <w:lang w:val="sr-Latn-RS"/>
        </w:rPr>
      </w:pPr>
      <w:r w:rsidRPr="00006D3E">
        <w:rPr>
          <w:sz w:val="22"/>
          <w:szCs w:val="22"/>
          <w:lang w:val="sr-Latn-RS"/>
        </w:rPr>
        <w:t>Svu neiskorišćenu količinu lijeka ili otpadnog materijala nakon njegove upotrebe treba ukloniti, u</w:t>
      </w:r>
      <w:r w:rsidR="00B03A8D" w:rsidRPr="00006D3E">
        <w:rPr>
          <w:sz w:val="22"/>
          <w:szCs w:val="22"/>
          <w:lang w:val="sr-Latn-RS"/>
        </w:rPr>
        <w:t xml:space="preserve"> </w:t>
      </w:r>
      <w:r w:rsidRPr="00006D3E">
        <w:rPr>
          <w:sz w:val="22"/>
          <w:szCs w:val="22"/>
          <w:lang w:val="sr-Latn-RS"/>
        </w:rPr>
        <w:t>skladu sa važećim propisima.</w:t>
      </w:r>
    </w:p>
    <w:p w14:paraId="4E45DC7F" w14:textId="01BD5F9D" w:rsidR="0072020E" w:rsidRPr="00006D3E" w:rsidRDefault="0072020E" w:rsidP="001373DA">
      <w:pPr>
        <w:tabs>
          <w:tab w:val="left" w:pos="540"/>
          <w:tab w:val="left" w:pos="569"/>
        </w:tabs>
        <w:jc w:val="both"/>
        <w:rPr>
          <w:sz w:val="22"/>
          <w:szCs w:val="22"/>
          <w:lang w:val="sr-Latn-RS"/>
        </w:rPr>
      </w:pPr>
    </w:p>
    <w:p w14:paraId="6928D0BF" w14:textId="77777777" w:rsidR="00687D27" w:rsidRPr="00006D3E" w:rsidRDefault="00687D27" w:rsidP="001373DA">
      <w:pPr>
        <w:tabs>
          <w:tab w:val="left" w:pos="540"/>
          <w:tab w:val="left" w:pos="569"/>
        </w:tabs>
        <w:jc w:val="both"/>
        <w:rPr>
          <w:bCs/>
          <w:sz w:val="22"/>
          <w:szCs w:val="22"/>
          <w:lang w:val="sr-Latn-RS"/>
        </w:rPr>
      </w:pPr>
    </w:p>
    <w:p w14:paraId="5DDD1CB5" w14:textId="77777777" w:rsidR="00F8570A" w:rsidRPr="00006D3E" w:rsidRDefault="0072020E" w:rsidP="001373DA">
      <w:pPr>
        <w:tabs>
          <w:tab w:val="left" w:pos="540"/>
          <w:tab w:val="left" w:pos="569"/>
        </w:tabs>
        <w:jc w:val="both"/>
        <w:rPr>
          <w:b/>
          <w:bCs/>
          <w:sz w:val="22"/>
          <w:szCs w:val="22"/>
          <w:lang w:val="sr-Latn-RS"/>
        </w:rPr>
      </w:pPr>
      <w:r w:rsidRPr="00006D3E">
        <w:rPr>
          <w:b/>
          <w:bCs/>
          <w:sz w:val="22"/>
          <w:szCs w:val="22"/>
          <w:lang w:val="sr-Latn-RS"/>
        </w:rPr>
        <w:t xml:space="preserve">7. </w:t>
      </w:r>
      <w:r w:rsidR="00480FB1" w:rsidRPr="00006D3E">
        <w:rPr>
          <w:b/>
          <w:bCs/>
          <w:sz w:val="22"/>
          <w:szCs w:val="22"/>
          <w:lang w:val="sr-Latn-RS"/>
        </w:rPr>
        <w:tab/>
      </w:r>
      <w:r w:rsidRPr="00006D3E">
        <w:rPr>
          <w:b/>
          <w:bCs/>
          <w:sz w:val="22"/>
          <w:szCs w:val="22"/>
          <w:lang w:val="sr-Latn-RS"/>
        </w:rPr>
        <w:t>NOSILAC DOZVOLE</w:t>
      </w:r>
      <w:r w:rsidR="00483928" w:rsidRPr="00006D3E">
        <w:rPr>
          <w:b/>
          <w:bCs/>
          <w:sz w:val="22"/>
          <w:szCs w:val="22"/>
          <w:lang w:val="sr-Latn-RS"/>
        </w:rPr>
        <w:t xml:space="preserve"> </w:t>
      </w:r>
    </w:p>
    <w:p w14:paraId="06A3261F" w14:textId="77777777" w:rsidR="00C61BE0" w:rsidRPr="00006D3E" w:rsidRDefault="00C61BE0" w:rsidP="001373DA">
      <w:pPr>
        <w:tabs>
          <w:tab w:val="left" w:pos="540"/>
          <w:tab w:val="left" w:pos="569"/>
        </w:tabs>
        <w:jc w:val="both"/>
        <w:rPr>
          <w:bCs/>
          <w:sz w:val="22"/>
          <w:szCs w:val="22"/>
          <w:lang w:val="sr-Latn-RS"/>
        </w:rPr>
      </w:pPr>
    </w:p>
    <w:p w14:paraId="3BFA28FC" w14:textId="3C7A10D6" w:rsidR="00DA3F2F" w:rsidRPr="00006D3E" w:rsidRDefault="00A93492" w:rsidP="001373DA">
      <w:pPr>
        <w:tabs>
          <w:tab w:val="left" w:pos="540"/>
          <w:tab w:val="left" w:pos="569"/>
        </w:tabs>
        <w:jc w:val="both"/>
        <w:rPr>
          <w:bCs/>
          <w:sz w:val="22"/>
          <w:szCs w:val="22"/>
          <w:lang w:val="sr-Latn-RS"/>
        </w:rPr>
      </w:pPr>
      <w:r w:rsidRPr="00006D3E">
        <w:rPr>
          <w:bCs/>
          <w:sz w:val="22"/>
          <w:szCs w:val="22"/>
          <w:lang w:val="sr-Latn-RS"/>
        </w:rPr>
        <w:t>Glosarij d.o.o.</w:t>
      </w:r>
      <w:r w:rsidR="009D16FA" w:rsidRPr="00006D3E">
        <w:rPr>
          <w:bCs/>
          <w:sz w:val="22"/>
          <w:szCs w:val="22"/>
          <w:lang w:val="sr-Latn-RS"/>
        </w:rPr>
        <w:t>, Vojislavljevića 76, Podgorica, Crna Gora</w:t>
      </w:r>
    </w:p>
    <w:p w14:paraId="07032E75" w14:textId="31E69FAC" w:rsidR="009D16FA" w:rsidRDefault="009D16FA" w:rsidP="001373DA">
      <w:pPr>
        <w:tabs>
          <w:tab w:val="left" w:pos="540"/>
          <w:tab w:val="left" w:pos="569"/>
        </w:tabs>
        <w:jc w:val="both"/>
        <w:rPr>
          <w:bCs/>
          <w:sz w:val="22"/>
          <w:szCs w:val="22"/>
          <w:lang w:val="sr-Latn-RS"/>
        </w:rPr>
      </w:pPr>
    </w:p>
    <w:p w14:paraId="7788595B" w14:textId="77777777" w:rsidR="005E4C1C" w:rsidRPr="00006D3E" w:rsidRDefault="005E4C1C" w:rsidP="001373DA">
      <w:pPr>
        <w:tabs>
          <w:tab w:val="left" w:pos="540"/>
          <w:tab w:val="left" w:pos="569"/>
        </w:tabs>
        <w:jc w:val="both"/>
        <w:rPr>
          <w:bCs/>
          <w:sz w:val="22"/>
          <w:szCs w:val="22"/>
          <w:lang w:val="sr-Latn-RS"/>
        </w:rPr>
      </w:pPr>
    </w:p>
    <w:p w14:paraId="2019E8FE" w14:textId="77777777" w:rsidR="0072020E" w:rsidRPr="00006D3E" w:rsidRDefault="0072020E" w:rsidP="001373DA">
      <w:pPr>
        <w:tabs>
          <w:tab w:val="left" w:pos="540"/>
          <w:tab w:val="left" w:pos="569"/>
        </w:tabs>
        <w:jc w:val="both"/>
        <w:rPr>
          <w:b/>
          <w:bCs/>
          <w:sz w:val="22"/>
          <w:szCs w:val="22"/>
          <w:lang w:val="sr-Latn-RS"/>
        </w:rPr>
      </w:pPr>
      <w:r w:rsidRPr="00006D3E">
        <w:rPr>
          <w:b/>
          <w:bCs/>
          <w:sz w:val="22"/>
          <w:szCs w:val="22"/>
          <w:lang w:val="sr-Latn-RS"/>
        </w:rPr>
        <w:t xml:space="preserve">8. </w:t>
      </w:r>
      <w:r w:rsidR="00480FB1" w:rsidRPr="00006D3E">
        <w:rPr>
          <w:b/>
          <w:bCs/>
          <w:sz w:val="22"/>
          <w:szCs w:val="22"/>
          <w:lang w:val="sr-Latn-RS"/>
        </w:rPr>
        <w:tab/>
      </w:r>
      <w:r w:rsidRPr="00006D3E">
        <w:rPr>
          <w:b/>
          <w:bCs/>
          <w:sz w:val="22"/>
          <w:szCs w:val="22"/>
          <w:lang w:val="sr-Latn-RS"/>
        </w:rPr>
        <w:t>BROJ DOZVOLE</w:t>
      </w:r>
      <w:r w:rsidR="008A6D43" w:rsidRPr="00006D3E">
        <w:rPr>
          <w:b/>
          <w:bCs/>
          <w:sz w:val="22"/>
          <w:szCs w:val="22"/>
          <w:lang w:val="sr-Latn-RS"/>
        </w:rPr>
        <w:t xml:space="preserve"> ZA STAVLJANJE LIJEKA U PROMET</w:t>
      </w:r>
    </w:p>
    <w:p w14:paraId="1D0C0B61" w14:textId="6E0784D8" w:rsidR="0072020E" w:rsidRPr="00006D3E" w:rsidRDefault="0072020E" w:rsidP="001373DA">
      <w:pPr>
        <w:tabs>
          <w:tab w:val="left" w:pos="540"/>
          <w:tab w:val="left" w:pos="569"/>
        </w:tabs>
        <w:jc w:val="both"/>
        <w:rPr>
          <w:bCs/>
          <w:sz w:val="22"/>
          <w:szCs w:val="22"/>
          <w:lang w:val="sr-Latn-RS"/>
        </w:rPr>
      </w:pPr>
    </w:p>
    <w:p w14:paraId="3180560B" w14:textId="1C2BE831" w:rsidR="00563AAA" w:rsidRPr="00006D3E" w:rsidRDefault="00563AAA" w:rsidP="001373DA">
      <w:pPr>
        <w:tabs>
          <w:tab w:val="left" w:pos="540"/>
          <w:tab w:val="left" w:pos="569"/>
        </w:tabs>
        <w:jc w:val="both"/>
        <w:rPr>
          <w:bCs/>
          <w:sz w:val="22"/>
          <w:szCs w:val="22"/>
          <w:lang w:val="sr-Latn-RS"/>
        </w:rPr>
      </w:pPr>
      <w:r w:rsidRPr="00006D3E">
        <w:rPr>
          <w:bCs/>
          <w:sz w:val="22"/>
          <w:szCs w:val="22"/>
          <w:lang w:val="sr-Latn-RS"/>
        </w:rPr>
        <w:t xml:space="preserve">Vaxneuvance, suspenzija za injekciju u napunjenom injekcionom špricu, 1 x 0,5 ml: </w:t>
      </w:r>
    </w:p>
    <w:p w14:paraId="5B776A0E" w14:textId="683EDD25" w:rsidR="00563AAA" w:rsidRPr="00006D3E" w:rsidRDefault="00563AAA" w:rsidP="001373DA">
      <w:pPr>
        <w:tabs>
          <w:tab w:val="left" w:pos="540"/>
          <w:tab w:val="left" w:pos="569"/>
        </w:tabs>
        <w:jc w:val="both"/>
        <w:rPr>
          <w:bCs/>
          <w:sz w:val="22"/>
          <w:szCs w:val="22"/>
          <w:lang w:val="sr-Latn-RS"/>
        </w:rPr>
      </w:pPr>
      <w:r w:rsidRPr="00006D3E">
        <w:rPr>
          <w:bCs/>
          <w:sz w:val="22"/>
          <w:szCs w:val="22"/>
          <w:lang w:val="sr-Latn-RS"/>
        </w:rPr>
        <w:t>2030/23/2375 – 3447</w:t>
      </w:r>
    </w:p>
    <w:p w14:paraId="30B14C29" w14:textId="0132FBCA" w:rsidR="00563AAA" w:rsidRPr="00006D3E" w:rsidRDefault="00563AAA" w:rsidP="00563AAA">
      <w:pPr>
        <w:tabs>
          <w:tab w:val="left" w:pos="540"/>
          <w:tab w:val="left" w:pos="569"/>
        </w:tabs>
        <w:jc w:val="both"/>
        <w:rPr>
          <w:bCs/>
          <w:sz w:val="22"/>
          <w:szCs w:val="22"/>
          <w:lang w:val="sr-Latn-RS"/>
        </w:rPr>
      </w:pPr>
      <w:r w:rsidRPr="00006D3E">
        <w:rPr>
          <w:bCs/>
          <w:sz w:val="22"/>
          <w:szCs w:val="22"/>
          <w:lang w:val="sr-Latn-RS"/>
        </w:rPr>
        <w:t xml:space="preserve">Vaxneuvance, suspenzija za injekciju u napunjenom injekcionom špricu, 10 x 0,5 ml: </w:t>
      </w:r>
    </w:p>
    <w:p w14:paraId="0B234F94" w14:textId="4451F75C" w:rsidR="00563AAA" w:rsidRPr="00006D3E" w:rsidRDefault="00563AAA" w:rsidP="001373DA">
      <w:pPr>
        <w:tabs>
          <w:tab w:val="left" w:pos="540"/>
          <w:tab w:val="left" w:pos="569"/>
        </w:tabs>
        <w:jc w:val="both"/>
        <w:rPr>
          <w:bCs/>
          <w:sz w:val="22"/>
          <w:szCs w:val="22"/>
          <w:lang w:val="sr-Latn-RS"/>
        </w:rPr>
      </w:pPr>
      <w:r w:rsidRPr="00006D3E">
        <w:rPr>
          <w:bCs/>
          <w:sz w:val="22"/>
          <w:szCs w:val="22"/>
          <w:lang w:val="sr-Latn-RS"/>
        </w:rPr>
        <w:t>2030/23/2376 – 3448</w:t>
      </w:r>
    </w:p>
    <w:p w14:paraId="4D975CB3" w14:textId="6C3B5507" w:rsidR="000D5891" w:rsidRDefault="000D5891" w:rsidP="001373DA">
      <w:pPr>
        <w:tabs>
          <w:tab w:val="left" w:pos="540"/>
          <w:tab w:val="left" w:pos="569"/>
        </w:tabs>
        <w:jc w:val="both"/>
        <w:rPr>
          <w:b/>
          <w:bCs/>
          <w:sz w:val="22"/>
          <w:szCs w:val="22"/>
          <w:lang w:val="sr-Latn-RS"/>
        </w:rPr>
      </w:pPr>
    </w:p>
    <w:p w14:paraId="3B39E128" w14:textId="77777777" w:rsidR="005E4C1C" w:rsidRPr="00006D3E" w:rsidRDefault="005E4C1C" w:rsidP="001373DA">
      <w:pPr>
        <w:tabs>
          <w:tab w:val="left" w:pos="540"/>
          <w:tab w:val="left" w:pos="569"/>
        </w:tabs>
        <w:jc w:val="both"/>
        <w:rPr>
          <w:b/>
          <w:bCs/>
          <w:sz w:val="22"/>
          <w:szCs w:val="22"/>
          <w:lang w:val="sr-Latn-RS"/>
        </w:rPr>
      </w:pPr>
    </w:p>
    <w:p w14:paraId="65D6752B" w14:textId="4E37CBEF" w:rsidR="0072020E" w:rsidRPr="00006D3E" w:rsidRDefault="0072020E" w:rsidP="001373DA">
      <w:pPr>
        <w:tabs>
          <w:tab w:val="left" w:pos="540"/>
          <w:tab w:val="left" w:pos="569"/>
        </w:tabs>
        <w:jc w:val="both"/>
        <w:rPr>
          <w:b/>
          <w:bCs/>
          <w:sz w:val="22"/>
          <w:szCs w:val="22"/>
          <w:lang w:val="sr-Latn-RS"/>
        </w:rPr>
      </w:pPr>
      <w:r w:rsidRPr="00006D3E">
        <w:rPr>
          <w:b/>
          <w:bCs/>
          <w:sz w:val="22"/>
          <w:szCs w:val="22"/>
          <w:lang w:val="sr-Latn-RS"/>
        </w:rPr>
        <w:t xml:space="preserve">9. </w:t>
      </w:r>
      <w:r w:rsidR="00480FB1" w:rsidRPr="00006D3E">
        <w:rPr>
          <w:b/>
          <w:bCs/>
          <w:sz w:val="22"/>
          <w:szCs w:val="22"/>
          <w:lang w:val="sr-Latn-RS"/>
        </w:rPr>
        <w:tab/>
      </w:r>
      <w:r w:rsidRPr="00006D3E">
        <w:rPr>
          <w:b/>
          <w:bCs/>
          <w:sz w:val="22"/>
          <w:szCs w:val="22"/>
          <w:lang w:val="sr-Latn-RS"/>
        </w:rPr>
        <w:t xml:space="preserve">DATUM </w:t>
      </w:r>
      <w:r w:rsidR="00C05DF8" w:rsidRPr="00006D3E">
        <w:rPr>
          <w:b/>
          <w:bCs/>
          <w:sz w:val="22"/>
          <w:szCs w:val="22"/>
          <w:lang w:val="sr-Latn-RS"/>
        </w:rPr>
        <w:t xml:space="preserve">PRVE </w:t>
      </w:r>
      <w:r w:rsidR="008A6D43" w:rsidRPr="00006D3E">
        <w:rPr>
          <w:b/>
          <w:bCs/>
          <w:sz w:val="22"/>
          <w:szCs w:val="22"/>
          <w:lang w:val="sr-Latn-RS"/>
        </w:rPr>
        <w:t>DOZVOLE</w:t>
      </w:r>
      <w:r w:rsidR="00C05DF8" w:rsidRPr="00006D3E">
        <w:rPr>
          <w:b/>
          <w:bCs/>
          <w:sz w:val="22"/>
          <w:szCs w:val="22"/>
          <w:lang w:val="sr-Latn-RS"/>
        </w:rPr>
        <w:t>/OBNOVE DOZVOLE</w:t>
      </w:r>
      <w:r w:rsidR="008A6D43" w:rsidRPr="00006D3E">
        <w:rPr>
          <w:b/>
          <w:bCs/>
          <w:sz w:val="22"/>
          <w:szCs w:val="22"/>
          <w:lang w:val="sr-Latn-RS"/>
        </w:rPr>
        <w:t xml:space="preserve"> ZA STAVLJANJE LIJEKA U PROMET</w:t>
      </w:r>
    </w:p>
    <w:p w14:paraId="6F59E555" w14:textId="178B59B1" w:rsidR="0072020E" w:rsidRPr="00006D3E" w:rsidRDefault="0072020E" w:rsidP="001373DA">
      <w:pPr>
        <w:tabs>
          <w:tab w:val="left" w:pos="540"/>
          <w:tab w:val="left" w:pos="569"/>
        </w:tabs>
        <w:jc w:val="both"/>
        <w:rPr>
          <w:bCs/>
          <w:sz w:val="22"/>
          <w:szCs w:val="22"/>
          <w:lang w:val="sr-Latn-RS"/>
        </w:rPr>
      </w:pPr>
    </w:p>
    <w:p w14:paraId="57FCA9E6" w14:textId="0EB5641F" w:rsidR="00563AAA" w:rsidRPr="00006D3E" w:rsidRDefault="00563AAA" w:rsidP="001373DA">
      <w:pPr>
        <w:tabs>
          <w:tab w:val="left" w:pos="540"/>
          <w:tab w:val="left" w:pos="569"/>
        </w:tabs>
        <w:jc w:val="both"/>
        <w:rPr>
          <w:bCs/>
          <w:sz w:val="22"/>
          <w:szCs w:val="22"/>
          <w:lang w:val="sr-Latn-RS"/>
        </w:rPr>
      </w:pPr>
      <w:r w:rsidRPr="00006D3E">
        <w:rPr>
          <w:bCs/>
          <w:sz w:val="22"/>
          <w:szCs w:val="22"/>
          <w:lang w:val="sr-Latn-RS"/>
        </w:rPr>
        <w:t>28.06.2023. godine</w:t>
      </w:r>
    </w:p>
    <w:p w14:paraId="66BFF19A" w14:textId="01F68CE6" w:rsidR="00836B35" w:rsidRDefault="00836B35" w:rsidP="001373DA">
      <w:pPr>
        <w:tabs>
          <w:tab w:val="left" w:pos="540"/>
          <w:tab w:val="left" w:pos="569"/>
        </w:tabs>
        <w:jc w:val="both"/>
        <w:rPr>
          <w:bCs/>
          <w:sz w:val="22"/>
          <w:szCs w:val="22"/>
          <w:lang w:val="sr-Latn-RS"/>
        </w:rPr>
      </w:pPr>
    </w:p>
    <w:p w14:paraId="6A87F499" w14:textId="77777777" w:rsidR="005E4C1C" w:rsidRPr="00006D3E" w:rsidRDefault="005E4C1C" w:rsidP="001373DA">
      <w:pPr>
        <w:tabs>
          <w:tab w:val="left" w:pos="540"/>
          <w:tab w:val="left" w:pos="569"/>
        </w:tabs>
        <w:jc w:val="both"/>
        <w:rPr>
          <w:bCs/>
          <w:sz w:val="22"/>
          <w:szCs w:val="22"/>
          <w:lang w:val="sr-Latn-RS"/>
        </w:rPr>
      </w:pPr>
    </w:p>
    <w:p w14:paraId="6CA4875F" w14:textId="77777777" w:rsidR="003F6A59" w:rsidRPr="00006D3E" w:rsidRDefault="0072020E" w:rsidP="001373DA">
      <w:pPr>
        <w:tabs>
          <w:tab w:val="left" w:pos="540"/>
          <w:tab w:val="left" w:pos="569"/>
        </w:tabs>
        <w:ind w:left="540" w:hanging="540"/>
        <w:jc w:val="both"/>
        <w:rPr>
          <w:bCs/>
          <w:sz w:val="22"/>
          <w:szCs w:val="22"/>
          <w:lang w:val="sr-Latn-RS"/>
        </w:rPr>
      </w:pPr>
      <w:r w:rsidRPr="00006D3E">
        <w:rPr>
          <w:b/>
          <w:bCs/>
          <w:sz w:val="22"/>
          <w:szCs w:val="22"/>
          <w:lang w:val="sr-Latn-RS"/>
        </w:rPr>
        <w:t xml:space="preserve">10. </w:t>
      </w:r>
      <w:r w:rsidR="00480FB1" w:rsidRPr="00006D3E">
        <w:rPr>
          <w:b/>
          <w:bCs/>
          <w:sz w:val="22"/>
          <w:szCs w:val="22"/>
          <w:lang w:val="sr-Latn-RS"/>
        </w:rPr>
        <w:tab/>
      </w:r>
      <w:r w:rsidR="002846DB" w:rsidRPr="00006D3E">
        <w:rPr>
          <w:b/>
          <w:bCs/>
          <w:sz w:val="22"/>
          <w:szCs w:val="22"/>
          <w:lang w:val="sr-Latn-RS"/>
        </w:rPr>
        <w:t>D</w:t>
      </w:r>
      <w:r w:rsidR="00EC2532" w:rsidRPr="00006D3E">
        <w:rPr>
          <w:b/>
          <w:bCs/>
          <w:sz w:val="22"/>
          <w:szCs w:val="22"/>
          <w:lang w:val="sr-Latn-RS"/>
        </w:rPr>
        <w:t xml:space="preserve">ATUM REVIZIJE TEKSTA </w:t>
      </w:r>
    </w:p>
    <w:p w14:paraId="7EEA2CF6" w14:textId="77777777" w:rsidR="003F6A59" w:rsidRPr="00006D3E" w:rsidRDefault="003F6A59" w:rsidP="001373DA">
      <w:pPr>
        <w:tabs>
          <w:tab w:val="left" w:pos="540"/>
          <w:tab w:val="left" w:pos="569"/>
        </w:tabs>
        <w:jc w:val="both"/>
        <w:rPr>
          <w:bCs/>
          <w:sz w:val="22"/>
          <w:szCs w:val="22"/>
          <w:lang w:val="sr-Latn-RS"/>
        </w:rPr>
      </w:pPr>
    </w:p>
    <w:p w14:paraId="3F160B68" w14:textId="52947C96" w:rsidR="003F6A59" w:rsidRPr="00006D3E" w:rsidRDefault="005E4C1C" w:rsidP="001373DA">
      <w:pPr>
        <w:jc w:val="both"/>
        <w:rPr>
          <w:sz w:val="22"/>
          <w:szCs w:val="22"/>
          <w:lang w:val="sr-Latn-RS"/>
        </w:rPr>
      </w:pPr>
      <w:r>
        <w:rPr>
          <w:sz w:val="22"/>
          <w:szCs w:val="22"/>
          <w:lang w:val="sr-Latn-RS"/>
        </w:rPr>
        <w:t>Maj</w:t>
      </w:r>
      <w:bookmarkStart w:id="51" w:name="_GoBack"/>
      <w:bookmarkEnd w:id="51"/>
      <w:r w:rsidR="007E6C63" w:rsidRPr="00006D3E">
        <w:rPr>
          <w:sz w:val="22"/>
          <w:szCs w:val="22"/>
          <w:lang w:val="sr-Latn-RS"/>
        </w:rPr>
        <w:t>, 2024. godine</w:t>
      </w:r>
    </w:p>
    <w:sectPr w:rsidR="003F6A59" w:rsidRPr="00006D3E" w:rsidSect="00EF3B86">
      <w:footerReference w:type="default" r:id="rId14"/>
      <w:pgSz w:w="11909" w:h="16834" w:code="9"/>
      <w:pgMar w:top="1140" w:right="1412" w:bottom="1140" w:left="1412"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663D69" w14:textId="77777777" w:rsidR="001D5DAA" w:rsidRDefault="001D5DAA">
      <w:r>
        <w:separator/>
      </w:r>
    </w:p>
  </w:endnote>
  <w:endnote w:type="continuationSeparator" w:id="0">
    <w:p w14:paraId="32AC0D24" w14:textId="77777777" w:rsidR="001D5DAA" w:rsidRDefault="001D5D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W1)">
    <w:altName w:val="Arial"/>
    <w:charset w:val="00"/>
    <w:family w:val="swiss"/>
    <w:pitch w:val="variable"/>
    <w:sig w:usb0="00000000"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umanist777">
    <w:altName w:val="Calibri"/>
    <w:charset w:val="00"/>
    <w:family w:val="swiss"/>
    <w:pitch w:val="variable"/>
    <w:sig w:usb0="00000001" w:usb1="00000000" w:usb2="00000000" w:usb3="00000000" w:csb0="0000001B"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D2D72B" w14:textId="7E79A072" w:rsidR="00006D3E" w:rsidRPr="00B23F69" w:rsidRDefault="00006D3E" w:rsidP="00B23F69">
    <w:pPr>
      <w:pStyle w:val="Footer"/>
      <w:jc w:val="center"/>
      <w:rPr>
        <w:sz w:val="22"/>
        <w:szCs w:val="22"/>
      </w:rPr>
    </w:pPr>
    <w:r w:rsidRPr="00B23F69">
      <w:rPr>
        <w:sz w:val="22"/>
        <w:szCs w:val="22"/>
      </w:rPr>
      <w:fldChar w:fldCharType="begin"/>
    </w:r>
    <w:r w:rsidRPr="00B23F69">
      <w:rPr>
        <w:sz w:val="22"/>
        <w:szCs w:val="22"/>
      </w:rPr>
      <w:instrText xml:space="preserve"> PAGE </w:instrText>
    </w:r>
    <w:r w:rsidRPr="00B23F69">
      <w:rPr>
        <w:sz w:val="22"/>
        <w:szCs w:val="22"/>
      </w:rPr>
      <w:fldChar w:fldCharType="separate"/>
    </w:r>
    <w:r w:rsidR="005E4C1C">
      <w:rPr>
        <w:noProof/>
        <w:sz w:val="22"/>
        <w:szCs w:val="22"/>
      </w:rPr>
      <w:t>22</w:t>
    </w:r>
    <w:r w:rsidRPr="00B23F69">
      <w:rPr>
        <w:sz w:val="22"/>
        <w:szCs w:val="22"/>
      </w:rPr>
      <w:fldChar w:fldCharType="end"/>
    </w:r>
    <w:r w:rsidRPr="00B23F69">
      <w:rPr>
        <w:sz w:val="22"/>
        <w:szCs w:val="22"/>
      </w:rPr>
      <w:t xml:space="preserve"> / </w:t>
    </w:r>
    <w:r w:rsidRPr="00B23F69">
      <w:rPr>
        <w:sz w:val="22"/>
        <w:szCs w:val="22"/>
      </w:rPr>
      <w:fldChar w:fldCharType="begin"/>
    </w:r>
    <w:r w:rsidRPr="00B23F69">
      <w:rPr>
        <w:sz w:val="22"/>
        <w:szCs w:val="22"/>
      </w:rPr>
      <w:instrText xml:space="preserve"> NUMPAGES </w:instrText>
    </w:r>
    <w:r w:rsidRPr="00B23F69">
      <w:rPr>
        <w:sz w:val="22"/>
        <w:szCs w:val="22"/>
      </w:rPr>
      <w:fldChar w:fldCharType="separate"/>
    </w:r>
    <w:r w:rsidR="005E4C1C">
      <w:rPr>
        <w:noProof/>
        <w:sz w:val="22"/>
        <w:szCs w:val="22"/>
      </w:rPr>
      <w:t>24</w:t>
    </w:r>
    <w:r w:rsidRPr="00B23F69">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327977" w14:textId="77777777" w:rsidR="001D5DAA" w:rsidRDefault="001D5DAA">
      <w:r>
        <w:separator/>
      </w:r>
    </w:p>
  </w:footnote>
  <w:footnote w:type="continuationSeparator" w:id="0">
    <w:p w14:paraId="2EB01711" w14:textId="77777777" w:rsidR="001D5DAA" w:rsidRDefault="001D5D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5.65pt;height:13.75pt;visibility:visible" o:bullet="t">
        <v:imagedata r:id="rId1" o:title="BT_1000x858px"/>
      </v:shape>
    </w:pict>
  </w:numPicBullet>
  <w:abstractNum w:abstractNumId="0" w15:restartNumberingAfterBreak="0">
    <w:nsid w:val="0C10687C"/>
    <w:multiLevelType w:val="multilevel"/>
    <w:tmpl w:val="0409001F"/>
    <w:styleLink w:val="111111"/>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DF4752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3B7527E"/>
    <w:multiLevelType w:val="hybridMultilevel"/>
    <w:tmpl w:val="8D6E2A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3FA57B4"/>
    <w:multiLevelType w:val="hybridMultilevel"/>
    <w:tmpl w:val="4E9C3DB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24E8136F"/>
    <w:multiLevelType w:val="multilevel"/>
    <w:tmpl w:val="C5B2E7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26DB49BF"/>
    <w:multiLevelType w:val="hybridMultilevel"/>
    <w:tmpl w:val="F5D0C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B017D3C"/>
    <w:multiLevelType w:val="hybridMultilevel"/>
    <w:tmpl w:val="548AB6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5623F2"/>
    <w:multiLevelType w:val="hybridMultilevel"/>
    <w:tmpl w:val="798A0F3C"/>
    <w:lvl w:ilvl="0" w:tplc="EA88F52E">
      <w:start w:val="1"/>
      <w:numFmt w:val="bullet"/>
      <w:lvlText w:val=""/>
      <w:lvlJc w:val="left"/>
      <w:pPr>
        <w:tabs>
          <w:tab w:val="num" w:pos="720"/>
        </w:tabs>
        <w:ind w:left="720" w:hanging="363"/>
      </w:pPr>
      <w:rPr>
        <w:rFonts w:ascii="Symbol" w:hAnsi="Symbo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D1E09DD"/>
    <w:multiLevelType w:val="multilevel"/>
    <w:tmpl w:val="BBBCBE5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9" w15:restartNumberingAfterBreak="0">
    <w:nsid w:val="40EC60A8"/>
    <w:multiLevelType w:val="hybridMultilevel"/>
    <w:tmpl w:val="004490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78D2C0C"/>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1" w15:restartNumberingAfterBreak="0">
    <w:nsid w:val="54701CF6"/>
    <w:multiLevelType w:val="hybridMultilevel"/>
    <w:tmpl w:val="ACFA8C88"/>
    <w:lvl w:ilvl="0" w:tplc="8FE6ECF8">
      <w:start w:val="3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555671D"/>
    <w:multiLevelType w:val="multilevel"/>
    <w:tmpl w:val="0409001F"/>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5EC60A9E"/>
    <w:multiLevelType w:val="hybridMultilevel"/>
    <w:tmpl w:val="224C160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0B959E6"/>
    <w:multiLevelType w:val="hybridMultilevel"/>
    <w:tmpl w:val="0A1A0820"/>
    <w:lvl w:ilvl="0" w:tplc="A240E2AA">
      <w:start w:val="1"/>
      <w:numFmt w:val="bullet"/>
      <w:lvlText w:val="-"/>
      <w:lvlJc w:val="left"/>
      <w:pPr>
        <w:ind w:left="720" w:hanging="360"/>
      </w:pPr>
      <w:rPr>
        <w:rFonts w:ascii="Times New Roman" w:hAnsi="Times New Roman" w:cs="Times New Roman" w:hint="default"/>
        <w:color w:val="auto"/>
      </w:rPr>
    </w:lvl>
    <w:lvl w:ilvl="1" w:tplc="081A0003">
      <w:start w:val="1"/>
      <w:numFmt w:val="decimal"/>
      <w:lvlText w:val="%2."/>
      <w:lvlJc w:val="left"/>
      <w:pPr>
        <w:tabs>
          <w:tab w:val="num" w:pos="1440"/>
        </w:tabs>
        <w:ind w:left="1440" w:hanging="360"/>
      </w:pPr>
    </w:lvl>
    <w:lvl w:ilvl="2" w:tplc="081A0005">
      <w:start w:val="1"/>
      <w:numFmt w:val="decimal"/>
      <w:lvlText w:val="%3."/>
      <w:lvlJc w:val="left"/>
      <w:pPr>
        <w:tabs>
          <w:tab w:val="num" w:pos="2160"/>
        </w:tabs>
        <w:ind w:left="2160" w:hanging="360"/>
      </w:pPr>
    </w:lvl>
    <w:lvl w:ilvl="3" w:tplc="081A0001">
      <w:start w:val="1"/>
      <w:numFmt w:val="decimal"/>
      <w:lvlText w:val="%4."/>
      <w:lvlJc w:val="left"/>
      <w:pPr>
        <w:tabs>
          <w:tab w:val="num" w:pos="2880"/>
        </w:tabs>
        <w:ind w:left="2880" w:hanging="360"/>
      </w:pPr>
    </w:lvl>
    <w:lvl w:ilvl="4" w:tplc="081A0003">
      <w:start w:val="1"/>
      <w:numFmt w:val="decimal"/>
      <w:lvlText w:val="%5."/>
      <w:lvlJc w:val="left"/>
      <w:pPr>
        <w:tabs>
          <w:tab w:val="num" w:pos="3600"/>
        </w:tabs>
        <w:ind w:left="3600" w:hanging="360"/>
      </w:pPr>
    </w:lvl>
    <w:lvl w:ilvl="5" w:tplc="081A0005">
      <w:start w:val="1"/>
      <w:numFmt w:val="decimal"/>
      <w:lvlText w:val="%6."/>
      <w:lvlJc w:val="left"/>
      <w:pPr>
        <w:tabs>
          <w:tab w:val="num" w:pos="4320"/>
        </w:tabs>
        <w:ind w:left="4320" w:hanging="360"/>
      </w:pPr>
    </w:lvl>
    <w:lvl w:ilvl="6" w:tplc="081A0001">
      <w:start w:val="1"/>
      <w:numFmt w:val="decimal"/>
      <w:lvlText w:val="%7."/>
      <w:lvlJc w:val="left"/>
      <w:pPr>
        <w:tabs>
          <w:tab w:val="num" w:pos="5040"/>
        </w:tabs>
        <w:ind w:left="5040" w:hanging="360"/>
      </w:pPr>
    </w:lvl>
    <w:lvl w:ilvl="7" w:tplc="081A0003">
      <w:start w:val="1"/>
      <w:numFmt w:val="decimal"/>
      <w:lvlText w:val="%8."/>
      <w:lvlJc w:val="left"/>
      <w:pPr>
        <w:tabs>
          <w:tab w:val="num" w:pos="5760"/>
        </w:tabs>
        <w:ind w:left="5760" w:hanging="360"/>
      </w:pPr>
    </w:lvl>
    <w:lvl w:ilvl="8" w:tplc="081A0005">
      <w:start w:val="1"/>
      <w:numFmt w:val="decimal"/>
      <w:lvlText w:val="%9."/>
      <w:lvlJc w:val="left"/>
      <w:pPr>
        <w:tabs>
          <w:tab w:val="num" w:pos="6480"/>
        </w:tabs>
        <w:ind w:left="6480" w:hanging="360"/>
      </w:pPr>
    </w:lvl>
  </w:abstractNum>
  <w:abstractNum w:abstractNumId="15" w15:restartNumberingAfterBreak="0">
    <w:nsid w:val="6A31197F"/>
    <w:multiLevelType w:val="hybridMultilevel"/>
    <w:tmpl w:val="C5B2E7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6E447901"/>
    <w:multiLevelType w:val="hybridMultilevel"/>
    <w:tmpl w:val="D9A67676"/>
    <w:lvl w:ilvl="0" w:tplc="7E04DEC4">
      <w:start w:val="1"/>
      <w:numFmt w:val="bullet"/>
      <w:lvlText w:val=""/>
      <w:lvlJc w:val="left"/>
      <w:pPr>
        <w:ind w:left="720" w:hanging="360"/>
      </w:pPr>
      <w:rPr>
        <w:rFonts w:ascii="Symbol" w:hAnsi="Symbol" w:hint="default"/>
      </w:rPr>
    </w:lvl>
    <w:lvl w:ilvl="1" w:tplc="081A0003">
      <w:start w:val="1"/>
      <w:numFmt w:val="decimal"/>
      <w:lvlText w:val="%2."/>
      <w:lvlJc w:val="left"/>
      <w:pPr>
        <w:tabs>
          <w:tab w:val="num" w:pos="1440"/>
        </w:tabs>
        <w:ind w:left="1440" w:hanging="360"/>
      </w:pPr>
    </w:lvl>
    <w:lvl w:ilvl="2" w:tplc="081A0005">
      <w:start w:val="1"/>
      <w:numFmt w:val="decimal"/>
      <w:lvlText w:val="%3."/>
      <w:lvlJc w:val="left"/>
      <w:pPr>
        <w:tabs>
          <w:tab w:val="num" w:pos="2160"/>
        </w:tabs>
        <w:ind w:left="2160" w:hanging="360"/>
      </w:pPr>
    </w:lvl>
    <w:lvl w:ilvl="3" w:tplc="081A0001">
      <w:start w:val="1"/>
      <w:numFmt w:val="decimal"/>
      <w:lvlText w:val="%4."/>
      <w:lvlJc w:val="left"/>
      <w:pPr>
        <w:tabs>
          <w:tab w:val="num" w:pos="2880"/>
        </w:tabs>
        <w:ind w:left="2880" w:hanging="360"/>
      </w:pPr>
    </w:lvl>
    <w:lvl w:ilvl="4" w:tplc="081A0003">
      <w:start w:val="1"/>
      <w:numFmt w:val="decimal"/>
      <w:lvlText w:val="%5."/>
      <w:lvlJc w:val="left"/>
      <w:pPr>
        <w:tabs>
          <w:tab w:val="num" w:pos="3600"/>
        </w:tabs>
        <w:ind w:left="3600" w:hanging="360"/>
      </w:pPr>
    </w:lvl>
    <w:lvl w:ilvl="5" w:tplc="081A0005">
      <w:start w:val="1"/>
      <w:numFmt w:val="decimal"/>
      <w:lvlText w:val="%6."/>
      <w:lvlJc w:val="left"/>
      <w:pPr>
        <w:tabs>
          <w:tab w:val="num" w:pos="4320"/>
        </w:tabs>
        <w:ind w:left="4320" w:hanging="360"/>
      </w:pPr>
    </w:lvl>
    <w:lvl w:ilvl="6" w:tplc="081A0001">
      <w:start w:val="1"/>
      <w:numFmt w:val="decimal"/>
      <w:lvlText w:val="%7."/>
      <w:lvlJc w:val="left"/>
      <w:pPr>
        <w:tabs>
          <w:tab w:val="num" w:pos="5040"/>
        </w:tabs>
        <w:ind w:left="5040" w:hanging="360"/>
      </w:pPr>
    </w:lvl>
    <w:lvl w:ilvl="7" w:tplc="081A0003">
      <w:start w:val="1"/>
      <w:numFmt w:val="decimal"/>
      <w:lvlText w:val="%8."/>
      <w:lvlJc w:val="left"/>
      <w:pPr>
        <w:tabs>
          <w:tab w:val="num" w:pos="5760"/>
        </w:tabs>
        <w:ind w:left="5760" w:hanging="360"/>
      </w:pPr>
    </w:lvl>
    <w:lvl w:ilvl="8" w:tplc="081A0005">
      <w:start w:val="1"/>
      <w:numFmt w:val="decimal"/>
      <w:lvlText w:val="%9."/>
      <w:lvlJc w:val="left"/>
      <w:pPr>
        <w:tabs>
          <w:tab w:val="num" w:pos="6480"/>
        </w:tabs>
        <w:ind w:left="6480" w:hanging="360"/>
      </w:pPr>
    </w:lvl>
  </w:abstractNum>
  <w:abstractNum w:abstractNumId="17" w15:restartNumberingAfterBreak="0">
    <w:nsid w:val="6F8F1510"/>
    <w:multiLevelType w:val="hybridMultilevel"/>
    <w:tmpl w:val="1FF67F8E"/>
    <w:lvl w:ilvl="0" w:tplc="081A000F">
      <w:start w:val="1"/>
      <w:numFmt w:val="decimal"/>
      <w:lvlText w:val="%1."/>
      <w:lvlJc w:val="left"/>
      <w:pPr>
        <w:ind w:left="360" w:hanging="360"/>
      </w:pPr>
    </w:lvl>
    <w:lvl w:ilvl="1" w:tplc="081A0019">
      <w:start w:val="1"/>
      <w:numFmt w:val="decimal"/>
      <w:lvlText w:val="%2."/>
      <w:lvlJc w:val="left"/>
      <w:pPr>
        <w:tabs>
          <w:tab w:val="num" w:pos="1080"/>
        </w:tabs>
        <w:ind w:left="1080" w:hanging="360"/>
      </w:pPr>
    </w:lvl>
    <w:lvl w:ilvl="2" w:tplc="081A001B">
      <w:start w:val="1"/>
      <w:numFmt w:val="decimal"/>
      <w:lvlText w:val="%3."/>
      <w:lvlJc w:val="left"/>
      <w:pPr>
        <w:tabs>
          <w:tab w:val="num" w:pos="1800"/>
        </w:tabs>
        <w:ind w:left="1800" w:hanging="360"/>
      </w:pPr>
    </w:lvl>
    <w:lvl w:ilvl="3" w:tplc="081A000F">
      <w:start w:val="1"/>
      <w:numFmt w:val="decimal"/>
      <w:lvlText w:val="%4."/>
      <w:lvlJc w:val="left"/>
      <w:pPr>
        <w:tabs>
          <w:tab w:val="num" w:pos="2520"/>
        </w:tabs>
        <w:ind w:left="2520" w:hanging="360"/>
      </w:pPr>
    </w:lvl>
    <w:lvl w:ilvl="4" w:tplc="081A0019">
      <w:start w:val="1"/>
      <w:numFmt w:val="decimal"/>
      <w:lvlText w:val="%5."/>
      <w:lvlJc w:val="left"/>
      <w:pPr>
        <w:tabs>
          <w:tab w:val="num" w:pos="3240"/>
        </w:tabs>
        <w:ind w:left="3240" w:hanging="360"/>
      </w:pPr>
    </w:lvl>
    <w:lvl w:ilvl="5" w:tplc="081A001B">
      <w:start w:val="1"/>
      <w:numFmt w:val="decimal"/>
      <w:lvlText w:val="%6."/>
      <w:lvlJc w:val="left"/>
      <w:pPr>
        <w:tabs>
          <w:tab w:val="num" w:pos="3960"/>
        </w:tabs>
        <w:ind w:left="3960" w:hanging="360"/>
      </w:pPr>
    </w:lvl>
    <w:lvl w:ilvl="6" w:tplc="081A000F">
      <w:start w:val="1"/>
      <w:numFmt w:val="decimal"/>
      <w:lvlText w:val="%7."/>
      <w:lvlJc w:val="left"/>
      <w:pPr>
        <w:tabs>
          <w:tab w:val="num" w:pos="4680"/>
        </w:tabs>
        <w:ind w:left="4680" w:hanging="360"/>
      </w:pPr>
    </w:lvl>
    <w:lvl w:ilvl="7" w:tplc="081A0019">
      <w:start w:val="1"/>
      <w:numFmt w:val="decimal"/>
      <w:lvlText w:val="%8."/>
      <w:lvlJc w:val="left"/>
      <w:pPr>
        <w:tabs>
          <w:tab w:val="num" w:pos="5400"/>
        </w:tabs>
        <w:ind w:left="5400" w:hanging="360"/>
      </w:pPr>
    </w:lvl>
    <w:lvl w:ilvl="8" w:tplc="081A001B">
      <w:start w:val="1"/>
      <w:numFmt w:val="decimal"/>
      <w:lvlText w:val="%9."/>
      <w:lvlJc w:val="left"/>
      <w:pPr>
        <w:tabs>
          <w:tab w:val="num" w:pos="6120"/>
        </w:tabs>
        <w:ind w:left="6120" w:hanging="360"/>
      </w:pPr>
    </w:lvl>
  </w:abstractNum>
  <w:abstractNum w:abstractNumId="18" w15:restartNumberingAfterBreak="0">
    <w:nsid w:val="749724F4"/>
    <w:multiLevelType w:val="hybridMultilevel"/>
    <w:tmpl w:val="1386514C"/>
    <w:lvl w:ilvl="0" w:tplc="BF803BDE">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96A2667"/>
    <w:multiLevelType w:val="hybridMultilevel"/>
    <w:tmpl w:val="C3308676"/>
    <w:lvl w:ilvl="0" w:tplc="040C0001">
      <w:start w:val="1"/>
      <w:numFmt w:val="bullet"/>
      <w:lvlText w:val=""/>
      <w:lvlJc w:val="left"/>
      <w:pPr>
        <w:tabs>
          <w:tab w:val="num" w:pos="720"/>
        </w:tabs>
        <w:ind w:left="720" w:hanging="360"/>
      </w:pPr>
      <w:rPr>
        <w:rFonts w:ascii="Symbol" w:hAnsi="Symbol" w:hint="default"/>
      </w:rPr>
    </w:lvl>
    <w:lvl w:ilvl="1" w:tplc="989E6BAA">
      <w:numFmt w:val="bullet"/>
      <w:lvlText w:val="-"/>
      <w:lvlJc w:val="left"/>
      <w:pPr>
        <w:tabs>
          <w:tab w:val="num" w:pos="3540"/>
        </w:tabs>
        <w:ind w:left="3540" w:hanging="2460"/>
      </w:pPr>
      <w:rPr>
        <w:rFonts w:ascii="Arial" w:eastAsia="Times New Roman" w:hAnsi="Arial" w:cs="Times New Roman"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5"/>
  </w:num>
  <w:num w:numId="3">
    <w:abstractNumId w:val="0"/>
  </w:num>
  <w:num w:numId="4">
    <w:abstractNumId w:val="12"/>
  </w:num>
  <w:num w:numId="5">
    <w:abstractNumId w:val="4"/>
  </w:num>
  <w:num w:numId="6">
    <w:abstractNumId w:val="1"/>
  </w:num>
  <w:num w:numId="7">
    <w:abstractNumId w:val="10"/>
  </w:num>
  <w:num w:numId="8">
    <w:abstractNumId w:val="3"/>
  </w:num>
  <w:num w:numId="9">
    <w:abstractNumId w:val="8"/>
  </w:num>
  <w:num w:numId="10">
    <w:abstractNumId w:val="18"/>
  </w:num>
  <w:num w:numId="11">
    <w:abstractNumId w:val="5"/>
  </w:num>
  <w:num w:numId="1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9"/>
  </w:num>
  <w:num w:numId="16">
    <w:abstractNumId w:val="7"/>
  </w:num>
  <w:num w:numId="17">
    <w:abstractNumId w:val="13"/>
  </w:num>
  <w:num w:numId="18">
    <w:abstractNumId w:val="11"/>
  </w:num>
  <w:num w:numId="19">
    <w:abstractNumId w:val="6"/>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ED6"/>
    <w:rsid w:val="00000528"/>
    <w:rsid w:val="00005C54"/>
    <w:rsid w:val="00006D3E"/>
    <w:rsid w:val="000176CA"/>
    <w:rsid w:val="0002360B"/>
    <w:rsid w:val="0003159E"/>
    <w:rsid w:val="00036FA0"/>
    <w:rsid w:val="0003793F"/>
    <w:rsid w:val="000423F7"/>
    <w:rsid w:val="00053934"/>
    <w:rsid w:val="00056E0B"/>
    <w:rsid w:val="00057E35"/>
    <w:rsid w:val="000714FD"/>
    <w:rsid w:val="00076726"/>
    <w:rsid w:val="00080303"/>
    <w:rsid w:val="00093B92"/>
    <w:rsid w:val="0009713E"/>
    <w:rsid w:val="00097B5A"/>
    <w:rsid w:val="000A0633"/>
    <w:rsid w:val="000A3F58"/>
    <w:rsid w:val="000A45DF"/>
    <w:rsid w:val="000A62C6"/>
    <w:rsid w:val="000A6C62"/>
    <w:rsid w:val="000B33D3"/>
    <w:rsid w:val="000B5660"/>
    <w:rsid w:val="000B642C"/>
    <w:rsid w:val="000C7FBC"/>
    <w:rsid w:val="000D2343"/>
    <w:rsid w:val="000D3449"/>
    <w:rsid w:val="000D425A"/>
    <w:rsid w:val="000D5891"/>
    <w:rsid w:val="000D60CC"/>
    <w:rsid w:val="000E2084"/>
    <w:rsid w:val="000E6F55"/>
    <w:rsid w:val="000F181C"/>
    <w:rsid w:val="000F3974"/>
    <w:rsid w:val="000F4C50"/>
    <w:rsid w:val="000F77FA"/>
    <w:rsid w:val="00107BF7"/>
    <w:rsid w:val="00112531"/>
    <w:rsid w:val="0011306A"/>
    <w:rsid w:val="00126F53"/>
    <w:rsid w:val="0013244F"/>
    <w:rsid w:val="001373DA"/>
    <w:rsid w:val="0014766D"/>
    <w:rsid w:val="001517E0"/>
    <w:rsid w:val="001536CC"/>
    <w:rsid w:val="00153CF2"/>
    <w:rsid w:val="001761BF"/>
    <w:rsid w:val="00180612"/>
    <w:rsid w:val="00182249"/>
    <w:rsid w:val="001830FC"/>
    <w:rsid w:val="00187B97"/>
    <w:rsid w:val="00190919"/>
    <w:rsid w:val="001A035A"/>
    <w:rsid w:val="001A3FBA"/>
    <w:rsid w:val="001A4B26"/>
    <w:rsid w:val="001A5518"/>
    <w:rsid w:val="001B1C6A"/>
    <w:rsid w:val="001B3D6B"/>
    <w:rsid w:val="001C1263"/>
    <w:rsid w:val="001C1417"/>
    <w:rsid w:val="001C37FD"/>
    <w:rsid w:val="001D30D7"/>
    <w:rsid w:val="001D5DAA"/>
    <w:rsid w:val="001E1CF4"/>
    <w:rsid w:val="001E390B"/>
    <w:rsid w:val="001F42FB"/>
    <w:rsid w:val="001F66E6"/>
    <w:rsid w:val="001F719A"/>
    <w:rsid w:val="0020089B"/>
    <w:rsid w:val="002031B3"/>
    <w:rsid w:val="00207075"/>
    <w:rsid w:val="00215931"/>
    <w:rsid w:val="0022714E"/>
    <w:rsid w:val="00227BDB"/>
    <w:rsid w:val="00234234"/>
    <w:rsid w:val="00234C07"/>
    <w:rsid w:val="00234CB1"/>
    <w:rsid w:val="002352F8"/>
    <w:rsid w:val="002370D9"/>
    <w:rsid w:val="00245BAE"/>
    <w:rsid w:val="00246225"/>
    <w:rsid w:val="002510A5"/>
    <w:rsid w:val="00254A0A"/>
    <w:rsid w:val="002551F3"/>
    <w:rsid w:val="00263E51"/>
    <w:rsid w:val="00266046"/>
    <w:rsid w:val="002846DB"/>
    <w:rsid w:val="00284CCD"/>
    <w:rsid w:val="002B261A"/>
    <w:rsid w:val="002C3503"/>
    <w:rsid w:val="002C6637"/>
    <w:rsid w:val="002C7FE8"/>
    <w:rsid w:val="002D08DB"/>
    <w:rsid w:val="002E0135"/>
    <w:rsid w:val="002E37A5"/>
    <w:rsid w:val="002E59C5"/>
    <w:rsid w:val="0030211B"/>
    <w:rsid w:val="00310F03"/>
    <w:rsid w:val="0031133C"/>
    <w:rsid w:val="00311D97"/>
    <w:rsid w:val="0032272D"/>
    <w:rsid w:val="003247D2"/>
    <w:rsid w:val="00335305"/>
    <w:rsid w:val="00340959"/>
    <w:rsid w:val="00343466"/>
    <w:rsid w:val="003445C1"/>
    <w:rsid w:val="00347512"/>
    <w:rsid w:val="00347A7C"/>
    <w:rsid w:val="003523F5"/>
    <w:rsid w:val="00355B61"/>
    <w:rsid w:val="00357537"/>
    <w:rsid w:val="003618BD"/>
    <w:rsid w:val="00362686"/>
    <w:rsid w:val="00367E6B"/>
    <w:rsid w:val="003703F1"/>
    <w:rsid w:val="00371510"/>
    <w:rsid w:val="0038495E"/>
    <w:rsid w:val="00396DFD"/>
    <w:rsid w:val="003A7059"/>
    <w:rsid w:val="003B17A4"/>
    <w:rsid w:val="003B457A"/>
    <w:rsid w:val="003B7A36"/>
    <w:rsid w:val="003C17AB"/>
    <w:rsid w:val="003C1C13"/>
    <w:rsid w:val="003C4CF5"/>
    <w:rsid w:val="003C6599"/>
    <w:rsid w:val="003C7823"/>
    <w:rsid w:val="003D0DF7"/>
    <w:rsid w:val="003D42EA"/>
    <w:rsid w:val="003E1DCC"/>
    <w:rsid w:val="003F3B7B"/>
    <w:rsid w:val="003F6A59"/>
    <w:rsid w:val="003F6DF3"/>
    <w:rsid w:val="004065C8"/>
    <w:rsid w:val="00411B4B"/>
    <w:rsid w:val="00415353"/>
    <w:rsid w:val="00415ABB"/>
    <w:rsid w:val="00415BEE"/>
    <w:rsid w:val="0042313F"/>
    <w:rsid w:val="00427F85"/>
    <w:rsid w:val="0043656D"/>
    <w:rsid w:val="00436F42"/>
    <w:rsid w:val="004378B4"/>
    <w:rsid w:val="00442FBD"/>
    <w:rsid w:val="00451314"/>
    <w:rsid w:val="00452E9D"/>
    <w:rsid w:val="004534C7"/>
    <w:rsid w:val="004575FA"/>
    <w:rsid w:val="00461D69"/>
    <w:rsid w:val="004634F4"/>
    <w:rsid w:val="00463553"/>
    <w:rsid w:val="004671AA"/>
    <w:rsid w:val="004746C5"/>
    <w:rsid w:val="00480FB1"/>
    <w:rsid w:val="00483928"/>
    <w:rsid w:val="004B29CD"/>
    <w:rsid w:val="004C4F54"/>
    <w:rsid w:val="004C5E35"/>
    <w:rsid w:val="004D3DA4"/>
    <w:rsid w:val="004D6103"/>
    <w:rsid w:val="004E12FA"/>
    <w:rsid w:val="004E3BCE"/>
    <w:rsid w:val="004E4296"/>
    <w:rsid w:val="004F0E97"/>
    <w:rsid w:val="004F56CD"/>
    <w:rsid w:val="004F5F8F"/>
    <w:rsid w:val="00515C21"/>
    <w:rsid w:val="00516E35"/>
    <w:rsid w:val="00522BBF"/>
    <w:rsid w:val="00526D62"/>
    <w:rsid w:val="00530BD7"/>
    <w:rsid w:val="00536350"/>
    <w:rsid w:val="00542707"/>
    <w:rsid w:val="00545CD2"/>
    <w:rsid w:val="005476F3"/>
    <w:rsid w:val="00547F2D"/>
    <w:rsid w:val="0055258C"/>
    <w:rsid w:val="005549D4"/>
    <w:rsid w:val="00563AAA"/>
    <w:rsid w:val="00572527"/>
    <w:rsid w:val="00573E40"/>
    <w:rsid w:val="00574D80"/>
    <w:rsid w:val="00576348"/>
    <w:rsid w:val="00593F78"/>
    <w:rsid w:val="005A0B2E"/>
    <w:rsid w:val="005A23D2"/>
    <w:rsid w:val="005A36CB"/>
    <w:rsid w:val="005B49B8"/>
    <w:rsid w:val="005C0741"/>
    <w:rsid w:val="005C33E2"/>
    <w:rsid w:val="005C5EF4"/>
    <w:rsid w:val="005D59FF"/>
    <w:rsid w:val="005D682F"/>
    <w:rsid w:val="005E2E0B"/>
    <w:rsid w:val="005E4C1C"/>
    <w:rsid w:val="005E7A7D"/>
    <w:rsid w:val="005F508F"/>
    <w:rsid w:val="00600D3B"/>
    <w:rsid w:val="0060710D"/>
    <w:rsid w:val="00630646"/>
    <w:rsid w:val="006310BC"/>
    <w:rsid w:val="00632719"/>
    <w:rsid w:val="00635DA2"/>
    <w:rsid w:val="00643DF3"/>
    <w:rsid w:val="00646BD1"/>
    <w:rsid w:val="006542D3"/>
    <w:rsid w:val="006561C2"/>
    <w:rsid w:val="0065717D"/>
    <w:rsid w:val="006620AF"/>
    <w:rsid w:val="00665A77"/>
    <w:rsid w:val="00671CB3"/>
    <w:rsid w:val="00674BAF"/>
    <w:rsid w:val="00682200"/>
    <w:rsid w:val="00682DAB"/>
    <w:rsid w:val="0068406F"/>
    <w:rsid w:val="006844AA"/>
    <w:rsid w:val="00687D27"/>
    <w:rsid w:val="006914DF"/>
    <w:rsid w:val="006955FA"/>
    <w:rsid w:val="006A1497"/>
    <w:rsid w:val="006A458A"/>
    <w:rsid w:val="006A513B"/>
    <w:rsid w:val="006A6DFE"/>
    <w:rsid w:val="006B0BD1"/>
    <w:rsid w:val="006D20A5"/>
    <w:rsid w:val="006D37BF"/>
    <w:rsid w:val="006D66DE"/>
    <w:rsid w:val="00702E22"/>
    <w:rsid w:val="00716B64"/>
    <w:rsid w:val="0072020E"/>
    <w:rsid w:val="00725F1A"/>
    <w:rsid w:val="0073225C"/>
    <w:rsid w:val="00746AA9"/>
    <w:rsid w:val="00766B34"/>
    <w:rsid w:val="00772F55"/>
    <w:rsid w:val="00786071"/>
    <w:rsid w:val="00790E63"/>
    <w:rsid w:val="00795774"/>
    <w:rsid w:val="007A3ECB"/>
    <w:rsid w:val="007C1408"/>
    <w:rsid w:val="007C33DC"/>
    <w:rsid w:val="007D092A"/>
    <w:rsid w:val="007E269A"/>
    <w:rsid w:val="007E357A"/>
    <w:rsid w:val="007E6C63"/>
    <w:rsid w:val="007F05F2"/>
    <w:rsid w:val="007F06AB"/>
    <w:rsid w:val="007F0C97"/>
    <w:rsid w:val="008019D8"/>
    <w:rsid w:val="00812F67"/>
    <w:rsid w:val="00821165"/>
    <w:rsid w:val="00824AB9"/>
    <w:rsid w:val="008266D3"/>
    <w:rsid w:val="00835467"/>
    <w:rsid w:val="00836B35"/>
    <w:rsid w:val="00843BDE"/>
    <w:rsid w:val="008463BF"/>
    <w:rsid w:val="00847BD9"/>
    <w:rsid w:val="0085361B"/>
    <w:rsid w:val="00855F13"/>
    <w:rsid w:val="00861C5A"/>
    <w:rsid w:val="0086364E"/>
    <w:rsid w:val="00872F82"/>
    <w:rsid w:val="008820C2"/>
    <w:rsid w:val="0088348B"/>
    <w:rsid w:val="008840D5"/>
    <w:rsid w:val="008854F7"/>
    <w:rsid w:val="0088772D"/>
    <w:rsid w:val="00891840"/>
    <w:rsid w:val="00893B8B"/>
    <w:rsid w:val="0089705C"/>
    <w:rsid w:val="008A23B9"/>
    <w:rsid w:val="008A6D43"/>
    <w:rsid w:val="008B0901"/>
    <w:rsid w:val="008B15F1"/>
    <w:rsid w:val="008B16E2"/>
    <w:rsid w:val="008B491E"/>
    <w:rsid w:val="008C1A28"/>
    <w:rsid w:val="008C2E98"/>
    <w:rsid w:val="008C424E"/>
    <w:rsid w:val="008D4E94"/>
    <w:rsid w:val="008E138D"/>
    <w:rsid w:val="008E49BD"/>
    <w:rsid w:val="008E53E9"/>
    <w:rsid w:val="008E5771"/>
    <w:rsid w:val="008E6F7C"/>
    <w:rsid w:val="008F2F1B"/>
    <w:rsid w:val="008F7C12"/>
    <w:rsid w:val="00902951"/>
    <w:rsid w:val="009120FA"/>
    <w:rsid w:val="009177DA"/>
    <w:rsid w:val="00925738"/>
    <w:rsid w:val="00940B9B"/>
    <w:rsid w:val="00943C0D"/>
    <w:rsid w:val="0095676E"/>
    <w:rsid w:val="00956983"/>
    <w:rsid w:val="0096157C"/>
    <w:rsid w:val="00963CF0"/>
    <w:rsid w:val="00964BB1"/>
    <w:rsid w:val="00967F25"/>
    <w:rsid w:val="00971F16"/>
    <w:rsid w:val="009775D9"/>
    <w:rsid w:val="00977CBA"/>
    <w:rsid w:val="00981B90"/>
    <w:rsid w:val="00984859"/>
    <w:rsid w:val="00987AC5"/>
    <w:rsid w:val="00987D2F"/>
    <w:rsid w:val="00997175"/>
    <w:rsid w:val="009A1847"/>
    <w:rsid w:val="009A1B12"/>
    <w:rsid w:val="009A5BB6"/>
    <w:rsid w:val="009B062A"/>
    <w:rsid w:val="009B76C0"/>
    <w:rsid w:val="009D16FA"/>
    <w:rsid w:val="009D559F"/>
    <w:rsid w:val="009E02D3"/>
    <w:rsid w:val="009E7C6F"/>
    <w:rsid w:val="009F1793"/>
    <w:rsid w:val="009F2D23"/>
    <w:rsid w:val="00A01D69"/>
    <w:rsid w:val="00A02335"/>
    <w:rsid w:val="00A11164"/>
    <w:rsid w:val="00A20AD1"/>
    <w:rsid w:val="00A252E2"/>
    <w:rsid w:val="00A35E2E"/>
    <w:rsid w:val="00A46C9A"/>
    <w:rsid w:val="00A619F3"/>
    <w:rsid w:val="00A62A73"/>
    <w:rsid w:val="00A65F16"/>
    <w:rsid w:val="00A71F12"/>
    <w:rsid w:val="00A73BCF"/>
    <w:rsid w:val="00A7405F"/>
    <w:rsid w:val="00A87FF6"/>
    <w:rsid w:val="00A93492"/>
    <w:rsid w:val="00A94450"/>
    <w:rsid w:val="00AA0A3B"/>
    <w:rsid w:val="00AB50CA"/>
    <w:rsid w:val="00AC53CE"/>
    <w:rsid w:val="00AD0DE7"/>
    <w:rsid w:val="00AD2193"/>
    <w:rsid w:val="00AE5DE1"/>
    <w:rsid w:val="00AF2286"/>
    <w:rsid w:val="00AF2AC7"/>
    <w:rsid w:val="00AF74CE"/>
    <w:rsid w:val="00B03A8D"/>
    <w:rsid w:val="00B208DB"/>
    <w:rsid w:val="00B20BEB"/>
    <w:rsid w:val="00B23F69"/>
    <w:rsid w:val="00B243E5"/>
    <w:rsid w:val="00B26113"/>
    <w:rsid w:val="00B324A2"/>
    <w:rsid w:val="00B378D0"/>
    <w:rsid w:val="00B60619"/>
    <w:rsid w:val="00B64BF4"/>
    <w:rsid w:val="00B65029"/>
    <w:rsid w:val="00B66A70"/>
    <w:rsid w:val="00B67366"/>
    <w:rsid w:val="00B76CC5"/>
    <w:rsid w:val="00B80EE1"/>
    <w:rsid w:val="00B84135"/>
    <w:rsid w:val="00B85547"/>
    <w:rsid w:val="00B97BBC"/>
    <w:rsid w:val="00BB3567"/>
    <w:rsid w:val="00BC577C"/>
    <w:rsid w:val="00BD6E3C"/>
    <w:rsid w:val="00BE67C0"/>
    <w:rsid w:val="00BF3E4D"/>
    <w:rsid w:val="00BF6692"/>
    <w:rsid w:val="00C01F31"/>
    <w:rsid w:val="00C04186"/>
    <w:rsid w:val="00C04D34"/>
    <w:rsid w:val="00C05DF8"/>
    <w:rsid w:val="00C06864"/>
    <w:rsid w:val="00C10F54"/>
    <w:rsid w:val="00C115D6"/>
    <w:rsid w:val="00C17921"/>
    <w:rsid w:val="00C23D8D"/>
    <w:rsid w:val="00C24F8E"/>
    <w:rsid w:val="00C33E1D"/>
    <w:rsid w:val="00C36E0B"/>
    <w:rsid w:val="00C37AA3"/>
    <w:rsid w:val="00C37FD7"/>
    <w:rsid w:val="00C40A86"/>
    <w:rsid w:val="00C43419"/>
    <w:rsid w:val="00C43AE4"/>
    <w:rsid w:val="00C44C0B"/>
    <w:rsid w:val="00C44CF3"/>
    <w:rsid w:val="00C553F5"/>
    <w:rsid w:val="00C56B09"/>
    <w:rsid w:val="00C61BE0"/>
    <w:rsid w:val="00C64E76"/>
    <w:rsid w:val="00C674BB"/>
    <w:rsid w:val="00C70B0E"/>
    <w:rsid w:val="00C773CA"/>
    <w:rsid w:val="00C834A9"/>
    <w:rsid w:val="00C83785"/>
    <w:rsid w:val="00C854D6"/>
    <w:rsid w:val="00C92AB5"/>
    <w:rsid w:val="00C9388A"/>
    <w:rsid w:val="00C94C0D"/>
    <w:rsid w:val="00C977EA"/>
    <w:rsid w:val="00CA1FEB"/>
    <w:rsid w:val="00CC176C"/>
    <w:rsid w:val="00CC36DE"/>
    <w:rsid w:val="00CD4F85"/>
    <w:rsid w:val="00CD52D0"/>
    <w:rsid w:val="00CD6F02"/>
    <w:rsid w:val="00CE246D"/>
    <w:rsid w:val="00CF07A0"/>
    <w:rsid w:val="00CF3E03"/>
    <w:rsid w:val="00D0082A"/>
    <w:rsid w:val="00D03510"/>
    <w:rsid w:val="00D10CD7"/>
    <w:rsid w:val="00D12B54"/>
    <w:rsid w:val="00D21455"/>
    <w:rsid w:val="00D221E9"/>
    <w:rsid w:val="00D25D29"/>
    <w:rsid w:val="00D30D96"/>
    <w:rsid w:val="00D34B19"/>
    <w:rsid w:val="00D36C0A"/>
    <w:rsid w:val="00D44785"/>
    <w:rsid w:val="00D47634"/>
    <w:rsid w:val="00D555A7"/>
    <w:rsid w:val="00D62F10"/>
    <w:rsid w:val="00D6551B"/>
    <w:rsid w:val="00D675A5"/>
    <w:rsid w:val="00D709B3"/>
    <w:rsid w:val="00DA2ED6"/>
    <w:rsid w:val="00DA3F2F"/>
    <w:rsid w:val="00DA4B7C"/>
    <w:rsid w:val="00DA6C9D"/>
    <w:rsid w:val="00DB76B8"/>
    <w:rsid w:val="00DC2EA1"/>
    <w:rsid w:val="00DD333D"/>
    <w:rsid w:val="00DD3FDD"/>
    <w:rsid w:val="00DD6AAF"/>
    <w:rsid w:val="00DE3F5C"/>
    <w:rsid w:val="00DE5B77"/>
    <w:rsid w:val="00DE6D68"/>
    <w:rsid w:val="00DF1D20"/>
    <w:rsid w:val="00DF376C"/>
    <w:rsid w:val="00E21324"/>
    <w:rsid w:val="00E246B9"/>
    <w:rsid w:val="00E31FEA"/>
    <w:rsid w:val="00E354B5"/>
    <w:rsid w:val="00E37680"/>
    <w:rsid w:val="00E45169"/>
    <w:rsid w:val="00E47787"/>
    <w:rsid w:val="00E51C30"/>
    <w:rsid w:val="00E61A97"/>
    <w:rsid w:val="00E64180"/>
    <w:rsid w:val="00E719E9"/>
    <w:rsid w:val="00E74AEE"/>
    <w:rsid w:val="00E82B6F"/>
    <w:rsid w:val="00E84BEA"/>
    <w:rsid w:val="00E868E5"/>
    <w:rsid w:val="00E901C2"/>
    <w:rsid w:val="00E9237A"/>
    <w:rsid w:val="00E939FA"/>
    <w:rsid w:val="00E93E1A"/>
    <w:rsid w:val="00E95EAD"/>
    <w:rsid w:val="00EA5765"/>
    <w:rsid w:val="00EB0386"/>
    <w:rsid w:val="00EB0900"/>
    <w:rsid w:val="00EB5519"/>
    <w:rsid w:val="00EC2532"/>
    <w:rsid w:val="00EC5254"/>
    <w:rsid w:val="00ED29A2"/>
    <w:rsid w:val="00ED3421"/>
    <w:rsid w:val="00ED5120"/>
    <w:rsid w:val="00ED6F63"/>
    <w:rsid w:val="00ED7812"/>
    <w:rsid w:val="00EF3B86"/>
    <w:rsid w:val="00EF738F"/>
    <w:rsid w:val="00F10B98"/>
    <w:rsid w:val="00F2731F"/>
    <w:rsid w:val="00F273E6"/>
    <w:rsid w:val="00F317E9"/>
    <w:rsid w:val="00F33E7D"/>
    <w:rsid w:val="00F34554"/>
    <w:rsid w:val="00F45F77"/>
    <w:rsid w:val="00F5167F"/>
    <w:rsid w:val="00F52258"/>
    <w:rsid w:val="00F555C5"/>
    <w:rsid w:val="00F573E0"/>
    <w:rsid w:val="00F85100"/>
    <w:rsid w:val="00F8570A"/>
    <w:rsid w:val="00F91C7B"/>
    <w:rsid w:val="00F9250C"/>
    <w:rsid w:val="00FC2818"/>
    <w:rsid w:val="00FD0F3A"/>
    <w:rsid w:val="00FE0A94"/>
    <w:rsid w:val="00FF5F82"/>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8E1CBE7"/>
  <w15:chartTrackingRefBased/>
  <w15:docId w15:val="{72686179-00AE-4FF5-9B6D-A3DA2EF3E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paragraph" w:styleId="Heading1">
    <w:name w:val="heading 1"/>
    <w:basedOn w:val="Normal"/>
    <w:next w:val="Normal"/>
    <w:link w:val="Heading1Char"/>
    <w:qFormat/>
    <w:rsid w:val="008854F7"/>
    <w:pPr>
      <w:keepNext/>
      <w:tabs>
        <w:tab w:val="left" w:pos="284"/>
      </w:tabs>
      <w:jc w:val="center"/>
      <w:outlineLvl w:val="0"/>
    </w:pPr>
    <w:rPr>
      <w:rFonts w:ascii="Arial (W1)" w:hAnsi="Arial (W1)" w:cs="Arial"/>
      <w:b/>
      <w:bCs/>
      <w:i/>
      <w:iCs/>
      <w:sz w:val="32"/>
      <w:u w:val="single"/>
      <w:lang w:val="sr-Latn-CS"/>
    </w:rPr>
  </w:style>
  <w:style w:type="paragraph" w:styleId="Heading2">
    <w:name w:val="heading 2"/>
    <w:basedOn w:val="Normal"/>
    <w:next w:val="Normal"/>
    <w:qFormat/>
    <w:rsid w:val="005A0B2E"/>
    <w:pPr>
      <w:keepNext/>
      <w:tabs>
        <w:tab w:val="left" w:pos="284"/>
      </w:tabs>
      <w:jc w:val="center"/>
      <w:outlineLvl w:val="1"/>
    </w:pPr>
    <w:rPr>
      <w:rFonts w:ascii="Arial" w:hAnsi="Arial" w:cs="Arial"/>
      <w:i/>
      <w:iCs/>
      <w:color w:val="999999"/>
      <w:sz w:val="18"/>
    </w:rPr>
  </w:style>
  <w:style w:type="paragraph" w:styleId="Heading3">
    <w:name w:val="heading 3"/>
    <w:basedOn w:val="Normal"/>
    <w:next w:val="Normal"/>
    <w:link w:val="Heading3Char"/>
    <w:qFormat/>
    <w:rsid w:val="008854F7"/>
    <w:pPr>
      <w:keepNext/>
      <w:ind w:left="72" w:hanging="72"/>
      <w:outlineLvl w:val="2"/>
    </w:pPr>
    <w:rPr>
      <w:rFonts w:ascii="Arial" w:hAnsi="Arial" w:cs="Arial"/>
      <w:i/>
      <w:iCs/>
      <w:color w:val="999999"/>
      <w:sz w:val="18"/>
    </w:rPr>
  </w:style>
  <w:style w:type="paragraph" w:styleId="Heading4">
    <w:name w:val="heading 4"/>
    <w:basedOn w:val="Normal"/>
    <w:next w:val="Normal"/>
    <w:link w:val="Heading4Char"/>
    <w:qFormat/>
    <w:rsid w:val="008854F7"/>
    <w:pPr>
      <w:keepNext/>
      <w:tabs>
        <w:tab w:val="left" w:pos="284"/>
      </w:tabs>
      <w:ind w:right="265"/>
      <w:jc w:val="right"/>
      <w:outlineLvl w:val="3"/>
    </w:pPr>
    <w:rPr>
      <w:rFonts w:ascii="Arial" w:hAnsi="Arial" w:cs="Arial"/>
      <w:i/>
      <w:iCs/>
      <w:color w:val="999999"/>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 Char"/>
    <w:basedOn w:val="Normal"/>
    <w:link w:val="HeaderChar"/>
    <w:rsid w:val="00E246B9"/>
    <w:pPr>
      <w:tabs>
        <w:tab w:val="center" w:pos="4320"/>
        <w:tab w:val="right" w:pos="8640"/>
      </w:tabs>
    </w:pPr>
  </w:style>
  <w:style w:type="paragraph" w:styleId="Footer">
    <w:name w:val="footer"/>
    <w:basedOn w:val="Normal"/>
    <w:rsid w:val="00E246B9"/>
    <w:pPr>
      <w:tabs>
        <w:tab w:val="center" w:pos="4320"/>
        <w:tab w:val="right" w:pos="8640"/>
      </w:tabs>
    </w:pPr>
  </w:style>
  <w:style w:type="character" w:styleId="PageNumber">
    <w:name w:val="page number"/>
    <w:basedOn w:val="DefaultParagraphFont"/>
    <w:rsid w:val="00E246B9"/>
  </w:style>
  <w:style w:type="numbering" w:styleId="111111">
    <w:name w:val="Outline List 2"/>
    <w:basedOn w:val="NoList"/>
    <w:rsid w:val="00E246B9"/>
    <w:pPr>
      <w:numPr>
        <w:numId w:val="3"/>
      </w:numPr>
    </w:pPr>
  </w:style>
  <w:style w:type="character" w:styleId="CommentReference">
    <w:name w:val="annotation reference"/>
    <w:rsid w:val="005A0B2E"/>
    <w:rPr>
      <w:sz w:val="16"/>
      <w:szCs w:val="16"/>
    </w:rPr>
  </w:style>
  <w:style w:type="paragraph" w:styleId="CommentText">
    <w:name w:val="annotation text"/>
    <w:aliases w:val="Annotationtext"/>
    <w:basedOn w:val="Normal"/>
    <w:link w:val="CommentTextChar"/>
    <w:rsid w:val="005A0B2E"/>
    <w:rPr>
      <w:sz w:val="20"/>
      <w:szCs w:val="20"/>
    </w:rPr>
  </w:style>
  <w:style w:type="paragraph" w:styleId="CommentSubject">
    <w:name w:val="annotation subject"/>
    <w:basedOn w:val="CommentText"/>
    <w:next w:val="CommentText"/>
    <w:link w:val="CommentSubjectChar"/>
    <w:rsid w:val="005A0B2E"/>
    <w:rPr>
      <w:b/>
      <w:bCs/>
    </w:rPr>
  </w:style>
  <w:style w:type="paragraph" w:styleId="BalloonText">
    <w:name w:val="Balloon Text"/>
    <w:basedOn w:val="Normal"/>
    <w:semiHidden/>
    <w:rsid w:val="005A0B2E"/>
    <w:rPr>
      <w:rFonts w:ascii="Tahoma" w:hAnsi="Tahoma" w:cs="Tahoma"/>
      <w:sz w:val="16"/>
      <w:szCs w:val="16"/>
    </w:rPr>
  </w:style>
  <w:style w:type="paragraph" w:styleId="NoSpacing">
    <w:name w:val="No Spacing"/>
    <w:uiPriority w:val="1"/>
    <w:qFormat/>
    <w:rsid w:val="00EA5765"/>
    <w:rPr>
      <w:sz w:val="24"/>
      <w:szCs w:val="24"/>
      <w:lang w:val="en-US" w:eastAsia="en-US"/>
    </w:rPr>
  </w:style>
  <w:style w:type="character" w:customStyle="1" w:styleId="CommentTextChar">
    <w:name w:val="Comment Text Char"/>
    <w:aliases w:val="Annotationtext Char"/>
    <w:link w:val="CommentText"/>
    <w:rsid w:val="008A6D43"/>
    <w:rPr>
      <w:lang w:val="en-US" w:eastAsia="en-US"/>
    </w:rPr>
  </w:style>
  <w:style w:type="character" w:customStyle="1" w:styleId="HeaderChar">
    <w:name w:val="Header Char"/>
    <w:aliases w:val=" Char Char"/>
    <w:link w:val="Header"/>
    <w:rsid w:val="008854F7"/>
    <w:rPr>
      <w:sz w:val="24"/>
      <w:szCs w:val="24"/>
      <w:lang w:val="en-US" w:eastAsia="en-US"/>
    </w:rPr>
  </w:style>
  <w:style w:type="character" w:customStyle="1" w:styleId="Heading1Char">
    <w:name w:val="Heading 1 Char"/>
    <w:basedOn w:val="DefaultParagraphFont"/>
    <w:link w:val="Heading1"/>
    <w:rsid w:val="008854F7"/>
    <w:rPr>
      <w:rFonts w:ascii="Arial (W1)" w:hAnsi="Arial (W1)" w:cs="Arial"/>
      <w:b/>
      <w:bCs/>
      <w:i/>
      <w:iCs/>
      <w:sz w:val="32"/>
      <w:szCs w:val="24"/>
      <w:u w:val="single"/>
      <w:lang w:val="sr-Latn-CS" w:eastAsia="en-US"/>
    </w:rPr>
  </w:style>
  <w:style w:type="character" w:customStyle="1" w:styleId="Heading3Char">
    <w:name w:val="Heading 3 Char"/>
    <w:basedOn w:val="DefaultParagraphFont"/>
    <w:link w:val="Heading3"/>
    <w:rsid w:val="008854F7"/>
    <w:rPr>
      <w:rFonts w:ascii="Arial" w:hAnsi="Arial" w:cs="Arial"/>
      <w:i/>
      <w:iCs/>
      <w:color w:val="999999"/>
      <w:sz w:val="18"/>
      <w:szCs w:val="24"/>
      <w:lang w:val="en-US" w:eastAsia="en-US"/>
    </w:rPr>
  </w:style>
  <w:style w:type="character" w:customStyle="1" w:styleId="Heading4Char">
    <w:name w:val="Heading 4 Char"/>
    <w:basedOn w:val="DefaultParagraphFont"/>
    <w:link w:val="Heading4"/>
    <w:rsid w:val="008854F7"/>
    <w:rPr>
      <w:rFonts w:ascii="Arial" w:hAnsi="Arial" w:cs="Arial"/>
      <w:i/>
      <w:iCs/>
      <w:color w:val="999999"/>
      <w:sz w:val="16"/>
      <w:szCs w:val="24"/>
      <w:lang w:val="en-US" w:eastAsia="en-US"/>
    </w:rPr>
  </w:style>
  <w:style w:type="paragraph" w:customStyle="1" w:styleId="Body">
    <w:name w:val="Body"/>
    <w:basedOn w:val="Normal"/>
    <w:link w:val="BodyChar"/>
    <w:rsid w:val="008854F7"/>
    <w:pPr>
      <w:ind w:firstLine="288"/>
      <w:jc w:val="both"/>
    </w:pPr>
    <w:rPr>
      <w:rFonts w:ascii="Helvetica" w:hAnsi="Helvetica"/>
      <w:sz w:val="20"/>
      <w:szCs w:val="20"/>
    </w:rPr>
  </w:style>
  <w:style w:type="character" w:customStyle="1" w:styleId="BodyChar">
    <w:name w:val="Body Char"/>
    <w:link w:val="Body"/>
    <w:rsid w:val="008854F7"/>
    <w:rPr>
      <w:rFonts w:ascii="Helvetica" w:hAnsi="Helvetica"/>
      <w:lang w:val="en-US" w:eastAsia="en-US"/>
    </w:rPr>
  </w:style>
  <w:style w:type="table" w:styleId="TableGrid">
    <w:name w:val="Table Grid"/>
    <w:basedOn w:val="TableNormal"/>
    <w:rsid w:val="008854F7"/>
    <w:pPr>
      <w:tabs>
        <w:tab w:val="left" w:pos="284"/>
      </w:tabs>
      <w:jc w:val="both"/>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rsid w:val="008854F7"/>
    <w:pPr>
      <w:spacing w:after="120"/>
    </w:pPr>
    <w:rPr>
      <w:rFonts w:ascii="Courier New" w:hAnsi="Courier New" w:cs="Courier New"/>
      <w:sz w:val="20"/>
      <w:szCs w:val="20"/>
    </w:rPr>
  </w:style>
  <w:style w:type="character" w:customStyle="1" w:styleId="PlainTextChar">
    <w:name w:val="Plain Text Char"/>
    <w:basedOn w:val="DefaultParagraphFont"/>
    <w:link w:val="PlainText"/>
    <w:rsid w:val="008854F7"/>
    <w:rPr>
      <w:rFonts w:ascii="Courier New" w:hAnsi="Courier New" w:cs="Courier New"/>
      <w:lang w:val="en-US" w:eastAsia="en-US"/>
    </w:rPr>
  </w:style>
  <w:style w:type="paragraph" w:customStyle="1" w:styleId="Default">
    <w:name w:val="Default"/>
    <w:rsid w:val="008854F7"/>
    <w:pPr>
      <w:autoSpaceDE w:val="0"/>
      <w:autoSpaceDN w:val="0"/>
      <w:adjustRightInd w:val="0"/>
    </w:pPr>
    <w:rPr>
      <w:rFonts w:eastAsia="MS Mincho"/>
      <w:color w:val="000000"/>
      <w:sz w:val="24"/>
      <w:szCs w:val="24"/>
      <w:lang w:val="en-US" w:eastAsia="ja-JP" w:bidi="gu-IN"/>
    </w:rPr>
  </w:style>
  <w:style w:type="character" w:customStyle="1" w:styleId="CommentSubjectChar">
    <w:name w:val="Comment Subject Char"/>
    <w:link w:val="CommentSubject"/>
    <w:rsid w:val="008854F7"/>
    <w:rPr>
      <w:b/>
      <w:bCs/>
      <w:lang w:val="en-US" w:eastAsia="en-US"/>
    </w:rPr>
  </w:style>
  <w:style w:type="paragraph" w:styleId="Revision">
    <w:name w:val="Revision"/>
    <w:hidden/>
    <w:uiPriority w:val="99"/>
    <w:semiHidden/>
    <w:rsid w:val="008854F7"/>
    <w:rPr>
      <w:rFonts w:ascii="Humanist777" w:hAnsi="Humanist777"/>
      <w:sz w:val="24"/>
      <w:szCs w:val="24"/>
      <w:lang w:val="en-US" w:eastAsia="en-US"/>
    </w:rPr>
  </w:style>
  <w:style w:type="paragraph" w:styleId="ListParagraph">
    <w:name w:val="List Paragraph"/>
    <w:basedOn w:val="Normal"/>
    <w:uiPriority w:val="34"/>
    <w:qFormat/>
    <w:rsid w:val="00891840"/>
    <w:pPr>
      <w:ind w:left="720"/>
      <w:contextualSpacing/>
    </w:pPr>
  </w:style>
  <w:style w:type="character" w:styleId="Hyperlink">
    <w:name w:val="Hyperlink"/>
    <w:basedOn w:val="DefaultParagraphFont"/>
    <w:rsid w:val="007C1408"/>
    <w:rPr>
      <w:color w:val="0563C1" w:themeColor="hyperlink"/>
      <w:u w:val="single"/>
    </w:rPr>
  </w:style>
  <w:style w:type="table" w:customStyle="1" w:styleId="TableGrid1">
    <w:name w:val="Table Grid1"/>
    <w:basedOn w:val="TableNormal"/>
    <w:next w:val="TableGrid"/>
    <w:uiPriority w:val="39"/>
    <w:rsid w:val="00335305"/>
    <w:rPr>
      <w:rFonts w:eastAsia="SimSun"/>
      <w:lang w:val="hr-HR"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0714FD"/>
    <w:rPr>
      <w:rFonts w:eastAsia="SimSun"/>
      <w:lang w:val="hr-HR"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4983785">
      <w:bodyDiv w:val="1"/>
      <w:marLeft w:val="0"/>
      <w:marRight w:val="0"/>
      <w:marTop w:val="0"/>
      <w:marBottom w:val="0"/>
      <w:divBdr>
        <w:top w:val="none" w:sz="0" w:space="0" w:color="auto"/>
        <w:left w:val="none" w:sz="0" w:space="0" w:color="auto"/>
        <w:bottom w:val="none" w:sz="0" w:space="0" w:color="auto"/>
        <w:right w:val="none" w:sz="0" w:space="0" w:color="auto"/>
      </w:divBdr>
    </w:div>
    <w:div w:id="1500460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jpeg"/><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primaryreporting.who-umc.org/M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nezeljenadejstva@cinmed.me"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cinmed.me" TargetMode="External"/><Relationship Id="rId4" Type="http://schemas.openxmlformats.org/officeDocument/2006/relationships/styles" Target="styles.xml"/><Relationship Id="rId9" Type="http://schemas.openxmlformats.org/officeDocument/2006/relationships/image" Target="media/image2.png"/><Relationship Id="rId14"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i="http://www.w3.org/2001/XMLSchema-instance" xmlns:xsd="http://www.w3.org/2001/XMLSchema" xmlns="http://www.boldonjames.com/2008/01/sie/internal/label" sislVersion="0" policy="a10f9ac0-5937-4b4f-b459-96aedd9ed2c5" origin="userSelected">
  <element uid="9920fcc9-9f43-4d43-9e3e-b98a219cfd55" value=""/>
</sis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2EA413-A456-4335-B497-0DB92AEDD317}">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72F410C3-1DEC-4B58-A50C-8FFCD5E92D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24</Pages>
  <Words>10200</Words>
  <Characters>58142</Characters>
  <Application>Microsoft Office Word</Application>
  <DocSecurity>0</DocSecurity>
  <Lines>484</Lines>
  <Paragraphs>136</Paragraphs>
  <ScaleCrop>false</ScaleCrop>
  <HeadingPairs>
    <vt:vector size="2" baseType="variant">
      <vt:variant>
        <vt:lpstr>Title</vt:lpstr>
      </vt:variant>
      <vt:variant>
        <vt:i4>1</vt:i4>
      </vt:variant>
    </vt:vector>
  </HeadingPairs>
  <TitlesOfParts>
    <vt:vector size="1" baseType="lpstr">
      <vt:lpstr>SAŽETAK KARAKTERISTIKA LIJEKA</vt:lpstr>
    </vt:vector>
  </TitlesOfParts>
  <Company>CALIMS</Company>
  <LinksUpToDate>false</LinksUpToDate>
  <CharactersWithSpaces>68206</CharactersWithSpaces>
  <SharedDoc>false</SharedDoc>
  <HLinks>
    <vt:vector size="12" baseType="variant">
      <vt:variant>
        <vt:i4>2621465</vt:i4>
      </vt:variant>
      <vt:variant>
        <vt:i4>3</vt:i4>
      </vt:variant>
      <vt:variant>
        <vt:i4>0</vt:i4>
      </vt:variant>
      <vt:variant>
        <vt:i4>5</vt:i4>
      </vt:variant>
      <vt:variant>
        <vt:lpwstr>mailto:nezeljenadejstva@calims.me</vt:lpwstr>
      </vt:variant>
      <vt:variant>
        <vt:lpwstr/>
      </vt:variant>
      <vt:variant>
        <vt:i4>131142</vt:i4>
      </vt:variant>
      <vt:variant>
        <vt:i4>0</vt:i4>
      </vt:variant>
      <vt:variant>
        <vt:i4>0</vt:i4>
      </vt:variant>
      <vt:variant>
        <vt:i4>5</vt:i4>
      </vt:variant>
      <vt:variant>
        <vt:lpwstr>http://www.calims.me/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SAŽETAK KARAKTERISTIKA LIJEKA</dc:title>
  <dc:subject/>
  <dc:creator>tatjana.bankovic</dc:creator>
  <cp:keywords/>
  <cp:lastModifiedBy>Gordana Boljević</cp:lastModifiedBy>
  <cp:revision>5</cp:revision>
  <dcterms:created xsi:type="dcterms:W3CDTF">2024-02-07T09:55:00Z</dcterms:created>
  <dcterms:modified xsi:type="dcterms:W3CDTF">2024-05-23T08:18:00Z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6553a3a2-fe06-4c57-9abc-286a88df3fee</vt:lpwstr>
  </property>
  <property fmtid="{D5CDD505-2E9C-101B-9397-08002B2CF9AE}" pid="3" name="bjSaver">
    <vt:lpwstr>XXbYPSY/zFgAxjd7lr70in8hfUOsKmLF</vt:lpwstr>
  </property>
  <property fmtid="{D5CDD505-2E9C-101B-9397-08002B2CF9AE}" pid="4" name="bjDocumentLabelXML">
    <vt:lpwstr>&lt;?xml version="1.0" encoding="us-ascii"?&gt;&lt;sisl xmlns:xsi="http://www.w3.org/2001/XMLSchema-instance" xmlns:xsd="http://www.w3.org/2001/XMLSchema" sislVersion="0" policy="a10f9ac0-5937-4b4f-b459-96aedd9ed2c5" origin="userSelected" xmlns="http://www.boldonj</vt:lpwstr>
  </property>
  <property fmtid="{D5CDD505-2E9C-101B-9397-08002B2CF9AE}" pid="5" name="bjDocumentLabelXML-0">
    <vt:lpwstr>ames.com/2008/01/sie/internal/label"&gt;&lt;element uid="9920fcc9-9f43-4d43-9e3e-b98a219cfd55" value="" /&gt;&lt;/sisl&gt;</vt:lpwstr>
  </property>
  <property fmtid="{D5CDD505-2E9C-101B-9397-08002B2CF9AE}" pid="6" name="bjDocumentSecurityLabel">
    <vt:lpwstr>Not Classified</vt:lpwstr>
  </property>
  <property fmtid="{D5CDD505-2E9C-101B-9397-08002B2CF9AE}" pid="7" name="_NewReviewCycle">
    <vt:lpwstr/>
  </property>
</Properties>
</file>