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88817" w14:textId="6CAD5CF3" w:rsidR="00007EF9" w:rsidRPr="008651E3" w:rsidRDefault="00007EF9" w:rsidP="002412B1">
      <w:pPr>
        <w:jc w:val="center"/>
        <w:rPr>
          <w:b/>
          <w:bCs/>
          <w:iCs/>
          <w:szCs w:val="22"/>
          <w:u w:val="single"/>
          <w:lang w:val="sr-Latn-RS"/>
        </w:rPr>
      </w:pPr>
      <w:r w:rsidRPr="008651E3">
        <w:rPr>
          <w:b/>
          <w:bCs/>
          <w:iCs/>
          <w:szCs w:val="22"/>
          <w:u w:val="single"/>
          <w:lang w:val="sr-Latn-RS"/>
        </w:rPr>
        <w:t>SAŽETAK KARAKTERISTIKA L</w:t>
      </w:r>
      <w:r w:rsidR="004135DE" w:rsidRPr="008651E3">
        <w:rPr>
          <w:b/>
          <w:bCs/>
          <w:iCs/>
          <w:szCs w:val="22"/>
          <w:u w:val="single"/>
          <w:lang w:val="sr-Latn-RS"/>
        </w:rPr>
        <w:t>IJ</w:t>
      </w:r>
      <w:r w:rsidRPr="008651E3">
        <w:rPr>
          <w:b/>
          <w:bCs/>
          <w:iCs/>
          <w:szCs w:val="22"/>
          <w:u w:val="single"/>
          <w:lang w:val="sr-Latn-RS"/>
        </w:rPr>
        <w:t>EKA</w:t>
      </w:r>
    </w:p>
    <w:p w14:paraId="07B88818" w14:textId="77777777" w:rsidR="00007EF9" w:rsidRPr="008651E3" w:rsidRDefault="00007EF9" w:rsidP="002412B1">
      <w:pPr>
        <w:rPr>
          <w:szCs w:val="22"/>
          <w:lang w:val="sr-Latn-RS"/>
        </w:rPr>
      </w:pPr>
      <w:r w:rsidRPr="008651E3">
        <w:rPr>
          <w:szCs w:val="22"/>
          <w:lang w:val="sr-Latn-RS"/>
        </w:rPr>
        <w:t xml:space="preserve"> </w:t>
      </w:r>
    </w:p>
    <w:p w14:paraId="07B88819" w14:textId="77777777" w:rsidR="00007EF9" w:rsidRPr="008651E3" w:rsidRDefault="00007EF9" w:rsidP="002412B1">
      <w:pPr>
        <w:rPr>
          <w:szCs w:val="22"/>
          <w:lang w:val="sr-Latn-RS"/>
        </w:rPr>
      </w:pPr>
    </w:p>
    <w:p w14:paraId="07B8881F" w14:textId="590AD180" w:rsidR="00007EF9" w:rsidRPr="008651E3" w:rsidRDefault="00007EF9" w:rsidP="002412B1">
      <w:pPr>
        <w:pStyle w:val="NASLOV123"/>
        <w:spacing w:before="0" w:after="0"/>
        <w:rPr>
          <w:lang w:val="sr-Latn-RS"/>
        </w:rPr>
      </w:pPr>
      <w:r w:rsidRPr="008651E3">
        <w:rPr>
          <w:lang w:val="sr-Latn-RS"/>
        </w:rPr>
        <w:t xml:space="preserve">1. </w:t>
      </w:r>
      <w:r w:rsidR="004135DE" w:rsidRPr="008651E3">
        <w:rPr>
          <w:lang w:val="sr-Latn-RS"/>
        </w:rPr>
        <w:t>NAZIV</w:t>
      </w:r>
      <w:r w:rsidRPr="008651E3">
        <w:rPr>
          <w:lang w:val="sr-Latn-RS"/>
        </w:rPr>
        <w:t xml:space="preserve"> L</w:t>
      </w:r>
      <w:r w:rsidR="004135DE" w:rsidRPr="008651E3">
        <w:rPr>
          <w:lang w:val="sr-Latn-RS"/>
        </w:rPr>
        <w:t>IJ</w:t>
      </w:r>
      <w:r w:rsidRPr="008651E3">
        <w:rPr>
          <w:lang w:val="sr-Latn-RS"/>
        </w:rPr>
        <w:t>EKA</w:t>
      </w:r>
    </w:p>
    <w:p w14:paraId="07B88820" w14:textId="77777777" w:rsidR="00007EF9" w:rsidRPr="008651E3" w:rsidRDefault="00007EF9" w:rsidP="002412B1">
      <w:pPr>
        <w:rPr>
          <w:bCs/>
          <w:i/>
          <w:iCs/>
          <w:szCs w:val="22"/>
          <w:lang w:val="sr-Latn-RS"/>
        </w:rPr>
      </w:pPr>
    </w:p>
    <w:p w14:paraId="07B88823" w14:textId="7F8A43DF" w:rsidR="00007EF9" w:rsidRPr="008651E3" w:rsidRDefault="00CC5089" w:rsidP="002412B1">
      <w:pPr>
        <w:rPr>
          <w:bCs/>
          <w:szCs w:val="22"/>
          <w:lang w:val="sr-Latn-RS"/>
        </w:rPr>
      </w:pPr>
      <w:r w:rsidRPr="008651E3">
        <w:rPr>
          <w:bCs/>
          <w:szCs w:val="22"/>
          <w:lang w:val="sr-Latn-RS"/>
        </w:rPr>
        <w:t>Klometol, 10 mg, tablet</w:t>
      </w:r>
      <w:r w:rsidR="0011173B" w:rsidRPr="008651E3">
        <w:rPr>
          <w:bCs/>
          <w:szCs w:val="22"/>
          <w:lang w:val="sr-Latn-RS"/>
        </w:rPr>
        <w:t>a</w:t>
      </w:r>
    </w:p>
    <w:p w14:paraId="07B88824" w14:textId="77777777" w:rsidR="00007EF9" w:rsidRPr="008651E3" w:rsidRDefault="00007EF9" w:rsidP="002412B1">
      <w:pPr>
        <w:rPr>
          <w:bCs/>
          <w:szCs w:val="22"/>
          <w:lang w:val="sr-Latn-RS"/>
        </w:rPr>
      </w:pPr>
    </w:p>
    <w:p w14:paraId="07B88825" w14:textId="37534103" w:rsidR="00007EF9" w:rsidRPr="008651E3" w:rsidRDefault="00007EF9" w:rsidP="002412B1">
      <w:pPr>
        <w:rPr>
          <w:szCs w:val="22"/>
          <w:lang w:val="sr-Latn-RS"/>
        </w:rPr>
      </w:pPr>
      <w:r w:rsidRPr="008651E3">
        <w:rPr>
          <w:szCs w:val="22"/>
          <w:lang w:val="sr-Latn-RS"/>
        </w:rPr>
        <w:t>INN:</w:t>
      </w:r>
      <w:r w:rsidR="00CC5089" w:rsidRPr="008651E3">
        <w:rPr>
          <w:szCs w:val="22"/>
          <w:lang w:val="sr-Latn-RS"/>
        </w:rPr>
        <w:t xml:space="preserve"> metoklopramid</w:t>
      </w:r>
    </w:p>
    <w:p w14:paraId="07B88827" w14:textId="1DB8764E" w:rsidR="00007EF9" w:rsidRPr="008651E3" w:rsidRDefault="00007EF9" w:rsidP="002412B1">
      <w:pPr>
        <w:rPr>
          <w:bCs/>
          <w:i/>
          <w:iCs/>
          <w:szCs w:val="22"/>
          <w:lang w:val="sr-Latn-RS"/>
        </w:rPr>
      </w:pPr>
    </w:p>
    <w:p w14:paraId="489F56DE" w14:textId="77777777" w:rsidR="002412B1" w:rsidRPr="008651E3" w:rsidRDefault="002412B1" w:rsidP="002412B1">
      <w:pPr>
        <w:rPr>
          <w:bCs/>
          <w:i/>
          <w:iCs/>
          <w:szCs w:val="22"/>
          <w:lang w:val="sr-Latn-RS"/>
        </w:rPr>
      </w:pPr>
    </w:p>
    <w:p w14:paraId="07B8882A" w14:textId="445499D2" w:rsidR="00007EF9" w:rsidRPr="008651E3" w:rsidRDefault="00007EF9" w:rsidP="002412B1">
      <w:pPr>
        <w:pStyle w:val="NASLOV123"/>
        <w:spacing w:before="0" w:after="0"/>
        <w:rPr>
          <w:lang w:val="sr-Latn-RS"/>
        </w:rPr>
      </w:pPr>
      <w:r w:rsidRPr="008651E3">
        <w:rPr>
          <w:lang w:val="sr-Latn-RS"/>
        </w:rPr>
        <w:t>2. KVALITATIVNI I KVANTITATIVNI SASTAV</w:t>
      </w:r>
    </w:p>
    <w:p w14:paraId="7C9DE733" w14:textId="77777777" w:rsidR="002412B1" w:rsidRPr="008651E3" w:rsidRDefault="002412B1" w:rsidP="002412B1">
      <w:pPr>
        <w:pStyle w:val="NASLOV123"/>
        <w:spacing w:before="0" w:after="0"/>
        <w:rPr>
          <w:lang w:val="sr-Latn-RS"/>
        </w:rPr>
      </w:pPr>
    </w:p>
    <w:p w14:paraId="4C3FFCE1" w14:textId="765AB5FF" w:rsidR="00CC5089" w:rsidRPr="008651E3" w:rsidRDefault="00860C72" w:rsidP="008651E3">
      <w:pPr>
        <w:jc w:val="left"/>
        <w:rPr>
          <w:bCs/>
          <w:szCs w:val="22"/>
          <w:lang w:val="sr-Latn-RS"/>
        </w:rPr>
      </w:pPr>
      <w:r w:rsidRPr="008651E3">
        <w:rPr>
          <w:szCs w:val="22"/>
          <w:lang w:val="sr-Latn-RS"/>
        </w:rPr>
        <w:t>Jedna</w:t>
      </w:r>
      <w:r w:rsidR="00CC5089" w:rsidRPr="008651E3">
        <w:rPr>
          <w:szCs w:val="22"/>
          <w:lang w:val="sr-Latn-RS"/>
        </w:rPr>
        <w:t xml:space="preserve"> tableta sadrži 10 mg metoklopramid</w:t>
      </w:r>
      <w:r w:rsidR="004135DE" w:rsidRPr="008651E3">
        <w:rPr>
          <w:szCs w:val="22"/>
          <w:lang w:val="sr-Latn-RS"/>
        </w:rPr>
        <w:t xml:space="preserve"> </w:t>
      </w:r>
      <w:r w:rsidR="00CC5089" w:rsidRPr="008651E3">
        <w:rPr>
          <w:szCs w:val="22"/>
          <w:lang w:val="sr-Latn-RS"/>
        </w:rPr>
        <w:t>hidrohlorida (</w:t>
      </w:r>
      <w:r w:rsidR="00CC5089" w:rsidRPr="008651E3">
        <w:rPr>
          <w:bCs/>
          <w:szCs w:val="22"/>
          <w:lang w:val="sr-Latn-RS"/>
        </w:rPr>
        <w:t xml:space="preserve">u obliku </w:t>
      </w:r>
      <w:r w:rsidR="00CC5089" w:rsidRPr="008651E3">
        <w:rPr>
          <w:szCs w:val="22"/>
          <w:lang w:val="sr-Latn-RS"/>
        </w:rPr>
        <w:t>metoklopramid</w:t>
      </w:r>
      <w:r w:rsidR="004135DE" w:rsidRPr="008651E3">
        <w:rPr>
          <w:szCs w:val="22"/>
          <w:lang w:val="sr-Latn-RS"/>
        </w:rPr>
        <w:t xml:space="preserve"> </w:t>
      </w:r>
      <w:r w:rsidR="00CC5089" w:rsidRPr="008651E3">
        <w:rPr>
          <w:szCs w:val="22"/>
          <w:lang w:val="sr-Latn-RS"/>
        </w:rPr>
        <w:t xml:space="preserve">hidrohlorid, </w:t>
      </w:r>
      <w:r w:rsidR="00CC5089" w:rsidRPr="008651E3">
        <w:rPr>
          <w:bCs/>
          <w:szCs w:val="22"/>
          <w:lang w:val="sr-Latn-RS"/>
        </w:rPr>
        <w:t>monohidrata).</w:t>
      </w:r>
    </w:p>
    <w:p w14:paraId="0BBD938C" w14:textId="4D258A6B" w:rsidR="005F1A9C" w:rsidRPr="008651E3" w:rsidRDefault="005F1A9C" w:rsidP="008651E3">
      <w:pPr>
        <w:pStyle w:val="NASLOV123"/>
        <w:spacing w:before="0" w:after="0"/>
        <w:rPr>
          <w:b w:val="0"/>
          <w:lang w:val="sr-Latn-CS"/>
        </w:rPr>
      </w:pPr>
      <w:r w:rsidRPr="008651E3">
        <w:rPr>
          <w:b w:val="0"/>
          <w:lang w:val="sr-Latn-CS"/>
        </w:rPr>
        <w:t>Za spisak svih ekscipijenasa, pogledati dio 6.1.</w:t>
      </w:r>
    </w:p>
    <w:p w14:paraId="343BF773" w14:textId="128946FB" w:rsidR="002412B1" w:rsidRPr="008651E3" w:rsidRDefault="002412B1" w:rsidP="002412B1">
      <w:pPr>
        <w:pStyle w:val="NASLOV123"/>
        <w:spacing w:before="0" w:after="0"/>
        <w:rPr>
          <w:b w:val="0"/>
          <w:lang w:val="sr-Latn-CS"/>
        </w:rPr>
      </w:pPr>
    </w:p>
    <w:p w14:paraId="3774C4E1" w14:textId="77777777" w:rsidR="002412B1" w:rsidRPr="008651E3" w:rsidRDefault="002412B1" w:rsidP="002412B1">
      <w:pPr>
        <w:pStyle w:val="NASLOV123"/>
        <w:spacing w:before="0" w:after="0"/>
        <w:rPr>
          <w:b w:val="0"/>
          <w:lang w:val="sr-Latn-CS"/>
        </w:rPr>
      </w:pPr>
    </w:p>
    <w:p w14:paraId="07B8882D" w14:textId="55F92A1B" w:rsidR="00007EF9" w:rsidRPr="008651E3" w:rsidRDefault="00007EF9" w:rsidP="002412B1">
      <w:pPr>
        <w:pStyle w:val="NASLOV123"/>
        <w:spacing w:before="0" w:after="0"/>
        <w:rPr>
          <w:lang w:val="sr-Latn-RS"/>
        </w:rPr>
      </w:pPr>
      <w:r w:rsidRPr="008651E3">
        <w:rPr>
          <w:lang w:val="sr-Latn-RS"/>
        </w:rPr>
        <w:t>3. FARMACEUTSKI OBLIK</w:t>
      </w:r>
    </w:p>
    <w:p w14:paraId="52D13A14" w14:textId="77777777" w:rsidR="002412B1" w:rsidRPr="008651E3" w:rsidRDefault="002412B1" w:rsidP="002412B1">
      <w:pPr>
        <w:pStyle w:val="NASLOV123"/>
        <w:spacing w:before="0" w:after="0"/>
        <w:rPr>
          <w:lang w:val="sr-Latn-RS"/>
        </w:rPr>
      </w:pPr>
    </w:p>
    <w:p w14:paraId="10C582EF" w14:textId="77777777" w:rsidR="00CC5089" w:rsidRPr="008651E3" w:rsidRDefault="00CC5089" w:rsidP="002412B1">
      <w:pPr>
        <w:rPr>
          <w:szCs w:val="22"/>
          <w:lang w:val="sr-Latn-RS"/>
        </w:rPr>
      </w:pPr>
      <w:r w:rsidRPr="008651E3">
        <w:rPr>
          <w:szCs w:val="22"/>
          <w:lang w:val="sr-Latn-RS"/>
        </w:rPr>
        <w:t>Tableta.</w:t>
      </w:r>
    </w:p>
    <w:p w14:paraId="07B8882F" w14:textId="5AD48F14" w:rsidR="00007EF9" w:rsidRPr="008651E3" w:rsidRDefault="00CC5089" w:rsidP="002412B1">
      <w:pPr>
        <w:rPr>
          <w:szCs w:val="22"/>
          <w:lang w:val="sr-Latn-RS"/>
        </w:rPr>
      </w:pPr>
      <w:r w:rsidRPr="008651E3">
        <w:rPr>
          <w:szCs w:val="22"/>
          <w:lang w:val="sr-Latn-RS"/>
        </w:rPr>
        <w:t>Okrugle,</w:t>
      </w:r>
      <w:r w:rsidR="00895DA4" w:rsidRPr="008651E3">
        <w:rPr>
          <w:szCs w:val="22"/>
          <w:lang w:val="sr-Latn-RS"/>
        </w:rPr>
        <w:t xml:space="preserve"> </w:t>
      </w:r>
      <w:r w:rsidRPr="008651E3">
        <w:rPr>
          <w:szCs w:val="22"/>
          <w:lang w:val="sr-Latn-RS"/>
        </w:rPr>
        <w:t>bikonveksne tablete, b</w:t>
      </w:r>
      <w:r w:rsidR="004135DE" w:rsidRPr="008651E3">
        <w:rPr>
          <w:szCs w:val="22"/>
          <w:lang w:val="sr-Latn-RS"/>
        </w:rPr>
        <w:t>ij</w:t>
      </w:r>
      <w:r w:rsidRPr="008651E3">
        <w:rPr>
          <w:szCs w:val="22"/>
          <w:lang w:val="sr-Latn-RS"/>
        </w:rPr>
        <w:t>ele do skoro b</w:t>
      </w:r>
      <w:r w:rsidR="004135DE" w:rsidRPr="008651E3">
        <w:rPr>
          <w:szCs w:val="22"/>
          <w:lang w:val="sr-Latn-RS"/>
        </w:rPr>
        <w:t>ij</w:t>
      </w:r>
      <w:r w:rsidRPr="008651E3">
        <w:rPr>
          <w:szCs w:val="22"/>
          <w:lang w:val="sr-Latn-RS"/>
        </w:rPr>
        <w:t>ele boje.</w:t>
      </w:r>
    </w:p>
    <w:p w14:paraId="527CE2D8" w14:textId="3B71D209" w:rsidR="002412B1" w:rsidRPr="008651E3" w:rsidRDefault="002412B1" w:rsidP="002412B1">
      <w:pPr>
        <w:rPr>
          <w:szCs w:val="22"/>
          <w:lang w:val="sr-Latn-RS"/>
        </w:rPr>
      </w:pPr>
    </w:p>
    <w:p w14:paraId="18937DC9" w14:textId="77777777" w:rsidR="002412B1" w:rsidRPr="008651E3" w:rsidRDefault="002412B1" w:rsidP="002412B1">
      <w:pPr>
        <w:rPr>
          <w:szCs w:val="22"/>
          <w:lang w:val="sr-Latn-RS"/>
        </w:rPr>
      </w:pPr>
    </w:p>
    <w:p w14:paraId="07B88830" w14:textId="3A90641E" w:rsidR="00007EF9" w:rsidRPr="008651E3" w:rsidRDefault="00007EF9" w:rsidP="002412B1">
      <w:pPr>
        <w:pStyle w:val="NASLOV123"/>
        <w:spacing w:before="0" w:after="0"/>
        <w:rPr>
          <w:lang w:val="sr-Latn-RS"/>
        </w:rPr>
      </w:pPr>
      <w:r w:rsidRPr="008651E3">
        <w:rPr>
          <w:lang w:val="sr-Latn-RS"/>
        </w:rPr>
        <w:t>4. KLINIČKI PODACI</w:t>
      </w:r>
    </w:p>
    <w:p w14:paraId="505DAD43" w14:textId="77777777" w:rsidR="002412B1" w:rsidRPr="008651E3" w:rsidRDefault="002412B1" w:rsidP="002412B1">
      <w:pPr>
        <w:pStyle w:val="NASLOV123"/>
        <w:spacing w:before="0" w:after="0"/>
        <w:rPr>
          <w:lang w:val="sr-Latn-RS"/>
        </w:rPr>
      </w:pPr>
    </w:p>
    <w:p w14:paraId="07B88831" w14:textId="77777777" w:rsidR="00007EF9" w:rsidRPr="008651E3" w:rsidRDefault="00007EF9" w:rsidP="002412B1">
      <w:pPr>
        <w:rPr>
          <w:b/>
          <w:bCs/>
          <w:szCs w:val="22"/>
          <w:lang w:val="sr-Latn-RS"/>
        </w:rPr>
      </w:pPr>
      <w:r w:rsidRPr="008651E3">
        <w:rPr>
          <w:b/>
          <w:bCs/>
          <w:szCs w:val="22"/>
          <w:lang w:val="sr-Latn-RS"/>
        </w:rPr>
        <w:t>4.1. Terapijske indikacije</w:t>
      </w:r>
    </w:p>
    <w:p w14:paraId="31735679" w14:textId="77777777" w:rsidR="004135DE" w:rsidRPr="008651E3" w:rsidRDefault="004135DE" w:rsidP="002412B1">
      <w:pPr>
        <w:rPr>
          <w:b/>
          <w:bCs/>
          <w:szCs w:val="22"/>
          <w:lang w:val="sr-Latn-RS"/>
        </w:rPr>
      </w:pPr>
    </w:p>
    <w:p w14:paraId="75713232" w14:textId="77777777" w:rsidR="00CC5089" w:rsidRPr="008651E3" w:rsidRDefault="00CC5089" w:rsidP="002412B1">
      <w:pPr>
        <w:rPr>
          <w:szCs w:val="22"/>
          <w:u w:val="single"/>
          <w:lang w:val="sr-Latn-RS"/>
        </w:rPr>
      </w:pPr>
      <w:r w:rsidRPr="008651E3">
        <w:rPr>
          <w:szCs w:val="22"/>
          <w:u w:val="single"/>
          <w:lang w:val="sr-Latn-RS"/>
        </w:rPr>
        <w:t>Odrasli</w:t>
      </w:r>
    </w:p>
    <w:p w14:paraId="129F94D0" w14:textId="6E8EA8CF" w:rsidR="00CC5089" w:rsidRPr="008651E3" w:rsidRDefault="00CC5089" w:rsidP="002412B1">
      <w:pPr>
        <w:rPr>
          <w:szCs w:val="22"/>
          <w:lang w:val="sr-Latn-RS"/>
        </w:rPr>
      </w:pPr>
      <w:r w:rsidRPr="008651E3">
        <w:rPr>
          <w:szCs w:val="22"/>
          <w:lang w:val="sr-Latn-RS"/>
        </w:rPr>
        <w:t>Klometol je indikovan za prim</w:t>
      </w:r>
      <w:r w:rsidR="004135DE" w:rsidRPr="008651E3">
        <w:rPr>
          <w:szCs w:val="22"/>
          <w:lang w:val="sr-Latn-RS"/>
        </w:rPr>
        <w:t>j</w:t>
      </w:r>
      <w:r w:rsidRPr="008651E3">
        <w:rPr>
          <w:szCs w:val="22"/>
          <w:lang w:val="sr-Latn-RS"/>
        </w:rPr>
        <w:t>enu kod odraslih osoba za:</w:t>
      </w:r>
    </w:p>
    <w:p w14:paraId="0F1CB1BA" w14:textId="77777777" w:rsidR="00CC5089" w:rsidRPr="008651E3" w:rsidRDefault="00CC5089" w:rsidP="002412B1">
      <w:pPr>
        <w:rPr>
          <w:szCs w:val="22"/>
          <w:lang w:val="sr-Latn-RS"/>
        </w:rPr>
      </w:pPr>
      <w:r w:rsidRPr="008651E3">
        <w:rPr>
          <w:szCs w:val="22"/>
          <w:lang w:val="sr-Latn-RS"/>
        </w:rPr>
        <w:t>•</w:t>
      </w:r>
      <w:r w:rsidRPr="008651E3">
        <w:rPr>
          <w:szCs w:val="22"/>
          <w:lang w:val="sr-Latn-RS"/>
        </w:rPr>
        <w:tab/>
        <w:t>prevenciju odložene mučnine i povraćanja prouzrokovanih hemioterapijom (CINV);</w:t>
      </w:r>
    </w:p>
    <w:p w14:paraId="5ADAEEF5" w14:textId="77777777" w:rsidR="00CC5089" w:rsidRPr="008651E3" w:rsidRDefault="00CC5089" w:rsidP="002412B1">
      <w:pPr>
        <w:rPr>
          <w:szCs w:val="22"/>
          <w:lang w:val="sr-Latn-RS"/>
        </w:rPr>
      </w:pPr>
      <w:r w:rsidRPr="008651E3">
        <w:rPr>
          <w:szCs w:val="22"/>
          <w:lang w:val="sr-Latn-RS"/>
        </w:rPr>
        <w:t>•</w:t>
      </w:r>
      <w:r w:rsidRPr="008651E3">
        <w:rPr>
          <w:szCs w:val="22"/>
          <w:lang w:val="sr-Latn-RS"/>
        </w:rPr>
        <w:tab/>
        <w:t>prevenciju mučnine i povraćanja prouzrokovanih radioterapijom (RINV);</w:t>
      </w:r>
    </w:p>
    <w:p w14:paraId="1C0E044C" w14:textId="19455AD0" w:rsidR="00CC5089" w:rsidRPr="008651E3" w:rsidRDefault="00CC5089" w:rsidP="002412B1">
      <w:pPr>
        <w:rPr>
          <w:szCs w:val="22"/>
          <w:lang w:val="sr-Latn-RS"/>
        </w:rPr>
      </w:pPr>
      <w:r w:rsidRPr="008651E3">
        <w:rPr>
          <w:szCs w:val="22"/>
          <w:lang w:val="sr-Latn-RS"/>
        </w:rPr>
        <w:t>•</w:t>
      </w:r>
      <w:r w:rsidRPr="008651E3">
        <w:rPr>
          <w:szCs w:val="22"/>
          <w:lang w:val="sr-Latn-RS"/>
        </w:rPr>
        <w:tab/>
        <w:t>simptomatsko l</w:t>
      </w:r>
      <w:r w:rsidR="004135DE" w:rsidRPr="008651E3">
        <w:rPr>
          <w:szCs w:val="22"/>
          <w:lang w:val="sr-Latn-RS"/>
        </w:rPr>
        <w:t>ij</w:t>
      </w:r>
      <w:r w:rsidRPr="008651E3">
        <w:rPr>
          <w:szCs w:val="22"/>
          <w:lang w:val="sr-Latn-RS"/>
        </w:rPr>
        <w:t>ečenje mučnine i povraćanja, uključujući mučninu i povraćanje prouzrokovano akutnom migrenom. Metoklopramid se može prim</w:t>
      </w:r>
      <w:r w:rsidR="004135DE" w:rsidRPr="008651E3">
        <w:rPr>
          <w:szCs w:val="22"/>
          <w:lang w:val="sr-Latn-RS"/>
        </w:rPr>
        <w:t>j</w:t>
      </w:r>
      <w:r w:rsidRPr="008651E3">
        <w:rPr>
          <w:szCs w:val="22"/>
          <w:lang w:val="sr-Latn-RS"/>
        </w:rPr>
        <w:t xml:space="preserve">enjivati u kombinaciji sa oralnim analgeticima kako bi se poboljšala resorpcija analgetika u toku napada akutne migrene. </w:t>
      </w:r>
    </w:p>
    <w:p w14:paraId="7F6BB615" w14:textId="77777777" w:rsidR="004E51B1" w:rsidRPr="008651E3" w:rsidRDefault="004E51B1" w:rsidP="002412B1">
      <w:pPr>
        <w:rPr>
          <w:szCs w:val="22"/>
          <w:lang w:val="sr-Latn-RS"/>
        </w:rPr>
      </w:pPr>
    </w:p>
    <w:p w14:paraId="65B3542F" w14:textId="77777777" w:rsidR="00CC5089" w:rsidRPr="008651E3" w:rsidRDefault="00CC5089" w:rsidP="002412B1">
      <w:pPr>
        <w:rPr>
          <w:szCs w:val="22"/>
          <w:u w:val="single"/>
          <w:lang w:val="sr-Latn-RS"/>
        </w:rPr>
      </w:pPr>
      <w:r w:rsidRPr="008651E3">
        <w:rPr>
          <w:szCs w:val="22"/>
          <w:u w:val="single"/>
          <w:lang w:val="sr-Latn-RS"/>
        </w:rPr>
        <w:t>Pedijatrijska populacija</w:t>
      </w:r>
    </w:p>
    <w:p w14:paraId="2BB176ED" w14:textId="322B5F40" w:rsidR="00CC5089" w:rsidRPr="008651E3" w:rsidRDefault="00CC5089" w:rsidP="002412B1">
      <w:pPr>
        <w:rPr>
          <w:szCs w:val="22"/>
          <w:lang w:val="sr-Latn-RS"/>
        </w:rPr>
      </w:pPr>
      <w:r w:rsidRPr="008651E3">
        <w:rPr>
          <w:szCs w:val="22"/>
          <w:lang w:val="sr-Latn-RS"/>
        </w:rPr>
        <w:t>Klometol je indikovan za prim</w:t>
      </w:r>
      <w:r w:rsidR="004135DE" w:rsidRPr="008651E3">
        <w:rPr>
          <w:szCs w:val="22"/>
          <w:lang w:val="sr-Latn-RS"/>
        </w:rPr>
        <w:t>j</w:t>
      </w:r>
      <w:r w:rsidRPr="008651E3">
        <w:rPr>
          <w:szCs w:val="22"/>
          <w:lang w:val="sr-Latn-RS"/>
        </w:rPr>
        <w:t>enu kod d</w:t>
      </w:r>
      <w:r w:rsidR="004135DE" w:rsidRPr="008651E3">
        <w:rPr>
          <w:szCs w:val="22"/>
          <w:lang w:val="sr-Latn-RS"/>
        </w:rPr>
        <w:t>j</w:t>
      </w:r>
      <w:r w:rsidRPr="008651E3">
        <w:rPr>
          <w:szCs w:val="22"/>
          <w:lang w:val="sr-Latn-RS"/>
        </w:rPr>
        <w:t>ece (uzrasta 1</w:t>
      </w:r>
      <w:r w:rsidR="006263BE" w:rsidRPr="008651E3">
        <w:rPr>
          <w:szCs w:val="22"/>
          <w:lang w:val="sr-Latn-RS"/>
        </w:rPr>
        <w:t>5</w:t>
      </w:r>
      <w:r w:rsidRPr="008651E3">
        <w:rPr>
          <w:szCs w:val="22"/>
          <w:lang w:val="sr-Latn-RS"/>
        </w:rPr>
        <w:t xml:space="preserve"> do 18 godina) za:</w:t>
      </w:r>
    </w:p>
    <w:p w14:paraId="522C327F" w14:textId="0D7F1273" w:rsidR="00CC5089" w:rsidRPr="008651E3" w:rsidRDefault="00CC5089" w:rsidP="002412B1">
      <w:pPr>
        <w:rPr>
          <w:szCs w:val="22"/>
          <w:lang w:val="sr-Latn-RS"/>
        </w:rPr>
      </w:pPr>
      <w:r w:rsidRPr="008651E3">
        <w:rPr>
          <w:szCs w:val="22"/>
          <w:lang w:val="sr-Latn-RS"/>
        </w:rPr>
        <w:t>•</w:t>
      </w:r>
      <w:r w:rsidRPr="008651E3">
        <w:rPr>
          <w:szCs w:val="22"/>
          <w:lang w:val="sr-Latn-RS"/>
        </w:rPr>
        <w:tab/>
        <w:t>prevenciju odložene mučnine i povraćanja prouzrokovanih hemoterapijom (CINV), kao l</w:t>
      </w:r>
      <w:r w:rsidR="004135DE" w:rsidRPr="008651E3">
        <w:rPr>
          <w:szCs w:val="22"/>
          <w:lang w:val="sr-Latn-RS"/>
        </w:rPr>
        <w:t>ij</w:t>
      </w:r>
      <w:r w:rsidRPr="008651E3">
        <w:rPr>
          <w:szCs w:val="22"/>
          <w:lang w:val="sr-Latn-RS"/>
        </w:rPr>
        <w:t>ek drugog izbora.</w:t>
      </w:r>
    </w:p>
    <w:p w14:paraId="049A0829" w14:textId="77777777" w:rsidR="00CC5089" w:rsidRPr="008651E3" w:rsidRDefault="00CC5089" w:rsidP="002412B1">
      <w:pPr>
        <w:rPr>
          <w:szCs w:val="22"/>
          <w:lang w:val="sr-Latn-RS"/>
        </w:rPr>
      </w:pPr>
    </w:p>
    <w:p w14:paraId="07B88832" w14:textId="6F235BFA" w:rsidR="00007EF9" w:rsidRPr="008651E3" w:rsidRDefault="00CC5089" w:rsidP="002412B1">
      <w:pPr>
        <w:rPr>
          <w:szCs w:val="22"/>
          <w:lang w:val="sr-Latn-RS"/>
        </w:rPr>
      </w:pPr>
      <w:r w:rsidRPr="008651E3">
        <w:rPr>
          <w:szCs w:val="22"/>
          <w:lang w:val="sr-Latn-RS"/>
        </w:rPr>
        <w:t>Klometol tablete su nam</w:t>
      </w:r>
      <w:r w:rsidR="004135DE" w:rsidRPr="008651E3">
        <w:rPr>
          <w:szCs w:val="22"/>
          <w:lang w:val="sr-Latn-RS"/>
        </w:rPr>
        <w:t>ij</w:t>
      </w:r>
      <w:r w:rsidRPr="008651E3">
        <w:rPr>
          <w:szCs w:val="22"/>
          <w:lang w:val="sr-Latn-RS"/>
        </w:rPr>
        <w:t>enjene odraslima i d</w:t>
      </w:r>
      <w:r w:rsidR="004135DE" w:rsidRPr="008651E3">
        <w:rPr>
          <w:szCs w:val="22"/>
          <w:lang w:val="sr-Latn-RS"/>
        </w:rPr>
        <w:t>j</w:t>
      </w:r>
      <w:r w:rsidRPr="008651E3">
        <w:rPr>
          <w:szCs w:val="22"/>
          <w:lang w:val="sr-Latn-RS"/>
        </w:rPr>
        <w:t>eci starijoj od 15 godina</w:t>
      </w:r>
      <w:r w:rsidR="004135DE" w:rsidRPr="008651E3">
        <w:rPr>
          <w:szCs w:val="22"/>
          <w:lang w:val="sr-Latn-RS"/>
        </w:rPr>
        <w:t xml:space="preserve"> </w:t>
      </w:r>
      <w:r w:rsidRPr="008651E3">
        <w:rPr>
          <w:szCs w:val="22"/>
          <w:lang w:val="sr-Latn-RS"/>
        </w:rPr>
        <w:t>(t</w:t>
      </w:r>
      <w:r w:rsidR="004135DE" w:rsidRPr="008651E3">
        <w:rPr>
          <w:szCs w:val="22"/>
          <w:lang w:val="sr-Latn-RS"/>
        </w:rPr>
        <w:t>j</w:t>
      </w:r>
      <w:r w:rsidRPr="008651E3">
        <w:rPr>
          <w:szCs w:val="22"/>
          <w:lang w:val="sr-Latn-RS"/>
        </w:rPr>
        <w:t>elesne mase veće od 60 kg)</w:t>
      </w:r>
    </w:p>
    <w:p w14:paraId="07B88833" w14:textId="77777777" w:rsidR="00007EF9" w:rsidRPr="008651E3" w:rsidRDefault="00007EF9" w:rsidP="002412B1">
      <w:pPr>
        <w:rPr>
          <w:szCs w:val="22"/>
          <w:lang w:val="sr-Latn-RS"/>
        </w:rPr>
      </w:pPr>
    </w:p>
    <w:p w14:paraId="07B88834" w14:textId="3A8C7D42" w:rsidR="00007EF9" w:rsidRPr="008651E3" w:rsidRDefault="00007EF9" w:rsidP="002412B1">
      <w:pPr>
        <w:rPr>
          <w:b/>
          <w:bCs/>
          <w:szCs w:val="22"/>
          <w:lang w:val="sr-Latn-RS"/>
        </w:rPr>
      </w:pPr>
      <w:r w:rsidRPr="008651E3">
        <w:rPr>
          <w:b/>
          <w:bCs/>
          <w:szCs w:val="22"/>
          <w:lang w:val="sr-Latn-RS"/>
        </w:rPr>
        <w:t>4.2. Doziranje i način prim</w:t>
      </w:r>
      <w:r w:rsidR="004135DE" w:rsidRPr="008651E3">
        <w:rPr>
          <w:b/>
          <w:bCs/>
          <w:szCs w:val="22"/>
          <w:lang w:val="sr-Latn-RS"/>
        </w:rPr>
        <w:t>j</w:t>
      </w:r>
      <w:r w:rsidRPr="008651E3">
        <w:rPr>
          <w:b/>
          <w:bCs/>
          <w:szCs w:val="22"/>
          <w:lang w:val="sr-Latn-RS"/>
        </w:rPr>
        <w:t>ene</w:t>
      </w:r>
    </w:p>
    <w:p w14:paraId="436D901E" w14:textId="77777777" w:rsidR="004135DE" w:rsidRPr="008651E3" w:rsidRDefault="004135DE" w:rsidP="002412B1">
      <w:pPr>
        <w:rPr>
          <w:b/>
          <w:bCs/>
          <w:szCs w:val="22"/>
          <w:lang w:val="sr-Latn-RS"/>
        </w:rPr>
      </w:pPr>
    </w:p>
    <w:p w14:paraId="5A1257B3" w14:textId="77777777" w:rsidR="00CC5089" w:rsidRPr="008651E3" w:rsidRDefault="00CC5089" w:rsidP="002412B1">
      <w:pPr>
        <w:rPr>
          <w:szCs w:val="22"/>
          <w:u w:val="single"/>
          <w:lang w:val="sr-Latn-RS"/>
        </w:rPr>
      </w:pPr>
      <w:r w:rsidRPr="008651E3">
        <w:rPr>
          <w:szCs w:val="22"/>
          <w:u w:val="single"/>
          <w:lang w:val="sr-Latn-RS"/>
        </w:rPr>
        <w:t>Sve indikacije (odrasli pacijenti)</w:t>
      </w:r>
    </w:p>
    <w:p w14:paraId="0CBB46F8" w14:textId="49D055D4" w:rsidR="00CC5089" w:rsidRPr="008651E3" w:rsidRDefault="00CC5089" w:rsidP="002412B1">
      <w:pPr>
        <w:rPr>
          <w:szCs w:val="22"/>
          <w:lang w:val="sr-Latn-RS"/>
        </w:rPr>
      </w:pPr>
      <w:r w:rsidRPr="008651E3">
        <w:rPr>
          <w:szCs w:val="22"/>
          <w:lang w:val="sr-Latn-RS"/>
        </w:rPr>
        <w:t>Preporučena pojedinačna doza je 10 mg, prim</w:t>
      </w:r>
      <w:r w:rsidR="004135DE" w:rsidRPr="008651E3">
        <w:rPr>
          <w:szCs w:val="22"/>
          <w:lang w:val="sr-Latn-RS"/>
        </w:rPr>
        <w:t>ij</w:t>
      </w:r>
      <w:r w:rsidRPr="008651E3">
        <w:rPr>
          <w:szCs w:val="22"/>
          <w:lang w:val="sr-Latn-RS"/>
        </w:rPr>
        <w:t>enjena do tri puta dnevno.</w:t>
      </w:r>
    </w:p>
    <w:p w14:paraId="079E62E0" w14:textId="58798B3E" w:rsidR="00CC5089" w:rsidRPr="008651E3" w:rsidRDefault="00CC5089" w:rsidP="002412B1">
      <w:pPr>
        <w:rPr>
          <w:szCs w:val="22"/>
          <w:lang w:val="sr-Latn-RS"/>
        </w:rPr>
      </w:pPr>
      <w:r w:rsidRPr="008651E3">
        <w:rPr>
          <w:szCs w:val="22"/>
          <w:lang w:val="sr-Latn-RS"/>
        </w:rPr>
        <w:t>Maksimalna preporučena dnevna doza je 30 mg odnosno 0,5 mg/kg t</w:t>
      </w:r>
      <w:r w:rsidR="004135DE" w:rsidRPr="008651E3">
        <w:rPr>
          <w:szCs w:val="22"/>
          <w:lang w:val="sr-Latn-RS"/>
        </w:rPr>
        <w:t>j</w:t>
      </w:r>
      <w:r w:rsidRPr="008651E3">
        <w:rPr>
          <w:szCs w:val="22"/>
          <w:lang w:val="sr-Latn-RS"/>
        </w:rPr>
        <w:t>elesne mase.</w:t>
      </w:r>
    </w:p>
    <w:p w14:paraId="6243E97D" w14:textId="77777777" w:rsidR="00CC5089" w:rsidRPr="008651E3" w:rsidRDefault="00CC5089" w:rsidP="002412B1">
      <w:pPr>
        <w:rPr>
          <w:szCs w:val="22"/>
          <w:lang w:val="sr-Latn-RS"/>
        </w:rPr>
      </w:pPr>
      <w:r w:rsidRPr="008651E3">
        <w:rPr>
          <w:szCs w:val="22"/>
          <w:lang w:val="sr-Latn-RS"/>
        </w:rPr>
        <w:t>Maksimalna preporučena dužina trajanja terapije je 5 dana.</w:t>
      </w:r>
    </w:p>
    <w:p w14:paraId="62615080" w14:textId="77777777" w:rsidR="00CC5089" w:rsidRPr="008651E3" w:rsidRDefault="00CC5089" w:rsidP="002412B1">
      <w:pPr>
        <w:rPr>
          <w:szCs w:val="22"/>
          <w:lang w:val="sr-Latn-RS"/>
        </w:rPr>
      </w:pPr>
    </w:p>
    <w:p w14:paraId="4A5A3483" w14:textId="77777777" w:rsidR="00CC5089" w:rsidRPr="008651E3" w:rsidRDefault="00CC5089" w:rsidP="002412B1">
      <w:pPr>
        <w:rPr>
          <w:szCs w:val="22"/>
          <w:u w:val="single"/>
          <w:lang w:val="sr-Latn-RS"/>
        </w:rPr>
      </w:pPr>
      <w:r w:rsidRPr="008651E3">
        <w:rPr>
          <w:szCs w:val="22"/>
          <w:u w:val="single"/>
          <w:lang w:val="sr-Latn-RS"/>
        </w:rPr>
        <w:t>Prevencija odložene mučnine i povraćanja prouzrokovanih hemoterapijom (CINV)</w:t>
      </w:r>
    </w:p>
    <w:p w14:paraId="019D62A8" w14:textId="6F59EDF1" w:rsidR="00CC5089" w:rsidRPr="008651E3" w:rsidRDefault="00CC5089" w:rsidP="002412B1">
      <w:pPr>
        <w:rPr>
          <w:szCs w:val="22"/>
          <w:u w:val="single"/>
          <w:lang w:val="sr-Latn-RS"/>
        </w:rPr>
      </w:pPr>
      <w:r w:rsidRPr="008651E3">
        <w:rPr>
          <w:szCs w:val="22"/>
          <w:u w:val="single"/>
          <w:lang w:val="sr-Latn-RS"/>
        </w:rPr>
        <w:t>(pedijatrijski pacijenti od 1</w:t>
      </w:r>
      <w:r w:rsidR="006263BE" w:rsidRPr="008651E3">
        <w:rPr>
          <w:szCs w:val="22"/>
          <w:u w:val="single"/>
          <w:lang w:val="sr-Latn-RS"/>
        </w:rPr>
        <w:t>5</w:t>
      </w:r>
      <w:r w:rsidRPr="008651E3">
        <w:rPr>
          <w:szCs w:val="22"/>
          <w:u w:val="single"/>
          <w:lang w:val="sr-Latn-RS"/>
        </w:rPr>
        <w:t xml:space="preserve"> do 18 godina)</w:t>
      </w:r>
    </w:p>
    <w:p w14:paraId="0DDE6B13" w14:textId="49DFB293" w:rsidR="00CC5089" w:rsidRPr="008651E3" w:rsidRDefault="00CC5089" w:rsidP="002412B1">
      <w:pPr>
        <w:rPr>
          <w:szCs w:val="22"/>
          <w:lang w:val="sr-Latn-RS"/>
        </w:rPr>
      </w:pPr>
      <w:r w:rsidRPr="008651E3">
        <w:rPr>
          <w:szCs w:val="22"/>
          <w:lang w:val="sr-Latn-RS"/>
        </w:rPr>
        <w:t>Preporučena doza je 0,1 do 0,15 mg/kg t</w:t>
      </w:r>
      <w:r w:rsidR="004135DE" w:rsidRPr="008651E3">
        <w:rPr>
          <w:szCs w:val="22"/>
          <w:lang w:val="sr-Latn-RS"/>
        </w:rPr>
        <w:t>j</w:t>
      </w:r>
      <w:r w:rsidRPr="008651E3">
        <w:rPr>
          <w:szCs w:val="22"/>
          <w:lang w:val="sr-Latn-RS"/>
        </w:rPr>
        <w:t>elesne mase, do tri puta dnevno, oralnim putem.</w:t>
      </w:r>
    </w:p>
    <w:p w14:paraId="28BE798B" w14:textId="25D27E35" w:rsidR="00CC5089" w:rsidRPr="008651E3" w:rsidRDefault="00CC5089" w:rsidP="002412B1">
      <w:pPr>
        <w:rPr>
          <w:szCs w:val="22"/>
          <w:lang w:val="sr-Latn-RS"/>
        </w:rPr>
      </w:pPr>
      <w:r w:rsidRPr="008651E3">
        <w:rPr>
          <w:szCs w:val="22"/>
          <w:lang w:val="sr-Latn-RS"/>
        </w:rPr>
        <w:t>Maksimalna doza u toku 24 sata je 0,5 mg/kg t</w:t>
      </w:r>
      <w:r w:rsidR="004135DE" w:rsidRPr="008651E3">
        <w:rPr>
          <w:szCs w:val="22"/>
          <w:lang w:val="sr-Latn-RS"/>
        </w:rPr>
        <w:t>j</w:t>
      </w:r>
      <w:r w:rsidRPr="008651E3">
        <w:rPr>
          <w:szCs w:val="22"/>
          <w:lang w:val="sr-Latn-RS"/>
        </w:rPr>
        <w:t>elesne mase.</w:t>
      </w:r>
    </w:p>
    <w:p w14:paraId="2E498CF8" w14:textId="5A07BFEB" w:rsidR="00CC5089" w:rsidRDefault="00CC5089" w:rsidP="002412B1">
      <w:pPr>
        <w:rPr>
          <w:i/>
          <w:szCs w:val="22"/>
          <w:lang w:val="sr-Latn-RS"/>
        </w:rPr>
      </w:pPr>
    </w:p>
    <w:p w14:paraId="765A8DAF" w14:textId="2582A044" w:rsidR="008651E3" w:rsidRDefault="008651E3" w:rsidP="002412B1">
      <w:pPr>
        <w:rPr>
          <w:i/>
          <w:szCs w:val="22"/>
          <w:lang w:val="sr-Latn-RS"/>
        </w:rPr>
      </w:pPr>
    </w:p>
    <w:p w14:paraId="1F4B1377" w14:textId="6C1BDE53" w:rsidR="008651E3" w:rsidRDefault="008651E3" w:rsidP="002412B1">
      <w:pPr>
        <w:rPr>
          <w:i/>
          <w:szCs w:val="22"/>
          <w:lang w:val="sr-Latn-RS"/>
        </w:rPr>
      </w:pPr>
    </w:p>
    <w:p w14:paraId="042D16F5" w14:textId="77777777" w:rsidR="008651E3" w:rsidRPr="008651E3" w:rsidRDefault="008651E3" w:rsidP="002412B1">
      <w:pPr>
        <w:rPr>
          <w:i/>
          <w:szCs w:val="22"/>
          <w:lang w:val="sr-Latn-RS"/>
        </w:rPr>
      </w:pPr>
    </w:p>
    <w:p w14:paraId="56B1E284" w14:textId="77777777" w:rsidR="00CC5089" w:rsidRPr="008651E3" w:rsidRDefault="00CC5089" w:rsidP="002412B1">
      <w:pPr>
        <w:rPr>
          <w:i/>
          <w:szCs w:val="22"/>
          <w:lang w:val="sr-Latn-RS"/>
        </w:rPr>
      </w:pPr>
      <w:r w:rsidRPr="008651E3">
        <w:rPr>
          <w:i/>
          <w:szCs w:val="22"/>
          <w:lang w:val="sr-Latn-RS"/>
        </w:rPr>
        <w:lastRenderedPageBreak/>
        <w:t>Tabela doziranja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4"/>
        <w:gridCol w:w="1967"/>
        <w:gridCol w:w="1885"/>
        <w:gridCol w:w="2266"/>
      </w:tblGrid>
      <w:tr w:rsidR="00CC5089" w:rsidRPr="008651E3" w14:paraId="43FC9081" w14:textId="77777777" w:rsidTr="000A6C45">
        <w:trPr>
          <w:trHeight w:val="391"/>
        </w:trPr>
        <w:tc>
          <w:tcPr>
            <w:tcW w:w="1624" w:type="pct"/>
            <w:shd w:val="clear" w:color="auto" w:fill="auto"/>
          </w:tcPr>
          <w:p w14:paraId="62B97C7F" w14:textId="77777777" w:rsidR="00CC5089" w:rsidRPr="008651E3" w:rsidRDefault="00CC5089" w:rsidP="002412B1">
            <w:pPr>
              <w:rPr>
                <w:szCs w:val="22"/>
                <w:lang w:val="sr-Latn-RS"/>
              </w:rPr>
            </w:pPr>
            <w:r w:rsidRPr="008651E3">
              <w:rPr>
                <w:szCs w:val="22"/>
                <w:lang w:val="sr-Latn-RS"/>
              </w:rPr>
              <w:t xml:space="preserve">Uzrast </w:t>
            </w:r>
          </w:p>
        </w:tc>
        <w:tc>
          <w:tcPr>
            <w:tcW w:w="1085" w:type="pct"/>
            <w:shd w:val="clear" w:color="auto" w:fill="auto"/>
          </w:tcPr>
          <w:p w14:paraId="00EA06EE" w14:textId="174071B3" w:rsidR="00CC5089" w:rsidRPr="008651E3" w:rsidRDefault="00CC5089" w:rsidP="002412B1">
            <w:pPr>
              <w:rPr>
                <w:szCs w:val="22"/>
                <w:lang w:val="sr-Latn-RS"/>
              </w:rPr>
            </w:pPr>
            <w:r w:rsidRPr="008651E3">
              <w:rPr>
                <w:szCs w:val="22"/>
                <w:lang w:val="sr-Latn-RS"/>
              </w:rPr>
              <w:t>T</w:t>
            </w:r>
            <w:r w:rsidR="004135DE" w:rsidRPr="008651E3">
              <w:rPr>
                <w:szCs w:val="22"/>
                <w:lang w:val="sr-Latn-RS"/>
              </w:rPr>
              <w:t>j</w:t>
            </w:r>
            <w:r w:rsidRPr="008651E3">
              <w:rPr>
                <w:szCs w:val="22"/>
                <w:lang w:val="sr-Latn-RS"/>
              </w:rPr>
              <w:t xml:space="preserve">elesna masa </w:t>
            </w:r>
          </w:p>
        </w:tc>
        <w:tc>
          <w:tcPr>
            <w:tcW w:w="1040" w:type="pct"/>
            <w:shd w:val="clear" w:color="auto" w:fill="auto"/>
          </w:tcPr>
          <w:p w14:paraId="2D18966E" w14:textId="77777777" w:rsidR="00CC5089" w:rsidRPr="008651E3" w:rsidRDefault="00CC5089" w:rsidP="002412B1">
            <w:pPr>
              <w:rPr>
                <w:szCs w:val="22"/>
                <w:lang w:val="sr-Latn-RS"/>
              </w:rPr>
            </w:pPr>
            <w:r w:rsidRPr="008651E3">
              <w:rPr>
                <w:szCs w:val="22"/>
                <w:lang w:val="sr-Latn-RS"/>
              </w:rPr>
              <w:t xml:space="preserve">Doza </w:t>
            </w:r>
          </w:p>
        </w:tc>
        <w:tc>
          <w:tcPr>
            <w:tcW w:w="1250" w:type="pct"/>
            <w:shd w:val="clear" w:color="auto" w:fill="auto"/>
          </w:tcPr>
          <w:p w14:paraId="234FB5C2" w14:textId="0CAB8C1D" w:rsidR="00CC5089" w:rsidRPr="008651E3" w:rsidRDefault="00CC5089" w:rsidP="002412B1">
            <w:pPr>
              <w:jc w:val="left"/>
              <w:rPr>
                <w:szCs w:val="22"/>
                <w:lang w:val="sr-Latn-RS"/>
              </w:rPr>
            </w:pPr>
            <w:r w:rsidRPr="008651E3">
              <w:rPr>
                <w:szCs w:val="22"/>
                <w:lang w:val="sr-Latn-RS"/>
              </w:rPr>
              <w:t>Učestalost prim</w:t>
            </w:r>
            <w:r w:rsidR="004135DE" w:rsidRPr="008651E3">
              <w:rPr>
                <w:szCs w:val="22"/>
                <w:lang w:val="sr-Latn-RS"/>
              </w:rPr>
              <w:t>j</w:t>
            </w:r>
            <w:r w:rsidRPr="008651E3">
              <w:rPr>
                <w:szCs w:val="22"/>
                <w:lang w:val="sr-Latn-RS"/>
              </w:rPr>
              <w:t>ene l</w:t>
            </w:r>
            <w:r w:rsidR="004135DE" w:rsidRPr="008651E3">
              <w:rPr>
                <w:szCs w:val="22"/>
                <w:lang w:val="sr-Latn-RS"/>
              </w:rPr>
              <w:t>ij</w:t>
            </w:r>
            <w:r w:rsidRPr="008651E3">
              <w:rPr>
                <w:szCs w:val="22"/>
                <w:lang w:val="sr-Latn-RS"/>
              </w:rPr>
              <w:t>eka</w:t>
            </w:r>
          </w:p>
        </w:tc>
      </w:tr>
      <w:tr w:rsidR="00CC5089" w:rsidRPr="008651E3" w14:paraId="3C603F5E" w14:textId="77777777" w:rsidTr="000A6C45">
        <w:trPr>
          <w:trHeight w:val="364"/>
        </w:trPr>
        <w:tc>
          <w:tcPr>
            <w:tcW w:w="1624" w:type="pct"/>
            <w:shd w:val="clear" w:color="auto" w:fill="auto"/>
          </w:tcPr>
          <w:p w14:paraId="4B408FD3" w14:textId="77777777" w:rsidR="00CC5089" w:rsidRPr="008651E3" w:rsidRDefault="00CC5089" w:rsidP="002412B1">
            <w:pPr>
              <w:rPr>
                <w:szCs w:val="22"/>
                <w:lang w:val="sr-Latn-RS"/>
              </w:rPr>
            </w:pPr>
            <w:r w:rsidRPr="008651E3">
              <w:rPr>
                <w:szCs w:val="22"/>
                <w:lang w:val="sr-Latn-RS"/>
              </w:rPr>
              <w:t>Adolescenti (15 -18 godina</w:t>
            </w:r>
            <w:r w:rsidRPr="008651E3">
              <w:rPr>
                <w:iCs/>
                <w:szCs w:val="22"/>
                <w:lang w:val="sr-Latn-RS"/>
              </w:rPr>
              <w:t>)</w:t>
            </w:r>
          </w:p>
        </w:tc>
        <w:tc>
          <w:tcPr>
            <w:tcW w:w="1085" w:type="pct"/>
            <w:shd w:val="clear" w:color="auto" w:fill="auto"/>
          </w:tcPr>
          <w:p w14:paraId="06DA637A" w14:textId="77777777" w:rsidR="00CC5089" w:rsidRPr="008651E3" w:rsidRDefault="00CC5089" w:rsidP="002412B1">
            <w:pPr>
              <w:rPr>
                <w:szCs w:val="22"/>
                <w:lang w:val="sr-Latn-RS"/>
              </w:rPr>
            </w:pPr>
            <w:r w:rsidRPr="008651E3">
              <w:rPr>
                <w:szCs w:val="22"/>
                <w:lang w:val="sr-Latn-RS"/>
              </w:rPr>
              <w:t>Preko 60 kg</w:t>
            </w:r>
          </w:p>
        </w:tc>
        <w:tc>
          <w:tcPr>
            <w:tcW w:w="1040" w:type="pct"/>
            <w:shd w:val="clear" w:color="auto" w:fill="auto"/>
          </w:tcPr>
          <w:p w14:paraId="0327004A" w14:textId="77777777" w:rsidR="00CC5089" w:rsidRPr="008651E3" w:rsidRDefault="00CC5089" w:rsidP="002412B1">
            <w:pPr>
              <w:rPr>
                <w:szCs w:val="22"/>
                <w:lang w:val="sr-Latn-RS"/>
              </w:rPr>
            </w:pPr>
            <w:r w:rsidRPr="008651E3">
              <w:rPr>
                <w:szCs w:val="22"/>
                <w:lang w:val="sr-Latn-RS"/>
              </w:rPr>
              <w:t>10 mg</w:t>
            </w:r>
          </w:p>
        </w:tc>
        <w:tc>
          <w:tcPr>
            <w:tcW w:w="1250" w:type="pct"/>
            <w:shd w:val="clear" w:color="auto" w:fill="auto"/>
          </w:tcPr>
          <w:p w14:paraId="0A42B682" w14:textId="77777777" w:rsidR="00CC5089" w:rsidRPr="008651E3" w:rsidRDefault="00CC5089" w:rsidP="002412B1">
            <w:pPr>
              <w:rPr>
                <w:szCs w:val="22"/>
                <w:lang w:val="sr-Latn-RS"/>
              </w:rPr>
            </w:pPr>
            <w:r w:rsidRPr="008651E3">
              <w:rPr>
                <w:szCs w:val="22"/>
                <w:lang w:val="sr-Latn-RS"/>
              </w:rPr>
              <w:t>Tri puta dnevno</w:t>
            </w:r>
          </w:p>
        </w:tc>
      </w:tr>
    </w:tbl>
    <w:p w14:paraId="07B88835" w14:textId="5AE2B534" w:rsidR="00007EF9" w:rsidRPr="008651E3" w:rsidRDefault="00007EF9" w:rsidP="002412B1">
      <w:pPr>
        <w:rPr>
          <w:szCs w:val="22"/>
          <w:lang w:val="sr-Latn-RS"/>
        </w:rPr>
      </w:pPr>
    </w:p>
    <w:p w14:paraId="5A9C1E61" w14:textId="77777777" w:rsidR="00CC5089" w:rsidRPr="008651E3" w:rsidRDefault="00CC5089" w:rsidP="002412B1">
      <w:pPr>
        <w:rPr>
          <w:szCs w:val="22"/>
          <w:lang w:val="sr-Latn-RS"/>
        </w:rPr>
      </w:pPr>
      <w:r w:rsidRPr="008651E3">
        <w:rPr>
          <w:szCs w:val="22"/>
          <w:lang w:val="sr-Latn-RS"/>
        </w:rPr>
        <w:t>Maksimalna dužina trajanja terapije je 5 dana u prevenciji mučnine i povraćanja prouzrokovanog hemioterapijom (CINV).</w:t>
      </w:r>
    </w:p>
    <w:p w14:paraId="32464EFF" w14:textId="77777777" w:rsidR="00CC5089" w:rsidRPr="008651E3" w:rsidRDefault="00CC5089" w:rsidP="002412B1">
      <w:pPr>
        <w:rPr>
          <w:szCs w:val="22"/>
          <w:lang w:val="sr-Latn-RS"/>
        </w:rPr>
      </w:pPr>
    </w:p>
    <w:p w14:paraId="4E516BB8" w14:textId="27D645BA" w:rsidR="00CC5089" w:rsidRPr="008651E3" w:rsidRDefault="00CC5089" w:rsidP="002412B1">
      <w:pPr>
        <w:rPr>
          <w:i/>
          <w:iCs/>
          <w:szCs w:val="22"/>
          <w:lang w:val="sr-Latn-RS"/>
        </w:rPr>
      </w:pPr>
      <w:r w:rsidRPr="008651E3">
        <w:rPr>
          <w:szCs w:val="22"/>
          <w:lang w:val="sr-Latn-RS"/>
        </w:rPr>
        <w:t>Tablete ni</w:t>
      </w:r>
      <w:r w:rsidR="00305097" w:rsidRPr="008651E3">
        <w:rPr>
          <w:szCs w:val="22"/>
          <w:lang w:val="sr-Latn-RS"/>
        </w:rPr>
        <w:t>je</w:t>
      </w:r>
      <w:r w:rsidRPr="008651E3">
        <w:rPr>
          <w:szCs w:val="22"/>
          <w:lang w:val="sr-Latn-RS"/>
        </w:rPr>
        <w:t>su pogodne za prim</w:t>
      </w:r>
      <w:r w:rsidR="004135DE" w:rsidRPr="008651E3">
        <w:rPr>
          <w:szCs w:val="22"/>
          <w:lang w:val="sr-Latn-RS"/>
        </w:rPr>
        <w:t>j</w:t>
      </w:r>
      <w:r w:rsidRPr="008651E3">
        <w:rPr>
          <w:szCs w:val="22"/>
          <w:lang w:val="sr-Latn-RS"/>
        </w:rPr>
        <w:t>enu kod d</w:t>
      </w:r>
      <w:r w:rsidR="004135DE" w:rsidRPr="008651E3">
        <w:rPr>
          <w:szCs w:val="22"/>
          <w:lang w:val="sr-Latn-RS"/>
        </w:rPr>
        <w:t>j</w:t>
      </w:r>
      <w:r w:rsidRPr="008651E3">
        <w:rPr>
          <w:szCs w:val="22"/>
          <w:lang w:val="sr-Latn-RS"/>
        </w:rPr>
        <w:t>ece čija je t</w:t>
      </w:r>
      <w:r w:rsidR="004135DE" w:rsidRPr="008651E3">
        <w:rPr>
          <w:szCs w:val="22"/>
          <w:lang w:val="sr-Latn-RS"/>
        </w:rPr>
        <w:t>j</w:t>
      </w:r>
      <w:r w:rsidRPr="008651E3">
        <w:rPr>
          <w:szCs w:val="22"/>
          <w:lang w:val="sr-Latn-RS"/>
        </w:rPr>
        <w:t>elesna masa manja od 61 kg</w:t>
      </w:r>
      <w:r w:rsidRPr="008651E3">
        <w:rPr>
          <w:i/>
          <w:iCs/>
          <w:szCs w:val="22"/>
          <w:lang w:val="sr-Latn-RS"/>
        </w:rPr>
        <w:t>.</w:t>
      </w:r>
    </w:p>
    <w:p w14:paraId="623DC10B" w14:textId="77777777" w:rsidR="00305097" w:rsidRPr="008651E3" w:rsidRDefault="00305097" w:rsidP="002412B1">
      <w:pPr>
        <w:rPr>
          <w:szCs w:val="22"/>
          <w:lang w:val="sr-Latn-RS"/>
        </w:rPr>
      </w:pPr>
    </w:p>
    <w:p w14:paraId="249E5EF1" w14:textId="1A7871FC" w:rsidR="00CC5089" w:rsidRPr="008651E3" w:rsidRDefault="00CC5089" w:rsidP="002412B1">
      <w:pPr>
        <w:rPr>
          <w:szCs w:val="22"/>
          <w:lang w:val="sr-Latn-RS"/>
        </w:rPr>
      </w:pPr>
      <w:r w:rsidRPr="008651E3">
        <w:rPr>
          <w:szCs w:val="22"/>
          <w:lang w:val="sr-Latn-RS"/>
        </w:rPr>
        <w:t>U slučaju da je neophodno prim</w:t>
      </w:r>
      <w:r w:rsidR="004135DE" w:rsidRPr="008651E3">
        <w:rPr>
          <w:szCs w:val="22"/>
          <w:lang w:val="sr-Latn-RS"/>
        </w:rPr>
        <w:t>ij</w:t>
      </w:r>
      <w:r w:rsidRPr="008651E3">
        <w:rPr>
          <w:szCs w:val="22"/>
          <w:lang w:val="sr-Latn-RS"/>
        </w:rPr>
        <w:t xml:space="preserve">eniti nižu dozu od 10 mg potrebno je koristiti </w:t>
      </w:r>
      <w:r w:rsidR="00347722" w:rsidRPr="008651E3">
        <w:rPr>
          <w:szCs w:val="22"/>
          <w:lang w:val="sr-Latn-RS"/>
        </w:rPr>
        <w:t>druge</w:t>
      </w:r>
      <w:r w:rsidRPr="008651E3">
        <w:rPr>
          <w:szCs w:val="22"/>
          <w:lang w:val="sr-Latn-RS"/>
        </w:rPr>
        <w:t xml:space="preserve"> farmaceutske oblike l</w:t>
      </w:r>
      <w:r w:rsidR="004135DE" w:rsidRPr="008651E3">
        <w:rPr>
          <w:szCs w:val="22"/>
          <w:lang w:val="sr-Latn-RS"/>
        </w:rPr>
        <w:t>ij</w:t>
      </w:r>
      <w:r w:rsidRPr="008651E3">
        <w:rPr>
          <w:szCs w:val="22"/>
          <w:lang w:val="sr-Latn-RS"/>
        </w:rPr>
        <w:t xml:space="preserve">eka </w:t>
      </w:r>
      <w:r w:rsidRPr="008651E3">
        <w:rPr>
          <w:bCs/>
          <w:szCs w:val="22"/>
          <w:lang w:val="sr-Latn-RS"/>
        </w:rPr>
        <w:t>Klometol</w:t>
      </w:r>
      <w:r w:rsidRPr="008651E3">
        <w:rPr>
          <w:szCs w:val="22"/>
          <w:lang w:val="sr-Latn-RS"/>
        </w:rPr>
        <w:t xml:space="preserve"> </w:t>
      </w:r>
      <w:r w:rsidR="00347722" w:rsidRPr="008651E3">
        <w:rPr>
          <w:szCs w:val="22"/>
          <w:lang w:val="sr-Latn-RS"/>
        </w:rPr>
        <w:t>pogodne za prim</w:t>
      </w:r>
      <w:r w:rsidR="004135DE" w:rsidRPr="008651E3">
        <w:rPr>
          <w:szCs w:val="22"/>
          <w:lang w:val="sr-Latn-RS"/>
        </w:rPr>
        <w:t>j</w:t>
      </w:r>
      <w:r w:rsidR="00347722" w:rsidRPr="008651E3">
        <w:rPr>
          <w:szCs w:val="22"/>
          <w:lang w:val="sr-Latn-RS"/>
        </w:rPr>
        <w:t>enu u ovoj populaciji.</w:t>
      </w:r>
      <w:r w:rsidR="00347722" w:rsidRPr="008651E3" w:rsidDel="00347722">
        <w:rPr>
          <w:szCs w:val="22"/>
          <w:lang w:val="sr-Latn-RS"/>
        </w:rPr>
        <w:t xml:space="preserve"> </w:t>
      </w:r>
    </w:p>
    <w:p w14:paraId="19B99A34" w14:textId="77777777" w:rsidR="00305097" w:rsidRPr="008651E3" w:rsidRDefault="00305097" w:rsidP="002412B1">
      <w:pPr>
        <w:rPr>
          <w:szCs w:val="22"/>
          <w:lang w:val="sr-Latn-RS"/>
        </w:rPr>
      </w:pPr>
    </w:p>
    <w:p w14:paraId="64793B18" w14:textId="77777777" w:rsidR="00305097" w:rsidRPr="008651E3" w:rsidRDefault="00305097" w:rsidP="00305097">
      <w:pPr>
        <w:rPr>
          <w:szCs w:val="22"/>
          <w:lang w:val="sr-Latn-RS"/>
        </w:rPr>
      </w:pPr>
      <w:r w:rsidRPr="008651E3">
        <w:rPr>
          <w:szCs w:val="22"/>
          <w:lang w:val="sr-Latn-RS"/>
        </w:rPr>
        <w:t xml:space="preserve">Razmak između dvije doze mora biti najmanje 6 sati, čak i u slučaju povraćanja ili neprihvatanja primijenjene doze (vidjeti dio 4.4 </w:t>
      </w:r>
      <w:r w:rsidRPr="008651E3">
        <w:rPr>
          <w:i/>
          <w:szCs w:val="22"/>
          <w:lang w:val="sr-Latn-RS"/>
        </w:rPr>
        <w:t>Posebna upozorenja i mjere opreza pri upotrebi lijeka</w:t>
      </w:r>
      <w:r w:rsidRPr="008651E3">
        <w:rPr>
          <w:szCs w:val="22"/>
          <w:lang w:val="sr-Latn-RS"/>
        </w:rPr>
        <w:t>).</w:t>
      </w:r>
    </w:p>
    <w:p w14:paraId="6AAD0902" w14:textId="77777777" w:rsidR="00CC5089" w:rsidRPr="008651E3" w:rsidRDefault="00CC5089" w:rsidP="002412B1">
      <w:pPr>
        <w:rPr>
          <w:szCs w:val="22"/>
          <w:lang w:val="sr-Latn-RS"/>
        </w:rPr>
      </w:pPr>
    </w:p>
    <w:p w14:paraId="1217B4FA" w14:textId="77777777" w:rsidR="00CC5089" w:rsidRPr="008651E3" w:rsidRDefault="00CC5089" w:rsidP="002412B1">
      <w:pPr>
        <w:rPr>
          <w:szCs w:val="22"/>
          <w:u w:val="single"/>
          <w:lang w:val="sr-Latn-RS"/>
        </w:rPr>
      </w:pPr>
      <w:r w:rsidRPr="008651E3">
        <w:rPr>
          <w:szCs w:val="22"/>
          <w:u w:val="single"/>
          <w:lang w:val="sr-Latn-RS"/>
        </w:rPr>
        <w:t>Posebne populacije</w:t>
      </w:r>
    </w:p>
    <w:p w14:paraId="32868408" w14:textId="77777777" w:rsidR="00CC5089" w:rsidRPr="008651E3" w:rsidRDefault="00CC5089" w:rsidP="002412B1">
      <w:pPr>
        <w:rPr>
          <w:i/>
          <w:szCs w:val="22"/>
          <w:lang w:val="sr-Latn-RS"/>
        </w:rPr>
      </w:pPr>
    </w:p>
    <w:p w14:paraId="6D83FCFF" w14:textId="77777777" w:rsidR="00CC5089" w:rsidRPr="008651E3" w:rsidRDefault="00CC5089" w:rsidP="002412B1">
      <w:pPr>
        <w:rPr>
          <w:i/>
          <w:szCs w:val="22"/>
          <w:lang w:val="sr-Latn-RS"/>
        </w:rPr>
      </w:pPr>
      <w:r w:rsidRPr="008651E3">
        <w:rPr>
          <w:i/>
          <w:szCs w:val="22"/>
          <w:lang w:val="sr-Latn-RS"/>
        </w:rPr>
        <w:t>Stariji pacijenti</w:t>
      </w:r>
    </w:p>
    <w:p w14:paraId="7B8DB786" w14:textId="77777777" w:rsidR="00CC5089" w:rsidRPr="008651E3" w:rsidRDefault="00CC5089" w:rsidP="002412B1">
      <w:pPr>
        <w:rPr>
          <w:szCs w:val="22"/>
          <w:lang w:val="sr-Latn-RS"/>
        </w:rPr>
      </w:pPr>
      <w:r w:rsidRPr="008651E3">
        <w:rPr>
          <w:szCs w:val="22"/>
          <w:lang w:val="sr-Latn-RS"/>
        </w:rPr>
        <w:t>Kod starijih pacijenata treba uzeti u obzir smanjenje doze, na osnovu renalne i hepatičke funkcije i sveukupnog stanja.</w:t>
      </w:r>
    </w:p>
    <w:p w14:paraId="06C6774F" w14:textId="77777777" w:rsidR="00CC5089" w:rsidRPr="008651E3" w:rsidRDefault="00CC5089" w:rsidP="002412B1">
      <w:pPr>
        <w:rPr>
          <w:szCs w:val="22"/>
          <w:lang w:val="sr-Latn-RS"/>
        </w:rPr>
      </w:pPr>
    </w:p>
    <w:p w14:paraId="06DBCD45" w14:textId="77777777" w:rsidR="00CC5089" w:rsidRPr="008651E3" w:rsidRDefault="00CC5089" w:rsidP="002412B1">
      <w:pPr>
        <w:rPr>
          <w:i/>
          <w:szCs w:val="22"/>
          <w:lang w:val="sr-Latn-RS"/>
        </w:rPr>
      </w:pPr>
      <w:r w:rsidRPr="008651E3">
        <w:rPr>
          <w:i/>
          <w:szCs w:val="22"/>
          <w:lang w:val="sr-Latn-RS"/>
        </w:rPr>
        <w:t>Oštećenje funkcije bubrega</w:t>
      </w:r>
    </w:p>
    <w:p w14:paraId="395E930E" w14:textId="2835DCEC" w:rsidR="00CC5089" w:rsidRPr="008651E3" w:rsidRDefault="00CC5089" w:rsidP="002412B1">
      <w:pPr>
        <w:rPr>
          <w:szCs w:val="22"/>
          <w:lang w:val="sr-Latn-RS"/>
        </w:rPr>
      </w:pPr>
      <w:r w:rsidRPr="008651E3">
        <w:rPr>
          <w:szCs w:val="22"/>
          <w:lang w:val="sr-Latn-RS"/>
        </w:rPr>
        <w:t>Kod pacijenata sa posl</w:t>
      </w:r>
      <w:r w:rsidR="004135DE" w:rsidRPr="008651E3">
        <w:rPr>
          <w:szCs w:val="22"/>
          <w:lang w:val="sr-Latn-RS"/>
        </w:rPr>
        <w:t>j</w:t>
      </w:r>
      <w:r w:rsidRPr="008651E3">
        <w:rPr>
          <w:szCs w:val="22"/>
          <w:lang w:val="sr-Latn-RS"/>
        </w:rPr>
        <w:t>ednjim stadijumom renalne bolesti (klirens kreatinina ≤ 15 m</w:t>
      </w:r>
      <w:r w:rsidR="004135DE" w:rsidRPr="008651E3">
        <w:rPr>
          <w:szCs w:val="22"/>
          <w:lang w:val="sr-Latn-RS"/>
        </w:rPr>
        <w:t>l</w:t>
      </w:r>
      <w:r w:rsidRPr="008651E3">
        <w:rPr>
          <w:szCs w:val="22"/>
          <w:lang w:val="sr-Latn-RS"/>
        </w:rPr>
        <w:t>/min), dnevna doza treba da se smanji za 75%. Kod pacijenata sa um</w:t>
      </w:r>
      <w:r w:rsidR="004135DE" w:rsidRPr="008651E3">
        <w:rPr>
          <w:szCs w:val="22"/>
          <w:lang w:val="sr-Latn-RS"/>
        </w:rPr>
        <w:t>j</w:t>
      </w:r>
      <w:r w:rsidRPr="008651E3">
        <w:rPr>
          <w:szCs w:val="22"/>
          <w:lang w:val="sr-Latn-RS"/>
        </w:rPr>
        <w:t xml:space="preserve">erenim do teškim oštećenjem </w:t>
      </w:r>
      <w:r w:rsidR="00347722" w:rsidRPr="008651E3">
        <w:rPr>
          <w:szCs w:val="22"/>
          <w:lang w:val="sr-Latn-RS"/>
        </w:rPr>
        <w:t>funkcije</w:t>
      </w:r>
      <w:r w:rsidR="0072737A" w:rsidRPr="008651E3">
        <w:rPr>
          <w:szCs w:val="22"/>
          <w:lang w:val="sr-Latn-RS"/>
        </w:rPr>
        <w:t xml:space="preserve"> </w:t>
      </w:r>
      <w:r w:rsidRPr="008651E3">
        <w:rPr>
          <w:szCs w:val="22"/>
          <w:lang w:val="sr-Latn-RS"/>
        </w:rPr>
        <w:t>bubrega (klirens kreatinina 15-60 m</w:t>
      </w:r>
      <w:r w:rsidR="004135DE" w:rsidRPr="008651E3">
        <w:rPr>
          <w:szCs w:val="22"/>
          <w:lang w:val="sr-Latn-RS"/>
        </w:rPr>
        <w:t>l</w:t>
      </w:r>
      <w:r w:rsidRPr="008651E3">
        <w:rPr>
          <w:szCs w:val="22"/>
          <w:lang w:val="sr-Latn-RS"/>
        </w:rPr>
        <w:t>/min), doza treba da se smanji za 50% (vid</w:t>
      </w:r>
      <w:r w:rsidR="004135DE" w:rsidRPr="008651E3">
        <w:rPr>
          <w:szCs w:val="22"/>
          <w:lang w:val="sr-Latn-RS"/>
        </w:rPr>
        <w:t>j</w:t>
      </w:r>
      <w:r w:rsidRPr="008651E3">
        <w:rPr>
          <w:szCs w:val="22"/>
          <w:lang w:val="sr-Latn-RS"/>
        </w:rPr>
        <w:t xml:space="preserve">eti </w:t>
      </w:r>
      <w:r w:rsidR="004135DE" w:rsidRPr="008651E3">
        <w:rPr>
          <w:szCs w:val="22"/>
          <w:lang w:val="sr-Latn-RS"/>
        </w:rPr>
        <w:t>dio</w:t>
      </w:r>
      <w:r w:rsidRPr="008651E3">
        <w:rPr>
          <w:szCs w:val="22"/>
          <w:lang w:val="sr-Latn-RS"/>
        </w:rPr>
        <w:t xml:space="preserve"> 5.2).</w:t>
      </w:r>
    </w:p>
    <w:p w14:paraId="7C3C4265" w14:textId="77777777" w:rsidR="00CC5089" w:rsidRPr="008651E3" w:rsidRDefault="00CC5089" w:rsidP="002412B1">
      <w:pPr>
        <w:rPr>
          <w:szCs w:val="22"/>
          <w:lang w:val="sr-Latn-RS"/>
        </w:rPr>
      </w:pPr>
    </w:p>
    <w:p w14:paraId="2ECC1361" w14:textId="77777777" w:rsidR="00CC5089" w:rsidRPr="008651E3" w:rsidRDefault="00CC5089" w:rsidP="002412B1">
      <w:pPr>
        <w:rPr>
          <w:i/>
          <w:szCs w:val="22"/>
          <w:lang w:val="sr-Latn-RS"/>
        </w:rPr>
      </w:pPr>
      <w:r w:rsidRPr="008651E3">
        <w:rPr>
          <w:i/>
          <w:szCs w:val="22"/>
          <w:lang w:val="sr-Latn-RS"/>
        </w:rPr>
        <w:t>Oštećenje funkcije jetre</w:t>
      </w:r>
    </w:p>
    <w:p w14:paraId="66103F49" w14:textId="5CFFD003" w:rsidR="00CC5089" w:rsidRPr="008651E3" w:rsidRDefault="00CC5089" w:rsidP="002412B1">
      <w:pPr>
        <w:rPr>
          <w:szCs w:val="22"/>
          <w:lang w:val="sr-Latn-RS"/>
        </w:rPr>
      </w:pPr>
      <w:r w:rsidRPr="008651E3">
        <w:rPr>
          <w:szCs w:val="22"/>
          <w:lang w:val="sr-Latn-RS"/>
        </w:rPr>
        <w:t>Kod pacijenata sa teškim oštećenjem jetre, dozu treba smanjiti za 50% (vid</w:t>
      </w:r>
      <w:r w:rsidR="004135DE" w:rsidRPr="008651E3">
        <w:rPr>
          <w:szCs w:val="22"/>
          <w:lang w:val="sr-Latn-RS"/>
        </w:rPr>
        <w:t>j</w:t>
      </w:r>
      <w:r w:rsidRPr="008651E3">
        <w:rPr>
          <w:szCs w:val="22"/>
          <w:lang w:val="sr-Latn-RS"/>
        </w:rPr>
        <w:t xml:space="preserve">eti </w:t>
      </w:r>
      <w:r w:rsidR="004135DE" w:rsidRPr="008651E3">
        <w:rPr>
          <w:szCs w:val="22"/>
          <w:lang w:val="sr-Latn-RS"/>
        </w:rPr>
        <w:t>dio</w:t>
      </w:r>
      <w:r w:rsidRPr="008651E3">
        <w:rPr>
          <w:szCs w:val="22"/>
          <w:lang w:val="sr-Latn-RS"/>
        </w:rPr>
        <w:t xml:space="preserve"> 5.2).</w:t>
      </w:r>
    </w:p>
    <w:p w14:paraId="1858C590" w14:textId="77777777" w:rsidR="00CC5089" w:rsidRPr="008651E3" w:rsidRDefault="00CC5089" w:rsidP="002412B1">
      <w:pPr>
        <w:rPr>
          <w:szCs w:val="22"/>
          <w:lang w:val="sr-Latn-RS"/>
        </w:rPr>
      </w:pPr>
    </w:p>
    <w:p w14:paraId="209FEA53" w14:textId="024A50DE" w:rsidR="00CC5089" w:rsidRPr="008651E3" w:rsidRDefault="00CC5089" w:rsidP="002412B1">
      <w:pPr>
        <w:rPr>
          <w:szCs w:val="22"/>
          <w:lang w:val="sr-Latn-RS"/>
        </w:rPr>
      </w:pPr>
      <w:r w:rsidRPr="008651E3">
        <w:rPr>
          <w:szCs w:val="22"/>
          <w:lang w:val="sr-Latn-RS"/>
        </w:rPr>
        <w:t>U slučaju da je kod neke od ovih grupa pacijenata neophodno prim</w:t>
      </w:r>
      <w:r w:rsidR="004135DE" w:rsidRPr="008651E3">
        <w:rPr>
          <w:szCs w:val="22"/>
          <w:lang w:val="sr-Latn-RS"/>
        </w:rPr>
        <w:t>ij</w:t>
      </w:r>
      <w:r w:rsidRPr="008651E3">
        <w:rPr>
          <w:szCs w:val="22"/>
          <w:lang w:val="sr-Latn-RS"/>
        </w:rPr>
        <w:t xml:space="preserve">eniti nižu dozu od 10 mg, potrebno je koristiti </w:t>
      </w:r>
      <w:r w:rsidR="00347722" w:rsidRPr="008651E3">
        <w:rPr>
          <w:szCs w:val="22"/>
          <w:lang w:val="sr-Latn-RS"/>
        </w:rPr>
        <w:t>druge</w:t>
      </w:r>
      <w:r w:rsidRPr="008651E3">
        <w:rPr>
          <w:szCs w:val="22"/>
          <w:lang w:val="sr-Latn-RS"/>
        </w:rPr>
        <w:t xml:space="preserve"> farmaceutske oblike l</w:t>
      </w:r>
      <w:r w:rsidR="004135DE" w:rsidRPr="008651E3">
        <w:rPr>
          <w:szCs w:val="22"/>
          <w:lang w:val="sr-Latn-RS"/>
        </w:rPr>
        <w:t>ij</w:t>
      </w:r>
      <w:r w:rsidRPr="008651E3">
        <w:rPr>
          <w:szCs w:val="22"/>
          <w:lang w:val="sr-Latn-RS"/>
        </w:rPr>
        <w:t xml:space="preserve">eka </w:t>
      </w:r>
      <w:r w:rsidRPr="008651E3">
        <w:rPr>
          <w:bCs/>
          <w:szCs w:val="22"/>
          <w:lang w:val="sr-Latn-RS"/>
        </w:rPr>
        <w:t>Klometol</w:t>
      </w:r>
      <w:r w:rsidRPr="008651E3">
        <w:rPr>
          <w:szCs w:val="22"/>
          <w:lang w:val="sr-Latn-RS"/>
        </w:rPr>
        <w:t xml:space="preserve"> (</w:t>
      </w:r>
      <w:r w:rsidRPr="008651E3">
        <w:rPr>
          <w:bCs/>
          <w:szCs w:val="22"/>
          <w:lang w:val="sr-Latn-RS"/>
        </w:rPr>
        <w:t>rastvor za injekciju, 10 mg/2 m</w:t>
      </w:r>
      <w:r w:rsidR="004135DE" w:rsidRPr="008651E3">
        <w:rPr>
          <w:bCs/>
          <w:szCs w:val="22"/>
          <w:lang w:val="sr-Latn-RS"/>
        </w:rPr>
        <w:t>l</w:t>
      </w:r>
      <w:r w:rsidRPr="008651E3">
        <w:rPr>
          <w:bCs/>
          <w:szCs w:val="22"/>
          <w:lang w:val="sr-Latn-RS"/>
        </w:rPr>
        <w:t>).</w:t>
      </w:r>
      <w:r w:rsidRPr="008651E3">
        <w:rPr>
          <w:szCs w:val="22"/>
          <w:lang w:val="sr-Latn-RS"/>
        </w:rPr>
        <w:t xml:space="preserve"> </w:t>
      </w:r>
    </w:p>
    <w:p w14:paraId="16C14085" w14:textId="77777777" w:rsidR="00652C84" w:rsidRPr="008651E3" w:rsidRDefault="00652C84" w:rsidP="002412B1">
      <w:pPr>
        <w:rPr>
          <w:szCs w:val="22"/>
          <w:lang w:val="sr-Latn-RS"/>
        </w:rPr>
      </w:pPr>
    </w:p>
    <w:p w14:paraId="7375AFE3" w14:textId="77777777" w:rsidR="00CC5089" w:rsidRPr="008651E3" w:rsidRDefault="00CC5089" w:rsidP="002412B1">
      <w:pPr>
        <w:rPr>
          <w:i/>
          <w:szCs w:val="22"/>
          <w:lang w:val="sr-Latn-RS"/>
        </w:rPr>
      </w:pPr>
      <w:r w:rsidRPr="008651E3">
        <w:rPr>
          <w:i/>
          <w:szCs w:val="22"/>
          <w:lang w:val="sr-Latn-RS"/>
        </w:rPr>
        <w:t>Pedijatrijska populacija</w:t>
      </w:r>
    </w:p>
    <w:p w14:paraId="464E64C1" w14:textId="06E56F68" w:rsidR="00CC5089" w:rsidRPr="008651E3" w:rsidRDefault="00CC5089" w:rsidP="002412B1">
      <w:pPr>
        <w:rPr>
          <w:szCs w:val="22"/>
          <w:lang w:val="sr-Latn-RS"/>
        </w:rPr>
      </w:pPr>
      <w:r w:rsidRPr="008651E3">
        <w:rPr>
          <w:szCs w:val="22"/>
          <w:lang w:val="sr-Latn-RS"/>
        </w:rPr>
        <w:t>Metoklopramid je kontraindikovan kod d</w:t>
      </w:r>
      <w:r w:rsidR="004135DE" w:rsidRPr="008651E3">
        <w:rPr>
          <w:szCs w:val="22"/>
          <w:lang w:val="sr-Latn-RS"/>
        </w:rPr>
        <w:t>j</w:t>
      </w:r>
      <w:r w:rsidRPr="008651E3">
        <w:rPr>
          <w:szCs w:val="22"/>
          <w:lang w:val="sr-Latn-RS"/>
        </w:rPr>
        <w:t>ece mlađe od godinu dana (vid</w:t>
      </w:r>
      <w:r w:rsidR="004135DE" w:rsidRPr="008651E3">
        <w:rPr>
          <w:szCs w:val="22"/>
          <w:lang w:val="sr-Latn-RS"/>
        </w:rPr>
        <w:t>j</w:t>
      </w:r>
      <w:r w:rsidRPr="008651E3">
        <w:rPr>
          <w:szCs w:val="22"/>
          <w:lang w:val="sr-Latn-RS"/>
        </w:rPr>
        <w:t xml:space="preserve">eti </w:t>
      </w:r>
      <w:r w:rsidR="004135DE" w:rsidRPr="008651E3">
        <w:rPr>
          <w:szCs w:val="22"/>
          <w:lang w:val="sr-Latn-RS"/>
        </w:rPr>
        <w:t>dio</w:t>
      </w:r>
      <w:r w:rsidRPr="008651E3">
        <w:rPr>
          <w:szCs w:val="22"/>
          <w:lang w:val="sr-Latn-RS"/>
        </w:rPr>
        <w:t xml:space="preserve"> 4.3).</w:t>
      </w:r>
    </w:p>
    <w:p w14:paraId="2AEF8BED" w14:textId="3BAE7363" w:rsidR="00305097" w:rsidRPr="008651E3" w:rsidRDefault="00305097" w:rsidP="002412B1">
      <w:pPr>
        <w:rPr>
          <w:szCs w:val="22"/>
          <w:lang w:val="sr-Latn-RS"/>
        </w:rPr>
      </w:pPr>
    </w:p>
    <w:p w14:paraId="67739FE5" w14:textId="77777777" w:rsidR="00305097" w:rsidRPr="008651E3" w:rsidRDefault="00305097" w:rsidP="00305097">
      <w:pPr>
        <w:rPr>
          <w:szCs w:val="22"/>
          <w:u w:val="single"/>
          <w:lang w:val="sr-Latn-RS"/>
        </w:rPr>
      </w:pPr>
      <w:r w:rsidRPr="008651E3">
        <w:rPr>
          <w:szCs w:val="22"/>
          <w:u w:val="single"/>
          <w:lang w:val="sr-Latn-RS"/>
        </w:rPr>
        <w:t xml:space="preserve">Način primjene: </w:t>
      </w:r>
    </w:p>
    <w:p w14:paraId="2E8D6C04" w14:textId="56C65A9F" w:rsidR="00305097" w:rsidRPr="008651E3" w:rsidRDefault="00305097" w:rsidP="002412B1">
      <w:pPr>
        <w:rPr>
          <w:szCs w:val="22"/>
          <w:lang w:val="sr-Latn-RS"/>
        </w:rPr>
      </w:pPr>
      <w:r w:rsidRPr="008651E3">
        <w:rPr>
          <w:szCs w:val="22"/>
          <w:lang w:val="sr-Latn-RS"/>
        </w:rPr>
        <w:t>Oralna upotreba.</w:t>
      </w:r>
    </w:p>
    <w:p w14:paraId="07B88836" w14:textId="77777777" w:rsidR="00007EF9" w:rsidRPr="008651E3" w:rsidRDefault="00007EF9" w:rsidP="002412B1">
      <w:pPr>
        <w:rPr>
          <w:szCs w:val="22"/>
          <w:lang w:val="sr-Latn-RS"/>
        </w:rPr>
      </w:pPr>
    </w:p>
    <w:p w14:paraId="07B88837" w14:textId="77777777" w:rsidR="00007EF9" w:rsidRPr="008651E3" w:rsidRDefault="00007EF9" w:rsidP="002412B1">
      <w:pPr>
        <w:rPr>
          <w:b/>
          <w:bCs/>
          <w:szCs w:val="22"/>
          <w:lang w:val="sr-Latn-RS"/>
        </w:rPr>
      </w:pPr>
      <w:r w:rsidRPr="008651E3">
        <w:rPr>
          <w:b/>
          <w:bCs/>
          <w:szCs w:val="22"/>
          <w:lang w:val="sr-Latn-RS"/>
        </w:rPr>
        <w:t>4.3. Kontraindikacije</w:t>
      </w:r>
    </w:p>
    <w:p w14:paraId="653BFA9D" w14:textId="77777777" w:rsidR="004135DE" w:rsidRPr="008651E3" w:rsidRDefault="004135DE" w:rsidP="002412B1">
      <w:pPr>
        <w:rPr>
          <w:b/>
          <w:bCs/>
          <w:szCs w:val="22"/>
          <w:lang w:val="sr-Latn-RS"/>
        </w:rPr>
      </w:pPr>
    </w:p>
    <w:p w14:paraId="26A36878" w14:textId="4C8E1CA9" w:rsidR="00CC5089" w:rsidRPr="008651E3" w:rsidRDefault="00CC5089" w:rsidP="002412B1">
      <w:pPr>
        <w:numPr>
          <w:ilvl w:val="0"/>
          <w:numId w:val="4"/>
        </w:numPr>
        <w:tabs>
          <w:tab w:val="clear" w:pos="284"/>
          <w:tab w:val="clear" w:pos="1080"/>
          <w:tab w:val="num" w:pos="360"/>
          <w:tab w:val="left" w:pos="735"/>
        </w:tabs>
        <w:ind w:hanging="900"/>
        <w:rPr>
          <w:szCs w:val="22"/>
          <w:lang w:val="sr-Latn-RS"/>
        </w:rPr>
      </w:pPr>
      <w:r w:rsidRPr="008651E3">
        <w:rPr>
          <w:szCs w:val="22"/>
          <w:lang w:val="sr-Latn-RS"/>
        </w:rPr>
        <w:t>Preosetljivost na metoklopramid ili</w:t>
      </w:r>
      <w:r w:rsidR="007D4985" w:rsidRPr="008651E3">
        <w:rPr>
          <w:szCs w:val="22"/>
          <w:lang w:val="sr-Latn-CS"/>
        </w:rPr>
        <w:t xml:space="preserve"> na bilo koju od pomoćnih supstanci navedenih </w:t>
      </w:r>
      <w:r w:rsidR="004135DE" w:rsidRPr="008651E3">
        <w:rPr>
          <w:szCs w:val="22"/>
          <w:lang w:val="sr-Latn-RS"/>
        </w:rPr>
        <w:t>dijelu</w:t>
      </w:r>
      <w:r w:rsidRPr="008651E3">
        <w:rPr>
          <w:szCs w:val="22"/>
          <w:lang w:val="sr-Latn-RS"/>
        </w:rPr>
        <w:t xml:space="preserve"> 6.1;</w:t>
      </w:r>
    </w:p>
    <w:p w14:paraId="65EB9CD5" w14:textId="77777777" w:rsidR="00CC5089" w:rsidRPr="008651E3" w:rsidRDefault="00CC5089" w:rsidP="002412B1">
      <w:pPr>
        <w:numPr>
          <w:ilvl w:val="0"/>
          <w:numId w:val="4"/>
        </w:numPr>
        <w:tabs>
          <w:tab w:val="clear" w:pos="284"/>
          <w:tab w:val="clear" w:pos="1080"/>
          <w:tab w:val="num" w:pos="360"/>
          <w:tab w:val="left" w:pos="735"/>
        </w:tabs>
        <w:ind w:left="360" w:hanging="180"/>
        <w:rPr>
          <w:szCs w:val="22"/>
          <w:lang w:val="sr-Latn-RS"/>
        </w:rPr>
      </w:pPr>
      <w:r w:rsidRPr="008651E3">
        <w:rPr>
          <w:szCs w:val="22"/>
          <w:lang w:val="sr-Latn-RS"/>
        </w:rPr>
        <w:t>gastrointestinalna hemoragija, mehanička opstrukcija ili gastrointestinalna perforacija kod koje stimulacija gastrointestinalnog motiliteta predstavlja rizik;</w:t>
      </w:r>
    </w:p>
    <w:p w14:paraId="1AEC7E09" w14:textId="02EE6DD8" w:rsidR="00CC5089" w:rsidRPr="008651E3" w:rsidRDefault="00CC5089" w:rsidP="002412B1">
      <w:pPr>
        <w:numPr>
          <w:ilvl w:val="0"/>
          <w:numId w:val="4"/>
        </w:numPr>
        <w:tabs>
          <w:tab w:val="clear" w:pos="284"/>
          <w:tab w:val="clear" w:pos="1080"/>
          <w:tab w:val="left" w:pos="360"/>
          <w:tab w:val="left" w:pos="810"/>
        </w:tabs>
        <w:ind w:hanging="900"/>
        <w:rPr>
          <w:szCs w:val="22"/>
          <w:lang w:val="sr-Latn-RS"/>
        </w:rPr>
      </w:pPr>
      <w:r w:rsidRPr="008651E3">
        <w:rPr>
          <w:szCs w:val="22"/>
          <w:lang w:val="sr-Latn-RS"/>
        </w:rPr>
        <w:t>potvrđen ili suspektan feohromocitom, usl</w:t>
      </w:r>
      <w:r w:rsidR="004135DE" w:rsidRPr="008651E3">
        <w:rPr>
          <w:szCs w:val="22"/>
          <w:lang w:val="sr-Latn-RS"/>
        </w:rPr>
        <w:t>j</w:t>
      </w:r>
      <w:r w:rsidRPr="008651E3">
        <w:rPr>
          <w:szCs w:val="22"/>
          <w:lang w:val="sr-Latn-RS"/>
        </w:rPr>
        <w:t>ed rizika od razvoja</w:t>
      </w:r>
      <w:r w:rsidR="007D4985" w:rsidRPr="008651E3">
        <w:rPr>
          <w:szCs w:val="22"/>
          <w:lang w:val="sr-Latn-RS"/>
        </w:rPr>
        <w:t xml:space="preserve"> teških hipertenzivnih epizoda</w:t>
      </w:r>
      <w:r w:rsidRPr="008651E3">
        <w:rPr>
          <w:szCs w:val="22"/>
          <w:lang w:val="sr-Latn-RS"/>
        </w:rPr>
        <w:t>;</w:t>
      </w:r>
    </w:p>
    <w:p w14:paraId="7DABCCE6" w14:textId="54437AE3" w:rsidR="00CC5089" w:rsidRPr="008651E3" w:rsidRDefault="00CC5089" w:rsidP="002412B1">
      <w:pPr>
        <w:numPr>
          <w:ilvl w:val="0"/>
          <w:numId w:val="4"/>
        </w:numPr>
        <w:tabs>
          <w:tab w:val="clear" w:pos="284"/>
          <w:tab w:val="clear" w:pos="1080"/>
          <w:tab w:val="num" w:pos="360"/>
          <w:tab w:val="left" w:pos="735"/>
        </w:tabs>
        <w:ind w:left="360" w:hanging="180"/>
        <w:rPr>
          <w:szCs w:val="22"/>
          <w:lang w:val="sr-Latn-RS"/>
        </w:rPr>
      </w:pPr>
      <w:r w:rsidRPr="008651E3">
        <w:rPr>
          <w:szCs w:val="22"/>
          <w:lang w:val="sr-Latn-RS"/>
        </w:rPr>
        <w:t xml:space="preserve"> neuroleptička ili metoklopramidom indukovana tardivn</w:t>
      </w:r>
      <w:r w:rsidR="00550757" w:rsidRPr="008651E3">
        <w:rPr>
          <w:szCs w:val="22"/>
          <w:lang w:val="sr-Latn-RS"/>
        </w:rPr>
        <w:t>a</w:t>
      </w:r>
      <w:r w:rsidRPr="008651E3">
        <w:rPr>
          <w:szCs w:val="22"/>
          <w:lang w:val="sr-Latn-RS"/>
        </w:rPr>
        <w:t xml:space="preserve"> diskinezija u istoriji bolesti;</w:t>
      </w:r>
    </w:p>
    <w:p w14:paraId="42E08525" w14:textId="77777777" w:rsidR="00CC5089" w:rsidRPr="008651E3" w:rsidRDefault="00CC5089" w:rsidP="002412B1">
      <w:pPr>
        <w:numPr>
          <w:ilvl w:val="0"/>
          <w:numId w:val="4"/>
        </w:numPr>
        <w:tabs>
          <w:tab w:val="clear" w:pos="284"/>
          <w:tab w:val="clear" w:pos="1080"/>
          <w:tab w:val="num" w:pos="360"/>
          <w:tab w:val="left" w:pos="735"/>
        </w:tabs>
        <w:ind w:left="360" w:hanging="180"/>
        <w:rPr>
          <w:szCs w:val="22"/>
          <w:lang w:val="sr-Latn-RS"/>
        </w:rPr>
      </w:pPr>
      <w:r w:rsidRPr="008651E3">
        <w:rPr>
          <w:szCs w:val="22"/>
          <w:lang w:val="sr-Latn-RS"/>
        </w:rPr>
        <w:t>Parkinsonova bolest;</w:t>
      </w:r>
    </w:p>
    <w:p w14:paraId="3A60C45E" w14:textId="77777777" w:rsidR="00CC5089" w:rsidRPr="008651E3" w:rsidRDefault="00CC5089" w:rsidP="002412B1">
      <w:pPr>
        <w:numPr>
          <w:ilvl w:val="0"/>
          <w:numId w:val="4"/>
        </w:numPr>
        <w:tabs>
          <w:tab w:val="clear" w:pos="284"/>
          <w:tab w:val="clear" w:pos="1080"/>
          <w:tab w:val="num" w:pos="360"/>
          <w:tab w:val="left" w:pos="735"/>
        </w:tabs>
        <w:ind w:left="360" w:hanging="180"/>
        <w:rPr>
          <w:szCs w:val="22"/>
          <w:lang w:val="sr-Latn-RS"/>
        </w:rPr>
      </w:pPr>
      <w:r w:rsidRPr="008651E3">
        <w:rPr>
          <w:szCs w:val="22"/>
          <w:lang w:val="sr-Latn-RS"/>
        </w:rPr>
        <w:t>epilepsija (može se povećati učestalost i jačina napada);</w:t>
      </w:r>
    </w:p>
    <w:p w14:paraId="2D5A2184" w14:textId="3403A4B0" w:rsidR="00CC5089" w:rsidRPr="008651E3" w:rsidRDefault="00CC5089" w:rsidP="002412B1">
      <w:pPr>
        <w:numPr>
          <w:ilvl w:val="0"/>
          <w:numId w:val="4"/>
        </w:numPr>
        <w:tabs>
          <w:tab w:val="clear" w:pos="284"/>
          <w:tab w:val="clear" w:pos="1080"/>
          <w:tab w:val="num" w:pos="360"/>
          <w:tab w:val="left" w:pos="735"/>
        </w:tabs>
        <w:ind w:left="360" w:hanging="180"/>
        <w:rPr>
          <w:szCs w:val="22"/>
          <w:lang w:val="sr-Latn-RS"/>
        </w:rPr>
      </w:pPr>
      <w:r w:rsidRPr="008651E3">
        <w:rPr>
          <w:szCs w:val="22"/>
          <w:lang w:val="sr-Latn-RS"/>
        </w:rPr>
        <w:t>kombinacija sa levodopom ili dopaminergičkim agonistima (vid</w:t>
      </w:r>
      <w:r w:rsidR="004135DE" w:rsidRPr="008651E3">
        <w:rPr>
          <w:szCs w:val="22"/>
          <w:lang w:val="sr-Latn-RS"/>
        </w:rPr>
        <w:t>j</w:t>
      </w:r>
      <w:r w:rsidRPr="008651E3">
        <w:rPr>
          <w:szCs w:val="22"/>
          <w:lang w:val="sr-Latn-RS"/>
        </w:rPr>
        <w:t xml:space="preserve">eti </w:t>
      </w:r>
      <w:r w:rsidR="004135DE" w:rsidRPr="008651E3">
        <w:rPr>
          <w:szCs w:val="22"/>
          <w:lang w:val="sr-Latn-RS"/>
        </w:rPr>
        <w:t>dio</w:t>
      </w:r>
      <w:r w:rsidRPr="008651E3">
        <w:rPr>
          <w:szCs w:val="22"/>
          <w:lang w:val="sr-Latn-RS"/>
        </w:rPr>
        <w:t xml:space="preserve"> 4.5);</w:t>
      </w:r>
    </w:p>
    <w:p w14:paraId="75C496D9" w14:textId="0AD1B248" w:rsidR="00CC5089" w:rsidRPr="008651E3" w:rsidRDefault="00CC5089" w:rsidP="002412B1">
      <w:pPr>
        <w:numPr>
          <w:ilvl w:val="0"/>
          <w:numId w:val="4"/>
        </w:numPr>
        <w:tabs>
          <w:tab w:val="clear" w:pos="284"/>
          <w:tab w:val="clear" w:pos="1080"/>
          <w:tab w:val="num" w:pos="360"/>
          <w:tab w:val="left" w:pos="735"/>
        </w:tabs>
        <w:ind w:left="360" w:hanging="180"/>
        <w:rPr>
          <w:szCs w:val="22"/>
          <w:lang w:val="sr-Latn-RS"/>
        </w:rPr>
      </w:pPr>
      <w:r w:rsidRPr="008651E3">
        <w:rPr>
          <w:szCs w:val="22"/>
          <w:lang w:val="sr-Latn-RS"/>
        </w:rPr>
        <w:t>methemoglobinemija kod prim</w:t>
      </w:r>
      <w:r w:rsidR="004135DE" w:rsidRPr="008651E3">
        <w:rPr>
          <w:szCs w:val="22"/>
          <w:lang w:val="sr-Latn-RS"/>
        </w:rPr>
        <w:t>j</w:t>
      </w:r>
      <w:r w:rsidRPr="008651E3">
        <w:rPr>
          <w:szCs w:val="22"/>
          <w:lang w:val="sr-Latn-RS"/>
        </w:rPr>
        <w:t>ene metoklopramida ili nedostatak NADH citohroma-b5 u istoriji bolesti;</w:t>
      </w:r>
    </w:p>
    <w:p w14:paraId="11DBF121" w14:textId="29B12C6E" w:rsidR="00CC5089" w:rsidRPr="008651E3" w:rsidRDefault="00CC5089" w:rsidP="002412B1">
      <w:pPr>
        <w:numPr>
          <w:ilvl w:val="0"/>
          <w:numId w:val="4"/>
        </w:numPr>
        <w:tabs>
          <w:tab w:val="clear" w:pos="284"/>
          <w:tab w:val="clear" w:pos="1080"/>
          <w:tab w:val="num" w:pos="360"/>
          <w:tab w:val="left" w:pos="735"/>
        </w:tabs>
        <w:ind w:left="360" w:hanging="180"/>
        <w:rPr>
          <w:szCs w:val="22"/>
          <w:lang w:val="sr-Latn-RS"/>
        </w:rPr>
      </w:pPr>
      <w:r w:rsidRPr="008651E3">
        <w:rPr>
          <w:szCs w:val="22"/>
          <w:lang w:val="sr-Latn-RS"/>
        </w:rPr>
        <w:t>upotreba kod d</w:t>
      </w:r>
      <w:r w:rsidR="004135DE" w:rsidRPr="008651E3">
        <w:rPr>
          <w:szCs w:val="22"/>
          <w:lang w:val="sr-Latn-RS"/>
        </w:rPr>
        <w:t>j</w:t>
      </w:r>
      <w:r w:rsidRPr="008651E3">
        <w:rPr>
          <w:szCs w:val="22"/>
          <w:lang w:val="sr-Latn-RS"/>
        </w:rPr>
        <w:t xml:space="preserve">ece mlađe od godinu dana zbog povećanog rizika od ekstrapiramidalnog sindroma </w:t>
      </w:r>
    </w:p>
    <w:p w14:paraId="07B88838" w14:textId="10A96B23" w:rsidR="00007EF9" w:rsidRPr="008651E3" w:rsidRDefault="00CC5089" w:rsidP="002412B1">
      <w:pPr>
        <w:rPr>
          <w:szCs w:val="22"/>
          <w:lang w:val="sr-Latn-RS"/>
        </w:rPr>
      </w:pPr>
      <w:r w:rsidRPr="008651E3">
        <w:rPr>
          <w:szCs w:val="22"/>
          <w:lang w:val="sr-Latn-RS"/>
        </w:rPr>
        <w:t>(vid</w:t>
      </w:r>
      <w:r w:rsidR="004135DE" w:rsidRPr="008651E3">
        <w:rPr>
          <w:szCs w:val="22"/>
          <w:lang w:val="sr-Latn-RS"/>
        </w:rPr>
        <w:t>j</w:t>
      </w:r>
      <w:r w:rsidRPr="008651E3">
        <w:rPr>
          <w:szCs w:val="22"/>
          <w:lang w:val="sr-Latn-RS"/>
        </w:rPr>
        <w:t xml:space="preserve">eti </w:t>
      </w:r>
      <w:r w:rsidR="004135DE" w:rsidRPr="008651E3">
        <w:rPr>
          <w:szCs w:val="22"/>
          <w:lang w:val="sr-Latn-RS"/>
        </w:rPr>
        <w:t>dio</w:t>
      </w:r>
      <w:r w:rsidRPr="008651E3">
        <w:rPr>
          <w:szCs w:val="22"/>
          <w:lang w:val="sr-Latn-RS"/>
        </w:rPr>
        <w:t xml:space="preserve"> 4.4).</w:t>
      </w:r>
    </w:p>
    <w:p w14:paraId="4E7FC9B2" w14:textId="77777777" w:rsidR="005D4C37" w:rsidRPr="008651E3" w:rsidRDefault="005D4C37" w:rsidP="002412B1">
      <w:pPr>
        <w:rPr>
          <w:szCs w:val="22"/>
          <w:lang w:val="en-GB"/>
        </w:rPr>
      </w:pPr>
    </w:p>
    <w:p w14:paraId="360C1682" w14:textId="4B00337C" w:rsidR="005D4C37" w:rsidRPr="008651E3" w:rsidRDefault="005D4C37" w:rsidP="002412B1">
      <w:pPr>
        <w:rPr>
          <w:szCs w:val="22"/>
          <w:lang w:val="sr-Latn-RS"/>
        </w:rPr>
      </w:pPr>
      <w:r w:rsidRPr="008651E3">
        <w:rPr>
          <w:szCs w:val="22"/>
          <w:lang w:val="sr-Latn-RS"/>
        </w:rPr>
        <w:t>Metoklopramid ne treba primjenjivati u prva tri ili četiri dana nakon hirurških intervencija kao što su piloroplastika ili crijevna anastomoza, budući da pojačane kontrakcije otežavaju zarastanje rane.</w:t>
      </w:r>
    </w:p>
    <w:p w14:paraId="07B88839" w14:textId="77777777" w:rsidR="00007EF9" w:rsidRPr="008651E3" w:rsidRDefault="00007EF9" w:rsidP="002412B1">
      <w:pPr>
        <w:rPr>
          <w:szCs w:val="22"/>
          <w:lang w:val="sr-Latn-RS"/>
        </w:rPr>
      </w:pPr>
    </w:p>
    <w:p w14:paraId="07B8883A" w14:textId="414D0AA0" w:rsidR="00007EF9" w:rsidRPr="008651E3" w:rsidRDefault="00007EF9" w:rsidP="002412B1">
      <w:pPr>
        <w:rPr>
          <w:b/>
          <w:bCs/>
          <w:szCs w:val="22"/>
          <w:lang w:val="sr-Latn-RS"/>
        </w:rPr>
      </w:pPr>
      <w:r w:rsidRPr="008651E3">
        <w:rPr>
          <w:b/>
          <w:bCs/>
          <w:szCs w:val="22"/>
          <w:lang w:val="sr-Latn-RS"/>
        </w:rPr>
        <w:lastRenderedPageBreak/>
        <w:t>4.4. Posebna upozorenja i m</w:t>
      </w:r>
      <w:r w:rsidR="004135DE" w:rsidRPr="008651E3">
        <w:rPr>
          <w:b/>
          <w:bCs/>
          <w:szCs w:val="22"/>
          <w:lang w:val="sr-Latn-RS"/>
        </w:rPr>
        <w:t>j</w:t>
      </w:r>
      <w:r w:rsidRPr="008651E3">
        <w:rPr>
          <w:b/>
          <w:bCs/>
          <w:szCs w:val="22"/>
          <w:lang w:val="sr-Latn-RS"/>
        </w:rPr>
        <w:t>ere opreza pri upotrebi l</w:t>
      </w:r>
      <w:r w:rsidR="004135DE" w:rsidRPr="008651E3">
        <w:rPr>
          <w:b/>
          <w:bCs/>
          <w:szCs w:val="22"/>
          <w:lang w:val="sr-Latn-RS"/>
        </w:rPr>
        <w:t>ij</w:t>
      </w:r>
      <w:r w:rsidRPr="008651E3">
        <w:rPr>
          <w:b/>
          <w:bCs/>
          <w:szCs w:val="22"/>
          <w:lang w:val="sr-Latn-RS"/>
        </w:rPr>
        <w:t>eka</w:t>
      </w:r>
    </w:p>
    <w:p w14:paraId="0C2206A1" w14:textId="77777777" w:rsidR="004135DE" w:rsidRPr="008651E3" w:rsidRDefault="004135DE" w:rsidP="002412B1">
      <w:pPr>
        <w:rPr>
          <w:b/>
          <w:bCs/>
          <w:szCs w:val="22"/>
          <w:lang w:val="sr-Latn-RS"/>
        </w:rPr>
      </w:pPr>
    </w:p>
    <w:p w14:paraId="1A5332EA" w14:textId="1A4C33E8" w:rsidR="00095D22" w:rsidRPr="008651E3" w:rsidRDefault="00095D22" w:rsidP="002412B1">
      <w:pPr>
        <w:rPr>
          <w:szCs w:val="22"/>
          <w:u w:val="single"/>
          <w:lang w:val="sr-Latn-RS"/>
        </w:rPr>
      </w:pPr>
      <w:r w:rsidRPr="008651E3">
        <w:rPr>
          <w:szCs w:val="22"/>
          <w:lang w:val="sr-Latn-RS"/>
        </w:rPr>
        <w:t>U slučaju upornog povraćanja neophodan je detaljan pregled pacijenta kako bi se isključili drugi uzroci povraćanja kao što je cerebralna iritacija.</w:t>
      </w:r>
    </w:p>
    <w:p w14:paraId="77638180" w14:textId="77777777" w:rsidR="00095D22" w:rsidRPr="008651E3" w:rsidRDefault="00095D22" w:rsidP="002412B1">
      <w:pPr>
        <w:rPr>
          <w:szCs w:val="22"/>
          <w:u w:val="single"/>
          <w:lang w:val="sr-Latn-RS"/>
        </w:rPr>
      </w:pPr>
    </w:p>
    <w:p w14:paraId="19FB7526" w14:textId="04D4EBB7" w:rsidR="00CC5089" w:rsidRPr="008651E3" w:rsidRDefault="00CC5089" w:rsidP="002412B1">
      <w:pPr>
        <w:rPr>
          <w:szCs w:val="22"/>
          <w:u w:val="single"/>
          <w:lang w:val="sr-Latn-RS"/>
        </w:rPr>
      </w:pPr>
      <w:r w:rsidRPr="008651E3">
        <w:rPr>
          <w:szCs w:val="22"/>
          <w:u w:val="single"/>
          <w:lang w:val="sr-Latn-RS"/>
        </w:rPr>
        <w:t>Neurološki poremećaji</w:t>
      </w:r>
    </w:p>
    <w:p w14:paraId="2A287B8A" w14:textId="72375289" w:rsidR="00F14318" w:rsidRPr="008651E3" w:rsidRDefault="00CC5089" w:rsidP="002412B1">
      <w:pPr>
        <w:rPr>
          <w:szCs w:val="22"/>
          <w:lang w:val="sr-Latn-RS"/>
        </w:rPr>
      </w:pPr>
      <w:r w:rsidRPr="008651E3">
        <w:rPr>
          <w:szCs w:val="22"/>
          <w:lang w:val="sr-Latn-RS"/>
        </w:rPr>
        <w:t>Može doći do pojave ekstrapiramidalnih reakcija, naročito kod d</w:t>
      </w:r>
      <w:r w:rsidR="004135DE" w:rsidRPr="008651E3">
        <w:rPr>
          <w:szCs w:val="22"/>
          <w:lang w:val="sr-Latn-RS"/>
        </w:rPr>
        <w:t>j</w:t>
      </w:r>
      <w:r w:rsidRPr="008651E3">
        <w:rPr>
          <w:szCs w:val="22"/>
          <w:lang w:val="sr-Latn-RS"/>
        </w:rPr>
        <w:t>ece i mlađih odraslih osoba i/ili nakon prim</w:t>
      </w:r>
      <w:r w:rsidR="004135DE" w:rsidRPr="008651E3">
        <w:rPr>
          <w:szCs w:val="22"/>
          <w:lang w:val="sr-Latn-RS"/>
        </w:rPr>
        <w:t>j</w:t>
      </w:r>
      <w:r w:rsidRPr="008651E3">
        <w:rPr>
          <w:szCs w:val="22"/>
          <w:lang w:val="sr-Latn-RS"/>
        </w:rPr>
        <w:t>ene visokih doza l</w:t>
      </w:r>
      <w:r w:rsidR="004135DE" w:rsidRPr="008651E3">
        <w:rPr>
          <w:szCs w:val="22"/>
          <w:lang w:val="sr-Latn-RS"/>
        </w:rPr>
        <w:t>ij</w:t>
      </w:r>
      <w:r w:rsidRPr="008651E3">
        <w:rPr>
          <w:szCs w:val="22"/>
          <w:lang w:val="sr-Latn-RS"/>
        </w:rPr>
        <w:t>eka. Ove reakcije obično se javljaju na početku l</w:t>
      </w:r>
      <w:r w:rsidR="004135DE" w:rsidRPr="008651E3">
        <w:rPr>
          <w:szCs w:val="22"/>
          <w:lang w:val="sr-Latn-RS"/>
        </w:rPr>
        <w:t>ij</w:t>
      </w:r>
      <w:r w:rsidRPr="008651E3">
        <w:rPr>
          <w:szCs w:val="22"/>
          <w:lang w:val="sr-Latn-RS"/>
        </w:rPr>
        <w:t>ečenja, a mogu se razviti i nakon prim</w:t>
      </w:r>
      <w:r w:rsidR="004135DE" w:rsidRPr="008651E3">
        <w:rPr>
          <w:szCs w:val="22"/>
          <w:lang w:val="sr-Latn-RS"/>
        </w:rPr>
        <w:t>j</w:t>
      </w:r>
      <w:r w:rsidRPr="008651E3">
        <w:rPr>
          <w:szCs w:val="22"/>
          <w:lang w:val="sr-Latn-RS"/>
        </w:rPr>
        <w:t>ene samo jedne doze l</w:t>
      </w:r>
      <w:r w:rsidR="004135DE" w:rsidRPr="008651E3">
        <w:rPr>
          <w:szCs w:val="22"/>
          <w:lang w:val="sr-Latn-RS"/>
        </w:rPr>
        <w:t>ij</w:t>
      </w:r>
      <w:r w:rsidRPr="008651E3">
        <w:rPr>
          <w:szCs w:val="22"/>
          <w:lang w:val="sr-Latn-RS"/>
        </w:rPr>
        <w:t>eka. U slučaju pojave ekstrapiramidalnih simptoma neophodno je odmah prekinuti prim</w:t>
      </w:r>
      <w:r w:rsidR="004135DE" w:rsidRPr="008651E3">
        <w:rPr>
          <w:szCs w:val="22"/>
          <w:lang w:val="sr-Latn-RS"/>
        </w:rPr>
        <w:t>j</w:t>
      </w:r>
      <w:r w:rsidRPr="008651E3">
        <w:rPr>
          <w:szCs w:val="22"/>
          <w:lang w:val="sr-Latn-RS"/>
        </w:rPr>
        <w:t>enu metoklopramida. Simptomi se obično u potpunosti povlače nakon obustave l</w:t>
      </w:r>
      <w:r w:rsidR="004135DE" w:rsidRPr="008651E3">
        <w:rPr>
          <w:szCs w:val="22"/>
          <w:lang w:val="sr-Latn-RS"/>
        </w:rPr>
        <w:t>ij</w:t>
      </w:r>
      <w:r w:rsidRPr="008651E3">
        <w:rPr>
          <w:szCs w:val="22"/>
          <w:lang w:val="sr-Latn-RS"/>
        </w:rPr>
        <w:t>eka, ali ponekad zaht</w:t>
      </w:r>
      <w:r w:rsidR="004135DE" w:rsidRPr="008651E3">
        <w:rPr>
          <w:szCs w:val="22"/>
          <w:lang w:val="sr-Latn-RS"/>
        </w:rPr>
        <w:t>ij</w:t>
      </w:r>
      <w:r w:rsidRPr="008651E3">
        <w:rPr>
          <w:szCs w:val="22"/>
          <w:lang w:val="sr-Latn-RS"/>
        </w:rPr>
        <w:t>evaju simptomatsku terapiju (benzodiazepini kod d</w:t>
      </w:r>
      <w:r w:rsidR="004135DE" w:rsidRPr="008651E3">
        <w:rPr>
          <w:szCs w:val="22"/>
          <w:lang w:val="sr-Latn-RS"/>
        </w:rPr>
        <w:t>j</w:t>
      </w:r>
      <w:r w:rsidRPr="008651E3">
        <w:rPr>
          <w:szCs w:val="22"/>
          <w:lang w:val="sr-Latn-RS"/>
        </w:rPr>
        <w:t>ece i/ili antiholinerigički l</w:t>
      </w:r>
      <w:r w:rsidR="004135DE" w:rsidRPr="008651E3">
        <w:rPr>
          <w:szCs w:val="22"/>
          <w:lang w:val="sr-Latn-RS"/>
        </w:rPr>
        <w:t>j</w:t>
      </w:r>
      <w:r w:rsidRPr="008651E3">
        <w:rPr>
          <w:szCs w:val="22"/>
          <w:lang w:val="sr-Latn-RS"/>
        </w:rPr>
        <w:t>ekovi za Parkinsonov</w:t>
      </w:r>
      <w:r w:rsidR="006A09E6" w:rsidRPr="008651E3">
        <w:rPr>
          <w:szCs w:val="22"/>
          <w:lang w:val="sr-Latn-RS"/>
        </w:rPr>
        <w:t>u</w:t>
      </w:r>
      <w:r w:rsidRPr="008651E3">
        <w:rPr>
          <w:szCs w:val="22"/>
          <w:lang w:val="sr-Latn-RS"/>
        </w:rPr>
        <w:t xml:space="preserve"> bolest kod odraslih).</w:t>
      </w:r>
    </w:p>
    <w:p w14:paraId="2401A82B" w14:textId="77777777" w:rsidR="004135DE" w:rsidRPr="008651E3" w:rsidRDefault="004135DE" w:rsidP="002412B1">
      <w:pPr>
        <w:rPr>
          <w:szCs w:val="22"/>
          <w:lang w:val="sr-Latn-RS"/>
        </w:rPr>
      </w:pPr>
    </w:p>
    <w:p w14:paraId="03D8FB38" w14:textId="2367A146" w:rsidR="00CC5089" w:rsidRPr="008651E3" w:rsidRDefault="00CC5089" w:rsidP="002412B1">
      <w:pPr>
        <w:rPr>
          <w:szCs w:val="22"/>
          <w:lang w:val="sr-Latn-RS"/>
        </w:rPr>
      </w:pPr>
      <w:r w:rsidRPr="008651E3">
        <w:rPr>
          <w:szCs w:val="22"/>
          <w:lang w:val="sr-Latn-RS"/>
        </w:rPr>
        <w:t>Da bi se izb</w:t>
      </w:r>
      <w:r w:rsidR="004135DE" w:rsidRPr="008651E3">
        <w:rPr>
          <w:szCs w:val="22"/>
          <w:lang w:val="sr-Latn-RS"/>
        </w:rPr>
        <w:t>j</w:t>
      </w:r>
      <w:r w:rsidRPr="008651E3">
        <w:rPr>
          <w:szCs w:val="22"/>
          <w:lang w:val="sr-Latn-RS"/>
        </w:rPr>
        <w:t>egla mogućnost predoziranja, razmak između dv</w:t>
      </w:r>
      <w:r w:rsidR="004135DE" w:rsidRPr="008651E3">
        <w:rPr>
          <w:szCs w:val="22"/>
          <w:lang w:val="sr-Latn-RS"/>
        </w:rPr>
        <w:t>ij</w:t>
      </w:r>
      <w:r w:rsidRPr="008651E3">
        <w:rPr>
          <w:szCs w:val="22"/>
          <w:lang w:val="sr-Latn-RS"/>
        </w:rPr>
        <w:t>e doze mora biti najmanje 6 sati, čak i u slučaju povraćanja ili neprihvatanja prim</w:t>
      </w:r>
      <w:r w:rsidR="004135DE" w:rsidRPr="008651E3">
        <w:rPr>
          <w:szCs w:val="22"/>
          <w:lang w:val="sr-Latn-RS"/>
        </w:rPr>
        <w:t>ij</w:t>
      </w:r>
      <w:r w:rsidRPr="008651E3">
        <w:rPr>
          <w:szCs w:val="22"/>
          <w:lang w:val="sr-Latn-RS"/>
        </w:rPr>
        <w:t>enjene doze (vid</w:t>
      </w:r>
      <w:r w:rsidR="004135DE" w:rsidRPr="008651E3">
        <w:rPr>
          <w:szCs w:val="22"/>
          <w:lang w:val="sr-Latn-RS"/>
        </w:rPr>
        <w:t>j</w:t>
      </w:r>
      <w:r w:rsidRPr="008651E3">
        <w:rPr>
          <w:szCs w:val="22"/>
          <w:lang w:val="sr-Latn-RS"/>
        </w:rPr>
        <w:t xml:space="preserve">eti </w:t>
      </w:r>
      <w:r w:rsidR="004135DE" w:rsidRPr="008651E3">
        <w:rPr>
          <w:szCs w:val="22"/>
          <w:lang w:val="sr-Latn-RS"/>
        </w:rPr>
        <w:t>dio</w:t>
      </w:r>
      <w:r w:rsidRPr="008651E3">
        <w:rPr>
          <w:szCs w:val="22"/>
          <w:lang w:val="sr-Latn-RS"/>
        </w:rPr>
        <w:t xml:space="preserve"> 4.2).</w:t>
      </w:r>
    </w:p>
    <w:p w14:paraId="0C6C19DA" w14:textId="77777777" w:rsidR="00F14318" w:rsidRPr="008651E3" w:rsidRDefault="00F14318" w:rsidP="002412B1">
      <w:pPr>
        <w:rPr>
          <w:szCs w:val="22"/>
          <w:lang w:val="sr-Latn-RS"/>
        </w:rPr>
      </w:pPr>
    </w:p>
    <w:p w14:paraId="362A410D" w14:textId="1B07F7FE" w:rsidR="00CC5089" w:rsidRPr="008651E3" w:rsidRDefault="00CC5089" w:rsidP="002412B1">
      <w:pPr>
        <w:rPr>
          <w:szCs w:val="22"/>
          <w:lang w:val="sr-Latn-RS"/>
        </w:rPr>
      </w:pPr>
      <w:r w:rsidRPr="008651E3">
        <w:rPr>
          <w:szCs w:val="22"/>
          <w:lang w:val="sr-Latn-RS"/>
        </w:rPr>
        <w:t>Produžena prim</w:t>
      </w:r>
      <w:r w:rsidR="004135DE" w:rsidRPr="008651E3">
        <w:rPr>
          <w:szCs w:val="22"/>
          <w:lang w:val="sr-Latn-RS"/>
        </w:rPr>
        <w:t>j</w:t>
      </w:r>
      <w:r w:rsidRPr="008651E3">
        <w:rPr>
          <w:szCs w:val="22"/>
          <w:lang w:val="sr-Latn-RS"/>
        </w:rPr>
        <w:t>ena metoklopramida može dovesti do pojave tardivne diskinezije, koja je ponekad ireverzibilna, posebno kod starijih pacijenata. L</w:t>
      </w:r>
      <w:r w:rsidR="004135DE" w:rsidRPr="008651E3">
        <w:rPr>
          <w:szCs w:val="22"/>
          <w:lang w:val="sr-Latn-RS"/>
        </w:rPr>
        <w:t>ij</w:t>
      </w:r>
      <w:r w:rsidRPr="008651E3">
        <w:rPr>
          <w:szCs w:val="22"/>
          <w:lang w:val="sr-Latn-RS"/>
        </w:rPr>
        <w:t>ečenje ne sm</w:t>
      </w:r>
      <w:r w:rsidR="004135DE" w:rsidRPr="008651E3">
        <w:rPr>
          <w:szCs w:val="22"/>
          <w:lang w:val="sr-Latn-RS"/>
        </w:rPr>
        <w:t>ij</w:t>
      </w:r>
      <w:r w:rsidRPr="008651E3">
        <w:rPr>
          <w:szCs w:val="22"/>
          <w:lang w:val="sr-Latn-RS"/>
        </w:rPr>
        <w:t>e trajati duže od 3 m</w:t>
      </w:r>
      <w:r w:rsidR="004135DE" w:rsidRPr="008651E3">
        <w:rPr>
          <w:szCs w:val="22"/>
          <w:lang w:val="sr-Latn-RS"/>
        </w:rPr>
        <w:t>j</w:t>
      </w:r>
      <w:r w:rsidRPr="008651E3">
        <w:rPr>
          <w:szCs w:val="22"/>
          <w:lang w:val="sr-Latn-RS"/>
        </w:rPr>
        <w:t>eseca zbog rizika od tardivne diskinezije (vid</w:t>
      </w:r>
      <w:r w:rsidR="004135DE" w:rsidRPr="008651E3">
        <w:rPr>
          <w:szCs w:val="22"/>
          <w:lang w:val="sr-Latn-RS"/>
        </w:rPr>
        <w:t>j</w:t>
      </w:r>
      <w:r w:rsidRPr="008651E3">
        <w:rPr>
          <w:szCs w:val="22"/>
          <w:lang w:val="sr-Latn-RS"/>
        </w:rPr>
        <w:t xml:space="preserve">eti </w:t>
      </w:r>
      <w:r w:rsidR="004135DE" w:rsidRPr="008651E3">
        <w:rPr>
          <w:szCs w:val="22"/>
          <w:lang w:val="sr-Latn-RS"/>
        </w:rPr>
        <w:t>dio</w:t>
      </w:r>
      <w:r w:rsidRPr="008651E3">
        <w:rPr>
          <w:szCs w:val="22"/>
          <w:lang w:val="sr-Latn-RS"/>
        </w:rPr>
        <w:t xml:space="preserve"> 4.8). U slučaju pojave kliničkih znakova tardivne diskinezije neophodno je odmah prekinuti terapiju.</w:t>
      </w:r>
    </w:p>
    <w:p w14:paraId="1BC18E1D" w14:textId="77777777" w:rsidR="005D4C37" w:rsidRPr="008651E3" w:rsidRDefault="005D4C37" w:rsidP="002412B1">
      <w:pPr>
        <w:rPr>
          <w:szCs w:val="22"/>
          <w:lang w:val="sr-Latn-RS"/>
        </w:rPr>
      </w:pPr>
    </w:p>
    <w:p w14:paraId="0E0E61EC" w14:textId="7252CAE1" w:rsidR="00CC5089" w:rsidRPr="008651E3" w:rsidRDefault="00CC5089" w:rsidP="002412B1">
      <w:pPr>
        <w:rPr>
          <w:szCs w:val="22"/>
          <w:lang w:val="sr-Latn-RS"/>
        </w:rPr>
      </w:pPr>
      <w:r w:rsidRPr="008651E3">
        <w:rPr>
          <w:szCs w:val="22"/>
          <w:lang w:val="sr-Latn-RS"/>
        </w:rPr>
        <w:t>Pojava neuroleptičkog malignog sindroma zab</w:t>
      </w:r>
      <w:r w:rsidR="004135DE" w:rsidRPr="008651E3">
        <w:rPr>
          <w:szCs w:val="22"/>
          <w:lang w:val="sr-Latn-RS"/>
        </w:rPr>
        <w:t>i</w:t>
      </w:r>
      <w:r w:rsidRPr="008651E3">
        <w:rPr>
          <w:szCs w:val="22"/>
          <w:lang w:val="sr-Latn-RS"/>
        </w:rPr>
        <w:t>l</w:t>
      </w:r>
      <w:r w:rsidR="004135DE" w:rsidRPr="008651E3">
        <w:rPr>
          <w:szCs w:val="22"/>
          <w:lang w:val="sr-Latn-RS"/>
        </w:rPr>
        <w:t>j</w:t>
      </w:r>
      <w:r w:rsidRPr="008651E3">
        <w:rPr>
          <w:szCs w:val="22"/>
          <w:lang w:val="sr-Latn-RS"/>
        </w:rPr>
        <w:t>ežena je pri prim</w:t>
      </w:r>
      <w:r w:rsidR="004135DE" w:rsidRPr="008651E3">
        <w:rPr>
          <w:szCs w:val="22"/>
          <w:lang w:val="sr-Latn-RS"/>
        </w:rPr>
        <w:t>j</w:t>
      </w:r>
      <w:r w:rsidRPr="008651E3">
        <w:rPr>
          <w:szCs w:val="22"/>
          <w:lang w:val="sr-Latn-RS"/>
        </w:rPr>
        <w:t>eni metoklopramida u kombinaciji sa neurolepticima ali i pri monoterapiji metoklopramidom (vid</w:t>
      </w:r>
      <w:r w:rsidR="00E83DBE" w:rsidRPr="008651E3">
        <w:rPr>
          <w:szCs w:val="22"/>
          <w:lang w:val="sr-Latn-RS"/>
        </w:rPr>
        <w:t>j</w:t>
      </w:r>
      <w:r w:rsidRPr="008651E3">
        <w:rPr>
          <w:szCs w:val="22"/>
          <w:lang w:val="sr-Latn-RS"/>
        </w:rPr>
        <w:t xml:space="preserve">eti </w:t>
      </w:r>
      <w:r w:rsidR="00E83DBE" w:rsidRPr="008651E3">
        <w:rPr>
          <w:szCs w:val="22"/>
          <w:lang w:val="sr-Latn-RS"/>
        </w:rPr>
        <w:t>dio</w:t>
      </w:r>
      <w:r w:rsidRPr="008651E3">
        <w:rPr>
          <w:szCs w:val="22"/>
          <w:lang w:val="sr-Latn-RS"/>
        </w:rPr>
        <w:t xml:space="preserve"> 4.8). U slučaju pojave neuroleptičkog malignog sindroma neophodno je odmah prekinuti prim</w:t>
      </w:r>
      <w:r w:rsidR="00E83DBE" w:rsidRPr="008651E3">
        <w:rPr>
          <w:szCs w:val="22"/>
          <w:lang w:val="sr-Latn-RS"/>
        </w:rPr>
        <w:t>j</w:t>
      </w:r>
      <w:r w:rsidRPr="008651E3">
        <w:rPr>
          <w:szCs w:val="22"/>
          <w:lang w:val="sr-Latn-RS"/>
        </w:rPr>
        <w:t>enu metoklopramida i započeti odgovarajuću terapiju.</w:t>
      </w:r>
    </w:p>
    <w:p w14:paraId="6D3E142B" w14:textId="77777777" w:rsidR="005D4C37" w:rsidRPr="008651E3" w:rsidRDefault="005D4C37" w:rsidP="002412B1">
      <w:pPr>
        <w:rPr>
          <w:szCs w:val="22"/>
          <w:lang w:val="sr-Latn-RS"/>
        </w:rPr>
      </w:pPr>
    </w:p>
    <w:p w14:paraId="58CF582D" w14:textId="5BA79713" w:rsidR="00CC5089" w:rsidRPr="008651E3" w:rsidRDefault="00CC5089" w:rsidP="002412B1">
      <w:pPr>
        <w:rPr>
          <w:szCs w:val="22"/>
          <w:lang w:val="sr-Latn-RS"/>
        </w:rPr>
      </w:pPr>
      <w:r w:rsidRPr="008651E3">
        <w:rPr>
          <w:szCs w:val="22"/>
          <w:lang w:val="sr-Latn-RS"/>
        </w:rPr>
        <w:t>Poseban oprez neophodan je kod pacijenata sa postojećim neurološkim poremećajima i kod pacijenata koji koriste druge l</w:t>
      </w:r>
      <w:r w:rsidR="00E83DBE" w:rsidRPr="008651E3">
        <w:rPr>
          <w:szCs w:val="22"/>
          <w:lang w:val="sr-Latn-RS"/>
        </w:rPr>
        <w:t>j</w:t>
      </w:r>
      <w:r w:rsidRPr="008651E3">
        <w:rPr>
          <w:szCs w:val="22"/>
          <w:lang w:val="sr-Latn-RS"/>
        </w:rPr>
        <w:t>ekove koji d</w:t>
      </w:r>
      <w:r w:rsidR="00E83DBE" w:rsidRPr="008651E3">
        <w:rPr>
          <w:szCs w:val="22"/>
          <w:lang w:val="sr-Latn-RS"/>
        </w:rPr>
        <w:t>j</w:t>
      </w:r>
      <w:r w:rsidRPr="008651E3">
        <w:rPr>
          <w:szCs w:val="22"/>
          <w:lang w:val="sr-Latn-RS"/>
        </w:rPr>
        <w:t>eluju na CNS (vid</w:t>
      </w:r>
      <w:r w:rsidR="00E83DBE" w:rsidRPr="008651E3">
        <w:rPr>
          <w:szCs w:val="22"/>
          <w:lang w:val="sr-Latn-RS"/>
        </w:rPr>
        <w:t>j</w:t>
      </w:r>
      <w:r w:rsidRPr="008651E3">
        <w:rPr>
          <w:szCs w:val="22"/>
          <w:lang w:val="sr-Latn-RS"/>
        </w:rPr>
        <w:t xml:space="preserve">eti </w:t>
      </w:r>
      <w:r w:rsidR="00E83DBE" w:rsidRPr="008651E3">
        <w:rPr>
          <w:szCs w:val="22"/>
          <w:lang w:val="sr-Latn-RS"/>
        </w:rPr>
        <w:t>dio</w:t>
      </w:r>
      <w:r w:rsidRPr="008651E3">
        <w:rPr>
          <w:szCs w:val="22"/>
          <w:lang w:val="sr-Latn-RS"/>
        </w:rPr>
        <w:t xml:space="preserve"> 4.3).</w:t>
      </w:r>
    </w:p>
    <w:p w14:paraId="475B9516" w14:textId="77777777" w:rsidR="005D4C37" w:rsidRPr="008651E3" w:rsidRDefault="005D4C37" w:rsidP="002412B1">
      <w:pPr>
        <w:rPr>
          <w:szCs w:val="22"/>
          <w:lang w:val="sr-Latn-RS"/>
        </w:rPr>
      </w:pPr>
    </w:p>
    <w:p w14:paraId="25768E17" w14:textId="77777777" w:rsidR="00CC5089" w:rsidRPr="008651E3" w:rsidRDefault="00CC5089" w:rsidP="002412B1">
      <w:pPr>
        <w:rPr>
          <w:szCs w:val="22"/>
          <w:lang w:val="sr-Latn-RS"/>
        </w:rPr>
      </w:pPr>
      <w:r w:rsidRPr="008651E3">
        <w:rPr>
          <w:szCs w:val="22"/>
          <w:lang w:val="sr-Latn-RS"/>
        </w:rPr>
        <w:t>Metoklopramid može dovesti do egzacerbacije simtoma Parkinsonove bolesti.</w:t>
      </w:r>
    </w:p>
    <w:p w14:paraId="5035D6BB" w14:textId="77777777" w:rsidR="00CC5089" w:rsidRPr="008651E3" w:rsidRDefault="00CC5089" w:rsidP="002412B1">
      <w:pPr>
        <w:rPr>
          <w:szCs w:val="22"/>
          <w:lang w:val="sr-Latn-RS"/>
        </w:rPr>
      </w:pPr>
    </w:p>
    <w:p w14:paraId="3C7B9DA0" w14:textId="77777777" w:rsidR="00CC5089" w:rsidRPr="008651E3" w:rsidRDefault="00CC5089" w:rsidP="002412B1">
      <w:pPr>
        <w:rPr>
          <w:szCs w:val="22"/>
          <w:u w:val="single"/>
          <w:lang w:val="sr-Latn-RS"/>
        </w:rPr>
      </w:pPr>
      <w:r w:rsidRPr="008651E3">
        <w:rPr>
          <w:szCs w:val="22"/>
          <w:u w:val="single"/>
          <w:lang w:val="sr-Latn-RS"/>
        </w:rPr>
        <w:t>Methemoglobinemija</w:t>
      </w:r>
    </w:p>
    <w:p w14:paraId="6D5AC6DC" w14:textId="767DC07B" w:rsidR="00CC5089" w:rsidRPr="008651E3" w:rsidRDefault="00CC5089" w:rsidP="002412B1">
      <w:pPr>
        <w:rPr>
          <w:szCs w:val="22"/>
          <w:lang w:val="sr-Latn-RS"/>
        </w:rPr>
      </w:pPr>
      <w:r w:rsidRPr="008651E3">
        <w:rPr>
          <w:szCs w:val="22"/>
          <w:lang w:val="sr-Latn-RS"/>
        </w:rPr>
        <w:t>Prijavljeni su slučajevi methemoglobinemije povezani sa deficitom NADH citohrom b5 reduktaze. U takvim slučajevima je neophodno odmah i trajno prekinuti prim</w:t>
      </w:r>
      <w:r w:rsidR="00E83DBE" w:rsidRPr="008651E3">
        <w:rPr>
          <w:szCs w:val="22"/>
          <w:lang w:val="sr-Latn-RS"/>
        </w:rPr>
        <w:t>j</w:t>
      </w:r>
      <w:r w:rsidRPr="008651E3">
        <w:rPr>
          <w:szCs w:val="22"/>
          <w:lang w:val="sr-Latn-RS"/>
        </w:rPr>
        <w:t>enu metoklopramida i uvesti odgovarajuću terapiju (npr. metilensko plavo).</w:t>
      </w:r>
    </w:p>
    <w:p w14:paraId="4E8BC78E" w14:textId="77777777" w:rsidR="00CC5089" w:rsidRPr="008651E3" w:rsidRDefault="00CC5089" w:rsidP="002412B1">
      <w:pPr>
        <w:rPr>
          <w:szCs w:val="22"/>
          <w:lang w:val="sr-Latn-RS"/>
        </w:rPr>
      </w:pPr>
    </w:p>
    <w:p w14:paraId="63736023" w14:textId="77777777" w:rsidR="00CC5089" w:rsidRPr="008651E3" w:rsidRDefault="00CC5089" w:rsidP="002412B1">
      <w:pPr>
        <w:rPr>
          <w:szCs w:val="22"/>
          <w:u w:val="single"/>
          <w:lang w:val="sr-Latn-RS"/>
        </w:rPr>
      </w:pPr>
      <w:r w:rsidRPr="008651E3">
        <w:rPr>
          <w:szCs w:val="22"/>
          <w:u w:val="single"/>
          <w:lang w:val="sr-Latn-RS"/>
        </w:rPr>
        <w:t>Kardiološki poremećaji</w:t>
      </w:r>
    </w:p>
    <w:p w14:paraId="5C3BF87A" w14:textId="2B1F8D54" w:rsidR="00CC5089" w:rsidRPr="008651E3" w:rsidRDefault="00CC5089" w:rsidP="002412B1">
      <w:pPr>
        <w:rPr>
          <w:szCs w:val="22"/>
          <w:lang w:val="sr-Latn-RS"/>
        </w:rPr>
      </w:pPr>
      <w:r w:rsidRPr="008651E3">
        <w:rPr>
          <w:szCs w:val="22"/>
          <w:lang w:val="sr-Latn-RS"/>
        </w:rPr>
        <w:t>Prijavljeni su slučajevi ozbiljnih kardioloških neželjenih reakcija uključujući cirkulatorni kolaps, tešku bradikardiju, srčani zastoj i produženje QT intervala, nakon prim</w:t>
      </w:r>
      <w:r w:rsidR="00E83DBE" w:rsidRPr="008651E3">
        <w:rPr>
          <w:szCs w:val="22"/>
          <w:lang w:val="sr-Latn-RS"/>
        </w:rPr>
        <w:t>j</w:t>
      </w:r>
      <w:r w:rsidRPr="008651E3">
        <w:rPr>
          <w:szCs w:val="22"/>
          <w:lang w:val="sr-Latn-RS"/>
        </w:rPr>
        <w:t>ene metoklopramida u vidu injekcije, posebno intravenskim putem (vid</w:t>
      </w:r>
      <w:r w:rsidR="00E83DBE" w:rsidRPr="008651E3">
        <w:rPr>
          <w:szCs w:val="22"/>
          <w:lang w:val="sr-Latn-RS"/>
        </w:rPr>
        <w:t>j</w:t>
      </w:r>
      <w:r w:rsidRPr="008651E3">
        <w:rPr>
          <w:szCs w:val="22"/>
          <w:lang w:val="sr-Latn-RS"/>
        </w:rPr>
        <w:t xml:space="preserve">eti </w:t>
      </w:r>
      <w:r w:rsidR="00E83DBE" w:rsidRPr="008651E3">
        <w:rPr>
          <w:szCs w:val="22"/>
          <w:lang w:val="sr-Latn-RS"/>
        </w:rPr>
        <w:t>dio</w:t>
      </w:r>
      <w:r w:rsidRPr="008651E3">
        <w:rPr>
          <w:szCs w:val="22"/>
          <w:lang w:val="sr-Latn-RS"/>
        </w:rPr>
        <w:t xml:space="preserve"> 4.8).</w:t>
      </w:r>
    </w:p>
    <w:p w14:paraId="747D884F" w14:textId="77777777" w:rsidR="005D4C37" w:rsidRPr="008651E3" w:rsidRDefault="005D4C37" w:rsidP="002412B1">
      <w:pPr>
        <w:rPr>
          <w:szCs w:val="22"/>
          <w:lang w:val="sr-Latn-RS"/>
        </w:rPr>
      </w:pPr>
    </w:p>
    <w:p w14:paraId="03B85164" w14:textId="7A4CD4D1" w:rsidR="00CC5089" w:rsidRPr="008651E3" w:rsidRDefault="00CC5089" w:rsidP="002412B1">
      <w:pPr>
        <w:rPr>
          <w:szCs w:val="22"/>
          <w:lang w:val="sr-Latn-RS"/>
        </w:rPr>
      </w:pPr>
      <w:r w:rsidRPr="008651E3">
        <w:rPr>
          <w:szCs w:val="22"/>
          <w:lang w:val="sr-Latn-RS"/>
        </w:rPr>
        <w:t>Poseban oprez je potreban prilikom prim</w:t>
      </w:r>
      <w:r w:rsidR="00E83DBE" w:rsidRPr="008651E3">
        <w:rPr>
          <w:szCs w:val="22"/>
          <w:lang w:val="sr-Latn-RS"/>
        </w:rPr>
        <w:t>j</w:t>
      </w:r>
      <w:r w:rsidRPr="008651E3">
        <w:rPr>
          <w:szCs w:val="22"/>
          <w:lang w:val="sr-Latn-RS"/>
        </w:rPr>
        <w:t>ene metoklopramida, naročito intravenskim putem kod starijih osoba, kod pacijenata sa poremećajem srčanog sprovođenja (uključujući produženje QT intervala), kod pacijenata sa neregulisanim elektrolitnim disbalansom, bradikardijom i kod pacijenata koji prim</w:t>
      </w:r>
      <w:r w:rsidR="00E83DBE" w:rsidRPr="008651E3">
        <w:rPr>
          <w:szCs w:val="22"/>
          <w:lang w:val="sr-Latn-RS"/>
        </w:rPr>
        <w:t>j</w:t>
      </w:r>
      <w:r w:rsidRPr="008651E3">
        <w:rPr>
          <w:szCs w:val="22"/>
          <w:lang w:val="sr-Latn-RS"/>
        </w:rPr>
        <w:t>enjuju druge l</w:t>
      </w:r>
      <w:r w:rsidR="00E83DBE" w:rsidRPr="008651E3">
        <w:rPr>
          <w:szCs w:val="22"/>
          <w:lang w:val="sr-Latn-RS"/>
        </w:rPr>
        <w:t>j</w:t>
      </w:r>
      <w:r w:rsidRPr="008651E3">
        <w:rPr>
          <w:szCs w:val="22"/>
          <w:lang w:val="sr-Latn-RS"/>
        </w:rPr>
        <w:t xml:space="preserve">ekove za koje je poznato da utiču na produženje QT intervala. </w:t>
      </w:r>
    </w:p>
    <w:p w14:paraId="708D53F4" w14:textId="77777777" w:rsidR="005D4C37" w:rsidRPr="008651E3" w:rsidRDefault="005D4C37" w:rsidP="002412B1">
      <w:pPr>
        <w:rPr>
          <w:szCs w:val="22"/>
          <w:lang w:val="sr-Latn-RS"/>
        </w:rPr>
      </w:pPr>
    </w:p>
    <w:p w14:paraId="5117207A" w14:textId="33F49E75" w:rsidR="00CC5089" w:rsidRPr="008651E3" w:rsidRDefault="00CC5089" w:rsidP="002412B1">
      <w:pPr>
        <w:rPr>
          <w:szCs w:val="22"/>
          <w:lang w:val="sr-Latn-RS"/>
        </w:rPr>
      </w:pPr>
      <w:r w:rsidRPr="008651E3">
        <w:rPr>
          <w:szCs w:val="22"/>
          <w:lang w:val="sr-Latn-RS"/>
        </w:rPr>
        <w:t>L</w:t>
      </w:r>
      <w:r w:rsidR="00E83DBE" w:rsidRPr="008651E3">
        <w:rPr>
          <w:szCs w:val="22"/>
          <w:lang w:val="sr-Latn-RS"/>
        </w:rPr>
        <w:t>ij</w:t>
      </w:r>
      <w:r w:rsidRPr="008651E3">
        <w:rPr>
          <w:szCs w:val="22"/>
          <w:lang w:val="sr-Latn-RS"/>
        </w:rPr>
        <w:t>ek se intravenski prim</w:t>
      </w:r>
      <w:r w:rsidR="00E83DBE" w:rsidRPr="008651E3">
        <w:rPr>
          <w:szCs w:val="22"/>
          <w:lang w:val="sr-Latn-RS"/>
        </w:rPr>
        <w:t>j</w:t>
      </w:r>
      <w:r w:rsidRPr="008651E3">
        <w:rPr>
          <w:szCs w:val="22"/>
          <w:lang w:val="sr-Latn-RS"/>
        </w:rPr>
        <w:t>enjuje u vidu spore intravenske injekcije (duže od 3 minuta) kako bi se smanjio rizik od neželjenih reakcija (npr. hipotenzija, akatizija).</w:t>
      </w:r>
    </w:p>
    <w:p w14:paraId="7F45B62B" w14:textId="77777777" w:rsidR="00CC5089" w:rsidRPr="008651E3" w:rsidRDefault="00CC5089" w:rsidP="002412B1">
      <w:pPr>
        <w:rPr>
          <w:szCs w:val="22"/>
          <w:lang w:val="sr-Latn-RS"/>
        </w:rPr>
      </w:pPr>
    </w:p>
    <w:p w14:paraId="306A8543" w14:textId="77777777" w:rsidR="00CC5089" w:rsidRPr="008651E3" w:rsidRDefault="00CC5089" w:rsidP="002412B1">
      <w:pPr>
        <w:rPr>
          <w:szCs w:val="22"/>
          <w:u w:val="single"/>
          <w:lang w:val="sr-Latn-RS"/>
        </w:rPr>
      </w:pPr>
      <w:r w:rsidRPr="008651E3">
        <w:rPr>
          <w:szCs w:val="22"/>
          <w:u w:val="single"/>
          <w:lang w:val="sr-Latn-RS"/>
        </w:rPr>
        <w:t>Poremećaj funkcije jetre i bubrega</w:t>
      </w:r>
    </w:p>
    <w:p w14:paraId="07B8883B" w14:textId="6B681928" w:rsidR="00007EF9" w:rsidRPr="008651E3" w:rsidRDefault="00CC5089" w:rsidP="002412B1">
      <w:pPr>
        <w:rPr>
          <w:szCs w:val="22"/>
          <w:lang w:val="sr-Latn-RS"/>
        </w:rPr>
      </w:pPr>
      <w:r w:rsidRPr="008651E3">
        <w:rPr>
          <w:szCs w:val="22"/>
          <w:lang w:val="sr-Latn-RS"/>
        </w:rPr>
        <w:t>Kod pacijenata sa poremećajem funkcije bubrega ili težim stepenom oštećenja funkcije jetre, preporučuje se smanjenje doze (vid</w:t>
      </w:r>
      <w:r w:rsidR="00E83DBE" w:rsidRPr="008651E3">
        <w:rPr>
          <w:szCs w:val="22"/>
          <w:lang w:val="sr-Latn-RS"/>
        </w:rPr>
        <w:t>j</w:t>
      </w:r>
      <w:r w:rsidRPr="008651E3">
        <w:rPr>
          <w:szCs w:val="22"/>
          <w:lang w:val="sr-Latn-RS"/>
        </w:rPr>
        <w:t xml:space="preserve">eti </w:t>
      </w:r>
      <w:r w:rsidR="00E83DBE" w:rsidRPr="008651E3">
        <w:rPr>
          <w:szCs w:val="22"/>
          <w:lang w:val="sr-Latn-RS"/>
        </w:rPr>
        <w:t>dio</w:t>
      </w:r>
      <w:r w:rsidRPr="008651E3">
        <w:rPr>
          <w:szCs w:val="22"/>
          <w:lang w:val="sr-Latn-RS"/>
        </w:rPr>
        <w:t xml:space="preserve"> 4.2).</w:t>
      </w:r>
    </w:p>
    <w:p w14:paraId="1399F2EB" w14:textId="77777777" w:rsidR="005D4C37" w:rsidRPr="008651E3" w:rsidRDefault="005D4C37" w:rsidP="002412B1">
      <w:pPr>
        <w:rPr>
          <w:szCs w:val="22"/>
          <w:lang w:val="sr-Latn-RS"/>
        </w:rPr>
      </w:pPr>
    </w:p>
    <w:p w14:paraId="4168F92E" w14:textId="7BB553C5" w:rsidR="006A09E6" w:rsidRPr="008651E3" w:rsidRDefault="006A09E6" w:rsidP="002412B1">
      <w:pPr>
        <w:rPr>
          <w:szCs w:val="22"/>
          <w:lang w:val="sr-Latn-RS"/>
        </w:rPr>
      </w:pPr>
      <w:r w:rsidRPr="008651E3">
        <w:rPr>
          <w:szCs w:val="22"/>
          <w:lang w:val="sr-Latn-RS"/>
        </w:rPr>
        <w:t>Metoklopramid može povećati nivo prolaktina u serumu.</w:t>
      </w:r>
    </w:p>
    <w:p w14:paraId="765BA3ED" w14:textId="0C3983AE" w:rsidR="006A09E6" w:rsidRPr="008651E3" w:rsidRDefault="006A09E6" w:rsidP="002412B1">
      <w:pPr>
        <w:rPr>
          <w:szCs w:val="22"/>
          <w:lang w:val="sr-Latn-RS"/>
        </w:rPr>
      </w:pPr>
      <w:r w:rsidRPr="008651E3">
        <w:rPr>
          <w:szCs w:val="22"/>
          <w:lang w:val="sr-Latn-RS"/>
        </w:rPr>
        <w:t>Pacijenti sa r</w:t>
      </w:r>
      <w:r w:rsidR="00E83DBE" w:rsidRPr="008651E3">
        <w:rPr>
          <w:szCs w:val="22"/>
          <w:lang w:val="sr-Latn-RS"/>
        </w:rPr>
        <w:t>ij</w:t>
      </w:r>
      <w:r w:rsidRPr="008651E3">
        <w:rPr>
          <w:szCs w:val="22"/>
          <w:lang w:val="sr-Latn-RS"/>
        </w:rPr>
        <w:t xml:space="preserve">etkim urođenim problemom intolerancije galaktoze, </w:t>
      </w:r>
      <w:r w:rsidR="00E010B2" w:rsidRPr="008651E3">
        <w:rPr>
          <w:szCs w:val="22"/>
          <w:lang w:val="sr-Latn-RS"/>
        </w:rPr>
        <w:t>nedostatkom</w:t>
      </w:r>
      <w:r w:rsidRPr="008651E3">
        <w:rPr>
          <w:szCs w:val="22"/>
          <w:lang w:val="sr-Latn-RS"/>
        </w:rPr>
        <w:t xml:space="preserve"> lakt</w:t>
      </w:r>
      <w:r w:rsidR="00E010B2" w:rsidRPr="008651E3">
        <w:rPr>
          <w:szCs w:val="22"/>
          <w:lang w:val="sr-Latn-RS"/>
        </w:rPr>
        <w:t>a</w:t>
      </w:r>
      <w:r w:rsidRPr="008651E3">
        <w:rPr>
          <w:szCs w:val="22"/>
          <w:lang w:val="sr-Latn-RS"/>
        </w:rPr>
        <w:t>ze i</w:t>
      </w:r>
      <w:r w:rsidR="00E010B2" w:rsidRPr="008651E3">
        <w:rPr>
          <w:szCs w:val="22"/>
          <w:lang w:val="sr-Latn-RS"/>
        </w:rPr>
        <w:t>li</w:t>
      </w:r>
      <w:r w:rsidRPr="008651E3">
        <w:rPr>
          <w:szCs w:val="22"/>
          <w:lang w:val="sr-Latn-RS"/>
        </w:rPr>
        <w:t xml:space="preserve"> glukozno-galaktoznom malapsorpcijom ne bi trebalo da uzimaju ovaj l</w:t>
      </w:r>
      <w:r w:rsidR="00E83DBE" w:rsidRPr="008651E3">
        <w:rPr>
          <w:szCs w:val="22"/>
          <w:lang w:val="sr-Latn-RS"/>
        </w:rPr>
        <w:t>ij</w:t>
      </w:r>
      <w:r w:rsidRPr="008651E3">
        <w:rPr>
          <w:szCs w:val="22"/>
          <w:lang w:val="sr-Latn-RS"/>
        </w:rPr>
        <w:t xml:space="preserve">ek. </w:t>
      </w:r>
    </w:p>
    <w:p w14:paraId="157D6EB3" w14:textId="77777777" w:rsidR="005D4C37" w:rsidRPr="008651E3" w:rsidRDefault="005D4C37" w:rsidP="002412B1">
      <w:pPr>
        <w:rPr>
          <w:szCs w:val="22"/>
          <w:lang w:val="sr-Latn-RS"/>
        </w:rPr>
      </w:pPr>
    </w:p>
    <w:p w14:paraId="22F82575" w14:textId="30B4C477" w:rsidR="00E010B2" w:rsidRPr="008651E3" w:rsidRDefault="00E010B2" w:rsidP="002412B1">
      <w:pPr>
        <w:rPr>
          <w:szCs w:val="22"/>
          <w:lang w:val="sr-Latn-RS"/>
        </w:rPr>
      </w:pPr>
      <w:r w:rsidRPr="008651E3">
        <w:rPr>
          <w:szCs w:val="22"/>
          <w:lang w:val="sr-Latn-RS"/>
        </w:rPr>
        <w:lastRenderedPageBreak/>
        <w:t>Neophodan je oprez pri prim</w:t>
      </w:r>
      <w:r w:rsidR="00E83DBE" w:rsidRPr="008651E3">
        <w:rPr>
          <w:szCs w:val="22"/>
          <w:lang w:val="sr-Latn-RS"/>
        </w:rPr>
        <w:t>j</w:t>
      </w:r>
      <w:r w:rsidRPr="008651E3">
        <w:rPr>
          <w:szCs w:val="22"/>
          <w:lang w:val="sr-Latn-RS"/>
        </w:rPr>
        <w:t>eni metoklopramida kod pacijenata sa atopijom (uključujući astmu) i porfirijom.</w:t>
      </w:r>
    </w:p>
    <w:p w14:paraId="21E1DB47" w14:textId="77777777" w:rsidR="005D4C37" w:rsidRPr="008651E3" w:rsidRDefault="005D4C37" w:rsidP="002412B1">
      <w:pPr>
        <w:rPr>
          <w:szCs w:val="22"/>
          <w:lang w:val="sr-Latn-RS"/>
        </w:rPr>
      </w:pPr>
    </w:p>
    <w:p w14:paraId="7E9AF15E" w14:textId="3E61D634" w:rsidR="00E010B2" w:rsidRPr="008651E3" w:rsidRDefault="00E010B2" w:rsidP="002412B1">
      <w:pPr>
        <w:rPr>
          <w:szCs w:val="22"/>
          <w:lang w:val="sr-Latn-RS"/>
        </w:rPr>
      </w:pPr>
      <w:r w:rsidRPr="008651E3">
        <w:rPr>
          <w:szCs w:val="22"/>
          <w:lang w:val="sr-Latn-RS"/>
        </w:rPr>
        <w:t>Metoklopramid ne treba prim</w:t>
      </w:r>
      <w:r w:rsidR="00E83DBE" w:rsidRPr="008651E3">
        <w:rPr>
          <w:szCs w:val="22"/>
          <w:lang w:val="sr-Latn-RS"/>
        </w:rPr>
        <w:t>j</w:t>
      </w:r>
      <w:r w:rsidRPr="008651E3">
        <w:rPr>
          <w:szCs w:val="22"/>
          <w:lang w:val="sr-Latn-RS"/>
        </w:rPr>
        <w:t>enjivati u prva tri ili četiri dana nakon hirurških intervencija kao što su piloroplastika ili cr</w:t>
      </w:r>
      <w:r w:rsidR="00E83DBE" w:rsidRPr="008651E3">
        <w:rPr>
          <w:szCs w:val="22"/>
          <w:lang w:val="sr-Latn-RS"/>
        </w:rPr>
        <w:t>ij</w:t>
      </w:r>
      <w:r w:rsidRPr="008651E3">
        <w:rPr>
          <w:szCs w:val="22"/>
          <w:lang w:val="sr-Latn-RS"/>
        </w:rPr>
        <w:t>evna anastomoza, budući da pojačane kontrakcije otežavaju zarastanje rane.</w:t>
      </w:r>
    </w:p>
    <w:p w14:paraId="557CED76" w14:textId="39555DBF" w:rsidR="00E010B2" w:rsidRPr="008651E3" w:rsidRDefault="00E010B2" w:rsidP="002412B1">
      <w:pPr>
        <w:rPr>
          <w:szCs w:val="22"/>
          <w:lang w:val="sr-Latn-RS"/>
        </w:rPr>
      </w:pPr>
      <w:r w:rsidRPr="008651E3">
        <w:rPr>
          <w:szCs w:val="22"/>
          <w:lang w:val="sr-Latn-RS"/>
        </w:rPr>
        <w:t>Poseban oprez je neophodan pri intravenskoj prim</w:t>
      </w:r>
      <w:r w:rsidR="00E83DBE" w:rsidRPr="008651E3">
        <w:rPr>
          <w:szCs w:val="22"/>
          <w:lang w:val="sr-Latn-RS"/>
        </w:rPr>
        <w:t>j</w:t>
      </w:r>
      <w:r w:rsidRPr="008651E3">
        <w:rPr>
          <w:szCs w:val="22"/>
          <w:lang w:val="sr-Latn-RS"/>
        </w:rPr>
        <w:t xml:space="preserve">eni metoklopramida kod pacijenata sa sindromom bolesnog sinusa ili drugim poremećajima </w:t>
      </w:r>
      <w:r w:rsidR="008F5BEB" w:rsidRPr="008651E3">
        <w:rPr>
          <w:szCs w:val="22"/>
          <w:lang w:val="sr-Latn-RS"/>
        </w:rPr>
        <w:t xml:space="preserve">srčanog </w:t>
      </w:r>
      <w:r w:rsidRPr="008651E3">
        <w:rPr>
          <w:szCs w:val="22"/>
          <w:lang w:val="sr-Latn-RS"/>
        </w:rPr>
        <w:t>sprovođenja</w:t>
      </w:r>
      <w:r w:rsidR="008F5BEB" w:rsidRPr="008651E3">
        <w:rPr>
          <w:szCs w:val="22"/>
          <w:lang w:val="sr-Latn-RS"/>
        </w:rPr>
        <w:t>.</w:t>
      </w:r>
      <w:r w:rsidRPr="008651E3">
        <w:rPr>
          <w:szCs w:val="22"/>
          <w:lang w:val="sr-Latn-RS"/>
        </w:rPr>
        <w:t xml:space="preserve"> </w:t>
      </w:r>
    </w:p>
    <w:p w14:paraId="1AFA303F" w14:textId="77777777" w:rsidR="005D4C37" w:rsidRPr="008651E3" w:rsidRDefault="005D4C37" w:rsidP="002412B1">
      <w:pPr>
        <w:rPr>
          <w:szCs w:val="22"/>
          <w:lang w:val="sr-Latn-RS"/>
        </w:rPr>
      </w:pPr>
    </w:p>
    <w:p w14:paraId="0F5340F7" w14:textId="41791572" w:rsidR="008F5BEB" w:rsidRPr="008651E3" w:rsidRDefault="008F5BEB" w:rsidP="002412B1">
      <w:pPr>
        <w:rPr>
          <w:szCs w:val="22"/>
          <w:lang w:val="sr-Latn-RS"/>
        </w:rPr>
      </w:pPr>
      <w:r w:rsidRPr="008651E3">
        <w:rPr>
          <w:szCs w:val="22"/>
          <w:lang w:val="sr-Latn-RS"/>
        </w:rPr>
        <w:t>Veoma r</w:t>
      </w:r>
      <w:r w:rsidR="00E83DBE" w:rsidRPr="008651E3">
        <w:rPr>
          <w:szCs w:val="22"/>
          <w:lang w:val="sr-Latn-RS"/>
        </w:rPr>
        <w:t>ij</w:t>
      </w:r>
      <w:r w:rsidRPr="008651E3">
        <w:rPr>
          <w:szCs w:val="22"/>
          <w:lang w:val="sr-Latn-RS"/>
        </w:rPr>
        <w:t>etko su prijavljivani poremećaji srčanog sprovođenja povezani sa intravenskom prim</w:t>
      </w:r>
      <w:r w:rsidR="00E83DBE" w:rsidRPr="008651E3">
        <w:rPr>
          <w:szCs w:val="22"/>
          <w:lang w:val="sr-Latn-RS"/>
        </w:rPr>
        <w:t>j</w:t>
      </w:r>
      <w:r w:rsidRPr="008651E3">
        <w:rPr>
          <w:szCs w:val="22"/>
          <w:lang w:val="sr-Latn-RS"/>
        </w:rPr>
        <w:t>enom metoklopramida. Metoklopramid treba prim</w:t>
      </w:r>
      <w:r w:rsidR="00E83DBE" w:rsidRPr="008651E3">
        <w:rPr>
          <w:szCs w:val="22"/>
          <w:lang w:val="sr-Latn-RS"/>
        </w:rPr>
        <w:t>j</w:t>
      </w:r>
      <w:r w:rsidRPr="008651E3">
        <w:rPr>
          <w:szCs w:val="22"/>
          <w:lang w:val="sr-Latn-RS"/>
        </w:rPr>
        <w:t>enjivati sa oprezom ukoliko se koriste drugi l</w:t>
      </w:r>
      <w:r w:rsidR="00E83DBE" w:rsidRPr="008651E3">
        <w:rPr>
          <w:szCs w:val="22"/>
          <w:lang w:val="sr-Latn-RS"/>
        </w:rPr>
        <w:t>j</w:t>
      </w:r>
      <w:r w:rsidRPr="008651E3">
        <w:rPr>
          <w:szCs w:val="22"/>
          <w:lang w:val="sr-Latn-RS"/>
        </w:rPr>
        <w:t>ekovi koji mogu uticati na sprovođenje.</w:t>
      </w:r>
    </w:p>
    <w:p w14:paraId="07B8883C" w14:textId="77777777" w:rsidR="00007EF9" w:rsidRPr="008651E3" w:rsidRDefault="00007EF9" w:rsidP="002412B1">
      <w:pPr>
        <w:rPr>
          <w:szCs w:val="22"/>
          <w:lang w:val="sr-Latn-RS"/>
        </w:rPr>
      </w:pPr>
    </w:p>
    <w:p w14:paraId="07B8883D" w14:textId="5D3890B4" w:rsidR="00007EF9" w:rsidRPr="008651E3" w:rsidRDefault="00007EF9" w:rsidP="002412B1">
      <w:pPr>
        <w:rPr>
          <w:b/>
          <w:bCs/>
          <w:szCs w:val="22"/>
          <w:lang w:val="sr-Latn-RS"/>
        </w:rPr>
      </w:pPr>
      <w:r w:rsidRPr="008651E3">
        <w:rPr>
          <w:b/>
          <w:bCs/>
          <w:szCs w:val="22"/>
          <w:lang w:val="sr-Latn-RS"/>
        </w:rPr>
        <w:t>4.5. Interakcije sa drugim l</w:t>
      </w:r>
      <w:r w:rsidR="00E83DBE" w:rsidRPr="008651E3">
        <w:rPr>
          <w:b/>
          <w:bCs/>
          <w:szCs w:val="22"/>
          <w:lang w:val="sr-Latn-RS"/>
        </w:rPr>
        <w:t>j</w:t>
      </w:r>
      <w:r w:rsidRPr="008651E3">
        <w:rPr>
          <w:b/>
          <w:bCs/>
          <w:szCs w:val="22"/>
          <w:lang w:val="sr-Latn-RS"/>
        </w:rPr>
        <w:t>ekovima i druge vrste interakcija</w:t>
      </w:r>
    </w:p>
    <w:p w14:paraId="2D65679E" w14:textId="77777777" w:rsidR="00CD5777" w:rsidRPr="008651E3" w:rsidRDefault="00CD5777" w:rsidP="002412B1">
      <w:pPr>
        <w:rPr>
          <w:b/>
          <w:szCs w:val="22"/>
          <w:lang w:val="sr-Latn-RS"/>
        </w:rPr>
      </w:pPr>
    </w:p>
    <w:p w14:paraId="2F425426" w14:textId="77777777" w:rsidR="00CC5089" w:rsidRPr="008651E3" w:rsidRDefault="00CC5089" w:rsidP="002412B1">
      <w:pPr>
        <w:rPr>
          <w:b/>
          <w:szCs w:val="22"/>
          <w:lang w:val="sr-Latn-RS"/>
        </w:rPr>
      </w:pPr>
      <w:r w:rsidRPr="008651E3">
        <w:rPr>
          <w:b/>
          <w:szCs w:val="22"/>
          <w:lang w:val="sr-Latn-RS"/>
        </w:rPr>
        <w:t>Kontraindikovane kombinacije</w:t>
      </w:r>
    </w:p>
    <w:p w14:paraId="1EA30FCC" w14:textId="43B31BCC" w:rsidR="00CC5089" w:rsidRPr="008651E3" w:rsidRDefault="00CC5089" w:rsidP="002412B1">
      <w:pPr>
        <w:rPr>
          <w:szCs w:val="22"/>
          <w:lang w:val="sr-Latn-RS"/>
        </w:rPr>
      </w:pPr>
      <w:r w:rsidRPr="008651E3">
        <w:rPr>
          <w:szCs w:val="22"/>
          <w:lang w:val="sr-Latn-RS"/>
        </w:rPr>
        <w:t>Levodopa ili agonisti dopamina i metoklopramid imaju uzajamno antagonističko d</w:t>
      </w:r>
      <w:r w:rsidR="00E83DBE" w:rsidRPr="008651E3">
        <w:rPr>
          <w:szCs w:val="22"/>
          <w:lang w:val="sr-Latn-RS"/>
        </w:rPr>
        <w:t>j</w:t>
      </w:r>
      <w:r w:rsidRPr="008651E3">
        <w:rPr>
          <w:szCs w:val="22"/>
          <w:lang w:val="sr-Latn-RS"/>
        </w:rPr>
        <w:t>elovanje (vid</w:t>
      </w:r>
      <w:r w:rsidR="00E83DBE" w:rsidRPr="008651E3">
        <w:rPr>
          <w:szCs w:val="22"/>
          <w:lang w:val="sr-Latn-RS"/>
        </w:rPr>
        <w:t>j</w:t>
      </w:r>
      <w:r w:rsidRPr="008651E3">
        <w:rPr>
          <w:szCs w:val="22"/>
          <w:lang w:val="sr-Latn-RS"/>
        </w:rPr>
        <w:t xml:space="preserve">eti </w:t>
      </w:r>
      <w:r w:rsidR="00E83DBE" w:rsidRPr="008651E3">
        <w:rPr>
          <w:szCs w:val="22"/>
          <w:lang w:val="sr-Latn-RS"/>
        </w:rPr>
        <w:t>dio</w:t>
      </w:r>
      <w:r w:rsidRPr="008651E3">
        <w:rPr>
          <w:szCs w:val="22"/>
          <w:lang w:val="sr-Latn-RS"/>
        </w:rPr>
        <w:t xml:space="preserve"> 4.3).</w:t>
      </w:r>
    </w:p>
    <w:p w14:paraId="70A1BE5A" w14:textId="77777777" w:rsidR="00CC5089" w:rsidRPr="008651E3" w:rsidRDefault="00CC5089" w:rsidP="002412B1">
      <w:pPr>
        <w:rPr>
          <w:szCs w:val="22"/>
          <w:lang w:val="sr-Latn-RS"/>
        </w:rPr>
      </w:pPr>
    </w:p>
    <w:p w14:paraId="08107A36" w14:textId="493E37CD" w:rsidR="00CC5089" w:rsidRPr="008651E3" w:rsidRDefault="00CC5089" w:rsidP="002412B1">
      <w:pPr>
        <w:rPr>
          <w:b/>
          <w:szCs w:val="22"/>
          <w:lang w:val="sr-Latn-RS"/>
        </w:rPr>
      </w:pPr>
      <w:r w:rsidRPr="008651E3">
        <w:rPr>
          <w:b/>
          <w:szCs w:val="22"/>
          <w:lang w:val="sr-Latn-RS"/>
        </w:rPr>
        <w:t>Kombinacije koje je potrebno izb</w:t>
      </w:r>
      <w:r w:rsidR="00E83DBE" w:rsidRPr="008651E3">
        <w:rPr>
          <w:b/>
          <w:szCs w:val="22"/>
          <w:lang w:val="sr-Latn-RS"/>
        </w:rPr>
        <w:t>j</w:t>
      </w:r>
      <w:r w:rsidRPr="008651E3">
        <w:rPr>
          <w:b/>
          <w:szCs w:val="22"/>
          <w:lang w:val="sr-Latn-RS"/>
        </w:rPr>
        <w:t>egavati</w:t>
      </w:r>
    </w:p>
    <w:p w14:paraId="7B2D124D" w14:textId="77777777" w:rsidR="00CC5089" w:rsidRPr="008651E3" w:rsidRDefault="00CC5089" w:rsidP="002412B1">
      <w:pPr>
        <w:rPr>
          <w:szCs w:val="22"/>
          <w:lang w:val="sr-Latn-RS"/>
        </w:rPr>
      </w:pPr>
      <w:r w:rsidRPr="008651E3">
        <w:rPr>
          <w:szCs w:val="22"/>
          <w:lang w:val="sr-Latn-RS"/>
        </w:rPr>
        <w:t>Alkohol potencira sedativni efekat metoklopramida.</w:t>
      </w:r>
    </w:p>
    <w:p w14:paraId="0B240604" w14:textId="77777777" w:rsidR="00CC5089" w:rsidRPr="008651E3" w:rsidRDefault="00CC5089" w:rsidP="002412B1">
      <w:pPr>
        <w:rPr>
          <w:szCs w:val="22"/>
          <w:lang w:val="sr-Latn-RS"/>
        </w:rPr>
      </w:pPr>
    </w:p>
    <w:p w14:paraId="00078C9E" w14:textId="77777777" w:rsidR="00CC5089" w:rsidRPr="008651E3" w:rsidRDefault="00CC5089" w:rsidP="002412B1">
      <w:pPr>
        <w:rPr>
          <w:b/>
          <w:szCs w:val="22"/>
          <w:lang w:val="sr-Latn-RS"/>
        </w:rPr>
      </w:pPr>
      <w:r w:rsidRPr="008651E3">
        <w:rPr>
          <w:b/>
          <w:szCs w:val="22"/>
          <w:lang w:val="sr-Latn-RS"/>
        </w:rPr>
        <w:t>Kombinacije koje se moraju uzeti u obzir</w:t>
      </w:r>
    </w:p>
    <w:p w14:paraId="3CAA2F9D" w14:textId="523611E7" w:rsidR="00CC5089" w:rsidRPr="008651E3" w:rsidRDefault="00CC5089" w:rsidP="002412B1">
      <w:pPr>
        <w:rPr>
          <w:szCs w:val="22"/>
          <w:lang w:val="sr-Latn-RS"/>
        </w:rPr>
      </w:pPr>
      <w:r w:rsidRPr="008651E3">
        <w:rPr>
          <w:szCs w:val="22"/>
          <w:lang w:val="sr-Latn-RS"/>
        </w:rPr>
        <w:t>Zbog prokinetskog dejstva metoklopramida, može biti izm</w:t>
      </w:r>
      <w:r w:rsidR="00E83DBE" w:rsidRPr="008651E3">
        <w:rPr>
          <w:szCs w:val="22"/>
          <w:lang w:val="sr-Latn-RS"/>
        </w:rPr>
        <w:t>ij</w:t>
      </w:r>
      <w:r w:rsidRPr="008651E3">
        <w:rPr>
          <w:szCs w:val="22"/>
          <w:lang w:val="sr-Latn-RS"/>
        </w:rPr>
        <w:t>enjena resorpcija pojedinih l</w:t>
      </w:r>
      <w:r w:rsidR="00E83DBE" w:rsidRPr="008651E3">
        <w:rPr>
          <w:szCs w:val="22"/>
          <w:lang w:val="sr-Latn-RS"/>
        </w:rPr>
        <w:t>j</w:t>
      </w:r>
      <w:r w:rsidRPr="008651E3">
        <w:rPr>
          <w:szCs w:val="22"/>
          <w:lang w:val="sr-Latn-RS"/>
        </w:rPr>
        <w:t>ekova.</w:t>
      </w:r>
    </w:p>
    <w:p w14:paraId="67F165F0" w14:textId="77777777" w:rsidR="00CC5089" w:rsidRPr="008651E3" w:rsidRDefault="00CC5089" w:rsidP="002412B1">
      <w:pPr>
        <w:rPr>
          <w:szCs w:val="22"/>
          <w:lang w:val="sr-Latn-RS"/>
        </w:rPr>
      </w:pPr>
    </w:p>
    <w:p w14:paraId="32E08FBD" w14:textId="77777777" w:rsidR="00CC5089" w:rsidRPr="008651E3" w:rsidRDefault="00CC5089" w:rsidP="002412B1">
      <w:pPr>
        <w:rPr>
          <w:i/>
          <w:szCs w:val="22"/>
          <w:lang w:val="sr-Latn-RS"/>
        </w:rPr>
      </w:pPr>
      <w:r w:rsidRPr="008651E3">
        <w:rPr>
          <w:i/>
          <w:szCs w:val="22"/>
          <w:lang w:val="sr-Latn-RS"/>
        </w:rPr>
        <w:t>Antiholinergici i derivati morfina</w:t>
      </w:r>
    </w:p>
    <w:p w14:paraId="6BF7208C" w14:textId="7F59BE87" w:rsidR="00CC5089" w:rsidRPr="008651E3" w:rsidRDefault="00CC5089" w:rsidP="002412B1">
      <w:pPr>
        <w:rPr>
          <w:szCs w:val="22"/>
          <w:lang w:val="sr-Latn-RS"/>
        </w:rPr>
      </w:pPr>
      <w:r w:rsidRPr="008651E3">
        <w:rPr>
          <w:szCs w:val="22"/>
          <w:lang w:val="sr-Latn-RS"/>
        </w:rPr>
        <w:t>Antiholinergici i derivati morfina imaju antagonističko d</w:t>
      </w:r>
      <w:r w:rsidR="00E83DBE" w:rsidRPr="008651E3">
        <w:rPr>
          <w:szCs w:val="22"/>
          <w:lang w:val="sr-Latn-RS"/>
        </w:rPr>
        <w:t>j</w:t>
      </w:r>
      <w:r w:rsidRPr="008651E3">
        <w:rPr>
          <w:szCs w:val="22"/>
          <w:lang w:val="sr-Latn-RS"/>
        </w:rPr>
        <w:t>elovanje u odnosu na dejstvo metoklopramida na motilitet digestivnog trakta.</w:t>
      </w:r>
    </w:p>
    <w:p w14:paraId="02A8815E" w14:textId="77777777" w:rsidR="00CC5089" w:rsidRPr="008651E3" w:rsidRDefault="00CC5089" w:rsidP="002412B1">
      <w:pPr>
        <w:rPr>
          <w:szCs w:val="22"/>
          <w:lang w:val="sr-Latn-RS"/>
        </w:rPr>
      </w:pPr>
    </w:p>
    <w:p w14:paraId="157792D9" w14:textId="30EF4BA9" w:rsidR="00CC5089" w:rsidRPr="008651E3" w:rsidRDefault="00CC5089" w:rsidP="002412B1">
      <w:pPr>
        <w:rPr>
          <w:szCs w:val="22"/>
          <w:lang w:val="sr-Latn-RS"/>
        </w:rPr>
      </w:pPr>
      <w:r w:rsidRPr="008651E3">
        <w:rPr>
          <w:i/>
          <w:szCs w:val="22"/>
          <w:lang w:val="sr-Latn-RS"/>
        </w:rPr>
        <w:t>L</w:t>
      </w:r>
      <w:r w:rsidR="00E83DBE" w:rsidRPr="008651E3">
        <w:rPr>
          <w:i/>
          <w:szCs w:val="22"/>
          <w:lang w:val="sr-Latn-RS"/>
        </w:rPr>
        <w:t>j</w:t>
      </w:r>
      <w:r w:rsidRPr="008651E3">
        <w:rPr>
          <w:i/>
          <w:szCs w:val="22"/>
          <w:lang w:val="sr-Latn-RS"/>
        </w:rPr>
        <w:t>ekovi koji imaju depresivno dejstvo na CNS (derivati morfina, anksiolitici, sedativni H</w:t>
      </w:r>
      <w:r w:rsidRPr="008651E3">
        <w:rPr>
          <w:i/>
          <w:szCs w:val="22"/>
          <w:vertAlign w:val="subscript"/>
          <w:lang w:val="sr-Latn-RS"/>
        </w:rPr>
        <w:t>1</w:t>
      </w:r>
      <w:r w:rsidRPr="008651E3">
        <w:rPr>
          <w:i/>
          <w:szCs w:val="22"/>
          <w:lang w:val="sr-Latn-RS"/>
        </w:rPr>
        <w:t xml:space="preserve"> antihistaminici, sedativni antidepresivi, barbiturati, klonidin i sl.)</w:t>
      </w:r>
    </w:p>
    <w:p w14:paraId="27493BF1" w14:textId="2E1C88E2" w:rsidR="00CC5089" w:rsidRPr="008651E3" w:rsidRDefault="00CC5089" w:rsidP="002412B1">
      <w:pPr>
        <w:rPr>
          <w:szCs w:val="22"/>
          <w:lang w:val="sr-Latn-RS"/>
        </w:rPr>
      </w:pPr>
      <w:r w:rsidRPr="008651E3">
        <w:rPr>
          <w:szCs w:val="22"/>
          <w:lang w:val="sr-Latn-RS"/>
        </w:rPr>
        <w:t>Istovremena prim</w:t>
      </w:r>
      <w:r w:rsidR="00E83DBE" w:rsidRPr="008651E3">
        <w:rPr>
          <w:szCs w:val="22"/>
          <w:lang w:val="sr-Latn-RS"/>
        </w:rPr>
        <w:t>j</w:t>
      </w:r>
      <w:r w:rsidRPr="008651E3">
        <w:rPr>
          <w:szCs w:val="22"/>
          <w:lang w:val="sr-Latn-RS"/>
        </w:rPr>
        <w:t>ena potencira sedativno dejstvo ovih l</w:t>
      </w:r>
      <w:r w:rsidR="00E83DBE" w:rsidRPr="008651E3">
        <w:rPr>
          <w:szCs w:val="22"/>
          <w:lang w:val="sr-Latn-RS"/>
        </w:rPr>
        <w:t>j</w:t>
      </w:r>
      <w:r w:rsidRPr="008651E3">
        <w:rPr>
          <w:szCs w:val="22"/>
          <w:lang w:val="sr-Latn-RS"/>
        </w:rPr>
        <w:t>ekova i metoklopramida.</w:t>
      </w:r>
    </w:p>
    <w:p w14:paraId="3F8D645E" w14:textId="77777777" w:rsidR="00CC5089" w:rsidRPr="008651E3" w:rsidRDefault="00CC5089" w:rsidP="002412B1">
      <w:pPr>
        <w:rPr>
          <w:szCs w:val="22"/>
          <w:lang w:val="sr-Latn-RS"/>
        </w:rPr>
      </w:pPr>
    </w:p>
    <w:p w14:paraId="2E503F7E" w14:textId="77777777" w:rsidR="00CC5089" w:rsidRPr="008651E3" w:rsidRDefault="00CC5089" w:rsidP="002412B1">
      <w:pPr>
        <w:rPr>
          <w:i/>
          <w:szCs w:val="22"/>
          <w:lang w:val="sr-Latn-RS"/>
        </w:rPr>
      </w:pPr>
      <w:r w:rsidRPr="008651E3">
        <w:rPr>
          <w:i/>
          <w:szCs w:val="22"/>
          <w:lang w:val="sr-Latn-RS"/>
        </w:rPr>
        <w:t>Neuroleptici</w:t>
      </w:r>
    </w:p>
    <w:p w14:paraId="57A09A57" w14:textId="17BC19CD" w:rsidR="00CC5089" w:rsidRPr="008651E3" w:rsidRDefault="00CC5089" w:rsidP="002412B1">
      <w:pPr>
        <w:rPr>
          <w:szCs w:val="22"/>
          <w:lang w:val="sr-Latn-RS"/>
        </w:rPr>
      </w:pPr>
      <w:r w:rsidRPr="008651E3">
        <w:rPr>
          <w:szCs w:val="22"/>
          <w:lang w:val="sr-Latn-RS"/>
        </w:rPr>
        <w:t>Istovremena prim</w:t>
      </w:r>
      <w:r w:rsidR="00E83DBE" w:rsidRPr="008651E3">
        <w:rPr>
          <w:szCs w:val="22"/>
          <w:lang w:val="sr-Latn-RS"/>
        </w:rPr>
        <w:t>j</w:t>
      </w:r>
      <w:r w:rsidRPr="008651E3">
        <w:rPr>
          <w:szCs w:val="22"/>
          <w:lang w:val="sr-Latn-RS"/>
        </w:rPr>
        <w:t>ena metoklopramida i neuroleptika može imati aditivni efekat na pojavu ekstrapiramidalnih poremećaja.</w:t>
      </w:r>
    </w:p>
    <w:p w14:paraId="474DE614" w14:textId="77777777" w:rsidR="00CC5089" w:rsidRPr="008651E3" w:rsidRDefault="00CC5089" w:rsidP="002412B1">
      <w:pPr>
        <w:rPr>
          <w:szCs w:val="22"/>
          <w:lang w:val="sr-Latn-RS"/>
        </w:rPr>
      </w:pPr>
    </w:p>
    <w:p w14:paraId="12806B61" w14:textId="26367CD4" w:rsidR="00CC5089" w:rsidRPr="008651E3" w:rsidRDefault="00CC5089" w:rsidP="002412B1">
      <w:pPr>
        <w:rPr>
          <w:i/>
          <w:szCs w:val="22"/>
          <w:lang w:val="sr-Latn-RS"/>
        </w:rPr>
      </w:pPr>
      <w:r w:rsidRPr="008651E3">
        <w:rPr>
          <w:i/>
          <w:szCs w:val="22"/>
          <w:lang w:val="sr-Latn-RS"/>
        </w:rPr>
        <w:t>Serotonergički l</w:t>
      </w:r>
      <w:r w:rsidR="00E83DBE" w:rsidRPr="008651E3">
        <w:rPr>
          <w:i/>
          <w:szCs w:val="22"/>
          <w:lang w:val="sr-Latn-RS"/>
        </w:rPr>
        <w:t>j</w:t>
      </w:r>
      <w:r w:rsidRPr="008651E3">
        <w:rPr>
          <w:i/>
          <w:szCs w:val="22"/>
          <w:lang w:val="sr-Latn-RS"/>
        </w:rPr>
        <w:t>ekovi</w:t>
      </w:r>
    </w:p>
    <w:p w14:paraId="63A4211B" w14:textId="56FF72AE" w:rsidR="00CC5089" w:rsidRPr="008651E3" w:rsidRDefault="00CC5089" w:rsidP="002412B1">
      <w:pPr>
        <w:rPr>
          <w:szCs w:val="22"/>
          <w:lang w:val="sr-Latn-RS"/>
        </w:rPr>
      </w:pPr>
      <w:r w:rsidRPr="008651E3">
        <w:rPr>
          <w:szCs w:val="22"/>
          <w:lang w:val="sr-Latn-RS"/>
        </w:rPr>
        <w:t>Prim</w:t>
      </w:r>
      <w:r w:rsidR="00E83DBE" w:rsidRPr="008651E3">
        <w:rPr>
          <w:szCs w:val="22"/>
          <w:lang w:val="sr-Latn-RS"/>
        </w:rPr>
        <w:t>j</w:t>
      </w:r>
      <w:r w:rsidRPr="008651E3">
        <w:rPr>
          <w:szCs w:val="22"/>
          <w:lang w:val="sr-Latn-RS"/>
        </w:rPr>
        <w:t>ena metoklopramida sa serotonergičkim l</w:t>
      </w:r>
      <w:r w:rsidR="00E83DBE" w:rsidRPr="008651E3">
        <w:rPr>
          <w:szCs w:val="22"/>
          <w:lang w:val="sr-Latn-RS"/>
        </w:rPr>
        <w:t>j</w:t>
      </w:r>
      <w:r w:rsidRPr="008651E3">
        <w:rPr>
          <w:szCs w:val="22"/>
          <w:lang w:val="sr-Latn-RS"/>
        </w:rPr>
        <w:t>ekovima kao što su SSRI (selektivni inhibitori ponovnog preuzimanja serotonina)  povećava rizik od serotoninskog sindroma.</w:t>
      </w:r>
    </w:p>
    <w:p w14:paraId="2A9703D8" w14:textId="77777777" w:rsidR="00CC5089" w:rsidRPr="008651E3" w:rsidRDefault="00CC5089" w:rsidP="002412B1">
      <w:pPr>
        <w:rPr>
          <w:szCs w:val="22"/>
          <w:lang w:val="sr-Latn-RS"/>
        </w:rPr>
      </w:pPr>
    </w:p>
    <w:p w14:paraId="7E7B32AF" w14:textId="77777777" w:rsidR="00CC5089" w:rsidRPr="008651E3" w:rsidRDefault="00CC5089" w:rsidP="002412B1">
      <w:pPr>
        <w:rPr>
          <w:i/>
          <w:szCs w:val="22"/>
          <w:lang w:val="sr-Latn-RS"/>
        </w:rPr>
      </w:pPr>
      <w:r w:rsidRPr="008651E3">
        <w:rPr>
          <w:i/>
          <w:szCs w:val="22"/>
          <w:lang w:val="sr-Latn-RS"/>
        </w:rPr>
        <w:t>Digoksin</w:t>
      </w:r>
    </w:p>
    <w:p w14:paraId="57544CC6" w14:textId="77777777" w:rsidR="00CC5089" w:rsidRPr="008651E3" w:rsidRDefault="00CC5089" w:rsidP="002412B1">
      <w:pPr>
        <w:rPr>
          <w:szCs w:val="22"/>
          <w:lang w:val="sr-Latn-RS"/>
        </w:rPr>
      </w:pPr>
      <w:r w:rsidRPr="008651E3">
        <w:rPr>
          <w:szCs w:val="22"/>
          <w:lang w:val="sr-Latn-RS"/>
        </w:rPr>
        <w:t>Metoklopramid može smanjiti bioraspoloživost digoksina. Neophodno je praćenje koncentracije digoksina u plazmi.</w:t>
      </w:r>
    </w:p>
    <w:p w14:paraId="581222AB" w14:textId="77777777" w:rsidR="00CC5089" w:rsidRPr="008651E3" w:rsidRDefault="00CC5089" w:rsidP="002412B1">
      <w:pPr>
        <w:rPr>
          <w:szCs w:val="22"/>
          <w:lang w:val="sr-Latn-RS"/>
        </w:rPr>
      </w:pPr>
    </w:p>
    <w:p w14:paraId="4AC8D2B0" w14:textId="77777777" w:rsidR="00CC5089" w:rsidRPr="008651E3" w:rsidRDefault="00CC5089" w:rsidP="002412B1">
      <w:pPr>
        <w:rPr>
          <w:i/>
          <w:szCs w:val="22"/>
          <w:lang w:val="sr-Latn-RS"/>
        </w:rPr>
      </w:pPr>
      <w:r w:rsidRPr="008651E3">
        <w:rPr>
          <w:i/>
          <w:szCs w:val="22"/>
          <w:lang w:val="sr-Latn-RS"/>
        </w:rPr>
        <w:t>Ciklosporin</w:t>
      </w:r>
    </w:p>
    <w:p w14:paraId="1547783E" w14:textId="0EB56A1E" w:rsidR="00CC5089" w:rsidRPr="008651E3" w:rsidRDefault="00CC5089" w:rsidP="002412B1">
      <w:pPr>
        <w:rPr>
          <w:szCs w:val="22"/>
          <w:lang w:val="sr-Latn-RS"/>
        </w:rPr>
      </w:pPr>
      <w:r w:rsidRPr="008651E3">
        <w:rPr>
          <w:szCs w:val="22"/>
          <w:lang w:val="sr-Latn-RS"/>
        </w:rPr>
        <w:t>Metoklopramid povećava bioraspoloživost ciklosporina (C</w:t>
      </w:r>
      <w:r w:rsidRPr="008651E3">
        <w:rPr>
          <w:szCs w:val="22"/>
          <w:vertAlign w:val="subscript"/>
          <w:lang w:val="sr-Latn-RS"/>
        </w:rPr>
        <w:t>max</w:t>
      </w:r>
      <w:r w:rsidRPr="008651E3">
        <w:rPr>
          <w:szCs w:val="22"/>
          <w:lang w:val="sr-Latn-RS"/>
        </w:rPr>
        <w:t xml:space="preserve"> za 46% a izloženost l</w:t>
      </w:r>
      <w:r w:rsidR="00E83DBE" w:rsidRPr="008651E3">
        <w:rPr>
          <w:szCs w:val="22"/>
          <w:lang w:val="sr-Latn-RS"/>
        </w:rPr>
        <w:t>ij</w:t>
      </w:r>
      <w:r w:rsidRPr="008651E3">
        <w:rPr>
          <w:szCs w:val="22"/>
          <w:lang w:val="sr-Latn-RS"/>
        </w:rPr>
        <w:t>eku za 22%). Neophodno je pažljivo praćenje koncentracije ciklosporina u plazmi. Nije poznato da li ovo ima kliničke posl</w:t>
      </w:r>
      <w:r w:rsidR="00E83DBE" w:rsidRPr="008651E3">
        <w:rPr>
          <w:szCs w:val="22"/>
          <w:lang w:val="sr-Latn-RS"/>
        </w:rPr>
        <w:t>j</w:t>
      </w:r>
      <w:r w:rsidRPr="008651E3">
        <w:rPr>
          <w:szCs w:val="22"/>
          <w:lang w:val="sr-Latn-RS"/>
        </w:rPr>
        <w:t>edice.</w:t>
      </w:r>
    </w:p>
    <w:p w14:paraId="71DC8EE1" w14:textId="77777777" w:rsidR="00CC5089" w:rsidRPr="008651E3" w:rsidRDefault="00CC5089" w:rsidP="002412B1">
      <w:pPr>
        <w:rPr>
          <w:szCs w:val="22"/>
          <w:lang w:val="sr-Latn-RS"/>
        </w:rPr>
      </w:pPr>
    </w:p>
    <w:p w14:paraId="35623BF5" w14:textId="77777777" w:rsidR="00CC5089" w:rsidRPr="008651E3" w:rsidRDefault="00CC5089" w:rsidP="002412B1">
      <w:pPr>
        <w:rPr>
          <w:i/>
          <w:szCs w:val="22"/>
          <w:lang w:val="sr-Latn-RS"/>
        </w:rPr>
      </w:pPr>
      <w:r w:rsidRPr="008651E3">
        <w:rPr>
          <w:i/>
          <w:szCs w:val="22"/>
          <w:lang w:val="sr-Latn-RS"/>
        </w:rPr>
        <w:t>Mivakurium i suksametonium</w:t>
      </w:r>
    </w:p>
    <w:p w14:paraId="14A30757" w14:textId="60B4C77B" w:rsidR="00CC5089" w:rsidRPr="008651E3" w:rsidRDefault="00CC5089" w:rsidP="002412B1">
      <w:pPr>
        <w:rPr>
          <w:szCs w:val="22"/>
          <w:lang w:val="sr-Latn-RS"/>
        </w:rPr>
      </w:pPr>
      <w:r w:rsidRPr="008651E3">
        <w:rPr>
          <w:szCs w:val="22"/>
          <w:lang w:val="sr-Latn-RS"/>
        </w:rPr>
        <w:t>Prim</w:t>
      </w:r>
      <w:r w:rsidR="00E83DBE" w:rsidRPr="008651E3">
        <w:rPr>
          <w:szCs w:val="22"/>
          <w:lang w:val="sr-Latn-RS"/>
        </w:rPr>
        <w:t>j</w:t>
      </w:r>
      <w:r w:rsidRPr="008651E3">
        <w:rPr>
          <w:szCs w:val="22"/>
          <w:lang w:val="sr-Latn-RS"/>
        </w:rPr>
        <w:t>ena metoklopramida u vidu injekcije može produžiti trajanje neuromuskularne blokade (putem inhibicije plazma holinesteraze).</w:t>
      </w:r>
    </w:p>
    <w:p w14:paraId="4D5D4635" w14:textId="77777777" w:rsidR="00CC5089" w:rsidRPr="008651E3" w:rsidRDefault="00CC5089" w:rsidP="002412B1">
      <w:pPr>
        <w:rPr>
          <w:szCs w:val="22"/>
          <w:lang w:val="sr-Latn-RS"/>
        </w:rPr>
      </w:pPr>
    </w:p>
    <w:p w14:paraId="0E5B428A" w14:textId="77777777" w:rsidR="00CC5089" w:rsidRPr="008651E3" w:rsidRDefault="00CC5089" w:rsidP="002412B1">
      <w:pPr>
        <w:rPr>
          <w:i/>
          <w:szCs w:val="22"/>
          <w:lang w:val="sr-Latn-RS"/>
        </w:rPr>
      </w:pPr>
      <w:r w:rsidRPr="008651E3">
        <w:rPr>
          <w:i/>
          <w:szCs w:val="22"/>
          <w:lang w:val="sr-Latn-RS"/>
        </w:rPr>
        <w:t>Snažni  inhibitori CYP2D6</w:t>
      </w:r>
    </w:p>
    <w:p w14:paraId="07B8883E" w14:textId="78A4865D" w:rsidR="00007EF9" w:rsidRPr="008651E3" w:rsidRDefault="00CC5089" w:rsidP="002412B1">
      <w:pPr>
        <w:rPr>
          <w:szCs w:val="22"/>
          <w:lang w:val="sr-Latn-RS"/>
        </w:rPr>
      </w:pPr>
      <w:r w:rsidRPr="008651E3">
        <w:rPr>
          <w:szCs w:val="22"/>
          <w:lang w:val="sr-Latn-RS"/>
        </w:rPr>
        <w:t>Nivo izloženosti metoklopramidu povećan je pri istovremenoj prim</w:t>
      </w:r>
      <w:r w:rsidR="00E83DBE" w:rsidRPr="008651E3">
        <w:rPr>
          <w:szCs w:val="22"/>
          <w:lang w:val="sr-Latn-RS"/>
        </w:rPr>
        <w:t>j</w:t>
      </w:r>
      <w:r w:rsidRPr="008651E3">
        <w:rPr>
          <w:szCs w:val="22"/>
          <w:lang w:val="sr-Latn-RS"/>
        </w:rPr>
        <w:t>eni l</w:t>
      </w:r>
      <w:r w:rsidR="00E83DBE" w:rsidRPr="008651E3">
        <w:rPr>
          <w:szCs w:val="22"/>
          <w:lang w:val="sr-Latn-RS"/>
        </w:rPr>
        <w:t>j</w:t>
      </w:r>
      <w:r w:rsidRPr="008651E3">
        <w:rPr>
          <w:szCs w:val="22"/>
          <w:lang w:val="sr-Latn-RS"/>
        </w:rPr>
        <w:t xml:space="preserve">ekova koji su jaki inhibitori CYP2D6 kao što su fluoksetin i paroksetin. Klinički značaj ovoga je nejasan, ali je ipak neophodno pažljivo pratiti </w:t>
      </w:r>
      <w:r w:rsidR="00CD5777" w:rsidRPr="008651E3">
        <w:rPr>
          <w:szCs w:val="22"/>
          <w:lang w:val="sr-Latn-RS"/>
        </w:rPr>
        <w:t xml:space="preserve">stanje </w:t>
      </w:r>
      <w:r w:rsidRPr="008651E3">
        <w:rPr>
          <w:szCs w:val="22"/>
          <w:lang w:val="sr-Latn-RS"/>
        </w:rPr>
        <w:t>pacijen</w:t>
      </w:r>
      <w:r w:rsidR="00CD5777" w:rsidRPr="008651E3">
        <w:rPr>
          <w:szCs w:val="22"/>
          <w:lang w:val="sr-Latn-RS"/>
        </w:rPr>
        <w:t>ata</w:t>
      </w:r>
      <w:r w:rsidRPr="008651E3">
        <w:rPr>
          <w:szCs w:val="22"/>
          <w:lang w:val="sr-Latn-RS"/>
        </w:rPr>
        <w:t xml:space="preserve"> kako bi se otkrili znaci eventualnih neželjenih reakcija.</w:t>
      </w:r>
    </w:p>
    <w:p w14:paraId="335398AE" w14:textId="291508F4" w:rsidR="001D2F4C" w:rsidRPr="008651E3" w:rsidRDefault="001D2F4C" w:rsidP="002412B1">
      <w:pPr>
        <w:rPr>
          <w:szCs w:val="22"/>
          <w:lang w:val="sr-Latn-RS"/>
        </w:rPr>
      </w:pPr>
    </w:p>
    <w:p w14:paraId="07B8883F" w14:textId="48F8DD89" w:rsidR="00007EF9" w:rsidRPr="008651E3" w:rsidRDefault="001D2F4C" w:rsidP="002412B1">
      <w:pPr>
        <w:rPr>
          <w:szCs w:val="22"/>
          <w:lang w:val="sr-Latn-RS"/>
        </w:rPr>
      </w:pPr>
      <w:r w:rsidRPr="008651E3">
        <w:rPr>
          <w:szCs w:val="22"/>
          <w:lang w:val="sr-Latn-RS"/>
        </w:rPr>
        <w:t>Metoklopramid može umanjiti koncentraciju atovakvona u plazmi.</w:t>
      </w:r>
    </w:p>
    <w:p w14:paraId="07B88840" w14:textId="2125AAC3" w:rsidR="00007EF9" w:rsidRPr="008651E3" w:rsidRDefault="00007EF9" w:rsidP="002412B1">
      <w:pPr>
        <w:rPr>
          <w:b/>
          <w:bCs/>
          <w:szCs w:val="22"/>
          <w:lang w:val="sr-Latn-RS"/>
        </w:rPr>
      </w:pPr>
      <w:r w:rsidRPr="008651E3">
        <w:rPr>
          <w:b/>
          <w:bCs/>
          <w:szCs w:val="22"/>
          <w:lang w:val="sr-Latn-RS"/>
        </w:rPr>
        <w:t>4.6. Plodnost, trudnoća i dojenje</w:t>
      </w:r>
    </w:p>
    <w:p w14:paraId="3D14CB63" w14:textId="77777777" w:rsidR="00F80AC2" w:rsidRPr="008651E3" w:rsidRDefault="00F80AC2" w:rsidP="002412B1">
      <w:pPr>
        <w:rPr>
          <w:b/>
          <w:bCs/>
          <w:szCs w:val="22"/>
          <w:lang w:val="sr-Latn-RS"/>
        </w:rPr>
      </w:pPr>
    </w:p>
    <w:p w14:paraId="1CE09AE0" w14:textId="6F55B262" w:rsidR="00CC5089" w:rsidRPr="008651E3" w:rsidRDefault="00CC5089" w:rsidP="002412B1">
      <w:pPr>
        <w:rPr>
          <w:i/>
          <w:szCs w:val="22"/>
          <w:lang w:val="sr-Latn-RS"/>
        </w:rPr>
      </w:pPr>
      <w:r w:rsidRPr="008651E3">
        <w:rPr>
          <w:i/>
          <w:szCs w:val="22"/>
          <w:lang w:val="sr-Latn-RS"/>
        </w:rPr>
        <w:t>Trudnoća</w:t>
      </w:r>
    </w:p>
    <w:p w14:paraId="78092036" w14:textId="0E57A631" w:rsidR="00F80AC2" w:rsidRPr="008651E3" w:rsidRDefault="00CC5089" w:rsidP="002412B1">
      <w:pPr>
        <w:rPr>
          <w:szCs w:val="22"/>
          <w:lang w:val="sr-Latn-RS"/>
        </w:rPr>
      </w:pPr>
      <w:r w:rsidRPr="008651E3">
        <w:rPr>
          <w:szCs w:val="22"/>
          <w:lang w:val="sr-Latn-RS"/>
        </w:rPr>
        <w:t>Opsežni podaci o prim</w:t>
      </w:r>
      <w:r w:rsidR="00E83DBE" w:rsidRPr="008651E3">
        <w:rPr>
          <w:szCs w:val="22"/>
          <w:lang w:val="sr-Latn-RS"/>
        </w:rPr>
        <w:t>j</w:t>
      </w:r>
      <w:r w:rsidRPr="008651E3">
        <w:rPr>
          <w:szCs w:val="22"/>
          <w:lang w:val="sr-Latn-RS"/>
        </w:rPr>
        <w:t>eni l</w:t>
      </w:r>
      <w:r w:rsidR="00E83DBE" w:rsidRPr="008651E3">
        <w:rPr>
          <w:szCs w:val="22"/>
          <w:lang w:val="sr-Latn-RS"/>
        </w:rPr>
        <w:t>ij</w:t>
      </w:r>
      <w:r w:rsidRPr="008651E3">
        <w:rPr>
          <w:szCs w:val="22"/>
          <w:lang w:val="sr-Latn-RS"/>
        </w:rPr>
        <w:t>eka kod trudnica (preko 1000 izloženih trudnica) ne ukazuje na postojanje rizika od malformacija niti na fetotoksičnost l</w:t>
      </w:r>
      <w:r w:rsidR="00E83DBE" w:rsidRPr="008651E3">
        <w:rPr>
          <w:szCs w:val="22"/>
          <w:lang w:val="sr-Latn-RS"/>
        </w:rPr>
        <w:t>ij</w:t>
      </w:r>
      <w:r w:rsidRPr="008651E3">
        <w:rPr>
          <w:szCs w:val="22"/>
          <w:lang w:val="sr-Latn-RS"/>
        </w:rPr>
        <w:t>eka. Ukoliko je klinički neophodno, metoklopramid se može prim</w:t>
      </w:r>
      <w:r w:rsidR="00E83DBE" w:rsidRPr="008651E3">
        <w:rPr>
          <w:szCs w:val="22"/>
          <w:lang w:val="sr-Latn-RS"/>
        </w:rPr>
        <w:t>ij</w:t>
      </w:r>
      <w:r w:rsidRPr="008651E3">
        <w:rPr>
          <w:szCs w:val="22"/>
          <w:lang w:val="sr-Latn-RS"/>
        </w:rPr>
        <w:t xml:space="preserve">eniti u toku trudnoće. Ipak, zbog njegovih farmakoloških </w:t>
      </w:r>
      <w:r w:rsidR="008223D7" w:rsidRPr="008651E3">
        <w:rPr>
          <w:szCs w:val="22"/>
          <w:lang w:val="sr-Latn-RS"/>
        </w:rPr>
        <w:t>osobina</w:t>
      </w:r>
      <w:r w:rsidRPr="008651E3">
        <w:rPr>
          <w:szCs w:val="22"/>
          <w:lang w:val="sr-Latn-RS"/>
        </w:rPr>
        <w:t xml:space="preserve"> (kao i kod drugih neuroleptika), ukoliko se prim</w:t>
      </w:r>
      <w:r w:rsidR="00E83DBE" w:rsidRPr="008651E3">
        <w:rPr>
          <w:szCs w:val="22"/>
          <w:lang w:val="sr-Latn-RS"/>
        </w:rPr>
        <w:t>ij</w:t>
      </w:r>
      <w:r w:rsidRPr="008651E3">
        <w:rPr>
          <w:szCs w:val="22"/>
          <w:lang w:val="sr-Latn-RS"/>
        </w:rPr>
        <w:t xml:space="preserve">eni pred kraj trudnoće, ne može se isključiti pojava ekstrapiramidnog sindroma kod novorođenčeta. </w:t>
      </w:r>
    </w:p>
    <w:p w14:paraId="6FA24349" w14:textId="083F1B5B" w:rsidR="00CC5089" w:rsidRPr="008651E3" w:rsidRDefault="00CC5089" w:rsidP="002412B1">
      <w:pPr>
        <w:rPr>
          <w:szCs w:val="22"/>
          <w:lang w:val="sr-Latn-RS"/>
        </w:rPr>
      </w:pPr>
      <w:r w:rsidRPr="008651E3">
        <w:rPr>
          <w:szCs w:val="22"/>
          <w:lang w:val="sr-Latn-RS"/>
        </w:rPr>
        <w:t>Zbog toga metoklopramid treba izb</w:t>
      </w:r>
      <w:r w:rsidR="00E83DBE" w:rsidRPr="008651E3">
        <w:rPr>
          <w:szCs w:val="22"/>
          <w:lang w:val="sr-Latn-RS"/>
        </w:rPr>
        <w:t>j</w:t>
      </w:r>
      <w:r w:rsidRPr="008651E3">
        <w:rPr>
          <w:szCs w:val="22"/>
          <w:lang w:val="sr-Latn-RS"/>
        </w:rPr>
        <w:t>egavati pred kraj trudnoće. Ukoliko se l</w:t>
      </w:r>
      <w:r w:rsidR="00E83DBE" w:rsidRPr="008651E3">
        <w:rPr>
          <w:szCs w:val="22"/>
          <w:lang w:val="sr-Latn-RS"/>
        </w:rPr>
        <w:t>ij</w:t>
      </w:r>
      <w:r w:rsidRPr="008651E3">
        <w:rPr>
          <w:szCs w:val="22"/>
          <w:lang w:val="sr-Latn-RS"/>
        </w:rPr>
        <w:t>ek ipak prim</w:t>
      </w:r>
      <w:r w:rsidR="00E83DBE" w:rsidRPr="008651E3">
        <w:rPr>
          <w:szCs w:val="22"/>
          <w:lang w:val="sr-Latn-RS"/>
        </w:rPr>
        <w:t>ij</w:t>
      </w:r>
      <w:r w:rsidRPr="008651E3">
        <w:rPr>
          <w:szCs w:val="22"/>
          <w:lang w:val="sr-Latn-RS"/>
        </w:rPr>
        <w:t>eni, neophodno je praćenje novorođenčeta.</w:t>
      </w:r>
    </w:p>
    <w:p w14:paraId="55CBA0F4" w14:textId="77777777" w:rsidR="00973DCB" w:rsidRPr="008651E3" w:rsidRDefault="00973DCB" w:rsidP="002412B1">
      <w:pPr>
        <w:rPr>
          <w:i/>
          <w:szCs w:val="22"/>
          <w:lang w:val="sr-Latn-RS"/>
        </w:rPr>
      </w:pPr>
    </w:p>
    <w:p w14:paraId="6B97F04B" w14:textId="77777777" w:rsidR="00CC5089" w:rsidRPr="008651E3" w:rsidRDefault="00CC5089" w:rsidP="002412B1">
      <w:pPr>
        <w:rPr>
          <w:szCs w:val="22"/>
          <w:lang w:val="sr-Latn-RS"/>
        </w:rPr>
      </w:pPr>
      <w:r w:rsidRPr="008651E3">
        <w:rPr>
          <w:i/>
          <w:szCs w:val="22"/>
          <w:lang w:val="sr-Latn-RS"/>
        </w:rPr>
        <w:t>Dojenje</w:t>
      </w:r>
    </w:p>
    <w:p w14:paraId="07B88841" w14:textId="2FBAB90E" w:rsidR="00007EF9" w:rsidRPr="008651E3" w:rsidRDefault="00CC5089" w:rsidP="002412B1">
      <w:pPr>
        <w:rPr>
          <w:szCs w:val="22"/>
          <w:lang w:val="sr-Latn-RS"/>
        </w:rPr>
      </w:pPr>
      <w:r w:rsidRPr="008651E3">
        <w:rPr>
          <w:szCs w:val="22"/>
          <w:lang w:val="sr-Latn-RS"/>
        </w:rPr>
        <w:t>Metoklopramid se u manjoj količini izlučuje u majčino ml</w:t>
      </w:r>
      <w:r w:rsidR="00E83DBE" w:rsidRPr="008651E3">
        <w:rPr>
          <w:szCs w:val="22"/>
          <w:lang w:val="sr-Latn-RS"/>
        </w:rPr>
        <w:t>ij</w:t>
      </w:r>
      <w:r w:rsidRPr="008651E3">
        <w:rPr>
          <w:szCs w:val="22"/>
          <w:lang w:val="sr-Latn-RS"/>
        </w:rPr>
        <w:t>eko. Ne može se isključiti mogućnost pojave neželjenih reakcija kod odojčeta. Zbog toga se ne preporučuje prim</w:t>
      </w:r>
      <w:r w:rsidR="00E83DBE" w:rsidRPr="008651E3">
        <w:rPr>
          <w:szCs w:val="22"/>
          <w:lang w:val="sr-Latn-RS"/>
        </w:rPr>
        <w:t>j</w:t>
      </w:r>
      <w:r w:rsidRPr="008651E3">
        <w:rPr>
          <w:szCs w:val="22"/>
          <w:lang w:val="sr-Latn-RS"/>
        </w:rPr>
        <w:t>ena metoklopramida u periodu dojenja. Potrebno je razmotriti obustavu l</w:t>
      </w:r>
      <w:r w:rsidR="00E83DBE" w:rsidRPr="008651E3">
        <w:rPr>
          <w:szCs w:val="22"/>
          <w:lang w:val="sr-Latn-RS"/>
        </w:rPr>
        <w:t>ij</w:t>
      </w:r>
      <w:r w:rsidRPr="008651E3">
        <w:rPr>
          <w:szCs w:val="22"/>
          <w:lang w:val="sr-Latn-RS"/>
        </w:rPr>
        <w:t>eka kod žena koje doje.</w:t>
      </w:r>
    </w:p>
    <w:p w14:paraId="07B88842" w14:textId="77777777" w:rsidR="00007EF9" w:rsidRPr="008651E3" w:rsidRDefault="00007EF9" w:rsidP="002412B1">
      <w:pPr>
        <w:rPr>
          <w:szCs w:val="22"/>
          <w:lang w:val="sr-Latn-RS"/>
        </w:rPr>
      </w:pPr>
    </w:p>
    <w:p w14:paraId="07B88843" w14:textId="0136723C" w:rsidR="00007EF9" w:rsidRPr="008651E3" w:rsidRDefault="00007EF9" w:rsidP="002412B1">
      <w:pPr>
        <w:rPr>
          <w:b/>
          <w:bCs/>
          <w:spacing w:val="-8"/>
          <w:szCs w:val="22"/>
          <w:lang w:val="sr-Latn-RS"/>
        </w:rPr>
      </w:pPr>
      <w:r w:rsidRPr="008651E3">
        <w:rPr>
          <w:b/>
          <w:bCs/>
          <w:spacing w:val="-8"/>
          <w:szCs w:val="22"/>
          <w:lang w:val="sr-Latn-RS"/>
        </w:rPr>
        <w:t>4.7. Uticaj l</w:t>
      </w:r>
      <w:r w:rsidR="00E83DBE" w:rsidRPr="008651E3">
        <w:rPr>
          <w:b/>
          <w:bCs/>
          <w:spacing w:val="-8"/>
          <w:szCs w:val="22"/>
          <w:lang w:val="sr-Latn-RS"/>
        </w:rPr>
        <w:t>ij</w:t>
      </w:r>
      <w:r w:rsidRPr="008651E3">
        <w:rPr>
          <w:b/>
          <w:bCs/>
          <w:spacing w:val="-8"/>
          <w:szCs w:val="22"/>
          <w:lang w:val="sr-Latn-RS"/>
        </w:rPr>
        <w:t>eka na sposobnost upravljanja vozilima i rukovanja mašinama</w:t>
      </w:r>
    </w:p>
    <w:p w14:paraId="7FEAA573" w14:textId="77777777" w:rsidR="00973DCB" w:rsidRPr="008651E3" w:rsidRDefault="00973DCB" w:rsidP="002412B1">
      <w:pPr>
        <w:rPr>
          <w:b/>
          <w:bCs/>
          <w:spacing w:val="-8"/>
          <w:szCs w:val="22"/>
          <w:lang w:val="sr-Latn-RS"/>
        </w:rPr>
      </w:pPr>
    </w:p>
    <w:p w14:paraId="07B88844" w14:textId="1E7233DC" w:rsidR="00007EF9" w:rsidRPr="008651E3" w:rsidRDefault="00F80AC2" w:rsidP="002412B1">
      <w:pPr>
        <w:rPr>
          <w:szCs w:val="22"/>
          <w:lang w:val="sr-Latn-RS"/>
        </w:rPr>
      </w:pPr>
      <w:r w:rsidRPr="008651E3">
        <w:rPr>
          <w:szCs w:val="22"/>
          <w:lang w:val="sr-Latn-RS"/>
        </w:rPr>
        <w:t xml:space="preserve">Lijek Klometol ima </w:t>
      </w:r>
      <w:r w:rsidR="00B47F33" w:rsidRPr="008651E3">
        <w:rPr>
          <w:szCs w:val="22"/>
          <w:lang w:val="sr-Latn-RS"/>
        </w:rPr>
        <w:t>umjeren utic</w:t>
      </w:r>
      <w:r w:rsidRPr="008651E3">
        <w:rPr>
          <w:szCs w:val="22"/>
          <w:lang w:val="sr-Latn-RS"/>
        </w:rPr>
        <w:t xml:space="preserve">aj na sposobnost upravljanja vozilima i rukovanja mašinama. </w:t>
      </w:r>
      <w:r w:rsidR="00CC5089" w:rsidRPr="008651E3">
        <w:rPr>
          <w:szCs w:val="22"/>
          <w:lang w:val="sr-Latn-RS"/>
        </w:rPr>
        <w:t>Metoklopramid može da izazove pospanost, ošamućenost, diskineziju i distoniju koji mogu uticati na vid kao i na sposobnost upravljanja vozilom i rukovanja mašinama.</w:t>
      </w:r>
    </w:p>
    <w:p w14:paraId="07B88845" w14:textId="77777777" w:rsidR="00007EF9" w:rsidRPr="008651E3" w:rsidRDefault="00007EF9" w:rsidP="002412B1">
      <w:pPr>
        <w:rPr>
          <w:szCs w:val="22"/>
          <w:lang w:val="sr-Latn-RS"/>
        </w:rPr>
      </w:pPr>
    </w:p>
    <w:p w14:paraId="07B88846" w14:textId="77777777" w:rsidR="00007EF9" w:rsidRPr="008651E3" w:rsidRDefault="00007EF9" w:rsidP="002412B1">
      <w:pPr>
        <w:rPr>
          <w:b/>
          <w:bCs/>
          <w:szCs w:val="22"/>
          <w:lang w:val="sr-Latn-RS"/>
        </w:rPr>
      </w:pPr>
      <w:r w:rsidRPr="008651E3">
        <w:rPr>
          <w:b/>
          <w:bCs/>
          <w:szCs w:val="22"/>
          <w:lang w:val="sr-Latn-RS"/>
        </w:rPr>
        <w:t>4.8. Neželjena dejstva</w:t>
      </w:r>
    </w:p>
    <w:p w14:paraId="67DA33CC" w14:textId="77777777" w:rsidR="00973DCB" w:rsidRPr="008651E3" w:rsidRDefault="00973DCB" w:rsidP="002412B1">
      <w:pPr>
        <w:rPr>
          <w:b/>
          <w:bCs/>
          <w:szCs w:val="22"/>
          <w:lang w:val="sr-Latn-RS"/>
        </w:rPr>
      </w:pPr>
    </w:p>
    <w:p w14:paraId="38D49B32" w14:textId="20C907B8" w:rsidR="00CC5089" w:rsidRPr="008651E3" w:rsidRDefault="00CC5089" w:rsidP="002412B1">
      <w:pPr>
        <w:rPr>
          <w:szCs w:val="22"/>
          <w:lang w:val="sr-Latn-RS"/>
        </w:rPr>
      </w:pPr>
      <w:r w:rsidRPr="008651E3">
        <w:rPr>
          <w:szCs w:val="22"/>
          <w:lang w:val="sr-Latn-RS"/>
        </w:rPr>
        <w:t>Neželjene reakcije su prikazane prema sistemima organa. Učestalost javljanja definisana je na sl</w:t>
      </w:r>
      <w:r w:rsidR="00E83DBE" w:rsidRPr="008651E3">
        <w:rPr>
          <w:szCs w:val="22"/>
          <w:lang w:val="sr-Latn-RS"/>
        </w:rPr>
        <w:t>j</w:t>
      </w:r>
      <w:r w:rsidRPr="008651E3">
        <w:rPr>
          <w:szCs w:val="22"/>
          <w:lang w:val="sr-Latn-RS"/>
        </w:rPr>
        <w:t>edeći način:</w:t>
      </w:r>
    </w:p>
    <w:p w14:paraId="4F52AF8B" w14:textId="74A384AD" w:rsidR="00CC5089" w:rsidRPr="008651E3" w:rsidRDefault="00CC5089" w:rsidP="002412B1">
      <w:pPr>
        <w:pStyle w:val="Header"/>
        <w:tabs>
          <w:tab w:val="clear" w:pos="4536"/>
          <w:tab w:val="clear" w:pos="9072"/>
          <w:tab w:val="left" w:pos="284"/>
        </w:tabs>
        <w:rPr>
          <w:szCs w:val="22"/>
          <w:lang w:val="sr-Latn-RS"/>
        </w:rPr>
      </w:pPr>
      <w:r w:rsidRPr="008651E3">
        <w:rPr>
          <w:bCs/>
          <w:szCs w:val="22"/>
          <w:lang w:val="sr-Latn-RS"/>
        </w:rPr>
        <w:t xml:space="preserve">veoma često ( </w:t>
      </w:r>
      <w:r w:rsidRPr="008651E3">
        <w:rPr>
          <w:bCs/>
          <w:szCs w:val="22"/>
          <w:lang w:val="sr-Latn-RS"/>
        </w:rPr>
        <w:sym w:font="Symbol" w:char="F0B3"/>
      </w:r>
      <w:r w:rsidRPr="008651E3">
        <w:rPr>
          <w:bCs/>
          <w:szCs w:val="22"/>
          <w:lang w:val="sr-Latn-RS"/>
        </w:rPr>
        <w:t xml:space="preserve"> 1/10); često ( </w:t>
      </w:r>
      <w:r w:rsidRPr="008651E3">
        <w:rPr>
          <w:bCs/>
          <w:szCs w:val="22"/>
          <w:lang w:val="sr-Latn-RS"/>
        </w:rPr>
        <w:sym w:font="Symbol" w:char="F0B3"/>
      </w:r>
      <w:r w:rsidRPr="008651E3">
        <w:rPr>
          <w:bCs/>
          <w:szCs w:val="22"/>
          <w:lang w:val="sr-Latn-RS"/>
        </w:rPr>
        <w:t xml:space="preserve"> 1/100</w:t>
      </w:r>
      <w:r w:rsidR="00F61A14" w:rsidRPr="008651E3">
        <w:rPr>
          <w:bCs/>
          <w:szCs w:val="22"/>
          <w:lang w:val="sr-Latn-RS"/>
        </w:rPr>
        <w:t xml:space="preserve"> do</w:t>
      </w:r>
      <w:r w:rsidRPr="008651E3">
        <w:rPr>
          <w:bCs/>
          <w:szCs w:val="22"/>
          <w:lang w:val="sr-Latn-RS"/>
        </w:rPr>
        <w:t xml:space="preserve"> &lt; 1/10); povremeno ( </w:t>
      </w:r>
      <w:r w:rsidRPr="008651E3">
        <w:rPr>
          <w:bCs/>
          <w:szCs w:val="22"/>
          <w:lang w:val="sr-Latn-RS"/>
        </w:rPr>
        <w:sym w:font="Symbol" w:char="F0B3"/>
      </w:r>
      <w:r w:rsidRPr="008651E3">
        <w:rPr>
          <w:bCs/>
          <w:szCs w:val="22"/>
          <w:lang w:val="sr-Latn-RS"/>
        </w:rPr>
        <w:t xml:space="preserve"> 1/1000</w:t>
      </w:r>
      <w:r w:rsidR="00F61A14" w:rsidRPr="008651E3">
        <w:rPr>
          <w:bCs/>
          <w:szCs w:val="22"/>
          <w:lang w:val="sr-Latn-RS"/>
        </w:rPr>
        <w:t xml:space="preserve"> do</w:t>
      </w:r>
      <w:r w:rsidRPr="008651E3">
        <w:rPr>
          <w:bCs/>
          <w:szCs w:val="22"/>
          <w:lang w:val="sr-Latn-RS"/>
        </w:rPr>
        <w:t xml:space="preserve"> &lt; 1/100); r</w:t>
      </w:r>
      <w:r w:rsidR="00E83DBE" w:rsidRPr="008651E3">
        <w:rPr>
          <w:bCs/>
          <w:szCs w:val="22"/>
          <w:lang w:val="sr-Latn-RS"/>
        </w:rPr>
        <w:t>ij</w:t>
      </w:r>
      <w:r w:rsidRPr="008651E3">
        <w:rPr>
          <w:bCs/>
          <w:szCs w:val="22"/>
          <w:lang w:val="sr-Latn-RS"/>
        </w:rPr>
        <w:t xml:space="preserve">etko ( </w:t>
      </w:r>
      <w:r w:rsidRPr="008651E3">
        <w:rPr>
          <w:bCs/>
          <w:szCs w:val="22"/>
          <w:lang w:val="sr-Latn-RS"/>
        </w:rPr>
        <w:sym w:font="Symbol" w:char="F0B3"/>
      </w:r>
      <w:r w:rsidRPr="008651E3">
        <w:rPr>
          <w:bCs/>
          <w:szCs w:val="22"/>
          <w:lang w:val="sr-Latn-RS"/>
        </w:rPr>
        <w:t xml:space="preserve"> 1/10000</w:t>
      </w:r>
      <w:r w:rsidR="00F61A14" w:rsidRPr="008651E3">
        <w:rPr>
          <w:bCs/>
          <w:szCs w:val="22"/>
          <w:lang w:val="sr-Latn-RS"/>
        </w:rPr>
        <w:t xml:space="preserve"> do</w:t>
      </w:r>
      <w:r w:rsidRPr="008651E3">
        <w:rPr>
          <w:bCs/>
          <w:szCs w:val="22"/>
          <w:lang w:val="sr-Latn-RS"/>
        </w:rPr>
        <w:t xml:space="preserve"> &lt; 1/1000); veoma r</w:t>
      </w:r>
      <w:r w:rsidR="00E83DBE" w:rsidRPr="008651E3">
        <w:rPr>
          <w:bCs/>
          <w:szCs w:val="22"/>
          <w:lang w:val="sr-Latn-RS"/>
        </w:rPr>
        <w:t>ij</w:t>
      </w:r>
      <w:r w:rsidRPr="008651E3">
        <w:rPr>
          <w:bCs/>
          <w:szCs w:val="22"/>
          <w:lang w:val="sr-Latn-RS"/>
        </w:rPr>
        <w:t>etko (&lt;1/10000); nepoznat</w:t>
      </w:r>
      <w:r w:rsidR="00F61A14" w:rsidRPr="008651E3">
        <w:rPr>
          <w:bCs/>
          <w:szCs w:val="22"/>
          <w:lang w:val="sr-Latn-RS"/>
        </w:rPr>
        <w:t>e učestalosti</w:t>
      </w:r>
      <w:r w:rsidRPr="008651E3">
        <w:rPr>
          <w:bCs/>
          <w:szCs w:val="22"/>
          <w:lang w:val="sr-Latn-RS"/>
        </w:rPr>
        <w:t xml:space="preserve"> (ne mogu se proc</w:t>
      </w:r>
      <w:r w:rsidR="00E83DBE" w:rsidRPr="008651E3">
        <w:rPr>
          <w:bCs/>
          <w:szCs w:val="22"/>
          <w:lang w:val="sr-Latn-RS"/>
        </w:rPr>
        <w:t>ij</w:t>
      </w:r>
      <w:r w:rsidRPr="008651E3">
        <w:rPr>
          <w:bCs/>
          <w:szCs w:val="22"/>
          <w:lang w:val="sr-Latn-RS"/>
        </w:rPr>
        <w:t xml:space="preserve">eniti na osnovu </w:t>
      </w:r>
      <w:r w:rsidR="00F61A14" w:rsidRPr="008651E3">
        <w:rPr>
          <w:noProof/>
          <w:szCs w:val="22"/>
          <w:lang w:val="sr-Latn-RS"/>
        </w:rPr>
        <w:t xml:space="preserve">dostupnih </w:t>
      </w:r>
      <w:r w:rsidRPr="008651E3">
        <w:rPr>
          <w:bCs/>
          <w:szCs w:val="22"/>
          <w:lang w:val="sr-Latn-RS"/>
        </w:rPr>
        <w:t>podataka</w:t>
      </w:r>
      <w:r w:rsidRPr="008651E3">
        <w:rPr>
          <w:szCs w:val="22"/>
          <w:lang w:val="sr-Latn-RS"/>
        </w:rPr>
        <w:t>).</w:t>
      </w:r>
    </w:p>
    <w:p w14:paraId="57C64ACF" w14:textId="77777777" w:rsidR="004648AE" w:rsidRPr="008651E3" w:rsidRDefault="004648AE" w:rsidP="004648AE">
      <w:pPr>
        <w:rPr>
          <w:noProof/>
          <w:szCs w:val="22"/>
          <w:u w:val="single"/>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2"/>
        <w:gridCol w:w="2073"/>
        <w:gridCol w:w="3967"/>
      </w:tblGrid>
      <w:tr w:rsidR="004648AE" w:rsidRPr="008651E3" w14:paraId="642AD498" w14:textId="77777777" w:rsidTr="00FD7C0C">
        <w:tc>
          <w:tcPr>
            <w:tcW w:w="1667" w:type="pct"/>
            <w:shd w:val="clear" w:color="auto" w:fill="auto"/>
          </w:tcPr>
          <w:p w14:paraId="6D30C289" w14:textId="77777777" w:rsidR="004648AE" w:rsidRPr="008651E3" w:rsidRDefault="004648AE" w:rsidP="004648AE">
            <w:pPr>
              <w:rPr>
                <w:b/>
                <w:iCs/>
                <w:noProof/>
                <w:szCs w:val="22"/>
                <w:u w:val="single"/>
                <w:lang w:val="sr-Latn-RS"/>
              </w:rPr>
            </w:pPr>
            <w:r w:rsidRPr="008651E3">
              <w:rPr>
                <w:b/>
                <w:iCs/>
                <w:noProof/>
                <w:szCs w:val="22"/>
                <w:u w:val="single"/>
                <w:lang w:val="sr-Latn-RS"/>
              </w:rPr>
              <w:t>Sistem organa</w:t>
            </w:r>
          </w:p>
        </w:tc>
        <w:tc>
          <w:tcPr>
            <w:tcW w:w="1144" w:type="pct"/>
            <w:shd w:val="clear" w:color="auto" w:fill="auto"/>
          </w:tcPr>
          <w:p w14:paraId="02A3EBB9" w14:textId="77777777" w:rsidR="004648AE" w:rsidRPr="008651E3" w:rsidRDefault="004648AE" w:rsidP="004648AE">
            <w:pPr>
              <w:rPr>
                <w:b/>
                <w:iCs/>
                <w:noProof/>
                <w:szCs w:val="22"/>
                <w:u w:val="single"/>
                <w:lang w:val="sr-Latn-RS"/>
              </w:rPr>
            </w:pPr>
            <w:r w:rsidRPr="008651E3">
              <w:rPr>
                <w:b/>
                <w:iCs/>
                <w:noProof/>
                <w:szCs w:val="22"/>
                <w:u w:val="single"/>
                <w:lang w:val="sr-Latn-RS"/>
              </w:rPr>
              <w:t xml:space="preserve">Učestalost </w:t>
            </w:r>
          </w:p>
        </w:tc>
        <w:tc>
          <w:tcPr>
            <w:tcW w:w="2189" w:type="pct"/>
            <w:shd w:val="clear" w:color="auto" w:fill="auto"/>
          </w:tcPr>
          <w:p w14:paraId="6596C5B0" w14:textId="77777777" w:rsidR="004648AE" w:rsidRPr="008651E3" w:rsidRDefault="004648AE" w:rsidP="004648AE">
            <w:pPr>
              <w:rPr>
                <w:b/>
                <w:iCs/>
                <w:noProof/>
                <w:szCs w:val="22"/>
                <w:u w:val="single"/>
                <w:lang w:val="sr-Latn-RS"/>
              </w:rPr>
            </w:pPr>
            <w:r w:rsidRPr="008651E3">
              <w:rPr>
                <w:b/>
                <w:iCs/>
                <w:noProof/>
                <w:szCs w:val="22"/>
                <w:u w:val="single"/>
                <w:lang w:val="sr-Latn-RS"/>
              </w:rPr>
              <w:t>Neželjena reakcija</w:t>
            </w:r>
          </w:p>
        </w:tc>
      </w:tr>
      <w:tr w:rsidR="004648AE" w:rsidRPr="008651E3" w14:paraId="32165618" w14:textId="77777777" w:rsidTr="00FD7C0C">
        <w:trPr>
          <w:trHeight w:val="355"/>
        </w:trPr>
        <w:tc>
          <w:tcPr>
            <w:tcW w:w="5000" w:type="pct"/>
            <w:gridSpan w:val="3"/>
            <w:shd w:val="clear" w:color="auto" w:fill="auto"/>
          </w:tcPr>
          <w:p w14:paraId="5A2AAC06" w14:textId="77777777" w:rsidR="004648AE" w:rsidRPr="008651E3" w:rsidRDefault="004648AE" w:rsidP="004648AE">
            <w:pPr>
              <w:rPr>
                <w:b/>
                <w:iCs/>
                <w:noProof/>
                <w:szCs w:val="22"/>
                <w:lang w:val="sr-Latn-RS"/>
              </w:rPr>
            </w:pPr>
            <w:r w:rsidRPr="008651E3">
              <w:rPr>
                <w:b/>
                <w:iCs/>
                <w:noProof/>
                <w:szCs w:val="22"/>
                <w:lang w:val="sr-Latn-RS"/>
              </w:rPr>
              <w:t>Poremećaji krvnog i limfnog sistema</w:t>
            </w:r>
          </w:p>
        </w:tc>
      </w:tr>
      <w:tr w:rsidR="004648AE" w:rsidRPr="008651E3" w14:paraId="0B6E2514" w14:textId="77777777" w:rsidTr="00FD7C0C">
        <w:trPr>
          <w:trHeight w:val="2560"/>
        </w:trPr>
        <w:tc>
          <w:tcPr>
            <w:tcW w:w="1667" w:type="pct"/>
            <w:shd w:val="clear" w:color="auto" w:fill="auto"/>
          </w:tcPr>
          <w:p w14:paraId="1DF1B07C" w14:textId="77777777" w:rsidR="004648AE" w:rsidRPr="008651E3" w:rsidRDefault="004648AE" w:rsidP="004648AE">
            <w:pPr>
              <w:rPr>
                <w:iCs/>
                <w:noProof/>
                <w:szCs w:val="22"/>
                <w:u w:val="single"/>
                <w:lang w:val="sr-Latn-RS"/>
              </w:rPr>
            </w:pPr>
          </w:p>
        </w:tc>
        <w:tc>
          <w:tcPr>
            <w:tcW w:w="1144" w:type="pct"/>
            <w:shd w:val="clear" w:color="auto" w:fill="auto"/>
          </w:tcPr>
          <w:p w14:paraId="5C0C4FC0" w14:textId="0D7A668E" w:rsidR="004648AE" w:rsidRPr="008651E3" w:rsidRDefault="004648AE" w:rsidP="00DE6A97">
            <w:pPr>
              <w:rPr>
                <w:iCs/>
                <w:noProof/>
                <w:szCs w:val="22"/>
                <w:lang w:val="sr-Latn-RS"/>
              </w:rPr>
            </w:pPr>
            <w:r w:rsidRPr="008651E3">
              <w:rPr>
                <w:bCs/>
                <w:noProof/>
                <w:szCs w:val="22"/>
                <w:lang w:val="sr-Latn-RS"/>
              </w:rPr>
              <w:t>Nepoznat</w:t>
            </w:r>
            <w:r w:rsidR="00DE6A97" w:rsidRPr="008651E3">
              <w:rPr>
                <w:bCs/>
                <w:noProof/>
                <w:szCs w:val="22"/>
                <w:lang w:val="sr-Latn-RS"/>
              </w:rPr>
              <w:t>o</w:t>
            </w:r>
            <w:r w:rsidRPr="008651E3">
              <w:rPr>
                <w:bCs/>
                <w:noProof/>
                <w:szCs w:val="22"/>
                <w:lang w:val="sr-Latn-RS"/>
              </w:rPr>
              <w:t xml:space="preserve"> </w:t>
            </w:r>
          </w:p>
        </w:tc>
        <w:tc>
          <w:tcPr>
            <w:tcW w:w="2189" w:type="pct"/>
            <w:shd w:val="clear" w:color="auto" w:fill="auto"/>
          </w:tcPr>
          <w:p w14:paraId="5F5C5642" w14:textId="5182AE2A" w:rsidR="004648AE" w:rsidRPr="008651E3" w:rsidRDefault="004648AE" w:rsidP="004648AE">
            <w:pPr>
              <w:rPr>
                <w:iCs/>
                <w:noProof/>
                <w:szCs w:val="22"/>
                <w:lang w:val="sr-Latn-RS"/>
              </w:rPr>
            </w:pPr>
            <w:r w:rsidRPr="008651E3">
              <w:rPr>
                <w:iCs/>
                <w:noProof/>
                <w:szCs w:val="22"/>
                <w:lang w:val="sr-Latn-RS"/>
              </w:rPr>
              <w:t>Methemoglobinemija, koja može biti povezana sa deficitom NADH citohrom b5 reduktaze, posebno kod novorođenčadi (vidjeti dio 4.4)</w:t>
            </w:r>
          </w:p>
          <w:p w14:paraId="1D6070C1" w14:textId="77777777" w:rsidR="00DE6A97" w:rsidRPr="008651E3" w:rsidRDefault="00DE6A97" w:rsidP="004648AE">
            <w:pPr>
              <w:rPr>
                <w:iCs/>
                <w:noProof/>
                <w:szCs w:val="22"/>
                <w:lang w:val="sr-Latn-RS"/>
              </w:rPr>
            </w:pPr>
          </w:p>
          <w:p w14:paraId="74661630" w14:textId="77777777" w:rsidR="004648AE" w:rsidRPr="008651E3" w:rsidRDefault="004648AE" w:rsidP="004648AE">
            <w:pPr>
              <w:rPr>
                <w:iCs/>
                <w:noProof/>
                <w:szCs w:val="22"/>
                <w:lang w:val="sr-Latn-RS"/>
              </w:rPr>
            </w:pPr>
            <w:r w:rsidRPr="008651E3">
              <w:rPr>
                <w:iCs/>
                <w:noProof/>
                <w:szCs w:val="22"/>
                <w:lang w:val="sr-Latn-RS"/>
              </w:rPr>
              <w:t>Sulfhemoglobinemija, uglavnom kod istovremene primjene visokih doza ljekova koji oslobađaju sumpor</w:t>
            </w:r>
          </w:p>
        </w:tc>
      </w:tr>
      <w:tr w:rsidR="004648AE" w:rsidRPr="008651E3" w14:paraId="2B1D75CD" w14:textId="77777777" w:rsidTr="00FD7C0C">
        <w:tc>
          <w:tcPr>
            <w:tcW w:w="5000" w:type="pct"/>
            <w:gridSpan w:val="3"/>
            <w:shd w:val="clear" w:color="auto" w:fill="auto"/>
          </w:tcPr>
          <w:p w14:paraId="1B912AA3" w14:textId="77777777" w:rsidR="004648AE" w:rsidRPr="008651E3" w:rsidRDefault="004648AE" w:rsidP="004648AE">
            <w:pPr>
              <w:rPr>
                <w:b/>
                <w:iCs/>
                <w:noProof/>
                <w:szCs w:val="22"/>
                <w:lang w:val="sr-Latn-RS"/>
              </w:rPr>
            </w:pPr>
            <w:r w:rsidRPr="008651E3">
              <w:rPr>
                <w:b/>
                <w:iCs/>
                <w:noProof/>
                <w:szCs w:val="22"/>
                <w:lang w:val="sr-Latn-RS"/>
              </w:rPr>
              <w:t>Kardiološki poremećaji</w:t>
            </w:r>
          </w:p>
        </w:tc>
      </w:tr>
      <w:tr w:rsidR="004648AE" w:rsidRPr="008651E3" w14:paraId="06DD9F4D" w14:textId="77777777" w:rsidTr="00FD7C0C">
        <w:tc>
          <w:tcPr>
            <w:tcW w:w="1667" w:type="pct"/>
            <w:shd w:val="clear" w:color="auto" w:fill="auto"/>
          </w:tcPr>
          <w:p w14:paraId="243CF0FF" w14:textId="77777777" w:rsidR="004648AE" w:rsidRPr="008651E3" w:rsidRDefault="004648AE" w:rsidP="004648AE">
            <w:pPr>
              <w:rPr>
                <w:iCs/>
                <w:noProof/>
                <w:szCs w:val="22"/>
                <w:u w:val="single"/>
                <w:lang w:val="sr-Latn-RS"/>
              </w:rPr>
            </w:pPr>
          </w:p>
        </w:tc>
        <w:tc>
          <w:tcPr>
            <w:tcW w:w="1144" w:type="pct"/>
            <w:shd w:val="clear" w:color="auto" w:fill="auto"/>
          </w:tcPr>
          <w:p w14:paraId="50F630F7" w14:textId="77777777" w:rsidR="004648AE" w:rsidRPr="008651E3" w:rsidRDefault="004648AE" w:rsidP="004648AE">
            <w:pPr>
              <w:rPr>
                <w:iCs/>
                <w:noProof/>
                <w:szCs w:val="22"/>
                <w:lang w:val="sr-Latn-RS"/>
              </w:rPr>
            </w:pPr>
            <w:r w:rsidRPr="008651E3">
              <w:rPr>
                <w:iCs/>
                <w:noProof/>
                <w:szCs w:val="22"/>
                <w:lang w:val="sr-Latn-RS"/>
              </w:rPr>
              <w:t>Povremeno</w:t>
            </w:r>
          </w:p>
        </w:tc>
        <w:tc>
          <w:tcPr>
            <w:tcW w:w="2189" w:type="pct"/>
            <w:shd w:val="clear" w:color="auto" w:fill="auto"/>
          </w:tcPr>
          <w:p w14:paraId="0FC154C4" w14:textId="77777777" w:rsidR="004648AE" w:rsidRPr="008651E3" w:rsidRDefault="004648AE" w:rsidP="004648AE">
            <w:pPr>
              <w:rPr>
                <w:iCs/>
                <w:noProof/>
                <w:szCs w:val="22"/>
                <w:lang w:val="sr-Latn-RS"/>
              </w:rPr>
            </w:pPr>
            <w:r w:rsidRPr="008651E3">
              <w:rPr>
                <w:iCs/>
                <w:noProof/>
                <w:szCs w:val="22"/>
                <w:lang w:val="sr-Latn-RS"/>
              </w:rPr>
              <w:t>Bradikardija, posebno nakon intravenske primjene</w:t>
            </w:r>
          </w:p>
        </w:tc>
      </w:tr>
      <w:tr w:rsidR="004648AE" w:rsidRPr="008651E3" w14:paraId="59DD1430" w14:textId="77777777" w:rsidTr="00FD7C0C">
        <w:trPr>
          <w:trHeight w:val="2182"/>
        </w:trPr>
        <w:tc>
          <w:tcPr>
            <w:tcW w:w="1667" w:type="pct"/>
            <w:shd w:val="clear" w:color="auto" w:fill="auto"/>
          </w:tcPr>
          <w:p w14:paraId="7F34F402" w14:textId="77777777" w:rsidR="004648AE" w:rsidRPr="008651E3" w:rsidRDefault="004648AE" w:rsidP="004648AE">
            <w:pPr>
              <w:rPr>
                <w:iCs/>
                <w:noProof/>
                <w:szCs w:val="22"/>
                <w:u w:val="single"/>
                <w:lang w:val="sr-Latn-RS"/>
              </w:rPr>
            </w:pPr>
          </w:p>
        </w:tc>
        <w:tc>
          <w:tcPr>
            <w:tcW w:w="1144" w:type="pct"/>
            <w:shd w:val="clear" w:color="auto" w:fill="auto"/>
          </w:tcPr>
          <w:p w14:paraId="2D81E2EB" w14:textId="33D273FE" w:rsidR="004648AE" w:rsidRPr="008651E3" w:rsidRDefault="004648AE" w:rsidP="00B47F33">
            <w:pPr>
              <w:rPr>
                <w:iCs/>
                <w:noProof/>
                <w:szCs w:val="22"/>
                <w:lang w:val="sr-Latn-RS"/>
              </w:rPr>
            </w:pPr>
            <w:r w:rsidRPr="008651E3">
              <w:rPr>
                <w:iCs/>
                <w:noProof/>
                <w:szCs w:val="22"/>
                <w:lang w:val="sr-Latn-RS"/>
              </w:rPr>
              <w:t>Nepoznat</w:t>
            </w:r>
            <w:r w:rsidR="00DE6A97" w:rsidRPr="008651E3">
              <w:rPr>
                <w:iCs/>
                <w:noProof/>
                <w:szCs w:val="22"/>
                <w:lang w:val="sr-Latn-RS"/>
              </w:rPr>
              <w:t>o</w:t>
            </w:r>
          </w:p>
        </w:tc>
        <w:tc>
          <w:tcPr>
            <w:tcW w:w="2189" w:type="pct"/>
            <w:shd w:val="clear" w:color="auto" w:fill="auto"/>
          </w:tcPr>
          <w:p w14:paraId="6AEB2450" w14:textId="77777777" w:rsidR="004648AE" w:rsidRPr="008651E3" w:rsidRDefault="004648AE" w:rsidP="004648AE">
            <w:pPr>
              <w:rPr>
                <w:iCs/>
                <w:noProof/>
                <w:szCs w:val="22"/>
                <w:lang w:val="sr-Latn-RS"/>
              </w:rPr>
            </w:pPr>
            <w:r w:rsidRPr="008651E3">
              <w:rPr>
                <w:iCs/>
                <w:noProof/>
                <w:szCs w:val="22"/>
                <w:lang w:val="sr-Latn-RS"/>
              </w:rPr>
              <w:t xml:space="preserve">Srčani zastoj, nastaje ubrzo nakon parenteralne primjene, može se razviti nakon bradikardije (vidjeti dio 4.4); atrioventrikularni blok, sinusni zastoj posebno nakon parenteralne primjene; produženje QT intervala na EKG-u; </w:t>
            </w:r>
            <w:r w:rsidRPr="008651E3">
              <w:rPr>
                <w:i/>
                <w:iCs/>
                <w:noProof/>
                <w:szCs w:val="22"/>
                <w:lang w:val="sr-Latn-RS"/>
              </w:rPr>
              <w:t>Torsade de Pointes</w:t>
            </w:r>
          </w:p>
        </w:tc>
      </w:tr>
      <w:tr w:rsidR="004648AE" w:rsidRPr="008651E3" w14:paraId="1CA230BF" w14:textId="77777777" w:rsidTr="00FD7C0C">
        <w:tc>
          <w:tcPr>
            <w:tcW w:w="5000" w:type="pct"/>
            <w:gridSpan w:val="3"/>
            <w:shd w:val="clear" w:color="auto" w:fill="auto"/>
          </w:tcPr>
          <w:p w14:paraId="115C4A7C" w14:textId="77777777" w:rsidR="004648AE" w:rsidRPr="008651E3" w:rsidRDefault="004648AE" w:rsidP="004648AE">
            <w:pPr>
              <w:rPr>
                <w:b/>
                <w:iCs/>
                <w:noProof/>
                <w:szCs w:val="22"/>
                <w:lang w:val="sr-Latn-RS"/>
              </w:rPr>
            </w:pPr>
            <w:r w:rsidRPr="008651E3">
              <w:rPr>
                <w:b/>
                <w:iCs/>
                <w:noProof/>
                <w:szCs w:val="22"/>
                <w:lang w:val="sr-Latn-RS"/>
              </w:rPr>
              <w:t>Poremećaji endokrinog sistema*</w:t>
            </w:r>
          </w:p>
        </w:tc>
      </w:tr>
      <w:tr w:rsidR="004648AE" w:rsidRPr="008651E3" w14:paraId="09BAC3BA" w14:textId="77777777" w:rsidTr="00FD7C0C">
        <w:tc>
          <w:tcPr>
            <w:tcW w:w="1667" w:type="pct"/>
            <w:shd w:val="clear" w:color="auto" w:fill="auto"/>
          </w:tcPr>
          <w:p w14:paraId="1534BD9F" w14:textId="77777777" w:rsidR="004648AE" w:rsidRPr="008651E3" w:rsidRDefault="004648AE" w:rsidP="004648AE">
            <w:pPr>
              <w:rPr>
                <w:iCs/>
                <w:noProof/>
                <w:szCs w:val="22"/>
                <w:u w:val="single"/>
                <w:lang w:val="sr-Latn-RS"/>
              </w:rPr>
            </w:pPr>
          </w:p>
        </w:tc>
        <w:tc>
          <w:tcPr>
            <w:tcW w:w="1144" w:type="pct"/>
            <w:shd w:val="clear" w:color="auto" w:fill="auto"/>
          </w:tcPr>
          <w:p w14:paraId="235B3303" w14:textId="77777777" w:rsidR="004648AE" w:rsidRPr="008651E3" w:rsidRDefault="004648AE" w:rsidP="004648AE">
            <w:pPr>
              <w:rPr>
                <w:iCs/>
                <w:noProof/>
                <w:szCs w:val="22"/>
                <w:lang w:val="sr-Latn-RS"/>
              </w:rPr>
            </w:pPr>
            <w:r w:rsidRPr="008651E3">
              <w:rPr>
                <w:iCs/>
                <w:noProof/>
                <w:szCs w:val="22"/>
                <w:lang w:val="sr-Latn-RS"/>
              </w:rPr>
              <w:t xml:space="preserve">Povremeno </w:t>
            </w:r>
          </w:p>
        </w:tc>
        <w:tc>
          <w:tcPr>
            <w:tcW w:w="2189" w:type="pct"/>
            <w:shd w:val="clear" w:color="auto" w:fill="auto"/>
          </w:tcPr>
          <w:p w14:paraId="7CC0C10B" w14:textId="77777777" w:rsidR="004648AE" w:rsidRPr="008651E3" w:rsidRDefault="004648AE" w:rsidP="004648AE">
            <w:pPr>
              <w:rPr>
                <w:iCs/>
                <w:noProof/>
                <w:szCs w:val="22"/>
                <w:lang w:val="sr-Latn-RS"/>
              </w:rPr>
            </w:pPr>
            <w:r w:rsidRPr="008651E3">
              <w:rPr>
                <w:iCs/>
                <w:noProof/>
                <w:szCs w:val="22"/>
                <w:lang w:val="sr-Latn-RS"/>
              </w:rPr>
              <w:t>Amenoreja; hiperprolaktinemija</w:t>
            </w:r>
          </w:p>
        </w:tc>
      </w:tr>
      <w:tr w:rsidR="004648AE" w:rsidRPr="008651E3" w14:paraId="3335B453" w14:textId="77777777" w:rsidTr="00FD7C0C">
        <w:tc>
          <w:tcPr>
            <w:tcW w:w="1667" w:type="pct"/>
            <w:shd w:val="clear" w:color="auto" w:fill="auto"/>
          </w:tcPr>
          <w:p w14:paraId="5CF36C71" w14:textId="77777777" w:rsidR="004648AE" w:rsidRPr="008651E3" w:rsidRDefault="004648AE" w:rsidP="004648AE">
            <w:pPr>
              <w:rPr>
                <w:iCs/>
                <w:noProof/>
                <w:szCs w:val="22"/>
                <w:u w:val="single"/>
                <w:lang w:val="sr-Latn-RS"/>
              </w:rPr>
            </w:pPr>
          </w:p>
        </w:tc>
        <w:tc>
          <w:tcPr>
            <w:tcW w:w="1144" w:type="pct"/>
            <w:shd w:val="clear" w:color="auto" w:fill="auto"/>
          </w:tcPr>
          <w:p w14:paraId="01941BE6" w14:textId="77777777" w:rsidR="004648AE" w:rsidRPr="008651E3" w:rsidRDefault="004648AE" w:rsidP="004648AE">
            <w:pPr>
              <w:rPr>
                <w:iCs/>
                <w:noProof/>
                <w:szCs w:val="22"/>
                <w:lang w:val="sr-Latn-RS"/>
              </w:rPr>
            </w:pPr>
            <w:r w:rsidRPr="008651E3">
              <w:rPr>
                <w:iCs/>
                <w:noProof/>
                <w:szCs w:val="22"/>
                <w:lang w:val="sr-Latn-RS"/>
              </w:rPr>
              <w:t xml:space="preserve">Rijetko </w:t>
            </w:r>
          </w:p>
        </w:tc>
        <w:tc>
          <w:tcPr>
            <w:tcW w:w="2189" w:type="pct"/>
            <w:shd w:val="clear" w:color="auto" w:fill="auto"/>
          </w:tcPr>
          <w:p w14:paraId="29FEE8CC" w14:textId="77777777" w:rsidR="004648AE" w:rsidRPr="008651E3" w:rsidRDefault="004648AE" w:rsidP="004648AE">
            <w:pPr>
              <w:rPr>
                <w:iCs/>
                <w:noProof/>
                <w:szCs w:val="22"/>
                <w:lang w:val="sr-Latn-RS"/>
              </w:rPr>
            </w:pPr>
            <w:r w:rsidRPr="008651E3">
              <w:rPr>
                <w:iCs/>
                <w:noProof/>
                <w:szCs w:val="22"/>
                <w:lang w:val="sr-Latn-RS"/>
              </w:rPr>
              <w:t xml:space="preserve">Galaktoreja </w:t>
            </w:r>
          </w:p>
        </w:tc>
      </w:tr>
      <w:tr w:rsidR="004648AE" w:rsidRPr="008651E3" w14:paraId="25D94918" w14:textId="77777777" w:rsidTr="00FD7C0C">
        <w:tc>
          <w:tcPr>
            <w:tcW w:w="1667" w:type="pct"/>
            <w:shd w:val="clear" w:color="auto" w:fill="auto"/>
          </w:tcPr>
          <w:p w14:paraId="2E53ADCE" w14:textId="77777777" w:rsidR="004648AE" w:rsidRPr="008651E3" w:rsidRDefault="004648AE" w:rsidP="004648AE">
            <w:pPr>
              <w:rPr>
                <w:iCs/>
                <w:noProof/>
                <w:szCs w:val="22"/>
                <w:u w:val="single"/>
                <w:lang w:val="sr-Latn-RS"/>
              </w:rPr>
            </w:pPr>
          </w:p>
        </w:tc>
        <w:tc>
          <w:tcPr>
            <w:tcW w:w="1144" w:type="pct"/>
            <w:shd w:val="clear" w:color="auto" w:fill="auto"/>
          </w:tcPr>
          <w:p w14:paraId="5B3F8B44" w14:textId="6481FC34" w:rsidR="004648AE" w:rsidRPr="008651E3" w:rsidRDefault="004648AE" w:rsidP="00B47F33">
            <w:pPr>
              <w:rPr>
                <w:iCs/>
                <w:noProof/>
                <w:szCs w:val="22"/>
                <w:lang w:val="sr-Latn-RS"/>
              </w:rPr>
            </w:pPr>
            <w:r w:rsidRPr="008651E3">
              <w:rPr>
                <w:iCs/>
                <w:noProof/>
                <w:szCs w:val="22"/>
                <w:lang w:val="sr-Latn-RS"/>
              </w:rPr>
              <w:t>Nepoznat</w:t>
            </w:r>
            <w:r w:rsidR="00DE6A97" w:rsidRPr="008651E3">
              <w:rPr>
                <w:iCs/>
                <w:noProof/>
                <w:szCs w:val="22"/>
                <w:lang w:val="sr-Latn-RS"/>
              </w:rPr>
              <w:t>o</w:t>
            </w:r>
          </w:p>
        </w:tc>
        <w:tc>
          <w:tcPr>
            <w:tcW w:w="2189" w:type="pct"/>
            <w:shd w:val="clear" w:color="auto" w:fill="auto"/>
          </w:tcPr>
          <w:p w14:paraId="2FCEA694" w14:textId="77777777" w:rsidR="004648AE" w:rsidRPr="008651E3" w:rsidRDefault="004648AE" w:rsidP="004648AE">
            <w:pPr>
              <w:rPr>
                <w:iCs/>
                <w:noProof/>
                <w:szCs w:val="22"/>
                <w:lang w:val="sr-Latn-RS"/>
              </w:rPr>
            </w:pPr>
            <w:r w:rsidRPr="008651E3">
              <w:rPr>
                <w:iCs/>
                <w:noProof/>
                <w:szCs w:val="22"/>
                <w:lang w:val="sr-Latn-RS"/>
              </w:rPr>
              <w:t xml:space="preserve">Ginekomastija </w:t>
            </w:r>
          </w:p>
        </w:tc>
      </w:tr>
      <w:tr w:rsidR="004648AE" w:rsidRPr="008651E3" w14:paraId="77621ED4" w14:textId="77777777" w:rsidTr="00FD7C0C">
        <w:tc>
          <w:tcPr>
            <w:tcW w:w="5000" w:type="pct"/>
            <w:gridSpan w:val="3"/>
            <w:shd w:val="clear" w:color="auto" w:fill="auto"/>
          </w:tcPr>
          <w:p w14:paraId="1BD5E295" w14:textId="77777777" w:rsidR="004648AE" w:rsidRPr="008651E3" w:rsidRDefault="004648AE" w:rsidP="004648AE">
            <w:pPr>
              <w:rPr>
                <w:b/>
                <w:iCs/>
                <w:noProof/>
                <w:szCs w:val="22"/>
                <w:lang w:val="sr-Latn-RS"/>
              </w:rPr>
            </w:pPr>
            <w:r w:rsidRPr="008651E3">
              <w:rPr>
                <w:b/>
                <w:iCs/>
                <w:noProof/>
                <w:szCs w:val="22"/>
                <w:lang w:val="sr-Latn-RS"/>
              </w:rPr>
              <w:t>Gastroinetstinalni poremećaji</w:t>
            </w:r>
          </w:p>
        </w:tc>
      </w:tr>
      <w:tr w:rsidR="004648AE" w:rsidRPr="008651E3" w14:paraId="14DE647B" w14:textId="77777777" w:rsidTr="00FD7C0C">
        <w:tc>
          <w:tcPr>
            <w:tcW w:w="1667" w:type="pct"/>
            <w:shd w:val="clear" w:color="auto" w:fill="auto"/>
          </w:tcPr>
          <w:p w14:paraId="0A45ADC5" w14:textId="77777777" w:rsidR="004648AE" w:rsidRPr="008651E3" w:rsidRDefault="004648AE" w:rsidP="004648AE">
            <w:pPr>
              <w:rPr>
                <w:iCs/>
                <w:noProof/>
                <w:szCs w:val="22"/>
                <w:u w:val="single"/>
                <w:lang w:val="sr-Latn-RS"/>
              </w:rPr>
            </w:pPr>
          </w:p>
        </w:tc>
        <w:tc>
          <w:tcPr>
            <w:tcW w:w="1144" w:type="pct"/>
            <w:shd w:val="clear" w:color="auto" w:fill="auto"/>
          </w:tcPr>
          <w:p w14:paraId="2E2810B2" w14:textId="77777777" w:rsidR="004648AE" w:rsidRPr="008651E3" w:rsidRDefault="004648AE" w:rsidP="004648AE">
            <w:pPr>
              <w:rPr>
                <w:iCs/>
                <w:noProof/>
                <w:szCs w:val="22"/>
                <w:lang w:val="sr-Latn-RS"/>
              </w:rPr>
            </w:pPr>
            <w:r w:rsidRPr="008651E3">
              <w:rPr>
                <w:iCs/>
                <w:noProof/>
                <w:szCs w:val="22"/>
                <w:lang w:val="sr-Latn-RS"/>
              </w:rPr>
              <w:t xml:space="preserve">Često </w:t>
            </w:r>
          </w:p>
        </w:tc>
        <w:tc>
          <w:tcPr>
            <w:tcW w:w="2189" w:type="pct"/>
            <w:shd w:val="clear" w:color="auto" w:fill="auto"/>
          </w:tcPr>
          <w:p w14:paraId="521543FF" w14:textId="77777777" w:rsidR="004648AE" w:rsidRPr="008651E3" w:rsidRDefault="004648AE" w:rsidP="004648AE">
            <w:pPr>
              <w:rPr>
                <w:iCs/>
                <w:noProof/>
                <w:szCs w:val="22"/>
                <w:lang w:val="sr-Latn-RS"/>
              </w:rPr>
            </w:pPr>
            <w:r w:rsidRPr="008651E3">
              <w:rPr>
                <w:iCs/>
                <w:noProof/>
                <w:szCs w:val="22"/>
                <w:lang w:val="sr-Latn-RS"/>
              </w:rPr>
              <w:t xml:space="preserve">Dijareja </w:t>
            </w:r>
          </w:p>
        </w:tc>
      </w:tr>
      <w:tr w:rsidR="004648AE" w:rsidRPr="008651E3" w14:paraId="45DE5209" w14:textId="77777777" w:rsidTr="00FD7C0C">
        <w:tc>
          <w:tcPr>
            <w:tcW w:w="5000" w:type="pct"/>
            <w:gridSpan w:val="3"/>
            <w:shd w:val="clear" w:color="auto" w:fill="auto"/>
          </w:tcPr>
          <w:p w14:paraId="32C18A2B" w14:textId="77777777" w:rsidR="004648AE" w:rsidRPr="008651E3" w:rsidRDefault="004648AE" w:rsidP="004648AE">
            <w:pPr>
              <w:rPr>
                <w:b/>
                <w:iCs/>
                <w:noProof/>
                <w:szCs w:val="22"/>
                <w:lang w:val="sr-Latn-RS"/>
              </w:rPr>
            </w:pPr>
            <w:r w:rsidRPr="008651E3">
              <w:rPr>
                <w:b/>
                <w:iCs/>
                <w:noProof/>
                <w:szCs w:val="22"/>
                <w:lang w:val="sr-Latn-RS"/>
              </w:rPr>
              <w:t>Opšti poremećaji i reakcije na mjestu primjene</w:t>
            </w:r>
          </w:p>
        </w:tc>
      </w:tr>
      <w:tr w:rsidR="004648AE" w:rsidRPr="008651E3" w14:paraId="28C51CDB" w14:textId="77777777" w:rsidTr="00FD7C0C">
        <w:tc>
          <w:tcPr>
            <w:tcW w:w="1667" w:type="pct"/>
            <w:shd w:val="clear" w:color="auto" w:fill="auto"/>
          </w:tcPr>
          <w:p w14:paraId="7CFE08DE" w14:textId="77777777" w:rsidR="004648AE" w:rsidRPr="008651E3" w:rsidRDefault="004648AE" w:rsidP="004648AE">
            <w:pPr>
              <w:rPr>
                <w:iCs/>
                <w:noProof/>
                <w:szCs w:val="22"/>
                <w:u w:val="single"/>
                <w:lang w:val="sr-Latn-RS"/>
              </w:rPr>
            </w:pPr>
          </w:p>
        </w:tc>
        <w:tc>
          <w:tcPr>
            <w:tcW w:w="1144" w:type="pct"/>
            <w:shd w:val="clear" w:color="auto" w:fill="auto"/>
          </w:tcPr>
          <w:p w14:paraId="38A7388A" w14:textId="77777777" w:rsidR="004648AE" w:rsidRPr="008651E3" w:rsidRDefault="004648AE" w:rsidP="004648AE">
            <w:pPr>
              <w:rPr>
                <w:iCs/>
                <w:noProof/>
                <w:szCs w:val="22"/>
                <w:lang w:val="sr-Latn-RS"/>
              </w:rPr>
            </w:pPr>
            <w:r w:rsidRPr="008651E3">
              <w:rPr>
                <w:iCs/>
                <w:noProof/>
                <w:szCs w:val="22"/>
                <w:lang w:val="sr-Latn-RS"/>
              </w:rPr>
              <w:t xml:space="preserve">Često </w:t>
            </w:r>
          </w:p>
        </w:tc>
        <w:tc>
          <w:tcPr>
            <w:tcW w:w="2189" w:type="pct"/>
            <w:shd w:val="clear" w:color="auto" w:fill="auto"/>
          </w:tcPr>
          <w:p w14:paraId="0230E4C5" w14:textId="77777777" w:rsidR="004648AE" w:rsidRPr="008651E3" w:rsidRDefault="004648AE" w:rsidP="004648AE">
            <w:pPr>
              <w:rPr>
                <w:iCs/>
                <w:noProof/>
                <w:szCs w:val="22"/>
                <w:lang w:val="sr-Latn-RS"/>
              </w:rPr>
            </w:pPr>
            <w:r w:rsidRPr="008651E3">
              <w:rPr>
                <w:iCs/>
                <w:noProof/>
                <w:szCs w:val="22"/>
                <w:lang w:val="sr-Latn-RS"/>
              </w:rPr>
              <w:t xml:space="preserve">Astenija </w:t>
            </w:r>
          </w:p>
        </w:tc>
      </w:tr>
      <w:tr w:rsidR="004648AE" w:rsidRPr="008651E3" w14:paraId="296B4772" w14:textId="77777777" w:rsidTr="00FD7C0C">
        <w:tc>
          <w:tcPr>
            <w:tcW w:w="5000" w:type="pct"/>
            <w:gridSpan w:val="3"/>
            <w:shd w:val="clear" w:color="auto" w:fill="auto"/>
          </w:tcPr>
          <w:p w14:paraId="2CF0B562" w14:textId="77777777" w:rsidR="004648AE" w:rsidRPr="008651E3" w:rsidRDefault="004648AE" w:rsidP="004648AE">
            <w:pPr>
              <w:rPr>
                <w:b/>
                <w:iCs/>
                <w:noProof/>
                <w:szCs w:val="22"/>
                <w:lang w:val="sr-Latn-RS"/>
              </w:rPr>
            </w:pPr>
            <w:r w:rsidRPr="008651E3">
              <w:rPr>
                <w:b/>
                <w:iCs/>
                <w:noProof/>
                <w:szCs w:val="22"/>
                <w:lang w:val="sr-Latn-RS"/>
              </w:rPr>
              <w:t>Poremećaji imunog sistema</w:t>
            </w:r>
          </w:p>
        </w:tc>
      </w:tr>
      <w:tr w:rsidR="004648AE" w:rsidRPr="008651E3" w14:paraId="315DE531" w14:textId="77777777" w:rsidTr="00FD7C0C">
        <w:tc>
          <w:tcPr>
            <w:tcW w:w="1667" w:type="pct"/>
            <w:shd w:val="clear" w:color="auto" w:fill="auto"/>
          </w:tcPr>
          <w:p w14:paraId="13A0A7E6" w14:textId="77777777" w:rsidR="004648AE" w:rsidRPr="008651E3" w:rsidRDefault="004648AE" w:rsidP="004648AE">
            <w:pPr>
              <w:rPr>
                <w:iCs/>
                <w:noProof/>
                <w:szCs w:val="22"/>
                <w:u w:val="single"/>
                <w:lang w:val="sr-Latn-RS"/>
              </w:rPr>
            </w:pPr>
          </w:p>
        </w:tc>
        <w:tc>
          <w:tcPr>
            <w:tcW w:w="1144" w:type="pct"/>
            <w:shd w:val="clear" w:color="auto" w:fill="auto"/>
          </w:tcPr>
          <w:p w14:paraId="1555E0F9" w14:textId="77777777" w:rsidR="004648AE" w:rsidRPr="008651E3" w:rsidRDefault="004648AE" w:rsidP="004648AE">
            <w:pPr>
              <w:rPr>
                <w:iCs/>
                <w:noProof/>
                <w:szCs w:val="22"/>
                <w:lang w:val="sr-Latn-RS"/>
              </w:rPr>
            </w:pPr>
            <w:r w:rsidRPr="008651E3">
              <w:rPr>
                <w:iCs/>
                <w:noProof/>
                <w:szCs w:val="22"/>
                <w:lang w:val="sr-Latn-RS"/>
              </w:rPr>
              <w:t xml:space="preserve">Povremeno </w:t>
            </w:r>
          </w:p>
        </w:tc>
        <w:tc>
          <w:tcPr>
            <w:tcW w:w="2189" w:type="pct"/>
            <w:shd w:val="clear" w:color="auto" w:fill="auto"/>
          </w:tcPr>
          <w:p w14:paraId="1AA46FB3" w14:textId="77777777" w:rsidR="004648AE" w:rsidRPr="008651E3" w:rsidRDefault="004648AE" w:rsidP="004648AE">
            <w:pPr>
              <w:rPr>
                <w:iCs/>
                <w:noProof/>
                <w:szCs w:val="22"/>
                <w:lang w:val="sr-Latn-RS"/>
              </w:rPr>
            </w:pPr>
            <w:r w:rsidRPr="008651E3">
              <w:rPr>
                <w:iCs/>
                <w:noProof/>
                <w:szCs w:val="22"/>
                <w:lang w:val="sr-Latn-RS"/>
              </w:rPr>
              <w:t xml:space="preserve">Preosjetljivost </w:t>
            </w:r>
          </w:p>
        </w:tc>
      </w:tr>
      <w:tr w:rsidR="004648AE" w:rsidRPr="008651E3" w14:paraId="431BE573" w14:textId="77777777" w:rsidTr="00FD7C0C">
        <w:tc>
          <w:tcPr>
            <w:tcW w:w="1667" w:type="pct"/>
            <w:shd w:val="clear" w:color="auto" w:fill="auto"/>
          </w:tcPr>
          <w:p w14:paraId="7A2E675B" w14:textId="77777777" w:rsidR="004648AE" w:rsidRPr="008651E3" w:rsidRDefault="004648AE" w:rsidP="004648AE">
            <w:pPr>
              <w:rPr>
                <w:iCs/>
                <w:noProof/>
                <w:szCs w:val="22"/>
                <w:u w:val="single"/>
                <w:lang w:val="sr-Latn-RS"/>
              </w:rPr>
            </w:pPr>
          </w:p>
        </w:tc>
        <w:tc>
          <w:tcPr>
            <w:tcW w:w="1144" w:type="pct"/>
            <w:shd w:val="clear" w:color="auto" w:fill="auto"/>
          </w:tcPr>
          <w:p w14:paraId="6140171A" w14:textId="77777777" w:rsidR="004648AE" w:rsidRPr="008651E3" w:rsidRDefault="004648AE" w:rsidP="004648AE">
            <w:pPr>
              <w:rPr>
                <w:iCs/>
                <w:noProof/>
                <w:szCs w:val="22"/>
                <w:lang w:val="sr-Latn-RS"/>
              </w:rPr>
            </w:pPr>
            <w:r w:rsidRPr="008651E3">
              <w:rPr>
                <w:bCs/>
                <w:iCs/>
                <w:noProof/>
                <w:szCs w:val="22"/>
                <w:lang w:val="sr-Latn-RS"/>
              </w:rPr>
              <w:t xml:space="preserve">Nepoznate učestalosti </w:t>
            </w:r>
          </w:p>
        </w:tc>
        <w:tc>
          <w:tcPr>
            <w:tcW w:w="2189" w:type="pct"/>
            <w:shd w:val="clear" w:color="auto" w:fill="auto"/>
          </w:tcPr>
          <w:p w14:paraId="72C322D3" w14:textId="77777777" w:rsidR="004648AE" w:rsidRPr="008651E3" w:rsidRDefault="004648AE" w:rsidP="004648AE">
            <w:pPr>
              <w:rPr>
                <w:iCs/>
                <w:noProof/>
                <w:szCs w:val="22"/>
                <w:lang w:val="sr-Latn-RS"/>
              </w:rPr>
            </w:pPr>
            <w:r w:rsidRPr="008651E3">
              <w:rPr>
                <w:iCs/>
                <w:noProof/>
                <w:szCs w:val="22"/>
                <w:lang w:val="sr-Latn-RS"/>
              </w:rPr>
              <w:t>Anafilaktička reakcija (uključujući i anafilaktički šok naročito nakon intravenske primjene)</w:t>
            </w:r>
          </w:p>
        </w:tc>
      </w:tr>
      <w:tr w:rsidR="004648AE" w:rsidRPr="008651E3" w14:paraId="0EAC7E25" w14:textId="77777777" w:rsidTr="00FD7C0C">
        <w:tc>
          <w:tcPr>
            <w:tcW w:w="5000" w:type="pct"/>
            <w:gridSpan w:val="3"/>
            <w:shd w:val="clear" w:color="auto" w:fill="auto"/>
          </w:tcPr>
          <w:p w14:paraId="203E3CBA" w14:textId="77777777" w:rsidR="004648AE" w:rsidRPr="008651E3" w:rsidRDefault="004648AE" w:rsidP="004648AE">
            <w:pPr>
              <w:rPr>
                <w:b/>
                <w:iCs/>
                <w:noProof/>
                <w:szCs w:val="22"/>
                <w:lang w:val="sr-Latn-RS"/>
              </w:rPr>
            </w:pPr>
            <w:r w:rsidRPr="008651E3">
              <w:rPr>
                <w:b/>
                <w:iCs/>
                <w:noProof/>
                <w:szCs w:val="22"/>
                <w:lang w:val="sr-Latn-RS"/>
              </w:rPr>
              <w:t>Poremećaji nervnog sistema</w:t>
            </w:r>
          </w:p>
        </w:tc>
      </w:tr>
      <w:tr w:rsidR="004648AE" w:rsidRPr="008651E3" w14:paraId="3B88DDA1" w14:textId="77777777" w:rsidTr="00FD7C0C">
        <w:tc>
          <w:tcPr>
            <w:tcW w:w="1667" w:type="pct"/>
            <w:shd w:val="clear" w:color="auto" w:fill="auto"/>
          </w:tcPr>
          <w:p w14:paraId="0A700B5D" w14:textId="77777777" w:rsidR="004648AE" w:rsidRPr="008651E3" w:rsidRDefault="004648AE" w:rsidP="004648AE">
            <w:pPr>
              <w:rPr>
                <w:iCs/>
                <w:noProof/>
                <w:szCs w:val="22"/>
                <w:u w:val="single"/>
                <w:lang w:val="sr-Latn-RS"/>
              </w:rPr>
            </w:pPr>
          </w:p>
        </w:tc>
        <w:tc>
          <w:tcPr>
            <w:tcW w:w="1144" w:type="pct"/>
            <w:shd w:val="clear" w:color="auto" w:fill="auto"/>
          </w:tcPr>
          <w:p w14:paraId="0770B1ED" w14:textId="77777777" w:rsidR="004648AE" w:rsidRPr="008651E3" w:rsidRDefault="004648AE" w:rsidP="004648AE">
            <w:pPr>
              <w:rPr>
                <w:iCs/>
                <w:noProof/>
                <w:szCs w:val="22"/>
                <w:lang w:val="sr-Latn-RS"/>
              </w:rPr>
            </w:pPr>
            <w:r w:rsidRPr="008651E3">
              <w:rPr>
                <w:iCs/>
                <w:noProof/>
                <w:szCs w:val="22"/>
                <w:lang w:val="sr-Latn-RS"/>
              </w:rPr>
              <w:t xml:space="preserve">Veoma često </w:t>
            </w:r>
          </w:p>
        </w:tc>
        <w:tc>
          <w:tcPr>
            <w:tcW w:w="2189" w:type="pct"/>
            <w:shd w:val="clear" w:color="auto" w:fill="auto"/>
          </w:tcPr>
          <w:p w14:paraId="09667AFC" w14:textId="77777777" w:rsidR="004648AE" w:rsidRPr="008651E3" w:rsidRDefault="004648AE" w:rsidP="004648AE">
            <w:pPr>
              <w:rPr>
                <w:iCs/>
                <w:noProof/>
                <w:szCs w:val="22"/>
                <w:lang w:val="sr-Latn-RS"/>
              </w:rPr>
            </w:pPr>
            <w:r w:rsidRPr="008651E3">
              <w:rPr>
                <w:iCs/>
                <w:noProof/>
                <w:szCs w:val="22"/>
                <w:lang w:val="sr-Latn-RS"/>
              </w:rPr>
              <w:t xml:space="preserve">Somnolencija </w:t>
            </w:r>
          </w:p>
        </w:tc>
      </w:tr>
      <w:tr w:rsidR="004648AE" w:rsidRPr="008651E3" w14:paraId="16693113" w14:textId="77777777" w:rsidTr="00FD7C0C">
        <w:trPr>
          <w:trHeight w:val="1515"/>
        </w:trPr>
        <w:tc>
          <w:tcPr>
            <w:tcW w:w="1667" w:type="pct"/>
            <w:shd w:val="clear" w:color="auto" w:fill="auto"/>
          </w:tcPr>
          <w:p w14:paraId="0CAB394A" w14:textId="77777777" w:rsidR="004648AE" w:rsidRPr="008651E3" w:rsidRDefault="004648AE" w:rsidP="004648AE">
            <w:pPr>
              <w:rPr>
                <w:iCs/>
                <w:noProof/>
                <w:szCs w:val="22"/>
                <w:u w:val="single"/>
                <w:lang w:val="sr-Latn-RS"/>
              </w:rPr>
            </w:pPr>
          </w:p>
        </w:tc>
        <w:tc>
          <w:tcPr>
            <w:tcW w:w="1144" w:type="pct"/>
            <w:shd w:val="clear" w:color="auto" w:fill="auto"/>
          </w:tcPr>
          <w:p w14:paraId="1FC19085" w14:textId="77777777" w:rsidR="004648AE" w:rsidRPr="008651E3" w:rsidRDefault="004648AE" w:rsidP="004648AE">
            <w:pPr>
              <w:rPr>
                <w:iCs/>
                <w:noProof/>
                <w:szCs w:val="22"/>
                <w:lang w:val="sr-Latn-RS"/>
              </w:rPr>
            </w:pPr>
            <w:r w:rsidRPr="008651E3">
              <w:rPr>
                <w:iCs/>
                <w:noProof/>
                <w:szCs w:val="22"/>
                <w:lang w:val="sr-Latn-RS"/>
              </w:rPr>
              <w:t xml:space="preserve">Često </w:t>
            </w:r>
          </w:p>
        </w:tc>
        <w:tc>
          <w:tcPr>
            <w:tcW w:w="2189" w:type="pct"/>
            <w:shd w:val="clear" w:color="auto" w:fill="auto"/>
          </w:tcPr>
          <w:p w14:paraId="5FD2007A" w14:textId="77777777" w:rsidR="004648AE" w:rsidRPr="008651E3" w:rsidRDefault="004648AE" w:rsidP="004648AE">
            <w:pPr>
              <w:rPr>
                <w:iCs/>
                <w:noProof/>
                <w:szCs w:val="22"/>
                <w:lang w:val="sr-Latn-RS"/>
              </w:rPr>
            </w:pPr>
            <w:r w:rsidRPr="008651E3">
              <w:rPr>
                <w:iCs/>
                <w:noProof/>
                <w:szCs w:val="22"/>
                <w:lang w:val="sr-Latn-RS"/>
              </w:rPr>
              <w:t>Ekstrapiramidalne reakcije (posebno kod djece i mlađih odraslih osoba i/ili u slučaju prekoračenja preporučenih doza, čak i nakon primjene samo jedne doze lijeka) (vidjeti dio 4.4); parkinsonizam, akatizija</w:t>
            </w:r>
          </w:p>
        </w:tc>
      </w:tr>
      <w:tr w:rsidR="004648AE" w:rsidRPr="008651E3" w14:paraId="118F1B9B" w14:textId="77777777" w:rsidTr="00FD7C0C">
        <w:tc>
          <w:tcPr>
            <w:tcW w:w="1667" w:type="pct"/>
            <w:shd w:val="clear" w:color="auto" w:fill="auto"/>
          </w:tcPr>
          <w:p w14:paraId="5C8C56D4" w14:textId="77777777" w:rsidR="004648AE" w:rsidRPr="008651E3" w:rsidRDefault="004648AE" w:rsidP="004648AE">
            <w:pPr>
              <w:rPr>
                <w:iCs/>
                <w:noProof/>
                <w:szCs w:val="22"/>
                <w:u w:val="single"/>
                <w:lang w:val="sr-Latn-RS"/>
              </w:rPr>
            </w:pPr>
          </w:p>
        </w:tc>
        <w:tc>
          <w:tcPr>
            <w:tcW w:w="1144" w:type="pct"/>
            <w:shd w:val="clear" w:color="auto" w:fill="auto"/>
          </w:tcPr>
          <w:p w14:paraId="0EEBF44F" w14:textId="77777777" w:rsidR="004648AE" w:rsidRPr="008651E3" w:rsidRDefault="004648AE" w:rsidP="004648AE">
            <w:pPr>
              <w:rPr>
                <w:iCs/>
                <w:noProof/>
                <w:szCs w:val="22"/>
                <w:lang w:val="sr-Latn-RS"/>
              </w:rPr>
            </w:pPr>
            <w:r w:rsidRPr="008651E3">
              <w:rPr>
                <w:iCs/>
                <w:noProof/>
                <w:szCs w:val="22"/>
                <w:lang w:val="sr-Latn-RS"/>
              </w:rPr>
              <w:t xml:space="preserve">Povremeno </w:t>
            </w:r>
          </w:p>
        </w:tc>
        <w:tc>
          <w:tcPr>
            <w:tcW w:w="2189" w:type="pct"/>
            <w:shd w:val="clear" w:color="auto" w:fill="auto"/>
          </w:tcPr>
          <w:p w14:paraId="0D0846C1" w14:textId="77777777" w:rsidR="004648AE" w:rsidRPr="008651E3" w:rsidRDefault="004648AE" w:rsidP="004648AE">
            <w:pPr>
              <w:rPr>
                <w:iCs/>
                <w:noProof/>
                <w:szCs w:val="22"/>
                <w:lang w:val="sr-Latn-RS"/>
              </w:rPr>
            </w:pPr>
            <w:r w:rsidRPr="008651E3">
              <w:rPr>
                <w:iCs/>
                <w:noProof/>
                <w:szCs w:val="22"/>
                <w:lang w:val="sr-Latn-RS"/>
              </w:rPr>
              <w:t>Distonija uključujući okulogirične krize, diskinezija, snižen nivo svijesti</w:t>
            </w:r>
          </w:p>
        </w:tc>
      </w:tr>
      <w:tr w:rsidR="004648AE" w:rsidRPr="008651E3" w14:paraId="027379FB" w14:textId="77777777" w:rsidTr="00FD7C0C">
        <w:tc>
          <w:tcPr>
            <w:tcW w:w="1667" w:type="pct"/>
            <w:shd w:val="clear" w:color="auto" w:fill="auto"/>
          </w:tcPr>
          <w:p w14:paraId="3A22B358" w14:textId="77777777" w:rsidR="004648AE" w:rsidRPr="008651E3" w:rsidRDefault="004648AE" w:rsidP="004648AE">
            <w:pPr>
              <w:rPr>
                <w:iCs/>
                <w:noProof/>
                <w:szCs w:val="22"/>
                <w:u w:val="single"/>
                <w:lang w:val="sr-Latn-RS"/>
              </w:rPr>
            </w:pPr>
          </w:p>
        </w:tc>
        <w:tc>
          <w:tcPr>
            <w:tcW w:w="1144" w:type="pct"/>
            <w:shd w:val="clear" w:color="auto" w:fill="auto"/>
          </w:tcPr>
          <w:p w14:paraId="60470CFC" w14:textId="77777777" w:rsidR="004648AE" w:rsidRPr="008651E3" w:rsidRDefault="004648AE" w:rsidP="004648AE">
            <w:pPr>
              <w:rPr>
                <w:iCs/>
                <w:noProof/>
                <w:szCs w:val="22"/>
                <w:lang w:val="sr-Latn-RS"/>
              </w:rPr>
            </w:pPr>
            <w:r w:rsidRPr="008651E3">
              <w:rPr>
                <w:iCs/>
                <w:noProof/>
                <w:szCs w:val="22"/>
                <w:lang w:val="sr-Latn-RS"/>
              </w:rPr>
              <w:t xml:space="preserve">Rijetko </w:t>
            </w:r>
          </w:p>
        </w:tc>
        <w:tc>
          <w:tcPr>
            <w:tcW w:w="2189" w:type="pct"/>
            <w:shd w:val="clear" w:color="auto" w:fill="auto"/>
          </w:tcPr>
          <w:p w14:paraId="20CA0D78" w14:textId="77777777" w:rsidR="004648AE" w:rsidRPr="008651E3" w:rsidRDefault="004648AE" w:rsidP="004648AE">
            <w:pPr>
              <w:rPr>
                <w:iCs/>
                <w:noProof/>
                <w:szCs w:val="22"/>
                <w:lang w:val="sr-Latn-RS"/>
              </w:rPr>
            </w:pPr>
            <w:r w:rsidRPr="008651E3">
              <w:rPr>
                <w:iCs/>
                <w:noProof/>
                <w:szCs w:val="22"/>
                <w:lang w:val="sr-Latn-RS"/>
              </w:rPr>
              <w:t>Konvulzije, naročito kod pacijenata sa epilepsijom</w:t>
            </w:r>
          </w:p>
        </w:tc>
      </w:tr>
      <w:tr w:rsidR="004648AE" w:rsidRPr="008651E3" w14:paraId="7E470CE0" w14:textId="77777777" w:rsidTr="00FD7C0C">
        <w:tc>
          <w:tcPr>
            <w:tcW w:w="1667" w:type="pct"/>
            <w:shd w:val="clear" w:color="auto" w:fill="auto"/>
          </w:tcPr>
          <w:p w14:paraId="231B4D4E" w14:textId="77777777" w:rsidR="004648AE" w:rsidRPr="008651E3" w:rsidRDefault="004648AE" w:rsidP="004648AE">
            <w:pPr>
              <w:rPr>
                <w:iCs/>
                <w:noProof/>
                <w:szCs w:val="22"/>
                <w:u w:val="single"/>
                <w:lang w:val="sr-Latn-RS"/>
              </w:rPr>
            </w:pPr>
          </w:p>
        </w:tc>
        <w:tc>
          <w:tcPr>
            <w:tcW w:w="1144" w:type="pct"/>
            <w:shd w:val="clear" w:color="auto" w:fill="auto"/>
          </w:tcPr>
          <w:p w14:paraId="697168E0" w14:textId="2843DC44" w:rsidR="004648AE" w:rsidRPr="008651E3" w:rsidRDefault="004648AE" w:rsidP="00B47F33">
            <w:pPr>
              <w:rPr>
                <w:iCs/>
                <w:noProof/>
                <w:szCs w:val="22"/>
                <w:lang w:val="sr-Latn-RS"/>
              </w:rPr>
            </w:pPr>
            <w:r w:rsidRPr="008651E3">
              <w:rPr>
                <w:iCs/>
                <w:noProof/>
                <w:szCs w:val="22"/>
                <w:lang w:val="sr-Latn-RS"/>
              </w:rPr>
              <w:t>Nepoznat</w:t>
            </w:r>
            <w:r w:rsidR="00DE6A97" w:rsidRPr="008651E3">
              <w:rPr>
                <w:iCs/>
                <w:noProof/>
                <w:szCs w:val="22"/>
                <w:lang w:val="sr-Latn-RS"/>
              </w:rPr>
              <w:t>o</w:t>
            </w:r>
          </w:p>
        </w:tc>
        <w:tc>
          <w:tcPr>
            <w:tcW w:w="2189" w:type="pct"/>
            <w:shd w:val="clear" w:color="auto" w:fill="auto"/>
          </w:tcPr>
          <w:p w14:paraId="3ED14B6B" w14:textId="77777777" w:rsidR="004648AE" w:rsidRPr="008651E3" w:rsidRDefault="004648AE" w:rsidP="004648AE">
            <w:pPr>
              <w:rPr>
                <w:iCs/>
                <w:noProof/>
                <w:szCs w:val="22"/>
                <w:lang w:val="sr-Latn-RS"/>
              </w:rPr>
            </w:pPr>
            <w:r w:rsidRPr="008651E3">
              <w:rPr>
                <w:iCs/>
                <w:noProof/>
                <w:szCs w:val="22"/>
                <w:lang w:val="sr-Latn-RS"/>
              </w:rPr>
              <w:t>Tardivna diskinezija koja može biti trajna, tokom ili nakon dugotrajnog liječenja, posebno kod starijih osoba (vidjeti dio 4.4), Neuroleptički maligni sindrom (vidjeti dio 4.4)</w:t>
            </w:r>
          </w:p>
        </w:tc>
      </w:tr>
      <w:tr w:rsidR="004648AE" w:rsidRPr="008651E3" w14:paraId="73E4652A" w14:textId="77777777" w:rsidTr="00FD7C0C">
        <w:tc>
          <w:tcPr>
            <w:tcW w:w="5000" w:type="pct"/>
            <w:gridSpan w:val="3"/>
            <w:shd w:val="clear" w:color="auto" w:fill="auto"/>
          </w:tcPr>
          <w:p w14:paraId="06C5F8BF" w14:textId="77777777" w:rsidR="004648AE" w:rsidRPr="008651E3" w:rsidRDefault="004648AE" w:rsidP="004648AE">
            <w:pPr>
              <w:rPr>
                <w:b/>
                <w:iCs/>
                <w:noProof/>
                <w:szCs w:val="22"/>
                <w:lang w:val="sr-Latn-RS"/>
              </w:rPr>
            </w:pPr>
            <w:r w:rsidRPr="008651E3">
              <w:rPr>
                <w:b/>
                <w:iCs/>
                <w:noProof/>
                <w:szCs w:val="22"/>
                <w:lang w:val="sr-Latn-RS"/>
              </w:rPr>
              <w:t>Psihijatrijski poremećaji</w:t>
            </w:r>
          </w:p>
        </w:tc>
      </w:tr>
      <w:tr w:rsidR="004648AE" w:rsidRPr="008651E3" w14:paraId="0BBB5BDD" w14:textId="77777777" w:rsidTr="00FD7C0C">
        <w:tc>
          <w:tcPr>
            <w:tcW w:w="1667" w:type="pct"/>
            <w:shd w:val="clear" w:color="auto" w:fill="auto"/>
          </w:tcPr>
          <w:p w14:paraId="1C09FBCA" w14:textId="77777777" w:rsidR="004648AE" w:rsidRPr="008651E3" w:rsidRDefault="004648AE" w:rsidP="004648AE">
            <w:pPr>
              <w:rPr>
                <w:iCs/>
                <w:noProof/>
                <w:szCs w:val="22"/>
                <w:u w:val="single"/>
                <w:lang w:val="sr-Latn-RS"/>
              </w:rPr>
            </w:pPr>
          </w:p>
        </w:tc>
        <w:tc>
          <w:tcPr>
            <w:tcW w:w="1144" w:type="pct"/>
            <w:shd w:val="clear" w:color="auto" w:fill="auto"/>
          </w:tcPr>
          <w:p w14:paraId="460D2DDA" w14:textId="77777777" w:rsidR="004648AE" w:rsidRPr="008651E3" w:rsidRDefault="004648AE" w:rsidP="004648AE">
            <w:pPr>
              <w:rPr>
                <w:iCs/>
                <w:noProof/>
                <w:szCs w:val="22"/>
                <w:lang w:val="sr-Latn-RS"/>
              </w:rPr>
            </w:pPr>
            <w:r w:rsidRPr="008651E3">
              <w:rPr>
                <w:iCs/>
                <w:noProof/>
                <w:szCs w:val="22"/>
                <w:lang w:val="sr-Latn-RS"/>
              </w:rPr>
              <w:t xml:space="preserve">Često </w:t>
            </w:r>
          </w:p>
        </w:tc>
        <w:tc>
          <w:tcPr>
            <w:tcW w:w="2189" w:type="pct"/>
            <w:shd w:val="clear" w:color="auto" w:fill="auto"/>
          </w:tcPr>
          <w:p w14:paraId="02A4EA40" w14:textId="77777777" w:rsidR="004648AE" w:rsidRPr="008651E3" w:rsidRDefault="004648AE" w:rsidP="004648AE">
            <w:pPr>
              <w:rPr>
                <w:iCs/>
                <w:noProof/>
                <w:szCs w:val="22"/>
                <w:lang w:val="sr-Latn-RS"/>
              </w:rPr>
            </w:pPr>
            <w:r w:rsidRPr="008651E3">
              <w:rPr>
                <w:iCs/>
                <w:noProof/>
                <w:szCs w:val="22"/>
                <w:lang w:val="sr-Latn-RS"/>
              </w:rPr>
              <w:t xml:space="preserve">Depresija </w:t>
            </w:r>
          </w:p>
        </w:tc>
      </w:tr>
      <w:tr w:rsidR="004648AE" w:rsidRPr="008651E3" w14:paraId="5FEF443B" w14:textId="77777777" w:rsidTr="00FD7C0C">
        <w:tc>
          <w:tcPr>
            <w:tcW w:w="1667" w:type="pct"/>
            <w:shd w:val="clear" w:color="auto" w:fill="auto"/>
          </w:tcPr>
          <w:p w14:paraId="2DBFF31F" w14:textId="77777777" w:rsidR="004648AE" w:rsidRPr="008651E3" w:rsidRDefault="004648AE" w:rsidP="004648AE">
            <w:pPr>
              <w:rPr>
                <w:iCs/>
                <w:noProof/>
                <w:szCs w:val="22"/>
                <w:u w:val="single"/>
                <w:lang w:val="sr-Latn-RS"/>
              </w:rPr>
            </w:pPr>
          </w:p>
        </w:tc>
        <w:tc>
          <w:tcPr>
            <w:tcW w:w="1144" w:type="pct"/>
            <w:shd w:val="clear" w:color="auto" w:fill="auto"/>
          </w:tcPr>
          <w:p w14:paraId="37DEC1D2" w14:textId="77777777" w:rsidR="004648AE" w:rsidRPr="008651E3" w:rsidRDefault="004648AE" w:rsidP="004648AE">
            <w:pPr>
              <w:rPr>
                <w:iCs/>
                <w:noProof/>
                <w:szCs w:val="22"/>
                <w:lang w:val="sr-Latn-RS"/>
              </w:rPr>
            </w:pPr>
            <w:r w:rsidRPr="008651E3">
              <w:rPr>
                <w:iCs/>
                <w:noProof/>
                <w:szCs w:val="22"/>
                <w:lang w:val="sr-Latn-RS"/>
              </w:rPr>
              <w:t>Povremeno</w:t>
            </w:r>
          </w:p>
        </w:tc>
        <w:tc>
          <w:tcPr>
            <w:tcW w:w="2189" w:type="pct"/>
            <w:shd w:val="clear" w:color="auto" w:fill="auto"/>
          </w:tcPr>
          <w:p w14:paraId="77BE7083" w14:textId="77777777" w:rsidR="004648AE" w:rsidRPr="008651E3" w:rsidRDefault="004648AE" w:rsidP="004648AE">
            <w:pPr>
              <w:rPr>
                <w:iCs/>
                <w:noProof/>
                <w:szCs w:val="22"/>
                <w:lang w:val="sr-Latn-RS"/>
              </w:rPr>
            </w:pPr>
            <w:r w:rsidRPr="008651E3">
              <w:rPr>
                <w:iCs/>
                <w:noProof/>
                <w:szCs w:val="22"/>
                <w:lang w:val="sr-Latn-RS"/>
              </w:rPr>
              <w:t xml:space="preserve">Halucinacije </w:t>
            </w:r>
          </w:p>
        </w:tc>
      </w:tr>
      <w:tr w:rsidR="004648AE" w:rsidRPr="008651E3" w14:paraId="3A64DCCA" w14:textId="77777777" w:rsidTr="00FD7C0C">
        <w:tc>
          <w:tcPr>
            <w:tcW w:w="1667" w:type="pct"/>
            <w:shd w:val="clear" w:color="auto" w:fill="auto"/>
          </w:tcPr>
          <w:p w14:paraId="791961F9" w14:textId="77777777" w:rsidR="004648AE" w:rsidRPr="008651E3" w:rsidRDefault="004648AE" w:rsidP="004648AE">
            <w:pPr>
              <w:rPr>
                <w:iCs/>
                <w:noProof/>
                <w:szCs w:val="22"/>
                <w:u w:val="single"/>
                <w:lang w:val="sr-Latn-RS"/>
              </w:rPr>
            </w:pPr>
          </w:p>
        </w:tc>
        <w:tc>
          <w:tcPr>
            <w:tcW w:w="1144" w:type="pct"/>
            <w:shd w:val="clear" w:color="auto" w:fill="auto"/>
          </w:tcPr>
          <w:p w14:paraId="5DD085CA" w14:textId="77777777" w:rsidR="004648AE" w:rsidRPr="008651E3" w:rsidRDefault="004648AE" w:rsidP="004648AE">
            <w:pPr>
              <w:rPr>
                <w:iCs/>
                <w:noProof/>
                <w:szCs w:val="22"/>
                <w:lang w:val="sr-Latn-RS"/>
              </w:rPr>
            </w:pPr>
            <w:r w:rsidRPr="008651E3">
              <w:rPr>
                <w:iCs/>
                <w:noProof/>
                <w:szCs w:val="22"/>
                <w:lang w:val="sr-Latn-RS"/>
              </w:rPr>
              <w:t xml:space="preserve">Rijetko </w:t>
            </w:r>
          </w:p>
        </w:tc>
        <w:tc>
          <w:tcPr>
            <w:tcW w:w="2189" w:type="pct"/>
            <w:shd w:val="clear" w:color="auto" w:fill="auto"/>
          </w:tcPr>
          <w:p w14:paraId="23A98BCC" w14:textId="77777777" w:rsidR="004648AE" w:rsidRPr="008651E3" w:rsidRDefault="004648AE" w:rsidP="004648AE">
            <w:pPr>
              <w:rPr>
                <w:iCs/>
                <w:noProof/>
                <w:szCs w:val="22"/>
                <w:lang w:val="sr-Latn-RS"/>
              </w:rPr>
            </w:pPr>
            <w:r w:rsidRPr="008651E3">
              <w:rPr>
                <w:iCs/>
                <w:noProof/>
                <w:szCs w:val="22"/>
                <w:lang w:val="sr-Latn-RS"/>
              </w:rPr>
              <w:t xml:space="preserve">Konfuzija </w:t>
            </w:r>
          </w:p>
        </w:tc>
      </w:tr>
      <w:tr w:rsidR="004648AE" w:rsidRPr="008651E3" w14:paraId="50D73F55" w14:textId="77777777" w:rsidTr="00FD7C0C">
        <w:tc>
          <w:tcPr>
            <w:tcW w:w="5000" w:type="pct"/>
            <w:gridSpan w:val="3"/>
            <w:shd w:val="clear" w:color="auto" w:fill="auto"/>
          </w:tcPr>
          <w:p w14:paraId="4A76F664" w14:textId="77777777" w:rsidR="004648AE" w:rsidRPr="008651E3" w:rsidRDefault="004648AE" w:rsidP="004648AE">
            <w:pPr>
              <w:rPr>
                <w:b/>
                <w:iCs/>
                <w:noProof/>
                <w:szCs w:val="22"/>
                <w:lang w:val="sr-Latn-RS"/>
              </w:rPr>
            </w:pPr>
            <w:r w:rsidRPr="008651E3">
              <w:rPr>
                <w:b/>
                <w:iCs/>
                <w:noProof/>
                <w:szCs w:val="22"/>
                <w:lang w:val="sr-Latn-RS"/>
              </w:rPr>
              <w:t>Vaskularni poremećaji</w:t>
            </w:r>
          </w:p>
        </w:tc>
      </w:tr>
      <w:tr w:rsidR="004648AE" w:rsidRPr="008651E3" w14:paraId="34864C87" w14:textId="77777777" w:rsidTr="00FD7C0C">
        <w:tc>
          <w:tcPr>
            <w:tcW w:w="1667" w:type="pct"/>
            <w:shd w:val="clear" w:color="auto" w:fill="auto"/>
          </w:tcPr>
          <w:p w14:paraId="6CA57405" w14:textId="77777777" w:rsidR="004648AE" w:rsidRPr="008651E3" w:rsidRDefault="004648AE" w:rsidP="004648AE">
            <w:pPr>
              <w:rPr>
                <w:iCs/>
                <w:noProof/>
                <w:szCs w:val="22"/>
                <w:u w:val="single"/>
                <w:lang w:val="sr-Latn-RS"/>
              </w:rPr>
            </w:pPr>
          </w:p>
        </w:tc>
        <w:tc>
          <w:tcPr>
            <w:tcW w:w="1144" w:type="pct"/>
            <w:shd w:val="clear" w:color="auto" w:fill="auto"/>
          </w:tcPr>
          <w:p w14:paraId="2260E359" w14:textId="77777777" w:rsidR="004648AE" w:rsidRPr="008651E3" w:rsidRDefault="004648AE" w:rsidP="004648AE">
            <w:pPr>
              <w:rPr>
                <w:iCs/>
                <w:noProof/>
                <w:szCs w:val="22"/>
                <w:lang w:val="sr-Latn-RS"/>
              </w:rPr>
            </w:pPr>
            <w:r w:rsidRPr="008651E3">
              <w:rPr>
                <w:iCs/>
                <w:noProof/>
                <w:szCs w:val="22"/>
                <w:lang w:val="sr-Latn-RS"/>
              </w:rPr>
              <w:t xml:space="preserve">Često </w:t>
            </w:r>
          </w:p>
        </w:tc>
        <w:tc>
          <w:tcPr>
            <w:tcW w:w="2189" w:type="pct"/>
            <w:shd w:val="clear" w:color="auto" w:fill="auto"/>
          </w:tcPr>
          <w:p w14:paraId="79FE86CC" w14:textId="77777777" w:rsidR="004648AE" w:rsidRPr="008651E3" w:rsidRDefault="004648AE" w:rsidP="004648AE">
            <w:pPr>
              <w:rPr>
                <w:iCs/>
                <w:noProof/>
                <w:szCs w:val="22"/>
                <w:lang w:val="sr-Latn-RS"/>
              </w:rPr>
            </w:pPr>
            <w:r w:rsidRPr="008651E3">
              <w:rPr>
                <w:iCs/>
                <w:noProof/>
                <w:szCs w:val="22"/>
                <w:lang w:val="sr-Latn-RS"/>
              </w:rPr>
              <w:t>Hipotenzija, posebno nakon intravenske primjene</w:t>
            </w:r>
          </w:p>
        </w:tc>
      </w:tr>
      <w:tr w:rsidR="004648AE" w:rsidRPr="008651E3" w14:paraId="76D0C1A2" w14:textId="77777777" w:rsidTr="00FD7C0C">
        <w:tc>
          <w:tcPr>
            <w:tcW w:w="1667" w:type="pct"/>
            <w:shd w:val="clear" w:color="auto" w:fill="auto"/>
          </w:tcPr>
          <w:p w14:paraId="1F3299CE" w14:textId="77777777" w:rsidR="004648AE" w:rsidRPr="008651E3" w:rsidRDefault="004648AE" w:rsidP="004648AE">
            <w:pPr>
              <w:rPr>
                <w:iCs/>
                <w:noProof/>
                <w:szCs w:val="22"/>
                <w:u w:val="single"/>
                <w:lang w:val="sr-Latn-RS"/>
              </w:rPr>
            </w:pPr>
          </w:p>
        </w:tc>
        <w:tc>
          <w:tcPr>
            <w:tcW w:w="1144" w:type="pct"/>
            <w:shd w:val="clear" w:color="auto" w:fill="auto"/>
          </w:tcPr>
          <w:p w14:paraId="7343479A" w14:textId="77777777" w:rsidR="004648AE" w:rsidRPr="008651E3" w:rsidRDefault="004648AE" w:rsidP="004648AE">
            <w:pPr>
              <w:rPr>
                <w:iCs/>
                <w:noProof/>
                <w:szCs w:val="22"/>
                <w:lang w:val="sr-Latn-RS"/>
              </w:rPr>
            </w:pPr>
            <w:r w:rsidRPr="008651E3">
              <w:rPr>
                <w:bCs/>
                <w:iCs/>
                <w:noProof/>
                <w:szCs w:val="22"/>
                <w:lang w:val="sr-Latn-RS"/>
              </w:rPr>
              <w:t xml:space="preserve">Nepoznate učestalosti </w:t>
            </w:r>
            <w:r w:rsidRPr="008651E3">
              <w:rPr>
                <w:iCs/>
                <w:noProof/>
                <w:szCs w:val="22"/>
                <w:lang w:val="sr-Latn-RS"/>
              </w:rPr>
              <w:t xml:space="preserve"> </w:t>
            </w:r>
          </w:p>
        </w:tc>
        <w:tc>
          <w:tcPr>
            <w:tcW w:w="2189" w:type="pct"/>
            <w:shd w:val="clear" w:color="auto" w:fill="auto"/>
          </w:tcPr>
          <w:p w14:paraId="771EE1FE" w14:textId="77777777" w:rsidR="004648AE" w:rsidRPr="008651E3" w:rsidRDefault="004648AE" w:rsidP="004648AE">
            <w:pPr>
              <w:rPr>
                <w:iCs/>
                <w:noProof/>
                <w:szCs w:val="22"/>
                <w:lang w:val="sr-Latn-RS"/>
              </w:rPr>
            </w:pPr>
            <w:r w:rsidRPr="008651E3">
              <w:rPr>
                <w:iCs/>
                <w:noProof/>
                <w:szCs w:val="22"/>
                <w:lang w:val="sr-Latn-RS"/>
              </w:rPr>
              <w:t>Šok, sinkopa nakon parenteralne primjene. Akutna hipertenzija kod pacijenata sa feohromocitomom (vidjeti dio 4.3), prolazno povećanje krvnog pritiska</w:t>
            </w:r>
          </w:p>
        </w:tc>
      </w:tr>
    </w:tbl>
    <w:p w14:paraId="149F07A8" w14:textId="77777777" w:rsidR="00CC5089" w:rsidRPr="008651E3" w:rsidRDefault="00CC5089" w:rsidP="002412B1">
      <w:pPr>
        <w:autoSpaceDE w:val="0"/>
        <w:autoSpaceDN w:val="0"/>
        <w:adjustRightInd w:val="0"/>
        <w:rPr>
          <w:noProof/>
          <w:szCs w:val="22"/>
          <w:lang w:val="sr-Latn-RS"/>
        </w:rPr>
      </w:pPr>
    </w:p>
    <w:p w14:paraId="33F583C9" w14:textId="20A17638" w:rsidR="00CC5089" w:rsidRPr="008651E3" w:rsidRDefault="00CC5089" w:rsidP="002412B1">
      <w:pPr>
        <w:tabs>
          <w:tab w:val="left" w:pos="392"/>
        </w:tabs>
        <w:ind w:left="115" w:hanging="115"/>
        <w:jc w:val="left"/>
        <w:rPr>
          <w:iCs/>
          <w:szCs w:val="22"/>
          <w:lang w:val="sr-Latn-RS"/>
        </w:rPr>
      </w:pPr>
      <w:r w:rsidRPr="008651E3">
        <w:rPr>
          <w:iCs/>
          <w:szCs w:val="22"/>
          <w:lang w:val="sr-Latn-RS"/>
        </w:rPr>
        <w:t>*Endokrinološki poremećaji tokom produžene prim</w:t>
      </w:r>
      <w:r w:rsidR="00A125BA" w:rsidRPr="008651E3">
        <w:rPr>
          <w:iCs/>
          <w:szCs w:val="22"/>
          <w:lang w:val="sr-Latn-RS"/>
        </w:rPr>
        <w:t>j</w:t>
      </w:r>
      <w:r w:rsidRPr="008651E3">
        <w:rPr>
          <w:iCs/>
          <w:szCs w:val="22"/>
          <w:lang w:val="sr-Latn-RS"/>
        </w:rPr>
        <w:t>ene l</w:t>
      </w:r>
      <w:r w:rsidR="00A125BA" w:rsidRPr="008651E3">
        <w:rPr>
          <w:iCs/>
          <w:szCs w:val="22"/>
          <w:lang w:val="sr-Latn-RS"/>
        </w:rPr>
        <w:t>ij</w:t>
      </w:r>
      <w:r w:rsidRPr="008651E3">
        <w:rPr>
          <w:iCs/>
          <w:szCs w:val="22"/>
          <w:lang w:val="sr-Latn-RS"/>
        </w:rPr>
        <w:t xml:space="preserve">eka u vezi sa hiperprolaktinemijom </w:t>
      </w:r>
    </w:p>
    <w:p w14:paraId="6CCD81FF" w14:textId="77777777" w:rsidR="00CC5089" w:rsidRPr="008651E3" w:rsidRDefault="00CC5089" w:rsidP="002412B1">
      <w:pPr>
        <w:tabs>
          <w:tab w:val="left" w:pos="392"/>
        </w:tabs>
        <w:ind w:left="115" w:firstLine="20"/>
        <w:jc w:val="left"/>
        <w:rPr>
          <w:iCs/>
          <w:szCs w:val="22"/>
          <w:lang w:val="sr-Latn-RS"/>
        </w:rPr>
      </w:pPr>
      <w:r w:rsidRPr="008651E3">
        <w:rPr>
          <w:iCs/>
          <w:szCs w:val="22"/>
          <w:lang w:val="sr-Latn-RS"/>
        </w:rPr>
        <w:t>(amenoreja, galaktoreja, ginekomastija).</w:t>
      </w:r>
    </w:p>
    <w:p w14:paraId="2300F485" w14:textId="72EEC40E" w:rsidR="00CC5089" w:rsidRPr="008651E3" w:rsidRDefault="00CC5089" w:rsidP="002412B1">
      <w:pPr>
        <w:rPr>
          <w:iCs/>
          <w:szCs w:val="22"/>
          <w:lang w:val="sr-Latn-RS"/>
        </w:rPr>
      </w:pPr>
      <w:r w:rsidRPr="008651E3">
        <w:rPr>
          <w:iCs/>
          <w:szCs w:val="22"/>
          <w:lang w:val="sr-Latn-RS"/>
        </w:rPr>
        <w:t>Sl</w:t>
      </w:r>
      <w:r w:rsidR="00A125BA" w:rsidRPr="008651E3">
        <w:rPr>
          <w:iCs/>
          <w:szCs w:val="22"/>
          <w:lang w:val="sr-Latn-RS"/>
        </w:rPr>
        <w:t>j</w:t>
      </w:r>
      <w:r w:rsidRPr="008651E3">
        <w:rPr>
          <w:iCs/>
          <w:szCs w:val="22"/>
          <w:lang w:val="sr-Latn-RS"/>
        </w:rPr>
        <w:t>edeće reakcije, ponekad i udružene, javljaju se češće u slučaju prim</w:t>
      </w:r>
      <w:r w:rsidR="00A125BA" w:rsidRPr="008651E3">
        <w:rPr>
          <w:iCs/>
          <w:szCs w:val="22"/>
          <w:lang w:val="sr-Latn-RS"/>
        </w:rPr>
        <w:t>j</w:t>
      </w:r>
      <w:r w:rsidRPr="008651E3">
        <w:rPr>
          <w:iCs/>
          <w:szCs w:val="22"/>
          <w:lang w:val="sr-Latn-RS"/>
        </w:rPr>
        <w:t>ene visokih doza l</w:t>
      </w:r>
      <w:r w:rsidR="00A125BA" w:rsidRPr="008651E3">
        <w:rPr>
          <w:iCs/>
          <w:szCs w:val="22"/>
          <w:lang w:val="sr-Latn-RS"/>
        </w:rPr>
        <w:t>ij</w:t>
      </w:r>
      <w:r w:rsidRPr="008651E3">
        <w:rPr>
          <w:iCs/>
          <w:szCs w:val="22"/>
          <w:lang w:val="sr-Latn-RS"/>
        </w:rPr>
        <w:t>eka:</w:t>
      </w:r>
    </w:p>
    <w:p w14:paraId="76B166E8" w14:textId="657A2E8E" w:rsidR="00CC5089" w:rsidRPr="008651E3" w:rsidRDefault="00CC5089" w:rsidP="002412B1">
      <w:pPr>
        <w:numPr>
          <w:ilvl w:val="1"/>
          <w:numId w:val="5"/>
        </w:numPr>
        <w:tabs>
          <w:tab w:val="clear" w:pos="284"/>
          <w:tab w:val="clear" w:pos="1440"/>
          <w:tab w:val="num" w:pos="540"/>
        </w:tabs>
        <w:ind w:left="540"/>
        <w:rPr>
          <w:iCs/>
          <w:szCs w:val="22"/>
          <w:lang w:val="sr-Latn-RS"/>
        </w:rPr>
      </w:pPr>
      <w:r w:rsidRPr="008651E3">
        <w:rPr>
          <w:iCs/>
          <w:szCs w:val="22"/>
          <w:lang w:val="sr-Latn-RS"/>
        </w:rPr>
        <w:t xml:space="preserve">ekstrapiramidalni simptomi: akutna distonija i diskinezija, </w:t>
      </w:r>
      <w:r w:rsidR="00360AC3" w:rsidRPr="008651E3">
        <w:rPr>
          <w:iCs/>
          <w:szCs w:val="22"/>
          <w:lang w:val="sr-Latn-RS"/>
        </w:rPr>
        <w:t>P</w:t>
      </w:r>
      <w:r w:rsidRPr="008651E3">
        <w:rPr>
          <w:iCs/>
          <w:szCs w:val="22"/>
          <w:lang w:val="sr-Latn-RS"/>
        </w:rPr>
        <w:t>arkinsonov sindrom, akatizija,</w:t>
      </w:r>
      <w:r w:rsidR="00BD5A81" w:rsidRPr="008651E3">
        <w:rPr>
          <w:iCs/>
          <w:szCs w:val="22"/>
          <w:lang w:val="sr-Latn-RS"/>
        </w:rPr>
        <w:t xml:space="preserve"> </w:t>
      </w:r>
      <w:r w:rsidRPr="008651E3">
        <w:rPr>
          <w:iCs/>
          <w:szCs w:val="22"/>
          <w:lang w:val="sr-Latn-RS"/>
        </w:rPr>
        <w:t>čak i nakon prim</w:t>
      </w:r>
      <w:r w:rsidR="00A125BA" w:rsidRPr="008651E3">
        <w:rPr>
          <w:iCs/>
          <w:szCs w:val="22"/>
          <w:lang w:val="sr-Latn-RS"/>
        </w:rPr>
        <w:t>j</w:t>
      </w:r>
      <w:r w:rsidRPr="008651E3">
        <w:rPr>
          <w:iCs/>
          <w:szCs w:val="22"/>
          <w:lang w:val="sr-Latn-RS"/>
        </w:rPr>
        <w:t>ene jedne doze l</w:t>
      </w:r>
      <w:r w:rsidR="00A125BA" w:rsidRPr="008651E3">
        <w:rPr>
          <w:iCs/>
          <w:szCs w:val="22"/>
          <w:lang w:val="sr-Latn-RS"/>
        </w:rPr>
        <w:t>ij</w:t>
      </w:r>
      <w:r w:rsidRPr="008651E3">
        <w:rPr>
          <w:iCs/>
          <w:szCs w:val="22"/>
          <w:lang w:val="sr-Latn-RS"/>
        </w:rPr>
        <w:t>eka, posebno kod d</w:t>
      </w:r>
      <w:r w:rsidR="00A125BA" w:rsidRPr="008651E3">
        <w:rPr>
          <w:iCs/>
          <w:szCs w:val="22"/>
          <w:lang w:val="sr-Latn-RS"/>
        </w:rPr>
        <w:t>j</w:t>
      </w:r>
      <w:r w:rsidRPr="008651E3">
        <w:rPr>
          <w:iCs/>
          <w:szCs w:val="22"/>
          <w:lang w:val="sr-Latn-RS"/>
        </w:rPr>
        <w:t>ece i mlađih odraslih osoba (vid</w:t>
      </w:r>
      <w:r w:rsidR="00A125BA" w:rsidRPr="008651E3">
        <w:rPr>
          <w:iCs/>
          <w:szCs w:val="22"/>
          <w:lang w:val="sr-Latn-RS"/>
        </w:rPr>
        <w:t>j</w:t>
      </w:r>
      <w:r w:rsidRPr="008651E3">
        <w:rPr>
          <w:iCs/>
          <w:szCs w:val="22"/>
          <w:lang w:val="sr-Latn-RS"/>
        </w:rPr>
        <w:t xml:space="preserve">eti </w:t>
      </w:r>
      <w:r w:rsidR="00A125BA" w:rsidRPr="008651E3">
        <w:rPr>
          <w:iCs/>
          <w:szCs w:val="22"/>
          <w:lang w:val="sr-Latn-RS"/>
        </w:rPr>
        <w:t>dio</w:t>
      </w:r>
      <w:r w:rsidRPr="008651E3">
        <w:rPr>
          <w:iCs/>
          <w:szCs w:val="22"/>
          <w:lang w:val="sr-Latn-RS"/>
        </w:rPr>
        <w:t xml:space="preserve"> 4.4)</w:t>
      </w:r>
    </w:p>
    <w:p w14:paraId="0EC5D542" w14:textId="3B6415BA" w:rsidR="00CC5089" w:rsidRPr="008651E3" w:rsidRDefault="00CC5089" w:rsidP="002412B1">
      <w:pPr>
        <w:numPr>
          <w:ilvl w:val="1"/>
          <w:numId w:val="5"/>
        </w:numPr>
        <w:tabs>
          <w:tab w:val="clear" w:pos="284"/>
          <w:tab w:val="clear" w:pos="1440"/>
          <w:tab w:val="num" w:pos="540"/>
        </w:tabs>
        <w:ind w:left="540"/>
        <w:rPr>
          <w:iCs/>
          <w:szCs w:val="22"/>
          <w:lang w:val="sr-Latn-RS"/>
        </w:rPr>
      </w:pPr>
      <w:r w:rsidRPr="008651E3">
        <w:rPr>
          <w:iCs/>
          <w:szCs w:val="22"/>
          <w:lang w:val="sr-Latn-RS"/>
        </w:rPr>
        <w:t>pospanost, snižen nivo sv</w:t>
      </w:r>
      <w:r w:rsidR="00A125BA" w:rsidRPr="008651E3">
        <w:rPr>
          <w:iCs/>
          <w:szCs w:val="22"/>
          <w:lang w:val="sr-Latn-RS"/>
        </w:rPr>
        <w:t>ij</w:t>
      </w:r>
      <w:r w:rsidRPr="008651E3">
        <w:rPr>
          <w:iCs/>
          <w:szCs w:val="22"/>
          <w:lang w:val="sr-Latn-RS"/>
        </w:rPr>
        <w:t>esti, konfuzija, halucinacije.</w:t>
      </w:r>
    </w:p>
    <w:p w14:paraId="07B8884A" w14:textId="77777777" w:rsidR="00007EF9" w:rsidRPr="008651E3" w:rsidRDefault="00007EF9" w:rsidP="002412B1">
      <w:pPr>
        <w:rPr>
          <w:noProof/>
          <w:szCs w:val="22"/>
          <w:u w:val="single"/>
          <w:lang w:val="sr-Latn-RS"/>
        </w:rPr>
      </w:pPr>
    </w:p>
    <w:p w14:paraId="5500C0C7" w14:textId="77777777" w:rsidR="005F1A9C" w:rsidRPr="008651E3" w:rsidRDefault="005F1A9C" w:rsidP="002412B1">
      <w:pPr>
        <w:tabs>
          <w:tab w:val="clear" w:pos="284"/>
        </w:tabs>
        <w:spacing w:line="276" w:lineRule="auto"/>
        <w:jc w:val="left"/>
        <w:rPr>
          <w:rFonts w:eastAsia="Calibri"/>
          <w:szCs w:val="22"/>
          <w:u w:val="single"/>
          <w:lang w:val="sr-Latn-RS"/>
        </w:rPr>
      </w:pPr>
      <w:r w:rsidRPr="008651E3">
        <w:rPr>
          <w:rFonts w:eastAsia="Calibri"/>
          <w:szCs w:val="22"/>
          <w:u w:val="single"/>
          <w:lang w:val="sr-Latn-RS"/>
        </w:rPr>
        <w:t>Prijavljivanje sumnji na neželjena dejstva</w:t>
      </w:r>
    </w:p>
    <w:p w14:paraId="18F0670A" w14:textId="77777777" w:rsidR="005F1A9C" w:rsidRPr="008651E3" w:rsidRDefault="005F1A9C" w:rsidP="002412B1">
      <w:pPr>
        <w:tabs>
          <w:tab w:val="clear" w:pos="284"/>
        </w:tabs>
        <w:rPr>
          <w:rFonts w:eastAsia="Calibri"/>
          <w:szCs w:val="22"/>
          <w:lang w:val="sr-Latn-RS"/>
        </w:rPr>
      </w:pPr>
      <w:r w:rsidRPr="008651E3">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9ADAED1" w14:textId="77777777" w:rsidR="005F1A9C" w:rsidRPr="008651E3" w:rsidRDefault="005F1A9C" w:rsidP="002412B1">
      <w:pPr>
        <w:tabs>
          <w:tab w:val="clear" w:pos="284"/>
        </w:tabs>
        <w:rPr>
          <w:rFonts w:eastAsia="Calibri"/>
          <w:szCs w:val="22"/>
          <w:lang w:val="sr-Latn-RS"/>
        </w:rPr>
      </w:pPr>
      <w:r w:rsidRPr="008651E3">
        <w:rPr>
          <w:rFonts w:eastAsia="Calibri"/>
          <w:szCs w:val="22"/>
          <w:lang w:val="sr-Latn-RS"/>
        </w:rPr>
        <w:t xml:space="preserve">Institut za ljekove i medicinska sredstva </w:t>
      </w:r>
    </w:p>
    <w:p w14:paraId="77186D00" w14:textId="77777777" w:rsidR="005F1A9C" w:rsidRPr="008651E3" w:rsidRDefault="005F1A9C" w:rsidP="002412B1">
      <w:pPr>
        <w:tabs>
          <w:tab w:val="clear" w:pos="284"/>
        </w:tabs>
        <w:rPr>
          <w:rFonts w:eastAsia="Calibri"/>
          <w:szCs w:val="22"/>
          <w:lang w:val="sr-Latn-RS"/>
        </w:rPr>
      </w:pPr>
      <w:r w:rsidRPr="008651E3">
        <w:rPr>
          <w:rFonts w:eastAsia="Calibri"/>
          <w:szCs w:val="22"/>
          <w:lang w:val="sr-Latn-RS"/>
        </w:rPr>
        <w:t>Odjeljenje za farmakovigilancu</w:t>
      </w:r>
    </w:p>
    <w:p w14:paraId="7F1A9A79" w14:textId="77777777" w:rsidR="005F1A9C" w:rsidRPr="008651E3" w:rsidRDefault="005F1A9C" w:rsidP="002412B1">
      <w:pPr>
        <w:tabs>
          <w:tab w:val="clear" w:pos="284"/>
        </w:tabs>
        <w:rPr>
          <w:rFonts w:eastAsia="Calibri"/>
          <w:szCs w:val="22"/>
          <w:lang w:val="sr-Latn-RS"/>
        </w:rPr>
      </w:pPr>
      <w:r w:rsidRPr="008651E3">
        <w:rPr>
          <w:rFonts w:eastAsia="Calibri"/>
          <w:szCs w:val="22"/>
          <w:lang w:val="sr-Latn-RS"/>
        </w:rPr>
        <w:t>Bulevar Ivana Crnojevića 64a, 81000 Podgorica</w:t>
      </w:r>
    </w:p>
    <w:p w14:paraId="3AA50F5D" w14:textId="77777777" w:rsidR="005F1A9C" w:rsidRPr="008651E3" w:rsidRDefault="005F1A9C" w:rsidP="002412B1">
      <w:pPr>
        <w:tabs>
          <w:tab w:val="clear" w:pos="284"/>
        </w:tabs>
        <w:jc w:val="left"/>
        <w:rPr>
          <w:rFonts w:eastAsia="Calibri"/>
          <w:szCs w:val="22"/>
          <w:lang w:val="sr-Latn-RS"/>
        </w:rPr>
      </w:pPr>
    </w:p>
    <w:p w14:paraId="694B42EA" w14:textId="77777777" w:rsidR="005F1A9C" w:rsidRPr="008651E3" w:rsidRDefault="005F1A9C" w:rsidP="002412B1">
      <w:pPr>
        <w:tabs>
          <w:tab w:val="clear" w:pos="284"/>
        </w:tabs>
        <w:rPr>
          <w:rFonts w:eastAsia="Calibri"/>
          <w:szCs w:val="22"/>
          <w:lang w:val="sr-Latn-RS"/>
        </w:rPr>
      </w:pPr>
      <w:r w:rsidRPr="008651E3">
        <w:rPr>
          <w:rFonts w:eastAsia="Calibri"/>
          <w:szCs w:val="22"/>
          <w:lang w:val="sr-Latn-RS"/>
        </w:rPr>
        <w:lastRenderedPageBreak/>
        <w:t>tel: +382 (0) 20 310 280</w:t>
      </w:r>
    </w:p>
    <w:p w14:paraId="07530CF0" w14:textId="77777777" w:rsidR="005F1A9C" w:rsidRPr="008651E3" w:rsidRDefault="005F1A9C" w:rsidP="002412B1">
      <w:pPr>
        <w:tabs>
          <w:tab w:val="clear" w:pos="284"/>
          <w:tab w:val="left" w:pos="6720"/>
        </w:tabs>
        <w:rPr>
          <w:rFonts w:eastAsia="Calibri"/>
          <w:szCs w:val="22"/>
          <w:lang w:val="sr-Latn-RS"/>
        </w:rPr>
      </w:pPr>
      <w:r w:rsidRPr="008651E3">
        <w:rPr>
          <w:rFonts w:eastAsia="Calibri"/>
          <w:szCs w:val="22"/>
          <w:lang w:val="sr-Latn-RS"/>
        </w:rPr>
        <w:t>fax: +382 (0) 20 310 581</w:t>
      </w:r>
      <w:r w:rsidRPr="008651E3">
        <w:rPr>
          <w:rFonts w:eastAsia="Calibri"/>
          <w:szCs w:val="22"/>
          <w:lang w:val="sr-Latn-RS"/>
        </w:rPr>
        <w:tab/>
      </w:r>
    </w:p>
    <w:p w14:paraId="18240551" w14:textId="77777777" w:rsidR="005F1A9C" w:rsidRPr="008651E3" w:rsidRDefault="00DD1447" w:rsidP="002412B1">
      <w:pPr>
        <w:tabs>
          <w:tab w:val="clear" w:pos="284"/>
        </w:tabs>
        <w:rPr>
          <w:rFonts w:eastAsia="Calibri"/>
          <w:szCs w:val="22"/>
          <w:lang w:val="sr-Latn-RS"/>
        </w:rPr>
      </w:pPr>
      <w:hyperlink r:id="rId8" w:history="1">
        <w:r w:rsidR="005F1A9C" w:rsidRPr="008651E3">
          <w:rPr>
            <w:rFonts w:eastAsia="Calibri"/>
            <w:color w:val="0563C1"/>
            <w:szCs w:val="22"/>
            <w:u w:val="single"/>
            <w:lang w:val="sr-Latn-RS"/>
          </w:rPr>
          <w:t>www.cinmed.me</w:t>
        </w:r>
      </w:hyperlink>
    </w:p>
    <w:p w14:paraId="38ECBBC2" w14:textId="77777777" w:rsidR="005F1A9C" w:rsidRPr="008651E3" w:rsidRDefault="00DD1447" w:rsidP="002412B1">
      <w:pPr>
        <w:tabs>
          <w:tab w:val="clear" w:pos="284"/>
        </w:tabs>
        <w:rPr>
          <w:rFonts w:eastAsia="Calibri"/>
          <w:color w:val="0000FF"/>
          <w:szCs w:val="22"/>
          <w:u w:val="single"/>
          <w:lang w:val="sr-Latn-RS"/>
        </w:rPr>
      </w:pPr>
      <w:hyperlink r:id="rId9" w:history="1">
        <w:r w:rsidR="005F1A9C" w:rsidRPr="008651E3">
          <w:rPr>
            <w:rFonts w:eastAsia="Calibri"/>
            <w:color w:val="0563C1"/>
            <w:szCs w:val="22"/>
            <w:u w:val="single"/>
            <w:lang w:val="sr-Latn-RS"/>
          </w:rPr>
          <w:t>nezeljenadejstva@cinmed.me</w:t>
        </w:r>
      </w:hyperlink>
    </w:p>
    <w:p w14:paraId="6CEBD851" w14:textId="77777777" w:rsidR="005F1A9C" w:rsidRPr="008651E3" w:rsidRDefault="005F1A9C" w:rsidP="002412B1">
      <w:pPr>
        <w:tabs>
          <w:tab w:val="clear" w:pos="284"/>
        </w:tabs>
        <w:rPr>
          <w:rFonts w:eastAsia="Calibri"/>
          <w:szCs w:val="22"/>
          <w:lang w:val="sr-Latn-RS"/>
        </w:rPr>
      </w:pPr>
      <w:r w:rsidRPr="008651E3">
        <w:rPr>
          <w:rFonts w:eastAsia="Calibri"/>
          <w:szCs w:val="22"/>
          <w:lang w:val="sr-Latn-RS"/>
        </w:rPr>
        <w:t>putem IS zdravstvene zaštite</w:t>
      </w:r>
    </w:p>
    <w:p w14:paraId="2ED68946" w14:textId="77777777" w:rsidR="005F1A9C" w:rsidRPr="008651E3" w:rsidRDefault="005F1A9C" w:rsidP="002412B1">
      <w:pPr>
        <w:tabs>
          <w:tab w:val="clear" w:pos="284"/>
        </w:tabs>
        <w:rPr>
          <w:rFonts w:eastAsia="Calibri"/>
          <w:szCs w:val="22"/>
          <w:lang w:val="sr-Latn-RS"/>
        </w:rPr>
      </w:pPr>
      <w:r w:rsidRPr="008651E3">
        <w:rPr>
          <w:rFonts w:eastAsia="Calibri"/>
          <w:szCs w:val="22"/>
          <w:lang w:val="sr-Latn-RS"/>
        </w:rPr>
        <w:t>QR kod za online prijavu sumnje na neželjeno dejstvo lijeka:</w:t>
      </w:r>
    </w:p>
    <w:p w14:paraId="775D00FE" w14:textId="77777777" w:rsidR="005F1A9C" w:rsidRPr="008651E3" w:rsidRDefault="005F1A9C" w:rsidP="002412B1">
      <w:pPr>
        <w:tabs>
          <w:tab w:val="clear" w:pos="284"/>
        </w:tabs>
        <w:rPr>
          <w:rFonts w:eastAsia="Calibri"/>
          <w:szCs w:val="22"/>
          <w:lang w:val="sr-Latn-RS"/>
        </w:rPr>
      </w:pPr>
    </w:p>
    <w:p w14:paraId="45FC03D0" w14:textId="51BBDD84" w:rsidR="005F1A9C" w:rsidRPr="008651E3" w:rsidRDefault="00D1724F" w:rsidP="002412B1">
      <w:pPr>
        <w:tabs>
          <w:tab w:val="clear" w:pos="284"/>
        </w:tabs>
        <w:jc w:val="left"/>
        <w:rPr>
          <w:rFonts w:eastAsia="Calibri"/>
          <w:szCs w:val="22"/>
          <w:lang w:val="sr-Latn-RS"/>
        </w:rPr>
      </w:pPr>
      <w:r w:rsidRPr="008651E3">
        <w:rPr>
          <w:noProof/>
          <w:szCs w:val="22"/>
        </w:rPr>
        <w:drawing>
          <wp:inline distT="0" distB="0" distL="0" distR="0" wp14:anchorId="2476A689" wp14:editId="5422AFB7">
            <wp:extent cx="971550" cy="971550"/>
            <wp:effectExtent l="0" t="0" r="0" b="0"/>
            <wp:docPr id="1"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7B88856" w14:textId="77777777" w:rsidR="00007EF9" w:rsidRPr="008651E3" w:rsidRDefault="00007EF9" w:rsidP="002412B1">
      <w:pPr>
        <w:rPr>
          <w:szCs w:val="22"/>
          <w:lang w:val="sr-Latn-RS"/>
        </w:rPr>
      </w:pPr>
    </w:p>
    <w:p w14:paraId="07413893" w14:textId="77777777" w:rsidR="005F1A9C" w:rsidRPr="008651E3" w:rsidRDefault="005F1A9C" w:rsidP="002412B1">
      <w:pPr>
        <w:rPr>
          <w:szCs w:val="22"/>
          <w:lang w:val="sr-Latn-RS"/>
        </w:rPr>
      </w:pPr>
    </w:p>
    <w:p w14:paraId="07B88857" w14:textId="77777777" w:rsidR="00007EF9" w:rsidRPr="008651E3" w:rsidRDefault="00007EF9" w:rsidP="002412B1">
      <w:pPr>
        <w:rPr>
          <w:b/>
          <w:bCs/>
          <w:szCs w:val="22"/>
          <w:lang w:val="sr-Latn-RS"/>
        </w:rPr>
      </w:pPr>
      <w:r w:rsidRPr="008651E3">
        <w:rPr>
          <w:b/>
          <w:bCs/>
          <w:szCs w:val="22"/>
          <w:lang w:val="sr-Latn-RS"/>
        </w:rPr>
        <w:t>4.9. Predoziranje</w:t>
      </w:r>
    </w:p>
    <w:p w14:paraId="31F7FC66" w14:textId="77777777" w:rsidR="00A125BA" w:rsidRPr="008651E3" w:rsidRDefault="00A125BA" w:rsidP="002412B1">
      <w:pPr>
        <w:rPr>
          <w:b/>
          <w:bCs/>
          <w:szCs w:val="22"/>
          <w:lang w:val="sr-Latn-RS"/>
        </w:rPr>
      </w:pPr>
    </w:p>
    <w:p w14:paraId="5B8148F6" w14:textId="77777777" w:rsidR="00CC5089" w:rsidRPr="008651E3" w:rsidRDefault="00CC5089" w:rsidP="002412B1">
      <w:pPr>
        <w:rPr>
          <w:szCs w:val="22"/>
          <w:u w:val="single"/>
          <w:lang w:val="sr-Latn-RS"/>
        </w:rPr>
      </w:pPr>
      <w:r w:rsidRPr="008651E3">
        <w:rPr>
          <w:szCs w:val="22"/>
          <w:u w:val="single"/>
          <w:lang w:val="sr-Latn-RS"/>
        </w:rPr>
        <w:t>Simptomi</w:t>
      </w:r>
    </w:p>
    <w:p w14:paraId="09D8E820" w14:textId="74A4CAD6" w:rsidR="00CC5089" w:rsidRPr="008651E3" w:rsidRDefault="00CC5089" w:rsidP="002412B1">
      <w:pPr>
        <w:rPr>
          <w:szCs w:val="22"/>
          <w:lang w:val="sr-Latn-RS"/>
        </w:rPr>
      </w:pPr>
      <w:r w:rsidRPr="008651E3">
        <w:rPr>
          <w:szCs w:val="22"/>
          <w:lang w:val="sr-Latn-RS"/>
        </w:rPr>
        <w:t>Mogu se javiti ekstrapiramidalni efekti, pospanost, snižen nivo sv</w:t>
      </w:r>
      <w:r w:rsidR="00A125BA" w:rsidRPr="008651E3">
        <w:rPr>
          <w:szCs w:val="22"/>
          <w:lang w:val="sr-Latn-RS"/>
        </w:rPr>
        <w:t>ij</w:t>
      </w:r>
      <w:r w:rsidRPr="008651E3">
        <w:rPr>
          <w:szCs w:val="22"/>
          <w:lang w:val="sr-Latn-RS"/>
        </w:rPr>
        <w:t>esti, konfuzija, halucinacije i kardiorespiratorni zastoj.</w:t>
      </w:r>
    </w:p>
    <w:p w14:paraId="614DD689" w14:textId="77777777" w:rsidR="00CC5089" w:rsidRPr="008651E3" w:rsidRDefault="00CC5089" w:rsidP="002412B1">
      <w:pPr>
        <w:rPr>
          <w:szCs w:val="22"/>
          <w:u w:val="single"/>
          <w:lang w:val="sr-Latn-RS"/>
        </w:rPr>
      </w:pPr>
    </w:p>
    <w:p w14:paraId="022C277B" w14:textId="77777777" w:rsidR="00CC5089" w:rsidRPr="008651E3" w:rsidRDefault="00CC5089" w:rsidP="002412B1">
      <w:pPr>
        <w:rPr>
          <w:szCs w:val="22"/>
          <w:u w:val="single"/>
          <w:lang w:val="sr-Latn-RS"/>
        </w:rPr>
      </w:pPr>
      <w:r w:rsidRPr="008651E3">
        <w:rPr>
          <w:szCs w:val="22"/>
          <w:u w:val="single"/>
          <w:lang w:val="sr-Latn-RS"/>
        </w:rPr>
        <w:t>Terapija</w:t>
      </w:r>
    </w:p>
    <w:p w14:paraId="72F347C3" w14:textId="47ABD2B5" w:rsidR="00CC5089" w:rsidRPr="008651E3" w:rsidRDefault="00CC5089" w:rsidP="002412B1">
      <w:pPr>
        <w:rPr>
          <w:szCs w:val="22"/>
          <w:lang w:val="sr-Latn-RS"/>
        </w:rPr>
      </w:pPr>
      <w:r w:rsidRPr="008651E3">
        <w:rPr>
          <w:szCs w:val="22"/>
          <w:lang w:val="sr-Latn-RS"/>
        </w:rPr>
        <w:t>U slučaju ekstrapiramidalnih simptoma, bez obzira da li su rezultat predoziranja, terapija je simptomatska (benzodiazepini kod d</w:t>
      </w:r>
      <w:r w:rsidR="00A125BA" w:rsidRPr="008651E3">
        <w:rPr>
          <w:szCs w:val="22"/>
          <w:lang w:val="sr-Latn-RS"/>
        </w:rPr>
        <w:t>j</w:t>
      </w:r>
      <w:r w:rsidRPr="008651E3">
        <w:rPr>
          <w:szCs w:val="22"/>
          <w:lang w:val="sr-Latn-RS"/>
        </w:rPr>
        <w:t>ece i/ili antiholinergici za terapiju parkinsonizma kod odraslih).</w:t>
      </w:r>
    </w:p>
    <w:p w14:paraId="25BF47F1" w14:textId="77777777" w:rsidR="001D272B" w:rsidRPr="008651E3" w:rsidRDefault="001D272B" w:rsidP="002412B1">
      <w:pPr>
        <w:rPr>
          <w:szCs w:val="22"/>
          <w:lang w:val="sr-Latn-RS"/>
        </w:rPr>
      </w:pPr>
    </w:p>
    <w:p w14:paraId="07B88858" w14:textId="5976970A" w:rsidR="00007EF9" w:rsidRPr="008651E3" w:rsidRDefault="00CC5089" w:rsidP="002412B1">
      <w:pPr>
        <w:rPr>
          <w:szCs w:val="22"/>
          <w:lang w:val="sr-Latn-RS"/>
        </w:rPr>
      </w:pPr>
      <w:r w:rsidRPr="008651E3">
        <w:rPr>
          <w:szCs w:val="22"/>
          <w:lang w:val="sr-Latn-RS"/>
        </w:rPr>
        <w:t xml:space="preserve">Simptomatsku terapiju i pažljivo praćenje kardiovaskularne i respiratorne funkcije treba nastaviti u skladu sa kliničkim statusom. </w:t>
      </w:r>
    </w:p>
    <w:p w14:paraId="07B88859" w14:textId="4EE05FAF" w:rsidR="00007EF9" w:rsidRPr="008651E3" w:rsidRDefault="00007EF9" w:rsidP="002412B1">
      <w:pPr>
        <w:rPr>
          <w:szCs w:val="22"/>
          <w:lang w:val="sr-Latn-RS"/>
        </w:rPr>
      </w:pPr>
    </w:p>
    <w:p w14:paraId="10C3A34E" w14:textId="77777777" w:rsidR="002412B1" w:rsidRPr="008651E3" w:rsidRDefault="002412B1" w:rsidP="002412B1">
      <w:pPr>
        <w:rPr>
          <w:szCs w:val="22"/>
          <w:lang w:val="sr-Latn-RS"/>
        </w:rPr>
      </w:pPr>
    </w:p>
    <w:p w14:paraId="07B8885A" w14:textId="11C2A028" w:rsidR="00007EF9" w:rsidRPr="008651E3" w:rsidRDefault="00007EF9" w:rsidP="002412B1">
      <w:pPr>
        <w:pStyle w:val="NASLOV123"/>
        <w:spacing w:before="0" w:after="0"/>
        <w:rPr>
          <w:lang w:val="sr-Latn-RS"/>
        </w:rPr>
      </w:pPr>
      <w:r w:rsidRPr="008651E3">
        <w:rPr>
          <w:lang w:val="sr-Latn-RS"/>
        </w:rPr>
        <w:t>5. FARMAKOLOŠKI PODACI</w:t>
      </w:r>
    </w:p>
    <w:p w14:paraId="7286C843" w14:textId="77777777" w:rsidR="002412B1" w:rsidRPr="008651E3" w:rsidRDefault="002412B1" w:rsidP="002412B1">
      <w:pPr>
        <w:pStyle w:val="NASLOV123"/>
        <w:spacing w:before="0" w:after="0"/>
        <w:rPr>
          <w:lang w:val="sr-Latn-RS"/>
        </w:rPr>
      </w:pPr>
    </w:p>
    <w:p w14:paraId="07B8885B" w14:textId="77777777" w:rsidR="00007EF9" w:rsidRPr="008651E3" w:rsidRDefault="00007EF9" w:rsidP="002412B1">
      <w:pPr>
        <w:rPr>
          <w:b/>
          <w:bCs/>
          <w:szCs w:val="22"/>
          <w:lang w:val="sr-Latn-RS"/>
        </w:rPr>
      </w:pPr>
      <w:r w:rsidRPr="008651E3">
        <w:rPr>
          <w:b/>
          <w:bCs/>
          <w:szCs w:val="22"/>
          <w:lang w:val="sr-Latn-RS"/>
        </w:rPr>
        <w:t>5.1. Farmakodinamski podaci</w:t>
      </w:r>
    </w:p>
    <w:p w14:paraId="69CC0A2E" w14:textId="77777777" w:rsidR="00A125BA" w:rsidRPr="008651E3" w:rsidRDefault="00A125BA" w:rsidP="002412B1">
      <w:pPr>
        <w:rPr>
          <w:b/>
          <w:bCs/>
          <w:szCs w:val="22"/>
          <w:lang w:val="sr-Latn-RS"/>
        </w:rPr>
      </w:pPr>
    </w:p>
    <w:p w14:paraId="07B8885C" w14:textId="32132344" w:rsidR="00007EF9" w:rsidRPr="008651E3" w:rsidRDefault="00007EF9" w:rsidP="002412B1">
      <w:pPr>
        <w:pStyle w:val="Header"/>
        <w:tabs>
          <w:tab w:val="clear" w:pos="4536"/>
          <w:tab w:val="clear" w:pos="9072"/>
          <w:tab w:val="left" w:pos="284"/>
        </w:tabs>
        <w:rPr>
          <w:szCs w:val="22"/>
          <w:lang w:val="sr-Latn-RS"/>
        </w:rPr>
      </w:pPr>
      <w:r w:rsidRPr="008651E3">
        <w:rPr>
          <w:szCs w:val="22"/>
          <w:lang w:val="sr-Latn-RS"/>
        </w:rPr>
        <w:t>Farmakoterapijska grupa:</w:t>
      </w:r>
      <w:r w:rsidR="00CC5089" w:rsidRPr="008651E3">
        <w:rPr>
          <w:szCs w:val="22"/>
          <w:lang w:val="sr-Latn-RS"/>
        </w:rPr>
        <w:t xml:space="preserve"> L</w:t>
      </w:r>
      <w:r w:rsidR="00A125BA" w:rsidRPr="008651E3">
        <w:rPr>
          <w:szCs w:val="22"/>
          <w:lang w:val="sr-Latn-RS"/>
        </w:rPr>
        <w:t>j</w:t>
      </w:r>
      <w:r w:rsidR="00CC5089" w:rsidRPr="008651E3">
        <w:rPr>
          <w:szCs w:val="22"/>
          <w:lang w:val="sr-Latn-RS"/>
        </w:rPr>
        <w:t>ekovi za funkcionaln</w:t>
      </w:r>
      <w:r w:rsidR="00360AC3" w:rsidRPr="008651E3">
        <w:rPr>
          <w:szCs w:val="22"/>
          <w:lang w:val="sr-Latn-RS"/>
        </w:rPr>
        <w:t>e</w:t>
      </w:r>
      <w:r w:rsidR="00CC5089" w:rsidRPr="008651E3">
        <w:rPr>
          <w:szCs w:val="22"/>
          <w:lang w:val="sr-Latn-RS"/>
        </w:rPr>
        <w:t xml:space="preserve"> gastroinstestinaln</w:t>
      </w:r>
      <w:r w:rsidR="00360AC3" w:rsidRPr="008651E3">
        <w:rPr>
          <w:szCs w:val="22"/>
          <w:lang w:val="sr-Latn-RS"/>
        </w:rPr>
        <w:t>e</w:t>
      </w:r>
      <w:r w:rsidR="00CC5089" w:rsidRPr="008651E3">
        <w:rPr>
          <w:szCs w:val="22"/>
          <w:lang w:val="sr-Latn-RS"/>
        </w:rPr>
        <w:t xml:space="preserve"> poremećaj</w:t>
      </w:r>
      <w:r w:rsidR="00360AC3" w:rsidRPr="008651E3">
        <w:rPr>
          <w:szCs w:val="22"/>
          <w:lang w:val="sr-Latn-RS"/>
        </w:rPr>
        <w:t>e;</w:t>
      </w:r>
      <w:r w:rsidR="00A125BA" w:rsidRPr="008651E3">
        <w:rPr>
          <w:szCs w:val="22"/>
          <w:lang w:val="sr-Latn-RS"/>
        </w:rPr>
        <w:t xml:space="preserve"> </w:t>
      </w:r>
      <w:r w:rsidR="00CC5089" w:rsidRPr="008651E3">
        <w:rPr>
          <w:szCs w:val="22"/>
          <w:lang w:val="sr-Latn-RS"/>
        </w:rPr>
        <w:t>Propulzivi</w:t>
      </w:r>
      <w:bookmarkStart w:id="0" w:name="_GoBack"/>
      <w:bookmarkEnd w:id="0"/>
    </w:p>
    <w:p w14:paraId="07B8885D" w14:textId="77777777" w:rsidR="00007EF9" w:rsidRPr="008651E3" w:rsidRDefault="00007EF9" w:rsidP="002412B1">
      <w:pPr>
        <w:rPr>
          <w:szCs w:val="22"/>
          <w:lang w:val="sr-Latn-RS"/>
        </w:rPr>
      </w:pPr>
    </w:p>
    <w:p w14:paraId="07B8885E" w14:textId="73FDDF43" w:rsidR="00007EF9" w:rsidRPr="008651E3" w:rsidRDefault="00007EF9" w:rsidP="002412B1">
      <w:pPr>
        <w:rPr>
          <w:szCs w:val="22"/>
          <w:lang w:val="sr-Latn-RS"/>
        </w:rPr>
      </w:pPr>
      <w:r w:rsidRPr="008651E3">
        <w:rPr>
          <w:szCs w:val="22"/>
          <w:lang w:val="sr-Latn-RS"/>
        </w:rPr>
        <w:t xml:space="preserve">ATC </w:t>
      </w:r>
      <w:r w:rsidR="00A125BA" w:rsidRPr="008651E3">
        <w:rPr>
          <w:szCs w:val="22"/>
          <w:lang w:val="sr-Latn-RS"/>
        </w:rPr>
        <w:t>kod</w:t>
      </w:r>
      <w:r w:rsidRPr="008651E3">
        <w:rPr>
          <w:szCs w:val="22"/>
          <w:lang w:val="sr-Latn-RS"/>
        </w:rPr>
        <w:t>:</w:t>
      </w:r>
      <w:r w:rsidR="00CC5089" w:rsidRPr="008651E3">
        <w:rPr>
          <w:szCs w:val="22"/>
          <w:lang w:val="sr-Latn-RS"/>
        </w:rPr>
        <w:t xml:space="preserve"> A03FA01</w:t>
      </w:r>
    </w:p>
    <w:p w14:paraId="69560BA5" w14:textId="77777777" w:rsidR="00A125BA" w:rsidRPr="008651E3" w:rsidRDefault="00A125BA" w:rsidP="002412B1">
      <w:pPr>
        <w:rPr>
          <w:b/>
          <w:bCs/>
          <w:szCs w:val="22"/>
          <w:lang w:val="sr-Latn-RS"/>
        </w:rPr>
      </w:pPr>
    </w:p>
    <w:p w14:paraId="597EA429" w14:textId="6FC60539" w:rsidR="00BD7DA8" w:rsidRPr="008651E3" w:rsidRDefault="00BD7DA8" w:rsidP="002412B1">
      <w:pPr>
        <w:rPr>
          <w:szCs w:val="22"/>
          <w:u w:val="single"/>
          <w:lang w:val="sr-Latn-RS"/>
        </w:rPr>
      </w:pPr>
      <w:r w:rsidRPr="008651E3">
        <w:rPr>
          <w:szCs w:val="22"/>
          <w:u w:val="single"/>
          <w:lang w:val="sr-Latn-RS"/>
        </w:rPr>
        <w:t>Mehanizam djelovanja</w:t>
      </w:r>
    </w:p>
    <w:p w14:paraId="1AC36008" w14:textId="77777777" w:rsidR="00BD7DA8" w:rsidRPr="008651E3" w:rsidRDefault="00BD7DA8" w:rsidP="002412B1">
      <w:pPr>
        <w:rPr>
          <w:szCs w:val="22"/>
          <w:u w:val="single"/>
          <w:lang w:val="sr-Latn-RS"/>
        </w:rPr>
      </w:pPr>
    </w:p>
    <w:p w14:paraId="0AA1D4DE" w14:textId="05F5F3A3" w:rsidR="004648AE" w:rsidRPr="008651E3" w:rsidRDefault="004648AE" w:rsidP="004648AE">
      <w:pPr>
        <w:rPr>
          <w:szCs w:val="22"/>
          <w:lang w:val="sr-Latn-RS"/>
        </w:rPr>
      </w:pPr>
      <w:r w:rsidRPr="008651E3">
        <w:rPr>
          <w:szCs w:val="22"/>
          <w:lang w:val="sr-Latn-RS"/>
        </w:rPr>
        <w:t>Dejstvo metoklopramida povezano je sa parasimpatičkom kontrolom gornjih djelova gastrointestinalnog trakta, gd</w:t>
      </w:r>
      <w:r w:rsidR="00DE6A97" w:rsidRPr="008651E3">
        <w:rPr>
          <w:szCs w:val="22"/>
          <w:lang w:val="sr-Latn-RS"/>
        </w:rPr>
        <w:t>j</w:t>
      </w:r>
      <w:r w:rsidRPr="008651E3">
        <w:rPr>
          <w:szCs w:val="22"/>
          <w:lang w:val="sr-Latn-RS"/>
        </w:rPr>
        <w:t>e on pospješuje normalnu peristaltiku. Time se omogućava kontrola onih stanja koje u osnovi imaju poremećaj gastrointestinalnog motiliteta.</w:t>
      </w:r>
    </w:p>
    <w:p w14:paraId="07B88860" w14:textId="77777777" w:rsidR="00007EF9" w:rsidRPr="008651E3" w:rsidRDefault="00007EF9" w:rsidP="002412B1">
      <w:pPr>
        <w:rPr>
          <w:szCs w:val="22"/>
          <w:lang w:val="sr-Latn-RS"/>
        </w:rPr>
      </w:pPr>
    </w:p>
    <w:p w14:paraId="07B88861" w14:textId="77777777" w:rsidR="00007EF9" w:rsidRPr="008651E3" w:rsidRDefault="00007EF9" w:rsidP="002412B1">
      <w:pPr>
        <w:rPr>
          <w:b/>
          <w:bCs/>
          <w:szCs w:val="22"/>
          <w:lang w:val="sr-Latn-RS"/>
        </w:rPr>
      </w:pPr>
      <w:r w:rsidRPr="008651E3">
        <w:rPr>
          <w:b/>
          <w:bCs/>
          <w:szCs w:val="22"/>
          <w:lang w:val="sr-Latn-RS"/>
        </w:rPr>
        <w:t>5.2. Farmakokinetički podaci</w:t>
      </w:r>
    </w:p>
    <w:p w14:paraId="07B88862" w14:textId="46F918DE" w:rsidR="00007EF9" w:rsidRPr="008651E3" w:rsidRDefault="00007EF9" w:rsidP="002412B1">
      <w:pPr>
        <w:rPr>
          <w:szCs w:val="22"/>
          <w:lang w:val="sr-Latn-RS"/>
        </w:rPr>
      </w:pPr>
    </w:p>
    <w:p w14:paraId="7D496F86" w14:textId="77777777" w:rsidR="001D272B" w:rsidRPr="008651E3" w:rsidRDefault="001D272B" w:rsidP="002412B1">
      <w:pPr>
        <w:rPr>
          <w:szCs w:val="22"/>
          <w:lang w:val="sr-Latn-RS"/>
        </w:rPr>
      </w:pPr>
      <w:r w:rsidRPr="008651E3">
        <w:rPr>
          <w:szCs w:val="22"/>
          <w:lang w:val="sr-Latn-RS"/>
        </w:rPr>
        <w:t xml:space="preserve">Metoklopramid se metaboliše u jetri i glavni put eliminacije metoklopramida i njegovih metabolita je preko bubrega. </w:t>
      </w:r>
    </w:p>
    <w:p w14:paraId="52FC76D1" w14:textId="77777777" w:rsidR="00CC5089" w:rsidRPr="008651E3" w:rsidRDefault="00CC5089" w:rsidP="002412B1">
      <w:pPr>
        <w:rPr>
          <w:szCs w:val="22"/>
          <w:lang w:val="sr-Latn-RS"/>
        </w:rPr>
      </w:pPr>
    </w:p>
    <w:p w14:paraId="3A67050C" w14:textId="77777777" w:rsidR="00CC5089" w:rsidRPr="008651E3" w:rsidRDefault="00CC5089" w:rsidP="002412B1">
      <w:pPr>
        <w:rPr>
          <w:i/>
          <w:szCs w:val="22"/>
          <w:lang w:val="sr-Latn-RS"/>
        </w:rPr>
      </w:pPr>
      <w:r w:rsidRPr="008651E3">
        <w:rPr>
          <w:i/>
          <w:szCs w:val="22"/>
          <w:lang w:val="sr-Latn-RS"/>
        </w:rPr>
        <w:t>Oštećena funkcija bubrega</w:t>
      </w:r>
    </w:p>
    <w:p w14:paraId="1D395E06" w14:textId="30859FB7" w:rsidR="00CC5089" w:rsidRPr="008651E3" w:rsidRDefault="00CC5089" w:rsidP="002412B1">
      <w:pPr>
        <w:rPr>
          <w:szCs w:val="22"/>
          <w:lang w:val="sr-Latn-RS"/>
        </w:rPr>
      </w:pPr>
      <w:r w:rsidRPr="008651E3">
        <w:rPr>
          <w:szCs w:val="22"/>
          <w:lang w:val="sr-Latn-RS"/>
        </w:rPr>
        <w:t>Klirens metoklopramida snižen je i do 70% kod pacijenata sa teškim stepenom oštećenja bubrežne funkcije, dok je poluvr</w:t>
      </w:r>
      <w:r w:rsidR="00A125BA" w:rsidRPr="008651E3">
        <w:rPr>
          <w:szCs w:val="22"/>
          <w:lang w:val="sr-Latn-RS"/>
        </w:rPr>
        <w:t>ij</w:t>
      </w:r>
      <w:r w:rsidRPr="008651E3">
        <w:rPr>
          <w:szCs w:val="22"/>
          <w:lang w:val="sr-Latn-RS"/>
        </w:rPr>
        <w:t>eme eliminacije produženo (približno 10 sati kod pacijenata sa klirensom kreatinina od 10 - 50 m</w:t>
      </w:r>
      <w:r w:rsidR="00A125BA" w:rsidRPr="008651E3">
        <w:rPr>
          <w:szCs w:val="22"/>
          <w:lang w:val="sr-Latn-RS"/>
        </w:rPr>
        <w:t>l</w:t>
      </w:r>
      <w:r w:rsidRPr="008651E3">
        <w:rPr>
          <w:szCs w:val="22"/>
          <w:lang w:val="sr-Latn-RS"/>
        </w:rPr>
        <w:t xml:space="preserve">/min, i oko 15 sati kod pacijenata sa klirensom kreatinina </w:t>
      </w:r>
      <w:r w:rsidRPr="008651E3">
        <w:rPr>
          <w:szCs w:val="22"/>
          <w:lang w:val="sr-Latn-RS"/>
        </w:rPr>
        <w:sym w:font="Symbol" w:char="F03C"/>
      </w:r>
      <w:r w:rsidRPr="008651E3">
        <w:rPr>
          <w:szCs w:val="22"/>
          <w:lang w:val="sr-Latn-RS"/>
        </w:rPr>
        <w:t xml:space="preserve"> 10 m</w:t>
      </w:r>
      <w:r w:rsidR="00A125BA" w:rsidRPr="008651E3">
        <w:rPr>
          <w:szCs w:val="22"/>
          <w:lang w:val="sr-Latn-RS"/>
        </w:rPr>
        <w:t>l</w:t>
      </w:r>
      <w:r w:rsidRPr="008651E3">
        <w:rPr>
          <w:szCs w:val="22"/>
          <w:lang w:val="sr-Latn-RS"/>
        </w:rPr>
        <w:t>/min).</w:t>
      </w:r>
    </w:p>
    <w:p w14:paraId="3CD8DCA7" w14:textId="77777777" w:rsidR="00CC5089" w:rsidRPr="008651E3" w:rsidRDefault="00CC5089" w:rsidP="002412B1">
      <w:pPr>
        <w:rPr>
          <w:szCs w:val="22"/>
          <w:lang w:val="sr-Latn-RS"/>
        </w:rPr>
      </w:pPr>
    </w:p>
    <w:p w14:paraId="6695CFA7" w14:textId="77777777" w:rsidR="00CC5089" w:rsidRPr="008651E3" w:rsidRDefault="00CC5089" w:rsidP="002412B1">
      <w:pPr>
        <w:rPr>
          <w:i/>
          <w:szCs w:val="22"/>
          <w:lang w:val="sr-Latn-RS"/>
        </w:rPr>
      </w:pPr>
      <w:r w:rsidRPr="008651E3">
        <w:rPr>
          <w:i/>
          <w:szCs w:val="22"/>
          <w:lang w:val="sr-Latn-RS"/>
        </w:rPr>
        <w:t>Oštećena funkcija jetre</w:t>
      </w:r>
    </w:p>
    <w:p w14:paraId="5D3BDD28" w14:textId="52D30750" w:rsidR="00CC5089" w:rsidRPr="008651E3" w:rsidRDefault="00CC5089" w:rsidP="002412B1">
      <w:pPr>
        <w:rPr>
          <w:szCs w:val="22"/>
          <w:lang w:val="sr-Latn-RS"/>
        </w:rPr>
      </w:pPr>
      <w:r w:rsidRPr="008651E3">
        <w:rPr>
          <w:szCs w:val="22"/>
          <w:lang w:val="sr-Latn-RS"/>
        </w:rPr>
        <w:t>Kod pacijenata sa cirozom jetre prim</w:t>
      </w:r>
      <w:r w:rsidR="00A125BA" w:rsidRPr="008651E3">
        <w:rPr>
          <w:szCs w:val="22"/>
          <w:lang w:val="sr-Latn-RS"/>
        </w:rPr>
        <w:t>ij</w:t>
      </w:r>
      <w:r w:rsidRPr="008651E3">
        <w:rPr>
          <w:szCs w:val="22"/>
          <w:lang w:val="sr-Latn-RS"/>
        </w:rPr>
        <w:t>ećena je akumulacija metoklopramida, udružena sa smanjenjem klirensa iz plazme za 50%.</w:t>
      </w:r>
    </w:p>
    <w:p w14:paraId="05E80E4B" w14:textId="77777777" w:rsidR="00CC5089" w:rsidRPr="008651E3" w:rsidRDefault="00CC5089" w:rsidP="002412B1">
      <w:pPr>
        <w:rPr>
          <w:szCs w:val="22"/>
          <w:lang w:val="sr-Latn-RS"/>
        </w:rPr>
      </w:pPr>
    </w:p>
    <w:p w14:paraId="7F4A435D" w14:textId="77777777" w:rsidR="008651E3" w:rsidRPr="008651E3" w:rsidRDefault="008651E3" w:rsidP="002412B1">
      <w:pPr>
        <w:rPr>
          <w:b/>
          <w:bCs/>
          <w:szCs w:val="22"/>
          <w:lang w:val="sr-Latn-RS"/>
        </w:rPr>
      </w:pPr>
    </w:p>
    <w:p w14:paraId="07B88863" w14:textId="108FFF85" w:rsidR="00007EF9" w:rsidRPr="008651E3" w:rsidRDefault="00007EF9" w:rsidP="002412B1">
      <w:pPr>
        <w:rPr>
          <w:b/>
          <w:bCs/>
          <w:szCs w:val="22"/>
          <w:lang w:val="sr-Latn-RS"/>
        </w:rPr>
      </w:pPr>
      <w:r w:rsidRPr="008651E3">
        <w:rPr>
          <w:b/>
          <w:bCs/>
          <w:szCs w:val="22"/>
          <w:lang w:val="sr-Latn-RS"/>
        </w:rPr>
        <w:t>5.3. Pretklinički podaci o bezb</w:t>
      </w:r>
      <w:r w:rsidR="00A125BA" w:rsidRPr="008651E3">
        <w:rPr>
          <w:b/>
          <w:bCs/>
          <w:szCs w:val="22"/>
          <w:lang w:val="sr-Latn-RS"/>
        </w:rPr>
        <w:t>j</w:t>
      </w:r>
      <w:r w:rsidRPr="008651E3">
        <w:rPr>
          <w:b/>
          <w:bCs/>
          <w:szCs w:val="22"/>
          <w:lang w:val="sr-Latn-RS"/>
        </w:rPr>
        <w:t xml:space="preserve">ednosti </w:t>
      </w:r>
    </w:p>
    <w:p w14:paraId="2EF0DC61" w14:textId="77777777" w:rsidR="00CE2A7E" w:rsidRPr="008651E3" w:rsidRDefault="00CE2A7E" w:rsidP="002412B1">
      <w:pPr>
        <w:rPr>
          <w:b/>
          <w:bCs/>
          <w:szCs w:val="22"/>
          <w:lang w:val="sr-Latn-RS"/>
        </w:rPr>
      </w:pPr>
    </w:p>
    <w:p w14:paraId="07B88864" w14:textId="035CA739" w:rsidR="00007EF9" w:rsidRPr="008651E3" w:rsidRDefault="00CC5089" w:rsidP="002412B1">
      <w:pPr>
        <w:rPr>
          <w:szCs w:val="22"/>
          <w:lang w:val="sr-Latn-RS"/>
        </w:rPr>
      </w:pPr>
      <w:r w:rsidRPr="008651E3">
        <w:rPr>
          <w:szCs w:val="22"/>
          <w:lang w:val="sr-Latn-RS"/>
        </w:rPr>
        <w:t xml:space="preserve">Nema drugih relevantnih podataka, osim onih koji su već </w:t>
      </w:r>
      <w:r w:rsidR="00CE2A7E" w:rsidRPr="008651E3">
        <w:rPr>
          <w:szCs w:val="22"/>
          <w:lang w:val="sr-Latn-RS"/>
        </w:rPr>
        <w:t>navedeni</w:t>
      </w:r>
      <w:r w:rsidRPr="008651E3">
        <w:rPr>
          <w:szCs w:val="22"/>
          <w:lang w:val="sr-Latn-RS"/>
        </w:rPr>
        <w:t xml:space="preserve"> u ostalim </w:t>
      </w:r>
      <w:r w:rsidR="00A125BA" w:rsidRPr="008651E3">
        <w:rPr>
          <w:szCs w:val="22"/>
          <w:lang w:val="sr-Latn-RS"/>
        </w:rPr>
        <w:t>djelovima</w:t>
      </w:r>
      <w:r w:rsidRPr="008651E3">
        <w:rPr>
          <w:szCs w:val="22"/>
          <w:lang w:val="sr-Latn-RS"/>
        </w:rPr>
        <w:t xml:space="preserve"> Sažetka karakteristika l</w:t>
      </w:r>
      <w:r w:rsidR="00A125BA" w:rsidRPr="008651E3">
        <w:rPr>
          <w:szCs w:val="22"/>
          <w:lang w:val="sr-Latn-RS"/>
        </w:rPr>
        <w:t>ij</w:t>
      </w:r>
      <w:r w:rsidRPr="008651E3">
        <w:rPr>
          <w:szCs w:val="22"/>
          <w:lang w:val="sr-Latn-RS"/>
        </w:rPr>
        <w:t>eka.</w:t>
      </w:r>
    </w:p>
    <w:p w14:paraId="07B88865" w14:textId="705ABF32" w:rsidR="00007EF9" w:rsidRPr="008651E3" w:rsidRDefault="00007EF9" w:rsidP="002412B1">
      <w:pPr>
        <w:rPr>
          <w:szCs w:val="22"/>
          <w:lang w:val="sr-Latn-RS"/>
        </w:rPr>
      </w:pPr>
    </w:p>
    <w:p w14:paraId="6465D3F4" w14:textId="77777777" w:rsidR="002412B1" w:rsidRPr="008651E3" w:rsidRDefault="002412B1" w:rsidP="002412B1">
      <w:pPr>
        <w:rPr>
          <w:szCs w:val="22"/>
          <w:lang w:val="sr-Latn-RS"/>
        </w:rPr>
      </w:pPr>
    </w:p>
    <w:p w14:paraId="07B88866" w14:textId="19B932CC" w:rsidR="00007EF9" w:rsidRPr="008651E3" w:rsidRDefault="00007EF9" w:rsidP="002412B1">
      <w:pPr>
        <w:pStyle w:val="NASLOV123"/>
        <w:spacing w:before="0" w:after="0"/>
        <w:rPr>
          <w:lang w:val="sr-Latn-RS"/>
        </w:rPr>
      </w:pPr>
      <w:r w:rsidRPr="008651E3">
        <w:rPr>
          <w:lang w:val="sr-Latn-RS"/>
        </w:rPr>
        <w:t>6. FARMACEUTSKI PODACI</w:t>
      </w:r>
    </w:p>
    <w:p w14:paraId="70DE761A" w14:textId="77777777" w:rsidR="002412B1" w:rsidRPr="008651E3" w:rsidRDefault="002412B1" w:rsidP="002412B1">
      <w:pPr>
        <w:pStyle w:val="NASLOV123"/>
        <w:spacing w:before="0" w:after="0"/>
        <w:rPr>
          <w:lang w:val="sr-Latn-RS"/>
        </w:rPr>
      </w:pPr>
    </w:p>
    <w:p w14:paraId="07B88867" w14:textId="253EA567" w:rsidR="00007EF9" w:rsidRPr="008651E3" w:rsidRDefault="00007EF9" w:rsidP="002412B1">
      <w:pPr>
        <w:rPr>
          <w:b/>
          <w:bCs/>
          <w:szCs w:val="22"/>
          <w:lang w:val="sr-Latn-RS"/>
        </w:rPr>
      </w:pPr>
      <w:r w:rsidRPr="008651E3">
        <w:rPr>
          <w:b/>
          <w:bCs/>
          <w:szCs w:val="22"/>
          <w:lang w:val="sr-Latn-RS"/>
        </w:rPr>
        <w:t>6.1. Lista pomoćnih supstanci</w:t>
      </w:r>
      <w:r w:rsidR="00A125BA" w:rsidRPr="008651E3">
        <w:rPr>
          <w:b/>
          <w:bCs/>
          <w:szCs w:val="22"/>
          <w:lang w:val="sr-Latn-RS"/>
        </w:rPr>
        <w:t xml:space="preserve"> (ekscipijenasa)</w:t>
      </w:r>
    </w:p>
    <w:p w14:paraId="6F5C30E3" w14:textId="77777777" w:rsidR="002412B1" w:rsidRPr="008651E3" w:rsidRDefault="002412B1" w:rsidP="002412B1">
      <w:pPr>
        <w:rPr>
          <w:b/>
          <w:bCs/>
          <w:szCs w:val="22"/>
          <w:lang w:val="sr-Latn-RS"/>
        </w:rPr>
      </w:pPr>
    </w:p>
    <w:p w14:paraId="2B869B1C" w14:textId="77777777" w:rsidR="00CC5089" w:rsidRPr="008651E3" w:rsidRDefault="00CC5089" w:rsidP="002412B1">
      <w:pPr>
        <w:pStyle w:val="Header"/>
        <w:tabs>
          <w:tab w:val="clear" w:pos="4536"/>
          <w:tab w:val="clear" w:pos="9072"/>
          <w:tab w:val="left" w:pos="284"/>
        </w:tabs>
        <w:jc w:val="left"/>
        <w:rPr>
          <w:szCs w:val="22"/>
          <w:lang w:val="sr-Latn-RS"/>
        </w:rPr>
      </w:pPr>
      <w:r w:rsidRPr="008651E3">
        <w:rPr>
          <w:szCs w:val="22"/>
          <w:lang w:val="sr-Latn-RS"/>
        </w:rPr>
        <w:t xml:space="preserve">Skrob, kukuruzni; </w:t>
      </w:r>
    </w:p>
    <w:p w14:paraId="65F9408F" w14:textId="77777777" w:rsidR="00CC5089" w:rsidRPr="008651E3" w:rsidRDefault="00CC5089" w:rsidP="002412B1">
      <w:pPr>
        <w:pStyle w:val="Header"/>
        <w:tabs>
          <w:tab w:val="clear" w:pos="4536"/>
          <w:tab w:val="clear" w:pos="9072"/>
          <w:tab w:val="left" w:pos="284"/>
        </w:tabs>
        <w:jc w:val="left"/>
        <w:rPr>
          <w:szCs w:val="22"/>
          <w:lang w:val="sr-Latn-RS"/>
        </w:rPr>
      </w:pPr>
      <w:r w:rsidRPr="008651E3">
        <w:rPr>
          <w:szCs w:val="22"/>
          <w:lang w:val="sr-Latn-RS"/>
        </w:rPr>
        <w:t xml:space="preserve">Manitol; </w:t>
      </w:r>
    </w:p>
    <w:p w14:paraId="262EA16A" w14:textId="77777777" w:rsidR="00CC5089" w:rsidRPr="008651E3" w:rsidRDefault="00CC5089" w:rsidP="002412B1">
      <w:pPr>
        <w:pStyle w:val="Header"/>
        <w:tabs>
          <w:tab w:val="clear" w:pos="4536"/>
          <w:tab w:val="clear" w:pos="9072"/>
          <w:tab w:val="left" w:pos="284"/>
        </w:tabs>
        <w:jc w:val="left"/>
        <w:rPr>
          <w:szCs w:val="22"/>
          <w:lang w:val="sr-Latn-RS"/>
        </w:rPr>
      </w:pPr>
      <w:r w:rsidRPr="008651E3">
        <w:rPr>
          <w:szCs w:val="22"/>
          <w:lang w:val="sr-Latn-RS"/>
        </w:rPr>
        <w:t xml:space="preserve">Povidon K-25; </w:t>
      </w:r>
    </w:p>
    <w:p w14:paraId="65F335D3" w14:textId="77777777" w:rsidR="00CC5089" w:rsidRPr="008651E3" w:rsidRDefault="00CC5089" w:rsidP="002412B1">
      <w:pPr>
        <w:pStyle w:val="Header"/>
        <w:tabs>
          <w:tab w:val="clear" w:pos="4536"/>
          <w:tab w:val="clear" w:pos="9072"/>
          <w:tab w:val="left" w:pos="284"/>
        </w:tabs>
        <w:jc w:val="left"/>
        <w:rPr>
          <w:szCs w:val="22"/>
          <w:lang w:val="sr-Latn-RS"/>
        </w:rPr>
      </w:pPr>
      <w:r w:rsidRPr="008651E3">
        <w:rPr>
          <w:szCs w:val="22"/>
          <w:lang w:val="sr-Latn-RS"/>
        </w:rPr>
        <w:t xml:space="preserve">Celuloza, mikrokristalna; </w:t>
      </w:r>
    </w:p>
    <w:p w14:paraId="3E64C315" w14:textId="77777777" w:rsidR="00CC5089" w:rsidRPr="008651E3" w:rsidRDefault="00CC5089" w:rsidP="002412B1">
      <w:pPr>
        <w:pStyle w:val="Header"/>
        <w:tabs>
          <w:tab w:val="clear" w:pos="4536"/>
          <w:tab w:val="clear" w:pos="9072"/>
          <w:tab w:val="left" w:pos="284"/>
        </w:tabs>
        <w:jc w:val="left"/>
        <w:rPr>
          <w:szCs w:val="22"/>
          <w:lang w:val="sr-Latn-RS"/>
        </w:rPr>
      </w:pPr>
      <w:r w:rsidRPr="008651E3">
        <w:rPr>
          <w:szCs w:val="22"/>
          <w:lang w:val="sr-Latn-RS"/>
        </w:rPr>
        <w:t xml:space="preserve">Krospovidon; </w:t>
      </w:r>
    </w:p>
    <w:p w14:paraId="3A9CD7E4" w14:textId="64B760DD" w:rsidR="00CC5089" w:rsidRPr="008651E3" w:rsidRDefault="00CC5089" w:rsidP="002412B1">
      <w:pPr>
        <w:pStyle w:val="Header"/>
        <w:tabs>
          <w:tab w:val="clear" w:pos="4536"/>
          <w:tab w:val="clear" w:pos="9072"/>
          <w:tab w:val="left" w:pos="284"/>
        </w:tabs>
        <w:jc w:val="left"/>
        <w:rPr>
          <w:szCs w:val="22"/>
          <w:lang w:val="sr-Latn-RS"/>
        </w:rPr>
      </w:pPr>
      <w:r w:rsidRPr="008651E3">
        <w:rPr>
          <w:szCs w:val="22"/>
          <w:lang w:val="sr-Latn-RS"/>
        </w:rPr>
        <w:t>Magnezijum</w:t>
      </w:r>
      <w:r w:rsidR="00A125BA" w:rsidRPr="008651E3">
        <w:rPr>
          <w:szCs w:val="22"/>
          <w:lang w:val="sr-Latn-RS"/>
        </w:rPr>
        <w:t xml:space="preserve"> </w:t>
      </w:r>
      <w:r w:rsidRPr="008651E3">
        <w:rPr>
          <w:szCs w:val="22"/>
          <w:lang w:val="sr-Latn-RS"/>
        </w:rPr>
        <w:t>stearat.</w:t>
      </w:r>
    </w:p>
    <w:p w14:paraId="07B88869" w14:textId="0908325D" w:rsidR="00007EF9" w:rsidRPr="008651E3" w:rsidRDefault="00007EF9" w:rsidP="002412B1">
      <w:pPr>
        <w:rPr>
          <w:szCs w:val="22"/>
          <w:lang w:val="sr-Latn-RS"/>
        </w:rPr>
      </w:pPr>
    </w:p>
    <w:p w14:paraId="07B8886A" w14:textId="6A9B4269" w:rsidR="00007EF9" w:rsidRPr="008651E3" w:rsidRDefault="00007EF9" w:rsidP="002412B1">
      <w:pPr>
        <w:rPr>
          <w:b/>
          <w:bCs/>
          <w:szCs w:val="22"/>
          <w:lang w:val="sr-Latn-RS"/>
        </w:rPr>
      </w:pPr>
      <w:r w:rsidRPr="008651E3">
        <w:rPr>
          <w:b/>
          <w:bCs/>
          <w:szCs w:val="22"/>
          <w:lang w:val="sr-Latn-RS"/>
        </w:rPr>
        <w:t>6.2. Inkompatibilnost</w:t>
      </w:r>
      <w:r w:rsidR="00A125BA" w:rsidRPr="008651E3">
        <w:rPr>
          <w:b/>
          <w:bCs/>
          <w:szCs w:val="22"/>
          <w:lang w:val="sr-Latn-RS"/>
        </w:rPr>
        <w:t>i</w:t>
      </w:r>
    </w:p>
    <w:p w14:paraId="614FB43F" w14:textId="77777777" w:rsidR="002412B1" w:rsidRPr="008651E3" w:rsidRDefault="002412B1" w:rsidP="002412B1">
      <w:pPr>
        <w:rPr>
          <w:b/>
          <w:bCs/>
          <w:szCs w:val="22"/>
          <w:lang w:val="sr-Latn-RS"/>
        </w:rPr>
      </w:pPr>
    </w:p>
    <w:p w14:paraId="07B8886B" w14:textId="66D32E3D" w:rsidR="00007EF9" w:rsidRPr="008651E3" w:rsidRDefault="00CC5089" w:rsidP="002412B1">
      <w:pPr>
        <w:rPr>
          <w:szCs w:val="22"/>
          <w:lang w:val="sr-Latn-RS"/>
        </w:rPr>
      </w:pPr>
      <w:r w:rsidRPr="008651E3">
        <w:rPr>
          <w:szCs w:val="22"/>
          <w:lang w:val="sr-Latn-RS"/>
        </w:rPr>
        <w:t>Nije prim</w:t>
      </w:r>
      <w:r w:rsidR="00A125BA" w:rsidRPr="008651E3">
        <w:rPr>
          <w:szCs w:val="22"/>
          <w:lang w:val="sr-Latn-RS"/>
        </w:rPr>
        <w:t>j</w:t>
      </w:r>
      <w:r w:rsidRPr="008651E3">
        <w:rPr>
          <w:szCs w:val="22"/>
          <w:lang w:val="sr-Latn-RS"/>
        </w:rPr>
        <w:t>enljivo.</w:t>
      </w:r>
    </w:p>
    <w:p w14:paraId="07B8886C" w14:textId="77777777" w:rsidR="00007EF9" w:rsidRPr="008651E3" w:rsidRDefault="00007EF9" w:rsidP="002412B1">
      <w:pPr>
        <w:rPr>
          <w:szCs w:val="22"/>
          <w:lang w:val="sr-Latn-RS"/>
        </w:rPr>
      </w:pPr>
    </w:p>
    <w:p w14:paraId="07B8886D" w14:textId="5E945224" w:rsidR="00007EF9" w:rsidRPr="008651E3" w:rsidRDefault="00007EF9" w:rsidP="002412B1">
      <w:pPr>
        <w:rPr>
          <w:b/>
          <w:bCs/>
          <w:szCs w:val="22"/>
          <w:lang w:val="sr-Latn-RS"/>
        </w:rPr>
      </w:pPr>
      <w:r w:rsidRPr="008651E3">
        <w:rPr>
          <w:b/>
          <w:bCs/>
          <w:szCs w:val="22"/>
          <w:lang w:val="sr-Latn-RS"/>
        </w:rPr>
        <w:t>6.3. Rok upotrebe</w:t>
      </w:r>
    </w:p>
    <w:p w14:paraId="7B201F78" w14:textId="77777777" w:rsidR="002412B1" w:rsidRPr="008651E3" w:rsidRDefault="002412B1" w:rsidP="002412B1">
      <w:pPr>
        <w:rPr>
          <w:b/>
          <w:bCs/>
          <w:szCs w:val="22"/>
          <w:lang w:val="sr-Latn-RS"/>
        </w:rPr>
      </w:pPr>
    </w:p>
    <w:p w14:paraId="33454D43" w14:textId="77777777" w:rsidR="00CC5089" w:rsidRPr="008651E3" w:rsidRDefault="00CC5089" w:rsidP="002412B1">
      <w:pPr>
        <w:pStyle w:val="Header"/>
        <w:tabs>
          <w:tab w:val="clear" w:pos="4536"/>
          <w:tab w:val="clear" w:pos="9072"/>
          <w:tab w:val="left" w:pos="284"/>
        </w:tabs>
        <w:jc w:val="left"/>
        <w:rPr>
          <w:szCs w:val="22"/>
          <w:lang w:val="sr-Latn-RS"/>
        </w:rPr>
      </w:pPr>
      <w:r w:rsidRPr="008651E3">
        <w:rPr>
          <w:szCs w:val="22"/>
          <w:lang w:val="sr-Latn-RS"/>
        </w:rPr>
        <w:t>5 godina.</w:t>
      </w:r>
    </w:p>
    <w:p w14:paraId="07B8886E" w14:textId="7118C6CE" w:rsidR="00007EF9" w:rsidRPr="008651E3" w:rsidRDefault="00CC5089" w:rsidP="002412B1">
      <w:pPr>
        <w:rPr>
          <w:szCs w:val="22"/>
          <w:lang w:val="sr-Latn-RS"/>
        </w:rPr>
      </w:pPr>
      <w:r w:rsidRPr="008651E3">
        <w:rPr>
          <w:szCs w:val="22"/>
          <w:lang w:val="sr-Latn-RS"/>
        </w:rPr>
        <w:t>L</w:t>
      </w:r>
      <w:r w:rsidR="00A125BA" w:rsidRPr="008651E3">
        <w:rPr>
          <w:szCs w:val="22"/>
          <w:lang w:val="sr-Latn-RS"/>
        </w:rPr>
        <w:t>ij</w:t>
      </w:r>
      <w:r w:rsidRPr="008651E3">
        <w:rPr>
          <w:szCs w:val="22"/>
          <w:lang w:val="sr-Latn-RS"/>
        </w:rPr>
        <w:t>ek se ne sm</w:t>
      </w:r>
      <w:r w:rsidR="00A125BA" w:rsidRPr="008651E3">
        <w:rPr>
          <w:szCs w:val="22"/>
          <w:lang w:val="sr-Latn-RS"/>
        </w:rPr>
        <w:t>ij</w:t>
      </w:r>
      <w:r w:rsidRPr="008651E3">
        <w:rPr>
          <w:szCs w:val="22"/>
          <w:lang w:val="sr-Latn-RS"/>
        </w:rPr>
        <w:t>e koristiti posl</w:t>
      </w:r>
      <w:r w:rsidR="00A125BA" w:rsidRPr="008651E3">
        <w:rPr>
          <w:szCs w:val="22"/>
          <w:lang w:val="sr-Latn-RS"/>
        </w:rPr>
        <w:t>ij</w:t>
      </w:r>
      <w:r w:rsidRPr="008651E3">
        <w:rPr>
          <w:szCs w:val="22"/>
          <w:lang w:val="sr-Latn-RS"/>
        </w:rPr>
        <w:t>e isteka roka upotrebe označenog na pakovanju.</w:t>
      </w:r>
    </w:p>
    <w:p w14:paraId="07B8886F" w14:textId="77777777" w:rsidR="00007EF9" w:rsidRPr="008651E3" w:rsidRDefault="00007EF9" w:rsidP="002412B1">
      <w:pPr>
        <w:rPr>
          <w:szCs w:val="22"/>
          <w:lang w:val="sr-Latn-RS"/>
        </w:rPr>
      </w:pPr>
    </w:p>
    <w:p w14:paraId="07B88870" w14:textId="4902C8D5" w:rsidR="00007EF9" w:rsidRPr="008651E3" w:rsidRDefault="00007EF9" w:rsidP="002412B1">
      <w:pPr>
        <w:rPr>
          <w:b/>
          <w:bCs/>
          <w:szCs w:val="22"/>
          <w:lang w:val="sr-Latn-RS"/>
        </w:rPr>
      </w:pPr>
      <w:r w:rsidRPr="008651E3">
        <w:rPr>
          <w:b/>
          <w:bCs/>
          <w:szCs w:val="22"/>
          <w:lang w:val="sr-Latn-RS"/>
        </w:rPr>
        <w:t>6.4. Posebne mere opreza pri čuvanju</w:t>
      </w:r>
    </w:p>
    <w:p w14:paraId="0ADF6C06" w14:textId="77777777" w:rsidR="002412B1" w:rsidRPr="008651E3" w:rsidRDefault="002412B1" w:rsidP="002412B1">
      <w:pPr>
        <w:rPr>
          <w:b/>
          <w:bCs/>
          <w:szCs w:val="22"/>
          <w:lang w:val="sr-Latn-RS"/>
        </w:rPr>
      </w:pPr>
    </w:p>
    <w:p w14:paraId="07B88871" w14:textId="031AC8D2" w:rsidR="00007EF9" w:rsidRPr="008651E3" w:rsidRDefault="00CC5089" w:rsidP="002412B1">
      <w:pPr>
        <w:rPr>
          <w:szCs w:val="22"/>
          <w:lang w:val="sr-Latn-RS"/>
        </w:rPr>
      </w:pPr>
      <w:r w:rsidRPr="008651E3">
        <w:rPr>
          <w:szCs w:val="22"/>
          <w:lang w:val="sr-Latn-RS"/>
        </w:rPr>
        <w:t>Čuvati na temperaturi do 25°C u originalnom pakovanju.</w:t>
      </w:r>
    </w:p>
    <w:p w14:paraId="07B88872" w14:textId="77777777" w:rsidR="00007EF9" w:rsidRPr="008651E3" w:rsidRDefault="00007EF9" w:rsidP="002412B1">
      <w:pPr>
        <w:rPr>
          <w:szCs w:val="22"/>
          <w:lang w:val="sr-Latn-RS"/>
        </w:rPr>
      </w:pPr>
    </w:p>
    <w:p w14:paraId="07B88873" w14:textId="5EA56D42" w:rsidR="00007EF9" w:rsidRPr="008651E3" w:rsidRDefault="00007EF9" w:rsidP="002412B1">
      <w:pPr>
        <w:rPr>
          <w:b/>
          <w:bCs/>
          <w:szCs w:val="22"/>
          <w:lang w:val="sr-Latn-RS"/>
        </w:rPr>
      </w:pPr>
      <w:r w:rsidRPr="008651E3">
        <w:rPr>
          <w:b/>
          <w:bCs/>
          <w:szCs w:val="22"/>
          <w:lang w:val="sr-Latn-RS"/>
        </w:rPr>
        <w:t xml:space="preserve">6.5. </w:t>
      </w:r>
      <w:r w:rsidR="00A125BA" w:rsidRPr="008651E3">
        <w:rPr>
          <w:b/>
          <w:bCs/>
          <w:szCs w:val="22"/>
          <w:lang w:val="sr-Latn-RS"/>
        </w:rPr>
        <w:t>Vrsta</w:t>
      </w:r>
      <w:r w:rsidRPr="008651E3">
        <w:rPr>
          <w:b/>
          <w:bCs/>
          <w:szCs w:val="22"/>
          <w:lang w:val="sr-Latn-RS"/>
        </w:rPr>
        <w:t xml:space="preserve"> i sadržaj pakovanja </w:t>
      </w:r>
    </w:p>
    <w:p w14:paraId="0B5D61FC" w14:textId="77777777" w:rsidR="002412B1" w:rsidRPr="008651E3" w:rsidRDefault="002412B1" w:rsidP="002412B1">
      <w:pPr>
        <w:rPr>
          <w:b/>
          <w:bCs/>
          <w:szCs w:val="22"/>
          <w:lang w:val="sr-Latn-RS"/>
        </w:rPr>
      </w:pPr>
    </w:p>
    <w:p w14:paraId="2ED74555" w14:textId="77777777" w:rsidR="00CC5089" w:rsidRPr="008651E3" w:rsidRDefault="00CC5089" w:rsidP="002412B1">
      <w:pPr>
        <w:pStyle w:val="Header"/>
        <w:tabs>
          <w:tab w:val="clear" w:pos="4536"/>
          <w:tab w:val="clear" w:pos="9072"/>
          <w:tab w:val="left" w:pos="284"/>
        </w:tabs>
        <w:jc w:val="left"/>
        <w:rPr>
          <w:szCs w:val="22"/>
          <w:lang w:val="sr-Latn-RS"/>
        </w:rPr>
      </w:pPr>
      <w:r w:rsidRPr="008651E3">
        <w:rPr>
          <w:szCs w:val="22"/>
          <w:lang w:val="sr-Latn-RS"/>
        </w:rPr>
        <w:t>Unutrašnje pakovanje  je blister od ALU/PVC trake i tvrde PVC  koji sadrži 10 tableta.</w:t>
      </w:r>
    </w:p>
    <w:p w14:paraId="07B88874" w14:textId="4B5FF2D7" w:rsidR="00007EF9" w:rsidRPr="008651E3" w:rsidRDefault="00CC5089" w:rsidP="002412B1">
      <w:pPr>
        <w:rPr>
          <w:szCs w:val="22"/>
          <w:lang w:val="sr-Latn-RS"/>
        </w:rPr>
      </w:pPr>
      <w:r w:rsidRPr="008651E3">
        <w:rPr>
          <w:szCs w:val="22"/>
          <w:lang w:val="sr-Latn-RS"/>
        </w:rPr>
        <w:t>Spoljnje pakovanje je složiva kartonska kutija koja sadrži 3 blistera (ukupno 30 tableta) i Upustvo za l</w:t>
      </w:r>
      <w:r w:rsidR="00A125BA" w:rsidRPr="008651E3">
        <w:rPr>
          <w:szCs w:val="22"/>
          <w:lang w:val="sr-Latn-RS"/>
        </w:rPr>
        <w:t>ij</w:t>
      </w:r>
      <w:r w:rsidRPr="008651E3">
        <w:rPr>
          <w:szCs w:val="22"/>
          <w:lang w:val="sr-Latn-RS"/>
        </w:rPr>
        <w:t>ek.</w:t>
      </w:r>
    </w:p>
    <w:p w14:paraId="27B03B14" w14:textId="77777777" w:rsidR="00CC5089" w:rsidRPr="008651E3" w:rsidRDefault="00CC5089" w:rsidP="002412B1">
      <w:pPr>
        <w:rPr>
          <w:szCs w:val="22"/>
          <w:lang w:val="sr-Latn-RS"/>
        </w:rPr>
      </w:pPr>
    </w:p>
    <w:p w14:paraId="07B88875" w14:textId="34AA3B9F" w:rsidR="00007EF9" w:rsidRPr="008651E3" w:rsidRDefault="00007EF9" w:rsidP="002412B1">
      <w:pPr>
        <w:rPr>
          <w:b/>
          <w:bCs/>
          <w:szCs w:val="22"/>
          <w:lang w:val="sr-Latn-RS"/>
        </w:rPr>
      </w:pPr>
      <w:r w:rsidRPr="008651E3">
        <w:rPr>
          <w:b/>
          <w:bCs/>
          <w:szCs w:val="22"/>
          <w:lang w:val="sr-Latn-RS"/>
        </w:rPr>
        <w:t>6.6. Posebne mere opreza pri odlaganju materijala koji treba odbaciti nakon prim</w:t>
      </w:r>
      <w:r w:rsidR="00A125BA" w:rsidRPr="008651E3">
        <w:rPr>
          <w:b/>
          <w:bCs/>
          <w:szCs w:val="22"/>
          <w:lang w:val="sr-Latn-RS"/>
        </w:rPr>
        <w:t>j</w:t>
      </w:r>
      <w:r w:rsidRPr="008651E3">
        <w:rPr>
          <w:b/>
          <w:bCs/>
          <w:szCs w:val="22"/>
          <w:lang w:val="sr-Latn-RS"/>
        </w:rPr>
        <w:t>ene l</w:t>
      </w:r>
      <w:r w:rsidR="00A125BA" w:rsidRPr="008651E3">
        <w:rPr>
          <w:b/>
          <w:bCs/>
          <w:szCs w:val="22"/>
          <w:lang w:val="sr-Latn-RS"/>
        </w:rPr>
        <w:t>ij</w:t>
      </w:r>
      <w:r w:rsidRPr="008651E3">
        <w:rPr>
          <w:b/>
          <w:bCs/>
          <w:szCs w:val="22"/>
          <w:lang w:val="sr-Latn-RS"/>
        </w:rPr>
        <w:t>eka (i druga uputstva za rukovanje l</w:t>
      </w:r>
      <w:r w:rsidR="00A125BA" w:rsidRPr="008651E3">
        <w:rPr>
          <w:b/>
          <w:bCs/>
          <w:szCs w:val="22"/>
          <w:lang w:val="sr-Latn-RS"/>
        </w:rPr>
        <w:t>ij</w:t>
      </w:r>
      <w:r w:rsidRPr="008651E3">
        <w:rPr>
          <w:b/>
          <w:bCs/>
          <w:szCs w:val="22"/>
          <w:lang w:val="sr-Latn-RS"/>
        </w:rPr>
        <w:t>ekom)</w:t>
      </w:r>
    </w:p>
    <w:p w14:paraId="01BE1E8E" w14:textId="77777777" w:rsidR="002412B1" w:rsidRPr="008651E3" w:rsidRDefault="002412B1" w:rsidP="002412B1">
      <w:pPr>
        <w:rPr>
          <w:b/>
          <w:bCs/>
          <w:szCs w:val="22"/>
          <w:lang w:val="sr-Latn-RS"/>
        </w:rPr>
      </w:pPr>
    </w:p>
    <w:p w14:paraId="07B88876" w14:textId="78DD93D8" w:rsidR="00007EF9" w:rsidRPr="008651E3" w:rsidRDefault="00CC5089" w:rsidP="002412B1">
      <w:pPr>
        <w:rPr>
          <w:szCs w:val="22"/>
          <w:lang w:val="sr-Latn-RS"/>
        </w:rPr>
      </w:pPr>
      <w:r w:rsidRPr="008651E3">
        <w:rPr>
          <w:szCs w:val="22"/>
          <w:lang w:val="sr-Latn-RS"/>
        </w:rPr>
        <w:t>Neupotrebljeni l</w:t>
      </w:r>
      <w:r w:rsidR="00A125BA" w:rsidRPr="008651E3">
        <w:rPr>
          <w:szCs w:val="22"/>
          <w:lang w:val="sr-Latn-RS"/>
        </w:rPr>
        <w:t>ij</w:t>
      </w:r>
      <w:r w:rsidRPr="008651E3">
        <w:rPr>
          <w:szCs w:val="22"/>
          <w:lang w:val="sr-Latn-RS"/>
        </w:rPr>
        <w:t>ek se uništava u skladu sa važečim propisima.</w:t>
      </w:r>
    </w:p>
    <w:p w14:paraId="07B88877" w14:textId="025FDA82" w:rsidR="00007EF9" w:rsidRPr="008651E3" w:rsidRDefault="003228FF" w:rsidP="002412B1">
      <w:pPr>
        <w:rPr>
          <w:szCs w:val="22"/>
          <w:lang w:val="sr-Latn-RS"/>
        </w:rPr>
      </w:pPr>
      <w:r w:rsidRPr="008651E3">
        <w:rPr>
          <w:szCs w:val="22"/>
          <w:lang w:val="sr-Latn-RS"/>
        </w:rPr>
        <w:t>Svu neiskorišćenu količinu l</w:t>
      </w:r>
      <w:r w:rsidR="00A125BA" w:rsidRPr="008651E3">
        <w:rPr>
          <w:szCs w:val="22"/>
          <w:lang w:val="sr-Latn-RS"/>
        </w:rPr>
        <w:t>ij</w:t>
      </w:r>
      <w:r w:rsidRPr="008651E3">
        <w:rPr>
          <w:szCs w:val="22"/>
          <w:lang w:val="sr-Latn-RS"/>
        </w:rPr>
        <w:t>eka ili otpadnog materijala nakon njegove upotrebe treba ukloniti, u skladu sa važećim propisima.</w:t>
      </w:r>
    </w:p>
    <w:p w14:paraId="324E7024" w14:textId="4954179F" w:rsidR="002412B1" w:rsidRPr="008651E3" w:rsidRDefault="002412B1" w:rsidP="002412B1">
      <w:pPr>
        <w:rPr>
          <w:szCs w:val="22"/>
          <w:lang w:val="sr-Latn-RS"/>
        </w:rPr>
      </w:pPr>
    </w:p>
    <w:p w14:paraId="3A1B1A0F" w14:textId="77777777" w:rsidR="002412B1" w:rsidRPr="008651E3" w:rsidRDefault="002412B1" w:rsidP="002412B1">
      <w:pPr>
        <w:rPr>
          <w:szCs w:val="22"/>
          <w:lang w:val="sr-Latn-RS"/>
        </w:rPr>
      </w:pPr>
    </w:p>
    <w:p w14:paraId="07B88878" w14:textId="4BA352AE" w:rsidR="00007EF9" w:rsidRPr="008651E3" w:rsidRDefault="00007EF9" w:rsidP="002412B1">
      <w:pPr>
        <w:pStyle w:val="NASLOV123"/>
        <w:spacing w:before="0" w:after="0"/>
        <w:rPr>
          <w:lang w:val="sr-Latn-RS"/>
        </w:rPr>
      </w:pPr>
      <w:r w:rsidRPr="008651E3">
        <w:rPr>
          <w:lang w:val="sr-Latn-RS"/>
        </w:rPr>
        <w:t xml:space="preserve">7. NOSILAC DOZVOLE </w:t>
      </w:r>
    </w:p>
    <w:p w14:paraId="53A7BFBE" w14:textId="77777777" w:rsidR="002412B1" w:rsidRPr="008651E3" w:rsidRDefault="002412B1" w:rsidP="002412B1">
      <w:pPr>
        <w:pStyle w:val="NASLOV123"/>
        <w:spacing w:before="0" w:after="0"/>
        <w:rPr>
          <w:lang w:val="sr-Latn-RS"/>
        </w:rPr>
      </w:pPr>
    </w:p>
    <w:p w14:paraId="7EC7CDF7" w14:textId="1104FEBC" w:rsidR="00D83C4B" w:rsidRPr="008651E3" w:rsidRDefault="00D83C4B" w:rsidP="002412B1">
      <w:pPr>
        <w:rPr>
          <w:szCs w:val="22"/>
        </w:rPr>
      </w:pPr>
      <w:r w:rsidRPr="008651E3">
        <w:rPr>
          <w:szCs w:val="22"/>
        </w:rPr>
        <w:t>G</w:t>
      </w:r>
      <w:r w:rsidR="00A125BA" w:rsidRPr="008651E3">
        <w:rPr>
          <w:szCs w:val="22"/>
        </w:rPr>
        <w:t>LK pharma d.o.o. Podgorica, ul. Svetozara Markovića br.</w:t>
      </w:r>
      <w:r w:rsidR="0011173B" w:rsidRPr="008651E3">
        <w:rPr>
          <w:szCs w:val="22"/>
        </w:rPr>
        <w:t xml:space="preserve"> </w:t>
      </w:r>
      <w:r w:rsidR="00A125BA" w:rsidRPr="008651E3">
        <w:rPr>
          <w:szCs w:val="22"/>
        </w:rPr>
        <w:t>46, 81000 Podgorica, Crna Gora</w:t>
      </w:r>
    </w:p>
    <w:p w14:paraId="0BE7C0B0" w14:textId="059D9ECF" w:rsidR="002412B1" w:rsidRPr="008651E3" w:rsidRDefault="002412B1" w:rsidP="002412B1">
      <w:pPr>
        <w:rPr>
          <w:szCs w:val="22"/>
        </w:rPr>
      </w:pPr>
    </w:p>
    <w:p w14:paraId="0AE231A3" w14:textId="77777777" w:rsidR="002412B1" w:rsidRPr="008651E3" w:rsidRDefault="002412B1" w:rsidP="002412B1">
      <w:pPr>
        <w:rPr>
          <w:bCs/>
          <w:szCs w:val="22"/>
          <w:lang w:val="sr-Latn-CS"/>
        </w:rPr>
      </w:pPr>
    </w:p>
    <w:p w14:paraId="07B8887E" w14:textId="29C228B3" w:rsidR="00007EF9" w:rsidRPr="008651E3" w:rsidRDefault="00007EF9" w:rsidP="002412B1">
      <w:pPr>
        <w:pStyle w:val="NASLOV123"/>
        <w:spacing w:before="0" w:after="0"/>
        <w:rPr>
          <w:lang w:val="sr-Latn-RS"/>
        </w:rPr>
      </w:pPr>
      <w:r w:rsidRPr="008651E3">
        <w:rPr>
          <w:lang w:val="sr-Latn-RS"/>
        </w:rPr>
        <w:t>8. BROJ DOZVOLE ZA STAVLJANJE L</w:t>
      </w:r>
      <w:r w:rsidR="00A125BA" w:rsidRPr="008651E3">
        <w:rPr>
          <w:lang w:val="sr-Latn-RS"/>
        </w:rPr>
        <w:t>IJ</w:t>
      </w:r>
      <w:r w:rsidRPr="008651E3">
        <w:rPr>
          <w:lang w:val="sr-Latn-RS"/>
        </w:rPr>
        <w:t>EKA U PROMET</w:t>
      </w:r>
    </w:p>
    <w:p w14:paraId="15385894" w14:textId="77777777" w:rsidR="002412B1" w:rsidRPr="008651E3" w:rsidRDefault="002412B1" w:rsidP="002412B1">
      <w:pPr>
        <w:pStyle w:val="NASLOV123"/>
        <w:spacing w:before="0" w:after="0"/>
        <w:rPr>
          <w:b w:val="0"/>
          <w:bCs/>
          <w:lang w:val="sr-Latn-ME"/>
        </w:rPr>
      </w:pPr>
    </w:p>
    <w:p w14:paraId="50EA389D" w14:textId="1B521E7B" w:rsidR="002412B1" w:rsidRPr="008651E3" w:rsidRDefault="008651E3" w:rsidP="002412B1">
      <w:pPr>
        <w:pStyle w:val="NASLOV123"/>
        <w:spacing w:before="0" w:after="0"/>
        <w:jc w:val="both"/>
        <w:rPr>
          <w:b w:val="0"/>
          <w:lang w:val="sr-Latn-RS"/>
        </w:rPr>
      </w:pPr>
      <w:r w:rsidRPr="008651E3">
        <w:rPr>
          <w:b w:val="0"/>
          <w:lang w:val="sr-Latn-RS"/>
        </w:rPr>
        <w:t>2030/24/2823 - 8860</w:t>
      </w:r>
    </w:p>
    <w:p w14:paraId="03308E94" w14:textId="15678BD3" w:rsidR="002412B1" w:rsidRDefault="002412B1" w:rsidP="002412B1">
      <w:pPr>
        <w:pStyle w:val="NASLOV123"/>
        <w:spacing w:before="0" w:after="0"/>
        <w:jc w:val="both"/>
        <w:rPr>
          <w:lang w:val="sr-Latn-RS"/>
        </w:rPr>
      </w:pPr>
    </w:p>
    <w:p w14:paraId="406BE06A" w14:textId="39C20F70" w:rsidR="008651E3" w:rsidRDefault="008651E3" w:rsidP="002412B1">
      <w:pPr>
        <w:pStyle w:val="NASLOV123"/>
        <w:spacing w:before="0" w:after="0"/>
        <w:jc w:val="both"/>
        <w:rPr>
          <w:lang w:val="sr-Latn-RS"/>
        </w:rPr>
      </w:pPr>
    </w:p>
    <w:p w14:paraId="64D716CC" w14:textId="6C8C9AF2" w:rsidR="008651E3" w:rsidRDefault="008651E3" w:rsidP="002412B1">
      <w:pPr>
        <w:pStyle w:val="NASLOV123"/>
        <w:spacing w:before="0" w:after="0"/>
        <w:jc w:val="both"/>
        <w:rPr>
          <w:lang w:val="sr-Latn-RS"/>
        </w:rPr>
      </w:pPr>
    </w:p>
    <w:p w14:paraId="692128ED" w14:textId="77777777" w:rsidR="008651E3" w:rsidRPr="008651E3" w:rsidRDefault="008651E3" w:rsidP="002412B1">
      <w:pPr>
        <w:pStyle w:val="NASLOV123"/>
        <w:spacing w:before="0" w:after="0"/>
        <w:jc w:val="both"/>
        <w:rPr>
          <w:lang w:val="sr-Latn-RS"/>
        </w:rPr>
      </w:pPr>
    </w:p>
    <w:p w14:paraId="07B88883" w14:textId="4A859EF9" w:rsidR="00007EF9" w:rsidRPr="008651E3" w:rsidRDefault="00007EF9" w:rsidP="002412B1">
      <w:pPr>
        <w:pStyle w:val="NASLOV123"/>
        <w:spacing w:before="0" w:after="0"/>
        <w:jc w:val="both"/>
        <w:rPr>
          <w:lang w:val="sr-Latn-RS"/>
        </w:rPr>
      </w:pPr>
      <w:r w:rsidRPr="008651E3">
        <w:rPr>
          <w:lang w:val="sr-Latn-RS"/>
        </w:rPr>
        <w:lastRenderedPageBreak/>
        <w:t>9. DATUM PRVE DOZVOLE</w:t>
      </w:r>
      <w:r w:rsidR="00A125BA" w:rsidRPr="008651E3">
        <w:rPr>
          <w:lang w:val="sr-Latn-RS"/>
        </w:rPr>
        <w:t>/</w:t>
      </w:r>
      <w:r w:rsidRPr="008651E3">
        <w:rPr>
          <w:lang w:val="sr-Latn-RS"/>
        </w:rPr>
        <w:t>OBNOVE DOZVOLE ZA STAVLJANJE L</w:t>
      </w:r>
      <w:r w:rsidR="00A125BA" w:rsidRPr="008651E3">
        <w:rPr>
          <w:lang w:val="sr-Latn-RS"/>
        </w:rPr>
        <w:t>IJ</w:t>
      </w:r>
      <w:r w:rsidRPr="008651E3">
        <w:rPr>
          <w:lang w:val="sr-Latn-RS"/>
        </w:rPr>
        <w:t>EKA U PROMET</w:t>
      </w:r>
    </w:p>
    <w:p w14:paraId="4C855BDA" w14:textId="77777777" w:rsidR="002412B1" w:rsidRPr="008651E3" w:rsidRDefault="002412B1" w:rsidP="002412B1">
      <w:pPr>
        <w:rPr>
          <w:bCs/>
          <w:szCs w:val="22"/>
          <w:lang w:val="sr-Latn-ME"/>
        </w:rPr>
      </w:pPr>
    </w:p>
    <w:p w14:paraId="7E0C52D1" w14:textId="08B1DC6F" w:rsidR="008651E3" w:rsidRPr="008651E3" w:rsidRDefault="008651E3" w:rsidP="008651E3">
      <w:pPr>
        <w:tabs>
          <w:tab w:val="left" w:pos="540"/>
          <w:tab w:val="left" w:pos="569"/>
        </w:tabs>
        <w:rPr>
          <w:bCs/>
          <w:szCs w:val="22"/>
          <w:lang w:val="sr-Latn-RS"/>
        </w:rPr>
      </w:pPr>
      <w:r w:rsidRPr="008651E3">
        <w:rPr>
          <w:szCs w:val="22"/>
          <w:lang w:val="sr-Latn-RS"/>
        </w:rPr>
        <w:t xml:space="preserve">Datum prve dozvole: </w:t>
      </w:r>
      <w:r w:rsidRPr="008651E3">
        <w:rPr>
          <w:szCs w:val="22"/>
          <w:lang w:val="sr-Latn-RS" w:eastAsia="sr-Latn-ME"/>
        </w:rPr>
        <w:t>15.08.2014</w:t>
      </w:r>
      <w:r w:rsidRPr="008651E3">
        <w:rPr>
          <w:szCs w:val="22"/>
          <w:lang w:val="sr-Latn-RS" w:eastAsia="sr-Latn-ME"/>
        </w:rPr>
        <w:t>. godine</w:t>
      </w:r>
    </w:p>
    <w:p w14:paraId="39D210F7" w14:textId="54140D85" w:rsidR="008651E3" w:rsidRPr="008651E3" w:rsidRDefault="008651E3" w:rsidP="008651E3">
      <w:pPr>
        <w:tabs>
          <w:tab w:val="left" w:pos="540"/>
          <w:tab w:val="left" w:pos="569"/>
        </w:tabs>
        <w:rPr>
          <w:szCs w:val="22"/>
          <w:lang w:val="sr-Latn-RS"/>
        </w:rPr>
      </w:pPr>
      <w:r w:rsidRPr="008651E3">
        <w:rPr>
          <w:szCs w:val="22"/>
          <w:lang w:val="sr-Latn-RS"/>
        </w:rPr>
        <w:t xml:space="preserve">Datum poslednje obnove dozvole: </w:t>
      </w:r>
      <w:r w:rsidRPr="008651E3">
        <w:rPr>
          <w:szCs w:val="22"/>
          <w:lang w:val="sr-Latn-RS"/>
        </w:rPr>
        <w:t>29.05.2024. godine</w:t>
      </w:r>
    </w:p>
    <w:p w14:paraId="000F61F1" w14:textId="676198C7" w:rsidR="005F1A9C" w:rsidRPr="008651E3" w:rsidRDefault="005F1A9C" w:rsidP="002412B1">
      <w:pPr>
        <w:rPr>
          <w:b/>
          <w:szCs w:val="22"/>
          <w:lang w:val="sr-Latn-RS"/>
        </w:rPr>
      </w:pPr>
    </w:p>
    <w:p w14:paraId="262EF6F1" w14:textId="77777777" w:rsidR="002412B1" w:rsidRPr="008651E3" w:rsidRDefault="002412B1" w:rsidP="002412B1">
      <w:pPr>
        <w:rPr>
          <w:b/>
          <w:szCs w:val="22"/>
          <w:lang w:val="sr-Latn-RS"/>
        </w:rPr>
      </w:pPr>
    </w:p>
    <w:p w14:paraId="07B8888A" w14:textId="4EBB3C91" w:rsidR="00007EF9" w:rsidRPr="008651E3" w:rsidRDefault="00FD379D" w:rsidP="002412B1">
      <w:pPr>
        <w:rPr>
          <w:b/>
          <w:szCs w:val="22"/>
          <w:lang w:val="sr-Latn-RS"/>
        </w:rPr>
      </w:pPr>
      <w:r w:rsidRPr="008651E3">
        <w:rPr>
          <w:b/>
          <w:szCs w:val="22"/>
          <w:lang w:val="sr-Latn-RS"/>
        </w:rPr>
        <w:t xml:space="preserve">10. DATUM REVIZIJE TEKSTA </w:t>
      </w:r>
    </w:p>
    <w:p w14:paraId="6282F06C" w14:textId="6E2F0909" w:rsidR="00FD379D" w:rsidRPr="008651E3" w:rsidRDefault="00FD379D" w:rsidP="002412B1">
      <w:pPr>
        <w:rPr>
          <w:bCs/>
          <w:szCs w:val="22"/>
          <w:lang w:val="sr-Latn-RS"/>
        </w:rPr>
      </w:pPr>
    </w:p>
    <w:p w14:paraId="157B40B1" w14:textId="671207CA" w:rsidR="005F1A9C" w:rsidRPr="008651E3" w:rsidRDefault="008651E3" w:rsidP="002412B1">
      <w:pPr>
        <w:rPr>
          <w:szCs w:val="22"/>
          <w:lang w:val="sr-Latn-RS"/>
        </w:rPr>
      </w:pPr>
      <w:r w:rsidRPr="008651E3">
        <w:rPr>
          <w:szCs w:val="22"/>
          <w:lang w:val="sr-Latn-RS"/>
        </w:rPr>
        <w:t>Maj, 2024. godine</w:t>
      </w:r>
    </w:p>
    <w:sectPr w:rsidR="005F1A9C" w:rsidRPr="008651E3" w:rsidSect="00BD6914">
      <w:footerReference w:type="even" r:id="rId12"/>
      <w:footerReference w:type="default" r:id="rId13"/>
      <w:pgSz w:w="11907" w:h="16840" w:code="9"/>
      <w:pgMar w:top="1134" w:right="1417"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2349C" w14:textId="77777777" w:rsidR="00DD1447" w:rsidRDefault="00DD1447">
      <w:r>
        <w:separator/>
      </w:r>
    </w:p>
  </w:endnote>
  <w:endnote w:type="continuationSeparator" w:id="0">
    <w:p w14:paraId="313C2FF4" w14:textId="77777777" w:rsidR="00DD1447" w:rsidRDefault="00DD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88890" w14:textId="77777777" w:rsidR="00007EF9" w:rsidRDefault="00007EF9"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B88891" w14:textId="77777777" w:rsidR="00007EF9" w:rsidRDefault="00007E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88893" w14:textId="537EB7ED" w:rsidR="00007EF9" w:rsidRPr="00C536C2" w:rsidRDefault="002412B1" w:rsidP="000A6C45">
    <w:pPr>
      <w:pStyle w:val="Footer"/>
      <w:tabs>
        <w:tab w:val="left" w:pos="5448"/>
      </w:tabs>
      <w:jc w:val="center"/>
    </w:pPr>
    <w:r w:rsidRPr="00B23F69">
      <w:rPr>
        <w:szCs w:val="22"/>
      </w:rPr>
      <w:fldChar w:fldCharType="begin"/>
    </w:r>
    <w:r w:rsidRPr="00B23F69">
      <w:rPr>
        <w:szCs w:val="22"/>
      </w:rPr>
      <w:instrText xml:space="preserve"> PAGE </w:instrText>
    </w:r>
    <w:r w:rsidRPr="00B23F69">
      <w:rPr>
        <w:szCs w:val="22"/>
      </w:rPr>
      <w:fldChar w:fldCharType="separate"/>
    </w:r>
    <w:r w:rsidR="0097549C">
      <w:rPr>
        <w:noProof/>
        <w:szCs w:val="22"/>
      </w:rPr>
      <w:t>8</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97549C">
      <w:rPr>
        <w:noProof/>
        <w:szCs w:val="22"/>
      </w:rPr>
      <w:t>9</w:t>
    </w:r>
    <w:r w:rsidRPr="00B23F6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2802E" w14:textId="77777777" w:rsidR="00DD1447" w:rsidRDefault="00DD1447">
      <w:r>
        <w:separator/>
      </w:r>
    </w:p>
  </w:footnote>
  <w:footnote w:type="continuationSeparator" w:id="0">
    <w:p w14:paraId="69A5123D" w14:textId="77777777" w:rsidR="00DD1447" w:rsidRDefault="00DD1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37A20998"/>
    <w:multiLevelType w:val="hybridMultilevel"/>
    <w:tmpl w:val="325684C4"/>
    <w:lvl w:ilvl="0" w:tplc="F93887B0">
      <w:start w:val="1"/>
      <w:numFmt w:val="bullet"/>
      <w:lvlText w:val=""/>
      <w:lvlJc w:val="left"/>
      <w:pPr>
        <w:tabs>
          <w:tab w:val="num" w:pos="720"/>
        </w:tabs>
        <w:ind w:left="720" w:hanging="360"/>
      </w:pPr>
      <w:rPr>
        <w:rFonts w:ascii="Symbol" w:hAnsi="Symbol" w:hint="default"/>
        <w:sz w:val="16"/>
      </w:rPr>
    </w:lvl>
    <w:lvl w:ilvl="1" w:tplc="D4C2B0BE">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B719AC"/>
    <w:multiLevelType w:val="hybridMultilevel"/>
    <w:tmpl w:val="35F0A3D6"/>
    <w:lvl w:ilvl="0" w:tplc="2B26A69C">
      <w:start w:val="1"/>
      <w:numFmt w:val="bullet"/>
      <w:lvlText w:val=""/>
      <w:lvlJc w:val="left"/>
      <w:pPr>
        <w:tabs>
          <w:tab w:val="num" w:pos="1080"/>
        </w:tabs>
        <w:ind w:left="1080" w:hanging="360"/>
      </w:pPr>
      <w:rPr>
        <w:rFonts w:ascii="Symbol" w:hAnsi="Symbol" w:hint="default"/>
        <w:color w:val="auto"/>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EF9"/>
    <w:rsid w:val="00017801"/>
    <w:rsid w:val="0005798D"/>
    <w:rsid w:val="00064273"/>
    <w:rsid w:val="00083BE0"/>
    <w:rsid w:val="00095D22"/>
    <w:rsid w:val="00095FB6"/>
    <w:rsid w:val="0009758B"/>
    <w:rsid w:val="000A0F4A"/>
    <w:rsid w:val="000A5665"/>
    <w:rsid w:val="000A6C45"/>
    <w:rsid w:val="000D5631"/>
    <w:rsid w:val="000E75C0"/>
    <w:rsid w:val="000F5B7D"/>
    <w:rsid w:val="000F7EA4"/>
    <w:rsid w:val="0011173B"/>
    <w:rsid w:val="00130EBE"/>
    <w:rsid w:val="00141639"/>
    <w:rsid w:val="0014180A"/>
    <w:rsid w:val="00173D18"/>
    <w:rsid w:val="00175772"/>
    <w:rsid w:val="00175A7E"/>
    <w:rsid w:val="0018601D"/>
    <w:rsid w:val="001B706A"/>
    <w:rsid w:val="001D10C9"/>
    <w:rsid w:val="001D272B"/>
    <w:rsid w:val="001D2F4C"/>
    <w:rsid w:val="001E0A07"/>
    <w:rsid w:val="001E6145"/>
    <w:rsid w:val="001F2D4E"/>
    <w:rsid w:val="001F39B6"/>
    <w:rsid w:val="002210E4"/>
    <w:rsid w:val="0022218E"/>
    <w:rsid w:val="0022223A"/>
    <w:rsid w:val="002412B1"/>
    <w:rsid w:val="0024132F"/>
    <w:rsid w:val="00242DCD"/>
    <w:rsid w:val="00247C5C"/>
    <w:rsid w:val="002725FA"/>
    <w:rsid w:val="00273BE0"/>
    <w:rsid w:val="002B6F6A"/>
    <w:rsid w:val="002C0FBF"/>
    <w:rsid w:val="002C5EEE"/>
    <w:rsid w:val="002E64D6"/>
    <w:rsid w:val="002F5E2F"/>
    <w:rsid w:val="003007FB"/>
    <w:rsid w:val="00305097"/>
    <w:rsid w:val="00316FC0"/>
    <w:rsid w:val="003228FF"/>
    <w:rsid w:val="003452C0"/>
    <w:rsid w:val="00347722"/>
    <w:rsid w:val="00352B0D"/>
    <w:rsid w:val="00360AC3"/>
    <w:rsid w:val="00383195"/>
    <w:rsid w:val="003A2DF8"/>
    <w:rsid w:val="003A51D5"/>
    <w:rsid w:val="003B2082"/>
    <w:rsid w:val="003B3472"/>
    <w:rsid w:val="003C18A4"/>
    <w:rsid w:val="003E3EC7"/>
    <w:rsid w:val="004123CD"/>
    <w:rsid w:val="004135DE"/>
    <w:rsid w:val="00417E49"/>
    <w:rsid w:val="004234ED"/>
    <w:rsid w:val="0042703C"/>
    <w:rsid w:val="00427D41"/>
    <w:rsid w:val="00462C33"/>
    <w:rsid w:val="004648AE"/>
    <w:rsid w:val="00492248"/>
    <w:rsid w:val="00497648"/>
    <w:rsid w:val="004A72B1"/>
    <w:rsid w:val="004B5A11"/>
    <w:rsid w:val="004B6AFF"/>
    <w:rsid w:val="004B7A50"/>
    <w:rsid w:val="004D230F"/>
    <w:rsid w:val="004E30EE"/>
    <w:rsid w:val="004E51B1"/>
    <w:rsid w:val="00503974"/>
    <w:rsid w:val="0052230B"/>
    <w:rsid w:val="00525A8A"/>
    <w:rsid w:val="005276F0"/>
    <w:rsid w:val="00530909"/>
    <w:rsid w:val="00542913"/>
    <w:rsid w:val="00550757"/>
    <w:rsid w:val="005A4234"/>
    <w:rsid w:val="005A62D5"/>
    <w:rsid w:val="005B3388"/>
    <w:rsid w:val="005C12B5"/>
    <w:rsid w:val="005C2C96"/>
    <w:rsid w:val="005C3F73"/>
    <w:rsid w:val="005C64C0"/>
    <w:rsid w:val="005C7891"/>
    <w:rsid w:val="005D18AF"/>
    <w:rsid w:val="005D4C37"/>
    <w:rsid w:val="005E1736"/>
    <w:rsid w:val="005E2BE8"/>
    <w:rsid w:val="005F1A9C"/>
    <w:rsid w:val="006003EC"/>
    <w:rsid w:val="00601BF7"/>
    <w:rsid w:val="00603302"/>
    <w:rsid w:val="00604E4F"/>
    <w:rsid w:val="006054EE"/>
    <w:rsid w:val="006118B6"/>
    <w:rsid w:val="006263BE"/>
    <w:rsid w:val="006270C0"/>
    <w:rsid w:val="00630195"/>
    <w:rsid w:val="00652C84"/>
    <w:rsid w:val="006559AF"/>
    <w:rsid w:val="00660ED5"/>
    <w:rsid w:val="00693874"/>
    <w:rsid w:val="00693F46"/>
    <w:rsid w:val="006A09E6"/>
    <w:rsid w:val="006C5A76"/>
    <w:rsid w:val="006E26E1"/>
    <w:rsid w:val="006F158F"/>
    <w:rsid w:val="0072737A"/>
    <w:rsid w:val="00763DBE"/>
    <w:rsid w:val="00764648"/>
    <w:rsid w:val="00764AF6"/>
    <w:rsid w:val="007672F3"/>
    <w:rsid w:val="007B16C4"/>
    <w:rsid w:val="007B2E10"/>
    <w:rsid w:val="007B34BB"/>
    <w:rsid w:val="007C2D7E"/>
    <w:rsid w:val="007D17FD"/>
    <w:rsid w:val="007D48C5"/>
    <w:rsid w:val="007D4985"/>
    <w:rsid w:val="007E06F0"/>
    <w:rsid w:val="007E42D0"/>
    <w:rsid w:val="007F24B5"/>
    <w:rsid w:val="00802DFC"/>
    <w:rsid w:val="00814781"/>
    <w:rsid w:val="00820044"/>
    <w:rsid w:val="008223D7"/>
    <w:rsid w:val="00834DBB"/>
    <w:rsid w:val="00842FFB"/>
    <w:rsid w:val="00860C72"/>
    <w:rsid w:val="0086351A"/>
    <w:rsid w:val="008651E3"/>
    <w:rsid w:val="00874B61"/>
    <w:rsid w:val="00895DA4"/>
    <w:rsid w:val="008A48B7"/>
    <w:rsid w:val="008B3EB5"/>
    <w:rsid w:val="008C5809"/>
    <w:rsid w:val="008D78C9"/>
    <w:rsid w:val="008E0FC9"/>
    <w:rsid w:val="008F5BEB"/>
    <w:rsid w:val="00913684"/>
    <w:rsid w:val="00923865"/>
    <w:rsid w:val="0093016E"/>
    <w:rsid w:val="00934B4D"/>
    <w:rsid w:val="00955C75"/>
    <w:rsid w:val="009677DF"/>
    <w:rsid w:val="00973DCB"/>
    <w:rsid w:val="0097549C"/>
    <w:rsid w:val="009946F8"/>
    <w:rsid w:val="00996E6B"/>
    <w:rsid w:val="00997CE6"/>
    <w:rsid w:val="009A1D64"/>
    <w:rsid w:val="009B1292"/>
    <w:rsid w:val="009B2430"/>
    <w:rsid w:val="009B338B"/>
    <w:rsid w:val="009B58AD"/>
    <w:rsid w:val="009B7935"/>
    <w:rsid w:val="009C7BA2"/>
    <w:rsid w:val="009D1161"/>
    <w:rsid w:val="009D424B"/>
    <w:rsid w:val="009D4B32"/>
    <w:rsid w:val="009D667B"/>
    <w:rsid w:val="009F4449"/>
    <w:rsid w:val="00A02252"/>
    <w:rsid w:val="00A125BA"/>
    <w:rsid w:val="00A127F1"/>
    <w:rsid w:val="00A27130"/>
    <w:rsid w:val="00A7147C"/>
    <w:rsid w:val="00A7660B"/>
    <w:rsid w:val="00A81B47"/>
    <w:rsid w:val="00A86897"/>
    <w:rsid w:val="00A95733"/>
    <w:rsid w:val="00AB5465"/>
    <w:rsid w:val="00B23503"/>
    <w:rsid w:val="00B26FAC"/>
    <w:rsid w:val="00B31AA2"/>
    <w:rsid w:val="00B47F33"/>
    <w:rsid w:val="00B74C0B"/>
    <w:rsid w:val="00B8400D"/>
    <w:rsid w:val="00B93A37"/>
    <w:rsid w:val="00BA1819"/>
    <w:rsid w:val="00BA5A22"/>
    <w:rsid w:val="00BB55E5"/>
    <w:rsid w:val="00BD5A81"/>
    <w:rsid w:val="00BD6914"/>
    <w:rsid w:val="00BD725A"/>
    <w:rsid w:val="00BD7DA8"/>
    <w:rsid w:val="00BE7052"/>
    <w:rsid w:val="00BF3750"/>
    <w:rsid w:val="00C06244"/>
    <w:rsid w:val="00C536C2"/>
    <w:rsid w:val="00C55F47"/>
    <w:rsid w:val="00C56E2E"/>
    <w:rsid w:val="00C64A31"/>
    <w:rsid w:val="00C708F1"/>
    <w:rsid w:val="00C82E8B"/>
    <w:rsid w:val="00CC4C88"/>
    <w:rsid w:val="00CC5089"/>
    <w:rsid w:val="00CD0B1F"/>
    <w:rsid w:val="00CD3F96"/>
    <w:rsid w:val="00CD5777"/>
    <w:rsid w:val="00CE09F3"/>
    <w:rsid w:val="00CE22D9"/>
    <w:rsid w:val="00CE2A7E"/>
    <w:rsid w:val="00CE76DA"/>
    <w:rsid w:val="00CF662E"/>
    <w:rsid w:val="00D11E94"/>
    <w:rsid w:val="00D1724F"/>
    <w:rsid w:val="00D30389"/>
    <w:rsid w:val="00D337F6"/>
    <w:rsid w:val="00D52CDB"/>
    <w:rsid w:val="00D61710"/>
    <w:rsid w:val="00D6611E"/>
    <w:rsid w:val="00D819F0"/>
    <w:rsid w:val="00D83C4B"/>
    <w:rsid w:val="00D85F37"/>
    <w:rsid w:val="00DB4534"/>
    <w:rsid w:val="00DD1447"/>
    <w:rsid w:val="00DD2A82"/>
    <w:rsid w:val="00DE00A9"/>
    <w:rsid w:val="00DE6A97"/>
    <w:rsid w:val="00DF46E4"/>
    <w:rsid w:val="00DF57DC"/>
    <w:rsid w:val="00E010B2"/>
    <w:rsid w:val="00E04856"/>
    <w:rsid w:val="00E070F3"/>
    <w:rsid w:val="00E50CD3"/>
    <w:rsid w:val="00E56089"/>
    <w:rsid w:val="00E72112"/>
    <w:rsid w:val="00E80981"/>
    <w:rsid w:val="00E83DBE"/>
    <w:rsid w:val="00E87BE1"/>
    <w:rsid w:val="00E97511"/>
    <w:rsid w:val="00EA020F"/>
    <w:rsid w:val="00EA1F85"/>
    <w:rsid w:val="00ED0C25"/>
    <w:rsid w:val="00ED4585"/>
    <w:rsid w:val="00ED735F"/>
    <w:rsid w:val="00ED79D8"/>
    <w:rsid w:val="00F14318"/>
    <w:rsid w:val="00F42610"/>
    <w:rsid w:val="00F5775F"/>
    <w:rsid w:val="00F61A14"/>
    <w:rsid w:val="00F63F24"/>
    <w:rsid w:val="00F80AC2"/>
    <w:rsid w:val="00FD379D"/>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B88816"/>
  <w15:docId w15:val="{B4A7F0F0-5674-4ED8-ADA1-0A2E0BA6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7B243E"/>
    <w:rPr>
      <w:szCs w:val="24"/>
    </w:rPr>
  </w:style>
  <w:style w:type="paragraph" w:styleId="Footer">
    <w:name w:val="footer"/>
    <w:basedOn w:val="Normal"/>
    <w:link w:val="FooterChar"/>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table" w:styleId="TableGrid">
    <w:name w:val="Table Grid"/>
    <w:basedOn w:val="TableNormal"/>
    <w:rsid w:val="00CC5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4291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0A6C4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AE140-1954-4B09-B95A-4EDF100C7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2745</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Olja Borozan</cp:lastModifiedBy>
  <cp:revision>7</cp:revision>
  <cp:lastPrinted>2021-06-21T05:55:00Z</cp:lastPrinted>
  <dcterms:created xsi:type="dcterms:W3CDTF">2024-05-20T10:44:00Z</dcterms:created>
  <dcterms:modified xsi:type="dcterms:W3CDTF">2024-05-29T06:17:00Z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2023-11-29T08:07:01Z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dcbf7a00-b159-489e-b2e2-4a5c7b33cff5</vt:lpwstr>
  </property>
  <property fmtid="{D5CDD505-2E9C-101B-9397-08002B2CF9AE}" pid="8" name="MSIP_Label_80e91ba7-203e-4ac0-a045-4c37ad0b383b_ContentBits">
    <vt:lpwstr>1</vt:lpwstr>
  </property>
</Properties>
</file>