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0EC7B" w14:textId="77777777" w:rsidR="001A5518" w:rsidRDefault="001A5518" w:rsidP="00E14EC6">
      <w:pPr>
        <w:jc w:val="both"/>
        <w:rPr>
          <w:b/>
          <w:bCs/>
          <w:i/>
          <w:iCs/>
          <w:sz w:val="22"/>
          <w:szCs w:val="22"/>
          <w:u w:val="single"/>
        </w:rPr>
      </w:pPr>
    </w:p>
    <w:p w14:paraId="1E0D0054" w14:textId="77777777" w:rsidR="00F91C7B" w:rsidRPr="00786071" w:rsidRDefault="00F91C7B" w:rsidP="001A5518">
      <w:pPr>
        <w:rPr>
          <w:b/>
          <w:bCs/>
          <w:i/>
          <w:iCs/>
          <w:sz w:val="22"/>
          <w:szCs w:val="22"/>
          <w:u w:val="single"/>
        </w:rPr>
      </w:pPr>
    </w:p>
    <w:p w14:paraId="73D26197" w14:textId="77777777" w:rsidR="002510A5" w:rsidRPr="005E7899" w:rsidRDefault="002510A5" w:rsidP="002510A5">
      <w:pPr>
        <w:jc w:val="center"/>
        <w:rPr>
          <w:b/>
          <w:bCs/>
          <w:iCs/>
          <w:sz w:val="22"/>
          <w:szCs w:val="22"/>
          <w:u w:val="single"/>
          <w:lang w:val="sr-Latn-ME"/>
        </w:rPr>
      </w:pPr>
      <w:r w:rsidRPr="005E7899">
        <w:rPr>
          <w:b/>
          <w:bCs/>
          <w:iCs/>
          <w:sz w:val="22"/>
          <w:szCs w:val="22"/>
          <w:u w:val="single"/>
          <w:lang w:val="sr-Latn-ME"/>
        </w:rPr>
        <w:t>SAŽETAK KARAKTERISTIKA LIJEKA</w:t>
      </w:r>
    </w:p>
    <w:p w14:paraId="6FB75430" w14:textId="77777777" w:rsidR="003C17AB" w:rsidRPr="005E7899" w:rsidRDefault="003C17AB" w:rsidP="00F5167F">
      <w:pPr>
        <w:tabs>
          <w:tab w:val="left" w:pos="540"/>
          <w:tab w:val="left" w:pos="569"/>
        </w:tabs>
        <w:rPr>
          <w:noProof/>
          <w:sz w:val="22"/>
          <w:szCs w:val="22"/>
          <w:lang w:val="sr-Latn-ME"/>
        </w:rPr>
      </w:pPr>
    </w:p>
    <w:p w14:paraId="6725A0E2" w14:textId="77777777" w:rsidR="00C37FD7" w:rsidRPr="005E7899" w:rsidRDefault="00C37FD7" w:rsidP="00F5167F">
      <w:pPr>
        <w:tabs>
          <w:tab w:val="left" w:pos="540"/>
          <w:tab w:val="left" w:pos="569"/>
        </w:tabs>
        <w:rPr>
          <w:bCs/>
          <w:sz w:val="22"/>
          <w:szCs w:val="22"/>
          <w:lang w:val="sr-Latn-ME"/>
        </w:rPr>
      </w:pPr>
    </w:p>
    <w:p w14:paraId="2999EA3A" w14:textId="62CCCE24" w:rsidR="00411B4B" w:rsidRPr="005E7899" w:rsidRDefault="00411B4B" w:rsidP="00E14EC6">
      <w:pPr>
        <w:tabs>
          <w:tab w:val="left" w:pos="540"/>
          <w:tab w:val="left" w:pos="569"/>
        </w:tabs>
        <w:jc w:val="both"/>
        <w:rPr>
          <w:b/>
          <w:bCs/>
          <w:sz w:val="22"/>
          <w:szCs w:val="22"/>
          <w:lang w:val="sr-Latn-ME"/>
        </w:rPr>
      </w:pPr>
      <w:r w:rsidRPr="005E7899">
        <w:rPr>
          <w:b/>
          <w:bCs/>
          <w:sz w:val="22"/>
          <w:szCs w:val="22"/>
          <w:lang w:val="sr-Latn-ME"/>
        </w:rPr>
        <w:t>1.</w:t>
      </w:r>
      <w:r w:rsidR="00F5167F" w:rsidRPr="005E7899">
        <w:rPr>
          <w:b/>
          <w:bCs/>
          <w:sz w:val="22"/>
          <w:szCs w:val="22"/>
          <w:lang w:val="sr-Latn-ME"/>
        </w:rPr>
        <w:tab/>
      </w:r>
      <w:r w:rsidR="002846DB" w:rsidRPr="005E7899">
        <w:rPr>
          <w:b/>
          <w:bCs/>
          <w:sz w:val="22"/>
          <w:szCs w:val="22"/>
          <w:lang w:val="sr-Latn-ME"/>
        </w:rPr>
        <w:t xml:space="preserve">NAZIV </w:t>
      </w:r>
      <w:r w:rsidRPr="005E7899">
        <w:rPr>
          <w:b/>
          <w:bCs/>
          <w:sz w:val="22"/>
          <w:szCs w:val="22"/>
          <w:lang w:val="sr-Latn-ME"/>
        </w:rPr>
        <w:t>LIJEKA</w:t>
      </w:r>
    </w:p>
    <w:p w14:paraId="10BB6AAC" w14:textId="77777777" w:rsidR="00EC2532" w:rsidRPr="005E7899" w:rsidRDefault="00EC2532" w:rsidP="00E14EC6">
      <w:pPr>
        <w:jc w:val="both"/>
        <w:rPr>
          <w:sz w:val="22"/>
          <w:szCs w:val="22"/>
          <w:lang w:val="sr-Latn-ME"/>
        </w:rPr>
      </w:pPr>
    </w:p>
    <w:p w14:paraId="7838237A" w14:textId="19EA7240" w:rsidR="00246B07" w:rsidRPr="005E7899" w:rsidRDefault="00246B07" w:rsidP="00E14EC6">
      <w:pPr>
        <w:jc w:val="both"/>
        <w:rPr>
          <w:bCs/>
          <w:sz w:val="22"/>
          <w:szCs w:val="22"/>
          <w:lang w:val="sr-Latn-ME"/>
        </w:rPr>
      </w:pPr>
      <w:r w:rsidRPr="005E7899">
        <w:rPr>
          <w:bCs/>
          <w:sz w:val="22"/>
          <w:szCs w:val="22"/>
          <w:lang w:val="sr-Latn-ME"/>
        </w:rPr>
        <w:t>Metoprolol XL Sandoz, 47,5 mg, film tablet</w:t>
      </w:r>
      <w:r w:rsidR="008E439B" w:rsidRPr="005E7899">
        <w:rPr>
          <w:bCs/>
          <w:sz w:val="22"/>
          <w:szCs w:val="22"/>
          <w:lang w:val="sr-Latn-ME"/>
        </w:rPr>
        <w:t>a</w:t>
      </w:r>
      <w:r w:rsidRPr="005E7899">
        <w:rPr>
          <w:bCs/>
          <w:sz w:val="22"/>
          <w:szCs w:val="22"/>
          <w:lang w:val="sr-Latn-ME"/>
        </w:rPr>
        <w:t xml:space="preserve"> sa modifikovanim oslobađanjem </w:t>
      </w:r>
    </w:p>
    <w:p w14:paraId="0EE703EB" w14:textId="4141154D" w:rsidR="00246B07" w:rsidRPr="005E7899" w:rsidRDefault="00246B07" w:rsidP="00E14EC6">
      <w:pPr>
        <w:jc w:val="both"/>
        <w:rPr>
          <w:bCs/>
          <w:sz w:val="22"/>
          <w:szCs w:val="22"/>
          <w:lang w:val="sr-Latn-ME"/>
        </w:rPr>
      </w:pPr>
      <w:r w:rsidRPr="005E7899">
        <w:rPr>
          <w:bCs/>
          <w:sz w:val="22"/>
          <w:szCs w:val="22"/>
          <w:lang w:val="sr-Latn-ME"/>
        </w:rPr>
        <w:t>Metoprolol XL Sandoz, 95 mg, film tablet</w:t>
      </w:r>
      <w:r w:rsidR="008E439B" w:rsidRPr="005E7899">
        <w:rPr>
          <w:bCs/>
          <w:sz w:val="22"/>
          <w:szCs w:val="22"/>
          <w:lang w:val="sr-Latn-ME"/>
        </w:rPr>
        <w:t>a</w:t>
      </w:r>
      <w:r w:rsidRPr="005E7899">
        <w:rPr>
          <w:bCs/>
          <w:sz w:val="22"/>
          <w:szCs w:val="22"/>
          <w:lang w:val="sr-Latn-ME"/>
        </w:rPr>
        <w:t xml:space="preserve"> sa modifikovanim oslobađanjem</w:t>
      </w:r>
    </w:p>
    <w:p w14:paraId="4F8E15A1" w14:textId="77777777" w:rsidR="00246B07" w:rsidRPr="005E7899" w:rsidRDefault="00246B07" w:rsidP="00E14EC6">
      <w:pPr>
        <w:jc w:val="both"/>
        <w:rPr>
          <w:bCs/>
          <w:sz w:val="22"/>
          <w:szCs w:val="22"/>
          <w:lang w:val="sr-Latn-ME"/>
        </w:rPr>
      </w:pPr>
    </w:p>
    <w:p w14:paraId="18E0915D" w14:textId="77777777" w:rsidR="00246B07" w:rsidRPr="005E7899" w:rsidRDefault="00246B07" w:rsidP="00E14EC6">
      <w:pPr>
        <w:jc w:val="both"/>
        <w:rPr>
          <w:bCs/>
          <w:sz w:val="22"/>
          <w:szCs w:val="22"/>
          <w:lang w:val="sr-Latn-ME"/>
        </w:rPr>
      </w:pPr>
      <w:r w:rsidRPr="005E7899">
        <w:rPr>
          <w:bCs/>
          <w:sz w:val="22"/>
          <w:szCs w:val="22"/>
          <w:lang w:val="sr-Latn-ME"/>
        </w:rPr>
        <w:t>INN: metoprolol</w:t>
      </w:r>
    </w:p>
    <w:p w14:paraId="53A3ABC1" w14:textId="77777777" w:rsidR="006D20A5" w:rsidRPr="005E7899" w:rsidRDefault="006D20A5" w:rsidP="00E14EC6">
      <w:pPr>
        <w:jc w:val="both"/>
        <w:rPr>
          <w:bCs/>
          <w:sz w:val="22"/>
          <w:szCs w:val="22"/>
          <w:lang w:val="sr-Latn-ME"/>
        </w:rPr>
      </w:pPr>
    </w:p>
    <w:p w14:paraId="4900E0AE" w14:textId="77777777" w:rsidR="00530BD7" w:rsidRPr="005E7899" w:rsidRDefault="00530BD7" w:rsidP="00E14EC6">
      <w:pPr>
        <w:jc w:val="both"/>
        <w:rPr>
          <w:bCs/>
          <w:sz w:val="22"/>
          <w:szCs w:val="22"/>
          <w:lang w:val="sr-Latn-ME"/>
        </w:rPr>
      </w:pPr>
    </w:p>
    <w:p w14:paraId="41B85DAF" w14:textId="77777777" w:rsidR="00411B4B" w:rsidRPr="005E7899" w:rsidRDefault="00411B4B" w:rsidP="00E14EC6">
      <w:pPr>
        <w:tabs>
          <w:tab w:val="left" w:pos="540"/>
          <w:tab w:val="left" w:pos="569"/>
        </w:tabs>
        <w:jc w:val="both"/>
        <w:rPr>
          <w:b/>
          <w:bCs/>
          <w:sz w:val="22"/>
          <w:szCs w:val="22"/>
          <w:lang w:val="sr-Latn-ME"/>
        </w:rPr>
      </w:pPr>
      <w:r w:rsidRPr="005E7899">
        <w:rPr>
          <w:b/>
          <w:bCs/>
          <w:sz w:val="22"/>
          <w:szCs w:val="22"/>
          <w:lang w:val="sr-Latn-ME"/>
        </w:rPr>
        <w:t xml:space="preserve">2. </w:t>
      </w:r>
      <w:r w:rsidR="00F5167F" w:rsidRPr="005E7899">
        <w:rPr>
          <w:b/>
          <w:bCs/>
          <w:sz w:val="22"/>
          <w:szCs w:val="22"/>
          <w:lang w:val="sr-Latn-ME"/>
        </w:rPr>
        <w:tab/>
      </w:r>
      <w:r w:rsidRPr="005E7899">
        <w:rPr>
          <w:b/>
          <w:bCs/>
          <w:sz w:val="22"/>
          <w:szCs w:val="22"/>
          <w:lang w:val="sr-Latn-ME"/>
        </w:rPr>
        <w:t>KVALITATIVNI I KVANTITATIVNI SASTAV</w:t>
      </w:r>
    </w:p>
    <w:p w14:paraId="37CB20DC" w14:textId="78DAEFE7" w:rsidR="005A13EE" w:rsidRPr="005E7899" w:rsidRDefault="005A13EE" w:rsidP="00E14EC6">
      <w:pPr>
        <w:spacing w:before="193" w:line="251" w:lineRule="exact"/>
        <w:jc w:val="both"/>
        <w:rPr>
          <w:sz w:val="22"/>
          <w:szCs w:val="22"/>
          <w:lang w:val="sr-Latn-ME"/>
        </w:rPr>
      </w:pPr>
      <w:r w:rsidRPr="005E7899">
        <w:rPr>
          <w:i/>
          <w:sz w:val="22"/>
          <w:szCs w:val="22"/>
          <w:lang w:val="sr-Latn-ME"/>
        </w:rPr>
        <w:t>Metoprolol XL Sandoz, 47,5 mg, film tablet</w:t>
      </w:r>
      <w:r w:rsidR="007C7274" w:rsidRPr="005E7899">
        <w:rPr>
          <w:i/>
          <w:sz w:val="22"/>
          <w:szCs w:val="22"/>
          <w:lang w:val="sr-Latn-ME"/>
        </w:rPr>
        <w:t>a</w:t>
      </w:r>
      <w:r w:rsidRPr="005E7899">
        <w:rPr>
          <w:i/>
          <w:sz w:val="22"/>
          <w:szCs w:val="22"/>
          <w:lang w:val="sr-Latn-ME"/>
        </w:rPr>
        <w:t xml:space="preserve"> sa modifikovanim oslobađanjem</w:t>
      </w:r>
      <w:r w:rsidRPr="005E7899">
        <w:rPr>
          <w:sz w:val="22"/>
          <w:szCs w:val="22"/>
          <w:lang w:val="sr-Latn-ME"/>
        </w:rPr>
        <w:t>:</w:t>
      </w:r>
    </w:p>
    <w:p w14:paraId="06B860E8" w14:textId="02327552" w:rsidR="005A13EE" w:rsidRPr="005E7899" w:rsidRDefault="005A13EE" w:rsidP="00E14EC6">
      <w:pPr>
        <w:pStyle w:val="BodyText"/>
        <w:spacing w:line="251" w:lineRule="exact"/>
        <w:ind w:left="0"/>
        <w:jc w:val="both"/>
        <w:rPr>
          <w:lang w:val="sr-Latn-ME"/>
        </w:rPr>
      </w:pPr>
      <w:r w:rsidRPr="005E7899">
        <w:rPr>
          <w:lang w:val="sr-Latn-ME"/>
        </w:rPr>
        <w:t>Jedna film tableta sa modifikovanim oslobađanjem sadrži 47,5 mg metoprolol</w:t>
      </w:r>
      <w:r w:rsidR="007C7274" w:rsidRPr="005E7899">
        <w:rPr>
          <w:lang w:val="sr-Latn-ME"/>
        </w:rPr>
        <w:t xml:space="preserve"> </w:t>
      </w:r>
      <w:r w:rsidRPr="005E7899">
        <w:rPr>
          <w:lang w:val="sr-Latn-ME"/>
        </w:rPr>
        <w:t>sukcinata.</w:t>
      </w:r>
    </w:p>
    <w:p w14:paraId="6A6A549C" w14:textId="77777777" w:rsidR="005A13EE" w:rsidRPr="005E7899" w:rsidRDefault="005A13EE" w:rsidP="00E14EC6">
      <w:pPr>
        <w:pStyle w:val="BodyText"/>
        <w:spacing w:before="8"/>
        <w:ind w:left="0"/>
        <w:jc w:val="both"/>
        <w:rPr>
          <w:lang w:val="sr-Latn-ME"/>
        </w:rPr>
      </w:pPr>
    </w:p>
    <w:p w14:paraId="1E6E737D" w14:textId="77777777" w:rsidR="007C7274" w:rsidRPr="005E7899" w:rsidRDefault="005A13EE" w:rsidP="00E14EC6">
      <w:pPr>
        <w:pStyle w:val="BodyText"/>
        <w:spacing w:line="250" w:lineRule="exact"/>
        <w:ind w:left="0" w:right="1"/>
        <w:jc w:val="both"/>
        <w:rPr>
          <w:lang w:val="sr-Latn-ME"/>
        </w:rPr>
      </w:pPr>
      <w:r w:rsidRPr="005E7899">
        <w:rPr>
          <w:lang w:val="sr-Latn-ME"/>
        </w:rPr>
        <w:t xml:space="preserve">Pomoćne supstance sa potvrđenim dejstvom: laktoza, monohidrat; glukoza, tečna; saharoza. </w:t>
      </w:r>
    </w:p>
    <w:p w14:paraId="0C3CC495" w14:textId="273E5C7A" w:rsidR="005A13EE" w:rsidRPr="005E7899" w:rsidRDefault="005A13EE" w:rsidP="00E14EC6">
      <w:pPr>
        <w:pStyle w:val="BodyText"/>
        <w:spacing w:line="250" w:lineRule="exact"/>
        <w:ind w:left="0" w:right="1"/>
        <w:jc w:val="both"/>
        <w:rPr>
          <w:lang w:val="sr-Latn-ME"/>
        </w:rPr>
      </w:pPr>
      <w:r w:rsidRPr="005E7899">
        <w:rPr>
          <w:lang w:val="sr-Latn-ME"/>
        </w:rPr>
        <w:t>Jedna film tableta sa modifikovanim oslobađanjem sadrži 7,56 mg laktoza, monohidrata.</w:t>
      </w:r>
    </w:p>
    <w:p w14:paraId="2C498C23" w14:textId="77777777" w:rsidR="007C7274" w:rsidRPr="005E7899" w:rsidRDefault="005A13EE" w:rsidP="00E14EC6">
      <w:pPr>
        <w:pStyle w:val="BodyText"/>
        <w:ind w:left="0" w:right="1"/>
        <w:jc w:val="both"/>
        <w:rPr>
          <w:lang w:val="sr-Latn-ME"/>
        </w:rPr>
      </w:pPr>
      <w:r w:rsidRPr="005E7899">
        <w:rPr>
          <w:lang w:val="sr-Latn-ME"/>
        </w:rPr>
        <w:t xml:space="preserve">Jedna film tableta sa modifikovanim oslobađanjem sadrži najviše 1,02 mg glukoze, tečne. </w:t>
      </w:r>
    </w:p>
    <w:p w14:paraId="124E4ECA" w14:textId="668EAD49" w:rsidR="005A13EE" w:rsidRPr="005E7899" w:rsidRDefault="005A13EE" w:rsidP="00E14EC6">
      <w:pPr>
        <w:pStyle w:val="BodyText"/>
        <w:ind w:left="0" w:right="1"/>
        <w:jc w:val="both"/>
        <w:rPr>
          <w:lang w:val="sr-Latn-ME"/>
        </w:rPr>
      </w:pPr>
      <w:r w:rsidRPr="005E7899">
        <w:rPr>
          <w:lang w:val="sr-Latn-ME"/>
        </w:rPr>
        <w:t>Jedna film tableta sa modifikovanim oslobađanjem sadrži 16,28</w:t>
      </w:r>
      <w:r w:rsidR="007C7274" w:rsidRPr="005E7899">
        <w:rPr>
          <w:lang w:val="sr-Latn-ME"/>
        </w:rPr>
        <w:t xml:space="preserve"> </w:t>
      </w:r>
      <w:r w:rsidRPr="005E7899">
        <w:rPr>
          <w:lang w:val="sr-Latn-ME"/>
        </w:rPr>
        <w:t>-</w:t>
      </w:r>
      <w:r w:rsidR="007C7274" w:rsidRPr="005E7899">
        <w:rPr>
          <w:lang w:val="sr-Latn-ME"/>
        </w:rPr>
        <w:t xml:space="preserve"> </w:t>
      </w:r>
      <w:r w:rsidRPr="005E7899">
        <w:rPr>
          <w:lang w:val="sr-Latn-ME"/>
        </w:rPr>
        <w:t>18,63 mg saharoze.</w:t>
      </w:r>
    </w:p>
    <w:p w14:paraId="613159DF" w14:textId="77777777" w:rsidR="005A13EE" w:rsidRPr="005E7899" w:rsidRDefault="005A13EE" w:rsidP="00E14EC6">
      <w:pPr>
        <w:pStyle w:val="BodyText"/>
        <w:spacing w:before="11"/>
        <w:ind w:left="0"/>
        <w:jc w:val="both"/>
        <w:rPr>
          <w:lang w:val="sr-Latn-ME"/>
        </w:rPr>
      </w:pPr>
    </w:p>
    <w:p w14:paraId="3D51AC95" w14:textId="64CB7CC4" w:rsidR="005A13EE" w:rsidRPr="005E7899" w:rsidRDefault="005A13EE" w:rsidP="00E14EC6">
      <w:pPr>
        <w:jc w:val="both"/>
        <w:rPr>
          <w:sz w:val="22"/>
          <w:szCs w:val="22"/>
          <w:lang w:val="sr-Latn-ME"/>
        </w:rPr>
      </w:pPr>
      <w:r w:rsidRPr="005E7899">
        <w:rPr>
          <w:i/>
          <w:sz w:val="22"/>
          <w:szCs w:val="22"/>
          <w:lang w:val="sr-Latn-ME"/>
        </w:rPr>
        <w:t>Metoprolol XL Sandoz, 95 mg, film tablet</w:t>
      </w:r>
      <w:r w:rsidR="00615074" w:rsidRPr="005E7899">
        <w:rPr>
          <w:i/>
          <w:sz w:val="22"/>
          <w:szCs w:val="22"/>
          <w:lang w:val="sr-Latn-ME"/>
        </w:rPr>
        <w:t>a</w:t>
      </w:r>
      <w:r w:rsidRPr="005E7899">
        <w:rPr>
          <w:i/>
          <w:sz w:val="22"/>
          <w:szCs w:val="22"/>
          <w:lang w:val="sr-Latn-ME"/>
        </w:rPr>
        <w:t xml:space="preserve"> sa modifikovanim oslobađanjem</w:t>
      </w:r>
      <w:r w:rsidRPr="005E7899">
        <w:rPr>
          <w:sz w:val="22"/>
          <w:szCs w:val="22"/>
          <w:lang w:val="sr-Latn-ME"/>
        </w:rPr>
        <w:t>:</w:t>
      </w:r>
    </w:p>
    <w:p w14:paraId="0156B18A" w14:textId="6D7E4AF6" w:rsidR="005A13EE" w:rsidRPr="005E7899" w:rsidRDefault="005A13EE" w:rsidP="00E14EC6">
      <w:pPr>
        <w:pStyle w:val="BodyText"/>
        <w:spacing w:before="1"/>
        <w:ind w:left="0"/>
        <w:jc w:val="both"/>
        <w:rPr>
          <w:lang w:val="sr-Latn-ME"/>
        </w:rPr>
      </w:pPr>
      <w:r w:rsidRPr="005E7899">
        <w:rPr>
          <w:lang w:val="sr-Latn-ME"/>
        </w:rPr>
        <w:t>Jedna film tableta sa modifikovanim oslobađanjem sadrži 95 mg metoprolol</w:t>
      </w:r>
      <w:r w:rsidR="007C7274" w:rsidRPr="005E7899">
        <w:rPr>
          <w:lang w:val="sr-Latn-ME"/>
        </w:rPr>
        <w:t xml:space="preserve"> </w:t>
      </w:r>
      <w:r w:rsidRPr="005E7899">
        <w:rPr>
          <w:lang w:val="sr-Latn-ME"/>
        </w:rPr>
        <w:t>sukcinata.</w:t>
      </w:r>
    </w:p>
    <w:p w14:paraId="75E5B3B3" w14:textId="77777777" w:rsidR="005A13EE" w:rsidRPr="005E7899" w:rsidRDefault="005A13EE" w:rsidP="00E14EC6">
      <w:pPr>
        <w:pStyle w:val="BodyText"/>
        <w:spacing w:before="9"/>
        <w:ind w:left="0"/>
        <w:jc w:val="both"/>
        <w:rPr>
          <w:lang w:val="sr-Latn-ME"/>
        </w:rPr>
      </w:pPr>
    </w:p>
    <w:p w14:paraId="16954561" w14:textId="77777777" w:rsidR="007C7274" w:rsidRPr="005E7899" w:rsidRDefault="005A13EE" w:rsidP="00E14EC6">
      <w:pPr>
        <w:pStyle w:val="BodyText"/>
        <w:ind w:left="0"/>
        <w:jc w:val="both"/>
        <w:rPr>
          <w:lang w:val="sr-Latn-ME"/>
        </w:rPr>
      </w:pPr>
      <w:r w:rsidRPr="005E7899">
        <w:rPr>
          <w:lang w:val="sr-Latn-ME"/>
        </w:rPr>
        <w:t xml:space="preserve">Pomoćne supstance sa potvrđenim dejstvom: laktoza, monohidrat; glukoza, tečna; saharoza. </w:t>
      </w:r>
    </w:p>
    <w:p w14:paraId="082BDF8E" w14:textId="210EB575" w:rsidR="005A13EE" w:rsidRPr="005E7899" w:rsidRDefault="005A13EE" w:rsidP="00E14EC6">
      <w:pPr>
        <w:pStyle w:val="BodyText"/>
        <w:ind w:left="0"/>
        <w:jc w:val="both"/>
        <w:rPr>
          <w:lang w:val="sr-Latn-ME"/>
        </w:rPr>
      </w:pPr>
      <w:r w:rsidRPr="005E7899">
        <w:rPr>
          <w:lang w:val="sr-Latn-ME"/>
        </w:rPr>
        <w:t>Jedna film tableta sa modifikovanim oslobađanjem sadrži 7,48 mg laktoz</w:t>
      </w:r>
      <w:r w:rsidR="00024D87" w:rsidRPr="005E7899">
        <w:rPr>
          <w:lang w:val="sr-Latn-ME"/>
        </w:rPr>
        <w:t>a</w:t>
      </w:r>
      <w:r w:rsidRPr="005E7899">
        <w:rPr>
          <w:lang w:val="sr-Latn-ME"/>
        </w:rPr>
        <w:t>, monohidrata.</w:t>
      </w:r>
    </w:p>
    <w:p w14:paraId="7B309509" w14:textId="77777777" w:rsidR="007C7274" w:rsidRPr="005E7899" w:rsidRDefault="005A13EE" w:rsidP="00E14EC6">
      <w:pPr>
        <w:pStyle w:val="BodyText"/>
        <w:spacing w:before="1"/>
        <w:ind w:left="0"/>
        <w:jc w:val="both"/>
        <w:rPr>
          <w:lang w:val="sr-Latn-ME"/>
        </w:rPr>
      </w:pPr>
      <w:r w:rsidRPr="005E7899">
        <w:rPr>
          <w:lang w:val="sr-Latn-ME"/>
        </w:rPr>
        <w:t xml:space="preserve">Jedna film tableta sa modifikovanim oslobađanjem sadrži najviše 2,03 mg glukoze, tečne. </w:t>
      </w:r>
    </w:p>
    <w:p w14:paraId="162BFD77" w14:textId="3432AFF6" w:rsidR="005A13EE" w:rsidRPr="005E7899" w:rsidRDefault="005A13EE" w:rsidP="00E14EC6">
      <w:pPr>
        <w:pStyle w:val="BodyText"/>
        <w:spacing w:before="1"/>
        <w:ind w:left="0"/>
        <w:jc w:val="both"/>
        <w:rPr>
          <w:lang w:val="sr-Latn-ME"/>
        </w:rPr>
      </w:pPr>
      <w:r w:rsidRPr="005E7899">
        <w:rPr>
          <w:lang w:val="sr-Latn-ME"/>
        </w:rPr>
        <w:t>Jedna film tableta sa modifikovanim oslobađanjem sadrži 32,57</w:t>
      </w:r>
      <w:r w:rsidR="00FE7C1E" w:rsidRPr="005E7899">
        <w:rPr>
          <w:lang w:val="sr-Latn-ME"/>
        </w:rPr>
        <w:t xml:space="preserve"> </w:t>
      </w:r>
      <w:r w:rsidRPr="005E7899">
        <w:rPr>
          <w:lang w:val="sr-Latn-ME"/>
        </w:rPr>
        <w:t>-</w:t>
      </w:r>
      <w:r w:rsidR="00FE7C1E" w:rsidRPr="005E7899">
        <w:rPr>
          <w:lang w:val="sr-Latn-ME"/>
        </w:rPr>
        <w:t xml:space="preserve"> </w:t>
      </w:r>
      <w:r w:rsidRPr="005E7899">
        <w:rPr>
          <w:lang w:val="sr-Latn-ME"/>
        </w:rPr>
        <w:t>37,25 mg saharoze.</w:t>
      </w:r>
    </w:p>
    <w:p w14:paraId="30A77E85" w14:textId="77777777" w:rsidR="005A13EE" w:rsidRPr="005E7899" w:rsidRDefault="005A13EE" w:rsidP="00E14EC6">
      <w:pPr>
        <w:pStyle w:val="BodyText"/>
        <w:spacing w:before="9"/>
        <w:ind w:left="0"/>
        <w:jc w:val="both"/>
        <w:rPr>
          <w:lang w:val="sr-Latn-ME"/>
        </w:rPr>
      </w:pPr>
    </w:p>
    <w:p w14:paraId="3AE37F93" w14:textId="77777777" w:rsidR="005A13EE" w:rsidRPr="005E7899" w:rsidRDefault="005A13EE" w:rsidP="00E14EC6">
      <w:pPr>
        <w:jc w:val="both"/>
        <w:rPr>
          <w:sz w:val="22"/>
          <w:szCs w:val="22"/>
          <w:lang w:val="sr-Latn-ME"/>
        </w:rPr>
      </w:pPr>
      <w:r w:rsidRPr="005E7899">
        <w:rPr>
          <w:sz w:val="22"/>
          <w:szCs w:val="22"/>
          <w:lang w:val="sr-Latn-ME"/>
        </w:rPr>
        <w:t>Za spisak svih ekscipijenasa, pogledati dio 6.1.</w:t>
      </w:r>
    </w:p>
    <w:p w14:paraId="14DD71DF" w14:textId="18F55554" w:rsidR="0003793F" w:rsidRPr="005E7899" w:rsidRDefault="0003793F" w:rsidP="00E14EC6">
      <w:pPr>
        <w:jc w:val="both"/>
        <w:rPr>
          <w:sz w:val="22"/>
          <w:szCs w:val="22"/>
          <w:lang w:val="sr-Latn-ME"/>
        </w:rPr>
      </w:pPr>
    </w:p>
    <w:p w14:paraId="0E66353B" w14:textId="77777777" w:rsidR="00C37FD7" w:rsidRPr="005E7899" w:rsidRDefault="00C37FD7" w:rsidP="00E14EC6">
      <w:pPr>
        <w:jc w:val="both"/>
        <w:rPr>
          <w:sz w:val="22"/>
          <w:szCs w:val="22"/>
          <w:lang w:val="sr-Latn-ME"/>
        </w:rPr>
      </w:pPr>
    </w:p>
    <w:p w14:paraId="0214DB46" w14:textId="5969A0BE" w:rsidR="00411B4B" w:rsidRPr="005E7899" w:rsidRDefault="00411B4B" w:rsidP="00E14EC6">
      <w:pPr>
        <w:tabs>
          <w:tab w:val="left" w:pos="540"/>
          <w:tab w:val="left" w:pos="569"/>
        </w:tabs>
        <w:jc w:val="both"/>
        <w:rPr>
          <w:b/>
          <w:bCs/>
          <w:sz w:val="22"/>
          <w:szCs w:val="22"/>
          <w:lang w:val="sr-Latn-ME"/>
        </w:rPr>
      </w:pPr>
      <w:r w:rsidRPr="005E7899">
        <w:rPr>
          <w:b/>
          <w:bCs/>
          <w:sz w:val="22"/>
          <w:szCs w:val="22"/>
          <w:lang w:val="sr-Latn-ME"/>
        </w:rPr>
        <w:t xml:space="preserve">3. </w:t>
      </w:r>
      <w:r w:rsidR="00F5167F" w:rsidRPr="005E7899">
        <w:rPr>
          <w:b/>
          <w:bCs/>
          <w:sz w:val="22"/>
          <w:szCs w:val="22"/>
          <w:lang w:val="sr-Latn-ME"/>
        </w:rPr>
        <w:tab/>
      </w:r>
      <w:r w:rsidRPr="005E7899">
        <w:rPr>
          <w:b/>
          <w:bCs/>
          <w:sz w:val="22"/>
          <w:szCs w:val="22"/>
          <w:lang w:val="sr-Latn-ME"/>
        </w:rPr>
        <w:t>FARMACEUTSKI OBLIK</w:t>
      </w:r>
      <w:r w:rsidR="009F2D23" w:rsidRPr="005E7899">
        <w:rPr>
          <w:b/>
          <w:bCs/>
          <w:sz w:val="22"/>
          <w:szCs w:val="22"/>
          <w:lang w:val="sr-Latn-ME"/>
        </w:rPr>
        <w:t xml:space="preserve"> </w:t>
      </w:r>
    </w:p>
    <w:p w14:paraId="44488AEA" w14:textId="77777777" w:rsidR="006B0A94" w:rsidRPr="005E7899" w:rsidRDefault="006B0A94" w:rsidP="00E14EC6">
      <w:pPr>
        <w:tabs>
          <w:tab w:val="left" w:pos="540"/>
          <w:tab w:val="left" w:pos="569"/>
        </w:tabs>
        <w:jc w:val="both"/>
        <w:rPr>
          <w:b/>
          <w:bCs/>
          <w:sz w:val="22"/>
          <w:szCs w:val="22"/>
          <w:lang w:val="sr-Latn-ME"/>
        </w:rPr>
      </w:pPr>
    </w:p>
    <w:p w14:paraId="722175B5" w14:textId="77777777" w:rsidR="005A13EE" w:rsidRPr="005E7899" w:rsidRDefault="005A13EE" w:rsidP="00E14EC6">
      <w:pPr>
        <w:jc w:val="both"/>
        <w:rPr>
          <w:bCs/>
          <w:sz w:val="22"/>
          <w:szCs w:val="22"/>
          <w:lang w:val="sr-Latn-ME"/>
        </w:rPr>
      </w:pPr>
      <w:r w:rsidRPr="005E7899">
        <w:rPr>
          <w:bCs/>
          <w:sz w:val="22"/>
          <w:szCs w:val="22"/>
          <w:lang w:val="sr-Latn-ME"/>
        </w:rPr>
        <w:t>Film tableta sa modifikovanim oslobađanjem.</w:t>
      </w:r>
    </w:p>
    <w:p w14:paraId="08AD9C64" w14:textId="77777777" w:rsidR="005A13EE" w:rsidRPr="005E7899" w:rsidRDefault="005A13EE" w:rsidP="00E14EC6">
      <w:pPr>
        <w:jc w:val="both"/>
        <w:rPr>
          <w:bCs/>
          <w:sz w:val="22"/>
          <w:szCs w:val="22"/>
          <w:lang w:val="sr-Latn-ME"/>
        </w:rPr>
      </w:pPr>
    </w:p>
    <w:p w14:paraId="0A11804C" w14:textId="77777777" w:rsidR="00FE7C1E" w:rsidRPr="005E7899" w:rsidRDefault="005A13EE" w:rsidP="00E14EC6">
      <w:pPr>
        <w:jc w:val="both"/>
        <w:rPr>
          <w:bCs/>
          <w:sz w:val="22"/>
          <w:szCs w:val="22"/>
          <w:lang w:val="sr-Latn-ME"/>
        </w:rPr>
      </w:pPr>
      <w:r w:rsidRPr="005E7899">
        <w:rPr>
          <w:bCs/>
          <w:i/>
          <w:sz w:val="22"/>
          <w:szCs w:val="22"/>
          <w:lang w:val="sr-Latn-ME"/>
        </w:rPr>
        <w:t>Metoprolol XL Sandoz, 47,5 mg, film tableta sa modifikovanim oslobađanjem</w:t>
      </w:r>
      <w:r w:rsidRPr="005E7899">
        <w:rPr>
          <w:bCs/>
          <w:sz w:val="22"/>
          <w:szCs w:val="22"/>
          <w:lang w:val="sr-Latn-ME"/>
        </w:rPr>
        <w:t xml:space="preserve">: </w:t>
      </w:r>
    </w:p>
    <w:p w14:paraId="075550B8" w14:textId="4EA3E944" w:rsidR="005A13EE" w:rsidRPr="005E7899" w:rsidRDefault="005A13EE" w:rsidP="00E14EC6">
      <w:pPr>
        <w:jc w:val="both"/>
        <w:rPr>
          <w:bCs/>
          <w:sz w:val="22"/>
          <w:szCs w:val="22"/>
          <w:lang w:val="sr-Latn-ME"/>
        </w:rPr>
      </w:pPr>
      <w:r w:rsidRPr="005E7899">
        <w:rPr>
          <w:bCs/>
          <w:sz w:val="22"/>
          <w:szCs w:val="22"/>
          <w:lang w:val="sr-Latn-ME"/>
        </w:rPr>
        <w:t>Ovalne tablete, bijele boje, sa pod</w:t>
      </w:r>
      <w:r w:rsidR="0087154B" w:rsidRPr="005E7899">
        <w:rPr>
          <w:bCs/>
          <w:sz w:val="22"/>
          <w:szCs w:val="22"/>
          <w:lang w:val="sr-Latn-ME"/>
        </w:rPr>
        <w:t>i</w:t>
      </w:r>
      <w:r w:rsidRPr="005E7899">
        <w:rPr>
          <w:bCs/>
          <w:sz w:val="22"/>
          <w:szCs w:val="22"/>
          <w:lang w:val="sr-Latn-ME"/>
        </w:rPr>
        <w:t xml:space="preserve">onom </w:t>
      </w:r>
      <w:r w:rsidR="00615074" w:rsidRPr="005E7899">
        <w:rPr>
          <w:bCs/>
          <w:sz w:val="22"/>
          <w:szCs w:val="22"/>
          <w:lang w:val="sr-Latn-ME"/>
        </w:rPr>
        <w:t>crtom</w:t>
      </w:r>
      <w:r w:rsidRPr="005E7899">
        <w:rPr>
          <w:bCs/>
          <w:sz w:val="22"/>
          <w:szCs w:val="22"/>
          <w:lang w:val="sr-Latn-ME"/>
        </w:rPr>
        <w:t xml:space="preserve"> sa ob</w:t>
      </w:r>
      <w:r w:rsidR="0087154B" w:rsidRPr="005E7899">
        <w:rPr>
          <w:bCs/>
          <w:sz w:val="22"/>
          <w:szCs w:val="22"/>
          <w:lang w:val="sr-Latn-ME"/>
        </w:rPr>
        <w:t>j</w:t>
      </w:r>
      <w:r w:rsidRPr="005E7899">
        <w:rPr>
          <w:bCs/>
          <w:sz w:val="22"/>
          <w:szCs w:val="22"/>
          <w:lang w:val="sr-Latn-ME"/>
        </w:rPr>
        <w:t>e strane.</w:t>
      </w:r>
    </w:p>
    <w:p w14:paraId="6F0652A5" w14:textId="77777777" w:rsidR="005A13EE" w:rsidRPr="005E7899" w:rsidRDefault="005A13EE" w:rsidP="00E14EC6">
      <w:pPr>
        <w:jc w:val="both"/>
        <w:rPr>
          <w:bCs/>
          <w:sz w:val="22"/>
          <w:szCs w:val="22"/>
          <w:lang w:val="sr-Latn-ME"/>
        </w:rPr>
      </w:pPr>
    </w:p>
    <w:p w14:paraId="032F2325" w14:textId="77777777" w:rsidR="00FE7C1E" w:rsidRPr="005E7899" w:rsidRDefault="005A13EE" w:rsidP="00E14EC6">
      <w:pPr>
        <w:jc w:val="both"/>
        <w:rPr>
          <w:bCs/>
          <w:sz w:val="22"/>
          <w:szCs w:val="22"/>
          <w:lang w:val="sr-Latn-ME"/>
        </w:rPr>
      </w:pPr>
      <w:r w:rsidRPr="005E7899">
        <w:rPr>
          <w:bCs/>
          <w:i/>
          <w:sz w:val="22"/>
          <w:szCs w:val="22"/>
          <w:lang w:val="sr-Latn-ME"/>
        </w:rPr>
        <w:t>Metoprolol XL Sandoz, 95 mg, film tableta sa modifikovanim oslobađanjem</w:t>
      </w:r>
      <w:r w:rsidRPr="005E7899">
        <w:rPr>
          <w:bCs/>
          <w:sz w:val="22"/>
          <w:szCs w:val="22"/>
          <w:lang w:val="sr-Latn-ME"/>
        </w:rPr>
        <w:t xml:space="preserve">: </w:t>
      </w:r>
    </w:p>
    <w:p w14:paraId="609D7FCC" w14:textId="78E0E013" w:rsidR="005A13EE" w:rsidRPr="005E7899" w:rsidRDefault="005A13EE" w:rsidP="00E14EC6">
      <w:pPr>
        <w:jc w:val="both"/>
        <w:rPr>
          <w:bCs/>
          <w:sz w:val="22"/>
          <w:szCs w:val="22"/>
          <w:lang w:val="sr-Latn-ME"/>
        </w:rPr>
      </w:pPr>
      <w:r w:rsidRPr="005E7899">
        <w:rPr>
          <w:bCs/>
          <w:sz w:val="22"/>
          <w:szCs w:val="22"/>
          <w:lang w:val="sr-Latn-ME"/>
        </w:rPr>
        <w:t>Ovalne tablete, sv</w:t>
      </w:r>
      <w:r w:rsidR="00D67550" w:rsidRPr="005E7899">
        <w:rPr>
          <w:bCs/>
          <w:sz w:val="22"/>
          <w:szCs w:val="22"/>
          <w:lang w:val="sr-Latn-ME"/>
        </w:rPr>
        <w:t>ij</w:t>
      </w:r>
      <w:r w:rsidRPr="005E7899">
        <w:rPr>
          <w:bCs/>
          <w:sz w:val="22"/>
          <w:szCs w:val="22"/>
          <w:lang w:val="sr-Latn-ME"/>
        </w:rPr>
        <w:t>etložute boje, sa pod</w:t>
      </w:r>
      <w:r w:rsidR="0087154B" w:rsidRPr="005E7899">
        <w:rPr>
          <w:bCs/>
          <w:sz w:val="22"/>
          <w:szCs w:val="22"/>
          <w:lang w:val="sr-Latn-ME"/>
        </w:rPr>
        <w:t>i</w:t>
      </w:r>
      <w:r w:rsidRPr="005E7899">
        <w:rPr>
          <w:bCs/>
          <w:sz w:val="22"/>
          <w:szCs w:val="22"/>
          <w:lang w:val="sr-Latn-ME"/>
        </w:rPr>
        <w:t xml:space="preserve">onom </w:t>
      </w:r>
      <w:r w:rsidR="00615074" w:rsidRPr="005E7899">
        <w:rPr>
          <w:bCs/>
          <w:sz w:val="22"/>
          <w:szCs w:val="22"/>
          <w:lang w:val="sr-Latn-ME"/>
        </w:rPr>
        <w:t>crtom</w:t>
      </w:r>
      <w:r w:rsidRPr="005E7899">
        <w:rPr>
          <w:bCs/>
          <w:sz w:val="22"/>
          <w:szCs w:val="22"/>
          <w:lang w:val="sr-Latn-ME"/>
        </w:rPr>
        <w:t xml:space="preserve"> sa ob</w:t>
      </w:r>
      <w:r w:rsidR="0087154B" w:rsidRPr="005E7899">
        <w:rPr>
          <w:bCs/>
          <w:sz w:val="22"/>
          <w:szCs w:val="22"/>
          <w:lang w:val="sr-Latn-ME"/>
        </w:rPr>
        <w:t>j</w:t>
      </w:r>
      <w:r w:rsidRPr="005E7899">
        <w:rPr>
          <w:bCs/>
          <w:sz w:val="22"/>
          <w:szCs w:val="22"/>
          <w:lang w:val="sr-Latn-ME"/>
        </w:rPr>
        <w:t>e strane.</w:t>
      </w:r>
    </w:p>
    <w:p w14:paraId="153C98B1" w14:textId="77777777" w:rsidR="005A13EE" w:rsidRPr="005E7899" w:rsidRDefault="005A13EE" w:rsidP="00E14EC6">
      <w:pPr>
        <w:jc w:val="both"/>
        <w:rPr>
          <w:bCs/>
          <w:sz w:val="22"/>
          <w:szCs w:val="22"/>
          <w:lang w:val="sr-Latn-ME"/>
        </w:rPr>
      </w:pPr>
    </w:p>
    <w:p w14:paraId="50BA8123" w14:textId="66013ECC" w:rsidR="005A13EE" w:rsidRPr="005E7899" w:rsidRDefault="005A13EE" w:rsidP="00E14EC6">
      <w:pPr>
        <w:jc w:val="both"/>
        <w:rPr>
          <w:bCs/>
          <w:sz w:val="22"/>
          <w:szCs w:val="22"/>
          <w:lang w:val="sr-Latn-ME"/>
        </w:rPr>
      </w:pPr>
      <w:r w:rsidRPr="005E7899">
        <w:rPr>
          <w:bCs/>
          <w:sz w:val="22"/>
          <w:szCs w:val="22"/>
          <w:lang w:val="sr-Latn-ME"/>
        </w:rPr>
        <w:t>Pod</w:t>
      </w:r>
      <w:r w:rsidR="00521617" w:rsidRPr="005E7899">
        <w:rPr>
          <w:bCs/>
          <w:sz w:val="22"/>
          <w:szCs w:val="22"/>
          <w:lang w:val="sr-Latn-ME"/>
        </w:rPr>
        <w:t>i</w:t>
      </w:r>
      <w:r w:rsidRPr="005E7899">
        <w:rPr>
          <w:bCs/>
          <w:sz w:val="22"/>
          <w:szCs w:val="22"/>
          <w:lang w:val="sr-Latn-ME"/>
        </w:rPr>
        <w:t xml:space="preserve">ona </w:t>
      </w:r>
      <w:r w:rsidR="00615074" w:rsidRPr="005E7899">
        <w:rPr>
          <w:bCs/>
          <w:sz w:val="22"/>
          <w:szCs w:val="22"/>
          <w:lang w:val="sr-Latn-ME"/>
        </w:rPr>
        <w:t>crta</w:t>
      </w:r>
      <w:r w:rsidRPr="005E7899">
        <w:rPr>
          <w:bCs/>
          <w:sz w:val="22"/>
          <w:szCs w:val="22"/>
          <w:lang w:val="sr-Latn-ME"/>
        </w:rPr>
        <w:t xml:space="preserve"> nije nam</w:t>
      </w:r>
      <w:r w:rsidR="00615074" w:rsidRPr="005E7899">
        <w:rPr>
          <w:bCs/>
          <w:sz w:val="22"/>
          <w:szCs w:val="22"/>
          <w:lang w:val="sr-Latn-ME"/>
        </w:rPr>
        <w:t>ij</w:t>
      </w:r>
      <w:r w:rsidRPr="005E7899">
        <w:rPr>
          <w:bCs/>
          <w:sz w:val="22"/>
          <w:szCs w:val="22"/>
          <w:lang w:val="sr-Latn-ME"/>
        </w:rPr>
        <w:t>enjena za lomljenje tablete.</w:t>
      </w:r>
    </w:p>
    <w:p w14:paraId="4A280722" w14:textId="7CA67D56" w:rsidR="00756B05" w:rsidRPr="005E7899" w:rsidRDefault="00756B05" w:rsidP="00E14EC6">
      <w:pPr>
        <w:jc w:val="both"/>
        <w:rPr>
          <w:bCs/>
          <w:sz w:val="22"/>
          <w:szCs w:val="22"/>
          <w:lang w:val="sr-Latn-ME"/>
        </w:rPr>
      </w:pPr>
    </w:p>
    <w:p w14:paraId="50ED7767" w14:textId="43565369" w:rsidR="00EC2532" w:rsidRPr="005E7899" w:rsidRDefault="00EC2532" w:rsidP="00E14EC6">
      <w:pPr>
        <w:jc w:val="both"/>
        <w:rPr>
          <w:bCs/>
          <w:sz w:val="22"/>
          <w:szCs w:val="22"/>
          <w:lang w:val="sr-Latn-ME"/>
        </w:rPr>
      </w:pPr>
    </w:p>
    <w:p w14:paraId="410A8FCC" w14:textId="77777777" w:rsidR="00411B4B" w:rsidRPr="005E7899" w:rsidRDefault="00411B4B" w:rsidP="00E14EC6">
      <w:pPr>
        <w:tabs>
          <w:tab w:val="left" w:pos="540"/>
          <w:tab w:val="left" w:pos="569"/>
        </w:tabs>
        <w:jc w:val="both"/>
        <w:rPr>
          <w:b/>
          <w:bCs/>
          <w:sz w:val="22"/>
          <w:szCs w:val="22"/>
          <w:lang w:val="sr-Latn-ME"/>
        </w:rPr>
      </w:pPr>
      <w:r w:rsidRPr="005E7899">
        <w:rPr>
          <w:b/>
          <w:bCs/>
          <w:sz w:val="22"/>
          <w:szCs w:val="22"/>
          <w:lang w:val="sr-Latn-ME"/>
        </w:rPr>
        <w:t xml:space="preserve">4. </w:t>
      </w:r>
      <w:r w:rsidR="00480FB1" w:rsidRPr="005E7899">
        <w:rPr>
          <w:b/>
          <w:bCs/>
          <w:sz w:val="22"/>
          <w:szCs w:val="22"/>
          <w:lang w:val="sr-Latn-ME"/>
        </w:rPr>
        <w:tab/>
      </w:r>
      <w:r w:rsidRPr="005E7899">
        <w:rPr>
          <w:b/>
          <w:bCs/>
          <w:sz w:val="22"/>
          <w:szCs w:val="22"/>
          <w:lang w:val="sr-Latn-ME"/>
        </w:rPr>
        <w:t>KLINIČKI PODACI</w:t>
      </w:r>
    </w:p>
    <w:p w14:paraId="4D3B55BB" w14:textId="77777777" w:rsidR="00CD6F02" w:rsidRPr="005E7899" w:rsidRDefault="00CD6F02" w:rsidP="00E14EC6">
      <w:pPr>
        <w:tabs>
          <w:tab w:val="left" w:pos="540"/>
          <w:tab w:val="left" w:pos="569"/>
        </w:tabs>
        <w:jc w:val="both"/>
        <w:rPr>
          <w:bCs/>
          <w:sz w:val="22"/>
          <w:szCs w:val="22"/>
          <w:lang w:val="sr-Latn-ME"/>
        </w:rPr>
      </w:pPr>
    </w:p>
    <w:p w14:paraId="7854D1DA" w14:textId="025CA73B" w:rsidR="00411B4B" w:rsidRPr="005E7899" w:rsidRDefault="00411B4B" w:rsidP="00E14EC6">
      <w:pPr>
        <w:tabs>
          <w:tab w:val="left" w:pos="540"/>
          <w:tab w:val="left" w:pos="569"/>
        </w:tabs>
        <w:jc w:val="both"/>
        <w:rPr>
          <w:b/>
          <w:bCs/>
          <w:sz w:val="22"/>
          <w:szCs w:val="22"/>
          <w:lang w:val="sr-Latn-ME"/>
        </w:rPr>
      </w:pPr>
      <w:r w:rsidRPr="005E7899">
        <w:rPr>
          <w:b/>
          <w:bCs/>
          <w:sz w:val="22"/>
          <w:szCs w:val="22"/>
          <w:lang w:val="sr-Latn-ME"/>
        </w:rPr>
        <w:t xml:space="preserve">4.1. </w:t>
      </w:r>
      <w:r w:rsidR="00480FB1" w:rsidRPr="005E7899">
        <w:rPr>
          <w:b/>
          <w:bCs/>
          <w:sz w:val="22"/>
          <w:szCs w:val="22"/>
          <w:lang w:val="sr-Latn-ME"/>
        </w:rPr>
        <w:tab/>
      </w:r>
      <w:r w:rsidRPr="005E7899">
        <w:rPr>
          <w:b/>
          <w:bCs/>
          <w:sz w:val="22"/>
          <w:szCs w:val="22"/>
          <w:lang w:val="sr-Latn-ME"/>
        </w:rPr>
        <w:t>Terapijske indikacije</w:t>
      </w:r>
    </w:p>
    <w:p w14:paraId="378825F3" w14:textId="77777777" w:rsidR="006B0A94" w:rsidRPr="005E7899" w:rsidRDefault="006B0A94" w:rsidP="00E14EC6">
      <w:pPr>
        <w:tabs>
          <w:tab w:val="left" w:pos="540"/>
          <w:tab w:val="left" w:pos="569"/>
        </w:tabs>
        <w:jc w:val="both"/>
        <w:rPr>
          <w:b/>
          <w:bCs/>
          <w:sz w:val="22"/>
          <w:szCs w:val="22"/>
          <w:lang w:val="sr-Latn-ME"/>
        </w:rPr>
      </w:pPr>
    </w:p>
    <w:p w14:paraId="74230F26" w14:textId="3A14413F" w:rsidR="00756B05" w:rsidRPr="005E7899" w:rsidRDefault="00756B05" w:rsidP="00E14EC6">
      <w:pPr>
        <w:pStyle w:val="BodyText"/>
        <w:ind w:left="0"/>
        <w:jc w:val="both"/>
        <w:rPr>
          <w:lang w:val="sr-Latn-ME"/>
        </w:rPr>
      </w:pPr>
      <w:r w:rsidRPr="005E7899">
        <w:rPr>
          <w:lang w:val="sr-Latn-ME"/>
        </w:rPr>
        <w:t>Lijek Metoprolol XL Sandoz se primjenjuje u terapiji sledećih stanja:</w:t>
      </w:r>
    </w:p>
    <w:p w14:paraId="2FAAC76C" w14:textId="58D31444" w:rsidR="00A54D65" w:rsidRPr="005E7899" w:rsidRDefault="00756B05" w:rsidP="00E14EC6">
      <w:pPr>
        <w:pStyle w:val="ListParagraph"/>
        <w:numPr>
          <w:ilvl w:val="0"/>
          <w:numId w:val="21"/>
        </w:numPr>
        <w:tabs>
          <w:tab w:val="left" w:pos="832"/>
          <w:tab w:val="left" w:pos="833"/>
        </w:tabs>
        <w:spacing w:before="1" w:line="251" w:lineRule="exact"/>
        <w:ind w:left="720"/>
        <w:jc w:val="both"/>
        <w:rPr>
          <w:lang w:val="sr-Latn-ME"/>
        </w:rPr>
      </w:pPr>
      <w:r w:rsidRPr="005E7899">
        <w:rPr>
          <w:lang w:val="sr-Latn-ME"/>
        </w:rPr>
        <w:t>Hipertenzija</w:t>
      </w:r>
    </w:p>
    <w:p w14:paraId="08E63078" w14:textId="34BD4DB8" w:rsidR="00756B05" w:rsidRPr="005E7899" w:rsidRDefault="00756B05" w:rsidP="00E14EC6">
      <w:pPr>
        <w:pStyle w:val="ListParagraph"/>
        <w:numPr>
          <w:ilvl w:val="0"/>
          <w:numId w:val="21"/>
        </w:numPr>
        <w:tabs>
          <w:tab w:val="left" w:pos="832"/>
          <w:tab w:val="left" w:pos="833"/>
        </w:tabs>
        <w:spacing w:before="1" w:line="251" w:lineRule="exact"/>
        <w:ind w:left="720"/>
        <w:jc w:val="both"/>
        <w:rPr>
          <w:lang w:val="sr-Latn-ME"/>
        </w:rPr>
      </w:pPr>
      <w:r w:rsidRPr="005E7899">
        <w:rPr>
          <w:lang w:val="sr-Latn-ME"/>
        </w:rPr>
        <w:t>Angina</w:t>
      </w:r>
      <w:r w:rsidRPr="005E7899">
        <w:rPr>
          <w:spacing w:val="-11"/>
          <w:lang w:val="sr-Latn-ME"/>
        </w:rPr>
        <w:t xml:space="preserve"> </w:t>
      </w:r>
      <w:r w:rsidRPr="005E7899">
        <w:rPr>
          <w:lang w:val="sr-Latn-ME"/>
        </w:rPr>
        <w:t>pektoris</w:t>
      </w:r>
    </w:p>
    <w:p w14:paraId="3ACF08EB" w14:textId="77777777" w:rsidR="00FE7C1E" w:rsidRPr="005E7899" w:rsidRDefault="00FE7C1E" w:rsidP="00E14EC6">
      <w:pPr>
        <w:pStyle w:val="ListParagraph"/>
        <w:tabs>
          <w:tab w:val="left" w:pos="0"/>
        </w:tabs>
        <w:spacing w:before="65"/>
        <w:ind w:left="856" w:right="1" w:firstLine="0"/>
        <w:jc w:val="both"/>
        <w:rPr>
          <w:lang w:val="sr-Latn-ME"/>
        </w:rPr>
      </w:pPr>
    </w:p>
    <w:p w14:paraId="29B67EA8" w14:textId="77777777" w:rsidR="00FE7C1E" w:rsidRPr="005E7899" w:rsidRDefault="00FE7C1E" w:rsidP="00E14EC6">
      <w:pPr>
        <w:pStyle w:val="ListParagraph"/>
        <w:tabs>
          <w:tab w:val="left" w:pos="0"/>
        </w:tabs>
        <w:spacing w:before="65"/>
        <w:ind w:left="856" w:right="1" w:firstLine="0"/>
        <w:jc w:val="both"/>
        <w:rPr>
          <w:lang w:val="sr-Latn-ME"/>
        </w:rPr>
      </w:pPr>
    </w:p>
    <w:p w14:paraId="0E38C0AC" w14:textId="5D5B5D97" w:rsidR="00756B05" w:rsidRPr="005E7899" w:rsidRDefault="00756B05" w:rsidP="00E14EC6">
      <w:pPr>
        <w:pStyle w:val="ListParagraph"/>
        <w:numPr>
          <w:ilvl w:val="0"/>
          <w:numId w:val="21"/>
        </w:numPr>
        <w:tabs>
          <w:tab w:val="left" w:pos="0"/>
        </w:tabs>
        <w:spacing w:before="65"/>
        <w:ind w:left="720" w:right="1"/>
        <w:jc w:val="both"/>
        <w:rPr>
          <w:lang w:val="sr-Latn-ME"/>
        </w:rPr>
      </w:pPr>
      <w:r w:rsidRPr="005E7899">
        <w:rPr>
          <w:lang w:val="sr-Latn-ME"/>
        </w:rPr>
        <w:lastRenderedPageBreak/>
        <w:t xml:space="preserve">Stabilna simptomatska srčana insuficijencija NHYA klase II i III (engl. </w:t>
      </w:r>
      <w:r w:rsidRPr="005E7899">
        <w:rPr>
          <w:i/>
          <w:lang w:val="sr-Latn-ME"/>
        </w:rPr>
        <w:t>North Hampton Youth Association</w:t>
      </w:r>
      <w:r w:rsidRPr="005E7899">
        <w:rPr>
          <w:lang w:val="sr-Latn-ME"/>
        </w:rPr>
        <w:t>, NHYA) kod pacijenata sa oslabljenom funkcijom lijeve komore u sistoli (ejekciona frakcija</w:t>
      </w:r>
      <w:r w:rsidRPr="005E7899">
        <w:rPr>
          <w:spacing w:val="-3"/>
          <w:lang w:val="sr-Latn-ME"/>
        </w:rPr>
        <w:t xml:space="preserve"> </w:t>
      </w:r>
      <w:r w:rsidRPr="005E7899">
        <w:rPr>
          <w:lang w:val="sr-Latn-ME"/>
        </w:rPr>
        <w:t>≤40),</w:t>
      </w:r>
      <w:r w:rsidRPr="005E7899">
        <w:rPr>
          <w:spacing w:val="-6"/>
          <w:lang w:val="sr-Latn-ME"/>
        </w:rPr>
        <w:t xml:space="preserve"> </w:t>
      </w:r>
      <w:r w:rsidRPr="005E7899">
        <w:rPr>
          <w:lang w:val="sr-Latn-ME"/>
        </w:rPr>
        <w:t>koji</w:t>
      </w:r>
      <w:r w:rsidRPr="005E7899">
        <w:rPr>
          <w:spacing w:val="-6"/>
          <w:lang w:val="sr-Latn-ME"/>
        </w:rPr>
        <w:t xml:space="preserve"> </w:t>
      </w:r>
      <w:r w:rsidRPr="005E7899">
        <w:rPr>
          <w:lang w:val="sr-Latn-ME"/>
        </w:rPr>
        <w:t>primaju</w:t>
      </w:r>
      <w:r w:rsidRPr="005E7899">
        <w:rPr>
          <w:spacing w:val="-6"/>
          <w:lang w:val="sr-Latn-ME"/>
        </w:rPr>
        <w:t xml:space="preserve"> </w:t>
      </w:r>
      <w:r w:rsidRPr="005E7899">
        <w:rPr>
          <w:lang w:val="sr-Latn-ME"/>
        </w:rPr>
        <w:t>standardnu</w:t>
      </w:r>
      <w:r w:rsidRPr="005E7899">
        <w:rPr>
          <w:spacing w:val="-6"/>
          <w:lang w:val="sr-Latn-ME"/>
        </w:rPr>
        <w:t xml:space="preserve"> </w:t>
      </w:r>
      <w:r w:rsidRPr="005E7899">
        <w:rPr>
          <w:lang w:val="sr-Latn-ME"/>
        </w:rPr>
        <w:t>terapiju</w:t>
      </w:r>
      <w:r w:rsidRPr="005E7899">
        <w:rPr>
          <w:spacing w:val="-6"/>
          <w:lang w:val="sr-Latn-ME"/>
        </w:rPr>
        <w:t xml:space="preserve"> </w:t>
      </w:r>
      <w:r w:rsidRPr="005E7899">
        <w:rPr>
          <w:lang w:val="sr-Latn-ME"/>
        </w:rPr>
        <w:t>(ACE</w:t>
      </w:r>
      <w:r w:rsidRPr="005E7899">
        <w:rPr>
          <w:spacing w:val="-6"/>
          <w:lang w:val="sr-Latn-ME"/>
        </w:rPr>
        <w:t xml:space="preserve"> </w:t>
      </w:r>
      <w:r w:rsidRPr="005E7899">
        <w:rPr>
          <w:lang w:val="sr-Latn-ME"/>
        </w:rPr>
        <w:t>inhibitori,</w:t>
      </w:r>
      <w:r w:rsidRPr="005E7899">
        <w:rPr>
          <w:spacing w:val="-6"/>
          <w:lang w:val="sr-Latn-ME"/>
        </w:rPr>
        <w:t xml:space="preserve"> </w:t>
      </w:r>
      <w:r w:rsidRPr="005E7899">
        <w:rPr>
          <w:lang w:val="sr-Latn-ME"/>
        </w:rPr>
        <w:t>diuretici</w:t>
      </w:r>
      <w:r w:rsidRPr="005E7899">
        <w:rPr>
          <w:spacing w:val="-6"/>
          <w:lang w:val="sr-Latn-ME"/>
        </w:rPr>
        <w:t xml:space="preserve"> </w:t>
      </w:r>
      <w:r w:rsidRPr="005E7899">
        <w:rPr>
          <w:lang w:val="sr-Latn-ME"/>
        </w:rPr>
        <w:t>i</w:t>
      </w:r>
      <w:r w:rsidRPr="005E7899">
        <w:rPr>
          <w:spacing w:val="-6"/>
          <w:lang w:val="sr-Latn-ME"/>
        </w:rPr>
        <w:t xml:space="preserve"> </w:t>
      </w:r>
      <w:r w:rsidRPr="005E7899">
        <w:rPr>
          <w:lang w:val="sr-Latn-ME"/>
        </w:rPr>
        <w:t>digitalis)</w:t>
      </w:r>
    </w:p>
    <w:p w14:paraId="3244353E" w14:textId="15224A37" w:rsidR="00756B05" w:rsidRPr="005E7899" w:rsidRDefault="00756B05" w:rsidP="00E14EC6">
      <w:pPr>
        <w:pStyle w:val="ListParagraph"/>
        <w:numPr>
          <w:ilvl w:val="0"/>
          <w:numId w:val="21"/>
        </w:numPr>
        <w:tabs>
          <w:tab w:val="left" w:pos="0"/>
        </w:tabs>
        <w:spacing w:before="1" w:line="251" w:lineRule="exact"/>
        <w:ind w:left="720" w:right="1"/>
        <w:jc w:val="both"/>
        <w:rPr>
          <w:lang w:val="sr-Latn-ME"/>
        </w:rPr>
      </w:pPr>
      <w:r w:rsidRPr="005E7899">
        <w:rPr>
          <w:lang w:val="sr-Latn-ME"/>
        </w:rPr>
        <w:t>Prevencija</w:t>
      </w:r>
      <w:r w:rsidRPr="005E7899">
        <w:rPr>
          <w:spacing w:val="-5"/>
          <w:lang w:val="sr-Latn-ME"/>
        </w:rPr>
        <w:t xml:space="preserve"> </w:t>
      </w:r>
      <w:r w:rsidRPr="005E7899">
        <w:rPr>
          <w:lang w:val="sr-Latn-ME"/>
        </w:rPr>
        <w:t>srčane</w:t>
      </w:r>
      <w:r w:rsidRPr="005E7899">
        <w:rPr>
          <w:spacing w:val="-5"/>
          <w:lang w:val="sr-Latn-ME"/>
        </w:rPr>
        <w:t xml:space="preserve"> </w:t>
      </w:r>
      <w:r w:rsidRPr="005E7899">
        <w:rPr>
          <w:lang w:val="sr-Latn-ME"/>
        </w:rPr>
        <w:t>smrti</w:t>
      </w:r>
      <w:r w:rsidRPr="005E7899">
        <w:rPr>
          <w:spacing w:val="-5"/>
          <w:lang w:val="sr-Latn-ME"/>
        </w:rPr>
        <w:t xml:space="preserve"> </w:t>
      </w:r>
      <w:r w:rsidRPr="005E7899">
        <w:rPr>
          <w:lang w:val="sr-Latn-ME"/>
        </w:rPr>
        <w:t>i</w:t>
      </w:r>
      <w:r w:rsidRPr="005E7899">
        <w:rPr>
          <w:spacing w:val="-5"/>
          <w:lang w:val="sr-Latn-ME"/>
        </w:rPr>
        <w:t xml:space="preserve"> </w:t>
      </w:r>
      <w:r w:rsidRPr="005E7899">
        <w:rPr>
          <w:lang w:val="sr-Latn-ME"/>
        </w:rPr>
        <w:t>ponovnog</w:t>
      </w:r>
      <w:r w:rsidRPr="005E7899">
        <w:rPr>
          <w:spacing w:val="-5"/>
          <w:lang w:val="sr-Latn-ME"/>
        </w:rPr>
        <w:t xml:space="preserve"> </w:t>
      </w:r>
      <w:r w:rsidRPr="005E7899">
        <w:rPr>
          <w:lang w:val="sr-Latn-ME"/>
        </w:rPr>
        <w:t>infarkta</w:t>
      </w:r>
      <w:r w:rsidRPr="005E7899">
        <w:rPr>
          <w:spacing w:val="-5"/>
          <w:lang w:val="sr-Latn-ME"/>
        </w:rPr>
        <w:t xml:space="preserve"> </w:t>
      </w:r>
      <w:r w:rsidRPr="005E7899">
        <w:rPr>
          <w:lang w:val="sr-Latn-ME"/>
        </w:rPr>
        <w:t>posl</w:t>
      </w:r>
      <w:r w:rsidR="00500CC3" w:rsidRPr="005E7899">
        <w:rPr>
          <w:lang w:val="sr-Latn-ME"/>
        </w:rPr>
        <w:t>ij</w:t>
      </w:r>
      <w:r w:rsidRPr="005E7899">
        <w:rPr>
          <w:lang w:val="sr-Latn-ME"/>
        </w:rPr>
        <w:t>e</w:t>
      </w:r>
      <w:r w:rsidRPr="005E7899">
        <w:rPr>
          <w:spacing w:val="-5"/>
          <w:lang w:val="sr-Latn-ME"/>
        </w:rPr>
        <w:t xml:space="preserve"> </w:t>
      </w:r>
      <w:r w:rsidRPr="005E7899">
        <w:rPr>
          <w:lang w:val="sr-Latn-ME"/>
        </w:rPr>
        <w:t>akutne</w:t>
      </w:r>
      <w:r w:rsidRPr="005E7899">
        <w:rPr>
          <w:spacing w:val="-5"/>
          <w:lang w:val="sr-Latn-ME"/>
        </w:rPr>
        <w:t xml:space="preserve"> </w:t>
      </w:r>
      <w:r w:rsidRPr="005E7899">
        <w:rPr>
          <w:lang w:val="sr-Latn-ME"/>
        </w:rPr>
        <w:t>faze</w:t>
      </w:r>
      <w:r w:rsidRPr="005E7899">
        <w:rPr>
          <w:spacing w:val="-5"/>
          <w:lang w:val="sr-Latn-ME"/>
        </w:rPr>
        <w:t xml:space="preserve"> </w:t>
      </w:r>
      <w:r w:rsidRPr="005E7899">
        <w:rPr>
          <w:lang w:val="sr-Latn-ME"/>
        </w:rPr>
        <w:t>infarkta</w:t>
      </w:r>
      <w:r w:rsidRPr="005E7899">
        <w:rPr>
          <w:spacing w:val="-5"/>
          <w:lang w:val="sr-Latn-ME"/>
        </w:rPr>
        <w:t xml:space="preserve"> </w:t>
      </w:r>
      <w:r w:rsidRPr="005E7899">
        <w:rPr>
          <w:lang w:val="sr-Latn-ME"/>
        </w:rPr>
        <w:t>miokarda</w:t>
      </w:r>
    </w:p>
    <w:p w14:paraId="7DBB4C2F" w14:textId="5F85EA15" w:rsidR="00756B05" w:rsidRPr="005E7899" w:rsidRDefault="00756B05" w:rsidP="00E14EC6">
      <w:pPr>
        <w:pStyle w:val="ListParagraph"/>
        <w:numPr>
          <w:ilvl w:val="0"/>
          <w:numId w:val="21"/>
        </w:numPr>
        <w:tabs>
          <w:tab w:val="left" w:pos="0"/>
        </w:tabs>
        <w:ind w:left="720" w:right="1"/>
        <w:jc w:val="both"/>
        <w:rPr>
          <w:lang w:val="sr-Latn-ME"/>
        </w:rPr>
      </w:pPr>
      <w:r w:rsidRPr="005E7899">
        <w:rPr>
          <w:lang w:val="sr-Latn-ME"/>
        </w:rPr>
        <w:t>Srčane</w:t>
      </w:r>
      <w:r w:rsidRPr="005E7899">
        <w:rPr>
          <w:spacing w:val="-7"/>
          <w:lang w:val="sr-Latn-ME"/>
        </w:rPr>
        <w:t xml:space="preserve"> </w:t>
      </w:r>
      <w:r w:rsidRPr="005E7899">
        <w:rPr>
          <w:lang w:val="sr-Latn-ME"/>
        </w:rPr>
        <w:t>aritmije</w:t>
      </w:r>
      <w:r w:rsidRPr="005E7899">
        <w:rPr>
          <w:spacing w:val="-7"/>
          <w:lang w:val="sr-Latn-ME"/>
        </w:rPr>
        <w:t xml:space="preserve"> </w:t>
      </w:r>
      <w:r w:rsidRPr="005E7899">
        <w:rPr>
          <w:lang w:val="sr-Latn-ME"/>
        </w:rPr>
        <w:t>posebno</w:t>
      </w:r>
      <w:r w:rsidRPr="005E7899">
        <w:rPr>
          <w:spacing w:val="-7"/>
          <w:lang w:val="sr-Latn-ME"/>
        </w:rPr>
        <w:t xml:space="preserve"> </w:t>
      </w:r>
      <w:r w:rsidRPr="005E7899">
        <w:rPr>
          <w:lang w:val="sr-Latn-ME"/>
        </w:rPr>
        <w:t>uključujući</w:t>
      </w:r>
      <w:r w:rsidRPr="005E7899">
        <w:rPr>
          <w:spacing w:val="-7"/>
          <w:lang w:val="sr-Latn-ME"/>
        </w:rPr>
        <w:t xml:space="preserve"> </w:t>
      </w:r>
      <w:r w:rsidRPr="005E7899">
        <w:rPr>
          <w:lang w:val="sr-Latn-ME"/>
        </w:rPr>
        <w:t>supraventrikularnu</w:t>
      </w:r>
      <w:r w:rsidRPr="005E7899">
        <w:rPr>
          <w:spacing w:val="-7"/>
          <w:lang w:val="sr-Latn-ME"/>
        </w:rPr>
        <w:t xml:space="preserve"> </w:t>
      </w:r>
      <w:r w:rsidRPr="005E7899">
        <w:rPr>
          <w:lang w:val="sr-Latn-ME"/>
        </w:rPr>
        <w:t>tahikardiju,</w:t>
      </w:r>
      <w:r w:rsidRPr="005E7899">
        <w:rPr>
          <w:spacing w:val="-7"/>
          <w:lang w:val="sr-Latn-ME"/>
        </w:rPr>
        <w:t xml:space="preserve"> </w:t>
      </w:r>
      <w:r w:rsidRPr="005E7899">
        <w:rPr>
          <w:lang w:val="sr-Latn-ME"/>
        </w:rPr>
        <w:t>smanjenje</w:t>
      </w:r>
      <w:r w:rsidRPr="005E7899">
        <w:rPr>
          <w:spacing w:val="-7"/>
          <w:lang w:val="sr-Latn-ME"/>
        </w:rPr>
        <w:t xml:space="preserve"> </w:t>
      </w:r>
      <w:r w:rsidRPr="005E7899">
        <w:rPr>
          <w:lang w:val="sr-Latn-ME"/>
        </w:rPr>
        <w:t>ventrikularne</w:t>
      </w:r>
      <w:r w:rsidRPr="005E7899">
        <w:rPr>
          <w:spacing w:val="-7"/>
          <w:lang w:val="sr-Latn-ME"/>
        </w:rPr>
        <w:t xml:space="preserve"> </w:t>
      </w:r>
      <w:r w:rsidRPr="005E7899">
        <w:rPr>
          <w:lang w:val="sr-Latn-ME"/>
        </w:rPr>
        <w:t>brzine kod atrijalne fibrilacije i kod ventrikularnih</w:t>
      </w:r>
      <w:r w:rsidRPr="005E7899">
        <w:rPr>
          <w:spacing w:val="-37"/>
          <w:lang w:val="sr-Latn-ME"/>
        </w:rPr>
        <w:t xml:space="preserve"> </w:t>
      </w:r>
      <w:r w:rsidR="006B0A94" w:rsidRPr="005E7899">
        <w:rPr>
          <w:spacing w:val="-37"/>
          <w:lang w:val="sr-Latn-ME"/>
        </w:rPr>
        <w:t xml:space="preserve"> </w:t>
      </w:r>
      <w:r w:rsidRPr="005E7899">
        <w:rPr>
          <w:lang w:val="sr-Latn-ME"/>
        </w:rPr>
        <w:t>ekstrasistola</w:t>
      </w:r>
    </w:p>
    <w:p w14:paraId="15669DEA" w14:textId="2F721A1F" w:rsidR="00756B05" w:rsidRPr="005E7899" w:rsidRDefault="00756B05" w:rsidP="00E14EC6">
      <w:pPr>
        <w:pStyle w:val="ListParagraph"/>
        <w:numPr>
          <w:ilvl w:val="0"/>
          <w:numId w:val="21"/>
        </w:numPr>
        <w:tabs>
          <w:tab w:val="left" w:pos="0"/>
        </w:tabs>
        <w:spacing w:before="3" w:line="251" w:lineRule="exact"/>
        <w:ind w:left="720" w:right="1"/>
        <w:jc w:val="both"/>
        <w:rPr>
          <w:lang w:val="sr-Latn-ME"/>
        </w:rPr>
      </w:pPr>
      <w:r w:rsidRPr="005E7899">
        <w:rPr>
          <w:lang w:val="sr-Latn-ME"/>
        </w:rPr>
        <w:t>Funkcionalni</w:t>
      </w:r>
      <w:r w:rsidRPr="005E7899">
        <w:rPr>
          <w:spacing w:val="-8"/>
          <w:lang w:val="sr-Latn-ME"/>
        </w:rPr>
        <w:t xml:space="preserve"> </w:t>
      </w:r>
      <w:r w:rsidRPr="005E7899">
        <w:rPr>
          <w:lang w:val="sr-Latn-ME"/>
        </w:rPr>
        <w:t>srčani</w:t>
      </w:r>
      <w:r w:rsidRPr="005E7899">
        <w:rPr>
          <w:spacing w:val="-8"/>
          <w:lang w:val="sr-Latn-ME"/>
        </w:rPr>
        <w:t xml:space="preserve"> </w:t>
      </w:r>
      <w:r w:rsidRPr="005E7899">
        <w:rPr>
          <w:lang w:val="sr-Latn-ME"/>
        </w:rPr>
        <w:t>poremećaji</w:t>
      </w:r>
      <w:r w:rsidRPr="005E7899">
        <w:rPr>
          <w:spacing w:val="-8"/>
          <w:lang w:val="sr-Latn-ME"/>
        </w:rPr>
        <w:t xml:space="preserve"> </w:t>
      </w:r>
      <w:r w:rsidRPr="005E7899">
        <w:rPr>
          <w:lang w:val="sr-Latn-ME"/>
        </w:rPr>
        <w:t>sa</w:t>
      </w:r>
      <w:r w:rsidRPr="005E7899">
        <w:rPr>
          <w:spacing w:val="-8"/>
          <w:lang w:val="sr-Latn-ME"/>
        </w:rPr>
        <w:t xml:space="preserve"> </w:t>
      </w:r>
      <w:r w:rsidRPr="005E7899">
        <w:rPr>
          <w:lang w:val="sr-Latn-ME"/>
        </w:rPr>
        <w:t>palpitacijama</w:t>
      </w:r>
      <w:r w:rsidRPr="005E7899">
        <w:rPr>
          <w:spacing w:val="-8"/>
          <w:lang w:val="sr-Latn-ME"/>
        </w:rPr>
        <w:t xml:space="preserve"> </w:t>
      </w:r>
      <w:r w:rsidRPr="005E7899">
        <w:rPr>
          <w:lang w:val="sr-Latn-ME"/>
        </w:rPr>
        <w:t>(hiperkinetički</w:t>
      </w:r>
      <w:r w:rsidRPr="005E7899">
        <w:rPr>
          <w:spacing w:val="-8"/>
          <w:lang w:val="sr-Latn-ME"/>
        </w:rPr>
        <w:t xml:space="preserve"> </w:t>
      </w:r>
      <w:r w:rsidRPr="005E7899">
        <w:rPr>
          <w:lang w:val="sr-Latn-ME"/>
        </w:rPr>
        <w:t>sindrom)</w:t>
      </w:r>
    </w:p>
    <w:p w14:paraId="12221E70" w14:textId="77777777" w:rsidR="00141ED7" w:rsidRPr="005E7899" w:rsidRDefault="00756B05" w:rsidP="00E14EC6">
      <w:pPr>
        <w:pStyle w:val="ListParagraph"/>
        <w:numPr>
          <w:ilvl w:val="0"/>
          <w:numId w:val="21"/>
        </w:numPr>
        <w:tabs>
          <w:tab w:val="left" w:pos="0"/>
        </w:tabs>
        <w:spacing w:line="251" w:lineRule="exact"/>
        <w:ind w:left="720" w:right="1"/>
        <w:jc w:val="both"/>
        <w:rPr>
          <w:lang w:val="sr-Latn-ME"/>
        </w:rPr>
      </w:pPr>
      <w:r w:rsidRPr="005E7899">
        <w:rPr>
          <w:lang w:val="sr-Latn-ME"/>
        </w:rPr>
        <w:t>Profilaksa</w:t>
      </w:r>
      <w:r w:rsidRPr="005E7899">
        <w:rPr>
          <w:spacing w:val="-13"/>
          <w:lang w:val="sr-Latn-ME"/>
        </w:rPr>
        <w:t xml:space="preserve"> </w:t>
      </w:r>
      <w:r w:rsidRPr="005E7899">
        <w:rPr>
          <w:lang w:val="sr-Latn-ME"/>
        </w:rPr>
        <w:t>migren</w:t>
      </w:r>
      <w:bookmarkStart w:id="0" w:name="_Hlk67908679"/>
      <w:r w:rsidR="006B0A94" w:rsidRPr="005E7899">
        <w:rPr>
          <w:lang w:val="sr-Latn-ME"/>
        </w:rPr>
        <w:t>e</w:t>
      </w:r>
    </w:p>
    <w:bookmarkEnd w:id="0"/>
    <w:p w14:paraId="43E408C4" w14:textId="77777777" w:rsidR="00141ED7" w:rsidRPr="005E7899" w:rsidRDefault="00141ED7" w:rsidP="00E14EC6">
      <w:pPr>
        <w:tabs>
          <w:tab w:val="left" w:pos="0"/>
          <w:tab w:val="left" w:pos="540"/>
          <w:tab w:val="left" w:pos="569"/>
        </w:tabs>
        <w:spacing w:line="251" w:lineRule="exact"/>
        <w:ind w:right="1"/>
        <w:jc w:val="both"/>
        <w:rPr>
          <w:b/>
          <w:bCs/>
          <w:sz w:val="22"/>
          <w:szCs w:val="22"/>
          <w:lang w:val="sr-Latn-ME"/>
        </w:rPr>
      </w:pPr>
    </w:p>
    <w:p w14:paraId="0E1EB6AA" w14:textId="393BBD90" w:rsidR="006B0A94" w:rsidRPr="005E7899" w:rsidRDefault="00411B4B" w:rsidP="00E14EC6">
      <w:pPr>
        <w:tabs>
          <w:tab w:val="left" w:pos="0"/>
          <w:tab w:val="left" w:pos="540"/>
          <w:tab w:val="left" w:pos="569"/>
        </w:tabs>
        <w:spacing w:line="251" w:lineRule="exact"/>
        <w:ind w:right="1"/>
        <w:jc w:val="both"/>
        <w:rPr>
          <w:b/>
          <w:bCs/>
          <w:sz w:val="22"/>
          <w:szCs w:val="22"/>
          <w:lang w:val="sr-Latn-ME"/>
        </w:rPr>
      </w:pPr>
      <w:r w:rsidRPr="005E7899">
        <w:rPr>
          <w:b/>
          <w:bCs/>
          <w:sz w:val="22"/>
          <w:szCs w:val="22"/>
          <w:lang w:val="sr-Latn-ME"/>
        </w:rPr>
        <w:t xml:space="preserve">4.2. </w:t>
      </w:r>
      <w:r w:rsidR="00480FB1" w:rsidRPr="005E7899">
        <w:rPr>
          <w:b/>
          <w:bCs/>
          <w:sz w:val="22"/>
          <w:szCs w:val="22"/>
          <w:lang w:val="sr-Latn-ME"/>
        </w:rPr>
        <w:tab/>
      </w:r>
      <w:r w:rsidRPr="005E7899">
        <w:rPr>
          <w:b/>
          <w:bCs/>
          <w:sz w:val="22"/>
          <w:szCs w:val="22"/>
          <w:lang w:val="sr-Latn-ME"/>
        </w:rPr>
        <w:t>Doziranje i način primjene</w:t>
      </w:r>
    </w:p>
    <w:p w14:paraId="019EDD72" w14:textId="77777777" w:rsidR="0072020E" w:rsidRPr="005E7899" w:rsidRDefault="0072020E" w:rsidP="00E14EC6">
      <w:pPr>
        <w:tabs>
          <w:tab w:val="left" w:pos="0"/>
          <w:tab w:val="left" w:pos="540"/>
          <w:tab w:val="left" w:pos="569"/>
        </w:tabs>
        <w:ind w:right="1"/>
        <w:jc w:val="both"/>
        <w:rPr>
          <w:bCs/>
          <w:sz w:val="22"/>
          <w:szCs w:val="22"/>
          <w:lang w:val="sr-Latn-ME"/>
        </w:rPr>
      </w:pPr>
    </w:p>
    <w:p w14:paraId="46A1FE42" w14:textId="341C653C" w:rsidR="00452E9D" w:rsidRPr="005E7899" w:rsidRDefault="006D723D" w:rsidP="00E14EC6">
      <w:pPr>
        <w:tabs>
          <w:tab w:val="left" w:pos="0"/>
          <w:tab w:val="left" w:pos="540"/>
          <w:tab w:val="left" w:pos="569"/>
        </w:tabs>
        <w:ind w:right="1"/>
        <w:jc w:val="both"/>
        <w:rPr>
          <w:bCs/>
          <w:sz w:val="22"/>
          <w:szCs w:val="22"/>
          <w:u w:val="single"/>
          <w:lang w:val="sr-Latn-ME"/>
        </w:rPr>
      </w:pPr>
      <w:bookmarkStart w:id="1" w:name="_Hlk67909749"/>
      <w:r w:rsidRPr="005E7899">
        <w:rPr>
          <w:bCs/>
          <w:sz w:val="22"/>
          <w:szCs w:val="22"/>
          <w:u w:val="single"/>
          <w:lang w:val="sr-Latn-ME"/>
        </w:rPr>
        <w:t>Način primjene</w:t>
      </w:r>
    </w:p>
    <w:bookmarkEnd w:id="1"/>
    <w:p w14:paraId="622D8AAF" w14:textId="6FDA0936" w:rsidR="00756B05" w:rsidRPr="005E7899" w:rsidRDefault="00756B05" w:rsidP="00E14EC6">
      <w:pPr>
        <w:pStyle w:val="BodyText"/>
        <w:tabs>
          <w:tab w:val="left" w:pos="0"/>
        </w:tabs>
        <w:ind w:left="0" w:right="1"/>
        <w:jc w:val="both"/>
        <w:rPr>
          <w:lang w:val="sr-Latn-ME"/>
        </w:rPr>
      </w:pPr>
      <w:r w:rsidRPr="005E7899">
        <w:rPr>
          <w:lang w:val="sr-Latn-ME"/>
        </w:rPr>
        <w:t>L</w:t>
      </w:r>
      <w:r w:rsidR="00521617" w:rsidRPr="005E7899">
        <w:rPr>
          <w:lang w:val="sr-Latn-ME"/>
        </w:rPr>
        <w:t>ij</w:t>
      </w:r>
      <w:r w:rsidRPr="005E7899">
        <w:rPr>
          <w:lang w:val="sr-Latn-ME"/>
        </w:rPr>
        <w:t>ek Metoprolol XL Sandoz primjenjuje se jednom dnevno, po mogućstvu ujutru. Tablete se ne smiju žvakati, niti mrviti. Tabletu treba popiti sa najmanje pola čaše tečnosti. Istovremeno uzimanje hrane ne utiče na biološku raspoloživost.</w:t>
      </w:r>
    </w:p>
    <w:p w14:paraId="146687F1" w14:textId="77777777" w:rsidR="006D723D" w:rsidRPr="005E7899" w:rsidRDefault="006D723D" w:rsidP="00E14EC6">
      <w:pPr>
        <w:pStyle w:val="BodyText"/>
        <w:tabs>
          <w:tab w:val="left" w:pos="0"/>
        </w:tabs>
        <w:ind w:left="0" w:right="1"/>
        <w:jc w:val="both"/>
        <w:rPr>
          <w:lang w:val="sr-Latn-ME"/>
        </w:rPr>
      </w:pPr>
    </w:p>
    <w:p w14:paraId="042370A6" w14:textId="77777777" w:rsidR="006D723D" w:rsidRPr="005E7899" w:rsidRDefault="006D723D" w:rsidP="00E14EC6">
      <w:pPr>
        <w:tabs>
          <w:tab w:val="left" w:pos="0"/>
          <w:tab w:val="left" w:pos="540"/>
          <w:tab w:val="left" w:pos="569"/>
        </w:tabs>
        <w:ind w:right="1"/>
        <w:jc w:val="both"/>
        <w:rPr>
          <w:bCs/>
          <w:sz w:val="22"/>
          <w:szCs w:val="22"/>
          <w:u w:val="single"/>
          <w:lang w:val="sr-Latn-ME"/>
        </w:rPr>
      </w:pPr>
      <w:r w:rsidRPr="005E7899">
        <w:rPr>
          <w:bCs/>
          <w:sz w:val="22"/>
          <w:szCs w:val="22"/>
          <w:u w:val="single"/>
          <w:lang w:val="sr-Latn-ME"/>
        </w:rPr>
        <w:t>Doziranje</w:t>
      </w:r>
    </w:p>
    <w:p w14:paraId="4FA40B62" w14:textId="5D9F732C" w:rsidR="00452E9D" w:rsidRPr="005E7899" w:rsidRDefault="00756B05" w:rsidP="00E14EC6">
      <w:pPr>
        <w:tabs>
          <w:tab w:val="left" w:pos="0"/>
          <w:tab w:val="left" w:pos="540"/>
          <w:tab w:val="left" w:pos="569"/>
        </w:tabs>
        <w:ind w:right="1"/>
        <w:jc w:val="both"/>
        <w:rPr>
          <w:sz w:val="22"/>
          <w:szCs w:val="22"/>
          <w:lang w:val="sr-Latn-ME"/>
        </w:rPr>
      </w:pPr>
      <w:r w:rsidRPr="005E7899">
        <w:rPr>
          <w:sz w:val="22"/>
          <w:szCs w:val="22"/>
          <w:lang w:val="sr-Latn-ME"/>
        </w:rPr>
        <w:t>Doziranje treba individualno prilagoditi da se izbjegne bradikardija.</w:t>
      </w:r>
    </w:p>
    <w:p w14:paraId="491243C3" w14:textId="77777777" w:rsidR="00756B05" w:rsidRPr="005E7899" w:rsidRDefault="00756B05" w:rsidP="00E14EC6">
      <w:pPr>
        <w:tabs>
          <w:tab w:val="left" w:pos="0"/>
          <w:tab w:val="left" w:pos="540"/>
          <w:tab w:val="left" w:pos="569"/>
        </w:tabs>
        <w:ind w:right="1"/>
        <w:jc w:val="both"/>
        <w:rPr>
          <w:sz w:val="22"/>
          <w:szCs w:val="22"/>
          <w:lang w:val="sr-Latn-ME"/>
        </w:rPr>
      </w:pPr>
    </w:p>
    <w:p w14:paraId="1D7D3250" w14:textId="77777777" w:rsidR="00756B05" w:rsidRPr="005E7899" w:rsidRDefault="00756B05" w:rsidP="00E14EC6">
      <w:pPr>
        <w:pStyle w:val="BodyText"/>
        <w:tabs>
          <w:tab w:val="left" w:pos="0"/>
        </w:tabs>
        <w:spacing w:line="477" w:lineRule="auto"/>
        <w:ind w:left="0" w:right="1"/>
        <w:jc w:val="both"/>
        <w:rPr>
          <w:lang w:val="sr-Latn-ME"/>
        </w:rPr>
      </w:pPr>
      <w:r w:rsidRPr="005E7899">
        <w:rPr>
          <w:u w:val="single"/>
          <w:lang w:val="sr-Latn-ME"/>
        </w:rPr>
        <w:t>Preporuke za doziranje</w:t>
      </w:r>
      <w:r w:rsidRPr="005E7899">
        <w:rPr>
          <w:lang w:val="sr-Latn-ME"/>
        </w:rPr>
        <w:t>:</w:t>
      </w:r>
    </w:p>
    <w:p w14:paraId="66FFD90A" w14:textId="77777777" w:rsidR="00756B05" w:rsidRPr="005E7899" w:rsidRDefault="00756B05" w:rsidP="00E14EC6">
      <w:pPr>
        <w:tabs>
          <w:tab w:val="left" w:pos="0"/>
        </w:tabs>
        <w:spacing w:line="251" w:lineRule="exact"/>
        <w:ind w:right="1"/>
        <w:jc w:val="both"/>
        <w:rPr>
          <w:i/>
          <w:sz w:val="22"/>
          <w:szCs w:val="22"/>
          <w:lang w:val="sr-Latn-ME"/>
        </w:rPr>
      </w:pPr>
      <w:r w:rsidRPr="005E7899">
        <w:rPr>
          <w:i/>
          <w:sz w:val="22"/>
          <w:szCs w:val="22"/>
          <w:lang w:val="sr-Latn-ME"/>
        </w:rPr>
        <w:t>Hipertenzija</w:t>
      </w:r>
    </w:p>
    <w:p w14:paraId="00363465" w14:textId="58701DF7" w:rsidR="00756B05" w:rsidRPr="005E7899" w:rsidRDefault="00756B05" w:rsidP="00E14EC6">
      <w:pPr>
        <w:pStyle w:val="BodyText"/>
        <w:tabs>
          <w:tab w:val="left" w:pos="0"/>
        </w:tabs>
        <w:ind w:left="0" w:right="1"/>
        <w:jc w:val="both"/>
        <w:rPr>
          <w:lang w:val="sr-Latn-ME"/>
        </w:rPr>
      </w:pPr>
      <w:r w:rsidRPr="005E7899">
        <w:rPr>
          <w:lang w:val="sr-Latn-ME"/>
        </w:rPr>
        <w:t>47,5 mg – 95 mg jednom dnevno. Kod pacijenata koji ne reaguju na dozu od 95 mg, metoprolol treba kombinovati sa drugim antihipertenzivnim l</w:t>
      </w:r>
      <w:r w:rsidR="006D723D" w:rsidRPr="005E7899">
        <w:rPr>
          <w:lang w:val="sr-Latn-ME"/>
        </w:rPr>
        <w:t>j</w:t>
      </w:r>
      <w:r w:rsidRPr="005E7899">
        <w:rPr>
          <w:lang w:val="sr-Latn-ME"/>
        </w:rPr>
        <w:t>ekovima, po mogućstvu diureticima i blokatorima kalcijumskih kanala tipa dihidropiridina, ili povećati dozu l</w:t>
      </w:r>
      <w:r w:rsidR="006D723D" w:rsidRPr="005E7899">
        <w:rPr>
          <w:lang w:val="sr-Latn-ME"/>
        </w:rPr>
        <w:t>ij</w:t>
      </w:r>
      <w:r w:rsidRPr="005E7899">
        <w:rPr>
          <w:lang w:val="sr-Latn-ME"/>
        </w:rPr>
        <w:t>eka Metoprolol XL Sandoz.</w:t>
      </w:r>
    </w:p>
    <w:p w14:paraId="3A84BF6A" w14:textId="77777777" w:rsidR="00756B05" w:rsidRPr="005E7899" w:rsidRDefault="00756B05" w:rsidP="00E14EC6">
      <w:pPr>
        <w:pStyle w:val="BodyText"/>
        <w:tabs>
          <w:tab w:val="left" w:pos="0"/>
        </w:tabs>
        <w:spacing w:before="11"/>
        <w:ind w:left="0" w:right="1"/>
        <w:jc w:val="both"/>
        <w:rPr>
          <w:lang w:val="sr-Latn-ME"/>
        </w:rPr>
      </w:pPr>
    </w:p>
    <w:p w14:paraId="11B00C3F" w14:textId="77777777" w:rsidR="00756B05" w:rsidRPr="005E7899" w:rsidRDefault="00756B05" w:rsidP="00E14EC6">
      <w:pPr>
        <w:tabs>
          <w:tab w:val="left" w:pos="0"/>
        </w:tabs>
        <w:ind w:right="1"/>
        <w:jc w:val="both"/>
        <w:rPr>
          <w:i/>
          <w:sz w:val="22"/>
          <w:szCs w:val="22"/>
          <w:lang w:val="sr-Latn-ME"/>
        </w:rPr>
      </w:pPr>
      <w:r w:rsidRPr="005E7899">
        <w:rPr>
          <w:i/>
          <w:sz w:val="22"/>
          <w:szCs w:val="22"/>
          <w:lang w:val="sr-Latn-ME"/>
        </w:rPr>
        <w:t>Angina pektoris</w:t>
      </w:r>
    </w:p>
    <w:p w14:paraId="29D27A5F" w14:textId="77777777" w:rsidR="00756B05" w:rsidRPr="005E7899" w:rsidRDefault="00756B05" w:rsidP="00E14EC6">
      <w:pPr>
        <w:pStyle w:val="BodyText"/>
        <w:tabs>
          <w:tab w:val="left" w:pos="0"/>
        </w:tabs>
        <w:spacing w:before="1"/>
        <w:ind w:left="0" w:right="1"/>
        <w:jc w:val="both"/>
        <w:rPr>
          <w:lang w:val="sr-Latn-ME"/>
        </w:rPr>
      </w:pPr>
      <w:r w:rsidRPr="005E7899">
        <w:rPr>
          <w:lang w:val="sr-Latn-ME"/>
        </w:rPr>
        <w:t>95 mg – 190 mg jednom dnevno. Po potrebi, ova doza se može kombinovati sa nitratima, ili povećati.</w:t>
      </w:r>
    </w:p>
    <w:p w14:paraId="0AAD4BCF" w14:textId="77777777" w:rsidR="00756B05" w:rsidRPr="005E7899" w:rsidRDefault="00756B05" w:rsidP="00E14EC6">
      <w:pPr>
        <w:pStyle w:val="BodyText"/>
        <w:tabs>
          <w:tab w:val="left" w:pos="0"/>
        </w:tabs>
        <w:spacing w:before="9"/>
        <w:ind w:left="0" w:right="1"/>
        <w:jc w:val="both"/>
        <w:rPr>
          <w:lang w:val="sr-Latn-ME"/>
        </w:rPr>
      </w:pPr>
    </w:p>
    <w:p w14:paraId="3541E7A4" w14:textId="77777777" w:rsidR="00756B05" w:rsidRPr="005E7899" w:rsidRDefault="00756B05" w:rsidP="00E14EC6">
      <w:pPr>
        <w:tabs>
          <w:tab w:val="left" w:pos="0"/>
        </w:tabs>
        <w:ind w:right="1"/>
        <w:jc w:val="both"/>
        <w:rPr>
          <w:i/>
          <w:sz w:val="22"/>
          <w:szCs w:val="22"/>
          <w:lang w:val="sr-Latn-ME"/>
        </w:rPr>
      </w:pPr>
      <w:r w:rsidRPr="005E7899">
        <w:rPr>
          <w:i/>
          <w:sz w:val="22"/>
          <w:szCs w:val="22"/>
          <w:lang w:val="sr-Latn-ME"/>
        </w:rPr>
        <w:t>Dopunska terapija uz ACE inhibitore, diuretike, i eventualno digitalis kod stabilne simptomatske srčane insuficijencije</w:t>
      </w:r>
    </w:p>
    <w:p w14:paraId="3C605532" w14:textId="1AA051CF" w:rsidR="00756B05" w:rsidRPr="005E7899" w:rsidRDefault="00756B05" w:rsidP="00E14EC6">
      <w:pPr>
        <w:pStyle w:val="BodyText"/>
        <w:tabs>
          <w:tab w:val="left" w:pos="0"/>
        </w:tabs>
        <w:spacing w:before="1"/>
        <w:ind w:left="0" w:right="1"/>
        <w:jc w:val="both"/>
        <w:rPr>
          <w:lang w:val="sr-Latn-ME"/>
        </w:rPr>
      </w:pPr>
      <w:r w:rsidRPr="005E7899">
        <w:rPr>
          <w:lang w:val="sr-Latn-ME"/>
        </w:rPr>
        <w:t>L</w:t>
      </w:r>
      <w:r w:rsidR="0005506D" w:rsidRPr="005E7899">
        <w:rPr>
          <w:lang w:val="sr-Latn-ME"/>
        </w:rPr>
        <w:t>ij</w:t>
      </w:r>
      <w:r w:rsidRPr="005E7899">
        <w:rPr>
          <w:lang w:val="sr-Latn-ME"/>
        </w:rPr>
        <w:t>ek Metoprolol XL Sandoz je nam</w:t>
      </w:r>
      <w:r w:rsidR="0005506D" w:rsidRPr="005E7899">
        <w:rPr>
          <w:lang w:val="sr-Latn-ME"/>
        </w:rPr>
        <w:t>ij</w:t>
      </w:r>
      <w:r w:rsidRPr="005E7899">
        <w:rPr>
          <w:lang w:val="sr-Latn-ME"/>
        </w:rPr>
        <w:t>enjen pacijentima sa stabilnom srčanom insuficijencijom, koji su bez akutne insuficijencije najmanje 6 ned</w:t>
      </w:r>
      <w:r w:rsidR="006B0A94" w:rsidRPr="005E7899">
        <w:rPr>
          <w:lang w:val="sr-Latn-ME"/>
        </w:rPr>
        <w:t>j</w:t>
      </w:r>
      <w:r w:rsidRPr="005E7899">
        <w:rPr>
          <w:lang w:val="sr-Latn-ME"/>
        </w:rPr>
        <w:t>elja i primaju suštinski neizm</w:t>
      </w:r>
      <w:r w:rsidR="0005506D" w:rsidRPr="005E7899">
        <w:rPr>
          <w:lang w:val="sr-Latn-ME"/>
        </w:rPr>
        <w:t>ij</w:t>
      </w:r>
      <w:r w:rsidRPr="005E7899">
        <w:rPr>
          <w:lang w:val="sr-Latn-ME"/>
        </w:rPr>
        <w:t>enjenu osnovnu terapiju najmanje 2 ned</w:t>
      </w:r>
      <w:r w:rsidR="006B0A94" w:rsidRPr="005E7899">
        <w:rPr>
          <w:lang w:val="sr-Latn-ME"/>
        </w:rPr>
        <w:t>j</w:t>
      </w:r>
      <w:r w:rsidRPr="005E7899">
        <w:rPr>
          <w:lang w:val="sr-Latn-ME"/>
        </w:rPr>
        <w:t>elje.</w:t>
      </w:r>
    </w:p>
    <w:p w14:paraId="7237CFDF" w14:textId="622EA255" w:rsidR="0005506D" w:rsidRPr="005E7899" w:rsidRDefault="0005506D" w:rsidP="00E14EC6">
      <w:pPr>
        <w:pStyle w:val="BodyText"/>
        <w:tabs>
          <w:tab w:val="left" w:pos="0"/>
        </w:tabs>
        <w:spacing w:before="1"/>
        <w:ind w:left="0" w:right="1"/>
        <w:jc w:val="both"/>
        <w:rPr>
          <w:lang w:val="sr-Latn-ME"/>
        </w:rPr>
      </w:pPr>
    </w:p>
    <w:p w14:paraId="266CE0CA" w14:textId="136F28FA" w:rsidR="0005506D" w:rsidRPr="005E7899" w:rsidRDefault="0005506D" w:rsidP="00E14EC6">
      <w:pPr>
        <w:pStyle w:val="BodyText"/>
        <w:tabs>
          <w:tab w:val="left" w:pos="0"/>
        </w:tabs>
        <w:ind w:left="0" w:right="1"/>
        <w:jc w:val="both"/>
        <w:rPr>
          <w:lang w:val="sr-Latn-ME"/>
        </w:rPr>
      </w:pPr>
      <w:r w:rsidRPr="005E7899">
        <w:rPr>
          <w:lang w:val="sr-Latn-ME"/>
        </w:rPr>
        <w:t>Terapija srčane insuficijencije beta blokatorima može ponekad da dovede do privremenog pogoršanja kliničke slike. U nekim slučajevima, moguće je da se terapija nastavi ili doza smanji, ili u drugim slučajevima može biti neophodno da se prekine terapija. Terapiju l</w:t>
      </w:r>
      <w:r w:rsidR="00521617" w:rsidRPr="005E7899">
        <w:rPr>
          <w:lang w:val="sr-Latn-ME"/>
        </w:rPr>
        <w:t>ij</w:t>
      </w:r>
      <w:r w:rsidRPr="005E7899">
        <w:rPr>
          <w:lang w:val="sr-Latn-ME"/>
        </w:rPr>
        <w:t xml:space="preserve">ekom Metoprolol XL Sandoz kod pacijenata sa teškom srčanom insuficijencijom (NYHA klasa IV, engl. </w:t>
      </w:r>
      <w:r w:rsidRPr="005E7899">
        <w:rPr>
          <w:i/>
          <w:lang w:val="sr-Latn-ME"/>
        </w:rPr>
        <w:t>New York Heart Association</w:t>
      </w:r>
      <w:r w:rsidRPr="005E7899">
        <w:rPr>
          <w:lang w:val="sr-Latn-ME"/>
        </w:rPr>
        <w:t xml:space="preserve">) može započeti samo ljekar sa iskustvom i stručan za ovu oblast (vidjeti </w:t>
      </w:r>
      <w:r w:rsidR="00D67550" w:rsidRPr="005E7899">
        <w:rPr>
          <w:lang w:val="sr-Latn-ME"/>
        </w:rPr>
        <w:t>dio</w:t>
      </w:r>
      <w:r w:rsidRPr="005E7899">
        <w:rPr>
          <w:lang w:val="sr-Latn-ME"/>
        </w:rPr>
        <w:t xml:space="preserve"> 4.4).</w:t>
      </w:r>
    </w:p>
    <w:p w14:paraId="39F8599C" w14:textId="77777777" w:rsidR="0005506D" w:rsidRPr="005E7899" w:rsidRDefault="0005506D" w:rsidP="00E14EC6">
      <w:pPr>
        <w:pStyle w:val="BodyText"/>
        <w:tabs>
          <w:tab w:val="left" w:pos="0"/>
        </w:tabs>
        <w:spacing w:before="2"/>
        <w:ind w:left="0" w:right="1"/>
        <w:jc w:val="both"/>
        <w:rPr>
          <w:lang w:val="sr-Latn-ME"/>
        </w:rPr>
      </w:pPr>
    </w:p>
    <w:p w14:paraId="0792804E" w14:textId="77777777" w:rsidR="0005506D" w:rsidRPr="005E7899" w:rsidRDefault="0005506D" w:rsidP="00E14EC6">
      <w:pPr>
        <w:tabs>
          <w:tab w:val="left" w:pos="0"/>
        </w:tabs>
        <w:spacing w:line="251" w:lineRule="exact"/>
        <w:ind w:right="1"/>
        <w:jc w:val="both"/>
        <w:rPr>
          <w:i/>
          <w:sz w:val="22"/>
          <w:szCs w:val="22"/>
          <w:lang w:val="sr-Latn-ME"/>
        </w:rPr>
      </w:pPr>
      <w:r w:rsidRPr="005E7899">
        <w:rPr>
          <w:i/>
          <w:sz w:val="22"/>
          <w:szCs w:val="22"/>
          <w:lang w:val="sr-Latn-ME"/>
        </w:rPr>
        <w:t>Doziranje kod pacijenata sa stabilnom srčanom insuficijencijom, funkcionalna klasa II</w:t>
      </w:r>
    </w:p>
    <w:p w14:paraId="1A50E084" w14:textId="206597A3" w:rsidR="0005506D" w:rsidRPr="005E7899" w:rsidRDefault="0005506D" w:rsidP="00E14EC6">
      <w:pPr>
        <w:pStyle w:val="BodyText"/>
        <w:tabs>
          <w:tab w:val="left" w:pos="0"/>
        </w:tabs>
        <w:ind w:left="0" w:right="1"/>
        <w:jc w:val="both"/>
        <w:rPr>
          <w:lang w:val="sr-Latn-ME"/>
        </w:rPr>
      </w:pPr>
      <w:r w:rsidRPr="005E7899">
        <w:rPr>
          <w:lang w:val="sr-Latn-ME"/>
        </w:rPr>
        <w:t>U prve dvije ned</w:t>
      </w:r>
      <w:r w:rsidR="00EB2708" w:rsidRPr="005E7899">
        <w:rPr>
          <w:lang w:val="sr-Latn-ME"/>
        </w:rPr>
        <w:t>j</w:t>
      </w:r>
      <w:r w:rsidRPr="005E7899">
        <w:rPr>
          <w:lang w:val="sr-Latn-ME"/>
        </w:rPr>
        <w:t>elje preporučuje se inicijalna doza od 23,75 mg jednom dnevno. Posl</w:t>
      </w:r>
      <w:r w:rsidR="00500CC3" w:rsidRPr="005E7899">
        <w:rPr>
          <w:lang w:val="sr-Latn-ME"/>
        </w:rPr>
        <w:t>ij</w:t>
      </w:r>
      <w:r w:rsidRPr="005E7899">
        <w:rPr>
          <w:lang w:val="sr-Latn-ME"/>
        </w:rPr>
        <w:t>e dvije ned</w:t>
      </w:r>
      <w:r w:rsidR="00EB2708" w:rsidRPr="005E7899">
        <w:rPr>
          <w:lang w:val="sr-Latn-ME"/>
        </w:rPr>
        <w:t>j</w:t>
      </w:r>
      <w:r w:rsidRPr="005E7899">
        <w:rPr>
          <w:lang w:val="sr-Latn-ME"/>
        </w:rPr>
        <w:t>elje, doza se može povećati na 47,5 mg jednom dnevno, a posl</w:t>
      </w:r>
      <w:r w:rsidR="00500CC3" w:rsidRPr="005E7899">
        <w:rPr>
          <w:lang w:val="sr-Latn-ME"/>
        </w:rPr>
        <w:t>ij</w:t>
      </w:r>
      <w:r w:rsidRPr="005E7899">
        <w:rPr>
          <w:lang w:val="sr-Latn-ME"/>
        </w:rPr>
        <w:t>e se može udvostručavati svake druge ned</w:t>
      </w:r>
      <w:r w:rsidR="00EB2708" w:rsidRPr="005E7899">
        <w:rPr>
          <w:lang w:val="sr-Latn-ME"/>
        </w:rPr>
        <w:t>j</w:t>
      </w:r>
      <w:r w:rsidRPr="005E7899">
        <w:rPr>
          <w:lang w:val="sr-Latn-ME"/>
        </w:rPr>
        <w:t>elje. Ciljna doza za dugoročnu terapiju je 190 mg jednom dnevno.</w:t>
      </w:r>
    </w:p>
    <w:p w14:paraId="33B6BF7B" w14:textId="2D29354B" w:rsidR="00D67550" w:rsidRPr="005E7899" w:rsidRDefault="00D67550" w:rsidP="00E14EC6">
      <w:pPr>
        <w:pStyle w:val="BodyText"/>
        <w:tabs>
          <w:tab w:val="left" w:pos="0"/>
        </w:tabs>
        <w:ind w:left="0" w:right="1"/>
        <w:jc w:val="both"/>
        <w:rPr>
          <w:lang w:val="sr-Latn-ME"/>
        </w:rPr>
      </w:pPr>
    </w:p>
    <w:p w14:paraId="36A20C2B" w14:textId="77777777" w:rsidR="00D67550" w:rsidRPr="005E7899" w:rsidRDefault="00D67550" w:rsidP="00E14EC6">
      <w:pPr>
        <w:pStyle w:val="BodyText"/>
        <w:tabs>
          <w:tab w:val="left" w:pos="0"/>
        </w:tabs>
        <w:ind w:left="0" w:right="1"/>
        <w:jc w:val="both"/>
        <w:rPr>
          <w:i/>
          <w:lang w:val="sr-Latn-ME"/>
        </w:rPr>
      </w:pPr>
      <w:r w:rsidRPr="005E7899">
        <w:rPr>
          <w:i/>
          <w:lang w:val="sr-Latn-ME"/>
        </w:rPr>
        <w:t>Doziranje kod pacijenata sa stabilnom srčanom insuficijencijom, funkcionalne klase III</w:t>
      </w:r>
    </w:p>
    <w:p w14:paraId="01B99A5A" w14:textId="77777777" w:rsidR="00D67550" w:rsidRPr="005E7899" w:rsidRDefault="00D67550" w:rsidP="00E14EC6">
      <w:pPr>
        <w:pStyle w:val="BodyText"/>
        <w:tabs>
          <w:tab w:val="left" w:pos="0"/>
        </w:tabs>
        <w:ind w:left="0" w:right="1"/>
        <w:jc w:val="both"/>
        <w:rPr>
          <w:lang w:val="sr-Latn-ME"/>
        </w:rPr>
      </w:pPr>
      <w:r w:rsidRPr="005E7899">
        <w:rPr>
          <w:lang w:val="sr-Latn-ME"/>
        </w:rPr>
        <w:t>Preporučena inicijalna doza je 11,88 mg jednom dnevno. Ova doza se može individualno povećavati, a</w:t>
      </w:r>
    </w:p>
    <w:p w14:paraId="20EE3DA3" w14:textId="5397B394" w:rsidR="00D67550" w:rsidRPr="005E7899" w:rsidRDefault="00D67550" w:rsidP="00E14EC6">
      <w:pPr>
        <w:pStyle w:val="BodyText"/>
        <w:tabs>
          <w:tab w:val="left" w:pos="0"/>
        </w:tabs>
        <w:ind w:left="0" w:right="1"/>
        <w:jc w:val="both"/>
        <w:rPr>
          <w:lang w:val="sr-Latn-ME"/>
        </w:rPr>
      </w:pPr>
      <w:r w:rsidRPr="005E7899">
        <w:rPr>
          <w:lang w:val="sr-Latn-ME"/>
        </w:rPr>
        <w:t>pacijente treba pažljivo pratiti tokom ovog povećanja doze jer kod nekih pacijenata može doći do pogoršanja simptoma srčane insuficijencije. Posl</w:t>
      </w:r>
      <w:r w:rsidR="00500CC3" w:rsidRPr="005E7899">
        <w:rPr>
          <w:lang w:val="sr-Latn-ME"/>
        </w:rPr>
        <w:t>ij</w:t>
      </w:r>
      <w:r w:rsidRPr="005E7899">
        <w:rPr>
          <w:lang w:val="sr-Latn-ME"/>
        </w:rPr>
        <w:t>e 1-2 ned</w:t>
      </w:r>
      <w:r w:rsidR="00EB2708" w:rsidRPr="005E7899">
        <w:rPr>
          <w:lang w:val="sr-Latn-ME"/>
        </w:rPr>
        <w:t>j</w:t>
      </w:r>
      <w:r w:rsidRPr="005E7899">
        <w:rPr>
          <w:lang w:val="sr-Latn-ME"/>
        </w:rPr>
        <w:t>elje, doza se može povećati na 23,75 mg jednom dnevno. A onda, poslije još dvije nedjelje, doza se može povećati na 47,5 mg jednom dnevno. Kod pacijenata koji podnose veće doze, doza se može udvostručiti svake druge ned</w:t>
      </w:r>
      <w:r w:rsidR="00EB2708" w:rsidRPr="005E7899">
        <w:rPr>
          <w:lang w:val="sr-Latn-ME"/>
        </w:rPr>
        <w:t>j</w:t>
      </w:r>
      <w:r w:rsidRPr="005E7899">
        <w:rPr>
          <w:lang w:val="sr-Latn-ME"/>
        </w:rPr>
        <w:t>elje, do maksimalne doze od 190 mg na dan.</w:t>
      </w:r>
    </w:p>
    <w:p w14:paraId="2AE82DA3" w14:textId="282B7F03" w:rsidR="0005506D" w:rsidRPr="005E7899" w:rsidRDefault="0005506D" w:rsidP="00E14EC6">
      <w:pPr>
        <w:pStyle w:val="BodyText"/>
        <w:tabs>
          <w:tab w:val="left" w:pos="0"/>
        </w:tabs>
        <w:ind w:left="0" w:right="1"/>
        <w:jc w:val="both"/>
        <w:rPr>
          <w:lang w:val="sr-Latn-ME"/>
        </w:rPr>
      </w:pPr>
    </w:p>
    <w:p w14:paraId="3F6C5A49" w14:textId="77777777" w:rsidR="00B2266D" w:rsidRDefault="0005506D" w:rsidP="00E14EC6">
      <w:pPr>
        <w:pStyle w:val="BodyText"/>
        <w:tabs>
          <w:tab w:val="left" w:pos="0"/>
        </w:tabs>
        <w:ind w:left="0" w:right="1"/>
        <w:jc w:val="both"/>
        <w:rPr>
          <w:lang w:val="sr-Latn-ME"/>
        </w:rPr>
      </w:pPr>
      <w:r w:rsidRPr="005E7899">
        <w:rPr>
          <w:lang w:val="sr-Latn-ME"/>
        </w:rPr>
        <w:t xml:space="preserve">U slučaju hipertenzije i/ili bradikardije, može biti neophodno smanjenje paralelne terapije ili smanjenje doze lijeka Metoprolol XL Sandoz. </w:t>
      </w:r>
    </w:p>
    <w:p w14:paraId="58870EB4" w14:textId="77777777" w:rsidR="00B2266D" w:rsidRDefault="00B2266D" w:rsidP="00E14EC6">
      <w:pPr>
        <w:pStyle w:val="BodyText"/>
        <w:tabs>
          <w:tab w:val="left" w:pos="0"/>
        </w:tabs>
        <w:ind w:left="0" w:right="1"/>
        <w:jc w:val="both"/>
        <w:rPr>
          <w:lang w:val="sr-Latn-ME"/>
        </w:rPr>
      </w:pPr>
    </w:p>
    <w:p w14:paraId="6A950048" w14:textId="01EC124F" w:rsidR="0005506D" w:rsidRPr="005E7899" w:rsidRDefault="0005506D" w:rsidP="00E14EC6">
      <w:pPr>
        <w:pStyle w:val="BodyText"/>
        <w:tabs>
          <w:tab w:val="left" w:pos="0"/>
        </w:tabs>
        <w:ind w:left="0" w:right="1"/>
        <w:jc w:val="both"/>
        <w:rPr>
          <w:lang w:val="sr-Latn-ME"/>
        </w:rPr>
      </w:pPr>
      <w:r w:rsidRPr="005E7899">
        <w:rPr>
          <w:lang w:val="sr-Latn-ME"/>
        </w:rPr>
        <w:lastRenderedPageBreak/>
        <w:t>Inicijalna hipertenzija ne mora nužno da znači i da doza lijeka Metoprolol XL Sandoz nije podnošljiva za hroničnu terapiju, ali se doza ne sme povećavati dok se stanje ne stabilizuje, a može između ostalog biti potrebno i da se pojača kontrola bubrežne funkcije.</w:t>
      </w:r>
    </w:p>
    <w:p w14:paraId="48A9025D" w14:textId="77777777" w:rsidR="0005506D" w:rsidRPr="005E7899" w:rsidRDefault="0005506D" w:rsidP="00E14EC6">
      <w:pPr>
        <w:spacing w:before="74"/>
        <w:ind w:right="1"/>
        <w:jc w:val="both"/>
        <w:rPr>
          <w:i/>
          <w:sz w:val="22"/>
          <w:szCs w:val="22"/>
          <w:lang w:val="sr-Latn-ME"/>
        </w:rPr>
      </w:pPr>
      <w:r w:rsidRPr="005E7899">
        <w:rPr>
          <w:i/>
          <w:sz w:val="22"/>
          <w:szCs w:val="22"/>
          <w:lang w:val="sr-Latn-ME"/>
        </w:rPr>
        <w:t>Srčane aritmije</w:t>
      </w:r>
    </w:p>
    <w:p w14:paraId="3F020CD7" w14:textId="517730EF" w:rsidR="0005506D" w:rsidRDefault="0005506D" w:rsidP="005E7899">
      <w:pPr>
        <w:pStyle w:val="BodyText"/>
        <w:ind w:right="1" w:hanging="112"/>
        <w:jc w:val="both"/>
        <w:rPr>
          <w:lang w:val="sr-Latn-ME"/>
        </w:rPr>
      </w:pPr>
      <w:r w:rsidRPr="005E7899">
        <w:rPr>
          <w:lang w:val="sr-Latn-ME"/>
        </w:rPr>
        <w:t>95 – 190 mg jednom dnevno. Po potrebi, doza se može povećati.</w:t>
      </w:r>
    </w:p>
    <w:p w14:paraId="649D31BD" w14:textId="77777777" w:rsidR="005E7899" w:rsidRPr="005E7899" w:rsidRDefault="005E7899" w:rsidP="005E7899">
      <w:pPr>
        <w:pStyle w:val="BodyText"/>
        <w:ind w:right="1" w:hanging="112"/>
        <w:jc w:val="both"/>
        <w:rPr>
          <w:lang w:val="sr-Latn-ME"/>
        </w:rPr>
      </w:pPr>
    </w:p>
    <w:p w14:paraId="4CB35E82" w14:textId="77777777" w:rsidR="0005506D" w:rsidRPr="005E7899" w:rsidRDefault="0005506D" w:rsidP="005E7899">
      <w:pPr>
        <w:ind w:right="1"/>
        <w:jc w:val="both"/>
        <w:rPr>
          <w:i/>
          <w:sz w:val="22"/>
          <w:szCs w:val="22"/>
          <w:lang w:val="sr-Latn-ME"/>
        </w:rPr>
      </w:pPr>
      <w:r w:rsidRPr="005E7899">
        <w:rPr>
          <w:i/>
          <w:sz w:val="22"/>
          <w:szCs w:val="22"/>
          <w:lang w:val="sr-Latn-ME"/>
        </w:rPr>
        <w:t>Profilaktička terapija nakon infarkta miokarda</w:t>
      </w:r>
    </w:p>
    <w:p w14:paraId="183D893B" w14:textId="77777777" w:rsidR="0005506D" w:rsidRPr="005E7899" w:rsidRDefault="0005506D" w:rsidP="00E14EC6">
      <w:pPr>
        <w:pStyle w:val="BodyText"/>
        <w:ind w:left="0" w:right="1"/>
        <w:jc w:val="both"/>
        <w:rPr>
          <w:lang w:val="sr-Latn-ME"/>
        </w:rPr>
      </w:pPr>
      <w:r w:rsidRPr="005E7899">
        <w:rPr>
          <w:lang w:val="sr-Latn-ME"/>
        </w:rPr>
        <w:t>Kao doza održavanja 190 mg se daje jednom dnevno.</w:t>
      </w:r>
    </w:p>
    <w:p w14:paraId="0BC65469" w14:textId="77777777" w:rsidR="0005506D" w:rsidRPr="005E7899" w:rsidRDefault="0005506D" w:rsidP="00E14EC6">
      <w:pPr>
        <w:pStyle w:val="BodyText"/>
        <w:spacing w:before="8"/>
        <w:ind w:left="0" w:right="1"/>
        <w:jc w:val="both"/>
        <w:rPr>
          <w:lang w:val="sr-Latn-ME"/>
        </w:rPr>
      </w:pPr>
    </w:p>
    <w:p w14:paraId="52A0E78E" w14:textId="77777777" w:rsidR="0005506D" w:rsidRPr="005E7899" w:rsidRDefault="0005506D" w:rsidP="00E14EC6">
      <w:pPr>
        <w:spacing w:before="1"/>
        <w:ind w:right="1"/>
        <w:jc w:val="both"/>
        <w:rPr>
          <w:i/>
          <w:sz w:val="22"/>
          <w:szCs w:val="22"/>
          <w:lang w:val="sr-Latn-ME"/>
        </w:rPr>
      </w:pPr>
      <w:r w:rsidRPr="005E7899">
        <w:rPr>
          <w:i/>
          <w:sz w:val="22"/>
          <w:szCs w:val="22"/>
          <w:lang w:val="sr-Latn-ME"/>
        </w:rPr>
        <w:t>Funkcionalni srčani poremećaji sa palpitacijama</w:t>
      </w:r>
    </w:p>
    <w:p w14:paraId="01E02142" w14:textId="77777777" w:rsidR="0005506D" w:rsidRPr="005E7899" w:rsidRDefault="0005506D" w:rsidP="00E14EC6">
      <w:pPr>
        <w:pStyle w:val="BodyText"/>
        <w:spacing w:before="1"/>
        <w:ind w:left="0" w:right="1"/>
        <w:jc w:val="both"/>
        <w:rPr>
          <w:lang w:val="sr-Latn-ME"/>
        </w:rPr>
      </w:pPr>
      <w:r w:rsidRPr="005E7899">
        <w:rPr>
          <w:lang w:val="sr-Latn-ME"/>
        </w:rPr>
        <w:t>95 mg jednom dnevno. Po potrebi, doza se može povećati na 190 mg jednom dnevno.</w:t>
      </w:r>
    </w:p>
    <w:p w14:paraId="0E689F52" w14:textId="77777777" w:rsidR="0005506D" w:rsidRPr="005E7899" w:rsidRDefault="0005506D" w:rsidP="00E14EC6">
      <w:pPr>
        <w:pStyle w:val="BodyText"/>
        <w:spacing w:before="2"/>
        <w:ind w:left="0" w:right="1"/>
        <w:jc w:val="both"/>
        <w:rPr>
          <w:lang w:val="sr-Latn-ME"/>
        </w:rPr>
      </w:pPr>
    </w:p>
    <w:p w14:paraId="5EB4C510" w14:textId="77777777" w:rsidR="0005506D" w:rsidRPr="005E7899" w:rsidRDefault="0005506D" w:rsidP="00E14EC6">
      <w:pPr>
        <w:spacing w:line="251" w:lineRule="exact"/>
        <w:ind w:right="1"/>
        <w:jc w:val="both"/>
        <w:rPr>
          <w:i/>
          <w:sz w:val="22"/>
          <w:szCs w:val="22"/>
          <w:lang w:val="sr-Latn-ME"/>
        </w:rPr>
      </w:pPr>
      <w:r w:rsidRPr="005E7899">
        <w:rPr>
          <w:i/>
          <w:sz w:val="22"/>
          <w:szCs w:val="22"/>
          <w:lang w:val="sr-Latn-ME"/>
        </w:rPr>
        <w:t>Profilaksa migrene</w:t>
      </w:r>
    </w:p>
    <w:p w14:paraId="174140D0" w14:textId="7516620C" w:rsidR="00EB2708" w:rsidRPr="005E7899" w:rsidRDefault="0005506D" w:rsidP="00E14EC6">
      <w:pPr>
        <w:pStyle w:val="BodyText"/>
        <w:spacing w:before="1"/>
        <w:ind w:left="0" w:right="1"/>
        <w:jc w:val="both"/>
        <w:rPr>
          <w:lang w:val="sr-Latn-ME"/>
        </w:rPr>
      </w:pPr>
      <w:r w:rsidRPr="005E7899">
        <w:rPr>
          <w:lang w:val="sr-Latn-ME"/>
        </w:rPr>
        <w:t xml:space="preserve">95 </w:t>
      </w:r>
      <w:r w:rsidR="00A05A07" w:rsidRPr="005E7899">
        <w:rPr>
          <w:lang w:val="sr-Latn-ME"/>
        </w:rPr>
        <w:t>-</w:t>
      </w:r>
      <w:r w:rsidRPr="005E7899">
        <w:rPr>
          <w:lang w:val="sr-Latn-ME"/>
        </w:rPr>
        <w:t xml:space="preserve"> 190 mg jednom dnevno.</w:t>
      </w:r>
    </w:p>
    <w:p w14:paraId="23226451" w14:textId="77777777" w:rsidR="0005506D" w:rsidRPr="005E7899" w:rsidRDefault="0005506D" w:rsidP="00E14EC6">
      <w:pPr>
        <w:tabs>
          <w:tab w:val="left" w:pos="540"/>
          <w:tab w:val="left" w:pos="569"/>
        </w:tabs>
        <w:ind w:right="1"/>
        <w:jc w:val="both"/>
        <w:rPr>
          <w:bCs/>
          <w:sz w:val="22"/>
          <w:szCs w:val="22"/>
          <w:u w:val="single"/>
          <w:lang w:val="sr-Latn-ME"/>
        </w:rPr>
      </w:pPr>
    </w:p>
    <w:p w14:paraId="711266AF" w14:textId="14991D2F" w:rsidR="0005506D" w:rsidRPr="005E7899" w:rsidRDefault="0005506D" w:rsidP="00E14EC6">
      <w:pPr>
        <w:pStyle w:val="BodyText"/>
        <w:ind w:left="0" w:right="1"/>
        <w:jc w:val="both"/>
        <w:rPr>
          <w:lang w:val="sr-Latn-ME"/>
        </w:rPr>
      </w:pPr>
      <w:r w:rsidRPr="005E7899">
        <w:rPr>
          <w:b/>
          <w:lang w:val="sr-Latn-ME"/>
        </w:rPr>
        <w:t xml:space="preserve">*Napomena: </w:t>
      </w:r>
      <w:r w:rsidRPr="005E7899">
        <w:rPr>
          <w:lang w:val="sr-Latn-ME"/>
        </w:rPr>
        <w:t>Pošto se doze metoprolol-sukcinata manje od 47,5 mg ne mogu postići prim</w:t>
      </w:r>
      <w:r w:rsidR="006D723D" w:rsidRPr="005E7899">
        <w:rPr>
          <w:lang w:val="sr-Latn-ME"/>
        </w:rPr>
        <w:t>j</w:t>
      </w:r>
      <w:r w:rsidRPr="005E7899">
        <w:rPr>
          <w:lang w:val="sr-Latn-ME"/>
        </w:rPr>
        <w:t>enom lijeka Metoprolol XL Sandoz, za postizanje ovih doza neophodno je prim</w:t>
      </w:r>
      <w:r w:rsidR="00500CC3" w:rsidRPr="005E7899">
        <w:rPr>
          <w:lang w:val="sr-Latn-ME"/>
        </w:rPr>
        <w:t>ij</w:t>
      </w:r>
      <w:r w:rsidRPr="005E7899">
        <w:rPr>
          <w:lang w:val="sr-Latn-ME"/>
        </w:rPr>
        <w:t>eniti lijek odgovarajuće jačine koji je dostupan na tržištu.</w:t>
      </w:r>
    </w:p>
    <w:p w14:paraId="69FA43F4" w14:textId="77777777" w:rsidR="0005506D" w:rsidRPr="005E7899" w:rsidRDefault="0005506D" w:rsidP="00E14EC6">
      <w:pPr>
        <w:pStyle w:val="BodyText"/>
        <w:spacing w:before="2"/>
        <w:ind w:left="0" w:right="1"/>
        <w:jc w:val="both"/>
        <w:rPr>
          <w:lang w:val="sr-Latn-ME"/>
        </w:rPr>
      </w:pPr>
    </w:p>
    <w:p w14:paraId="410DD590" w14:textId="77777777" w:rsidR="0005506D" w:rsidRPr="005E7899" w:rsidRDefault="0005506D" w:rsidP="00E14EC6">
      <w:pPr>
        <w:pStyle w:val="BodyText"/>
        <w:spacing w:line="251" w:lineRule="exact"/>
        <w:ind w:left="0" w:right="1"/>
        <w:jc w:val="both"/>
        <w:rPr>
          <w:lang w:val="sr-Latn-ME"/>
        </w:rPr>
      </w:pPr>
      <w:r w:rsidRPr="005E7899">
        <w:rPr>
          <w:u w:val="single"/>
          <w:lang w:val="sr-Latn-ME"/>
        </w:rPr>
        <w:t>Oštećenje funkcija bubrega</w:t>
      </w:r>
    </w:p>
    <w:p w14:paraId="4AC6BAB2" w14:textId="77777777" w:rsidR="0005506D" w:rsidRPr="005E7899" w:rsidRDefault="0005506D" w:rsidP="00E14EC6">
      <w:pPr>
        <w:pStyle w:val="BodyText"/>
        <w:ind w:left="0" w:right="1"/>
        <w:jc w:val="both"/>
        <w:rPr>
          <w:lang w:val="sr-Latn-ME"/>
        </w:rPr>
      </w:pPr>
      <w:r w:rsidRPr="005E7899">
        <w:rPr>
          <w:lang w:val="sr-Latn-ME"/>
        </w:rPr>
        <w:t>Funkcija bubrega ne utiče na brzinu eliminacije metoprolola, stoga nije potrebno prilagođavanje doze kod pacijenata sa oslabljenom funkcijom bubrega.</w:t>
      </w:r>
    </w:p>
    <w:p w14:paraId="44F52025" w14:textId="77777777" w:rsidR="0005506D" w:rsidRPr="005E7899" w:rsidRDefault="0005506D" w:rsidP="00E14EC6">
      <w:pPr>
        <w:pStyle w:val="BodyText"/>
        <w:ind w:left="0" w:right="1"/>
        <w:jc w:val="both"/>
        <w:rPr>
          <w:lang w:val="sr-Latn-ME"/>
        </w:rPr>
      </w:pPr>
    </w:p>
    <w:p w14:paraId="0ADF1159" w14:textId="77777777" w:rsidR="0005506D" w:rsidRPr="005E7899" w:rsidRDefault="0005506D" w:rsidP="00E14EC6">
      <w:pPr>
        <w:pStyle w:val="BodyText"/>
        <w:ind w:left="0" w:right="1"/>
        <w:jc w:val="both"/>
        <w:rPr>
          <w:lang w:val="sr-Latn-ME"/>
        </w:rPr>
      </w:pPr>
      <w:r w:rsidRPr="005E7899">
        <w:rPr>
          <w:u w:val="single"/>
          <w:lang w:val="sr-Latn-ME"/>
        </w:rPr>
        <w:t>Oštećenje funkcija jetre</w:t>
      </w:r>
    </w:p>
    <w:p w14:paraId="2AA93802" w14:textId="7B36C547" w:rsidR="0005506D" w:rsidRPr="005E7899" w:rsidRDefault="0005506D" w:rsidP="00E14EC6">
      <w:pPr>
        <w:pStyle w:val="BodyText"/>
        <w:spacing w:before="1"/>
        <w:ind w:left="0" w:right="1"/>
        <w:jc w:val="both"/>
        <w:rPr>
          <w:lang w:val="sr-Latn-ME"/>
        </w:rPr>
      </w:pPr>
      <w:r w:rsidRPr="005E7899">
        <w:rPr>
          <w:lang w:val="sr-Latn-ME"/>
        </w:rPr>
        <w:t>Obično se lijek Metoprolol XL Sandoz daje u istoj dozi pacijentima koji pate od ciroze jetre i pacijentima sa očuvanom funkcijom jetre. Smanjenje doze treba uzeti u obzir ukoliko postoje znaci veoma teškog oštećenja funkcije jetre (npr. pacijenti kojima je operisan šant).</w:t>
      </w:r>
    </w:p>
    <w:p w14:paraId="38D672CD" w14:textId="77777777" w:rsidR="0005506D" w:rsidRPr="005E7899" w:rsidRDefault="0005506D" w:rsidP="00E14EC6">
      <w:pPr>
        <w:pStyle w:val="BodyText"/>
        <w:spacing w:before="2"/>
        <w:ind w:left="0" w:right="1"/>
        <w:jc w:val="both"/>
        <w:rPr>
          <w:lang w:val="sr-Latn-ME"/>
        </w:rPr>
      </w:pPr>
    </w:p>
    <w:p w14:paraId="15FF06A8" w14:textId="77777777" w:rsidR="0005506D" w:rsidRPr="005E7899" w:rsidRDefault="0005506D" w:rsidP="00E14EC6">
      <w:pPr>
        <w:pStyle w:val="BodyText"/>
        <w:spacing w:before="1"/>
        <w:ind w:left="0" w:right="1"/>
        <w:jc w:val="both"/>
        <w:rPr>
          <w:lang w:val="sr-Latn-ME"/>
        </w:rPr>
      </w:pPr>
      <w:r w:rsidRPr="005E7899">
        <w:rPr>
          <w:u w:val="single"/>
          <w:lang w:val="sr-Latn-ME"/>
        </w:rPr>
        <w:t>Stariji pacijenti</w:t>
      </w:r>
    </w:p>
    <w:p w14:paraId="73AF08E2" w14:textId="0B853A89" w:rsidR="0005506D" w:rsidRPr="005E7899" w:rsidRDefault="0005506D" w:rsidP="00E14EC6">
      <w:pPr>
        <w:pStyle w:val="BodyText"/>
        <w:spacing w:before="1"/>
        <w:ind w:left="0" w:right="1"/>
        <w:jc w:val="both"/>
        <w:rPr>
          <w:lang w:val="sr-Latn-ME"/>
        </w:rPr>
      </w:pPr>
      <w:r w:rsidRPr="005E7899">
        <w:rPr>
          <w:lang w:val="sr-Latn-ME"/>
        </w:rPr>
        <w:t>Nema potrebe za prilagođavanjem doze.</w:t>
      </w:r>
    </w:p>
    <w:p w14:paraId="11235A49" w14:textId="144B650F" w:rsidR="0005506D" w:rsidRPr="005E7899" w:rsidRDefault="0005506D" w:rsidP="00E14EC6">
      <w:pPr>
        <w:pStyle w:val="BodyText"/>
        <w:spacing w:before="1"/>
        <w:ind w:left="0" w:right="1"/>
        <w:jc w:val="both"/>
        <w:rPr>
          <w:lang w:val="sr-Latn-ME"/>
        </w:rPr>
      </w:pPr>
    </w:p>
    <w:p w14:paraId="10BC8FFE" w14:textId="77777777" w:rsidR="0005506D" w:rsidRPr="005E7899" w:rsidRDefault="0005506D" w:rsidP="00E14EC6">
      <w:pPr>
        <w:pStyle w:val="BodyText"/>
        <w:spacing w:before="1"/>
        <w:ind w:left="0" w:right="1"/>
        <w:jc w:val="both"/>
        <w:rPr>
          <w:u w:val="single"/>
          <w:lang w:val="sr-Latn-ME"/>
        </w:rPr>
      </w:pPr>
      <w:r w:rsidRPr="005E7899">
        <w:rPr>
          <w:u w:val="single"/>
          <w:lang w:val="sr-Latn-ME"/>
        </w:rPr>
        <w:t>Pedijatrijska populacija</w:t>
      </w:r>
    </w:p>
    <w:p w14:paraId="2CECBE05" w14:textId="52FA87A5" w:rsidR="0005506D" w:rsidRPr="005E7899" w:rsidRDefault="0005506D" w:rsidP="00E14EC6">
      <w:pPr>
        <w:pStyle w:val="BodyText"/>
        <w:spacing w:before="1"/>
        <w:ind w:left="0" w:right="1"/>
        <w:jc w:val="both"/>
        <w:rPr>
          <w:lang w:val="sr-Latn-ME"/>
        </w:rPr>
      </w:pPr>
      <w:r w:rsidRPr="005E7899">
        <w:rPr>
          <w:lang w:val="sr-Latn-ME"/>
        </w:rPr>
        <w:t>Iskustvo sa prim</w:t>
      </w:r>
      <w:r w:rsidR="00500CC3" w:rsidRPr="005E7899">
        <w:rPr>
          <w:lang w:val="sr-Latn-ME"/>
        </w:rPr>
        <w:t>j</w:t>
      </w:r>
      <w:r w:rsidRPr="005E7899">
        <w:rPr>
          <w:lang w:val="sr-Latn-ME"/>
        </w:rPr>
        <w:t>enom l</w:t>
      </w:r>
      <w:r w:rsidR="00521617" w:rsidRPr="005E7899">
        <w:rPr>
          <w:lang w:val="sr-Latn-ME"/>
        </w:rPr>
        <w:t>ij</w:t>
      </w:r>
      <w:r w:rsidRPr="005E7899">
        <w:rPr>
          <w:lang w:val="sr-Latn-ME"/>
        </w:rPr>
        <w:t>eka Metoprolol XL Sandoz kod d</w:t>
      </w:r>
      <w:r w:rsidR="00EB2708" w:rsidRPr="005E7899">
        <w:rPr>
          <w:lang w:val="sr-Latn-ME"/>
        </w:rPr>
        <w:t>j</w:t>
      </w:r>
      <w:r w:rsidRPr="005E7899">
        <w:rPr>
          <w:lang w:val="sr-Latn-ME"/>
        </w:rPr>
        <w:t>ece je ograničeno. L</w:t>
      </w:r>
      <w:r w:rsidR="00521617" w:rsidRPr="005E7899">
        <w:rPr>
          <w:lang w:val="sr-Latn-ME"/>
        </w:rPr>
        <w:t>ij</w:t>
      </w:r>
      <w:r w:rsidRPr="005E7899">
        <w:rPr>
          <w:lang w:val="sr-Latn-ME"/>
        </w:rPr>
        <w:t>ek je nam</w:t>
      </w:r>
      <w:r w:rsidR="00EB2708" w:rsidRPr="005E7899">
        <w:rPr>
          <w:lang w:val="sr-Latn-ME"/>
        </w:rPr>
        <w:t>ij</w:t>
      </w:r>
      <w:r w:rsidRPr="005E7899">
        <w:rPr>
          <w:lang w:val="sr-Latn-ME"/>
        </w:rPr>
        <w:t>enjen odraslima.</w:t>
      </w:r>
    </w:p>
    <w:p w14:paraId="0F607189" w14:textId="77777777" w:rsidR="0005506D" w:rsidRPr="005E7899" w:rsidRDefault="0005506D" w:rsidP="00E14EC6">
      <w:pPr>
        <w:pStyle w:val="BodyText"/>
        <w:spacing w:before="1"/>
        <w:ind w:left="0" w:right="1"/>
        <w:jc w:val="both"/>
        <w:rPr>
          <w:lang w:val="sr-Latn-ME"/>
        </w:rPr>
      </w:pPr>
    </w:p>
    <w:p w14:paraId="114288E1" w14:textId="77777777" w:rsidR="0005506D" w:rsidRPr="005E7899" w:rsidRDefault="0005506D" w:rsidP="00E14EC6">
      <w:pPr>
        <w:pStyle w:val="BodyText"/>
        <w:spacing w:before="1"/>
        <w:ind w:left="0" w:right="1"/>
        <w:jc w:val="both"/>
        <w:rPr>
          <w:i/>
          <w:iCs/>
          <w:lang w:val="sr-Latn-ME"/>
        </w:rPr>
      </w:pPr>
      <w:r w:rsidRPr="005E7899">
        <w:rPr>
          <w:i/>
          <w:iCs/>
          <w:lang w:val="sr-Latn-ME"/>
        </w:rPr>
        <w:t>Metoprolol XL Sandoz, 47,5 mg, film tableta sa modifikovanim oslobađanjem</w:t>
      </w:r>
    </w:p>
    <w:p w14:paraId="4089E905" w14:textId="30E0604A" w:rsidR="0005506D" w:rsidRPr="005E7899" w:rsidRDefault="0005506D" w:rsidP="00E14EC6">
      <w:pPr>
        <w:pStyle w:val="BodyText"/>
        <w:spacing w:before="1"/>
        <w:ind w:left="0" w:right="1"/>
        <w:jc w:val="both"/>
        <w:rPr>
          <w:lang w:val="sr-Latn-ME"/>
        </w:rPr>
      </w:pPr>
      <w:r w:rsidRPr="005E7899">
        <w:rPr>
          <w:lang w:val="sr-Latn-ME"/>
        </w:rPr>
        <w:t>Jedna film tableta sa modifikovanim oslobađanjem sadrži 47,5 mg metoprolol</w:t>
      </w:r>
      <w:r w:rsidR="002B7221" w:rsidRPr="005E7899">
        <w:rPr>
          <w:lang w:val="sr-Latn-ME"/>
        </w:rPr>
        <w:t xml:space="preserve"> </w:t>
      </w:r>
      <w:r w:rsidRPr="005E7899">
        <w:rPr>
          <w:lang w:val="sr-Latn-ME"/>
        </w:rPr>
        <w:t>sukcinata što odgovara 50 mg metoprolol</w:t>
      </w:r>
      <w:r w:rsidR="002B7221" w:rsidRPr="005E7899">
        <w:rPr>
          <w:lang w:val="sr-Latn-ME"/>
        </w:rPr>
        <w:t xml:space="preserve"> </w:t>
      </w:r>
      <w:r w:rsidRPr="005E7899">
        <w:rPr>
          <w:lang w:val="sr-Latn-ME"/>
        </w:rPr>
        <w:t>tartarata.</w:t>
      </w:r>
    </w:p>
    <w:p w14:paraId="05BD3106" w14:textId="77777777" w:rsidR="0005506D" w:rsidRPr="005E7899" w:rsidRDefault="0005506D" w:rsidP="00E14EC6">
      <w:pPr>
        <w:pStyle w:val="BodyText"/>
        <w:spacing w:before="1"/>
        <w:ind w:left="0" w:right="1"/>
        <w:jc w:val="both"/>
        <w:rPr>
          <w:lang w:val="sr-Latn-ME"/>
        </w:rPr>
      </w:pPr>
    </w:p>
    <w:p w14:paraId="460E5C3E" w14:textId="77777777" w:rsidR="0005506D" w:rsidRPr="005E7899" w:rsidRDefault="0005506D" w:rsidP="00E14EC6">
      <w:pPr>
        <w:pStyle w:val="BodyText"/>
        <w:spacing w:before="1"/>
        <w:ind w:left="0" w:right="1"/>
        <w:jc w:val="both"/>
        <w:rPr>
          <w:i/>
          <w:iCs/>
          <w:lang w:val="sr-Latn-ME"/>
        </w:rPr>
      </w:pPr>
      <w:r w:rsidRPr="005E7899">
        <w:rPr>
          <w:i/>
          <w:iCs/>
          <w:lang w:val="sr-Latn-ME"/>
        </w:rPr>
        <w:t>Metoprolol XL Sandoz, 95 mg, film tableta sa modifikovanim oslobađanjem</w:t>
      </w:r>
    </w:p>
    <w:p w14:paraId="2FF57EAE" w14:textId="2701E0D4" w:rsidR="0005506D" w:rsidRPr="005E7899" w:rsidRDefault="0005506D" w:rsidP="00E14EC6">
      <w:pPr>
        <w:pStyle w:val="BodyText"/>
        <w:spacing w:before="1"/>
        <w:ind w:left="0" w:right="1"/>
        <w:jc w:val="both"/>
        <w:rPr>
          <w:lang w:val="sr-Latn-ME"/>
        </w:rPr>
      </w:pPr>
      <w:r w:rsidRPr="005E7899">
        <w:rPr>
          <w:lang w:val="sr-Latn-ME"/>
        </w:rPr>
        <w:t>Jedna film tableta sa modifikovanim oslobađanjem sadrži 95 mg metoprolol</w:t>
      </w:r>
      <w:r w:rsidR="002B7221" w:rsidRPr="005E7899">
        <w:rPr>
          <w:lang w:val="sr-Latn-ME"/>
        </w:rPr>
        <w:t xml:space="preserve"> </w:t>
      </w:r>
      <w:r w:rsidRPr="005E7899">
        <w:rPr>
          <w:lang w:val="sr-Latn-ME"/>
        </w:rPr>
        <w:t>sukcinata što odgovara 100 mg metoprolol</w:t>
      </w:r>
      <w:r w:rsidR="002B7221" w:rsidRPr="005E7899">
        <w:rPr>
          <w:lang w:val="sr-Latn-ME"/>
        </w:rPr>
        <w:t xml:space="preserve"> </w:t>
      </w:r>
      <w:r w:rsidRPr="005E7899">
        <w:rPr>
          <w:lang w:val="sr-Latn-ME"/>
        </w:rPr>
        <w:t>tartarata.</w:t>
      </w:r>
    </w:p>
    <w:p w14:paraId="65DB6C24" w14:textId="77777777" w:rsidR="00452E9D" w:rsidRPr="005E7899" w:rsidRDefault="00452E9D" w:rsidP="00E14EC6">
      <w:pPr>
        <w:tabs>
          <w:tab w:val="left" w:pos="540"/>
          <w:tab w:val="left" w:pos="569"/>
        </w:tabs>
        <w:ind w:right="1"/>
        <w:jc w:val="both"/>
        <w:rPr>
          <w:bCs/>
          <w:sz w:val="22"/>
          <w:szCs w:val="22"/>
          <w:lang w:val="sr-Latn-ME"/>
        </w:rPr>
      </w:pPr>
    </w:p>
    <w:p w14:paraId="2DD0846F" w14:textId="1E8B1D0B" w:rsidR="00411B4B" w:rsidRDefault="00411B4B" w:rsidP="00E14EC6">
      <w:pPr>
        <w:tabs>
          <w:tab w:val="left" w:pos="540"/>
          <w:tab w:val="left" w:pos="569"/>
        </w:tabs>
        <w:ind w:right="1"/>
        <w:jc w:val="both"/>
        <w:rPr>
          <w:b/>
          <w:bCs/>
          <w:sz w:val="22"/>
          <w:szCs w:val="22"/>
          <w:lang w:val="sr-Latn-ME"/>
        </w:rPr>
      </w:pPr>
      <w:r w:rsidRPr="005E7899">
        <w:rPr>
          <w:b/>
          <w:bCs/>
          <w:sz w:val="22"/>
          <w:szCs w:val="22"/>
          <w:lang w:val="sr-Latn-ME"/>
        </w:rPr>
        <w:t xml:space="preserve">4.3. </w:t>
      </w:r>
      <w:r w:rsidR="00480FB1" w:rsidRPr="005E7899">
        <w:rPr>
          <w:b/>
          <w:bCs/>
          <w:sz w:val="22"/>
          <w:szCs w:val="22"/>
          <w:lang w:val="sr-Latn-ME"/>
        </w:rPr>
        <w:tab/>
      </w:r>
      <w:r w:rsidRPr="005E7899">
        <w:rPr>
          <w:b/>
          <w:bCs/>
          <w:sz w:val="22"/>
          <w:szCs w:val="22"/>
          <w:lang w:val="sr-Latn-ME"/>
        </w:rPr>
        <w:t>Kontraindikacije</w:t>
      </w:r>
    </w:p>
    <w:p w14:paraId="59E5E8B1" w14:textId="77777777" w:rsidR="00FB0D1A" w:rsidRPr="005E7899" w:rsidRDefault="00FB0D1A" w:rsidP="00E14EC6">
      <w:pPr>
        <w:tabs>
          <w:tab w:val="left" w:pos="540"/>
          <w:tab w:val="left" w:pos="569"/>
        </w:tabs>
        <w:ind w:right="1"/>
        <w:jc w:val="both"/>
        <w:rPr>
          <w:b/>
          <w:bCs/>
          <w:sz w:val="22"/>
          <w:szCs w:val="22"/>
          <w:lang w:val="sr-Latn-ME"/>
        </w:rPr>
      </w:pPr>
    </w:p>
    <w:p w14:paraId="7A53BDC2" w14:textId="77777777" w:rsidR="006D723D" w:rsidRPr="005E7899" w:rsidRDefault="006D723D" w:rsidP="00E14EC6">
      <w:pPr>
        <w:pStyle w:val="ListParagraph"/>
        <w:numPr>
          <w:ilvl w:val="0"/>
          <w:numId w:val="22"/>
        </w:numPr>
        <w:tabs>
          <w:tab w:val="left" w:pos="832"/>
          <w:tab w:val="left" w:pos="833"/>
        </w:tabs>
        <w:spacing w:line="250" w:lineRule="exact"/>
        <w:ind w:right="1"/>
        <w:jc w:val="both"/>
        <w:rPr>
          <w:lang w:val="sr-Latn-ME"/>
        </w:rPr>
      </w:pPr>
      <w:r w:rsidRPr="005E7899">
        <w:rPr>
          <w:lang w:val="sr-Latn-ME"/>
        </w:rPr>
        <w:t>Kardiogeni</w:t>
      </w:r>
      <w:r w:rsidRPr="005E7899">
        <w:rPr>
          <w:spacing w:val="-13"/>
          <w:lang w:val="sr-Latn-ME"/>
        </w:rPr>
        <w:t xml:space="preserve"> </w:t>
      </w:r>
      <w:r w:rsidRPr="005E7899">
        <w:rPr>
          <w:lang w:val="sr-Latn-ME"/>
        </w:rPr>
        <w:t>šok;</w:t>
      </w:r>
    </w:p>
    <w:p w14:paraId="79A3B2FC" w14:textId="77777777" w:rsidR="006D723D" w:rsidRPr="005E7899" w:rsidRDefault="006D723D" w:rsidP="00E14EC6">
      <w:pPr>
        <w:pStyle w:val="ListParagraph"/>
        <w:numPr>
          <w:ilvl w:val="0"/>
          <w:numId w:val="22"/>
        </w:numPr>
        <w:tabs>
          <w:tab w:val="left" w:pos="832"/>
          <w:tab w:val="left" w:pos="833"/>
        </w:tabs>
        <w:spacing w:line="251" w:lineRule="exact"/>
        <w:ind w:right="1"/>
        <w:jc w:val="both"/>
        <w:rPr>
          <w:lang w:val="sr-Latn-ME"/>
        </w:rPr>
      </w:pPr>
      <w:r w:rsidRPr="005E7899">
        <w:rPr>
          <w:lang w:val="sr-Latn-ME"/>
        </w:rPr>
        <w:t>Sindrom sinusnog</w:t>
      </w:r>
      <w:r w:rsidRPr="005E7899">
        <w:rPr>
          <w:spacing w:val="-10"/>
          <w:lang w:val="sr-Latn-ME"/>
        </w:rPr>
        <w:t xml:space="preserve"> </w:t>
      </w:r>
      <w:r w:rsidRPr="005E7899">
        <w:rPr>
          <w:lang w:val="sr-Latn-ME"/>
        </w:rPr>
        <w:t>čvora;</w:t>
      </w:r>
    </w:p>
    <w:p w14:paraId="181662F6" w14:textId="77777777" w:rsidR="006D723D" w:rsidRPr="005E7899" w:rsidRDefault="006D723D" w:rsidP="00E14EC6">
      <w:pPr>
        <w:pStyle w:val="ListParagraph"/>
        <w:numPr>
          <w:ilvl w:val="0"/>
          <w:numId w:val="22"/>
        </w:numPr>
        <w:tabs>
          <w:tab w:val="left" w:pos="832"/>
          <w:tab w:val="left" w:pos="833"/>
        </w:tabs>
        <w:spacing w:before="1"/>
        <w:ind w:right="1"/>
        <w:jc w:val="both"/>
        <w:rPr>
          <w:lang w:val="sr-Latn-ME"/>
        </w:rPr>
      </w:pPr>
      <w:r w:rsidRPr="005E7899">
        <w:rPr>
          <w:lang w:val="sr-Latn-ME"/>
        </w:rPr>
        <w:t>AV-blok drugog i trećeg</w:t>
      </w:r>
      <w:r w:rsidRPr="005E7899">
        <w:rPr>
          <w:spacing w:val="-25"/>
          <w:lang w:val="sr-Latn-ME"/>
        </w:rPr>
        <w:t xml:space="preserve"> </w:t>
      </w:r>
      <w:r w:rsidRPr="005E7899">
        <w:rPr>
          <w:lang w:val="sr-Latn-ME"/>
        </w:rPr>
        <w:t>stepena;</w:t>
      </w:r>
    </w:p>
    <w:p w14:paraId="2DDF431F" w14:textId="77777777" w:rsidR="006D723D" w:rsidRPr="005E7899" w:rsidRDefault="006D723D" w:rsidP="00E14EC6">
      <w:pPr>
        <w:pStyle w:val="ListParagraph"/>
        <w:numPr>
          <w:ilvl w:val="0"/>
          <w:numId w:val="22"/>
        </w:numPr>
        <w:tabs>
          <w:tab w:val="left" w:pos="832"/>
          <w:tab w:val="left" w:pos="833"/>
        </w:tabs>
        <w:spacing w:before="6" w:line="250" w:lineRule="exact"/>
        <w:ind w:right="1"/>
        <w:jc w:val="both"/>
        <w:rPr>
          <w:lang w:val="sr-Latn-ME"/>
        </w:rPr>
      </w:pPr>
      <w:r w:rsidRPr="005E7899">
        <w:rPr>
          <w:lang w:val="sr-Latn-ME"/>
        </w:rPr>
        <w:t>Pacijenti sa nestabilnom, nekompenzovanom srčanom insuficijencijom (plućni edem, hipoperfuzija ili</w:t>
      </w:r>
      <w:r w:rsidRPr="005E7899">
        <w:rPr>
          <w:spacing w:val="-11"/>
          <w:lang w:val="sr-Latn-ME"/>
        </w:rPr>
        <w:t xml:space="preserve"> </w:t>
      </w:r>
      <w:r w:rsidRPr="005E7899">
        <w:rPr>
          <w:lang w:val="sr-Latn-ME"/>
        </w:rPr>
        <w:t>hipotenzija);</w:t>
      </w:r>
    </w:p>
    <w:p w14:paraId="691EC83D" w14:textId="628C7830" w:rsidR="006D723D" w:rsidRPr="005E7899" w:rsidRDefault="006D723D" w:rsidP="00E14EC6">
      <w:pPr>
        <w:pStyle w:val="ListParagraph"/>
        <w:numPr>
          <w:ilvl w:val="0"/>
          <w:numId w:val="22"/>
        </w:numPr>
        <w:tabs>
          <w:tab w:val="left" w:pos="832"/>
          <w:tab w:val="left" w:pos="833"/>
        </w:tabs>
        <w:ind w:right="1"/>
        <w:jc w:val="both"/>
        <w:rPr>
          <w:lang w:val="sr-Latn-ME"/>
        </w:rPr>
      </w:pPr>
      <w:r w:rsidRPr="005E7899">
        <w:rPr>
          <w:lang w:val="sr-Latn-ME"/>
        </w:rPr>
        <w:t>pacijenti sa kontinuiranom ili intermitentnom inotropnom terapijom koja djeluje preko antagonizma beta</w:t>
      </w:r>
      <w:r w:rsidRPr="005E7899">
        <w:rPr>
          <w:spacing w:val="1"/>
          <w:lang w:val="sr-Latn-ME"/>
        </w:rPr>
        <w:t xml:space="preserve"> </w:t>
      </w:r>
      <w:r w:rsidRPr="005E7899">
        <w:rPr>
          <w:lang w:val="sr-Latn-ME"/>
        </w:rPr>
        <w:t>receptora;</w:t>
      </w:r>
    </w:p>
    <w:p w14:paraId="5CF4AD0A" w14:textId="77777777" w:rsidR="006D723D" w:rsidRPr="005E7899" w:rsidRDefault="006D723D" w:rsidP="00E14EC6">
      <w:pPr>
        <w:pStyle w:val="ListParagraph"/>
        <w:numPr>
          <w:ilvl w:val="0"/>
          <w:numId w:val="22"/>
        </w:numPr>
        <w:tabs>
          <w:tab w:val="left" w:pos="832"/>
          <w:tab w:val="left" w:pos="833"/>
        </w:tabs>
        <w:spacing w:before="1" w:line="250" w:lineRule="exact"/>
        <w:ind w:right="1"/>
        <w:jc w:val="both"/>
        <w:rPr>
          <w:lang w:val="sr-Latn-ME"/>
        </w:rPr>
      </w:pPr>
      <w:r w:rsidRPr="005E7899">
        <w:rPr>
          <w:lang w:val="sr-Latn-ME"/>
        </w:rPr>
        <w:t>Simptomatska bradikardija ili</w:t>
      </w:r>
      <w:r w:rsidRPr="005E7899">
        <w:rPr>
          <w:spacing w:val="-25"/>
          <w:lang w:val="sr-Latn-ME"/>
        </w:rPr>
        <w:t xml:space="preserve"> </w:t>
      </w:r>
      <w:r w:rsidRPr="005E7899">
        <w:rPr>
          <w:lang w:val="sr-Latn-ME"/>
        </w:rPr>
        <w:t>hipotenzija;</w:t>
      </w:r>
    </w:p>
    <w:p w14:paraId="319F5384" w14:textId="6FFAC662" w:rsidR="006D723D" w:rsidRPr="005E7899" w:rsidRDefault="006D723D" w:rsidP="00E14EC6">
      <w:pPr>
        <w:pStyle w:val="ListParagraph"/>
        <w:numPr>
          <w:ilvl w:val="0"/>
          <w:numId w:val="22"/>
        </w:numPr>
        <w:tabs>
          <w:tab w:val="left" w:pos="832"/>
          <w:tab w:val="left" w:pos="833"/>
        </w:tabs>
        <w:ind w:right="1"/>
        <w:jc w:val="both"/>
        <w:rPr>
          <w:lang w:val="sr-Latn-ME"/>
        </w:rPr>
      </w:pPr>
      <w:r w:rsidRPr="005E7899">
        <w:rPr>
          <w:lang w:val="sr-Latn-ME"/>
        </w:rPr>
        <w:t xml:space="preserve">Metoprolol se ne smije davati pacijentima kod kojih se sumnja na akutni infarkt miokarda sve dok je puls &lt; 45 otkucaja/min, P-Q interval &gt; 0,24 sekundi ili sistolni pritisak &lt; 100 mm Hg. U slučajevima indikacija za srčanu insuficijenciju, pacijente kod kojih je ponovljeni krvni pritisak </w:t>
      </w:r>
      <w:r w:rsidRPr="005E7899">
        <w:rPr>
          <w:lang w:val="sr-Latn-ME"/>
        </w:rPr>
        <w:lastRenderedPageBreak/>
        <w:t>u ležećem položaju</w:t>
      </w:r>
      <w:r w:rsidRPr="005E7899">
        <w:rPr>
          <w:spacing w:val="-5"/>
          <w:lang w:val="sr-Latn-ME"/>
        </w:rPr>
        <w:t xml:space="preserve"> </w:t>
      </w:r>
      <w:r w:rsidRPr="005E7899">
        <w:rPr>
          <w:lang w:val="sr-Latn-ME"/>
        </w:rPr>
        <w:t>ispod</w:t>
      </w:r>
      <w:r w:rsidRPr="005E7899">
        <w:rPr>
          <w:spacing w:val="-5"/>
          <w:lang w:val="sr-Latn-ME"/>
        </w:rPr>
        <w:t xml:space="preserve"> </w:t>
      </w:r>
      <w:r w:rsidRPr="005E7899">
        <w:rPr>
          <w:lang w:val="sr-Latn-ME"/>
        </w:rPr>
        <w:t>100</w:t>
      </w:r>
      <w:r w:rsidRPr="005E7899">
        <w:rPr>
          <w:spacing w:val="-5"/>
          <w:lang w:val="sr-Latn-ME"/>
        </w:rPr>
        <w:t xml:space="preserve"> </w:t>
      </w:r>
      <w:r w:rsidRPr="005E7899">
        <w:rPr>
          <w:lang w:val="sr-Latn-ME"/>
        </w:rPr>
        <w:t>mmHg</w:t>
      </w:r>
      <w:r w:rsidRPr="005E7899">
        <w:rPr>
          <w:spacing w:val="-5"/>
          <w:lang w:val="sr-Latn-ME"/>
        </w:rPr>
        <w:t xml:space="preserve"> </w:t>
      </w:r>
      <w:r w:rsidRPr="005E7899">
        <w:rPr>
          <w:lang w:val="sr-Latn-ME"/>
        </w:rPr>
        <w:t>treba</w:t>
      </w:r>
      <w:r w:rsidRPr="005E7899">
        <w:rPr>
          <w:spacing w:val="-5"/>
          <w:lang w:val="sr-Latn-ME"/>
        </w:rPr>
        <w:t xml:space="preserve"> </w:t>
      </w:r>
      <w:r w:rsidRPr="005E7899">
        <w:rPr>
          <w:lang w:val="sr-Latn-ME"/>
        </w:rPr>
        <w:t>ponovo</w:t>
      </w:r>
      <w:r w:rsidRPr="005E7899">
        <w:rPr>
          <w:spacing w:val="-5"/>
          <w:lang w:val="sr-Latn-ME"/>
        </w:rPr>
        <w:t xml:space="preserve"> </w:t>
      </w:r>
      <w:r w:rsidRPr="005E7899">
        <w:rPr>
          <w:lang w:val="sr-Latn-ME"/>
        </w:rPr>
        <w:t>pregledati</w:t>
      </w:r>
      <w:r w:rsidRPr="005E7899">
        <w:rPr>
          <w:spacing w:val="-5"/>
          <w:lang w:val="sr-Latn-ME"/>
        </w:rPr>
        <w:t xml:space="preserve"> </w:t>
      </w:r>
      <w:r w:rsidRPr="005E7899">
        <w:rPr>
          <w:lang w:val="sr-Latn-ME"/>
        </w:rPr>
        <w:t>pr</w:t>
      </w:r>
      <w:r w:rsidR="00F771F0" w:rsidRPr="005E7899">
        <w:rPr>
          <w:lang w:val="sr-Latn-ME"/>
        </w:rPr>
        <w:t>ij</w:t>
      </w:r>
      <w:r w:rsidRPr="005E7899">
        <w:rPr>
          <w:lang w:val="sr-Latn-ME"/>
        </w:rPr>
        <w:t>e</w:t>
      </w:r>
      <w:r w:rsidRPr="005E7899">
        <w:rPr>
          <w:spacing w:val="-5"/>
          <w:lang w:val="sr-Latn-ME"/>
        </w:rPr>
        <w:t xml:space="preserve"> </w:t>
      </w:r>
      <w:r w:rsidRPr="005E7899">
        <w:rPr>
          <w:lang w:val="sr-Latn-ME"/>
        </w:rPr>
        <w:t>nego</w:t>
      </w:r>
      <w:r w:rsidRPr="005E7899">
        <w:rPr>
          <w:spacing w:val="-5"/>
          <w:lang w:val="sr-Latn-ME"/>
        </w:rPr>
        <w:t xml:space="preserve"> </w:t>
      </w:r>
      <w:r w:rsidRPr="005E7899">
        <w:rPr>
          <w:lang w:val="sr-Latn-ME"/>
        </w:rPr>
        <w:t>što</w:t>
      </w:r>
      <w:r w:rsidRPr="005E7899">
        <w:rPr>
          <w:spacing w:val="-5"/>
          <w:lang w:val="sr-Latn-ME"/>
        </w:rPr>
        <w:t xml:space="preserve"> </w:t>
      </w:r>
      <w:r w:rsidRPr="005E7899">
        <w:rPr>
          <w:lang w:val="sr-Latn-ME"/>
        </w:rPr>
        <w:t>se</w:t>
      </w:r>
      <w:r w:rsidRPr="005E7899">
        <w:rPr>
          <w:spacing w:val="-5"/>
          <w:lang w:val="sr-Latn-ME"/>
        </w:rPr>
        <w:t xml:space="preserve"> </w:t>
      </w:r>
      <w:r w:rsidRPr="005E7899">
        <w:rPr>
          <w:lang w:val="sr-Latn-ME"/>
        </w:rPr>
        <w:t>terapija</w:t>
      </w:r>
      <w:r w:rsidRPr="005E7899">
        <w:rPr>
          <w:spacing w:val="-5"/>
          <w:lang w:val="sr-Latn-ME"/>
        </w:rPr>
        <w:t xml:space="preserve"> </w:t>
      </w:r>
      <w:r w:rsidRPr="005E7899">
        <w:rPr>
          <w:lang w:val="sr-Latn-ME"/>
        </w:rPr>
        <w:t>započne;</w:t>
      </w:r>
    </w:p>
    <w:p w14:paraId="114A6A99" w14:textId="73FC17B4" w:rsidR="005E7899" w:rsidRPr="00B2266D" w:rsidRDefault="006D723D" w:rsidP="00B2266D">
      <w:pPr>
        <w:pStyle w:val="ListParagraph"/>
        <w:numPr>
          <w:ilvl w:val="0"/>
          <w:numId w:val="22"/>
        </w:numPr>
        <w:tabs>
          <w:tab w:val="left" w:pos="832"/>
          <w:tab w:val="left" w:pos="833"/>
        </w:tabs>
        <w:ind w:right="98"/>
        <w:jc w:val="both"/>
        <w:rPr>
          <w:lang w:val="sr-Latn-ME"/>
        </w:rPr>
      </w:pPr>
      <w:r w:rsidRPr="005E7899">
        <w:rPr>
          <w:lang w:val="sr-Latn-ME"/>
        </w:rPr>
        <w:t>Teška periferna arterijska bolest sa pratećom gangrenom;</w:t>
      </w:r>
    </w:p>
    <w:p w14:paraId="54381447" w14:textId="0F950695" w:rsidR="006D723D" w:rsidRPr="005E7899" w:rsidRDefault="006D723D" w:rsidP="00E14EC6">
      <w:pPr>
        <w:pStyle w:val="ListParagraph"/>
        <w:numPr>
          <w:ilvl w:val="0"/>
          <w:numId w:val="23"/>
        </w:numPr>
        <w:ind w:left="720"/>
        <w:rPr>
          <w:b/>
          <w:bCs/>
          <w:lang w:val="sr-Latn-ME"/>
        </w:rPr>
      </w:pPr>
      <w:r w:rsidRPr="005E7899">
        <w:rPr>
          <w:lang w:val="sr-Latn-ME"/>
        </w:rPr>
        <w:t>Preos</w:t>
      </w:r>
      <w:r w:rsidR="00EB2708" w:rsidRPr="005E7899">
        <w:rPr>
          <w:lang w:val="sr-Latn-ME"/>
        </w:rPr>
        <w:t>j</w:t>
      </w:r>
      <w:r w:rsidRPr="005E7899">
        <w:rPr>
          <w:lang w:val="sr-Latn-ME"/>
        </w:rPr>
        <w:t xml:space="preserve">etljivost na aktivnu supstancu, druge beta blokatore ili na bilo koju od pomoćnih supstanci navedenih u </w:t>
      </w:r>
      <w:r w:rsidR="00EB2708" w:rsidRPr="005E7899">
        <w:rPr>
          <w:lang w:val="sr-Latn-ME"/>
        </w:rPr>
        <w:t xml:space="preserve">dijelu </w:t>
      </w:r>
      <w:r w:rsidRPr="005E7899">
        <w:rPr>
          <w:lang w:val="sr-Latn-ME"/>
        </w:rPr>
        <w:t>6.1.</w:t>
      </w:r>
    </w:p>
    <w:p w14:paraId="33756A9F" w14:textId="77777777" w:rsidR="0072020E" w:rsidRPr="005E7899" w:rsidRDefault="0072020E" w:rsidP="00E14EC6">
      <w:pPr>
        <w:tabs>
          <w:tab w:val="left" w:pos="540"/>
          <w:tab w:val="left" w:pos="569"/>
        </w:tabs>
        <w:jc w:val="both"/>
        <w:rPr>
          <w:bCs/>
          <w:sz w:val="22"/>
          <w:szCs w:val="22"/>
          <w:lang w:val="sr-Latn-ME"/>
        </w:rPr>
      </w:pPr>
    </w:p>
    <w:p w14:paraId="3A881680" w14:textId="4B4AEA52" w:rsidR="00411B4B" w:rsidRPr="005E7899" w:rsidRDefault="00411B4B" w:rsidP="00E14EC6">
      <w:pPr>
        <w:tabs>
          <w:tab w:val="left" w:pos="540"/>
          <w:tab w:val="left" w:pos="569"/>
        </w:tabs>
        <w:jc w:val="both"/>
        <w:rPr>
          <w:b/>
          <w:bCs/>
          <w:sz w:val="22"/>
          <w:szCs w:val="22"/>
          <w:lang w:val="sr-Latn-ME"/>
        </w:rPr>
      </w:pPr>
      <w:r w:rsidRPr="005E7899">
        <w:rPr>
          <w:b/>
          <w:bCs/>
          <w:sz w:val="22"/>
          <w:szCs w:val="22"/>
          <w:lang w:val="sr-Latn-ME"/>
        </w:rPr>
        <w:t xml:space="preserve">4.4. </w:t>
      </w:r>
      <w:r w:rsidR="00480FB1" w:rsidRPr="005E7899">
        <w:rPr>
          <w:b/>
          <w:bCs/>
          <w:sz w:val="22"/>
          <w:szCs w:val="22"/>
          <w:lang w:val="sr-Latn-ME"/>
        </w:rPr>
        <w:tab/>
      </w:r>
      <w:r w:rsidRPr="005E7899">
        <w:rPr>
          <w:b/>
          <w:bCs/>
          <w:sz w:val="22"/>
          <w:szCs w:val="22"/>
          <w:lang w:val="sr-Latn-ME"/>
        </w:rPr>
        <w:t>Posebna upozorenja i mjere opreza pri upotrebi lijeka</w:t>
      </w:r>
    </w:p>
    <w:p w14:paraId="140C38BD" w14:textId="33E9622F" w:rsidR="00F771F0" w:rsidRPr="005E7899" w:rsidRDefault="00F771F0" w:rsidP="00E14EC6">
      <w:pPr>
        <w:tabs>
          <w:tab w:val="left" w:pos="540"/>
          <w:tab w:val="left" w:pos="569"/>
        </w:tabs>
        <w:jc w:val="both"/>
        <w:rPr>
          <w:b/>
          <w:bCs/>
          <w:sz w:val="22"/>
          <w:szCs w:val="22"/>
          <w:lang w:val="sr-Latn-ME"/>
        </w:rPr>
      </w:pPr>
    </w:p>
    <w:p w14:paraId="21F02D34" w14:textId="632A3335" w:rsidR="00F771F0" w:rsidRPr="005E7899" w:rsidRDefault="00F771F0" w:rsidP="00E14EC6">
      <w:pPr>
        <w:pStyle w:val="BodyText"/>
        <w:ind w:left="0"/>
        <w:jc w:val="both"/>
        <w:rPr>
          <w:lang w:val="sr-Latn-ME"/>
        </w:rPr>
      </w:pPr>
      <w:r w:rsidRPr="005E7899">
        <w:rPr>
          <w:lang w:val="sr-Latn-ME"/>
        </w:rPr>
        <w:t>Pacijentima koji se liječe beta blokatorima ne smije se davati intravenski verapamil.</w:t>
      </w:r>
    </w:p>
    <w:p w14:paraId="1602D964" w14:textId="7F2ED12E" w:rsidR="00F771F0" w:rsidRPr="005E7899" w:rsidRDefault="00F771F0" w:rsidP="00141ED7">
      <w:pPr>
        <w:pStyle w:val="BodyText"/>
        <w:ind w:left="0" w:right="1"/>
        <w:jc w:val="both"/>
        <w:rPr>
          <w:lang w:val="sr-Latn-ME"/>
        </w:rPr>
      </w:pPr>
      <w:r w:rsidRPr="005E7899">
        <w:rPr>
          <w:lang w:val="sr-Latn-ME"/>
        </w:rPr>
        <w:t>Metoprolol može da pogorša simptome perifernih arterijskih cirkulatornih poremećaja, npr. intermitentnu klaudikciju. Potreban je oprez prilikom primjene metoprolola kod pacijenata sa teško oštećenom funkcijom bubrega, teškim akutnim stanjem sa metaboličkom acidozom kao i prilikom kombinovane primjene sa digitalisom.</w:t>
      </w:r>
    </w:p>
    <w:p w14:paraId="065A9F55" w14:textId="3D87EFD4" w:rsidR="00F771F0" w:rsidRPr="005E7899" w:rsidRDefault="00F771F0" w:rsidP="00141ED7">
      <w:pPr>
        <w:pStyle w:val="BodyText"/>
        <w:spacing w:line="242" w:lineRule="auto"/>
        <w:ind w:left="0" w:right="1"/>
        <w:jc w:val="both"/>
        <w:rPr>
          <w:lang w:val="sr-Latn-ME"/>
        </w:rPr>
      </w:pPr>
      <w:r w:rsidRPr="005E7899">
        <w:rPr>
          <w:lang w:val="sr-Latn-ME"/>
        </w:rPr>
        <w:t>Kod pacijenata sa Prinzmetalovom anginom, učestalost i obim anginoznih napada može da se poveća zbog kontrakcije koronarnih sudova posredovane alfa receptorima. Iz tog razloga neselektivni beta blokatori se kod ovih pacijenata ne smiju koristiti. Treba oprezno koristiti selektivne blokatore beta-1receptora.</w:t>
      </w:r>
    </w:p>
    <w:p w14:paraId="5D9F36BA" w14:textId="77777777" w:rsidR="00F771F0" w:rsidRPr="005E7899" w:rsidRDefault="00F771F0" w:rsidP="00E14EC6">
      <w:pPr>
        <w:pStyle w:val="BodyText"/>
        <w:spacing w:before="11"/>
        <w:ind w:left="0"/>
        <w:jc w:val="both"/>
        <w:rPr>
          <w:lang w:val="sr-Latn-ME"/>
        </w:rPr>
      </w:pPr>
    </w:p>
    <w:p w14:paraId="400355E9" w14:textId="7C180763" w:rsidR="00F771F0" w:rsidRPr="005E7899" w:rsidRDefault="00F771F0" w:rsidP="00E14EC6">
      <w:pPr>
        <w:pStyle w:val="BodyText"/>
        <w:ind w:left="0" w:right="1"/>
        <w:jc w:val="both"/>
        <w:rPr>
          <w:lang w:val="sr-Latn-ME"/>
        </w:rPr>
      </w:pPr>
      <w:r w:rsidRPr="005E7899">
        <w:rPr>
          <w:lang w:val="sr-Latn-ME"/>
        </w:rPr>
        <w:t>Kod pacijenata sa bronhijalnom astmom ili drugom hroničnom opstruktivnom bolešću pluća istovremeno se mora primjenjivati i odgovarajuća bronhodilatatorna terapija. Može biti potrebno povećati dozu beta-2 stimulanata.</w:t>
      </w:r>
    </w:p>
    <w:p w14:paraId="40E0679C" w14:textId="7BF3B53E" w:rsidR="00F771F0" w:rsidRPr="005E7899" w:rsidRDefault="00F771F0" w:rsidP="00E14EC6">
      <w:pPr>
        <w:pStyle w:val="BodyText"/>
        <w:ind w:left="0" w:right="1"/>
        <w:jc w:val="both"/>
        <w:rPr>
          <w:lang w:val="sr-Latn-ME"/>
        </w:rPr>
      </w:pPr>
    </w:p>
    <w:p w14:paraId="152D427A" w14:textId="77777777" w:rsidR="00F771F0" w:rsidRPr="005E7899" w:rsidRDefault="00F771F0" w:rsidP="00E14EC6">
      <w:pPr>
        <w:pStyle w:val="BodyText"/>
        <w:ind w:left="0" w:right="1"/>
        <w:jc w:val="both"/>
        <w:rPr>
          <w:lang w:val="sr-Latn-ME"/>
        </w:rPr>
      </w:pPr>
      <w:r w:rsidRPr="005E7899">
        <w:rPr>
          <w:lang w:val="sr-Latn-ME"/>
        </w:rPr>
        <w:t>Tokom terapije metoprololom, rizik od uticaja na metabolizam ugljenih hidrata ili maskiranje hipoglikemije je manji nego sa neselektivnim beta blokatorima.</w:t>
      </w:r>
    </w:p>
    <w:p w14:paraId="045C0802" w14:textId="77777777" w:rsidR="00F771F0" w:rsidRPr="005E7899" w:rsidRDefault="00F771F0" w:rsidP="00E14EC6">
      <w:pPr>
        <w:pStyle w:val="BodyText"/>
        <w:spacing w:before="9"/>
        <w:ind w:left="0"/>
        <w:jc w:val="both"/>
        <w:rPr>
          <w:lang w:val="sr-Latn-ME"/>
        </w:rPr>
      </w:pPr>
    </w:p>
    <w:p w14:paraId="59ABE55B" w14:textId="2B94EFAA" w:rsidR="00F771F0" w:rsidRPr="005E7899" w:rsidRDefault="00F771F0" w:rsidP="00E14EC6">
      <w:pPr>
        <w:pStyle w:val="BodyText"/>
        <w:ind w:left="0" w:right="1"/>
        <w:jc w:val="both"/>
        <w:rPr>
          <w:lang w:val="sr-Latn-ME"/>
        </w:rPr>
      </w:pPr>
      <w:r w:rsidRPr="005E7899">
        <w:rPr>
          <w:lang w:val="sr-Latn-ME"/>
        </w:rPr>
        <w:t>Veoma r</w:t>
      </w:r>
      <w:r w:rsidR="00F02351" w:rsidRPr="005E7899">
        <w:rPr>
          <w:lang w:val="sr-Latn-ME"/>
        </w:rPr>
        <w:t>ij</w:t>
      </w:r>
      <w:r w:rsidRPr="005E7899">
        <w:rPr>
          <w:lang w:val="sr-Latn-ME"/>
        </w:rPr>
        <w:t>etko, već postojeći poremećaj AV provodljivosti um</w:t>
      </w:r>
      <w:r w:rsidR="00EB2708" w:rsidRPr="005E7899">
        <w:rPr>
          <w:lang w:val="sr-Latn-ME"/>
        </w:rPr>
        <w:t>j</w:t>
      </w:r>
      <w:r w:rsidRPr="005E7899">
        <w:rPr>
          <w:lang w:val="sr-Latn-ME"/>
        </w:rPr>
        <w:t>erenog stepena može da se pogorša (i eventualno dovede do AV bloka).</w:t>
      </w:r>
    </w:p>
    <w:p w14:paraId="328AA97A" w14:textId="77777777" w:rsidR="00F771F0" w:rsidRPr="005E7899" w:rsidRDefault="00F771F0" w:rsidP="00E14EC6">
      <w:pPr>
        <w:pStyle w:val="BodyText"/>
        <w:spacing w:before="9"/>
        <w:ind w:left="0"/>
        <w:jc w:val="both"/>
        <w:rPr>
          <w:lang w:val="sr-Latn-ME"/>
        </w:rPr>
      </w:pPr>
    </w:p>
    <w:p w14:paraId="0C9489DC" w14:textId="46460D08" w:rsidR="00F771F0" w:rsidRPr="005E7899" w:rsidRDefault="00F771F0" w:rsidP="00E14EC6">
      <w:pPr>
        <w:pStyle w:val="BodyText"/>
        <w:ind w:left="0" w:right="1"/>
        <w:jc w:val="both"/>
        <w:rPr>
          <w:lang w:val="sr-Latn-ME"/>
        </w:rPr>
      </w:pPr>
      <w:r w:rsidRPr="005E7899">
        <w:rPr>
          <w:lang w:val="sr-Latn-ME"/>
        </w:rPr>
        <w:t>Terapija beta blokatorima može da pogorša terapiju anafilaktičke reakcije. Primjena adrenalina u uobičajenoj dozi ne daje uv</w:t>
      </w:r>
      <w:r w:rsidR="00F02351" w:rsidRPr="005E7899">
        <w:rPr>
          <w:lang w:val="sr-Latn-ME"/>
        </w:rPr>
        <w:t>ij</w:t>
      </w:r>
      <w:r w:rsidRPr="005E7899">
        <w:rPr>
          <w:lang w:val="sr-Latn-ME"/>
        </w:rPr>
        <w:t>ek očekivano terapijsko dejstvo. Ako se metoprolol daje pacijentu sa feohromocitomom, treba razmisliti o terapiji alfa blokatorima.</w:t>
      </w:r>
    </w:p>
    <w:p w14:paraId="21F7AFFE" w14:textId="36276E21" w:rsidR="00F771F0" w:rsidRPr="005E7899" w:rsidRDefault="00F771F0" w:rsidP="00E14EC6">
      <w:pPr>
        <w:pStyle w:val="BodyText"/>
        <w:ind w:left="0" w:right="1"/>
        <w:jc w:val="both"/>
        <w:rPr>
          <w:lang w:val="sr-Latn-ME"/>
        </w:rPr>
      </w:pPr>
    </w:p>
    <w:p w14:paraId="7F30B155" w14:textId="64FB511E" w:rsidR="00F771F0" w:rsidRPr="005E7899" w:rsidRDefault="00F771F0" w:rsidP="00E14EC6">
      <w:pPr>
        <w:pStyle w:val="BodyText"/>
        <w:ind w:left="0" w:right="1"/>
        <w:jc w:val="both"/>
        <w:rPr>
          <w:lang w:val="sr-Latn-ME"/>
        </w:rPr>
      </w:pPr>
      <w:r w:rsidRPr="005E7899">
        <w:rPr>
          <w:lang w:val="sr-Latn-ME"/>
        </w:rPr>
        <w:t>Podaci o efikasnosti/bezb</w:t>
      </w:r>
      <w:r w:rsidR="001E41BA" w:rsidRPr="005E7899">
        <w:rPr>
          <w:lang w:val="sr-Latn-ME"/>
        </w:rPr>
        <w:t>j</w:t>
      </w:r>
      <w:r w:rsidRPr="005E7899">
        <w:rPr>
          <w:lang w:val="sr-Latn-ME"/>
        </w:rPr>
        <w:t>ednosti iz kontrolisanih kliničkih ispitivanja kod teške stabilne srčane insuficijencije (NYHA klasa IV) su ograničeni. Terapiju srčane insuficijencije kod ovih pacijenata stoga treba da uvodi samo l</w:t>
      </w:r>
      <w:r w:rsidR="001E41BA" w:rsidRPr="005E7899">
        <w:rPr>
          <w:lang w:val="sr-Latn-ME"/>
        </w:rPr>
        <w:t>j</w:t>
      </w:r>
      <w:r w:rsidRPr="005E7899">
        <w:rPr>
          <w:lang w:val="sr-Latn-ME"/>
        </w:rPr>
        <w:t>ekar specijalista sa iskustvom u ovoj oblasti (vid</w:t>
      </w:r>
      <w:r w:rsidR="001E41BA" w:rsidRPr="005E7899">
        <w:rPr>
          <w:lang w:val="sr-Latn-ME"/>
        </w:rPr>
        <w:t>j</w:t>
      </w:r>
      <w:r w:rsidRPr="005E7899">
        <w:rPr>
          <w:lang w:val="sr-Latn-ME"/>
        </w:rPr>
        <w:t xml:space="preserve">eti </w:t>
      </w:r>
      <w:r w:rsidR="00500CC3" w:rsidRPr="005E7899">
        <w:rPr>
          <w:lang w:val="sr-Latn-ME"/>
        </w:rPr>
        <w:t xml:space="preserve">dio </w:t>
      </w:r>
      <w:r w:rsidRPr="005E7899">
        <w:rPr>
          <w:lang w:val="sr-Latn-ME"/>
        </w:rPr>
        <w:t>4.2).</w:t>
      </w:r>
    </w:p>
    <w:p w14:paraId="0A100AE9" w14:textId="77777777" w:rsidR="00F771F0" w:rsidRPr="005E7899" w:rsidRDefault="00F771F0" w:rsidP="00E14EC6">
      <w:pPr>
        <w:pStyle w:val="BodyText"/>
        <w:spacing w:before="2"/>
        <w:ind w:left="0" w:right="1"/>
        <w:jc w:val="both"/>
        <w:rPr>
          <w:lang w:val="sr-Latn-ME"/>
        </w:rPr>
      </w:pPr>
    </w:p>
    <w:p w14:paraId="247F3808" w14:textId="77777777" w:rsidR="00F771F0" w:rsidRPr="005E7899" w:rsidRDefault="00F771F0" w:rsidP="00E14EC6">
      <w:pPr>
        <w:pStyle w:val="BodyText"/>
        <w:spacing w:before="1"/>
        <w:ind w:left="0" w:right="1"/>
        <w:jc w:val="both"/>
        <w:rPr>
          <w:lang w:val="sr-Latn-ME"/>
        </w:rPr>
      </w:pPr>
      <w:r w:rsidRPr="005E7899">
        <w:rPr>
          <w:lang w:val="sr-Latn-ME"/>
        </w:rPr>
        <w:t>Pacijenti sa simptomatskom srčanom insuficijencijom povezanom sa akutnim infarktom miokarda i nestabilnom anginom pektoris bili su isključeni iz studije u kojoj je utvrđena indikacija srčane insuficijencije.</w:t>
      </w:r>
    </w:p>
    <w:p w14:paraId="3F9544E7" w14:textId="77777777" w:rsidR="00F771F0" w:rsidRPr="005E7899" w:rsidRDefault="00F771F0" w:rsidP="00E14EC6">
      <w:pPr>
        <w:pStyle w:val="BodyText"/>
        <w:spacing w:before="9"/>
        <w:ind w:left="0" w:right="1"/>
        <w:jc w:val="both"/>
        <w:rPr>
          <w:lang w:val="sr-Latn-ME"/>
        </w:rPr>
      </w:pPr>
    </w:p>
    <w:p w14:paraId="5C811C05" w14:textId="1863D613" w:rsidR="00F771F0" w:rsidRPr="005E7899" w:rsidRDefault="00F771F0" w:rsidP="00E14EC6">
      <w:pPr>
        <w:pStyle w:val="BodyText"/>
        <w:ind w:left="0" w:right="1"/>
        <w:jc w:val="both"/>
        <w:rPr>
          <w:lang w:val="sr-Latn-ME"/>
        </w:rPr>
      </w:pPr>
      <w:r w:rsidRPr="005E7899">
        <w:rPr>
          <w:lang w:val="sr-Latn-ME"/>
        </w:rPr>
        <w:t>Efikasnost/bezb</w:t>
      </w:r>
      <w:r w:rsidR="002F732E" w:rsidRPr="005E7899">
        <w:rPr>
          <w:lang w:val="sr-Latn-ME"/>
        </w:rPr>
        <w:t>j</w:t>
      </w:r>
      <w:r w:rsidRPr="005E7899">
        <w:rPr>
          <w:lang w:val="sr-Latn-ME"/>
        </w:rPr>
        <w:t>ednost za terapiju akutnog infarkta miokarda uz ova stanja stoga nije dokumentovana. Prim</w:t>
      </w:r>
      <w:r w:rsidR="002F732E" w:rsidRPr="005E7899">
        <w:rPr>
          <w:lang w:val="sr-Latn-ME"/>
        </w:rPr>
        <w:t>j</w:t>
      </w:r>
      <w:r w:rsidRPr="005E7899">
        <w:rPr>
          <w:lang w:val="sr-Latn-ME"/>
        </w:rPr>
        <w:t>ena kod nestabilne nekompenzovane srčane insuficijencije je, stoga, kontraindikovana (vid</w:t>
      </w:r>
      <w:r w:rsidR="002F732E" w:rsidRPr="005E7899">
        <w:rPr>
          <w:lang w:val="sr-Latn-ME"/>
        </w:rPr>
        <w:t>j</w:t>
      </w:r>
      <w:r w:rsidRPr="005E7899">
        <w:rPr>
          <w:lang w:val="sr-Latn-ME"/>
        </w:rPr>
        <w:t xml:space="preserve">eti </w:t>
      </w:r>
      <w:r w:rsidR="00500CC3" w:rsidRPr="005E7899">
        <w:rPr>
          <w:lang w:val="sr-Latn-ME"/>
        </w:rPr>
        <w:t>dio</w:t>
      </w:r>
      <w:r w:rsidR="00EB2708" w:rsidRPr="005E7899">
        <w:rPr>
          <w:lang w:val="sr-Latn-ME"/>
        </w:rPr>
        <w:t xml:space="preserve"> </w:t>
      </w:r>
      <w:r w:rsidRPr="005E7899">
        <w:rPr>
          <w:lang w:val="sr-Latn-ME"/>
        </w:rPr>
        <w:t>4.3).</w:t>
      </w:r>
    </w:p>
    <w:p w14:paraId="601CDE4E" w14:textId="77777777" w:rsidR="00F771F0" w:rsidRPr="005E7899" w:rsidRDefault="00F771F0" w:rsidP="00E14EC6">
      <w:pPr>
        <w:pStyle w:val="BodyText"/>
        <w:spacing w:before="2"/>
        <w:ind w:left="0"/>
        <w:jc w:val="both"/>
        <w:rPr>
          <w:lang w:val="sr-Latn-ME"/>
        </w:rPr>
      </w:pPr>
    </w:p>
    <w:p w14:paraId="4E894528" w14:textId="2C34A85B" w:rsidR="00F771F0" w:rsidRPr="005E7899" w:rsidRDefault="00F771F0" w:rsidP="00E14EC6">
      <w:pPr>
        <w:pStyle w:val="BodyText"/>
        <w:ind w:left="0" w:right="1"/>
        <w:jc w:val="both"/>
        <w:rPr>
          <w:lang w:val="sr-Latn-ME"/>
        </w:rPr>
      </w:pPr>
      <w:r w:rsidRPr="005E7899">
        <w:rPr>
          <w:lang w:val="sr-Latn-ME"/>
        </w:rPr>
        <w:t>Naglo obustavljanje prim</w:t>
      </w:r>
      <w:r w:rsidR="002F732E" w:rsidRPr="005E7899">
        <w:rPr>
          <w:lang w:val="sr-Latn-ME"/>
        </w:rPr>
        <w:t>j</w:t>
      </w:r>
      <w:r w:rsidRPr="005E7899">
        <w:rPr>
          <w:lang w:val="sr-Latn-ME"/>
        </w:rPr>
        <w:t>ene beta blokatora je opasno, posebno kod visoko rizičnih pacijenata, i može da pogorša hroničnu srčanu insuficijenciju, i pojača rizik od infarkta miokarda i iznenadne smrti. Prema tome, ako je moguće, prim</w:t>
      </w:r>
      <w:r w:rsidR="002F732E" w:rsidRPr="005E7899">
        <w:rPr>
          <w:lang w:val="sr-Latn-ME"/>
        </w:rPr>
        <w:t>j</w:t>
      </w:r>
      <w:r w:rsidRPr="005E7899">
        <w:rPr>
          <w:lang w:val="sr-Latn-ME"/>
        </w:rPr>
        <w:t>enu metoprolola treba obustaviti postepeno, tokom najmanje dv</w:t>
      </w:r>
      <w:r w:rsidR="002F732E" w:rsidRPr="005E7899">
        <w:rPr>
          <w:lang w:val="sr-Latn-ME"/>
        </w:rPr>
        <w:t>ij</w:t>
      </w:r>
      <w:r w:rsidRPr="005E7899">
        <w:rPr>
          <w:lang w:val="sr-Latn-ME"/>
        </w:rPr>
        <w:t>e ned</w:t>
      </w:r>
      <w:r w:rsidR="00EB2708" w:rsidRPr="005E7899">
        <w:rPr>
          <w:lang w:val="sr-Latn-ME"/>
        </w:rPr>
        <w:t>j</w:t>
      </w:r>
      <w:r w:rsidRPr="005E7899">
        <w:rPr>
          <w:lang w:val="sr-Latn-ME"/>
        </w:rPr>
        <w:t>elje kada se doza smanjuje za pola, sve do doze od 25 mg, koja se takođe smanjuje za pola na konačnu dozu. Pr</w:t>
      </w:r>
      <w:r w:rsidR="002F732E" w:rsidRPr="005E7899">
        <w:rPr>
          <w:lang w:val="sr-Latn-ME"/>
        </w:rPr>
        <w:t>ij</w:t>
      </w:r>
      <w:r w:rsidRPr="005E7899">
        <w:rPr>
          <w:lang w:val="sr-Latn-ME"/>
        </w:rPr>
        <w:t>e potpune obustave, konačnu dozu treba davati najmanje četiri dana. Ako se pojave simptomi, preporučuje se još sporije obustavljanje prim</w:t>
      </w:r>
      <w:r w:rsidR="002F732E" w:rsidRPr="005E7899">
        <w:rPr>
          <w:lang w:val="sr-Latn-ME"/>
        </w:rPr>
        <w:t>j</w:t>
      </w:r>
      <w:r w:rsidRPr="005E7899">
        <w:rPr>
          <w:lang w:val="sr-Latn-ME"/>
        </w:rPr>
        <w:t>ene.</w:t>
      </w:r>
    </w:p>
    <w:p w14:paraId="032EDBD0" w14:textId="77777777" w:rsidR="00F771F0" w:rsidRPr="005E7899" w:rsidRDefault="00F771F0" w:rsidP="00E14EC6">
      <w:pPr>
        <w:pStyle w:val="BodyText"/>
        <w:spacing w:before="2"/>
        <w:ind w:left="0" w:right="1"/>
        <w:jc w:val="both"/>
        <w:rPr>
          <w:lang w:val="sr-Latn-ME"/>
        </w:rPr>
      </w:pPr>
    </w:p>
    <w:p w14:paraId="37B36A98" w14:textId="7C0BD7C5" w:rsidR="00F771F0" w:rsidRPr="005E7899" w:rsidRDefault="00F771F0" w:rsidP="00E14EC6">
      <w:pPr>
        <w:pStyle w:val="BodyText"/>
        <w:ind w:left="0" w:right="1"/>
        <w:jc w:val="both"/>
        <w:rPr>
          <w:lang w:val="sr-Latn-ME"/>
        </w:rPr>
      </w:pPr>
      <w:r w:rsidRPr="005E7899">
        <w:rPr>
          <w:lang w:val="sr-Latn-ME"/>
        </w:rPr>
        <w:t>Anesteziolog treba da bude upoznat sa podatkom da je pacijent na terapiji metoprololom pr</w:t>
      </w:r>
      <w:r w:rsidR="002F732E" w:rsidRPr="005E7899">
        <w:rPr>
          <w:lang w:val="sr-Latn-ME"/>
        </w:rPr>
        <w:t>ij</w:t>
      </w:r>
      <w:r w:rsidRPr="005E7899">
        <w:rPr>
          <w:lang w:val="sr-Latn-ME"/>
        </w:rPr>
        <w:t>e prim</w:t>
      </w:r>
      <w:r w:rsidR="002F732E" w:rsidRPr="005E7899">
        <w:rPr>
          <w:lang w:val="sr-Latn-ME"/>
        </w:rPr>
        <w:t>j</w:t>
      </w:r>
      <w:r w:rsidRPr="005E7899">
        <w:rPr>
          <w:lang w:val="sr-Latn-ME"/>
        </w:rPr>
        <w:t>ene opšte anestezije. Nije preporučen prekid terapije metoprololom kod pacijenata koji će biti podvrgnuti hirurškom zahvatu. Metoprolol u velikoj dozi ne treba davati pacijentima koji idu na neku nekardiološku operaciju, jer se može javiti bradikardija, hipotenzija i moždani udar sa fatalnim ishodom, kod pacijenata sa kardiovaskularnim rizikom.</w:t>
      </w:r>
    </w:p>
    <w:p w14:paraId="2C63CA38" w14:textId="338D0846" w:rsidR="00B2266D" w:rsidRPr="005E7899" w:rsidRDefault="00B2266D" w:rsidP="00E14EC6">
      <w:pPr>
        <w:pStyle w:val="BodyText"/>
        <w:ind w:left="0" w:right="1"/>
        <w:jc w:val="both"/>
        <w:rPr>
          <w:lang w:val="sr-Latn-ME"/>
        </w:rPr>
      </w:pPr>
    </w:p>
    <w:p w14:paraId="114B90D9" w14:textId="77777777" w:rsidR="002F732E" w:rsidRPr="005E7899" w:rsidRDefault="002F732E" w:rsidP="00141ED7">
      <w:pPr>
        <w:spacing w:before="65" w:line="251" w:lineRule="exact"/>
        <w:ind w:right="1"/>
        <w:jc w:val="both"/>
        <w:rPr>
          <w:i/>
          <w:sz w:val="22"/>
          <w:szCs w:val="22"/>
          <w:lang w:val="sr-Latn-ME"/>
        </w:rPr>
      </w:pPr>
      <w:r w:rsidRPr="005E7899">
        <w:rPr>
          <w:i/>
          <w:sz w:val="22"/>
          <w:szCs w:val="22"/>
          <w:lang w:val="sr-Latn-ME"/>
        </w:rPr>
        <w:lastRenderedPageBreak/>
        <w:t>Pomoćne supstance sa potvrđenim dejstvom</w:t>
      </w:r>
    </w:p>
    <w:p w14:paraId="1B00A11D" w14:textId="42D32C89" w:rsidR="002F732E" w:rsidRPr="005E7899" w:rsidRDefault="002F732E" w:rsidP="00E14EC6">
      <w:pPr>
        <w:pStyle w:val="BodyText"/>
        <w:ind w:left="0" w:right="1"/>
        <w:jc w:val="both"/>
        <w:rPr>
          <w:lang w:val="sr-Latn-ME"/>
        </w:rPr>
      </w:pPr>
      <w:r w:rsidRPr="005E7899">
        <w:rPr>
          <w:lang w:val="sr-Latn-ME"/>
        </w:rPr>
        <w:t>Ovaj lijek sadrži saharozu, glukozu, tečnu i laktozu, monohidrat. Pacijenti sa rijetkim nasl</w:t>
      </w:r>
      <w:r w:rsidR="00EB2708" w:rsidRPr="005E7899">
        <w:rPr>
          <w:lang w:val="sr-Latn-ME"/>
        </w:rPr>
        <w:t>j</w:t>
      </w:r>
      <w:r w:rsidRPr="005E7899">
        <w:rPr>
          <w:lang w:val="sr-Latn-ME"/>
        </w:rPr>
        <w:t>ednim oboljenjem intolerancije na fruktozu ili galaktozu, nedostatkom laktaze, glukozno-galaktoznom malapsorpcijom ili nedostatkom saharaza-izomaltaze, ne smiju koristiti ovaj lijek.</w:t>
      </w:r>
    </w:p>
    <w:p w14:paraId="031785AF" w14:textId="77777777" w:rsidR="00057E35" w:rsidRPr="005E7899" w:rsidRDefault="00057E35" w:rsidP="00E14EC6">
      <w:pPr>
        <w:tabs>
          <w:tab w:val="left" w:pos="540"/>
          <w:tab w:val="left" w:pos="569"/>
        </w:tabs>
        <w:jc w:val="both"/>
        <w:rPr>
          <w:bCs/>
          <w:sz w:val="22"/>
          <w:szCs w:val="22"/>
          <w:lang w:val="sr-Latn-ME"/>
        </w:rPr>
      </w:pPr>
    </w:p>
    <w:p w14:paraId="38704CD0" w14:textId="7E0081A8" w:rsidR="00411B4B" w:rsidRPr="005E7899" w:rsidRDefault="00411B4B" w:rsidP="00E14EC6">
      <w:pPr>
        <w:tabs>
          <w:tab w:val="left" w:pos="540"/>
          <w:tab w:val="left" w:pos="569"/>
        </w:tabs>
        <w:jc w:val="both"/>
        <w:rPr>
          <w:b/>
          <w:bCs/>
          <w:sz w:val="22"/>
          <w:szCs w:val="22"/>
          <w:lang w:val="sr-Latn-ME"/>
        </w:rPr>
      </w:pPr>
      <w:r w:rsidRPr="005E7899">
        <w:rPr>
          <w:b/>
          <w:bCs/>
          <w:sz w:val="22"/>
          <w:szCs w:val="22"/>
          <w:lang w:val="sr-Latn-ME"/>
        </w:rPr>
        <w:t>4.5.</w:t>
      </w:r>
      <w:r w:rsidR="000D60CC" w:rsidRPr="005E7899">
        <w:rPr>
          <w:b/>
          <w:bCs/>
          <w:sz w:val="22"/>
          <w:szCs w:val="22"/>
          <w:lang w:val="sr-Latn-ME"/>
        </w:rPr>
        <w:tab/>
      </w:r>
      <w:r w:rsidRPr="005E7899">
        <w:rPr>
          <w:b/>
          <w:bCs/>
          <w:sz w:val="22"/>
          <w:szCs w:val="22"/>
          <w:lang w:val="sr-Latn-ME"/>
        </w:rPr>
        <w:t>Interakcije sa drugim ljekovima i druge vrste interakcija</w:t>
      </w:r>
    </w:p>
    <w:p w14:paraId="747AF52D" w14:textId="2C1CC15A" w:rsidR="002F732E" w:rsidRPr="005E7899" w:rsidRDefault="002F732E" w:rsidP="00E14EC6">
      <w:pPr>
        <w:tabs>
          <w:tab w:val="left" w:pos="540"/>
          <w:tab w:val="left" w:pos="569"/>
        </w:tabs>
        <w:jc w:val="both"/>
        <w:rPr>
          <w:b/>
          <w:bCs/>
          <w:sz w:val="22"/>
          <w:szCs w:val="22"/>
          <w:lang w:val="sr-Latn-ME"/>
        </w:rPr>
      </w:pPr>
    </w:p>
    <w:p w14:paraId="15A4D74B" w14:textId="134B1A1E" w:rsidR="002F732E" w:rsidRPr="005E7899" w:rsidRDefault="002F732E" w:rsidP="00E14EC6">
      <w:pPr>
        <w:pStyle w:val="BodyText"/>
        <w:ind w:left="0" w:right="1"/>
        <w:jc w:val="both"/>
        <w:rPr>
          <w:lang w:val="sr-Latn-ME"/>
        </w:rPr>
      </w:pPr>
      <w:r w:rsidRPr="005E7899">
        <w:rPr>
          <w:lang w:val="sr-Latn-ME"/>
        </w:rPr>
        <w:t>Metoprolol je supstrat CYP2D6. Ljekovi koji inhibiraju CYP2D6 mogu da utiču na koncentracije metoprolola u plazmi. Sl</w:t>
      </w:r>
      <w:r w:rsidR="001C604C" w:rsidRPr="005E7899">
        <w:rPr>
          <w:lang w:val="sr-Latn-ME"/>
        </w:rPr>
        <w:t>j</w:t>
      </w:r>
      <w:r w:rsidRPr="005E7899">
        <w:rPr>
          <w:lang w:val="sr-Latn-ME"/>
        </w:rPr>
        <w:t>edeći ljekovi, između ostalih, mogu da inhibiraju CYP2D6: hinidin, terbinafin, paroksetin, fluoksetin, sertralin, celekoksib, propafenon i difenhidramin. Kada se započinje terapija tim ljekovima, možda će morati da se smanji doza metoprolola kod pacijenata koji već primaju metoprolol.</w:t>
      </w:r>
    </w:p>
    <w:p w14:paraId="6FE42259" w14:textId="77777777" w:rsidR="002F732E" w:rsidRPr="005E7899" w:rsidRDefault="002F732E" w:rsidP="00E14EC6">
      <w:pPr>
        <w:pStyle w:val="BodyText"/>
        <w:spacing w:before="2"/>
        <w:ind w:left="0" w:right="1"/>
        <w:jc w:val="both"/>
        <w:rPr>
          <w:lang w:val="sr-Latn-ME"/>
        </w:rPr>
      </w:pPr>
    </w:p>
    <w:p w14:paraId="1E06A2D3" w14:textId="76E0F5ED" w:rsidR="002F732E" w:rsidRPr="005E7899" w:rsidRDefault="002F732E" w:rsidP="00E14EC6">
      <w:pPr>
        <w:pStyle w:val="BodyText"/>
        <w:spacing w:line="251" w:lineRule="exact"/>
        <w:ind w:left="0"/>
        <w:jc w:val="both"/>
        <w:rPr>
          <w:lang w:val="sr-Latn-ME"/>
        </w:rPr>
      </w:pPr>
      <w:r w:rsidRPr="005E7899">
        <w:rPr>
          <w:u w:val="single"/>
          <w:lang w:val="sr-Latn-ME"/>
        </w:rPr>
        <w:t>Sl</w:t>
      </w:r>
      <w:r w:rsidR="00EB2708" w:rsidRPr="005E7899">
        <w:rPr>
          <w:u w:val="single"/>
          <w:lang w:val="sr-Latn-ME"/>
        </w:rPr>
        <w:t>j</w:t>
      </w:r>
      <w:r w:rsidRPr="005E7899">
        <w:rPr>
          <w:u w:val="single"/>
          <w:lang w:val="sr-Latn-ME"/>
        </w:rPr>
        <w:t>edeće kombinacije treba izb</w:t>
      </w:r>
      <w:r w:rsidR="00F02351" w:rsidRPr="005E7899">
        <w:rPr>
          <w:u w:val="single"/>
          <w:lang w:val="sr-Latn-ME"/>
        </w:rPr>
        <w:t>j</w:t>
      </w:r>
      <w:r w:rsidRPr="005E7899">
        <w:rPr>
          <w:u w:val="single"/>
          <w:lang w:val="sr-Latn-ME"/>
        </w:rPr>
        <w:t>egavati sa metoprololom</w:t>
      </w:r>
      <w:r w:rsidRPr="005E7899">
        <w:rPr>
          <w:lang w:val="sr-Latn-ME"/>
        </w:rPr>
        <w:t>:</w:t>
      </w:r>
    </w:p>
    <w:p w14:paraId="7FA1411B" w14:textId="77777777" w:rsidR="002F732E" w:rsidRPr="005E7899" w:rsidRDefault="002F732E" w:rsidP="00E14EC6">
      <w:pPr>
        <w:ind w:right="1"/>
        <w:jc w:val="both"/>
        <w:rPr>
          <w:sz w:val="22"/>
          <w:szCs w:val="22"/>
          <w:lang w:val="sr-Latn-ME"/>
        </w:rPr>
      </w:pPr>
      <w:r w:rsidRPr="005E7899">
        <w:rPr>
          <w:i/>
          <w:sz w:val="22"/>
          <w:szCs w:val="22"/>
          <w:lang w:val="sr-Latn-ME"/>
        </w:rPr>
        <w:t>Derivati barbiturne kiseline</w:t>
      </w:r>
      <w:r w:rsidRPr="005E7899">
        <w:rPr>
          <w:sz w:val="22"/>
          <w:szCs w:val="22"/>
          <w:lang w:val="sr-Latn-ME"/>
        </w:rPr>
        <w:t>: Barbiturati (ispitivani za pentobarbital) indukuju metabolizam metoprolola enzimskom indukcijom.</w:t>
      </w:r>
    </w:p>
    <w:p w14:paraId="684B9B72" w14:textId="77777777" w:rsidR="002F732E" w:rsidRPr="005E7899" w:rsidRDefault="002F732E" w:rsidP="00E14EC6">
      <w:pPr>
        <w:pStyle w:val="BodyText"/>
        <w:spacing w:before="4"/>
        <w:ind w:left="0" w:right="1"/>
        <w:jc w:val="both"/>
        <w:rPr>
          <w:lang w:val="sr-Latn-ME"/>
        </w:rPr>
      </w:pPr>
    </w:p>
    <w:p w14:paraId="663252DD" w14:textId="4F65CE02" w:rsidR="002F732E" w:rsidRPr="005E7899" w:rsidRDefault="002F732E" w:rsidP="00E14EC6">
      <w:pPr>
        <w:tabs>
          <w:tab w:val="left" w:pos="540"/>
          <w:tab w:val="left" w:pos="569"/>
        </w:tabs>
        <w:ind w:right="1"/>
        <w:jc w:val="both"/>
        <w:rPr>
          <w:sz w:val="22"/>
          <w:szCs w:val="22"/>
          <w:lang w:val="sr-Latn-ME"/>
        </w:rPr>
      </w:pPr>
      <w:r w:rsidRPr="005E7899">
        <w:rPr>
          <w:i/>
          <w:sz w:val="22"/>
          <w:szCs w:val="22"/>
          <w:lang w:val="sr-Latn-ME"/>
        </w:rPr>
        <w:t>Propafenon</w:t>
      </w:r>
      <w:r w:rsidRPr="005E7899">
        <w:rPr>
          <w:sz w:val="22"/>
          <w:szCs w:val="22"/>
          <w:lang w:val="sr-Latn-ME"/>
        </w:rPr>
        <w:t>: Nakon primjene propafenona kod četiri pacijenta koji su bili na terapiji metoprololom, koncentracije metoprolola su se povećale 2 do 5 puta, a dva pacijenta su imala neželjena dejstva tipična za metoprolol. Ova interakcija je potvrđena kod osam zdravih dobrovoljaca. Ova interakcija se verovatno tumači time što propafenon, kao i hinidin, inhibira metabolizam metoprolola preko citohroma P450 2D6. Ovom kombinacijom je v</w:t>
      </w:r>
      <w:r w:rsidR="00F02351" w:rsidRPr="005E7899">
        <w:rPr>
          <w:sz w:val="22"/>
          <w:szCs w:val="22"/>
          <w:lang w:val="sr-Latn-ME"/>
        </w:rPr>
        <w:t>j</w:t>
      </w:r>
      <w:r w:rsidRPr="005E7899">
        <w:rPr>
          <w:sz w:val="22"/>
          <w:szCs w:val="22"/>
          <w:lang w:val="sr-Latn-ME"/>
        </w:rPr>
        <w:t>erovatno teško upravljati, jer propafenon ima i svojstva blokatora beta receptora.</w:t>
      </w:r>
    </w:p>
    <w:p w14:paraId="23FDCC4C" w14:textId="5A9354BA" w:rsidR="002F732E" w:rsidRPr="005E7899" w:rsidRDefault="002F732E" w:rsidP="00E14EC6">
      <w:pPr>
        <w:tabs>
          <w:tab w:val="left" w:pos="540"/>
          <w:tab w:val="left" w:pos="569"/>
        </w:tabs>
        <w:jc w:val="both"/>
        <w:rPr>
          <w:sz w:val="22"/>
          <w:szCs w:val="22"/>
          <w:lang w:val="sr-Latn-ME"/>
        </w:rPr>
      </w:pPr>
    </w:p>
    <w:p w14:paraId="7AD5E774" w14:textId="77777777" w:rsidR="002F732E" w:rsidRPr="005E7899" w:rsidRDefault="002F732E" w:rsidP="00141ED7">
      <w:pPr>
        <w:pStyle w:val="BodyText"/>
        <w:tabs>
          <w:tab w:val="left" w:pos="8647"/>
        </w:tabs>
        <w:ind w:left="0" w:right="1"/>
        <w:jc w:val="both"/>
        <w:rPr>
          <w:lang w:val="sr-Latn-ME"/>
        </w:rPr>
      </w:pPr>
      <w:r w:rsidRPr="005E7899">
        <w:rPr>
          <w:i/>
          <w:lang w:val="sr-Latn-ME"/>
        </w:rPr>
        <w:t>Verapamil</w:t>
      </w:r>
      <w:r w:rsidRPr="005E7899">
        <w:rPr>
          <w:lang w:val="sr-Latn-ME"/>
        </w:rPr>
        <w:t>: U kombinaciji sa beta blokatorima (opisano za atenolol, propranolol i pindolol), verapamil može da izazove bradikardiju i pad krvnog pritiska. Verapamil i beta blokatori imaju dopunsko inhibitorno dejstvo na AV-provodiljovost i funkciju sinusnog čvora.</w:t>
      </w:r>
    </w:p>
    <w:p w14:paraId="7B1D3E94" w14:textId="77777777" w:rsidR="002F732E" w:rsidRPr="005E7899" w:rsidRDefault="002F732E" w:rsidP="00141ED7">
      <w:pPr>
        <w:pStyle w:val="BodyText"/>
        <w:tabs>
          <w:tab w:val="left" w:pos="8789"/>
        </w:tabs>
        <w:spacing w:before="2"/>
        <w:ind w:left="0"/>
        <w:jc w:val="both"/>
        <w:rPr>
          <w:lang w:val="sr-Latn-ME"/>
        </w:rPr>
      </w:pPr>
    </w:p>
    <w:p w14:paraId="2BF6B445" w14:textId="3F3434BB" w:rsidR="002F732E" w:rsidRPr="005E7899" w:rsidRDefault="002F732E" w:rsidP="00141ED7">
      <w:pPr>
        <w:pStyle w:val="BodyText"/>
        <w:tabs>
          <w:tab w:val="left" w:pos="8789"/>
        </w:tabs>
        <w:spacing w:line="251" w:lineRule="exact"/>
        <w:ind w:left="0"/>
        <w:jc w:val="both"/>
        <w:rPr>
          <w:lang w:val="sr-Latn-ME"/>
        </w:rPr>
      </w:pPr>
      <w:r w:rsidRPr="005E7899">
        <w:rPr>
          <w:u w:val="single"/>
          <w:lang w:val="sr-Latn-ME"/>
        </w:rPr>
        <w:t>Sl</w:t>
      </w:r>
      <w:r w:rsidR="00141ED7" w:rsidRPr="005E7899">
        <w:rPr>
          <w:u w:val="single"/>
          <w:lang w:val="sr-Latn-ME"/>
        </w:rPr>
        <w:t>j</w:t>
      </w:r>
      <w:r w:rsidRPr="005E7899">
        <w:rPr>
          <w:u w:val="single"/>
          <w:lang w:val="sr-Latn-ME"/>
        </w:rPr>
        <w:t>edeće kombinacije sa metoprololom mogu da iziskuju prilagođavanje doze</w:t>
      </w:r>
      <w:r w:rsidRPr="005E7899">
        <w:rPr>
          <w:lang w:val="sr-Latn-ME"/>
        </w:rPr>
        <w:t>:</w:t>
      </w:r>
    </w:p>
    <w:p w14:paraId="326E8253" w14:textId="12A0C334" w:rsidR="002F732E" w:rsidRPr="005E7899" w:rsidRDefault="002F732E" w:rsidP="00141ED7">
      <w:pPr>
        <w:pStyle w:val="BodyText"/>
        <w:ind w:left="0" w:right="1"/>
        <w:jc w:val="both"/>
        <w:rPr>
          <w:lang w:val="sr-Latn-ME"/>
        </w:rPr>
      </w:pPr>
      <w:r w:rsidRPr="005E7899">
        <w:rPr>
          <w:i/>
          <w:lang w:val="sr-Latn-ME"/>
        </w:rPr>
        <w:t>Amjodaron</w:t>
      </w:r>
      <w:r w:rsidRPr="005E7899">
        <w:rPr>
          <w:lang w:val="sr-Latn-ME"/>
        </w:rPr>
        <w:t>: Jedan prikaz slučaja govori da pacijenti liječeni amjodaronom mogu da razviju izraženu sinusnu bradikardiju kada se istovremeno liječe metoprololom. Amjodaron ima izuzetno dugo poluvrijeme eliminacije (oko 50 dana), što govori da do ove interakcije može da dođe čak i dosta dugo po obustavi ovog lijeka.</w:t>
      </w:r>
    </w:p>
    <w:p w14:paraId="548A7A06" w14:textId="77777777" w:rsidR="002F732E" w:rsidRPr="005E7899" w:rsidRDefault="002F732E" w:rsidP="00E14EC6">
      <w:pPr>
        <w:pStyle w:val="BodyText"/>
        <w:ind w:left="0" w:right="1"/>
        <w:jc w:val="both"/>
        <w:rPr>
          <w:lang w:val="sr-Latn-ME"/>
        </w:rPr>
      </w:pPr>
    </w:p>
    <w:p w14:paraId="5F782A25" w14:textId="4B371706" w:rsidR="002F732E" w:rsidRPr="005E7899" w:rsidRDefault="002F732E" w:rsidP="00E14EC6">
      <w:pPr>
        <w:pStyle w:val="BodyText"/>
        <w:ind w:left="0" w:right="1"/>
        <w:jc w:val="both"/>
        <w:rPr>
          <w:lang w:val="sr-Latn-ME"/>
        </w:rPr>
      </w:pPr>
      <w:r w:rsidRPr="005E7899">
        <w:rPr>
          <w:i/>
          <w:lang w:val="sr-Latn-ME"/>
        </w:rPr>
        <w:t>Antiaritmici klase I</w:t>
      </w:r>
      <w:r w:rsidRPr="005E7899">
        <w:rPr>
          <w:lang w:val="sr-Latn-ME"/>
        </w:rPr>
        <w:t>: Antiaritmici klase I i blokatori beta receptora imaju dopunsko negativno inotropno dejstvo koje može da dovede do teških hemodinamskih neželjenih dejstava kod pacijenata sa oslabljenom funkcijom lijeve komore. Ovu kombinaciju treba izb</w:t>
      </w:r>
      <w:r w:rsidR="00F02351" w:rsidRPr="005E7899">
        <w:rPr>
          <w:lang w:val="sr-Latn-ME"/>
        </w:rPr>
        <w:t>j</w:t>
      </w:r>
      <w:r w:rsidRPr="005E7899">
        <w:rPr>
          <w:lang w:val="sr-Latn-ME"/>
        </w:rPr>
        <w:t>egavati i kod pacijenata sa "sindromom bolesnog sinusa" i patološkim AV provođenjem,. Interakcija se najbolje dokumentuje za dizopiramid.</w:t>
      </w:r>
    </w:p>
    <w:p w14:paraId="1FF5B1D9" w14:textId="77777777" w:rsidR="002F732E" w:rsidRPr="005E7899" w:rsidRDefault="002F732E" w:rsidP="00E14EC6">
      <w:pPr>
        <w:pStyle w:val="BodyText"/>
        <w:spacing w:before="2"/>
        <w:ind w:left="0" w:right="1"/>
        <w:jc w:val="both"/>
        <w:rPr>
          <w:lang w:val="sr-Latn-ME"/>
        </w:rPr>
      </w:pPr>
    </w:p>
    <w:p w14:paraId="2FB49498" w14:textId="5F7BA57E" w:rsidR="002F732E" w:rsidRPr="005E7899" w:rsidRDefault="002F732E" w:rsidP="00141ED7">
      <w:pPr>
        <w:pStyle w:val="BodyText"/>
        <w:ind w:left="0" w:right="1"/>
        <w:jc w:val="both"/>
        <w:rPr>
          <w:lang w:val="sr-Latn-ME"/>
        </w:rPr>
      </w:pPr>
      <w:r w:rsidRPr="005E7899">
        <w:rPr>
          <w:i/>
          <w:lang w:val="sr-Latn-ME"/>
        </w:rPr>
        <w:t>Nesteroidni antiinflamatorni/antireumatski l</w:t>
      </w:r>
      <w:r w:rsidR="001C604C" w:rsidRPr="005E7899">
        <w:rPr>
          <w:i/>
          <w:lang w:val="sr-Latn-ME"/>
        </w:rPr>
        <w:t>j</w:t>
      </w:r>
      <w:r w:rsidRPr="005E7899">
        <w:rPr>
          <w:i/>
          <w:lang w:val="sr-Latn-ME"/>
        </w:rPr>
        <w:t>ekovi</w:t>
      </w:r>
      <w:r w:rsidRPr="005E7899">
        <w:rPr>
          <w:lang w:val="sr-Latn-ME"/>
        </w:rPr>
        <w:t>: Pokazano je da se NSAIL-antiflogistici suprostavljaju antihipertenzivnom dejstvu blokatora beta receptora. Pr</w:t>
      </w:r>
      <w:r w:rsidR="00F02351" w:rsidRPr="005E7899">
        <w:rPr>
          <w:lang w:val="sr-Latn-ME"/>
        </w:rPr>
        <w:t>ij</w:t>
      </w:r>
      <w:r w:rsidRPr="005E7899">
        <w:rPr>
          <w:lang w:val="sr-Latn-ME"/>
        </w:rPr>
        <w:t>e svih je ispitivan indometacin. Ova interakcija se v</w:t>
      </w:r>
      <w:r w:rsidR="00F02351" w:rsidRPr="005E7899">
        <w:rPr>
          <w:lang w:val="sr-Latn-ME"/>
        </w:rPr>
        <w:t>j</w:t>
      </w:r>
      <w:r w:rsidRPr="005E7899">
        <w:rPr>
          <w:lang w:val="sr-Latn-ME"/>
        </w:rPr>
        <w:t>erovatno ne dešava sa sulindakom. Sa diklofenakom je sprovedena jedna negativna studija interakcije.</w:t>
      </w:r>
    </w:p>
    <w:p w14:paraId="3DB55EFD" w14:textId="77777777" w:rsidR="002F732E" w:rsidRPr="005E7899" w:rsidRDefault="002F732E" w:rsidP="00E14EC6">
      <w:pPr>
        <w:pStyle w:val="BodyText"/>
        <w:tabs>
          <w:tab w:val="left" w:pos="8789"/>
        </w:tabs>
        <w:spacing w:before="7"/>
        <w:ind w:left="0"/>
        <w:jc w:val="both"/>
        <w:rPr>
          <w:lang w:val="sr-Latn-ME"/>
        </w:rPr>
      </w:pPr>
    </w:p>
    <w:p w14:paraId="7209EC98" w14:textId="7F022782" w:rsidR="002F732E" w:rsidRPr="005E7899" w:rsidRDefault="002F732E" w:rsidP="00E14EC6">
      <w:pPr>
        <w:pStyle w:val="BodyText"/>
        <w:tabs>
          <w:tab w:val="left" w:pos="8647"/>
        </w:tabs>
        <w:spacing w:line="250" w:lineRule="exact"/>
        <w:ind w:left="0" w:right="1"/>
        <w:jc w:val="both"/>
        <w:rPr>
          <w:lang w:val="sr-Latn-ME"/>
        </w:rPr>
      </w:pPr>
      <w:r w:rsidRPr="005E7899">
        <w:rPr>
          <w:i/>
          <w:lang w:val="sr-Latn-ME"/>
        </w:rPr>
        <w:t>Glikozidi digitalisa</w:t>
      </w:r>
      <w:r w:rsidRPr="005E7899">
        <w:rPr>
          <w:lang w:val="sr-Latn-ME"/>
        </w:rPr>
        <w:t>: Glikozidi digitalisa u kombinaciji sa beta blokatorima mogu da povećaju atrioventrikularno vr</w:t>
      </w:r>
      <w:r w:rsidR="00F02351" w:rsidRPr="005E7899">
        <w:rPr>
          <w:lang w:val="sr-Latn-ME"/>
        </w:rPr>
        <w:t>ij</w:t>
      </w:r>
      <w:r w:rsidRPr="005E7899">
        <w:rPr>
          <w:lang w:val="sr-Latn-ME"/>
        </w:rPr>
        <w:t>eme provođenja i mogu da dovedu do bradikardije.</w:t>
      </w:r>
    </w:p>
    <w:p w14:paraId="01C67783" w14:textId="77777777" w:rsidR="002F732E" w:rsidRPr="005E7899" w:rsidRDefault="002F732E" w:rsidP="00E14EC6">
      <w:pPr>
        <w:pStyle w:val="BodyText"/>
        <w:tabs>
          <w:tab w:val="left" w:pos="8647"/>
        </w:tabs>
        <w:spacing w:before="11"/>
        <w:ind w:left="0" w:right="1"/>
        <w:jc w:val="both"/>
        <w:rPr>
          <w:lang w:val="sr-Latn-ME"/>
        </w:rPr>
      </w:pPr>
    </w:p>
    <w:p w14:paraId="35E38C78" w14:textId="77777777" w:rsidR="002F732E" w:rsidRPr="005E7899" w:rsidRDefault="002F732E" w:rsidP="00141ED7">
      <w:pPr>
        <w:pStyle w:val="BodyText"/>
        <w:tabs>
          <w:tab w:val="left" w:pos="8647"/>
        </w:tabs>
        <w:ind w:left="0" w:right="1"/>
        <w:jc w:val="both"/>
        <w:rPr>
          <w:lang w:val="sr-Latn-ME"/>
        </w:rPr>
      </w:pPr>
      <w:r w:rsidRPr="005E7899">
        <w:rPr>
          <w:i/>
          <w:lang w:val="sr-Latn-ME"/>
        </w:rPr>
        <w:t xml:space="preserve">Difenhidramin: </w:t>
      </w:r>
      <w:r w:rsidRPr="005E7899">
        <w:rPr>
          <w:lang w:val="sr-Latn-ME"/>
        </w:rPr>
        <w:t>Difenhidramin smanjuje (2,5 puta) klirens metoprolola u alfa-hidroksimetoprolol preko CYP 2D6 kod osoba kod kojih se oksidacija obavlja brzo. Dejstva metoprolola su pojačana. Difenhidramin možda može da inhibira metabolizam i drugih supstrata CYP 2D6.</w:t>
      </w:r>
    </w:p>
    <w:p w14:paraId="7590B40E" w14:textId="77777777" w:rsidR="002F732E" w:rsidRPr="005E7899" w:rsidRDefault="002F732E" w:rsidP="00E14EC6">
      <w:pPr>
        <w:pStyle w:val="BodyText"/>
        <w:tabs>
          <w:tab w:val="left" w:pos="8647"/>
        </w:tabs>
        <w:spacing w:before="2"/>
        <w:ind w:left="0" w:right="1"/>
        <w:jc w:val="both"/>
        <w:rPr>
          <w:lang w:val="sr-Latn-ME"/>
        </w:rPr>
      </w:pPr>
    </w:p>
    <w:p w14:paraId="4B587379" w14:textId="4620836F" w:rsidR="002F732E" w:rsidRPr="005E7899" w:rsidRDefault="002F732E" w:rsidP="00E14EC6">
      <w:pPr>
        <w:pStyle w:val="BodyText"/>
        <w:tabs>
          <w:tab w:val="left" w:pos="8647"/>
        </w:tabs>
        <w:ind w:left="0" w:right="1"/>
        <w:jc w:val="both"/>
        <w:rPr>
          <w:lang w:val="sr-Latn-ME"/>
        </w:rPr>
      </w:pPr>
      <w:r w:rsidRPr="005E7899">
        <w:rPr>
          <w:i/>
          <w:lang w:val="sr-Latn-ME"/>
        </w:rPr>
        <w:t xml:space="preserve">Diltiazem: </w:t>
      </w:r>
      <w:r w:rsidRPr="005E7899">
        <w:rPr>
          <w:lang w:val="sr-Latn-ME"/>
        </w:rPr>
        <w:t>Diltiazem i blokatori beta receptora imaju dodatno inhibitorno dejstvo na AV-provodljivost i funkciju sinusnog čvora. Zab</w:t>
      </w:r>
      <w:r w:rsidR="00F02351" w:rsidRPr="005E7899">
        <w:rPr>
          <w:lang w:val="sr-Latn-ME"/>
        </w:rPr>
        <w:t>i</w:t>
      </w:r>
      <w:r w:rsidRPr="005E7899">
        <w:rPr>
          <w:lang w:val="sr-Latn-ME"/>
        </w:rPr>
        <w:t>l</w:t>
      </w:r>
      <w:r w:rsidR="00F02351" w:rsidRPr="005E7899">
        <w:rPr>
          <w:lang w:val="sr-Latn-ME"/>
        </w:rPr>
        <w:t>j</w:t>
      </w:r>
      <w:r w:rsidRPr="005E7899">
        <w:rPr>
          <w:lang w:val="sr-Latn-ME"/>
        </w:rPr>
        <w:t>ežena je izražena bradikardija (prikazi slučajeva) tokom kombinovane terapije sa diltiazemom.</w:t>
      </w:r>
    </w:p>
    <w:p w14:paraId="1B52C280" w14:textId="17BF9AE2" w:rsidR="002F732E" w:rsidRPr="005E7899" w:rsidRDefault="002F732E" w:rsidP="00E14EC6">
      <w:pPr>
        <w:pStyle w:val="BodyText"/>
        <w:tabs>
          <w:tab w:val="left" w:pos="8647"/>
        </w:tabs>
        <w:spacing w:before="8"/>
        <w:ind w:left="0" w:right="1"/>
        <w:jc w:val="both"/>
        <w:rPr>
          <w:lang w:val="sr-Latn-ME"/>
        </w:rPr>
      </w:pPr>
    </w:p>
    <w:p w14:paraId="0894E404" w14:textId="4FD91110" w:rsidR="00A05A07" w:rsidRPr="005E7899" w:rsidRDefault="00A05A07" w:rsidP="00E14EC6">
      <w:pPr>
        <w:pStyle w:val="BodyText"/>
        <w:tabs>
          <w:tab w:val="left" w:pos="8647"/>
        </w:tabs>
        <w:spacing w:before="8"/>
        <w:ind w:left="0" w:right="1"/>
        <w:jc w:val="both"/>
        <w:rPr>
          <w:lang w:val="sr-Latn-ME"/>
        </w:rPr>
      </w:pPr>
    </w:p>
    <w:p w14:paraId="764DB26E" w14:textId="685F0C7E" w:rsidR="00E82F06" w:rsidRPr="005E7899" w:rsidRDefault="002F732E" w:rsidP="00E14EC6">
      <w:pPr>
        <w:tabs>
          <w:tab w:val="left" w:pos="540"/>
          <w:tab w:val="left" w:pos="569"/>
          <w:tab w:val="left" w:pos="8647"/>
        </w:tabs>
        <w:ind w:right="1"/>
        <w:jc w:val="both"/>
        <w:rPr>
          <w:sz w:val="22"/>
          <w:szCs w:val="22"/>
          <w:lang w:val="sr-Latn-ME"/>
        </w:rPr>
      </w:pPr>
      <w:r w:rsidRPr="005E7899">
        <w:rPr>
          <w:i/>
          <w:sz w:val="22"/>
          <w:szCs w:val="22"/>
          <w:lang w:val="sr-Latn-ME"/>
        </w:rPr>
        <w:lastRenderedPageBreak/>
        <w:t>Epinefrin</w:t>
      </w:r>
      <w:r w:rsidRPr="005E7899">
        <w:rPr>
          <w:sz w:val="22"/>
          <w:szCs w:val="22"/>
          <w:lang w:val="sr-Latn-ME"/>
        </w:rPr>
        <w:t>: Objavljeno je desetak izv</w:t>
      </w:r>
      <w:r w:rsidR="00F02351" w:rsidRPr="005E7899">
        <w:rPr>
          <w:sz w:val="22"/>
          <w:szCs w:val="22"/>
          <w:lang w:val="sr-Latn-ME"/>
        </w:rPr>
        <w:t>j</w:t>
      </w:r>
      <w:r w:rsidRPr="005E7899">
        <w:rPr>
          <w:sz w:val="22"/>
          <w:szCs w:val="22"/>
          <w:lang w:val="sr-Latn-ME"/>
        </w:rPr>
        <w:t>eštaja o pacijentima koji su l</w:t>
      </w:r>
      <w:r w:rsidR="00E82F06" w:rsidRPr="005E7899">
        <w:rPr>
          <w:sz w:val="22"/>
          <w:szCs w:val="22"/>
          <w:lang w:val="sr-Latn-ME"/>
        </w:rPr>
        <w:t>ij</w:t>
      </w:r>
      <w:r w:rsidRPr="005E7899">
        <w:rPr>
          <w:sz w:val="22"/>
          <w:szCs w:val="22"/>
          <w:lang w:val="sr-Latn-ME"/>
        </w:rPr>
        <w:t>ečeni neselektivnim blokatorima beta receptora</w:t>
      </w:r>
      <w:r w:rsidR="00E82F06" w:rsidRPr="005E7899">
        <w:rPr>
          <w:sz w:val="22"/>
          <w:szCs w:val="22"/>
          <w:lang w:val="sr-Latn-ME"/>
        </w:rPr>
        <w:t xml:space="preserve"> </w:t>
      </w:r>
      <w:r w:rsidRPr="005E7899">
        <w:rPr>
          <w:sz w:val="22"/>
          <w:szCs w:val="22"/>
          <w:lang w:val="sr-Latn-ME"/>
        </w:rPr>
        <w:t>(uključujući pindolol i propranolol) koji su razvili izraženu hipertenziju i bradikardiju posl</w:t>
      </w:r>
      <w:r w:rsidR="00500CC3" w:rsidRPr="005E7899">
        <w:rPr>
          <w:sz w:val="22"/>
          <w:szCs w:val="22"/>
          <w:lang w:val="sr-Latn-ME"/>
        </w:rPr>
        <w:t>ij</w:t>
      </w:r>
      <w:r w:rsidRPr="005E7899">
        <w:rPr>
          <w:sz w:val="22"/>
          <w:szCs w:val="22"/>
          <w:lang w:val="sr-Latn-ME"/>
        </w:rPr>
        <w:t>e davanja epinefrina (adrenalina). Ova klinička opažanja su potvrđena u studijama kod zdravih dobrovoljaca</w:t>
      </w:r>
      <w:r w:rsidR="00E82F06" w:rsidRPr="005E7899">
        <w:rPr>
          <w:sz w:val="22"/>
          <w:szCs w:val="22"/>
          <w:lang w:val="sr-Latn-ME"/>
        </w:rPr>
        <w:t>.</w:t>
      </w:r>
    </w:p>
    <w:p w14:paraId="6A3CD38D" w14:textId="3E9885B5" w:rsidR="00E82F06" w:rsidRPr="005E7899" w:rsidRDefault="00E82F06" w:rsidP="00E14EC6">
      <w:pPr>
        <w:pStyle w:val="BodyText"/>
        <w:tabs>
          <w:tab w:val="left" w:pos="8647"/>
        </w:tabs>
        <w:spacing w:line="250" w:lineRule="exact"/>
        <w:ind w:left="0" w:right="1"/>
        <w:jc w:val="both"/>
        <w:rPr>
          <w:lang w:val="sr-Latn-ME"/>
        </w:rPr>
      </w:pPr>
      <w:r w:rsidRPr="005E7899">
        <w:rPr>
          <w:lang w:val="sr-Latn-ME"/>
        </w:rPr>
        <w:t>Sugerisano je i da epinefrin u lokalnim anesteticima može da provocira ove reakcije po intravazalnom davanju. Ovaj rizik je v</w:t>
      </w:r>
      <w:r w:rsidR="006C0E9D" w:rsidRPr="005E7899">
        <w:rPr>
          <w:lang w:val="sr-Latn-ME"/>
        </w:rPr>
        <w:t>j</w:t>
      </w:r>
      <w:r w:rsidRPr="005E7899">
        <w:rPr>
          <w:lang w:val="sr-Latn-ME"/>
        </w:rPr>
        <w:t>erovatno manji sa kardioselektivnim blokatorima beta receptora.</w:t>
      </w:r>
    </w:p>
    <w:p w14:paraId="3A8CAE47" w14:textId="77777777" w:rsidR="00E82F06" w:rsidRPr="005E7899" w:rsidRDefault="00E82F06" w:rsidP="00E14EC6">
      <w:pPr>
        <w:pStyle w:val="BodyText"/>
        <w:ind w:left="0"/>
        <w:jc w:val="both"/>
        <w:rPr>
          <w:lang w:val="sr-Latn-ME"/>
        </w:rPr>
      </w:pPr>
    </w:p>
    <w:p w14:paraId="42069C68" w14:textId="652D8A76" w:rsidR="00E82F06" w:rsidRPr="005E7899" w:rsidRDefault="00E82F06" w:rsidP="00E14EC6">
      <w:pPr>
        <w:pStyle w:val="BodyText"/>
        <w:ind w:left="0" w:right="1"/>
        <w:jc w:val="both"/>
        <w:rPr>
          <w:lang w:val="sr-Latn-ME"/>
        </w:rPr>
      </w:pPr>
      <w:r w:rsidRPr="005E7899">
        <w:rPr>
          <w:i/>
          <w:lang w:val="sr-Latn-ME"/>
        </w:rPr>
        <w:t>Fenilpropanolamin</w:t>
      </w:r>
      <w:r w:rsidRPr="005E7899">
        <w:rPr>
          <w:lang w:val="sr-Latn-ME"/>
        </w:rPr>
        <w:t>: Fenilpropanolamin (norefedrin) u pojedinačnim dozama od 50 mg može da poveća dijastolni krvni pritisak do patoloških vrijednosti kod zdravih dobrovoljaca. Propranolol se po pravilu suprotstavlja povećanju krvnog pritiska koji indukuje fenilpropanolamin. Međutim, blokatori beta receptora mogu da provociraju paradoksalnu hipertenzivnu reakciju kod pacijenata koji uzimaju velike doze fenilpropranolamina. U par slučajeva opisane su hipertenzivne krize tokom terapije samo fenilpropanolaminom.</w:t>
      </w:r>
    </w:p>
    <w:p w14:paraId="12AB079E" w14:textId="77777777" w:rsidR="00E82F06" w:rsidRPr="005E7899" w:rsidRDefault="00E82F06" w:rsidP="00E14EC6">
      <w:pPr>
        <w:pStyle w:val="BodyText"/>
        <w:spacing w:before="2"/>
        <w:ind w:left="0" w:right="1"/>
        <w:jc w:val="both"/>
        <w:rPr>
          <w:lang w:val="sr-Latn-ME"/>
        </w:rPr>
      </w:pPr>
    </w:p>
    <w:p w14:paraId="464FF6F7" w14:textId="05F6384A" w:rsidR="00E82F06" w:rsidRPr="005E7899" w:rsidRDefault="00E82F06" w:rsidP="00E14EC6">
      <w:pPr>
        <w:pStyle w:val="BodyText"/>
        <w:spacing w:before="1"/>
        <w:ind w:left="0" w:right="1"/>
        <w:jc w:val="both"/>
        <w:rPr>
          <w:lang w:val="sr-Latn-ME"/>
        </w:rPr>
      </w:pPr>
      <w:r w:rsidRPr="005E7899">
        <w:rPr>
          <w:i/>
          <w:lang w:val="sr-Latn-ME"/>
        </w:rPr>
        <w:t xml:space="preserve">Hinidin: </w:t>
      </w:r>
      <w:r w:rsidRPr="005E7899">
        <w:rPr>
          <w:lang w:val="sr-Latn-ME"/>
        </w:rPr>
        <w:t>Hinidin inhibira metabolizam metoprolola kod osoba sa brzom oksidacijom (u Švedskoj preko 90%) sa izrazito povećanim koncentracijama u plazmi i posl</w:t>
      </w:r>
      <w:r w:rsidR="00432DCF" w:rsidRPr="005E7899">
        <w:rPr>
          <w:lang w:val="sr-Latn-ME"/>
        </w:rPr>
        <w:t>j</w:t>
      </w:r>
      <w:r w:rsidRPr="005E7899">
        <w:rPr>
          <w:lang w:val="sr-Latn-ME"/>
        </w:rPr>
        <w:t>edičnom, povećanom beta blokadom. Do odgovarajuće interakcije može da dođe i sa drugim beta blokatorima koji se metabolizuju istim enzimom (citohrom P450 2D6).</w:t>
      </w:r>
    </w:p>
    <w:p w14:paraId="04C22EE9" w14:textId="77777777" w:rsidR="00E82F06" w:rsidRPr="005E7899" w:rsidRDefault="00E82F06" w:rsidP="00E14EC6">
      <w:pPr>
        <w:pStyle w:val="BodyText"/>
        <w:spacing w:before="9"/>
        <w:ind w:left="0"/>
        <w:jc w:val="both"/>
        <w:rPr>
          <w:lang w:val="sr-Latn-ME"/>
        </w:rPr>
      </w:pPr>
    </w:p>
    <w:p w14:paraId="288E5792" w14:textId="080C1A23" w:rsidR="00E82F06" w:rsidRPr="005E7899" w:rsidRDefault="00E82F06" w:rsidP="00E14EC6">
      <w:pPr>
        <w:pStyle w:val="BodyText"/>
        <w:ind w:left="0" w:right="1"/>
        <w:jc w:val="both"/>
        <w:rPr>
          <w:lang w:val="sr-Latn-ME"/>
        </w:rPr>
      </w:pPr>
      <w:r w:rsidRPr="005E7899">
        <w:rPr>
          <w:i/>
          <w:lang w:val="sr-Latn-ME"/>
        </w:rPr>
        <w:t xml:space="preserve">Klonidin: </w:t>
      </w:r>
      <w:r w:rsidRPr="005E7899">
        <w:rPr>
          <w:lang w:val="sr-Latn-ME"/>
        </w:rPr>
        <w:t>Hipertenzivna reakcija kada se klonidin naglo obustavi može da bude pojačana beta blokatorima. Ako će istovremena terapija klonidinom da bude obustavljena, nekoliko dana prije obustave klonidina treba obustaviti beta blokatore.</w:t>
      </w:r>
    </w:p>
    <w:p w14:paraId="77C234FB" w14:textId="77777777" w:rsidR="00E82F06" w:rsidRPr="005E7899" w:rsidRDefault="00E82F06" w:rsidP="00E14EC6">
      <w:pPr>
        <w:pStyle w:val="BodyText"/>
        <w:spacing w:before="8"/>
        <w:ind w:left="0" w:right="1"/>
        <w:jc w:val="both"/>
        <w:rPr>
          <w:lang w:val="sr-Latn-ME"/>
        </w:rPr>
      </w:pPr>
    </w:p>
    <w:p w14:paraId="1094A332" w14:textId="216F2F71" w:rsidR="00432DCF" w:rsidRPr="005E7899" w:rsidRDefault="00E82F06" w:rsidP="00E14EC6">
      <w:pPr>
        <w:pStyle w:val="BodyText"/>
        <w:spacing w:before="1"/>
        <w:ind w:left="0" w:right="1"/>
        <w:jc w:val="both"/>
        <w:rPr>
          <w:lang w:val="sr-Latn-ME"/>
        </w:rPr>
      </w:pPr>
      <w:r w:rsidRPr="005E7899">
        <w:rPr>
          <w:i/>
          <w:lang w:val="sr-Latn-ME"/>
        </w:rPr>
        <w:t xml:space="preserve">Rifampicin: </w:t>
      </w:r>
      <w:r w:rsidRPr="005E7899">
        <w:rPr>
          <w:lang w:val="sr-Latn-ME"/>
        </w:rPr>
        <w:t>Rifampicin može da indukuje metabolizam metoprolola, što dovodi do smanjenja koncentracija u plazmi.</w:t>
      </w:r>
    </w:p>
    <w:p w14:paraId="33F0819C" w14:textId="77777777" w:rsidR="00E82F06" w:rsidRPr="005E7899" w:rsidRDefault="00E82F06" w:rsidP="00E14EC6">
      <w:pPr>
        <w:pStyle w:val="BodyText"/>
        <w:spacing w:before="1"/>
        <w:ind w:left="0" w:right="1"/>
        <w:jc w:val="both"/>
        <w:rPr>
          <w:lang w:val="sr-Latn-ME"/>
        </w:rPr>
      </w:pPr>
    </w:p>
    <w:p w14:paraId="2CA907ED" w14:textId="77777777" w:rsidR="00E82F06" w:rsidRPr="005E7899" w:rsidRDefault="00E82F06" w:rsidP="00E14EC6">
      <w:pPr>
        <w:pStyle w:val="BodyText"/>
        <w:ind w:left="0" w:right="1"/>
        <w:jc w:val="both"/>
        <w:rPr>
          <w:lang w:val="sr-Latn-ME"/>
        </w:rPr>
      </w:pPr>
      <w:r w:rsidRPr="005E7899">
        <w:rPr>
          <w:lang w:val="sr-Latn-ME"/>
        </w:rPr>
        <w:t>Pacijenti koji primaju istovremenu terapiju drugim beta blokatorima (npr. kapi za oči) ili MAO-inhibitore treba da budu pažljivo kontrolisani. Kod onih koji primaju terapiju blokatorima beta receptora, inhalacioni anestetici pojačavaju kardiodepresivno dejstvo. Kod pacijenata koji primaju beta blokatore, doza oralnih antidijabetika možda mora da se prilagodi. Koncentracije metoprolola u plazmi mogu da se povećaju kada se istovremeno daju cimetidin ili hidralazin.</w:t>
      </w:r>
    </w:p>
    <w:p w14:paraId="473F90EB" w14:textId="77777777" w:rsidR="0072020E" w:rsidRPr="005E7899" w:rsidRDefault="0072020E" w:rsidP="00E14EC6">
      <w:pPr>
        <w:tabs>
          <w:tab w:val="left" w:pos="540"/>
          <w:tab w:val="left" w:pos="569"/>
        </w:tabs>
        <w:jc w:val="both"/>
        <w:rPr>
          <w:bCs/>
          <w:sz w:val="22"/>
          <w:szCs w:val="22"/>
          <w:lang w:val="sr-Latn-ME"/>
        </w:rPr>
      </w:pPr>
    </w:p>
    <w:p w14:paraId="3544EA70" w14:textId="324E02D1" w:rsidR="002031B3" w:rsidRPr="005E7899" w:rsidRDefault="0072020E" w:rsidP="00E14EC6">
      <w:pPr>
        <w:tabs>
          <w:tab w:val="left" w:pos="540"/>
          <w:tab w:val="left" w:pos="569"/>
        </w:tabs>
        <w:jc w:val="both"/>
        <w:rPr>
          <w:b/>
          <w:sz w:val="22"/>
          <w:szCs w:val="22"/>
          <w:lang w:val="sr-Latn-ME"/>
        </w:rPr>
      </w:pPr>
      <w:r w:rsidRPr="005E7899">
        <w:rPr>
          <w:b/>
          <w:bCs/>
          <w:sz w:val="22"/>
          <w:szCs w:val="22"/>
          <w:lang w:val="sr-Latn-ME"/>
        </w:rPr>
        <w:t xml:space="preserve">4.6. </w:t>
      </w:r>
      <w:r w:rsidR="00480FB1" w:rsidRPr="005E7899">
        <w:rPr>
          <w:b/>
          <w:bCs/>
          <w:sz w:val="22"/>
          <w:szCs w:val="22"/>
          <w:lang w:val="sr-Latn-ME"/>
        </w:rPr>
        <w:tab/>
      </w:r>
      <w:r w:rsidR="006D20A5" w:rsidRPr="005E7899">
        <w:rPr>
          <w:b/>
          <w:sz w:val="22"/>
          <w:szCs w:val="22"/>
          <w:lang w:val="sr-Latn-ME"/>
        </w:rPr>
        <w:t>Plodnost, trudnoća i dojenje</w:t>
      </w:r>
    </w:p>
    <w:p w14:paraId="2FE29DEF" w14:textId="77777777" w:rsidR="002031B3" w:rsidRPr="005E7899" w:rsidRDefault="002031B3" w:rsidP="00E14EC6">
      <w:pPr>
        <w:tabs>
          <w:tab w:val="left" w:pos="540"/>
          <w:tab w:val="left" w:pos="569"/>
        </w:tabs>
        <w:jc w:val="both"/>
        <w:rPr>
          <w:sz w:val="22"/>
          <w:szCs w:val="22"/>
          <w:u w:val="single"/>
          <w:lang w:val="sr-Latn-ME"/>
        </w:rPr>
      </w:pPr>
    </w:p>
    <w:p w14:paraId="1A282C45" w14:textId="3EC06B1D" w:rsidR="00E82F06" w:rsidRPr="005E7899" w:rsidRDefault="007A3ECB" w:rsidP="00E14EC6">
      <w:pPr>
        <w:tabs>
          <w:tab w:val="left" w:pos="540"/>
          <w:tab w:val="left" w:pos="569"/>
        </w:tabs>
        <w:jc w:val="both"/>
        <w:rPr>
          <w:sz w:val="22"/>
          <w:szCs w:val="22"/>
          <w:u w:val="single"/>
          <w:lang w:val="sr-Latn-ME"/>
        </w:rPr>
      </w:pPr>
      <w:r w:rsidRPr="005E7899">
        <w:rPr>
          <w:sz w:val="22"/>
          <w:szCs w:val="22"/>
          <w:u w:val="single"/>
          <w:lang w:val="sr-Latn-ME"/>
        </w:rPr>
        <w:t>Trudnoća</w:t>
      </w:r>
    </w:p>
    <w:p w14:paraId="76DA0B4D" w14:textId="77777777" w:rsidR="00E82F06" w:rsidRPr="005E7899" w:rsidRDefault="00E82F06" w:rsidP="00E14EC6">
      <w:pPr>
        <w:tabs>
          <w:tab w:val="left" w:pos="540"/>
          <w:tab w:val="left" w:pos="569"/>
        </w:tabs>
        <w:jc w:val="both"/>
        <w:rPr>
          <w:sz w:val="22"/>
          <w:szCs w:val="22"/>
          <w:u w:val="single"/>
          <w:lang w:val="sr-Latn-ME"/>
        </w:rPr>
      </w:pPr>
    </w:p>
    <w:p w14:paraId="12371F6C" w14:textId="25F08C06" w:rsidR="00E82F06" w:rsidRPr="005E7899" w:rsidRDefault="00E82F06" w:rsidP="00E14EC6">
      <w:pPr>
        <w:pStyle w:val="BodyText"/>
        <w:spacing w:before="1"/>
        <w:ind w:left="0" w:right="1149"/>
        <w:jc w:val="both"/>
        <w:rPr>
          <w:lang w:val="sr-Latn-ME"/>
        </w:rPr>
      </w:pPr>
      <w:r w:rsidRPr="005E7899">
        <w:rPr>
          <w:lang w:val="sr-Latn-ME"/>
        </w:rPr>
        <w:t>Metoprolol ne treba davati u trudnoći i u periodu dojenja osim ako se njegova primjena ne smatra neophodnom.</w:t>
      </w:r>
    </w:p>
    <w:p w14:paraId="43554630" w14:textId="715D011C" w:rsidR="00E82F06" w:rsidRPr="005E7899" w:rsidRDefault="00E82F06" w:rsidP="00E14EC6">
      <w:pPr>
        <w:pStyle w:val="BodyText"/>
        <w:spacing w:line="242" w:lineRule="auto"/>
        <w:ind w:left="0" w:right="135"/>
        <w:jc w:val="both"/>
        <w:rPr>
          <w:lang w:val="sr-Latn-ME"/>
        </w:rPr>
      </w:pPr>
      <w:r w:rsidRPr="005E7899">
        <w:rPr>
          <w:lang w:val="sr-Latn-ME"/>
        </w:rPr>
        <w:t>Blokatori beta receptora mogu da izazovu bradikardiju kod fetusa i kod novorođenčeta. Ovo treba imati u vidu ako se ovi ljekovi propisuju u poslednjem trimestru i prije porođaja. Metoprolol treba postepeno obustaviti 48-72 sata prije planiranog porođaja. Ako to nije moguće, novorođenče treba opservirati 48-72 sata po rođenju da se uoče eventualni znaci i simptomi beta blokade (npr. komplikacije na srcu i plućima).</w:t>
      </w:r>
    </w:p>
    <w:p w14:paraId="3DC3FF7E" w14:textId="77777777" w:rsidR="002031B3" w:rsidRPr="005E7899" w:rsidRDefault="002031B3" w:rsidP="00E14EC6">
      <w:pPr>
        <w:tabs>
          <w:tab w:val="left" w:pos="540"/>
          <w:tab w:val="left" w:pos="569"/>
        </w:tabs>
        <w:jc w:val="both"/>
        <w:rPr>
          <w:sz w:val="22"/>
          <w:szCs w:val="22"/>
          <w:u w:val="single"/>
          <w:lang w:val="sr-Latn-ME"/>
        </w:rPr>
      </w:pPr>
    </w:p>
    <w:p w14:paraId="232D5865" w14:textId="646EBD8C" w:rsidR="0072020E" w:rsidRPr="005E7899" w:rsidRDefault="007A3ECB" w:rsidP="00E14EC6">
      <w:pPr>
        <w:tabs>
          <w:tab w:val="left" w:pos="540"/>
          <w:tab w:val="left" w:pos="569"/>
        </w:tabs>
        <w:jc w:val="both"/>
        <w:rPr>
          <w:sz w:val="22"/>
          <w:szCs w:val="22"/>
          <w:u w:val="single"/>
          <w:lang w:val="sr-Latn-ME"/>
        </w:rPr>
      </w:pPr>
      <w:r w:rsidRPr="005E7899">
        <w:rPr>
          <w:sz w:val="22"/>
          <w:szCs w:val="22"/>
          <w:u w:val="single"/>
          <w:lang w:val="sr-Latn-ME"/>
        </w:rPr>
        <w:t xml:space="preserve">Dojenje </w:t>
      </w:r>
    </w:p>
    <w:p w14:paraId="076A9A8D" w14:textId="1FB7BBE9" w:rsidR="00632335" w:rsidRPr="005E7899" w:rsidRDefault="00632335" w:rsidP="00E14EC6">
      <w:pPr>
        <w:tabs>
          <w:tab w:val="left" w:pos="540"/>
          <w:tab w:val="left" w:pos="569"/>
        </w:tabs>
        <w:jc w:val="both"/>
        <w:rPr>
          <w:sz w:val="22"/>
          <w:szCs w:val="22"/>
          <w:u w:val="single"/>
          <w:lang w:val="sr-Latn-ME"/>
        </w:rPr>
      </w:pPr>
    </w:p>
    <w:p w14:paraId="3989C97C" w14:textId="417BCA95" w:rsidR="00632335" w:rsidRPr="005E7899" w:rsidRDefault="00632335" w:rsidP="00EB2708">
      <w:pPr>
        <w:pStyle w:val="BodyText"/>
        <w:ind w:left="0" w:right="104"/>
        <w:jc w:val="both"/>
        <w:rPr>
          <w:lang w:val="sr-Latn-ME"/>
        </w:rPr>
      </w:pPr>
      <w:r w:rsidRPr="005E7899">
        <w:rPr>
          <w:lang w:val="sr-Latn-ME"/>
        </w:rPr>
        <w:t>Koncentracija metoprolola u majčinom mlijeku odgovara otprilike trostrukoj vrijednosti koncentracije u plazmi majke. Rizik od štetnih reakcija u vezi sa dojenjem d</w:t>
      </w:r>
      <w:r w:rsidR="00432DCF" w:rsidRPr="005E7899">
        <w:rPr>
          <w:lang w:val="sr-Latn-ME"/>
        </w:rPr>
        <w:t>j</w:t>
      </w:r>
      <w:r w:rsidRPr="005E7899">
        <w:rPr>
          <w:lang w:val="sr-Latn-ME"/>
        </w:rPr>
        <w:t>eteta je izgleda nizak kada se ovaj lijek prim</w:t>
      </w:r>
      <w:r w:rsidR="006C0E9D" w:rsidRPr="005E7899">
        <w:rPr>
          <w:lang w:val="sr-Latn-ME"/>
        </w:rPr>
        <w:t>j</w:t>
      </w:r>
      <w:r w:rsidRPr="005E7899">
        <w:rPr>
          <w:lang w:val="sr-Latn-ME"/>
        </w:rPr>
        <w:t>enjuje u terapijskim dozama. Odojče ipak treba opservirati da se uoče znaci beta blokade.</w:t>
      </w:r>
    </w:p>
    <w:p w14:paraId="1DA4E972" w14:textId="77777777" w:rsidR="00227BDB" w:rsidRPr="005E7899" w:rsidRDefault="00227BDB" w:rsidP="00E14EC6">
      <w:pPr>
        <w:tabs>
          <w:tab w:val="left" w:pos="540"/>
          <w:tab w:val="left" w:pos="569"/>
        </w:tabs>
        <w:jc w:val="both"/>
        <w:rPr>
          <w:b/>
          <w:bCs/>
          <w:sz w:val="22"/>
          <w:szCs w:val="22"/>
          <w:lang w:val="sr-Latn-ME"/>
        </w:rPr>
      </w:pPr>
    </w:p>
    <w:p w14:paraId="5A9C6A38" w14:textId="5ADBC5CD" w:rsidR="0072020E" w:rsidRPr="005E7899" w:rsidRDefault="0072020E" w:rsidP="00E14EC6">
      <w:pPr>
        <w:tabs>
          <w:tab w:val="left" w:pos="540"/>
          <w:tab w:val="left" w:pos="569"/>
        </w:tabs>
        <w:ind w:left="540" w:hanging="540"/>
        <w:jc w:val="both"/>
        <w:rPr>
          <w:b/>
          <w:bCs/>
          <w:sz w:val="22"/>
          <w:szCs w:val="22"/>
          <w:lang w:val="sr-Latn-ME"/>
        </w:rPr>
      </w:pPr>
      <w:r w:rsidRPr="005E7899">
        <w:rPr>
          <w:b/>
          <w:bCs/>
          <w:sz w:val="22"/>
          <w:szCs w:val="22"/>
          <w:lang w:val="sr-Latn-ME"/>
        </w:rPr>
        <w:t xml:space="preserve">4.7. </w:t>
      </w:r>
      <w:r w:rsidR="00480FB1" w:rsidRPr="005E7899">
        <w:rPr>
          <w:b/>
          <w:bCs/>
          <w:sz w:val="22"/>
          <w:szCs w:val="22"/>
          <w:lang w:val="sr-Latn-ME"/>
        </w:rPr>
        <w:tab/>
      </w:r>
      <w:r w:rsidRPr="005E7899">
        <w:rPr>
          <w:b/>
          <w:bCs/>
          <w:sz w:val="22"/>
          <w:szCs w:val="22"/>
          <w:lang w:val="sr-Latn-ME"/>
        </w:rPr>
        <w:t xml:space="preserve">Uticaj na </w:t>
      </w:r>
      <w:r w:rsidR="002031B3" w:rsidRPr="005E7899">
        <w:rPr>
          <w:b/>
          <w:bCs/>
          <w:sz w:val="22"/>
          <w:szCs w:val="22"/>
          <w:lang w:val="sr-Latn-ME"/>
        </w:rPr>
        <w:t xml:space="preserve">sposobnost </w:t>
      </w:r>
      <w:r w:rsidR="00F34554" w:rsidRPr="005E7899">
        <w:rPr>
          <w:b/>
          <w:bCs/>
          <w:sz w:val="22"/>
          <w:szCs w:val="22"/>
          <w:lang w:val="sr-Latn-ME"/>
        </w:rPr>
        <w:t>upravljanja vozili</w:t>
      </w:r>
      <w:r w:rsidRPr="005E7899">
        <w:rPr>
          <w:b/>
          <w:bCs/>
          <w:sz w:val="22"/>
          <w:szCs w:val="22"/>
          <w:lang w:val="sr-Latn-ME"/>
        </w:rPr>
        <w:t>m</w:t>
      </w:r>
      <w:r w:rsidR="00F34554" w:rsidRPr="005E7899">
        <w:rPr>
          <w:b/>
          <w:bCs/>
          <w:sz w:val="22"/>
          <w:szCs w:val="22"/>
          <w:lang w:val="sr-Latn-ME"/>
        </w:rPr>
        <w:t>a</w:t>
      </w:r>
      <w:r w:rsidRPr="005E7899">
        <w:rPr>
          <w:b/>
          <w:bCs/>
          <w:sz w:val="22"/>
          <w:szCs w:val="22"/>
          <w:lang w:val="sr-Latn-ME"/>
        </w:rPr>
        <w:t xml:space="preserve"> i </w:t>
      </w:r>
      <w:r w:rsidR="000D3449" w:rsidRPr="005E7899">
        <w:rPr>
          <w:b/>
          <w:bCs/>
          <w:sz w:val="22"/>
          <w:szCs w:val="22"/>
          <w:lang w:val="sr-Latn-ME"/>
        </w:rPr>
        <w:t xml:space="preserve">rukovanje </w:t>
      </w:r>
      <w:r w:rsidRPr="005E7899">
        <w:rPr>
          <w:b/>
          <w:bCs/>
          <w:sz w:val="22"/>
          <w:szCs w:val="22"/>
          <w:lang w:val="sr-Latn-ME"/>
        </w:rPr>
        <w:t>mašinama</w:t>
      </w:r>
    </w:p>
    <w:p w14:paraId="3C4027E2" w14:textId="77777777" w:rsidR="00632335" w:rsidRPr="005E7899" w:rsidRDefault="00632335" w:rsidP="00E14EC6">
      <w:pPr>
        <w:tabs>
          <w:tab w:val="left" w:pos="540"/>
          <w:tab w:val="left" w:pos="569"/>
        </w:tabs>
        <w:ind w:left="540" w:hanging="540"/>
        <w:jc w:val="both"/>
        <w:rPr>
          <w:b/>
          <w:bCs/>
          <w:sz w:val="22"/>
          <w:szCs w:val="22"/>
          <w:lang w:val="sr-Latn-ME"/>
        </w:rPr>
      </w:pPr>
    </w:p>
    <w:p w14:paraId="6A857987" w14:textId="77777777" w:rsidR="00632335" w:rsidRPr="005E7899" w:rsidRDefault="00632335" w:rsidP="00141ED7">
      <w:pPr>
        <w:pStyle w:val="BodyText"/>
        <w:spacing w:before="1" w:line="250" w:lineRule="exact"/>
        <w:ind w:left="0" w:right="1"/>
        <w:jc w:val="both"/>
        <w:rPr>
          <w:lang w:val="sr-Latn-ME"/>
        </w:rPr>
      </w:pPr>
      <w:r w:rsidRPr="005E7899">
        <w:rPr>
          <w:lang w:val="sr-Latn-ME"/>
        </w:rPr>
        <w:t>Budući da tokom terapije metoprololom može da dođe do pojave vrtoglavice i umora, ovo treba imati na umu kada je potreban visok nivo pažnje, npr. u vožnji ili tokom rukovanja mašinama.</w:t>
      </w:r>
    </w:p>
    <w:p w14:paraId="40024E4B" w14:textId="1CAF6949" w:rsidR="00A05A07" w:rsidRPr="005E7899" w:rsidRDefault="00A05A07" w:rsidP="00E14EC6">
      <w:pPr>
        <w:tabs>
          <w:tab w:val="left" w:pos="540"/>
          <w:tab w:val="left" w:pos="569"/>
        </w:tabs>
        <w:jc w:val="both"/>
        <w:rPr>
          <w:b/>
          <w:bCs/>
          <w:sz w:val="22"/>
          <w:szCs w:val="22"/>
          <w:lang w:val="sr-Latn-ME"/>
        </w:rPr>
      </w:pPr>
    </w:p>
    <w:p w14:paraId="089BAAF6" w14:textId="0AFA1862" w:rsidR="00632335" w:rsidRPr="005E7899" w:rsidRDefault="00632335" w:rsidP="00E14EC6">
      <w:pPr>
        <w:tabs>
          <w:tab w:val="left" w:pos="540"/>
          <w:tab w:val="left" w:pos="569"/>
        </w:tabs>
        <w:jc w:val="both"/>
        <w:rPr>
          <w:b/>
          <w:bCs/>
          <w:sz w:val="22"/>
          <w:szCs w:val="22"/>
          <w:lang w:val="sr-Latn-ME"/>
        </w:rPr>
      </w:pPr>
    </w:p>
    <w:p w14:paraId="4D69E43F" w14:textId="2B019097" w:rsidR="0072020E" w:rsidRPr="005E7899" w:rsidRDefault="0072020E" w:rsidP="00E14EC6">
      <w:pPr>
        <w:tabs>
          <w:tab w:val="left" w:pos="540"/>
          <w:tab w:val="left" w:pos="569"/>
        </w:tabs>
        <w:jc w:val="both"/>
        <w:rPr>
          <w:b/>
          <w:bCs/>
          <w:sz w:val="22"/>
          <w:szCs w:val="22"/>
          <w:lang w:val="sr-Latn-ME"/>
        </w:rPr>
      </w:pPr>
      <w:r w:rsidRPr="005E7899">
        <w:rPr>
          <w:b/>
          <w:bCs/>
          <w:sz w:val="22"/>
          <w:szCs w:val="22"/>
          <w:lang w:val="sr-Latn-ME"/>
        </w:rPr>
        <w:lastRenderedPageBreak/>
        <w:t xml:space="preserve">4.8. </w:t>
      </w:r>
      <w:r w:rsidR="00480FB1" w:rsidRPr="005E7899">
        <w:rPr>
          <w:b/>
          <w:bCs/>
          <w:sz w:val="22"/>
          <w:szCs w:val="22"/>
          <w:lang w:val="sr-Latn-ME"/>
        </w:rPr>
        <w:tab/>
      </w:r>
      <w:r w:rsidRPr="005E7899">
        <w:rPr>
          <w:b/>
          <w:bCs/>
          <w:sz w:val="22"/>
          <w:szCs w:val="22"/>
          <w:lang w:val="sr-Latn-ME"/>
        </w:rPr>
        <w:t>Ne</w:t>
      </w:r>
      <w:bookmarkStart w:id="2" w:name="_GoBack"/>
      <w:bookmarkEnd w:id="2"/>
      <w:r w:rsidRPr="005E7899">
        <w:rPr>
          <w:b/>
          <w:bCs/>
          <w:sz w:val="22"/>
          <w:szCs w:val="22"/>
          <w:lang w:val="sr-Latn-ME"/>
        </w:rPr>
        <w:t>željena dejstva</w:t>
      </w:r>
    </w:p>
    <w:p w14:paraId="7614BA22" w14:textId="77777777" w:rsidR="00432DCF" w:rsidRPr="005E7899" w:rsidRDefault="00432DCF" w:rsidP="00E14EC6">
      <w:pPr>
        <w:tabs>
          <w:tab w:val="left" w:pos="540"/>
          <w:tab w:val="left" w:pos="569"/>
        </w:tabs>
        <w:jc w:val="both"/>
        <w:rPr>
          <w:b/>
          <w:bCs/>
          <w:sz w:val="22"/>
          <w:szCs w:val="22"/>
          <w:lang w:val="sr-Latn-ME"/>
        </w:rPr>
      </w:pPr>
    </w:p>
    <w:p w14:paraId="7332EC05" w14:textId="421D6BBE" w:rsidR="00632335" w:rsidRPr="005E7899" w:rsidRDefault="00632335" w:rsidP="00141ED7">
      <w:pPr>
        <w:pStyle w:val="BodyText"/>
        <w:ind w:left="0" w:right="1"/>
        <w:jc w:val="both"/>
        <w:rPr>
          <w:lang w:val="sr-Latn-ME"/>
        </w:rPr>
      </w:pPr>
      <w:r w:rsidRPr="005E7899">
        <w:rPr>
          <w:lang w:val="sr-Latn-ME"/>
        </w:rPr>
        <w:t>Neželjene reakcije se javljaju kod otprilike 10% pacijenata i obično su dozno-zavisne. Učestalost se definiše na sl</w:t>
      </w:r>
      <w:r w:rsidR="00432DCF" w:rsidRPr="005E7899">
        <w:rPr>
          <w:lang w:val="sr-Latn-ME"/>
        </w:rPr>
        <w:t>j</w:t>
      </w:r>
      <w:r w:rsidRPr="005E7899">
        <w:rPr>
          <w:lang w:val="sr-Latn-ME"/>
        </w:rPr>
        <w:t>edeći način: veoma često ≥1/10; često ≥1/100 do &lt;1/10; povremeno ≥1/1000 do &lt;1/100; rijetko ≥1/10000 do &lt;1/1000; veoma rijetko &lt;1/10000; nepoznato (ne može se proceniti na osnovu dostupnih podataka).</w:t>
      </w:r>
    </w:p>
    <w:p w14:paraId="358E61A4" w14:textId="3244AFF7" w:rsidR="00632335" w:rsidRPr="005E7899" w:rsidRDefault="00632335" w:rsidP="00141ED7">
      <w:pPr>
        <w:pStyle w:val="BodyText"/>
        <w:ind w:left="0" w:right="1"/>
        <w:jc w:val="both"/>
        <w:rPr>
          <w:lang w:val="sr-Latn-ME"/>
        </w:rPr>
      </w:pPr>
    </w:p>
    <w:p w14:paraId="4A1860AE" w14:textId="77777777" w:rsidR="00632335" w:rsidRPr="005E7899" w:rsidRDefault="00632335" w:rsidP="00E14EC6">
      <w:pPr>
        <w:pStyle w:val="BodyText"/>
        <w:spacing w:before="74"/>
        <w:ind w:right="1" w:hanging="112"/>
        <w:jc w:val="both"/>
        <w:rPr>
          <w:lang w:val="sr-Latn-ME"/>
        </w:rPr>
      </w:pPr>
      <w:bookmarkStart w:id="3" w:name="_Hlk67913076"/>
      <w:r w:rsidRPr="005E7899">
        <w:rPr>
          <w:u w:val="single"/>
          <w:lang w:val="sr-Latn-ME"/>
        </w:rPr>
        <w:t>Poremećaji krvi i limfnog sistema</w:t>
      </w:r>
    </w:p>
    <w:p w14:paraId="2441D43F" w14:textId="5EEC7BBF" w:rsidR="00632335" w:rsidRPr="005E7899" w:rsidRDefault="00632335" w:rsidP="00E14EC6">
      <w:pPr>
        <w:spacing w:before="1"/>
        <w:ind w:left="112" w:right="1" w:hanging="112"/>
        <w:jc w:val="both"/>
        <w:rPr>
          <w:sz w:val="22"/>
          <w:szCs w:val="22"/>
          <w:lang w:val="sr-Latn-ME"/>
        </w:rPr>
      </w:pPr>
      <w:r w:rsidRPr="005E7899">
        <w:rPr>
          <w:i/>
          <w:sz w:val="22"/>
          <w:szCs w:val="22"/>
          <w:lang w:val="sr-Latn-ME"/>
        </w:rPr>
        <w:t>Rijetko</w:t>
      </w:r>
      <w:r w:rsidRPr="005E7899">
        <w:rPr>
          <w:sz w:val="22"/>
          <w:szCs w:val="22"/>
          <w:lang w:val="sr-Latn-ME"/>
        </w:rPr>
        <w:t>: trombocitopenija</w:t>
      </w:r>
    </w:p>
    <w:p w14:paraId="0C7830FC" w14:textId="77777777" w:rsidR="00632335" w:rsidRPr="005E7899" w:rsidRDefault="00632335" w:rsidP="00E14EC6">
      <w:pPr>
        <w:pStyle w:val="BodyText"/>
        <w:spacing w:before="9"/>
        <w:ind w:left="0" w:right="1" w:hanging="112"/>
        <w:jc w:val="both"/>
        <w:rPr>
          <w:lang w:val="sr-Latn-ME"/>
        </w:rPr>
      </w:pPr>
    </w:p>
    <w:p w14:paraId="79FBDA95" w14:textId="77777777" w:rsidR="00632335" w:rsidRPr="005E7899" w:rsidRDefault="00632335" w:rsidP="00E14EC6">
      <w:pPr>
        <w:pStyle w:val="BodyText"/>
        <w:ind w:right="1" w:hanging="112"/>
        <w:jc w:val="both"/>
        <w:rPr>
          <w:lang w:val="sr-Latn-ME"/>
        </w:rPr>
      </w:pPr>
      <w:r w:rsidRPr="005E7899">
        <w:rPr>
          <w:u w:val="single"/>
          <w:lang w:val="sr-Latn-ME"/>
        </w:rPr>
        <w:t>Psihijatrijski poremećaji:</w:t>
      </w:r>
    </w:p>
    <w:p w14:paraId="4DFD7852" w14:textId="77777777" w:rsidR="00632335" w:rsidRPr="005E7899" w:rsidRDefault="00632335" w:rsidP="00E14EC6">
      <w:pPr>
        <w:pStyle w:val="BodyText"/>
        <w:ind w:right="1" w:hanging="112"/>
        <w:jc w:val="both"/>
        <w:rPr>
          <w:lang w:val="sr-Latn-ME"/>
        </w:rPr>
      </w:pPr>
      <w:r w:rsidRPr="005E7899">
        <w:rPr>
          <w:i/>
          <w:lang w:val="sr-Latn-ME"/>
        </w:rPr>
        <w:t>Povremeno</w:t>
      </w:r>
      <w:r w:rsidRPr="005E7899">
        <w:rPr>
          <w:lang w:val="sr-Latn-ME"/>
        </w:rPr>
        <w:t>: depresija, noćne more, poremećaj spavanja</w:t>
      </w:r>
    </w:p>
    <w:p w14:paraId="0FFDB4BD" w14:textId="08DF3979" w:rsidR="00632335" w:rsidRPr="005E7899" w:rsidRDefault="00632335" w:rsidP="00E14EC6">
      <w:pPr>
        <w:pStyle w:val="BodyText"/>
        <w:spacing w:line="251" w:lineRule="exact"/>
        <w:ind w:right="1" w:hanging="112"/>
        <w:jc w:val="both"/>
        <w:rPr>
          <w:lang w:val="sr-Latn-ME"/>
        </w:rPr>
      </w:pPr>
      <w:r w:rsidRPr="005E7899">
        <w:rPr>
          <w:i/>
          <w:lang w:val="sr-Latn-ME"/>
        </w:rPr>
        <w:t>Rijetko</w:t>
      </w:r>
      <w:r w:rsidRPr="005E7899">
        <w:rPr>
          <w:lang w:val="sr-Latn-ME"/>
        </w:rPr>
        <w:t>: slabljenje pamćenja, konfuzija, halucinacije, nervoza, anksioznost</w:t>
      </w:r>
    </w:p>
    <w:p w14:paraId="130B6D10" w14:textId="77777777" w:rsidR="00632335" w:rsidRPr="005E7899" w:rsidRDefault="00632335" w:rsidP="00E14EC6">
      <w:pPr>
        <w:pStyle w:val="BodyText"/>
        <w:spacing w:line="251" w:lineRule="exact"/>
        <w:ind w:right="1" w:hanging="112"/>
        <w:jc w:val="both"/>
        <w:rPr>
          <w:lang w:val="sr-Latn-ME"/>
        </w:rPr>
      </w:pPr>
      <w:r w:rsidRPr="005E7899">
        <w:rPr>
          <w:i/>
          <w:lang w:val="sr-Latn-ME"/>
        </w:rPr>
        <w:t>Nepoznato</w:t>
      </w:r>
      <w:r w:rsidRPr="005E7899">
        <w:rPr>
          <w:lang w:val="sr-Latn-ME"/>
        </w:rPr>
        <w:t>: oslabljena sposobnost koncentracije</w:t>
      </w:r>
    </w:p>
    <w:p w14:paraId="3863AD58" w14:textId="77777777" w:rsidR="00632335" w:rsidRPr="005E7899" w:rsidRDefault="00632335" w:rsidP="00E14EC6">
      <w:pPr>
        <w:pStyle w:val="BodyText"/>
        <w:spacing w:before="3"/>
        <w:ind w:left="0" w:right="1" w:hanging="112"/>
        <w:jc w:val="both"/>
        <w:rPr>
          <w:lang w:val="sr-Latn-ME"/>
        </w:rPr>
      </w:pPr>
    </w:p>
    <w:p w14:paraId="62FDDB17" w14:textId="77777777" w:rsidR="00632335" w:rsidRPr="005E7899" w:rsidRDefault="00632335" w:rsidP="00E14EC6">
      <w:pPr>
        <w:pStyle w:val="BodyText"/>
        <w:ind w:right="1" w:hanging="112"/>
        <w:jc w:val="both"/>
        <w:rPr>
          <w:lang w:val="sr-Latn-ME"/>
        </w:rPr>
      </w:pPr>
      <w:r w:rsidRPr="005E7899">
        <w:rPr>
          <w:u w:val="single"/>
          <w:lang w:val="sr-Latn-ME"/>
        </w:rPr>
        <w:t>Poremećaji nervnog sistema</w:t>
      </w:r>
      <w:r w:rsidRPr="005E7899">
        <w:rPr>
          <w:lang w:val="sr-Latn-ME"/>
        </w:rPr>
        <w:t>:</w:t>
      </w:r>
    </w:p>
    <w:p w14:paraId="63CEAD5D" w14:textId="77777777" w:rsidR="00632335" w:rsidRPr="005E7899" w:rsidRDefault="00632335" w:rsidP="00E14EC6">
      <w:pPr>
        <w:pStyle w:val="BodyText"/>
        <w:spacing w:before="4"/>
        <w:ind w:right="1" w:hanging="112"/>
        <w:jc w:val="both"/>
        <w:rPr>
          <w:iCs/>
          <w:lang w:val="sr-Latn-ME"/>
        </w:rPr>
      </w:pPr>
      <w:r w:rsidRPr="005E7899">
        <w:rPr>
          <w:iCs/>
          <w:lang w:val="sr-Latn-ME"/>
        </w:rPr>
        <w:t>Veoma često: umor</w:t>
      </w:r>
    </w:p>
    <w:p w14:paraId="11C63C28" w14:textId="77777777" w:rsidR="00632335" w:rsidRPr="005E7899" w:rsidRDefault="00632335" w:rsidP="00E14EC6">
      <w:pPr>
        <w:pStyle w:val="BodyText"/>
        <w:spacing w:before="4"/>
        <w:ind w:right="1" w:hanging="112"/>
        <w:jc w:val="both"/>
        <w:rPr>
          <w:iCs/>
          <w:lang w:val="sr-Latn-ME"/>
        </w:rPr>
      </w:pPr>
      <w:r w:rsidRPr="005E7899">
        <w:rPr>
          <w:iCs/>
          <w:lang w:val="sr-Latn-ME"/>
        </w:rPr>
        <w:t xml:space="preserve">Često: vrtoglavica, glavobolja </w:t>
      </w:r>
    </w:p>
    <w:p w14:paraId="7610C367" w14:textId="77777777" w:rsidR="00632335" w:rsidRPr="005E7899" w:rsidRDefault="00632335" w:rsidP="00E14EC6">
      <w:pPr>
        <w:pStyle w:val="BodyText"/>
        <w:spacing w:before="4"/>
        <w:ind w:right="1" w:hanging="112"/>
        <w:jc w:val="both"/>
        <w:rPr>
          <w:iCs/>
          <w:lang w:val="sr-Latn-ME"/>
        </w:rPr>
      </w:pPr>
      <w:r w:rsidRPr="005E7899">
        <w:rPr>
          <w:iCs/>
          <w:lang w:val="sr-Latn-ME"/>
        </w:rPr>
        <w:t xml:space="preserve">Povremeno: parestezije </w:t>
      </w:r>
    </w:p>
    <w:p w14:paraId="78595208" w14:textId="77777777" w:rsidR="00632335" w:rsidRPr="005E7899" w:rsidRDefault="00632335" w:rsidP="00E14EC6">
      <w:pPr>
        <w:pStyle w:val="BodyText"/>
        <w:spacing w:before="4"/>
        <w:ind w:right="1" w:hanging="112"/>
        <w:jc w:val="both"/>
        <w:rPr>
          <w:iCs/>
          <w:lang w:val="sr-Latn-ME"/>
        </w:rPr>
      </w:pPr>
      <w:r w:rsidRPr="005E7899">
        <w:rPr>
          <w:iCs/>
          <w:lang w:val="sr-Latn-ME"/>
        </w:rPr>
        <w:t xml:space="preserve">Rijetko: poremećaj čula ukusa </w:t>
      </w:r>
    </w:p>
    <w:p w14:paraId="0ADDB86F" w14:textId="35E6F532" w:rsidR="00632335" w:rsidRPr="005E7899" w:rsidRDefault="00632335" w:rsidP="00E14EC6">
      <w:pPr>
        <w:pStyle w:val="BodyText"/>
        <w:spacing w:before="4"/>
        <w:ind w:right="1" w:hanging="112"/>
        <w:jc w:val="both"/>
        <w:rPr>
          <w:iCs/>
          <w:lang w:val="sr-Latn-ME"/>
        </w:rPr>
      </w:pPr>
      <w:r w:rsidRPr="005E7899">
        <w:rPr>
          <w:iCs/>
          <w:lang w:val="sr-Latn-ME"/>
        </w:rPr>
        <w:t>Nepoznato: grčevi u mišićima</w:t>
      </w:r>
    </w:p>
    <w:p w14:paraId="6F3D1CC1" w14:textId="77777777" w:rsidR="00632335" w:rsidRPr="005E7899" w:rsidRDefault="00632335" w:rsidP="00E14EC6">
      <w:pPr>
        <w:pStyle w:val="BodyText"/>
        <w:spacing w:before="4"/>
        <w:ind w:left="0" w:right="1" w:hanging="112"/>
        <w:jc w:val="both"/>
        <w:rPr>
          <w:iCs/>
          <w:lang w:val="sr-Latn-ME"/>
        </w:rPr>
      </w:pPr>
    </w:p>
    <w:p w14:paraId="16851BB1" w14:textId="77777777" w:rsidR="00632335" w:rsidRPr="005E7899" w:rsidRDefault="00632335" w:rsidP="00E14EC6">
      <w:pPr>
        <w:pStyle w:val="BodyText"/>
        <w:ind w:right="1" w:hanging="112"/>
        <w:jc w:val="both"/>
        <w:rPr>
          <w:lang w:val="sr-Latn-ME"/>
        </w:rPr>
      </w:pPr>
      <w:r w:rsidRPr="005E7899">
        <w:rPr>
          <w:u w:val="single"/>
          <w:lang w:val="sr-Latn-ME"/>
        </w:rPr>
        <w:t>Poremećaji oka</w:t>
      </w:r>
      <w:r w:rsidRPr="005E7899">
        <w:rPr>
          <w:lang w:val="sr-Latn-ME"/>
        </w:rPr>
        <w:t>:</w:t>
      </w:r>
    </w:p>
    <w:p w14:paraId="0B840748" w14:textId="0649D554" w:rsidR="00632335" w:rsidRPr="005E7899" w:rsidRDefault="00632335" w:rsidP="00E14EC6">
      <w:pPr>
        <w:pStyle w:val="BodyText"/>
        <w:spacing w:before="1" w:line="251" w:lineRule="exact"/>
        <w:ind w:right="1" w:hanging="112"/>
        <w:jc w:val="both"/>
        <w:rPr>
          <w:lang w:val="sr-Latn-ME"/>
        </w:rPr>
      </w:pPr>
      <w:r w:rsidRPr="005E7899">
        <w:rPr>
          <w:i/>
          <w:lang w:val="sr-Latn-ME"/>
        </w:rPr>
        <w:t>R</w:t>
      </w:r>
      <w:r w:rsidR="000F75CA" w:rsidRPr="005E7899">
        <w:rPr>
          <w:i/>
          <w:lang w:val="sr-Latn-ME"/>
        </w:rPr>
        <w:t>ij</w:t>
      </w:r>
      <w:r w:rsidRPr="005E7899">
        <w:rPr>
          <w:i/>
          <w:lang w:val="sr-Latn-ME"/>
        </w:rPr>
        <w:t>etko</w:t>
      </w:r>
      <w:r w:rsidRPr="005E7899">
        <w:rPr>
          <w:lang w:val="sr-Latn-ME"/>
        </w:rPr>
        <w:t>: poremećaji vida, suve i/ili nadražene oči</w:t>
      </w:r>
    </w:p>
    <w:p w14:paraId="63180E8D" w14:textId="77777777" w:rsidR="00632335" w:rsidRPr="005E7899" w:rsidRDefault="00632335" w:rsidP="00E14EC6">
      <w:pPr>
        <w:spacing w:line="251" w:lineRule="exact"/>
        <w:ind w:left="112" w:right="1" w:hanging="112"/>
        <w:jc w:val="both"/>
        <w:rPr>
          <w:sz w:val="22"/>
          <w:szCs w:val="22"/>
          <w:lang w:val="sr-Latn-ME"/>
        </w:rPr>
      </w:pPr>
      <w:r w:rsidRPr="005E7899">
        <w:rPr>
          <w:i/>
          <w:sz w:val="22"/>
          <w:szCs w:val="22"/>
          <w:lang w:val="sr-Latn-ME"/>
        </w:rPr>
        <w:t>Nepoznato</w:t>
      </w:r>
      <w:r w:rsidRPr="005E7899">
        <w:rPr>
          <w:sz w:val="22"/>
          <w:szCs w:val="22"/>
          <w:lang w:val="sr-Latn-ME"/>
        </w:rPr>
        <w:t>: simptomi slični konjunktivitisu</w:t>
      </w:r>
    </w:p>
    <w:p w14:paraId="2CF3164F" w14:textId="77777777" w:rsidR="00632335" w:rsidRPr="005E7899" w:rsidRDefault="00632335" w:rsidP="00E14EC6">
      <w:pPr>
        <w:pStyle w:val="BodyText"/>
        <w:spacing w:before="2"/>
        <w:ind w:left="0" w:right="1"/>
        <w:jc w:val="both"/>
        <w:rPr>
          <w:lang w:val="sr-Latn-ME"/>
        </w:rPr>
      </w:pPr>
    </w:p>
    <w:p w14:paraId="04AB9B6F" w14:textId="77777777" w:rsidR="00632335" w:rsidRPr="005E7899" w:rsidRDefault="00632335" w:rsidP="00E14EC6">
      <w:pPr>
        <w:pStyle w:val="BodyText"/>
        <w:spacing w:before="1" w:line="251" w:lineRule="exact"/>
        <w:ind w:right="1" w:hanging="112"/>
        <w:jc w:val="both"/>
        <w:rPr>
          <w:lang w:val="sr-Latn-ME"/>
        </w:rPr>
      </w:pPr>
      <w:r w:rsidRPr="005E7899">
        <w:rPr>
          <w:u w:val="single"/>
          <w:lang w:val="sr-Latn-ME"/>
        </w:rPr>
        <w:t>Poremećaji uha i labirinta</w:t>
      </w:r>
      <w:r w:rsidRPr="005E7899">
        <w:rPr>
          <w:lang w:val="sr-Latn-ME"/>
        </w:rPr>
        <w:t>:</w:t>
      </w:r>
    </w:p>
    <w:p w14:paraId="4676B6C8" w14:textId="11B3C0F9" w:rsidR="00632335" w:rsidRPr="005E7899" w:rsidRDefault="00632335" w:rsidP="00E14EC6">
      <w:pPr>
        <w:spacing w:line="251" w:lineRule="exact"/>
        <w:ind w:left="112" w:right="1" w:hanging="112"/>
        <w:jc w:val="both"/>
        <w:rPr>
          <w:sz w:val="22"/>
          <w:szCs w:val="22"/>
          <w:lang w:val="sr-Latn-ME"/>
        </w:rPr>
      </w:pPr>
      <w:r w:rsidRPr="005E7899">
        <w:rPr>
          <w:i/>
          <w:sz w:val="22"/>
          <w:szCs w:val="22"/>
          <w:lang w:val="sr-Latn-ME"/>
        </w:rPr>
        <w:t>R</w:t>
      </w:r>
      <w:r w:rsidR="000F75CA" w:rsidRPr="005E7899">
        <w:rPr>
          <w:i/>
          <w:sz w:val="22"/>
          <w:szCs w:val="22"/>
          <w:lang w:val="sr-Latn-ME"/>
        </w:rPr>
        <w:t>ij</w:t>
      </w:r>
      <w:r w:rsidRPr="005E7899">
        <w:rPr>
          <w:i/>
          <w:sz w:val="22"/>
          <w:szCs w:val="22"/>
          <w:lang w:val="sr-Latn-ME"/>
        </w:rPr>
        <w:t>etko</w:t>
      </w:r>
      <w:r w:rsidRPr="005E7899">
        <w:rPr>
          <w:sz w:val="22"/>
          <w:szCs w:val="22"/>
          <w:lang w:val="sr-Latn-ME"/>
        </w:rPr>
        <w:t>: tinitus</w:t>
      </w:r>
    </w:p>
    <w:p w14:paraId="534EFF1B" w14:textId="77777777" w:rsidR="00632335" w:rsidRPr="005E7899" w:rsidRDefault="00632335" w:rsidP="00E14EC6">
      <w:pPr>
        <w:pStyle w:val="BodyText"/>
        <w:spacing w:before="2"/>
        <w:ind w:left="0" w:right="1"/>
        <w:jc w:val="both"/>
        <w:rPr>
          <w:lang w:val="sr-Latn-ME"/>
        </w:rPr>
      </w:pPr>
    </w:p>
    <w:p w14:paraId="189D9098" w14:textId="77777777" w:rsidR="00632335" w:rsidRPr="005E7899" w:rsidRDefault="00632335" w:rsidP="00E14EC6">
      <w:pPr>
        <w:pStyle w:val="BodyText"/>
        <w:spacing w:line="251" w:lineRule="exact"/>
        <w:ind w:right="1" w:hanging="112"/>
        <w:jc w:val="both"/>
        <w:rPr>
          <w:lang w:val="sr-Latn-ME"/>
        </w:rPr>
      </w:pPr>
      <w:r w:rsidRPr="005E7899">
        <w:rPr>
          <w:u w:val="single"/>
          <w:lang w:val="sr-Latn-ME"/>
        </w:rPr>
        <w:t>Kardiološki poremećaji</w:t>
      </w:r>
      <w:r w:rsidRPr="005E7899">
        <w:rPr>
          <w:lang w:val="sr-Latn-ME"/>
        </w:rPr>
        <w:t>:</w:t>
      </w:r>
    </w:p>
    <w:p w14:paraId="6FC0CC44" w14:textId="61202A90" w:rsidR="00632335" w:rsidRPr="005E7899" w:rsidRDefault="00632335" w:rsidP="00E14EC6">
      <w:pPr>
        <w:pStyle w:val="BodyText"/>
        <w:spacing w:line="251" w:lineRule="exact"/>
        <w:ind w:right="1" w:hanging="112"/>
        <w:jc w:val="both"/>
        <w:rPr>
          <w:lang w:val="sr-Latn-ME"/>
        </w:rPr>
      </w:pPr>
      <w:r w:rsidRPr="005E7899">
        <w:rPr>
          <w:i/>
          <w:lang w:val="sr-Latn-ME"/>
        </w:rPr>
        <w:t>Često</w:t>
      </w:r>
      <w:r w:rsidRPr="005E7899">
        <w:rPr>
          <w:lang w:val="sr-Latn-ME"/>
        </w:rPr>
        <w:t>: hladnoća u perifernim d</w:t>
      </w:r>
      <w:r w:rsidR="006C0E9D" w:rsidRPr="005E7899">
        <w:rPr>
          <w:lang w:val="sr-Latn-ME"/>
        </w:rPr>
        <w:t>j</w:t>
      </w:r>
      <w:r w:rsidRPr="005E7899">
        <w:rPr>
          <w:lang w:val="sr-Latn-ME"/>
        </w:rPr>
        <w:t>elovima ekstremiteta, bradikardija, palpitacije</w:t>
      </w:r>
    </w:p>
    <w:p w14:paraId="52693D9F" w14:textId="77777777" w:rsidR="00632335" w:rsidRPr="005E7899" w:rsidRDefault="00632335" w:rsidP="00E14EC6">
      <w:pPr>
        <w:pStyle w:val="BodyText"/>
        <w:spacing w:before="2"/>
        <w:ind w:right="1" w:hanging="112"/>
        <w:jc w:val="both"/>
        <w:rPr>
          <w:lang w:val="sr-Latn-ME"/>
        </w:rPr>
      </w:pPr>
      <w:r w:rsidRPr="005E7899">
        <w:rPr>
          <w:i/>
          <w:lang w:val="sr-Latn-ME"/>
        </w:rPr>
        <w:t>Povremeno</w:t>
      </w:r>
      <w:r w:rsidRPr="005E7899">
        <w:rPr>
          <w:lang w:val="sr-Latn-ME"/>
        </w:rPr>
        <w:t>: prolazno pogoršanje srčane insuficijencije, kardiogeni šok kod pacijenata sa akutnim infarktom miokarda</w:t>
      </w:r>
    </w:p>
    <w:p w14:paraId="2A6DCC6A" w14:textId="3531F58F" w:rsidR="00632335" w:rsidRPr="005E7899" w:rsidRDefault="00632335" w:rsidP="00E14EC6">
      <w:pPr>
        <w:pStyle w:val="BodyText"/>
        <w:spacing w:before="1" w:line="251" w:lineRule="exact"/>
        <w:ind w:right="1" w:hanging="112"/>
        <w:jc w:val="both"/>
        <w:rPr>
          <w:lang w:val="sr-Latn-ME"/>
        </w:rPr>
      </w:pPr>
      <w:r w:rsidRPr="005E7899">
        <w:rPr>
          <w:i/>
          <w:lang w:val="sr-Latn-ME"/>
        </w:rPr>
        <w:t>Rijetko</w:t>
      </w:r>
      <w:r w:rsidRPr="005E7899">
        <w:rPr>
          <w:lang w:val="sr-Latn-ME"/>
        </w:rPr>
        <w:t>: produženo vr</w:t>
      </w:r>
      <w:r w:rsidR="00432DCF" w:rsidRPr="005E7899">
        <w:rPr>
          <w:lang w:val="sr-Latn-ME"/>
        </w:rPr>
        <w:t>ij</w:t>
      </w:r>
      <w:r w:rsidRPr="005E7899">
        <w:rPr>
          <w:lang w:val="sr-Latn-ME"/>
        </w:rPr>
        <w:t>eme AV-provodljivosti, srčane aritmije</w:t>
      </w:r>
    </w:p>
    <w:p w14:paraId="5147B534" w14:textId="77777777" w:rsidR="00632335" w:rsidRPr="005E7899" w:rsidRDefault="00632335" w:rsidP="00E14EC6">
      <w:pPr>
        <w:pStyle w:val="BodyText"/>
        <w:spacing w:line="251" w:lineRule="exact"/>
        <w:ind w:right="1" w:hanging="112"/>
        <w:jc w:val="both"/>
        <w:rPr>
          <w:lang w:val="sr-Latn-ME"/>
        </w:rPr>
      </w:pPr>
      <w:r w:rsidRPr="005E7899">
        <w:rPr>
          <w:i/>
          <w:lang w:val="sr-Latn-ME"/>
        </w:rPr>
        <w:t>Nepoznato</w:t>
      </w:r>
      <w:r w:rsidRPr="005E7899">
        <w:rPr>
          <w:lang w:val="sr-Latn-ME"/>
        </w:rPr>
        <w:t>: gangrena kod pacijenata sa vaskularnim poremećajima</w:t>
      </w:r>
    </w:p>
    <w:p w14:paraId="46FF7CA8" w14:textId="77777777" w:rsidR="00632335" w:rsidRPr="005E7899" w:rsidRDefault="00632335" w:rsidP="00E14EC6">
      <w:pPr>
        <w:pStyle w:val="BodyText"/>
        <w:spacing w:before="3"/>
        <w:ind w:left="0" w:right="1" w:hanging="112"/>
        <w:jc w:val="both"/>
        <w:rPr>
          <w:lang w:val="sr-Latn-ME"/>
        </w:rPr>
      </w:pPr>
    </w:p>
    <w:p w14:paraId="525E2108" w14:textId="77777777" w:rsidR="00632335" w:rsidRPr="005E7899" w:rsidRDefault="00632335" w:rsidP="00E14EC6">
      <w:pPr>
        <w:pStyle w:val="BodyText"/>
        <w:spacing w:line="251" w:lineRule="exact"/>
        <w:ind w:right="1" w:hanging="112"/>
        <w:jc w:val="both"/>
        <w:rPr>
          <w:lang w:val="sr-Latn-ME"/>
        </w:rPr>
      </w:pPr>
      <w:r w:rsidRPr="005E7899">
        <w:rPr>
          <w:u w:val="single"/>
          <w:lang w:val="sr-Latn-ME"/>
        </w:rPr>
        <w:t>Respiratorni, torakalni i medijastinalni poremećaji</w:t>
      </w:r>
      <w:r w:rsidRPr="005E7899">
        <w:rPr>
          <w:lang w:val="sr-Latn-ME"/>
        </w:rPr>
        <w:t>:</w:t>
      </w:r>
    </w:p>
    <w:p w14:paraId="00260E3F" w14:textId="77777777" w:rsidR="00632335" w:rsidRPr="005E7899" w:rsidRDefault="00632335" w:rsidP="00E14EC6">
      <w:pPr>
        <w:pStyle w:val="BodyText"/>
        <w:spacing w:line="251" w:lineRule="exact"/>
        <w:ind w:right="1" w:hanging="112"/>
        <w:jc w:val="both"/>
        <w:rPr>
          <w:lang w:val="sr-Latn-ME"/>
        </w:rPr>
      </w:pPr>
      <w:r w:rsidRPr="005E7899">
        <w:rPr>
          <w:i/>
          <w:lang w:val="sr-Latn-ME"/>
        </w:rPr>
        <w:t>Često</w:t>
      </w:r>
      <w:r w:rsidRPr="005E7899">
        <w:rPr>
          <w:lang w:val="sr-Latn-ME"/>
        </w:rPr>
        <w:t>: plitko disanje (kratak dah) tokom fizičke aktivnosti</w:t>
      </w:r>
    </w:p>
    <w:p w14:paraId="4EFD2E4C" w14:textId="77777777" w:rsidR="00632335" w:rsidRPr="005E7899" w:rsidRDefault="00632335" w:rsidP="00E14EC6">
      <w:pPr>
        <w:pStyle w:val="BodyText"/>
        <w:spacing w:before="1"/>
        <w:ind w:right="1" w:hanging="112"/>
        <w:jc w:val="both"/>
        <w:rPr>
          <w:lang w:val="sr-Latn-ME"/>
        </w:rPr>
      </w:pPr>
      <w:r w:rsidRPr="005E7899">
        <w:rPr>
          <w:i/>
          <w:lang w:val="sr-Latn-ME"/>
        </w:rPr>
        <w:t>Povremeno</w:t>
      </w:r>
      <w:r w:rsidRPr="005E7899">
        <w:rPr>
          <w:lang w:val="sr-Latn-ME"/>
        </w:rPr>
        <w:t>: brohnospazam kod pacijenata sa bronhijalnom astmom ili astmatičnim problemima</w:t>
      </w:r>
    </w:p>
    <w:p w14:paraId="61E60847" w14:textId="77777777" w:rsidR="00632335" w:rsidRPr="005E7899" w:rsidRDefault="00632335" w:rsidP="00E14EC6">
      <w:pPr>
        <w:spacing w:before="1"/>
        <w:ind w:left="112" w:right="1" w:hanging="112"/>
        <w:jc w:val="both"/>
        <w:rPr>
          <w:sz w:val="22"/>
          <w:szCs w:val="22"/>
          <w:lang w:val="sr-Latn-ME"/>
        </w:rPr>
      </w:pPr>
      <w:r w:rsidRPr="005E7899">
        <w:rPr>
          <w:i/>
          <w:sz w:val="22"/>
          <w:szCs w:val="22"/>
          <w:lang w:val="sr-Latn-ME"/>
        </w:rPr>
        <w:t>Nepoznato</w:t>
      </w:r>
      <w:r w:rsidRPr="005E7899">
        <w:rPr>
          <w:sz w:val="22"/>
          <w:szCs w:val="22"/>
          <w:lang w:val="sr-Latn-ME"/>
        </w:rPr>
        <w:t>: rinitis</w:t>
      </w:r>
    </w:p>
    <w:p w14:paraId="50D87EE2" w14:textId="77777777" w:rsidR="00632335" w:rsidRPr="005E7899" w:rsidRDefault="00632335" w:rsidP="00E14EC6">
      <w:pPr>
        <w:pStyle w:val="BodyText"/>
        <w:spacing w:before="9"/>
        <w:ind w:left="0" w:right="1" w:hanging="112"/>
        <w:jc w:val="both"/>
        <w:rPr>
          <w:lang w:val="sr-Latn-ME"/>
        </w:rPr>
      </w:pPr>
    </w:p>
    <w:p w14:paraId="1C887DF1" w14:textId="77777777" w:rsidR="00632335" w:rsidRPr="005E7899" w:rsidRDefault="00632335" w:rsidP="00E14EC6">
      <w:pPr>
        <w:pStyle w:val="BodyText"/>
        <w:ind w:right="1" w:hanging="112"/>
        <w:jc w:val="both"/>
        <w:rPr>
          <w:lang w:val="sr-Latn-ME"/>
        </w:rPr>
      </w:pPr>
      <w:r w:rsidRPr="005E7899">
        <w:rPr>
          <w:u w:val="single"/>
          <w:lang w:val="sr-Latn-ME"/>
        </w:rPr>
        <w:t>Gastrointestinalni poremećaji</w:t>
      </w:r>
      <w:r w:rsidRPr="005E7899">
        <w:rPr>
          <w:lang w:val="sr-Latn-ME"/>
        </w:rPr>
        <w:t>:</w:t>
      </w:r>
    </w:p>
    <w:p w14:paraId="3B545839" w14:textId="77777777" w:rsidR="00632335" w:rsidRPr="005E7899" w:rsidRDefault="00632335" w:rsidP="00E14EC6">
      <w:pPr>
        <w:pStyle w:val="BodyText"/>
        <w:ind w:right="1" w:hanging="112"/>
        <w:jc w:val="both"/>
        <w:rPr>
          <w:lang w:val="sr-Latn-ME"/>
        </w:rPr>
      </w:pPr>
      <w:r w:rsidRPr="005E7899">
        <w:rPr>
          <w:i/>
          <w:lang w:val="sr-Latn-ME"/>
        </w:rPr>
        <w:t>Često</w:t>
      </w:r>
      <w:r w:rsidRPr="005E7899">
        <w:rPr>
          <w:lang w:val="sr-Latn-ME"/>
        </w:rPr>
        <w:t>: bol u abdomenu, mučnina, povraćanje, dijareja i zatvor</w:t>
      </w:r>
    </w:p>
    <w:p w14:paraId="2DC95C19" w14:textId="77777777" w:rsidR="00632335" w:rsidRPr="005E7899" w:rsidRDefault="00632335" w:rsidP="00E14EC6">
      <w:pPr>
        <w:ind w:left="112" w:right="1" w:hanging="112"/>
        <w:jc w:val="both"/>
        <w:rPr>
          <w:sz w:val="22"/>
          <w:szCs w:val="22"/>
          <w:lang w:val="sr-Latn-ME"/>
        </w:rPr>
      </w:pPr>
      <w:r w:rsidRPr="005E7899">
        <w:rPr>
          <w:i/>
          <w:sz w:val="22"/>
          <w:szCs w:val="22"/>
          <w:lang w:val="sr-Latn-ME"/>
        </w:rPr>
        <w:t>Nepoznato</w:t>
      </w:r>
      <w:r w:rsidRPr="005E7899">
        <w:rPr>
          <w:sz w:val="22"/>
          <w:szCs w:val="22"/>
          <w:lang w:val="sr-Latn-ME"/>
        </w:rPr>
        <w:t>: suvoća usta</w:t>
      </w:r>
    </w:p>
    <w:p w14:paraId="20DEF94F" w14:textId="77777777" w:rsidR="00632335" w:rsidRPr="005E7899" w:rsidRDefault="00632335" w:rsidP="00E14EC6">
      <w:pPr>
        <w:pStyle w:val="BodyText"/>
        <w:spacing w:before="8"/>
        <w:ind w:left="0" w:right="1" w:hanging="112"/>
        <w:jc w:val="both"/>
        <w:rPr>
          <w:lang w:val="sr-Latn-ME"/>
        </w:rPr>
      </w:pPr>
    </w:p>
    <w:p w14:paraId="250F1774" w14:textId="77777777" w:rsidR="00632335" w:rsidRPr="005E7899" w:rsidRDefault="00632335" w:rsidP="00E14EC6">
      <w:pPr>
        <w:pStyle w:val="BodyText"/>
        <w:spacing w:before="1"/>
        <w:ind w:right="1" w:hanging="112"/>
        <w:jc w:val="both"/>
        <w:rPr>
          <w:lang w:val="sr-Latn-ME"/>
        </w:rPr>
      </w:pPr>
      <w:r w:rsidRPr="005E7899">
        <w:rPr>
          <w:u w:val="single"/>
          <w:lang w:val="sr-Latn-ME"/>
        </w:rPr>
        <w:t>Hepatobilijarni poremećaji</w:t>
      </w:r>
      <w:r w:rsidRPr="005E7899">
        <w:rPr>
          <w:lang w:val="sr-Latn-ME"/>
        </w:rPr>
        <w:t>:</w:t>
      </w:r>
    </w:p>
    <w:p w14:paraId="4F03891E" w14:textId="5A530EB8" w:rsidR="00632335" w:rsidRPr="005E7899" w:rsidRDefault="00632335" w:rsidP="00E14EC6">
      <w:pPr>
        <w:pStyle w:val="BodyText"/>
        <w:spacing w:before="1" w:line="251" w:lineRule="exact"/>
        <w:ind w:right="1" w:hanging="112"/>
        <w:jc w:val="both"/>
        <w:rPr>
          <w:lang w:val="sr-Latn-ME"/>
        </w:rPr>
      </w:pPr>
      <w:r w:rsidRPr="005E7899">
        <w:rPr>
          <w:i/>
          <w:lang w:val="sr-Latn-ME"/>
        </w:rPr>
        <w:t>Rijetko</w:t>
      </w:r>
      <w:r w:rsidRPr="005E7899">
        <w:rPr>
          <w:lang w:val="sr-Latn-ME"/>
        </w:rPr>
        <w:t>: povećane vr</w:t>
      </w:r>
      <w:r w:rsidR="00133D4E" w:rsidRPr="005E7899">
        <w:rPr>
          <w:lang w:val="sr-Latn-ME"/>
        </w:rPr>
        <w:t>ij</w:t>
      </w:r>
      <w:r w:rsidRPr="005E7899">
        <w:rPr>
          <w:lang w:val="sr-Latn-ME"/>
        </w:rPr>
        <w:t>ednosti transaminaza</w:t>
      </w:r>
    </w:p>
    <w:p w14:paraId="55B024C8" w14:textId="77777777" w:rsidR="00632335" w:rsidRPr="005E7899" w:rsidRDefault="00632335" w:rsidP="00E14EC6">
      <w:pPr>
        <w:spacing w:line="251" w:lineRule="exact"/>
        <w:ind w:left="112" w:right="1" w:hanging="112"/>
        <w:jc w:val="both"/>
        <w:rPr>
          <w:sz w:val="22"/>
          <w:szCs w:val="22"/>
          <w:lang w:val="sr-Latn-ME"/>
        </w:rPr>
      </w:pPr>
      <w:r w:rsidRPr="005E7899">
        <w:rPr>
          <w:i/>
          <w:sz w:val="22"/>
          <w:szCs w:val="22"/>
          <w:lang w:val="sr-Latn-ME"/>
        </w:rPr>
        <w:t>Nepoznato</w:t>
      </w:r>
      <w:r w:rsidRPr="005E7899">
        <w:rPr>
          <w:sz w:val="22"/>
          <w:szCs w:val="22"/>
          <w:lang w:val="sr-Latn-ME"/>
        </w:rPr>
        <w:t>: hepatitis</w:t>
      </w:r>
    </w:p>
    <w:p w14:paraId="617FE12C" w14:textId="77777777" w:rsidR="00632335" w:rsidRPr="005E7899" w:rsidRDefault="00632335" w:rsidP="00E14EC6">
      <w:pPr>
        <w:pStyle w:val="BodyText"/>
        <w:spacing w:before="3"/>
        <w:ind w:left="0" w:right="1" w:hanging="112"/>
        <w:jc w:val="both"/>
        <w:rPr>
          <w:lang w:val="sr-Latn-ME"/>
        </w:rPr>
      </w:pPr>
    </w:p>
    <w:p w14:paraId="01EE50FF" w14:textId="77777777" w:rsidR="00632335" w:rsidRPr="005E7899" w:rsidRDefault="00632335" w:rsidP="00E14EC6">
      <w:pPr>
        <w:pStyle w:val="BodyText"/>
        <w:ind w:right="1" w:hanging="112"/>
        <w:jc w:val="both"/>
        <w:rPr>
          <w:lang w:val="sr-Latn-ME"/>
        </w:rPr>
      </w:pPr>
      <w:r w:rsidRPr="005E7899">
        <w:rPr>
          <w:u w:val="single"/>
          <w:lang w:val="sr-Latn-ME"/>
        </w:rPr>
        <w:t>Poremećaji kože i potkožnog tkiva</w:t>
      </w:r>
      <w:r w:rsidRPr="005E7899">
        <w:rPr>
          <w:lang w:val="sr-Latn-ME"/>
        </w:rPr>
        <w:t>:</w:t>
      </w:r>
    </w:p>
    <w:p w14:paraId="2EA5EB5A" w14:textId="2F2FEAE3" w:rsidR="00632335" w:rsidRPr="005E7899" w:rsidRDefault="00632335" w:rsidP="00E14EC6">
      <w:pPr>
        <w:spacing w:before="1" w:line="251" w:lineRule="exact"/>
        <w:ind w:left="112" w:right="1" w:hanging="112"/>
        <w:jc w:val="both"/>
        <w:rPr>
          <w:sz w:val="22"/>
          <w:szCs w:val="22"/>
          <w:lang w:val="sr-Latn-ME"/>
        </w:rPr>
      </w:pPr>
      <w:r w:rsidRPr="005E7899">
        <w:rPr>
          <w:i/>
          <w:sz w:val="22"/>
          <w:szCs w:val="22"/>
          <w:lang w:val="sr-Latn-ME"/>
        </w:rPr>
        <w:t>Povremeno</w:t>
      </w:r>
      <w:r w:rsidRPr="005E7899">
        <w:rPr>
          <w:sz w:val="22"/>
          <w:szCs w:val="22"/>
          <w:lang w:val="sr-Latn-ME"/>
        </w:rPr>
        <w:t>: reakcije preos</w:t>
      </w:r>
      <w:r w:rsidR="006C0E9D" w:rsidRPr="005E7899">
        <w:rPr>
          <w:sz w:val="22"/>
          <w:szCs w:val="22"/>
          <w:lang w:val="sr-Latn-ME"/>
        </w:rPr>
        <w:t>j</w:t>
      </w:r>
      <w:r w:rsidRPr="005E7899">
        <w:rPr>
          <w:sz w:val="22"/>
          <w:szCs w:val="22"/>
          <w:lang w:val="sr-Latn-ME"/>
        </w:rPr>
        <w:t>etljivosti na koži</w:t>
      </w:r>
    </w:p>
    <w:p w14:paraId="2E42B5B0" w14:textId="5E799259" w:rsidR="00632335" w:rsidRPr="005E7899" w:rsidRDefault="00632335" w:rsidP="00E14EC6">
      <w:pPr>
        <w:pStyle w:val="BodyText"/>
        <w:spacing w:line="251" w:lineRule="exact"/>
        <w:ind w:right="1" w:hanging="112"/>
        <w:jc w:val="both"/>
        <w:rPr>
          <w:lang w:val="sr-Latn-ME"/>
        </w:rPr>
      </w:pPr>
      <w:r w:rsidRPr="005E7899">
        <w:rPr>
          <w:i/>
          <w:lang w:val="sr-Latn-ME"/>
        </w:rPr>
        <w:t>Rijetko</w:t>
      </w:r>
      <w:r w:rsidRPr="005E7899">
        <w:rPr>
          <w:lang w:val="sr-Latn-ME"/>
        </w:rPr>
        <w:t>: pogoršanje psorijaze, reakcije fotosenzitivnosti, hiperhidroza, gubitak kose</w:t>
      </w:r>
    </w:p>
    <w:p w14:paraId="5040F12F" w14:textId="77777777" w:rsidR="00632335" w:rsidRPr="005E7899" w:rsidRDefault="00632335" w:rsidP="00E14EC6">
      <w:pPr>
        <w:pStyle w:val="BodyText"/>
        <w:spacing w:before="2"/>
        <w:ind w:left="0" w:right="1" w:hanging="112"/>
        <w:jc w:val="both"/>
        <w:rPr>
          <w:lang w:val="sr-Latn-ME"/>
        </w:rPr>
      </w:pPr>
    </w:p>
    <w:p w14:paraId="66718684" w14:textId="77777777" w:rsidR="00632335" w:rsidRPr="005E7899" w:rsidRDefault="00632335" w:rsidP="00E14EC6">
      <w:pPr>
        <w:pStyle w:val="BodyText"/>
        <w:spacing w:before="1" w:line="251" w:lineRule="exact"/>
        <w:ind w:right="1" w:hanging="112"/>
        <w:jc w:val="both"/>
        <w:rPr>
          <w:lang w:val="sr-Latn-ME"/>
        </w:rPr>
      </w:pPr>
      <w:r w:rsidRPr="005E7899">
        <w:rPr>
          <w:u w:val="single"/>
          <w:lang w:val="sr-Latn-ME"/>
        </w:rPr>
        <w:t>Poremećaji mišićno-koštanog sistema i vezivnog tkiva</w:t>
      </w:r>
      <w:r w:rsidRPr="005E7899">
        <w:rPr>
          <w:lang w:val="sr-Latn-ME"/>
        </w:rPr>
        <w:t>:</w:t>
      </w:r>
    </w:p>
    <w:p w14:paraId="2C426C1E" w14:textId="27724FCD" w:rsidR="00632335" w:rsidRPr="005E7899" w:rsidRDefault="00632335" w:rsidP="00E14EC6">
      <w:pPr>
        <w:spacing w:line="251" w:lineRule="exact"/>
        <w:ind w:left="112" w:right="1" w:hanging="112"/>
        <w:jc w:val="both"/>
        <w:rPr>
          <w:sz w:val="22"/>
          <w:szCs w:val="22"/>
          <w:lang w:val="sr-Latn-ME"/>
        </w:rPr>
      </w:pPr>
      <w:r w:rsidRPr="005E7899">
        <w:rPr>
          <w:i/>
          <w:sz w:val="22"/>
          <w:szCs w:val="22"/>
          <w:lang w:val="sr-Latn-ME"/>
        </w:rPr>
        <w:t>Nepoznato</w:t>
      </w:r>
      <w:r w:rsidRPr="005E7899">
        <w:rPr>
          <w:sz w:val="22"/>
          <w:szCs w:val="22"/>
          <w:lang w:val="sr-Latn-ME"/>
        </w:rPr>
        <w:t>: artralgija</w:t>
      </w:r>
    </w:p>
    <w:p w14:paraId="0B3A7F89" w14:textId="77777777" w:rsidR="00632335" w:rsidRPr="005E7899" w:rsidRDefault="00632335" w:rsidP="00E14EC6">
      <w:pPr>
        <w:pStyle w:val="BodyText"/>
        <w:spacing w:before="2"/>
        <w:ind w:left="0" w:right="1" w:hanging="112"/>
        <w:jc w:val="both"/>
        <w:rPr>
          <w:lang w:val="sr-Latn-ME"/>
        </w:rPr>
      </w:pPr>
    </w:p>
    <w:p w14:paraId="5E3B6CEE" w14:textId="77777777" w:rsidR="00632335" w:rsidRPr="005E7899" w:rsidRDefault="00632335" w:rsidP="00E14EC6">
      <w:pPr>
        <w:pStyle w:val="BodyText"/>
        <w:spacing w:line="251" w:lineRule="exact"/>
        <w:ind w:right="1" w:hanging="112"/>
        <w:jc w:val="both"/>
        <w:rPr>
          <w:lang w:val="sr-Latn-ME"/>
        </w:rPr>
      </w:pPr>
      <w:r w:rsidRPr="005E7899">
        <w:rPr>
          <w:u w:val="single"/>
          <w:lang w:val="sr-Latn-ME"/>
        </w:rPr>
        <w:lastRenderedPageBreak/>
        <w:t>Poremećaji reproduktivnog sistema i dojki</w:t>
      </w:r>
      <w:r w:rsidRPr="005E7899">
        <w:rPr>
          <w:lang w:val="sr-Latn-ME"/>
        </w:rPr>
        <w:t>:</w:t>
      </w:r>
    </w:p>
    <w:p w14:paraId="28CECF36" w14:textId="45178960" w:rsidR="00632335" w:rsidRPr="005E7899" w:rsidRDefault="00632335" w:rsidP="00E14EC6">
      <w:pPr>
        <w:pStyle w:val="BodyText"/>
        <w:spacing w:line="251" w:lineRule="exact"/>
        <w:ind w:right="1" w:hanging="112"/>
        <w:jc w:val="both"/>
        <w:rPr>
          <w:lang w:val="sr-Latn-ME"/>
        </w:rPr>
      </w:pPr>
      <w:r w:rsidRPr="005E7899">
        <w:rPr>
          <w:i/>
          <w:lang w:val="sr-Latn-ME"/>
        </w:rPr>
        <w:t>R</w:t>
      </w:r>
      <w:r w:rsidR="007577E6" w:rsidRPr="005E7899">
        <w:rPr>
          <w:i/>
          <w:lang w:val="sr-Latn-ME"/>
        </w:rPr>
        <w:t>ij</w:t>
      </w:r>
      <w:r w:rsidRPr="005E7899">
        <w:rPr>
          <w:i/>
          <w:lang w:val="sr-Latn-ME"/>
        </w:rPr>
        <w:t>etko</w:t>
      </w:r>
      <w:r w:rsidRPr="005E7899">
        <w:rPr>
          <w:lang w:val="sr-Latn-ME"/>
        </w:rPr>
        <w:t xml:space="preserve">: reverzibilna disfunkcija </w:t>
      </w:r>
      <w:r w:rsidR="00427707" w:rsidRPr="005E7899">
        <w:rPr>
          <w:lang w:val="sr-Latn-ME"/>
        </w:rPr>
        <w:t>libido</w:t>
      </w:r>
    </w:p>
    <w:p w14:paraId="20F021E9" w14:textId="77777777" w:rsidR="00632335" w:rsidRPr="005E7899" w:rsidRDefault="00632335" w:rsidP="00E14EC6">
      <w:pPr>
        <w:pStyle w:val="BodyText"/>
        <w:spacing w:before="3"/>
        <w:ind w:left="0" w:right="1" w:hanging="112"/>
        <w:jc w:val="both"/>
        <w:rPr>
          <w:lang w:val="sr-Latn-ME"/>
        </w:rPr>
      </w:pPr>
    </w:p>
    <w:p w14:paraId="3751B293" w14:textId="141B37DD" w:rsidR="00632335" w:rsidRPr="005E7899" w:rsidRDefault="00632335" w:rsidP="00E14EC6">
      <w:pPr>
        <w:pStyle w:val="BodyText"/>
        <w:ind w:right="1" w:hanging="112"/>
        <w:jc w:val="both"/>
        <w:rPr>
          <w:lang w:val="sr-Latn-ME"/>
        </w:rPr>
      </w:pPr>
      <w:r w:rsidRPr="005E7899">
        <w:rPr>
          <w:u w:val="single"/>
          <w:lang w:val="sr-Latn-ME"/>
        </w:rPr>
        <w:t>Opšti poremećaji i reakcije na mestu prim</w:t>
      </w:r>
      <w:r w:rsidR="00500CC3" w:rsidRPr="005E7899">
        <w:rPr>
          <w:u w:val="single"/>
          <w:lang w:val="sr-Latn-ME"/>
        </w:rPr>
        <w:t>j</w:t>
      </w:r>
      <w:r w:rsidRPr="005E7899">
        <w:rPr>
          <w:u w:val="single"/>
          <w:lang w:val="sr-Latn-ME"/>
        </w:rPr>
        <w:t>ene</w:t>
      </w:r>
      <w:r w:rsidRPr="005E7899">
        <w:rPr>
          <w:lang w:val="sr-Latn-ME"/>
        </w:rPr>
        <w:t>:</w:t>
      </w:r>
    </w:p>
    <w:p w14:paraId="4F69575C" w14:textId="6B34537C" w:rsidR="00632335" w:rsidRPr="005E7899" w:rsidRDefault="00632335" w:rsidP="00E14EC6">
      <w:pPr>
        <w:pStyle w:val="BodyText"/>
        <w:spacing w:before="1"/>
        <w:ind w:right="1" w:hanging="112"/>
        <w:jc w:val="both"/>
        <w:rPr>
          <w:lang w:val="sr-Latn-ME"/>
        </w:rPr>
      </w:pPr>
      <w:r w:rsidRPr="005E7899">
        <w:rPr>
          <w:i/>
          <w:lang w:val="sr-Latn-ME"/>
        </w:rPr>
        <w:t>Povremeno</w:t>
      </w:r>
      <w:r w:rsidRPr="005E7899">
        <w:rPr>
          <w:lang w:val="sr-Latn-ME"/>
        </w:rPr>
        <w:t>: bol u grudima, edem, povećanje t</w:t>
      </w:r>
      <w:r w:rsidR="006C0E9D" w:rsidRPr="005E7899">
        <w:rPr>
          <w:lang w:val="sr-Latn-ME"/>
        </w:rPr>
        <w:t>j</w:t>
      </w:r>
      <w:r w:rsidRPr="005E7899">
        <w:rPr>
          <w:lang w:val="sr-Latn-ME"/>
        </w:rPr>
        <w:t>elesne mase</w:t>
      </w:r>
      <w:bookmarkEnd w:id="3"/>
    </w:p>
    <w:p w14:paraId="7266271D" w14:textId="77777777" w:rsidR="004E70AD" w:rsidRPr="005E7899" w:rsidRDefault="004E70AD" w:rsidP="00E14EC6">
      <w:pPr>
        <w:tabs>
          <w:tab w:val="left" w:pos="540"/>
          <w:tab w:val="left" w:pos="569"/>
        </w:tabs>
        <w:ind w:right="1"/>
        <w:jc w:val="both"/>
        <w:rPr>
          <w:b/>
          <w:bCs/>
          <w:sz w:val="22"/>
          <w:szCs w:val="22"/>
          <w:lang w:val="sr-Latn-ME"/>
        </w:rPr>
      </w:pPr>
    </w:p>
    <w:p w14:paraId="53F788C2" w14:textId="77777777" w:rsidR="005A23D2" w:rsidRPr="005E7899" w:rsidRDefault="005A23D2" w:rsidP="00E14EC6">
      <w:pPr>
        <w:spacing w:after="200" w:line="276" w:lineRule="auto"/>
        <w:ind w:right="1"/>
        <w:jc w:val="both"/>
        <w:rPr>
          <w:rFonts w:eastAsia="Calibri"/>
          <w:sz w:val="22"/>
          <w:szCs w:val="22"/>
          <w:u w:val="single"/>
          <w:lang w:val="sr-Latn-ME"/>
        </w:rPr>
      </w:pPr>
      <w:r w:rsidRPr="005E7899">
        <w:rPr>
          <w:rFonts w:eastAsia="Calibri"/>
          <w:sz w:val="22"/>
          <w:szCs w:val="22"/>
          <w:u w:val="single"/>
          <w:lang w:val="sr-Latn-ME"/>
        </w:rPr>
        <w:t>Prijavljivanje sumnji na neželjena dejstva</w:t>
      </w:r>
    </w:p>
    <w:p w14:paraId="5A4652D1" w14:textId="77777777" w:rsidR="005A23D2" w:rsidRPr="005E7899" w:rsidRDefault="005A23D2" w:rsidP="00EB2708">
      <w:pPr>
        <w:spacing w:after="200"/>
        <w:jc w:val="both"/>
        <w:rPr>
          <w:rFonts w:eastAsia="Calibri"/>
          <w:sz w:val="22"/>
          <w:szCs w:val="22"/>
          <w:lang w:val="sr-Latn-ME"/>
        </w:rPr>
      </w:pPr>
      <w:r w:rsidRPr="005E7899">
        <w:rPr>
          <w:rFonts w:eastAsia="Calibri"/>
          <w:sz w:val="22"/>
          <w:szCs w:val="22"/>
          <w:lang w:val="sr-Latn-ME"/>
        </w:rPr>
        <w:t>Prijavljivanje neželjenih dejstava nakon dobijanja dozvole je od velikog značaja jer obezbjeđuje kont</w:t>
      </w:r>
      <w:r w:rsidR="00EA5765" w:rsidRPr="005E7899">
        <w:rPr>
          <w:rFonts w:eastAsia="Calibri"/>
          <w:sz w:val="22"/>
          <w:szCs w:val="22"/>
          <w:lang w:val="sr-Latn-ME"/>
        </w:rPr>
        <w:t>inuirano praćenje odnosa korist</w:t>
      </w:r>
      <w:r w:rsidRPr="005E7899">
        <w:rPr>
          <w:rFonts w:eastAsia="Calibri"/>
          <w:sz w:val="22"/>
          <w:szCs w:val="22"/>
          <w:lang w:val="sr-Latn-ME"/>
        </w:rPr>
        <w:t>/rizik primjene lijeka. Zdravstveni radnici treba da prijave svaku sumnju na neželjeno</w:t>
      </w:r>
      <w:r w:rsidR="009B062A" w:rsidRPr="005E7899">
        <w:rPr>
          <w:rFonts w:eastAsia="Calibri"/>
          <w:sz w:val="22"/>
          <w:szCs w:val="22"/>
          <w:lang w:val="sr-Latn-ME"/>
        </w:rPr>
        <w:t xml:space="preserve"> </w:t>
      </w:r>
      <w:r w:rsidRPr="005E7899">
        <w:rPr>
          <w:rFonts w:eastAsia="Calibri"/>
          <w:sz w:val="22"/>
          <w:szCs w:val="22"/>
          <w:lang w:val="sr-Latn-ME"/>
        </w:rPr>
        <w:t xml:space="preserve">dejstvo ovog lijeka </w:t>
      </w:r>
      <w:r w:rsidR="004E70AD" w:rsidRPr="005E7899">
        <w:rPr>
          <w:rFonts w:eastAsia="Calibri"/>
          <w:sz w:val="22"/>
          <w:szCs w:val="22"/>
          <w:lang w:val="sr-Latn-ME"/>
        </w:rPr>
        <w:t>Institutu</w:t>
      </w:r>
      <w:r w:rsidRPr="005E7899">
        <w:rPr>
          <w:rFonts w:eastAsia="Calibri"/>
          <w:sz w:val="22"/>
          <w:szCs w:val="22"/>
          <w:lang w:val="sr-Latn-ME"/>
        </w:rPr>
        <w:t xml:space="preserve"> za ljekove i medicinska sredstva</w:t>
      </w:r>
      <w:r w:rsidR="004E70AD" w:rsidRPr="005E7899">
        <w:rPr>
          <w:rFonts w:eastAsia="Calibri"/>
          <w:sz w:val="22"/>
          <w:szCs w:val="22"/>
          <w:lang w:val="sr-Latn-ME"/>
        </w:rPr>
        <w:t xml:space="preserve"> </w:t>
      </w:r>
      <w:r w:rsidRPr="005E7899">
        <w:rPr>
          <w:rFonts w:eastAsia="Calibri"/>
          <w:sz w:val="22"/>
          <w:szCs w:val="22"/>
          <w:lang w:val="sr-Latn-ME"/>
        </w:rPr>
        <w:t>(</w:t>
      </w:r>
      <w:r w:rsidR="004E70AD" w:rsidRPr="005E7899">
        <w:rPr>
          <w:rFonts w:eastAsia="Calibri"/>
          <w:sz w:val="22"/>
          <w:szCs w:val="22"/>
          <w:lang w:val="sr-Latn-ME"/>
        </w:rPr>
        <w:t>CInMED</w:t>
      </w:r>
      <w:r w:rsidRPr="005E7899">
        <w:rPr>
          <w:rFonts w:eastAsia="Calibri"/>
          <w:sz w:val="22"/>
          <w:szCs w:val="22"/>
          <w:lang w:val="sr-Latn-ME"/>
        </w:rPr>
        <w:t>):</w:t>
      </w:r>
    </w:p>
    <w:p w14:paraId="56E3FBAF" w14:textId="77777777" w:rsidR="005A23D2" w:rsidRPr="005E7899" w:rsidRDefault="004E70AD">
      <w:pPr>
        <w:pStyle w:val="NoSpacing"/>
        <w:jc w:val="both"/>
        <w:rPr>
          <w:rFonts w:eastAsia="Calibri"/>
          <w:sz w:val="22"/>
          <w:szCs w:val="22"/>
          <w:lang w:val="sr-Latn-ME"/>
        </w:rPr>
      </w:pPr>
      <w:r w:rsidRPr="005E7899">
        <w:rPr>
          <w:rFonts w:eastAsia="Calibri"/>
          <w:sz w:val="22"/>
          <w:szCs w:val="22"/>
          <w:lang w:val="sr-Latn-ME"/>
        </w:rPr>
        <w:t xml:space="preserve">Institut </w:t>
      </w:r>
      <w:r w:rsidR="005A23D2" w:rsidRPr="005E7899">
        <w:rPr>
          <w:rFonts w:eastAsia="Calibri"/>
          <w:sz w:val="22"/>
          <w:szCs w:val="22"/>
          <w:lang w:val="sr-Latn-ME"/>
        </w:rPr>
        <w:t xml:space="preserve">za ljekove i medicinska sredstva </w:t>
      </w:r>
    </w:p>
    <w:p w14:paraId="033B47AA" w14:textId="77777777" w:rsidR="005A23D2" w:rsidRPr="005E7899" w:rsidRDefault="005A23D2">
      <w:pPr>
        <w:pStyle w:val="NoSpacing"/>
        <w:jc w:val="both"/>
        <w:rPr>
          <w:rFonts w:eastAsia="Calibri"/>
          <w:sz w:val="22"/>
          <w:szCs w:val="22"/>
          <w:lang w:val="sr-Latn-ME"/>
        </w:rPr>
      </w:pPr>
      <w:r w:rsidRPr="005E7899">
        <w:rPr>
          <w:rFonts w:eastAsia="Calibri"/>
          <w:sz w:val="22"/>
          <w:szCs w:val="22"/>
          <w:lang w:val="sr-Latn-ME"/>
        </w:rPr>
        <w:t>Odjeljenje za farmakovigilancu</w:t>
      </w:r>
    </w:p>
    <w:p w14:paraId="1438E521" w14:textId="77777777" w:rsidR="00EA5765" w:rsidRPr="005E7899" w:rsidRDefault="005A23D2">
      <w:pPr>
        <w:pStyle w:val="NoSpacing"/>
        <w:jc w:val="both"/>
        <w:rPr>
          <w:rFonts w:eastAsia="Calibri"/>
          <w:sz w:val="22"/>
          <w:szCs w:val="22"/>
          <w:lang w:val="sr-Latn-ME"/>
        </w:rPr>
      </w:pPr>
      <w:r w:rsidRPr="005E7899">
        <w:rPr>
          <w:rFonts w:eastAsia="Calibri"/>
          <w:sz w:val="22"/>
          <w:szCs w:val="22"/>
          <w:lang w:val="sr-Latn-ME"/>
        </w:rPr>
        <w:t>Bulevar Ivana Crnojevića 64a, 81000 Podgorica</w:t>
      </w:r>
    </w:p>
    <w:p w14:paraId="65BAE872" w14:textId="77777777" w:rsidR="00EA5765" w:rsidRPr="005E7899" w:rsidRDefault="00EA5765" w:rsidP="00E14EC6">
      <w:pPr>
        <w:pStyle w:val="NoSpacing"/>
        <w:jc w:val="both"/>
        <w:rPr>
          <w:rFonts w:eastAsia="Calibri"/>
          <w:sz w:val="22"/>
          <w:szCs w:val="22"/>
          <w:lang w:val="sr-Latn-ME"/>
        </w:rPr>
      </w:pPr>
    </w:p>
    <w:p w14:paraId="4E745CDE" w14:textId="77777777" w:rsidR="005A23D2" w:rsidRPr="005E7899" w:rsidRDefault="005A23D2" w:rsidP="00EB2708">
      <w:pPr>
        <w:pStyle w:val="NoSpacing"/>
        <w:jc w:val="both"/>
        <w:rPr>
          <w:rFonts w:eastAsia="Calibri"/>
          <w:sz w:val="22"/>
          <w:szCs w:val="22"/>
          <w:lang w:val="sr-Latn-ME"/>
        </w:rPr>
      </w:pPr>
      <w:r w:rsidRPr="005E7899">
        <w:rPr>
          <w:rFonts w:eastAsia="Calibri"/>
          <w:sz w:val="22"/>
          <w:szCs w:val="22"/>
          <w:lang w:val="sr-Latn-ME"/>
        </w:rPr>
        <w:t>tel: +382 (0) 20 310 280</w:t>
      </w:r>
    </w:p>
    <w:p w14:paraId="611B895D" w14:textId="77777777" w:rsidR="00EA5765" w:rsidRPr="005E7899" w:rsidRDefault="005A23D2">
      <w:pPr>
        <w:pStyle w:val="NoSpacing"/>
        <w:jc w:val="both"/>
        <w:rPr>
          <w:rFonts w:eastAsia="Calibri"/>
          <w:sz w:val="22"/>
          <w:szCs w:val="22"/>
          <w:lang w:val="sr-Latn-ME"/>
        </w:rPr>
      </w:pPr>
      <w:r w:rsidRPr="005E7899">
        <w:rPr>
          <w:rFonts w:eastAsia="Calibri"/>
          <w:sz w:val="22"/>
          <w:szCs w:val="22"/>
          <w:lang w:val="sr-Latn-ME"/>
        </w:rPr>
        <w:t>fax:</w:t>
      </w:r>
      <w:r w:rsidR="00EA5765" w:rsidRPr="005E7899">
        <w:rPr>
          <w:rFonts w:eastAsia="Calibri"/>
          <w:sz w:val="22"/>
          <w:szCs w:val="22"/>
          <w:lang w:val="sr-Latn-ME"/>
        </w:rPr>
        <w:t xml:space="preserve"> </w:t>
      </w:r>
      <w:r w:rsidRPr="005E7899">
        <w:rPr>
          <w:rFonts w:eastAsia="Calibri"/>
          <w:sz w:val="22"/>
          <w:szCs w:val="22"/>
          <w:lang w:val="sr-Latn-ME"/>
        </w:rPr>
        <w:t>+382 (0) 20 310 581</w:t>
      </w:r>
    </w:p>
    <w:p w14:paraId="78719105" w14:textId="77777777" w:rsidR="005A23D2" w:rsidRPr="005E7899" w:rsidRDefault="00D85A51">
      <w:pPr>
        <w:pStyle w:val="NoSpacing"/>
        <w:jc w:val="both"/>
        <w:rPr>
          <w:rFonts w:eastAsia="Calibri"/>
          <w:sz w:val="22"/>
          <w:szCs w:val="22"/>
          <w:lang w:val="sr-Latn-ME"/>
        </w:rPr>
      </w:pPr>
      <w:hyperlink r:id="rId8" w:history="1">
        <w:r w:rsidR="004E70AD" w:rsidRPr="005E7899">
          <w:rPr>
            <w:rStyle w:val="Hyperlink"/>
            <w:rFonts w:eastAsia="Calibri"/>
            <w:sz w:val="22"/>
            <w:szCs w:val="22"/>
            <w:lang w:val="sr-Latn-ME"/>
          </w:rPr>
          <w:t>www.cinmed.me</w:t>
        </w:r>
      </w:hyperlink>
    </w:p>
    <w:p w14:paraId="37D55DA9" w14:textId="77777777" w:rsidR="00EA5765" w:rsidRPr="005E7899" w:rsidRDefault="00D85A51">
      <w:pPr>
        <w:pStyle w:val="NoSpacing"/>
        <w:jc w:val="both"/>
        <w:rPr>
          <w:rFonts w:eastAsia="Calibri"/>
          <w:color w:val="0000FF"/>
          <w:sz w:val="22"/>
          <w:szCs w:val="22"/>
          <w:u w:val="single"/>
          <w:lang w:val="sr-Latn-ME"/>
        </w:rPr>
      </w:pPr>
      <w:hyperlink r:id="rId9" w:history="1">
        <w:r w:rsidR="004E70AD" w:rsidRPr="005E7899">
          <w:rPr>
            <w:rStyle w:val="Hyperlink"/>
            <w:rFonts w:eastAsia="Calibri"/>
            <w:sz w:val="22"/>
            <w:szCs w:val="22"/>
            <w:lang w:val="sr-Latn-ME"/>
          </w:rPr>
          <w:t>nezeljenadejstva@cinmed.me</w:t>
        </w:r>
      </w:hyperlink>
    </w:p>
    <w:p w14:paraId="0F76E527" w14:textId="77777777" w:rsidR="005A23D2" w:rsidRPr="005E7899" w:rsidRDefault="005A23D2">
      <w:pPr>
        <w:pStyle w:val="NoSpacing"/>
        <w:jc w:val="both"/>
        <w:rPr>
          <w:rFonts w:eastAsia="Calibri"/>
          <w:sz w:val="22"/>
          <w:szCs w:val="22"/>
          <w:lang w:val="sr-Latn-ME"/>
        </w:rPr>
      </w:pPr>
      <w:r w:rsidRPr="005E7899">
        <w:rPr>
          <w:rFonts w:eastAsia="Calibri"/>
          <w:sz w:val="22"/>
          <w:szCs w:val="22"/>
          <w:lang w:val="sr-Latn-ME"/>
        </w:rPr>
        <w:t>putem IS zdravstvene zaštite</w:t>
      </w:r>
    </w:p>
    <w:p w14:paraId="3178C76F" w14:textId="77777777" w:rsidR="0010186B" w:rsidRPr="005E7899" w:rsidRDefault="0010186B" w:rsidP="0010186B">
      <w:pPr>
        <w:pStyle w:val="NoSpacing"/>
        <w:jc w:val="both"/>
        <w:rPr>
          <w:rFonts w:eastAsia="Calibri"/>
          <w:sz w:val="22"/>
          <w:szCs w:val="22"/>
          <w:lang w:val="sr-Latn-ME"/>
        </w:rPr>
      </w:pPr>
      <w:r w:rsidRPr="005E7899">
        <w:rPr>
          <w:rFonts w:eastAsia="Calibri"/>
          <w:sz w:val="22"/>
          <w:szCs w:val="22"/>
          <w:lang w:val="sr-Latn-ME"/>
        </w:rPr>
        <w:t>QR kod za online prijavu sumnje na neželjeno dejstvo lijeka:</w:t>
      </w:r>
    </w:p>
    <w:p w14:paraId="0187C3B8" w14:textId="77777777" w:rsidR="0010186B" w:rsidRPr="005E7899" w:rsidRDefault="0010186B" w:rsidP="0010186B">
      <w:pPr>
        <w:pStyle w:val="NoSpacing"/>
        <w:jc w:val="both"/>
        <w:rPr>
          <w:rFonts w:eastAsia="Calibri"/>
          <w:sz w:val="22"/>
          <w:szCs w:val="22"/>
          <w:lang w:val="sr-Latn-ME"/>
        </w:rPr>
      </w:pPr>
    </w:p>
    <w:p w14:paraId="506C2DE1" w14:textId="77777777" w:rsidR="0010186B" w:rsidRPr="005E7899" w:rsidRDefault="0010186B" w:rsidP="0010186B">
      <w:pPr>
        <w:pStyle w:val="NoSpacing"/>
        <w:rPr>
          <w:rFonts w:eastAsia="Calibri"/>
          <w:sz w:val="22"/>
          <w:szCs w:val="22"/>
          <w:lang w:val="sr-Latn-ME"/>
        </w:rPr>
      </w:pPr>
      <w:r w:rsidRPr="005E7899">
        <w:rPr>
          <w:noProof/>
          <w:sz w:val="22"/>
          <w:szCs w:val="22"/>
        </w:rPr>
        <w:drawing>
          <wp:inline distT="0" distB="0" distL="0" distR="0" wp14:anchorId="6128E7E1" wp14:editId="7954918E">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F41CAF4" w14:textId="0522AC12" w:rsidR="00836B35" w:rsidRPr="005E7899" w:rsidRDefault="00836B35" w:rsidP="00E14EC6">
      <w:pPr>
        <w:tabs>
          <w:tab w:val="left" w:pos="540"/>
          <w:tab w:val="left" w:pos="569"/>
        </w:tabs>
        <w:jc w:val="both"/>
        <w:rPr>
          <w:b/>
          <w:bCs/>
          <w:sz w:val="22"/>
          <w:szCs w:val="22"/>
          <w:lang w:val="sr-Latn-ME"/>
        </w:rPr>
      </w:pPr>
    </w:p>
    <w:p w14:paraId="7A13DEE9" w14:textId="77777777" w:rsidR="00CD6F02" w:rsidRPr="005E7899" w:rsidRDefault="0072020E" w:rsidP="00E14EC6">
      <w:pPr>
        <w:tabs>
          <w:tab w:val="left" w:pos="540"/>
          <w:tab w:val="left" w:pos="569"/>
        </w:tabs>
        <w:jc w:val="both"/>
        <w:rPr>
          <w:b/>
          <w:bCs/>
          <w:sz w:val="22"/>
          <w:szCs w:val="22"/>
          <w:lang w:val="sr-Latn-ME"/>
        </w:rPr>
      </w:pPr>
      <w:r w:rsidRPr="005E7899">
        <w:rPr>
          <w:b/>
          <w:bCs/>
          <w:sz w:val="22"/>
          <w:szCs w:val="22"/>
          <w:lang w:val="sr-Latn-ME"/>
        </w:rPr>
        <w:t xml:space="preserve">4.9. </w:t>
      </w:r>
      <w:r w:rsidR="00480FB1" w:rsidRPr="005E7899">
        <w:rPr>
          <w:b/>
          <w:bCs/>
          <w:sz w:val="22"/>
          <w:szCs w:val="22"/>
          <w:lang w:val="sr-Latn-ME"/>
        </w:rPr>
        <w:tab/>
      </w:r>
      <w:r w:rsidRPr="005E7899">
        <w:rPr>
          <w:b/>
          <w:bCs/>
          <w:sz w:val="22"/>
          <w:szCs w:val="22"/>
          <w:lang w:val="sr-Latn-ME"/>
        </w:rPr>
        <w:t>Predoziranje</w:t>
      </w:r>
      <w:r w:rsidR="002846DB" w:rsidRPr="005E7899">
        <w:rPr>
          <w:b/>
          <w:bCs/>
          <w:sz w:val="22"/>
          <w:szCs w:val="22"/>
          <w:lang w:val="sr-Latn-ME"/>
        </w:rPr>
        <w:t xml:space="preserve"> </w:t>
      </w:r>
    </w:p>
    <w:p w14:paraId="14F3D019" w14:textId="77777777" w:rsidR="007577E6" w:rsidRPr="005E7899" w:rsidRDefault="007577E6" w:rsidP="00E14EC6">
      <w:pPr>
        <w:tabs>
          <w:tab w:val="left" w:pos="540"/>
          <w:tab w:val="left" w:pos="569"/>
        </w:tabs>
        <w:jc w:val="both"/>
        <w:rPr>
          <w:b/>
          <w:bCs/>
          <w:sz w:val="22"/>
          <w:szCs w:val="22"/>
          <w:lang w:val="sr-Latn-ME"/>
        </w:rPr>
      </w:pPr>
    </w:p>
    <w:p w14:paraId="688310CB" w14:textId="61323ECE" w:rsidR="007577E6" w:rsidRPr="005E7899" w:rsidRDefault="007577E6" w:rsidP="00EB2708">
      <w:pPr>
        <w:tabs>
          <w:tab w:val="left" w:pos="540"/>
          <w:tab w:val="left" w:pos="569"/>
        </w:tabs>
        <w:jc w:val="both"/>
        <w:rPr>
          <w:sz w:val="22"/>
          <w:szCs w:val="22"/>
          <w:lang w:val="sr-Latn-ME"/>
        </w:rPr>
      </w:pPr>
      <w:r w:rsidRPr="005E7899">
        <w:rPr>
          <w:i/>
          <w:iCs/>
          <w:sz w:val="22"/>
          <w:szCs w:val="22"/>
          <w:lang w:val="sr-Latn-ME"/>
        </w:rPr>
        <w:t>Toksičnost</w:t>
      </w:r>
      <w:r w:rsidRPr="005E7899">
        <w:rPr>
          <w:sz w:val="22"/>
          <w:szCs w:val="22"/>
          <w:lang w:val="sr-Latn-ME"/>
        </w:rPr>
        <w:t>: 7,5 g dato odrasloj osobi izazvalo je fatalnu intoksikaciju. 100 mg koje je uzeo jedan petogodišnjak prošlo je bez ikakvih simptoma po ispiranju želuca. Doza od 450 mg koju je uzelo 12-godišnje d</w:t>
      </w:r>
      <w:r w:rsidR="000F75CA" w:rsidRPr="005E7899">
        <w:rPr>
          <w:sz w:val="22"/>
          <w:szCs w:val="22"/>
          <w:lang w:val="sr-Latn-ME"/>
        </w:rPr>
        <w:t>i</w:t>
      </w:r>
      <w:r w:rsidR="006C0E9D" w:rsidRPr="005E7899">
        <w:rPr>
          <w:sz w:val="22"/>
          <w:szCs w:val="22"/>
          <w:lang w:val="sr-Latn-ME"/>
        </w:rPr>
        <w:t>j</w:t>
      </w:r>
      <w:r w:rsidRPr="005E7899">
        <w:rPr>
          <w:sz w:val="22"/>
          <w:szCs w:val="22"/>
          <w:lang w:val="sr-Latn-ME"/>
        </w:rPr>
        <w:t>ete i 1,4 g koje je uzela odrasla osoba doveli su do umjerene intoksikacije; 2,5 g koje je uzela odrasla osoba doveli su do teške intoksikacije, a 7,5 g kod jedne odrasle osobe dovelo je do veoma teške intoksikacije.</w:t>
      </w:r>
    </w:p>
    <w:p w14:paraId="0728210E" w14:textId="77777777" w:rsidR="007577E6" w:rsidRPr="005E7899" w:rsidRDefault="007577E6" w:rsidP="00E14EC6">
      <w:pPr>
        <w:tabs>
          <w:tab w:val="left" w:pos="540"/>
          <w:tab w:val="left" w:pos="569"/>
        </w:tabs>
        <w:jc w:val="both"/>
        <w:rPr>
          <w:sz w:val="22"/>
          <w:szCs w:val="22"/>
          <w:lang w:val="sr-Latn-ME"/>
        </w:rPr>
      </w:pPr>
    </w:p>
    <w:p w14:paraId="2988B961" w14:textId="3E9FB2BB" w:rsidR="007577E6" w:rsidRPr="005E7899" w:rsidRDefault="007577E6" w:rsidP="00141ED7">
      <w:pPr>
        <w:tabs>
          <w:tab w:val="left" w:pos="540"/>
          <w:tab w:val="left" w:pos="569"/>
        </w:tabs>
        <w:ind w:right="1"/>
        <w:jc w:val="both"/>
        <w:rPr>
          <w:sz w:val="22"/>
          <w:szCs w:val="22"/>
          <w:lang w:val="sr-Latn-ME"/>
        </w:rPr>
      </w:pPr>
      <w:r w:rsidRPr="005E7899">
        <w:rPr>
          <w:sz w:val="22"/>
          <w:szCs w:val="22"/>
          <w:lang w:val="sr-Latn-ME"/>
        </w:rPr>
        <w:t>Simptomi: Kardiovaskularni simptomi su najvažniji, ali u nekim slučajevima, posebno kod djece i mladih, mogu da predominiraju simptomi CNS i respiratorne depresije. Bradikardija, AV-blok I-III, produžetak QT (izuzetni slučajevi), asistolija, pad krvnog pritiska, loša periferna perfuzija, srčana insuficijencija, kardiogeni šok. Respiratorna depresija, apneja. Ostalo: Zamor, konfuzija, gubitak sv</w:t>
      </w:r>
      <w:r w:rsidR="006C0E9D" w:rsidRPr="005E7899">
        <w:rPr>
          <w:sz w:val="22"/>
          <w:szCs w:val="22"/>
          <w:lang w:val="sr-Latn-ME"/>
        </w:rPr>
        <w:t>ij</w:t>
      </w:r>
      <w:r w:rsidRPr="005E7899">
        <w:rPr>
          <w:sz w:val="22"/>
          <w:szCs w:val="22"/>
          <w:lang w:val="sr-Latn-ME"/>
        </w:rPr>
        <w:t>esti, fini tremor, grčevi, znojenje, parestezije, bronhospazam, mučnina, povraćanje, mogući ezofagealni spazam, hipoglikemija (posebno kod djece) ili hiperglikemija, hiperkalemija. Dejstvo na bubrege. Prolazni mijastenični sindrom. Istovremeno konzumiranje alkohola, antihipertenziva, hinidina ili barbiturata može da pogorša stanje pacijenta. Prvi znaci predoziranja mogu se vidjeti 20 minuta do 2 sata po unošenju lijeka.</w:t>
      </w:r>
    </w:p>
    <w:p w14:paraId="7D3C86EA" w14:textId="77777777" w:rsidR="007577E6" w:rsidRPr="005E7899" w:rsidRDefault="007577E6" w:rsidP="00E14EC6">
      <w:pPr>
        <w:tabs>
          <w:tab w:val="left" w:pos="540"/>
          <w:tab w:val="left" w:pos="569"/>
        </w:tabs>
        <w:ind w:right="114"/>
        <w:jc w:val="both"/>
        <w:rPr>
          <w:b/>
          <w:bCs/>
          <w:sz w:val="22"/>
          <w:szCs w:val="22"/>
          <w:lang w:val="sr-Latn-ME"/>
        </w:rPr>
      </w:pPr>
    </w:p>
    <w:p w14:paraId="1610C68E" w14:textId="26AB104B" w:rsidR="007577E6" w:rsidRPr="005E7899" w:rsidRDefault="007577E6" w:rsidP="00E14EC6">
      <w:pPr>
        <w:tabs>
          <w:tab w:val="left" w:pos="540"/>
          <w:tab w:val="left" w:pos="569"/>
        </w:tabs>
        <w:ind w:right="1"/>
        <w:jc w:val="both"/>
        <w:rPr>
          <w:sz w:val="22"/>
          <w:szCs w:val="22"/>
          <w:lang w:val="sr-Latn-ME"/>
        </w:rPr>
      </w:pPr>
      <w:r w:rsidRPr="005E7899">
        <w:rPr>
          <w:i/>
          <w:iCs/>
          <w:sz w:val="22"/>
          <w:szCs w:val="22"/>
          <w:lang w:val="sr-Latn-ME"/>
        </w:rPr>
        <w:t>Zbrinjavanje pacijenta:</w:t>
      </w:r>
      <w:r w:rsidRPr="005E7899">
        <w:rPr>
          <w:sz w:val="22"/>
          <w:szCs w:val="22"/>
          <w:lang w:val="sr-Latn-ME"/>
        </w:rPr>
        <w:t xml:space="preserve"> Ako je opravdano, ispiranje želuca, aktivni ugalj. Važno: Atropin (0,25</w:t>
      </w:r>
      <w:r w:rsidR="000E7E91" w:rsidRPr="005E7899">
        <w:rPr>
          <w:sz w:val="22"/>
          <w:szCs w:val="22"/>
          <w:lang w:val="sr-Latn-ME"/>
        </w:rPr>
        <w:t xml:space="preserve"> </w:t>
      </w:r>
      <w:r w:rsidRPr="005E7899">
        <w:rPr>
          <w:sz w:val="22"/>
          <w:szCs w:val="22"/>
          <w:lang w:val="sr-Latn-ME"/>
        </w:rPr>
        <w:t>-</w:t>
      </w:r>
      <w:r w:rsidR="000E7E91" w:rsidRPr="005E7899">
        <w:rPr>
          <w:sz w:val="22"/>
          <w:szCs w:val="22"/>
          <w:lang w:val="sr-Latn-ME"/>
        </w:rPr>
        <w:t xml:space="preserve"> </w:t>
      </w:r>
      <w:r w:rsidRPr="005E7899">
        <w:rPr>
          <w:sz w:val="22"/>
          <w:szCs w:val="22"/>
          <w:lang w:val="sr-Latn-ME"/>
        </w:rPr>
        <w:t>0,5 mg intravenski kod odraslih, 10-20 mikrograma/kg kod d</w:t>
      </w:r>
      <w:r w:rsidR="00F303ED" w:rsidRPr="005E7899">
        <w:rPr>
          <w:sz w:val="22"/>
          <w:szCs w:val="22"/>
          <w:lang w:val="sr-Latn-ME"/>
        </w:rPr>
        <w:t>j</w:t>
      </w:r>
      <w:r w:rsidRPr="005E7899">
        <w:rPr>
          <w:sz w:val="22"/>
          <w:szCs w:val="22"/>
          <w:lang w:val="sr-Latn-ME"/>
        </w:rPr>
        <w:t>ece) treba dati prije ispiranja želuca (zbog rizika od vagalne stimulacije).</w:t>
      </w:r>
    </w:p>
    <w:p w14:paraId="1D06AC50" w14:textId="77777777" w:rsidR="00B2266D" w:rsidRDefault="007577E6" w:rsidP="00E14EC6">
      <w:pPr>
        <w:tabs>
          <w:tab w:val="left" w:pos="540"/>
          <w:tab w:val="left" w:pos="569"/>
        </w:tabs>
        <w:ind w:right="1"/>
        <w:jc w:val="both"/>
        <w:rPr>
          <w:sz w:val="22"/>
          <w:szCs w:val="22"/>
          <w:lang w:val="sr-Latn-ME"/>
        </w:rPr>
      </w:pPr>
      <w:r w:rsidRPr="005E7899">
        <w:rPr>
          <w:sz w:val="22"/>
          <w:szCs w:val="22"/>
          <w:lang w:val="sr-Latn-ME"/>
        </w:rPr>
        <w:t>Indikacije treba da budu veoma široke za intubaciju i primjenu respiratora. Odgovarajuća nadoknada tečnosti. Infuzija glukoze. EKG monitoring, primjena atropina 1,0-2,0 mg intravenski, što se može ponoviti (prvenstveno protiv vagalnih simptoma). Kod miokardijalne depresije: Infuzija dobutamina ili dopamina i kalcijum glubionata 9 mg/mL, 10-20 mL. Glukagon 50-150 mikrograma/kg intravenski tokom 1 minuta, posl</w:t>
      </w:r>
      <w:r w:rsidR="00500CC3" w:rsidRPr="005E7899">
        <w:rPr>
          <w:sz w:val="22"/>
          <w:szCs w:val="22"/>
          <w:lang w:val="sr-Latn-ME"/>
        </w:rPr>
        <w:t>ij</w:t>
      </w:r>
      <w:r w:rsidRPr="005E7899">
        <w:rPr>
          <w:sz w:val="22"/>
          <w:szCs w:val="22"/>
          <w:lang w:val="sr-Latn-ME"/>
        </w:rPr>
        <w:t xml:space="preserve">e čega se može uvesti infuzija, kao i amrinon. </w:t>
      </w:r>
    </w:p>
    <w:p w14:paraId="1C9DFFB1" w14:textId="530FB7B0" w:rsidR="007577E6" w:rsidRPr="005E7899" w:rsidRDefault="007577E6" w:rsidP="00E14EC6">
      <w:pPr>
        <w:tabs>
          <w:tab w:val="left" w:pos="540"/>
          <w:tab w:val="left" w:pos="569"/>
        </w:tabs>
        <w:ind w:right="1"/>
        <w:jc w:val="both"/>
        <w:rPr>
          <w:b/>
          <w:bCs/>
          <w:sz w:val="22"/>
          <w:szCs w:val="22"/>
          <w:lang w:val="sr-Latn-ME"/>
        </w:rPr>
      </w:pPr>
      <w:r w:rsidRPr="005E7899">
        <w:rPr>
          <w:sz w:val="22"/>
          <w:szCs w:val="22"/>
          <w:lang w:val="sr-Latn-ME"/>
        </w:rPr>
        <w:lastRenderedPageBreak/>
        <w:t>U nekim slučajevima bilo je efikasno dodavanje epinefrina (adrenalina). Infuzija natrijuma (hlorida ili bikarbonata) kod proširenog QRS kompleksa i aritmija. Može se koristiti i pejsmejker. Kod zastoja cirkulacije, može biti potrebno da se mjere reanimacije preduzimaju tokom nekoliko sati. Kod bronhospazma, može da se primijeni terbutalin (injekcije ili inhalacija). Simptomatska terapija.</w:t>
      </w:r>
    </w:p>
    <w:p w14:paraId="4CF0F406" w14:textId="143DAF16" w:rsidR="00A05A07" w:rsidRPr="005E7899" w:rsidRDefault="00A05A07" w:rsidP="00E14EC6">
      <w:pPr>
        <w:tabs>
          <w:tab w:val="left" w:pos="540"/>
          <w:tab w:val="left" w:pos="569"/>
        </w:tabs>
        <w:jc w:val="both"/>
        <w:rPr>
          <w:b/>
          <w:bCs/>
          <w:sz w:val="22"/>
          <w:szCs w:val="22"/>
          <w:lang w:val="sr-Latn-ME"/>
        </w:rPr>
      </w:pPr>
    </w:p>
    <w:p w14:paraId="1D72A26E" w14:textId="77777777" w:rsidR="00A05A07" w:rsidRPr="005E7899" w:rsidRDefault="00A05A07" w:rsidP="00E14EC6">
      <w:pPr>
        <w:tabs>
          <w:tab w:val="left" w:pos="540"/>
          <w:tab w:val="left" w:pos="569"/>
        </w:tabs>
        <w:jc w:val="both"/>
        <w:rPr>
          <w:b/>
          <w:bCs/>
          <w:sz w:val="22"/>
          <w:szCs w:val="22"/>
          <w:lang w:val="sr-Latn-ME"/>
        </w:rPr>
      </w:pPr>
    </w:p>
    <w:p w14:paraId="290663E2" w14:textId="77777777" w:rsidR="0072020E" w:rsidRPr="005E7899" w:rsidRDefault="0072020E" w:rsidP="00E14EC6">
      <w:pPr>
        <w:tabs>
          <w:tab w:val="left" w:pos="540"/>
          <w:tab w:val="left" w:pos="569"/>
        </w:tabs>
        <w:jc w:val="both"/>
        <w:rPr>
          <w:b/>
          <w:bCs/>
          <w:sz w:val="22"/>
          <w:szCs w:val="22"/>
          <w:lang w:val="sr-Latn-ME"/>
        </w:rPr>
      </w:pPr>
      <w:r w:rsidRPr="005E7899">
        <w:rPr>
          <w:b/>
          <w:bCs/>
          <w:sz w:val="22"/>
          <w:szCs w:val="22"/>
          <w:lang w:val="sr-Latn-ME"/>
        </w:rPr>
        <w:t xml:space="preserve">5. </w:t>
      </w:r>
      <w:r w:rsidR="00480FB1" w:rsidRPr="005E7899">
        <w:rPr>
          <w:b/>
          <w:bCs/>
          <w:sz w:val="22"/>
          <w:szCs w:val="22"/>
          <w:lang w:val="sr-Latn-ME"/>
        </w:rPr>
        <w:tab/>
      </w:r>
      <w:r w:rsidRPr="005E7899">
        <w:rPr>
          <w:b/>
          <w:bCs/>
          <w:sz w:val="22"/>
          <w:szCs w:val="22"/>
          <w:lang w:val="sr-Latn-ME"/>
        </w:rPr>
        <w:t>FARMAKOLOŠK</w:t>
      </w:r>
      <w:r w:rsidR="000D425A" w:rsidRPr="005E7899">
        <w:rPr>
          <w:b/>
          <w:bCs/>
          <w:sz w:val="22"/>
          <w:szCs w:val="22"/>
          <w:lang w:val="sr-Latn-ME"/>
        </w:rPr>
        <w:t>I</w:t>
      </w:r>
      <w:r w:rsidRPr="005E7899">
        <w:rPr>
          <w:b/>
          <w:bCs/>
          <w:sz w:val="22"/>
          <w:szCs w:val="22"/>
          <w:lang w:val="sr-Latn-ME"/>
        </w:rPr>
        <w:t xml:space="preserve"> PODACI</w:t>
      </w:r>
    </w:p>
    <w:p w14:paraId="7532B0E3" w14:textId="77777777" w:rsidR="0072020E" w:rsidRPr="005E7899" w:rsidRDefault="0072020E" w:rsidP="00E14EC6">
      <w:pPr>
        <w:tabs>
          <w:tab w:val="left" w:pos="540"/>
          <w:tab w:val="left" w:pos="569"/>
        </w:tabs>
        <w:jc w:val="both"/>
        <w:rPr>
          <w:b/>
          <w:bCs/>
          <w:sz w:val="22"/>
          <w:szCs w:val="22"/>
          <w:lang w:val="sr-Latn-ME"/>
        </w:rPr>
      </w:pPr>
    </w:p>
    <w:p w14:paraId="34B8E1DC" w14:textId="77777777" w:rsidR="0072020E" w:rsidRPr="005E7899" w:rsidRDefault="0072020E" w:rsidP="00E14EC6">
      <w:pPr>
        <w:tabs>
          <w:tab w:val="left" w:pos="540"/>
          <w:tab w:val="left" w:pos="569"/>
        </w:tabs>
        <w:jc w:val="both"/>
        <w:rPr>
          <w:b/>
          <w:bCs/>
          <w:sz w:val="22"/>
          <w:szCs w:val="22"/>
          <w:lang w:val="sr-Latn-ME"/>
        </w:rPr>
      </w:pPr>
      <w:r w:rsidRPr="005E7899">
        <w:rPr>
          <w:b/>
          <w:bCs/>
          <w:sz w:val="22"/>
          <w:szCs w:val="22"/>
          <w:lang w:val="sr-Latn-ME"/>
        </w:rPr>
        <w:t xml:space="preserve">5.1. </w:t>
      </w:r>
      <w:r w:rsidR="00480FB1" w:rsidRPr="005E7899">
        <w:rPr>
          <w:b/>
          <w:bCs/>
          <w:sz w:val="22"/>
          <w:szCs w:val="22"/>
          <w:lang w:val="sr-Latn-ME"/>
        </w:rPr>
        <w:tab/>
      </w:r>
      <w:r w:rsidRPr="005E7899">
        <w:rPr>
          <w:b/>
          <w:bCs/>
          <w:sz w:val="22"/>
          <w:szCs w:val="22"/>
          <w:lang w:val="sr-Latn-ME"/>
        </w:rPr>
        <w:t>Farmakodinamski podaci</w:t>
      </w:r>
      <w:r w:rsidR="003A7059" w:rsidRPr="005E7899">
        <w:rPr>
          <w:b/>
          <w:bCs/>
          <w:sz w:val="22"/>
          <w:szCs w:val="22"/>
          <w:lang w:val="sr-Latn-ME"/>
        </w:rPr>
        <w:t xml:space="preserve"> </w:t>
      </w:r>
    </w:p>
    <w:p w14:paraId="33BD9641" w14:textId="77777777" w:rsidR="00F45F77" w:rsidRPr="005E7899" w:rsidRDefault="00F45F77" w:rsidP="00E14EC6">
      <w:pPr>
        <w:tabs>
          <w:tab w:val="left" w:pos="540"/>
          <w:tab w:val="left" w:pos="569"/>
        </w:tabs>
        <w:jc w:val="both"/>
        <w:rPr>
          <w:b/>
          <w:bCs/>
          <w:sz w:val="22"/>
          <w:szCs w:val="22"/>
          <w:lang w:val="sr-Latn-ME"/>
        </w:rPr>
      </w:pPr>
    </w:p>
    <w:p w14:paraId="0B3A1395" w14:textId="4CDBCFA5" w:rsidR="0072020E" w:rsidRPr="005E7899" w:rsidRDefault="0072020E" w:rsidP="00E14EC6">
      <w:pPr>
        <w:tabs>
          <w:tab w:val="left" w:pos="540"/>
          <w:tab w:val="left" w:pos="569"/>
        </w:tabs>
        <w:jc w:val="both"/>
        <w:rPr>
          <w:b/>
          <w:sz w:val="22"/>
          <w:szCs w:val="22"/>
          <w:lang w:val="sr-Latn-ME"/>
        </w:rPr>
      </w:pPr>
      <w:r w:rsidRPr="005E7899">
        <w:rPr>
          <w:b/>
          <w:sz w:val="22"/>
          <w:szCs w:val="22"/>
          <w:lang w:val="sr-Latn-ME"/>
        </w:rPr>
        <w:t>Farmakoterapijska grupa:</w:t>
      </w:r>
      <w:r w:rsidR="00861F3F" w:rsidRPr="005E7899">
        <w:rPr>
          <w:b/>
          <w:sz w:val="22"/>
          <w:szCs w:val="22"/>
          <w:lang w:val="sr-Latn-ME"/>
        </w:rPr>
        <w:t xml:space="preserve"> </w:t>
      </w:r>
      <w:r w:rsidR="00861F3F" w:rsidRPr="005E7899">
        <w:rPr>
          <w:sz w:val="22"/>
          <w:szCs w:val="22"/>
          <w:lang w:val="sr-Latn-ME"/>
        </w:rPr>
        <w:t>Blokatori beta adrenergičkih receptora, selektivni</w:t>
      </w:r>
    </w:p>
    <w:p w14:paraId="4E0DF80C" w14:textId="77777777" w:rsidR="0072020E" w:rsidRPr="005E7899" w:rsidRDefault="0072020E" w:rsidP="00E14EC6">
      <w:pPr>
        <w:tabs>
          <w:tab w:val="left" w:pos="540"/>
          <w:tab w:val="left" w:pos="569"/>
        </w:tabs>
        <w:jc w:val="both"/>
        <w:rPr>
          <w:bCs/>
          <w:sz w:val="22"/>
          <w:szCs w:val="22"/>
          <w:lang w:val="sr-Latn-ME"/>
        </w:rPr>
      </w:pPr>
    </w:p>
    <w:p w14:paraId="08F1B1B0" w14:textId="06F8BF1E" w:rsidR="0072020E" w:rsidRPr="005E7899" w:rsidRDefault="0072020E" w:rsidP="00E14EC6">
      <w:pPr>
        <w:tabs>
          <w:tab w:val="left" w:pos="540"/>
          <w:tab w:val="left" w:pos="569"/>
        </w:tabs>
        <w:jc w:val="both"/>
        <w:rPr>
          <w:sz w:val="22"/>
          <w:szCs w:val="22"/>
          <w:lang w:val="sr-Latn-ME"/>
        </w:rPr>
      </w:pPr>
      <w:r w:rsidRPr="005E7899">
        <w:rPr>
          <w:bCs/>
          <w:sz w:val="22"/>
          <w:szCs w:val="22"/>
          <w:lang w:val="sr-Latn-ME"/>
        </w:rPr>
        <w:t>ATC kod:</w:t>
      </w:r>
      <w:r w:rsidR="00861F3F" w:rsidRPr="005E7899">
        <w:rPr>
          <w:bCs/>
          <w:sz w:val="22"/>
          <w:szCs w:val="22"/>
          <w:lang w:val="sr-Latn-ME"/>
        </w:rPr>
        <w:t xml:space="preserve"> </w:t>
      </w:r>
      <w:r w:rsidR="00861F3F" w:rsidRPr="005E7899">
        <w:rPr>
          <w:sz w:val="22"/>
          <w:szCs w:val="22"/>
          <w:lang w:val="sr-Latn-ME"/>
        </w:rPr>
        <w:t>C07AB02</w:t>
      </w:r>
    </w:p>
    <w:p w14:paraId="0FC89B72" w14:textId="77777777" w:rsidR="00133D4E" w:rsidRPr="005E7899" w:rsidRDefault="00133D4E" w:rsidP="00E14EC6">
      <w:pPr>
        <w:tabs>
          <w:tab w:val="left" w:pos="540"/>
          <w:tab w:val="left" w:pos="569"/>
        </w:tabs>
        <w:jc w:val="both"/>
        <w:rPr>
          <w:sz w:val="22"/>
          <w:szCs w:val="22"/>
          <w:lang w:val="sr-Latn-ME"/>
        </w:rPr>
      </w:pPr>
    </w:p>
    <w:p w14:paraId="7AE38737" w14:textId="32FDFA26" w:rsidR="00861F3F" w:rsidRPr="005E7899" w:rsidRDefault="00861F3F" w:rsidP="00E14EC6">
      <w:pPr>
        <w:tabs>
          <w:tab w:val="left" w:pos="540"/>
          <w:tab w:val="left" w:pos="569"/>
        </w:tabs>
        <w:ind w:right="1"/>
        <w:jc w:val="both"/>
        <w:rPr>
          <w:sz w:val="22"/>
          <w:szCs w:val="22"/>
          <w:lang w:val="sr-Latn-ME"/>
        </w:rPr>
      </w:pPr>
      <w:r w:rsidRPr="005E7899">
        <w:rPr>
          <w:sz w:val="22"/>
          <w:szCs w:val="22"/>
          <w:lang w:val="sr-Latn-ME"/>
        </w:rPr>
        <w:t>Metoprolol je selektivni blokator beta-1 receptora, tj. metoprolol utiče na beta-1 receptore u srcu u manjim dozama od onih koje su potrebne za blokadu beta-2 receptora.</w:t>
      </w:r>
    </w:p>
    <w:p w14:paraId="2F68EEF5" w14:textId="54724837" w:rsidR="00861F3F" w:rsidRPr="005E7899" w:rsidRDefault="00861F3F" w:rsidP="00E14EC6">
      <w:pPr>
        <w:pStyle w:val="BodyText"/>
        <w:spacing w:before="65"/>
        <w:ind w:left="0" w:right="1"/>
        <w:jc w:val="both"/>
        <w:rPr>
          <w:lang w:val="sr-Latn-ME"/>
        </w:rPr>
      </w:pPr>
      <w:r w:rsidRPr="005E7899">
        <w:rPr>
          <w:lang w:val="sr-Latn-ME"/>
        </w:rPr>
        <w:t>Metoprolol ima neznatne efekte na stabilizaciju membrane, i nema agonistički efekat.</w:t>
      </w:r>
    </w:p>
    <w:p w14:paraId="193A4E91" w14:textId="3F49399A" w:rsidR="00861F3F" w:rsidRPr="005E7899" w:rsidRDefault="00861F3F" w:rsidP="00E14EC6">
      <w:pPr>
        <w:pStyle w:val="BodyText"/>
        <w:ind w:left="0" w:right="1"/>
        <w:jc w:val="both"/>
        <w:rPr>
          <w:lang w:val="sr-Latn-ME"/>
        </w:rPr>
      </w:pPr>
      <w:r w:rsidRPr="005E7899">
        <w:rPr>
          <w:lang w:val="sr-Latn-ME"/>
        </w:rPr>
        <w:t>Metoprolol smanjuje ili blokira stimulativni efekat kateholamina (koji se pojačano oslobađaju u stanjima fizičkog i mentalnog stresa) na srce. Metoprolol smanjuje tahikardiju, pojačava minutni volumen srca i pojačava kontraktilnost srca koji su obično uzrokovani iznenadnim porastom kateholamina, kao i sniženjem krvnog pritiska.</w:t>
      </w:r>
    </w:p>
    <w:p w14:paraId="22E65412" w14:textId="773397B1" w:rsidR="00861F3F" w:rsidRPr="005E7899" w:rsidRDefault="00861F3F" w:rsidP="00E14EC6">
      <w:pPr>
        <w:pStyle w:val="BodyText"/>
        <w:ind w:left="0" w:right="1"/>
        <w:jc w:val="both"/>
        <w:rPr>
          <w:lang w:val="sr-Latn-ME"/>
        </w:rPr>
      </w:pPr>
      <w:r w:rsidRPr="005E7899">
        <w:rPr>
          <w:lang w:val="sr-Latn-ME"/>
        </w:rPr>
        <w:t>Nakon primjene metoprolola u obliku tableta sa modifikovanim oslobađanjem, ujednačenost koncentracije u plazmi i efikasnosti (beta-1 blokada) za period od 24 sata, bila je veća nego kada se primjene uobičajeni farmaceutski oblici tableta selektivnih beta-1 blokatora.</w:t>
      </w:r>
    </w:p>
    <w:p w14:paraId="149FCACF" w14:textId="114F5DD6" w:rsidR="00133D4E" w:rsidRPr="005E7899" w:rsidRDefault="00861F3F" w:rsidP="00E14EC6">
      <w:pPr>
        <w:pStyle w:val="BodyText"/>
        <w:ind w:left="0" w:right="1"/>
        <w:jc w:val="both"/>
        <w:rPr>
          <w:lang w:val="sr-Latn-ME"/>
        </w:rPr>
      </w:pPr>
      <w:r w:rsidRPr="005E7899">
        <w:rPr>
          <w:lang w:val="sr-Latn-ME"/>
        </w:rPr>
        <w:t>S obzirom da su koncentracije u plazmi stabilne, klinička beta-1 selektivnost je bolja nego ona koja se postiže primjenom uobičajenih farmaceutskih oblika tableta selektivnih beta-1 blokatora. Pored toga, rizik od neželjenih reakcija povezan sa maksimalnim koncentracijama (npr. bradikardija i slabost ekstremiteta) je minimalan.</w:t>
      </w:r>
    </w:p>
    <w:p w14:paraId="595499BA" w14:textId="77777777" w:rsidR="00861F3F" w:rsidRPr="005E7899" w:rsidRDefault="00861F3F" w:rsidP="00E14EC6">
      <w:pPr>
        <w:pStyle w:val="BodyText"/>
        <w:ind w:left="0" w:right="114"/>
        <w:jc w:val="both"/>
        <w:rPr>
          <w:lang w:val="sr-Latn-ME"/>
        </w:rPr>
      </w:pPr>
    </w:p>
    <w:p w14:paraId="1D9A499E" w14:textId="08E54A70" w:rsidR="00861F3F" w:rsidRPr="005E7899" w:rsidRDefault="00861F3F" w:rsidP="00E14EC6">
      <w:pPr>
        <w:pStyle w:val="BodyText"/>
        <w:ind w:left="0" w:right="1"/>
        <w:jc w:val="both"/>
        <w:rPr>
          <w:lang w:val="sr-Latn-ME"/>
        </w:rPr>
      </w:pPr>
      <w:r w:rsidRPr="005E7899">
        <w:rPr>
          <w:lang w:val="sr-Latn-ME"/>
        </w:rPr>
        <w:t>Ako je potrebno, metoprolol se može primijeniti zajedno sa beta-2 agonistom kod pacijenata sa simptomima opstruktivne bolesti pluća.</w:t>
      </w:r>
    </w:p>
    <w:p w14:paraId="4306EC18" w14:textId="77777777" w:rsidR="00861F3F" w:rsidRPr="005E7899" w:rsidRDefault="00861F3F" w:rsidP="00E14EC6">
      <w:pPr>
        <w:pStyle w:val="BodyText"/>
        <w:spacing w:before="9"/>
        <w:ind w:left="0" w:right="114"/>
        <w:jc w:val="both"/>
        <w:rPr>
          <w:lang w:val="sr-Latn-ME"/>
        </w:rPr>
      </w:pPr>
    </w:p>
    <w:p w14:paraId="7B9C294F" w14:textId="77777777" w:rsidR="00861F3F" w:rsidRPr="005E7899" w:rsidRDefault="00861F3F" w:rsidP="00E14EC6">
      <w:pPr>
        <w:pStyle w:val="BodyText"/>
        <w:ind w:left="0" w:right="114"/>
        <w:jc w:val="both"/>
        <w:rPr>
          <w:lang w:val="sr-Latn-ME"/>
        </w:rPr>
      </w:pPr>
      <w:r w:rsidRPr="005E7899">
        <w:rPr>
          <w:u w:val="single"/>
          <w:lang w:val="sr-Latn-ME"/>
        </w:rPr>
        <w:t>Dejstvo na srčanu insuficijenciju</w:t>
      </w:r>
    </w:p>
    <w:p w14:paraId="30E9BEAD" w14:textId="4CA76DA1" w:rsidR="00861F3F" w:rsidRPr="005E7899" w:rsidRDefault="00861F3F" w:rsidP="00141ED7">
      <w:pPr>
        <w:pStyle w:val="BodyText"/>
        <w:spacing w:before="1"/>
        <w:ind w:left="0" w:right="1"/>
        <w:jc w:val="both"/>
        <w:rPr>
          <w:lang w:val="sr-Latn-ME"/>
        </w:rPr>
      </w:pPr>
      <w:r w:rsidRPr="005E7899">
        <w:rPr>
          <w:lang w:val="sr-Latn-ME"/>
        </w:rPr>
        <w:t>MERIT-HF studija (3991 pacijent NYHA II-IV, ejekciona frakcija ≤40%), u kojoj je metoprolol kombinovan sa standardnom terapijom za srčanu insuficijenciju (tj. diureticima, ACE inhibitorima, ili hidralazinom u slučaju nepodnošljivosti ACE inhibitora, dugo-d</w:t>
      </w:r>
      <w:r w:rsidR="00F303ED" w:rsidRPr="005E7899">
        <w:rPr>
          <w:lang w:val="sr-Latn-ME"/>
        </w:rPr>
        <w:t>j</w:t>
      </w:r>
      <w:r w:rsidRPr="005E7899">
        <w:rPr>
          <w:lang w:val="sr-Latn-ME"/>
        </w:rPr>
        <w:t>elujućim nitratima ili antagonistima receptora angiotenzina II i, ako je potrebno, kardiotoničnim glikozidima), pokazala je, između ostalih rezultata, da je ukupni mortalitet bio smanjen za 34% (p=0,0062 (prilagođeno); p=0,00009 (nominalno)). Smrtnost zbog bilo kog uzroka bila je 145 u grupi koja je dobijala metoprolol (7,2% po pacijent-godina praćenju) prema 217 (11,0%) u placebo grupi, relativni rizik 0,66 [95% CI 0,53-0,81].</w:t>
      </w:r>
    </w:p>
    <w:p w14:paraId="3B3A71CC" w14:textId="266A5A9D" w:rsidR="002E37A5" w:rsidRPr="005E7899" w:rsidRDefault="002E37A5" w:rsidP="00E14EC6">
      <w:pPr>
        <w:tabs>
          <w:tab w:val="left" w:pos="540"/>
          <w:tab w:val="left" w:pos="569"/>
        </w:tabs>
        <w:jc w:val="both"/>
        <w:rPr>
          <w:b/>
          <w:bCs/>
          <w:sz w:val="22"/>
          <w:szCs w:val="22"/>
          <w:lang w:val="sr-Latn-ME"/>
        </w:rPr>
      </w:pPr>
    </w:p>
    <w:p w14:paraId="4C2C762D" w14:textId="4C3B42B7" w:rsidR="0072020E" w:rsidRPr="005E7899" w:rsidRDefault="0072020E" w:rsidP="00E14EC6">
      <w:pPr>
        <w:tabs>
          <w:tab w:val="left" w:pos="540"/>
          <w:tab w:val="left" w:pos="569"/>
        </w:tabs>
        <w:jc w:val="both"/>
        <w:rPr>
          <w:b/>
          <w:bCs/>
          <w:sz w:val="22"/>
          <w:szCs w:val="22"/>
          <w:lang w:val="sr-Latn-ME"/>
        </w:rPr>
      </w:pPr>
      <w:r w:rsidRPr="005E7899">
        <w:rPr>
          <w:b/>
          <w:bCs/>
          <w:sz w:val="22"/>
          <w:szCs w:val="22"/>
          <w:lang w:val="sr-Latn-ME"/>
        </w:rPr>
        <w:t xml:space="preserve">5.2. </w:t>
      </w:r>
      <w:r w:rsidR="00480FB1" w:rsidRPr="005E7899">
        <w:rPr>
          <w:b/>
          <w:bCs/>
          <w:sz w:val="22"/>
          <w:szCs w:val="22"/>
          <w:lang w:val="sr-Latn-ME"/>
        </w:rPr>
        <w:tab/>
      </w:r>
      <w:r w:rsidRPr="005E7899">
        <w:rPr>
          <w:b/>
          <w:bCs/>
          <w:sz w:val="22"/>
          <w:szCs w:val="22"/>
          <w:lang w:val="sr-Latn-ME"/>
        </w:rPr>
        <w:t>Farmakokinetički podaci</w:t>
      </w:r>
      <w:r w:rsidR="003A7059" w:rsidRPr="005E7899">
        <w:rPr>
          <w:b/>
          <w:bCs/>
          <w:sz w:val="22"/>
          <w:szCs w:val="22"/>
          <w:lang w:val="sr-Latn-ME"/>
        </w:rPr>
        <w:t xml:space="preserve"> </w:t>
      </w:r>
    </w:p>
    <w:p w14:paraId="187B4CD6" w14:textId="4D3F65DD" w:rsidR="00861F3F" w:rsidRPr="005E7899" w:rsidRDefault="00861F3F" w:rsidP="00E14EC6">
      <w:pPr>
        <w:tabs>
          <w:tab w:val="left" w:pos="540"/>
          <w:tab w:val="left" w:pos="569"/>
        </w:tabs>
        <w:jc w:val="both"/>
        <w:rPr>
          <w:b/>
          <w:bCs/>
          <w:sz w:val="22"/>
          <w:szCs w:val="22"/>
          <w:lang w:val="sr-Latn-ME"/>
        </w:rPr>
      </w:pPr>
    </w:p>
    <w:p w14:paraId="271F904B" w14:textId="77777777" w:rsidR="00861F3F" w:rsidRPr="005E7899" w:rsidRDefault="00861F3F" w:rsidP="00E14EC6">
      <w:pPr>
        <w:pStyle w:val="BodyText"/>
        <w:ind w:left="0"/>
        <w:jc w:val="both"/>
        <w:rPr>
          <w:lang w:val="sr-Latn-ME"/>
        </w:rPr>
      </w:pPr>
      <w:r w:rsidRPr="005E7899">
        <w:rPr>
          <w:u w:val="single"/>
          <w:lang w:val="sr-Latn-ME"/>
        </w:rPr>
        <w:t>Resorpcija i distribucija</w:t>
      </w:r>
    </w:p>
    <w:p w14:paraId="00EF503C" w14:textId="4E259640" w:rsidR="00861F3F" w:rsidRPr="005E7899" w:rsidRDefault="00861F3F" w:rsidP="00E14EC6">
      <w:pPr>
        <w:pStyle w:val="BodyText"/>
        <w:ind w:left="0" w:right="1"/>
        <w:jc w:val="both"/>
        <w:rPr>
          <w:lang w:val="sr-Latn-ME"/>
        </w:rPr>
      </w:pPr>
      <w:r w:rsidRPr="005E7899">
        <w:rPr>
          <w:lang w:val="sr-Latn-ME"/>
        </w:rPr>
        <w:t>Metoprolol se u potpunosti resorbuje nakon oralne prim</w:t>
      </w:r>
      <w:r w:rsidR="00145F24" w:rsidRPr="005E7899">
        <w:rPr>
          <w:lang w:val="sr-Latn-ME"/>
        </w:rPr>
        <w:t>j</w:t>
      </w:r>
      <w:r w:rsidRPr="005E7899">
        <w:rPr>
          <w:lang w:val="sr-Latn-ME"/>
        </w:rPr>
        <w:t>ene. Zbog izraženog metabolima prvog prolaza kroz je</w:t>
      </w:r>
      <w:r w:rsidR="00F303ED" w:rsidRPr="005E7899">
        <w:rPr>
          <w:lang w:val="sr-Latn-ME"/>
        </w:rPr>
        <w:t>t</w:t>
      </w:r>
      <w:r w:rsidRPr="005E7899">
        <w:rPr>
          <w:lang w:val="sr-Latn-ME"/>
        </w:rPr>
        <w:t>ru, bioraspoloživost jedne oralne doze metoprolola je u pros</w:t>
      </w:r>
      <w:r w:rsidR="00145F24" w:rsidRPr="005E7899">
        <w:rPr>
          <w:lang w:val="sr-Latn-ME"/>
        </w:rPr>
        <w:t>j</w:t>
      </w:r>
      <w:r w:rsidRPr="005E7899">
        <w:rPr>
          <w:lang w:val="sr-Latn-ME"/>
        </w:rPr>
        <w:t>eku 50%. Bioraspoloživost tableta sa modifikovanim oslobađanjem je u pros</w:t>
      </w:r>
      <w:r w:rsidR="00145F24" w:rsidRPr="005E7899">
        <w:rPr>
          <w:lang w:val="sr-Latn-ME"/>
        </w:rPr>
        <w:t>j</w:t>
      </w:r>
      <w:r w:rsidRPr="005E7899">
        <w:rPr>
          <w:lang w:val="sr-Latn-ME"/>
        </w:rPr>
        <w:t>eku 20-30% manja nego kada se prim</w:t>
      </w:r>
      <w:r w:rsidR="00145F24" w:rsidRPr="005E7899">
        <w:rPr>
          <w:lang w:val="sr-Latn-ME"/>
        </w:rPr>
        <w:t>j</w:t>
      </w:r>
      <w:r w:rsidRPr="005E7899">
        <w:rPr>
          <w:lang w:val="sr-Latn-ME"/>
        </w:rPr>
        <w:t>enjuju standardne tablete što, međutim, nema značajan klinički efekat s obzirom da PIK vr</w:t>
      </w:r>
      <w:r w:rsidR="00145F24" w:rsidRPr="005E7899">
        <w:rPr>
          <w:lang w:val="sr-Latn-ME"/>
        </w:rPr>
        <w:t>ij</w:t>
      </w:r>
      <w:r w:rsidRPr="005E7899">
        <w:rPr>
          <w:lang w:val="sr-Latn-ME"/>
        </w:rPr>
        <w:t>ednosti (puls) ostaju iste kao kada se koriste standardne tablete. Samo mali procenat metoprolola, u pros</w:t>
      </w:r>
      <w:r w:rsidR="00145F24" w:rsidRPr="005E7899">
        <w:rPr>
          <w:lang w:val="sr-Latn-ME"/>
        </w:rPr>
        <w:t>j</w:t>
      </w:r>
      <w:r w:rsidRPr="005E7899">
        <w:rPr>
          <w:lang w:val="sr-Latn-ME"/>
        </w:rPr>
        <w:t>eku 5-10%, se vezuje za proteine plazme.</w:t>
      </w:r>
    </w:p>
    <w:p w14:paraId="77E5D01B" w14:textId="77777777" w:rsidR="00861F3F" w:rsidRPr="005E7899" w:rsidRDefault="00861F3F" w:rsidP="00E14EC6">
      <w:pPr>
        <w:pStyle w:val="BodyText"/>
        <w:spacing w:before="8"/>
        <w:ind w:left="0"/>
        <w:jc w:val="both"/>
        <w:rPr>
          <w:lang w:val="sr-Latn-ME"/>
        </w:rPr>
      </w:pPr>
    </w:p>
    <w:p w14:paraId="466D927F" w14:textId="77777777" w:rsidR="00861F3F" w:rsidRPr="005E7899" w:rsidRDefault="00861F3F" w:rsidP="00E14EC6">
      <w:pPr>
        <w:pStyle w:val="BodyText"/>
        <w:ind w:left="0" w:right="1"/>
        <w:jc w:val="both"/>
        <w:rPr>
          <w:lang w:val="sr-Latn-ME"/>
        </w:rPr>
      </w:pPr>
      <w:r w:rsidRPr="005E7899">
        <w:rPr>
          <w:lang w:val="sr-Latn-ME"/>
        </w:rPr>
        <w:t>Svaka tableta sa modifikovanim oslobađanjem metoprolol-sukcinata sadrži veliki broj peleta metoprolol- sukcinata sa kontrolisanim oslobađanjem. Svaka peleta je obložena sa polimernom membranom koja kontroliše brzinu oslobađanja metoprolola.</w:t>
      </w:r>
    </w:p>
    <w:p w14:paraId="7499ECB9" w14:textId="56F61C01" w:rsidR="00861F3F" w:rsidRDefault="00861F3F" w:rsidP="00E14EC6">
      <w:pPr>
        <w:pStyle w:val="BodyText"/>
        <w:spacing w:before="8"/>
        <w:ind w:left="0"/>
        <w:jc w:val="both"/>
        <w:rPr>
          <w:lang w:val="sr-Latn-ME"/>
        </w:rPr>
      </w:pPr>
    </w:p>
    <w:p w14:paraId="3A9D42C2" w14:textId="77777777" w:rsidR="00B2266D" w:rsidRPr="005E7899" w:rsidRDefault="00B2266D" w:rsidP="00E14EC6">
      <w:pPr>
        <w:pStyle w:val="BodyText"/>
        <w:spacing w:before="8"/>
        <w:ind w:left="0"/>
        <w:jc w:val="both"/>
        <w:rPr>
          <w:lang w:val="sr-Latn-ME"/>
        </w:rPr>
      </w:pPr>
    </w:p>
    <w:p w14:paraId="462C8912" w14:textId="037C3916" w:rsidR="00861F3F" w:rsidRPr="005E7899" w:rsidRDefault="00861F3F" w:rsidP="005E7899">
      <w:pPr>
        <w:pStyle w:val="BodyText"/>
        <w:ind w:left="0" w:right="1"/>
        <w:jc w:val="both"/>
        <w:rPr>
          <w:lang w:val="sr-Latn-ME"/>
        </w:rPr>
      </w:pPr>
      <w:r w:rsidRPr="005E7899">
        <w:rPr>
          <w:lang w:val="sr-Latn-ME"/>
        </w:rPr>
        <w:lastRenderedPageBreak/>
        <w:t>Tablete sa modifikovanim oslobađanjem se brzo rastvaraju i granule sa modifikovanim oslobađanjem se disperguju u gastrointestinalnom traktu, oslobađajući metoprolol kontinuirano tokom perioda od 20 sati. Pros</w:t>
      </w:r>
      <w:r w:rsidR="006C0E9D" w:rsidRPr="005E7899">
        <w:rPr>
          <w:lang w:val="sr-Latn-ME"/>
        </w:rPr>
        <w:t>j</w:t>
      </w:r>
      <w:r w:rsidRPr="005E7899">
        <w:rPr>
          <w:lang w:val="sr-Latn-ME"/>
        </w:rPr>
        <w:t>ečno poluvr</w:t>
      </w:r>
      <w:r w:rsidR="00D57AC6" w:rsidRPr="005E7899">
        <w:rPr>
          <w:lang w:val="sr-Latn-ME"/>
        </w:rPr>
        <w:t>ij</w:t>
      </w:r>
      <w:r w:rsidRPr="005E7899">
        <w:rPr>
          <w:lang w:val="sr-Latn-ME"/>
        </w:rPr>
        <w:t>eme eliminacije metoprolola je 3,5 sata (vid</w:t>
      </w:r>
      <w:r w:rsidR="00D57AC6" w:rsidRPr="005E7899">
        <w:rPr>
          <w:lang w:val="sr-Latn-ME"/>
        </w:rPr>
        <w:t>j</w:t>
      </w:r>
      <w:r w:rsidRPr="005E7899">
        <w:rPr>
          <w:lang w:val="sr-Latn-ME"/>
        </w:rPr>
        <w:t>eti "Metabolizam i eliminacija"). Nakon prim</w:t>
      </w:r>
      <w:r w:rsidR="00D57AC6" w:rsidRPr="005E7899">
        <w:rPr>
          <w:lang w:val="sr-Latn-ME"/>
        </w:rPr>
        <w:t>j</w:t>
      </w:r>
      <w:r w:rsidRPr="005E7899">
        <w:rPr>
          <w:lang w:val="sr-Latn-ME"/>
        </w:rPr>
        <w:t>ene l</w:t>
      </w:r>
      <w:r w:rsidR="00D57AC6" w:rsidRPr="005E7899">
        <w:rPr>
          <w:lang w:val="sr-Latn-ME"/>
        </w:rPr>
        <w:t>ij</w:t>
      </w:r>
      <w:r w:rsidRPr="005E7899">
        <w:rPr>
          <w:lang w:val="sr-Latn-ME"/>
        </w:rPr>
        <w:t>eka jednom dnevno maksimalne koncentracije metoprolola u plazmi će dostići otprilike dva puta veće vr</w:t>
      </w:r>
      <w:r w:rsidR="00D57AC6" w:rsidRPr="005E7899">
        <w:rPr>
          <w:lang w:val="sr-Latn-ME"/>
        </w:rPr>
        <w:t>ij</w:t>
      </w:r>
      <w:r w:rsidRPr="005E7899">
        <w:rPr>
          <w:lang w:val="sr-Latn-ME"/>
        </w:rPr>
        <w:t>ednosti u odnosu na minimalne vr</w:t>
      </w:r>
      <w:r w:rsidR="006C0E9D" w:rsidRPr="005E7899">
        <w:rPr>
          <w:lang w:val="sr-Latn-ME"/>
        </w:rPr>
        <w:t>ij</w:t>
      </w:r>
      <w:r w:rsidRPr="005E7899">
        <w:rPr>
          <w:lang w:val="sr-Latn-ME"/>
        </w:rPr>
        <w:t>ednosti.</w:t>
      </w:r>
    </w:p>
    <w:p w14:paraId="40BA1059" w14:textId="77777777" w:rsidR="00A05A07" w:rsidRPr="005E7899" w:rsidRDefault="00A05A07" w:rsidP="00E14EC6">
      <w:pPr>
        <w:pStyle w:val="BodyText"/>
        <w:spacing w:before="2"/>
        <w:ind w:left="0"/>
        <w:jc w:val="both"/>
        <w:rPr>
          <w:lang w:val="sr-Latn-ME"/>
        </w:rPr>
      </w:pPr>
    </w:p>
    <w:p w14:paraId="35934983" w14:textId="77777777" w:rsidR="00861F3F" w:rsidRPr="005E7899" w:rsidRDefault="00861F3F" w:rsidP="00E14EC6">
      <w:pPr>
        <w:pStyle w:val="BodyText"/>
        <w:spacing w:line="251" w:lineRule="exact"/>
        <w:ind w:left="0" w:right="114"/>
        <w:jc w:val="both"/>
        <w:rPr>
          <w:lang w:val="sr-Latn-ME"/>
        </w:rPr>
      </w:pPr>
      <w:r w:rsidRPr="005E7899">
        <w:rPr>
          <w:u w:val="single"/>
          <w:lang w:val="sr-Latn-ME"/>
        </w:rPr>
        <w:t>Biotransformacija i eliminacija</w:t>
      </w:r>
    </w:p>
    <w:p w14:paraId="6E77F57D" w14:textId="010DEDCF" w:rsidR="00861F3F" w:rsidRPr="005E7899" w:rsidRDefault="00861F3F" w:rsidP="00141ED7">
      <w:pPr>
        <w:pStyle w:val="BodyText"/>
        <w:ind w:left="0" w:right="1"/>
        <w:jc w:val="both"/>
        <w:rPr>
          <w:lang w:val="sr-Latn-ME"/>
        </w:rPr>
      </w:pPr>
      <w:r w:rsidRPr="005E7899">
        <w:rPr>
          <w:lang w:val="sr-Latn-ME"/>
        </w:rPr>
        <w:t>Metoprolol se metaboliše oksidacijom u jetri. Nije pokazano da tri poznata glavna metabolita pos</w:t>
      </w:r>
      <w:r w:rsidR="00D57AC6" w:rsidRPr="005E7899">
        <w:rPr>
          <w:lang w:val="sr-Latn-ME"/>
        </w:rPr>
        <w:t>j</w:t>
      </w:r>
      <w:r w:rsidRPr="005E7899">
        <w:rPr>
          <w:lang w:val="sr-Latn-ME"/>
        </w:rPr>
        <w:t>eduju klinički značajni efekat blokade beta receptora.</w:t>
      </w:r>
    </w:p>
    <w:p w14:paraId="0B11A085" w14:textId="77777777" w:rsidR="00861F3F" w:rsidRPr="005E7899" w:rsidRDefault="00861F3F" w:rsidP="00E14EC6">
      <w:pPr>
        <w:pStyle w:val="BodyText"/>
        <w:spacing w:before="11"/>
        <w:ind w:left="0" w:right="1"/>
        <w:jc w:val="both"/>
        <w:rPr>
          <w:lang w:val="sr-Latn-ME"/>
        </w:rPr>
      </w:pPr>
    </w:p>
    <w:p w14:paraId="7E028AF6" w14:textId="1CCE332A" w:rsidR="00D57AC6" w:rsidRPr="005E7899" w:rsidRDefault="00861F3F" w:rsidP="00E14EC6">
      <w:pPr>
        <w:pStyle w:val="BodyText"/>
        <w:spacing w:before="70" w:line="250" w:lineRule="exact"/>
        <w:ind w:left="0" w:right="1"/>
        <w:jc w:val="both"/>
        <w:rPr>
          <w:lang w:val="sr-Latn-ME"/>
        </w:rPr>
      </w:pPr>
      <w:r w:rsidRPr="005E7899">
        <w:rPr>
          <w:lang w:val="sr-Latn-ME"/>
        </w:rPr>
        <w:t>Glavni, ali ne i jedini, metabolički put metoprolola je putem enzima jetre citohroma (CYP)2D6. Usl</w:t>
      </w:r>
      <w:r w:rsidR="00141ED7" w:rsidRPr="005E7899">
        <w:rPr>
          <w:lang w:val="sr-Latn-ME"/>
        </w:rPr>
        <w:t>j</w:t>
      </w:r>
      <w:r w:rsidRPr="005E7899">
        <w:rPr>
          <w:lang w:val="sr-Latn-ME"/>
        </w:rPr>
        <w:t>ed polimorfizma CYP 2D6 gena, brzina metabolizma se razlikuje od osobe do osobe, pri čemu spori</w:t>
      </w:r>
      <w:r w:rsidR="00D57AC6" w:rsidRPr="005E7899">
        <w:rPr>
          <w:lang w:val="sr-Latn-ME"/>
        </w:rPr>
        <w:t xml:space="preserve"> metabolizeri (u prosjeku 6-7%) imaju veće koncentracije u plazmi i sporiju eliminaciju nego brzi metabolizeri. Međutim, individualne koncentracije u plazmi su stabilne i reproducibilne.</w:t>
      </w:r>
    </w:p>
    <w:p w14:paraId="4299F215" w14:textId="77777777" w:rsidR="00D57AC6" w:rsidRPr="005E7899" w:rsidRDefault="00D57AC6" w:rsidP="00E14EC6">
      <w:pPr>
        <w:pStyle w:val="BodyText"/>
        <w:ind w:left="0" w:right="1"/>
        <w:jc w:val="both"/>
        <w:rPr>
          <w:lang w:val="sr-Latn-ME"/>
        </w:rPr>
      </w:pPr>
    </w:p>
    <w:p w14:paraId="26E8ED11" w14:textId="2CCF8A06" w:rsidR="00D57AC6" w:rsidRPr="005E7899" w:rsidRDefault="00D57AC6" w:rsidP="00E14EC6">
      <w:pPr>
        <w:pStyle w:val="BodyText"/>
        <w:ind w:left="0" w:right="1"/>
        <w:jc w:val="both"/>
        <w:rPr>
          <w:lang w:val="sr-Latn-ME"/>
        </w:rPr>
      </w:pPr>
      <w:r w:rsidRPr="005E7899">
        <w:rPr>
          <w:lang w:val="sr-Latn-ME"/>
        </w:rPr>
        <w:t>Preko 95% oralne doze se izlučuje preko urina. U pros</w:t>
      </w:r>
      <w:r w:rsidR="00500CC3" w:rsidRPr="005E7899">
        <w:rPr>
          <w:lang w:val="sr-Latn-ME"/>
        </w:rPr>
        <w:t>j</w:t>
      </w:r>
      <w:r w:rsidRPr="005E7899">
        <w:rPr>
          <w:lang w:val="sr-Latn-ME"/>
        </w:rPr>
        <w:t>eku 5% doze se izlučuje u neizmijenjenom obliku, u izolovanim slučajevima do 30%. Pros</w:t>
      </w:r>
      <w:r w:rsidR="006C0E9D" w:rsidRPr="005E7899">
        <w:rPr>
          <w:lang w:val="sr-Latn-ME"/>
        </w:rPr>
        <w:t>j</w:t>
      </w:r>
      <w:r w:rsidRPr="005E7899">
        <w:rPr>
          <w:lang w:val="sr-Latn-ME"/>
        </w:rPr>
        <w:t>ečno poluvrijeme eliminacije metoprolola iz plazme je 3,5 sata (opseg 1-9 sati). Ukupni klirens je u pros</w:t>
      </w:r>
      <w:r w:rsidR="00500CC3" w:rsidRPr="005E7899">
        <w:rPr>
          <w:lang w:val="sr-Latn-ME"/>
        </w:rPr>
        <w:t>j</w:t>
      </w:r>
      <w:r w:rsidRPr="005E7899">
        <w:rPr>
          <w:lang w:val="sr-Latn-ME"/>
        </w:rPr>
        <w:t>eku 1</w:t>
      </w:r>
      <w:r w:rsidR="00133D4E" w:rsidRPr="005E7899">
        <w:rPr>
          <w:lang w:val="sr-Latn-ME"/>
        </w:rPr>
        <w:t xml:space="preserve"> l</w:t>
      </w:r>
      <w:r w:rsidRPr="005E7899">
        <w:rPr>
          <w:lang w:val="sr-Latn-ME"/>
        </w:rPr>
        <w:t>/min.</w:t>
      </w:r>
    </w:p>
    <w:p w14:paraId="50DB6C0F" w14:textId="77777777" w:rsidR="00D57AC6" w:rsidRPr="005E7899" w:rsidRDefault="00D57AC6" w:rsidP="00E14EC6">
      <w:pPr>
        <w:pStyle w:val="BodyText"/>
        <w:spacing w:before="9"/>
        <w:ind w:left="0" w:right="114"/>
        <w:jc w:val="both"/>
        <w:rPr>
          <w:lang w:val="sr-Latn-ME"/>
        </w:rPr>
      </w:pPr>
    </w:p>
    <w:p w14:paraId="0CCD4ED9" w14:textId="552B64F7" w:rsidR="00D57AC6" w:rsidRPr="005E7899" w:rsidRDefault="00D57AC6" w:rsidP="00E14EC6">
      <w:pPr>
        <w:pStyle w:val="BodyText"/>
        <w:ind w:left="0" w:right="1"/>
        <w:jc w:val="both"/>
        <w:rPr>
          <w:lang w:val="sr-Latn-ME"/>
        </w:rPr>
      </w:pPr>
      <w:r w:rsidRPr="005E7899">
        <w:rPr>
          <w:lang w:val="sr-Latn-ME"/>
        </w:rPr>
        <w:t>Farmakokinetika metoprolola kod starijih osoba se ne razlikuje značajno od one zab</w:t>
      </w:r>
      <w:r w:rsidR="006C0E9D" w:rsidRPr="005E7899">
        <w:rPr>
          <w:lang w:val="sr-Latn-ME"/>
        </w:rPr>
        <w:t>i</w:t>
      </w:r>
      <w:r w:rsidRPr="005E7899">
        <w:rPr>
          <w:lang w:val="sr-Latn-ME"/>
        </w:rPr>
        <w:t>l</w:t>
      </w:r>
      <w:r w:rsidR="006C0E9D" w:rsidRPr="005E7899">
        <w:rPr>
          <w:lang w:val="sr-Latn-ME"/>
        </w:rPr>
        <w:t>j</w:t>
      </w:r>
      <w:r w:rsidRPr="005E7899">
        <w:rPr>
          <w:lang w:val="sr-Latn-ME"/>
        </w:rPr>
        <w:t>ežene kod mlađe populacije. Sistemska bioraspoloživost i eliminacija metoprolola su normalni kod pacijenata sa bubrežnom insuficijencijom. Međutim, eliminacija metabolita je sporija od normalne. Značajna kumulacija metabolita uočena je kod pacijenata sa brzinom glomerularne filtracije (GFR) &lt;5 m</w:t>
      </w:r>
      <w:r w:rsidR="00133D4E" w:rsidRPr="005E7899">
        <w:rPr>
          <w:lang w:val="sr-Latn-ME"/>
        </w:rPr>
        <w:t>l</w:t>
      </w:r>
      <w:r w:rsidRPr="005E7899">
        <w:rPr>
          <w:lang w:val="sr-Latn-ME"/>
        </w:rPr>
        <w:t>/min. Međutim, kumulacija metabolita ne pojačava efekte beta blokade metoprolola.</w:t>
      </w:r>
    </w:p>
    <w:p w14:paraId="3B5694AD" w14:textId="77777777" w:rsidR="00D57AC6" w:rsidRPr="005E7899" w:rsidRDefault="00D57AC6" w:rsidP="00E14EC6">
      <w:pPr>
        <w:pStyle w:val="BodyText"/>
        <w:spacing w:before="2"/>
        <w:ind w:left="0" w:right="1"/>
        <w:jc w:val="both"/>
        <w:rPr>
          <w:lang w:val="sr-Latn-ME"/>
        </w:rPr>
      </w:pPr>
    </w:p>
    <w:p w14:paraId="03929362" w14:textId="2B4EE7DD" w:rsidR="00D57AC6" w:rsidRPr="005E7899" w:rsidRDefault="00D57AC6" w:rsidP="00E14EC6">
      <w:pPr>
        <w:pStyle w:val="BodyText"/>
        <w:ind w:left="0" w:right="1"/>
        <w:jc w:val="both"/>
        <w:rPr>
          <w:lang w:val="sr-Latn-ME"/>
        </w:rPr>
      </w:pPr>
      <w:r w:rsidRPr="005E7899">
        <w:rPr>
          <w:lang w:val="sr-Latn-ME"/>
        </w:rPr>
        <w:t>Kod pacijenata sa cirozom jetre, bioraspoloživost metoprolola se može povećati, a ukupni klirens smanjiti. Međutim, porast izloženosti lijeku se smatra klinički značajnim samo kod pacijenata sa značajnim oštećenjem jetre ili portokavalnim šantom. Ukupni klirens kod pacijenata sa portokavalnim šantom je u prosjeku 0,3 L/min, a PIK vr</w:t>
      </w:r>
      <w:r w:rsidR="00133D4E" w:rsidRPr="005E7899">
        <w:rPr>
          <w:lang w:val="sr-Latn-ME"/>
        </w:rPr>
        <w:t>ij</w:t>
      </w:r>
      <w:r w:rsidRPr="005E7899">
        <w:rPr>
          <w:lang w:val="sr-Latn-ME"/>
        </w:rPr>
        <w:t>ednosti su u prosjeku šest puta veće u odnosu na one kod zdravih ispitanika.</w:t>
      </w:r>
    </w:p>
    <w:p w14:paraId="60BE78BC" w14:textId="77777777" w:rsidR="0072020E" w:rsidRPr="005E7899" w:rsidRDefault="0072020E" w:rsidP="00E14EC6">
      <w:pPr>
        <w:tabs>
          <w:tab w:val="left" w:pos="540"/>
          <w:tab w:val="left" w:pos="569"/>
        </w:tabs>
        <w:ind w:right="114"/>
        <w:jc w:val="both"/>
        <w:rPr>
          <w:bCs/>
          <w:sz w:val="22"/>
          <w:szCs w:val="22"/>
          <w:lang w:val="sr-Latn-ME"/>
        </w:rPr>
      </w:pPr>
    </w:p>
    <w:p w14:paraId="062A9CB7" w14:textId="57BDAB68" w:rsidR="0072020E" w:rsidRPr="005E7899" w:rsidRDefault="0072020E" w:rsidP="00E14EC6">
      <w:pPr>
        <w:tabs>
          <w:tab w:val="left" w:pos="540"/>
          <w:tab w:val="left" w:pos="569"/>
        </w:tabs>
        <w:ind w:right="114"/>
        <w:jc w:val="both"/>
        <w:rPr>
          <w:b/>
          <w:bCs/>
          <w:sz w:val="22"/>
          <w:szCs w:val="22"/>
          <w:lang w:val="sr-Latn-ME"/>
        </w:rPr>
      </w:pPr>
      <w:r w:rsidRPr="005E7899">
        <w:rPr>
          <w:b/>
          <w:bCs/>
          <w:sz w:val="22"/>
          <w:szCs w:val="22"/>
          <w:lang w:val="sr-Latn-ME"/>
        </w:rPr>
        <w:t xml:space="preserve">5.3. </w:t>
      </w:r>
      <w:r w:rsidR="00480FB1" w:rsidRPr="005E7899">
        <w:rPr>
          <w:b/>
          <w:bCs/>
          <w:sz w:val="22"/>
          <w:szCs w:val="22"/>
          <w:lang w:val="sr-Latn-ME"/>
        </w:rPr>
        <w:tab/>
      </w:r>
      <w:r w:rsidRPr="005E7899">
        <w:rPr>
          <w:b/>
          <w:bCs/>
          <w:sz w:val="22"/>
          <w:szCs w:val="22"/>
          <w:lang w:val="sr-Latn-ME"/>
        </w:rPr>
        <w:t xml:space="preserve">Pretklinički podaci o bezbjednosti </w:t>
      </w:r>
    </w:p>
    <w:p w14:paraId="22659B6F" w14:textId="77777777" w:rsidR="00D57AC6" w:rsidRPr="005E7899" w:rsidRDefault="00D57AC6" w:rsidP="00E14EC6">
      <w:pPr>
        <w:tabs>
          <w:tab w:val="left" w:pos="540"/>
          <w:tab w:val="left" w:pos="569"/>
        </w:tabs>
        <w:ind w:right="114"/>
        <w:jc w:val="both"/>
        <w:rPr>
          <w:b/>
          <w:bCs/>
          <w:sz w:val="22"/>
          <w:szCs w:val="22"/>
          <w:lang w:val="sr-Latn-ME"/>
        </w:rPr>
      </w:pPr>
    </w:p>
    <w:p w14:paraId="7CFA06DB" w14:textId="0E9BCF62" w:rsidR="00D57AC6" w:rsidRPr="005E7899" w:rsidRDefault="00D57AC6" w:rsidP="00141ED7">
      <w:pPr>
        <w:pStyle w:val="BodyText"/>
        <w:spacing w:before="1"/>
        <w:ind w:left="0" w:right="1"/>
        <w:jc w:val="both"/>
        <w:rPr>
          <w:lang w:val="sr-Latn-ME"/>
        </w:rPr>
      </w:pPr>
      <w:r w:rsidRPr="005E7899">
        <w:rPr>
          <w:lang w:val="sr-Latn-ME"/>
        </w:rPr>
        <w:t>Pretklinički podaci dobijeni na osnovu konvencionalnih studija genotoksičnosti i karcinogenog potencijala, ne ukazuju na posebne rizike pri primjeni lijeka kod ljudi.</w:t>
      </w:r>
    </w:p>
    <w:p w14:paraId="6DF4ACF2" w14:textId="77777777" w:rsidR="00427707" w:rsidRPr="005E7899" w:rsidRDefault="00427707" w:rsidP="00E14EC6">
      <w:pPr>
        <w:tabs>
          <w:tab w:val="left" w:pos="540"/>
          <w:tab w:val="left" w:pos="569"/>
        </w:tabs>
        <w:ind w:right="114"/>
        <w:jc w:val="both"/>
        <w:rPr>
          <w:bCs/>
          <w:sz w:val="22"/>
          <w:szCs w:val="22"/>
          <w:lang w:val="sr-Latn-ME"/>
        </w:rPr>
      </w:pPr>
    </w:p>
    <w:p w14:paraId="1FEDB16F" w14:textId="77777777" w:rsidR="00396DFD" w:rsidRPr="005E7899" w:rsidRDefault="00396DFD" w:rsidP="00E14EC6">
      <w:pPr>
        <w:tabs>
          <w:tab w:val="left" w:pos="540"/>
          <w:tab w:val="left" w:pos="569"/>
        </w:tabs>
        <w:ind w:right="114"/>
        <w:jc w:val="both"/>
        <w:rPr>
          <w:b/>
          <w:bCs/>
          <w:sz w:val="22"/>
          <w:szCs w:val="22"/>
          <w:lang w:val="sr-Latn-ME"/>
        </w:rPr>
      </w:pPr>
    </w:p>
    <w:p w14:paraId="7CBCB66E" w14:textId="77777777" w:rsidR="0072020E" w:rsidRPr="005E7899" w:rsidRDefault="0072020E" w:rsidP="00E14EC6">
      <w:pPr>
        <w:tabs>
          <w:tab w:val="left" w:pos="540"/>
          <w:tab w:val="left" w:pos="569"/>
        </w:tabs>
        <w:ind w:right="114"/>
        <w:jc w:val="both"/>
        <w:rPr>
          <w:b/>
          <w:bCs/>
          <w:sz w:val="22"/>
          <w:szCs w:val="22"/>
          <w:lang w:val="sr-Latn-ME"/>
        </w:rPr>
      </w:pPr>
      <w:r w:rsidRPr="005E7899">
        <w:rPr>
          <w:b/>
          <w:bCs/>
          <w:sz w:val="22"/>
          <w:szCs w:val="22"/>
          <w:lang w:val="sr-Latn-ME"/>
        </w:rPr>
        <w:t xml:space="preserve">6. </w:t>
      </w:r>
      <w:r w:rsidR="00480FB1" w:rsidRPr="005E7899">
        <w:rPr>
          <w:b/>
          <w:bCs/>
          <w:sz w:val="22"/>
          <w:szCs w:val="22"/>
          <w:lang w:val="sr-Latn-ME"/>
        </w:rPr>
        <w:tab/>
      </w:r>
      <w:r w:rsidRPr="005E7899">
        <w:rPr>
          <w:b/>
          <w:bCs/>
          <w:sz w:val="22"/>
          <w:szCs w:val="22"/>
          <w:lang w:val="sr-Latn-ME"/>
        </w:rPr>
        <w:t>FARMACEUTSKI PODACI</w:t>
      </w:r>
    </w:p>
    <w:p w14:paraId="6EAF8242" w14:textId="77777777" w:rsidR="00836B35" w:rsidRPr="005E7899" w:rsidRDefault="00836B35" w:rsidP="00E14EC6">
      <w:pPr>
        <w:tabs>
          <w:tab w:val="left" w:pos="540"/>
          <w:tab w:val="left" w:pos="569"/>
        </w:tabs>
        <w:ind w:right="114"/>
        <w:jc w:val="both"/>
        <w:rPr>
          <w:bCs/>
          <w:sz w:val="22"/>
          <w:szCs w:val="22"/>
          <w:lang w:val="sr-Latn-ME"/>
        </w:rPr>
      </w:pPr>
    </w:p>
    <w:p w14:paraId="5E25182F" w14:textId="23411266" w:rsidR="0072020E" w:rsidRPr="005E7899" w:rsidRDefault="0072020E" w:rsidP="00E14EC6">
      <w:pPr>
        <w:tabs>
          <w:tab w:val="left" w:pos="540"/>
          <w:tab w:val="left" w:pos="569"/>
        </w:tabs>
        <w:ind w:right="114"/>
        <w:jc w:val="both"/>
        <w:rPr>
          <w:b/>
          <w:bCs/>
          <w:sz w:val="22"/>
          <w:szCs w:val="22"/>
          <w:lang w:val="sr-Latn-ME"/>
        </w:rPr>
      </w:pPr>
      <w:r w:rsidRPr="005E7899">
        <w:rPr>
          <w:b/>
          <w:bCs/>
          <w:sz w:val="22"/>
          <w:szCs w:val="22"/>
          <w:lang w:val="sr-Latn-ME"/>
        </w:rPr>
        <w:t xml:space="preserve">6.1. </w:t>
      </w:r>
      <w:r w:rsidR="00480FB1" w:rsidRPr="005E7899">
        <w:rPr>
          <w:b/>
          <w:bCs/>
          <w:sz w:val="22"/>
          <w:szCs w:val="22"/>
          <w:lang w:val="sr-Latn-ME"/>
        </w:rPr>
        <w:tab/>
      </w:r>
      <w:r w:rsidRPr="005E7899">
        <w:rPr>
          <w:b/>
          <w:bCs/>
          <w:sz w:val="22"/>
          <w:szCs w:val="22"/>
          <w:lang w:val="sr-Latn-ME"/>
        </w:rPr>
        <w:t>Lista pomoćnih supstanci</w:t>
      </w:r>
      <w:r w:rsidR="002E0135" w:rsidRPr="005E7899">
        <w:rPr>
          <w:b/>
          <w:bCs/>
          <w:sz w:val="22"/>
          <w:szCs w:val="22"/>
          <w:lang w:val="sr-Latn-ME"/>
        </w:rPr>
        <w:t xml:space="preserve"> (ekscipijenasa)</w:t>
      </w:r>
    </w:p>
    <w:p w14:paraId="126B8A0E" w14:textId="77777777" w:rsidR="002759DE" w:rsidRPr="005E7899" w:rsidRDefault="002759DE" w:rsidP="00E14EC6">
      <w:pPr>
        <w:tabs>
          <w:tab w:val="left" w:pos="540"/>
          <w:tab w:val="left" w:pos="569"/>
        </w:tabs>
        <w:ind w:right="114"/>
        <w:jc w:val="both"/>
        <w:rPr>
          <w:b/>
          <w:bCs/>
          <w:sz w:val="22"/>
          <w:szCs w:val="22"/>
          <w:lang w:val="sr-Latn-ME"/>
        </w:rPr>
      </w:pPr>
    </w:p>
    <w:p w14:paraId="252130DD" w14:textId="7CCD3756" w:rsidR="00F303ED" w:rsidRPr="005E7899" w:rsidRDefault="00D57AC6" w:rsidP="00E14EC6">
      <w:pPr>
        <w:spacing w:before="1"/>
        <w:ind w:right="114"/>
        <w:rPr>
          <w:i/>
          <w:sz w:val="22"/>
          <w:szCs w:val="22"/>
          <w:lang w:val="sr-Latn-ME"/>
        </w:rPr>
      </w:pPr>
      <w:r w:rsidRPr="005E7899">
        <w:rPr>
          <w:i/>
          <w:sz w:val="22"/>
          <w:szCs w:val="22"/>
          <w:lang w:val="sr-Latn-ME"/>
        </w:rPr>
        <w:t>Metoprolol XL Sandoz, 47,5 mg, film tablete sa modifikovanim oslobađanjem:</w:t>
      </w:r>
    </w:p>
    <w:p w14:paraId="40964CF3" w14:textId="5793AD7E" w:rsidR="00D57AC6" w:rsidRPr="005E7899" w:rsidRDefault="00D57AC6" w:rsidP="00E14EC6">
      <w:pPr>
        <w:pStyle w:val="BodyText"/>
        <w:ind w:left="0"/>
        <w:jc w:val="both"/>
        <w:rPr>
          <w:u w:val="single"/>
          <w:lang w:val="sr-Latn-ME"/>
        </w:rPr>
      </w:pPr>
      <w:r w:rsidRPr="005E7899">
        <w:rPr>
          <w:u w:val="single"/>
          <w:lang w:val="sr-Latn-ME"/>
        </w:rPr>
        <w:t>Jezgro tablete</w:t>
      </w:r>
    </w:p>
    <w:p w14:paraId="57739CE4" w14:textId="2E4FACE9" w:rsidR="00EE23DC" w:rsidRPr="005E7899" w:rsidRDefault="00EE23DC" w:rsidP="00E14EC6">
      <w:pPr>
        <w:pStyle w:val="BodyText"/>
        <w:ind w:left="0"/>
        <w:jc w:val="both"/>
        <w:rPr>
          <w:lang w:val="sr-Latn-ME"/>
        </w:rPr>
      </w:pPr>
      <w:r w:rsidRPr="005E7899">
        <w:rPr>
          <w:lang w:val="sr-Latn-ME"/>
        </w:rPr>
        <w:t>Celuloza, mikrokristalna (E460);</w:t>
      </w:r>
    </w:p>
    <w:p w14:paraId="6112DF71" w14:textId="2504812B" w:rsidR="00D57AC6" w:rsidRPr="005E7899" w:rsidRDefault="00D57AC6" w:rsidP="00E14EC6">
      <w:pPr>
        <w:pStyle w:val="BodyText"/>
        <w:spacing w:before="1"/>
        <w:ind w:left="0" w:right="6736"/>
        <w:jc w:val="both"/>
        <w:rPr>
          <w:lang w:val="sr-Latn-ME"/>
        </w:rPr>
      </w:pPr>
      <w:r w:rsidRPr="005E7899">
        <w:rPr>
          <w:lang w:val="sr-Latn-ME"/>
        </w:rPr>
        <w:t>Krospovidon;</w:t>
      </w:r>
    </w:p>
    <w:p w14:paraId="2C12D1BC" w14:textId="77777777" w:rsidR="00D57AC6" w:rsidRPr="005E7899" w:rsidRDefault="00D57AC6" w:rsidP="00E14EC6">
      <w:pPr>
        <w:pStyle w:val="BodyText"/>
        <w:spacing w:line="250" w:lineRule="exact"/>
        <w:ind w:left="0"/>
        <w:jc w:val="both"/>
        <w:rPr>
          <w:lang w:val="sr-Latn-ME"/>
        </w:rPr>
      </w:pPr>
      <w:r w:rsidRPr="005E7899">
        <w:rPr>
          <w:lang w:val="sr-Latn-ME"/>
        </w:rPr>
        <w:t>Talk;</w:t>
      </w:r>
    </w:p>
    <w:p w14:paraId="6904F169" w14:textId="38DC22C4" w:rsidR="00D57AC6" w:rsidRPr="005E7899" w:rsidRDefault="00D57AC6" w:rsidP="00E14EC6">
      <w:pPr>
        <w:pStyle w:val="BodyText"/>
        <w:spacing w:before="1"/>
        <w:ind w:left="0"/>
        <w:jc w:val="both"/>
        <w:rPr>
          <w:lang w:val="sr-Latn-ME"/>
        </w:rPr>
      </w:pPr>
      <w:r w:rsidRPr="005E7899">
        <w:rPr>
          <w:lang w:val="sr-Latn-ME"/>
        </w:rPr>
        <w:t>Magnezijum</w:t>
      </w:r>
      <w:r w:rsidR="00EE23DC" w:rsidRPr="005E7899">
        <w:rPr>
          <w:lang w:val="sr-Latn-ME"/>
        </w:rPr>
        <w:t xml:space="preserve"> </w:t>
      </w:r>
      <w:r w:rsidRPr="005E7899">
        <w:rPr>
          <w:lang w:val="sr-Latn-ME"/>
        </w:rPr>
        <w:t>stearat;</w:t>
      </w:r>
    </w:p>
    <w:p w14:paraId="1194D412" w14:textId="2474A90A" w:rsidR="00EE23DC" w:rsidRPr="005E7899" w:rsidRDefault="00EE23DC" w:rsidP="00E14EC6">
      <w:pPr>
        <w:pStyle w:val="BodyText"/>
        <w:spacing w:before="1"/>
        <w:ind w:left="0"/>
        <w:jc w:val="both"/>
        <w:rPr>
          <w:lang w:val="sr-Latn-ME"/>
        </w:rPr>
      </w:pPr>
      <w:r w:rsidRPr="005E7899">
        <w:rPr>
          <w:lang w:val="sr-Latn-ME"/>
        </w:rPr>
        <w:t>Silicijum dioksid, koloidni, bezvodni</w:t>
      </w:r>
      <w:r w:rsidR="002B7221" w:rsidRPr="005E7899">
        <w:rPr>
          <w:lang w:val="sr-Latn-ME"/>
        </w:rPr>
        <w:t>;</w:t>
      </w:r>
    </w:p>
    <w:p w14:paraId="7DAE3A5C" w14:textId="702E925D" w:rsidR="00D57AC6" w:rsidRPr="005E7899" w:rsidRDefault="00D57AC6" w:rsidP="00E14EC6">
      <w:pPr>
        <w:pStyle w:val="BodyText"/>
        <w:spacing w:before="1"/>
        <w:ind w:left="0" w:right="6289"/>
        <w:jc w:val="both"/>
        <w:rPr>
          <w:lang w:val="sr-Latn-ME"/>
        </w:rPr>
      </w:pPr>
      <w:r w:rsidRPr="005E7899">
        <w:rPr>
          <w:lang w:val="sr-Latn-ME"/>
        </w:rPr>
        <w:t>Poliakrilat disprerzija, 30%;</w:t>
      </w:r>
    </w:p>
    <w:p w14:paraId="44D0C8B5" w14:textId="77777777" w:rsidR="002759DE" w:rsidRPr="005E7899" w:rsidRDefault="00D57AC6" w:rsidP="00E14EC6">
      <w:pPr>
        <w:pStyle w:val="BodyText"/>
        <w:spacing w:line="250" w:lineRule="exact"/>
        <w:ind w:left="0"/>
        <w:jc w:val="both"/>
        <w:rPr>
          <w:lang w:val="sr-Latn-ME"/>
        </w:rPr>
      </w:pPr>
      <w:r w:rsidRPr="005E7899">
        <w:rPr>
          <w:lang w:val="sr-Latn-ME"/>
        </w:rPr>
        <w:t>Šećerne sfere</w:t>
      </w:r>
      <w:r w:rsidR="002759DE" w:rsidRPr="005E7899">
        <w:rPr>
          <w:lang w:val="sr-Latn-ME"/>
        </w:rPr>
        <w:t>:</w:t>
      </w:r>
    </w:p>
    <w:p w14:paraId="2E04B33A" w14:textId="58B06691" w:rsidR="002759DE" w:rsidRPr="005E7899" w:rsidRDefault="002759DE" w:rsidP="00E14EC6">
      <w:pPr>
        <w:pStyle w:val="BodyText"/>
        <w:spacing w:line="250" w:lineRule="exact"/>
        <w:ind w:left="0"/>
        <w:jc w:val="both"/>
        <w:rPr>
          <w:lang w:val="sr-Latn-ME"/>
        </w:rPr>
      </w:pPr>
      <w:r w:rsidRPr="005E7899">
        <w:rPr>
          <w:lang w:val="sr-Latn-ME"/>
        </w:rPr>
        <w:t>S</w:t>
      </w:r>
      <w:r w:rsidR="00D57AC6" w:rsidRPr="005E7899">
        <w:rPr>
          <w:lang w:val="sr-Latn-ME"/>
        </w:rPr>
        <w:t xml:space="preserve">aharoza; </w:t>
      </w:r>
    </w:p>
    <w:p w14:paraId="214A7982" w14:textId="025BC0DD" w:rsidR="002759DE" w:rsidRPr="005E7899" w:rsidRDefault="002759DE" w:rsidP="00E14EC6">
      <w:pPr>
        <w:pStyle w:val="BodyText"/>
        <w:spacing w:line="250" w:lineRule="exact"/>
        <w:ind w:left="0"/>
        <w:jc w:val="both"/>
        <w:rPr>
          <w:lang w:val="sr-Latn-ME"/>
        </w:rPr>
      </w:pPr>
      <w:r w:rsidRPr="005E7899">
        <w:rPr>
          <w:lang w:val="sr-Latn-ME"/>
        </w:rPr>
        <w:t>S</w:t>
      </w:r>
      <w:r w:rsidR="00D57AC6" w:rsidRPr="005E7899">
        <w:rPr>
          <w:lang w:val="sr-Latn-ME"/>
        </w:rPr>
        <w:t xml:space="preserve">krob, kukuruzni; </w:t>
      </w:r>
    </w:p>
    <w:p w14:paraId="151F3157" w14:textId="1AF23264" w:rsidR="00B2266D" w:rsidRDefault="002759DE" w:rsidP="00F22768">
      <w:pPr>
        <w:pStyle w:val="BodyText"/>
        <w:ind w:left="0"/>
        <w:jc w:val="both"/>
        <w:rPr>
          <w:lang w:val="sr-Latn-ME"/>
        </w:rPr>
      </w:pPr>
      <w:r w:rsidRPr="005E7899">
        <w:rPr>
          <w:lang w:val="sr-Latn-ME"/>
        </w:rPr>
        <w:t>G</w:t>
      </w:r>
      <w:r w:rsidR="00D57AC6" w:rsidRPr="005E7899">
        <w:rPr>
          <w:lang w:val="sr-Latn-ME"/>
        </w:rPr>
        <w:t>lukoza, tečna</w:t>
      </w:r>
      <w:r w:rsidR="00321EB0" w:rsidRPr="005E7899">
        <w:rPr>
          <w:lang w:val="sr-Latn-ME"/>
        </w:rPr>
        <w:t>.</w:t>
      </w:r>
    </w:p>
    <w:p w14:paraId="5883D3CF" w14:textId="77777777" w:rsidR="00B2266D" w:rsidRPr="005E7899" w:rsidRDefault="00B2266D" w:rsidP="00F22768">
      <w:pPr>
        <w:pStyle w:val="BodyText"/>
        <w:ind w:left="0"/>
        <w:jc w:val="both"/>
        <w:rPr>
          <w:lang w:val="sr-Latn-ME"/>
        </w:rPr>
      </w:pPr>
    </w:p>
    <w:p w14:paraId="7C94C909" w14:textId="6B4A165F" w:rsidR="002759DE" w:rsidRPr="005E7899" w:rsidRDefault="00D57AC6" w:rsidP="00F22768">
      <w:pPr>
        <w:pStyle w:val="BodyText"/>
        <w:ind w:left="0"/>
        <w:jc w:val="both"/>
        <w:rPr>
          <w:lang w:val="sr-Latn-ME"/>
        </w:rPr>
      </w:pPr>
      <w:r w:rsidRPr="005E7899">
        <w:rPr>
          <w:u w:val="single"/>
          <w:lang w:val="sr-Latn-ME"/>
        </w:rPr>
        <w:t>Obloga film tablete</w:t>
      </w:r>
      <w:r w:rsidR="002759DE" w:rsidRPr="005E7899">
        <w:rPr>
          <w:u w:val="single"/>
          <w:lang w:val="sr-Latn-ME"/>
        </w:rPr>
        <w:t xml:space="preserve"> (</w:t>
      </w:r>
      <w:r w:rsidRPr="005E7899">
        <w:rPr>
          <w:u w:val="single"/>
          <w:lang w:val="sr-Latn-ME"/>
        </w:rPr>
        <w:t>Opadry II</w:t>
      </w:r>
      <w:r w:rsidR="002759DE" w:rsidRPr="005E7899">
        <w:rPr>
          <w:u w:val="single"/>
          <w:lang w:val="sr-Latn-ME"/>
        </w:rPr>
        <w:t>)</w:t>
      </w:r>
    </w:p>
    <w:p w14:paraId="39A5917E" w14:textId="5AA810AE" w:rsidR="00D57AC6" w:rsidRPr="005E7899" w:rsidRDefault="00D57AC6" w:rsidP="00E14EC6">
      <w:pPr>
        <w:pStyle w:val="BodyText"/>
        <w:spacing w:line="251" w:lineRule="exact"/>
        <w:ind w:left="0"/>
        <w:jc w:val="both"/>
        <w:rPr>
          <w:lang w:val="sr-Latn-ME"/>
        </w:rPr>
      </w:pPr>
      <w:r w:rsidRPr="005E7899">
        <w:rPr>
          <w:lang w:val="sr-Latn-ME"/>
        </w:rPr>
        <w:t>Laktoza, monohidrat;</w:t>
      </w:r>
    </w:p>
    <w:p w14:paraId="1D9A5317" w14:textId="5B5CCF85" w:rsidR="00F22768" w:rsidRPr="005E7899" w:rsidRDefault="00D57AC6" w:rsidP="00E14EC6">
      <w:pPr>
        <w:pStyle w:val="BodyText"/>
        <w:spacing w:before="1"/>
        <w:ind w:left="0"/>
        <w:jc w:val="both"/>
        <w:rPr>
          <w:lang w:val="sr-Latn-ME"/>
        </w:rPr>
      </w:pPr>
      <w:r w:rsidRPr="005E7899">
        <w:rPr>
          <w:lang w:val="sr-Latn-ME"/>
        </w:rPr>
        <w:lastRenderedPageBreak/>
        <w:t>Hipromeloza;</w:t>
      </w:r>
    </w:p>
    <w:p w14:paraId="7A856B7A" w14:textId="144921D7" w:rsidR="002759DE" w:rsidRPr="005E7899" w:rsidRDefault="00D57AC6" w:rsidP="00E14EC6">
      <w:pPr>
        <w:pStyle w:val="BodyText"/>
        <w:spacing w:before="6" w:line="250" w:lineRule="exact"/>
        <w:ind w:left="0" w:right="4811"/>
        <w:jc w:val="both"/>
        <w:rPr>
          <w:lang w:val="sr-Latn-ME"/>
        </w:rPr>
      </w:pPr>
      <w:r w:rsidRPr="005E7899">
        <w:rPr>
          <w:lang w:val="sr-Latn-ME"/>
        </w:rPr>
        <w:t>Titan</w:t>
      </w:r>
      <w:r w:rsidR="002759DE" w:rsidRPr="005E7899">
        <w:rPr>
          <w:lang w:val="sr-Latn-ME"/>
        </w:rPr>
        <w:t xml:space="preserve"> </w:t>
      </w:r>
      <w:r w:rsidRPr="005E7899">
        <w:rPr>
          <w:lang w:val="sr-Latn-ME"/>
        </w:rPr>
        <w:t xml:space="preserve">dioksid (E171); </w:t>
      </w:r>
    </w:p>
    <w:p w14:paraId="5645F107" w14:textId="5D8CB841" w:rsidR="00D57AC6" w:rsidRPr="005E7899" w:rsidRDefault="00D57AC6" w:rsidP="00E14EC6">
      <w:pPr>
        <w:pStyle w:val="BodyText"/>
        <w:spacing w:before="6" w:line="250" w:lineRule="exact"/>
        <w:ind w:left="0" w:right="4811"/>
        <w:jc w:val="both"/>
        <w:rPr>
          <w:lang w:val="sr-Latn-ME"/>
        </w:rPr>
      </w:pPr>
      <w:r w:rsidRPr="005E7899">
        <w:rPr>
          <w:lang w:val="sr-Latn-ME"/>
        </w:rPr>
        <w:t>Makrogol 4000.</w:t>
      </w:r>
    </w:p>
    <w:p w14:paraId="79A61283" w14:textId="708E1221" w:rsidR="00A05A07" w:rsidRPr="005E7899" w:rsidRDefault="00A05A07" w:rsidP="00E14EC6">
      <w:pPr>
        <w:pStyle w:val="BodyText"/>
        <w:ind w:left="0"/>
        <w:jc w:val="both"/>
        <w:rPr>
          <w:lang w:val="sr-Latn-ME"/>
        </w:rPr>
      </w:pPr>
    </w:p>
    <w:p w14:paraId="1E280CBC" w14:textId="54A3FB2A" w:rsidR="00D57AC6" w:rsidRPr="005E7899" w:rsidRDefault="00D57AC6" w:rsidP="00E14EC6">
      <w:pPr>
        <w:jc w:val="both"/>
        <w:rPr>
          <w:sz w:val="22"/>
          <w:szCs w:val="22"/>
          <w:lang w:val="sr-Latn-ME"/>
        </w:rPr>
      </w:pPr>
      <w:r w:rsidRPr="005E7899">
        <w:rPr>
          <w:i/>
          <w:sz w:val="22"/>
          <w:szCs w:val="22"/>
          <w:lang w:val="sr-Latn-ME"/>
        </w:rPr>
        <w:t>Metoprolol XL Sandoz, 95 mg, film tablete sa modifikovanim oslobađanjem:</w:t>
      </w:r>
    </w:p>
    <w:p w14:paraId="017D557A" w14:textId="77777777" w:rsidR="00D57AC6" w:rsidRPr="005E7899" w:rsidRDefault="00D57AC6" w:rsidP="00E14EC6">
      <w:pPr>
        <w:pStyle w:val="BodyText"/>
        <w:ind w:left="0"/>
        <w:jc w:val="both"/>
        <w:rPr>
          <w:lang w:val="sr-Latn-ME"/>
        </w:rPr>
      </w:pPr>
      <w:r w:rsidRPr="005E7899">
        <w:rPr>
          <w:u w:val="single"/>
          <w:lang w:val="sr-Latn-ME"/>
        </w:rPr>
        <w:t>Jezgro tablete</w:t>
      </w:r>
    </w:p>
    <w:p w14:paraId="6DB5E319" w14:textId="1159ABD2" w:rsidR="0015162A" w:rsidRPr="005E7899" w:rsidRDefault="0015162A" w:rsidP="00E14EC6">
      <w:pPr>
        <w:pStyle w:val="BodyText"/>
        <w:ind w:left="0"/>
        <w:jc w:val="both"/>
        <w:rPr>
          <w:lang w:val="sr-Latn-ME"/>
        </w:rPr>
      </w:pPr>
      <w:r w:rsidRPr="005E7899">
        <w:rPr>
          <w:lang w:val="sr-Latn-ME"/>
        </w:rPr>
        <w:t>Celuloza, mikrokristalna (E460);</w:t>
      </w:r>
    </w:p>
    <w:p w14:paraId="4044E03E" w14:textId="31E74DBB" w:rsidR="00D57AC6" w:rsidRPr="005E7899" w:rsidRDefault="00D57AC6" w:rsidP="00E14EC6">
      <w:pPr>
        <w:pStyle w:val="BodyText"/>
        <w:spacing w:before="1"/>
        <w:ind w:left="0" w:right="6736"/>
        <w:jc w:val="both"/>
        <w:rPr>
          <w:lang w:val="sr-Latn-ME"/>
        </w:rPr>
      </w:pPr>
      <w:r w:rsidRPr="005E7899">
        <w:rPr>
          <w:lang w:val="sr-Latn-ME"/>
        </w:rPr>
        <w:t>Krospovidon;</w:t>
      </w:r>
    </w:p>
    <w:p w14:paraId="2D5B89D6" w14:textId="77777777" w:rsidR="00D57AC6" w:rsidRPr="005E7899" w:rsidRDefault="00D57AC6" w:rsidP="00E14EC6">
      <w:pPr>
        <w:pStyle w:val="BodyText"/>
        <w:spacing w:line="250" w:lineRule="exact"/>
        <w:ind w:left="0"/>
        <w:jc w:val="both"/>
        <w:rPr>
          <w:lang w:val="sr-Latn-ME"/>
        </w:rPr>
      </w:pPr>
      <w:r w:rsidRPr="005E7899">
        <w:rPr>
          <w:lang w:val="sr-Latn-ME"/>
        </w:rPr>
        <w:t>Talk;</w:t>
      </w:r>
    </w:p>
    <w:p w14:paraId="2BC3977B" w14:textId="119DBFC0" w:rsidR="00D57AC6" w:rsidRPr="005E7899" w:rsidRDefault="00D57AC6" w:rsidP="00E14EC6">
      <w:pPr>
        <w:pStyle w:val="BodyText"/>
        <w:spacing w:before="1"/>
        <w:ind w:left="0"/>
        <w:jc w:val="both"/>
        <w:rPr>
          <w:lang w:val="sr-Latn-ME"/>
        </w:rPr>
      </w:pPr>
      <w:r w:rsidRPr="005E7899">
        <w:rPr>
          <w:lang w:val="sr-Latn-ME"/>
        </w:rPr>
        <w:t>Magnezijum</w:t>
      </w:r>
      <w:r w:rsidR="0015162A" w:rsidRPr="005E7899">
        <w:rPr>
          <w:lang w:val="sr-Latn-ME"/>
        </w:rPr>
        <w:t xml:space="preserve"> </w:t>
      </w:r>
      <w:r w:rsidRPr="005E7899">
        <w:rPr>
          <w:lang w:val="sr-Latn-ME"/>
        </w:rPr>
        <w:t>stearat;</w:t>
      </w:r>
    </w:p>
    <w:p w14:paraId="2817F54A" w14:textId="3A8AC6D3" w:rsidR="0015162A" w:rsidRPr="005E7899" w:rsidRDefault="0015162A" w:rsidP="00E14EC6">
      <w:pPr>
        <w:pStyle w:val="BodyText"/>
        <w:spacing w:before="1"/>
        <w:ind w:left="0"/>
        <w:jc w:val="both"/>
        <w:rPr>
          <w:lang w:val="sr-Latn-ME"/>
        </w:rPr>
      </w:pPr>
      <w:r w:rsidRPr="005E7899">
        <w:rPr>
          <w:lang w:val="sr-Latn-ME"/>
        </w:rPr>
        <w:t>Silicijum dioksid, koloidni, bezvodni</w:t>
      </w:r>
      <w:r w:rsidR="00900DB6" w:rsidRPr="005E7899">
        <w:rPr>
          <w:lang w:val="sr-Latn-ME"/>
        </w:rPr>
        <w:t>;</w:t>
      </w:r>
    </w:p>
    <w:p w14:paraId="1FEEF231" w14:textId="6BD1E0CB" w:rsidR="002759DE" w:rsidRPr="005E7899" w:rsidRDefault="0015162A" w:rsidP="00E14EC6">
      <w:pPr>
        <w:pStyle w:val="BodyText"/>
        <w:spacing w:before="6" w:line="250" w:lineRule="exact"/>
        <w:ind w:left="0" w:right="6289"/>
        <w:jc w:val="both"/>
        <w:rPr>
          <w:lang w:val="sr-Latn-ME"/>
        </w:rPr>
      </w:pPr>
      <w:r w:rsidRPr="005E7899">
        <w:rPr>
          <w:lang w:val="sr-Latn-ME"/>
        </w:rPr>
        <w:t>Poliakrilat disprerzija, 30%;</w:t>
      </w:r>
    </w:p>
    <w:p w14:paraId="538BD977" w14:textId="77777777" w:rsidR="0015162A" w:rsidRPr="005E7899" w:rsidRDefault="0015162A" w:rsidP="0015162A">
      <w:pPr>
        <w:pStyle w:val="BodyText"/>
        <w:spacing w:line="250" w:lineRule="exact"/>
        <w:ind w:left="0"/>
        <w:jc w:val="both"/>
        <w:rPr>
          <w:lang w:val="sr-Latn-ME"/>
        </w:rPr>
      </w:pPr>
      <w:r w:rsidRPr="005E7899">
        <w:rPr>
          <w:lang w:val="sr-Latn-ME"/>
        </w:rPr>
        <w:t>Šećerne sfere:</w:t>
      </w:r>
    </w:p>
    <w:p w14:paraId="37227D2D" w14:textId="77777777" w:rsidR="0015162A" w:rsidRPr="005E7899" w:rsidRDefault="0015162A" w:rsidP="0015162A">
      <w:pPr>
        <w:pStyle w:val="BodyText"/>
        <w:spacing w:line="250" w:lineRule="exact"/>
        <w:ind w:left="0"/>
        <w:jc w:val="both"/>
        <w:rPr>
          <w:lang w:val="sr-Latn-ME"/>
        </w:rPr>
      </w:pPr>
      <w:r w:rsidRPr="005E7899">
        <w:rPr>
          <w:lang w:val="sr-Latn-ME"/>
        </w:rPr>
        <w:t xml:space="preserve">Saharoza; </w:t>
      </w:r>
    </w:p>
    <w:p w14:paraId="4129041C" w14:textId="77777777" w:rsidR="0015162A" w:rsidRPr="005E7899" w:rsidRDefault="0015162A" w:rsidP="0015162A">
      <w:pPr>
        <w:pStyle w:val="BodyText"/>
        <w:spacing w:line="250" w:lineRule="exact"/>
        <w:ind w:left="0"/>
        <w:jc w:val="both"/>
        <w:rPr>
          <w:lang w:val="sr-Latn-ME"/>
        </w:rPr>
      </w:pPr>
      <w:r w:rsidRPr="005E7899">
        <w:rPr>
          <w:lang w:val="sr-Latn-ME"/>
        </w:rPr>
        <w:t xml:space="preserve">Skrob, kukuruzni; </w:t>
      </w:r>
    </w:p>
    <w:p w14:paraId="11EBBFBA" w14:textId="77777777" w:rsidR="00F22768" w:rsidRDefault="0015162A" w:rsidP="00F22768">
      <w:pPr>
        <w:jc w:val="both"/>
        <w:rPr>
          <w:sz w:val="22"/>
          <w:szCs w:val="22"/>
          <w:lang w:val="sr-Latn-ME"/>
        </w:rPr>
      </w:pPr>
      <w:r w:rsidRPr="005E7899">
        <w:rPr>
          <w:sz w:val="22"/>
          <w:szCs w:val="22"/>
          <w:lang w:val="sr-Latn-ME"/>
        </w:rPr>
        <w:t>Glukoza, tečna</w:t>
      </w:r>
      <w:r w:rsidR="00DF5811" w:rsidRPr="005E7899">
        <w:rPr>
          <w:sz w:val="22"/>
          <w:szCs w:val="22"/>
          <w:lang w:val="sr-Latn-ME"/>
        </w:rPr>
        <w:t>.</w:t>
      </w:r>
      <w:r w:rsidRPr="005E7899" w:rsidDel="0015162A">
        <w:rPr>
          <w:sz w:val="22"/>
          <w:szCs w:val="22"/>
          <w:lang w:val="sr-Latn-ME"/>
        </w:rPr>
        <w:t xml:space="preserve"> </w:t>
      </w:r>
    </w:p>
    <w:p w14:paraId="3CB03426" w14:textId="77777777" w:rsidR="00F22768" w:rsidRDefault="00F22768" w:rsidP="00F22768">
      <w:pPr>
        <w:jc w:val="both"/>
        <w:rPr>
          <w:sz w:val="22"/>
          <w:szCs w:val="22"/>
          <w:lang w:val="sr-Latn-ME"/>
        </w:rPr>
      </w:pPr>
    </w:p>
    <w:p w14:paraId="112A7DE1" w14:textId="7B95CB96" w:rsidR="0015162A" w:rsidRPr="005E7899" w:rsidRDefault="004755DE" w:rsidP="00F22768">
      <w:pPr>
        <w:jc w:val="both"/>
        <w:rPr>
          <w:sz w:val="22"/>
          <w:szCs w:val="22"/>
          <w:lang w:val="sr-Latn-ME"/>
        </w:rPr>
      </w:pPr>
      <w:r w:rsidRPr="005E7899">
        <w:rPr>
          <w:sz w:val="22"/>
          <w:szCs w:val="22"/>
          <w:u w:val="single"/>
          <w:lang w:val="sr-Latn-ME"/>
        </w:rPr>
        <w:t>Obloga film tablete:</w:t>
      </w:r>
      <w:r w:rsidR="00B47D24" w:rsidRPr="005E7899">
        <w:rPr>
          <w:sz w:val="22"/>
          <w:szCs w:val="22"/>
          <w:lang w:val="sr-Latn-ME"/>
        </w:rPr>
        <w:t xml:space="preserve"> </w:t>
      </w:r>
      <w:r w:rsidRPr="005E7899">
        <w:rPr>
          <w:sz w:val="22"/>
          <w:szCs w:val="22"/>
          <w:lang w:val="sr-Latn-ME"/>
        </w:rPr>
        <w:t>(Opadry II</w:t>
      </w:r>
      <w:r w:rsidR="00742F40" w:rsidRPr="005E7899">
        <w:rPr>
          <w:sz w:val="22"/>
          <w:szCs w:val="22"/>
          <w:lang w:val="sr-Latn-ME"/>
        </w:rPr>
        <w:t>)</w:t>
      </w:r>
      <w:r w:rsidRPr="005E7899">
        <w:rPr>
          <w:sz w:val="22"/>
          <w:szCs w:val="22"/>
          <w:lang w:val="sr-Latn-ME"/>
        </w:rPr>
        <w:t xml:space="preserve">: </w:t>
      </w:r>
    </w:p>
    <w:p w14:paraId="4BEF1764" w14:textId="296B3705" w:rsidR="004755DE" w:rsidRPr="005E7899" w:rsidRDefault="004755DE" w:rsidP="00E14EC6">
      <w:pPr>
        <w:pStyle w:val="BodyText"/>
        <w:spacing w:before="1"/>
        <w:ind w:left="0"/>
        <w:jc w:val="both"/>
        <w:rPr>
          <w:lang w:val="sr-Latn-ME"/>
        </w:rPr>
      </w:pPr>
      <w:r w:rsidRPr="005E7899">
        <w:rPr>
          <w:lang w:val="sr-Latn-ME"/>
        </w:rPr>
        <w:t>Laktoza, monohidrat;</w:t>
      </w:r>
    </w:p>
    <w:p w14:paraId="2E6147F2" w14:textId="77777777" w:rsidR="004755DE" w:rsidRPr="005E7899" w:rsidRDefault="004755DE" w:rsidP="00E14EC6">
      <w:pPr>
        <w:pStyle w:val="BodyText"/>
        <w:spacing w:before="1" w:line="251" w:lineRule="exact"/>
        <w:ind w:left="0"/>
        <w:jc w:val="both"/>
        <w:rPr>
          <w:lang w:val="sr-Latn-ME"/>
        </w:rPr>
      </w:pPr>
      <w:r w:rsidRPr="005E7899">
        <w:rPr>
          <w:lang w:val="sr-Latn-ME"/>
        </w:rPr>
        <w:t>Hipromeloza;</w:t>
      </w:r>
    </w:p>
    <w:p w14:paraId="69BA24E2" w14:textId="769EF9A0" w:rsidR="0015162A" w:rsidRPr="005E7899" w:rsidRDefault="004755DE" w:rsidP="00E14EC6">
      <w:pPr>
        <w:pStyle w:val="BodyText"/>
        <w:ind w:left="0" w:right="4220"/>
        <w:jc w:val="both"/>
        <w:rPr>
          <w:lang w:val="sr-Latn-ME"/>
        </w:rPr>
      </w:pPr>
      <w:r w:rsidRPr="005E7899">
        <w:rPr>
          <w:lang w:val="sr-Latn-ME"/>
        </w:rPr>
        <w:t>Titan</w:t>
      </w:r>
      <w:r w:rsidR="0015162A" w:rsidRPr="005E7899">
        <w:rPr>
          <w:lang w:val="sr-Latn-ME"/>
        </w:rPr>
        <w:t xml:space="preserve"> </w:t>
      </w:r>
      <w:r w:rsidRPr="005E7899">
        <w:rPr>
          <w:lang w:val="sr-Latn-ME"/>
        </w:rPr>
        <w:t xml:space="preserve">dioksid (E171); </w:t>
      </w:r>
    </w:p>
    <w:p w14:paraId="6511E8FA" w14:textId="4BDB7313" w:rsidR="004755DE" w:rsidRPr="005E7899" w:rsidRDefault="004755DE" w:rsidP="00E14EC6">
      <w:pPr>
        <w:pStyle w:val="BodyText"/>
        <w:ind w:left="0" w:right="4220"/>
        <w:jc w:val="both"/>
        <w:rPr>
          <w:lang w:val="sr-Latn-ME"/>
        </w:rPr>
      </w:pPr>
      <w:r w:rsidRPr="005E7899">
        <w:rPr>
          <w:lang w:val="sr-Latn-ME"/>
        </w:rPr>
        <w:t>Makrogol 4000</w:t>
      </w:r>
      <w:r w:rsidR="00D30275" w:rsidRPr="005E7899">
        <w:rPr>
          <w:lang w:val="sr-Latn-ME"/>
        </w:rPr>
        <w:t>;</w:t>
      </w:r>
    </w:p>
    <w:p w14:paraId="7B23A565" w14:textId="3CDA74CC" w:rsidR="004755DE" w:rsidRPr="005E7899" w:rsidRDefault="004755DE" w:rsidP="00E14EC6">
      <w:pPr>
        <w:pStyle w:val="BodyText"/>
        <w:spacing w:before="3"/>
        <w:ind w:left="0"/>
        <w:jc w:val="both"/>
        <w:rPr>
          <w:lang w:val="sr-Latn-ME"/>
        </w:rPr>
      </w:pPr>
      <w:r w:rsidRPr="005E7899">
        <w:rPr>
          <w:lang w:val="sr-Latn-ME"/>
        </w:rPr>
        <w:t>Gvožđe</w:t>
      </w:r>
      <w:r w:rsidR="00DF5811" w:rsidRPr="005E7899">
        <w:rPr>
          <w:lang w:val="sr-Latn-ME"/>
        </w:rPr>
        <w:t xml:space="preserve"> </w:t>
      </w:r>
      <w:r w:rsidRPr="005E7899">
        <w:rPr>
          <w:lang w:val="sr-Latn-ME"/>
        </w:rPr>
        <w:t>(III)</w:t>
      </w:r>
      <w:r w:rsidR="00DF5811" w:rsidRPr="005E7899">
        <w:rPr>
          <w:lang w:val="sr-Latn-ME"/>
        </w:rPr>
        <w:t xml:space="preserve"> </w:t>
      </w:r>
      <w:r w:rsidRPr="005E7899">
        <w:rPr>
          <w:lang w:val="sr-Latn-ME"/>
        </w:rPr>
        <w:t>oksid, žuti (E172).</w:t>
      </w:r>
    </w:p>
    <w:p w14:paraId="068F6047" w14:textId="77777777" w:rsidR="00141ED7" w:rsidRPr="005E7899" w:rsidRDefault="00141ED7" w:rsidP="00E14EC6">
      <w:pPr>
        <w:pStyle w:val="BodyText"/>
        <w:spacing w:before="3"/>
        <w:ind w:left="0"/>
        <w:jc w:val="both"/>
        <w:rPr>
          <w:lang w:val="sr-Latn-ME"/>
        </w:rPr>
      </w:pPr>
    </w:p>
    <w:p w14:paraId="1C94FD9C" w14:textId="74F7C14E" w:rsidR="0072020E" w:rsidRPr="005E7899" w:rsidRDefault="0072020E" w:rsidP="00E14EC6">
      <w:pPr>
        <w:tabs>
          <w:tab w:val="left" w:pos="540"/>
          <w:tab w:val="left" w:pos="569"/>
        </w:tabs>
        <w:jc w:val="both"/>
        <w:rPr>
          <w:b/>
          <w:bCs/>
          <w:sz w:val="22"/>
          <w:szCs w:val="22"/>
          <w:lang w:val="sr-Latn-ME"/>
        </w:rPr>
      </w:pPr>
      <w:r w:rsidRPr="005E7899">
        <w:rPr>
          <w:b/>
          <w:bCs/>
          <w:sz w:val="22"/>
          <w:szCs w:val="22"/>
          <w:lang w:val="sr-Latn-ME"/>
        </w:rPr>
        <w:t xml:space="preserve">6.2. </w:t>
      </w:r>
      <w:r w:rsidR="00480FB1" w:rsidRPr="005E7899">
        <w:rPr>
          <w:b/>
          <w:bCs/>
          <w:sz w:val="22"/>
          <w:szCs w:val="22"/>
          <w:lang w:val="sr-Latn-ME"/>
        </w:rPr>
        <w:tab/>
      </w:r>
      <w:r w:rsidRPr="005E7899">
        <w:rPr>
          <w:b/>
          <w:bCs/>
          <w:sz w:val="22"/>
          <w:szCs w:val="22"/>
          <w:lang w:val="sr-Latn-ME"/>
        </w:rPr>
        <w:t>Inkompatibilnost</w:t>
      </w:r>
      <w:r w:rsidR="002846DB" w:rsidRPr="005E7899">
        <w:rPr>
          <w:b/>
          <w:bCs/>
          <w:sz w:val="22"/>
          <w:szCs w:val="22"/>
          <w:lang w:val="sr-Latn-ME"/>
        </w:rPr>
        <w:t>i</w:t>
      </w:r>
    </w:p>
    <w:p w14:paraId="1AD21C2C" w14:textId="7D2AA134" w:rsidR="0072020E" w:rsidRPr="005E7899" w:rsidRDefault="0072020E" w:rsidP="00E14EC6">
      <w:pPr>
        <w:tabs>
          <w:tab w:val="left" w:pos="540"/>
          <w:tab w:val="left" w:pos="569"/>
        </w:tabs>
        <w:jc w:val="both"/>
        <w:rPr>
          <w:bCs/>
          <w:sz w:val="22"/>
          <w:szCs w:val="22"/>
          <w:lang w:val="sr-Latn-ME"/>
        </w:rPr>
      </w:pPr>
    </w:p>
    <w:p w14:paraId="68267AAB" w14:textId="4132D3A2" w:rsidR="00D57AC6" w:rsidRPr="005E7899" w:rsidRDefault="00D57AC6" w:rsidP="00E14EC6">
      <w:pPr>
        <w:pStyle w:val="BodyText"/>
        <w:ind w:left="0"/>
        <w:jc w:val="both"/>
        <w:rPr>
          <w:lang w:val="sr-Latn-ME"/>
        </w:rPr>
      </w:pPr>
      <w:r w:rsidRPr="005E7899">
        <w:rPr>
          <w:lang w:val="sr-Latn-ME"/>
        </w:rPr>
        <w:t>Nije prim</w:t>
      </w:r>
      <w:r w:rsidR="004755DE" w:rsidRPr="005E7899">
        <w:rPr>
          <w:lang w:val="sr-Latn-ME"/>
        </w:rPr>
        <w:t>j</w:t>
      </w:r>
      <w:r w:rsidRPr="005E7899">
        <w:rPr>
          <w:lang w:val="sr-Latn-ME"/>
        </w:rPr>
        <w:t>enljivo.</w:t>
      </w:r>
    </w:p>
    <w:p w14:paraId="677755E1" w14:textId="77777777" w:rsidR="00D57AC6" w:rsidRPr="005E7899" w:rsidRDefault="00D57AC6" w:rsidP="00E14EC6">
      <w:pPr>
        <w:tabs>
          <w:tab w:val="left" w:pos="540"/>
          <w:tab w:val="left" w:pos="569"/>
        </w:tabs>
        <w:jc w:val="both"/>
        <w:rPr>
          <w:bCs/>
          <w:sz w:val="22"/>
          <w:szCs w:val="22"/>
          <w:lang w:val="sr-Latn-ME"/>
        </w:rPr>
      </w:pPr>
    </w:p>
    <w:p w14:paraId="098F76F0" w14:textId="678AA5AA" w:rsidR="0072020E" w:rsidRPr="005E7899" w:rsidRDefault="0072020E" w:rsidP="00E14EC6">
      <w:pPr>
        <w:tabs>
          <w:tab w:val="left" w:pos="540"/>
          <w:tab w:val="left" w:pos="569"/>
        </w:tabs>
        <w:jc w:val="both"/>
        <w:rPr>
          <w:b/>
          <w:bCs/>
          <w:sz w:val="22"/>
          <w:szCs w:val="22"/>
          <w:lang w:val="sr-Latn-ME"/>
        </w:rPr>
      </w:pPr>
      <w:r w:rsidRPr="005E7899">
        <w:rPr>
          <w:b/>
          <w:bCs/>
          <w:sz w:val="22"/>
          <w:szCs w:val="22"/>
          <w:lang w:val="sr-Latn-ME"/>
        </w:rPr>
        <w:t>6.3.</w:t>
      </w:r>
      <w:r w:rsidR="00C05DF8" w:rsidRPr="005E7899">
        <w:rPr>
          <w:b/>
          <w:bCs/>
          <w:sz w:val="22"/>
          <w:szCs w:val="22"/>
          <w:lang w:val="sr-Latn-ME"/>
        </w:rPr>
        <w:t xml:space="preserve"> </w:t>
      </w:r>
      <w:r w:rsidR="00480FB1" w:rsidRPr="005E7899">
        <w:rPr>
          <w:b/>
          <w:bCs/>
          <w:sz w:val="22"/>
          <w:szCs w:val="22"/>
          <w:lang w:val="sr-Latn-ME"/>
        </w:rPr>
        <w:tab/>
      </w:r>
      <w:r w:rsidRPr="005E7899">
        <w:rPr>
          <w:b/>
          <w:bCs/>
          <w:sz w:val="22"/>
          <w:szCs w:val="22"/>
          <w:lang w:val="sr-Latn-ME"/>
        </w:rPr>
        <w:t>Rok upotrebe</w:t>
      </w:r>
    </w:p>
    <w:p w14:paraId="3F08D6E6" w14:textId="512900DB" w:rsidR="00D57AC6" w:rsidRPr="005E7899" w:rsidRDefault="00D57AC6" w:rsidP="00E14EC6">
      <w:pPr>
        <w:tabs>
          <w:tab w:val="left" w:pos="540"/>
          <w:tab w:val="left" w:pos="569"/>
        </w:tabs>
        <w:jc w:val="both"/>
        <w:rPr>
          <w:b/>
          <w:bCs/>
          <w:sz w:val="22"/>
          <w:szCs w:val="22"/>
          <w:lang w:val="sr-Latn-ME"/>
        </w:rPr>
      </w:pPr>
    </w:p>
    <w:p w14:paraId="6C6BA93C" w14:textId="7A6E5428" w:rsidR="00D57AC6" w:rsidRPr="005E7899" w:rsidRDefault="00D57AC6" w:rsidP="00E14EC6">
      <w:pPr>
        <w:pStyle w:val="BodyText"/>
        <w:ind w:left="0"/>
        <w:jc w:val="both"/>
        <w:rPr>
          <w:lang w:val="sr-Latn-ME"/>
        </w:rPr>
      </w:pPr>
      <w:r w:rsidRPr="005E7899">
        <w:rPr>
          <w:lang w:val="sr-Latn-ME"/>
        </w:rPr>
        <w:t>18 m</w:t>
      </w:r>
      <w:r w:rsidR="004755DE" w:rsidRPr="005E7899">
        <w:rPr>
          <w:lang w:val="sr-Latn-ME"/>
        </w:rPr>
        <w:t>j</w:t>
      </w:r>
      <w:r w:rsidRPr="005E7899">
        <w:rPr>
          <w:lang w:val="sr-Latn-ME"/>
        </w:rPr>
        <w:t>eseci</w:t>
      </w:r>
      <w:r w:rsidR="00B47D24" w:rsidRPr="005E7899">
        <w:rPr>
          <w:lang w:val="sr-Latn-ME"/>
        </w:rPr>
        <w:t>.</w:t>
      </w:r>
    </w:p>
    <w:p w14:paraId="5FD29C71" w14:textId="77777777" w:rsidR="0072020E" w:rsidRPr="005E7899" w:rsidRDefault="0072020E" w:rsidP="00E14EC6">
      <w:pPr>
        <w:tabs>
          <w:tab w:val="left" w:pos="540"/>
          <w:tab w:val="left" w:pos="569"/>
        </w:tabs>
        <w:jc w:val="both"/>
        <w:rPr>
          <w:bCs/>
          <w:sz w:val="22"/>
          <w:szCs w:val="22"/>
          <w:lang w:val="sr-Latn-ME"/>
        </w:rPr>
      </w:pPr>
    </w:p>
    <w:p w14:paraId="2DC8914A" w14:textId="4174BA53" w:rsidR="0072020E" w:rsidRPr="005E7899" w:rsidRDefault="0072020E" w:rsidP="00E14EC6">
      <w:pPr>
        <w:tabs>
          <w:tab w:val="left" w:pos="540"/>
          <w:tab w:val="left" w:pos="569"/>
        </w:tabs>
        <w:jc w:val="both"/>
        <w:rPr>
          <w:b/>
          <w:bCs/>
          <w:sz w:val="22"/>
          <w:szCs w:val="22"/>
          <w:lang w:val="sr-Latn-ME"/>
        </w:rPr>
      </w:pPr>
      <w:r w:rsidRPr="005E7899">
        <w:rPr>
          <w:b/>
          <w:bCs/>
          <w:sz w:val="22"/>
          <w:szCs w:val="22"/>
          <w:lang w:val="sr-Latn-ME"/>
        </w:rPr>
        <w:t xml:space="preserve">6.4. </w:t>
      </w:r>
      <w:r w:rsidR="00480FB1" w:rsidRPr="005E7899">
        <w:rPr>
          <w:b/>
          <w:bCs/>
          <w:sz w:val="22"/>
          <w:szCs w:val="22"/>
          <w:lang w:val="sr-Latn-ME"/>
        </w:rPr>
        <w:tab/>
      </w:r>
      <w:r w:rsidRPr="005E7899">
        <w:rPr>
          <w:b/>
          <w:bCs/>
          <w:sz w:val="22"/>
          <w:szCs w:val="22"/>
          <w:lang w:val="sr-Latn-ME"/>
        </w:rPr>
        <w:t>Posebne mjere upozorenja pri čuvanju</w:t>
      </w:r>
      <w:r w:rsidR="00F8570A" w:rsidRPr="005E7899">
        <w:rPr>
          <w:b/>
          <w:bCs/>
          <w:sz w:val="22"/>
          <w:szCs w:val="22"/>
          <w:lang w:val="sr-Latn-ME"/>
        </w:rPr>
        <w:t xml:space="preserve"> lijeka</w:t>
      </w:r>
    </w:p>
    <w:p w14:paraId="361CCE6E" w14:textId="0A28285B" w:rsidR="00D57AC6" w:rsidRPr="005E7899" w:rsidRDefault="00D57AC6" w:rsidP="00E14EC6">
      <w:pPr>
        <w:tabs>
          <w:tab w:val="left" w:pos="540"/>
          <w:tab w:val="left" w:pos="569"/>
        </w:tabs>
        <w:jc w:val="both"/>
        <w:rPr>
          <w:b/>
          <w:bCs/>
          <w:sz w:val="22"/>
          <w:szCs w:val="22"/>
          <w:lang w:val="sr-Latn-ME"/>
        </w:rPr>
      </w:pPr>
    </w:p>
    <w:p w14:paraId="4D1C5829" w14:textId="77777777" w:rsidR="00D57AC6" w:rsidRPr="005E7899" w:rsidRDefault="00D57AC6" w:rsidP="00E14EC6">
      <w:pPr>
        <w:pStyle w:val="BodyText"/>
        <w:ind w:left="0"/>
        <w:jc w:val="both"/>
        <w:rPr>
          <w:lang w:val="sr-Latn-ME"/>
        </w:rPr>
      </w:pPr>
      <w:r w:rsidRPr="005E7899">
        <w:rPr>
          <w:lang w:val="sr-Latn-ME"/>
        </w:rPr>
        <w:t>Čuvati na temperaturi do 25°C.</w:t>
      </w:r>
    </w:p>
    <w:p w14:paraId="027A8F7D" w14:textId="77777777" w:rsidR="00EC2532" w:rsidRPr="005E7899" w:rsidRDefault="00EC2532" w:rsidP="00E14EC6">
      <w:pPr>
        <w:tabs>
          <w:tab w:val="left" w:pos="540"/>
          <w:tab w:val="left" w:pos="569"/>
        </w:tabs>
        <w:jc w:val="both"/>
        <w:rPr>
          <w:bCs/>
          <w:sz w:val="22"/>
          <w:szCs w:val="22"/>
          <w:lang w:val="sr-Latn-ME"/>
        </w:rPr>
      </w:pPr>
    </w:p>
    <w:p w14:paraId="32DF6C74" w14:textId="6A3376AC" w:rsidR="0072020E" w:rsidRPr="005E7899" w:rsidRDefault="0072020E" w:rsidP="00E14EC6">
      <w:pPr>
        <w:tabs>
          <w:tab w:val="left" w:pos="540"/>
          <w:tab w:val="left" w:pos="569"/>
        </w:tabs>
        <w:jc w:val="both"/>
        <w:rPr>
          <w:b/>
          <w:bCs/>
          <w:sz w:val="22"/>
          <w:szCs w:val="22"/>
          <w:lang w:val="sr-Latn-ME"/>
        </w:rPr>
      </w:pPr>
      <w:r w:rsidRPr="005E7899">
        <w:rPr>
          <w:b/>
          <w:bCs/>
          <w:sz w:val="22"/>
          <w:szCs w:val="22"/>
          <w:lang w:val="sr-Latn-ME"/>
        </w:rPr>
        <w:t xml:space="preserve">6.5. </w:t>
      </w:r>
      <w:r w:rsidR="00480FB1" w:rsidRPr="005E7899">
        <w:rPr>
          <w:b/>
          <w:bCs/>
          <w:sz w:val="22"/>
          <w:szCs w:val="22"/>
          <w:lang w:val="sr-Latn-ME"/>
        </w:rPr>
        <w:tab/>
      </w:r>
      <w:r w:rsidR="002846DB" w:rsidRPr="005E7899">
        <w:rPr>
          <w:b/>
          <w:bCs/>
          <w:sz w:val="22"/>
          <w:szCs w:val="22"/>
          <w:lang w:val="sr-Latn-ME"/>
        </w:rPr>
        <w:t xml:space="preserve">Vrsta i sadržaj </w:t>
      </w:r>
      <w:r w:rsidR="00F8570A" w:rsidRPr="005E7899">
        <w:rPr>
          <w:b/>
          <w:bCs/>
          <w:sz w:val="22"/>
          <w:szCs w:val="22"/>
          <w:lang w:val="sr-Latn-ME"/>
        </w:rPr>
        <w:t>pakovanja</w:t>
      </w:r>
      <w:r w:rsidR="00C06864" w:rsidRPr="005E7899">
        <w:rPr>
          <w:b/>
          <w:bCs/>
          <w:sz w:val="22"/>
          <w:szCs w:val="22"/>
          <w:lang w:val="sr-Latn-ME"/>
        </w:rPr>
        <w:t xml:space="preserve"> </w:t>
      </w:r>
    </w:p>
    <w:p w14:paraId="535CA30A" w14:textId="23E78875" w:rsidR="00D57AC6" w:rsidRPr="005E7899" w:rsidRDefault="00D57AC6" w:rsidP="00E14EC6">
      <w:pPr>
        <w:tabs>
          <w:tab w:val="left" w:pos="540"/>
          <w:tab w:val="left" w:pos="569"/>
        </w:tabs>
        <w:jc w:val="both"/>
        <w:rPr>
          <w:b/>
          <w:bCs/>
          <w:sz w:val="22"/>
          <w:szCs w:val="22"/>
          <w:lang w:val="sr-Latn-ME"/>
        </w:rPr>
      </w:pPr>
    </w:p>
    <w:p w14:paraId="5C03239C" w14:textId="77777777" w:rsidR="00D57AC6" w:rsidRPr="005E7899" w:rsidRDefault="00D57AC6" w:rsidP="00E14EC6">
      <w:pPr>
        <w:pStyle w:val="BodyText"/>
        <w:ind w:left="0"/>
        <w:jc w:val="both"/>
        <w:rPr>
          <w:lang w:val="sr-Latn-ME"/>
        </w:rPr>
      </w:pPr>
      <w:r w:rsidRPr="005E7899">
        <w:rPr>
          <w:lang w:val="sr-Latn-ME"/>
        </w:rPr>
        <w:t>Unutrašnje pakovanje je PP/Al blister, koji sadrži 10 film tableta sa modifikovanim oslobađanjem.</w:t>
      </w:r>
    </w:p>
    <w:p w14:paraId="7F79F76D" w14:textId="77777777" w:rsidR="00D57AC6" w:rsidRPr="005E7899" w:rsidRDefault="00D57AC6" w:rsidP="00E14EC6">
      <w:pPr>
        <w:pStyle w:val="BodyText"/>
        <w:spacing w:before="5"/>
        <w:ind w:left="0"/>
        <w:jc w:val="both"/>
        <w:rPr>
          <w:lang w:val="sr-Latn-ME"/>
        </w:rPr>
      </w:pPr>
    </w:p>
    <w:p w14:paraId="0516160D" w14:textId="61A65467" w:rsidR="00D57AC6" w:rsidRPr="005E7899" w:rsidRDefault="00D57AC6" w:rsidP="00E14EC6">
      <w:pPr>
        <w:pStyle w:val="BodyText"/>
        <w:tabs>
          <w:tab w:val="left" w:pos="8789"/>
        </w:tabs>
        <w:spacing w:before="1" w:line="250" w:lineRule="exact"/>
        <w:ind w:left="0" w:right="1"/>
        <w:jc w:val="both"/>
        <w:rPr>
          <w:lang w:val="sr-Latn-ME"/>
        </w:rPr>
      </w:pPr>
      <w:r w:rsidRPr="005E7899">
        <w:rPr>
          <w:lang w:val="sr-Latn-ME"/>
        </w:rPr>
        <w:t>Spoljašnje pakovanje je složiva kartonska kutija u kojoj se nalaze 3 blistera sa po 10 film tableta sa modifikovanim oslobađanjem (ukupno 30 film tableta sa modifikovanim oslobađanjem) i Uputstvo za lijek.</w:t>
      </w:r>
    </w:p>
    <w:p w14:paraId="405060E8" w14:textId="77777777" w:rsidR="0072020E" w:rsidRPr="005E7899" w:rsidRDefault="0072020E" w:rsidP="00E14EC6">
      <w:pPr>
        <w:tabs>
          <w:tab w:val="left" w:pos="540"/>
          <w:tab w:val="left" w:pos="569"/>
        </w:tabs>
        <w:jc w:val="both"/>
        <w:rPr>
          <w:bCs/>
          <w:sz w:val="22"/>
          <w:szCs w:val="22"/>
          <w:lang w:val="sr-Latn-ME"/>
        </w:rPr>
      </w:pPr>
    </w:p>
    <w:p w14:paraId="66A268B0" w14:textId="4D8C8F18" w:rsidR="002846DB" w:rsidRPr="005E7899" w:rsidRDefault="0072020E" w:rsidP="00E14EC6">
      <w:pPr>
        <w:tabs>
          <w:tab w:val="left" w:pos="540"/>
          <w:tab w:val="left" w:pos="569"/>
        </w:tabs>
        <w:jc w:val="both"/>
        <w:rPr>
          <w:b/>
          <w:bCs/>
          <w:sz w:val="22"/>
          <w:szCs w:val="22"/>
          <w:lang w:val="sr-Latn-ME"/>
        </w:rPr>
      </w:pPr>
      <w:r w:rsidRPr="005E7899">
        <w:rPr>
          <w:b/>
          <w:bCs/>
          <w:sz w:val="22"/>
          <w:szCs w:val="22"/>
          <w:lang w:val="sr-Latn-ME"/>
        </w:rPr>
        <w:t xml:space="preserve">6.6. </w:t>
      </w:r>
      <w:r w:rsidR="00480FB1" w:rsidRPr="005E7899">
        <w:rPr>
          <w:b/>
          <w:bCs/>
          <w:sz w:val="22"/>
          <w:szCs w:val="22"/>
          <w:lang w:val="sr-Latn-ME"/>
        </w:rPr>
        <w:tab/>
      </w:r>
      <w:r w:rsidRPr="005E7899">
        <w:rPr>
          <w:b/>
          <w:bCs/>
          <w:color w:val="000000"/>
          <w:sz w:val="22"/>
          <w:szCs w:val="22"/>
          <w:lang w:val="sr-Latn-ME"/>
        </w:rPr>
        <w:t>Posebne mjere opreza pri odlaganju materijala koji treba odbaciti nakon primjene lijeka</w:t>
      </w:r>
      <w:r w:rsidRPr="005E7899">
        <w:rPr>
          <w:b/>
          <w:bCs/>
          <w:sz w:val="22"/>
          <w:szCs w:val="22"/>
          <w:lang w:val="sr-Latn-ME"/>
        </w:rPr>
        <w:t xml:space="preserve"> </w:t>
      </w:r>
      <w:r w:rsidR="00310F03" w:rsidRPr="005E7899">
        <w:rPr>
          <w:b/>
          <w:bCs/>
          <w:sz w:val="22"/>
          <w:szCs w:val="22"/>
          <w:lang w:val="sr-Latn-ME"/>
        </w:rPr>
        <w:t>(i druga uputs</w:t>
      </w:r>
      <w:r w:rsidR="004109FA" w:rsidRPr="005E7899">
        <w:rPr>
          <w:b/>
          <w:bCs/>
          <w:sz w:val="22"/>
          <w:szCs w:val="22"/>
          <w:lang w:val="sr-Latn-ME"/>
        </w:rPr>
        <w:t>t</w:t>
      </w:r>
      <w:r w:rsidR="00310F03" w:rsidRPr="005E7899">
        <w:rPr>
          <w:b/>
          <w:bCs/>
          <w:sz w:val="22"/>
          <w:szCs w:val="22"/>
          <w:lang w:val="sr-Latn-ME"/>
        </w:rPr>
        <w:t xml:space="preserve">va za rukovanje lijekom) </w:t>
      </w:r>
    </w:p>
    <w:p w14:paraId="245A5D05" w14:textId="39AF3F5D" w:rsidR="00D57AC6" w:rsidRPr="005E7899" w:rsidRDefault="00D57AC6" w:rsidP="00E14EC6">
      <w:pPr>
        <w:tabs>
          <w:tab w:val="left" w:pos="540"/>
          <w:tab w:val="left" w:pos="569"/>
        </w:tabs>
        <w:jc w:val="both"/>
        <w:rPr>
          <w:b/>
          <w:bCs/>
          <w:sz w:val="22"/>
          <w:szCs w:val="22"/>
          <w:lang w:val="sr-Latn-ME"/>
        </w:rPr>
      </w:pPr>
    </w:p>
    <w:p w14:paraId="131EB59E" w14:textId="4D8C61E5" w:rsidR="00D57AC6" w:rsidRPr="005E7899" w:rsidRDefault="00D57AC6" w:rsidP="00E14EC6">
      <w:pPr>
        <w:tabs>
          <w:tab w:val="left" w:pos="540"/>
          <w:tab w:val="left" w:pos="569"/>
        </w:tabs>
        <w:jc w:val="both"/>
        <w:rPr>
          <w:b/>
          <w:bCs/>
          <w:sz w:val="22"/>
          <w:szCs w:val="22"/>
          <w:lang w:val="sr-Latn-ME"/>
        </w:rPr>
      </w:pPr>
      <w:r w:rsidRPr="005E7899">
        <w:rPr>
          <w:sz w:val="22"/>
          <w:szCs w:val="22"/>
          <w:lang w:val="sr-Latn-ME"/>
        </w:rPr>
        <w:t>Svu neiskorišćenu količinu lijeka ili otpadnog materijala nakon njegove upotrebe treba ukloniti, u skladu sa važećim propisima</w:t>
      </w:r>
    </w:p>
    <w:p w14:paraId="0093CE3F" w14:textId="77777777" w:rsidR="00E91CDE" w:rsidRPr="005E7899" w:rsidRDefault="00E91CDE" w:rsidP="00E14EC6">
      <w:pPr>
        <w:tabs>
          <w:tab w:val="left" w:pos="540"/>
          <w:tab w:val="left" w:pos="569"/>
        </w:tabs>
        <w:jc w:val="both"/>
        <w:rPr>
          <w:b/>
          <w:bCs/>
          <w:sz w:val="22"/>
          <w:szCs w:val="22"/>
          <w:lang w:val="sr-Latn-ME"/>
        </w:rPr>
      </w:pPr>
    </w:p>
    <w:p w14:paraId="63FD297B" w14:textId="77777777" w:rsidR="0072020E" w:rsidRPr="005E7899" w:rsidRDefault="0072020E" w:rsidP="00E14EC6">
      <w:pPr>
        <w:tabs>
          <w:tab w:val="left" w:pos="540"/>
          <w:tab w:val="left" w:pos="569"/>
        </w:tabs>
        <w:jc w:val="both"/>
        <w:rPr>
          <w:bCs/>
          <w:sz w:val="22"/>
          <w:szCs w:val="22"/>
          <w:lang w:val="sr-Latn-ME"/>
        </w:rPr>
      </w:pPr>
    </w:p>
    <w:p w14:paraId="1F6E0359" w14:textId="20D192D2" w:rsidR="00C61BE0" w:rsidRPr="005E7899" w:rsidRDefault="0072020E" w:rsidP="00E14EC6">
      <w:pPr>
        <w:tabs>
          <w:tab w:val="left" w:pos="540"/>
          <w:tab w:val="left" w:pos="569"/>
        </w:tabs>
        <w:jc w:val="both"/>
        <w:rPr>
          <w:b/>
          <w:bCs/>
          <w:sz w:val="22"/>
          <w:szCs w:val="22"/>
          <w:lang w:val="sr-Latn-ME"/>
        </w:rPr>
      </w:pPr>
      <w:r w:rsidRPr="005E7899">
        <w:rPr>
          <w:b/>
          <w:bCs/>
          <w:sz w:val="22"/>
          <w:szCs w:val="22"/>
          <w:lang w:val="sr-Latn-ME"/>
        </w:rPr>
        <w:t xml:space="preserve">7. </w:t>
      </w:r>
      <w:r w:rsidR="00480FB1" w:rsidRPr="005E7899">
        <w:rPr>
          <w:b/>
          <w:bCs/>
          <w:sz w:val="22"/>
          <w:szCs w:val="22"/>
          <w:lang w:val="sr-Latn-ME"/>
        </w:rPr>
        <w:tab/>
      </w:r>
      <w:r w:rsidRPr="005E7899">
        <w:rPr>
          <w:b/>
          <w:bCs/>
          <w:sz w:val="22"/>
          <w:szCs w:val="22"/>
          <w:lang w:val="sr-Latn-ME"/>
        </w:rPr>
        <w:t>NOSILAC DOZVOLE</w:t>
      </w:r>
      <w:r w:rsidR="00483928" w:rsidRPr="005E7899">
        <w:rPr>
          <w:b/>
          <w:bCs/>
          <w:sz w:val="22"/>
          <w:szCs w:val="22"/>
          <w:lang w:val="sr-Latn-ME"/>
        </w:rPr>
        <w:t xml:space="preserve"> </w:t>
      </w:r>
    </w:p>
    <w:p w14:paraId="22FA4474" w14:textId="77777777" w:rsidR="00320EED" w:rsidRPr="005E7899" w:rsidRDefault="00320EED" w:rsidP="00E14EC6">
      <w:pPr>
        <w:tabs>
          <w:tab w:val="left" w:pos="540"/>
          <w:tab w:val="left" w:pos="569"/>
        </w:tabs>
        <w:jc w:val="both"/>
        <w:rPr>
          <w:b/>
          <w:bCs/>
          <w:sz w:val="22"/>
          <w:szCs w:val="22"/>
          <w:lang w:val="sr-Latn-ME"/>
        </w:rPr>
      </w:pPr>
    </w:p>
    <w:p w14:paraId="020029D2" w14:textId="05DA1C46" w:rsidR="00D57AC6" w:rsidRPr="005E7899" w:rsidRDefault="00D57AC6" w:rsidP="00E14EC6">
      <w:pPr>
        <w:tabs>
          <w:tab w:val="left" w:pos="540"/>
          <w:tab w:val="left" w:pos="569"/>
        </w:tabs>
        <w:jc w:val="both"/>
        <w:rPr>
          <w:bCs/>
          <w:sz w:val="22"/>
          <w:szCs w:val="22"/>
          <w:lang w:val="sr-Latn-ME"/>
        </w:rPr>
      </w:pPr>
      <w:r w:rsidRPr="005E7899">
        <w:rPr>
          <w:bCs/>
          <w:sz w:val="22"/>
          <w:szCs w:val="22"/>
          <w:lang w:val="sr-Latn-ME"/>
        </w:rPr>
        <w:t>Glosarij d.o.o.</w:t>
      </w:r>
      <w:r w:rsidR="00B47D24" w:rsidRPr="005E7899">
        <w:rPr>
          <w:bCs/>
          <w:sz w:val="22"/>
          <w:szCs w:val="22"/>
          <w:lang w:val="sr-Latn-ME"/>
        </w:rPr>
        <w:t>,</w:t>
      </w:r>
      <w:r w:rsidRPr="005E7899">
        <w:rPr>
          <w:bCs/>
          <w:sz w:val="22"/>
          <w:szCs w:val="22"/>
          <w:lang w:val="sr-Latn-ME"/>
        </w:rPr>
        <w:t xml:space="preserve">Vojisavljevića 76, 81000 </w:t>
      </w:r>
      <w:r w:rsidR="00320EED" w:rsidRPr="005E7899">
        <w:rPr>
          <w:bCs/>
          <w:sz w:val="22"/>
          <w:szCs w:val="22"/>
          <w:lang w:val="sr-Latn-ME"/>
        </w:rPr>
        <w:t>P</w:t>
      </w:r>
      <w:r w:rsidRPr="005E7899">
        <w:rPr>
          <w:bCs/>
          <w:sz w:val="22"/>
          <w:szCs w:val="22"/>
          <w:lang w:val="sr-Latn-ME"/>
        </w:rPr>
        <w:t>odgorica, Crna Gora</w:t>
      </w:r>
    </w:p>
    <w:p w14:paraId="789FD82D" w14:textId="08625CE3" w:rsidR="00A05A07" w:rsidRPr="005E7899" w:rsidRDefault="00A05A07" w:rsidP="00E14EC6">
      <w:pPr>
        <w:tabs>
          <w:tab w:val="left" w:pos="540"/>
          <w:tab w:val="left" w:pos="569"/>
        </w:tabs>
        <w:jc w:val="both"/>
        <w:rPr>
          <w:bCs/>
          <w:sz w:val="22"/>
          <w:szCs w:val="22"/>
          <w:lang w:val="sr-Latn-ME"/>
        </w:rPr>
      </w:pPr>
    </w:p>
    <w:p w14:paraId="182BA541" w14:textId="241F01DE" w:rsidR="00E91CDE" w:rsidRDefault="00E91CDE" w:rsidP="00E14EC6">
      <w:pPr>
        <w:tabs>
          <w:tab w:val="left" w:pos="540"/>
          <w:tab w:val="left" w:pos="569"/>
        </w:tabs>
        <w:jc w:val="both"/>
        <w:rPr>
          <w:bCs/>
          <w:sz w:val="22"/>
          <w:szCs w:val="22"/>
          <w:lang w:val="sr-Latn-ME"/>
        </w:rPr>
      </w:pPr>
    </w:p>
    <w:p w14:paraId="7B3193EC" w14:textId="4B266B24" w:rsidR="00F22768" w:rsidRPr="005E7899" w:rsidRDefault="00F22768" w:rsidP="00E14EC6">
      <w:pPr>
        <w:tabs>
          <w:tab w:val="left" w:pos="540"/>
          <w:tab w:val="left" w:pos="569"/>
        </w:tabs>
        <w:jc w:val="both"/>
        <w:rPr>
          <w:bCs/>
          <w:sz w:val="22"/>
          <w:szCs w:val="22"/>
          <w:lang w:val="sr-Latn-ME"/>
        </w:rPr>
      </w:pPr>
    </w:p>
    <w:p w14:paraId="2560859A" w14:textId="1B7B5EEE" w:rsidR="00320EED" w:rsidRPr="005E7899" w:rsidRDefault="0072020E" w:rsidP="00E14EC6">
      <w:pPr>
        <w:tabs>
          <w:tab w:val="left" w:pos="540"/>
          <w:tab w:val="left" w:pos="569"/>
        </w:tabs>
        <w:jc w:val="both"/>
        <w:rPr>
          <w:b/>
          <w:bCs/>
          <w:sz w:val="22"/>
          <w:szCs w:val="22"/>
          <w:lang w:val="sr-Latn-ME"/>
        </w:rPr>
      </w:pPr>
      <w:r w:rsidRPr="005E7899">
        <w:rPr>
          <w:b/>
          <w:bCs/>
          <w:sz w:val="22"/>
          <w:szCs w:val="22"/>
          <w:lang w:val="sr-Latn-ME"/>
        </w:rPr>
        <w:lastRenderedPageBreak/>
        <w:t xml:space="preserve">8. </w:t>
      </w:r>
      <w:r w:rsidR="00480FB1" w:rsidRPr="005E7899">
        <w:rPr>
          <w:b/>
          <w:bCs/>
          <w:sz w:val="22"/>
          <w:szCs w:val="22"/>
          <w:lang w:val="sr-Latn-ME"/>
        </w:rPr>
        <w:tab/>
      </w:r>
      <w:r w:rsidRPr="005E7899">
        <w:rPr>
          <w:b/>
          <w:bCs/>
          <w:sz w:val="22"/>
          <w:szCs w:val="22"/>
          <w:lang w:val="sr-Latn-ME"/>
        </w:rPr>
        <w:t>BROJ DOZVOLE</w:t>
      </w:r>
      <w:r w:rsidR="008A6D43" w:rsidRPr="005E7899">
        <w:rPr>
          <w:b/>
          <w:bCs/>
          <w:sz w:val="22"/>
          <w:szCs w:val="22"/>
          <w:lang w:val="sr-Latn-ME"/>
        </w:rPr>
        <w:t xml:space="preserve"> ZA STAVLJANJE LIJEKA U PROMET</w:t>
      </w:r>
    </w:p>
    <w:p w14:paraId="76BDD762" w14:textId="011D567A" w:rsidR="004755DE" w:rsidRPr="00F22768" w:rsidRDefault="00320EED" w:rsidP="00E14EC6">
      <w:pPr>
        <w:spacing w:before="193"/>
        <w:jc w:val="both"/>
        <w:rPr>
          <w:sz w:val="22"/>
          <w:szCs w:val="22"/>
          <w:lang w:val="sr-Latn-ME"/>
        </w:rPr>
      </w:pPr>
      <w:r w:rsidRPr="00F22768">
        <w:rPr>
          <w:sz w:val="22"/>
          <w:szCs w:val="22"/>
          <w:lang w:val="sr-Latn-ME"/>
        </w:rPr>
        <w:t xml:space="preserve">Metoprolol XL Sandoz, </w:t>
      </w:r>
      <w:r w:rsidR="00E91CDE" w:rsidRPr="00F22768">
        <w:rPr>
          <w:sz w:val="22"/>
          <w:szCs w:val="22"/>
          <w:lang w:val="sr-Latn-ME"/>
        </w:rPr>
        <w:t xml:space="preserve">film tableta sa modifikovanim oslobađanjem, </w:t>
      </w:r>
      <w:r w:rsidRPr="00F22768">
        <w:rPr>
          <w:sz w:val="22"/>
          <w:szCs w:val="22"/>
          <w:lang w:val="sr-Latn-ME"/>
        </w:rPr>
        <w:t>47</w:t>
      </w:r>
      <w:r w:rsidR="00E91CDE" w:rsidRPr="00F22768">
        <w:rPr>
          <w:sz w:val="22"/>
          <w:szCs w:val="22"/>
          <w:lang w:val="sr-Latn-ME"/>
        </w:rPr>
        <w:t>,</w:t>
      </w:r>
      <w:r w:rsidRPr="00F22768">
        <w:rPr>
          <w:sz w:val="22"/>
          <w:szCs w:val="22"/>
          <w:lang w:val="sr-Latn-ME"/>
        </w:rPr>
        <w:t>5</w:t>
      </w:r>
      <w:r w:rsidR="00E91CDE" w:rsidRPr="00F22768">
        <w:rPr>
          <w:sz w:val="22"/>
          <w:szCs w:val="22"/>
          <w:lang w:val="sr-Latn-ME"/>
        </w:rPr>
        <w:t xml:space="preserve"> </w:t>
      </w:r>
      <w:r w:rsidRPr="00F22768">
        <w:rPr>
          <w:sz w:val="22"/>
          <w:szCs w:val="22"/>
          <w:lang w:val="sr-Latn-ME"/>
        </w:rPr>
        <w:t>mg,</w:t>
      </w:r>
      <w:r w:rsidR="00E91CDE" w:rsidRPr="00F22768">
        <w:rPr>
          <w:sz w:val="22"/>
          <w:szCs w:val="22"/>
          <w:lang w:val="sr-Latn-ME"/>
        </w:rPr>
        <w:t xml:space="preserve"> blister, 30 film tableta sa modifikovanim oslobađanjem:</w:t>
      </w:r>
      <w:r w:rsidR="00F22768" w:rsidRPr="00F22768">
        <w:rPr>
          <w:lang w:val="sr-Latn-ME"/>
        </w:rPr>
        <w:t xml:space="preserve"> </w:t>
      </w:r>
      <w:r w:rsidR="00F22768" w:rsidRPr="00F22768">
        <w:rPr>
          <w:sz w:val="22"/>
          <w:szCs w:val="22"/>
          <w:lang w:val="sr-Latn-ME"/>
        </w:rPr>
        <w:t xml:space="preserve">2030/24/3144 - 7807 </w:t>
      </w:r>
    </w:p>
    <w:p w14:paraId="203A746E" w14:textId="36CB4251" w:rsidR="004755DE" w:rsidRPr="00F22768" w:rsidRDefault="00320EED" w:rsidP="00E14EC6">
      <w:pPr>
        <w:tabs>
          <w:tab w:val="left" w:pos="540"/>
          <w:tab w:val="left" w:pos="569"/>
        </w:tabs>
        <w:jc w:val="both"/>
        <w:rPr>
          <w:sz w:val="22"/>
          <w:szCs w:val="22"/>
          <w:lang w:val="sr-Latn-ME"/>
        </w:rPr>
      </w:pPr>
      <w:r w:rsidRPr="00F22768">
        <w:rPr>
          <w:sz w:val="22"/>
          <w:szCs w:val="22"/>
          <w:lang w:val="sr-Latn-ME"/>
        </w:rPr>
        <w:t xml:space="preserve">Metoprolol XL Sandoz, </w:t>
      </w:r>
      <w:r w:rsidR="004755DE" w:rsidRPr="00F22768">
        <w:rPr>
          <w:sz w:val="22"/>
          <w:szCs w:val="22"/>
          <w:lang w:val="sr-Latn-ME"/>
        </w:rPr>
        <w:t>film tablet</w:t>
      </w:r>
      <w:r w:rsidR="00E91CDE" w:rsidRPr="00F22768">
        <w:rPr>
          <w:sz w:val="22"/>
          <w:szCs w:val="22"/>
          <w:lang w:val="sr-Latn-ME"/>
        </w:rPr>
        <w:t>a</w:t>
      </w:r>
      <w:r w:rsidR="004755DE" w:rsidRPr="00F22768">
        <w:rPr>
          <w:sz w:val="22"/>
          <w:szCs w:val="22"/>
          <w:lang w:val="sr-Latn-ME"/>
        </w:rPr>
        <w:t xml:space="preserve"> sa modifikovanim oslobađanjem</w:t>
      </w:r>
      <w:r w:rsidR="00E91CDE" w:rsidRPr="00F22768">
        <w:rPr>
          <w:sz w:val="22"/>
          <w:szCs w:val="22"/>
          <w:lang w:val="sr-Latn-ME"/>
        </w:rPr>
        <w:t>, 95 mg, blister,  30 film tableta sa modifikovanim oslobađanjem:</w:t>
      </w:r>
      <w:r w:rsidR="00F22768" w:rsidRPr="00F22768">
        <w:rPr>
          <w:lang w:val="sr-Latn-ME"/>
        </w:rPr>
        <w:t xml:space="preserve"> </w:t>
      </w:r>
      <w:r w:rsidR="00F22768" w:rsidRPr="00F22768">
        <w:rPr>
          <w:sz w:val="22"/>
          <w:szCs w:val="22"/>
          <w:lang w:val="sr-Latn-ME"/>
        </w:rPr>
        <w:t xml:space="preserve">2030/24/3143 - 7808 </w:t>
      </w:r>
    </w:p>
    <w:p w14:paraId="0C12504D" w14:textId="547CA05C" w:rsidR="00E91CDE" w:rsidRPr="005E7899" w:rsidRDefault="00E91CDE" w:rsidP="00E14EC6">
      <w:pPr>
        <w:tabs>
          <w:tab w:val="left" w:pos="540"/>
          <w:tab w:val="left" w:pos="569"/>
        </w:tabs>
        <w:jc w:val="both"/>
        <w:rPr>
          <w:i/>
          <w:sz w:val="22"/>
          <w:szCs w:val="22"/>
          <w:lang w:val="sr-Latn-ME"/>
        </w:rPr>
      </w:pPr>
    </w:p>
    <w:p w14:paraId="7D7BC33A" w14:textId="77777777" w:rsidR="00F45F77" w:rsidRPr="005E7899" w:rsidRDefault="00F45F77" w:rsidP="00E14EC6">
      <w:pPr>
        <w:tabs>
          <w:tab w:val="left" w:pos="540"/>
          <w:tab w:val="left" w:pos="569"/>
        </w:tabs>
        <w:jc w:val="both"/>
        <w:rPr>
          <w:bCs/>
          <w:sz w:val="22"/>
          <w:szCs w:val="22"/>
          <w:lang w:val="sr-Latn-ME"/>
        </w:rPr>
      </w:pPr>
    </w:p>
    <w:p w14:paraId="0C06EE44" w14:textId="0A23F960" w:rsidR="00E91CDE" w:rsidRPr="005E7899" w:rsidRDefault="0072020E" w:rsidP="00E14EC6">
      <w:pPr>
        <w:tabs>
          <w:tab w:val="left" w:pos="540"/>
          <w:tab w:val="left" w:pos="569"/>
        </w:tabs>
        <w:jc w:val="both"/>
        <w:rPr>
          <w:b/>
          <w:bCs/>
          <w:sz w:val="22"/>
          <w:szCs w:val="22"/>
          <w:lang w:val="sr-Latn-ME"/>
        </w:rPr>
      </w:pPr>
      <w:r w:rsidRPr="005E7899">
        <w:rPr>
          <w:b/>
          <w:bCs/>
          <w:sz w:val="22"/>
          <w:szCs w:val="22"/>
          <w:lang w:val="sr-Latn-ME"/>
        </w:rPr>
        <w:t xml:space="preserve">9. </w:t>
      </w:r>
      <w:r w:rsidR="00480FB1" w:rsidRPr="005E7899">
        <w:rPr>
          <w:b/>
          <w:bCs/>
          <w:sz w:val="22"/>
          <w:szCs w:val="22"/>
          <w:lang w:val="sr-Latn-ME"/>
        </w:rPr>
        <w:tab/>
      </w:r>
      <w:r w:rsidRPr="005E7899">
        <w:rPr>
          <w:b/>
          <w:bCs/>
          <w:sz w:val="22"/>
          <w:szCs w:val="22"/>
          <w:lang w:val="sr-Latn-ME"/>
        </w:rPr>
        <w:t xml:space="preserve">DATUM </w:t>
      </w:r>
      <w:r w:rsidR="00C05DF8" w:rsidRPr="005E7899">
        <w:rPr>
          <w:b/>
          <w:bCs/>
          <w:sz w:val="22"/>
          <w:szCs w:val="22"/>
          <w:lang w:val="sr-Latn-ME"/>
        </w:rPr>
        <w:t xml:space="preserve">PRVE </w:t>
      </w:r>
      <w:r w:rsidR="008A6D43" w:rsidRPr="005E7899">
        <w:rPr>
          <w:b/>
          <w:bCs/>
          <w:sz w:val="22"/>
          <w:szCs w:val="22"/>
          <w:lang w:val="sr-Latn-ME"/>
        </w:rPr>
        <w:t>DOZVOLE</w:t>
      </w:r>
      <w:r w:rsidR="00C05DF8" w:rsidRPr="005E7899">
        <w:rPr>
          <w:b/>
          <w:bCs/>
          <w:sz w:val="22"/>
          <w:szCs w:val="22"/>
          <w:lang w:val="sr-Latn-ME"/>
        </w:rPr>
        <w:t>/OBNOVE DOZVOLE</w:t>
      </w:r>
      <w:r w:rsidR="008A6D43" w:rsidRPr="005E7899">
        <w:rPr>
          <w:b/>
          <w:bCs/>
          <w:sz w:val="22"/>
          <w:szCs w:val="22"/>
          <w:lang w:val="sr-Latn-ME"/>
        </w:rPr>
        <w:t xml:space="preserve"> ZA STAVLJANJE LIJEKA U PROMET</w:t>
      </w:r>
    </w:p>
    <w:p w14:paraId="78CF19DB" w14:textId="2667F8A5" w:rsidR="00577E3D" w:rsidRPr="005E7899" w:rsidRDefault="00577E3D" w:rsidP="00577E3D">
      <w:pPr>
        <w:rPr>
          <w:iCs/>
          <w:sz w:val="22"/>
          <w:szCs w:val="22"/>
          <w:lang w:val="sr-Latn-ME"/>
        </w:rPr>
      </w:pPr>
    </w:p>
    <w:p w14:paraId="3C1FD142" w14:textId="2A499064" w:rsidR="00577E3D" w:rsidRPr="005E7899" w:rsidRDefault="00577E3D" w:rsidP="00577E3D">
      <w:pPr>
        <w:pStyle w:val="Header"/>
        <w:tabs>
          <w:tab w:val="left" w:pos="284"/>
        </w:tabs>
        <w:rPr>
          <w:sz w:val="22"/>
          <w:szCs w:val="22"/>
          <w:lang w:val="sr-Latn-ME"/>
        </w:rPr>
      </w:pPr>
      <w:r w:rsidRPr="005E7899">
        <w:rPr>
          <w:sz w:val="22"/>
          <w:szCs w:val="22"/>
          <w:lang w:val="sr-Latn-ME"/>
        </w:rPr>
        <w:t xml:space="preserve">Datum prve dozvole: </w:t>
      </w:r>
      <w:r w:rsidR="00F22768" w:rsidRPr="00F22768">
        <w:rPr>
          <w:sz w:val="22"/>
          <w:szCs w:val="22"/>
          <w:lang w:val="sr-Latn-ME"/>
        </w:rPr>
        <w:t>30.03.2010. godine</w:t>
      </w:r>
    </w:p>
    <w:p w14:paraId="2BAB9DA1" w14:textId="2B3D4837" w:rsidR="00577E3D" w:rsidRPr="005E7899" w:rsidRDefault="00577E3D" w:rsidP="00577E3D">
      <w:pPr>
        <w:autoSpaceDE w:val="0"/>
        <w:autoSpaceDN w:val="0"/>
        <w:adjustRightInd w:val="0"/>
        <w:rPr>
          <w:sz w:val="22"/>
          <w:szCs w:val="22"/>
          <w:lang w:val="sr-Latn-ME"/>
        </w:rPr>
      </w:pPr>
      <w:r w:rsidRPr="005E7899">
        <w:rPr>
          <w:sz w:val="22"/>
          <w:szCs w:val="22"/>
          <w:lang w:val="sr-Latn-ME"/>
        </w:rPr>
        <w:t xml:space="preserve">Datum posljednje obnove dozvole: </w:t>
      </w:r>
      <w:r w:rsidR="00F22768" w:rsidRPr="00F22768">
        <w:rPr>
          <w:sz w:val="22"/>
          <w:szCs w:val="22"/>
          <w:lang w:val="sr-Latn-ME"/>
        </w:rPr>
        <w:t>12.06.2024. godine</w:t>
      </w:r>
    </w:p>
    <w:p w14:paraId="7263493E" w14:textId="77777777" w:rsidR="00577E3D" w:rsidRPr="005E7899" w:rsidRDefault="00577E3D" w:rsidP="00E14EC6">
      <w:pPr>
        <w:tabs>
          <w:tab w:val="left" w:pos="540"/>
          <w:tab w:val="left" w:pos="569"/>
        </w:tabs>
        <w:jc w:val="both"/>
        <w:rPr>
          <w:bCs/>
          <w:sz w:val="22"/>
          <w:szCs w:val="22"/>
          <w:lang w:val="sr-Latn-ME"/>
        </w:rPr>
      </w:pPr>
    </w:p>
    <w:p w14:paraId="7A149450" w14:textId="77777777" w:rsidR="00836B35" w:rsidRPr="005E7899" w:rsidRDefault="00836B35" w:rsidP="00E14EC6">
      <w:pPr>
        <w:tabs>
          <w:tab w:val="left" w:pos="540"/>
          <w:tab w:val="left" w:pos="569"/>
        </w:tabs>
        <w:jc w:val="both"/>
        <w:rPr>
          <w:bCs/>
          <w:sz w:val="22"/>
          <w:szCs w:val="22"/>
          <w:lang w:val="sr-Latn-ME"/>
        </w:rPr>
      </w:pPr>
    </w:p>
    <w:p w14:paraId="028AADA3" w14:textId="5B7398FE" w:rsidR="003F6A59" w:rsidRPr="005E7899" w:rsidRDefault="0072020E" w:rsidP="00E14EC6">
      <w:pPr>
        <w:tabs>
          <w:tab w:val="left" w:pos="540"/>
          <w:tab w:val="left" w:pos="569"/>
        </w:tabs>
        <w:ind w:left="540" w:hanging="540"/>
        <w:jc w:val="both"/>
        <w:rPr>
          <w:b/>
          <w:bCs/>
          <w:sz w:val="22"/>
          <w:szCs w:val="22"/>
          <w:lang w:val="sr-Latn-ME"/>
        </w:rPr>
      </w:pPr>
      <w:r w:rsidRPr="005E7899">
        <w:rPr>
          <w:b/>
          <w:bCs/>
          <w:sz w:val="22"/>
          <w:szCs w:val="22"/>
          <w:lang w:val="sr-Latn-ME"/>
        </w:rPr>
        <w:t xml:space="preserve">10. </w:t>
      </w:r>
      <w:r w:rsidR="00480FB1" w:rsidRPr="005E7899">
        <w:rPr>
          <w:b/>
          <w:bCs/>
          <w:sz w:val="22"/>
          <w:szCs w:val="22"/>
          <w:lang w:val="sr-Latn-ME"/>
        </w:rPr>
        <w:tab/>
      </w:r>
      <w:r w:rsidR="002846DB" w:rsidRPr="005E7899">
        <w:rPr>
          <w:b/>
          <w:bCs/>
          <w:sz w:val="22"/>
          <w:szCs w:val="22"/>
          <w:lang w:val="sr-Latn-ME"/>
        </w:rPr>
        <w:t>D</w:t>
      </w:r>
      <w:r w:rsidR="00EC2532" w:rsidRPr="005E7899">
        <w:rPr>
          <w:b/>
          <w:bCs/>
          <w:sz w:val="22"/>
          <w:szCs w:val="22"/>
          <w:lang w:val="sr-Latn-ME"/>
        </w:rPr>
        <w:t xml:space="preserve">ATUM REVIZIJE TEKSTA </w:t>
      </w:r>
    </w:p>
    <w:p w14:paraId="6F23FFC8" w14:textId="1FAE1419" w:rsidR="008A6D43" w:rsidRPr="005E7899" w:rsidRDefault="008A6D43" w:rsidP="00E14EC6">
      <w:pPr>
        <w:tabs>
          <w:tab w:val="left" w:pos="540"/>
          <w:tab w:val="left" w:pos="569"/>
        </w:tabs>
        <w:jc w:val="both"/>
        <w:rPr>
          <w:bCs/>
          <w:sz w:val="22"/>
          <w:szCs w:val="22"/>
          <w:lang w:val="sr-Latn-ME"/>
        </w:rPr>
      </w:pPr>
    </w:p>
    <w:p w14:paraId="7445BA9A" w14:textId="621B2D34" w:rsidR="00E91CDE" w:rsidRPr="005E7899" w:rsidRDefault="005E7899" w:rsidP="00E14EC6">
      <w:pPr>
        <w:tabs>
          <w:tab w:val="left" w:pos="540"/>
          <w:tab w:val="left" w:pos="569"/>
        </w:tabs>
        <w:jc w:val="both"/>
        <w:rPr>
          <w:bCs/>
          <w:sz w:val="22"/>
          <w:szCs w:val="22"/>
          <w:lang w:val="sr-Latn-ME"/>
        </w:rPr>
      </w:pPr>
      <w:r>
        <w:rPr>
          <w:bCs/>
          <w:sz w:val="22"/>
          <w:szCs w:val="22"/>
          <w:lang w:val="sr-Latn-ME"/>
        </w:rPr>
        <w:t>Jun</w:t>
      </w:r>
      <w:r w:rsidR="00E91CDE" w:rsidRPr="005E7899">
        <w:rPr>
          <w:bCs/>
          <w:sz w:val="22"/>
          <w:szCs w:val="22"/>
          <w:lang w:val="sr-Latn-ME"/>
        </w:rPr>
        <w:t xml:space="preserve">, </w:t>
      </w:r>
      <w:r w:rsidR="00024D87" w:rsidRPr="005E7899">
        <w:rPr>
          <w:bCs/>
          <w:sz w:val="22"/>
          <w:szCs w:val="22"/>
          <w:lang w:val="sr-Latn-ME"/>
        </w:rPr>
        <w:t>2024</w:t>
      </w:r>
      <w:r w:rsidR="00E91CDE" w:rsidRPr="005E7899">
        <w:rPr>
          <w:bCs/>
          <w:sz w:val="22"/>
          <w:szCs w:val="22"/>
          <w:lang w:val="sr-Latn-ME"/>
        </w:rPr>
        <w:t xml:space="preserve">. godine </w:t>
      </w:r>
    </w:p>
    <w:p w14:paraId="4A3C49C1" w14:textId="63F0904E" w:rsidR="00B2266D" w:rsidRDefault="00B2266D" w:rsidP="00DE3F5C">
      <w:pPr>
        <w:rPr>
          <w:sz w:val="22"/>
          <w:szCs w:val="22"/>
          <w:lang w:val="sr-Latn-ME"/>
        </w:rPr>
      </w:pPr>
    </w:p>
    <w:p w14:paraId="57E0FAAC" w14:textId="77777777" w:rsidR="00B2266D" w:rsidRPr="00B2266D" w:rsidRDefault="00B2266D" w:rsidP="00B2266D">
      <w:pPr>
        <w:rPr>
          <w:sz w:val="22"/>
          <w:szCs w:val="22"/>
          <w:lang w:val="sr-Latn-ME"/>
        </w:rPr>
      </w:pPr>
    </w:p>
    <w:p w14:paraId="54F1CAF9" w14:textId="77777777" w:rsidR="00B2266D" w:rsidRPr="00B2266D" w:rsidRDefault="00B2266D" w:rsidP="00B2266D">
      <w:pPr>
        <w:rPr>
          <w:sz w:val="22"/>
          <w:szCs w:val="22"/>
          <w:lang w:val="sr-Latn-ME"/>
        </w:rPr>
      </w:pPr>
    </w:p>
    <w:p w14:paraId="5C91E2B9" w14:textId="77777777" w:rsidR="00B2266D" w:rsidRPr="00B2266D" w:rsidRDefault="00B2266D" w:rsidP="00B2266D">
      <w:pPr>
        <w:rPr>
          <w:sz w:val="22"/>
          <w:szCs w:val="22"/>
          <w:lang w:val="sr-Latn-ME"/>
        </w:rPr>
      </w:pPr>
    </w:p>
    <w:p w14:paraId="00D42216" w14:textId="77777777" w:rsidR="00B2266D" w:rsidRPr="00B2266D" w:rsidRDefault="00B2266D" w:rsidP="00B2266D">
      <w:pPr>
        <w:rPr>
          <w:sz w:val="22"/>
          <w:szCs w:val="22"/>
          <w:lang w:val="sr-Latn-ME"/>
        </w:rPr>
      </w:pPr>
    </w:p>
    <w:p w14:paraId="6F0FBDAE" w14:textId="77777777" w:rsidR="00B2266D" w:rsidRPr="00B2266D" w:rsidRDefault="00B2266D" w:rsidP="00B2266D">
      <w:pPr>
        <w:rPr>
          <w:sz w:val="22"/>
          <w:szCs w:val="22"/>
          <w:lang w:val="sr-Latn-ME"/>
        </w:rPr>
      </w:pPr>
    </w:p>
    <w:p w14:paraId="1A5E1C53" w14:textId="77777777" w:rsidR="00B2266D" w:rsidRPr="00B2266D" w:rsidRDefault="00B2266D" w:rsidP="00B2266D">
      <w:pPr>
        <w:rPr>
          <w:sz w:val="22"/>
          <w:szCs w:val="22"/>
          <w:lang w:val="sr-Latn-ME"/>
        </w:rPr>
      </w:pPr>
    </w:p>
    <w:p w14:paraId="412843BD" w14:textId="77777777" w:rsidR="00B2266D" w:rsidRPr="00B2266D" w:rsidRDefault="00B2266D" w:rsidP="00B2266D">
      <w:pPr>
        <w:rPr>
          <w:sz w:val="22"/>
          <w:szCs w:val="22"/>
          <w:lang w:val="sr-Latn-ME"/>
        </w:rPr>
      </w:pPr>
    </w:p>
    <w:p w14:paraId="739403F9" w14:textId="77777777" w:rsidR="00B2266D" w:rsidRPr="00B2266D" w:rsidRDefault="00B2266D" w:rsidP="00B2266D">
      <w:pPr>
        <w:rPr>
          <w:sz w:val="22"/>
          <w:szCs w:val="22"/>
          <w:lang w:val="sr-Latn-ME"/>
        </w:rPr>
      </w:pPr>
    </w:p>
    <w:p w14:paraId="348FC92D" w14:textId="77777777" w:rsidR="00B2266D" w:rsidRPr="00B2266D" w:rsidRDefault="00B2266D" w:rsidP="00B2266D">
      <w:pPr>
        <w:rPr>
          <w:sz w:val="22"/>
          <w:szCs w:val="22"/>
          <w:lang w:val="sr-Latn-ME"/>
        </w:rPr>
      </w:pPr>
    </w:p>
    <w:p w14:paraId="3D87A68C" w14:textId="77777777" w:rsidR="00B2266D" w:rsidRPr="00B2266D" w:rsidRDefault="00B2266D" w:rsidP="00B2266D">
      <w:pPr>
        <w:rPr>
          <w:sz w:val="22"/>
          <w:szCs w:val="22"/>
          <w:lang w:val="sr-Latn-ME"/>
        </w:rPr>
      </w:pPr>
    </w:p>
    <w:p w14:paraId="4D184642" w14:textId="77777777" w:rsidR="00B2266D" w:rsidRPr="00B2266D" w:rsidRDefault="00B2266D" w:rsidP="00B2266D">
      <w:pPr>
        <w:rPr>
          <w:sz w:val="22"/>
          <w:szCs w:val="22"/>
          <w:lang w:val="sr-Latn-ME"/>
        </w:rPr>
      </w:pPr>
    </w:p>
    <w:p w14:paraId="7E6AF76A" w14:textId="77777777" w:rsidR="00B2266D" w:rsidRPr="00B2266D" w:rsidRDefault="00B2266D" w:rsidP="00B2266D">
      <w:pPr>
        <w:rPr>
          <w:sz w:val="22"/>
          <w:szCs w:val="22"/>
          <w:lang w:val="sr-Latn-ME"/>
        </w:rPr>
      </w:pPr>
    </w:p>
    <w:p w14:paraId="4329EE09" w14:textId="77777777" w:rsidR="00B2266D" w:rsidRPr="00B2266D" w:rsidRDefault="00B2266D" w:rsidP="00B2266D">
      <w:pPr>
        <w:rPr>
          <w:sz w:val="22"/>
          <w:szCs w:val="22"/>
          <w:lang w:val="sr-Latn-ME"/>
        </w:rPr>
      </w:pPr>
    </w:p>
    <w:p w14:paraId="4FCBED8E" w14:textId="77777777" w:rsidR="00B2266D" w:rsidRPr="00B2266D" w:rsidRDefault="00B2266D" w:rsidP="00B2266D">
      <w:pPr>
        <w:rPr>
          <w:sz w:val="22"/>
          <w:szCs w:val="22"/>
          <w:lang w:val="sr-Latn-ME"/>
        </w:rPr>
      </w:pPr>
    </w:p>
    <w:p w14:paraId="115983EF" w14:textId="77777777" w:rsidR="00B2266D" w:rsidRPr="00B2266D" w:rsidRDefault="00B2266D" w:rsidP="00B2266D">
      <w:pPr>
        <w:rPr>
          <w:sz w:val="22"/>
          <w:szCs w:val="22"/>
          <w:lang w:val="sr-Latn-ME"/>
        </w:rPr>
      </w:pPr>
    </w:p>
    <w:p w14:paraId="22D33930" w14:textId="77777777" w:rsidR="00B2266D" w:rsidRPr="00B2266D" w:rsidRDefault="00B2266D" w:rsidP="00B2266D">
      <w:pPr>
        <w:rPr>
          <w:sz w:val="22"/>
          <w:szCs w:val="22"/>
          <w:lang w:val="sr-Latn-ME"/>
        </w:rPr>
      </w:pPr>
    </w:p>
    <w:p w14:paraId="37FA377A" w14:textId="77777777" w:rsidR="00B2266D" w:rsidRPr="00B2266D" w:rsidRDefault="00B2266D" w:rsidP="00B2266D">
      <w:pPr>
        <w:rPr>
          <w:sz w:val="22"/>
          <w:szCs w:val="22"/>
          <w:lang w:val="sr-Latn-ME"/>
        </w:rPr>
      </w:pPr>
    </w:p>
    <w:p w14:paraId="4CE00FA9" w14:textId="77777777" w:rsidR="00B2266D" w:rsidRPr="00B2266D" w:rsidRDefault="00B2266D" w:rsidP="00B2266D">
      <w:pPr>
        <w:rPr>
          <w:sz w:val="22"/>
          <w:szCs w:val="22"/>
          <w:lang w:val="sr-Latn-ME"/>
        </w:rPr>
      </w:pPr>
    </w:p>
    <w:p w14:paraId="19565E58" w14:textId="77777777" w:rsidR="00B2266D" w:rsidRPr="00B2266D" w:rsidRDefault="00B2266D" w:rsidP="00B2266D">
      <w:pPr>
        <w:rPr>
          <w:sz w:val="22"/>
          <w:szCs w:val="22"/>
          <w:lang w:val="sr-Latn-ME"/>
        </w:rPr>
      </w:pPr>
    </w:p>
    <w:p w14:paraId="17643575" w14:textId="77777777" w:rsidR="00B2266D" w:rsidRPr="00B2266D" w:rsidRDefault="00B2266D" w:rsidP="00B2266D">
      <w:pPr>
        <w:rPr>
          <w:sz w:val="22"/>
          <w:szCs w:val="22"/>
          <w:lang w:val="sr-Latn-ME"/>
        </w:rPr>
      </w:pPr>
    </w:p>
    <w:p w14:paraId="56D54E4F" w14:textId="77777777" w:rsidR="00B2266D" w:rsidRPr="00B2266D" w:rsidRDefault="00B2266D" w:rsidP="00B2266D">
      <w:pPr>
        <w:rPr>
          <w:sz w:val="22"/>
          <w:szCs w:val="22"/>
          <w:lang w:val="sr-Latn-ME"/>
        </w:rPr>
      </w:pPr>
    </w:p>
    <w:p w14:paraId="7A91080A" w14:textId="77777777" w:rsidR="00B2266D" w:rsidRPr="00B2266D" w:rsidRDefault="00B2266D" w:rsidP="00B2266D">
      <w:pPr>
        <w:rPr>
          <w:sz w:val="22"/>
          <w:szCs w:val="22"/>
          <w:lang w:val="sr-Latn-ME"/>
        </w:rPr>
      </w:pPr>
    </w:p>
    <w:p w14:paraId="5AE4A794" w14:textId="77777777" w:rsidR="00B2266D" w:rsidRPr="00B2266D" w:rsidRDefault="00B2266D" w:rsidP="00B2266D">
      <w:pPr>
        <w:rPr>
          <w:sz w:val="22"/>
          <w:szCs w:val="22"/>
          <w:lang w:val="sr-Latn-ME"/>
        </w:rPr>
      </w:pPr>
    </w:p>
    <w:p w14:paraId="6FC81555" w14:textId="77777777" w:rsidR="00B2266D" w:rsidRPr="00B2266D" w:rsidRDefault="00B2266D" w:rsidP="00B2266D">
      <w:pPr>
        <w:rPr>
          <w:sz w:val="22"/>
          <w:szCs w:val="22"/>
          <w:lang w:val="sr-Latn-ME"/>
        </w:rPr>
      </w:pPr>
    </w:p>
    <w:p w14:paraId="68E961CA" w14:textId="77777777" w:rsidR="00B2266D" w:rsidRPr="00B2266D" w:rsidRDefault="00B2266D" w:rsidP="00B2266D">
      <w:pPr>
        <w:rPr>
          <w:sz w:val="22"/>
          <w:szCs w:val="22"/>
          <w:lang w:val="sr-Latn-ME"/>
        </w:rPr>
      </w:pPr>
    </w:p>
    <w:p w14:paraId="6E4A44D0" w14:textId="77777777" w:rsidR="00B2266D" w:rsidRPr="00B2266D" w:rsidRDefault="00B2266D" w:rsidP="00B2266D">
      <w:pPr>
        <w:rPr>
          <w:sz w:val="22"/>
          <w:szCs w:val="22"/>
          <w:lang w:val="sr-Latn-ME"/>
        </w:rPr>
      </w:pPr>
    </w:p>
    <w:p w14:paraId="2DEDB87A" w14:textId="77777777" w:rsidR="00B2266D" w:rsidRPr="00B2266D" w:rsidRDefault="00B2266D" w:rsidP="00B2266D">
      <w:pPr>
        <w:rPr>
          <w:sz w:val="22"/>
          <w:szCs w:val="22"/>
          <w:lang w:val="sr-Latn-ME"/>
        </w:rPr>
      </w:pPr>
    </w:p>
    <w:p w14:paraId="6968110B" w14:textId="77777777" w:rsidR="00B2266D" w:rsidRPr="00B2266D" w:rsidRDefault="00B2266D" w:rsidP="00B2266D">
      <w:pPr>
        <w:rPr>
          <w:sz w:val="22"/>
          <w:szCs w:val="22"/>
          <w:lang w:val="sr-Latn-ME"/>
        </w:rPr>
      </w:pPr>
    </w:p>
    <w:p w14:paraId="601116EF" w14:textId="77777777" w:rsidR="00B2266D" w:rsidRPr="00B2266D" w:rsidRDefault="00B2266D" w:rsidP="00B2266D">
      <w:pPr>
        <w:rPr>
          <w:sz w:val="22"/>
          <w:szCs w:val="22"/>
          <w:lang w:val="sr-Latn-ME"/>
        </w:rPr>
      </w:pPr>
    </w:p>
    <w:p w14:paraId="2BD1DB3F" w14:textId="77777777" w:rsidR="00B2266D" w:rsidRPr="00B2266D" w:rsidRDefault="00B2266D" w:rsidP="00B2266D">
      <w:pPr>
        <w:rPr>
          <w:sz w:val="22"/>
          <w:szCs w:val="22"/>
          <w:lang w:val="sr-Latn-ME"/>
        </w:rPr>
      </w:pPr>
    </w:p>
    <w:p w14:paraId="7C1EECD6" w14:textId="77777777" w:rsidR="00B2266D" w:rsidRPr="00B2266D" w:rsidRDefault="00B2266D" w:rsidP="00B2266D">
      <w:pPr>
        <w:rPr>
          <w:sz w:val="22"/>
          <w:szCs w:val="22"/>
          <w:lang w:val="sr-Latn-ME"/>
        </w:rPr>
      </w:pPr>
    </w:p>
    <w:p w14:paraId="0488D20C" w14:textId="77777777" w:rsidR="00B2266D" w:rsidRPr="00B2266D" w:rsidRDefault="00B2266D" w:rsidP="00B2266D">
      <w:pPr>
        <w:rPr>
          <w:sz w:val="22"/>
          <w:szCs w:val="22"/>
          <w:lang w:val="sr-Latn-ME"/>
        </w:rPr>
      </w:pPr>
    </w:p>
    <w:p w14:paraId="54E79DC0" w14:textId="77777777" w:rsidR="00B2266D" w:rsidRPr="00B2266D" w:rsidRDefault="00B2266D" w:rsidP="00B2266D">
      <w:pPr>
        <w:rPr>
          <w:sz w:val="22"/>
          <w:szCs w:val="22"/>
          <w:lang w:val="sr-Latn-ME"/>
        </w:rPr>
      </w:pPr>
    </w:p>
    <w:p w14:paraId="76B8AB52" w14:textId="77777777" w:rsidR="00B2266D" w:rsidRPr="00B2266D" w:rsidRDefault="00B2266D" w:rsidP="00B2266D">
      <w:pPr>
        <w:rPr>
          <w:sz w:val="22"/>
          <w:szCs w:val="22"/>
          <w:lang w:val="sr-Latn-ME"/>
        </w:rPr>
      </w:pPr>
    </w:p>
    <w:p w14:paraId="5530D8B5" w14:textId="77777777" w:rsidR="00B2266D" w:rsidRPr="00B2266D" w:rsidRDefault="00B2266D" w:rsidP="00B2266D">
      <w:pPr>
        <w:rPr>
          <w:sz w:val="22"/>
          <w:szCs w:val="22"/>
          <w:lang w:val="sr-Latn-ME"/>
        </w:rPr>
      </w:pPr>
    </w:p>
    <w:p w14:paraId="0542256F" w14:textId="77777777" w:rsidR="00B2266D" w:rsidRPr="00B2266D" w:rsidRDefault="00B2266D" w:rsidP="00B2266D">
      <w:pPr>
        <w:rPr>
          <w:sz w:val="22"/>
          <w:szCs w:val="22"/>
          <w:lang w:val="sr-Latn-ME"/>
        </w:rPr>
      </w:pPr>
    </w:p>
    <w:p w14:paraId="1EDCF753" w14:textId="4E236EB9" w:rsidR="00B2266D" w:rsidRDefault="00B2266D" w:rsidP="00B2266D">
      <w:pPr>
        <w:rPr>
          <w:sz w:val="22"/>
          <w:szCs w:val="22"/>
          <w:lang w:val="sr-Latn-ME"/>
        </w:rPr>
      </w:pPr>
    </w:p>
    <w:p w14:paraId="405B80F4" w14:textId="77777777" w:rsidR="003F6A59" w:rsidRPr="00B2266D" w:rsidRDefault="003F6A59" w:rsidP="00B2266D">
      <w:pPr>
        <w:jc w:val="center"/>
        <w:rPr>
          <w:sz w:val="22"/>
          <w:szCs w:val="22"/>
          <w:lang w:val="sr-Latn-ME"/>
        </w:rPr>
      </w:pPr>
    </w:p>
    <w:sectPr w:rsidR="003F6A59" w:rsidRPr="00B2266D"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19A1E" w14:textId="77777777" w:rsidR="00D85A51" w:rsidRDefault="00D85A51">
      <w:r>
        <w:separator/>
      </w:r>
    </w:p>
  </w:endnote>
  <w:endnote w:type="continuationSeparator" w:id="0">
    <w:p w14:paraId="2FE088EB" w14:textId="77777777" w:rsidR="00D85A51" w:rsidRDefault="00D85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E7F7C" w14:textId="14B4F42E" w:rsidR="00E91CDE" w:rsidRPr="00B23F69" w:rsidRDefault="00E91CDE"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FB0D1A">
      <w:rPr>
        <w:noProof/>
        <w:sz w:val="22"/>
        <w:szCs w:val="22"/>
      </w:rPr>
      <w:t>12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FB0D1A">
      <w:rPr>
        <w:noProof/>
        <w:sz w:val="22"/>
        <w:szCs w:val="22"/>
      </w:rPr>
      <w:t>12</w:t>
    </w:r>
    <w:r w:rsidRPr="00B23F69">
      <w:rPr>
        <w:sz w:val="22"/>
        <w:szCs w:val="22"/>
      </w:rPr>
      <w:fldChar w:fldCharType="end"/>
    </w:r>
  </w:p>
  <w:p w14:paraId="6E8E02C5" w14:textId="77777777" w:rsidR="00E91CDE" w:rsidRDefault="00E91CD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BD8D4" w14:textId="77777777" w:rsidR="00D85A51" w:rsidRDefault="00D85A51">
      <w:r>
        <w:separator/>
      </w:r>
    </w:p>
  </w:footnote>
  <w:footnote w:type="continuationSeparator" w:id="0">
    <w:p w14:paraId="2224E8BC" w14:textId="77777777" w:rsidR="00D85A51" w:rsidRDefault="00D85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9pt;height:13.8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5936F65"/>
    <w:multiLevelType w:val="multilevel"/>
    <w:tmpl w:val="645CB458"/>
    <w:lvl w:ilvl="0">
      <w:start w:val="1"/>
      <w:numFmt w:val="decimal"/>
      <w:lvlText w:val="%1."/>
      <w:lvlJc w:val="left"/>
      <w:pPr>
        <w:ind w:left="112" w:hanging="222"/>
      </w:pPr>
      <w:rPr>
        <w:rFonts w:ascii="Times New Roman" w:eastAsia="Times New Roman" w:hAnsi="Times New Roman" w:cs="Times New Roman" w:hint="default"/>
        <w:b/>
        <w:bCs/>
        <w:w w:val="100"/>
        <w:sz w:val="22"/>
        <w:szCs w:val="22"/>
      </w:rPr>
    </w:lvl>
    <w:lvl w:ilvl="1">
      <w:start w:val="1"/>
      <w:numFmt w:val="decimal"/>
      <w:lvlText w:val="%1.%2."/>
      <w:lvlJc w:val="left"/>
      <w:pPr>
        <w:ind w:left="496" w:hanging="384"/>
      </w:pPr>
      <w:rPr>
        <w:rFonts w:ascii="Times New Roman" w:eastAsia="Times New Roman" w:hAnsi="Times New Roman" w:cs="Times New Roman" w:hint="default"/>
        <w:b/>
        <w:bCs/>
        <w:spacing w:val="-1"/>
        <w:w w:val="100"/>
        <w:sz w:val="22"/>
        <w:szCs w:val="22"/>
      </w:rPr>
    </w:lvl>
    <w:lvl w:ilvl="2">
      <w:start w:val="1"/>
      <w:numFmt w:val="bullet"/>
      <w:lvlText w:val=""/>
      <w:lvlJc w:val="left"/>
      <w:pPr>
        <w:ind w:left="832" w:hanging="360"/>
      </w:pPr>
      <w:rPr>
        <w:rFonts w:ascii="Wingdings" w:hAnsi="Wingdings" w:hint="default"/>
        <w:w w:val="100"/>
        <w:sz w:val="22"/>
        <w:szCs w:val="22"/>
      </w:rPr>
    </w:lvl>
    <w:lvl w:ilvl="3">
      <w:numFmt w:val="bullet"/>
      <w:lvlText w:val="•"/>
      <w:lvlJc w:val="left"/>
      <w:pPr>
        <w:ind w:left="1885" w:hanging="360"/>
      </w:pPr>
      <w:rPr>
        <w:rFonts w:hint="default"/>
      </w:rPr>
    </w:lvl>
    <w:lvl w:ilvl="4">
      <w:numFmt w:val="bullet"/>
      <w:lvlText w:val="•"/>
      <w:lvlJc w:val="left"/>
      <w:pPr>
        <w:ind w:left="2931" w:hanging="360"/>
      </w:pPr>
      <w:rPr>
        <w:rFonts w:hint="default"/>
      </w:rPr>
    </w:lvl>
    <w:lvl w:ilvl="5">
      <w:numFmt w:val="bullet"/>
      <w:lvlText w:val="•"/>
      <w:lvlJc w:val="left"/>
      <w:pPr>
        <w:ind w:left="3977" w:hanging="360"/>
      </w:pPr>
      <w:rPr>
        <w:rFonts w:hint="default"/>
      </w:rPr>
    </w:lvl>
    <w:lvl w:ilvl="6">
      <w:numFmt w:val="bullet"/>
      <w:lvlText w:val="•"/>
      <w:lvlJc w:val="left"/>
      <w:pPr>
        <w:ind w:left="5022" w:hanging="360"/>
      </w:pPr>
      <w:rPr>
        <w:rFonts w:hint="default"/>
      </w:rPr>
    </w:lvl>
    <w:lvl w:ilvl="7">
      <w:numFmt w:val="bullet"/>
      <w:lvlText w:val="•"/>
      <w:lvlJc w:val="left"/>
      <w:pPr>
        <w:ind w:left="6068" w:hanging="360"/>
      </w:pPr>
      <w:rPr>
        <w:rFonts w:hint="default"/>
      </w:rPr>
    </w:lvl>
    <w:lvl w:ilvl="8">
      <w:numFmt w:val="bullet"/>
      <w:lvlText w:val="•"/>
      <w:lvlJc w:val="left"/>
      <w:pPr>
        <w:ind w:left="7114" w:hanging="360"/>
      </w:pPr>
      <w:rPr>
        <w:rFont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FBD1D22"/>
    <w:multiLevelType w:val="multilevel"/>
    <w:tmpl w:val="ABB834B4"/>
    <w:lvl w:ilvl="0">
      <w:start w:val="1"/>
      <w:numFmt w:val="decimal"/>
      <w:lvlText w:val="%1."/>
      <w:lvlJc w:val="left"/>
      <w:pPr>
        <w:ind w:left="112" w:hanging="222"/>
      </w:pPr>
      <w:rPr>
        <w:rFonts w:ascii="Times New Roman" w:eastAsia="Times New Roman" w:hAnsi="Times New Roman" w:cs="Times New Roman" w:hint="default"/>
        <w:b/>
        <w:bCs/>
        <w:w w:val="100"/>
        <w:sz w:val="22"/>
        <w:szCs w:val="22"/>
      </w:rPr>
    </w:lvl>
    <w:lvl w:ilvl="1">
      <w:start w:val="1"/>
      <w:numFmt w:val="bullet"/>
      <w:lvlText w:val=""/>
      <w:lvlJc w:val="left"/>
      <w:pPr>
        <w:ind w:left="496" w:hanging="384"/>
      </w:pPr>
      <w:rPr>
        <w:rFonts w:ascii="Wingdings" w:hAnsi="Wingdings" w:hint="default"/>
        <w:b/>
        <w:bCs/>
        <w:spacing w:val="-1"/>
        <w:w w:val="100"/>
        <w:sz w:val="22"/>
        <w:szCs w:val="22"/>
      </w:rPr>
    </w:lvl>
    <w:lvl w:ilvl="2">
      <w:start w:val="1"/>
      <w:numFmt w:val="bullet"/>
      <w:lvlText w:val=""/>
      <w:lvlJc w:val="left"/>
      <w:pPr>
        <w:ind w:left="832" w:hanging="360"/>
      </w:pPr>
      <w:rPr>
        <w:rFonts w:ascii="Wingdings" w:hAnsi="Wingdings" w:hint="default"/>
        <w:w w:val="100"/>
        <w:sz w:val="22"/>
        <w:szCs w:val="22"/>
      </w:rPr>
    </w:lvl>
    <w:lvl w:ilvl="3">
      <w:numFmt w:val="bullet"/>
      <w:lvlText w:val="•"/>
      <w:lvlJc w:val="left"/>
      <w:pPr>
        <w:ind w:left="1885" w:hanging="360"/>
      </w:pPr>
      <w:rPr>
        <w:rFonts w:hint="default"/>
      </w:rPr>
    </w:lvl>
    <w:lvl w:ilvl="4">
      <w:numFmt w:val="bullet"/>
      <w:lvlText w:val="•"/>
      <w:lvlJc w:val="left"/>
      <w:pPr>
        <w:ind w:left="2931" w:hanging="360"/>
      </w:pPr>
      <w:rPr>
        <w:rFonts w:hint="default"/>
      </w:rPr>
    </w:lvl>
    <w:lvl w:ilvl="5">
      <w:numFmt w:val="bullet"/>
      <w:lvlText w:val="•"/>
      <w:lvlJc w:val="left"/>
      <w:pPr>
        <w:ind w:left="3977" w:hanging="360"/>
      </w:pPr>
      <w:rPr>
        <w:rFonts w:hint="default"/>
      </w:rPr>
    </w:lvl>
    <w:lvl w:ilvl="6">
      <w:numFmt w:val="bullet"/>
      <w:lvlText w:val="•"/>
      <w:lvlJc w:val="left"/>
      <w:pPr>
        <w:ind w:left="5022" w:hanging="360"/>
      </w:pPr>
      <w:rPr>
        <w:rFonts w:hint="default"/>
      </w:rPr>
    </w:lvl>
    <w:lvl w:ilvl="7">
      <w:numFmt w:val="bullet"/>
      <w:lvlText w:val="•"/>
      <w:lvlJc w:val="left"/>
      <w:pPr>
        <w:ind w:left="6068" w:hanging="360"/>
      </w:pPr>
      <w:rPr>
        <w:rFonts w:hint="default"/>
      </w:rPr>
    </w:lvl>
    <w:lvl w:ilvl="8">
      <w:numFmt w:val="bullet"/>
      <w:lvlText w:val="•"/>
      <w:lvlJc w:val="left"/>
      <w:pPr>
        <w:ind w:left="7114" w:hanging="360"/>
      </w:pPr>
      <w:rPr>
        <w:rFonts w:hint="default"/>
      </w:rPr>
    </w:lvl>
  </w:abstractNum>
  <w:abstractNum w:abstractNumId="9" w15:restartNumberingAfterBreak="0">
    <w:nsid w:val="3D9671B9"/>
    <w:multiLevelType w:val="hybridMultilevel"/>
    <w:tmpl w:val="15A0E49A"/>
    <w:lvl w:ilvl="0" w:tplc="A0F6734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DC386B"/>
    <w:multiLevelType w:val="hybridMultilevel"/>
    <w:tmpl w:val="375894A0"/>
    <w:lvl w:ilvl="0" w:tplc="525CF354">
      <w:numFmt w:val="bullet"/>
      <w:lvlText w:val="•"/>
      <w:lvlJc w:val="left"/>
      <w:pPr>
        <w:ind w:left="832" w:hanging="360"/>
      </w:pPr>
      <w:rPr>
        <w:rFonts w:hint="default"/>
      </w:rPr>
    </w:lvl>
    <w:lvl w:ilvl="1" w:tplc="04090003">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8ED4437"/>
    <w:multiLevelType w:val="hybridMultilevel"/>
    <w:tmpl w:val="82568028"/>
    <w:lvl w:ilvl="0" w:tplc="A0F673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0C33B9"/>
    <w:multiLevelType w:val="multilevel"/>
    <w:tmpl w:val="6C8A8B98"/>
    <w:lvl w:ilvl="0">
      <w:start w:val="1"/>
      <w:numFmt w:val="decimal"/>
      <w:lvlText w:val="%1."/>
      <w:lvlJc w:val="left"/>
      <w:pPr>
        <w:ind w:left="112" w:hanging="222"/>
      </w:pPr>
      <w:rPr>
        <w:rFonts w:ascii="Times New Roman" w:eastAsia="Times New Roman" w:hAnsi="Times New Roman" w:cs="Times New Roman" w:hint="default"/>
        <w:b/>
        <w:bCs/>
        <w:w w:val="100"/>
        <w:sz w:val="22"/>
        <w:szCs w:val="22"/>
      </w:rPr>
    </w:lvl>
    <w:lvl w:ilvl="1">
      <w:start w:val="1"/>
      <w:numFmt w:val="decimal"/>
      <w:lvlText w:val="%1.%2."/>
      <w:lvlJc w:val="left"/>
      <w:pPr>
        <w:ind w:left="496" w:hanging="384"/>
      </w:pPr>
      <w:rPr>
        <w:rFonts w:ascii="Times New Roman" w:eastAsia="Times New Roman" w:hAnsi="Times New Roman" w:cs="Times New Roman" w:hint="default"/>
        <w:b/>
        <w:bCs/>
        <w:spacing w:val="-1"/>
        <w:w w:val="100"/>
        <w:sz w:val="22"/>
        <w:szCs w:val="22"/>
      </w:rPr>
    </w:lvl>
    <w:lvl w:ilvl="2">
      <w:numFmt w:val="bullet"/>
      <w:lvlText w:val="•"/>
      <w:lvlJc w:val="left"/>
      <w:pPr>
        <w:ind w:left="832" w:hanging="360"/>
      </w:pPr>
      <w:rPr>
        <w:rFonts w:ascii="Times New Roman" w:eastAsia="Times New Roman" w:hAnsi="Times New Roman" w:cs="Times New Roman" w:hint="default"/>
        <w:w w:val="100"/>
        <w:sz w:val="22"/>
        <w:szCs w:val="22"/>
      </w:rPr>
    </w:lvl>
    <w:lvl w:ilvl="3">
      <w:numFmt w:val="bullet"/>
      <w:lvlText w:val="•"/>
      <w:lvlJc w:val="left"/>
      <w:pPr>
        <w:ind w:left="1885" w:hanging="360"/>
      </w:pPr>
      <w:rPr>
        <w:rFonts w:hint="default"/>
      </w:rPr>
    </w:lvl>
    <w:lvl w:ilvl="4">
      <w:numFmt w:val="bullet"/>
      <w:lvlText w:val="•"/>
      <w:lvlJc w:val="left"/>
      <w:pPr>
        <w:ind w:left="2931" w:hanging="360"/>
      </w:pPr>
      <w:rPr>
        <w:rFonts w:hint="default"/>
      </w:rPr>
    </w:lvl>
    <w:lvl w:ilvl="5">
      <w:numFmt w:val="bullet"/>
      <w:lvlText w:val="•"/>
      <w:lvlJc w:val="left"/>
      <w:pPr>
        <w:ind w:left="3977" w:hanging="360"/>
      </w:pPr>
      <w:rPr>
        <w:rFonts w:hint="default"/>
      </w:rPr>
    </w:lvl>
    <w:lvl w:ilvl="6">
      <w:numFmt w:val="bullet"/>
      <w:lvlText w:val="•"/>
      <w:lvlJc w:val="left"/>
      <w:pPr>
        <w:ind w:left="5022" w:hanging="360"/>
      </w:pPr>
      <w:rPr>
        <w:rFonts w:hint="default"/>
      </w:rPr>
    </w:lvl>
    <w:lvl w:ilvl="7">
      <w:numFmt w:val="bullet"/>
      <w:lvlText w:val="•"/>
      <w:lvlJc w:val="left"/>
      <w:pPr>
        <w:ind w:left="6068" w:hanging="360"/>
      </w:pPr>
      <w:rPr>
        <w:rFonts w:hint="default"/>
      </w:rPr>
    </w:lvl>
    <w:lvl w:ilvl="8">
      <w:numFmt w:val="bullet"/>
      <w:lvlText w:val="•"/>
      <w:lvlJc w:val="left"/>
      <w:pPr>
        <w:ind w:left="7114" w:hanging="360"/>
      </w:pPr>
      <w:rPr>
        <w:rFonts w:hint="default"/>
      </w:rPr>
    </w:lvl>
  </w:abstractNum>
  <w:abstractNum w:abstractNumId="15" w15:restartNumberingAfterBreak="0">
    <w:nsid w:val="5E9F55D0"/>
    <w:multiLevelType w:val="multilevel"/>
    <w:tmpl w:val="AB6CEC08"/>
    <w:lvl w:ilvl="0">
      <w:start w:val="1"/>
      <w:numFmt w:val="decimal"/>
      <w:lvlText w:val="%1."/>
      <w:lvlJc w:val="left"/>
      <w:pPr>
        <w:ind w:left="112" w:hanging="222"/>
      </w:pPr>
      <w:rPr>
        <w:rFonts w:ascii="Times New Roman" w:eastAsia="Times New Roman" w:hAnsi="Times New Roman" w:cs="Times New Roman" w:hint="default"/>
        <w:b/>
        <w:bCs/>
        <w:w w:val="100"/>
        <w:sz w:val="22"/>
        <w:szCs w:val="22"/>
      </w:rPr>
    </w:lvl>
    <w:lvl w:ilvl="1">
      <w:start w:val="1"/>
      <w:numFmt w:val="decimal"/>
      <w:lvlText w:val="%1.%2."/>
      <w:lvlJc w:val="left"/>
      <w:pPr>
        <w:ind w:left="496" w:hanging="384"/>
      </w:pPr>
      <w:rPr>
        <w:rFonts w:ascii="Times New Roman" w:eastAsia="Times New Roman" w:hAnsi="Times New Roman" w:cs="Times New Roman" w:hint="default"/>
        <w:b/>
        <w:bCs/>
        <w:spacing w:val="-1"/>
        <w:w w:val="100"/>
        <w:sz w:val="22"/>
        <w:szCs w:val="22"/>
      </w:rPr>
    </w:lvl>
    <w:lvl w:ilvl="2">
      <w:start w:val="1"/>
      <w:numFmt w:val="bullet"/>
      <w:lvlText w:val=""/>
      <w:lvlJc w:val="left"/>
      <w:pPr>
        <w:ind w:left="832" w:hanging="360"/>
      </w:pPr>
      <w:rPr>
        <w:rFonts w:ascii="Wingdings" w:hAnsi="Wingdings" w:hint="default"/>
        <w:w w:val="100"/>
        <w:sz w:val="22"/>
        <w:szCs w:val="22"/>
      </w:rPr>
    </w:lvl>
    <w:lvl w:ilvl="3">
      <w:numFmt w:val="bullet"/>
      <w:lvlText w:val="•"/>
      <w:lvlJc w:val="left"/>
      <w:pPr>
        <w:ind w:left="1885" w:hanging="360"/>
      </w:pPr>
      <w:rPr>
        <w:rFonts w:hint="default"/>
      </w:rPr>
    </w:lvl>
    <w:lvl w:ilvl="4">
      <w:numFmt w:val="bullet"/>
      <w:lvlText w:val="•"/>
      <w:lvlJc w:val="left"/>
      <w:pPr>
        <w:ind w:left="2931" w:hanging="360"/>
      </w:pPr>
      <w:rPr>
        <w:rFonts w:hint="default"/>
      </w:rPr>
    </w:lvl>
    <w:lvl w:ilvl="5">
      <w:numFmt w:val="bullet"/>
      <w:lvlText w:val="•"/>
      <w:lvlJc w:val="left"/>
      <w:pPr>
        <w:ind w:left="3977" w:hanging="360"/>
      </w:pPr>
      <w:rPr>
        <w:rFonts w:hint="default"/>
      </w:rPr>
    </w:lvl>
    <w:lvl w:ilvl="6">
      <w:numFmt w:val="bullet"/>
      <w:lvlText w:val="•"/>
      <w:lvlJc w:val="left"/>
      <w:pPr>
        <w:ind w:left="5022" w:hanging="360"/>
      </w:pPr>
      <w:rPr>
        <w:rFonts w:hint="default"/>
      </w:rPr>
    </w:lvl>
    <w:lvl w:ilvl="7">
      <w:numFmt w:val="bullet"/>
      <w:lvlText w:val="•"/>
      <w:lvlJc w:val="left"/>
      <w:pPr>
        <w:ind w:left="6068" w:hanging="360"/>
      </w:pPr>
      <w:rPr>
        <w:rFonts w:hint="default"/>
      </w:rPr>
    </w:lvl>
    <w:lvl w:ilvl="8">
      <w:numFmt w:val="bullet"/>
      <w:lvlText w:val="•"/>
      <w:lvlJc w:val="left"/>
      <w:pPr>
        <w:ind w:left="7114" w:hanging="360"/>
      </w:pPr>
      <w:rPr>
        <w:rFonts w:hint="default"/>
      </w:rPr>
    </w:lvl>
  </w:abstractNum>
  <w:abstractNum w:abstractNumId="16" w15:restartNumberingAfterBreak="0">
    <w:nsid w:val="5FD54527"/>
    <w:multiLevelType w:val="multilevel"/>
    <w:tmpl w:val="78780156"/>
    <w:lvl w:ilvl="0">
      <w:start w:val="1"/>
      <w:numFmt w:val="decimal"/>
      <w:lvlText w:val="%1."/>
      <w:lvlJc w:val="left"/>
      <w:pPr>
        <w:ind w:left="112" w:hanging="222"/>
      </w:pPr>
      <w:rPr>
        <w:rFonts w:ascii="Times New Roman" w:eastAsia="Times New Roman" w:hAnsi="Times New Roman" w:cs="Times New Roman" w:hint="default"/>
        <w:b/>
        <w:bCs/>
        <w:w w:val="100"/>
        <w:sz w:val="22"/>
        <w:szCs w:val="22"/>
      </w:rPr>
    </w:lvl>
    <w:lvl w:ilvl="1">
      <w:start w:val="1"/>
      <w:numFmt w:val="bullet"/>
      <w:lvlText w:val=""/>
      <w:lvlJc w:val="left"/>
      <w:pPr>
        <w:ind w:left="496" w:hanging="384"/>
      </w:pPr>
      <w:rPr>
        <w:rFonts w:ascii="Wingdings" w:hAnsi="Wingdings" w:hint="default"/>
        <w:b/>
        <w:bCs/>
        <w:spacing w:val="-1"/>
        <w:w w:val="100"/>
        <w:sz w:val="22"/>
        <w:szCs w:val="22"/>
      </w:rPr>
    </w:lvl>
    <w:lvl w:ilvl="2">
      <w:start w:val="1"/>
      <w:numFmt w:val="bullet"/>
      <w:lvlText w:val=""/>
      <w:lvlJc w:val="left"/>
      <w:pPr>
        <w:ind w:left="832" w:hanging="360"/>
      </w:pPr>
      <w:rPr>
        <w:rFonts w:ascii="Wingdings" w:hAnsi="Wingdings" w:hint="default"/>
        <w:w w:val="100"/>
        <w:sz w:val="22"/>
        <w:szCs w:val="22"/>
      </w:rPr>
    </w:lvl>
    <w:lvl w:ilvl="3">
      <w:numFmt w:val="bullet"/>
      <w:lvlText w:val="•"/>
      <w:lvlJc w:val="left"/>
      <w:pPr>
        <w:ind w:left="1885" w:hanging="360"/>
      </w:pPr>
      <w:rPr>
        <w:rFonts w:hint="default"/>
      </w:rPr>
    </w:lvl>
    <w:lvl w:ilvl="4">
      <w:numFmt w:val="bullet"/>
      <w:lvlText w:val="•"/>
      <w:lvlJc w:val="left"/>
      <w:pPr>
        <w:ind w:left="2931" w:hanging="360"/>
      </w:pPr>
      <w:rPr>
        <w:rFonts w:hint="default"/>
      </w:rPr>
    </w:lvl>
    <w:lvl w:ilvl="5">
      <w:numFmt w:val="bullet"/>
      <w:lvlText w:val="•"/>
      <w:lvlJc w:val="left"/>
      <w:pPr>
        <w:ind w:left="3977" w:hanging="360"/>
      </w:pPr>
      <w:rPr>
        <w:rFonts w:hint="default"/>
      </w:rPr>
    </w:lvl>
    <w:lvl w:ilvl="6">
      <w:numFmt w:val="bullet"/>
      <w:lvlText w:val="•"/>
      <w:lvlJc w:val="left"/>
      <w:pPr>
        <w:ind w:left="5022" w:hanging="360"/>
      </w:pPr>
      <w:rPr>
        <w:rFonts w:hint="default"/>
      </w:rPr>
    </w:lvl>
    <w:lvl w:ilvl="7">
      <w:numFmt w:val="bullet"/>
      <w:lvlText w:val="•"/>
      <w:lvlJc w:val="left"/>
      <w:pPr>
        <w:ind w:left="6068" w:hanging="360"/>
      </w:pPr>
      <w:rPr>
        <w:rFonts w:hint="default"/>
      </w:rPr>
    </w:lvl>
    <w:lvl w:ilvl="8">
      <w:numFmt w:val="bullet"/>
      <w:lvlText w:val="•"/>
      <w:lvlJc w:val="left"/>
      <w:pPr>
        <w:ind w:left="7114" w:hanging="360"/>
      </w:pPr>
      <w:rPr>
        <w:rFonts w:hint="default"/>
      </w:rPr>
    </w:lvl>
  </w:abstractNum>
  <w:abstractNum w:abstractNumId="17" w15:restartNumberingAfterBreak="0">
    <w:nsid w:val="636A1783"/>
    <w:multiLevelType w:val="hybridMultilevel"/>
    <w:tmpl w:val="5C86D49E"/>
    <w:lvl w:ilvl="0" w:tplc="525CF354">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6F7358"/>
    <w:multiLevelType w:val="hybridMultilevel"/>
    <w:tmpl w:val="A204058E"/>
    <w:lvl w:ilvl="0" w:tplc="525CF354">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10396A"/>
    <w:multiLevelType w:val="multilevel"/>
    <w:tmpl w:val="BE74039A"/>
    <w:lvl w:ilvl="0">
      <w:start w:val="1"/>
      <w:numFmt w:val="decimal"/>
      <w:lvlText w:val="%1."/>
      <w:lvlJc w:val="left"/>
      <w:pPr>
        <w:ind w:left="112" w:hanging="222"/>
      </w:pPr>
      <w:rPr>
        <w:rFonts w:ascii="Times New Roman" w:eastAsia="Times New Roman" w:hAnsi="Times New Roman" w:cs="Times New Roman" w:hint="default"/>
        <w:b/>
        <w:bCs/>
        <w:w w:val="100"/>
        <w:sz w:val="22"/>
        <w:szCs w:val="22"/>
      </w:rPr>
    </w:lvl>
    <w:lvl w:ilvl="1">
      <w:numFmt w:val="bullet"/>
      <w:lvlText w:val="•"/>
      <w:lvlJc w:val="left"/>
      <w:pPr>
        <w:ind w:left="496" w:hanging="384"/>
      </w:pPr>
      <w:rPr>
        <w:rFonts w:hint="default"/>
        <w:b/>
        <w:bCs/>
        <w:spacing w:val="-1"/>
        <w:w w:val="100"/>
        <w:sz w:val="22"/>
        <w:szCs w:val="22"/>
      </w:rPr>
    </w:lvl>
    <w:lvl w:ilvl="2">
      <w:start w:val="1"/>
      <w:numFmt w:val="bullet"/>
      <w:lvlText w:val=""/>
      <w:lvlJc w:val="left"/>
      <w:pPr>
        <w:ind w:left="832" w:hanging="360"/>
      </w:pPr>
      <w:rPr>
        <w:rFonts w:ascii="Wingdings" w:hAnsi="Wingdings" w:hint="default"/>
        <w:w w:val="100"/>
        <w:sz w:val="22"/>
        <w:szCs w:val="22"/>
      </w:rPr>
    </w:lvl>
    <w:lvl w:ilvl="3">
      <w:numFmt w:val="bullet"/>
      <w:lvlText w:val="•"/>
      <w:lvlJc w:val="left"/>
      <w:pPr>
        <w:ind w:left="1885" w:hanging="360"/>
      </w:pPr>
      <w:rPr>
        <w:rFonts w:hint="default"/>
      </w:rPr>
    </w:lvl>
    <w:lvl w:ilvl="4">
      <w:numFmt w:val="bullet"/>
      <w:lvlText w:val="•"/>
      <w:lvlJc w:val="left"/>
      <w:pPr>
        <w:ind w:left="2931" w:hanging="360"/>
      </w:pPr>
      <w:rPr>
        <w:rFonts w:hint="default"/>
      </w:rPr>
    </w:lvl>
    <w:lvl w:ilvl="5">
      <w:numFmt w:val="bullet"/>
      <w:lvlText w:val="•"/>
      <w:lvlJc w:val="left"/>
      <w:pPr>
        <w:ind w:left="3977" w:hanging="360"/>
      </w:pPr>
      <w:rPr>
        <w:rFonts w:hint="default"/>
      </w:rPr>
    </w:lvl>
    <w:lvl w:ilvl="6">
      <w:numFmt w:val="bullet"/>
      <w:lvlText w:val="•"/>
      <w:lvlJc w:val="left"/>
      <w:pPr>
        <w:ind w:left="5022" w:hanging="360"/>
      </w:pPr>
      <w:rPr>
        <w:rFonts w:hint="default"/>
      </w:rPr>
    </w:lvl>
    <w:lvl w:ilvl="7">
      <w:numFmt w:val="bullet"/>
      <w:lvlText w:val="•"/>
      <w:lvlJc w:val="left"/>
      <w:pPr>
        <w:ind w:left="6068" w:hanging="360"/>
      </w:pPr>
      <w:rPr>
        <w:rFonts w:hint="default"/>
      </w:rPr>
    </w:lvl>
    <w:lvl w:ilvl="8">
      <w:numFmt w:val="bullet"/>
      <w:lvlText w:val="•"/>
      <w:lvlJc w:val="left"/>
      <w:pPr>
        <w:ind w:left="7114" w:hanging="360"/>
      </w:pPr>
      <w:rPr>
        <w:rFonts w:hint="default"/>
      </w:rPr>
    </w:lvl>
  </w:abstractNum>
  <w:abstractNum w:abstractNumId="21" w15:restartNumberingAfterBreak="0">
    <w:nsid w:val="710C2C63"/>
    <w:multiLevelType w:val="hybridMultilevel"/>
    <w:tmpl w:val="06040FAA"/>
    <w:lvl w:ilvl="0" w:tplc="64349ADC">
      <w:numFmt w:val="bullet"/>
      <w:lvlText w:val="-"/>
      <w:lvlJc w:val="left"/>
      <w:pPr>
        <w:ind w:left="832" w:hanging="360"/>
      </w:pPr>
      <w:rPr>
        <w:rFonts w:ascii="Times New Roman" w:eastAsia="Times New Roman" w:hAnsi="Times New Roman" w:cs="Times New Roman" w:hint="default"/>
        <w:w w:val="100"/>
        <w:sz w:val="22"/>
        <w:szCs w:val="22"/>
      </w:rPr>
    </w:lvl>
    <w:lvl w:ilvl="1" w:tplc="525CF354">
      <w:numFmt w:val="bullet"/>
      <w:lvlText w:val="•"/>
      <w:lvlJc w:val="left"/>
      <w:pPr>
        <w:ind w:left="1736" w:hanging="360"/>
      </w:pPr>
      <w:rPr>
        <w:rFonts w:hint="default"/>
      </w:rPr>
    </w:lvl>
    <w:lvl w:ilvl="2" w:tplc="91FAC10C">
      <w:numFmt w:val="bullet"/>
      <w:lvlText w:val="•"/>
      <w:lvlJc w:val="left"/>
      <w:pPr>
        <w:ind w:left="2633" w:hanging="360"/>
      </w:pPr>
      <w:rPr>
        <w:rFonts w:hint="default"/>
      </w:rPr>
    </w:lvl>
    <w:lvl w:ilvl="3" w:tplc="95FC58AA">
      <w:numFmt w:val="bullet"/>
      <w:lvlText w:val="•"/>
      <w:lvlJc w:val="left"/>
      <w:pPr>
        <w:ind w:left="3529" w:hanging="360"/>
      </w:pPr>
      <w:rPr>
        <w:rFonts w:hint="default"/>
      </w:rPr>
    </w:lvl>
    <w:lvl w:ilvl="4" w:tplc="E2C2B5F8">
      <w:numFmt w:val="bullet"/>
      <w:lvlText w:val="•"/>
      <w:lvlJc w:val="left"/>
      <w:pPr>
        <w:ind w:left="4426" w:hanging="360"/>
      </w:pPr>
      <w:rPr>
        <w:rFonts w:hint="default"/>
      </w:rPr>
    </w:lvl>
    <w:lvl w:ilvl="5" w:tplc="611E10C6">
      <w:numFmt w:val="bullet"/>
      <w:lvlText w:val="•"/>
      <w:lvlJc w:val="left"/>
      <w:pPr>
        <w:ind w:left="5322" w:hanging="360"/>
      </w:pPr>
      <w:rPr>
        <w:rFonts w:hint="default"/>
      </w:rPr>
    </w:lvl>
    <w:lvl w:ilvl="6" w:tplc="F176C788">
      <w:numFmt w:val="bullet"/>
      <w:lvlText w:val="•"/>
      <w:lvlJc w:val="left"/>
      <w:pPr>
        <w:ind w:left="6219" w:hanging="360"/>
      </w:pPr>
      <w:rPr>
        <w:rFonts w:hint="default"/>
      </w:rPr>
    </w:lvl>
    <w:lvl w:ilvl="7" w:tplc="35848D4A">
      <w:numFmt w:val="bullet"/>
      <w:lvlText w:val="•"/>
      <w:lvlJc w:val="left"/>
      <w:pPr>
        <w:ind w:left="7115" w:hanging="360"/>
      </w:pPr>
      <w:rPr>
        <w:rFonts w:hint="default"/>
      </w:rPr>
    </w:lvl>
    <w:lvl w:ilvl="8" w:tplc="B80C4D1C">
      <w:numFmt w:val="bullet"/>
      <w:lvlText w:val="•"/>
      <w:lvlJc w:val="left"/>
      <w:pPr>
        <w:ind w:left="8012" w:hanging="360"/>
      </w:pPr>
      <w:rPr>
        <w:rFonts w:hint="default"/>
      </w:rPr>
    </w:lvl>
  </w:abstractNum>
  <w:abstractNum w:abstractNumId="2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0"/>
  </w:num>
  <w:num w:numId="4">
    <w:abstractNumId w:val="12"/>
  </w:num>
  <w:num w:numId="5">
    <w:abstractNumId w:val="5"/>
  </w:num>
  <w:num w:numId="6">
    <w:abstractNumId w:val="1"/>
  </w:num>
  <w:num w:numId="7">
    <w:abstractNumId w:val="11"/>
  </w:num>
  <w:num w:numId="8">
    <w:abstractNumId w:val="4"/>
  </w:num>
  <w:num w:numId="9">
    <w:abstractNumId w:val="7"/>
  </w:num>
  <w:num w:numId="10">
    <w:abstractNumId w:val="22"/>
  </w:num>
  <w:num w:numId="11">
    <w:abstractNumId w:val="6"/>
  </w:num>
  <w:num w:numId="12">
    <w:abstractNumId w:val="14"/>
  </w:num>
  <w:num w:numId="13">
    <w:abstractNumId w:val="21"/>
  </w:num>
  <w:num w:numId="14">
    <w:abstractNumId w:val="2"/>
  </w:num>
  <w:num w:numId="15">
    <w:abstractNumId w:val="16"/>
  </w:num>
  <w:num w:numId="16">
    <w:abstractNumId w:val="15"/>
  </w:num>
  <w:num w:numId="17">
    <w:abstractNumId w:val="8"/>
  </w:num>
  <w:num w:numId="18">
    <w:abstractNumId w:val="20"/>
  </w:num>
  <w:num w:numId="19">
    <w:abstractNumId w:val="10"/>
  </w:num>
  <w:num w:numId="20">
    <w:abstractNumId w:val="18"/>
  </w:num>
  <w:num w:numId="21">
    <w:abstractNumId w:val="17"/>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4D87"/>
    <w:rsid w:val="00036FA0"/>
    <w:rsid w:val="0003793F"/>
    <w:rsid w:val="0005506D"/>
    <w:rsid w:val="00057E35"/>
    <w:rsid w:val="00076726"/>
    <w:rsid w:val="00080303"/>
    <w:rsid w:val="00086BD3"/>
    <w:rsid w:val="000A3F58"/>
    <w:rsid w:val="000D2343"/>
    <w:rsid w:val="000D3449"/>
    <w:rsid w:val="000D425A"/>
    <w:rsid w:val="000D60CC"/>
    <w:rsid w:val="000E2084"/>
    <w:rsid w:val="000E6F55"/>
    <w:rsid w:val="000E7E91"/>
    <w:rsid w:val="000F75CA"/>
    <w:rsid w:val="000F77FA"/>
    <w:rsid w:val="0010186B"/>
    <w:rsid w:val="00107BF7"/>
    <w:rsid w:val="00126F53"/>
    <w:rsid w:val="0013284E"/>
    <w:rsid w:val="00133D4E"/>
    <w:rsid w:val="00141ED7"/>
    <w:rsid w:val="00145F24"/>
    <w:rsid w:val="0014766D"/>
    <w:rsid w:val="0015162A"/>
    <w:rsid w:val="001536CC"/>
    <w:rsid w:val="00162386"/>
    <w:rsid w:val="001A3FBA"/>
    <w:rsid w:val="001A5518"/>
    <w:rsid w:val="001B1C6A"/>
    <w:rsid w:val="001C1263"/>
    <w:rsid w:val="001C1417"/>
    <w:rsid w:val="001C604C"/>
    <w:rsid w:val="001E390B"/>
    <w:rsid w:val="001E41BA"/>
    <w:rsid w:val="001F42FB"/>
    <w:rsid w:val="001F719A"/>
    <w:rsid w:val="002031B3"/>
    <w:rsid w:val="00215931"/>
    <w:rsid w:val="00224C91"/>
    <w:rsid w:val="00227BDB"/>
    <w:rsid w:val="00234CB1"/>
    <w:rsid w:val="002352F8"/>
    <w:rsid w:val="00246B07"/>
    <w:rsid w:val="002510A5"/>
    <w:rsid w:val="00254A0A"/>
    <w:rsid w:val="00266046"/>
    <w:rsid w:val="002759DE"/>
    <w:rsid w:val="002846DB"/>
    <w:rsid w:val="00284CCD"/>
    <w:rsid w:val="002A665D"/>
    <w:rsid w:val="002B7221"/>
    <w:rsid w:val="002C6637"/>
    <w:rsid w:val="002E0135"/>
    <w:rsid w:val="002E2B6C"/>
    <w:rsid w:val="002E37A5"/>
    <w:rsid w:val="002F732E"/>
    <w:rsid w:val="00310F03"/>
    <w:rsid w:val="00320EED"/>
    <w:rsid w:val="00321EB0"/>
    <w:rsid w:val="003247D2"/>
    <w:rsid w:val="00327254"/>
    <w:rsid w:val="003445C1"/>
    <w:rsid w:val="00355B61"/>
    <w:rsid w:val="00362686"/>
    <w:rsid w:val="00365F2F"/>
    <w:rsid w:val="00371510"/>
    <w:rsid w:val="00396DFD"/>
    <w:rsid w:val="003A470D"/>
    <w:rsid w:val="003A7059"/>
    <w:rsid w:val="003B7A36"/>
    <w:rsid w:val="003C17AB"/>
    <w:rsid w:val="003C7823"/>
    <w:rsid w:val="003E1DCC"/>
    <w:rsid w:val="003F11A1"/>
    <w:rsid w:val="003F395C"/>
    <w:rsid w:val="003F6A59"/>
    <w:rsid w:val="004065C8"/>
    <w:rsid w:val="004109FA"/>
    <w:rsid w:val="00411B4B"/>
    <w:rsid w:val="00415BEE"/>
    <w:rsid w:val="00427707"/>
    <w:rsid w:val="00427F85"/>
    <w:rsid w:val="00432DCF"/>
    <w:rsid w:val="00436F42"/>
    <w:rsid w:val="004378B4"/>
    <w:rsid w:val="00451314"/>
    <w:rsid w:val="00452E9D"/>
    <w:rsid w:val="004534C7"/>
    <w:rsid w:val="00456F65"/>
    <w:rsid w:val="004671AA"/>
    <w:rsid w:val="004755DE"/>
    <w:rsid w:val="00480FB1"/>
    <w:rsid w:val="00483928"/>
    <w:rsid w:val="004C331F"/>
    <w:rsid w:val="004D6103"/>
    <w:rsid w:val="004E3BCE"/>
    <w:rsid w:val="004E70AD"/>
    <w:rsid w:val="004F0E97"/>
    <w:rsid w:val="00500CC3"/>
    <w:rsid w:val="00501DD1"/>
    <w:rsid w:val="00515C21"/>
    <w:rsid w:val="00521617"/>
    <w:rsid w:val="00530BD7"/>
    <w:rsid w:val="0053339D"/>
    <w:rsid w:val="00545CD2"/>
    <w:rsid w:val="005476F3"/>
    <w:rsid w:val="00572527"/>
    <w:rsid w:val="00573E40"/>
    <w:rsid w:val="00576348"/>
    <w:rsid w:val="00577E3D"/>
    <w:rsid w:val="005A0B2E"/>
    <w:rsid w:val="005A13EE"/>
    <w:rsid w:val="005A23D2"/>
    <w:rsid w:val="005A36CB"/>
    <w:rsid w:val="005B49B8"/>
    <w:rsid w:val="005C0741"/>
    <w:rsid w:val="005C5EF4"/>
    <w:rsid w:val="005E1D3D"/>
    <w:rsid w:val="005E2E0B"/>
    <w:rsid w:val="005E7899"/>
    <w:rsid w:val="005E7A7D"/>
    <w:rsid w:val="00602457"/>
    <w:rsid w:val="00615074"/>
    <w:rsid w:val="0061546A"/>
    <w:rsid w:val="00632335"/>
    <w:rsid w:val="00644FC3"/>
    <w:rsid w:val="00646BD1"/>
    <w:rsid w:val="006561C2"/>
    <w:rsid w:val="00671CB3"/>
    <w:rsid w:val="00674BAF"/>
    <w:rsid w:val="00682200"/>
    <w:rsid w:val="00692BF6"/>
    <w:rsid w:val="006A1497"/>
    <w:rsid w:val="006B0A94"/>
    <w:rsid w:val="006B0BD1"/>
    <w:rsid w:val="006B5404"/>
    <w:rsid w:val="006C0E9D"/>
    <w:rsid w:val="006D20A5"/>
    <w:rsid w:val="006D37BF"/>
    <w:rsid w:val="006D723D"/>
    <w:rsid w:val="00702E22"/>
    <w:rsid w:val="0072020E"/>
    <w:rsid w:val="00742F40"/>
    <w:rsid w:val="00745102"/>
    <w:rsid w:val="00756B05"/>
    <w:rsid w:val="007577E6"/>
    <w:rsid w:val="00774AA2"/>
    <w:rsid w:val="00786071"/>
    <w:rsid w:val="007A1B28"/>
    <w:rsid w:val="007A3ECB"/>
    <w:rsid w:val="007C7274"/>
    <w:rsid w:val="007D7BB3"/>
    <w:rsid w:val="008115A5"/>
    <w:rsid w:val="00824AB9"/>
    <w:rsid w:val="00836B35"/>
    <w:rsid w:val="00843BDE"/>
    <w:rsid w:val="00861F3F"/>
    <w:rsid w:val="00865936"/>
    <w:rsid w:val="0087154B"/>
    <w:rsid w:val="0087588C"/>
    <w:rsid w:val="0089705C"/>
    <w:rsid w:val="008A6D43"/>
    <w:rsid w:val="008B491E"/>
    <w:rsid w:val="008C1A28"/>
    <w:rsid w:val="008C2E98"/>
    <w:rsid w:val="008E439B"/>
    <w:rsid w:val="008E49BD"/>
    <w:rsid w:val="008E53E9"/>
    <w:rsid w:val="008E5771"/>
    <w:rsid w:val="008F4ACF"/>
    <w:rsid w:val="00900DB6"/>
    <w:rsid w:val="00924166"/>
    <w:rsid w:val="00940B9B"/>
    <w:rsid w:val="0095676E"/>
    <w:rsid w:val="00956983"/>
    <w:rsid w:val="00963CF0"/>
    <w:rsid w:val="00964BB1"/>
    <w:rsid w:val="009775D9"/>
    <w:rsid w:val="0098697A"/>
    <w:rsid w:val="00996D07"/>
    <w:rsid w:val="00997175"/>
    <w:rsid w:val="009A1847"/>
    <w:rsid w:val="009B062A"/>
    <w:rsid w:val="009C33A4"/>
    <w:rsid w:val="009E7C6F"/>
    <w:rsid w:val="009F1793"/>
    <w:rsid w:val="009F2D23"/>
    <w:rsid w:val="00A01D69"/>
    <w:rsid w:val="00A02335"/>
    <w:rsid w:val="00A05A07"/>
    <w:rsid w:val="00A46C9A"/>
    <w:rsid w:val="00A54D65"/>
    <w:rsid w:val="00A619F3"/>
    <w:rsid w:val="00A62A73"/>
    <w:rsid w:val="00A7028D"/>
    <w:rsid w:val="00A87FF6"/>
    <w:rsid w:val="00AA0A3B"/>
    <w:rsid w:val="00AA2763"/>
    <w:rsid w:val="00AA33B6"/>
    <w:rsid w:val="00AB50CA"/>
    <w:rsid w:val="00AB6D64"/>
    <w:rsid w:val="00AC53CE"/>
    <w:rsid w:val="00AD2193"/>
    <w:rsid w:val="00AF2AC7"/>
    <w:rsid w:val="00AF74CE"/>
    <w:rsid w:val="00B158FD"/>
    <w:rsid w:val="00B208DB"/>
    <w:rsid w:val="00B2266D"/>
    <w:rsid w:val="00B23F69"/>
    <w:rsid w:val="00B47D24"/>
    <w:rsid w:val="00B60619"/>
    <w:rsid w:val="00B66A70"/>
    <w:rsid w:val="00B67366"/>
    <w:rsid w:val="00B80EE1"/>
    <w:rsid w:val="00B84135"/>
    <w:rsid w:val="00C04D34"/>
    <w:rsid w:val="00C05DF8"/>
    <w:rsid w:val="00C06864"/>
    <w:rsid w:val="00C10F54"/>
    <w:rsid w:val="00C23D8D"/>
    <w:rsid w:val="00C35FD9"/>
    <w:rsid w:val="00C37AA3"/>
    <w:rsid w:val="00C37FD7"/>
    <w:rsid w:val="00C43419"/>
    <w:rsid w:val="00C44CF3"/>
    <w:rsid w:val="00C61BE0"/>
    <w:rsid w:val="00C6707E"/>
    <w:rsid w:val="00C70B0E"/>
    <w:rsid w:val="00C773CA"/>
    <w:rsid w:val="00C83785"/>
    <w:rsid w:val="00C94C0D"/>
    <w:rsid w:val="00CA1FEB"/>
    <w:rsid w:val="00CD4F85"/>
    <w:rsid w:val="00CD6F02"/>
    <w:rsid w:val="00CE246D"/>
    <w:rsid w:val="00CF07A0"/>
    <w:rsid w:val="00CF3E03"/>
    <w:rsid w:val="00D0082A"/>
    <w:rsid w:val="00D21455"/>
    <w:rsid w:val="00D30275"/>
    <w:rsid w:val="00D3166E"/>
    <w:rsid w:val="00D47634"/>
    <w:rsid w:val="00D57AC6"/>
    <w:rsid w:val="00D62618"/>
    <w:rsid w:val="00D67550"/>
    <w:rsid w:val="00D709B3"/>
    <w:rsid w:val="00D85A51"/>
    <w:rsid w:val="00D87303"/>
    <w:rsid w:val="00DA2ED6"/>
    <w:rsid w:val="00DB76B8"/>
    <w:rsid w:val="00DC2EA1"/>
    <w:rsid w:val="00DD6AAF"/>
    <w:rsid w:val="00DE3F5C"/>
    <w:rsid w:val="00DF1D20"/>
    <w:rsid w:val="00DF5811"/>
    <w:rsid w:val="00DF5A94"/>
    <w:rsid w:val="00E04EAA"/>
    <w:rsid w:val="00E14EC6"/>
    <w:rsid w:val="00E21324"/>
    <w:rsid w:val="00E246B9"/>
    <w:rsid w:val="00E31FEA"/>
    <w:rsid w:val="00E45169"/>
    <w:rsid w:val="00E47787"/>
    <w:rsid w:val="00E51C30"/>
    <w:rsid w:val="00E64180"/>
    <w:rsid w:val="00E74AEE"/>
    <w:rsid w:val="00E82F06"/>
    <w:rsid w:val="00E868E5"/>
    <w:rsid w:val="00E91CDE"/>
    <w:rsid w:val="00E9237A"/>
    <w:rsid w:val="00E939FA"/>
    <w:rsid w:val="00EA5765"/>
    <w:rsid w:val="00EB2708"/>
    <w:rsid w:val="00EC2532"/>
    <w:rsid w:val="00ED7812"/>
    <w:rsid w:val="00EE23DC"/>
    <w:rsid w:val="00EF3B86"/>
    <w:rsid w:val="00F02351"/>
    <w:rsid w:val="00F22768"/>
    <w:rsid w:val="00F303ED"/>
    <w:rsid w:val="00F317E9"/>
    <w:rsid w:val="00F34554"/>
    <w:rsid w:val="00F45F77"/>
    <w:rsid w:val="00F5167F"/>
    <w:rsid w:val="00F52258"/>
    <w:rsid w:val="00F771F0"/>
    <w:rsid w:val="00F8570A"/>
    <w:rsid w:val="00F91C7B"/>
    <w:rsid w:val="00FB0D1A"/>
    <w:rsid w:val="00FE46CA"/>
    <w:rsid w:val="00FE7C1E"/>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07B9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7577E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BodyText">
    <w:name w:val="Body Text"/>
    <w:basedOn w:val="Normal"/>
    <w:link w:val="BodyTextChar"/>
    <w:uiPriority w:val="1"/>
    <w:qFormat/>
    <w:rsid w:val="005A13EE"/>
    <w:pPr>
      <w:widowControl w:val="0"/>
      <w:autoSpaceDE w:val="0"/>
      <w:autoSpaceDN w:val="0"/>
      <w:ind w:left="112"/>
    </w:pPr>
    <w:rPr>
      <w:sz w:val="22"/>
      <w:szCs w:val="22"/>
    </w:rPr>
  </w:style>
  <w:style w:type="character" w:customStyle="1" w:styleId="BodyTextChar">
    <w:name w:val="Body Text Char"/>
    <w:basedOn w:val="DefaultParagraphFont"/>
    <w:link w:val="BodyText"/>
    <w:uiPriority w:val="1"/>
    <w:rsid w:val="005A13EE"/>
    <w:rPr>
      <w:sz w:val="22"/>
      <w:szCs w:val="22"/>
      <w:lang w:val="en-US" w:eastAsia="en-US"/>
    </w:rPr>
  </w:style>
  <w:style w:type="paragraph" w:styleId="ListParagraph">
    <w:name w:val="List Paragraph"/>
    <w:basedOn w:val="Normal"/>
    <w:uiPriority w:val="1"/>
    <w:qFormat/>
    <w:rsid w:val="00756B05"/>
    <w:pPr>
      <w:widowControl w:val="0"/>
      <w:autoSpaceDE w:val="0"/>
      <w:autoSpaceDN w:val="0"/>
      <w:ind w:left="832" w:hanging="360"/>
    </w:pPr>
    <w:rPr>
      <w:sz w:val="22"/>
      <w:szCs w:val="22"/>
    </w:rPr>
  </w:style>
  <w:style w:type="character" w:customStyle="1" w:styleId="Heading1Char">
    <w:name w:val="Heading 1 Char"/>
    <w:basedOn w:val="DefaultParagraphFont"/>
    <w:link w:val="Heading1"/>
    <w:rsid w:val="007577E6"/>
    <w:rPr>
      <w:rFonts w:asciiTheme="majorHAnsi" w:eastAsiaTheme="majorEastAsia" w:hAnsiTheme="majorHAnsi" w:cstheme="majorBidi"/>
      <w:color w:val="2E74B5" w:themeColor="accent1" w:themeShade="BF"/>
      <w:sz w:val="32"/>
      <w:szCs w:val="32"/>
      <w:lang w:val="en-US" w:eastAsia="en-US"/>
    </w:rPr>
  </w:style>
  <w:style w:type="character" w:customStyle="1" w:styleId="HeaderChar">
    <w:name w:val="Header Char"/>
    <w:basedOn w:val="DefaultParagraphFont"/>
    <w:link w:val="Header"/>
    <w:rsid w:val="00577E3D"/>
    <w:rPr>
      <w:sz w:val="24"/>
      <w:szCs w:val="24"/>
      <w:lang w:val="en-US" w:eastAsia="en-US"/>
    </w:rPr>
  </w:style>
  <w:style w:type="paragraph" w:styleId="Revision">
    <w:name w:val="Revision"/>
    <w:hidden/>
    <w:uiPriority w:val="99"/>
    <w:semiHidden/>
    <w:rsid w:val="0010186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70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E24A3-7BC4-49D6-8449-53E929ACA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4643</Words>
  <Characters>26467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31048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Marijanović</cp:lastModifiedBy>
  <cp:revision>3</cp:revision>
  <cp:lastPrinted>2021-03-30T06:37:00Z</cp:lastPrinted>
  <dcterms:created xsi:type="dcterms:W3CDTF">2024-06-12T11:00:00Z</dcterms:created>
  <dcterms:modified xsi:type="dcterms:W3CDTF">2024-06-12T12:16:00Z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