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0F25D" w14:textId="77777777" w:rsidR="00782D7D" w:rsidRPr="00756CE5" w:rsidRDefault="00782D7D" w:rsidP="00964E46">
      <w:pPr>
        <w:jc w:val="center"/>
        <w:rPr>
          <w:b/>
          <w:szCs w:val="22"/>
          <w:u w:val="single"/>
          <w:lang w:val="sr-Latn-ME"/>
        </w:rPr>
      </w:pPr>
    </w:p>
    <w:p w14:paraId="127EAA56" w14:textId="77777777" w:rsidR="00782D7D" w:rsidRPr="00756CE5" w:rsidRDefault="00782D7D" w:rsidP="00964E46">
      <w:pPr>
        <w:jc w:val="center"/>
        <w:rPr>
          <w:b/>
          <w:szCs w:val="22"/>
          <w:u w:val="single"/>
          <w:lang w:val="sr-Latn-ME"/>
        </w:rPr>
      </w:pPr>
    </w:p>
    <w:p w14:paraId="20316B0F" w14:textId="77777777" w:rsidR="00782D7D" w:rsidRPr="00756CE5" w:rsidRDefault="00782D7D" w:rsidP="00964E46">
      <w:pPr>
        <w:jc w:val="center"/>
        <w:rPr>
          <w:b/>
          <w:szCs w:val="22"/>
          <w:u w:val="single"/>
          <w:lang w:val="sr-Latn-ME"/>
        </w:rPr>
      </w:pPr>
    </w:p>
    <w:p w14:paraId="22E4E496" w14:textId="77777777" w:rsidR="00964E46" w:rsidRPr="00756CE5" w:rsidRDefault="00964E46" w:rsidP="00964E46">
      <w:pPr>
        <w:jc w:val="center"/>
        <w:rPr>
          <w:b/>
          <w:szCs w:val="22"/>
          <w:u w:val="single"/>
          <w:lang w:val="sr-Latn-ME"/>
        </w:rPr>
      </w:pPr>
      <w:r w:rsidRPr="00756CE5">
        <w:rPr>
          <w:b/>
          <w:szCs w:val="22"/>
          <w:u w:val="single"/>
          <w:lang w:val="sr-Latn-ME"/>
        </w:rPr>
        <w:t>SAŽETAK KARAKTERISTIKA LIJEKA</w:t>
      </w:r>
    </w:p>
    <w:p w14:paraId="42220291" w14:textId="77777777" w:rsidR="00964E46" w:rsidRPr="00756CE5" w:rsidRDefault="00964E46" w:rsidP="00964E46">
      <w:pPr>
        <w:rPr>
          <w:b/>
          <w:szCs w:val="22"/>
          <w:lang w:val="sr-Latn-ME"/>
        </w:rPr>
      </w:pPr>
    </w:p>
    <w:p w14:paraId="2DC957BB" w14:textId="77777777" w:rsidR="00964E46" w:rsidRPr="00756CE5" w:rsidRDefault="00964E46" w:rsidP="00964E46">
      <w:pPr>
        <w:widowControl w:val="0"/>
        <w:tabs>
          <w:tab w:val="left" w:pos="-1440"/>
          <w:tab w:val="left" w:pos="-720"/>
        </w:tabs>
        <w:rPr>
          <w:b/>
          <w:noProof/>
          <w:szCs w:val="22"/>
          <w:lang w:val="sr-Latn-ME"/>
        </w:rPr>
      </w:pPr>
    </w:p>
    <w:p w14:paraId="20377FB8" w14:textId="77777777" w:rsidR="00964E46" w:rsidRPr="00756CE5" w:rsidRDefault="00964E46" w:rsidP="00964E46">
      <w:pPr>
        <w:widowControl w:val="0"/>
        <w:jc w:val="center"/>
        <w:rPr>
          <w:b/>
          <w:noProof/>
          <w:szCs w:val="22"/>
          <w:lang w:val="sr-Latn-ME"/>
        </w:rPr>
      </w:pPr>
    </w:p>
    <w:p w14:paraId="0C2B8712" w14:textId="77777777" w:rsidR="00964E46" w:rsidRPr="00756CE5" w:rsidRDefault="00964E46" w:rsidP="00F83D93">
      <w:pPr>
        <w:jc w:val="both"/>
        <w:rPr>
          <w:noProof/>
          <w:szCs w:val="22"/>
          <w:lang w:val="sr-Latn-ME"/>
        </w:rPr>
      </w:pPr>
      <w:r w:rsidRPr="00756CE5">
        <w:rPr>
          <w:b/>
          <w:noProof/>
          <w:szCs w:val="22"/>
          <w:lang w:val="sr-Latn-ME"/>
        </w:rPr>
        <w:t>1.</w:t>
      </w:r>
      <w:r w:rsidRPr="00756CE5">
        <w:rPr>
          <w:b/>
          <w:noProof/>
          <w:szCs w:val="22"/>
          <w:lang w:val="sr-Latn-ME"/>
        </w:rPr>
        <w:tab/>
        <w:t>NAZIV  LIJEKA</w:t>
      </w:r>
    </w:p>
    <w:p w14:paraId="7CE96D1D" w14:textId="77777777" w:rsidR="00964E46" w:rsidRPr="00756CE5" w:rsidRDefault="00964E46" w:rsidP="00F83D93">
      <w:pPr>
        <w:widowControl w:val="0"/>
        <w:jc w:val="both"/>
        <w:rPr>
          <w:iCs/>
          <w:noProof/>
          <w:szCs w:val="22"/>
          <w:lang w:val="sr-Latn-ME"/>
        </w:rPr>
      </w:pPr>
    </w:p>
    <w:p w14:paraId="220BFEDA" w14:textId="77777777" w:rsidR="00964E46" w:rsidRPr="00756CE5" w:rsidRDefault="00964E46" w:rsidP="00F83D93">
      <w:pPr>
        <w:widowControl w:val="0"/>
        <w:jc w:val="both"/>
        <w:rPr>
          <w:szCs w:val="22"/>
          <w:lang w:val="sr-Latn-ME"/>
        </w:rPr>
      </w:pPr>
      <w:r w:rsidRPr="00756CE5">
        <w:rPr>
          <w:szCs w:val="22"/>
          <w:lang w:val="sr-Latn-ME"/>
        </w:rPr>
        <w:t>Atoris, 10 mg, film tableta</w:t>
      </w:r>
    </w:p>
    <w:p w14:paraId="413CBADA" w14:textId="77777777" w:rsidR="00964E46" w:rsidRPr="00756CE5" w:rsidRDefault="00964E46" w:rsidP="00F83D93">
      <w:pPr>
        <w:widowControl w:val="0"/>
        <w:jc w:val="both"/>
        <w:rPr>
          <w:szCs w:val="22"/>
          <w:lang w:val="sr-Latn-ME"/>
        </w:rPr>
      </w:pPr>
      <w:r w:rsidRPr="00756CE5">
        <w:rPr>
          <w:szCs w:val="22"/>
          <w:lang w:val="sr-Latn-ME"/>
        </w:rPr>
        <w:t>Atoris, 20 mg, film tableta</w:t>
      </w:r>
    </w:p>
    <w:p w14:paraId="51D905E0" w14:textId="77777777" w:rsidR="00964E46" w:rsidRPr="00756CE5" w:rsidRDefault="00964E46" w:rsidP="00F83D93">
      <w:pPr>
        <w:widowControl w:val="0"/>
        <w:jc w:val="both"/>
        <w:rPr>
          <w:szCs w:val="22"/>
          <w:lang w:val="sr-Latn-ME"/>
        </w:rPr>
      </w:pPr>
      <w:r w:rsidRPr="00756CE5">
        <w:rPr>
          <w:szCs w:val="22"/>
          <w:lang w:val="sr-Latn-ME"/>
        </w:rPr>
        <w:t>Atoris, 40 mg, film tableta</w:t>
      </w:r>
    </w:p>
    <w:p w14:paraId="0DC3438F" w14:textId="77777777" w:rsidR="00964E46" w:rsidRPr="00756CE5" w:rsidRDefault="00964E46" w:rsidP="00F83D93">
      <w:pPr>
        <w:widowControl w:val="0"/>
        <w:jc w:val="both"/>
        <w:rPr>
          <w:szCs w:val="22"/>
          <w:lang w:val="sr-Latn-ME"/>
        </w:rPr>
      </w:pPr>
    </w:p>
    <w:p w14:paraId="17038EFB" w14:textId="77777777" w:rsidR="00964E46" w:rsidRPr="00756CE5" w:rsidRDefault="00964E46" w:rsidP="00F83D93">
      <w:pPr>
        <w:widowControl w:val="0"/>
        <w:jc w:val="both"/>
        <w:rPr>
          <w:szCs w:val="22"/>
          <w:lang w:val="sr-Latn-ME"/>
        </w:rPr>
      </w:pPr>
      <w:r w:rsidRPr="00756CE5">
        <w:rPr>
          <w:szCs w:val="22"/>
          <w:lang w:val="sr-Latn-ME"/>
        </w:rPr>
        <w:t>INN: atorvastatin</w:t>
      </w:r>
    </w:p>
    <w:p w14:paraId="7E90F857" w14:textId="77777777" w:rsidR="00964E46" w:rsidRPr="00756CE5" w:rsidRDefault="00964E46" w:rsidP="00F83D93">
      <w:pPr>
        <w:widowControl w:val="0"/>
        <w:ind w:right="-483"/>
        <w:jc w:val="both"/>
        <w:rPr>
          <w:szCs w:val="22"/>
          <w:lang w:val="sr-Latn-ME" w:eastAsia="hr-HR"/>
        </w:rPr>
      </w:pPr>
    </w:p>
    <w:p w14:paraId="1A94148C" w14:textId="77777777" w:rsidR="00964E46" w:rsidRPr="00756CE5" w:rsidRDefault="00964E46" w:rsidP="00F83D93">
      <w:pPr>
        <w:widowControl w:val="0"/>
        <w:ind w:right="-483"/>
        <w:jc w:val="both"/>
        <w:rPr>
          <w:szCs w:val="22"/>
          <w:lang w:val="sr-Latn-ME" w:eastAsia="hr-HR"/>
        </w:rPr>
      </w:pPr>
    </w:p>
    <w:p w14:paraId="3DE50AE9" w14:textId="77777777" w:rsidR="00964E46" w:rsidRPr="00756CE5" w:rsidRDefault="00964E46" w:rsidP="00F83D93">
      <w:pPr>
        <w:widowControl w:val="0"/>
        <w:jc w:val="both"/>
        <w:rPr>
          <w:noProof/>
          <w:szCs w:val="22"/>
          <w:lang w:val="sr-Latn-ME"/>
        </w:rPr>
      </w:pPr>
      <w:r w:rsidRPr="00756CE5">
        <w:rPr>
          <w:b/>
          <w:noProof/>
          <w:szCs w:val="22"/>
          <w:lang w:val="sr-Latn-ME"/>
        </w:rPr>
        <w:t>2.</w:t>
      </w:r>
      <w:r w:rsidRPr="00756CE5">
        <w:rPr>
          <w:b/>
          <w:noProof/>
          <w:szCs w:val="22"/>
          <w:lang w:val="sr-Latn-ME"/>
        </w:rPr>
        <w:tab/>
        <w:t>KVALITATIVNI I KVANTITATIVNI SASTAV</w:t>
      </w:r>
    </w:p>
    <w:p w14:paraId="16E0747F" w14:textId="77777777" w:rsidR="00964E46" w:rsidRPr="00756CE5" w:rsidRDefault="00964E46" w:rsidP="00F83D93">
      <w:pPr>
        <w:widowControl w:val="0"/>
        <w:ind w:right="-483"/>
        <w:jc w:val="both"/>
        <w:rPr>
          <w:szCs w:val="22"/>
          <w:lang w:val="sr-Latn-ME" w:eastAsia="hr-HR"/>
        </w:rPr>
      </w:pPr>
    </w:p>
    <w:p w14:paraId="3BE1FC89" w14:textId="77777777" w:rsidR="00964E46" w:rsidRPr="00756CE5" w:rsidRDefault="00964E46" w:rsidP="00F83D93">
      <w:pPr>
        <w:widowControl w:val="0"/>
        <w:jc w:val="both"/>
        <w:rPr>
          <w:szCs w:val="22"/>
          <w:lang w:val="sr-Latn-ME"/>
        </w:rPr>
      </w:pPr>
      <w:r w:rsidRPr="00756CE5">
        <w:rPr>
          <w:szCs w:val="22"/>
          <w:lang w:val="sr-Latn-ME"/>
        </w:rPr>
        <w:t>Svaka film tableta sadrži 10 mg, 20 mg ili 40 mg atorvastatina u obliku atorvastatin kalcijuma.</w:t>
      </w:r>
    </w:p>
    <w:p w14:paraId="67A1E9C9" w14:textId="77777777" w:rsidR="00964E46" w:rsidRPr="00756CE5" w:rsidRDefault="00964E46" w:rsidP="00F83D93">
      <w:pPr>
        <w:widowControl w:val="0"/>
        <w:ind w:right="-483"/>
        <w:jc w:val="both"/>
        <w:rPr>
          <w:szCs w:val="22"/>
          <w:lang w:val="sr-Latn-ME" w:eastAsia="hr-HR"/>
        </w:rPr>
      </w:pPr>
    </w:p>
    <w:p w14:paraId="4992B1F0" w14:textId="061408E1" w:rsidR="00964E46" w:rsidRPr="00756CE5" w:rsidRDefault="00964E46" w:rsidP="00F83D93">
      <w:pPr>
        <w:pStyle w:val="EMEAEnBodyText"/>
        <w:widowControl w:val="0"/>
        <w:tabs>
          <w:tab w:val="left" w:pos="567"/>
        </w:tabs>
        <w:autoSpaceDE w:val="0"/>
        <w:autoSpaceDN w:val="0"/>
        <w:adjustRightInd w:val="0"/>
        <w:spacing w:before="0" w:after="0"/>
        <w:rPr>
          <w:szCs w:val="22"/>
          <w:lang w:val="sr-Latn-ME"/>
        </w:rPr>
      </w:pPr>
      <w:r w:rsidRPr="00756CE5">
        <w:rPr>
          <w:szCs w:val="22"/>
          <w:lang w:val="sr-Latn-ME"/>
        </w:rPr>
        <w:t>Pomoćn</w:t>
      </w:r>
      <w:r w:rsidR="008A586B" w:rsidRPr="00756CE5">
        <w:rPr>
          <w:szCs w:val="22"/>
          <w:lang w:val="sr-Latn-ME"/>
        </w:rPr>
        <w:t>a</w:t>
      </w:r>
      <w:r w:rsidRPr="00756CE5">
        <w:rPr>
          <w:szCs w:val="22"/>
          <w:lang w:val="sr-Latn-ME"/>
        </w:rPr>
        <w:t xml:space="preserve"> supstanc</w:t>
      </w:r>
      <w:r w:rsidR="008A586B" w:rsidRPr="00756CE5">
        <w:rPr>
          <w:szCs w:val="22"/>
          <w:lang w:val="sr-Latn-ME"/>
        </w:rPr>
        <w:t>a</w:t>
      </w:r>
      <w:r w:rsidRPr="00756CE5">
        <w:rPr>
          <w:szCs w:val="22"/>
          <w:lang w:val="sr-Latn-ME"/>
        </w:rPr>
        <w:t xml:space="preserve"> sa potvrđenim dejstvom:</w:t>
      </w:r>
    </w:p>
    <w:p w14:paraId="1BC12FF0" w14:textId="77777777" w:rsidR="00964E46" w:rsidRPr="00756CE5" w:rsidRDefault="00964E46" w:rsidP="00F83D93">
      <w:pPr>
        <w:pStyle w:val="EMEAEnBodyText"/>
        <w:widowControl w:val="0"/>
        <w:tabs>
          <w:tab w:val="left" w:pos="567"/>
        </w:tabs>
        <w:autoSpaceDE w:val="0"/>
        <w:autoSpaceDN w:val="0"/>
        <w:adjustRightInd w:val="0"/>
        <w:spacing w:before="0" w:after="0"/>
        <w:rPr>
          <w:bCs/>
          <w:i/>
          <w:noProof/>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836"/>
        <w:gridCol w:w="1836"/>
        <w:gridCol w:w="2634"/>
      </w:tblGrid>
      <w:tr w:rsidR="00964E46" w:rsidRPr="00756CE5" w14:paraId="286C5C20" w14:textId="77777777" w:rsidTr="00B67D99">
        <w:trPr>
          <w:jc w:val="center"/>
        </w:trPr>
        <w:tc>
          <w:tcPr>
            <w:tcW w:w="0" w:type="auto"/>
          </w:tcPr>
          <w:p w14:paraId="5D58C54E" w14:textId="77777777" w:rsidR="00964E46" w:rsidRPr="00756CE5" w:rsidRDefault="00964E46" w:rsidP="00F83D93">
            <w:pPr>
              <w:widowControl w:val="0"/>
              <w:jc w:val="both"/>
              <w:rPr>
                <w:color w:val="000000"/>
                <w:szCs w:val="22"/>
                <w:lang w:val="sr-Latn-ME"/>
              </w:rPr>
            </w:pPr>
          </w:p>
        </w:tc>
        <w:tc>
          <w:tcPr>
            <w:tcW w:w="0" w:type="auto"/>
          </w:tcPr>
          <w:p w14:paraId="3196273D" w14:textId="77777777" w:rsidR="00964E46" w:rsidRPr="00756CE5" w:rsidRDefault="00964E46" w:rsidP="00F83D93">
            <w:pPr>
              <w:widowControl w:val="0"/>
              <w:jc w:val="both"/>
              <w:rPr>
                <w:color w:val="000000"/>
                <w:szCs w:val="22"/>
                <w:lang w:val="sr-Latn-ME"/>
              </w:rPr>
            </w:pPr>
            <w:r w:rsidRPr="00756CE5">
              <w:rPr>
                <w:color w:val="000000"/>
                <w:szCs w:val="22"/>
                <w:lang w:val="sr-Latn-ME"/>
              </w:rPr>
              <w:t xml:space="preserve">10 mg </w:t>
            </w:r>
            <w:r w:rsidRPr="00756CE5">
              <w:rPr>
                <w:szCs w:val="22"/>
                <w:lang w:val="sr-Latn-ME"/>
              </w:rPr>
              <w:t>film tablete</w:t>
            </w:r>
          </w:p>
        </w:tc>
        <w:tc>
          <w:tcPr>
            <w:tcW w:w="0" w:type="auto"/>
          </w:tcPr>
          <w:p w14:paraId="686C2A32" w14:textId="77777777" w:rsidR="00964E46" w:rsidRPr="00756CE5" w:rsidRDefault="00964E46" w:rsidP="00F83D93">
            <w:pPr>
              <w:widowControl w:val="0"/>
              <w:jc w:val="both"/>
              <w:rPr>
                <w:color w:val="000000"/>
                <w:szCs w:val="22"/>
                <w:lang w:val="sr-Latn-ME"/>
              </w:rPr>
            </w:pPr>
            <w:r w:rsidRPr="00756CE5">
              <w:rPr>
                <w:color w:val="000000"/>
                <w:szCs w:val="22"/>
                <w:lang w:val="sr-Latn-ME"/>
              </w:rPr>
              <w:t xml:space="preserve">20 mg </w:t>
            </w:r>
            <w:r w:rsidRPr="00756CE5">
              <w:rPr>
                <w:szCs w:val="22"/>
                <w:lang w:val="sr-Latn-ME"/>
              </w:rPr>
              <w:t>film tablete</w:t>
            </w:r>
          </w:p>
        </w:tc>
        <w:tc>
          <w:tcPr>
            <w:tcW w:w="2634" w:type="dxa"/>
          </w:tcPr>
          <w:p w14:paraId="189BB49B" w14:textId="77777777" w:rsidR="00964E46" w:rsidRPr="00756CE5" w:rsidRDefault="00964E46" w:rsidP="00F83D93">
            <w:pPr>
              <w:widowControl w:val="0"/>
              <w:jc w:val="both"/>
              <w:rPr>
                <w:color w:val="000000"/>
                <w:szCs w:val="22"/>
                <w:lang w:val="sr-Latn-ME"/>
              </w:rPr>
            </w:pPr>
            <w:r w:rsidRPr="00756CE5">
              <w:rPr>
                <w:color w:val="000000"/>
                <w:szCs w:val="22"/>
                <w:lang w:val="sr-Latn-ME"/>
              </w:rPr>
              <w:t xml:space="preserve">40 mg </w:t>
            </w:r>
            <w:r w:rsidRPr="00756CE5">
              <w:rPr>
                <w:szCs w:val="22"/>
                <w:lang w:val="sr-Latn-ME"/>
              </w:rPr>
              <w:t>film tablete</w:t>
            </w:r>
          </w:p>
        </w:tc>
      </w:tr>
      <w:tr w:rsidR="00964E46" w:rsidRPr="00756CE5" w14:paraId="7C7718EA" w14:textId="77777777" w:rsidTr="00B67D99">
        <w:trPr>
          <w:jc w:val="center"/>
        </w:trPr>
        <w:tc>
          <w:tcPr>
            <w:tcW w:w="0" w:type="auto"/>
          </w:tcPr>
          <w:p w14:paraId="60170BD8" w14:textId="77777777" w:rsidR="00964E46" w:rsidRPr="00756CE5" w:rsidRDefault="00964E46" w:rsidP="00F83D93">
            <w:pPr>
              <w:widowControl w:val="0"/>
              <w:jc w:val="both"/>
              <w:rPr>
                <w:color w:val="000000"/>
                <w:szCs w:val="22"/>
                <w:lang w:val="sr-Latn-ME"/>
              </w:rPr>
            </w:pPr>
            <w:r w:rsidRPr="00756CE5">
              <w:rPr>
                <w:color w:val="000000"/>
                <w:szCs w:val="22"/>
                <w:lang w:val="sr-Latn-ME"/>
              </w:rPr>
              <w:t>Laktoza</w:t>
            </w:r>
          </w:p>
        </w:tc>
        <w:tc>
          <w:tcPr>
            <w:tcW w:w="0" w:type="auto"/>
          </w:tcPr>
          <w:p w14:paraId="6F2E3D99" w14:textId="77777777" w:rsidR="00964E46" w:rsidRPr="00756CE5" w:rsidRDefault="00964E46" w:rsidP="00F83D93">
            <w:pPr>
              <w:widowControl w:val="0"/>
              <w:jc w:val="both"/>
              <w:rPr>
                <w:color w:val="000000"/>
                <w:szCs w:val="22"/>
                <w:lang w:val="sr-Latn-ME"/>
              </w:rPr>
            </w:pPr>
            <w:r w:rsidRPr="00756CE5">
              <w:rPr>
                <w:szCs w:val="22"/>
                <w:lang w:val="sr-Latn-ME"/>
              </w:rPr>
              <w:t>54,27</w:t>
            </w:r>
            <w:r w:rsidRPr="00756CE5">
              <w:rPr>
                <w:color w:val="000000"/>
                <w:szCs w:val="22"/>
                <w:lang w:val="sr-Latn-ME"/>
              </w:rPr>
              <w:t> mg</w:t>
            </w:r>
          </w:p>
        </w:tc>
        <w:tc>
          <w:tcPr>
            <w:tcW w:w="0" w:type="auto"/>
          </w:tcPr>
          <w:p w14:paraId="5BFE1882" w14:textId="77777777" w:rsidR="00964E46" w:rsidRPr="00756CE5" w:rsidRDefault="00964E46" w:rsidP="00F83D93">
            <w:pPr>
              <w:widowControl w:val="0"/>
              <w:jc w:val="both"/>
              <w:rPr>
                <w:color w:val="000000"/>
                <w:szCs w:val="22"/>
                <w:lang w:val="sr-Latn-ME"/>
              </w:rPr>
            </w:pPr>
            <w:r w:rsidRPr="00756CE5">
              <w:rPr>
                <w:color w:val="000000"/>
                <w:szCs w:val="22"/>
                <w:lang w:val="sr-Latn-ME"/>
              </w:rPr>
              <w:t>108,54 mg</w:t>
            </w:r>
          </w:p>
        </w:tc>
        <w:tc>
          <w:tcPr>
            <w:tcW w:w="2634" w:type="dxa"/>
          </w:tcPr>
          <w:p w14:paraId="3DFF0BDE" w14:textId="77777777" w:rsidR="00964E46" w:rsidRPr="00756CE5" w:rsidRDefault="00964E46" w:rsidP="00F83D93">
            <w:pPr>
              <w:widowControl w:val="0"/>
              <w:jc w:val="both"/>
              <w:rPr>
                <w:color w:val="000000"/>
                <w:szCs w:val="22"/>
                <w:lang w:val="sr-Latn-ME"/>
              </w:rPr>
            </w:pPr>
            <w:r w:rsidRPr="00756CE5">
              <w:rPr>
                <w:color w:val="000000"/>
                <w:szCs w:val="22"/>
                <w:lang w:val="sr-Latn-ME"/>
              </w:rPr>
              <w:t>189,528 mg</w:t>
            </w:r>
          </w:p>
        </w:tc>
      </w:tr>
    </w:tbl>
    <w:p w14:paraId="0003BDFA" w14:textId="77777777" w:rsidR="00964E46" w:rsidRPr="00756CE5" w:rsidRDefault="00964E46" w:rsidP="00F83D93">
      <w:pPr>
        <w:widowControl w:val="0"/>
        <w:jc w:val="both"/>
        <w:outlineLvl w:val="0"/>
        <w:rPr>
          <w:noProof/>
          <w:szCs w:val="22"/>
          <w:lang w:val="sr-Latn-ME"/>
        </w:rPr>
      </w:pPr>
    </w:p>
    <w:p w14:paraId="2A9BC1C4" w14:textId="77777777" w:rsidR="00964E46" w:rsidRPr="00756CE5" w:rsidRDefault="00964E46">
      <w:pPr>
        <w:widowControl w:val="0"/>
        <w:autoSpaceDE w:val="0"/>
        <w:autoSpaceDN w:val="0"/>
        <w:adjustRightInd w:val="0"/>
        <w:jc w:val="both"/>
        <w:rPr>
          <w:szCs w:val="22"/>
          <w:lang w:val="sr-Latn-ME"/>
        </w:rPr>
      </w:pPr>
      <w:r w:rsidRPr="00756CE5">
        <w:rPr>
          <w:szCs w:val="22"/>
          <w:lang w:val="sr-Latn-ME"/>
        </w:rPr>
        <w:t>Za spisak svih ekscipijenasa, pogledati dio 6.1.</w:t>
      </w:r>
    </w:p>
    <w:p w14:paraId="34653A8C" w14:textId="77777777" w:rsidR="00964E46" w:rsidRPr="00756CE5" w:rsidRDefault="00964E46" w:rsidP="00F83D93">
      <w:pPr>
        <w:widowControl w:val="0"/>
        <w:ind w:right="-483"/>
        <w:jc w:val="both"/>
        <w:rPr>
          <w:szCs w:val="22"/>
          <w:lang w:val="sr-Latn-ME" w:eastAsia="hr-HR"/>
        </w:rPr>
      </w:pPr>
    </w:p>
    <w:p w14:paraId="2A83D2F5" w14:textId="77777777" w:rsidR="00964E46" w:rsidRPr="00756CE5" w:rsidRDefault="00964E46" w:rsidP="00F83D93">
      <w:pPr>
        <w:widowControl w:val="0"/>
        <w:ind w:right="-483"/>
        <w:jc w:val="both"/>
        <w:rPr>
          <w:szCs w:val="22"/>
          <w:lang w:val="sr-Latn-ME" w:eastAsia="hr-HR"/>
        </w:rPr>
      </w:pPr>
    </w:p>
    <w:p w14:paraId="1E40C4C7" w14:textId="77777777" w:rsidR="00964E46" w:rsidRPr="00756CE5" w:rsidRDefault="00964E46" w:rsidP="00F83D93">
      <w:pPr>
        <w:widowControl w:val="0"/>
        <w:ind w:left="567" w:hanging="567"/>
        <w:jc w:val="both"/>
        <w:rPr>
          <w:caps/>
          <w:szCs w:val="22"/>
          <w:lang w:val="sr-Latn-ME"/>
        </w:rPr>
      </w:pPr>
      <w:r w:rsidRPr="00756CE5">
        <w:rPr>
          <w:b/>
          <w:szCs w:val="22"/>
          <w:lang w:val="sr-Latn-ME"/>
        </w:rPr>
        <w:t>3.</w:t>
      </w:r>
      <w:r w:rsidRPr="00756CE5">
        <w:rPr>
          <w:b/>
          <w:szCs w:val="22"/>
          <w:lang w:val="sr-Latn-ME"/>
        </w:rPr>
        <w:tab/>
        <w:t>FARMACEUTSKI OBLIK</w:t>
      </w:r>
    </w:p>
    <w:p w14:paraId="35C9D83A" w14:textId="77777777" w:rsidR="00964E46" w:rsidRPr="00756CE5" w:rsidRDefault="00964E46" w:rsidP="00F83D93">
      <w:pPr>
        <w:widowControl w:val="0"/>
        <w:ind w:right="-483"/>
        <w:jc w:val="both"/>
        <w:rPr>
          <w:szCs w:val="22"/>
          <w:lang w:val="sr-Latn-ME" w:eastAsia="hr-HR"/>
        </w:rPr>
      </w:pPr>
    </w:p>
    <w:p w14:paraId="1B7907AB" w14:textId="77777777" w:rsidR="00964E46" w:rsidRPr="00756CE5" w:rsidRDefault="00964E46" w:rsidP="00F83D93">
      <w:pPr>
        <w:widowControl w:val="0"/>
        <w:ind w:right="-483"/>
        <w:jc w:val="both"/>
        <w:rPr>
          <w:szCs w:val="22"/>
          <w:lang w:val="sr-Latn-ME" w:eastAsia="hr-HR"/>
        </w:rPr>
      </w:pPr>
      <w:r w:rsidRPr="00756CE5">
        <w:rPr>
          <w:szCs w:val="22"/>
          <w:lang w:val="sr-Latn-ME" w:eastAsia="hr-HR"/>
        </w:rPr>
        <w:t>Film tableta.</w:t>
      </w:r>
    </w:p>
    <w:p w14:paraId="0D27FE25" w14:textId="29690A92" w:rsidR="00964E46" w:rsidRPr="00756CE5" w:rsidRDefault="00964E46" w:rsidP="00F83D93">
      <w:pPr>
        <w:widowControl w:val="0"/>
        <w:jc w:val="both"/>
        <w:rPr>
          <w:szCs w:val="22"/>
          <w:lang w:val="sr-Latn-ME"/>
        </w:rPr>
      </w:pPr>
      <w:r w:rsidRPr="00756CE5">
        <w:rPr>
          <w:szCs w:val="22"/>
          <w:lang w:val="sr-Latn-ME"/>
        </w:rPr>
        <w:t>Film tablete bijele, okrugle, blago izbočene.</w:t>
      </w:r>
    </w:p>
    <w:p w14:paraId="524D8ECF" w14:textId="77777777" w:rsidR="00964E46" w:rsidRPr="00756CE5" w:rsidRDefault="00964E46" w:rsidP="00964E46">
      <w:pPr>
        <w:widowControl w:val="0"/>
        <w:ind w:right="-483"/>
        <w:rPr>
          <w:szCs w:val="22"/>
          <w:lang w:val="sr-Latn-ME" w:eastAsia="hr-HR"/>
        </w:rPr>
      </w:pPr>
    </w:p>
    <w:p w14:paraId="046C6BFA" w14:textId="77777777" w:rsidR="00964E46" w:rsidRPr="00756CE5" w:rsidRDefault="00964E46" w:rsidP="00964E46">
      <w:pPr>
        <w:widowControl w:val="0"/>
        <w:ind w:right="-483"/>
        <w:rPr>
          <w:szCs w:val="22"/>
          <w:lang w:val="sr-Latn-ME" w:eastAsia="hr-HR"/>
        </w:rPr>
      </w:pPr>
    </w:p>
    <w:p w14:paraId="4E7701F4" w14:textId="77777777" w:rsidR="00964E46" w:rsidRPr="00756CE5" w:rsidRDefault="00964E46" w:rsidP="00964E46">
      <w:pPr>
        <w:widowControl w:val="0"/>
        <w:ind w:left="567" w:hanging="567"/>
        <w:jc w:val="both"/>
        <w:rPr>
          <w:caps/>
          <w:noProof/>
          <w:szCs w:val="22"/>
          <w:lang w:val="sr-Latn-ME"/>
        </w:rPr>
      </w:pPr>
      <w:r w:rsidRPr="00756CE5">
        <w:rPr>
          <w:b/>
          <w:caps/>
          <w:noProof/>
          <w:szCs w:val="22"/>
          <w:lang w:val="sr-Latn-ME"/>
        </w:rPr>
        <w:t>4.</w:t>
      </w:r>
      <w:r w:rsidRPr="00756CE5">
        <w:rPr>
          <w:b/>
          <w:caps/>
          <w:noProof/>
          <w:szCs w:val="22"/>
          <w:lang w:val="sr-Latn-ME"/>
        </w:rPr>
        <w:tab/>
        <w:t>KLINIČKI PODACI</w:t>
      </w:r>
    </w:p>
    <w:p w14:paraId="4692C6F4" w14:textId="77777777" w:rsidR="00964E46" w:rsidRPr="00756CE5" w:rsidRDefault="00964E46" w:rsidP="00964E46">
      <w:pPr>
        <w:widowControl w:val="0"/>
        <w:jc w:val="both"/>
        <w:rPr>
          <w:noProof/>
          <w:szCs w:val="22"/>
          <w:lang w:val="sr-Latn-ME"/>
        </w:rPr>
      </w:pPr>
    </w:p>
    <w:p w14:paraId="07E76C44" w14:textId="77777777" w:rsidR="00964E46" w:rsidRPr="00756CE5" w:rsidRDefault="00964E46" w:rsidP="00964E46">
      <w:pPr>
        <w:widowControl w:val="0"/>
        <w:ind w:left="567" w:hanging="567"/>
        <w:jc w:val="both"/>
        <w:outlineLvl w:val="0"/>
        <w:rPr>
          <w:noProof/>
          <w:szCs w:val="22"/>
          <w:lang w:val="sr-Latn-ME"/>
        </w:rPr>
      </w:pPr>
      <w:r w:rsidRPr="00756CE5">
        <w:rPr>
          <w:b/>
          <w:noProof/>
          <w:szCs w:val="22"/>
          <w:lang w:val="sr-Latn-ME"/>
        </w:rPr>
        <w:t>4.1.</w:t>
      </w:r>
      <w:r w:rsidRPr="00756CE5">
        <w:rPr>
          <w:b/>
          <w:noProof/>
          <w:szCs w:val="22"/>
          <w:lang w:val="sr-Latn-ME"/>
        </w:rPr>
        <w:tab/>
        <w:t>Terapijske indikacije</w:t>
      </w:r>
    </w:p>
    <w:p w14:paraId="54311636" w14:textId="77777777" w:rsidR="00964E46" w:rsidRPr="00756CE5" w:rsidRDefault="00964E46" w:rsidP="00964E46">
      <w:pPr>
        <w:pStyle w:val="Default"/>
        <w:widowControl w:val="0"/>
        <w:tabs>
          <w:tab w:val="left" w:pos="567"/>
        </w:tabs>
        <w:jc w:val="both"/>
        <w:rPr>
          <w:color w:val="auto"/>
          <w:sz w:val="22"/>
          <w:szCs w:val="22"/>
          <w:lang w:val="sr-Latn-ME"/>
        </w:rPr>
      </w:pPr>
    </w:p>
    <w:p w14:paraId="7A2E0794"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Hiperholesterolemija</w:t>
      </w:r>
    </w:p>
    <w:p w14:paraId="52E5C388" w14:textId="77777777" w:rsidR="00964E46" w:rsidRPr="00756CE5" w:rsidRDefault="00964E46" w:rsidP="00964E46">
      <w:pPr>
        <w:pStyle w:val="Default"/>
        <w:widowControl w:val="0"/>
        <w:tabs>
          <w:tab w:val="left" w:pos="567"/>
        </w:tabs>
        <w:jc w:val="both"/>
        <w:rPr>
          <w:sz w:val="22"/>
          <w:szCs w:val="22"/>
          <w:u w:val="single"/>
          <w:lang w:val="sr-Latn-ME"/>
        </w:rPr>
      </w:pPr>
    </w:p>
    <w:p w14:paraId="538B2188"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Lijek Atoris je indikovan kao dodatak dijeti za sniženje povišenog ukupnog holesterola, LDL-holesterola (LDL-H), apolipoproteina B i triglicerida kod odraslih, adolescenata i djece uzrasta 10 godina i starije sa primarnom hiperholesterolemijom, uključujući familijarnu hiperholesterolemiju (heterozigotna varijanta) ili kombinovane (mješovite) hiperlipidemije (tip IIa i IIb po </w:t>
      </w:r>
      <w:r w:rsidRPr="00756CE5">
        <w:rPr>
          <w:i/>
          <w:sz w:val="22"/>
          <w:szCs w:val="22"/>
          <w:lang w:val="sr-Latn-ME"/>
        </w:rPr>
        <w:t>Fredrickson</w:t>
      </w:r>
      <w:r w:rsidRPr="00756CE5">
        <w:rPr>
          <w:sz w:val="22"/>
          <w:szCs w:val="22"/>
          <w:lang w:val="sr-Latn-ME"/>
        </w:rPr>
        <w:t xml:space="preserve"> klasifikaciji), koji ne reaguju adekvatno na dijetu i druge nefarmakološke mjere. </w:t>
      </w:r>
    </w:p>
    <w:p w14:paraId="1B92322E" w14:textId="77777777" w:rsidR="00964E46" w:rsidRPr="00756CE5" w:rsidRDefault="00964E46" w:rsidP="00964E46">
      <w:pPr>
        <w:pStyle w:val="Default"/>
        <w:widowControl w:val="0"/>
        <w:tabs>
          <w:tab w:val="left" w:pos="567"/>
        </w:tabs>
        <w:jc w:val="both"/>
        <w:rPr>
          <w:sz w:val="22"/>
          <w:szCs w:val="22"/>
          <w:lang w:val="sr-Latn-ME"/>
        </w:rPr>
      </w:pPr>
    </w:p>
    <w:p w14:paraId="529BC508"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Lijek Atoris je takođe indikovan za sniženje ukupnog holesterola i LDL-holesterola kod odraslih pacijenata sa homozigotnom familijarnom hiperholesterolemijom kao dodatna terapija drugim terapijama za sniženje lipida (kao što je LDL-afereza) ili u situacijama kada te terapije nijesu dostupne. </w:t>
      </w:r>
    </w:p>
    <w:p w14:paraId="3CE2B832" w14:textId="77777777" w:rsidR="00964E46" w:rsidRPr="00756CE5" w:rsidRDefault="00964E46" w:rsidP="00964E46">
      <w:pPr>
        <w:pStyle w:val="Default"/>
        <w:widowControl w:val="0"/>
        <w:tabs>
          <w:tab w:val="left" w:pos="567"/>
        </w:tabs>
        <w:jc w:val="both"/>
        <w:rPr>
          <w:sz w:val="22"/>
          <w:szCs w:val="22"/>
          <w:lang w:val="sr-Latn-ME"/>
        </w:rPr>
      </w:pPr>
    </w:p>
    <w:p w14:paraId="60C12C68"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Prevencija kardiovaskularnih oboljenja</w:t>
      </w:r>
    </w:p>
    <w:p w14:paraId="6DD16E3E" w14:textId="77777777" w:rsidR="00964E46" w:rsidRPr="00756CE5" w:rsidRDefault="00964E46" w:rsidP="00964E46">
      <w:pPr>
        <w:pStyle w:val="Default"/>
        <w:widowControl w:val="0"/>
        <w:tabs>
          <w:tab w:val="left" w:pos="567"/>
        </w:tabs>
        <w:jc w:val="both"/>
        <w:rPr>
          <w:sz w:val="22"/>
          <w:szCs w:val="22"/>
          <w:u w:val="single"/>
          <w:lang w:val="sr-Latn-ME"/>
        </w:rPr>
      </w:pPr>
    </w:p>
    <w:p w14:paraId="167F1FE9"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Prevencija kardiovaskularnih događaja kod odraslih pacijenata sa visokim rizikom od prvog kardiovaskularnog događaja (vidjeti odjeljak 5.1), kao dodatna terapija uz korekciju drugih faktora rizika.</w:t>
      </w:r>
    </w:p>
    <w:p w14:paraId="25F7E9F7" w14:textId="77777777" w:rsidR="00964E46" w:rsidRPr="00756CE5" w:rsidRDefault="00964E46" w:rsidP="00964E46">
      <w:pPr>
        <w:widowControl w:val="0"/>
        <w:jc w:val="both"/>
        <w:rPr>
          <w:bCs/>
          <w:szCs w:val="22"/>
          <w:lang w:val="sr-Latn-ME" w:eastAsia="hr-HR"/>
        </w:rPr>
      </w:pPr>
    </w:p>
    <w:p w14:paraId="32D764AD" w14:textId="77777777" w:rsidR="00964E46" w:rsidRPr="00756CE5" w:rsidRDefault="00964E46" w:rsidP="00964E46">
      <w:pPr>
        <w:widowControl w:val="0"/>
        <w:jc w:val="both"/>
        <w:outlineLvl w:val="0"/>
        <w:rPr>
          <w:b/>
          <w:noProof/>
          <w:szCs w:val="22"/>
          <w:lang w:val="sr-Latn-ME"/>
        </w:rPr>
      </w:pPr>
      <w:r w:rsidRPr="00756CE5">
        <w:rPr>
          <w:b/>
          <w:noProof/>
          <w:szCs w:val="22"/>
          <w:lang w:val="sr-Latn-ME"/>
        </w:rPr>
        <w:lastRenderedPageBreak/>
        <w:t>4.2.</w:t>
      </w:r>
      <w:r w:rsidRPr="00756CE5">
        <w:rPr>
          <w:b/>
          <w:noProof/>
          <w:szCs w:val="22"/>
          <w:lang w:val="sr-Latn-ME"/>
        </w:rPr>
        <w:tab/>
        <w:t>Doziranje i način primjene</w:t>
      </w:r>
    </w:p>
    <w:p w14:paraId="0C3E0051" w14:textId="77777777" w:rsidR="00964E46" w:rsidRPr="00756CE5" w:rsidRDefault="00964E46" w:rsidP="00964E46">
      <w:pPr>
        <w:widowControl w:val="0"/>
        <w:jc w:val="both"/>
        <w:rPr>
          <w:szCs w:val="22"/>
          <w:lang w:val="sr-Latn-ME" w:eastAsia="hr-HR"/>
        </w:rPr>
      </w:pPr>
    </w:p>
    <w:p w14:paraId="419ED122" w14:textId="77777777" w:rsidR="00964E46" w:rsidRPr="00756CE5" w:rsidRDefault="00964E46" w:rsidP="00964E46">
      <w:pPr>
        <w:pStyle w:val="Default"/>
        <w:widowControl w:val="0"/>
        <w:tabs>
          <w:tab w:val="left" w:pos="567"/>
        </w:tabs>
        <w:ind w:left="560" w:hanging="560"/>
        <w:jc w:val="both"/>
        <w:rPr>
          <w:color w:val="auto"/>
          <w:sz w:val="22"/>
          <w:szCs w:val="22"/>
          <w:u w:val="single"/>
          <w:lang w:val="sr-Latn-ME"/>
        </w:rPr>
      </w:pPr>
      <w:r w:rsidRPr="00756CE5">
        <w:rPr>
          <w:color w:val="auto"/>
          <w:sz w:val="22"/>
          <w:szCs w:val="22"/>
          <w:u w:val="single"/>
          <w:lang w:val="sr-Latn-ME"/>
        </w:rPr>
        <w:t>Doziranje</w:t>
      </w:r>
    </w:p>
    <w:p w14:paraId="04C9D78D" w14:textId="77777777" w:rsidR="00964E46" w:rsidRPr="00756CE5" w:rsidRDefault="00964E46" w:rsidP="00964E46">
      <w:pPr>
        <w:pStyle w:val="Default"/>
        <w:widowControl w:val="0"/>
        <w:tabs>
          <w:tab w:val="left" w:pos="567"/>
        </w:tabs>
        <w:ind w:left="560" w:hanging="560"/>
        <w:jc w:val="both"/>
        <w:rPr>
          <w:color w:val="auto"/>
          <w:sz w:val="22"/>
          <w:szCs w:val="22"/>
          <w:u w:val="single"/>
          <w:lang w:val="sr-Latn-ME"/>
        </w:rPr>
      </w:pPr>
    </w:p>
    <w:p w14:paraId="4E5EF9AA"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Prije uvođenja terapije lijekom Atoris, treba pokušati sa standardnom dijetom za snižavanje holesterola. Pacijent treba da ostane na dijeti za snižavanje holesterola tokom terapije lijekom Atoris. Dozu treba individualno prilagoditi u skladu sa kontrolnim nivoima LDL-H, ciljevima terapije i odgovorom pacijenta. </w:t>
      </w:r>
    </w:p>
    <w:p w14:paraId="2C9CC680"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Uobičajena početna doza je 10 mg jednom dnevno. Podešavanje doze treba izvršiti u intervalima od 4 nedjelje ili duže. </w:t>
      </w:r>
    </w:p>
    <w:p w14:paraId="1577EAE1"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Maksimalna doza je 80 mg jednom dnevno.</w:t>
      </w:r>
    </w:p>
    <w:p w14:paraId="347A6D11" w14:textId="77777777" w:rsidR="00964E46" w:rsidRPr="00756CE5" w:rsidRDefault="00964E46" w:rsidP="00964E46">
      <w:pPr>
        <w:widowControl w:val="0"/>
        <w:autoSpaceDE w:val="0"/>
        <w:autoSpaceDN w:val="0"/>
        <w:adjustRightInd w:val="0"/>
        <w:jc w:val="both"/>
        <w:rPr>
          <w:szCs w:val="22"/>
          <w:lang w:val="sr-Latn-ME"/>
        </w:rPr>
      </w:pPr>
    </w:p>
    <w:p w14:paraId="57B6E8E9" w14:textId="77777777" w:rsidR="00964E46" w:rsidRPr="00756CE5" w:rsidRDefault="00964E46" w:rsidP="00964E46">
      <w:pPr>
        <w:widowControl w:val="0"/>
        <w:autoSpaceDE w:val="0"/>
        <w:autoSpaceDN w:val="0"/>
        <w:adjustRightInd w:val="0"/>
        <w:jc w:val="both"/>
        <w:rPr>
          <w:szCs w:val="22"/>
          <w:lang w:val="sr-Latn-ME"/>
        </w:rPr>
      </w:pPr>
      <w:r w:rsidRPr="00756CE5">
        <w:rPr>
          <w:szCs w:val="22"/>
          <w:u w:val="single"/>
          <w:lang w:val="sr-Latn-ME"/>
        </w:rPr>
        <w:t>Primarna hiperholesterolemija i kombinovana (mješovita) hiperlipidemija</w:t>
      </w:r>
    </w:p>
    <w:p w14:paraId="1F121447" w14:textId="77777777" w:rsidR="00964E46" w:rsidRPr="00756CE5" w:rsidRDefault="00964E46" w:rsidP="00964E46">
      <w:pPr>
        <w:widowControl w:val="0"/>
        <w:autoSpaceDE w:val="0"/>
        <w:autoSpaceDN w:val="0"/>
        <w:adjustRightInd w:val="0"/>
        <w:jc w:val="both"/>
        <w:rPr>
          <w:szCs w:val="22"/>
          <w:lang w:val="sr-Latn-ME"/>
        </w:rPr>
      </w:pPr>
    </w:p>
    <w:p w14:paraId="13A0B546"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Za većinu pacijenata je dovoljna doza od 10 mg jednom dnevno. Terapijski odgovor se vidi tokom dvije nedjelje, a maksimalni terapijski odgovor se obično postiže tokom četiri nedjelje. Postignuti odgovor se održava tokom hronične terapije. </w:t>
      </w:r>
    </w:p>
    <w:p w14:paraId="1756EADD" w14:textId="77777777" w:rsidR="00964E46" w:rsidRPr="00756CE5" w:rsidRDefault="00964E46" w:rsidP="00964E46">
      <w:pPr>
        <w:widowControl w:val="0"/>
        <w:autoSpaceDE w:val="0"/>
        <w:autoSpaceDN w:val="0"/>
        <w:adjustRightInd w:val="0"/>
        <w:jc w:val="both"/>
        <w:rPr>
          <w:szCs w:val="22"/>
          <w:u w:val="single"/>
          <w:lang w:val="sr-Latn-ME"/>
        </w:rPr>
      </w:pPr>
    </w:p>
    <w:p w14:paraId="7C7CEF1B" w14:textId="77777777" w:rsidR="00964E46" w:rsidRPr="00756CE5" w:rsidRDefault="00964E46" w:rsidP="00964E46">
      <w:pPr>
        <w:widowControl w:val="0"/>
        <w:autoSpaceDE w:val="0"/>
        <w:autoSpaceDN w:val="0"/>
        <w:adjustRightInd w:val="0"/>
        <w:jc w:val="both"/>
        <w:rPr>
          <w:szCs w:val="22"/>
          <w:lang w:val="sr-Latn-ME"/>
        </w:rPr>
      </w:pPr>
      <w:r w:rsidRPr="00756CE5">
        <w:rPr>
          <w:szCs w:val="22"/>
          <w:u w:val="single"/>
          <w:lang w:val="sr-Latn-ME"/>
        </w:rPr>
        <w:t>Heterozigotna familijarna hiperholesterolemija</w:t>
      </w:r>
    </w:p>
    <w:p w14:paraId="5FEDE24E" w14:textId="77777777" w:rsidR="00964E46" w:rsidRPr="00756CE5" w:rsidRDefault="00964E46" w:rsidP="00964E46">
      <w:pPr>
        <w:widowControl w:val="0"/>
        <w:autoSpaceDE w:val="0"/>
        <w:autoSpaceDN w:val="0"/>
        <w:adjustRightInd w:val="0"/>
        <w:jc w:val="both"/>
        <w:rPr>
          <w:szCs w:val="22"/>
          <w:lang w:val="sr-Latn-ME"/>
        </w:rPr>
      </w:pPr>
    </w:p>
    <w:p w14:paraId="440FC225"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Preporučena početna doza lijeka Atoris je 10 mg dnevno. Doze treba prilagoditi svakom pacijentu pojedinačno i podešavati na svake 4 nedjelje do 40 mg dnevno. Nakon toga, doze se mogu povišavatii maksimalno do 80 mg dnevno ili se atorvastatin može primijeniti u dozi do 40 mg jednom dnevno u kombinaciji sa sekvestrantima žučnih kiselina.</w:t>
      </w:r>
    </w:p>
    <w:p w14:paraId="2B97F04A" w14:textId="77777777" w:rsidR="00964E46" w:rsidRPr="00756CE5" w:rsidRDefault="00964E46" w:rsidP="00964E46">
      <w:pPr>
        <w:widowControl w:val="0"/>
        <w:autoSpaceDE w:val="0"/>
        <w:autoSpaceDN w:val="0"/>
        <w:adjustRightInd w:val="0"/>
        <w:jc w:val="both"/>
        <w:rPr>
          <w:szCs w:val="22"/>
          <w:lang w:val="sr-Latn-ME"/>
        </w:rPr>
      </w:pPr>
    </w:p>
    <w:p w14:paraId="7EEA2178"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Homozigotna familijarna hiperholesterolemija</w:t>
      </w:r>
    </w:p>
    <w:p w14:paraId="7712E995" w14:textId="77777777" w:rsidR="00964E46" w:rsidRPr="00756CE5" w:rsidRDefault="00964E46" w:rsidP="00964E46">
      <w:pPr>
        <w:widowControl w:val="0"/>
        <w:autoSpaceDE w:val="0"/>
        <w:autoSpaceDN w:val="0"/>
        <w:adjustRightInd w:val="0"/>
        <w:jc w:val="both"/>
        <w:rPr>
          <w:szCs w:val="22"/>
          <w:u w:val="single"/>
          <w:lang w:val="sr-Latn-ME"/>
        </w:rPr>
      </w:pPr>
    </w:p>
    <w:p w14:paraId="2B97F609"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Dostupni su samo ograničeni podaci (vidjeti odjeljak 5.1). </w:t>
      </w:r>
    </w:p>
    <w:p w14:paraId="7FC68950"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Doze atorvastatina koje se primijenjuju kod pacijenata sa homozigotnom familijarnom hiperholesterolemijom su od 10 do 80 mg dnevno (vidjeti odjeljak 5.1). Atorvastatin treba primjenjivati zajedno sa drugim terapijama za sniženje lipida (kao npr. LDL afereza) ili u situacijama kada ove terapije nijesu dostupne. </w:t>
      </w:r>
    </w:p>
    <w:p w14:paraId="7E8EBE4A" w14:textId="77777777" w:rsidR="00964E46" w:rsidRPr="00756CE5" w:rsidRDefault="00964E46" w:rsidP="00964E46">
      <w:pPr>
        <w:widowControl w:val="0"/>
        <w:autoSpaceDE w:val="0"/>
        <w:autoSpaceDN w:val="0"/>
        <w:adjustRightInd w:val="0"/>
        <w:jc w:val="both"/>
        <w:rPr>
          <w:szCs w:val="22"/>
          <w:lang w:val="sr-Latn-ME"/>
        </w:rPr>
      </w:pPr>
    </w:p>
    <w:p w14:paraId="45272361"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Prevencija kardiovaskularnih oboljenja</w:t>
      </w:r>
    </w:p>
    <w:p w14:paraId="09851BE1" w14:textId="77777777" w:rsidR="00964E46" w:rsidRPr="00756CE5" w:rsidRDefault="00964E46" w:rsidP="00964E46">
      <w:pPr>
        <w:widowControl w:val="0"/>
        <w:autoSpaceDE w:val="0"/>
        <w:autoSpaceDN w:val="0"/>
        <w:adjustRightInd w:val="0"/>
        <w:jc w:val="both"/>
        <w:rPr>
          <w:szCs w:val="22"/>
          <w:u w:val="single"/>
          <w:lang w:val="sr-Latn-ME"/>
        </w:rPr>
      </w:pPr>
    </w:p>
    <w:p w14:paraId="528B3FD5"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U ispitivanjima primarne prevencije, primijenjena doza je bila 10 mg dnevno. Više doze mogu biti potrebne sa ciljem da se postignu vrijednosti LDL-holesterola prema najnovijim preporukama.</w:t>
      </w:r>
    </w:p>
    <w:p w14:paraId="431CB7F4" w14:textId="77777777" w:rsidR="00964E46" w:rsidRPr="00756CE5" w:rsidRDefault="00964E46" w:rsidP="00964E46">
      <w:pPr>
        <w:widowControl w:val="0"/>
        <w:autoSpaceDE w:val="0"/>
        <w:autoSpaceDN w:val="0"/>
        <w:adjustRightInd w:val="0"/>
        <w:jc w:val="both"/>
        <w:rPr>
          <w:szCs w:val="22"/>
          <w:lang w:val="sr-Latn-ME"/>
        </w:rPr>
      </w:pPr>
    </w:p>
    <w:p w14:paraId="3FC9E2DC"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Oštećenje funkcije bubrega</w:t>
      </w:r>
    </w:p>
    <w:p w14:paraId="3F10D5E2" w14:textId="77777777" w:rsidR="00964E46" w:rsidRPr="00756CE5" w:rsidRDefault="00964E46" w:rsidP="00964E46">
      <w:pPr>
        <w:widowControl w:val="0"/>
        <w:autoSpaceDE w:val="0"/>
        <w:autoSpaceDN w:val="0"/>
        <w:adjustRightInd w:val="0"/>
        <w:jc w:val="both"/>
        <w:rPr>
          <w:szCs w:val="22"/>
          <w:u w:val="single"/>
          <w:lang w:val="sr-Latn-ME"/>
        </w:rPr>
      </w:pPr>
    </w:p>
    <w:p w14:paraId="03EA0F47"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Nije potrebno podešavanje doze (vidjeti odjeljak 4.4). </w:t>
      </w:r>
    </w:p>
    <w:p w14:paraId="4558D7E8" w14:textId="77777777" w:rsidR="00964E46" w:rsidRPr="00756CE5" w:rsidRDefault="00964E46" w:rsidP="00964E46">
      <w:pPr>
        <w:widowControl w:val="0"/>
        <w:autoSpaceDE w:val="0"/>
        <w:autoSpaceDN w:val="0"/>
        <w:adjustRightInd w:val="0"/>
        <w:jc w:val="both"/>
        <w:rPr>
          <w:szCs w:val="22"/>
          <w:u w:val="single"/>
          <w:lang w:val="sr-Latn-ME"/>
        </w:rPr>
      </w:pPr>
    </w:p>
    <w:p w14:paraId="7C5FB333"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Oštećenje funkcije jetre</w:t>
      </w:r>
    </w:p>
    <w:p w14:paraId="7E6A9626" w14:textId="77777777" w:rsidR="00964E46" w:rsidRPr="00756CE5" w:rsidRDefault="00964E46" w:rsidP="00964E46">
      <w:pPr>
        <w:widowControl w:val="0"/>
        <w:autoSpaceDE w:val="0"/>
        <w:autoSpaceDN w:val="0"/>
        <w:adjustRightInd w:val="0"/>
        <w:jc w:val="both"/>
        <w:rPr>
          <w:szCs w:val="22"/>
          <w:u w:val="single"/>
          <w:lang w:val="sr-Latn-ME"/>
        </w:rPr>
      </w:pPr>
    </w:p>
    <w:p w14:paraId="5A0F1BED"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Lijek Atoris treba primjenjivati sa oprezom kod pacijenata sa oštećenjem funkcije jetre (vidjeti odjeljke 4.4 i 5.2). Primjena lijeka Atoris je kontraindikovana kod pacijenata sa aktivnom bolešću jetre (vidjeti odjeljak 4.3). </w:t>
      </w:r>
    </w:p>
    <w:p w14:paraId="10AF3123" w14:textId="77777777" w:rsidR="00964E46" w:rsidRPr="00756CE5" w:rsidRDefault="00964E46" w:rsidP="00964E46">
      <w:pPr>
        <w:widowControl w:val="0"/>
        <w:autoSpaceDE w:val="0"/>
        <w:autoSpaceDN w:val="0"/>
        <w:adjustRightInd w:val="0"/>
        <w:jc w:val="both"/>
        <w:rPr>
          <w:szCs w:val="22"/>
          <w:lang w:val="sr-Latn-ME"/>
        </w:rPr>
      </w:pPr>
    </w:p>
    <w:p w14:paraId="2BFCBD9E"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Istovremena upotreba sa drugim ljekovima</w:t>
      </w:r>
    </w:p>
    <w:p w14:paraId="1A032F31" w14:textId="77777777" w:rsidR="00964E46" w:rsidRPr="00756CE5" w:rsidRDefault="00964E46" w:rsidP="00964E46">
      <w:pPr>
        <w:widowControl w:val="0"/>
        <w:autoSpaceDE w:val="0"/>
        <w:autoSpaceDN w:val="0"/>
        <w:adjustRightInd w:val="0"/>
        <w:jc w:val="both"/>
        <w:rPr>
          <w:szCs w:val="22"/>
          <w:u w:val="single"/>
          <w:lang w:val="sr-Latn-ME"/>
        </w:rPr>
      </w:pPr>
    </w:p>
    <w:p w14:paraId="073627A5"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Kod pacijenata koji istovremeno primjenjuju atorvastatin i antivirusne ljekove protiv hepatitisa C, kao što su elbasvir/grazoprevir, ili letermovir za profilaksu reaktivacije citomegalovirusa, doza atorvastatina ne bi trebala biti viša od 20 mg/dan (vidjeti odjeljke 4.4 i 4.5).</w:t>
      </w:r>
    </w:p>
    <w:p w14:paraId="439BAB4D" w14:textId="77777777" w:rsidR="00964E46" w:rsidRPr="00756CE5" w:rsidRDefault="00964E46" w:rsidP="00964E46">
      <w:pPr>
        <w:widowControl w:val="0"/>
        <w:autoSpaceDE w:val="0"/>
        <w:autoSpaceDN w:val="0"/>
        <w:adjustRightInd w:val="0"/>
        <w:jc w:val="both"/>
        <w:rPr>
          <w:szCs w:val="22"/>
          <w:lang w:val="sr-Latn-ME"/>
        </w:rPr>
      </w:pPr>
    </w:p>
    <w:p w14:paraId="460771F4"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Ne savjetuje se upotreba atorvastatina kod pacijenata koji istovremeno koriste letermovir sa ciklosporinom (vidjeti odjeljke 4.4 i 4.5).</w:t>
      </w:r>
    </w:p>
    <w:p w14:paraId="3DE2CC0A"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lastRenderedPageBreak/>
        <w:t>Stariji pacijenti</w:t>
      </w:r>
    </w:p>
    <w:p w14:paraId="40BA807D" w14:textId="77777777" w:rsidR="00964E46" w:rsidRPr="00756CE5" w:rsidRDefault="00964E46" w:rsidP="00964E46">
      <w:pPr>
        <w:widowControl w:val="0"/>
        <w:autoSpaceDE w:val="0"/>
        <w:autoSpaceDN w:val="0"/>
        <w:adjustRightInd w:val="0"/>
        <w:jc w:val="both"/>
        <w:rPr>
          <w:szCs w:val="22"/>
          <w:u w:val="single"/>
          <w:lang w:val="sr-Latn-ME"/>
        </w:rPr>
      </w:pPr>
    </w:p>
    <w:p w14:paraId="4DE0019E"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Efikasnost i bezbjednost kod pacijenata starijih od 70 godina koji su primali preporučene doze je slična u odnosu na opštu populaciju.</w:t>
      </w:r>
    </w:p>
    <w:p w14:paraId="25AAEBCF" w14:textId="77777777" w:rsidR="00964E46" w:rsidRPr="00756CE5" w:rsidRDefault="00964E46" w:rsidP="00964E46">
      <w:pPr>
        <w:pStyle w:val="Default"/>
        <w:widowControl w:val="0"/>
        <w:tabs>
          <w:tab w:val="left" w:pos="567"/>
        </w:tabs>
        <w:jc w:val="both"/>
        <w:rPr>
          <w:i/>
          <w:color w:val="auto"/>
          <w:sz w:val="22"/>
          <w:szCs w:val="22"/>
          <w:lang w:val="sr-Latn-ME"/>
        </w:rPr>
      </w:pPr>
    </w:p>
    <w:p w14:paraId="29251CC6"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Pedijatrijska populacija</w:t>
      </w:r>
    </w:p>
    <w:p w14:paraId="0FCD90BB" w14:textId="77777777" w:rsidR="00964E46" w:rsidRPr="00756CE5" w:rsidRDefault="00964E46" w:rsidP="00964E46">
      <w:pPr>
        <w:pStyle w:val="Default"/>
        <w:widowControl w:val="0"/>
        <w:tabs>
          <w:tab w:val="left" w:pos="567"/>
        </w:tabs>
        <w:jc w:val="both"/>
        <w:rPr>
          <w:sz w:val="22"/>
          <w:szCs w:val="22"/>
          <w:u w:val="single"/>
          <w:lang w:val="sr-Latn-ME"/>
        </w:rPr>
      </w:pPr>
    </w:p>
    <w:p w14:paraId="5C35FD45" w14:textId="77777777" w:rsidR="00964E46" w:rsidRPr="00756CE5" w:rsidRDefault="00964E46" w:rsidP="00964E46">
      <w:pPr>
        <w:pStyle w:val="Default"/>
        <w:widowControl w:val="0"/>
        <w:tabs>
          <w:tab w:val="left" w:pos="567"/>
        </w:tabs>
        <w:jc w:val="both"/>
        <w:rPr>
          <w:i/>
          <w:color w:val="auto"/>
          <w:sz w:val="22"/>
          <w:szCs w:val="22"/>
          <w:u w:val="single"/>
          <w:lang w:val="sr-Latn-ME"/>
        </w:rPr>
      </w:pPr>
      <w:r w:rsidRPr="00756CE5">
        <w:rPr>
          <w:i/>
          <w:color w:val="auto"/>
          <w:sz w:val="22"/>
          <w:szCs w:val="22"/>
          <w:u w:val="single"/>
          <w:lang w:val="sr-Latn-ME"/>
        </w:rPr>
        <w:t xml:space="preserve">Hiperholesterolemija </w:t>
      </w:r>
    </w:p>
    <w:p w14:paraId="1E4227C5" w14:textId="77777777" w:rsidR="00964E46" w:rsidRPr="00756CE5" w:rsidRDefault="00964E46" w:rsidP="00964E46">
      <w:pPr>
        <w:pStyle w:val="Default"/>
        <w:widowControl w:val="0"/>
        <w:tabs>
          <w:tab w:val="left" w:pos="567"/>
        </w:tabs>
        <w:jc w:val="both"/>
        <w:rPr>
          <w:i/>
          <w:sz w:val="22"/>
          <w:szCs w:val="22"/>
          <w:lang w:val="sr-Latn-ME"/>
        </w:rPr>
      </w:pPr>
    </w:p>
    <w:p w14:paraId="6AFC7307"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Primjenu u pedijatrijskoj populaciji treba da sprovode samo ljekari sa iskustvom u terapiji pedijatrijske hiperlipidemije, uz redovnu reevaluaciju stanja pacijenta sa ciljem da se procijeni napredak terapije.</w:t>
      </w:r>
    </w:p>
    <w:p w14:paraId="71D5B1CD"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Preporučena početna doza za pacijente sa heterozigotnom familijarnom hiperholesterolemijom uzrasta 10 godina i starije iznosi 10 mg dnevno (vidjeti odjeljak 5.1). Doza se može povišavati do 80 mg dnevno, u skladu sa odgovorom pacijenta i podnošljivošću lijeka. Doziranje treba da bude individualno, u skladu sa preporučenim ciljem terapije. Prilagođavanje doziranja treba vršiti u intervalima od 4 nedjelje ili duže. Podaci dobijeni iz studija na odraslima i ograničeni podaci iz kliničkih studija koje su sprovedene kod djece sa heterozigotnom familijarnom hiperholesterolemijom podržavaju titraciju doze do 80 mg dnevno (vidjeti odjeljke 4.8 i 5.1). </w:t>
      </w:r>
    </w:p>
    <w:p w14:paraId="2E12F2CB" w14:textId="77777777" w:rsidR="00964E46" w:rsidRPr="00756CE5" w:rsidRDefault="00964E46" w:rsidP="00964E46">
      <w:pPr>
        <w:pStyle w:val="Default"/>
        <w:widowControl w:val="0"/>
        <w:tabs>
          <w:tab w:val="left" w:pos="567"/>
        </w:tabs>
        <w:jc w:val="both"/>
        <w:rPr>
          <w:sz w:val="22"/>
          <w:szCs w:val="22"/>
          <w:lang w:val="sr-Latn-ME"/>
        </w:rPr>
      </w:pPr>
    </w:p>
    <w:p w14:paraId="27F93030"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Podaci iz otvorenih studija o bezbjednosti i efikasnosti primjene lijeka kod djece sa heterozigotnom familijarnom hiperholesterolemijom uzrasta od 6 do 10 godina su ograničeni. Atorvastatin nije indikovan za liječenje pacijenata mlađih od 10 godina. Trenutno dostupni podaci opisani su u odjeljcima 4.8, 5.1 i 5.2, ali se na osnovu njih ne mogu dati preporuke o doziranju lijeka. </w:t>
      </w:r>
    </w:p>
    <w:p w14:paraId="1DBA5E22"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Drugi farmaceutski oblici/jačine mogu biti prikladniji za primjenu u ovoj populaciji.</w:t>
      </w:r>
    </w:p>
    <w:p w14:paraId="11B9F6C7" w14:textId="77777777" w:rsidR="00964E46" w:rsidRPr="00756CE5" w:rsidRDefault="00964E46" w:rsidP="00964E46">
      <w:pPr>
        <w:pStyle w:val="Default"/>
        <w:widowControl w:val="0"/>
        <w:tabs>
          <w:tab w:val="left" w:pos="567"/>
        </w:tabs>
        <w:jc w:val="both"/>
        <w:rPr>
          <w:sz w:val="22"/>
          <w:szCs w:val="22"/>
          <w:lang w:val="sr-Latn-ME"/>
        </w:rPr>
      </w:pPr>
    </w:p>
    <w:p w14:paraId="263CDB27"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Način primjene</w:t>
      </w:r>
    </w:p>
    <w:p w14:paraId="07B03D1D" w14:textId="77777777" w:rsidR="00964E46" w:rsidRPr="00756CE5" w:rsidRDefault="00964E46" w:rsidP="00964E46">
      <w:pPr>
        <w:pStyle w:val="Default"/>
        <w:widowControl w:val="0"/>
        <w:tabs>
          <w:tab w:val="left" w:pos="567"/>
        </w:tabs>
        <w:jc w:val="both"/>
        <w:rPr>
          <w:sz w:val="22"/>
          <w:szCs w:val="22"/>
          <w:u w:val="single"/>
          <w:lang w:val="sr-Latn-ME"/>
        </w:rPr>
      </w:pPr>
    </w:p>
    <w:p w14:paraId="0F254220"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Lijek Atoris se primjenjuje oralno. Propisanu dnevnu dozu treba uzeti odjednom, u bilo koje vrijeme tokom dana, sa hranom ili bez nje.</w:t>
      </w:r>
    </w:p>
    <w:p w14:paraId="23668F22" w14:textId="77777777" w:rsidR="00964E46" w:rsidRPr="00756CE5" w:rsidRDefault="00964E46" w:rsidP="00964E46">
      <w:pPr>
        <w:widowControl w:val="0"/>
        <w:jc w:val="both"/>
        <w:rPr>
          <w:szCs w:val="22"/>
          <w:lang w:val="sr-Latn-ME" w:eastAsia="hr-HR"/>
        </w:rPr>
      </w:pPr>
    </w:p>
    <w:p w14:paraId="308DC619" w14:textId="77777777" w:rsidR="00964E46" w:rsidRPr="00756CE5" w:rsidRDefault="00964E46" w:rsidP="00964E46">
      <w:pPr>
        <w:widowControl w:val="0"/>
        <w:ind w:left="567" w:hanging="567"/>
        <w:jc w:val="both"/>
        <w:rPr>
          <w:b/>
          <w:bCs/>
          <w:szCs w:val="22"/>
          <w:lang w:val="sr-Latn-ME" w:eastAsia="hr-HR"/>
        </w:rPr>
      </w:pPr>
      <w:r w:rsidRPr="00756CE5">
        <w:rPr>
          <w:b/>
          <w:bCs/>
          <w:szCs w:val="22"/>
          <w:lang w:val="sr-Latn-ME"/>
        </w:rPr>
        <w:t>4.3.</w:t>
      </w:r>
      <w:r w:rsidRPr="00756CE5">
        <w:rPr>
          <w:b/>
          <w:bCs/>
          <w:szCs w:val="22"/>
          <w:lang w:val="sr-Latn-ME"/>
        </w:rPr>
        <w:tab/>
        <w:t>Kontraindikacije</w:t>
      </w:r>
    </w:p>
    <w:p w14:paraId="49F57024" w14:textId="77777777" w:rsidR="00964E46" w:rsidRPr="00756CE5" w:rsidRDefault="00964E46" w:rsidP="00964E46">
      <w:pPr>
        <w:widowControl w:val="0"/>
        <w:jc w:val="both"/>
        <w:rPr>
          <w:szCs w:val="22"/>
          <w:lang w:val="sr-Latn-ME" w:eastAsia="hr-HR"/>
        </w:rPr>
      </w:pPr>
    </w:p>
    <w:p w14:paraId="67DC04B8" w14:textId="77777777" w:rsidR="00964E46" w:rsidRPr="00756CE5" w:rsidRDefault="00964E46" w:rsidP="00964E46">
      <w:pPr>
        <w:widowControl w:val="0"/>
        <w:jc w:val="both"/>
        <w:rPr>
          <w:szCs w:val="22"/>
          <w:lang w:val="sr-Latn-ME"/>
        </w:rPr>
      </w:pPr>
      <w:r w:rsidRPr="00756CE5">
        <w:rPr>
          <w:szCs w:val="22"/>
          <w:lang w:val="sr-Latn-ME"/>
        </w:rPr>
        <w:t>Lijek Atoris je kontraindikovan kod pacijenata koji:</w:t>
      </w:r>
    </w:p>
    <w:p w14:paraId="7EADF968" w14:textId="77777777" w:rsidR="00964E46" w:rsidRPr="00756CE5" w:rsidRDefault="00964E46" w:rsidP="00964E46">
      <w:pPr>
        <w:widowControl w:val="0"/>
        <w:ind w:left="567" w:hanging="567"/>
        <w:jc w:val="both"/>
        <w:rPr>
          <w:szCs w:val="22"/>
          <w:lang w:val="sr-Latn-ME"/>
        </w:rPr>
      </w:pPr>
      <w:r w:rsidRPr="00756CE5">
        <w:rPr>
          <w:szCs w:val="22"/>
          <w:lang w:val="sr-Latn-ME"/>
        </w:rPr>
        <w:t>-</w:t>
      </w:r>
      <w:r w:rsidRPr="00756CE5">
        <w:rPr>
          <w:szCs w:val="22"/>
          <w:lang w:val="sr-Latn-ME"/>
        </w:rPr>
        <w:tab/>
        <w:t xml:space="preserve">su preosjetljivi na aktivnu supstancu ili na bilo koju od pomoćnih supstanci navedenih u odjeljku 6.1; </w:t>
      </w:r>
    </w:p>
    <w:p w14:paraId="73460091" w14:textId="77777777" w:rsidR="00964E46" w:rsidRPr="00756CE5" w:rsidRDefault="00964E46" w:rsidP="00964E46">
      <w:pPr>
        <w:widowControl w:val="0"/>
        <w:ind w:left="567" w:hanging="567"/>
        <w:jc w:val="both"/>
        <w:rPr>
          <w:szCs w:val="22"/>
          <w:lang w:val="sr-Latn-ME"/>
        </w:rPr>
      </w:pPr>
      <w:r w:rsidRPr="00756CE5">
        <w:rPr>
          <w:szCs w:val="22"/>
          <w:lang w:val="sr-Latn-ME"/>
        </w:rPr>
        <w:t>-</w:t>
      </w:r>
      <w:r w:rsidRPr="00756CE5">
        <w:rPr>
          <w:szCs w:val="22"/>
          <w:lang w:val="sr-Latn-ME"/>
        </w:rPr>
        <w:tab/>
        <w:t>imaju aktivnu bolest jetre ili neobjašnjive trajno povišene vrijednosti serumskih transaminaza iznad trostruke vrijednosti gornje granice normale;</w:t>
      </w:r>
    </w:p>
    <w:p w14:paraId="5F90A932" w14:textId="77777777" w:rsidR="00964E46" w:rsidRPr="00756CE5" w:rsidRDefault="00964E46" w:rsidP="00964E46">
      <w:pPr>
        <w:widowControl w:val="0"/>
        <w:ind w:left="567" w:hanging="567"/>
        <w:jc w:val="both"/>
        <w:rPr>
          <w:szCs w:val="22"/>
          <w:lang w:val="sr-Latn-ME"/>
        </w:rPr>
      </w:pPr>
      <w:r w:rsidRPr="00756CE5">
        <w:rPr>
          <w:szCs w:val="22"/>
          <w:lang w:val="sr-Latn-ME"/>
        </w:rPr>
        <w:t>-</w:t>
      </w:r>
      <w:r w:rsidRPr="00756CE5">
        <w:rPr>
          <w:szCs w:val="22"/>
          <w:lang w:val="sr-Latn-ME"/>
        </w:rPr>
        <w:tab/>
        <w:t>tokom trudnoće i dojenja, kao i kod žena u reproduktivnom periodu, koje ne koriste adekvatne metode kontracepcije (vidjeti odjeljak 4.6);</w:t>
      </w:r>
    </w:p>
    <w:p w14:paraId="4BB7BA01" w14:textId="77777777" w:rsidR="00964E46" w:rsidRPr="00756CE5" w:rsidRDefault="00964E46" w:rsidP="00964E46">
      <w:pPr>
        <w:widowControl w:val="0"/>
        <w:jc w:val="both"/>
        <w:rPr>
          <w:szCs w:val="22"/>
          <w:lang w:val="sr-Latn-ME" w:eastAsia="hr-HR"/>
        </w:rPr>
      </w:pPr>
      <w:r w:rsidRPr="00756CE5">
        <w:rPr>
          <w:bCs/>
          <w:szCs w:val="22"/>
          <w:lang w:val="sr-Latn-ME"/>
        </w:rPr>
        <w:t>-</w:t>
      </w:r>
      <w:r w:rsidRPr="00756CE5">
        <w:rPr>
          <w:bCs/>
          <w:szCs w:val="22"/>
          <w:lang w:val="sr-Latn-ME"/>
        </w:rPr>
        <w:tab/>
        <w:t>se liječe glekaprevirom/pibrentasvirom, antivirusnim ljekovima protiv hepatitisa C</w:t>
      </w:r>
      <w:r w:rsidRPr="00756CE5">
        <w:rPr>
          <w:szCs w:val="22"/>
          <w:lang w:val="sr-Latn-ME" w:eastAsia="hr-HR"/>
        </w:rPr>
        <w:t>.</w:t>
      </w:r>
    </w:p>
    <w:p w14:paraId="6267A635" w14:textId="77777777" w:rsidR="00964E46" w:rsidRPr="00756CE5" w:rsidRDefault="00964E46" w:rsidP="00964E46">
      <w:pPr>
        <w:widowControl w:val="0"/>
        <w:jc w:val="both"/>
        <w:rPr>
          <w:szCs w:val="22"/>
          <w:lang w:val="sr-Latn-ME"/>
        </w:rPr>
      </w:pPr>
    </w:p>
    <w:p w14:paraId="3D602408" w14:textId="77777777" w:rsidR="00964E46" w:rsidRPr="00756CE5" w:rsidRDefault="00964E46" w:rsidP="00964E46">
      <w:pPr>
        <w:ind w:left="567" w:hanging="567"/>
        <w:jc w:val="both"/>
        <w:rPr>
          <w:b/>
          <w:noProof/>
          <w:szCs w:val="22"/>
          <w:lang w:val="sr-Latn-ME"/>
        </w:rPr>
      </w:pPr>
      <w:r w:rsidRPr="00756CE5">
        <w:rPr>
          <w:b/>
          <w:noProof/>
          <w:szCs w:val="22"/>
          <w:lang w:val="sr-Latn-ME"/>
        </w:rPr>
        <w:t>4.4.</w:t>
      </w:r>
      <w:r w:rsidRPr="00756CE5">
        <w:rPr>
          <w:b/>
          <w:noProof/>
          <w:szCs w:val="22"/>
          <w:lang w:val="sr-Latn-ME"/>
        </w:rPr>
        <w:tab/>
        <w:t>Posebna upozorenja i mjere opreza pri upotrebi lijeka</w:t>
      </w:r>
    </w:p>
    <w:p w14:paraId="2C532C83" w14:textId="77777777" w:rsidR="00964E46" w:rsidRPr="00756CE5" w:rsidRDefault="00964E46" w:rsidP="00964E46">
      <w:pPr>
        <w:widowControl w:val="0"/>
        <w:autoSpaceDE w:val="0"/>
        <w:autoSpaceDN w:val="0"/>
        <w:adjustRightInd w:val="0"/>
        <w:jc w:val="both"/>
        <w:rPr>
          <w:szCs w:val="22"/>
          <w:lang w:val="sr-Latn-ME"/>
        </w:rPr>
      </w:pPr>
    </w:p>
    <w:p w14:paraId="0DDF5CC2" w14:textId="77777777" w:rsidR="00964E46" w:rsidRPr="00756CE5" w:rsidRDefault="004D18A9" w:rsidP="00964E46">
      <w:pPr>
        <w:widowControl w:val="0"/>
        <w:autoSpaceDE w:val="0"/>
        <w:autoSpaceDN w:val="0"/>
        <w:adjustRightInd w:val="0"/>
        <w:jc w:val="both"/>
        <w:rPr>
          <w:szCs w:val="22"/>
          <w:u w:val="single"/>
          <w:lang w:val="sr-Latn-ME"/>
        </w:rPr>
      </w:pPr>
      <w:proofErr w:type="spellStart"/>
      <w:r w:rsidRPr="00756CE5">
        <w:rPr>
          <w:szCs w:val="22"/>
          <w:u w:val="single"/>
        </w:rPr>
        <w:t>Oštećenje</w:t>
      </w:r>
      <w:proofErr w:type="spellEnd"/>
      <w:r w:rsidRPr="00756CE5">
        <w:rPr>
          <w:szCs w:val="22"/>
          <w:u w:val="single"/>
        </w:rPr>
        <w:t xml:space="preserve"> </w:t>
      </w:r>
      <w:proofErr w:type="spellStart"/>
      <w:r w:rsidRPr="00756CE5">
        <w:rPr>
          <w:szCs w:val="22"/>
          <w:u w:val="single"/>
        </w:rPr>
        <w:t>jetre</w:t>
      </w:r>
      <w:proofErr w:type="spellEnd"/>
      <w:r w:rsidRPr="00756CE5">
        <w:rPr>
          <w:szCs w:val="22"/>
          <w:u w:val="single"/>
        </w:rPr>
        <w:t xml:space="preserve"> </w:t>
      </w:r>
    </w:p>
    <w:p w14:paraId="4CF636AC"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Funkciju jetre treba kontrolisati prije početka terapije, a kasnije periodično. Pacijenti kod kojih se jave bilo koji znaci ili simptomi koji ukazuju na oštećenje jetre, moraju uraditi ispitivanje funkcije jetre. Pacijenti kod kojih se pojave povišene vrijednosti transaminaza, moraju se pratiti dok se vrijednosti ne normalizuju. Ukoliko su povišene vrijednosti transaminaza perzistentne i više nego trostruko veće od gornje granice referentnih vrijednosti, preporučuje se snižavanje doze ili obustavljanje primjene lijeka Atoris (vidjeti odjeljak 4.8). </w:t>
      </w:r>
    </w:p>
    <w:p w14:paraId="1C9C472B" w14:textId="77777777" w:rsidR="00964E46" w:rsidRPr="00756CE5" w:rsidRDefault="00964E46" w:rsidP="00964E46">
      <w:pPr>
        <w:widowControl w:val="0"/>
        <w:autoSpaceDE w:val="0"/>
        <w:autoSpaceDN w:val="0"/>
        <w:adjustRightInd w:val="0"/>
        <w:jc w:val="both"/>
        <w:rPr>
          <w:szCs w:val="22"/>
          <w:lang w:val="sr-Latn-ME"/>
        </w:rPr>
      </w:pPr>
    </w:p>
    <w:p w14:paraId="3262F891"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Lijek Atoris treba propisivati oprezno kod pacijenata koji unose znatne količine alkohola i/ili imaju u anamnezi bolest jetre. </w:t>
      </w:r>
    </w:p>
    <w:p w14:paraId="3D814326" w14:textId="77777777" w:rsidR="00964E46" w:rsidRPr="00756CE5" w:rsidRDefault="00964E46" w:rsidP="00964E46">
      <w:pPr>
        <w:widowControl w:val="0"/>
        <w:autoSpaceDE w:val="0"/>
        <w:autoSpaceDN w:val="0"/>
        <w:adjustRightInd w:val="0"/>
        <w:jc w:val="both"/>
        <w:rPr>
          <w:szCs w:val="22"/>
          <w:u w:val="single"/>
          <w:lang w:val="sr-Latn-ME"/>
        </w:rPr>
      </w:pPr>
    </w:p>
    <w:p w14:paraId="22F9DB01"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 xml:space="preserve">Prevencija moždanog udara primjenom agresivne terapije sniženja holesterola (engl. </w:t>
      </w:r>
      <w:r w:rsidRPr="00756CE5">
        <w:rPr>
          <w:i/>
          <w:szCs w:val="22"/>
          <w:u w:val="single"/>
          <w:lang w:val="sr-Latn-ME"/>
        </w:rPr>
        <w:t>Stroke Prevention by Aggressive Reduction in Cholesterol Levels</w:t>
      </w:r>
      <w:r w:rsidRPr="00756CE5">
        <w:rPr>
          <w:szCs w:val="22"/>
          <w:u w:val="single"/>
          <w:lang w:val="sr-Latn-ME"/>
        </w:rPr>
        <w:t xml:space="preserve">, SPARCL) </w:t>
      </w:r>
    </w:p>
    <w:p w14:paraId="2A682094" w14:textId="77777777" w:rsidR="00964E46" w:rsidRPr="00756CE5" w:rsidRDefault="00964E46" w:rsidP="00964E46">
      <w:pPr>
        <w:widowControl w:val="0"/>
        <w:autoSpaceDE w:val="0"/>
        <w:autoSpaceDN w:val="0"/>
        <w:adjustRightInd w:val="0"/>
        <w:jc w:val="both"/>
        <w:rPr>
          <w:szCs w:val="22"/>
          <w:lang w:val="sr-Latn-ME"/>
        </w:rPr>
      </w:pPr>
      <w:r w:rsidRPr="00756CE5">
        <w:rPr>
          <w:i/>
          <w:szCs w:val="22"/>
          <w:lang w:val="sr-Latn-ME"/>
        </w:rPr>
        <w:lastRenderedPageBreak/>
        <w:t xml:space="preserve">Post </w:t>
      </w:r>
      <w:proofErr w:type="spellStart"/>
      <w:r w:rsidRPr="00756CE5">
        <w:rPr>
          <w:i/>
          <w:szCs w:val="22"/>
          <w:lang w:val="sr-Latn-ME"/>
        </w:rPr>
        <w:t>hoc</w:t>
      </w:r>
      <w:proofErr w:type="spellEnd"/>
      <w:r w:rsidRPr="00756CE5">
        <w:rPr>
          <w:szCs w:val="22"/>
          <w:lang w:val="sr-Latn-ME"/>
        </w:rPr>
        <w:t xml:space="preserve"> analiza </w:t>
      </w:r>
      <w:proofErr w:type="spellStart"/>
      <w:r w:rsidRPr="00756CE5">
        <w:rPr>
          <w:szCs w:val="22"/>
          <w:lang w:val="sr-Latn-ME"/>
        </w:rPr>
        <w:t>podtipova</w:t>
      </w:r>
      <w:proofErr w:type="spellEnd"/>
      <w:r w:rsidRPr="00756CE5">
        <w:rPr>
          <w:szCs w:val="22"/>
          <w:lang w:val="sr-Latn-ME"/>
        </w:rPr>
        <w:t xml:space="preserve"> moždanog udara kod pacijenata bez koronarnog oboljenja srca, koji su nedavno imali moždani udar ili TIA (tranzitorni ishemijski atak), i koji su započeli terapiju atorvastatinom 80 mg, otkrila je veću incidenciju hemoragijskih moždanih udara kod grupe koja je primala atorvastatin 80 mg u odnosu na placebo. Povećan rizik je posebno primijećen kod pacijenata sa hemoragijskim moždanim udarom ili lakunarnim infarktom na početku studije. Za pacijente sa prethodnim hemoragijskim moždanim udarom ili lakunarnim infarktom, odnos između rizika i koristi primjene atorvastatina 80 mg nije sa sigurnošću utvrđen, pa potencijalni rizik od hemoragijskog moždanog udara treba pažljivo procijeniti prije početka terapije (vidjeti odjeljak 5.1).</w:t>
      </w:r>
    </w:p>
    <w:p w14:paraId="77B69C23" w14:textId="77777777" w:rsidR="00964E46" w:rsidRPr="00756CE5" w:rsidRDefault="00964E46" w:rsidP="00964E46">
      <w:pPr>
        <w:widowControl w:val="0"/>
        <w:autoSpaceDE w:val="0"/>
        <w:autoSpaceDN w:val="0"/>
        <w:adjustRightInd w:val="0"/>
        <w:jc w:val="both"/>
        <w:rPr>
          <w:i/>
          <w:iCs/>
          <w:szCs w:val="22"/>
          <w:lang w:val="sr-Latn-ME"/>
        </w:rPr>
      </w:pPr>
    </w:p>
    <w:p w14:paraId="3390EAC5"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 xml:space="preserve">Dejstva na skeletne mišiće </w:t>
      </w:r>
    </w:p>
    <w:p w14:paraId="598B4B60" w14:textId="77777777" w:rsidR="00964E46" w:rsidRPr="00756CE5" w:rsidRDefault="00964E46" w:rsidP="00964E46">
      <w:pPr>
        <w:widowControl w:val="0"/>
        <w:autoSpaceDE w:val="0"/>
        <w:autoSpaceDN w:val="0"/>
        <w:adjustRightInd w:val="0"/>
        <w:jc w:val="both"/>
        <w:rPr>
          <w:szCs w:val="22"/>
          <w:u w:val="single"/>
          <w:lang w:val="sr-Latn-ME"/>
        </w:rPr>
      </w:pPr>
    </w:p>
    <w:p w14:paraId="4FD78A79"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Atorvastatin, kao i drugi inhibitori HMG-CoA reduktaze, može u rijetkim slučajevima imati uticaja na skeletne mišiće i izazvati mialgiju, miozitis i miopatiju sa progresijom do rabdomiolize, potencijalno po život ugrožavajućeg stanja koje se karakteriše značajnim povišenjem vrijednosti kreatin kinaze (CK) (&gt; 10 puta u odnosu na gornju granicu referentnih vrijednosti), mioglobinemijom i mioglobinurijom, a što može voditi ka bubrežnoj insuficijenciji. </w:t>
      </w:r>
    </w:p>
    <w:p w14:paraId="1AE833AD" w14:textId="77777777" w:rsidR="00964E46" w:rsidRPr="00756CE5" w:rsidRDefault="00964E46" w:rsidP="00964E46">
      <w:pPr>
        <w:widowControl w:val="0"/>
        <w:autoSpaceDE w:val="0"/>
        <w:autoSpaceDN w:val="0"/>
        <w:adjustRightInd w:val="0"/>
        <w:jc w:val="both"/>
        <w:rPr>
          <w:szCs w:val="22"/>
          <w:lang w:val="sr-Latn-ME"/>
        </w:rPr>
      </w:pPr>
    </w:p>
    <w:p w14:paraId="59134704" w14:textId="77777777" w:rsidR="00964E46" w:rsidRPr="00756CE5" w:rsidRDefault="00964E46" w:rsidP="00964E46">
      <w:pPr>
        <w:widowControl w:val="0"/>
        <w:autoSpaceDE w:val="0"/>
        <w:autoSpaceDN w:val="0"/>
        <w:adjustRightInd w:val="0"/>
        <w:jc w:val="both"/>
        <w:rPr>
          <w:szCs w:val="22"/>
          <w:lang w:val="sr-Latn-ME"/>
        </w:rPr>
      </w:pPr>
      <w:r w:rsidRPr="00756CE5">
        <w:rPr>
          <w:bCs/>
          <w:iCs/>
          <w:szCs w:val="22"/>
          <w:lang w:val="sr-Latn-ME"/>
        </w:rPr>
        <w:t xml:space="preserve">Tokom ili nakon liječenja nekim statinima vrlo rijetko je prijavljena imunološki posredovana nekrotizirajuća miopatija (IMNM). IMNM je klinički karakterisana </w:t>
      </w:r>
      <w:proofErr w:type="spellStart"/>
      <w:r w:rsidRPr="00756CE5">
        <w:rPr>
          <w:bCs/>
          <w:iCs/>
          <w:szCs w:val="22"/>
          <w:lang w:val="sr-Latn-ME"/>
        </w:rPr>
        <w:t>perzistentnom</w:t>
      </w:r>
      <w:proofErr w:type="spellEnd"/>
      <w:r w:rsidRPr="00756CE5">
        <w:rPr>
          <w:bCs/>
          <w:iCs/>
          <w:szCs w:val="22"/>
          <w:lang w:val="sr-Latn-ME"/>
        </w:rPr>
        <w:t xml:space="preserve"> slabošću </w:t>
      </w:r>
      <w:proofErr w:type="spellStart"/>
      <w:r w:rsidRPr="00756CE5">
        <w:rPr>
          <w:bCs/>
          <w:iCs/>
          <w:szCs w:val="22"/>
          <w:lang w:val="sr-Latn-ME"/>
        </w:rPr>
        <w:t>proksimalnih</w:t>
      </w:r>
      <w:proofErr w:type="spellEnd"/>
      <w:r w:rsidRPr="00756CE5">
        <w:rPr>
          <w:bCs/>
          <w:iCs/>
          <w:szCs w:val="22"/>
          <w:lang w:val="sr-Latn-ME"/>
        </w:rPr>
        <w:t xml:space="preserve"> mišića, kao i povišenim koncentracijama </w:t>
      </w:r>
      <w:proofErr w:type="spellStart"/>
      <w:r w:rsidRPr="00756CE5">
        <w:rPr>
          <w:bCs/>
          <w:iCs/>
          <w:szCs w:val="22"/>
          <w:lang w:val="sr-Latn-ME"/>
        </w:rPr>
        <w:t>kreatin</w:t>
      </w:r>
      <w:proofErr w:type="spellEnd"/>
      <w:r w:rsidRPr="00756CE5">
        <w:rPr>
          <w:bCs/>
          <w:iCs/>
          <w:szCs w:val="22"/>
          <w:lang w:val="sr-Latn-ME"/>
        </w:rPr>
        <w:t xml:space="preserve"> </w:t>
      </w:r>
      <w:proofErr w:type="spellStart"/>
      <w:r w:rsidRPr="00756CE5">
        <w:rPr>
          <w:bCs/>
          <w:iCs/>
          <w:szCs w:val="22"/>
          <w:lang w:val="sr-Latn-ME"/>
        </w:rPr>
        <w:t>kinaze</w:t>
      </w:r>
      <w:proofErr w:type="spellEnd"/>
      <w:r w:rsidRPr="00756CE5">
        <w:rPr>
          <w:bCs/>
          <w:iCs/>
          <w:szCs w:val="22"/>
          <w:lang w:val="sr-Latn-ME"/>
        </w:rPr>
        <w:t xml:space="preserve"> u serumu koje se ne povlače uprkos prekidu liječenja </w:t>
      </w:r>
      <w:proofErr w:type="spellStart"/>
      <w:r w:rsidRPr="00756CE5">
        <w:rPr>
          <w:bCs/>
          <w:iCs/>
          <w:szCs w:val="22"/>
          <w:lang w:val="sr-Latn-ME"/>
        </w:rPr>
        <w:t>statinom</w:t>
      </w:r>
      <w:proofErr w:type="spellEnd"/>
      <w:r w:rsidR="00A827E4" w:rsidRPr="00756CE5">
        <w:rPr>
          <w:bCs/>
          <w:iCs/>
          <w:szCs w:val="22"/>
          <w:lang w:val="sr-Latn-ME"/>
        </w:rPr>
        <w:t xml:space="preserve">, </w:t>
      </w:r>
      <w:proofErr w:type="spellStart"/>
      <w:r w:rsidR="004D18A9" w:rsidRPr="00756CE5">
        <w:rPr>
          <w:bCs/>
          <w:iCs/>
          <w:szCs w:val="22"/>
        </w:rPr>
        <w:t>pozitivnim</w:t>
      </w:r>
      <w:proofErr w:type="spellEnd"/>
      <w:r w:rsidR="004D18A9" w:rsidRPr="00756CE5">
        <w:rPr>
          <w:bCs/>
          <w:iCs/>
          <w:szCs w:val="22"/>
          <w:lang w:val="sr-Latn-ME"/>
        </w:rPr>
        <w:t xml:space="preserve"> </w:t>
      </w:r>
      <w:proofErr w:type="spellStart"/>
      <w:r w:rsidR="004D18A9" w:rsidRPr="00756CE5">
        <w:rPr>
          <w:bCs/>
          <w:iCs/>
          <w:szCs w:val="22"/>
        </w:rPr>
        <w:t>antitijelima</w:t>
      </w:r>
      <w:proofErr w:type="spellEnd"/>
      <w:r w:rsidR="004D18A9" w:rsidRPr="00756CE5">
        <w:rPr>
          <w:bCs/>
          <w:iCs/>
          <w:szCs w:val="22"/>
          <w:lang w:val="sr-Latn-ME"/>
        </w:rPr>
        <w:t xml:space="preserve"> </w:t>
      </w:r>
      <w:proofErr w:type="spellStart"/>
      <w:r w:rsidR="004D18A9" w:rsidRPr="00756CE5">
        <w:rPr>
          <w:bCs/>
          <w:iCs/>
          <w:szCs w:val="22"/>
        </w:rPr>
        <w:t>na</w:t>
      </w:r>
      <w:proofErr w:type="spellEnd"/>
      <w:r w:rsidR="004D18A9" w:rsidRPr="00756CE5">
        <w:rPr>
          <w:bCs/>
          <w:iCs/>
          <w:szCs w:val="22"/>
          <w:lang w:val="sr-Latn-ME"/>
        </w:rPr>
        <w:t xml:space="preserve"> </w:t>
      </w:r>
      <w:r w:rsidR="004D18A9" w:rsidRPr="00756CE5">
        <w:rPr>
          <w:bCs/>
          <w:iCs/>
          <w:szCs w:val="22"/>
        </w:rPr>
        <w:t>HMG</w:t>
      </w:r>
      <w:r w:rsidR="004D18A9" w:rsidRPr="00756CE5">
        <w:rPr>
          <w:bCs/>
          <w:iCs/>
          <w:szCs w:val="22"/>
          <w:lang w:val="sr-Latn-ME"/>
        </w:rPr>
        <w:t>-</w:t>
      </w:r>
      <w:r w:rsidR="004D18A9" w:rsidRPr="00756CE5">
        <w:rPr>
          <w:bCs/>
          <w:iCs/>
          <w:szCs w:val="22"/>
        </w:rPr>
        <w:t>CoA</w:t>
      </w:r>
      <w:r w:rsidR="004D18A9" w:rsidRPr="00756CE5">
        <w:rPr>
          <w:bCs/>
          <w:iCs/>
          <w:szCs w:val="22"/>
          <w:lang w:val="sr-Latn-ME"/>
        </w:rPr>
        <w:t xml:space="preserve"> </w:t>
      </w:r>
      <w:proofErr w:type="spellStart"/>
      <w:r w:rsidR="004D18A9" w:rsidRPr="00756CE5">
        <w:rPr>
          <w:bCs/>
          <w:iCs/>
          <w:szCs w:val="22"/>
        </w:rPr>
        <w:t>reduktazu</w:t>
      </w:r>
      <w:proofErr w:type="spellEnd"/>
      <w:r w:rsidR="004D18A9" w:rsidRPr="00756CE5">
        <w:rPr>
          <w:bCs/>
          <w:iCs/>
          <w:szCs w:val="22"/>
          <w:lang w:val="sr-Latn-ME"/>
        </w:rPr>
        <w:t xml:space="preserve"> </w:t>
      </w:r>
      <w:proofErr w:type="spellStart"/>
      <w:r w:rsidR="004D18A9" w:rsidRPr="00756CE5">
        <w:rPr>
          <w:bCs/>
          <w:iCs/>
          <w:szCs w:val="22"/>
        </w:rPr>
        <w:t>i</w:t>
      </w:r>
      <w:proofErr w:type="spellEnd"/>
      <w:r w:rsidR="004D18A9" w:rsidRPr="00756CE5">
        <w:rPr>
          <w:bCs/>
          <w:iCs/>
          <w:szCs w:val="22"/>
          <w:lang w:val="sr-Latn-ME"/>
        </w:rPr>
        <w:t xml:space="preserve"> </w:t>
      </w:r>
      <w:proofErr w:type="spellStart"/>
      <w:r w:rsidR="004D18A9" w:rsidRPr="00756CE5">
        <w:rPr>
          <w:bCs/>
          <w:iCs/>
          <w:szCs w:val="22"/>
        </w:rPr>
        <w:t>pobolj</w:t>
      </w:r>
      <w:proofErr w:type="spellEnd"/>
      <w:r w:rsidR="004D18A9" w:rsidRPr="00756CE5">
        <w:rPr>
          <w:bCs/>
          <w:iCs/>
          <w:szCs w:val="22"/>
          <w:lang w:val="sr-Latn-ME"/>
        </w:rPr>
        <w:t>š</w:t>
      </w:r>
      <w:proofErr w:type="spellStart"/>
      <w:r w:rsidR="004D18A9" w:rsidRPr="00756CE5">
        <w:rPr>
          <w:bCs/>
          <w:iCs/>
          <w:szCs w:val="22"/>
        </w:rPr>
        <w:t>anjem</w:t>
      </w:r>
      <w:proofErr w:type="spellEnd"/>
      <w:r w:rsidR="004D18A9" w:rsidRPr="00756CE5">
        <w:rPr>
          <w:bCs/>
          <w:iCs/>
          <w:szCs w:val="22"/>
          <w:lang w:val="sr-Latn-ME"/>
        </w:rPr>
        <w:t xml:space="preserve"> </w:t>
      </w:r>
      <w:proofErr w:type="spellStart"/>
      <w:r w:rsidR="004D18A9" w:rsidRPr="00756CE5">
        <w:rPr>
          <w:bCs/>
          <w:iCs/>
          <w:szCs w:val="22"/>
        </w:rPr>
        <w:t>uz</w:t>
      </w:r>
      <w:proofErr w:type="spellEnd"/>
      <w:r w:rsidR="004D18A9" w:rsidRPr="00756CE5">
        <w:rPr>
          <w:bCs/>
          <w:iCs/>
          <w:szCs w:val="22"/>
          <w:lang w:val="sr-Latn-ME"/>
        </w:rPr>
        <w:t xml:space="preserve"> </w:t>
      </w:r>
      <w:proofErr w:type="spellStart"/>
      <w:r w:rsidR="004D18A9" w:rsidRPr="00756CE5">
        <w:rPr>
          <w:bCs/>
          <w:iCs/>
          <w:szCs w:val="22"/>
        </w:rPr>
        <w:t>imunosupresivne</w:t>
      </w:r>
      <w:proofErr w:type="spellEnd"/>
      <w:r w:rsidR="004D18A9" w:rsidRPr="00756CE5">
        <w:rPr>
          <w:bCs/>
          <w:iCs/>
          <w:szCs w:val="22"/>
          <w:lang w:val="sr-Latn-ME"/>
        </w:rPr>
        <w:t xml:space="preserve"> </w:t>
      </w:r>
      <w:proofErr w:type="spellStart"/>
      <w:r w:rsidR="004D18A9" w:rsidRPr="00756CE5">
        <w:rPr>
          <w:bCs/>
          <w:iCs/>
          <w:szCs w:val="22"/>
        </w:rPr>
        <w:t>ljekove</w:t>
      </w:r>
      <w:proofErr w:type="spellEnd"/>
      <w:r w:rsidR="004D18A9" w:rsidRPr="00756CE5">
        <w:rPr>
          <w:bCs/>
          <w:iCs/>
          <w:szCs w:val="22"/>
          <w:lang w:val="sr-Latn-ME"/>
        </w:rPr>
        <w:t>.</w:t>
      </w:r>
      <w:r w:rsidRPr="00756CE5">
        <w:rPr>
          <w:bCs/>
          <w:iCs/>
          <w:szCs w:val="22"/>
          <w:lang w:val="sr-Latn-ME"/>
        </w:rPr>
        <w:t>.</w:t>
      </w:r>
    </w:p>
    <w:p w14:paraId="5398561E" w14:textId="77777777" w:rsidR="00964E46" w:rsidRPr="00756CE5" w:rsidRDefault="00964E46" w:rsidP="00964E46">
      <w:pPr>
        <w:widowControl w:val="0"/>
        <w:autoSpaceDE w:val="0"/>
        <w:autoSpaceDN w:val="0"/>
        <w:adjustRightInd w:val="0"/>
        <w:jc w:val="both"/>
        <w:rPr>
          <w:szCs w:val="22"/>
          <w:lang w:val="sr-Latn-ME"/>
        </w:rPr>
      </w:pPr>
    </w:p>
    <w:p w14:paraId="162CABCC" w14:textId="77777777" w:rsidR="00964E46" w:rsidRPr="00756CE5" w:rsidRDefault="00964E46" w:rsidP="00964E46">
      <w:pPr>
        <w:widowControl w:val="0"/>
        <w:autoSpaceDE w:val="0"/>
        <w:autoSpaceDN w:val="0"/>
        <w:adjustRightInd w:val="0"/>
        <w:jc w:val="both"/>
        <w:rPr>
          <w:i/>
          <w:szCs w:val="22"/>
          <w:u w:val="single"/>
          <w:lang w:val="sr-Latn-ME"/>
        </w:rPr>
      </w:pPr>
      <w:r w:rsidRPr="00756CE5">
        <w:rPr>
          <w:i/>
          <w:szCs w:val="22"/>
          <w:u w:val="single"/>
          <w:lang w:val="sr-Latn-ME"/>
        </w:rPr>
        <w:t>Prije početka liječenja</w:t>
      </w:r>
    </w:p>
    <w:p w14:paraId="4AC75DFE" w14:textId="77777777" w:rsidR="00964E46" w:rsidRPr="00756CE5" w:rsidRDefault="00964E46" w:rsidP="00964E46">
      <w:pPr>
        <w:widowControl w:val="0"/>
        <w:autoSpaceDE w:val="0"/>
        <w:autoSpaceDN w:val="0"/>
        <w:adjustRightInd w:val="0"/>
        <w:jc w:val="both"/>
        <w:rPr>
          <w:i/>
          <w:szCs w:val="22"/>
          <w:u w:val="single"/>
          <w:lang w:val="sr-Latn-ME"/>
        </w:rPr>
      </w:pPr>
    </w:p>
    <w:p w14:paraId="5D6DAB8B"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Atorvastatin treba sa oprezom propisivati kod pacijenata sa predispozicijom za pojavu rabdomiolize. Prije početka terapije statinima treba odrediti vrijednosti kreatin kinaze (CK) u sljedećim slučajevima:</w:t>
      </w:r>
    </w:p>
    <w:p w14:paraId="535ADE45"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w:t>
      </w:r>
      <w:r w:rsidRPr="00756CE5">
        <w:rPr>
          <w:szCs w:val="22"/>
          <w:lang w:val="sr-Latn-ME"/>
        </w:rPr>
        <w:tab/>
        <w:t>oštećenje funkcije bubrega,</w:t>
      </w:r>
    </w:p>
    <w:p w14:paraId="600DD0AF"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w:t>
      </w:r>
      <w:r w:rsidRPr="00756CE5">
        <w:rPr>
          <w:szCs w:val="22"/>
          <w:lang w:val="sr-Latn-ME"/>
        </w:rPr>
        <w:tab/>
        <w:t xml:space="preserve">hipotiroidizam, </w:t>
      </w:r>
    </w:p>
    <w:p w14:paraId="0D0BBEB1"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w:t>
      </w:r>
      <w:r w:rsidRPr="00756CE5">
        <w:rPr>
          <w:szCs w:val="22"/>
          <w:lang w:val="sr-Latn-ME"/>
        </w:rPr>
        <w:tab/>
        <w:t xml:space="preserve">podaci iz lične ili porodične anamneze o nasljednim poremećajima mišića, </w:t>
      </w:r>
    </w:p>
    <w:p w14:paraId="169F3C1C"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w:t>
      </w:r>
      <w:r w:rsidRPr="00756CE5">
        <w:rPr>
          <w:szCs w:val="22"/>
          <w:lang w:val="sr-Latn-ME"/>
        </w:rPr>
        <w:tab/>
        <w:t xml:space="preserve">podaci iz anamneze o toksičnosti na mišiće pri primjeni statina ili fibrata, </w:t>
      </w:r>
    </w:p>
    <w:p w14:paraId="75D1AD4C"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w:t>
      </w:r>
      <w:r w:rsidRPr="00756CE5">
        <w:rPr>
          <w:szCs w:val="22"/>
          <w:lang w:val="sr-Latn-ME"/>
        </w:rPr>
        <w:tab/>
        <w:t>podaci o prethodnom oboljenju jetre i/ili konzumiranju većih količina alkohola,</w:t>
      </w:r>
    </w:p>
    <w:p w14:paraId="07F2467B" w14:textId="77777777" w:rsidR="00964E46" w:rsidRPr="00756CE5" w:rsidRDefault="00964E46" w:rsidP="00964E46">
      <w:pPr>
        <w:widowControl w:val="0"/>
        <w:autoSpaceDE w:val="0"/>
        <w:autoSpaceDN w:val="0"/>
        <w:adjustRightInd w:val="0"/>
        <w:ind w:left="567" w:hanging="567"/>
        <w:jc w:val="both"/>
        <w:rPr>
          <w:szCs w:val="22"/>
          <w:lang w:val="sr-Latn-ME"/>
        </w:rPr>
      </w:pPr>
      <w:r w:rsidRPr="00756CE5">
        <w:rPr>
          <w:szCs w:val="22"/>
          <w:lang w:val="sr-Latn-ME"/>
        </w:rPr>
        <w:t>-</w:t>
      </w:r>
      <w:r w:rsidRPr="00756CE5">
        <w:rPr>
          <w:szCs w:val="22"/>
          <w:lang w:val="sr-Latn-ME"/>
        </w:rPr>
        <w:tab/>
        <w:t xml:space="preserve">kod starijih osoba (starijih od 70 godina), neophodno je razmotriti potrebu za određivanjem CK, s obzirom na prisustvo drugih predisponirajućih faktora za pojavu rabdomiolize, </w:t>
      </w:r>
    </w:p>
    <w:p w14:paraId="7486988C" w14:textId="77777777" w:rsidR="00964E46" w:rsidRPr="00756CE5" w:rsidRDefault="00964E46" w:rsidP="00964E46">
      <w:pPr>
        <w:widowControl w:val="0"/>
        <w:autoSpaceDE w:val="0"/>
        <w:autoSpaceDN w:val="0"/>
        <w:adjustRightInd w:val="0"/>
        <w:ind w:left="567" w:hanging="567"/>
        <w:jc w:val="both"/>
        <w:rPr>
          <w:szCs w:val="22"/>
          <w:lang w:val="sr-Latn-ME"/>
        </w:rPr>
      </w:pPr>
      <w:r w:rsidRPr="00756CE5">
        <w:rPr>
          <w:szCs w:val="22"/>
          <w:lang w:val="sr-Latn-ME"/>
        </w:rPr>
        <w:t>-</w:t>
      </w:r>
      <w:r w:rsidRPr="00756CE5">
        <w:rPr>
          <w:szCs w:val="22"/>
          <w:lang w:val="sr-Latn-ME"/>
        </w:rPr>
        <w:tab/>
        <w:t xml:space="preserve">situacije u kojima može doći do povišenja koncentracije atorvastatina u plazmi, kao što su interakcije (vidjeti odjeljak 4.5) i primjena kod posebnih populacija, uključujući genetske subpopulacije (vidjeti odjeljak 5.2). </w:t>
      </w:r>
    </w:p>
    <w:p w14:paraId="6A973814" w14:textId="77777777" w:rsidR="00964E46" w:rsidRPr="00756CE5" w:rsidRDefault="00964E46" w:rsidP="00964E46">
      <w:pPr>
        <w:widowControl w:val="0"/>
        <w:autoSpaceDE w:val="0"/>
        <w:autoSpaceDN w:val="0"/>
        <w:adjustRightInd w:val="0"/>
        <w:jc w:val="both"/>
        <w:rPr>
          <w:szCs w:val="22"/>
          <w:lang w:val="sr-Latn-ME"/>
        </w:rPr>
      </w:pPr>
    </w:p>
    <w:p w14:paraId="464F55F8"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U ovim slučajevima treba pažljivo razmotriti rizik od liječenja u odnosu na moguću korist, pa se preporučuje klinički nadzor pacijenta.</w:t>
      </w:r>
    </w:p>
    <w:p w14:paraId="6CA1EADA" w14:textId="77777777" w:rsidR="00964E46" w:rsidRPr="00756CE5" w:rsidRDefault="00964E46" w:rsidP="00964E46">
      <w:pPr>
        <w:widowControl w:val="0"/>
        <w:autoSpaceDE w:val="0"/>
        <w:autoSpaceDN w:val="0"/>
        <w:adjustRightInd w:val="0"/>
        <w:jc w:val="both"/>
        <w:rPr>
          <w:szCs w:val="22"/>
          <w:lang w:val="sr-Latn-ME"/>
        </w:rPr>
      </w:pPr>
    </w:p>
    <w:p w14:paraId="1ABB8C48"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Ukoliko su vrijednosti CK znatno povišene (&gt; 5 puta u odnosu na gornju granicu referentnih vrijednosti) prije početka terapije, liječenje atorvastatinom ne treba započinjati. </w:t>
      </w:r>
    </w:p>
    <w:p w14:paraId="28016CF7" w14:textId="77777777" w:rsidR="00964E46" w:rsidRPr="00756CE5" w:rsidRDefault="00964E46" w:rsidP="00964E46">
      <w:pPr>
        <w:widowControl w:val="0"/>
        <w:autoSpaceDE w:val="0"/>
        <w:autoSpaceDN w:val="0"/>
        <w:adjustRightInd w:val="0"/>
        <w:jc w:val="both"/>
        <w:rPr>
          <w:szCs w:val="22"/>
          <w:lang w:val="sr-Latn-ME"/>
        </w:rPr>
      </w:pPr>
    </w:p>
    <w:p w14:paraId="59BE0C28" w14:textId="77777777" w:rsidR="00964E46" w:rsidRPr="00756CE5" w:rsidRDefault="00964E46" w:rsidP="00964E46">
      <w:pPr>
        <w:widowControl w:val="0"/>
        <w:autoSpaceDE w:val="0"/>
        <w:autoSpaceDN w:val="0"/>
        <w:adjustRightInd w:val="0"/>
        <w:jc w:val="both"/>
        <w:rPr>
          <w:szCs w:val="22"/>
          <w:u w:val="single"/>
          <w:lang w:val="sr-Latn-ME"/>
        </w:rPr>
      </w:pPr>
      <w:r w:rsidRPr="00756CE5">
        <w:rPr>
          <w:szCs w:val="22"/>
          <w:u w:val="single"/>
          <w:lang w:val="sr-Latn-ME"/>
        </w:rPr>
        <w:t xml:space="preserve">Određivanje kreatin kinaze (CK) </w:t>
      </w:r>
    </w:p>
    <w:p w14:paraId="6AE53EDC" w14:textId="77777777" w:rsidR="00964E46" w:rsidRPr="00756CE5" w:rsidRDefault="00964E46" w:rsidP="00964E46">
      <w:pPr>
        <w:widowControl w:val="0"/>
        <w:autoSpaceDE w:val="0"/>
        <w:autoSpaceDN w:val="0"/>
        <w:adjustRightInd w:val="0"/>
        <w:jc w:val="both"/>
        <w:rPr>
          <w:szCs w:val="22"/>
          <w:u w:val="single"/>
          <w:lang w:val="sr-Latn-ME"/>
        </w:rPr>
      </w:pPr>
    </w:p>
    <w:p w14:paraId="77A96013" w14:textId="77777777" w:rsidR="00964E46" w:rsidRPr="00756CE5" w:rsidRDefault="00964E46" w:rsidP="00964E46">
      <w:pPr>
        <w:widowControl w:val="0"/>
        <w:autoSpaceDE w:val="0"/>
        <w:autoSpaceDN w:val="0"/>
        <w:adjustRightInd w:val="0"/>
        <w:jc w:val="both"/>
        <w:rPr>
          <w:i/>
          <w:iCs/>
          <w:szCs w:val="22"/>
          <w:lang w:val="sr-Latn-ME"/>
        </w:rPr>
      </w:pPr>
      <w:r w:rsidRPr="00756CE5">
        <w:rPr>
          <w:szCs w:val="22"/>
          <w:lang w:val="sr-Latn-ME"/>
        </w:rPr>
        <w:t>Vrijednosti kreatin kinaze (CK) ne treba određivati nakon fizičkog napora ili u prisustvu drugih faktora koji dovode do povišenja CK, što može otežati interpretaciju rezultata. Ukoliko su vrijednosti CK znatno povišene (&gt; 5 puta u odnosu na gornju granicu referentnih vrijednosti) prije početka terapije, ponovno mjerenje treba izvršiti nakon 5 do 7 dana da bi se rezultati potvrdili.</w:t>
      </w:r>
    </w:p>
    <w:p w14:paraId="37D7B74F" w14:textId="77777777" w:rsidR="00964E46" w:rsidRPr="00756CE5" w:rsidRDefault="00964E46" w:rsidP="00964E46">
      <w:pPr>
        <w:widowControl w:val="0"/>
        <w:autoSpaceDE w:val="0"/>
        <w:autoSpaceDN w:val="0"/>
        <w:adjustRightInd w:val="0"/>
        <w:jc w:val="both"/>
        <w:outlineLvl w:val="0"/>
        <w:rPr>
          <w:i/>
          <w:iCs/>
          <w:szCs w:val="22"/>
          <w:lang w:val="sr-Latn-ME"/>
        </w:rPr>
      </w:pPr>
    </w:p>
    <w:p w14:paraId="69A015A8" w14:textId="77777777" w:rsidR="00964E46" w:rsidRPr="00756CE5" w:rsidRDefault="00964E46" w:rsidP="00964E46">
      <w:pPr>
        <w:widowControl w:val="0"/>
        <w:autoSpaceDE w:val="0"/>
        <w:autoSpaceDN w:val="0"/>
        <w:adjustRightInd w:val="0"/>
        <w:jc w:val="both"/>
        <w:rPr>
          <w:bCs/>
          <w:i/>
          <w:iCs/>
          <w:szCs w:val="22"/>
          <w:u w:val="single"/>
          <w:lang w:val="sr-Latn-ME"/>
        </w:rPr>
      </w:pPr>
      <w:r w:rsidRPr="00756CE5">
        <w:rPr>
          <w:bCs/>
          <w:i/>
          <w:iCs/>
          <w:szCs w:val="22"/>
          <w:u w:val="single"/>
          <w:lang w:val="sr-Latn-ME"/>
        </w:rPr>
        <w:t>Za vrijeme liječenja</w:t>
      </w:r>
    </w:p>
    <w:p w14:paraId="3D6BC491" w14:textId="77777777" w:rsidR="00964E46" w:rsidRPr="00756CE5" w:rsidRDefault="00964E46" w:rsidP="00964E46">
      <w:pPr>
        <w:widowControl w:val="0"/>
        <w:autoSpaceDE w:val="0"/>
        <w:autoSpaceDN w:val="0"/>
        <w:adjustRightInd w:val="0"/>
        <w:jc w:val="both"/>
        <w:rPr>
          <w:bCs/>
          <w:i/>
          <w:iCs/>
          <w:szCs w:val="22"/>
          <w:u w:val="single"/>
          <w:lang w:val="sr-Latn-ME"/>
        </w:rPr>
      </w:pPr>
    </w:p>
    <w:p w14:paraId="6A60D626" w14:textId="77777777" w:rsidR="00964E46" w:rsidRPr="00756CE5" w:rsidRDefault="00964E46" w:rsidP="00964E46">
      <w:pPr>
        <w:widowControl w:val="0"/>
        <w:autoSpaceDE w:val="0"/>
        <w:autoSpaceDN w:val="0"/>
        <w:adjustRightInd w:val="0"/>
        <w:jc w:val="both"/>
        <w:rPr>
          <w:bCs/>
          <w:i/>
          <w:iCs/>
          <w:szCs w:val="22"/>
          <w:u w:val="single"/>
          <w:lang w:val="sr-Latn-ME"/>
        </w:rPr>
      </w:pPr>
    </w:p>
    <w:p w14:paraId="20046A17" w14:textId="77777777" w:rsidR="00964E46" w:rsidRPr="00756CE5" w:rsidRDefault="00964E46" w:rsidP="00964E46">
      <w:pPr>
        <w:widowControl w:val="0"/>
        <w:autoSpaceDE w:val="0"/>
        <w:autoSpaceDN w:val="0"/>
        <w:adjustRightInd w:val="0"/>
        <w:ind w:left="567" w:hanging="567"/>
        <w:jc w:val="both"/>
        <w:rPr>
          <w:bCs/>
          <w:iCs/>
          <w:szCs w:val="22"/>
          <w:lang w:val="sr-Latn-ME"/>
        </w:rPr>
      </w:pPr>
      <w:r w:rsidRPr="00756CE5">
        <w:rPr>
          <w:bCs/>
          <w:iCs/>
          <w:szCs w:val="22"/>
          <w:lang w:val="sr-Latn-ME"/>
        </w:rPr>
        <w:t>-</w:t>
      </w:r>
      <w:r w:rsidRPr="00756CE5">
        <w:rPr>
          <w:bCs/>
          <w:iCs/>
          <w:szCs w:val="22"/>
          <w:lang w:val="sr-Latn-ME"/>
        </w:rPr>
        <w:tab/>
        <w:t xml:space="preserve">Pacijentima se mora reći da odmah prijave svaki neobjašnjivi bol u mišićima, grčeve ili slabost, naročito ako su praćeni slabošću ili povišenom tjelesnom temperaturom. </w:t>
      </w:r>
    </w:p>
    <w:p w14:paraId="6466B89D" w14:textId="77777777" w:rsidR="00964E46" w:rsidRPr="00756CE5" w:rsidRDefault="00964E46" w:rsidP="00964E46">
      <w:pPr>
        <w:widowControl w:val="0"/>
        <w:autoSpaceDE w:val="0"/>
        <w:autoSpaceDN w:val="0"/>
        <w:adjustRightInd w:val="0"/>
        <w:ind w:left="567" w:hanging="567"/>
        <w:jc w:val="both"/>
        <w:rPr>
          <w:bCs/>
          <w:iCs/>
          <w:szCs w:val="22"/>
          <w:lang w:val="sr-Latn-ME"/>
        </w:rPr>
      </w:pPr>
      <w:r w:rsidRPr="00756CE5">
        <w:rPr>
          <w:bCs/>
          <w:iCs/>
          <w:szCs w:val="22"/>
          <w:lang w:val="sr-Latn-ME"/>
        </w:rPr>
        <w:lastRenderedPageBreak/>
        <w:t>-</w:t>
      </w:r>
      <w:r w:rsidRPr="00756CE5">
        <w:rPr>
          <w:bCs/>
          <w:iCs/>
          <w:szCs w:val="22"/>
          <w:lang w:val="sr-Latn-ME"/>
        </w:rPr>
        <w:tab/>
        <w:t xml:space="preserve">Ukoliko se ovi simptomi pojave tokom primjene atorvastatina, treba odrediti vrijednosti CK. Ukoliko su ove vrijednosti značajno povišene (&gt; 5 puta u odnosu na gornju granicu referentnih vrijednosti), liječenje treba prekinuti. </w:t>
      </w:r>
    </w:p>
    <w:p w14:paraId="53C54B15" w14:textId="77777777" w:rsidR="00964E46" w:rsidRPr="00756CE5" w:rsidRDefault="00964E46" w:rsidP="00964E46">
      <w:pPr>
        <w:widowControl w:val="0"/>
        <w:autoSpaceDE w:val="0"/>
        <w:autoSpaceDN w:val="0"/>
        <w:adjustRightInd w:val="0"/>
        <w:ind w:left="567" w:hanging="567"/>
        <w:jc w:val="both"/>
        <w:rPr>
          <w:bCs/>
          <w:iCs/>
          <w:szCs w:val="22"/>
          <w:lang w:val="sr-Latn-ME"/>
        </w:rPr>
      </w:pPr>
      <w:r w:rsidRPr="00756CE5">
        <w:rPr>
          <w:bCs/>
          <w:iCs/>
          <w:szCs w:val="22"/>
          <w:lang w:val="sr-Latn-ME"/>
        </w:rPr>
        <w:t>-</w:t>
      </w:r>
      <w:r w:rsidRPr="00756CE5">
        <w:rPr>
          <w:bCs/>
          <w:iCs/>
          <w:szCs w:val="22"/>
          <w:lang w:val="sr-Latn-ME"/>
        </w:rPr>
        <w:tab/>
        <w:t xml:space="preserve">Ukoliko su simptomi u mišićima teški i dovode do svakodnevnih tegoba, čak i kad su CK vrijednosti povišene ≤ 5 puta u odnosu na gornju granicu referentnih vrijednosti, treba razmotriti prekid liječenja. </w:t>
      </w:r>
    </w:p>
    <w:p w14:paraId="52DE3B9F" w14:textId="77777777" w:rsidR="00964E46" w:rsidRPr="00756CE5" w:rsidRDefault="00964E46" w:rsidP="00964E46">
      <w:pPr>
        <w:widowControl w:val="0"/>
        <w:autoSpaceDE w:val="0"/>
        <w:autoSpaceDN w:val="0"/>
        <w:adjustRightInd w:val="0"/>
        <w:ind w:left="567" w:hanging="567"/>
        <w:jc w:val="both"/>
        <w:rPr>
          <w:bCs/>
          <w:iCs/>
          <w:szCs w:val="22"/>
          <w:lang w:val="sr-Latn-ME"/>
        </w:rPr>
      </w:pPr>
      <w:r w:rsidRPr="00756CE5">
        <w:rPr>
          <w:bCs/>
          <w:iCs/>
          <w:szCs w:val="22"/>
          <w:lang w:val="sr-Latn-ME"/>
        </w:rPr>
        <w:t>-</w:t>
      </w:r>
      <w:r w:rsidRPr="00756CE5">
        <w:rPr>
          <w:bCs/>
          <w:iCs/>
          <w:szCs w:val="22"/>
          <w:lang w:val="sr-Latn-ME"/>
        </w:rPr>
        <w:tab/>
        <w:t>Ukoliko simptomi nestanu i CK vrijednosti se vrate na normalu, može se razmotriti ponovo uvođenje atorvastatina ili uvođenje alternativnog statina u najmanjoj dozi uz odgovarajući nadzor.</w:t>
      </w:r>
    </w:p>
    <w:p w14:paraId="32A2182E" w14:textId="77777777" w:rsidR="00964E46" w:rsidRPr="00756CE5" w:rsidRDefault="00964E46" w:rsidP="00964E46">
      <w:pPr>
        <w:widowControl w:val="0"/>
        <w:autoSpaceDE w:val="0"/>
        <w:autoSpaceDN w:val="0"/>
        <w:adjustRightInd w:val="0"/>
        <w:ind w:left="567" w:hanging="567"/>
        <w:jc w:val="both"/>
        <w:rPr>
          <w:bCs/>
          <w:iCs/>
          <w:szCs w:val="22"/>
          <w:lang w:val="sr-Latn-ME"/>
        </w:rPr>
      </w:pPr>
      <w:r w:rsidRPr="00756CE5">
        <w:rPr>
          <w:bCs/>
          <w:iCs/>
          <w:szCs w:val="22"/>
          <w:lang w:val="sr-Latn-ME"/>
        </w:rPr>
        <w:t>-</w:t>
      </w:r>
      <w:r w:rsidRPr="00756CE5">
        <w:rPr>
          <w:bCs/>
          <w:iCs/>
          <w:szCs w:val="22"/>
          <w:lang w:val="sr-Latn-ME"/>
        </w:rPr>
        <w:tab/>
        <w:t>Atorvastatin se mora ukinuti ako se pojavi klinički značajno povišenje CK (&gt; 10 puta u odnosu na gornju granicu referentnih vrijednosti), kao i u slučaju da se ustanovi rabdomioliza ili se na nju sumnja.</w:t>
      </w:r>
    </w:p>
    <w:p w14:paraId="0F867940" w14:textId="77777777" w:rsidR="00964E46" w:rsidRPr="00756CE5" w:rsidRDefault="00964E46" w:rsidP="00964E46">
      <w:pPr>
        <w:jc w:val="both"/>
        <w:rPr>
          <w:szCs w:val="22"/>
          <w:u w:val="single"/>
          <w:lang w:val="sr-Latn-ME"/>
        </w:rPr>
      </w:pPr>
    </w:p>
    <w:p w14:paraId="34E64C3D" w14:textId="77777777" w:rsidR="00964E46" w:rsidRPr="00756CE5" w:rsidRDefault="00964E46" w:rsidP="00964E46">
      <w:pPr>
        <w:jc w:val="both"/>
        <w:rPr>
          <w:szCs w:val="22"/>
          <w:u w:val="single"/>
          <w:lang w:val="sr-Latn-ME"/>
        </w:rPr>
      </w:pPr>
      <w:r w:rsidRPr="00756CE5">
        <w:rPr>
          <w:szCs w:val="22"/>
          <w:u w:val="single"/>
          <w:lang w:val="sr-Latn-ME"/>
        </w:rPr>
        <w:t xml:space="preserve">Istovremena terapija sa drugim ljekovima </w:t>
      </w:r>
    </w:p>
    <w:p w14:paraId="02079EA6" w14:textId="77777777" w:rsidR="00964E46" w:rsidRPr="00756CE5" w:rsidRDefault="00964E46" w:rsidP="00964E46">
      <w:pPr>
        <w:jc w:val="both"/>
        <w:rPr>
          <w:szCs w:val="22"/>
          <w:lang w:val="sr-Latn-ME"/>
        </w:rPr>
      </w:pPr>
    </w:p>
    <w:p w14:paraId="795DFBA7" w14:textId="77777777" w:rsidR="00964E46" w:rsidRPr="00756CE5" w:rsidRDefault="00964E46" w:rsidP="00964E46">
      <w:pPr>
        <w:jc w:val="both"/>
        <w:rPr>
          <w:szCs w:val="22"/>
          <w:lang w:val="sr-Latn-ME"/>
        </w:rPr>
      </w:pPr>
      <w:r w:rsidRPr="00756CE5">
        <w:rPr>
          <w:szCs w:val="22"/>
          <w:lang w:val="sr-Latn-ME"/>
        </w:rPr>
        <w:t>Rizik od rabdomiolize se povećava kada se atorvastatin primijeni istovremeno sa određenim ljekovima koji mogu povisiti koncentracije atorvastatina u plazmi, kao što su snažni inhibitori CYP 3A4 ili transportnih proteina (npr. ciklosporin, telitromicin, klaritromicin, delavirdin, stiripentol, ketokonazol, vorikonazol, itrakonazol, posakonazol, letermovir i inhibitori HIV proteaze, uključujući ritonavir, lopinavir, atazanavir, indinavir, darunavir, tipranavir/ritonavir i dr.). Rizik od miopatije može biti povećan kod istovremene upotrebe gemfibrozila i drugih derivata fibrinske kiseline, antivirusnih ljekova za tretman hepatitisa C (HCV) (</w:t>
      </w:r>
      <w:r w:rsidR="004D18A9" w:rsidRPr="00756CE5">
        <w:rPr>
          <w:szCs w:val="22"/>
          <w:lang w:val="sr-Latn-ME"/>
        </w:rPr>
        <w:t>npr.</w:t>
      </w:r>
      <w:r w:rsidRPr="00756CE5">
        <w:rPr>
          <w:szCs w:val="22"/>
          <w:lang w:val="sr-Latn-ME"/>
        </w:rPr>
        <w:t>boceprevir, telaprevir, elbasvir/grazoprevir</w:t>
      </w:r>
      <w:r w:rsidR="00D46C21" w:rsidRPr="00756CE5">
        <w:rPr>
          <w:szCs w:val="22"/>
          <w:lang w:val="sr-Latn-ME"/>
        </w:rPr>
        <w:t>, ledipasvir/sofosbuvir</w:t>
      </w:r>
      <w:r w:rsidRPr="00756CE5">
        <w:rPr>
          <w:szCs w:val="22"/>
          <w:lang w:val="sr-Latn-ME"/>
        </w:rPr>
        <w:t>), eritromicina, niacina ili ezetimiba. Ukoliko je moguće, treba razmotriti primjenu terapije drugim ljekovima kod kojih ne dolazi do interakcija.</w:t>
      </w:r>
    </w:p>
    <w:p w14:paraId="258C1C19" w14:textId="77777777" w:rsidR="00964E46" w:rsidRPr="00756CE5" w:rsidRDefault="00964E46" w:rsidP="00964E46">
      <w:pPr>
        <w:jc w:val="both"/>
        <w:rPr>
          <w:szCs w:val="22"/>
          <w:lang w:val="sr-Latn-ME"/>
        </w:rPr>
      </w:pPr>
    </w:p>
    <w:p w14:paraId="0B1EC12E" w14:textId="77777777" w:rsidR="00964E46" w:rsidRPr="00756CE5" w:rsidRDefault="00964E46" w:rsidP="00964E46">
      <w:pPr>
        <w:jc w:val="both"/>
        <w:rPr>
          <w:szCs w:val="22"/>
          <w:lang w:val="sr-Latn-ME"/>
        </w:rPr>
      </w:pPr>
      <w:r w:rsidRPr="00756CE5">
        <w:rPr>
          <w:szCs w:val="22"/>
          <w:lang w:val="sr-Latn-ME"/>
        </w:rPr>
        <w:t>U slučajevima kada je istovremena primjena atorvastatina sa ovim ljekovima neophodna, treba pažljivo procijeniti potencijalnu korist i rizik od istovremene terapije. Kada se primjenjuju ljekovi koji povišavaju koncentracije atorvastatina u plazmi, preporučuju se niže maksimalne doze atorvastatina. U slučaju istovremene primjene sa snažnim CYP3A4 inhibitorima, treba razmotriti niže početne doze atorvastatina i obezbijediti odgovarajući klinički nadzor ovih pacijenata (vidjeti odjeljak 4.5).</w:t>
      </w:r>
    </w:p>
    <w:p w14:paraId="35E5A9E0" w14:textId="77777777" w:rsidR="00964E46" w:rsidRPr="00756CE5" w:rsidRDefault="00964E46" w:rsidP="00964E46">
      <w:pPr>
        <w:jc w:val="both"/>
        <w:rPr>
          <w:szCs w:val="22"/>
          <w:lang w:val="sr-Latn-ME"/>
        </w:rPr>
      </w:pPr>
    </w:p>
    <w:p w14:paraId="46B2B7A3" w14:textId="77777777" w:rsidR="00964E46" w:rsidRPr="00756CE5" w:rsidRDefault="00964E46" w:rsidP="00964E46">
      <w:pPr>
        <w:jc w:val="both"/>
        <w:rPr>
          <w:szCs w:val="22"/>
          <w:lang w:val="sr-Latn-ME"/>
        </w:rPr>
      </w:pPr>
      <w:r w:rsidRPr="00756CE5">
        <w:rPr>
          <w:szCs w:val="22"/>
          <w:lang w:val="sr-Latn-ME"/>
        </w:rPr>
        <w:t xml:space="preserve">Atorvastatin se ne smije primjenjivati istovremeno sa sistemskim formulacijama fusidinske kiseline, kao ni 7 dana od završetka terapije fusidinskom kiselinom. Kod pacijenata kod kojih je sistemska primjena fusidinske kiseline neophodna, potrebno je prekinuti terapiju statinima tokom trajanja terapije fusidinskom kiselinom. Kod pacijenata koji su primjenjivali kombinaciju statina i fusidinske kiseline, prijavljivani su slučajevi rabdomiolize (uključujući i smrtni ishod) (vidjeti odjeljak 4.5). Pacijente treba savjetovati da odmah zatraže medicinsku pomoć ukoliko osjete neki od simptoma slabosti, bola ili osjetljivosti mišića. </w:t>
      </w:r>
    </w:p>
    <w:p w14:paraId="513BCA12" w14:textId="77777777" w:rsidR="00964E46" w:rsidRPr="00756CE5" w:rsidRDefault="00964E46" w:rsidP="00964E46">
      <w:pPr>
        <w:jc w:val="both"/>
        <w:rPr>
          <w:szCs w:val="22"/>
          <w:lang w:val="sr-Latn-ME"/>
        </w:rPr>
      </w:pPr>
    </w:p>
    <w:p w14:paraId="7DC3F6EB" w14:textId="77777777" w:rsidR="00964E46" w:rsidRPr="00756CE5" w:rsidRDefault="00964E46" w:rsidP="00964E46">
      <w:pPr>
        <w:jc w:val="both"/>
        <w:rPr>
          <w:szCs w:val="22"/>
          <w:lang w:val="sr-Latn-ME"/>
        </w:rPr>
      </w:pPr>
      <w:r w:rsidRPr="00756CE5">
        <w:rPr>
          <w:szCs w:val="22"/>
          <w:lang w:val="sr-Latn-ME"/>
        </w:rPr>
        <w:t xml:space="preserve">Terapija statinima se može ponovo uvesti 7 dana nakon primjene posljednje doze fusidinske kiseline. </w:t>
      </w:r>
    </w:p>
    <w:p w14:paraId="61E4822A" w14:textId="77777777" w:rsidR="00964E46" w:rsidRPr="00756CE5" w:rsidRDefault="00964E46" w:rsidP="00964E46">
      <w:pPr>
        <w:jc w:val="both"/>
        <w:rPr>
          <w:szCs w:val="22"/>
          <w:lang w:val="sr-Latn-ME"/>
        </w:rPr>
      </w:pPr>
    </w:p>
    <w:p w14:paraId="16627B93" w14:textId="77777777" w:rsidR="00964E46" w:rsidRPr="00756CE5" w:rsidRDefault="00964E46" w:rsidP="00964E46">
      <w:pPr>
        <w:jc w:val="both"/>
        <w:rPr>
          <w:szCs w:val="22"/>
          <w:lang w:val="sr-Latn-ME"/>
        </w:rPr>
      </w:pPr>
      <w:r w:rsidRPr="00756CE5">
        <w:rPr>
          <w:szCs w:val="22"/>
          <w:lang w:val="sr-Latn-ME"/>
        </w:rPr>
        <w:t>U izuzetnim slučajevima, kada je potrebna produžena sistemska primjena fusidinske kiseline, npr. za terapiju ozbiljnih infekcija, može se razmotriti istovremena primjena lijeka Atoris i fusidinske kiseline samo pod strogim medisinskim nadzorom.</w:t>
      </w:r>
    </w:p>
    <w:p w14:paraId="5B2B629C" w14:textId="77777777" w:rsidR="00964E46" w:rsidRPr="00756CE5" w:rsidRDefault="00964E46" w:rsidP="00964E46">
      <w:pPr>
        <w:widowControl w:val="0"/>
        <w:autoSpaceDE w:val="0"/>
        <w:autoSpaceDN w:val="0"/>
        <w:adjustRightInd w:val="0"/>
        <w:jc w:val="both"/>
        <w:rPr>
          <w:szCs w:val="22"/>
          <w:lang w:val="sr-Latn-ME"/>
        </w:rPr>
      </w:pPr>
    </w:p>
    <w:p w14:paraId="2A72DAF5" w14:textId="77777777" w:rsidR="00964E46" w:rsidRPr="00756CE5" w:rsidRDefault="00964E46" w:rsidP="00964E46">
      <w:pPr>
        <w:widowControl w:val="0"/>
        <w:jc w:val="both"/>
        <w:rPr>
          <w:szCs w:val="22"/>
          <w:u w:val="single"/>
          <w:lang w:val="sr-Latn-ME" w:eastAsia="hr-HR"/>
        </w:rPr>
      </w:pPr>
      <w:r w:rsidRPr="00756CE5">
        <w:rPr>
          <w:szCs w:val="22"/>
          <w:u w:val="single"/>
          <w:lang w:val="sr-Latn-ME" w:eastAsia="hr-HR"/>
        </w:rPr>
        <w:t>Pedijatrijska populacija</w:t>
      </w:r>
    </w:p>
    <w:p w14:paraId="1346AC25" w14:textId="77777777" w:rsidR="00964E46" w:rsidRPr="00756CE5" w:rsidRDefault="00964E46" w:rsidP="00964E46">
      <w:pPr>
        <w:autoSpaceDE w:val="0"/>
        <w:autoSpaceDN w:val="0"/>
        <w:adjustRightInd w:val="0"/>
        <w:jc w:val="both"/>
        <w:rPr>
          <w:rFonts w:eastAsia="Calibri"/>
          <w:szCs w:val="22"/>
          <w:lang w:val="sr-Latn-ME"/>
        </w:rPr>
      </w:pPr>
    </w:p>
    <w:p w14:paraId="1946B154"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U trogodišnjoj studiji, na osnovu procjene ukupnog sazrijevanja i razvoja, procjene stadijuma po </w:t>
      </w:r>
      <w:r w:rsidRPr="00756CE5">
        <w:rPr>
          <w:i/>
          <w:szCs w:val="22"/>
          <w:lang w:val="sr-Latn-ME"/>
        </w:rPr>
        <w:t>Tanner</w:t>
      </w:r>
      <w:r w:rsidRPr="00756CE5">
        <w:rPr>
          <w:szCs w:val="22"/>
          <w:lang w:val="sr-Latn-ME"/>
        </w:rPr>
        <w:t xml:space="preserve">-u, kao i mjerenja tjelesne visine i mase, nije primijećen klinički značajan efekat lijeka na rast i seksualno sazrijevanje (vidjeti odjeljak 4.8). </w:t>
      </w:r>
    </w:p>
    <w:p w14:paraId="480DAB99" w14:textId="77777777" w:rsidR="00964E46" w:rsidRPr="00756CE5" w:rsidRDefault="00964E46" w:rsidP="00964E46">
      <w:pPr>
        <w:autoSpaceDE w:val="0"/>
        <w:autoSpaceDN w:val="0"/>
        <w:adjustRightInd w:val="0"/>
        <w:jc w:val="both"/>
        <w:rPr>
          <w:szCs w:val="22"/>
          <w:lang w:val="sr-Latn-ME"/>
        </w:rPr>
      </w:pPr>
    </w:p>
    <w:p w14:paraId="4F7CDC61" w14:textId="77777777" w:rsidR="00964E46" w:rsidRPr="00756CE5" w:rsidRDefault="00964E46" w:rsidP="00964E46">
      <w:pPr>
        <w:autoSpaceDE w:val="0"/>
        <w:autoSpaceDN w:val="0"/>
        <w:adjustRightInd w:val="0"/>
        <w:jc w:val="both"/>
        <w:rPr>
          <w:szCs w:val="22"/>
          <w:u w:val="single"/>
          <w:lang w:val="sr-Latn-ME"/>
        </w:rPr>
      </w:pPr>
      <w:r w:rsidRPr="00756CE5">
        <w:rPr>
          <w:szCs w:val="22"/>
          <w:u w:val="single"/>
          <w:lang w:val="sr-Latn-ME"/>
        </w:rPr>
        <w:t>Intersticijalna bolest pluća</w:t>
      </w:r>
    </w:p>
    <w:p w14:paraId="041F603D" w14:textId="77777777" w:rsidR="00964E46" w:rsidRPr="00756CE5" w:rsidRDefault="00964E46" w:rsidP="00964E46">
      <w:pPr>
        <w:autoSpaceDE w:val="0"/>
        <w:autoSpaceDN w:val="0"/>
        <w:adjustRightInd w:val="0"/>
        <w:jc w:val="both"/>
        <w:rPr>
          <w:szCs w:val="22"/>
          <w:u w:val="single"/>
          <w:lang w:val="sr-Latn-ME"/>
        </w:rPr>
      </w:pPr>
    </w:p>
    <w:p w14:paraId="42BBC652"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Rijetki slučajevi intersticijalne bolesti pluća prijavljeni su kod primjene nekih statina, naročito tokom dugotrajne terapije (vidjeti odjeljak 4.8). Prisutni simptomi uključuju dispneju, neproduktivni kašalj i poremećaj opšteg zdravstvenog stanja (zamor, gubitak tjelesne mase i povišena tjelesna temperatura). </w:t>
      </w:r>
      <w:r w:rsidRPr="00756CE5">
        <w:rPr>
          <w:szCs w:val="22"/>
          <w:lang w:val="sr-Latn-ME"/>
        </w:rPr>
        <w:lastRenderedPageBreak/>
        <w:t xml:space="preserve">Ukoliko se kod pacijenta posumnja na razvoj intersticijalne bolesti pluća, terapiju statinima treba odmah prekinuti. </w:t>
      </w:r>
    </w:p>
    <w:p w14:paraId="38B4208A" w14:textId="77777777" w:rsidR="00964E46" w:rsidRPr="00756CE5" w:rsidRDefault="00964E46" w:rsidP="00964E46">
      <w:pPr>
        <w:autoSpaceDE w:val="0"/>
        <w:autoSpaceDN w:val="0"/>
        <w:adjustRightInd w:val="0"/>
        <w:jc w:val="both"/>
        <w:rPr>
          <w:szCs w:val="22"/>
          <w:lang w:val="sr-Latn-ME"/>
        </w:rPr>
      </w:pPr>
    </w:p>
    <w:p w14:paraId="7151256C" w14:textId="77777777" w:rsidR="00964E46" w:rsidRPr="00756CE5" w:rsidRDefault="00964E46" w:rsidP="00964E46">
      <w:pPr>
        <w:autoSpaceDE w:val="0"/>
        <w:autoSpaceDN w:val="0"/>
        <w:adjustRightInd w:val="0"/>
        <w:jc w:val="both"/>
        <w:rPr>
          <w:szCs w:val="22"/>
          <w:u w:val="single"/>
          <w:lang w:val="sr-Latn-ME"/>
        </w:rPr>
      </w:pPr>
      <w:r w:rsidRPr="00756CE5">
        <w:rPr>
          <w:szCs w:val="22"/>
          <w:u w:val="single"/>
          <w:lang w:val="sr-Latn-ME"/>
        </w:rPr>
        <w:t>Dijabetes melitus</w:t>
      </w:r>
    </w:p>
    <w:p w14:paraId="51159186" w14:textId="77777777" w:rsidR="00964E46" w:rsidRPr="00756CE5" w:rsidRDefault="00964E46" w:rsidP="00964E46">
      <w:pPr>
        <w:autoSpaceDE w:val="0"/>
        <w:autoSpaceDN w:val="0"/>
        <w:adjustRightInd w:val="0"/>
        <w:jc w:val="both"/>
        <w:rPr>
          <w:szCs w:val="22"/>
          <w:u w:val="single"/>
          <w:lang w:val="sr-Latn-ME"/>
        </w:rPr>
      </w:pPr>
    </w:p>
    <w:p w14:paraId="437CB418" w14:textId="09370D7F" w:rsidR="00964E46" w:rsidRPr="00756CE5" w:rsidRDefault="00964E46" w:rsidP="00964E46">
      <w:pPr>
        <w:autoSpaceDE w:val="0"/>
        <w:autoSpaceDN w:val="0"/>
        <w:adjustRightInd w:val="0"/>
        <w:jc w:val="both"/>
        <w:rPr>
          <w:szCs w:val="22"/>
          <w:lang w:val="sr-Latn-ME"/>
        </w:rPr>
      </w:pPr>
      <w:r w:rsidRPr="00756CE5">
        <w:rPr>
          <w:szCs w:val="22"/>
          <w:lang w:val="sr-Latn-ME"/>
        </w:rPr>
        <w:t>Neki podaci sugerišu da statini kao grupa ljekova povišavaju koncentraciju glukoze kod nekih pacijenata koji imaju veliki rizik od razvoja dijabetesa, što može dovesti do vrijednosti hiperglikemije koja zahtijeva odgovarajuće liječenje. U odnosu na činjenicu da statini smanjuju vaskularni rizik, procijenjeno je da to ne treba da bude razlog za prekid terapije. Kod pacijenata sa rizikom (glukoza natašte 5,6 – 6,9 mmol/L, BMI &gt; 30 kg/m</w:t>
      </w:r>
      <w:r w:rsidRPr="00756CE5">
        <w:rPr>
          <w:szCs w:val="22"/>
          <w:vertAlign w:val="superscript"/>
          <w:lang w:val="sr-Latn-ME"/>
        </w:rPr>
        <w:t>2</w:t>
      </w:r>
      <w:r w:rsidRPr="00756CE5">
        <w:rPr>
          <w:szCs w:val="22"/>
          <w:lang w:val="sr-Latn-ME"/>
        </w:rPr>
        <w:t xml:space="preserve">, povišene vrijednosti triglicerida, hipertenzija) treba pratiti klinički status i biohemijske parametre u skladu sa nacionalnim vodičima. </w:t>
      </w:r>
    </w:p>
    <w:p w14:paraId="200D74B1" w14:textId="3F425C94" w:rsidR="00526E01" w:rsidRPr="00756CE5" w:rsidRDefault="00526E01" w:rsidP="00964E46">
      <w:pPr>
        <w:autoSpaceDE w:val="0"/>
        <w:autoSpaceDN w:val="0"/>
        <w:adjustRightInd w:val="0"/>
        <w:jc w:val="both"/>
        <w:rPr>
          <w:szCs w:val="22"/>
          <w:lang w:val="sr-Latn-ME"/>
        </w:rPr>
      </w:pPr>
    </w:p>
    <w:p w14:paraId="1E576BAD" w14:textId="03DFAB30" w:rsidR="00526E01" w:rsidRPr="00756CE5" w:rsidRDefault="00177520" w:rsidP="00526E01">
      <w:pPr>
        <w:autoSpaceDE w:val="0"/>
        <w:autoSpaceDN w:val="0"/>
        <w:adjustRightInd w:val="0"/>
        <w:jc w:val="both"/>
        <w:rPr>
          <w:szCs w:val="22"/>
          <w:u w:val="single"/>
          <w:lang w:val="sr-Latn-ME"/>
        </w:rPr>
      </w:pPr>
      <w:r w:rsidRPr="00756CE5">
        <w:rPr>
          <w:szCs w:val="22"/>
          <w:u w:val="single"/>
          <w:lang w:val="sr-Latn-ME"/>
        </w:rPr>
        <w:t>Miastenia</w:t>
      </w:r>
      <w:r w:rsidR="00526E01" w:rsidRPr="00756CE5">
        <w:rPr>
          <w:szCs w:val="22"/>
          <w:u w:val="single"/>
          <w:lang w:val="sr-Latn-ME"/>
        </w:rPr>
        <w:t xml:space="preserve"> gravis </w:t>
      </w:r>
    </w:p>
    <w:p w14:paraId="58127CFE" w14:textId="77777777" w:rsidR="00FA3B02" w:rsidRPr="00756CE5" w:rsidRDefault="00FA3B02" w:rsidP="00526E01">
      <w:pPr>
        <w:autoSpaceDE w:val="0"/>
        <w:autoSpaceDN w:val="0"/>
        <w:adjustRightInd w:val="0"/>
        <w:jc w:val="both"/>
        <w:rPr>
          <w:szCs w:val="22"/>
          <w:u w:val="single"/>
          <w:lang w:val="sr-Latn-ME"/>
        </w:rPr>
      </w:pPr>
    </w:p>
    <w:p w14:paraId="0A1788D3" w14:textId="5D62D0A1" w:rsidR="00177520" w:rsidRPr="00756CE5" w:rsidRDefault="00177520" w:rsidP="00177520">
      <w:pPr>
        <w:autoSpaceDE w:val="0"/>
        <w:autoSpaceDN w:val="0"/>
        <w:adjustRightInd w:val="0"/>
        <w:jc w:val="both"/>
        <w:rPr>
          <w:szCs w:val="22"/>
          <w:lang w:val="mk-MK"/>
        </w:rPr>
      </w:pPr>
      <w:r w:rsidRPr="00756CE5">
        <w:rPr>
          <w:szCs w:val="22"/>
          <w:lang w:val="mk-MK"/>
        </w:rPr>
        <w:t xml:space="preserve">U nekoliko slučajeva prijavljeno je da statini izazivaju </w:t>
      </w:r>
      <w:r w:rsidRPr="00756CE5">
        <w:rPr>
          <w:szCs w:val="22"/>
          <w:lang w:val="sr-Latn-ME"/>
        </w:rPr>
        <w:t>nanovo,</w:t>
      </w:r>
      <w:r w:rsidRPr="00756CE5">
        <w:rPr>
          <w:szCs w:val="22"/>
          <w:lang w:val="mk-MK"/>
        </w:rPr>
        <w:t xml:space="preserve"> ili pogoršavaju već postojeću mijasteniju gravis ili očnu mijasteniju (vid</w:t>
      </w:r>
      <w:r w:rsidRPr="00756CE5">
        <w:rPr>
          <w:szCs w:val="22"/>
          <w:lang w:val="sr-Latn-ME"/>
        </w:rPr>
        <w:t>j</w:t>
      </w:r>
      <w:r w:rsidRPr="00756CE5">
        <w:rPr>
          <w:szCs w:val="22"/>
          <w:lang w:val="mk-MK"/>
        </w:rPr>
        <w:t xml:space="preserve">eti </w:t>
      </w:r>
      <w:r w:rsidRPr="00756CE5">
        <w:rPr>
          <w:szCs w:val="22"/>
          <w:lang w:val="sr-Latn-ME"/>
        </w:rPr>
        <w:t>dio</w:t>
      </w:r>
      <w:r w:rsidRPr="00756CE5">
        <w:rPr>
          <w:szCs w:val="22"/>
          <w:lang w:val="mk-MK"/>
        </w:rPr>
        <w:t xml:space="preserve"> 4.8). </w:t>
      </w:r>
      <w:r w:rsidRPr="00756CE5">
        <w:rPr>
          <w:szCs w:val="22"/>
          <w:lang w:val="sr-Latn-ME"/>
        </w:rPr>
        <w:t xml:space="preserve">Upotrebu lijeka </w:t>
      </w:r>
      <w:r w:rsidRPr="00756CE5">
        <w:rPr>
          <w:szCs w:val="22"/>
          <w:lang w:val="mk-MK"/>
        </w:rPr>
        <w:t>Atoris treba prekinuti u slučaju pogoršanja simptoma. Prijavljeni su recidivi kada je isti ili drugi statin (ponovn) prim</w:t>
      </w:r>
      <w:r w:rsidRPr="00756CE5">
        <w:rPr>
          <w:szCs w:val="22"/>
          <w:lang w:val="sr-Latn-ME"/>
        </w:rPr>
        <w:t>ij</w:t>
      </w:r>
      <w:r w:rsidRPr="00756CE5">
        <w:rPr>
          <w:szCs w:val="22"/>
          <w:lang w:val="mk-MK"/>
        </w:rPr>
        <w:t>enjen.</w:t>
      </w:r>
    </w:p>
    <w:p w14:paraId="2215E492" w14:textId="77777777" w:rsidR="00964E46" w:rsidRPr="00756CE5" w:rsidRDefault="00964E46" w:rsidP="00964E46">
      <w:pPr>
        <w:autoSpaceDE w:val="0"/>
        <w:autoSpaceDN w:val="0"/>
        <w:adjustRightInd w:val="0"/>
        <w:jc w:val="both"/>
        <w:rPr>
          <w:szCs w:val="22"/>
          <w:lang w:val="sr-Latn-ME"/>
        </w:rPr>
      </w:pPr>
    </w:p>
    <w:p w14:paraId="3CEE8570" w14:textId="77777777" w:rsidR="00964E46" w:rsidRPr="00756CE5" w:rsidRDefault="00964E46" w:rsidP="00964E46">
      <w:pPr>
        <w:autoSpaceDE w:val="0"/>
        <w:autoSpaceDN w:val="0"/>
        <w:adjustRightInd w:val="0"/>
        <w:jc w:val="both"/>
        <w:rPr>
          <w:szCs w:val="22"/>
          <w:u w:val="single"/>
          <w:lang w:val="sr-Latn-ME"/>
        </w:rPr>
      </w:pPr>
      <w:r w:rsidRPr="00756CE5">
        <w:rPr>
          <w:szCs w:val="22"/>
          <w:u w:val="single"/>
          <w:lang w:val="sr-Latn-ME"/>
        </w:rPr>
        <w:t>Pomoćne supstance</w:t>
      </w:r>
    </w:p>
    <w:p w14:paraId="2581EFB5" w14:textId="77777777" w:rsidR="00964E46" w:rsidRPr="00756CE5" w:rsidRDefault="00964E46" w:rsidP="00964E46">
      <w:pPr>
        <w:autoSpaceDE w:val="0"/>
        <w:autoSpaceDN w:val="0"/>
        <w:adjustRightInd w:val="0"/>
        <w:jc w:val="both"/>
        <w:rPr>
          <w:szCs w:val="22"/>
          <w:u w:val="single"/>
          <w:lang w:val="sr-Latn-ME"/>
        </w:rPr>
      </w:pPr>
    </w:p>
    <w:p w14:paraId="04D5BA50" w14:textId="77777777" w:rsidR="00964E46" w:rsidRPr="00756CE5" w:rsidRDefault="00964E46" w:rsidP="00964E46">
      <w:pPr>
        <w:autoSpaceDE w:val="0"/>
        <w:autoSpaceDN w:val="0"/>
        <w:adjustRightInd w:val="0"/>
        <w:jc w:val="both"/>
        <w:rPr>
          <w:szCs w:val="22"/>
          <w:lang w:val="sr-Latn-ME"/>
        </w:rPr>
      </w:pPr>
      <w:r w:rsidRPr="00756CE5">
        <w:rPr>
          <w:szCs w:val="22"/>
          <w:lang w:val="sr-Latn-ME"/>
        </w:rPr>
        <w:t>Lijek Atoris sadrži laktozu. Pacijenti sa rijetkim nasljednim poremećajima intolerancije na galaktozu, potpunom deficijencijom laktaze ili glukozno-galaktoznom malapsorpcijom ne treba da uzimaju lijek Atoris.</w:t>
      </w:r>
    </w:p>
    <w:p w14:paraId="16595473" w14:textId="77777777" w:rsidR="00964E46" w:rsidRPr="00756CE5" w:rsidRDefault="00964E46" w:rsidP="00964E46">
      <w:pPr>
        <w:autoSpaceDE w:val="0"/>
        <w:autoSpaceDN w:val="0"/>
        <w:adjustRightInd w:val="0"/>
        <w:jc w:val="both"/>
        <w:rPr>
          <w:rFonts w:eastAsia="Calibri"/>
          <w:szCs w:val="22"/>
          <w:lang w:val="sr-Latn-ME"/>
        </w:rPr>
      </w:pPr>
      <w:r w:rsidRPr="00756CE5">
        <w:rPr>
          <w:rFonts w:eastAsia="Calibri"/>
          <w:szCs w:val="22"/>
          <w:lang w:val="sr-Latn-ME"/>
        </w:rPr>
        <w:t>Lijek Atoris sadrži natrijum. Ovaj lijek sadrži manje od 1 mmol (23 mg) natrijuma po tableti, tj. zanemarljive količine natrijuma.</w:t>
      </w:r>
    </w:p>
    <w:p w14:paraId="7C097AE4" w14:textId="77777777" w:rsidR="00964E46" w:rsidRPr="00756CE5" w:rsidRDefault="00964E46" w:rsidP="00964E46">
      <w:pPr>
        <w:widowControl w:val="0"/>
        <w:jc w:val="both"/>
        <w:rPr>
          <w:szCs w:val="22"/>
          <w:lang w:val="sr-Latn-ME"/>
        </w:rPr>
      </w:pPr>
    </w:p>
    <w:p w14:paraId="12BC8919" w14:textId="77777777" w:rsidR="00964E46" w:rsidRPr="00756CE5" w:rsidRDefault="00964E46" w:rsidP="00964E46">
      <w:pPr>
        <w:ind w:left="567" w:hanging="567"/>
        <w:jc w:val="both"/>
        <w:outlineLvl w:val="0"/>
        <w:rPr>
          <w:szCs w:val="22"/>
          <w:lang w:val="sr-Latn-ME"/>
        </w:rPr>
      </w:pPr>
      <w:r w:rsidRPr="00756CE5">
        <w:rPr>
          <w:b/>
          <w:szCs w:val="22"/>
          <w:lang w:val="sr-Latn-ME"/>
        </w:rPr>
        <w:t>4.5.</w:t>
      </w:r>
      <w:r w:rsidRPr="00756CE5">
        <w:rPr>
          <w:b/>
          <w:szCs w:val="22"/>
          <w:lang w:val="sr-Latn-ME"/>
        </w:rPr>
        <w:tab/>
        <w:t>Interakcije sa drugim ljekovima i druge vrste interakcija</w:t>
      </w:r>
    </w:p>
    <w:p w14:paraId="65E438C1" w14:textId="77777777" w:rsidR="00964E46" w:rsidRPr="00756CE5" w:rsidRDefault="00964E46" w:rsidP="00964E46">
      <w:pPr>
        <w:widowControl w:val="0"/>
        <w:jc w:val="both"/>
        <w:rPr>
          <w:szCs w:val="22"/>
          <w:lang w:val="sr-Latn-ME"/>
        </w:rPr>
      </w:pPr>
    </w:p>
    <w:p w14:paraId="7F62388C"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Dejstvo drugih ljekova na atorvastatin pri istovremenoj primjeni</w:t>
      </w:r>
    </w:p>
    <w:p w14:paraId="76205D66" w14:textId="77777777" w:rsidR="00964E46" w:rsidRPr="00756CE5" w:rsidRDefault="00964E46" w:rsidP="00964E46">
      <w:pPr>
        <w:pStyle w:val="Default"/>
        <w:widowControl w:val="0"/>
        <w:tabs>
          <w:tab w:val="left" w:pos="567"/>
        </w:tabs>
        <w:jc w:val="both"/>
        <w:rPr>
          <w:sz w:val="22"/>
          <w:szCs w:val="22"/>
          <w:u w:val="single"/>
          <w:lang w:val="sr-Latn-ME"/>
        </w:rPr>
      </w:pPr>
    </w:p>
    <w:p w14:paraId="52AC0CB6"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bCs/>
          <w:sz w:val="22"/>
          <w:szCs w:val="22"/>
          <w:lang w:val="sr-Latn-ME"/>
        </w:rPr>
        <w:t xml:space="preserve">Atorvastatin se metaboliše putem citohroma P450 3A4 (CYP3A4) i supstrat je transportnih proteina jetre, polipeptida za prenos organskih anjona 1B1 (OATP1B1) i 1B3 (OATP1B3). Metaboliti atorvastatina su supstrati OATP1B1. </w:t>
      </w:r>
      <w:proofErr w:type="spellStart"/>
      <w:r w:rsidRPr="00756CE5">
        <w:rPr>
          <w:bCs/>
          <w:sz w:val="22"/>
          <w:szCs w:val="22"/>
          <w:lang w:val="sr-Latn-ME"/>
        </w:rPr>
        <w:t>Atorvastatin</w:t>
      </w:r>
      <w:proofErr w:type="spellEnd"/>
      <w:r w:rsidRPr="00756CE5">
        <w:rPr>
          <w:bCs/>
          <w:sz w:val="22"/>
          <w:szCs w:val="22"/>
          <w:lang w:val="sr-Latn-ME"/>
        </w:rPr>
        <w:t xml:space="preserve"> je takođe prepoznat kao supstrat </w:t>
      </w:r>
      <w:proofErr w:type="spellStart"/>
      <w:r w:rsidR="004D18A9" w:rsidRPr="00756CE5">
        <w:rPr>
          <w:bCs/>
          <w:sz w:val="22"/>
          <w:szCs w:val="22"/>
          <w:lang w:val="en-GB"/>
        </w:rPr>
        <w:t>efluksnih</w:t>
      </w:r>
      <w:proofErr w:type="spellEnd"/>
      <w:r w:rsidR="004D18A9" w:rsidRPr="00756CE5">
        <w:rPr>
          <w:bCs/>
          <w:sz w:val="22"/>
          <w:szCs w:val="22"/>
          <w:lang w:val="sr-Latn-ME"/>
        </w:rPr>
        <w:t xml:space="preserve"> </w:t>
      </w:r>
      <w:proofErr w:type="spellStart"/>
      <w:r w:rsidR="004D18A9" w:rsidRPr="00756CE5">
        <w:rPr>
          <w:bCs/>
          <w:sz w:val="22"/>
          <w:szCs w:val="22"/>
          <w:lang w:val="en-GB"/>
        </w:rPr>
        <w:t>transportnih</w:t>
      </w:r>
      <w:proofErr w:type="spellEnd"/>
      <w:r w:rsidR="004D18A9" w:rsidRPr="00756CE5">
        <w:rPr>
          <w:bCs/>
          <w:sz w:val="22"/>
          <w:szCs w:val="22"/>
          <w:lang w:val="sr-Latn-ME"/>
        </w:rPr>
        <w:t xml:space="preserve"> </w:t>
      </w:r>
      <w:r w:rsidRPr="00756CE5">
        <w:rPr>
          <w:bCs/>
          <w:sz w:val="22"/>
          <w:szCs w:val="22"/>
          <w:lang w:val="sr-Latn-ME"/>
        </w:rPr>
        <w:t xml:space="preserve">proteina </w:t>
      </w:r>
      <w:r w:rsidR="004D18A9" w:rsidRPr="00756CE5">
        <w:rPr>
          <w:sz w:val="22"/>
          <w:szCs w:val="22"/>
          <w:lang w:val="en-GB"/>
        </w:rPr>
        <w:t>P</w:t>
      </w:r>
      <w:r w:rsidR="004D18A9" w:rsidRPr="00756CE5">
        <w:rPr>
          <w:sz w:val="22"/>
          <w:szCs w:val="22"/>
          <w:lang w:val="sr-Latn-ME"/>
        </w:rPr>
        <w:t>-</w:t>
      </w:r>
      <w:proofErr w:type="spellStart"/>
      <w:r w:rsidR="004D18A9" w:rsidRPr="00756CE5">
        <w:rPr>
          <w:sz w:val="22"/>
          <w:szCs w:val="22"/>
          <w:lang w:val="en-GB"/>
        </w:rPr>
        <w:t>glikoproteina</w:t>
      </w:r>
      <w:proofErr w:type="spellEnd"/>
      <w:r w:rsidR="004D18A9" w:rsidRPr="00756CE5">
        <w:rPr>
          <w:sz w:val="22"/>
          <w:szCs w:val="22"/>
          <w:lang w:val="sr-Latn-ME"/>
        </w:rPr>
        <w:t xml:space="preserve"> (</w:t>
      </w:r>
      <w:r w:rsidR="004D18A9" w:rsidRPr="00756CE5">
        <w:rPr>
          <w:sz w:val="22"/>
          <w:szCs w:val="22"/>
          <w:lang w:val="en-GB"/>
        </w:rPr>
        <w:t>P</w:t>
      </w:r>
      <w:r w:rsidR="004D18A9" w:rsidRPr="00756CE5">
        <w:rPr>
          <w:sz w:val="22"/>
          <w:szCs w:val="22"/>
          <w:lang w:val="sr-Latn-ME"/>
        </w:rPr>
        <w:t>-</w:t>
      </w:r>
      <w:proofErr w:type="spellStart"/>
      <w:r w:rsidR="004D18A9" w:rsidRPr="00756CE5">
        <w:rPr>
          <w:sz w:val="22"/>
          <w:szCs w:val="22"/>
          <w:lang w:val="en-GB"/>
        </w:rPr>
        <w:t>gp</w:t>
      </w:r>
      <w:proofErr w:type="spellEnd"/>
      <w:r w:rsidR="004D18A9" w:rsidRPr="00756CE5">
        <w:rPr>
          <w:sz w:val="22"/>
          <w:szCs w:val="22"/>
          <w:lang w:val="sr-Latn-ME"/>
        </w:rPr>
        <w:t>)</w:t>
      </w:r>
      <w:r w:rsidR="00727349" w:rsidRPr="00756CE5">
        <w:rPr>
          <w:sz w:val="22"/>
          <w:szCs w:val="22"/>
          <w:lang w:val="sr-Latn-ME"/>
        </w:rPr>
        <w:t xml:space="preserve"> </w:t>
      </w:r>
      <w:r w:rsidRPr="00756CE5">
        <w:rPr>
          <w:bCs/>
          <w:sz w:val="22"/>
          <w:szCs w:val="22"/>
          <w:lang w:val="sr-Latn-ME"/>
        </w:rPr>
        <w:t xml:space="preserve">i proteina rezistencije </w:t>
      </w:r>
      <w:proofErr w:type="spellStart"/>
      <w:r w:rsidRPr="00756CE5">
        <w:rPr>
          <w:bCs/>
          <w:sz w:val="22"/>
          <w:szCs w:val="22"/>
          <w:lang w:val="sr-Latn-ME"/>
        </w:rPr>
        <w:t>karcinoma</w:t>
      </w:r>
      <w:proofErr w:type="spellEnd"/>
      <w:r w:rsidRPr="00756CE5">
        <w:rPr>
          <w:bCs/>
          <w:sz w:val="22"/>
          <w:szCs w:val="22"/>
          <w:lang w:val="sr-Latn-ME"/>
        </w:rPr>
        <w:t xml:space="preserve"> dojke (engl. </w:t>
      </w:r>
      <w:r w:rsidRPr="00756CE5">
        <w:rPr>
          <w:bCs/>
          <w:i/>
          <w:iCs/>
          <w:sz w:val="22"/>
          <w:szCs w:val="22"/>
          <w:lang w:val="sr-Latn-ME"/>
        </w:rPr>
        <w:t>breast cancer resistance protein</w:t>
      </w:r>
      <w:r w:rsidRPr="00756CE5">
        <w:rPr>
          <w:bCs/>
          <w:sz w:val="22"/>
          <w:szCs w:val="22"/>
          <w:lang w:val="sr-Latn-ME"/>
        </w:rPr>
        <w:t>, BCRP), što može ograničiti crijevnu resorpciju i klirens atorvastatina putem žuči (vidjeti odjeljak 5.2.)</w:t>
      </w:r>
      <w:r w:rsidRPr="00756CE5">
        <w:rPr>
          <w:color w:val="auto"/>
          <w:sz w:val="22"/>
          <w:szCs w:val="22"/>
          <w:lang w:val="sr-Latn-ME"/>
        </w:rPr>
        <w:t xml:space="preserve">. Istovremena </w:t>
      </w:r>
      <w:r w:rsidRPr="00756CE5">
        <w:rPr>
          <w:sz w:val="22"/>
          <w:szCs w:val="22"/>
          <w:lang w:val="sr-Latn-ME"/>
        </w:rPr>
        <w:t>primjena ljekova koji inhibiraju CYP3A4 ili transportne proteine može dovesti do povišenja koncentracije atorvastatina u plazmi i posljedičnog povećanja rizika od miopatije. Rizik može biti povećan i pri istovremenoj primjeni atorvastatina sa drugim ljekovima koji mogu izazvati miopatiju, kao što su derivati fibrinske kiseline i ezetimib (vidjeti odjeljke 4.3. i  4.4).</w:t>
      </w:r>
    </w:p>
    <w:p w14:paraId="2D70894B" w14:textId="77777777" w:rsidR="00964E46" w:rsidRPr="00756CE5" w:rsidRDefault="00964E46" w:rsidP="00964E46">
      <w:pPr>
        <w:pStyle w:val="Default"/>
        <w:widowControl w:val="0"/>
        <w:tabs>
          <w:tab w:val="left" w:pos="567"/>
        </w:tabs>
        <w:jc w:val="both"/>
        <w:rPr>
          <w:sz w:val="22"/>
          <w:szCs w:val="22"/>
          <w:lang w:val="sr-Latn-ME"/>
        </w:rPr>
      </w:pPr>
    </w:p>
    <w:p w14:paraId="514FE0A8"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CYP3A4 inhibitori</w:t>
      </w:r>
    </w:p>
    <w:p w14:paraId="006A61C8" w14:textId="77777777" w:rsidR="00964E46" w:rsidRPr="00756CE5" w:rsidRDefault="00964E46" w:rsidP="00964E46">
      <w:pPr>
        <w:pStyle w:val="Default"/>
        <w:widowControl w:val="0"/>
        <w:tabs>
          <w:tab w:val="left" w:pos="567"/>
        </w:tabs>
        <w:jc w:val="both"/>
        <w:rPr>
          <w:i/>
          <w:sz w:val="22"/>
          <w:szCs w:val="22"/>
          <w:u w:val="single"/>
          <w:lang w:val="sr-Latn-ME"/>
        </w:rPr>
      </w:pPr>
    </w:p>
    <w:p w14:paraId="0C35D37B"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Pokazano je da snažni CYP3A4 inhibitori dovode do značajnog povišenja koncentracije atorvastatina (vidjeti Tabelu 1 i informacije u nastavku teksta). Istovremenu primjenu snažnih inhibitora CYP3A4 (npr. ciklosporin, telitromicin, klaritromicin, delavirdin, stiripentol, ketokonazol, vorikonazol, itrakonazol, posakonazol, neki antivirusni ljekovi koji se koriste u liječenju HCV (npr. elbasvir/grazoprevir), i inhibitori HIV proteaze uključujući ritonavir, lopinavir, atazanavir, indinavir, darunavir i dr.) treba izbjegavati, ukoliko je moguće. Ukoliko se istovremena primjena ovih ljekova sa atorvastatinom ne može izbjeći, treba razmotriti primjenu nižih početnih i maksimalnih doza atorvastatina i preporučuje se odgovorajući klinički nadzor ovih pacijenata (vidjeti Tabelu 1). </w:t>
      </w:r>
    </w:p>
    <w:p w14:paraId="07FED467" w14:textId="77777777" w:rsidR="00964E46" w:rsidRPr="00756CE5" w:rsidRDefault="00964E46" w:rsidP="00964E46">
      <w:pPr>
        <w:pStyle w:val="Default"/>
        <w:widowControl w:val="0"/>
        <w:tabs>
          <w:tab w:val="left" w:pos="567"/>
        </w:tabs>
        <w:jc w:val="both"/>
        <w:rPr>
          <w:sz w:val="22"/>
          <w:szCs w:val="22"/>
          <w:lang w:val="sr-Latn-ME"/>
        </w:rPr>
      </w:pPr>
    </w:p>
    <w:p w14:paraId="562733AB"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 xml:space="preserve">Umjereni CYP3A4 inhibitori (npr. eritromicin, diltiazem, verapamil i flukonazol) mogu povisiti koncentracije atorvastatina u plazmi (vidjeti Tabelu 1). Zabilježen je povećan rizik od miopatije kada se eritromicin primjenjuje istovremeno sa statinima. Studije interakcije sa verapamilom i amjodaronom nijesu rađene. I amjodaron i verapamil su poznati kao inhibitori CYP3A4 i istovremena primjena sa atorvastatinom može dovesti do povećanja izloženosti atorvastatinu. Stoga treba razmotriti primjenu </w:t>
      </w:r>
      <w:r w:rsidRPr="00756CE5">
        <w:rPr>
          <w:sz w:val="22"/>
          <w:szCs w:val="22"/>
          <w:lang w:val="sr-Latn-ME"/>
        </w:rPr>
        <w:lastRenderedPageBreak/>
        <w:t>nižih maksimalnih doza atorvastatina i preporučuje se odgovarajući klinički nadzor pacijenata kada se atorvastatin primjenjuje istovremeno sa umjerenim inhibitorima CYP3A4. Odgovarajuće kliničko praćenje se preporučuje kako pri započinjanju terapije, tako i nakon podešavanja doze inhibitora.</w:t>
      </w:r>
    </w:p>
    <w:p w14:paraId="38F60AD0" w14:textId="77777777" w:rsidR="00964E46" w:rsidRPr="00756CE5" w:rsidRDefault="00964E46" w:rsidP="00964E46">
      <w:pPr>
        <w:pStyle w:val="Default"/>
        <w:widowControl w:val="0"/>
        <w:tabs>
          <w:tab w:val="left" w:pos="567"/>
        </w:tabs>
        <w:jc w:val="both"/>
        <w:rPr>
          <w:color w:val="auto"/>
          <w:sz w:val="22"/>
          <w:szCs w:val="22"/>
          <w:lang w:val="sr-Latn-ME"/>
        </w:rPr>
      </w:pPr>
    </w:p>
    <w:p w14:paraId="5209AE12"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CYP3A4 induktori</w:t>
      </w:r>
    </w:p>
    <w:p w14:paraId="5867C094" w14:textId="77777777" w:rsidR="00964E46" w:rsidRPr="00756CE5" w:rsidRDefault="00964E46" w:rsidP="00964E46">
      <w:pPr>
        <w:pStyle w:val="Default"/>
        <w:widowControl w:val="0"/>
        <w:tabs>
          <w:tab w:val="left" w:pos="567"/>
        </w:tabs>
        <w:jc w:val="both"/>
        <w:rPr>
          <w:i/>
          <w:sz w:val="22"/>
          <w:szCs w:val="22"/>
          <w:u w:val="single"/>
          <w:lang w:val="sr-Latn-ME"/>
        </w:rPr>
      </w:pPr>
    </w:p>
    <w:p w14:paraId="1F53D80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Istovremena primjena atorvastatina sa induktorima citohroma P450 3A (npr. efavirenz, rifampin, kantarion) može dovesti do varijabilnog sniženja koncentracije atorvastatina u plazmi. Zbog dvostrukog mehanizma interakcije rifampicina (indukcija citohrom P450 3A i inhibicija hepatocitnog transportera preuzimanja OATP1B1) preporučuje se istovremena primjena rifampicina i atorvastatina, jer ako je odložena primjena atorvastatina poslije primjene rifampicina, dolazi do značajne redukcije koncentracije atorvastatina u plazmi. Efekat rifampicina na koncentraciju atorvastatina u hepatocitima nije poznat, te stoga, ukoliko se istovremena primjena ova dva lijeka ne može izbjeći, stanje pacijenta treba pažljivo pratiti da bi se utvrdila efikasnost lijeka.</w:t>
      </w:r>
    </w:p>
    <w:p w14:paraId="6E92DAA8" w14:textId="77777777" w:rsidR="00964E46" w:rsidRPr="00756CE5" w:rsidRDefault="00964E46" w:rsidP="00964E46">
      <w:pPr>
        <w:pStyle w:val="Default"/>
        <w:widowControl w:val="0"/>
        <w:tabs>
          <w:tab w:val="left" w:pos="567"/>
        </w:tabs>
        <w:jc w:val="both"/>
        <w:rPr>
          <w:sz w:val="22"/>
          <w:szCs w:val="22"/>
          <w:lang w:val="sr-Latn-ME"/>
        </w:rPr>
      </w:pPr>
    </w:p>
    <w:p w14:paraId="12DB4AA2"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Inhibitori transportnih proteina</w:t>
      </w:r>
    </w:p>
    <w:p w14:paraId="01CAD60A" w14:textId="77777777" w:rsidR="00964E46" w:rsidRPr="00756CE5" w:rsidRDefault="00964E46" w:rsidP="00964E46">
      <w:pPr>
        <w:pStyle w:val="Default"/>
        <w:widowControl w:val="0"/>
        <w:tabs>
          <w:tab w:val="left" w:pos="567"/>
        </w:tabs>
        <w:jc w:val="both"/>
        <w:rPr>
          <w:i/>
          <w:sz w:val="22"/>
          <w:szCs w:val="22"/>
          <w:u w:val="single"/>
          <w:lang w:val="sr-Latn-ME"/>
        </w:rPr>
      </w:pPr>
    </w:p>
    <w:p w14:paraId="5D81DF0D" w14:textId="77777777" w:rsidR="00964E46" w:rsidRPr="00756CE5" w:rsidRDefault="00964E46" w:rsidP="00964E46">
      <w:pPr>
        <w:pStyle w:val="Default"/>
        <w:widowControl w:val="0"/>
        <w:tabs>
          <w:tab w:val="left" w:pos="567"/>
        </w:tabs>
        <w:jc w:val="both"/>
        <w:rPr>
          <w:sz w:val="22"/>
          <w:szCs w:val="22"/>
          <w:lang w:val="sr-Latn-ME"/>
        </w:rPr>
      </w:pPr>
      <w:proofErr w:type="spellStart"/>
      <w:r w:rsidRPr="00756CE5">
        <w:rPr>
          <w:sz w:val="22"/>
          <w:szCs w:val="22"/>
          <w:lang w:val="sr-Latn-ME"/>
        </w:rPr>
        <w:t>Inhibitori</w:t>
      </w:r>
      <w:proofErr w:type="spellEnd"/>
      <w:r w:rsidRPr="00756CE5">
        <w:rPr>
          <w:sz w:val="22"/>
          <w:szCs w:val="22"/>
          <w:lang w:val="sr-Latn-ME"/>
        </w:rPr>
        <w:t xml:space="preserve"> transportnih proteina mogu dovesti do povećanja </w:t>
      </w:r>
      <w:proofErr w:type="spellStart"/>
      <w:r w:rsidR="00727349" w:rsidRPr="00756CE5">
        <w:rPr>
          <w:sz w:val="22"/>
          <w:szCs w:val="22"/>
          <w:lang w:val="en-GB"/>
        </w:rPr>
        <w:t>sistemske</w:t>
      </w:r>
      <w:proofErr w:type="spellEnd"/>
      <w:r w:rsidR="00727349" w:rsidRPr="00756CE5">
        <w:rPr>
          <w:sz w:val="22"/>
          <w:szCs w:val="22"/>
          <w:lang w:val="en-GB"/>
        </w:rPr>
        <w:t xml:space="preserve"> </w:t>
      </w:r>
      <w:proofErr w:type="spellStart"/>
      <w:r w:rsidR="004D18A9" w:rsidRPr="00756CE5">
        <w:rPr>
          <w:sz w:val="22"/>
          <w:szCs w:val="22"/>
          <w:lang w:val="en-GB"/>
        </w:rPr>
        <w:t>izloženost</w:t>
      </w:r>
      <w:r w:rsidR="00727349" w:rsidRPr="00756CE5">
        <w:rPr>
          <w:sz w:val="22"/>
          <w:szCs w:val="22"/>
          <w:lang w:val="en-GB"/>
        </w:rPr>
        <w:t>i</w:t>
      </w:r>
      <w:proofErr w:type="spellEnd"/>
      <w:r w:rsidR="004D18A9" w:rsidRPr="00756CE5">
        <w:rPr>
          <w:sz w:val="22"/>
          <w:szCs w:val="22"/>
          <w:lang w:val="en-GB"/>
        </w:rPr>
        <w:t xml:space="preserve"> </w:t>
      </w:r>
      <w:proofErr w:type="spellStart"/>
      <w:r w:rsidR="004D18A9" w:rsidRPr="00756CE5">
        <w:rPr>
          <w:sz w:val="22"/>
          <w:szCs w:val="22"/>
          <w:lang w:val="en-GB"/>
        </w:rPr>
        <w:t>atorvastatinu</w:t>
      </w:r>
      <w:proofErr w:type="spellEnd"/>
      <w:r w:rsidR="00D46C21" w:rsidRPr="00756CE5">
        <w:rPr>
          <w:sz w:val="22"/>
          <w:szCs w:val="22"/>
          <w:lang w:val="en-GB"/>
        </w:rPr>
        <w:t xml:space="preserve">. </w:t>
      </w:r>
      <w:proofErr w:type="spellStart"/>
      <w:r w:rsidR="00D46C21" w:rsidRPr="00756CE5">
        <w:rPr>
          <w:sz w:val="22"/>
          <w:szCs w:val="22"/>
          <w:lang w:val="en-GB"/>
        </w:rPr>
        <w:t>Ci</w:t>
      </w:r>
      <w:r w:rsidR="004D18A9" w:rsidRPr="00756CE5">
        <w:rPr>
          <w:sz w:val="22"/>
          <w:szCs w:val="22"/>
          <w:lang w:val="en-GB"/>
        </w:rPr>
        <w:t>k</w:t>
      </w:r>
      <w:r w:rsidR="00D46C21" w:rsidRPr="00756CE5">
        <w:rPr>
          <w:sz w:val="22"/>
          <w:szCs w:val="22"/>
          <w:lang w:val="en-GB"/>
        </w:rPr>
        <w:t>losporin</w:t>
      </w:r>
      <w:proofErr w:type="spellEnd"/>
      <w:r w:rsidR="00D46C21" w:rsidRPr="00756CE5">
        <w:rPr>
          <w:sz w:val="22"/>
          <w:szCs w:val="22"/>
          <w:lang w:val="en-GB"/>
        </w:rPr>
        <w:t xml:space="preserve"> </w:t>
      </w:r>
      <w:proofErr w:type="spellStart"/>
      <w:r w:rsidR="004D18A9" w:rsidRPr="00756CE5">
        <w:rPr>
          <w:sz w:val="22"/>
          <w:szCs w:val="22"/>
          <w:lang w:val="en-GB"/>
        </w:rPr>
        <w:t>i</w:t>
      </w:r>
      <w:proofErr w:type="spellEnd"/>
      <w:r w:rsidR="00D46C21" w:rsidRPr="00756CE5">
        <w:rPr>
          <w:sz w:val="22"/>
          <w:szCs w:val="22"/>
          <w:lang w:val="en-GB"/>
        </w:rPr>
        <w:t xml:space="preserve"> </w:t>
      </w:r>
      <w:proofErr w:type="spellStart"/>
      <w:r w:rsidR="00D46C21" w:rsidRPr="00756CE5">
        <w:rPr>
          <w:sz w:val="22"/>
          <w:szCs w:val="22"/>
          <w:lang w:val="en-GB"/>
        </w:rPr>
        <w:t>letermovir</w:t>
      </w:r>
      <w:proofErr w:type="spellEnd"/>
      <w:r w:rsidR="00D46C21" w:rsidRPr="00756CE5">
        <w:rPr>
          <w:sz w:val="22"/>
          <w:szCs w:val="22"/>
          <w:lang w:val="en-GB"/>
        </w:rPr>
        <w:t xml:space="preserve"> </w:t>
      </w:r>
      <w:proofErr w:type="spellStart"/>
      <w:r w:rsidR="004D18A9" w:rsidRPr="00756CE5">
        <w:rPr>
          <w:sz w:val="22"/>
          <w:szCs w:val="22"/>
          <w:lang w:val="en-GB"/>
        </w:rPr>
        <w:t>su</w:t>
      </w:r>
      <w:proofErr w:type="spellEnd"/>
      <w:r w:rsidR="004D18A9" w:rsidRPr="00756CE5">
        <w:rPr>
          <w:sz w:val="22"/>
          <w:szCs w:val="22"/>
          <w:lang w:val="en-GB"/>
        </w:rPr>
        <w:t xml:space="preserve"> </w:t>
      </w:r>
      <w:proofErr w:type="spellStart"/>
      <w:r w:rsidR="004D18A9" w:rsidRPr="00756CE5">
        <w:rPr>
          <w:sz w:val="22"/>
          <w:szCs w:val="22"/>
          <w:lang w:val="en-GB"/>
        </w:rPr>
        <w:t>inhibitori</w:t>
      </w:r>
      <w:proofErr w:type="spellEnd"/>
      <w:r w:rsidR="004D18A9" w:rsidRPr="00756CE5">
        <w:rPr>
          <w:sz w:val="22"/>
          <w:szCs w:val="22"/>
          <w:lang w:val="en-GB"/>
        </w:rPr>
        <w:t xml:space="preserve"> </w:t>
      </w:r>
      <w:proofErr w:type="spellStart"/>
      <w:r w:rsidR="004D18A9" w:rsidRPr="00756CE5">
        <w:rPr>
          <w:sz w:val="22"/>
          <w:szCs w:val="22"/>
          <w:lang w:val="en-GB"/>
        </w:rPr>
        <w:t>transportnih</w:t>
      </w:r>
      <w:proofErr w:type="spellEnd"/>
      <w:r w:rsidR="004D18A9" w:rsidRPr="00756CE5">
        <w:rPr>
          <w:sz w:val="22"/>
          <w:szCs w:val="22"/>
          <w:lang w:val="en-GB"/>
        </w:rPr>
        <w:t xml:space="preserve"> </w:t>
      </w:r>
      <w:proofErr w:type="spellStart"/>
      <w:r w:rsidR="004D18A9" w:rsidRPr="00756CE5">
        <w:rPr>
          <w:sz w:val="22"/>
          <w:szCs w:val="22"/>
          <w:lang w:val="en-GB"/>
        </w:rPr>
        <w:t>proteina</w:t>
      </w:r>
      <w:proofErr w:type="spellEnd"/>
      <w:r w:rsidR="004D18A9" w:rsidRPr="00756CE5">
        <w:rPr>
          <w:sz w:val="22"/>
          <w:szCs w:val="22"/>
          <w:lang w:val="en-GB"/>
        </w:rPr>
        <w:t xml:space="preserve"> </w:t>
      </w:r>
      <w:proofErr w:type="spellStart"/>
      <w:r w:rsidR="004D18A9" w:rsidRPr="00756CE5">
        <w:rPr>
          <w:sz w:val="22"/>
          <w:szCs w:val="22"/>
          <w:lang w:val="en-GB"/>
        </w:rPr>
        <w:t>koji</w:t>
      </w:r>
      <w:proofErr w:type="spellEnd"/>
      <w:r w:rsidR="004D18A9" w:rsidRPr="00756CE5">
        <w:rPr>
          <w:sz w:val="22"/>
          <w:szCs w:val="22"/>
          <w:lang w:val="en-GB"/>
        </w:rPr>
        <w:t xml:space="preserve"> </w:t>
      </w:r>
      <w:proofErr w:type="spellStart"/>
      <w:r w:rsidR="004D18A9" w:rsidRPr="00756CE5">
        <w:rPr>
          <w:sz w:val="22"/>
          <w:szCs w:val="22"/>
          <w:lang w:val="en-GB"/>
        </w:rPr>
        <w:t>učestvuju</w:t>
      </w:r>
      <w:proofErr w:type="spellEnd"/>
      <w:r w:rsidR="004D18A9" w:rsidRPr="00756CE5">
        <w:rPr>
          <w:sz w:val="22"/>
          <w:szCs w:val="22"/>
          <w:lang w:val="en-GB"/>
        </w:rPr>
        <w:t xml:space="preserve"> u </w:t>
      </w:r>
      <w:proofErr w:type="spellStart"/>
      <w:r w:rsidR="004D18A9" w:rsidRPr="00756CE5">
        <w:rPr>
          <w:sz w:val="22"/>
          <w:szCs w:val="22"/>
          <w:lang w:val="en-GB"/>
        </w:rPr>
        <w:t>distribuciji</w:t>
      </w:r>
      <w:proofErr w:type="spellEnd"/>
      <w:r w:rsidR="004D18A9" w:rsidRPr="00756CE5">
        <w:rPr>
          <w:sz w:val="22"/>
          <w:szCs w:val="22"/>
          <w:lang w:val="en-GB"/>
        </w:rPr>
        <w:t xml:space="preserve"> </w:t>
      </w:r>
      <w:proofErr w:type="spellStart"/>
      <w:r w:rsidR="004D18A9" w:rsidRPr="00756CE5">
        <w:rPr>
          <w:sz w:val="22"/>
          <w:szCs w:val="22"/>
          <w:lang w:val="en-GB"/>
        </w:rPr>
        <w:t>atorvastatina</w:t>
      </w:r>
      <w:proofErr w:type="spellEnd"/>
      <w:r w:rsidR="004D18A9" w:rsidRPr="00756CE5">
        <w:rPr>
          <w:sz w:val="22"/>
          <w:szCs w:val="22"/>
          <w:lang w:val="en-GB"/>
        </w:rPr>
        <w:t xml:space="preserve">, </w:t>
      </w:r>
      <w:proofErr w:type="spellStart"/>
      <w:r w:rsidR="004D18A9" w:rsidRPr="00756CE5">
        <w:rPr>
          <w:sz w:val="22"/>
          <w:szCs w:val="22"/>
          <w:lang w:val="en-GB"/>
        </w:rPr>
        <w:t>tj</w:t>
      </w:r>
      <w:proofErr w:type="spellEnd"/>
      <w:r w:rsidR="004D18A9" w:rsidRPr="00756CE5">
        <w:rPr>
          <w:sz w:val="22"/>
          <w:szCs w:val="22"/>
          <w:lang w:val="en-GB"/>
        </w:rPr>
        <w:t xml:space="preserve">. </w:t>
      </w:r>
      <w:proofErr w:type="spellStart"/>
      <w:proofErr w:type="gramStart"/>
      <w:r w:rsidR="004D18A9" w:rsidRPr="00756CE5">
        <w:rPr>
          <w:sz w:val="22"/>
          <w:szCs w:val="22"/>
          <w:lang w:val="en-GB"/>
        </w:rPr>
        <w:t>transportera</w:t>
      </w:r>
      <w:proofErr w:type="spellEnd"/>
      <w:proofErr w:type="gramEnd"/>
      <w:r w:rsidR="004D18A9" w:rsidRPr="00756CE5">
        <w:rPr>
          <w:sz w:val="22"/>
          <w:szCs w:val="22"/>
          <w:lang w:val="en-GB"/>
        </w:rPr>
        <w:t xml:space="preserve"> OATP1B1/1B3, P-</w:t>
      </w:r>
      <w:proofErr w:type="spellStart"/>
      <w:r w:rsidR="004D18A9" w:rsidRPr="00756CE5">
        <w:rPr>
          <w:sz w:val="22"/>
          <w:szCs w:val="22"/>
          <w:lang w:val="en-GB"/>
        </w:rPr>
        <w:t>gp</w:t>
      </w:r>
      <w:proofErr w:type="spellEnd"/>
      <w:r w:rsidR="004D18A9" w:rsidRPr="00756CE5">
        <w:rPr>
          <w:sz w:val="22"/>
          <w:szCs w:val="22"/>
          <w:lang w:val="en-GB"/>
        </w:rPr>
        <w:t xml:space="preserve"> </w:t>
      </w:r>
      <w:proofErr w:type="spellStart"/>
      <w:r w:rsidR="004D18A9" w:rsidRPr="00756CE5">
        <w:rPr>
          <w:sz w:val="22"/>
          <w:szCs w:val="22"/>
          <w:lang w:val="en-GB"/>
        </w:rPr>
        <w:t>i</w:t>
      </w:r>
      <w:proofErr w:type="spellEnd"/>
      <w:r w:rsidR="004D18A9" w:rsidRPr="00756CE5">
        <w:rPr>
          <w:sz w:val="22"/>
          <w:szCs w:val="22"/>
          <w:lang w:val="en-GB"/>
        </w:rPr>
        <w:t xml:space="preserve"> BCRP, </w:t>
      </w:r>
      <w:proofErr w:type="spellStart"/>
      <w:r w:rsidR="004D18A9" w:rsidRPr="00756CE5">
        <w:rPr>
          <w:sz w:val="22"/>
          <w:szCs w:val="22"/>
          <w:lang w:val="en-GB"/>
        </w:rPr>
        <w:t>i</w:t>
      </w:r>
      <w:proofErr w:type="spellEnd"/>
      <w:r w:rsidR="004D18A9" w:rsidRPr="00756CE5">
        <w:rPr>
          <w:sz w:val="22"/>
          <w:szCs w:val="22"/>
          <w:lang w:val="en-GB"/>
        </w:rPr>
        <w:t xml:space="preserve"> </w:t>
      </w:r>
      <w:proofErr w:type="spellStart"/>
      <w:r w:rsidR="004D18A9" w:rsidRPr="00756CE5">
        <w:rPr>
          <w:sz w:val="22"/>
          <w:szCs w:val="22"/>
          <w:lang w:val="en-GB"/>
        </w:rPr>
        <w:t>dovode</w:t>
      </w:r>
      <w:proofErr w:type="spellEnd"/>
      <w:r w:rsidR="004D18A9" w:rsidRPr="00756CE5">
        <w:rPr>
          <w:sz w:val="22"/>
          <w:szCs w:val="22"/>
          <w:lang w:val="en-GB"/>
        </w:rPr>
        <w:t xml:space="preserve"> do </w:t>
      </w:r>
      <w:proofErr w:type="spellStart"/>
      <w:r w:rsidR="004D18A9" w:rsidRPr="00756CE5">
        <w:rPr>
          <w:sz w:val="22"/>
          <w:szCs w:val="22"/>
          <w:lang w:val="en-GB"/>
        </w:rPr>
        <w:t>povećane</w:t>
      </w:r>
      <w:proofErr w:type="spellEnd"/>
      <w:r w:rsidR="004D18A9" w:rsidRPr="00756CE5">
        <w:rPr>
          <w:sz w:val="22"/>
          <w:szCs w:val="22"/>
          <w:lang w:val="en-GB"/>
        </w:rPr>
        <w:t xml:space="preserve"> </w:t>
      </w:r>
      <w:r w:rsidRPr="00756CE5">
        <w:rPr>
          <w:sz w:val="22"/>
          <w:szCs w:val="22"/>
          <w:lang w:val="sr-Latn-ME"/>
        </w:rPr>
        <w:t xml:space="preserve">sistemske izloženosti atorvastatinu (vidjeti Tabelu 1). Nije poznat efekat inhibicije hepatocitnog transportera preuzimanja na </w:t>
      </w:r>
      <w:r w:rsidR="004D18A9" w:rsidRPr="00756CE5">
        <w:rPr>
          <w:sz w:val="22"/>
          <w:szCs w:val="22"/>
          <w:lang w:val="sr-Latn-ME"/>
        </w:rPr>
        <w:t>izloženost</w:t>
      </w:r>
      <w:r w:rsidR="00D46C21" w:rsidRPr="00756CE5">
        <w:rPr>
          <w:sz w:val="22"/>
          <w:szCs w:val="22"/>
          <w:lang w:val="sr-Latn-ME"/>
        </w:rPr>
        <w:t xml:space="preserve"> </w:t>
      </w:r>
      <w:r w:rsidRPr="00756CE5">
        <w:rPr>
          <w:sz w:val="22"/>
          <w:szCs w:val="22"/>
          <w:lang w:val="sr-Latn-ME"/>
        </w:rPr>
        <w:t xml:space="preserve">atorvastatina u hepatocitima. U slučaju da se istovremena primjena ne može izbjeći, preporučuje se sniženje doze i kliničko praćenje efikasnosti lijeka (vidjeti Tabelu 1). </w:t>
      </w:r>
    </w:p>
    <w:p w14:paraId="5A56D003" w14:textId="77777777" w:rsidR="00964E46" w:rsidRPr="00756CE5" w:rsidRDefault="00964E46" w:rsidP="00964E46">
      <w:pPr>
        <w:pStyle w:val="Default"/>
        <w:widowControl w:val="0"/>
        <w:tabs>
          <w:tab w:val="left" w:pos="567"/>
        </w:tabs>
        <w:jc w:val="both"/>
        <w:rPr>
          <w:sz w:val="22"/>
          <w:szCs w:val="22"/>
          <w:lang w:val="sr-Latn-ME"/>
        </w:rPr>
      </w:pPr>
    </w:p>
    <w:p w14:paraId="4F76EF36"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Ne savjetuje se upotreba atorvastatina kod pacijenata koji istovremeno koriste letermovir sa ciklosporinom (vidjeti odjeljak 4.4)</w:t>
      </w:r>
    </w:p>
    <w:p w14:paraId="20C3C894" w14:textId="77777777" w:rsidR="00964E46" w:rsidRPr="00756CE5" w:rsidRDefault="00964E46" w:rsidP="00964E46">
      <w:pPr>
        <w:pStyle w:val="Default"/>
        <w:widowControl w:val="0"/>
        <w:tabs>
          <w:tab w:val="left" w:pos="567"/>
        </w:tabs>
        <w:jc w:val="both"/>
        <w:rPr>
          <w:sz w:val="22"/>
          <w:szCs w:val="22"/>
          <w:lang w:val="sr-Latn-ME"/>
        </w:rPr>
      </w:pPr>
    </w:p>
    <w:p w14:paraId="11F2A711"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Gemfibrozil/derivati fibrinske kiseline</w:t>
      </w:r>
    </w:p>
    <w:p w14:paraId="24FFEDBA" w14:textId="77777777" w:rsidR="00964E46" w:rsidRPr="00756CE5" w:rsidRDefault="00964E46" w:rsidP="00964E46">
      <w:pPr>
        <w:pStyle w:val="Default"/>
        <w:widowControl w:val="0"/>
        <w:tabs>
          <w:tab w:val="left" w:pos="567"/>
        </w:tabs>
        <w:jc w:val="both"/>
        <w:rPr>
          <w:i/>
          <w:sz w:val="22"/>
          <w:szCs w:val="22"/>
          <w:u w:val="single"/>
          <w:lang w:val="sr-Latn-ME"/>
        </w:rPr>
      </w:pPr>
    </w:p>
    <w:p w14:paraId="094FB50B"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Upotreba fibrata kao monoterapije se ponekad dovodi u vezu sa događajima povezanim sa mišićima, uključujući i rabdomiolizu. Rizik od nastanka ovih događaja može biti povećan kod istovremene primjene derivata fibrinske kiseline sa atorvastatinom. Ukoliko se istovremena primjena ne može izbjeći, treba primijeniti najniže doze atorvastatina kojima se postižu terapijski ciljevi i obezbijediti odgovarajuće praćenje stanja pacijenata (vidjeti odjeljak 4.4).</w:t>
      </w:r>
    </w:p>
    <w:p w14:paraId="51E10A83" w14:textId="77777777" w:rsidR="00964E46" w:rsidRPr="00756CE5" w:rsidRDefault="00964E46" w:rsidP="00964E46">
      <w:pPr>
        <w:widowControl w:val="0"/>
        <w:jc w:val="both"/>
        <w:rPr>
          <w:szCs w:val="22"/>
          <w:lang w:val="sr-Latn-ME"/>
        </w:rPr>
      </w:pPr>
    </w:p>
    <w:p w14:paraId="415D212D" w14:textId="77777777" w:rsidR="00964E46" w:rsidRPr="00756CE5" w:rsidRDefault="00964E46" w:rsidP="00964E46">
      <w:pPr>
        <w:widowControl w:val="0"/>
        <w:jc w:val="both"/>
        <w:rPr>
          <w:i/>
          <w:szCs w:val="22"/>
          <w:u w:val="single"/>
          <w:lang w:val="sr-Latn-ME"/>
        </w:rPr>
      </w:pPr>
      <w:r w:rsidRPr="00756CE5">
        <w:rPr>
          <w:i/>
          <w:szCs w:val="22"/>
          <w:u w:val="single"/>
          <w:lang w:val="sr-Latn-ME"/>
        </w:rPr>
        <w:t xml:space="preserve">Ezetimib </w:t>
      </w:r>
    </w:p>
    <w:p w14:paraId="2CCE902B" w14:textId="77777777" w:rsidR="00964E46" w:rsidRPr="00756CE5" w:rsidRDefault="00964E46" w:rsidP="00964E46">
      <w:pPr>
        <w:widowControl w:val="0"/>
        <w:jc w:val="both"/>
        <w:rPr>
          <w:i/>
          <w:szCs w:val="22"/>
          <w:u w:val="single"/>
          <w:lang w:val="sr-Latn-ME"/>
        </w:rPr>
      </w:pPr>
    </w:p>
    <w:p w14:paraId="0B7D8CC7" w14:textId="77777777" w:rsidR="00964E46" w:rsidRPr="00756CE5" w:rsidRDefault="00964E46" w:rsidP="00964E46">
      <w:pPr>
        <w:widowControl w:val="0"/>
        <w:jc w:val="both"/>
        <w:rPr>
          <w:szCs w:val="22"/>
          <w:lang w:val="sr-Latn-ME"/>
        </w:rPr>
      </w:pPr>
      <w:r w:rsidRPr="00756CE5">
        <w:rPr>
          <w:szCs w:val="22"/>
          <w:lang w:val="sr-Latn-ME"/>
        </w:rPr>
        <w:t xml:space="preserve">Upotreba ezetimiba kao monoterapije se dovodi u vezu sa događajima povezanim sa mišićima, uključujući i rabdomiolizu. Rizik od nastanka ovih događaja može biti povećan pri istovremenoj upotrebi ezetimiba i atorvastatina. Preporučuje se odgovarajući klinički nadzor pacijenta. </w:t>
      </w:r>
    </w:p>
    <w:p w14:paraId="6A8E68E2" w14:textId="77777777" w:rsidR="00964E46" w:rsidRPr="00756CE5" w:rsidRDefault="00964E46" w:rsidP="00964E46">
      <w:pPr>
        <w:widowControl w:val="0"/>
        <w:jc w:val="both"/>
        <w:rPr>
          <w:szCs w:val="22"/>
          <w:lang w:val="sr-Latn-ME"/>
        </w:rPr>
      </w:pPr>
    </w:p>
    <w:p w14:paraId="745AA7F3" w14:textId="77777777" w:rsidR="00964E46" w:rsidRPr="00756CE5" w:rsidRDefault="00964E46" w:rsidP="00964E46">
      <w:pPr>
        <w:widowControl w:val="0"/>
        <w:jc w:val="both"/>
        <w:rPr>
          <w:i/>
          <w:szCs w:val="22"/>
          <w:u w:val="single"/>
          <w:lang w:val="sr-Latn-ME"/>
        </w:rPr>
      </w:pPr>
      <w:r w:rsidRPr="00756CE5">
        <w:rPr>
          <w:i/>
          <w:szCs w:val="22"/>
          <w:u w:val="single"/>
          <w:lang w:val="sr-Latn-ME"/>
        </w:rPr>
        <w:t>Holestipol</w:t>
      </w:r>
    </w:p>
    <w:p w14:paraId="54EA0D29" w14:textId="77777777" w:rsidR="00964E46" w:rsidRPr="00756CE5" w:rsidRDefault="00964E46" w:rsidP="00964E46">
      <w:pPr>
        <w:widowControl w:val="0"/>
        <w:jc w:val="both"/>
        <w:rPr>
          <w:i/>
          <w:szCs w:val="22"/>
          <w:u w:val="single"/>
          <w:lang w:val="sr-Latn-ME"/>
        </w:rPr>
      </w:pPr>
    </w:p>
    <w:p w14:paraId="3207CFB6" w14:textId="77777777" w:rsidR="00964E46" w:rsidRPr="00756CE5" w:rsidRDefault="00964E46" w:rsidP="00964E46">
      <w:pPr>
        <w:widowControl w:val="0"/>
        <w:jc w:val="both"/>
        <w:rPr>
          <w:szCs w:val="22"/>
          <w:lang w:val="sr-Latn-ME"/>
        </w:rPr>
      </w:pPr>
      <w:r w:rsidRPr="00756CE5">
        <w:rPr>
          <w:szCs w:val="22"/>
          <w:lang w:val="sr-Latn-ME"/>
        </w:rPr>
        <w:t xml:space="preserve">Koncentracija atorvastatina i njegovih aktivnih metabolita u plazmi je bila niža (odnos koncentracije atorvastatina: 0,74) kada je holestipol primijenjen istovremeno sa lijekom Atoris. Međutim, efekti na lipide su bili veći kada su se lijek Atoris i holestipol primjenjivali istovremeno, nego kada su se primjenjivali pojedinačno. </w:t>
      </w:r>
    </w:p>
    <w:p w14:paraId="70B84F95" w14:textId="77777777" w:rsidR="00964E46" w:rsidRPr="00756CE5" w:rsidRDefault="00964E46" w:rsidP="00964E46">
      <w:pPr>
        <w:widowControl w:val="0"/>
        <w:jc w:val="both"/>
        <w:rPr>
          <w:szCs w:val="22"/>
          <w:lang w:val="sr-Latn-ME"/>
        </w:rPr>
      </w:pPr>
    </w:p>
    <w:p w14:paraId="69D1F87E" w14:textId="77777777" w:rsidR="00964E46" w:rsidRPr="00756CE5" w:rsidRDefault="00964E46" w:rsidP="00964E46">
      <w:pPr>
        <w:widowControl w:val="0"/>
        <w:jc w:val="both"/>
        <w:rPr>
          <w:i/>
          <w:szCs w:val="22"/>
          <w:u w:val="single"/>
          <w:lang w:val="sr-Latn-ME"/>
        </w:rPr>
      </w:pPr>
      <w:r w:rsidRPr="00756CE5">
        <w:rPr>
          <w:i/>
          <w:szCs w:val="22"/>
          <w:u w:val="single"/>
          <w:lang w:val="sr-Latn-ME"/>
        </w:rPr>
        <w:t>Fusidinska kiselina</w:t>
      </w:r>
    </w:p>
    <w:p w14:paraId="3736F33C" w14:textId="77777777" w:rsidR="00964E46" w:rsidRPr="00756CE5" w:rsidRDefault="00964E46" w:rsidP="00964E46">
      <w:pPr>
        <w:widowControl w:val="0"/>
        <w:jc w:val="both"/>
        <w:rPr>
          <w:i/>
          <w:szCs w:val="22"/>
          <w:u w:val="single"/>
          <w:lang w:val="sr-Latn-ME"/>
        </w:rPr>
      </w:pPr>
    </w:p>
    <w:p w14:paraId="521E0921" w14:textId="77777777" w:rsidR="00964E46" w:rsidRPr="00756CE5" w:rsidRDefault="00964E46" w:rsidP="00964E46">
      <w:pPr>
        <w:widowControl w:val="0"/>
        <w:jc w:val="both"/>
        <w:rPr>
          <w:szCs w:val="22"/>
          <w:lang w:val="sr-Latn-ME"/>
        </w:rPr>
      </w:pPr>
      <w:r w:rsidRPr="00756CE5">
        <w:rPr>
          <w:szCs w:val="22"/>
          <w:lang w:val="sr-Latn-ME"/>
        </w:rPr>
        <w:t xml:space="preserve">Istovremena primjena sistemskih oblika fusidinske kiseline i statina može povećati rizik od pojave miopatije, uključujuči i rabdomiolizu. Još uvijek nije poznat tačan mehanizam ove interakcije (bilo da je farmakodinamski, farmakokinetički ili njihova kombinacija). Kod pacijenata koji su primali kombinaciju ovih ljekova, prijavljivani su slučajevi rabdomiolize (uključujući i smrtni ishod). Ukoliko je sistemska primjena fusidinske kiseline neophodna, potrebno je prekinuti terapiju atorvastatinom u toku trajanja terapije fusidinskom kiselinom (vidjeti odjeljak 4.4). </w:t>
      </w:r>
    </w:p>
    <w:p w14:paraId="75C53B3B" w14:textId="77777777" w:rsidR="00964E46" w:rsidRPr="00756CE5" w:rsidRDefault="00964E46" w:rsidP="00964E46">
      <w:pPr>
        <w:widowControl w:val="0"/>
        <w:jc w:val="both"/>
        <w:rPr>
          <w:i/>
          <w:szCs w:val="22"/>
          <w:u w:val="single"/>
          <w:lang w:val="sr-Latn-ME"/>
        </w:rPr>
      </w:pPr>
      <w:proofErr w:type="spellStart"/>
      <w:r w:rsidRPr="00756CE5">
        <w:rPr>
          <w:i/>
          <w:szCs w:val="22"/>
          <w:u w:val="single"/>
          <w:lang w:val="sr-Latn-ME"/>
        </w:rPr>
        <w:lastRenderedPageBreak/>
        <w:t>Kolhicin</w:t>
      </w:r>
      <w:proofErr w:type="spellEnd"/>
      <w:r w:rsidRPr="00756CE5">
        <w:rPr>
          <w:i/>
          <w:szCs w:val="22"/>
          <w:u w:val="single"/>
          <w:lang w:val="sr-Latn-ME"/>
        </w:rPr>
        <w:t xml:space="preserve"> </w:t>
      </w:r>
    </w:p>
    <w:p w14:paraId="2A7E4297" w14:textId="77777777" w:rsidR="00964E46" w:rsidRPr="00756CE5" w:rsidRDefault="00964E46" w:rsidP="00964E46">
      <w:pPr>
        <w:widowControl w:val="0"/>
        <w:jc w:val="both"/>
        <w:rPr>
          <w:i/>
          <w:szCs w:val="22"/>
          <w:u w:val="single"/>
          <w:lang w:val="sr-Latn-ME"/>
        </w:rPr>
      </w:pPr>
    </w:p>
    <w:p w14:paraId="48CD73F2" w14:textId="77777777" w:rsidR="00964E46" w:rsidRPr="00756CE5" w:rsidRDefault="00964E46" w:rsidP="00964E46">
      <w:pPr>
        <w:widowControl w:val="0"/>
        <w:jc w:val="both"/>
        <w:rPr>
          <w:szCs w:val="22"/>
          <w:lang w:val="sr-Latn-ME"/>
        </w:rPr>
      </w:pPr>
      <w:r w:rsidRPr="00756CE5">
        <w:rPr>
          <w:szCs w:val="22"/>
          <w:lang w:val="sr-Latn-ME"/>
        </w:rPr>
        <w:t>Iako studije interakcija između atorvastatina i kolhicina nijesu sprovedene, zabilježeni su slučajevi miopatije prilikom istovremene primjene atorvastatina sa kolhicinom, pa se preporučuje oprez prilikom propisivanja kombinacije ova dva lijeka.</w:t>
      </w:r>
    </w:p>
    <w:p w14:paraId="0CE5E3A2" w14:textId="77777777" w:rsidR="00964E46" w:rsidRPr="00756CE5" w:rsidRDefault="00964E46" w:rsidP="00964E46">
      <w:pPr>
        <w:widowControl w:val="0"/>
        <w:jc w:val="both"/>
        <w:rPr>
          <w:szCs w:val="22"/>
          <w:lang w:val="sr-Latn-ME"/>
        </w:rPr>
      </w:pPr>
    </w:p>
    <w:p w14:paraId="6A5A73B9" w14:textId="77777777" w:rsidR="00964E46" w:rsidRPr="00756CE5" w:rsidRDefault="00964E46" w:rsidP="00964E46">
      <w:pPr>
        <w:widowControl w:val="0"/>
        <w:jc w:val="both"/>
        <w:rPr>
          <w:szCs w:val="22"/>
          <w:u w:val="single"/>
          <w:lang w:val="sr-Latn-ME"/>
        </w:rPr>
      </w:pPr>
      <w:r w:rsidRPr="00756CE5">
        <w:rPr>
          <w:szCs w:val="22"/>
          <w:u w:val="single"/>
          <w:lang w:val="sr-Latn-ME"/>
        </w:rPr>
        <w:t xml:space="preserve">Dejstvo atorvastatina na istovremeno primijenjene ljekove </w:t>
      </w:r>
    </w:p>
    <w:p w14:paraId="2B16710D" w14:textId="77777777" w:rsidR="00964E46" w:rsidRPr="00756CE5" w:rsidRDefault="00964E46" w:rsidP="00964E46">
      <w:pPr>
        <w:widowControl w:val="0"/>
        <w:jc w:val="both"/>
        <w:rPr>
          <w:i/>
          <w:szCs w:val="22"/>
          <w:u w:val="single"/>
          <w:lang w:val="sr-Latn-ME"/>
        </w:rPr>
      </w:pPr>
    </w:p>
    <w:p w14:paraId="16FBC855" w14:textId="77777777" w:rsidR="00964E46" w:rsidRPr="00756CE5" w:rsidRDefault="00964E46" w:rsidP="00964E46">
      <w:pPr>
        <w:widowControl w:val="0"/>
        <w:jc w:val="both"/>
        <w:rPr>
          <w:i/>
          <w:szCs w:val="22"/>
          <w:u w:val="single"/>
          <w:lang w:val="sr-Latn-ME"/>
        </w:rPr>
      </w:pPr>
      <w:r w:rsidRPr="00756CE5">
        <w:rPr>
          <w:i/>
          <w:szCs w:val="22"/>
          <w:u w:val="single"/>
          <w:lang w:val="sr-Latn-ME"/>
        </w:rPr>
        <w:t xml:space="preserve">Digoksin </w:t>
      </w:r>
    </w:p>
    <w:p w14:paraId="544118BA" w14:textId="77777777" w:rsidR="00964E46" w:rsidRPr="00756CE5" w:rsidRDefault="00964E46" w:rsidP="00964E46">
      <w:pPr>
        <w:widowControl w:val="0"/>
        <w:jc w:val="both"/>
        <w:rPr>
          <w:szCs w:val="22"/>
          <w:lang w:val="sr-Latn-ME"/>
        </w:rPr>
      </w:pPr>
    </w:p>
    <w:p w14:paraId="605E8C15" w14:textId="77777777" w:rsidR="00964E46" w:rsidRPr="00756CE5" w:rsidRDefault="00964E46" w:rsidP="00964E46">
      <w:pPr>
        <w:widowControl w:val="0"/>
        <w:jc w:val="both"/>
        <w:rPr>
          <w:szCs w:val="22"/>
          <w:lang w:val="sr-Latn-ME"/>
        </w:rPr>
      </w:pPr>
      <w:r w:rsidRPr="00756CE5">
        <w:rPr>
          <w:szCs w:val="22"/>
          <w:lang w:val="sr-Latn-ME"/>
        </w:rPr>
        <w:t xml:space="preserve">Kada se primijene višestruke doze digoksina i 10 mg atorvastatina istovremeno, koncentracije digoksina u plazmi u stanju ravnoteže se neznatno povišavaju. Pacijente koji primaju digoksin treba kontrolisati na odgovarajući način. </w:t>
      </w:r>
    </w:p>
    <w:p w14:paraId="2630ECC7" w14:textId="77777777" w:rsidR="00964E46" w:rsidRPr="00756CE5" w:rsidRDefault="00964E46" w:rsidP="00964E46">
      <w:pPr>
        <w:widowControl w:val="0"/>
        <w:jc w:val="both"/>
        <w:rPr>
          <w:szCs w:val="22"/>
          <w:lang w:val="sr-Latn-ME"/>
        </w:rPr>
      </w:pPr>
    </w:p>
    <w:p w14:paraId="3DF85E64" w14:textId="77777777" w:rsidR="00964E46" w:rsidRPr="00756CE5" w:rsidRDefault="00964E46" w:rsidP="00964E46">
      <w:pPr>
        <w:widowControl w:val="0"/>
        <w:jc w:val="both"/>
        <w:rPr>
          <w:i/>
          <w:szCs w:val="22"/>
          <w:u w:val="single"/>
          <w:lang w:val="sr-Latn-ME"/>
        </w:rPr>
      </w:pPr>
      <w:r w:rsidRPr="00756CE5">
        <w:rPr>
          <w:i/>
          <w:szCs w:val="22"/>
          <w:u w:val="single"/>
          <w:lang w:val="sr-Latn-ME"/>
        </w:rPr>
        <w:t>Oralni kontraceptivi</w:t>
      </w:r>
    </w:p>
    <w:p w14:paraId="7C4A02D5" w14:textId="77777777" w:rsidR="00964E46" w:rsidRPr="00756CE5" w:rsidRDefault="00964E46" w:rsidP="00964E46">
      <w:pPr>
        <w:widowControl w:val="0"/>
        <w:jc w:val="both"/>
        <w:rPr>
          <w:i/>
          <w:szCs w:val="22"/>
          <w:u w:val="single"/>
          <w:lang w:val="sr-Latn-ME"/>
        </w:rPr>
      </w:pPr>
    </w:p>
    <w:p w14:paraId="3E5BA3C9" w14:textId="77777777" w:rsidR="00964E46" w:rsidRPr="00756CE5" w:rsidRDefault="00964E46" w:rsidP="00964E46">
      <w:pPr>
        <w:widowControl w:val="0"/>
        <w:jc w:val="both"/>
        <w:rPr>
          <w:szCs w:val="22"/>
          <w:lang w:val="sr-Latn-ME"/>
        </w:rPr>
      </w:pPr>
      <w:r w:rsidRPr="00756CE5">
        <w:rPr>
          <w:szCs w:val="22"/>
          <w:lang w:val="sr-Latn-ME"/>
        </w:rPr>
        <w:t xml:space="preserve">Istovremena primjena lijeka Atoris sa oralnim kontraceptivima povišava koncentracije noretindrona i etinilestradiola u plazmi. </w:t>
      </w:r>
    </w:p>
    <w:p w14:paraId="5CA719FA" w14:textId="77777777" w:rsidR="00964E46" w:rsidRPr="00756CE5" w:rsidRDefault="00964E46" w:rsidP="00964E46">
      <w:pPr>
        <w:widowControl w:val="0"/>
        <w:jc w:val="both"/>
        <w:rPr>
          <w:szCs w:val="22"/>
          <w:lang w:val="sr-Latn-ME"/>
        </w:rPr>
      </w:pPr>
    </w:p>
    <w:p w14:paraId="119C825C" w14:textId="77777777" w:rsidR="00964E46" w:rsidRPr="00756CE5" w:rsidRDefault="00964E46" w:rsidP="00964E46">
      <w:pPr>
        <w:widowControl w:val="0"/>
        <w:jc w:val="both"/>
        <w:rPr>
          <w:i/>
          <w:szCs w:val="22"/>
          <w:u w:val="single"/>
          <w:lang w:val="sr-Latn-ME"/>
        </w:rPr>
      </w:pPr>
      <w:r w:rsidRPr="00756CE5">
        <w:rPr>
          <w:i/>
          <w:szCs w:val="22"/>
          <w:u w:val="single"/>
          <w:lang w:val="sr-Latn-ME"/>
        </w:rPr>
        <w:t>Varfarin</w:t>
      </w:r>
    </w:p>
    <w:p w14:paraId="3C41C489" w14:textId="77777777" w:rsidR="00964E46" w:rsidRPr="00756CE5" w:rsidRDefault="00964E46" w:rsidP="00964E46">
      <w:pPr>
        <w:widowControl w:val="0"/>
        <w:jc w:val="both"/>
        <w:rPr>
          <w:i/>
          <w:szCs w:val="22"/>
          <w:u w:val="single"/>
          <w:lang w:val="sr-Latn-ME"/>
        </w:rPr>
      </w:pPr>
    </w:p>
    <w:p w14:paraId="421D8FB0" w14:textId="77777777" w:rsidR="00964E46" w:rsidRPr="00756CE5" w:rsidRDefault="00964E46" w:rsidP="00964E46">
      <w:pPr>
        <w:widowControl w:val="0"/>
        <w:jc w:val="both"/>
        <w:rPr>
          <w:szCs w:val="22"/>
          <w:lang w:val="sr-Latn-ME"/>
        </w:rPr>
      </w:pPr>
      <w:r w:rsidRPr="00756CE5">
        <w:rPr>
          <w:szCs w:val="22"/>
          <w:lang w:val="sr-Latn-ME"/>
        </w:rPr>
        <w:t xml:space="preserve">U kliničkoj studiji kod pacijenata koji su primali hroničnu terapiju varfarinom, istovremena primjena 80 mg atorvastatina dnevno je izazvala neznatno sniženje protrombinskog vremena od oko 1,7 sekundi tokom prva četiri dana primjene, a vrijednosti su se vratile na normalu tokom 15 dana terapije atorvastatinom. Iako su zabilježeni samo izuzetno rijetki klinički značajni slučajevi interakcija sa antikoagulansima, prije započinjanja terapije atorvastatinom, kao i periodično tokom terapije, treba odrediti protrombinsko vrijeme kod pacijenata koji su na terapiji kumarinskim antikoagulansima da bi se utvrdilo da ne dolazi do značajnih izmjena protrombinskog vremena. Kada se uspostavi stabilno protrombinsko vrijeme, treba ga kontrolisati u intervalima koji se inače preporučuju pri primjeni kumarinskih antikoagulanasa. Istu proceduru treba ponoviti i ukoliko se mijenja doza atorvastatina ili se prekida njegova primjena. Primjena atorvastatina kod pacijenata koji ne primaju antikoagulanse nije dovedena u vezu sa krvarenjem niti promjenama protrombinskog vremena. </w:t>
      </w:r>
    </w:p>
    <w:p w14:paraId="031E3D91" w14:textId="77777777" w:rsidR="00964E46" w:rsidRPr="00756CE5" w:rsidRDefault="00964E46" w:rsidP="00964E46">
      <w:pPr>
        <w:widowControl w:val="0"/>
        <w:jc w:val="both"/>
        <w:rPr>
          <w:szCs w:val="22"/>
          <w:lang w:val="sr-Latn-ME"/>
        </w:rPr>
      </w:pPr>
    </w:p>
    <w:p w14:paraId="3A2C82FF" w14:textId="77777777" w:rsidR="00964E46" w:rsidRPr="00756CE5" w:rsidRDefault="00964E46" w:rsidP="00964E46">
      <w:pPr>
        <w:widowControl w:val="0"/>
        <w:jc w:val="both"/>
        <w:rPr>
          <w:szCs w:val="22"/>
          <w:u w:val="single"/>
          <w:lang w:val="sr-Latn-ME"/>
        </w:rPr>
      </w:pPr>
      <w:r w:rsidRPr="00756CE5">
        <w:rPr>
          <w:szCs w:val="22"/>
          <w:u w:val="single"/>
          <w:lang w:val="sr-Latn-ME"/>
        </w:rPr>
        <w:t>Pedijatrijska populacija</w:t>
      </w:r>
    </w:p>
    <w:p w14:paraId="58AA47A1" w14:textId="77777777" w:rsidR="00964E46" w:rsidRPr="00756CE5" w:rsidRDefault="00964E46" w:rsidP="00964E46">
      <w:pPr>
        <w:widowControl w:val="0"/>
        <w:jc w:val="both"/>
        <w:rPr>
          <w:szCs w:val="22"/>
          <w:u w:val="single"/>
          <w:lang w:val="sr-Latn-ME"/>
        </w:rPr>
      </w:pPr>
    </w:p>
    <w:p w14:paraId="178AD7EA" w14:textId="77777777" w:rsidR="00964E46" w:rsidRPr="00756CE5" w:rsidRDefault="00964E46" w:rsidP="00964E46">
      <w:pPr>
        <w:widowControl w:val="0"/>
        <w:jc w:val="both"/>
        <w:rPr>
          <w:szCs w:val="22"/>
          <w:lang w:val="sr-Latn-ME"/>
        </w:rPr>
      </w:pPr>
      <w:r w:rsidRPr="00756CE5">
        <w:rPr>
          <w:szCs w:val="22"/>
          <w:lang w:val="sr-Latn-ME"/>
        </w:rPr>
        <w:t>Studije interakcija ljekova sprovedene su samo kod odraslih ispitanika. Obim interakcija u pedijatrijskoj populaciji nije poznat. Treba uzeti u obzir prethodno navedene interakcije kod odraslih i upozorenja u odjeljku 4.4.</w:t>
      </w:r>
    </w:p>
    <w:p w14:paraId="4489D91D" w14:textId="77777777" w:rsidR="00964E46" w:rsidRPr="00756CE5" w:rsidRDefault="00964E46" w:rsidP="00964E46">
      <w:pPr>
        <w:widowControl w:val="0"/>
        <w:jc w:val="both"/>
        <w:rPr>
          <w:szCs w:val="22"/>
          <w:lang w:val="sr-Latn-ME"/>
        </w:rPr>
      </w:pPr>
    </w:p>
    <w:p w14:paraId="775B14B5" w14:textId="77777777" w:rsidR="00964E46" w:rsidRPr="00756CE5" w:rsidRDefault="00964E46" w:rsidP="00964E46">
      <w:pPr>
        <w:widowControl w:val="0"/>
        <w:jc w:val="both"/>
        <w:rPr>
          <w:szCs w:val="22"/>
          <w:u w:val="single"/>
          <w:lang w:val="sr-Latn-ME"/>
        </w:rPr>
      </w:pPr>
      <w:r w:rsidRPr="00756CE5">
        <w:rPr>
          <w:szCs w:val="22"/>
          <w:u w:val="single"/>
          <w:lang w:val="sr-Latn-ME"/>
        </w:rPr>
        <w:t>Interakcije sa drugim ljekovima</w:t>
      </w:r>
    </w:p>
    <w:p w14:paraId="7C366886" w14:textId="77777777" w:rsidR="00964E46" w:rsidRPr="00756CE5" w:rsidRDefault="00964E46" w:rsidP="00964E46">
      <w:pPr>
        <w:widowControl w:val="0"/>
        <w:jc w:val="both"/>
        <w:rPr>
          <w:szCs w:val="22"/>
          <w:lang w:val="sr-Latn-ME"/>
        </w:rPr>
      </w:pPr>
    </w:p>
    <w:p w14:paraId="4E54D7C9" w14:textId="77777777" w:rsidR="00964E46" w:rsidRPr="00756CE5" w:rsidRDefault="00964E46" w:rsidP="00964E46">
      <w:pPr>
        <w:pStyle w:val="Default"/>
        <w:widowControl w:val="0"/>
        <w:tabs>
          <w:tab w:val="left" w:pos="567"/>
        </w:tabs>
        <w:jc w:val="both"/>
        <w:rPr>
          <w:i/>
          <w:iCs/>
          <w:color w:val="auto"/>
          <w:sz w:val="22"/>
          <w:szCs w:val="22"/>
          <w:u w:val="single"/>
          <w:lang w:val="sr-Latn-ME"/>
        </w:rPr>
      </w:pPr>
      <w:r w:rsidRPr="00756CE5">
        <w:rPr>
          <w:sz w:val="22"/>
          <w:szCs w:val="22"/>
          <w:u w:val="single"/>
          <w:lang w:val="sr-Latn-ME"/>
        </w:rPr>
        <w:t>Tabela 1: Efekat istovremeno primijenjenih ljekova na farmakokinetiku atorvastatina</w:t>
      </w:r>
    </w:p>
    <w:p w14:paraId="27E724A5" w14:textId="77777777" w:rsidR="00964E46" w:rsidRPr="00756CE5" w:rsidRDefault="00964E46" w:rsidP="00964E46">
      <w:pPr>
        <w:widowControl w:val="0"/>
        <w:jc w:val="both"/>
        <w:rPr>
          <w:i/>
          <w:iCs/>
          <w:szCs w:val="22"/>
          <w:lang w:val="sr-Latn-ME"/>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280"/>
        <w:gridCol w:w="867"/>
        <w:gridCol w:w="3828"/>
      </w:tblGrid>
      <w:tr w:rsidR="00964E46" w:rsidRPr="00756CE5" w14:paraId="364EAC51" w14:textId="77777777" w:rsidTr="00B67D99">
        <w:trPr>
          <w:trHeight w:val="295"/>
        </w:trPr>
        <w:tc>
          <w:tcPr>
            <w:tcW w:w="2959" w:type="dxa"/>
            <w:vMerge w:val="restart"/>
            <w:tcBorders>
              <w:top w:val="single" w:sz="4" w:space="0" w:color="auto"/>
              <w:left w:val="single" w:sz="4" w:space="0" w:color="auto"/>
              <w:bottom w:val="single" w:sz="4" w:space="0" w:color="auto"/>
              <w:right w:val="single" w:sz="4" w:space="0" w:color="auto"/>
            </w:tcBorders>
            <w:hideMark/>
          </w:tcPr>
          <w:p w14:paraId="6975939F" w14:textId="77777777" w:rsidR="00964E46" w:rsidRPr="00756CE5" w:rsidRDefault="00964E46" w:rsidP="00B67D99">
            <w:pPr>
              <w:pStyle w:val="Default"/>
              <w:widowControl w:val="0"/>
              <w:tabs>
                <w:tab w:val="left" w:pos="567"/>
              </w:tabs>
              <w:jc w:val="center"/>
              <w:rPr>
                <w:color w:val="auto"/>
                <w:sz w:val="22"/>
                <w:szCs w:val="22"/>
                <w:lang w:val="sr-Latn-ME"/>
              </w:rPr>
            </w:pPr>
            <w:r w:rsidRPr="00756CE5">
              <w:rPr>
                <w:color w:val="auto"/>
                <w:sz w:val="22"/>
                <w:szCs w:val="22"/>
                <w:lang w:val="sr-Latn-ME"/>
              </w:rPr>
              <w:t>Istovremeno primijenjeni lijek i režim doziranja</w:t>
            </w:r>
          </w:p>
        </w:tc>
        <w:tc>
          <w:tcPr>
            <w:tcW w:w="6041" w:type="dxa"/>
            <w:gridSpan w:val="3"/>
            <w:tcBorders>
              <w:top w:val="single" w:sz="4" w:space="0" w:color="auto"/>
              <w:left w:val="single" w:sz="4" w:space="0" w:color="auto"/>
              <w:bottom w:val="single" w:sz="4" w:space="0" w:color="auto"/>
              <w:right w:val="single" w:sz="4" w:space="0" w:color="auto"/>
            </w:tcBorders>
            <w:hideMark/>
          </w:tcPr>
          <w:p w14:paraId="5EAD381D" w14:textId="77777777" w:rsidR="00964E46" w:rsidRPr="00756CE5" w:rsidRDefault="00964E46" w:rsidP="00B67D99">
            <w:pPr>
              <w:pStyle w:val="Default"/>
              <w:widowControl w:val="0"/>
              <w:tabs>
                <w:tab w:val="left" w:pos="567"/>
              </w:tabs>
              <w:jc w:val="center"/>
              <w:rPr>
                <w:color w:val="auto"/>
                <w:sz w:val="22"/>
                <w:szCs w:val="22"/>
                <w:lang w:val="sr-Latn-ME"/>
              </w:rPr>
            </w:pPr>
            <w:r w:rsidRPr="00756CE5">
              <w:rPr>
                <w:color w:val="auto"/>
                <w:sz w:val="22"/>
                <w:szCs w:val="22"/>
                <w:lang w:val="sr-Latn-ME"/>
              </w:rPr>
              <w:t>Atorvastatin</w:t>
            </w:r>
          </w:p>
        </w:tc>
      </w:tr>
      <w:tr w:rsidR="00964E46" w:rsidRPr="00756CE5" w14:paraId="5F576CCB" w14:textId="77777777" w:rsidTr="00B67D99">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57BF7" w14:textId="77777777" w:rsidR="00964E46" w:rsidRPr="00756CE5" w:rsidRDefault="00964E46" w:rsidP="00B67D99">
            <w:pPr>
              <w:rPr>
                <w:szCs w:val="22"/>
                <w:lang w:val="sr-Latn-ME"/>
              </w:rPr>
            </w:pPr>
          </w:p>
        </w:tc>
        <w:tc>
          <w:tcPr>
            <w:tcW w:w="1282" w:type="dxa"/>
            <w:tcBorders>
              <w:top w:val="single" w:sz="4" w:space="0" w:color="auto"/>
              <w:left w:val="single" w:sz="4" w:space="0" w:color="auto"/>
              <w:bottom w:val="single" w:sz="4" w:space="0" w:color="auto"/>
              <w:right w:val="single" w:sz="4" w:space="0" w:color="auto"/>
            </w:tcBorders>
            <w:hideMark/>
          </w:tcPr>
          <w:p w14:paraId="35E172B8" w14:textId="77777777" w:rsidR="00964E46" w:rsidRPr="00756CE5" w:rsidRDefault="00964E46" w:rsidP="00B67D99">
            <w:pPr>
              <w:pStyle w:val="Default"/>
              <w:keepNext/>
              <w:widowControl w:val="0"/>
              <w:tabs>
                <w:tab w:val="left" w:pos="567"/>
              </w:tabs>
              <w:jc w:val="center"/>
              <w:rPr>
                <w:color w:val="auto"/>
                <w:sz w:val="22"/>
                <w:szCs w:val="22"/>
                <w:lang w:val="sr-Latn-ME"/>
              </w:rPr>
            </w:pPr>
            <w:r w:rsidRPr="00756CE5">
              <w:rPr>
                <w:color w:val="auto"/>
                <w:sz w:val="22"/>
                <w:szCs w:val="22"/>
                <w:lang w:val="sr-Latn-ME"/>
              </w:rPr>
              <w:t>Doza (mg)</w:t>
            </w:r>
          </w:p>
        </w:tc>
        <w:tc>
          <w:tcPr>
            <w:tcW w:w="1061" w:type="dxa"/>
            <w:tcBorders>
              <w:top w:val="single" w:sz="4" w:space="0" w:color="auto"/>
              <w:left w:val="single" w:sz="4" w:space="0" w:color="auto"/>
              <w:bottom w:val="single" w:sz="4" w:space="0" w:color="auto"/>
              <w:right w:val="single" w:sz="4" w:space="0" w:color="auto"/>
            </w:tcBorders>
            <w:hideMark/>
          </w:tcPr>
          <w:p w14:paraId="24FADB55" w14:textId="77777777" w:rsidR="00964E46" w:rsidRPr="00756CE5" w:rsidRDefault="00964E46" w:rsidP="00B67D99">
            <w:pPr>
              <w:pStyle w:val="Default"/>
              <w:keepNext/>
              <w:widowControl w:val="0"/>
              <w:tabs>
                <w:tab w:val="left" w:pos="567"/>
              </w:tabs>
              <w:jc w:val="center"/>
              <w:rPr>
                <w:color w:val="auto"/>
                <w:sz w:val="22"/>
                <w:szCs w:val="22"/>
                <w:lang w:val="sr-Latn-ME"/>
              </w:rPr>
            </w:pPr>
            <w:r w:rsidRPr="00756CE5">
              <w:rPr>
                <w:color w:val="auto"/>
                <w:sz w:val="22"/>
                <w:szCs w:val="22"/>
                <w:lang w:val="sr-Latn-ME"/>
              </w:rPr>
              <w:t>Odnos PIK</w:t>
            </w:r>
            <w:r w:rsidRPr="00756CE5">
              <w:rPr>
                <w:color w:val="auto"/>
                <w:sz w:val="22"/>
                <w:szCs w:val="22"/>
                <w:vertAlign w:val="superscript"/>
                <w:lang w:val="sr-Latn-ME"/>
              </w:rPr>
              <w:t>&amp;</w:t>
            </w:r>
          </w:p>
        </w:tc>
        <w:tc>
          <w:tcPr>
            <w:tcW w:w="3698" w:type="dxa"/>
            <w:tcBorders>
              <w:top w:val="single" w:sz="4" w:space="0" w:color="auto"/>
              <w:left w:val="single" w:sz="4" w:space="0" w:color="auto"/>
              <w:bottom w:val="single" w:sz="4" w:space="0" w:color="auto"/>
              <w:right w:val="single" w:sz="4" w:space="0" w:color="auto"/>
            </w:tcBorders>
            <w:hideMark/>
          </w:tcPr>
          <w:p w14:paraId="46BD183B" w14:textId="77777777" w:rsidR="00964E46" w:rsidRPr="00756CE5" w:rsidRDefault="00964E46" w:rsidP="00B67D99">
            <w:pPr>
              <w:pStyle w:val="Default"/>
              <w:keepNext/>
              <w:widowControl w:val="0"/>
              <w:tabs>
                <w:tab w:val="left" w:pos="567"/>
              </w:tabs>
              <w:jc w:val="center"/>
              <w:rPr>
                <w:color w:val="auto"/>
                <w:sz w:val="22"/>
                <w:szCs w:val="22"/>
                <w:lang w:val="sr-Latn-ME"/>
              </w:rPr>
            </w:pPr>
            <w:r w:rsidRPr="00756CE5">
              <w:rPr>
                <w:color w:val="auto"/>
                <w:sz w:val="22"/>
                <w:szCs w:val="22"/>
                <w:lang w:val="sr-Latn-ME"/>
              </w:rPr>
              <w:t>Klinička preporuka</w:t>
            </w:r>
            <w:r w:rsidRPr="00756CE5">
              <w:rPr>
                <w:color w:val="auto"/>
                <w:sz w:val="22"/>
                <w:szCs w:val="22"/>
                <w:vertAlign w:val="superscript"/>
                <w:lang w:val="sr-Latn-ME"/>
              </w:rPr>
              <w:t xml:space="preserve"> #</w:t>
            </w:r>
          </w:p>
        </w:tc>
      </w:tr>
      <w:tr w:rsidR="00964E46" w:rsidRPr="00756CE5" w14:paraId="70F21B69" w14:textId="77777777" w:rsidTr="00B67D99">
        <w:trPr>
          <w:trHeight w:val="560"/>
        </w:trPr>
        <w:tc>
          <w:tcPr>
            <w:tcW w:w="0" w:type="auto"/>
            <w:tcBorders>
              <w:top w:val="single" w:sz="4" w:space="0" w:color="auto"/>
              <w:left w:val="single" w:sz="4" w:space="0" w:color="auto"/>
              <w:bottom w:val="single" w:sz="4" w:space="0" w:color="auto"/>
              <w:right w:val="single" w:sz="4" w:space="0" w:color="auto"/>
            </w:tcBorders>
          </w:tcPr>
          <w:p w14:paraId="37F58E06" w14:textId="77777777" w:rsidR="00964E46" w:rsidRPr="00756CE5" w:rsidRDefault="00964E46" w:rsidP="00B67D99">
            <w:pPr>
              <w:rPr>
                <w:szCs w:val="22"/>
                <w:lang w:val="sr-Latn-ME"/>
              </w:rPr>
            </w:pPr>
            <w:r w:rsidRPr="00756CE5">
              <w:rPr>
                <w:szCs w:val="22"/>
                <w:lang w:val="sr-Latn-ME"/>
              </w:rPr>
              <w:t>Glekaprevir 400 mg jednom dnevno/ Pibrentasvir 120 mg jednom dnevno, 7 dana</w:t>
            </w:r>
          </w:p>
        </w:tc>
        <w:tc>
          <w:tcPr>
            <w:tcW w:w="1282" w:type="dxa"/>
            <w:tcBorders>
              <w:top w:val="single" w:sz="4" w:space="0" w:color="auto"/>
              <w:left w:val="single" w:sz="4" w:space="0" w:color="auto"/>
              <w:bottom w:val="single" w:sz="4" w:space="0" w:color="auto"/>
              <w:right w:val="single" w:sz="4" w:space="0" w:color="auto"/>
            </w:tcBorders>
          </w:tcPr>
          <w:p w14:paraId="625653B2" w14:textId="77777777" w:rsidR="00964E46" w:rsidRPr="00756CE5" w:rsidRDefault="00964E46" w:rsidP="00B67D99">
            <w:pPr>
              <w:pStyle w:val="Default"/>
              <w:keepNext/>
              <w:widowControl w:val="0"/>
              <w:tabs>
                <w:tab w:val="left" w:pos="567"/>
              </w:tabs>
              <w:rPr>
                <w:color w:val="auto"/>
                <w:sz w:val="22"/>
                <w:szCs w:val="22"/>
                <w:lang w:val="sr-Latn-ME"/>
              </w:rPr>
            </w:pPr>
            <w:r w:rsidRPr="00756CE5">
              <w:rPr>
                <w:sz w:val="22"/>
                <w:szCs w:val="22"/>
                <w:lang w:val="sr-Latn-ME"/>
              </w:rPr>
              <w:t>10 mg jednom dnevno tokom 7 dana</w:t>
            </w:r>
          </w:p>
        </w:tc>
        <w:tc>
          <w:tcPr>
            <w:tcW w:w="1061" w:type="dxa"/>
            <w:tcBorders>
              <w:top w:val="single" w:sz="4" w:space="0" w:color="auto"/>
              <w:left w:val="single" w:sz="4" w:space="0" w:color="auto"/>
              <w:bottom w:val="single" w:sz="4" w:space="0" w:color="auto"/>
              <w:right w:val="single" w:sz="4" w:space="0" w:color="auto"/>
            </w:tcBorders>
          </w:tcPr>
          <w:p w14:paraId="24D5B380" w14:textId="77777777" w:rsidR="00964E46" w:rsidRPr="00756CE5" w:rsidRDefault="00964E46" w:rsidP="00B67D99">
            <w:pPr>
              <w:pStyle w:val="Default"/>
              <w:keepNext/>
              <w:widowControl w:val="0"/>
              <w:tabs>
                <w:tab w:val="left" w:pos="567"/>
              </w:tabs>
              <w:rPr>
                <w:color w:val="auto"/>
                <w:sz w:val="22"/>
                <w:szCs w:val="22"/>
                <w:lang w:val="sr-Latn-ME"/>
              </w:rPr>
            </w:pPr>
            <w:r w:rsidRPr="00756CE5">
              <w:rPr>
                <w:sz w:val="22"/>
                <w:szCs w:val="22"/>
                <w:lang w:val="sr-Latn-ME"/>
              </w:rPr>
              <w:t>8,3</w:t>
            </w:r>
          </w:p>
        </w:tc>
        <w:tc>
          <w:tcPr>
            <w:tcW w:w="3698" w:type="dxa"/>
            <w:tcBorders>
              <w:top w:val="single" w:sz="4" w:space="0" w:color="auto"/>
              <w:left w:val="single" w:sz="4" w:space="0" w:color="auto"/>
              <w:bottom w:val="single" w:sz="4" w:space="0" w:color="auto"/>
              <w:right w:val="single" w:sz="4" w:space="0" w:color="auto"/>
            </w:tcBorders>
          </w:tcPr>
          <w:p w14:paraId="3553F531" w14:textId="77777777" w:rsidR="00964E46" w:rsidRPr="00756CE5" w:rsidRDefault="00964E46" w:rsidP="00B67D99">
            <w:pPr>
              <w:pStyle w:val="Default"/>
              <w:keepNext/>
              <w:widowControl w:val="0"/>
              <w:tabs>
                <w:tab w:val="left" w:pos="567"/>
              </w:tabs>
              <w:rPr>
                <w:color w:val="auto"/>
                <w:sz w:val="22"/>
                <w:szCs w:val="22"/>
                <w:lang w:val="sr-Latn-ME"/>
              </w:rPr>
            </w:pPr>
            <w:r w:rsidRPr="00756CE5">
              <w:rPr>
                <w:bCs/>
                <w:sz w:val="22"/>
                <w:szCs w:val="22"/>
                <w:lang w:val="sr-Latn-ME"/>
              </w:rPr>
              <w:t>Kontraindikovana je istovremena primjena s ljekovima koji sadrže glekaprevir ili pibrentasvir (vidjeti odjeljak 4.3.).</w:t>
            </w:r>
          </w:p>
        </w:tc>
      </w:tr>
      <w:tr w:rsidR="00964E46" w:rsidRPr="00756CE5" w14:paraId="70B28A60" w14:textId="77777777" w:rsidTr="00B67D99">
        <w:trPr>
          <w:trHeight w:val="60"/>
        </w:trPr>
        <w:tc>
          <w:tcPr>
            <w:tcW w:w="2959" w:type="dxa"/>
            <w:tcBorders>
              <w:top w:val="single" w:sz="4" w:space="0" w:color="auto"/>
              <w:left w:val="single" w:sz="4" w:space="0" w:color="auto"/>
              <w:bottom w:val="single" w:sz="4" w:space="0" w:color="auto"/>
              <w:right w:val="single" w:sz="4" w:space="0" w:color="auto"/>
            </w:tcBorders>
            <w:hideMark/>
          </w:tcPr>
          <w:p w14:paraId="1312775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Tipranavir 500 mg BID/ Ritonavir 200 mg BID,</w:t>
            </w:r>
          </w:p>
          <w:p w14:paraId="4679298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8 dana (14. do 21. dana) </w:t>
            </w:r>
          </w:p>
        </w:tc>
        <w:tc>
          <w:tcPr>
            <w:tcW w:w="1282" w:type="dxa"/>
            <w:tcBorders>
              <w:top w:val="single" w:sz="4" w:space="0" w:color="auto"/>
              <w:left w:val="single" w:sz="4" w:space="0" w:color="auto"/>
              <w:bottom w:val="single" w:sz="4" w:space="0" w:color="auto"/>
              <w:right w:val="single" w:sz="4" w:space="0" w:color="auto"/>
            </w:tcBorders>
            <w:hideMark/>
          </w:tcPr>
          <w:p w14:paraId="313B39F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40 mg 1. dana, 10 mg 20. dana</w:t>
            </w:r>
          </w:p>
        </w:tc>
        <w:tc>
          <w:tcPr>
            <w:tcW w:w="1061" w:type="dxa"/>
            <w:tcBorders>
              <w:top w:val="single" w:sz="4" w:space="0" w:color="auto"/>
              <w:left w:val="single" w:sz="4" w:space="0" w:color="auto"/>
              <w:bottom w:val="single" w:sz="4" w:space="0" w:color="auto"/>
              <w:right w:val="single" w:sz="4" w:space="0" w:color="auto"/>
            </w:tcBorders>
            <w:hideMark/>
          </w:tcPr>
          <w:p w14:paraId="482AD63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9,4</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2E6841D6"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 xml:space="preserve">U slučaju da je istovremena primjena sa atorvastatinom neophodna, ne smije se prekoračiti doza od 10 mg atorvastatina dnevno. Preporučuje se kliničko </w:t>
            </w:r>
            <w:r w:rsidRPr="00756CE5">
              <w:rPr>
                <w:sz w:val="22"/>
                <w:szCs w:val="22"/>
                <w:lang w:val="sr-Latn-ME"/>
              </w:rPr>
              <w:lastRenderedPageBreak/>
              <w:t>praćenje pacijenata.</w:t>
            </w:r>
          </w:p>
        </w:tc>
      </w:tr>
      <w:tr w:rsidR="00964E46" w:rsidRPr="00756CE5" w14:paraId="4966B91B" w14:textId="77777777" w:rsidTr="00B67D99">
        <w:trPr>
          <w:trHeight w:val="60"/>
        </w:trPr>
        <w:tc>
          <w:tcPr>
            <w:tcW w:w="2959" w:type="dxa"/>
            <w:tcBorders>
              <w:top w:val="single" w:sz="4" w:space="0" w:color="auto"/>
              <w:left w:val="single" w:sz="4" w:space="0" w:color="auto"/>
              <w:bottom w:val="single" w:sz="4" w:space="0" w:color="auto"/>
              <w:right w:val="single" w:sz="4" w:space="0" w:color="auto"/>
            </w:tcBorders>
            <w:hideMark/>
          </w:tcPr>
          <w:p w14:paraId="0C738AB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lastRenderedPageBreak/>
              <w:t>Telaprevir 750 mg svakih 8 sati, 10 dana</w:t>
            </w:r>
          </w:p>
        </w:tc>
        <w:tc>
          <w:tcPr>
            <w:tcW w:w="1282" w:type="dxa"/>
            <w:tcBorders>
              <w:top w:val="single" w:sz="4" w:space="0" w:color="auto"/>
              <w:left w:val="single" w:sz="4" w:space="0" w:color="auto"/>
              <w:bottom w:val="single" w:sz="4" w:space="0" w:color="auto"/>
              <w:right w:val="single" w:sz="4" w:space="0" w:color="auto"/>
            </w:tcBorders>
            <w:hideMark/>
          </w:tcPr>
          <w:p w14:paraId="479CB86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20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625A931E"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AC7FB" w14:textId="77777777" w:rsidR="00964E46" w:rsidRPr="00756CE5" w:rsidRDefault="00964E46" w:rsidP="00B67D99">
            <w:pPr>
              <w:rPr>
                <w:szCs w:val="22"/>
                <w:lang w:val="sr-Latn-ME"/>
              </w:rPr>
            </w:pPr>
          </w:p>
        </w:tc>
      </w:tr>
      <w:tr w:rsidR="00964E46" w:rsidRPr="00756CE5" w14:paraId="0687C291" w14:textId="77777777" w:rsidTr="00B67D99">
        <w:trPr>
          <w:trHeight w:val="412"/>
        </w:trPr>
        <w:tc>
          <w:tcPr>
            <w:tcW w:w="2959" w:type="dxa"/>
            <w:tcBorders>
              <w:top w:val="single" w:sz="4" w:space="0" w:color="auto"/>
              <w:left w:val="single" w:sz="4" w:space="0" w:color="auto"/>
              <w:bottom w:val="single" w:sz="4" w:space="0" w:color="auto"/>
              <w:right w:val="single" w:sz="4" w:space="0" w:color="auto"/>
            </w:tcBorders>
            <w:hideMark/>
          </w:tcPr>
          <w:p w14:paraId="04D8213F"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Ciklosporin 5,2 mg/kg/dan, stabilna doza </w:t>
            </w:r>
          </w:p>
        </w:tc>
        <w:tc>
          <w:tcPr>
            <w:tcW w:w="1282" w:type="dxa"/>
            <w:tcBorders>
              <w:top w:val="single" w:sz="4" w:space="0" w:color="auto"/>
              <w:left w:val="single" w:sz="4" w:space="0" w:color="auto"/>
              <w:bottom w:val="single" w:sz="4" w:space="0" w:color="auto"/>
              <w:right w:val="single" w:sz="4" w:space="0" w:color="auto"/>
            </w:tcBorders>
            <w:hideMark/>
          </w:tcPr>
          <w:p w14:paraId="7280189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jednom dnevno tokom 28 dana</w:t>
            </w:r>
          </w:p>
        </w:tc>
        <w:tc>
          <w:tcPr>
            <w:tcW w:w="1061" w:type="dxa"/>
            <w:tcBorders>
              <w:top w:val="single" w:sz="4" w:space="0" w:color="auto"/>
              <w:left w:val="single" w:sz="4" w:space="0" w:color="auto"/>
              <w:bottom w:val="single" w:sz="4" w:space="0" w:color="auto"/>
              <w:right w:val="single" w:sz="4" w:space="0" w:color="auto"/>
            </w:tcBorders>
            <w:hideMark/>
          </w:tcPr>
          <w:p w14:paraId="373C6D97"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502C3" w14:textId="77777777" w:rsidR="00964E46" w:rsidRPr="00756CE5" w:rsidRDefault="00964E46" w:rsidP="00B67D99">
            <w:pPr>
              <w:rPr>
                <w:szCs w:val="22"/>
                <w:lang w:val="sr-Latn-ME"/>
              </w:rPr>
            </w:pPr>
          </w:p>
        </w:tc>
      </w:tr>
      <w:tr w:rsidR="00964E46" w:rsidRPr="00756CE5" w14:paraId="3BD81063" w14:textId="77777777" w:rsidTr="00B67D99">
        <w:trPr>
          <w:trHeight w:val="349"/>
        </w:trPr>
        <w:tc>
          <w:tcPr>
            <w:tcW w:w="2959" w:type="dxa"/>
            <w:tcBorders>
              <w:top w:val="single" w:sz="4" w:space="0" w:color="auto"/>
              <w:left w:val="single" w:sz="4" w:space="0" w:color="auto"/>
              <w:bottom w:val="single" w:sz="4" w:space="0" w:color="auto"/>
              <w:right w:val="single" w:sz="4" w:space="0" w:color="auto"/>
            </w:tcBorders>
            <w:hideMark/>
          </w:tcPr>
          <w:p w14:paraId="213FF25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Lopinavir 400 mg BID/ Ritonavir 100 mg BID,</w:t>
            </w:r>
          </w:p>
          <w:p w14:paraId="2D40E041"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14 dana </w:t>
            </w:r>
          </w:p>
        </w:tc>
        <w:tc>
          <w:tcPr>
            <w:tcW w:w="1282" w:type="dxa"/>
            <w:tcBorders>
              <w:top w:val="single" w:sz="4" w:space="0" w:color="auto"/>
              <w:left w:val="single" w:sz="4" w:space="0" w:color="auto"/>
              <w:bottom w:val="single" w:sz="4" w:space="0" w:color="auto"/>
              <w:right w:val="single" w:sz="4" w:space="0" w:color="auto"/>
            </w:tcBorders>
            <w:hideMark/>
          </w:tcPr>
          <w:p w14:paraId="2CE7DFA0"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20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567AD7F0"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5,9</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41BAF1B9"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U slučaju da je istovremena primjena sa atorvastatinom neophodna, preporučuju se niže doze održavanja atorvastatina. Ukoliko doze atorvastatina prelaze 20 mg, preporučuje se kliničko praćenje pacijenata.</w:t>
            </w:r>
          </w:p>
        </w:tc>
      </w:tr>
      <w:tr w:rsidR="00964E46" w:rsidRPr="00756CE5" w14:paraId="46897307" w14:textId="77777777" w:rsidTr="00B67D99">
        <w:trPr>
          <w:trHeight w:val="280"/>
        </w:trPr>
        <w:tc>
          <w:tcPr>
            <w:tcW w:w="2959" w:type="dxa"/>
            <w:tcBorders>
              <w:top w:val="single" w:sz="4" w:space="0" w:color="auto"/>
              <w:left w:val="single" w:sz="4" w:space="0" w:color="auto"/>
              <w:bottom w:val="single" w:sz="4" w:space="0" w:color="auto"/>
              <w:right w:val="single" w:sz="4" w:space="0" w:color="auto"/>
            </w:tcBorders>
            <w:hideMark/>
          </w:tcPr>
          <w:p w14:paraId="6AF9790F"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Klaritromicin 500 mg BID,</w:t>
            </w:r>
          </w:p>
          <w:p w14:paraId="7FA61F2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9 dana</w:t>
            </w:r>
          </w:p>
        </w:tc>
        <w:tc>
          <w:tcPr>
            <w:tcW w:w="1282" w:type="dxa"/>
            <w:tcBorders>
              <w:top w:val="single" w:sz="4" w:space="0" w:color="auto"/>
              <w:left w:val="single" w:sz="4" w:space="0" w:color="auto"/>
              <w:bottom w:val="single" w:sz="4" w:space="0" w:color="auto"/>
              <w:right w:val="single" w:sz="4" w:space="0" w:color="auto"/>
            </w:tcBorders>
            <w:hideMark/>
          </w:tcPr>
          <w:p w14:paraId="2305C17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80 mg jednom dnevno tokom 8 dana</w:t>
            </w:r>
          </w:p>
        </w:tc>
        <w:tc>
          <w:tcPr>
            <w:tcW w:w="1061" w:type="dxa"/>
            <w:tcBorders>
              <w:top w:val="single" w:sz="4" w:space="0" w:color="auto"/>
              <w:left w:val="single" w:sz="4" w:space="0" w:color="auto"/>
              <w:bottom w:val="single" w:sz="4" w:space="0" w:color="auto"/>
              <w:right w:val="single" w:sz="4" w:space="0" w:color="auto"/>
            </w:tcBorders>
            <w:hideMark/>
          </w:tcPr>
          <w:p w14:paraId="2EDB787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8B08A" w14:textId="77777777" w:rsidR="00964E46" w:rsidRPr="00756CE5" w:rsidRDefault="00964E46" w:rsidP="00B67D99">
            <w:pPr>
              <w:rPr>
                <w:szCs w:val="22"/>
                <w:lang w:val="sr-Latn-ME"/>
              </w:rPr>
            </w:pPr>
          </w:p>
        </w:tc>
      </w:tr>
      <w:tr w:rsidR="00964E46" w:rsidRPr="00756CE5" w14:paraId="389BA2B3" w14:textId="77777777" w:rsidTr="00B67D99">
        <w:trPr>
          <w:trHeight w:val="315"/>
        </w:trPr>
        <w:tc>
          <w:tcPr>
            <w:tcW w:w="2959" w:type="dxa"/>
            <w:tcBorders>
              <w:top w:val="single" w:sz="4" w:space="0" w:color="auto"/>
              <w:left w:val="single" w:sz="4" w:space="0" w:color="auto"/>
              <w:bottom w:val="single" w:sz="4" w:space="0" w:color="auto"/>
              <w:right w:val="single" w:sz="4" w:space="0" w:color="auto"/>
            </w:tcBorders>
            <w:hideMark/>
          </w:tcPr>
          <w:p w14:paraId="220EA5AB"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Sakvinavir 400 mg BID/ Ritonavir (300 mg BID od 5. do 7. dana, povišeno na 400 mg BID 8. dana), od 4. do 18. dana, 30 min nakon doze atorvastatina</w:t>
            </w:r>
          </w:p>
        </w:tc>
        <w:tc>
          <w:tcPr>
            <w:tcW w:w="1282" w:type="dxa"/>
            <w:tcBorders>
              <w:top w:val="single" w:sz="4" w:space="0" w:color="auto"/>
              <w:left w:val="single" w:sz="4" w:space="0" w:color="auto"/>
              <w:bottom w:val="single" w:sz="4" w:space="0" w:color="auto"/>
              <w:right w:val="single" w:sz="4" w:space="0" w:color="auto"/>
            </w:tcBorders>
            <w:hideMark/>
          </w:tcPr>
          <w:p w14:paraId="26F6479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40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51256E1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3,9</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23FCE9A2" w14:textId="77777777" w:rsidR="00964E46" w:rsidRPr="00756CE5" w:rsidRDefault="00964E46" w:rsidP="00B67D99">
            <w:pPr>
              <w:pStyle w:val="Default"/>
              <w:widowControl w:val="0"/>
              <w:tabs>
                <w:tab w:val="left" w:pos="567"/>
              </w:tabs>
              <w:rPr>
                <w:i/>
                <w:iCs/>
                <w:color w:val="auto"/>
                <w:sz w:val="22"/>
                <w:szCs w:val="22"/>
                <w:lang w:val="sr-Latn-ME"/>
              </w:rPr>
            </w:pPr>
            <w:r w:rsidRPr="00756CE5">
              <w:rPr>
                <w:i/>
                <w:iCs/>
                <w:color w:val="auto"/>
                <w:sz w:val="22"/>
                <w:szCs w:val="22"/>
                <w:lang w:val="sr-Latn-ME"/>
              </w:rPr>
              <w:t xml:space="preserve"> </w:t>
            </w:r>
            <w:r w:rsidRPr="00756CE5">
              <w:rPr>
                <w:sz w:val="22"/>
                <w:szCs w:val="22"/>
                <w:lang w:val="sr-Latn-ME"/>
              </w:rPr>
              <w:t>U slučaju da je istovremena primjena sa atorvastatinom neophodna, preporučuju se niže doze održavanja atorvastatina. Ukoliko doze atorvastatina prelaze 40 mg, preporučuje se kliničko praćenje pacijenata.</w:t>
            </w:r>
          </w:p>
        </w:tc>
      </w:tr>
      <w:tr w:rsidR="00964E46" w:rsidRPr="00756CE5" w14:paraId="7DC39E65"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hideMark/>
          </w:tcPr>
          <w:p w14:paraId="45BD855E"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Darunavir 300 mg BID/</w:t>
            </w:r>
          </w:p>
          <w:p w14:paraId="12B246E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Ritonavir 100 mg BID, 9 dana </w:t>
            </w:r>
          </w:p>
        </w:tc>
        <w:tc>
          <w:tcPr>
            <w:tcW w:w="1282" w:type="dxa"/>
            <w:tcBorders>
              <w:top w:val="single" w:sz="4" w:space="0" w:color="auto"/>
              <w:left w:val="single" w:sz="4" w:space="0" w:color="auto"/>
              <w:bottom w:val="single" w:sz="4" w:space="0" w:color="auto"/>
              <w:right w:val="single" w:sz="4" w:space="0" w:color="auto"/>
            </w:tcBorders>
            <w:hideMark/>
          </w:tcPr>
          <w:p w14:paraId="5C57115D"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134209E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1E88F" w14:textId="77777777" w:rsidR="00964E46" w:rsidRPr="00756CE5" w:rsidRDefault="00964E46" w:rsidP="00B67D99">
            <w:pPr>
              <w:rPr>
                <w:szCs w:val="22"/>
                <w:lang w:val="sr-Latn-ME"/>
              </w:rPr>
            </w:pPr>
          </w:p>
        </w:tc>
      </w:tr>
      <w:tr w:rsidR="00964E46" w:rsidRPr="00756CE5" w14:paraId="4C216876"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hideMark/>
          </w:tcPr>
          <w:p w14:paraId="54A090D6"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Itrakonazol 200 mg jednom dnevno,</w:t>
            </w:r>
          </w:p>
          <w:p w14:paraId="2EE13D3B"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4 dana</w:t>
            </w:r>
          </w:p>
        </w:tc>
        <w:tc>
          <w:tcPr>
            <w:tcW w:w="1282" w:type="dxa"/>
            <w:tcBorders>
              <w:top w:val="single" w:sz="4" w:space="0" w:color="auto"/>
              <w:left w:val="single" w:sz="4" w:space="0" w:color="auto"/>
              <w:bottom w:val="single" w:sz="4" w:space="0" w:color="auto"/>
              <w:right w:val="single" w:sz="4" w:space="0" w:color="auto"/>
            </w:tcBorders>
            <w:hideMark/>
          </w:tcPr>
          <w:p w14:paraId="11F6D1F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40 mg kao pojedinačna doza </w:t>
            </w:r>
          </w:p>
        </w:tc>
        <w:tc>
          <w:tcPr>
            <w:tcW w:w="1061" w:type="dxa"/>
            <w:tcBorders>
              <w:top w:val="single" w:sz="4" w:space="0" w:color="auto"/>
              <w:left w:val="single" w:sz="4" w:space="0" w:color="auto"/>
              <w:bottom w:val="single" w:sz="4" w:space="0" w:color="auto"/>
              <w:right w:val="single" w:sz="4" w:space="0" w:color="auto"/>
            </w:tcBorders>
            <w:hideMark/>
          </w:tcPr>
          <w:p w14:paraId="44E16F7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DB1F9" w14:textId="77777777" w:rsidR="00964E46" w:rsidRPr="00756CE5" w:rsidRDefault="00964E46" w:rsidP="00B67D99">
            <w:pPr>
              <w:rPr>
                <w:szCs w:val="22"/>
                <w:lang w:val="sr-Latn-ME"/>
              </w:rPr>
            </w:pPr>
          </w:p>
        </w:tc>
      </w:tr>
      <w:tr w:rsidR="00964E46" w:rsidRPr="00756CE5" w14:paraId="2474D016" w14:textId="77777777" w:rsidTr="00B67D99">
        <w:trPr>
          <w:trHeight w:val="794"/>
        </w:trPr>
        <w:tc>
          <w:tcPr>
            <w:tcW w:w="2959" w:type="dxa"/>
            <w:tcBorders>
              <w:top w:val="single" w:sz="4" w:space="0" w:color="auto"/>
              <w:left w:val="single" w:sz="4" w:space="0" w:color="auto"/>
              <w:bottom w:val="single" w:sz="4" w:space="0" w:color="auto"/>
              <w:right w:val="single" w:sz="4" w:space="0" w:color="auto"/>
            </w:tcBorders>
            <w:hideMark/>
          </w:tcPr>
          <w:p w14:paraId="38B149E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Fosamprenavir 700 mg BID/ Ritonavir 100 mg BID,</w:t>
            </w:r>
          </w:p>
          <w:p w14:paraId="046C6D3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14 dana </w:t>
            </w:r>
          </w:p>
        </w:tc>
        <w:tc>
          <w:tcPr>
            <w:tcW w:w="1282" w:type="dxa"/>
            <w:tcBorders>
              <w:top w:val="single" w:sz="4" w:space="0" w:color="auto"/>
              <w:left w:val="single" w:sz="4" w:space="0" w:color="auto"/>
              <w:bottom w:val="single" w:sz="4" w:space="0" w:color="auto"/>
              <w:right w:val="single" w:sz="4" w:space="0" w:color="auto"/>
            </w:tcBorders>
            <w:hideMark/>
          </w:tcPr>
          <w:p w14:paraId="4EA5E7F0"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4DBFB4AF"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376E3" w14:textId="77777777" w:rsidR="00964E46" w:rsidRPr="00756CE5" w:rsidRDefault="00964E46" w:rsidP="00B67D99">
            <w:pPr>
              <w:rPr>
                <w:szCs w:val="22"/>
                <w:lang w:val="sr-Latn-ME"/>
              </w:rPr>
            </w:pPr>
          </w:p>
        </w:tc>
      </w:tr>
      <w:tr w:rsidR="00964E46" w:rsidRPr="00756CE5" w14:paraId="7E250BA4"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hideMark/>
          </w:tcPr>
          <w:p w14:paraId="305FABDE"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Fosamprenavir 1400 mg BID,</w:t>
            </w:r>
          </w:p>
          <w:p w14:paraId="61512F40"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14 dana </w:t>
            </w:r>
          </w:p>
        </w:tc>
        <w:tc>
          <w:tcPr>
            <w:tcW w:w="1282" w:type="dxa"/>
            <w:tcBorders>
              <w:top w:val="single" w:sz="4" w:space="0" w:color="auto"/>
              <w:left w:val="single" w:sz="4" w:space="0" w:color="auto"/>
              <w:bottom w:val="single" w:sz="4" w:space="0" w:color="auto"/>
              <w:right w:val="single" w:sz="4" w:space="0" w:color="auto"/>
            </w:tcBorders>
            <w:hideMark/>
          </w:tcPr>
          <w:p w14:paraId="028E8EA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320385CB"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09085" w14:textId="77777777" w:rsidR="00964E46" w:rsidRPr="00756CE5" w:rsidRDefault="00964E46" w:rsidP="00B67D99">
            <w:pPr>
              <w:rPr>
                <w:szCs w:val="22"/>
                <w:lang w:val="sr-Latn-ME"/>
              </w:rPr>
            </w:pPr>
          </w:p>
        </w:tc>
      </w:tr>
      <w:tr w:rsidR="00964E46" w:rsidRPr="00756CE5" w14:paraId="2D7DC6C1"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tcPr>
          <w:p w14:paraId="6E3C7DCC"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Elbasvir 50 mg jednom dnevno/Grazoprevir 200 mg jednom dnevno, 13 dana</w:t>
            </w:r>
          </w:p>
        </w:tc>
        <w:tc>
          <w:tcPr>
            <w:tcW w:w="1282" w:type="dxa"/>
            <w:tcBorders>
              <w:top w:val="single" w:sz="4" w:space="0" w:color="auto"/>
              <w:left w:val="single" w:sz="4" w:space="0" w:color="auto"/>
              <w:bottom w:val="single" w:sz="4" w:space="0" w:color="auto"/>
              <w:right w:val="single" w:sz="4" w:space="0" w:color="auto"/>
            </w:tcBorders>
          </w:tcPr>
          <w:p w14:paraId="21B2F89E"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10 mg jednokratno</w:t>
            </w:r>
          </w:p>
        </w:tc>
        <w:tc>
          <w:tcPr>
            <w:tcW w:w="1061" w:type="dxa"/>
            <w:tcBorders>
              <w:top w:val="single" w:sz="4" w:space="0" w:color="auto"/>
              <w:left w:val="single" w:sz="4" w:space="0" w:color="auto"/>
              <w:bottom w:val="single" w:sz="4" w:space="0" w:color="auto"/>
              <w:right w:val="single" w:sz="4" w:space="0" w:color="auto"/>
            </w:tcBorders>
          </w:tcPr>
          <w:p w14:paraId="69F88276"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1,95</w:t>
            </w:r>
          </w:p>
        </w:tc>
        <w:tc>
          <w:tcPr>
            <w:tcW w:w="0" w:type="auto"/>
            <w:tcBorders>
              <w:top w:val="single" w:sz="4" w:space="0" w:color="auto"/>
              <w:left w:val="single" w:sz="4" w:space="0" w:color="auto"/>
              <w:bottom w:val="single" w:sz="4" w:space="0" w:color="auto"/>
              <w:right w:val="single" w:sz="4" w:space="0" w:color="auto"/>
            </w:tcBorders>
          </w:tcPr>
          <w:p w14:paraId="7DB1EA7D" w14:textId="77777777" w:rsidR="00964E46" w:rsidRPr="00756CE5" w:rsidRDefault="00964E46" w:rsidP="00B67D99">
            <w:pPr>
              <w:rPr>
                <w:szCs w:val="22"/>
                <w:lang w:val="sr-Latn-ME"/>
              </w:rPr>
            </w:pPr>
            <w:r w:rsidRPr="00756CE5">
              <w:rPr>
                <w:bCs/>
                <w:szCs w:val="22"/>
                <w:lang w:val="sr-Latn-ME"/>
              </w:rPr>
              <w:t xml:space="preserve">Doza atorvastatina ne smije premašiti dnevnu dozu od 20 mg tokom istovremene primjene s ljekovima koji sadrže elbasvir ili grazoprevir. </w:t>
            </w:r>
          </w:p>
        </w:tc>
      </w:tr>
      <w:tr w:rsidR="00964E46" w:rsidRPr="00756CE5" w14:paraId="1719652E"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tcPr>
          <w:p w14:paraId="4D3EB201"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Letermovir 480 mg jednom dnevno, 10 dana</w:t>
            </w:r>
          </w:p>
        </w:tc>
        <w:tc>
          <w:tcPr>
            <w:tcW w:w="1282" w:type="dxa"/>
            <w:tcBorders>
              <w:top w:val="single" w:sz="4" w:space="0" w:color="auto"/>
              <w:left w:val="single" w:sz="4" w:space="0" w:color="auto"/>
              <w:bottom w:val="single" w:sz="4" w:space="0" w:color="auto"/>
              <w:right w:val="single" w:sz="4" w:space="0" w:color="auto"/>
            </w:tcBorders>
          </w:tcPr>
          <w:p w14:paraId="793FACAC"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20 mg jednokratno</w:t>
            </w:r>
          </w:p>
        </w:tc>
        <w:tc>
          <w:tcPr>
            <w:tcW w:w="1061" w:type="dxa"/>
            <w:tcBorders>
              <w:top w:val="single" w:sz="4" w:space="0" w:color="auto"/>
              <w:left w:val="single" w:sz="4" w:space="0" w:color="auto"/>
              <w:bottom w:val="single" w:sz="4" w:space="0" w:color="auto"/>
              <w:right w:val="single" w:sz="4" w:space="0" w:color="auto"/>
            </w:tcBorders>
          </w:tcPr>
          <w:p w14:paraId="1AD03A4C"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3,29</w:t>
            </w:r>
          </w:p>
        </w:tc>
        <w:tc>
          <w:tcPr>
            <w:tcW w:w="0" w:type="auto"/>
            <w:tcBorders>
              <w:top w:val="single" w:sz="4" w:space="0" w:color="auto"/>
              <w:left w:val="single" w:sz="4" w:space="0" w:color="auto"/>
              <w:bottom w:val="single" w:sz="4" w:space="0" w:color="auto"/>
              <w:right w:val="single" w:sz="4" w:space="0" w:color="auto"/>
            </w:tcBorders>
            <w:vAlign w:val="center"/>
          </w:tcPr>
          <w:p w14:paraId="41593A2B" w14:textId="77777777" w:rsidR="00964E46" w:rsidRPr="00756CE5" w:rsidRDefault="00964E46" w:rsidP="00B67D99">
            <w:pPr>
              <w:rPr>
                <w:szCs w:val="22"/>
                <w:lang w:val="sr-Latn-ME"/>
              </w:rPr>
            </w:pPr>
            <w:r w:rsidRPr="00756CE5">
              <w:rPr>
                <w:bCs/>
                <w:szCs w:val="22"/>
                <w:lang w:val="sr-Latn-ME"/>
              </w:rPr>
              <w:t>Doza atorvastatina ne smije premašiti dnevnu dozu od 20 mg tokom istovremene primjene s ljekovima koji sadrže letermovir.</w:t>
            </w:r>
          </w:p>
        </w:tc>
      </w:tr>
      <w:tr w:rsidR="00964E46" w:rsidRPr="00756CE5" w14:paraId="24EA186C"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hideMark/>
          </w:tcPr>
          <w:p w14:paraId="444B5C3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Nelfinavir 1250 mg BID,</w:t>
            </w:r>
          </w:p>
          <w:p w14:paraId="1A1DA743"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14 dana</w:t>
            </w:r>
          </w:p>
        </w:tc>
        <w:tc>
          <w:tcPr>
            <w:tcW w:w="1282" w:type="dxa"/>
            <w:tcBorders>
              <w:top w:val="single" w:sz="4" w:space="0" w:color="auto"/>
              <w:left w:val="single" w:sz="4" w:space="0" w:color="auto"/>
              <w:bottom w:val="single" w:sz="4" w:space="0" w:color="auto"/>
              <w:right w:val="single" w:sz="4" w:space="0" w:color="auto"/>
            </w:tcBorders>
            <w:hideMark/>
          </w:tcPr>
          <w:p w14:paraId="7EA683C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jednom dnevno tokom 28 dana</w:t>
            </w:r>
          </w:p>
        </w:tc>
        <w:tc>
          <w:tcPr>
            <w:tcW w:w="1061" w:type="dxa"/>
            <w:tcBorders>
              <w:top w:val="single" w:sz="4" w:space="0" w:color="auto"/>
              <w:left w:val="single" w:sz="4" w:space="0" w:color="auto"/>
              <w:bottom w:val="single" w:sz="4" w:space="0" w:color="auto"/>
              <w:right w:val="single" w:sz="4" w:space="0" w:color="auto"/>
            </w:tcBorders>
            <w:hideMark/>
          </w:tcPr>
          <w:p w14:paraId="551ABD0A"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1,74 </w:t>
            </w:r>
          </w:p>
        </w:tc>
        <w:tc>
          <w:tcPr>
            <w:tcW w:w="3698" w:type="dxa"/>
            <w:tcBorders>
              <w:top w:val="single" w:sz="4" w:space="0" w:color="auto"/>
              <w:left w:val="single" w:sz="4" w:space="0" w:color="auto"/>
              <w:bottom w:val="single" w:sz="4" w:space="0" w:color="auto"/>
              <w:right w:val="single" w:sz="4" w:space="0" w:color="auto"/>
            </w:tcBorders>
            <w:hideMark/>
          </w:tcPr>
          <w:p w14:paraId="7DD30EC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Nema posebnih preporuka.</w:t>
            </w:r>
          </w:p>
        </w:tc>
      </w:tr>
      <w:tr w:rsidR="00964E46" w:rsidRPr="00756CE5" w14:paraId="02DD3E01" w14:textId="77777777" w:rsidTr="00B67D99">
        <w:trPr>
          <w:trHeight w:val="60"/>
        </w:trPr>
        <w:tc>
          <w:tcPr>
            <w:tcW w:w="2959" w:type="dxa"/>
            <w:tcBorders>
              <w:top w:val="single" w:sz="4" w:space="0" w:color="auto"/>
              <w:left w:val="single" w:sz="4" w:space="0" w:color="auto"/>
              <w:bottom w:val="single" w:sz="4" w:space="0" w:color="auto"/>
              <w:right w:val="single" w:sz="4" w:space="0" w:color="auto"/>
            </w:tcBorders>
            <w:hideMark/>
          </w:tcPr>
          <w:p w14:paraId="43B7A91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Sok od grejpfruta, 240 mL </w:t>
            </w:r>
            <w:r w:rsidRPr="00756CE5">
              <w:rPr>
                <w:color w:val="auto"/>
                <w:sz w:val="22"/>
                <w:szCs w:val="22"/>
                <w:lang w:val="sr-Latn-ME"/>
              </w:rPr>
              <w:lastRenderedPageBreak/>
              <w:t>jednom dnevno *</w:t>
            </w:r>
          </w:p>
        </w:tc>
        <w:tc>
          <w:tcPr>
            <w:tcW w:w="1282" w:type="dxa"/>
            <w:tcBorders>
              <w:top w:val="single" w:sz="4" w:space="0" w:color="auto"/>
              <w:left w:val="single" w:sz="4" w:space="0" w:color="auto"/>
              <w:bottom w:val="single" w:sz="4" w:space="0" w:color="auto"/>
              <w:right w:val="single" w:sz="4" w:space="0" w:color="auto"/>
            </w:tcBorders>
            <w:hideMark/>
          </w:tcPr>
          <w:p w14:paraId="77DEF0F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lastRenderedPageBreak/>
              <w:t xml:space="preserve">40 mg, kao </w:t>
            </w:r>
            <w:r w:rsidRPr="00756CE5">
              <w:rPr>
                <w:color w:val="auto"/>
                <w:sz w:val="22"/>
                <w:szCs w:val="22"/>
                <w:lang w:val="sr-Latn-ME"/>
              </w:rPr>
              <w:lastRenderedPageBreak/>
              <w:t>pojedinačna doza</w:t>
            </w:r>
          </w:p>
        </w:tc>
        <w:tc>
          <w:tcPr>
            <w:tcW w:w="1061" w:type="dxa"/>
            <w:tcBorders>
              <w:top w:val="single" w:sz="4" w:space="0" w:color="auto"/>
              <w:left w:val="single" w:sz="4" w:space="0" w:color="auto"/>
              <w:bottom w:val="single" w:sz="4" w:space="0" w:color="auto"/>
              <w:right w:val="single" w:sz="4" w:space="0" w:color="auto"/>
            </w:tcBorders>
            <w:hideMark/>
          </w:tcPr>
          <w:p w14:paraId="3ECECEC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lastRenderedPageBreak/>
              <w:t>1,37</w:t>
            </w:r>
          </w:p>
        </w:tc>
        <w:tc>
          <w:tcPr>
            <w:tcW w:w="3698" w:type="dxa"/>
            <w:tcBorders>
              <w:top w:val="single" w:sz="4" w:space="0" w:color="auto"/>
              <w:left w:val="single" w:sz="4" w:space="0" w:color="auto"/>
              <w:bottom w:val="single" w:sz="4" w:space="0" w:color="auto"/>
              <w:right w:val="single" w:sz="4" w:space="0" w:color="auto"/>
            </w:tcBorders>
            <w:hideMark/>
          </w:tcPr>
          <w:p w14:paraId="1EDF982A"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 xml:space="preserve">Ne preporučuje se istovremeni unos </w:t>
            </w:r>
            <w:r w:rsidRPr="00756CE5">
              <w:rPr>
                <w:sz w:val="22"/>
                <w:szCs w:val="22"/>
                <w:lang w:val="sr-Latn-ME"/>
              </w:rPr>
              <w:lastRenderedPageBreak/>
              <w:t>velikih količina soka od grejpfruta i atorvastatina.</w:t>
            </w:r>
          </w:p>
        </w:tc>
      </w:tr>
      <w:tr w:rsidR="00964E46" w:rsidRPr="00756CE5" w14:paraId="0398714E" w14:textId="77777777" w:rsidTr="00B67D99">
        <w:trPr>
          <w:trHeight w:val="1300"/>
        </w:trPr>
        <w:tc>
          <w:tcPr>
            <w:tcW w:w="2959" w:type="dxa"/>
            <w:tcBorders>
              <w:top w:val="single" w:sz="4" w:space="0" w:color="auto"/>
              <w:left w:val="single" w:sz="4" w:space="0" w:color="auto"/>
              <w:bottom w:val="single" w:sz="4" w:space="0" w:color="auto"/>
              <w:right w:val="single" w:sz="4" w:space="0" w:color="auto"/>
            </w:tcBorders>
            <w:hideMark/>
          </w:tcPr>
          <w:p w14:paraId="7CA06F6C"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lastRenderedPageBreak/>
              <w:t xml:space="preserve">Diltiazem 240 mg jednom dnevno, 28 dana </w:t>
            </w:r>
          </w:p>
        </w:tc>
        <w:tc>
          <w:tcPr>
            <w:tcW w:w="1282" w:type="dxa"/>
            <w:tcBorders>
              <w:top w:val="single" w:sz="4" w:space="0" w:color="auto"/>
              <w:left w:val="single" w:sz="4" w:space="0" w:color="auto"/>
              <w:bottom w:val="single" w:sz="4" w:space="0" w:color="auto"/>
              <w:right w:val="single" w:sz="4" w:space="0" w:color="auto"/>
            </w:tcBorders>
            <w:hideMark/>
          </w:tcPr>
          <w:p w14:paraId="31DF71E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6420A804"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1,51</w:t>
            </w:r>
          </w:p>
        </w:tc>
        <w:tc>
          <w:tcPr>
            <w:tcW w:w="3698" w:type="dxa"/>
            <w:tcBorders>
              <w:top w:val="single" w:sz="4" w:space="0" w:color="auto"/>
              <w:left w:val="single" w:sz="4" w:space="0" w:color="auto"/>
              <w:bottom w:val="single" w:sz="4" w:space="0" w:color="auto"/>
              <w:right w:val="single" w:sz="4" w:space="0" w:color="auto"/>
            </w:tcBorders>
            <w:hideMark/>
          </w:tcPr>
          <w:p w14:paraId="53DA9524" w14:textId="77777777" w:rsidR="00964E46" w:rsidRPr="00756CE5" w:rsidRDefault="00964E46" w:rsidP="00B67D99">
            <w:pPr>
              <w:pStyle w:val="Default"/>
              <w:widowControl w:val="0"/>
              <w:tabs>
                <w:tab w:val="left" w:pos="567"/>
              </w:tabs>
              <w:rPr>
                <w:color w:val="auto"/>
                <w:sz w:val="22"/>
                <w:szCs w:val="22"/>
                <w:lang w:val="sr-Latn-ME"/>
              </w:rPr>
            </w:pPr>
            <w:r w:rsidRPr="00756CE5">
              <w:rPr>
                <w:sz w:val="22"/>
                <w:szCs w:val="22"/>
                <w:lang w:val="sr-Latn-ME"/>
              </w:rPr>
              <w:t>Preporučuje se odgovarajuće kliničko praćenje pacijenata pri započinjanju terapije ili podešavanju doze diltiazema.</w:t>
            </w:r>
          </w:p>
        </w:tc>
      </w:tr>
      <w:tr w:rsidR="00964E46" w:rsidRPr="00756CE5" w14:paraId="77889107" w14:textId="77777777" w:rsidTr="00B67D99">
        <w:trPr>
          <w:trHeight w:val="795"/>
        </w:trPr>
        <w:tc>
          <w:tcPr>
            <w:tcW w:w="2959" w:type="dxa"/>
            <w:tcBorders>
              <w:top w:val="single" w:sz="4" w:space="0" w:color="auto"/>
              <w:left w:val="single" w:sz="4" w:space="0" w:color="auto"/>
              <w:bottom w:val="single" w:sz="4" w:space="0" w:color="auto"/>
              <w:right w:val="single" w:sz="4" w:space="0" w:color="auto"/>
            </w:tcBorders>
            <w:hideMark/>
          </w:tcPr>
          <w:p w14:paraId="0A3F6E0B"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Eritromicin 500 mg QID,</w:t>
            </w:r>
          </w:p>
          <w:p w14:paraId="3E6D520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7 dana</w:t>
            </w:r>
          </w:p>
        </w:tc>
        <w:tc>
          <w:tcPr>
            <w:tcW w:w="1282" w:type="dxa"/>
            <w:tcBorders>
              <w:top w:val="single" w:sz="4" w:space="0" w:color="auto"/>
              <w:left w:val="single" w:sz="4" w:space="0" w:color="auto"/>
              <w:bottom w:val="single" w:sz="4" w:space="0" w:color="auto"/>
              <w:right w:val="single" w:sz="4" w:space="0" w:color="auto"/>
            </w:tcBorders>
            <w:hideMark/>
          </w:tcPr>
          <w:p w14:paraId="02F0623C"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5AF5582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1,33</w:t>
            </w:r>
          </w:p>
        </w:tc>
        <w:tc>
          <w:tcPr>
            <w:tcW w:w="3698" w:type="dxa"/>
            <w:tcBorders>
              <w:top w:val="single" w:sz="4" w:space="0" w:color="auto"/>
              <w:left w:val="single" w:sz="4" w:space="0" w:color="auto"/>
              <w:bottom w:val="single" w:sz="4" w:space="0" w:color="auto"/>
              <w:right w:val="single" w:sz="4" w:space="0" w:color="auto"/>
            </w:tcBorders>
            <w:hideMark/>
          </w:tcPr>
          <w:p w14:paraId="1143F7DD"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Preporučuje se niža maksimalna doza i kliničko praćenje pacijenata. </w:t>
            </w:r>
          </w:p>
        </w:tc>
      </w:tr>
      <w:tr w:rsidR="00964E46" w:rsidRPr="00756CE5" w14:paraId="1FC0AF67" w14:textId="77777777" w:rsidTr="00B67D99">
        <w:trPr>
          <w:trHeight w:val="289"/>
        </w:trPr>
        <w:tc>
          <w:tcPr>
            <w:tcW w:w="2959" w:type="dxa"/>
            <w:tcBorders>
              <w:top w:val="single" w:sz="4" w:space="0" w:color="auto"/>
              <w:left w:val="single" w:sz="4" w:space="0" w:color="auto"/>
              <w:bottom w:val="single" w:sz="4" w:space="0" w:color="auto"/>
              <w:right w:val="single" w:sz="4" w:space="0" w:color="auto"/>
            </w:tcBorders>
            <w:hideMark/>
          </w:tcPr>
          <w:p w14:paraId="4D30BF24"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Amlodipin 10 mg, jednokratna doza </w:t>
            </w:r>
          </w:p>
        </w:tc>
        <w:tc>
          <w:tcPr>
            <w:tcW w:w="1282" w:type="dxa"/>
            <w:tcBorders>
              <w:top w:val="single" w:sz="4" w:space="0" w:color="auto"/>
              <w:left w:val="single" w:sz="4" w:space="0" w:color="auto"/>
              <w:bottom w:val="single" w:sz="4" w:space="0" w:color="auto"/>
              <w:right w:val="single" w:sz="4" w:space="0" w:color="auto"/>
            </w:tcBorders>
            <w:hideMark/>
          </w:tcPr>
          <w:p w14:paraId="62219CD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80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3E8A0ED6"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1,18</w:t>
            </w:r>
          </w:p>
        </w:tc>
        <w:tc>
          <w:tcPr>
            <w:tcW w:w="3698" w:type="dxa"/>
            <w:tcBorders>
              <w:top w:val="single" w:sz="4" w:space="0" w:color="auto"/>
              <w:left w:val="single" w:sz="4" w:space="0" w:color="auto"/>
              <w:bottom w:val="single" w:sz="4" w:space="0" w:color="auto"/>
              <w:right w:val="single" w:sz="4" w:space="0" w:color="auto"/>
            </w:tcBorders>
            <w:hideMark/>
          </w:tcPr>
          <w:p w14:paraId="51680CD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Nema posebnih preporuka. </w:t>
            </w:r>
          </w:p>
        </w:tc>
      </w:tr>
      <w:tr w:rsidR="00964E46" w:rsidRPr="00756CE5" w14:paraId="400800AD" w14:textId="77777777" w:rsidTr="00B67D99">
        <w:trPr>
          <w:trHeight w:val="542"/>
        </w:trPr>
        <w:tc>
          <w:tcPr>
            <w:tcW w:w="2959" w:type="dxa"/>
            <w:tcBorders>
              <w:top w:val="single" w:sz="4" w:space="0" w:color="auto"/>
              <w:left w:val="single" w:sz="4" w:space="0" w:color="auto"/>
              <w:bottom w:val="single" w:sz="4" w:space="0" w:color="auto"/>
              <w:right w:val="single" w:sz="4" w:space="0" w:color="auto"/>
            </w:tcBorders>
            <w:hideMark/>
          </w:tcPr>
          <w:p w14:paraId="3E15D776"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Cimetidin 300 mg QID,</w:t>
            </w:r>
          </w:p>
          <w:p w14:paraId="66F7A9EC"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2 nedjelje </w:t>
            </w:r>
          </w:p>
        </w:tc>
        <w:tc>
          <w:tcPr>
            <w:tcW w:w="1282" w:type="dxa"/>
            <w:tcBorders>
              <w:top w:val="single" w:sz="4" w:space="0" w:color="auto"/>
              <w:left w:val="single" w:sz="4" w:space="0" w:color="auto"/>
              <w:bottom w:val="single" w:sz="4" w:space="0" w:color="auto"/>
              <w:right w:val="single" w:sz="4" w:space="0" w:color="auto"/>
            </w:tcBorders>
            <w:hideMark/>
          </w:tcPr>
          <w:p w14:paraId="463EBDB1"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10 mg jednom dnevno tokom</w:t>
            </w:r>
          </w:p>
          <w:p w14:paraId="70000BE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2 nedjelje</w:t>
            </w:r>
          </w:p>
        </w:tc>
        <w:tc>
          <w:tcPr>
            <w:tcW w:w="1061" w:type="dxa"/>
            <w:tcBorders>
              <w:top w:val="single" w:sz="4" w:space="0" w:color="auto"/>
              <w:left w:val="single" w:sz="4" w:space="0" w:color="auto"/>
              <w:bottom w:val="single" w:sz="4" w:space="0" w:color="auto"/>
              <w:right w:val="single" w:sz="4" w:space="0" w:color="auto"/>
            </w:tcBorders>
            <w:hideMark/>
          </w:tcPr>
          <w:p w14:paraId="4CD5D6F7"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1,00 </w:t>
            </w:r>
          </w:p>
        </w:tc>
        <w:tc>
          <w:tcPr>
            <w:tcW w:w="3698" w:type="dxa"/>
            <w:tcBorders>
              <w:top w:val="single" w:sz="4" w:space="0" w:color="auto"/>
              <w:left w:val="single" w:sz="4" w:space="0" w:color="auto"/>
              <w:bottom w:val="single" w:sz="4" w:space="0" w:color="auto"/>
              <w:right w:val="single" w:sz="4" w:space="0" w:color="auto"/>
            </w:tcBorders>
            <w:hideMark/>
          </w:tcPr>
          <w:p w14:paraId="42A49C2B"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Nema posebnih preporuka. </w:t>
            </w:r>
          </w:p>
        </w:tc>
      </w:tr>
      <w:tr w:rsidR="00964E46" w:rsidRPr="00756CE5" w14:paraId="6FCCDABD" w14:textId="77777777" w:rsidTr="00B67D99">
        <w:trPr>
          <w:trHeight w:val="586"/>
        </w:trPr>
        <w:tc>
          <w:tcPr>
            <w:tcW w:w="2959" w:type="dxa"/>
            <w:tcBorders>
              <w:top w:val="single" w:sz="4" w:space="0" w:color="auto"/>
              <w:left w:val="single" w:sz="4" w:space="0" w:color="auto"/>
              <w:bottom w:val="single" w:sz="4" w:space="0" w:color="auto"/>
              <w:right w:val="single" w:sz="4" w:space="0" w:color="auto"/>
            </w:tcBorders>
            <w:hideMark/>
          </w:tcPr>
          <w:p w14:paraId="0E0ECBA3"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Holestipol 10 g BID, 24 nedjelje</w:t>
            </w:r>
          </w:p>
        </w:tc>
        <w:tc>
          <w:tcPr>
            <w:tcW w:w="1282" w:type="dxa"/>
            <w:tcBorders>
              <w:top w:val="single" w:sz="4" w:space="0" w:color="auto"/>
              <w:left w:val="single" w:sz="4" w:space="0" w:color="auto"/>
              <w:bottom w:val="single" w:sz="4" w:space="0" w:color="auto"/>
              <w:right w:val="single" w:sz="4" w:space="0" w:color="auto"/>
            </w:tcBorders>
            <w:hideMark/>
          </w:tcPr>
          <w:p w14:paraId="68A6D712"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40 mg jednom dnevno tokom 8 nedjelja</w:t>
            </w:r>
          </w:p>
        </w:tc>
        <w:tc>
          <w:tcPr>
            <w:tcW w:w="1061" w:type="dxa"/>
            <w:tcBorders>
              <w:top w:val="single" w:sz="4" w:space="0" w:color="auto"/>
              <w:left w:val="single" w:sz="4" w:space="0" w:color="auto"/>
              <w:bottom w:val="single" w:sz="4" w:space="0" w:color="auto"/>
              <w:right w:val="single" w:sz="4" w:space="0" w:color="auto"/>
            </w:tcBorders>
            <w:hideMark/>
          </w:tcPr>
          <w:p w14:paraId="6395C9D8"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0,74**</w:t>
            </w:r>
          </w:p>
        </w:tc>
        <w:tc>
          <w:tcPr>
            <w:tcW w:w="3698" w:type="dxa"/>
            <w:tcBorders>
              <w:top w:val="single" w:sz="4" w:space="0" w:color="auto"/>
              <w:left w:val="single" w:sz="4" w:space="0" w:color="auto"/>
              <w:bottom w:val="single" w:sz="4" w:space="0" w:color="auto"/>
              <w:right w:val="single" w:sz="4" w:space="0" w:color="auto"/>
            </w:tcBorders>
            <w:hideMark/>
          </w:tcPr>
          <w:p w14:paraId="046D4A6D"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Nema posebnih preporuka.</w:t>
            </w:r>
          </w:p>
        </w:tc>
      </w:tr>
      <w:tr w:rsidR="00964E46" w:rsidRPr="00756CE5" w14:paraId="0B0BAB4E" w14:textId="77777777" w:rsidTr="00B67D99">
        <w:trPr>
          <w:trHeight w:val="1047"/>
        </w:trPr>
        <w:tc>
          <w:tcPr>
            <w:tcW w:w="2959" w:type="dxa"/>
            <w:tcBorders>
              <w:top w:val="single" w:sz="4" w:space="0" w:color="auto"/>
              <w:left w:val="single" w:sz="4" w:space="0" w:color="auto"/>
              <w:bottom w:val="single" w:sz="4" w:space="0" w:color="auto"/>
              <w:right w:val="single" w:sz="4" w:space="0" w:color="auto"/>
            </w:tcBorders>
            <w:hideMark/>
          </w:tcPr>
          <w:p w14:paraId="20F065C5"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Antacidna suspenzija magnezijum i aluminijum hidroksida, 30 mL QID,</w:t>
            </w:r>
          </w:p>
          <w:p w14:paraId="417CF9A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17 dana </w:t>
            </w:r>
          </w:p>
        </w:tc>
        <w:tc>
          <w:tcPr>
            <w:tcW w:w="1282" w:type="dxa"/>
            <w:tcBorders>
              <w:top w:val="single" w:sz="4" w:space="0" w:color="auto"/>
              <w:left w:val="single" w:sz="4" w:space="0" w:color="auto"/>
              <w:bottom w:val="single" w:sz="4" w:space="0" w:color="auto"/>
              <w:right w:val="single" w:sz="4" w:space="0" w:color="auto"/>
            </w:tcBorders>
            <w:hideMark/>
          </w:tcPr>
          <w:p w14:paraId="72815EC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 mg jednom dnevno tokom 15 dana</w:t>
            </w:r>
          </w:p>
        </w:tc>
        <w:tc>
          <w:tcPr>
            <w:tcW w:w="1061" w:type="dxa"/>
            <w:tcBorders>
              <w:top w:val="single" w:sz="4" w:space="0" w:color="auto"/>
              <w:left w:val="single" w:sz="4" w:space="0" w:color="auto"/>
              <w:bottom w:val="single" w:sz="4" w:space="0" w:color="auto"/>
              <w:right w:val="single" w:sz="4" w:space="0" w:color="auto"/>
            </w:tcBorders>
            <w:hideMark/>
          </w:tcPr>
          <w:p w14:paraId="681D77C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0,66 </w:t>
            </w:r>
          </w:p>
        </w:tc>
        <w:tc>
          <w:tcPr>
            <w:tcW w:w="3698" w:type="dxa"/>
            <w:tcBorders>
              <w:top w:val="single" w:sz="4" w:space="0" w:color="auto"/>
              <w:left w:val="single" w:sz="4" w:space="0" w:color="auto"/>
              <w:bottom w:val="single" w:sz="4" w:space="0" w:color="auto"/>
              <w:right w:val="single" w:sz="4" w:space="0" w:color="auto"/>
            </w:tcBorders>
            <w:hideMark/>
          </w:tcPr>
          <w:p w14:paraId="4D88901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Nema posebnih preporuka. </w:t>
            </w:r>
          </w:p>
        </w:tc>
      </w:tr>
      <w:tr w:rsidR="00964E46" w:rsidRPr="00756CE5" w14:paraId="7A79E6F4" w14:textId="77777777" w:rsidTr="00B67D99">
        <w:trPr>
          <w:trHeight w:val="289"/>
        </w:trPr>
        <w:tc>
          <w:tcPr>
            <w:tcW w:w="2959" w:type="dxa"/>
            <w:tcBorders>
              <w:top w:val="single" w:sz="4" w:space="0" w:color="auto"/>
              <w:left w:val="single" w:sz="4" w:space="0" w:color="auto"/>
              <w:bottom w:val="single" w:sz="4" w:space="0" w:color="auto"/>
              <w:right w:val="single" w:sz="4" w:space="0" w:color="auto"/>
            </w:tcBorders>
            <w:hideMark/>
          </w:tcPr>
          <w:p w14:paraId="59B77B9E"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Efavirenz 600 mg jednom dnevno, 14 dana </w:t>
            </w:r>
          </w:p>
        </w:tc>
        <w:tc>
          <w:tcPr>
            <w:tcW w:w="1282" w:type="dxa"/>
            <w:tcBorders>
              <w:top w:val="single" w:sz="4" w:space="0" w:color="auto"/>
              <w:left w:val="single" w:sz="4" w:space="0" w:color="auto"/>
              <w:bottom w:val="single" w:sz="4" w:space="0" w:color="auto"/>
              <w:right w:val="single" w:sz="4" w:space="0" w:color="auto"/>
            </w:tcBorders>
            <w:hideMark/>
          </w:tcPr>
          <w:p w14:paraId="6F0E43A6"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 mg tokom 3 dana</w:t>
            </w:r>
          </w:p>
        </w:tc>
        <w:tc>
          <w:tcPr>
            <w:tcW w:w="1061" w:type="dxa"/>
            <w:tcBorders>
              <w:top w:val="single" w:sz="4" w:space="0" w:color="auto"/>
              <w:left w:val="single" w:sz="4" w:space="0" w:color="auto"/>
              <w:bottom w:val="single" w:sz="4" w:space="0" w:color="auto"/>
              <w:right w:val="single" w:sz="4" w:space="0" w:color="auto"/>
            </w:tcBorders>
            <w:hideMark/>
          </w:tcPr>
          <w:p w14:paraId="11461CB0"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0,59</w:t>
            </w:r>
          </w:p>
        </w:tc>
        <w:tc>
          <w:tcPr>
            <w:tcW w:w="3698" w:type="dxa"/>
            <w:tcBorders>
              <w:top w:val="single" w:sz="4" w:space="0" w:color="auto"/>
              <w:left w:val="single" w:sz="4" w:space="0" w:color="auto"/>
              <w:bottom w:val="single" w:sz="4" w:space="0" w:color="auto"/>
              <w:right w:val="single" w:sz="4" w:space="0" w:color="auto"/>
            </w:tcBorders>
            <w:hideMark/>
          </w:tcPr>
          <w:p w14:paraId="49C73646"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Nema posebnih preporuka. </w:t>
            </w:r>
          </w:p>
        </w:tc>
      </w:tr>
      <w:tr w:rsidR="00964E46" w:rsidRPr="00756CE5" w14:paraId="09491709" w14:textId="77777777" w:rsidTr="00B67D99">
        <w:trPr>
          <w:trHeight w:val="233"/>
        </w:trPr>
        <w:tc>
          <w:tcPr>
            <w:tcW w:w="2959" w:type="dxa"/>
            <w:tcBorders>
              <w:top w:val="single" w:sz="4" w:space="0" w:color="auto"/>
              <w:left w:val="single" w:sz="4" w:space="0" w:color="auto"/>
              <w:bottom w:val="single" w:sz="4" w:space="0" w:color="auto"/>
              <w:right w:val="single" w:sz="4" w:space="0" w:color="auto"/>
            </w:tcBorders>
            <w:hideMark/>
          </w:tcPr>
          <w:p w14:paraId="319E227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Rifampicin 600 mg jednom dnevno, 7 dana (istovremena primjena) </w:t>
            </w:r>
          </w:p>
        </w:tc>
        <w:tc>
          <w:tcPr>
            <w:tcW w:w="1282" w:type="dxa"/>
            <w:tcBorders>
              <w:top w:val="single" w:sz="4" w:space="0" w:color="auto"/>
              <w:left w:val="single" w:sz="4" w:space="0" w:color="auto"/>
              <w:bottom w:val="single" w:sz="4" w:space="0" w:color="auto"/>
              <w:right w:val="single" w:sz="4" w:space="0" w:color="auto"/>
            </w:tcBorders>
            <w:hideMark/>
          </w:tcPr>
          <w:p w14:paraId="1A9C1003"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701EF716"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1,12</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6EFA097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Ukoliko se istovremena primjena ne može izbjeći, preporučuje se istovremeno davanje atorvastatina sa rifampicinom uz kliničko praćenje pacijenata.</w:t>
            </w:r>
          </w:p>
        </w:tc>
      </w:tr>
      <w:tr w:rsidR="00964E46" w:rsidRPr="00756CE5" w14:paraId="7888DAE8" w14:textId="77777777" w:rsidTr="00B67D99">
        <w:trPr>
          <w:trHeight w:val="541"/>
        </w:trPr>
        <w:tc>
          <w:tcPr>
            <w:tcW w:w="2959" w:type="dxa"/>
            <w:tcBorders>
              <w:top w:val="single" w:sz="4" w:space="0" w:color="auto"/>
              <w:left w:val="single" w:sz="4" w:space="0" w:color="auto"/>
              <w:bottom w:val="single" w:sz="4" w:space="0" w:color="auto"/>
              <w:right w:val="single" w:sz="4" w:space="0" w:color="auto"/>
            </w:tcBorders>
            <w:hideMark/>
          </w:tcPr>
          <w:p w14:paraId="540565CC"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Rifampicin 600 mg jednom dnevno, 5 dana (zasebne doze) </w:t>
            </w:r>
          </w:p>
        </w:tc>
        <w:tc>
          <w:tcPr>
            <w:tcW w:w="1282" w:type="dxa"/>
            <w:tcBorders>
              <w:top w:val="single" w:sz="4" w:space="0" w:color="auto"/>
              <w:left w:val="single" w:sz="4" w:space="0" w:color="auto"/>
              <w:bottom w:val="single" w:sz="4" w:space="0" w:color="auto"/>
              <w:right w:val="single" w:sz="4" w:space="0" w:color="auto"/>
            </w:tcBorders>
            <w:hideMark/>
          </w:tcPr>
          <w:p w14:paraId="6E1F1F6B"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3B0543AF"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25522" w14:textId="77777777" w:rsidR="00964E46" w:rsidRPr="00756CE5" w:rsidRDefault="00964E46" w:rsidP="00B67D99">
            <w:pPr>
              <w:rPr>
                <w:szCs w:val="22"/>
                <w:lang w:val="sr-Latn-ME"/>
              </w:rPr>
            </w:pPr>
          </w:p>
        </w:tc>
      </w:tr>
      <w:tr w:rsidR="00964E46" w:rsidRPr="00756CE5" w14:paraId="6D369F4E" w14:textId="77777777" w:rsidTr="00B67D99">
        <w:trPr>
          <w:trHeight w:val="795"/>
        </w:trPr>
        <w:tc>
          <w:tcPr>
            <w:tcW w:w="2959" w:type="dxa"/>
            <w:tcBorders>
              <w:top w:val="single" w:sz="4" w:space="0" w:color="auto"/>
              <w:left w:val="single" w:sz="4" w:space="0" w:color="auto"/>
              <w:bottom w:val="single" w:sz="4" w:space="0" w:color="auto"/>
              <w:right w:val="single" w:sz="4" w:space="0" w:color="auto"/>
            </w:tcBorders>
            <w:hideMark/>
          </w:tcPr>
          <w:p w14:paraId="3542E327"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Gemfibrozil 600 mg BID,</w:t>
            </w:r>
          </w:p>
          <w:p w14:paraId="62112628"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7 dana </w:t>
            </w:r>
          </w:p>
        </w:tc>
        <w:tc>
          <w:tcPr>
            <w:tcW w:w="1282" w:type="dxa"/>
            <w:tcBorders>
              <w:top w:val="single" w:sz="4" w:space="0" w:color="auto"/>
              <w:left w:val="single" w:sz="4" w:space="0" w:color="auto"/>
              <w:bottom w:val="single" w:sz="4" w:space="0" w:color="auto"/>
              <w:right w:val="single" w:sz="4" w:space="0" w:color="auto"/>
            </w:tcBorders>
            <w:hideMark/>
          </w:tcPr>
          <w:p w14:paraId="46F1C850"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449E819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1,35</w:t>
            </w:r>
          </w:p>
        </w:tc>
        <w:tc>
          <w:tcPr>
            <w:tcW w:w="3698" w:type="dxa"/>
            <w:tcBorders>
              <w:top w:val="single" w:sz="4" w:space="0" w:color="auto"/>
              <w:left w:val="single" w:sz="4" w:space="0" w:color="auto"/>
              <w:bottom w:val="single" w:sz="4" w:space="0" w:color="auto"/>
              <w:right w:val="single" w:sz="4" w:space="0" w:color="auto"/>
            </w:tcBorders>
            <w:hideMark/>
          </w:tcPr>
          <w:p w14:paraId="0FDEB0F0"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Preporučuje se niža početna doza i kliničko praćenje pacijenata.</w:t>
            </w:r>
          </w:p>
        </w:tc>
      </w:tr>
      <w:tr w:rsidR="00964E46" w:rsidRPr="00756CE5" w14:paraId="552ACC6C" w14:textId="77777777" w:rsidTr="00B67D99">
        <w:trPr>
          <w:trHeight w:val="794"/>
        </w:trPr>
        <w:tc>
          <w:tcPr>
            <w:tcW w:w="2959" w:type="dxa"/>
            <w:tcBorders>
              <w:top w:val="single" w:sz="4" w:space="0" w:color="auto"/>
              <w:left w:val="single" w:sz="4" w:space="0" w:color="auto"/>
              <w:bottom w:val="single" w:sz="4" w:space="0" w:color="auto"/>
              <w:right w:val="single" w:sz="4" w:space="0" w:color="auto"/>
            </w:tcBorders>
            <w:hideMark/>
          </w:tcPr>
          <w:p w14:paraId="638A756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Fenofibrat 160 mg jednom dnevno,</w:t>
            </w:r>
          </w:p>
          <w:p w14:paraId="51C72392"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7 dana</w:t>
            </w:r>
          </w:p>
        </w:tc>
        <w:tc>
          <w:tcPr>
            <w:tcW w:w="1282" w:type="dxa"/>
            <w:tcBorders>
              <w:top w:val="single" w:sz="4" w:space="0" w:color="auto"/>
              <w:left w:val="single" w:sz="4" w:space="0" w:color="auto"/>
              <w:bottom w:val="single" w:sz="4" w:space="0" w:color="auto"/>
              <w:right w:val="single" w:sz="4" w:space="0" w:color="auto"/>
            </w:tcBorders>
            <w:hideMark/>
          </w:tcPr>
          <w:p w14:paraId="5FAC7D7E"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7757225D"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1,03 </w:t>
            </w:r>
          </w:p>
        </w:tc>
        <w:tc>
          <w:tcPr>
            <w:tcW w:w="3698" w:type="dxa"/>
            <w:tcBorders>
              <w:top w:val="single" w:sz="4" w:space="0" w:color="auto"/>
              <w:left w:val="single" w:sz="4" w:space="0" w:color="auto"/>
              <w:bottom w:val="single" w:sz="4" w:space="0" w:color="auto"/>
              <w:right w:val="single" w:sz="4" w:space="0" w:color="auto"/>
            </w:tcBorders>
            <w:hideMark/>
          </w:tcPr>
          <w:p w14:paraId="64CE3096"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Preporučuje se niža početna doza i kliničko praćenje pacijenata.</w:t>
            </w:r>
          </w:p>
        </w:tc>
      </w:tr>
      <w:tr w:rsidR="00964E46" w:rsidRPr="00756CE5" w14:paraId="656F553A" w14:textId="77777777" w:rsidTr="00B67D99">
        <w:trPr>
          <w:trHeight w:val="794"/>
        </w:trPr>
        <w:tc>
          <w:tcPr>
            <w:tcW w:w="2959" w:type="dxa"/>
            <w:tcBorders>
              <w:top w:val="single" w:sz="4" w:space="0" w:color="auto"/>
              <w:left w:val="single" w:sz="4" w:space="0" w:color="auto"/>
              <w:bottom w:val="single" w:sz="4" w:space="0" w:color="auto"/>
              <w:right w:val="single" w:sz="4" w:space="0" w:color="auto"/>
            </w:tcBorders>
            <w:hideMark/>
          </w:tcPr>
          <w:p w14:paraId="65F13495"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Boceprevir 800 mg TID,</w:t>
            </w:r>
          </w:p>
          <w:p w14:paraId="717B20CD"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7 dana</w:t>
            </w:r>
          </w:p>
        </w:tc>
        <w:tc>
          <w:tcPr>
            <w:tcW w:w="1282" w:type="dxa"/>
            <w:tcBorders>
              <w:top w:val="single" w:sz="4" w:space="0" w:color="auto"/>
              <w:left w:val="single" w:sz="4" w:space="0" w:color="auto"/>
              <w:bottom w:val="single" w:sz="4" w:space="0" w:color="auto"/>
              <w:right w:val="single" w:sz="4" w:space="0" w:color="auto"/>
            </w:tcBorders>
            <w:hideMark/>
          </w:tcPr>
          <w:p w14:paraId="1BA64F2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5637A6F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2,3</w:t>
            </w:r>
          </w:p>
        </w:tc>
        <w:tc>
          <w:tcPr>
            <w:tcW w:w="3698" w:type="dxa"/>
            <w:tcBorders>
              <w:top w:val="single" w:sz="4" w:space="0" w:color="auto"/>
              <w:left w:val="single" w:sz="4" w:space="0" w:color="auto"/>
              <w:bottom w:val="single" w:sz="4" w:space="0" w:color="auto"/>
              <w:right w:val="single" w:sz="4" w:space="0" w:color="auto"/>
            </w:tcBorders>
            <w:hideMark/>
          </w:tcPr>
          <w:p w14:paraId="300C5D98" w14:textId="77777777" w:rsidR="00964E46" w:rsidRPr="00756CE5" w:rsidRDefault="00964E46" w:rsidP="00B67D99">
            <w:pPr>
              <w:pStyle w:val="Default"/>
              <w:rPr>
                <w:sz w:val="22"/>
                <w:szCs w:val="22"/>
                <w:lang w:val="sr-Latn-ME"/>
              </w:rPr>
            </w:pPr>
            <w:r w:rsidRPr="00756CE5">
              <w:rPr>
                <w:sz w:val="22"/>
                <w:szCs w:val="22"/>
                <w:lang w:val="sr-Latn-ME"/>
              </w:rPr>
              <w:t>Preporučuju se niže početne doze i kliničko praćenje pacijenata. Doza atorvastatina ne smije da bude viša od 20 mg dnevno tokom istovremene primjene sa boceprevirom.</w:t>
            </w:r>
          </w:p>
        </w:tc>
      </w:tr>
    </w:tbl>
    <w:p w14:paraId="7B257712" w14:textId="77777777" w:rsidR="00964E46" w:rsidRPr="00756CE5" w:rsidRDefault="00964E46" w:rsidP="00964E46">
      <w:pPr>
        <w:widowControl w:val="0"/>
        <w:autoSpaceDE w:val="0"/>
        <w:autoSpaceDN w:val="0"/>
        <w:adjustRightInd w:val="0"/>
        <w:rPr>
          <w:szCs w:val="22"/>
          <w:lang w:val="sr-Latn-ME"/>
        </w:rPr>
      </w:pPr>
    </w:p>
    <w:p w14:paraId="6755E80B" w14:textId="77777777" w:rsidR="00964E46" w:rsidRPr="00756CE5" w:rsidRDefault="00964E46" w:rsidP="00964E46">
      <w:pPr>
        <w:tabs>
          <w:tab w:val="left" w:pos="284"/>
        </w:tabs>
        <w:overflowPunct w:val="0"/>
        <w:autoSpaceDE w:val="0"/>
        <w:autoSpaceDN w:val="0"/>
        <w:adjustRightInd w:val="0"/>
        <w:jc w:val="both"/>
        <w:textAlignment w:val="baseline"/>
        <w:rPr>
          <w:szCs w:val="22"/>
          <w:lang w:val="sr-Latn-ME"/>
        </w:rPr>
      </w:pPr>
      <w:r w:rsidRPr="00756CE5">
        <w:rPr>
          <w:bCs/>
          <w:szCs w:val="22"/>
          <w:vertAlign w:val="superscript"/>
          <w:lang w:val="sr-Latn-ME"/>
        </w:rPr>
        <w:t>&amp;</w:t>
      </w:r>
      <w:r w:rsidRPr="00756CE5">
        <w:rPr>
          <w:b/>
          <w:bCs/>
          <w:szCs w:val="22"/>
          <w:lang w:val="sr-Latn-ME"/>
        </w:rPr>
        <w:tab/>
      </w:r>
      <w:r w:rsidRPr="00756CE5">
        <w:rPr>
          <w:szCs w:val="22"/>
          <w:lang w:val="sr-Latn-ME"/>
        </w:rPr>
        <w:t>Podaci pokazuju odnos primijenjenih terapija (istovremena primjena određenog lijeka i atorvastatina, u odnosu na atorvastatin primijenjen samostalno).</w:t>
      </w:r>
    </w:p>
    <w:p w14:paraId="65B3ED99" w14:textId="77777777" w:rsidR="00964E46" w:rsidRPr="00756CE5" w:rsidRDefault="00964E46" w:rsidP="00964E46">
      <w:pPr>
        <w:widowControl w:val="0"/>
        <w:tabs>
          <w:tab w:val="left" w:pos="284"/>
        </w:tabs>
        <w:autoSpaceDE w:val="0"/>
        <w:autoSpaceDN w:val="0"/>
        <w:adjustRightInd w:val="0"/>
        <w:ind w:left="360" w:hanging="360"/>
        <w:jc w:val="both"/>
        <w:rPr>
          <w:rFonts w:eastAsia="Arial Unicode MS"/>
          <w:szCs w:val="22"/>
          <w:lang w:val="sr-Latn-ME"/>
        </w:rPr>
      </w:pPr>
      <w:r w:rsidRPr="00756CE5">
        <w:rPr>
          <w:rFonts w:eastAsia="Arial Unicode MS"/>
          <w:szCs w:val="22"/>
          <w:vertAlign w:val="superscript"/>
          <w:lang w:val="sr-Latn-ME"/>
        </w:rPr>
        <w:t>#</w:t>
      </w:r>
      <w:r w:rsidRPr="00756CE5">
        <w:rPr>
          <w:rFonts w:eastAsia="Arial Unicode MS"/>
          <w:szCs w:val="22"/>
          <w:lang w:val="sr-Latn-ME"/>
        </w:rPr>
        <w:t xml:space="preserve"> </w:t>
      </w:r>
      <w:r w:rsidRPr="00756CE5">
        <w:rPr>
          <w:rFonts w:eastAsia="Arial Unicode MS"/>
          <w:szCs w:val="22"/>
          <w:lang w:val="sr-Latn-ME"/>
        </w:rPr>
        <w:tab/>
      </w:r>
      <w:r w:rsidRPr="00756CE5">
        <w:rPr>
          <w:szCs w:val="22"/>
          <w:lang w:val="sr-Latn-ME"/>
        </w:rPr>
        <w:t>Vidjeti odjeljke 4.4. i 4.5.  za podatke o kliničkom značaju.</w:t>
      </w:r>
    </w:p>
    <w:p w14:paraId="42AEED3C" w14:textId="77777777" w:rsidR="00964E46" w:rsidRPr="00756CE5" w:rsidRDefault="00964E46" w:rsidP="00964E46">
      <w:pPr>
        <w:widowControl w:val="0"/>
        <w:tabs>
          <w:tab w:val="left" w:pos="284"/>
        </w:tabs>
        <w:autoSpaceDE w:val="0"/>
        <w:autoSpaceDN w:val="0"/>
        <w:adjustRightInd w:val="0"/>
        <w:ind w:left="360" w:hanging="360"/>
        <w:jc w:val="both"/>
        <w:rPr>
          <w:rFonts w:eastAsia="Arial Unicode MS"/>
          <w:szCs w:val="22"/>
          <w:lang w:val="sr-Latn-ME"/>
        </w:rPr>
      </w:pPr>
      <w:r w:rsidRPr="00756CE5">
        <w:rPr>
          <w:rFonts w:eastAsia="Arial Unicode MS"/>
          <w:szCs w:val="22"/>
          <w:lang w:val="sr-Latn-ME"/>
        </w:rPr>
        <w:t xml:space="preserve">* </w:t>
      </w:r>
      <w:r w:rsidRPr="00756CE5">
        <w:rPr>
          <w:rFonts w:eastAsia="Arial Unicode MS"/>
          <w:szCs w:val="22"/>
          <w:lang w:val="sr-Latn-ME"/>
        </w:rPr>
        <w:tab/>
      </w:r>
      <w:r w:rsidRPr="00756CE5">
        <w:rPr>
          <w:szCs w:val="22"/>
          <w:lang w:val="sr-Latn-ME"/>
        </w:rPr>
        <w:t xml:space="preserve">Sadrži jednu ili više komponenata koje su inhibitori CYP3A4 i može povisiti koncentracije u plazmi ljekova koji se metabolišu putem CYP3A4. Unos jedne čaše od 240 mL soka od grejpfruta takođe je doveo do sniženja PIK aktivnih ortohidroksi metabolita za 20,4%. Velike količine soka od </w:t>
      </w:r>
      <w:r w:rsidRPr="00756CE5">
        <w:rPr>
          <w:szCs w:val="22"/>
          <w:lang w:val="sr-Latn-ME"/>
        </w:rPr>
        <w:lastRenderedPageBreak/>
        <w:t>grejpfruta (preko 1,2 litra dnevno tokom 5 dana) povišavaju PIK atorvastatina 2,5 puta, i PIK aktivnih inhibitora HMG-CoA reduktaze (atorvastatin i metaboliti) 1,3 puta.</w:t>
      </w:r>
    </w:p>
    <w:p w14:paraId="4BCFEACB" w14:textId="77777777" w:rsidR="00964E46" w:rsidRPr="00756CE5" w:rsidRDefault="00964E46" w:rsidP="00964E46">
      <w:pPr>
        <w:tabs>
          <w:tab w:val="left" w:pos="284"/>
        </w:tabs>
        <w:autoSpaceDE w:val="0"/>
        <w:autoSpaceDN w:val="0"/>
        <w:adjustRightInd w:val="0"/>
        <w:jc w:val="both"/>
        <w:rPr>
          <w:szCs w:val="22"/>
          <w:lang w:val="sr-Latn-ME"/>
        </w:rPr>
      </w:pPr>
      <w:r w:rsidRPr="00756CE5">
        <w:rPr>
          <w:rFonts w:eastAsia="Arial Unicode MS"/>
          <w:szCs w:val="22"/>
          <w:vertAlign w:val="superscript"/>
          <w:lang w:val="sr-Latn-ME"/>
        </w:rPr>
        <w:t xml:space="preserve">** </w:t>
      </w:r>
      <w:r w:rsidRPr="00756CE5">
        <w:rPr>
          <w:rFonts w:eastAsia="Arial Unicode MS"/>
          <w:szCs w:val="22"/>
          <w:lang w:val="sr-Latn-ME"/>
        </w:rPr>
        <w:tab/>
      </w:r>
      <w:r w:rsidRPr="00756CE5">
        <w:rPr>
          <w:szCs w:val="22"/>
          <w:lang w:val="sr-Latn-ME"/>
        </w:rPr>
        <w:t>Odnos baziran na pojedinačnom uzorku koji je uzet 8-16 h nakon primjene doze lijeka.</w:t>
      </w:r>
    </w:p>
    <w:p w14:paraId="026F38FA" w14:textId="77777777" w:rsidR="00964E46" w:rsidRPr="00756CE5" w:rsidRDefault="00964E46" w:rsidP="00964E46">
      <w:pPr>
        <w:widowControl w:val="0"/>
        <w:autoSpaceDE w:val="0"/>
        <w:autoSpaceDN w:val="0"/>
        <w:adjustRightInd w:val="0"/>
        <w:ind w:left="360" w:hanging="360"/>
        <w:jc w:val="both"/>
        <w:rPr>
          <w:rFonts w:eastAsia="Arial Unicode MS"/>
          <w:szCs w:val="22"/>
          <w:lang w:val="sr-Latn-ME"/>
        </w:rPr>
      </w:pPr>
    </w:p>
    <w:p w14:paraId="7FE99061" w14:textId="77777777" w:rsidR="00964E46" w:rsidRPr="00756CE5" w:rsidRDefault="00964E46" w:rsidP="00964E46">
      <w:pPr>
        <w:widowControl w:val="0"/>
        <w:autoSpaceDE w:val="0"/>
        <w:autoSpaceDN w:val="0"/>
        <w:adjustRightInd w:val="0"/>
        <w:jc w:val="both"/>
        <w:rPr>
          <w:rFonts w:eastAsia="Arial Unicode MS"/>
          <w:szCs w:val="22"/>
          <w:lang w:val="sr-Latn-ME"/>
        </w:rPr>
      </w:pPr>
      <w:r w:rsidRPr="00756CE5">
        <w:rPr>
          <w:rFonts w:eastAsia="Arial Unicode MS"/>
          <w:szCs w:val="22"/>
          <w:lang w:val="sr-Latn-ME"/>
        </w:rPr>
        <w:t>OD = jednom dnevno; SD = jednokratna doza; BID = dva puta dnevno; TID = tri puta dnevno; QID = četiri puta dnevno</w:t>
      </w:r>
    </w:p>
    <w:p w14:paraId="3E54D6F9" w14:textId="77777777" w:rsidR="00964E46" w:rsidRPr="00756CE5" w:rsidRDefault="00964E46" w:rsidP="00964E46">
      <w:pPr>
        <w:widowControl w:val="0"/>
        <w:autoSpaceDE w:val="0"/>
        <w:autoSpaceDN w:val="0"/>
        <w:adjustRightInd w:val="0"/>
        <w:jc w:val="both"/>
        <w:rPr>
          <w:rFonts w:eastAsia="Arial Unicode MS"/>
          <w:szCs w:val="22"/>
          <w:lang w:val="sr-Latn-ME"/>
        </w:rPr>
      </w:pPr>
    </w:p>
    <w:p w14:paraId="57C7D111" w14:textId="77777777" w:rsidR="00964E46" w:rsidRPr="00756CE5" w:rsidRDefault="00964E46" w:rsidP="00964E46">
      <w:pPr>
        <w:keepNext/>
        <w:widowControl w:val="0"/>
        <w:autoSpaceDE w:val="0"/>
        <w:autoSpaceDN w:val="0"/>
        <w:adjustRightInd w:val="0"/>
        <w:jc w:val="both"/>
        <w:rPr>
          <w:szCs w:val="22"/>
          <w:u w:val="single"/>
          <w:lang w:val="sr-Latn-ME"/>
        </w:rPr>
      </w:pPr>
      <w:r w:rsidRPr="00756CE5">
        <w:rPr>
          <w:szCs w:val="22"/>
          <w:u w:val="single"/>
          <w:lang w:val="sr-Latn-ME"/>
        </w:rPr>
        <w:t>Tabela 2: Efekat atorvastatina na farmakokinetiku istovremeno primijenjenih ljekova</w:t>
      </w:r>
    </w:p>
    <w:p w14:paraId="27AC6560" w14:textId="77777777" w:rsidR="00964E46" w:rsidRPr="00756CE5" w:rsidRDefault="00964E46" w:rsidP="00964E46">
      <w:pPr>
        <w:widowControl w:val="0"/>
        <w:autoSpaceDE w:val="0"/>
        <w:autoSpaceDN w:val="0"/>
        <w:adjustRightInd w:val="0"/>
        <w:jc w:val="both"/>
        <w:rPr>
          <w:rFonts w:eastAsia="Arial Unicode MS"/>
          <w:szCs w:val="22"/>
          <w:lang w:val="sr-Latn-ME"/>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240"/>
        <w:gridCol w:w="1080"/>
        <w:gridCol w:w="2880"/>
      </w:tblGrid>
      <w:tr w:rsidR="00964E46" w:rsidRPr="00756CE5" w14:paraId="01BABC5C" w14:textId="77777777" w:rsidTr="00B67D99">
        <w:trPr>
          <w:trHeight w:val="178"/>
        </w:trPr>
        <w:tc>
          <w:tcPr>
            <w:tcW w:w="1800" w:type="dxa"/>
            <w:vMerge w:val="restart"/>
            <w:tcBorders>
              <w:top w:val="single" w:sz="4" w:space="0" w:color="auto"/>
              <w:left w:val="single" w:sz="4" w:space="0" w:color="auto"/>
              <w:bottom w:val="single" w:sz="4" w:space="0" w:color="auto"/>
              <w:right w:val="single" w:sz="4" w:space="0" w:color="auto"/>
            </w:tcBorders>
            <w:hideMark/>
          </w:tcPr>
          <w:p w14:paraId="1BB9D271" w14:textId="77777777" w:rsidR="00964E46" w:rsidRPr="00756CE5" w:rsidRDefault="00964E46" w:rsidP="00B67D99">
            <w:pPr>
              <w:keepNext/>
              <w:widowControl w:val="0"/>
              <w:autoSpaceDE w:val="0"/>
              <w:autoSpaceDN w:val="0"/>
              <w:adjustRightInd w:val="0"/>
              <w:jc w:val="center"/>
              <w:rPr>
                <w:szCs w:val="22"/>
                <w:lang w:val="sr-Latn-ME"/>
              </w:rPr>
            </w:pPr>
            <w:r w:rsidRPr="00756CE5">
              <w:rPr>
                <w:szCs w:val="22"/>
                <w:lang w:val="sr-Latn-ME"/>
              </w:rPr>
              <w:t>Atorvastatin i režim doziranja</w:t>
            </w:r>
          </w:p>
        </w:tc>
        <w:tc>
          <w:tcPr>
            <w:tcW w:w="7200" w:type="dxa"/>
            <w:gridSpan w:val="3"/>
            <w:tcBorders>
              <w:top w:val="single" w:sz="4" w:space="0" w:color="auto"/>
              <w:left w:val="single" w:sz="4" w:space="0" w:color="auto"/>
              <w:bottom w:val="single" w:sz="4" w:space="0" w:color="auto"/>
              <w:right w:val="single" w:sz="4" w:space="0" w:color="auto"/>
            </w:tcBorders>
            <w:hideMark/>
          </w:tcPr>
          <w:p w14:paraId="42CB063A" w14:textId="77777777" w:rsidR="00964E46" w:rsidRPr="00756CE5" w:rsidRDefault="00964E46" w:rsidP="00B67D99">
            <w:pPr>
              <w:keepNext/>
              <w:widowControl w:val="0"/>
              <w:autoSpaceDE w:val="0"/>
              <w:autoSpaceDN w:val="0"/>
              <w:adjustRightInd w:val="0"/>
              <w:jc w:val="center"/>
              <w:rPr>
                <w:szCs w:val="22"/>
                <w:lang w:val="sr-Latn-ME"/>
              </w:rPr>
            </w:pPr>
            <w:r w:rsidRPr="00756CE5">
              <w:rPr>
                <w:szCs w:val="22"/>
                <w:lang w:val="sr-Latn-ME"/>
              </w:rPr>
              <w:t>Istovremeno primijenjeni lijek</w:t>
            </w:r>
          </w:p>
        </w:tc>
      </w:tr>
      <w:tr w:rsidR="00964E46" w:rsidRPr="00756CE5" w14:paraId="2F3342D8" w14:textId="77777777" w:rsidTr="00B67D99">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8CE5D" w14:textId="77777777" w:rsidR="00964E46" w:rsidRPr="00756CE5" w:rsidRDefault="00964E46" w:rsidP="00B67D99">
            <w:pPr>
              <w:keepNext/>
              <w:rPr>
                <w:szCs w:val="22"/>
                <w:lang w:val="sr-Latn-ME"/>
              </w:rPr>
            </w:pPr>
          </w:p>
        </w:tc>
        <w:tc>
          <w:tcPr>
            <w:tcW w:w="3240" w:type="dxa"/>
            <w:tcBorders>
              <w:top w:val="single" w:sz="4" w:space="0" w:color="auto"/>
              <w:left w:val="single" w:sz="4" w:space="0" w:color="auto"/>
              <w:bottom w:val="single" w:sz="4" w:space="0" w:color="auto"/>
              <w:right w:val="single" w:sz="4" w:space="0" w:color="auto"/>
            </w:tcBorders>
            <w:hideMark/>
          </w:tcPr>
          <w:p w14:paraId="5F71C7C9" w14:textId="77777777" w:rsidR="00964E46" w:rsidRPr="00756CE5" w:rsidRDefault="00964E46" w:rsidP="00B67D99">
            <w:pPr>
              <w:keepNext/>
              <w:widowControl w:val="0"/>
              <w:autoSpaceDE w:val="0"/>
              <w:autoSpaceDN w:val="0"/>
              <w:adjustRightInd w:val="0"/>
              <w:jc w:val="center"/>
              <w:rPr>
                <w:szCs w:val="22"/>
                <w:lang w:val="sr-Latn-ME"/>
              </w:rPr>
            </w:pPr>
            <w:r w:rsidRPr="00756CE5">
              <w:rPr>
                <w:szCs w:val="22"/>
                <w:lang w:val="sr-Latn-ME"/>
              </w:rPr>
              <w:t>Lijek/doza (mg)</w:t>
            </w:r>
          </w:p>
        </w:tc>
        <w:tc>
          <w:tcPr>
            <w:tcW w:w="1080" w:type="dxa"/>
            <w:tcBorders>
              <w:top w:val="single" w:sz="4" w:space="0" w:color="auto"/>
              <w:left w:val="single" w:sz="4" w:space="0" w:color="auto"/>
              <w:bottom w:val="single" w:sz="4" w:space="0" w:color="auto"/>
              <w:right w:val="single" w:sz="4" w:space="0" w:color="auto"/>
            </w:tcBorders>
            <w:hideMark/>
          </w:tcPr>
          <w:p w14:paraId="2B0A607C" w14:textId="77777777" w:rsidR="00964E46" w:rsidRPr="00756CE5" w:rsidRDefault="00964E46" w:rsidP="00B67D99">
            <w:pPr>
              <w:keepNext/>
              <w:widowControl w:val="0"/>
              <w:autoSpaceDE w:val="0"/>
              <w:autoSpaceDN w:val="0"/>
              <w:adjustRightInd w:val="0"/>
              <w:jc w:val="center"/>
              <w:rPr>
                <w:szCs w:val="22"/>
                <w:lang w:val="sr-Latn-ME"/>
              </w:rPr>
            </w:pPr>
            <w:r w:rsidRPr="00756CE5">
              <w:rPr>
                <w:szCs w:val="22"/>
                <w:lang w:val="sr-Latn-ME"/>
              </w:rPr>
              <w:t>Odnos PIK</w:t>
            </w:r>
            <w:r w:rsidRPr="00756CE5">
              <w:rPr>
                <w:szCs w:val="22"/>
                <w:vertAlign w:val="superscript"/>
                <w:lang w:val="sr-Latn-ME"/>
              </w:rPr>
              <w:t>&amp;</w:t>
            </w:r>
          </w:p>
        </w:tc>
        <w:tc>
          <w:tcPr>
            <w:tcW w:w="2880" w:type="dxa"/>
            <w:tcBorders>
              <w:top w:val="single" w:sz="4" w:space="0" w:color="auto"/>
              <w:left w:val="single" w:sz="4" w:space="0" w:color="auto"/>
              <w:bottom w:val="single" w:sz="4" w:space="0" w:color="auto"/>
              <w:right w:val="single" w:sz="4" w:space="0" w:color="auto"/>
            </w:tcBorders>
            <w:hideMark/>
          </w:tcPr>
          <w:p w14:paraId="48242F31" w14:textId="77777777" w:rsidR="00964E46" w:rsidRPr="00756CE5" w:rsidRDefault="00964E46" w:rsidP="00B67D99">
            <w:pPr>
              <w:keepNext/>
              <w:widowControl w:val="0"/>
              <w:autoSpaceDE w:val="0"/>
              <w:autoSpaceDN w:val="0"/>
              <w:adjustRightInd w:val="0"/>
              <w:jc w:val="center"/>
              <w:rPr>
                <w:szCs w:val="22"/>
                <w:lang w:val="sr-Latn-ME"/>
              </w:rPr>
            </w:pPr>
            <w:r w:rsidRPr="00756CE5">
              <w:rPr>
                <w:szCs w:val="22"/>
                <w:lang w:val="sr-Latn-ME"/>
              </w:rPr>
              <w:t>Klinička preporuka</w:t>
            </w:r>
          </w:p>
        </w:tc>
      </w:tr>
      <w:tr w:rsidR="00964E46" w:rsidRPr="00756CE5" w14:paraId="381CAB14" w14:textId="77777777" w:rsidTr="00B67D99">
        <w:trPr>
          <w:trHeight w:val="542"/>
        </w:trPr>
        <w:tc>
          <w:tcPr>
            <w:tcW w:w="1800" w:type="dxa"/>
            <w:tcBorders>
              <w:top w:val="single" w:sz="4" w:space="0" w:color="auto"/>
              <w:left w:val="single" w:sz="4" w:space="0" w:color="auto"/>
              <w:bottom w:val="single" w:sz="4" w:space="0" w:color="auto"/>
              <w:right w:val="single" w:sz="4" w:space="0" w:color="auto"/>
            </w:tcBorders>
            <w:hideMark/>
          </w:tcPr>
          <w:p w14:paraId="5C981C5A"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80 mg OD tokom 10 dana</w:t>
            </w:r>
          </w:p>
        </w:tc>
        <w:tc>
          <w:tcPr>
            <w:tcW w:w="3240" w:type="dxa"/>
            <w:tcBorders>
              <w:top w:val="single" w:sz="4" w:space="0" w:color="auto"/>
              <w:left w:val="single" w:sz="4" w:space="0" w:color="auto"/>
              <w:bottom w:val="single" w:sz="4" w:space="0" w:color="auto"/>
              <w:right w:val="single" w:sz="4" w:space="0" w:color="auto"/>
            </w:tcBorders>
            <w:hideMark/>
          </w:tcPr>
          <w:p w14:paraId="52849843"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 xml:space="preserve">Digoksin 0,25 mg OD, 20 dana </w:t>
            </w:r>
          </w:p>
        </w:tc>
        <w:tc>
          <w:tcPr>
            <w:tcW w:w="1080" w:type="dxa"/>
            <w:tcBorders>
              <w:top w:val="single" w:sz="4" w:space="0" w:color="auto"/>
              <w:left w:val="single" w:sz="4" w:space="0" w:color="auto"/>
              <w:bottom w:val="single" w:sz="4" w:space="0" w:color="auto"/>
              <w:right w:val="single" w:sz="4" w:space="0" w:color="auto"/>
            </w:tcBorders>
            <w:hideMark/>
          </w:tcPr>
          <w:p w14:paraId="43D22DF0"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 xml:space="preserve">1,15 </w:t>
            </w:r>
          </w:p>
        </w:tc>
        <w:tc>
          <w:tcPr>
            <w:tcW w:w="2880" w:type="dxa"/>
            <w:tcBorders>
              <w:top w:val="single" w:sz="4" w:space="0" w:color="auto"/>
              <w:left w:val="single" w:sz="4" w:space="0" w:color="auto"/>
              <w:bottom w:val="single" w:sz="4" w:space="0" w:color="auto"/>
              <w:right w:val="single" w:sz="4" w:space="0" w:color="auto"/>
            </w:tcBorders>
            <w:hideMark/>
          </w:tcPr>
          <w:p w14:paraId="713923BB"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Pacijente koji uzimaju digoksin treba pratiti na odgovarajući način.</w:t>
            </w:r>
          </w:p>
        </w:tc>
      </w:tr>
      <w:tr w:rsidR="00964E46" w:rsidRPr="00756CE5" w14:paraId="5902C3C9" w14:textId="77777777" w:rsidTr="00B67D99">
        <w:trPr>
          <w:trHeight w:val="577"/>
        </w:trPr>
        <w:tc>
          <w:tcPr>
            <w:tcW w:w="1800" w:type="dxa"/>
            <w:tcBorders>
              <w:top w:val="single" w:sz="4" w:space="0" w:color="auto"/>
              <w:left w:val="single" w:sz="4" w:space="0" w:color="auto"/>
              <w:bottom w:val="single" w:sz="4" w:space="0" w:color="auto"/>
              <w:right w:val="single" w:sz="4" w:space="0" w:color="auto"/>
            </w:tcBorders>
            <w:hideMark/>
          </w:tcPr>
          <w:p w14:paraId="3EDBF8B4"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 xml:space="preserve">40 mg OD tokom 22 dana </w:t>
            </w:r>
          </w:p>
        </w:tc>
        <w:tc>
          <w:tcPr>
            <w:tcW w:w="3240" w:type="dxa"/>
            <w:tcBorders>
              <w:top w:val="single" w:sz="4" w:space="0" w:color="auto"/>
              <w:left w:val="single" w:sz="4" w:space="0" w:color="auto"/>
              <w:bottom w:val="single" w:sz="4" w:space="0" w:color="auto"/>
              <w:right w:val="single" w:sz="4" w:space="0" w:color="auto"/>
            </w:tcBorders>
            <w:hideMark/>
          </w:tcPr>
          <w:p w14:paraId="17E0F473"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Oralni kontraceptiv OD, 2 mjeseca</w:t>
            </w:r>
          </w:p>
          <w:p w14:paraId="2C0E9833"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 noretindron 1 mg</w:t>
            </w:r>
          </w:p>
          <w:p w14:paraId="46F1ADC0"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 xml:space="preserve">- etinilestradiol 35 μg </w:t>
            </w:r>
          </w:p>
        </w:tc>
        <w:tc>
          <w:tcPr>
            <w:tcW w:w="1080" w:type="dxa"/>
            <w:tcBorders>
              <w:top w:val="single" w:sz="4" w:space="0" w:color="auto"/>
              <w:left w:val="single" w:sz="4" w:space="0" w:color="auto"/>
              <w:bottom w:val="single" w:sz="4" w:space="0" w:color="auto"/>
              <w:right w:val="single" w:sz="4" w:space="0" w:color="auto"/>
            </w:tcBorders>
          </w:tcPr>
          <w:p w14:paraId="40A374B1" w14:textId="77777777" w:rsidR="00964E46" w:rsidRPr="00756CE5" w:rsidRDefault="00964E46" w:rsidP="00B67D99">
            <w:pPr>
              <w:keepNext/>
              <w:widowControl w:val="0"/>
              <w:autoSpaceDE w:val="0"/>
              <w:autoSpaceDN w:val="0"/>
              <w:adjustRightInd w:val="0"/>
              <w:rPr>
                <w:szCs w:val="22"/>
                <w:lang w:val="sr-Latn-ME"/>
              </w:rPr>
            </w:pPr>
          </w:p>
          <w:p w14:paraId="59C09140"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1,28</w:t>
            </w:r>
          </w:p>
          <w:p w14:paraId="4B91341E"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1,19</w:t>
            </w:r>
          </w:p>
        </w:tc>
        <w:tc>
          <w:tcPr>
            <w:tcW w:w="2880" w:type="dxa"/>
            <w:tcBorders>
              <w:top w:val="single" w:sz="4" w:space="0" w:color="auto"/>
              <w:left w:val="single" w:sz="4" w:space="0" w:color="auto"/>
              <w:bottom w:val="single" w:sz="4" w:space="0" w:color="auto"/>
              <w:right w:val="single" w:sz="4" w:space="0" w:color="auto"/>
            </w:tcBorders>
            <w:hideMark/>
          </w:tcPr>
          <w:p w14:paraId="1C894402" w14:textId="77777777" w:rsidR="00964E46" w:rsidRPr="00756CE5" w:rsidRDefault="00964E46" w:rsidP="00B67D99">
            <w:pPr>
              <w:keepNext/>
              <w:widowControl w:val="0"/>
              <w:autoSpaceDE w:val="0"/>
              <w:autoSpaceDN w:val="0"/>
              <w:adjustRightInd w:val="0"/>
              <w:rPr>
                <w:szCs w:val="22"/>
                <w:lang w:val="sr-Latn-ME"/>
              </w:rPr>
            </w:pPr>
            <w:r w:rsidRPr="00756CE5">
              <w:rPr>
                <w:szCs w:val="22"/>
                <w:lang w:val="sr-Latn-ME"/>
              </w:rPr>
              <w:t xml:space="preserve">Nema posebnih preporuka. </w:t>
            </w:r>
          </w:p>
        </w:tc>
      </w:tr>
      <w:tr w:rsidR="00964E46" w:rsidRPr="00756CE5" w14:paraId="43A155AF" w14:textId="77777777" w:rsidTr="00B67D99">
        <w:trPr>
          <w:trHeight w:val="541"/>
        </w:trPr>
        <w:tc>
          <w:tcPr>
            <w:tcW w:w="1800" w:type="dxa"/>
            <w:tcBorders>
              <w:top w:val="single" w:sz="4" w:space="0" w:color="auto"/>
              <w:left w:val="single" w:sz="4" w:space="0" w:color="auto"/>
              <w:bottom w:val="single" w:sz="4" w:space="0" w:color="auto"/>
              <w:right w:val="single" w:sz="4" w:space="0" w:color="auto"/>
            </w:tcBorders>
            <w:hideMark/>
          </w:tcPr>
          <w:p w14:paraId="5A1DE5A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80 mg OD tokom 15 dana</w:t>
            </w:r>
          </w:p>
        </w:tc>
        <w:tc>
          <w:tcPr>
            <w:tcW w:w="3240" w:type="dxa"/>
            <w:tcBorders>
              <w:top w:val="single" w:sz="4" w:space="0" w:color="auto"/>
              <w:left w:val="single" w:sz="4" w:space="0" w:color="auto"/>
              <w:bottom w:val="single" w:sz="4" w:space="0" w:color="auto"/>
              <w:right w:val="single" w:sz="4" w:space="0" w:color="auto"/>
            </w:tcBorders>
            <w:hideMark/>
          </w:tcPr>
          <w:p w14:paraId="480076F6"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 xml:space="preserve">* Fenazon, 600 mg SD </w:t>
            </w:r>
          </w:p>
        </w:tc>
        <w:tc>
          <w:tcPr>
            <w:tcW w:w="1080" w:type="dxa"/>
            <w:tcBorders>
              <w:top w:val="single" w:sz="4" w:space="0" w:color="auto"/>
              <w:left w:val="single" w:sz="4" w:space="0" w:color="auto"/>
              <w:bottom w:val="single" w:sz="4" w:space="0" w:color="auto"/>
              <w:right w:val="single" w:sz="4" w:space="0" w:color="auto"/>
            </w:tcBorders>
            <w:hideMark/>
          </w:tcPr>
          <w:p w14:paraId="54E08ACA"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1,03</w:t>
            </w:r>
          </w:p>
        </w:tc>
        <w:tc>
          <w:tcPr>
            <w:tcW w:w="2880" w:type="dxa"/>
            <w:tcBorders>
              <w:top w:val="single" w:sz="4" w:space="0" w:color="auto"/>
              <w:left w:val="single" w:sz="4" w:space="0" w:color="auto"/>
              <w:bottom w:val="single" w:sz="4" w:space="0" w:color="auto"/>
              <w:right w:val="single" w:sz="4" w:space="0" w:color="auto"/>
            </w:tcBorders>
            <w:hideMark/>
          </w:tcPr>
          <w:p w14:paraId="453955E7"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Nema posebnih preporuka.</w:t>
            </w:r>
          </w:p>
        </w:tc>
      </w:tr>
      <w:tr w:rsidR="00964E46" w:rsidRPr="00756CE5" w14:paraId="7464E197" w14:textId="77777777" w:rsidTr="00B67D99">
        <w:trPr>
          <w:trHeight w:val="541"/>
        </w:trPr>
        <w:tc>
          <w:tcPr>
            <w:tcW w:w="1800" w:type="dxa"/>
            <w:tcBorders>
              <w:top w:val="single" w:sz="4" w:space="0" w:color="auto"/>
              <w:left w:val="single" w:sz="4" w:space="0" w:color="auto"/>
              <w:bottom w:val="single" w:sz="4" w:space="0" w:color="auto"/>
              <w:right w:val="single" w:sz="4" w:space="0" w:color="auto"/>
            </w:tcBorders>
            <w:hideMark/>
          </w:tcPr>
          <w:p w14:paraId="1F61017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 mg, SD</w:t>
            </w:r>
          </w:p>
        </w:tc>
        <w:tc>
          <w:tcPr>
            <w:tcW w:w="3240" w:type="dxa"/>
            <w:tcBorders>
              <w:top w:val="single" w:sz="4" w:space="0" w:color="auto"/>
              <w:left w:val="single" w:sz="4" w:space="0" w:color="auto"/>
              <w:bottom w:val="single" w:sz="4" w:space="0" w:color="auto"/>
              <w:right w:val="single" w:sz="4" w:space="0" w:color="auto"/>
            </w:tcBorders>
            <w:hideMark/>
          </w:tcPr>
          <w:p w14:paraId="678181AD"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Tipranavir 500 mg BID/ritonavir 200 mg BID, 7 dana</w:t>
            </w:r>
          </w:p>
        </w:tc>
        <w:tc>
          <w:tcPr>
            <w:tcW w:w="1080" w:type="dxa"/>
            <w:tcBorders>
              <w:top w:val="single" w:sz="4" w:space="0" w:color="auto"/>
              <w:left w:val="single" w:sz="4" w:space="0" w:color="auto"/>
              <w:bottom w:val="single" w:sz="4" w:space="0" w:color="auto"/>
              <w:right w:val="single" w:sz="4" w:space="0" w:color="auto"/>
            </w:tcBorders>
            <w:hideMark/>
          </w:tcPr>
          <w:p w14:paraId="6E58AF13"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1,08</w:t>
            </w:r>
          </w:p>
        </w:tc>
        <w:tc>
          <w:tcPr>
            <w:tcW w:w="2880" w:type="dxa"/>
            <w:tcBorders>
              <w:top w:val="single" w:sz="4" w:space="0" w:color="auto"/>
              <w:left w:val="single" w:sz="4" w:space="0" w:color="auto"/>
              <w:bottom w:val="single" w:sz="4" w:space="0" w:color="auto"/>
              <w:right w:val="single" w:sz="4" w:space="0" w:color="auto"/>
            </w:tcBorders>
            <w:hideMark/>
          </w:tcPr>
          <w:p w14:paraId="5B4154F3"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Nema posebnih preporuka.</w:t>
            </w:r>
          </w:p>
        </w:tc>
      </w:tr>
      <w:tr w:rsidR="00964E46" w:rsidRPr="00756CE5" w14:paraId="72727D1D" w14:textId="77777777" w:rsidTr="00B67D99">
        <w:trPr>
          <w:trHeight w:val="541"/>
        </w:trPr>
        <w:tc>
          <w:tcPr>
            <w:tcW w:w="1800" w:type="dxa"/>
            <w:tcBorders>
              <w:top w:val="single" w:sz="4" w:space="0" w:color="auto"/>
              <w:left w:val="single" w:sz="4" w:space="0" w:color="auto"/>
              <w:bottom w:val="single" w:sz="4" w:space="0" w:color="auto"/>
              <w:right w:val="single" w:sz="4" w:space="0" w:color="auto"/>
            </w:tcBorders>
            <w:hideMark/>
          </w:tcPr>
          <w:p w14:paraId="5D2F4C9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 mg, OD tokom 4 dana</w:t>
            </w:r>
          </w:p>
        </w:tc>
        <w:tc>
          <w:tcPr>
            <w:tcW w:w="3240" w:type="dxa"/>
            <w:tcBorders>
              <w:top w:val="single" w:sz="4" w:space="0" w:color="auto"/>
              <w:left w:val="single" w:sz="4" w:space="0" w:color="auto"/>
              <w:bottom w:val="single" w:sz="4" w:space="0" w:color="auto"/>
              <w:right w:val="single" w:sz="4" w:space="0" w:color="auto"/>
            </w:tcBorders>
            <w:hideMark/>
          </w:tcPr>
          <w:p w14:paraId="7A9A7567"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Fosamprenavir 1400 mg BID, 14 dana</w:t>
            </w:r>
          </w:p>
        </w:tc>
        <w:tc>
          <w:tcPr>
            <w:tcW w:w="1080" w:type="dxa"/>
            <w:tcBorders>
              <w:top w:val="single" w:sz="4" w:space="0" w:color="auto"/>
              <w:left w:val="single" w:sz="4" w:space="0" w:color="auto"/>
              <w:bottom w:val="single" w:sz="4" w:space="0" w:color="auto"/>
              <w:right w:val="single" w:sz="4" w:space="0" w:color="auto"/>
            </w:tcBorders>
            <w:hideMark/>
          </w:tcPr>
          <w:p w14:paraId="1296D8DF"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0,73</w:t>
            </w:r>
          </w:p>
        </w:tc>
        <w:tc>
          <w:tcPr>
            <w:tcW w:w="2880" w:type="dxa"/>
            <w:tcBorders>
              <w:top w:val="single" w:sz="4" w:space="0" w:color="auto"/>
              <w:left w:val="single" w:sz="4" w:space="0" w:color="auto"/>
              <w:bottom w:val="single" w:sz="4" w:space="0" w:color="auto"/>
              <w:right w:val="single" w:sz="4" w:space="0" w:color="auto"/>
            </w:tcBorders>
            <w:hideMark/>
          </w:tcPr>
          <w:p w14:paraId="400A9E9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Nema posebnih preporuka.</w:t>
            </w:r>
          </w:p>
        </w:tc>
      </w:tr>
      <w:tr w:rsidR="00964E46" w:rsidRPr="00756CE5" w14:paraId="421FAB56" w14:textId="77777777" w:rsidTr="00B67D99">
        <w:trPr>
          <w:trHeight w:val="541"/>
        </w:trPr>
        <w:tc>
          <w:tcPr>
            <w:tcW w:w="1800" w:type="dxa"/>
            <w:tcBorders>
              <w:top w:val="single" w:sz="4" w:space="0" w:color="auto"/>
              <w:left w:val="single" w:sz="4" w:space="0" w:color="auto"/>
              <w:bottom w:val="single" w:sz="4" w:space="0" w:color="auto"/>
              <w:right w:val="single" w:sz="4" w:space="0" w:color="auto"/>
            </w:tcBorders>
            <w:hideMark/>
          </w:tcPr>
          <w:p w14:paraId="2D36AA36"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 mg OD tokom 4 dana</w:t>
            </w:r>
          </w:p>
        </w:tc>
        <w:tc>
          <w:tcPr>
            <w:tcW w:w="3240" w:type="dxa"/>
            <w:tcBorders>
              <w:top w:val="single" w:sz="4" w:space="0" w:color="auto"/>
              <w:left w:val="single" w:sz="4" w:space="0" w:color="auto"/>
              <w:bottom w:val="single" w:sz="4" w:space="0" w:color="auto"/>
              <w:right w:val="single" w:sz="4" w:space="0" w:color="auto"/>
            </w:tcBorders>
            <w:hideMark/>
          </w:tcPr>
          <w:p w14:paraId="252CAA0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Fosamprenavir 700 mg BID/ritonavir 100 mg BID, 14 dana</w:t>
            </w:r>
          </w:p>
        </w:tc>
        <w:tc>
          <w:tcPr>
            <w:tcW w:w="1080" w:type="dxa"/>
            <w:tcBorders>
              <w:top w:val="single" w:sz="4" w:space="0" w:color="auto"/>
              <w:left w:val="single" w:sz="4" w:space="0" w:color="auto"/>
              <w:bottom w:val="single" w:sz="4" w:space="0" w:color="auto"/>
              <w:right w:val="single" w:sz="4" w:space="0" w:color="auto"/>
            </w:tcBorders>
            <w:hideMark/>
          </w:tcPr>
          <w:p w14:paraId="3D83317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0,99</w:t>
            </w:r>
          </w:p>
        </w:tc>
        <w:tc>
          <w:tcPr>
            <w:tcW w:w="2880" w:type="dxa"/>
            <w:tcBorders>
              <w:top w:val="single" w:sz="4" w:space="0" w:color="auto"/>
              <w:left w:val="single" w:sz="4" w:space="0" w:color="auto"/>
              <w:bottom w:val="single" w:sz="4" w:space="0" w:color="auto"/>
              <w:right w:val="single" w:sz="4" w:space="0" w:color="auto"/>
            </w:tcBorders>
            <w:hideMark/>
          </w:tcPr>
          <w:p w14:paraId="6D0DB683"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Nema posebnih preporuka.</w:t>
            </w:r>
          </w:p>
        </w:tc>
      </w:tr>
    </w:tbl>
    <w:p w14:paraId="53FCE3DF" w14:textId="77777777" w:rsidR="00964E46" w:rsidRPr="00756CE5" w:rsidRDefault="00964E46" w:rsidP="00964E46">
      <w:pPr>
        <w:widowControl w:val="0"/>
        <w:autoSpaceDE w:val="0"/>
        <w:autoSpaceDN w:val="0"/>
        <w:adjustRightInd w:val="0"/>
        <w:rPr>
          <w:rFonts w:eastAsia="Arial Unicode MS"/>
          <w:szCs w:val="22"/>
          <w:lang w:val="sr-Latn-ME"/>
        </w:rPr>
      </w:pPr>
    </w:p>
    <w:p w14:paraId="27BED5DA" w14:textId="77777777" w:rsidR="00964E46" w:rsidRPr="00756CE5" w:rsidRDefault="00964E46" w:rsidP="00964E46">
      <w:pPr>
        <w:autoSpaceDE w:val="0"/>
        <w:autoSpaceDN w:val="0"/>
        <w:adjustRightInd w:val="0"/>
        <w:jc w:val="both"/>
        <w:rPr>
          <w:szCs w:val="22"/>
          <w:lang w:val="sr-Latn-ME"/>
        </w:rPr>
      </w:pPr>
      <w:r w:rsidRPr="00756CE5">
        <w:rPr>
          <w:bCs/>
          <w:szCs w:val="22"/>
          <w:vertAlign w:val="superscript"/>
          <w:lang w:val="sr-Latn-ME"/>
        </w:rPr>
        <w:t>&amp;</w:t>
      </w:r>
      <w:r w:rsidRPr="00756CE5">
        <w:rPr>
          <w:b/>
          <w:bCs/>
          <w:szCs w:val="22"/>
          <w:lang w:val="sr-Latn-ME"/>
        </w:rPr>
        <w:t xml:space="preserve"> </w:t>
      </w:r>
      <w:r w:rsidRPr="00756CE5">
        <w:rPr>
          <w:szCs w:val="22"/>
          <w:lang w:val="sr-Latn-ME"/>
        </w:rPr>
        <w:t>Podaci pokazuju odnos primijenjenih terapija (istovremena primjena određenog lijeka i atorvastatina, u odnosu na atorvastatin primijenjen samostalno).</w:t>
      </w:r>
    </w:p>
    <w:p w14:paraId="5F1EDEFD" w14:textId="77777777" w:rsidR="00964E46" w:rsidRPr="00756CE5" w:rsidRDefault="00964E46" w:rsidP="00964E46">
      <w:pPr>
        <w:widowControl w:val="0"/>
        <w:autoSpaceDE w:val="0"/>
        <w:autoSpaceDN w:val="0"/>
        <w:adjustRightInd w:val="0"/>
        <w:ind w:left="360" w:hanging="360"/>
        <w:jc w:val="both"/>
        <w:rPr>
          <w:rFonts w:eastAsia="Arial Unicode MS"/>
          <w:szCs w:val="22"/>
          <w:lang w:val="sr-Latn-ME"/>
        </w:rPr>
      </w:pPr>
      <w:r w:rsidRPr="00756CE5">
        <w:rPr>
          <w:rFonts w:eastAsia="Arial Unicode MS"/>
          <w:szCs w:val="22"/>
          <w:lang w:val="sr-Latn-ME"/>
        </w:rPr>
        <w:t xml:space="preserve">* </w:t>
      </w:r>
      <w:r w:rsidRPr="00756CE5">
        <w:rPr>
          <w:rFonts w:eastAsia="Arial Unicode MS"/>
          <w:szCs w:val="22"/>
          <w:lang w:val="sr-Latn-ME"/>
        </w:rPr>
        <w:tab/>
      </w:r>
      <w:r w:rsidRPr="00756CE5">
        <w:rPr>
          <w:szCs w:val="22"/>
          <w:lang w:val="sr-Latn-ME"/>
        </w:rPr>
        <w:t>Istovremena primjena višestrukih doza atorvastatina i fenazona pokazala je mali ili nedetektabilan uticaj na klirens fenazona.</w:t>
      </w:r>
    </w:p>
    <w:p w14:paraId="3E5D8519" w14:textId="77777777" w:rsidR="00964E46" w:rsidRPr="00756CE5" w:rsidRDefault="00964E46" w:rsidP="00964E46">
      <w:pPr>
        <w:widowControl w:val="0"/>
        <w:autoSpaceDE w:val="0"/>
        <w:autoSpaceDN w:val="0"/>
        <w:adjustRightInd w:val="0"/>
        <w:jc w:val="both"/>
        <w:rPr>
          <w:rFonts w:eastAsia="Arial Unicode MS"/>
          <w:szCs w:val="22"/>
          <w:lang w:val="sr-Latn-ME"/>
        </w:rPr>
      </w:pPr>
      <w:r w:rsidRPr="00756CE5">
        <w:rPr>
          <w:rFonts w:eastAsia="Arial Unicode MS"/>
          <w:szCs w:val="22"/>
          <w:lang w:val="sr-Latn-ME"/>
        </w:rPr>
        <w:t>OD = jednom dnevno; SD = jednokratna doza; BID = dvaput dnevno.</w:t>
      </w:r>
    </w:p>
    <w:p w14:paraId="24C7ED38" w14:textId="77777777" w:rsidR="00964E46" w:rsidRPr="00756CE5" w:rsidRDefault="00964E46" w:rsidP="00964E46">
      <w:pPr>
        <w:widowControl w:val="0"/>
        <w:jc w:val="both"/>
        <w:rPr>
          <w:szCs w:val="22"/>
          <w:lang w:val="sr-Latn-ME"/>
        </w:rPr>
      </w:pPr>
    </w:p>
    <w:p w14:paraId="24E44EB8" w14:textId="77777777" w:rsidR="00964E46" w:rsidRPr="00756CE5" w:rsidRDefault="00964E46" w:rsidP="00964E46">
      <w:pPr>
        <w:widowControl w:val="0"/>
        <w:ind w:left="567" w:hanging="567"/>
        <w:jc w:val="both"/>
        <w:outlineLvl w:val="0"/>
        <w:rPr>
          <w:b/>
          <w:szCs w:val="22"/>
          <w:lang w:val="sr-Latn-ME"/>
        </w:rPr>
      </w:pPr>
      <w:r w:rsidRPr="00756CE5">
        <w:rPr>
          <w:b/>
          <w:szCs w:val="22"/>
          <w:lang w:val="sr-Latn-ME"/>
        </w:rPr>
        <w:t>4.6.</w:t>
      </w:r>
      <w:r w:rsidRPr="00756CE5">
        <w:rPr>
          <w:b/>
          <w:szCs w:val="22"/>
          <w:lang w:val="sr-Latn-ME"/>
        </w:rPr>
        <w:tab/>
        <w:t>Plodnost, trudnoća i dojenje</w:t>
      </w:r>
    </w:p>
    <w:p w14:paraId="65ACA65C" w14:textId="77777777" w:rsidR="00964E46" w:rsidRPr="00756CE5" w:rsidRDefault="00964E46" w:rsidP="00964E46">
      <w:pPr>
        <w:widowControl w:val="0"/>
        <w:jc w:val="both"/>
        <w:rPr>
          <w:szCs w:val="22"/>
          <w:lang w:val="sr-Latn-ME"/>
        </w:rPr>
      </w:pPr>
    </w:p>
    <w:p w14:paraId="2B76F622"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Žene u reproduktivnom periodu</w:t>
      </w:r>
    </w:p>
    <w:p w14:paraId="0DCD409C" w14:textId="77777777" w:rsidR="00964E46" w:rsidRPr="00756CE5" w:rsidRDefault="00964E46" w:rsidP="00964E46">
      <w:pPr>
        <w:pStyle w:val="Default"/>
        <w:widowControl w:val="0"/>
        <w:tabs>
          <w:tab w:val="left" w:pos="567"/>
        </w:tabs>
        <w:jc w:val="both"/>
        <w:rPr>
          <w:sz w:val="22"/>
          <w:szCs w:val="22"/>
          <w:u w:val="single"/>
          <w:lang w:val="sr-Latn-ME"/>
        </w:rPr>
      </w:pPr>
    </w:p>
    <w:p w14:paraId="16345460"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Žene u reproduktivnom periodu treba da koriste adekvatne metode kontracepcije tokom terapije (vidjeti odjeljak 4.3). </w:t>
      </w:r>
    </w:p>
    <w:p w14:paraId="7095A716" w14:textId="77777777" w:rsidR="00964E46" w:rsidRPr="00756CE5" w:rsidRDefault="00964E46" w:rsidP="00964E46">
      <w:pPr>
        <w:pStyle w:val="Default"/>
        <w:widowControl w:val="0"/>
        <w:tabs>
          <w:tab w:val="left" w:pos="567"/>
        </w:tabs>
        <w:jc w:val="both"/>
        <w:rPr>
          <w:sz w:val="22"/>
          <w:szCs w:val="22"/>
          <w:lang w:val="sr-Latn-ME"/>
        </w:rPr>
      </w:pPr>
    </w:p>
    <w:p w14:paraId="3837EA62"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 xml:space="preserve">Plodnost </w:t>
      </w:r>
    </w:p>
    <w:p w14:paraId="542780F3" w14:textId="77777777" w:rsidR="00964E46" w:rsidRPr="00756CE5" w:rsidRDefault="00964E46" w:rsidP="00964E46">
      <w:pPr>
        <w:pStyle w:val="Default"/>
        <w:widowControl w:val="0"/>
        <w:tabs>
          <w:tab w:val="left" w:pos="567"/>
        </w:tabs>
        <w:jc w:val="both"/>
        <w:rPr>
          <w:sz w:val="22"/>
          <w:szCs w:val="22"/>
          <w:u w:val="single"/>
          <w:lang w:val="sr-Latn-ME"/>
        </w:rPr>
      </w:pPr>
    </w:p>
    <w:p w14:paraId="0A8AD1D5"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Atorvastatin nije imao uticaja na plodnost mužjaka i ženki u studijama na životinjama (vidjeti odjeljak 5.3).</w:t>
      </w:r>
    </w:p>
    <w:p w14:paraId="0AA08CE8" w14:textId="77777777" w:rsidR="00964E46" w:rsidRPr="00756CE5" w:rsidRDefault="00964E46" w:rsidP="00964E46">
      <w:pPr>
        <w:pStyle w:val="Default"/>
        <w:widowControl w:val="0"/>
        <w:tabs>
          <w:tab w:val="left" w:pos="567"/>
        </w:tabs>
        <w:jc w:val="both"/>
        <w:rPr>
          <w:sz w:val="22"/>
          <w:szCs w:val="22"/>
          <w:lang w:val="sr-Latn-ME"/>
        </w:rPr>
      </w:pPr>
    </w:p>
    <w:p w14:paraId="4C4A606B"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 xml:space="preserve">Trudnoća </w:t>
      </w:r>
    </w:p>
    <w:p w14:paraId="5C61D54A" w14:textId="77777777" w:rsidR="00964E46" w:rsidRPr="00756CE5" w:rsidRDefault="00964E46" w:rsidP="00964E46">
      <w:pPr>
        <w:pStyle w:val="Default"/>
        <w:widowControl w:val="0"/>
        <w:tabs>
          <w:tab w:val="left" w:pos="567"/>
        </w:tabs>
        <w:jc w:val="both"/>
        <w:rPr>
          <w:sz w:val="22"/>
          <w:szCs w:val="22"/>
          <w:u w:val="single"/>
          <w:lang w:val="sr-Latn-ME"/>
        </w:rPr>
      </w:pPr>
    </w:p>
    <w:p w14:paraId="304071B8"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Lijek Atoris je kontraindikovan tokom trudnoće (vidjeti odjeljak 4.3). Bezbjednost primjene atorvastatina u trudnoći nije ustanovljena. Ne postoje kontrolisane studije primjene atorvastatina kod trudnica. Prijavljeni su rijetki izvještaji o kongenitalnim anomalijama nakon intrauterinog izlaganja inhibitorima HMG-CoA reduktaze. Ispitivanja na životinjama su pokazala reproduktivnu toksičnost (vidjeti odjeljak 5.3).</w:t>
      </w:r>
    </w:p>
    <w:p w14:paraId="335760A8"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Terapija majke atorvastatinom može dovesti do smanjenja nivoa mevalonata, prekursora u biosintezi </w:t>
      </w:r>
      <w:r w:rsidRPr="00756CE5">
        <w:rPr>
          <w:sz w:val="22"/>
          <w:szCs w:val="22"/>
          <w:lang w:val="sr-Latn-ME"/>
        </w:rPr>
        <w:lastRenderedPageBreak/>
        <w:t xml:space="preserve">holesterola, kod fetusa. Pošto je ateroskleroza hroničan proces, prekid primjene ljekova za sniženje holesterola tokom trudnoće imao bi mali uticaj na dugoročni rizik koji je u vezi sa primarnim hiperholesterolemijama. </w:t>
      </w:r>
    </w:p>
    <w:p w14:paraId="3A23EB71"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Iz tog razloga lijek Atoris ne smije da se koristi kod žena koje su trudne, pokušavaju da zatrudne ili se sumnja na trudnoću. Terapiju lijekom Atoris treba obustaviti tokom trudnoće ili dok se ne ustanovi da žena nije trudna (vidjeti odjeljak 4.3).</w:t>
      </w:r>
    </w:p>
    <w:p w14:paraId="0F0C22CC" w14:textId="77777777" w:rsidR="00964E46" w:rsidRPr="00756CE5" w:rsidRDefault="00964E46" w:rsidP="00964E46">
      <w:pPr>
        <w:pStyle w:val="Default"/>
        <w:widowControl w:val="0"/>
        <w:tabs>
          <w:tab w:val="left" w:pos="567"/>
        </w:tabs>
        <w:jc w:val="both"/>
        <w:rPr>
          <w:sz w:val="22"/>
          <w:szCs w:val="22"/>
          <w:lang w:val="sr-Latn-ME"/>
        </w:rPr>
      </w:pPr>
    </w:p>
    <w:p w14:paraId="5F9FB04B"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Dojenje</w:t>
      </w:r>
    </w:p>
    <w:p w14:paraId="0C3B1254" w14:textId="77777777" w:rsidR="00964E46" w:rsidRPr="00756CE5" w:rsidRDefault="00964E46" w:rsidP="00964E46">
      <w:pPr>
        <w:pStyle w:val="Default"/>
        <w:widowControl w:val="0"/>
        <w:tabs>
          <w:tab w:val="left" w:pos="567"/>
        </w:tabs>
        <w:jc w:val="both"/>
        <w:rPr>
          <w:sz w:val="22"/>
          <w:szCs w:val="22"/>
          <w:u w:val="single"/>
          <w:lang w:val="sr-Latn-ME"/>
        </w:rPr>
      </w:pPr>
    </w:p>
    <w:p w14:paraId="513AD54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Nije poznato da li se atorvastatin ili njegovi metaboliti izlučuju u majčino mlijeko. Kod pacova, plazma koncentracija atorvastatina i njegovih aktivnih metabolita je slična onoj u mlijeku (vidjeti odjeljak 5.3).</w:t>
      </w:r>
    </w:p>
    <w:p w14:paraId="591466BF" w14:textId="77777777" w:rsidR="00964E46" w:rsidRPr="00756CE5" w:rsidRDefault="00964E46" w:rsidP="00964E46">
      <w:pPr>
        <w:pStyle w:val="Default"/>
        <w:widowControl w:val="0"/>
        <w:tabs>
          <w:tab w:val="left" w:pos="567"/>
        </w:tabs>
        <w:jc w:val="both"/>
        <w:rPr>
          <w:sz w:val="22"/>
          <w:szCs w:val="22"/>
          <w:lang w:val="sr-Latn-ME"/>
        </w:rPr>
      </w:pPr>
    </w:p>
    <w:p w14:paraId="7EB68D71"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Zbog mogućnosti pojave ozbiljnih neželjenih reakcija, žene koje su na terapiji lijekom Atoris ne treba da doje djecu (vidjeti odjeljak 4.3). </w:t>
      </w:r>
    </w:p>
    <w:p w14:paraId="3C5D2302"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Primjena atorvastatina je kontraindikovana tokom perioda dojenja (vidjeti odjeljak 4.3).</w:t>
      </w:r>
    </w:p>
    <w:p w14:paraId="5C14E069" w14:textId="77777777" w:rsidR="00964E46" w:rsidRPr="00756CE5" w:rsidRDefault="00964E46" w:rsidP="00964E46">
      <w:pPr>
        <w:pStyle w:val="Default"/>
        <w:widowControl w:val="0"/>
        <w:tabs>
          <w:tab w:val="left" w:pos="567"/>
        </w:tabs>
        <w:jc w:val="both"/>
        <w:rPr>
          <w:sz w:val="22"/>
          <w:szCs w:val="22"/>
          <w:lang w:val="sr-Latn-ME"/>
        </w:rPr>
      </w:pPr>
    </w:p>
    <w:p w14:paraId="27F2106F" w14:textId="77777777" w:rsidR="00964E46" w:rsidRPr="00756CE5" w:rsidRDefault="00964E46" w:rsidP="00964E46">
      <w:pPr>
        <w:ind w:left="567" w:hanging="567"/>
        <w:jc w:val="both"/>
        <w:outlineLvl w:val="0"/>
        <w:rPr>
          <w:szCs w:val="22"/>
          <w:lang w:val="sr-Latn-ME"/>
        </w:rPr>
      </w:pPr>
      <w:r w:rsidRPr="00756CE5">
        <w:rPr>
          <w:b/>
          <w:szCs w:val="22"/>
          <w:lang w:val="sr-Latn-ME"/>
        </w:rPr>
        <w:t>4.7.</w:t>
      </w:r>
      <w:r w:rsidRPr="00756CE5">
        <w:rPr>
          <w:b/>
          <w:szCs w:val="22"/>
          <w:lang w:val="sr-Latn-ME"/>
        </w:rPr>
        <w:tab/>
      </w:r>
      <w:r w:rsidRPr="00756CE5">
        <w:rPr>
          <w:b/>
          <w:bCs/>
          <w:szCs w:val="22"/>
          <w:lang w:val="sr-Latn-ME"/>
        </w:rPr>
        <w:t>Uticaj na sposobnost upravljanja vozilima i rukovanje mašinama</w:t>
      </w:r>
    </w:p>
    <w:p w14:paraId="0C6D4892" w14:textId="77777777" w:rsidR="00964E46" w:rsidRPr="00756CE5" w:rsidRDefault="00964E46" w:rsidP="00964E46">
      <w:pPr>
        <w:widowControl w:val="0"/>
        <w:jc w:val="both"/>
        <w:rPr>
          <w:szCs w:val="22"/>
          <w:lang w:val="sr-Latn-ME"/>
        </w:rPr>
      </w:pPr>
    </w:p>
    <w:p w14:paraId="5785BF23" w14:textId="77777777" w:rsidR="00964E46" w:rsidRPr="00756CE5" w:rsidRDefault="00964E46" w:rsidP="00964E46">
      <w:pPr>
        <w:widowControl w:val="0"/>
        <w:jc w:val="both"/>
        <w:rPr>
          <w:szCs w:val="22"/>
          <w:lang w:val="sr-Latn-ME"/>
        </w:rPr>
      </w:pPr>
      <w:r w:rsidRPr="00756CE5">
        <w:rPr>
          <w:szCs w:val="22"/>
          <w:lang w:val="sr-Latn-ME"/>
        </w:rPr>
        <w:t>Lijek Atoris ima zanemarljiv uticaj na sposobnost upravljanja vozilima i rukovanje mašinama.</w:t>
      </w:r>
    </w:p>
    <w:p w14:paraId="41028119" w14:textId="77777777" w:rsidR="00964E46" w:rsidRPr="00756CE5" w:rsidRDefault="00964E46" w:rsidP="00964E46">
      <w:pPr>
        <w:widowControl w:val="0"/>
        <w:jc w:val="both"/>
        <w:rPr>
          <w:szCs w:val="22"/>
          <w:lang w:val="sr-Latn-ME"/>
        </w:rPr>
      </w:pPr>
    </w:p>
    <w:p w14:paraId="181F7EB1" w14:textId="77777777" w:rsidR="00964E46" w:rsidRPr="00756CE5" w:rsidRDefault="00964E46" w:rsidP="00964E46">
      <w:pPr>
        <w:widowControl w:val="0"/>
        <w:jc w:val="both"/>
        <w:outlineLvl w:val="0"/>
        <w:rPr>
          <w:b/>
          <w:szCs w:val="22"/>
          <w:lang w:val="sr-Latn-ME"/>
        </w:rPr>
      </w:pPr>
      <w:r w:rsidRPr="00756CE5">
        <w:rPr>
          <w:b/>
          <w:noProof/>
          <w:szCs w:val="22"/>
          <w:lang w:val="sr-Latn-ME"/>
        </w:rPr>
        <w:t>4.8.</w:t>
      </w:r>
      <w:r w:rsidRPr="00756CE5">
        <w:rPr>
          <w:b/>
          <w:noProof/>
          <w:szCs w:val="22"/>
          <w:lang w:val="sr-Latn-ME"/>
        </w:rPr>
        <w:tab/>
      </w:r>
      <w:r w:rsidRPr="00756CE5">
        <w:rPr>
          <w:b/>
          <w:szCs w:val="22"/>
          <w:lang w:val="sr-Latn-ME"/>
        </w:rPr>
        <w:t>Neželjena dejstva</w:t>
      </w:r>
    </w:p>
    <w:p w14:paraId="0B4C0147" w14:textId="77777777" w:rsidR="00964E46" w:rsidRPr="00756CE5" w:rsidRDefault="00964E46" w:rsidP="00964E46">
      <w:pPr>
        <w:widowControl w:val="0"/>
        <w:rPr>
          <w:szCs w:val="22"/>
          <w:lang w:val="sr-Latn-ME"/>
        </w:rPr>
      </w:pPr>
    </w:p>
    <w:p w14:paraId="7DD9C460" w14:textId="77777777" w:rsidR="00964E46" w:rsidRPr="00756CE5" w:rsidRDefault="00964E46" w:rsidP="00964E46">
      <w:pPr>
        <w:widowControl w:val="0"/>
        <w:jc w:val="both"/>
        <w:rPr>
          <w:szCs w:val="22"/>
          <w:lang w:val="sr-Latn-ME"/>
        </w:rPr>
      </w:pPr>
      <w:r w:rsidRPr="00756CE5">
        <w:rPr>
          <w:szCs w:val="22"/>
          <w:lang w:val="sr-Latn-ME"/>
        </w:rPr>
        <w:t>Prema podacima iz placebo kontrolisanih kliničkih studija sa atorvastatinom koje su pratile 16066 pacijenata (8755 koji su primali atorvastatin i 7311 koji su primali placebo) na terapiji koja je prosječno trajala 53 nedjelje, prekid terapije koji je povezan sa pojavom neželjenih dejstava zabilježen je kod 5,2% pacijenata koji su dobijali atorvastatin u odnosu na 4,0% pacijenata koji su dobijali placebo.</w:t>
      </w:r>
    </w:p>
    <w:p w14:paraId="264F90EF" w14:textId="77777777" w:rsidR="00964E46" w:rsidRPr="00756CE5" w:rsidRDefault="00964E46" w:rsidP="00964E46">
      <w:pPr>
        <w:pStyle w:val="Default"/>
        <w:widowControl w:val="0"/>
        <w:tabs>
          <w:tab w:val="left" w:pos="567"/>
        </w:tabs>
        <w:jc w:val="both"/>
        <w:rPr>
          <w:color w:val="auto"/>
          <w:sz w:val="22"/>
          <w:szCs w:val="22"/>
          <w:lang w:val="sr-Latn-ME"/>
        </w:rPr>
      </w:pPr>
    </w:p>
    <w:p w14:paraId="5577F69E" w14:textId="77777777" w:rsidR="00964E46" w:rsidRPr="00756CE5" w:rsidRDefault="00964E46" w:rsidP="00964E46">
      <w:pPr>
        <w:autoSpaceDE w:val="0"/>
        <w:autoSpaceDN w:val="0"/>
        <w:adjustRightInd w:val="0"/>
        <w:jc w:val="both"/>
        <w:rPr>
          <w:szCs w:val="22"/>
          <w:lang w:val="sr-Latn-ME"/>
        </w:rPr>
      </w:pPr>
      <w:r w:rsidRPr="00756CE5">
        <w:rPr>
          <w:szCs w:val="22"/>
          <w:lang w:val="sr-Latn-ME"/>
        </w:rPr>
        <w:t>U nastavku je prikazan profil neželjenih dejstava, zasnovan na podacima iz kliničkih studija i postmarketinškog iskustva u primjeni lijeka.</w:t>
      </w:r>
    </w:p>
    <w:p w14:paraId="763CE469" w14:textId="77777777" w:rsidR="00964E46" w:rsidRPr="00756CE5" w:rsidRDefault="00964E46" w:rsidP="00964E46">
      <w:pPr>
        <w:pStyle w:val="Default"/>
        <w:widowControl w:val="0"/>
        <w:tabs>
          <w:tab w:val="left" w:pos="567"/>
        </w:tabs>
        <w:jc w:val="both"/>
        <w:rPr>
          <w:color w:val="auto"/>
          <w:sz w:val="22"/>
          <w:szCs w:val="22"/>
          <w:lang w:val="sr-Latn-ME"/>
        </w:rPr>
      </w:pPr>
    </w:p>
    <w:p w14:paraId="19138842" w14:textId="77777777" w:rsidR="00964E46" w:rsidRPr="00756CE5" w:rsidRDefault="00964E46" w:rsidP="00964E46">
      <w:pPr>
        <w:autoSpaceDE w:val="0"/>
        <w:autoSpaceDN w:val="0"/>
        <w:adjustRightInd w:val="0"/>
        <w:jc w:val="both"/>
        <w:rPr>
          <w:szCs w:val="22"/>
          <w:lang w:val="sr-Latn-ME"/>
        </w:rPr>
      </w:pPr>
      <w:r w:rsidRPr="00756CE5">
        <w:rPr>
          <w:szCs w:val="22"/>
          <w:lang w:val="sr-Latn-ME"/>
        </w:rPr>
        <w:t>Učestalost ispoljavanja neželjenih dejstava definisana je na sljedeći način: često (</w:t>
      </w:r>
      <w:r w:rsidRPr="00756CE5">
        <w:rPr>
          <w:rFonts w:eastAsia="SymbolMT"/>
          <w:szCs w:val="22"/>
          <w:lang w:val="sr-Latn-ME"/>
        </w:rPr>
        <w:t xml:space="preserve">≥ </w:t>
      </w:r>
      <w:r w:rsidRPr="00756CE5">
        <w:rPr>
          <w:szCs w:val="22"/>
          <w:lang w:val="sr-Latn-ME"/>
        </w:rPr>
        <w:t>1/100 i &lt; 1/10); povremeno (</w:t>
      </w:r>
      <w:r w:rsidRPr="00756CE5">
        <w:rPr>
          <w:rFonts w:eastAsia="SymbolMT"/>
          <w:szCs w:val="22"/>
          <w:lang w:val="sr-Latn-ME"/>
        </w:rPr>
        <w:t xml:space="preserve">≥ </w:t>
      </w:r>
      <w:r w:rsidRPr="00756CE5">
        <w:rPr>
          <w:szCs w:val="22"/>
          <w:lang w:val="sr-Latn-ME"/>
        </w:rPr>
        <w:t>1/1000 i &lt; 1/100); rijetko (</w:t>
      </w:r>
      <w:r w:rsidRPr="00756CE5">
        <w:rPr>
          <w:rFonts w:eastAsia="SymbolMT"/>
          <w:szCs w:val="22"/>
          <w:lang w:val="sr-Latn-ME"/>
        </w:rPr>
        <w:t xml:space="preserve">≥ </w:t>
      </w:r>
      <w:r w:rsidRPr="00756CE5">
        <w:rPr>
          <w:szCs w:val="22"/>
          <w:lang w:val="sr-Latn-ME"/>
        </w:rPr>
        <w:t>1/10000 i &lt; 1/1000); veoma rijetko (</w:t>
      </w:r>
      <w:r w:rsidRPr="00756CE5">
        <w:rPr>
          <w:rFonts w:eastAsia="SymbolMT"/>
          <w:szCs w:val="22"/>
          <w:lang w:val="sr-Latn-ME"/>
        </w:rPr>
        <w:t xml:space="preserve">≤ </w:t>
      </w:r>
      <w:r w:rsidRPr="00756CE5">
        <w:rPr>
          <w:szCs w:val="22"/>
          <w:lang w:val="sr-Latn-ME"/>
        </w:rPr>
        <w:t>1/10000), nepoznato (ušestalost se ne može procijeniti iz dostupnih podataka).</w:t>
      </w:r>
    </w:p>
    <w:p w14:paraId="1D5F060C" w14:textId="77777777" w:rsidR="00964E46" w:rsidRPr="00756CE5" w:rsidRDefault="00964E46" w:rsidP="00964E46">
      <w:pPr>
        <w:pStyle w:val="Default"/>
        <w:widowControl w:val="0"/>
        <w:tabs>
          <w:tab w:val="left" w:pos="567"/>
        </w:tabs>
        <w:rPr>
          <w:color w:val="auto"/>
          <w:sz w:val="22"/>
          <w:szCs w:val="22"/>
          <w:lang w:val="sr-Latn-ME"/>
        </w:rPr>
      </w:pPr>
    </w:p>
    <w:p w14:paraId="6177CB6E"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Infekcije i infestacije </w:t>
      </w:r>
    </w:p>
    <w:p w14:paraId="4BC42954"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nazofaringitis </w:t>
      </w:r>
    </w:p>
    <w:p w14:paraId="3F726AB6" w14:textId="77777777" w:rsidR="00964E46" w:rsidRPr="00756CE5" w:rsidRDefault="00964E46" w:rsidP="00964E46">
      <w:pPr>
        <w:pStyle w:val="Default"/>
        <w:widowControl w:val="0"/>
        <w:tabs>
          <w:tab w:val="left" w:pos="567"/>
        </w:tabs>
        <w:rPr>
          <w:sz w:val="22"/>
          <w:szCs w:val="22"/>
          <w:lang w:val="sr-Latn-ME"/>
        </w:rPr>
      </w:pPr>
    </w:p>
    <w:p w14:paraId="237490E0"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Poremećaji krvi i limfnog sistema</w:t>
      </w:r>
    </w:p>
    <w:p w14:paraId="49E6A329"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Rijetko:</w:t>
      </w:r>
      <w:r w:rsidRPr="00756CE5">
        <w:rPr>
          <w:sz w:val="22"/>
          <w:szCs w:val="22"/>
          <w:lang w:val="sr-Latn-ME"/>
        </w:rPr>
        <w:t xml:space="preserve"> trombocitopenija </w:t>
      </w:r>
    </w:p>
    <w:p w14:paraId="300E482B" w14:textId="77777777" w:rsidR="00964E46" w:rsidRPr="00756CE5" w:rsidRDefault="00964E46" w:rsidP="00964E46">
      <w:pPr>
        <w:pStyle w:val="Default"/>
        <w:widowControl w:val="0"/>
        <w:tabs>
          <w:tab w:val="left" w:pos="567"/>
        </w:tabs>
        <w:rPr>
          <w:sz w:val="22"/>
          <w:szCs w:val="22"/>
          <w:lang w:val="sr-Latn-ME"/>
        </w:rPr>
      </w:pPr>
    </w:p>
    <w:p w14:paraId="2EF35F28"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Poremećaji imunog sistema </w:t>
      </w:r>
    </w:p>
    <w:p w14:paraId="49964A96"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alergijske reakcije </w:t>
      </w:r>
    </w:p>
    <w:p w14:paraId="25B83A28"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Veoma rijetko</w:t>
      </w:r>
      <w:r w:rsidRPr="00756CE5">
        <w:rPr>
          <w:sz w:val="22"/>
          <w:szCs w:val="22"/>
          <w:lang w:val="sr-Latn-ME"/>
        </w:rPr>
        <w:t xml:space="preserve">: anafilaksa </w:t>
      </w:r>
    </w:p>
    <w:p w14:paraId="279BC5F5" w14:textId="77777777" w:rsidR="00964E46" w:rsidRPr="00756CE5" w:rsidRDefault="00964E46" w:rsidP="00964E46">
      <w:pPr>
        <w:pStyle w:val="Default"/>
        <w:widowControl w:val="0"/>
        <w:tabs>
          <w:tab w:val="left" w:pos="567"/>
        </w:tabs>
        <w:rPr>
          <w:sz w:val="22"/>
          <w:szCs w:val="22"/>
          <w:lang w:val="sr-Latn-ME"/>
        </w:rPr>
      </w:pPr>
    </w:p>
    <w:p w14:paraId="1E060F0A"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Poremećaji metabolizma i ishrane </w:t>
      </w:r>
    </w:p>
    <w:p w14:paraId="697BAD99"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hiperglikemija</w:t>
      </w:r>
    </w:p>
    <w:p w14:paraId="48BFC4E9"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hipoglikemija, povećanje tjelesne mase, anoreksija </w:t>
      </w:r>
    </w:p>
    <w:p w14:paraId="7FF201EC" w14:textId="77777777" w:rsidR="00964E46" w:rsidRPr="00756CE5" w:rsidRDefault="00964E46" w:rsidP="00964E46">
      <w:pPr>
        <w:pStyle w:val="Default"/>
        <w:widowControl w:val="0"/>
        <w:tabs>
          <w:tab w:val="left" w:pos="567"/>
        </w:tabs>
        <w:rPr>
          <w:sz w:val="22"/>
          <w:szCs w:val="22"/>
          <w:lang w:val="sr-Latn-ME"/>
        </w:rPr>
      </w:pPr>
    </w:p>
    <w:p w14:paraId="0240AE6E"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Psihijatrijski poremećaji </w:t>
      </w:r>
    </w:p>
    <w:p w14:paraId="06705076"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noćne more, nesanica </w:t>
      </w:r>
    </w:p>
    <w:p w14:paraId="1DCB6F93" w14:textId="77777777" w:rsidR="00964E46" w:rsidRPr="00756CE5" w:rsidRDefault="00964E46" w:rsidP="00964E46">
      <w:pPr>
        <w:pStyle w:val="Default"/>
        <w:widowControl w:val="0"/>
        <w:tabs>
          <w:tab w:val="left" w:pos="567"/>
        </w:tabs>
        <w:rPr>
          <w:sz w:val="22"/>
          <w:szCs w:val="22"/>
          <w:lang w:val="sr-Latn-ME"/>
        </w:rPr>
      </w:pPr>
    </w:p>
    <w:p w14:paraId="2084276C"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Poremećaji nervnog sistema </w:t>
      </w:r>
    </w:p>
    <w:p w14:paraId="08E91A57"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glavobolja </w:t>
      </w:r>
    </w:p>
    <w:p w14:paraId="71A42AFF"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vrtoglavica, parestezija, hipoestezija, dizgeuzija, amnezija </w:t>
      </w:r>
    </w:p>
    <w:p w14:paraId="42126159" w14:textId="68F43645"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Rijetko:</w:t>
      </w:r>
      <w:r w:rsidRPr="00756CE5">
        <w:rPr>
          <w:sz w:val="22"/>
          <w:szCs w:val="22"/>
          <w:lang w:val="sr-Latn-ME"/>
        </w:rPr>
        <w:t xml:space="preserve"> periferna neuropatija</w:t>
      </w:r>
    </w:p>
    <w:p w14:paraId="601ADA99" w14:textId="63ED8E35" w:rsidR="008E14BF" w:rsidRPr="00756CE5" w:rsidRDefault="00177520" w:rsidP="00964E46">
      <w:pPr>
        <w:pStyle w:val="Default"/>
        <w:widowControl w:val="0"/>
        <w:tabs>
          <w:tab w:val="left" w:pos="567"/>
        </w:tabs>
        <w:rPr>
          <w:sz w:val="22"/>
          <w:szCs w:val="22"/>
          <w:lang w:val="sr-Latn-ME"/>
        </w:rPr>
      </w:pPr>
      <w:r w:rsidRPr="00756CE5">
        <w:rPr>
          <w:i/>
          <w:iCs/>
          <w:sz w:val="22"/>
          <w:szCs w:val="22"/>
          <w:lang w:val="sr-Latn-ME"/>
        </w:rPr>
        <w:t>Nepoznato</w:t>
      </w:r>
      <w:r w:rsidR="008E14BF" w:rsidRPr="00756CE5">
        <w:rPr>
          <w:sz w:val="22"/>
          <w:szCs w:val="22"/>
          <w:lang w:val="sr-Latn-ME"/>
        </w:rPr>
        <w:t xml:space="preserve">: </w:t>
      </w:r>
      <w:r w:rsidRPr="00756CE5">
        <w:rPr>
          <w:sz w:val="22"/>
          <w:szCs w:val="22"/>
          <w:lang w:val="sr-Latn-ME"/>
        </w:rPr>
        <w:t>miastenija</w:t>
      </w:r>
      <w:r w:rsidR="008E14BF" w:rsidRPr="00756CE5">
        <w:rPr>
          <w:sz w:val="22"/>
          <w:szCs w:val="22"/>
          <w:lang w:val="sr-Latn-ME"/>
        </w:rPr>
        <w:t xml:space="preserve"> gravis</w:t>
      </w:r>
    </w:p>
    <w:p w14:paraId="562D7A5B" w14:textId="77777777" w:rsidR="00964E46" w:rsidRPr="00756CE5" w:rsidRDefault="00964E46" w:rsidP="00964E46">
      <w:pPr>
        <w:pStyle w:val="Default"/>
        <w:widowControl w:val="0"/>
        <w:tabs>
          <w:tab w:val="left" w:pos="567"/>
        </w:tabs>
        <w:rPr>
          <w:sz w:val="22"/>
          <w:szCs w:val="22"/>
          <w:lang w:val="sr-Latn-ME"/>
        </w:rPr>
      </w:pPr>
    </w:p>
    <w:p w14:paraId="29BBEBE6"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lastRenderedPageBreak/>
        <w:t>Poremećaji oka</w:t>
      </w:r>
    </w:p>
    <w:p w14:paraId="29558D2E"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zamagljen vid </w:t>
      </w:r>
    </w:p>
    <w:p w14:paraId="5215E125" w14:textId="2B756BE2"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Rijetko:</w:t>
      </w:r>
      <w:r w:rsidRPr="00756CE5">
        <w:rPr>
          <w:sz w:val="22"/>
          <w:szCs w:val="22"/>
          <w:lang w:val="sr-Latn-ME"/>
        </w:rPr>
        <w:t xml:space="preserve"> poremećaji vida</w:t>
      </w:r>
    </w:p>
    <w:p w14:paraId="2540DD8C" w14:textId="0E3010FA" w:rsidR="008E14BF" w:rsidRPr="00756CE5" w:rsidRDefault="00177520" w:rsidP="00964E46">
      <w:pPr>
        <w:pStyle w:val="Default"/>
        <w:widowControl w:val="0"/>
        <w:tabs>
          <w:tab w:val="left" w:pos="567"/>
        </w:tabs>
        <w:rPr>
          <w:sz w:val="22"/>
          <w:szCs w:val="22"/>
          <w:lang w:val="sr-Latn-ME"/>
        </w:rPr>
      </w:pPr>
      <w:r w:rsidRPr="00756CE5">
        <w:rPr>
          <w:i/>
          <w:iCs/>
          <w:sz w:val="22"/>
          <w:szCs w:val="22"/>
          <w:lang w:val="sr-Latn-ME"/>
        </w:rPr>
        <w:t>Nepoznato</w:t>
      </w:r>
      <w:r w:rsidR="008E14BF" w:rsidRPr="00756CE5">
        <w:rPr>
          <w:sz w:val="22"/>
          <w:szCs w:val="22"/>
          <w:lang w:val="sr-Latn-ME"/>
        </w:rPr>
        <w:t xml:space="preserve">: </w:t>
      </w:r>
      <w:r w:rsidRPr="00756CE5">
        <w:rPr>
          <w:sz w:val="22"/>
          <w:szCs w:val="22"/>
          <w:lang w:val="sr-Latn-ME"/>
        </w:rPr>
        <w:t>okularna miastenija</w:t>
      </w:r>
    </w:p>
    <w:p w14:paraId="2C6B3490" w14:textId="77777777" w:rsidR="00964E46" w:rsidRPr="00756CE5" w:rsidRDefault="00964E46" w:rsidP="00964E46">
      <w:pPr>
        <w:pStyle w:val="Default"/>
        <w:widowControl w:val="0"/>
        <w:tabs>
          <w:tab w:val="left" w:pos="567"/>
        </w:tabs>
        <w:rPr>
          <w:sz w:val="22"/>
          <w:szCs w:val="22"/>
          <w:lang w:val="sr-Latn-ME"/>
        </w:rPr>
      </w:pPr>
    </w:p>
    <w:p w14:paraId="27CC5646"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Poremećaji uha i labirinta </w:t>
      </w:r>
    </w:p>
    <w:p w14:paraId="65168CBA"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tinitus </w:t>
      </w:r>
    </w:p>
    <w:p w14:paraId="2D21987C"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Veoma rijetko:</w:t>
      </w:r>
      <w:r w:rsidRPr="00756CE5">
        <w:rPr>
          <w:sz w:val="22"/>
          <w:szCs w:val="22"/>
          <w:lang w:val="sr-Latn-ME"/>
        </w:rPr>
        <w:t xml:space="preserve"> gubitak sluha </w:t>
      </w:r>
    </w:p>
    <w:p w14:paraId="7CE38983" w14:textId="77777777" w:rsidR="00964E46" w:rsidRPr="00756CE5" w:rsidRDefault="00964E46" w:rsidP="00964E46">
      <w:pPr>
        <w:pStyle w:val="Default"/>
        <w:widowControl w:val="0"/>
        <w:tabs>
          <w:tab w:val="left" w:pos="567"/>
        </w:tabs>
        <w:rPr>
          <w:sz w:val="22"/>
          <w:szCs w:val="22"/>
          <w:lang w:val="sr-Latn-ME"/>
        </w:rPr>
      </w:pPr>
    </w:p>
    <w:p w14:paraId="401F56D5"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Respiratorni, torakalni i medijastinalni poremećaji </w:t>
      </w:r>
    </w:p>
    <w:p w14:paraId="0D53071E"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bol u grkljanu i ždrijelu, epistaksa</w:t>
      </w:r>
    </w:p>
    <w:p w14:paraId="4544C64A" w14:textId="77777777" w:rsidR="00964E46" w:rsidRPr="00756CE5" w:rsidRDefault="00964E46" w:rsidP="00964E46">
      <w:pPr>
        <w:pStyle w:val="Default"/>
        <w:widowControl w:val="0"/>
        <w:tabs>
          <w:tab w:val="left" w:pos="567"/>
        </w:tabs>
        <w:rPr>
          <w:sz w:val="22"/>
          <w:szCs w:val="22"/>
          <w:lang w:val="sr-Latn-ME"/>
        </w:rPr>
      </w:pPr>
    </w:p>
    <w:p w14:paraId="7A77EE27"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Gastrointestinalni poremećaji </w:t>
      </w:r>
    </w:p>
    <w:p w14:paraId="65F8563C"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konstipacija, flatulencija, dispepsija, nauzeja, dijareja</w:t>
      </w:r>
    </w:p>
    <w:p w14:paraId="0311369C"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povraćanje, bol u gornjem i donjem abdomenu, podrigivanje, pankreatitis </w:t>
      </w:r>
    </w:p>
    <w:p w14:paraId="4668A6FC" w14:textId="77777777" w:rsidR="00964E46" w:rsidRPr="00756CE5" w:rsidRDefault="00964E46" w:rsidP="00964E46">
      <w:pPr>
        <w:pStyle w:val="Default"/>
        <w:widowControl w:val="0"/>
        <w:tabs>
          <w:tab w:val="left" w:pos="567"/>
        </w:tabs>
        <w:rPr>
          <w:sz w:val="22"/>
          <w:szCs w:val="22"/>
          <w:lang w:val="sr-Latn-ME"/>
        </w:rPr>
      </w:pPr>
    </w:p>
    <w:p w14:paraId="37DAE0C0"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Hepatobilijarni poremećaji</w:t>
      </w:r>
    </w:p>
    <w:p w14:paraId="62ECF001"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hepatitis</w:t>
      </w:r>
    </w:p>
    <w:p w14:paraId="36C0306E"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Rijetko:</w:t>
      </w:r>
      <w:r w:rsidRPr="00756CE5">
        <w:rPr>
          <w:sz w:val="22"/>
          <w:szCs w:val="22"/>
          <w:lang w:val="sr-Latn-ME"/>
        </w:rPr>
        <w:t xml:space="preserve"> holestaza</w:t>
      </w:r>
    </w:p>
    <w:p w14:paraId="060EAC2E"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Veoma rijetko:</w:t>
      </w:r>
      <w:r w:rsidRPr="00756CE5">
        <w:rPr>
          <w:sz w:val="22"/>
          <w:szCs w:val="22"/>
          <w:lang w:val="sr-Latn-ME"/>
        </w:rPr>
        <w:t xml:space="preserve"> insuficijencija jetre</w:t>
      </w:r>
    </w:p>
    <w:p w14:paraId="7BF0075F" w14:textId="77777777" w:rsidR="00964E46" w:rsidRPr="00756CE5" w:rsidRDefault="00964E46" w:rsidP="00964E46">
      <w:pPr>
        <w:pStyle w:val="Default"/>
        <w:widowControl w:val="0"/>
        <w:tabs>
          <w:tab w:val="left" w:pos="567"/>
        </w:tabs>
        <w:rPr>
          <w:color w:val="auto"/>
          <w:sz w:val="22"/>
          <w:szCs w:val="22"/>
          <w:lang w:val="sr-Latn-ME"/>
        </w:rPr>
      </w:pPr>
    </w:p>
    <w:p w14:paraId="4257BD39"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Poremećaji kože i potkožnog tkiva</w:t>
      </w:r>
    </w:p>
    <w:p w14:paraId="3B031B55"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urtikarija, kožni osip, svrab, alopecija </w:t>
      </w:r>
    </w:p>
    <w:p w14:paraId="013C6DBD"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Rijetko</w:t>
      </w:r>
      <w:r w:rsidRPr="00756CE5">
        <w:rPr>
          <w:sz w:val="22"/>
          <w:szCs w:val="22"/>
          <w:lang w:val="sr-Latn-ME"/>
        </w:rPr>
        <w:t xml:space="preserve">: angioneurotski edem, bulozni dermatitis (uključujući multiformni eritem, Stevens-Jonson-ov sindrom i toksičnu epidermalnu nekrolizu) </w:t>
      </w:r>
    </w:p>
    <w:p w14:paraId="064AA7AE" w14:textId="77777777" w:rsidR="00964E46" w:rsidRPr="00756CE5" w:rsidRDefault="00964E46" w:rsidP="00964E46">
      <w:pPr>
        <w:pStyle w:val="Default"/>
        <w:widowControl w:val="0"/>
        <w:tabs>
          <w:tab w:val="left" w:pos="567"/>
        </w:tabs>
        <w:rPr>
          <w:sz w:val="22"/>
          <w:szCs w:val="22"/>
          <w:u w:val="single"/>
          <w:lang w:val="sr-Latn-ME"/>
        </w:rPr>
      </w:pPr>
    </w:p>
    <w:p w14:paraId="790F84A4"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Poremećaji mišićno-koštanog sistema i vezivnog tkiva </w:t>
      </w:r>
    </w:p>
    <w:p w14:paraId="63608963"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mijalgija, artralgija, bol u ekstremitetima, spazam mišića, otok zglobova, bol u leđima </w:t>
      </w:r>
      <w:r w:rsidRPr="00756CE5">
        <w:rPr>
          <w:i/>
          <w:sz w:val="22"/>
          <w:szCs w:val="22"/>
          <w:lang w:val="sr-Latn-ME"/>
        </w:rPr>
        <w:t>Povremeno:</w:t>
      </w:r>
      <w:r w:rsidRPr="00756CE5">
        <w:rPr>
          <w:sz w:val="22"/>
          <w:szCs w:val="22"/>
          <w:lang w:val="sr-Latn-ME"/>
        </w:rPr>
        <w:t xml:space="preserve"> bol u vratu, slabost mišića</w:t>
      </w:r>
    </w:p>
    <w:p w14:paraId="098374A8"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Rijetko</w:t>
      </w:r>
      <w:r w:rsidRPr="00756CE5">
        <w:rPr>
          <w:sz w:val="22"/>
          <w:szCs w:val="22"/>
          <w:lang w:val="sr-Latn-ME"/>
        </w:rPr>
        <w:t>: miopatija, miozitis, rabdomioliza, ruptura mišića, tendonopatija, ponekad komplikovana rupturom tetiva</w:t>
      </w:r>
    </w:p>
    <w:p w14:paraId="131F14C5"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Veoma rijetko</w:t>
      </w:r>
      <w:r w:rsidRPr="00756CE5">
        <w:rPr>
          <w:sz w:val="22"/>
          <w:szCs w:val="22"/>
          <w:lang w:val="sr-Latn-ME"/>
        </w:rPr>
        <w:t>: sindrom nalik lupusu</w:t>
      </w:r>
    </w:p>
    <w:p w14:paraId="2A6C84D6"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Nepoznata učestalost</w:t>
      </w:r>
      <w:r w:rsidRPr="00756CE5">
        <w:rPr>
          <w:sz w:val="22"/>
          <w:szCs w:val="22"/>
          <w:lang w:val="sr-Latn-ME"/>
        </w:rPr>
        <w:t xml:space="preserve">: imunološki posredovana nekrotizirajuća miopatija (vidjeti odjeljak 4.4) </w:t>
      </w:r>
    </w:p>
    <w:p w14:paraId="2030D338" w14:textId="77777777" w:rsidR="00964E46" w:rsidRPr="00756CE5" w:rsidRDefault="00964E46" w:rsidP="00964E46">
      <w:pPr>
        <w:pStyle w:val="Default"/>
        <w:widowControl w:val="0"/>
        <w:tabs>
          <w:tab w:val="left" w:pos="567"/>
        </w:tabs>
        <w:rPr>
          <w:sz w:val="22"/>
          <w:szCs w:val="22"/>
          <w:lang w:val="sr-Latn-ME"/>
        </w:rPr>
      </w:pPr>
    </w:p>
    <w:p w14:paraId="0C23DE25"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Poremećaji reproduktivnog sistema i dojki</w:t>
      </w:r>
    </w:p>
    <w:p w14:paraId="570DD9E7"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Veoma rijetko:</w:t>
      </w:r>
      <w:r w:rsidRPr="00756CE5">
        <w:rPr>
          <w:sz w:val="22"/>
          <w:szCs w:val="22"/>
          <w:lang w:val="sr-Latn-ME"/>
        </w:rPr>
        <w:t xml:space="preserve"> ginekomastija</w:t>
      </w:r>
    </w:p>
    <w:p w14:paraId="496D500E" w14:textId="77777777" w:rsidR="00964E46" w:rsidRPr="00756CE5" w:rsidRDefault="00964E46" w:rsidP="00964E46">
      <w:pPr>
        <w:pStyle w:val="Default"/>
        <w:widowControl w:val="0"/>
        <w:tabs>
          <w:tab w:val="left" w:pos="567"/>
        </w:tabs>
        <w:rPr>
          <w:sz w:val="22"/>
          <w:szCs w:val="22"/>
          <w:lang w:val="sr-Latn-ME"/>
        </w:rPr>
      </w:pPr>
    </w:p>
    <w:p w14:paraId="01A4FA76"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Opšti poremećaji i reakcije na mjestu primjene</w:t>
      </w:r>
    </w:p>
    <w:p w14:paraId="31293E62"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osjećaj slabosti, astenija, bol u grudima, periferni edem, zamor, pireksija </w:t>
      </w:r>
    </w:p>
    <w:p w14:paraId="164B1451" w14:textId="77777777" w:rsidR="00964E46" w:rsidRPr="00756CE5" w:rsidRDefault="00964E46" w:rsidP="00964E46">
      <w:pPr>
        <w:pStyle w:val="Default"/>
        <w:widowControl w:val="0"/>
        <w:tabs>
          <w:tab w:val="left" w:pos="567"/>
        </w:tabs>
        <w:rPr>
          <w:sz w:val="22"/>
          <w:szCs w:val="22"/>
          <w:lang w:val="sr-Latn-ME"/>
        </w:rPr>
      </w:pPr>
    </w:p>
    <w:p w14:paraId="595716D1" w14:textId="77777777" w:rsidR="00964E46" w:rsidRPr="00756CE5" w:rsidRDefault="00964E46" w:rsidP="00964E46">
      <w:pPr>
        <w:pStyle w:val="Default"/>
        <w:widowControl w:val="0"/>
        <w:tabs>
          <w:tab w:val="left" w:pos="567"/>
        </w:tabs>
        <w:rPr>
          <w:sz w:val="22"/>
          <w:szCs w:val="22"/>
          <w:u w:val="single"/>
          <w:lang w:val="sr-Latn-ME"/>
        </w:rPr>
      </w:pPr>
      <w:r w:rsidRPr="00756CE5">
        <w:rPr>
          <w:sz w:val="22"/>
          <w:szCs w:val="22"/>
          <w:u w:val="single"/>
          <w:lang w:val="sr-Latn-ME"/>
        </w:rPr>
        <w:t xml:space="preserve">Ispitivanja </w:t>
      </w:r>
    </w:p>
    <w:p w14:paraId="7D1338A2"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Često</w:t>
      </w:r>
      <w:r w:rsidRPr="00756CE5">
        <w:rPr>
          <w:sz w:val="22"/>
          <w:szCs w:val="22"/>
          <w:lang w:val="sr-Latn-ME"/>
        </w:rPr>
        <w:t xml:space="preserve">: funkcionalni testovi koji ukazuju na poremećaj funkcije jetre, povišene vrijednosti kreatin-kinaze u krvi </w:t>
      </w:r>
    </w:p>
    <w:p w14:paraId="6570AC2A" w14:textId="77777777" w:rsidR="00964E46" w:rsidRPr="00756CE5" w:rsidRDefault="00964E46" w:rsidP="00964E46">
      <w:pPr>
        <w:pStyle w:val="Default"/>
        <w:widowControl w:val="0"/>
        <w:tabs>
          <w:tab w:val="left" w:pos="567"/>
        </w:tabs>
        <w:rPr>
          <w:sz w:val="22"/>
          <w:szCs w:val="22"/>
          <w:lang w:val="sr-Latn-ME"/>
        </w:rPr>
      </w:pPr>
      <w:r w:rsidRPr="00756CE5">
        <w:rPr>
          <w:i/>
          <w:sz w:val="22"/>
          <w:szCs w:val="22"/>
          <w:lang w:val="sr-Latn-ME"/>
        </w:rPr>
        <w:t>Povremeno:</w:t>
      </w:r>
      <w:r w:rsidRPr="00756CE5">
        <w:rPr>
          <w:sz w:val="22"/>
          <w:szCs w:val="22"/>
          <w:lang w:val="sr-Latn-ME"/>
        </w:rPr>
        <w:t xml:space="preserve"> pozitivan nalaz leukocita u urinu. </w:t>
      </w:r>
    </w:p>
    <w:p w14:paraId="2E89B747" w14:textId="77777777" w:rsidR="00964E46" w:rsidRPr="00756CE5" w:rsidRDefault="00964E46" w:rsidP="00964E46">
      <w:pPr>
        <w:pStyle w:val="Default"/>
        <w:widowControl w:val="0"/>
        <w:tabs>
          <w:tab w:val="left" w:pos="567"/>
        </w:tabs>
        <w:rPr>
          <w:sz w:val="22"/>
          <w:szCs w:val="22"/>
          <w:lang w:val="sr-Latn-ME"/>
        </w:rPr>
      </w:pPr>
    </w:p>
    <w:p w14:paraId="7448E778"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Kod pacijenata koji su primali atorvastatin, kao i kod drugih inhibitora HMG CoA reduktaze, javlja se povišen nivo serumskih transaminaza. Ove promjene su obično bile blage, prolazne i nijesu zahtijevale prekid liječenja. Klinički značajno je povećanje transaminaza više od 3 puta u odnosu na normalne vrijednosti i javljalo se kod 0,8% pacijenata koji su primali atorvastatin. Ovo povećanje je bilo dozno zavisno i reverzibilno kod svih pacijenata. </w:t>
      </w:r>
    </w:p>
    <w:p w14:paraId="2BE4EE24" w14:textId="77777777" w:rsidR="00964E46" w:rsidRPr="00756CE5" w:rsidRDefault="00964E46" w:rsidP="00964E46">
      <w:pPr>
        <w:pStyle w:val="Default"/>
        <w:widowControl w:val="0"/>
        <w:tabs>
          <w:tab w:val="left" w:pos="567"/>
        </w:tabs>
        <w:jc w:val="both"/>
        <w:rPr>
          <w:sz w:val="22"/>
          <w:szCs w:val="22"/>
          <w:lang w:val="sr-Latn-ME"/>
        </w:rPr>
      </w:pPr>
    </w:p>
    <w:p w14:paraId="0890A530"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Povećanje serumske kreatin-kinaze (CK) više od 3 puta u odnosu na normalne vrijednosti javljalo se kod 2,5% pacijenata koji su primali atorvastatin, slično kao i kod drugih inhibitora HMG CoA reduktaze u kliničkim ispitivanjima. Povećanje veće od 10 puta u odnosu na normalne vrijednosti javljalo se kod 0,4% pacijenata koji su primali atorvastatin (vidjeti odjeljak 4.4).</w:t>
      </w:r>
    </w:p>
    <w:p w14:paraId="301DC834" w14:textId="77777777" w:rsidR="00964E46" w:rsidRPr="00756CE5" w:rsidRDefault="00964E46" w:rsidP="00964E46">
      <w:pPr>
        <w:pStyle w:val="Default"/>
        <w:widowControl w:val="0"/>
        <w:tabs>
          <w:tab w:val="left" w:pos="567"/>
        </w:tabs>
        <w:jc w:val="both"/>
        <w:rPr>
          <w:sz w:val="22"/>
          <w:szCs w:val="22"/>
          <w:lang w:val="sr-Latn-ME"/>
        </w:rPr>
      </w:pPr>
    </w:p>
    <w:p w14:paraId="01963B5A" w14:textId="77777777" w:rsidR="00964E46" w:rsidRPr="00756CE5" w:rsidRDefault="00964E46" w:rsidP="00964E46">
      <w:pPr>
        <w:pStyle w:val="Default"/>
        <w:widowControl w:val="0"/>
        <w:tabs>
          <w:tab w:val="left" w:pos="567"/>
        </w:tabs>
        <w:rPr>
          <w:color w:val="auto"/>
          <w:sz w:val="22"/>
          <w:szCs w:val="22"/>
          <w:lang w:val="sr-Latn-ME"/>
        </w:rPr>
      </w:pPr>
    </w:p>
    <w:p w14:paraId="7B6F919B" w14:textId="77777777" w:rsidR="00964E46" w:rsidRPr="00756CE5" w:rsidRDefault="00964E46" w:rsidP="00964E46">
      <w:pPr>
        <w:widowControl w:val="0"/>
        <w:rPr>
          <w:szCs w:val="22"/>
          <w:u w:val="single"/>
          <w:lang w:val="sr-Latn-ME" w:eastAsia="hr-HR"/>
        </w:rPr>
      </w:pPr>
      <w:r w:rsidRPr="00756CE5">
        <w:rPr>
          <w:szCs w:val="22"/>
          <w:u w:val="single"/>
          <w:lang w:val="sr-Latn-ME" w:eastAsia="hr-HR"/>
        </w:rPr>
        <w:lastRenderedPageBreak/>
        <w:t>Pedijatrijska populacija</w:t>
      </w:r>
    </w:p>
    <w:p w14:paraId="0231E412" w14:textId="77777777" w:rsidR="00964E46" w:rsidRPr="00756CE5" w:rsidRDefault="00964E46" w:rsidP="00964E46">
      <w:pPr>
        <w:widowControl w:val="0"/>
        <w:rPr>
          <w:szCs w:val="22"/>
          <w:lang w:val="sr-Latn-ME"/>
        </w:rPr>
      </w:pPr>
    </w:p>
    <w:p w14:paraId="4F072FD3" w14:textId="77777777" w:rsidR="00964E46" w:rsidRPr="00756CE5" w:rsidRDefault="00964E46" w:rsidP="00964E46">
      <w:pPr>
        <w:widowControl w:val="0"/>
        <w:jc w:val="both"/>
        <w:rPr>
          <w:szCs w:val="22"/>
          <w:lang w:val="sr-Latn-ME"/>
        </w:rPr>
      </w:pPr>
      <w:r w:rsidRPr="00756CE5">
        <w:rPr>
          <w:szCs w:val="22"/>
          <w:lang w:val="sr-Latn-ME"/>
        </w:rPr>
        <w:t>Pedijatrijski pacijenti uzrasta od 10 do 17 godina koji su bili na terapiji atorvastatinom imali su profil neželjenih reakcija koji je sličan kao kod pacijenata koji su primali placebo. Najčešće neželjene reakcije koje su primijećene kod obje grupe, bez obzira na procjenu uzroka, bile su infekcije. U trogodišnjoj studiji, na osnovu procjene ukupnog sazrijevanja i razvoja, procjene stadijuma po Tanneru, kao i mjerenja tjelesne visine i mase, nije primijećen klinički značajan uticaj lijeka na rast i seksualno sazrijevanje. Profili bezbjednosti i podnošljivosti kod pedijatrijskih pacijenata bili su slični poznatom bezbjednosnom profilu kod odraslih.</w:t>
      </w:r>
    </w:p>
    <w:p w14:paraId="61C28EB7" w14:textId="77777777" w:rsidR="00964E46" w:rsidRPr="00756CE5" w:rsidRDefault="00964E46" w:rsidP="00964E46">
      <w:pPr>
        <w:widowControl w:val="0"/>
        <w:jc w:val="both"/>
        <w:rPr>
          <w:szCs w:val="22"/>
          <w:lang w:val="sr-Latn-ME"/>
        </w:rPr>
      </w:pPr>
    </w:p>
    <w:p w14:paraId="7FE9E3E2" w14:textId="77777777" w:rsidR="00964E46" w:rsidRPr="00756CE5" w:rsidRDefault="00964E46" w:rsidP="00964E46">
      <w:pPr>
        <w:widowControl w:val="0"/>
        <w:jc w:val="both"/>
        <w:rPr>
          <w:szCs w:val="22"/>
          <w:lang w:val="sr-Latn-ME"/>
        </w:rPr>
      </w:pPr>
      <w:r w:rsidRPr="00756CE5">
        <w:rPr>
          <w:szCs w:val="22"/>
          <w:lang w:val="sr-Latn-ME"/>
        </w:rPr>
        <w:t>Klinička baza podataka o bezbjednosti sadrži bezbjednosne podatke za 520 pedijatrijskih pacijenata koji su primali atorvastatin, među kojima je 7 pacijenata bilo uzrasta ispod 6 godina, 121 pacijenata uzrasta između 6 i 9 godina i 392 pacijenata uzrasta od 10 do 17 godina. Na osnovu dostupnih podataka frekvencija, vrsta i težina neželjenih reakcija slična je kod djece i odraslih.</w:t>
      </w:r>
    </w:p>
    <w:p w14:paraId="4AD85A66" w14:textId="77777777" w:rsidR="00964E46" w:rsidRPr="00756CE5" w:rsidRDefault="00964E46" w:rsidP="00964E46">
      <w:pPr>
        <w:widowControl w:val="0"/>
        <w:rPr>
          <w:szCs w:val="22"/>
          <w:lang w:val="sr-Latn-ME"/>
        </w:rPr>
      </w:pPr>
    </w:p>
    <w:p w14:paraId="6910DA49" w14:textId="77777777" w:rsidR="00964E46" w:rsidRPr="00756CE5" w:rsidRDefault="00964E46" w:rsidP="00964E46">
      <w:pPr>
        <w:pStyle w:val="Default"/>
        <w:widowControl w:val="0"/>
        <w:tabs>
          <w:tab w:val="left" w:pos="567"/>
        </w:tabs>
        <w:rPr>
          <w:sz w:val="22"/>
          <w:szCs w:val="22"/>
          <w:lang w:val="sr-Latn-ME"/>
        </w:rPr>
      </w:pPr>
      <w:r w:rsidRPr="00756CE5">
        <w:rPr>
          <w:sz w:val="22"/>
          <w:szCs w:val="22"/>
          <w:lang w:val="sr-Latn-ME"/>
        </w:rPr>
        <w:t>Sljedeći neželjeni događaji prijavljeni su prilikom terapije sa nekim statinima:</w:t>
      </w:r>
    </w:p>
    <w:p w14:paraId="46931D8D" w14:textId="77777777" w:rsidR="00964E46" w:rsidRPr="00756CE5" w:rsidRDefault="00964E46" w:rsidP="00964E46">
      <w:pPr>
        <w:pStyle w:val="Default"/>
        <w:widowControl w:val="0"/>
        <w:numPr>
          <w:ilvl w:val="0"/>
          <w:numId w:val="31"/>
        </w:numPr>
        <w:tabs>
          <w:tab w:val="left" w:pos="567"/>
        </w:tabs>
        <w:ind w:left="567" w:hanging="567"/>
        <w:rPr>
          <w:sz w:val="22"/>
          <w:szCs w:val="22"/>
          <w:lang w:val="sr-Latn-ME"/>
        </w:rPr>
      </w:pPr>
      <w:r w:rsidRPr="00756CE5">
        <w:rPr>
          <w:sz w:val="22"/>
          <w:szCs w:val="22"/>
          <w:lang w:val="sr-Latn-ME"/>
        </w:rPr>
        <w:t>poremećaj seksualne funkcije</w:t>
      </w:r>
    </w:p>
    <w:p w14:paraId="14E18DCE" w14:textId="77777777" w:rsidR="00964E46" w:rsidRPr="00756CE5" w:rsidRDefault="00964E46" w:rsidP="00964E46">
      <w:pPr>
        <w:pStyle w:val="Default"/>
        <w:widowControl w:val="0"/>
        <w:numPr>
          <w:ilvl w:val="0"/>
          <w:numId w:val="31"/>
        </w:numPr>
        <w:tabs>
          <w:tab w:val="left" w:pos="567"/>
        </w:tabs>
        <w:ind w:left="567" w:hanging="567"/>
        <w:rPr>
          <w:sz w:val="22"/>
          <w:szCs w:val="22"/>
          <w:lang w:val="sr-Latn-ME"/>
        </w:rPr>
      </w:pPr>
      <w:r w:rsidRPr="00756CE5">
        <w:rPr>
          <w:sz w:val="22"/>
          <w:szCs w:val="22"/>
          <w:lang w:val="sr-Latn-ME"/>
        </w:rPr>
        <w:t>depresija</w:t>
      </w:r>
    </w:p>
    <w:p w14:paraId="2C09DAAC" w14:textId="77777777" w:rsidR="00964E46" w:rsidRPr="00756CE5" w:rsidRDefault="00964E46" w:rsidP="00964E46">
      <w:pPr>
        <w:pStyle w:val="Default"/>
        <w:widowControl w:val="0"/>
        <w:numPr>
          <w:ilvl w:val="0"/>
          <w:numId w:val="31"/>
        </w:numPr>
        <w:tabs>
          <w:tab w:val="left" w:pos="567"/>
        </w:tabs>
        <w:ind w:left="567" w:hanging="567"/>
        <w:rPr>
          <w:sz w:val="22"/>
          <w:szCs w:val="22"/>
          <w:lang w:val="sr-Latn-ME"/>
        </w:rPr>
      </w:pPr>
      <w:r w:rsidRPr="00756CE5">
        <w:rPr>
          <w:sz w:val="22"/>
          <w:szCs w:val="22"/>
          <w:lang w:val="sr-Latn-ME"/>
        </w:rPr>
        <w:t xml:space="preserve">rijetki slučajevi intersticijalne bolesti pluća, posebno prilikom dugotrajne terapije (vidjeti odjeljak 4.4) </w:t>
      </w:r>
    </w:p>
    <w:p w14:paraId="1116D33A" w14:textId="77777777" w:rsidR="00964E46" w:rsidRPr="00756CE5" w:rsidRDefault="00964E46" w:rsidP="00964E46">
      <w:pPr>
        <w:pStyle w:val="Default"/>
        <w:widowControl w:val="0"/>
        <w:numPr>
          <w:ilvl w:val="0"/>
          <w:numId w:val="31"/>
        </w:numPr>
        <w:tabs>
          <w:tab w:val="left" w:pos="567"/>
        </w:tabs>
        <w:ind w:left="567" w:hanging="567"/>
        <w:rPr>
          <w:color w:val="auto"/>
          <w:sz w:val="22"/>
          <w:szCs w:val="22"/>
          <w:lang w:val="sr-Latn-ME"/>
        </w:rPr>
      </w:pPr>
      <w:r w:rsidRPr="00756CE5">
        <w:rPr>
          <w:sz w:val="22"/>
          <w:szCs w:val="22"/>
          <w:lang w:val="sr-Latn-ME"/>
        </w:rPr>
        <w:t xml:space="preserve">dijabetes melitus: učestalost zavisi od prisustva odnosno odsustva faktora rizika (glukoza našte ≥ </w:t>
      </w:r>
      <w:r w:rsidRPr="00756CE5">
        <w:rPr>
          <w:color w:val="auto"/>
          <w:sz w:val="22"/>
          <w:szCs w:val="22"/>
          <w:lang w:val="sr-Latn-ME"/>
        </w:rPr>
        <w:t>5,6 mmol/L, BMI&gt; 30 kg/m</w:t>
      </w:r>
      <w:r w:rsidRPr="00756CE5">
        <w:rPr>
          <w:color w:val="auto"/>
          <w:sz w:val="22"/>
          <w:szCs w:val="22"/>
          <w:vertAlign w:val="superscript"/>
          <w:lang w:val="sr-Latn-ME"/>
        </w:rPr>
        <w:t>2</w:t>
      </w:r>
      <w:r w:rsidRPr="00756CE5">
        <w:rPr>
          <w:color w:val="auto"/>
          <w:sz w:val="22"/>
          <w:szCs w:val="22"/>
          <w:lang w:val="sr-Latn-ME"/>
        </w:rPr>
        <w:t>, povišeni trigliceridi, hipertenzija u anamnezi).</w:t>
      </w:r>
    </w:p>
    <w:p w14:paraId="33B20A46" w14:textId="77777777" w:rsidR="00964E46" w:rsidRPr="00756CE5" w:rsidRDefault="00964E46" w:rsidP="00964E46">
      <w:pPr>
        <w:widowControl w:val="0"/>
        <w:rPr>
          <w:szCs w:val="22"/>
          <w:lang w:val="sr-Latn-ME"/>
        </w:rPr>
      </w:pPr>
    </w:p>
    <w:p w14:paraId="5040EDBB" w14:textId="77777777" w:rsidR="0012306F" w:rsidRPr="00756CE5" w:rsidRDefault="0012306F" w:rsidP="0012306F">
      <w:pPr>
        <w:tabs>
          <w:tab w:val="clear" w:pos="567"/>
        </w:tabs>
        <w:spacing w:after="200" w:line="276" w:lineRule="auto"/>
        <w:rPr>
          <w:rFonts w:eastAsia="Calibri"/>
          <w:szCs w:val="22"/>
          <w:u w:val="single"/>
          <w:lang w:val="sr-Latn-RS"/>
        </w:rPr>
      </w:pPr>
      <w:r w:rsidRPr="00756CE5">
        <w:rPr>
          <w:rFonts w:eastAsia="Calibri"/>
          <w:szCs w:val="22"/>
          <w:u w:val="single"/>
          <w:lang w:val="sr-Latn-RS"/>
        </w:rPr>
        <w:t>Prijavljivanje sumnji na neželjena dejstva</w:t>
      </w:r>
    </w:p>
    <w:p w14:paraId="65ECF1A7" w14:textId="77777777" w:rsidR="0012306F" w:rsidRPr="00756CE5" w:rsidRDefault="0012306F" w:rsidP="0012306F">
      <w:pPr>
        <w:tabs>
          <w:tab w:val="clear" w:pos="567"/>
        </w:tabs>
        <w:spacing w:after="200" w:line="240" w:lineRule="auto"/>
        <w:jc w:val="both"/>
        <w:rPr>
          <w:rFonts w:eastAsia="Calibri"/>
          <w:szCs w:val="22"/>
          <w:lang w:val="sr-Latn-RS"/>
        </w:rPr>
      </w:pPr>
      <w:r w:rsidRPr="00756CE5">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DFF81E3" w14:textId="77777777" w:rsidR="0012306F" w:rsidRPr="00756CE5" w:rsidRDefault="0012306F" w:rsidP="0012306F">
      <w:pPr>
        <w:tabs>
          <w:tab w:val="clear" w:pos="567"/>
        </w:tabs>
        <w:spacing w:line="240" w:lineRule="auto"/>
        <w:jc w:val="both"/>
        <w:rPr>
          <w:rFonts w:eastAsia="Calibri"/>
          <w:szCs w:val="22"/>
          <w:lang w:val="sr-Latn-RS"/>
        </w:rPr>
      </w:pPr>
      <w:r w:rsidRPr="00756CE5">
        <w:rPr>
          <w:rFonts w:eastAsia="Calibri"/>
          <w:szCs w:val="22"/>
          <w:lang w:val="sr-Latn-RS"/>
        </w:rPr>
        <w:t xml:space="preserve">Institut za ljekove i medicinska sredstva </w:t>
      </w:r>
    </w:p>
    <w:p w14:paraId="5E26C2B8" w14:textId="77777777" w:rsidR="0012306F" w:rsidRPr="00756CE5" w:rsidRDefault="0012306F" w:rsidP="0012306F">
      <w:pPr>
        <w:tabs>
          <w:tab w:val="clear" w:pos="567"/>
        </w:tabs>
        <w:spacing w:line="240" w:lineRule="auto"/>
        <w:jc w:val="both"/>
        <w:rPr>
          <w:rFonts w:eastAsia="Calibri"/>
          <w:szCs w:val="22"/>
          <w:lang w:val="sr-Latn-RS"/>
        </w:rPr>
      </w:pPr>
      <w:r w:rsidRPr="00756CE5">
        <w:rPr>
          <w:rFonts w:eastAsia="Calibri"/>
          <w:szCs w:val="22"/>
          <w:lang w:val="sr-Latn-RS"/>
        </w:rPr>
        <w:t>Odjeljenje za farmakovigilancu</w:t>
      </w:r>
    </w:p>
    <w:p w14:paraId="10090435" w14:textId="77777777" w:rsidR="0012306F" w:rsidRPr="00756CE5" w:rsidRDefault="0012306F" w:rsidP="0012306F">
      <w:pPr>
        <w:tabs>
          <w:tab w:val="clear" w:pos="567"/>
        </w:tabs>
        <w:spacing w:line="240" w:lineRule="auto"/>
        <w:jc w:val="both"/>
        <w:rPr>
          <w:rFonts w:eastAsia="Calibri"/>
          <w:szCs w:val="22"/>
          <w:lang w:val="sr-Latn-RS"/>
        </w:rPr>
      </w:pPr>
      <w:r w:rsidRPr="00756CE5">
        <w:rPr>
          <w:rFonts w:eastAsia="Calibri"/>
          <w:szCs w:val="22"/>
          <w:lang w:val="sr-Latn-RS"/>
        </w:rPr>
        <w:t>Bulevar Ivana Crnojevića 64a, 81000 Podgorica</w:t>
      </w:r>
    </w:p>
    <w:p w14:paraId="44F3264B" w14:textId="77777777" w:rsidR="0012306F" w:rsidRPr="00756CE5" w:rsidRDefault="0012306F" w:rsidP="0012306F">
      <w:pPr>
        <w:tabs>
          <w:tab w:val="clear" w:pos="567"/>
        </w:tabs>
        <w:spacing w:line="240" w:lineRule="auto"/>
        <w:rPr>
          <w:rFonts w:eastAsia="Calibri"/>
          <w:szCs w:val="22"/>
          <w:lang w:val="sr-Latn-RS"/>
        </w:rPr>
      </w:pPr>
    </w:p>
    <w:p w14:paraId="3F10D833" w14:textId="77777777" w:rsidR="0012306F" w:rsidRPr="00756CE5" w:rsidRDefault="0012306F" w:rsidP="0012306F">
      <w:pPr>
        <w:tabs>
          <w:tab w:val="clear" w:pos="567"/>
        </w:tabs>
        <w:spacing w:line="240" w:lineRule="auto"/>
        <w:jc w:val="both"/>
        <w:rPr>
          <w:rFonts w:eastAsia="Calibri"/>
          <w:szCs w:val="22"/>
          <w:lang w:val="sr-Latn-RS"/>
        </w:rPr>
      </w:pPr>
      <w:r w:rsidRPr="00756CE5">
        <w:rPr>
          <w:rFonts w:eastAsia="Calibri"/>
          <w:szCs w:val="22"/>
          <w:lang w:val="sr-Latn-RS"/>
        </w:rPr>
        <w:t>tel: +382 (0) 20 310 280</w:t>
      </w:r>
    </w:p>
    <w:p w14:paraId="0442E4E9" w14:textId="77777777" w:rsidR="0012306F" w:rsidRPr="00756CE5" w:rsidRDefault="0012306F" w:rsidP="0012306F">
      <w:pPr>
        <w:tabs>
          <w:tab w:val="clear" w:pos="567"/>
          <w:tab w:val="left" w:pos="6720"/>
        </w:tabs>
        <w:spacing w:line="240" w:lineRule="auto"/>
        <w:jc w:val="both"/>
        <w:rPr>
          <w:rFonts w:eastAsia="Calibri"/>
          <w:szCs w:val="22"/>
          <w:lang w:val="sr-Latn-RS"/>
        </w:rPr>
      </w:pPr>
      <w:r w:rsidRPr="00756CE5">
        <w:rPr>
          <w:rFonts w:eastAsia="Calibri"/>
          <w:szCs w:val="22"/>
          <w:lang w:val="sr-Latn-RS"/>
        </w:rPr>
        <w:t>fax: +382 (0) 20 310 581</w:t>
      </w:r>
      <w:r w:rsidRPr="00756CE5">
        <w:rPr>
          <w:rFonts w:eastAsia="Calibri"/>
          <w:szCs w:val="22"/>
          <w:lang w:val="sr-Latn-RS"/>
        </w:rPr>
        <w:tab/>
      </w:r>
    </w:p>
    <w:p w14:paraId="155483F5" w14:textId="77777777" w:rsidR="0012306F" w:rsidRPr="00756CE5" w:rsidRDefault="00BC029B" w:rsidP="0012306F">
      <w:pPr>
        <w:tabs>
          <w:tab w:val="clear" w:pos="567"/>
        </w:tabs>
        <w:spacing w:line="240" w:lineRule="auto"/>
        <w:jc w:val="both"/>
        <w:rPr>
          <w:rFonts w:eastAsia="Calibri"/>
          <w:szCs w:val="22"/>
          <w:lang w:val="sr-Latn-RS"/>
        </w:rPr>
      </w:pPr>
      <w:hyperlink r:id="rId7" w:history="1">
        <w:r w:rsidR="0012306F" w:rsidRPr="00756CE5">
          <w:rPr>
            <w:rFonts w:eastAsia="Calibri"/>
            <w:color w:val="0563C1"/>
            <w:szCs w:val="22"/>
            <w:u w:val="single"/>
            <w:lang w:val="sr-Latn-RS"/>
          </w:rPr>
          <w:t>www.cinmed.me</w:t>
        </w:r>
      </w:hyperlink>
    </w:p>
    <w:p w14:paraId="66570227" w14:textId="77777777" w:rsidR="0012306F" w:rsidRPr="00756CE5" w:rsidRDefault="00BC029B" w:rsidP="0012306F">
      <w:pPr>
        <w:tabs>
          <w:tab w:val="clear" w:pos="567"/>
        </w:tabs>
        <w:spacing w:line="240" w:lineRule="auto"/>
        <w:jc w:val="both"/>
        <w:rPr>
          <w:rFonts w:eastAsia="Calibri"/>
          <w:color w:val="0000FF"/>
          <w:szCs w:val="22"/>
          <w:u w:val="single"/>
          <w:lang w:val="sr-Latn-RS"/>
        </w:rPr>
      </w:pPr>
      <w:hyperlink r:id="rId8" w:history="1">
        <w:r w:rsidR="0012306F" w:rsidRPr="00756CE5">
          <w:rPr>
            <w:rFonts w:eastAsia="Calibri"/>
            <w:color w:val="0563C1"/>
            <w:szCs w:val="22"/>
            <w:u w:val="single"/>
            <w:lang w:val="sr-Latn-RS"/>
          </w:rPr>
          <w:t>nezeljenadejstva@cinmed.me</w:t>
        </w:r>
      </w:hyperlink>
    </w:p>
    <w:p w14:paraId="32FA7C31" w14:textId="77777777" w:rsidR="0012306F" w:rsidRPr="00756CE5" w:rsidRDefault="0012306F" w:rsidP="0012306F">
      <w:pPr>
        <w:tabs>
          <w:tab w:val="clear" w:pos="567"/>
        </w:tabs>
        <w:spacing w:line="240" w:lineRule="auto"/>
        <w:jc w:val="both"/>
        <w:rPr>
          <w:rFonts w:eastAsia="Calibri"/>
          <w:szCs w:val="22"/>
          <w:lang w:val="sr-Latn-RS"/>
        </w:rPr>
      </w:pPr>
      <w:r w:rsidRPr="00756CE5">
        <w:rPr>
          <w:rFonts w:eastAsia="Calibri"/>
          <w:szCs w:val="22"/>
          <w:lang w:val="sr-Latn-RS"/>
        </w:rPr>
        <w:t>putem IS zdravstvene zaštite</w:t>
      </w:r>
    </w:p>
    <w:p w14:paraId="4E7B3E77" w14:textId="77777777" w:rsidR="0012306F" w:rsidRPr="00756CE5" w:rsidRDefault="0012306F" w:rsidP="0012306F">
      <w:pPr>
        <w:tabs>
          <w:tab w:val="clear" w:pos="567"/>
        </w:tabs>
        <w:spacing w:line="240" w:lineRule="auto"/>
        <w:jc w:val="both"/>
        <w:rPr>
          <w:rFonts w:eastAsia="Calibri"/>
          <w:szCs w:val="22"/>
          <w:lang w:val="sr-Latn-RS"/>
        </w:rPr>
      </w:pPr>
      <w:r w:rsidRPr="00756CE5">
        <w:rPr>
          <w:rFonts w:eastAsia="Calibri"/>
          <w:szCs w:val="22"/>
          <w:lang w:val="sr-Latn-RS"/>
        </w:rPr>
        <w:t>QR kod za online prijavu sumnje na neželjeno dejstvo lijeka:</w:t>
      </w:r>
    </w:p>
    <w:p w14:paraId="69182CD3" w14:textId="77777777" w:rsidR="0012306F" w:rsidRPr="00756CE5" w:rsidRDefault="0012306F" w:rsidP="0012306F">
      <w:pPr>
        <w:tabs>
          <w:tab w:val="clear" w:pos="567"/>
        </w:tabs>
        <w:spacing w:line="240" w:lineRule="auto"/>
        <w:jc w:val="both"/>
        <w:rPr>
          <w:rFonts w:eastAsia="Calibri"/>
          <w:szCs w:val="22"/>
          <w:lang w:val="sr-Latn-RS"/>
        </w:rPr>
      </w:pPr>
    </w:p>
    <w:p w14:paraId="5F7C936F" w14:textId="77777777" w:rsidR="0012306F" w:rsidRPr="00756CE5" w:rsidRDefault="00151590" w:rsidP="0012306F">
      <w:pPr>
        <w:tabs>
          <w:tab w:val="clear" w:pos="567"/>
        </w:tabs>
        <w:spacing w:line="240" w:lineRule="auto"/>
        <w:rPr>
          <w:rFonts w:eastAsia="Calibri"/>
          <w:szCs w:val="22"/>
          <w:lang w:val="sr-Latn-RS"/>
        </w:rPr>
      </w:pPr>
      <w:r w:rsidRPr="00756CE5">
        <w:rPr>
          <w:noProof/>
          <w:szCs w:val="22"/>
          <w:lang w:val="en-US"/>
        </w:rPr>
        <w:drawing>
          <wp:inline distT="0" distB="0" distL="0" distR="0" wp14:anchorId="06FB609C" wp14:editId="74B6030F">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9310209" w14:textId="77777777" w:rsidR="00964E46" w:rsidRPr="00756CE5" w:rsidRDefault="00964E46" w:rsidP="00964E46">
      <w:pPr>
        <w:widowControl w:val="0"/>
        <w:rPr>
          <w:szCs w:val="22"/>
          <w:lang w:val="sr-Latn-ME"/>
        </w:rPr>
      </w:pPr>
    </w:p>
    <w:p w14:paraId="7827DEA5" w14:textId="77777777" w:rsidR="00964E46" w:rsidRPr="00756CE5" w:rsidRDefault="00964E46" w:rsidP="00964E46">
      <w:pPr>
        <w:widowControl w:val="0"/>
        <w:ind w:left="567" w:hanging="567"/>
        <w:jc w:val="both"/>
        <w:rPr>
          <w:b/>
          <w:szCs w:val="22"/>
          <w:lang w:val="sr-Latn-ME"/>
        </w:rPr>
      </w:pPr>
      <w:r w:rsidRPr="00756CE5">
        <w:rPr>
          <w:b/>
          <w:szCs w:val="22"/>
          <w:lang w:val="sr-Latn-ME"/>
        </w:rPr>
        <w:t>4.9.</w:t>
      </w:r>
      <w:r w:rsidRPr="00756CE5">
        <w:rPr>
          <w:b/>
          <w:szCs w:val="22"/>
          <w:lang w:val="sr-Latn-ME"/>
        </w:rPr>
        <w:tab/>
        <w:t>Predoziranje</w:t>
      </w:r>
    </w:p>
    <w:p w14:paraId="2C9555CE" w14:textId="77777777" w:rsidR="00964E46" w:rsidRPr="00756CE5" w:rsidRDefault="00964E46" w:rsidP="00964E46">
      <w:pPr>
        <w:autoSpaceDE w:val="0"/>
        <w:autoSpaceDN w:val="0"/>
        <w:adjustRightInd w:val="0"/>
        <w:jc w:val="both"/>
        <w:rPr>
          <w:szCs w:val="22"/>
          <w:lang w:val="sr-Latn-ME"/>
        </w:rPr>
      </w:pPr>
    </w:p>
    <w:p w14:paraId="78098F08" w14:textId="77777777" w:rsidR="00964E46" w:rsidRPr="00756CE5" w:rsidRDefault="00964E46" w:rsidP="00964E46">
      <w:pPr>
        <w:autoSpaceDE w:val="0"/>
        <w:autoSpaceDN w:val="0"/>
        <w:adjustRightInd w:val="0"/>
        <w:jc w:val="both"/>
        <w:rPr>
          <w:noProof/>
          <w:szCs w:val="22"/>
          <w:lang w:val="sr-Latn-ME"/>
        </w:rPr>
      </w:pPr>
      <w:r w:rsidRPr="00756CE5">
        <w:rPr>
          <w:szCs w:val="22"/>
          <w:lang w:val="sr-Latn-ME"/>
        </w:rPr>
        <w:t>Nema specifične terapije za predoziranje lijekom Atoris. U slučaju predoziranja, pacijenta treba liječiti simptomatski i po potrebi uvoditi suportivne mjere. Potrebno je pratiti funkciju jetre i serumski CK. S obzirom na visoki procenat vezivanja lijeka za proteine plazme, od hemodijalize se ne može očekivati da značajno poveća klirens atorvastatina.</w:t>
      </w:r>
    </w:p>
    <w:p w14:paraId="21C125E3" w14:textId="77777777" w:rsidR="00964E46" w:rsidRPr="00756CE5" w:rsidRDefault="00964E46" w:rsidP="00964E46">
      <w:pPr>
        <w:widowControl w:val="0"/>
        <w:jc w:val="both"/>
        <w:rPr>
          <w:szCs w:val="22"/>
          <w:lang w:val="sr-Latn-ME"/>
        </w:rPr>
      </w:pPr>
    </w:p>
    <w:p w14:paraId="09D7323C" w14:textId="61A3CC01" w:rsidR="00964E46" w:rsidRDefault="00964E46" w:rsidP="00964E46">
      <w:pPr>
        <w:widowControl w:val="0"/>
        <w:jc w:val="both"/>
        <w:rPr>
          <w:szCs w:val="22"/>
          <w:lang w:val="sr-Latn-ME"/>
        </w:rPr>
      </w:pPr>
    </w:p>
    <w:p w14:paraId="63D63574" w14:textId="3AEFEA89" w:rsidR="00756CE5" w:rsidRDefault="00756CE5" w:rsidP="00964E46">
      <w:pPr>
        <w:widowControl w:val="0"/>
        <w:jc w:val="both"/>
        <w:rPr>
          <w:szCs w:val="22"/>
          <w:lang w:val="sr-Latn-ME"/>
        </w:rPr>
      </w:pPr>
    </w:p>
    <w:p w14:paraId="21055826" w14:textId="77777777" w:rsidR="00756CE5" w:rsidRPr="00756CE5" w:rsidRDefault="00756CE5" w:rsidP="00964E46">
      <w:pPr>
        <w:widowControl w:val="0"/>
        <w:jc w:val="both"/>
        <w:rPr>
          <w:szCs w:val="22"/>
          <w:lang w:val="sr-Latn-ME"/>
        </w:rPr>
      </w:pPr>
    </w:p>
    <w:p w14:paraId="1FAEE730" w14:textId="77777777" w:rsidR="00964E46" w:rsidRPr="00756CE5" w:rsidRDefault="00964E46" w:rsidP="00964E46">
      <w:pPr>
        <w:widowControl w:val="0"/>
        <w:ind w:left="567" w:right="-483" w:hanging="567"/>
        <w:jc w:val="both"/>
        <w:rPr>
          <w:b/>
          <w:szCs w:val="22"/>
          <w:lang w:val="sr-Latn-ME"/>
        </w:rPr>
      </w:pPr>
      <w:r w:rsidRPr="00756CE5">
        <w:rPr>
          <w:b/>
          <w:szCs w:val="22"/>
          <w:lang w:val="sr-Latn-ME"/>
        </w:rPr>
        <w:lastRenderedPageBreak/>
        <w:t>5.</w:t>
      </w:r>
      <w:r w:rsidRPr="00756CE5">
        <w:rPr>
          <w:b/>
          <w:szCs w:val="22"/>
          <w:lang w:val="sr-Latn-ME"/>
        </w:rPr>
        <w:tab/>
        <w:t>FARMAKOLOŠKI PODACI</w:t>
      </w:r>
    </w:p>
    <w:p w14:paraId="13E7E98B" w14:textId="77777777" w:rsidR="00964E46" w:rsidRPr="00756CE5" w:rsidRDefault="00964E46" w:rsidP="00964E46">
      <w:pPr>
        <w:widowControl w:val="0"/>
        <w:ind w:right="-483"/>
        <w:jc w:val="both"/>
        <w:rPr>
          <w:szCs w:val="22"/>
          <w:lang w:val="sr-Latn-ME"/>
        </w:rPr>
      </w:pPr>
    </w:p>
    <w:p w14:paraId="42F72973" w14:textId="77777777" w:rsidR="00964E46" w:rsidRPr="00756CE5" w:rsidRDefault="00964E46" w:rsidP="00964E46">
      <w:pPr>
        <w:widowControl w:val="0"/>
        <w:ind w:left="567" w:right="-483" w:hanging="567"/>
        <w:jc w:val="both"/>
        <w:rPr>
          <w:b/>
          <w:szCs w:val="22"/>
          <w:lang w:val="sr-Latn-ME"/>
        </w:rPr>
      </w:pPr>
      <w:r w:rsidRPr="00756CE5">
        <w:rPr>
          <w:b/>
          <w:szCs w:val="22"/>
          <w:lang w:val="sr-Latn-ME"/>
        </w:rPr>
        <w:t>5.1.</w:t>
      </w:r>
      <w:r w:rsidRPr="00756CE5">
        <w:rPr>
          <w:b/>
          <w:szCs w:val="22"/>
          <w:lang w:val="sr-Latn-ME"/>
        </w:rPr>
        <w:tab/>
        <w:t>Farmakodinamski podaci</w:t>
      </w:r>
    </w:p>
    <w:p w14:paraId="1EFE0436" w14:textId="77777777" w:rsidR="00964E46" w:rsidRPr="00756CE5" w:rsidRDefault="00964E46" w:rsidP="00964E46">
      <w:pPr>
        <w:widowControl w:val="0"/>
        <w:ind w:right="-483"/>
        <w:jc w:val="both"/>
        <w:rPr>
          <w:szCs w:val="22"/>
          <w:lang w:val="sr-Latn-ME"/>
        </w:rPr>
      </w:pPr>
    </w:p>
    <w:p w14:paraId="11F44085" w14:textId="77777777" w:rsidR="00964E46" w:rsidRPr="00756CE5" w:rsidRDefault="00964E46" w:rsidP="00964E46">
      <w:pPr>
        <w:widowControl w:val="0"/>
        <w:ind w:right="-483"/>
        <w:jc w:val="both"/>
        <w:rPr>
          <w:szCs w:val="22"/>
          <w:lang w:val="sr-Latn-ME"/>
        </w:rPr>
      </w:pPr>
      <w:r w:rsidRPr="00756CE5">
        <w:rPr>
          <w:szCs w:val="22"/>
          <w:lang w:val="sr-Latn-ME"/>
        </w:rPr>
        <w:t>Farmakoterapijska grupa: Ljekovi koji snižavaju nivo holesterola i triglicerida, inhibitori HMG-CoA reduktaze</w:t>
      </w:r>
    </w:p>
    <w:p w14:paraId="625BEAEE" w14:textId="77777777" w:rsidR="00964E46" w:rsidRPr="00756CE5" w:rsidRDefault="00964E46" w:rsidP="00964E46">
      <w:pPr>
        <w:widowControl w:val="0"/>
        <w:ind w:right="-483"/>
        <w:jc w:val="both"/>
        <w:rPr>
          <w:szCs w:val="22"/>
          <w:lang w:val="sr-Latn-ME"/>
        </w:rPr>
      </w:pPr>
    </w:p>
    <w:p w14:paraId="7B50AAA3" w14:textId="77777777" w:rsidR="00964E46" w:rsidRPr="00756CE5" w:rsidRDefault="00964E46" w:rsidP="00964E46">
      <w:pPr>
        <w:widowControl w:val="0"/>
        <w:ind w:right="-483"/>
        <w:jc w:val="both"/>
        <w:rPr>
          <w:szCs w:val="22"/>
          <w:lang w:val="sr-Latn-ME"/>
        </w:rPr>
      </w:pPr>
      <w:r w:rsidRPr="00756CE5">
        <w:rPr>
          <w:szCs w:val="22"/>
          <w:lang w:val="sr-Latn-ME"/>
        </w:rPr>
        <w:t>ATC kod: C10AA05</w:t>
      </w:r>
    </w:p>
    <w:p w14:paraId="3B0E7561" w14:textId="77777777" w:rsidR="00964E46" w:rsidRPr="00756CE5" w:rsidRDefault="00964E46" w:rsidP="00964E46">
      <w:pPr>
        <w:pStyle w:val="Default"/>
        <w:widowControl w:val="0"/>
        <w:tabs>
          <w:tab w:val="left" w:pos="567"/>
        </w:tabs>
        <w:jc w:val="both"/>
        <w:rPr>
          <w:sz w:val="22"/>
          <w:szCs w:val="22"/>
          <w:lang w:val="sr-Latn-ME"/>
        </w:rPr>
      </w:pPr>
    </w:p>
    <w:p w14:paraId="34B9D551"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Atorvastatin je selektivni, kompetitivni inhibitor HMG-CoA reduktaze, enzima od kojeg zavisi brzina konverzije 3-hidroksi-3-metil-glutaril koenzima A u mevalonat, jedan od prekursora sterola, uključujući i holesterol. Trigliceridi i holesterol se u jetri inkorporiraju u VLDL lipoproteine (engl. </w:t>
      </w:r>
      <w:r w:rsidRPr="00756CE5">
        <w:rPr>
          <w:i/>
          <w:sz w:val="22"/>
          <w:szCs w:val="22"/>
          <w:lang w:val="sr-Latn-ME"/>
        </w:rPr>
        <w:t>Very Low-Density Lipoprotein</w:t>
      </w:r>
      <w:r w:rsidRPr="00756CE5">
        <w:rPr>
          <w:sz w:val="22"/>
          <w:szCs w:val="22"/>
          <w:lang w:val="sr-Latn-ME"/>
        </w:rPr>
        <w:t>) i oslobađaju se u plazmu kojom dalje odlaze u periferna tkiva. LDL liporotein se stvara iz VLDL i katabolizuje se prvenstveno preko receptora sa vrlo visokim afinitetom za LDL (LDL receptori).</w:t>
      </w:r>
    </w:p>
    <w:p w14:paraId="58395E6A" w14:textId="77777777" w:rsidR="00964E46" w:rsidRPr="00756CE5" w:rsidRDefault="00964E46" w:rsidP="00964E46">
      <w:pPr>
        <w:pStyle w:val="Default"/>
        <w:widowControl w:val="0"/>
        <w:tabs>
          <w:tab w:val="left" w:pos="567"/>
        </w:tabs>
        <w:jc w:val="both"/>
        <w:rPr>
          <w:sz w:val="22"/>
          <w:szCs w:val="22"/>
          <w:lang w:val="sr-Latn-ME"/>
        </w:rPr>
      </w:pPr>
    </w:p>
    <w:p w14:paraId="2BE7E81E"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Atorvastatin snižava nivoe holesterola i lipoproteina u plazmi inhibirajući HMG-CoA reduktazu i sintezu holesterola u jetri, kao i preko povećavanja broja hepatičkih LDL-receptora na površini ćelija, što omogućava povećano preuzimanje i katabolizam LDL čestica. </w:t>
      </w:r>
    </w:p>
    <w:p w14:paraId="7AC0980B" w14:textId="77777777" w:rsidR="00964E46" w:rsidRPr="00756CE5" w:rsidRDefault="00964E46" w:rsidP="00964E46">
      <w:pPr>
        <w:pStyle w:val="Default"/>
        <w:widowControl w:val="0"/>
        <w:tabs>
          <w:tab w:val="left" w:pos="567"/>
        </w:tabs>
        <w:jc w:val="both"/>
        <w:rPr>
          <w:sz w:val="22"/>
          <w:szCs w:val="22"/>
          <w:lang w:val="sr-Latn-ME"/>
        </w:rPr>
      </w:pPr>
    </w:p>
    <w:p w14:paraId="4995D355"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Atorvastatin smanjuje stvaranje LDL i broj LDL čestica. Atorvastatin prouzrokuje veliko i trajno povećanje aktivnosti LDL receptora povezano sa povoljnom promjenom kvaliteta cirkulišućih LDL čestica. Atorvastatin efikasno snižava LDL kod pacijenata sa homozigotnom familijarnom hiperholesterolemijom, kod populacije koja normalno ne reaguje na hipolipemijske ljekove.</w:t>
      </w:r>
    </w:p>
    <w:p w14:paraId="13D94F1B" w14:textId="77777777" w:rsidR="00964E46" w:rsidRPr="00756CE5" w:rsidRDefault="00964E46" w:rsidP="00964E46">
      <w:pPr>
        <w:pStyle w:val="Default"/>
        <w:widowControl w:val="0"/>
        <w:tabs>
          <w:tab w:val="left" w:pos="567"/>
        </w:tabs>
        <w:jc w:val="both"/>
        <w:rPr>
          <w:sz w:val="22"/>
          <w:szCs w:val="22"/>
          <w:lang w:val="sr-Latn-ME"/>
        </w:rPr>
      </w:pPr>
    </w:p>
    <w:p w14:paraId="12BC6F8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Pokazano je da atorvastatin snižava koncentraciju ukupnog holesterola (30%-46%), LDL-H (41%-61%), apolipoproteina B (34%-50%) i triglicerida (14%-33%), dok uslovljava varijabilno povišenje HDL-H i apolipoproteina A1 u studijama odgovora na dozu. Ovi rezultati su isti i kod pacijenata koji boluju od heterozigotne familijarne hiperholesterolemije, nefamilijarnih formi hiperholesterolemije i mješovitih hiperlipidemija, uključujući i pacijente koji boluju od dijabetes melitusa tip 2.</w:t>
      </w:r>
    </w:p>
    <w:p w14:paraId="620ED0FA" w14:textId="77777777" w:rsidR="00964E46" w:rsidRPr="00756CE5" w:rsidRDefault="00964E46" w:rsidP="00964E46">
      <w:pPr>
        <w:pStyle w:val="Default"/>
        <w:widowControl w:val="0"/>
        <w:tabs>
          <w:tab w:val="left" w:pos="567"/>
        </w:tabs>
        <w:jc w:val="both"/>
        <w:rPr>
          <w:sz w:val="22"/>
          <w:szCs w:val="22"/>
          <w:lang w:val="sr-Latn-ME"/>
        </w:rPr>
      </w:pPr>
    </w:p>
    <w:p w14:paraId="6D73DF3C"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Redukcija ukupnog holesterola, LDL-H i apolipoproteina B je pokazala da smanjuje rizik za nastanak kardiovaskularnih događaja i kardiovaskularnog mortaliteta.</w:t>
      </w:r>
    </w:p>
    <w:p w14:paraId="1147E787" w14:textId="77777777" w:rsidR="00964E46" w:rsidRPr="00756CE5" w:rsidRDefault="00964E46" w:rsidP="00964E46">
      <w:pPr>
        <w:pStyle w:val="Default"/>
        <w:widowControl w:val="0"/>
        <w:tabs>
          <w:tab w:val="left" w:pos="567"/>
        </w:tabs>
        <w:jc w:val="both"/>
        <w:rPr>
          <w:color w:val="auto"/>
          <w:sz w:val="22"/>
          <w:szCs w:val="22"/>
          <w:lang w:val="sr-Latn-ME"/>
        </w:rPr>
      </w:pPr>
    </w:p>
    <w:p w14:paraId="0E89DAB9"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Homozigotna familijarna hiperholesterolemija</w:t>
      </w:r>
    </w:p>
    <w:p w14:paraId="599892EB" w14:textId="77777777" w:rsidR="00964E46" w:rsidRPr="00756CE5" w:rsidRDefault="00964E46" w:rsidP="00964E46">
      <w:pPr>
        <w:pStyle w:val="Default"/>
        <w:widowControl w:val="0"/>
        <w:tabs>
          <w:tab w:val="left" w:pos="567"/>
        </w:tabs>
        <w:jc w:val="both"/>
        <w:rPr>
          <w:sz w:val="22"/>
          <w:szCs w:val="22"/>
          <w:u w:val="single"/>
          <w:lang w:val="sr-Latn-ME"/>
        </w:rPr>
      </w:pPr>
    </w:p>
    <w:p w14:paraId="4D49258D"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Osmonedjeljna multicentrična otvorena </w:t>
      </w:r>
      <w:r w:rsidRPr="00756CE5">
        <w:rPr>
          <w:i/>
          <w:sz w:val="22"/>
          <w:szCs w:val="22"/>
          <w:lang w:val="sr-Latn-ME"/>
        </w:rPr>
        <w:t>compassionate use</w:t>
      </w:r>
      <w:r w:rsidRPr="00756CE5">
        <w:rPr>
          <w:sz w:val="22"/>
          <w:szCs w:val="22"/>
          <w:lang w:val="sr-Latn-ME"/>
        </w:rPr>
        <w:t xml:space="preserve"> (saosjećajna upotreba) studija sa opcijom faze produženja varijabilnog trajanja obuhvatila je 335 pacijenata, od kojih je 89 bolovalo od homozigotne familijarne hiperholesterolemije. Kod ovih 89 pacijenata, srednji procenat sniženja LDL holesterola iznosio je približno 20%. Atorvastatin je primjenjivan u dozama do 80 mg/dan. </w:t>
      </w:r>
    </w:p>
    <w:p w14:paraId="0A326672" w14:textId="77777777" w:rsidR="00964E46" w:rsidRPr="00756CE5" w:rsidRDefault="00964E46" w:rsidP="00964E46">
      <w:pPr>
        <w:pStyle w:val="Default"/>
        <w:widowControl w:val="0"/>
        <w:tabs>
          <w:tab w:val="left" w:pos="567"/>
        </w:tabs>
        <w:jc w:val="both"/>
        <w:rPr>
          <w:sz w:val="22"/>
          <w:szCs w:val="22"/>
          <w:lang w:val="sr-Latn-ME"/>
        </w:rPr>
      </w:pPr>
    </w:p>
    <w:p w14:paraId="4A90DD2F"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Ateroskleroza</w:t>
      </w:r>
    </w:p>
    <w:p w14:paraId="32822FA3" w14:textId="77777777" w:rsidR="00964E46" w:rsidRPr="00756CE5" w:rsidRDefault="00964E46" w:rsidP="00964E46">
      <w:pPr>
        <w:pStyle w:val="Default"/>
        <w:widowControl w:val="0"/>
        <w:tabs>
          <w:tab w:val="left" w:pos="567"/>
        </w:tabs>
        <w:jc w:val="both"/>
        <w:rPr>
          <w:sz w:val="22"/>
          <w:szCs w:val="22"/>
          <w:u w:val="single"/>
          <w:lang w:val="sr-Latn-ME"/>
        </w:rPr>
      </w:pPr>
    </w:p>
    <w:p w14:paraId="476A58B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U studiji REVERSAL (engl. </w:t>
      </w:r>
      <w:r w:rsidRPr="00756CE5">
        <w:rPr>
          <w:i/>
          <w:sz w:val="22"/>
          <w:szCs w:val="22"/>
          <w:lang w:val="sr-Latn-ME"/>
        </w:rPr>
        <w:t>Reversing Atherosclerosis with Aggressive Lipid-Lowering</w:t>
      </w:r>
      <w:r w:rsidRPr="00756CE5">
        <w:rPr>
          <w:sz w:val="22"/>
          <w:szCs w:val="22"/>
          <w:lang w:val="sr-Latn-ME"/>
        </w:rPr>
        <w:t xml:space="preserve">), dejstva intenzivne terapije snižavanja lipida primjenom atorvastatina 80 mg i snižavanja lipida standardnog stepena primjenom pravastatina 40 mg na koronarnu aterosklerozu, bili su procjenjivani pomoću intravaskularnog ultrazvuka (IVUS) tokom angiografije, kod pacijenata sa koronarnom bolešću srca. U ovoj randomizovanoj, dvostruko-slijepoj, multicentričnoj, kontrolisanoj kliničkoj studiji, IVUS je rađen na početku i poslije 18 mjeseci kod 502 pacijenta. U atorvastatin grupi (n=253), nije bilo progresije ateroskleroze. </w:t>
      </w:r>
    </w:p>
    <w:p w14:paraId="55D9DF16" w14:textId="77777777" w:rsidR="00964E46" w:rsidRPr="00756CE5" w:rsidRDefault="00964E46" w:rsidP="00964E46">
      <w:pPr>
        <w:pStyle w:val="Default"/>
        <w:widowControl w:val="0"/>
        <w:tabs>
          <w:tab w:val="left" w:pos="567"/>
        </w:tabs>
        <w:jc w:val="both"/>
        <w:rPr>
          <w:sz w:val="22"/>
          <w:szCs w:val="22"/>
          <w:lang w:val="sr-Latn-ME"/>
        </w:rPr>
      </w:pPr>
    </w:p>
    <w:p w14:paraId="225025D6"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Srednji procenat promjene ukupnog volumena ateroma (primarni kriterijum studije) u odnosu na kontrolu je bio – 0,4% (p=0,98) u atorvastatin grupi, a +2,7% (p=0,001) u pravastatin grupi (n=249). U poređenju sa pravastatinom, efekat atorvastatina je bio statistički signifikantan (p=0,02). Efekat intenzivne terapije snižavanja lipida posmatrajući kardiovaskularne ciljeve (npr. potreba za revaskularizacijom, infarkt miokarada bez smrtnog ishoda, koronarna smrtnost) nije bio proučavan u ovoj studiji.</w:t>
      </w:r>
    </w:p>
    <w:p w14:paraId="59D4517C"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lastRenderedPageBreak/>
        <w:t xml:space="preserve">U </w:t>
      </w:r>
      <w:proofErr w:type="spellStart"/>
      <w:r w:rsidRPr="00756CE5">
        <w:rPr>
          <w:sz w:val="22"/>
          <w:szCs w:val="22"/>
          <w:lang w:val="sr-Latn-ME"/>
        </w:rPr>
        <w:t>atorvastatin</w:t>
      </w:r>
      <w:proofErr w:type="spellEnd"/>
      <w:r w:rsidRPr="00756CE5">
        <w:rPr>
          <w:sz w:val="22"/>
          <w:szCs w:val="22"/>
          <w:lang w:val="sr-Latn-ME"/>
        </w:rPr>
        <w:t xml:space="preserve"> grupi, LDL-H je bio snižen do srednje vrijednosti 2,04 mmol/L ± 0,8 (78,9 mg/dL ± 30) od početne vrijednosti 3,89 mmol/L ± 0,7 (150 mg/dL ± 28), dok je u pravastatin grupi LDL-H bio 2,85 mmol/L ± 0,7 (110 mg/dL ± 26) od početne vrijednosti 3,89 mmol/L ± 0,7 (150 mg/dL ± 26) (</w:t>
      </w:r>
      <w:r w:rsidRPr="00756CE5">
        <w:rPr>
          <w:color w:val="auto"/>
          <w:sz w:val="22"/>
          <w:szCs w:val="22"/>
          <w:lang w:val="sr-Latn-ME"/>
        </w:rPr>
        <w:t xml:space="preserve"> p&lt;0,0001). </w:t>
      </w:r>
      <w:r w:rsidRPr="00756CE5">
        <w:rPr>
          <w:sz w:val="22"/>
          <w:szCs w:val="22"/>
          <w:lang w:val="sr-Latn-ME"/>
        </w:rPr>
        <w:t>Atorvastatin je takođe signifikantno snizio ukupni holesterol za 34,1% (pravastatin: -18,4%, p</w:t>
      </w:r>
      <w:r w:rsidRPr="00756CE5">
        <w:rPr>
          <w:color w:val="auto"/>
          <w:sz w:val="22"/>
          <w:szCs w:val="22"/>
          <w:lang w:val="sr-Latn-ME"/>
        </w:rPr>
        <w:t>&lt;0,0001), srednje vrijednosti  triglicerida za 20% (pravastatin: -6,8%, p&lt;0,0009) i srednje vrijednosti apolipoproteina B za 39,1% (pravastatin: -22,0%, p&lt;0,0001). Atorvastatin je povisio srednje vrijednosti HDL holesterola za 2,9% (pravastatin: +5,6%, p=NS). U grupi liječenoj atorvastatinom, srednja vrijednost CRP (C reaktivnog proteina) snižena je za prosječno 36,4%, u poređenju sa 5,2% sniženja u grupi liječenoj pravastatinom (p&lt;0,0001).</w:t>
      </w:r>
    </w:p>
    <w:p w14:paraId="4146E7BA" w14:textId="77777777" w:rsidR="00964E46" w:rsidRPr="00756CE5" w:rsidRDefault="00964E46" w:rsidP="00964E46">
      <w:pPr>
        <w:pStyle w:val="Default"/>
        <w:widowControl w:val="0"/>
        <w:tabs>
          <w:tab w:val="left" w:pos="567"/>
        </w:tabs>
        <w:jc w:val="both"/>
        <w:rPr>
          <w:color w:val="auto"/>
          <w:sz w:val="22"/>
          <w:szCs w:val="22"/>
          <w:lang w:val="sr-Latn-ME"/>
        </w:rPr>
      </w:pPr>
    </w:p>
    <w:p w14:paraId="583490B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Rezultati studije se odnose na dozu od 80 mg. Zbog toga se ne mogu ekstrapolirati na niže dozne jačine. </w:t>
      </w:r>
    </w:p>
    <w:p w14:paraId="73A023D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Profili bezbjednosti i podnošljivosti kod dvije terapijske grupe su bili poredivi. </w:t>
      </w:r>
    </w:p>
    <w:p w14:paraId="618B5F12" w14:textId="77777777" w:rsidR="00964E46" w:rsidRPr="00756CE5" w:rsidRDefault="00964E46" w:rsidP="00964E46">
      <w:pPr>
        <w:pStyle w:val="Default"/>
        <w:widowControl w:val="0"/>
        <w:tabs>
          <w:tab w:val="left" w:pos="567"/>
        </w:tabs>
        <w:jc w:val="both"/>
        <w:rPr>
          <w:sz w:val="22"/>
          <w:szCs w:val="22"/>
          <w:lang w:val="sr-Latn-ME"/>
        </w:rPr>
      </w:pPr>
    </w:p>
    <w:p w14:paraId="3ACB1479"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Efekat intenzivne terapije snižavanja lipida posmatrajući glavne kardiovaskularne ciljeve nije bio proučavan u ovoj studiji. Stoga, nije poznato u kojoj mjeri ovi rezultati oslikavaju klinički značaj primarne i sekundarne prevencije kardiovaskularnih događaja.</w:t>
      </w:r>
    </w:p>
    <w:p w14:paraId="1BDD451E" w14:textId="77777777" w:rsidR="00964E46" w:rsidRPr="00756CE5" w:rsidRDefault="00964E46" w:rsidP="00964E46">
      <w:pPr>
        <w:autoSpaceDE w:val="0"/>
        <w:autoSpaceDN w:val="0"/>
        <w:adjustRightInd w:val="0"/>
        <w:jc w:val="both"/>
        <w:rPr>
          <w:szCs w:val="22"/>
          <w:lang w:val="sr-Latn-ME"/>
        </w:rPr>
      </w:pPr>
    </w:p>
    <w:p w14:paraId="12B15D9A" w14:textId="77777777" w:rsidR="00964E46" w:rsidRPr="00756CE5" w:rsidRDefault="00964E46" w:rsidP="00964E46">
      <w:pPr>
        <w:autoSpaceDE w:val="0"/>
        <w:autoSpaceDN w:val="0"/>
        <w:adjustRightInd w:val="0"/>
        <w:jc w:val="both"/>
        <w:rPr>
          <w:szCs w:val="22"/>
          <w:u w:val="single"/>
          <w:lang w:val="sr-Latn-ME"/>
        </w:rPr>
      </w:pPr>
      <w:r w:rsidRPr="00756CE5">
        <w:rPr>
          <w:szCs w:val="22"/>
          <w:u w:val="single"/>
          <w:lang w:val="sr-Latn-ME"/>
        </w:rPr>
        <w:t>Akutni koronarni sindrom</w:t>
      </w:r>
    </w:p>
    <w:p w14:paraId="39609E49" w14:textId="77777777" w:rsidR="00964E46" w:rsidRPr="00756CE5" w:rsidRDefault="00964E46" w:rsidP="00964E46">
      <w:pPr>
        <w:autoSpaceDE w:val="0"/>
        <w:autoSpaceDN w:val="0"/>
        <w:adjustRightInd w:val="0"/>
        <w:jc w:val="both"/>
        <w:rPr>
          <w:szCs w:val="22"/>
          <w:u w:val="single"/>
          <w:lang w:val="sr-Latn-ME"/>
        </w:rPr>
      </w:pPr>
    </w:p>
    <w:p w14:paraId="4AA518FB"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U MIRACL studiji (engl. </w:t>
      </w:r>
      <w:r w:rsidRPr="00756CE5">
        <w:rPr>
          <w:i/>
          <w:szCs w:val="22"/>
          <w:lang w:val="sr-Latn-ME"/>
        </w:rPr>
        <w:t>Myocardial Ischemia Reduction with Aggressive Cholesterol Lowering</w:t>
      </w:r>
      <w:r w:rsidRPr="00756CE5">
        <w:rPr>
          <w:szCs w:val="22"/>
          <w:lang w:val="sr-Latn-ME"/>
        </w:rPr>
        <w:t xml:space="preserve">), ispitivana je primjena atorvastatina 80 mg kod 3086 pacijenata (atorvastatin n=1538, placebo n=1548) sa akutnim koronarnim sindromom (nestabilnom anginom ili infarktom miokarda bez Q talasa). Liječenje je započeto tokom akutne faze odmah nakon prijema u bolnicu i trajalo je 16 nedjelja. Terapija atorvastatinom od 80 mg/dan je produžila vrijeme do pojave kombinovanih primarnih ciljeva studije, koji su bili definisani kao smrt usljed bilo kojeg uzroka, infarkt miokarda bez smrtnog ishoda, ponovni srčani zastoj, ili angina pektoris sa dokazanom ishemijom miokarda koja zahtijeva hospitalizaciju, ukazujući na smanjenje rizika za 16% (p= 0,048). Ovo je uglavnom bilo zbog smanjenja rizika od ponovne hospitalizacije za 26% usljed angine pektoris sa dokazanom ishemijom miokarda (p= 0,018). </w:t>
      </w:r>
    </w:p>
    <w:p w14:paraId="3ABC3372"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Ostali sekundarni ciljevi studije nijesu dostigli statistički značajne vrijednosti (ukupno: placebo 22,2%, atorvastatin 22,4%). </w:t>
      </w:r>
    </w:p>
    <w:p w14:paraId="610E6338" w14:textId="77777777" w:rsidR="00964E46" w:rsidRPr="00756CE5" w:rsidRDefault="00964E46" w:rsidP="00964E46">
      <w:pPr>
        <w:autoSpaceDE w:val="0"/>
        <w:autoSpaceDN w:val="0"/>
        <w:adjustRightInd w:val="0"/>
        <w:jc w:val="both"/>
        <w:rPr>
          <w:szCs w:val="22"/>
          <w:lang w:val="sr-Latn-ME"/>
        </w:rPr>
      </w:pPr>
    </w:p>
    <w:p w14:paraId="00014E23" w14:textId="77777777" w:rsidR="00964E46" w:rsidRPr="00756CE5" w:rsidRDefault="00964E46" w:rsidP="00964E46">
      <w:pPr>
        <w:autoSpaceDE w:val="0"/>
        <w:autoSpaceDN w:val="0"/>
        <w:adjustRightInd w:val="0"/>
        <w:jc w:val="both"/>
        <w:rPr>
          <w:szCs w:val="22"/>
          <w:lang w:val="sr-Latn-ME"/>
        </w:rPr>
      </w:pPr>
      <w:r w:rsidRPr="00756CE5">
        <w:rPr>
          <w:szCs w:val="22"/>
          <w:lang w:val="sr-Latn-ME"/>
        </w:rPr>
        <w:t>Bezbjedonosni profil atorvastatina u MIRACL studiji je bio sličan onom koji je opisan u odjeljku 4.8.</w:t>
      </w:r>
    </w:p>
    <w:p w14:paraId="4D1F52AE" w14:textId="77777777" w:rsidR="00964E46" w:rsidRPr="00756CE5" w:rsidRDefault="00964E46" w:rsidP="00964E46">
      <w:pPr>
        <w:autoSpaceDE w:val="0"/>
        <w:autoSpaceDN w:val="0"/>
        <w:adjustRightInd w:val="0"/>
        <w:jc w:val="both"/>
        <w:rPr>
          <w:szCs w:val="22"/>
          <w:lang w:val="sr-Latn-ME"/>
        </w:rPr>
      </w:pPr>
    </w:p>
    <w:p w14:paraId="45B3BF5E" w14:textId="77777777" w:rsidR="00964E46" w:rsidRPr="00756CE5" w:rsidRDefault="00964E46" w:rsidP="00964E46">
      <w:pPr>
        <w:autoSpaceDE w:val="0"/>
        <w:autoSpaceDN w:val="0"/>
        <w:adjustRightInd w:val="0"/>
        <w:jc w:val="both"/>
        <w:rPr>
          <w:szCs w:val="22"/>
          <w:u w:val="single"/>
          <w:lang w:val="sr-Latn-ME"/>
        </w:rPr>
      </w:pPr>
      <w:r w:rsidRPr="00756CE5">
        <w:rPr>
          <w:szCs w:val="22"/>
          <w:u w:val="single"/>
          <w:lang w:val="sr-Latn-ME"/>
        </w:rPr>
        <w:t>Prevencija kardiovaskularnih bolesti</w:t>
      </w:r>
    </w:p>
    <w:p w14:paraId="1BC15EE7" w14:textId="77777777" w:rsidR="00964E46" w:rsidRPr="00756CE5" w:rsidRDefault="00964E46" w:rsidP="00964E46">
      <w:pPr>
        <w:autoSpaceDE w:val="0"/>
        <w:autoSpaceDN w:val="0"/>
        <w:adjustRightInd w:val="0"/>
        <w:jc w:val="both"/>
        <w:rPr>
          <w:szCs w:val="22"/>
          <w:u w:val="single"/>
          <w:lang w:val="sr-Latn-ME"/>
        </w:rPr>
      </w:pPr>
    </w:p>
    <w:p w14:paraId="64629104"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U randomizovanoj, dvostruko-slijepoj, placebo kontrolisanoj studiji ASCOT-LLA (engl. </w:t>
      </w:r>
      <w:r w:rsidRPr="00756CE5">
        <w:rPr>
          <w:i/>
          <w:szCs w:val="22"/>
          <w:lang w:val="sr-Latn-ME"/>
        </w:rPr>
        <w:t>Anglo-Scandinavian Cardiac Outcomes Trial – Lipid-Lowering Arm</w:t>
      </w:r>
      <w:r w:rsidRPr="00756CE5">
        <w:rPr>
          <w:szCs w:val="22"/>
          <w:lang w:val="sr-Latn-ME"/>
        </w:rPr>
        <w:t>), evaluiran je efekat atorvastatina na koronarnu bolest srca sa i bez smrtnog ishoda. Pacijenti su imali hipertenziju, bili su starosti 40-79 godina, bez prethodnih infarkta miokarda ili terapije angine pektoris, i sa nivoima ukupnog holesterola ≤ 6,5 mmol/L (251 mg/dL). Osim toga, svi pacijenti su imali bar još 3 od sljedećih faktora kardiovaskularnog rizika: muški pol, starost ≥ 55 godina, pušenje, dijabetes, anamneza koronarne bolesti srca kod rođaka prvog koljena, odnos ukupni holesterol/HDL-H &gt; 6, bolest perifernih arterija, hipertrofiju lijeve komore, prethodni cerebrovaskularni događaj, specifične abnormalnosti u EKG-u, proteinuriju/albuminuriju. Nijesu svi odabrani pacijenti procijenjeni kao visokorizični za razvoj prvog kardiovaskularnog događaja.</w:t>
      </w:r>
    </w:p>
    <w:p w14:paraId="34624323" w14:textId="77777777" w:rsidR="00964E46" w:rsidRPr="00756CE5" w:rsidRDefault="00964E46" w:rsidP="00964E46">
      <w:pPr>
        <w:autoSpaceDE w:val="0"/>
        <w:autoSpaceDN w:val="0"/>
        <w:adjustRightInd w:val="0"/>
        <w:jc w:val="both"/>
        <w:rPr>
          <w:szCs w:val="22"/>
          <w:lang w:val="sr-Latn-ME"/>
        </w:rPr>
      </w:pPr>
    </w:p>
    <w:p w14:paraId="38B652C8" w14:textId="77777777" w:rsidR="00964E46" w:rsidRPr="00756CE5" w:rsidRDefault="00964E46" w:rsidP="00964E46">
      <w:pPr>
        <w:autoSpaceDE w:val="0"/>
        <w:autoSpaceDN w:val="0"/>
        <w:adjustRightInd w:val="0"/>
        <w:jc w:val="both"/>
        <w:rPr>
          <w:szCs w:val="22"/>
          <w:lang w:val="sr-Latn-ME"/>
        </w:rPr>
      </w:pPr>
      <w:r w:rsidRPr="00756CE5">
        <w:rPr>
          <w:szCs w:val="22"/>
          <w:lang w:val="sr-Latn-ME"/>
        </w:rPr>
        <w:t>Pacijenti su liječeni antihipertenzivnom terapijom (ili amlodipinom ili atenololom) i raspoređeni da dobijaju ili 10 mg atorvastatina dnevno (n=5168) ili placebo (n=5137).</w:t>
      </w:r>
    </w:p>
    <w:p w14:paraId="45929DEB" w14:textId="77777777" w:rsidR="00964E46" w:rsidRPr="00756CE5" w:rsidRDefault="00964E46" w:rsidP="00964E46">
      <w:pPr>
        <w:autoSpaceDE w:val="0"/>
        <w:autoSpaceDN w:val="0"/>
        <w:adjustRightInd w:val="0"/>
        <w:jc w:val="both"/>
        <w:rPr>
          <w:szCs w:val="22"/>
          <w:lang w:val="sr-Latn-ME"/>
        </w:rPr>
      </w:pPr>
    </w:p>
    <w:p w14:paraId="24C1235A" w14:textId="77777777" w:rsidR="00964E46" w:rsidRPr="00756CE5" w:rsidRDefault="00964E46" w:rsidP="00964E46">
      <w:pPr>
        <w:keepNext/>
        <w:widowControl w:val="0"/>
        <w:autoSpaceDE w:val="0"/>
        <w:autoSpaceDN w:val="0"/>
        <w:adjustRightInd w:val="0"/>
        <w:jc w:val="both"/>
        <w:rPr>
          <w:szCs w:val="22"/>
          <w:lang w:val="sr-Latn-ME"/>
        </w:rPr>
      </w:pPr>
      <w:r w:rsidRPr="00756CE5">
        <w:rPr>
          <w:szCs w:val="22"/>
          <w:lang w:val="sr-Latn-ME"/>
        </w:rPr>
        <w:t>Efekat primjene atorvastatina na apsolutno i relativno smanjenje rizika je bio:</w:t>
      </w:r>
    </w:p>
    <w:p w14:paraId="20760B83" w14:textId="77777777" w:rsidR="00964E46" w:rsidRPr="00756CE5" w:rsidRDefault="00964E46" w:rsidP="00964E46">
      <w:pPr>
        <w:keepNext/>
        <w:widowControl w:val="0"/>
        <w:autoSpaceDE w:val="0"/>
        <w:autoSpaceDN w:val="0"/>
        <w:adjustRightInd w:val="0"/>
        <w:jc w:val="both"/>
        <w:rPr>
          <w:szCs w:val="22"/>
          <w:lang w:val="sr-Latn-ME"/>
        </w:rPr>
      </w:pPr>
    </w:p>
    <w:tbl>
      <w:tblPr>
        <w:tblW w:w="8640" w:type="dxa"/>
        <w:jc w:val="center"/>
        <w:tblBorders>
          <w:top w:val="single" w:sz="8" w:space="0" w:color="000000"/>
          <w:left w:val="single" w:sz="6" w:space="0" w:color="000000"/>
          <w:bottom w:val="single" w:sz="8" w:space="0" w:color="000000"/>
          <w:right w:val="single" w:sz="6" w:space="0" w:color="000000"/>
        </w:tblBorders>
        <w:tblLayout w:type="fixed"/>
        <w:tblLook w:val="04A0" w:firstRow="1" w:lastRow="0" w:firstColumn="1" w:lastColumn="0" w:noHBand="0" w:noVBand="1"/>
      </w:tblPr>
      <w:tblGrid>
        <w:gridCol w:w="3072"/>
        <w:gridCol w:w="1248"/>
        <w:gridCol w:w="1620"/>
        <w:gridCol w:w="1350"/>
        <w:gridCol w:w="1350"/>
      </w:tblGrid>
      <w:tr w:rsidR="00964E46" w:rsidRPr="00756CE5" w14:paraId="01F4C69B" w14:textId="77777777" w:rsidTr="00B67D99">
        <w:trPr>
          <w:trHeight w:val="1049"/>
          <w:jc w:val="center"/>
        </w:trPr>
        <w:tc>
          <w:tcPr>
            <w:tcW w:w="3072" w:type="dxa"/>
            <w:tcBorders>
              <w:top w:val="single" w:sz="8" w:space="0" w:color="000000"/>
              <w:left w:val="nil"/>
              <w:bottom w:val="single" w:sz="8" w:space="0" w:color="000000"/>
              <w:right w:val="single" w:sz="6" w:space="0" w:color="000000"/>
            </w:tcBorders>
            <w:hideMark/>
          </w:tcPr>
          <w:p w14:paraId="6BA475EE"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Događaj</w:t>
            </w:r>
          </w:p>
        </w:tc>
        <w:tc>
          <w:tcPr>
            <w:tcW w:w="1248" w:type="dxa"/>
            <w:tcBorders>
              <w:top w:val="single" w:sz="8" w:space="0" w:color="000000"/>
              <w:left w:val="single" w:sz="6" w:space="0" w:color="000000"/>
              <w:bottom w:val="single" w:sz="8" w:space="0" w:color="000000"/>
              <w:right w:val="single" w:sz="6" w:space="0" w:color="000000"/>
            </w:tcBorders>
            <w:hideMark/>
          </w:tcPr>
          <w:p w14:paraId="1F4D2765"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Smanjenje relativnog rizika (%)</w:t>
            </w:r>
          </w:p>
        </w:tc>
        <w:tc>
          <w:tcPr>
            <w:tcW w:w="1620" w:type="dxa"/>
            <w:tcBorders>
              <w:top w:val="single" w:sz="8" w:space="0" w:color="000000"/>
              <w:left w:val="single" w:sz="6" w:space="0" w:color="000000"/>
              <w:bottom w:val="single" w:sz="8" w:space="0" w:color="000000"/>
              <w:right w:val="single" w:sz="6" w:space="0" w:color="000000"/>
            </w:tcBorders>
            <w:hideMark/>
          </w:tcPr>
          <w:p w14:paraId="6DED11F3"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Broj događaja (atorvastatin vs placebo)</w:t>
            </w:r>
          </w:p>
        </w:tc>
        <w:tc>
          <w:tcPr>
            <w:tcW w:w="1350" w:type="dxa"/>
            <w:tcBorders>
              <w:top w:val="single" w:sz="8" w:space="0" w:color="000000"/>
              <w:left w:val="single" w:sz="6" w:space="0" w:color="000000"/>
              <w:bottom w:val="single" w:sz="8" w:space="0" w:color="000000"/>
              <w:right w:val="single" w:sz="6" w:space="0" w:color="000000"/>
            </w:tcBorders>
            <w:hideMark/>
          </w:tcPr>
          <w:p w14:paraId="3AD68353"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Smanjenje apsolutnog rizika</w:t>
            </w:r>
            <w:r w:rsidRPr="00756CE5">
              <w:rPr>
                <w:szCs w:val="22"/>
                <w:vertAlign w:val="superscript"/>
                <w:lang w:val="sr-Latn-ME"/>
              </w:rPr>
              <w:t>1</w:t>
            </w:r>
            <w:r w:rsidRPr="00756CE5">
              <w:rPr>
                <w:szCs w:val="22"/>
                <w:lang w:val="sr-Latn-ME"/>
              </w:rPr>
              <w:t xml:space="preserve"> (%)</w:t>
            </w:r>
          </w:p>
        </w:tc>
        <w:tc>
          <w:tcPr>
            <w:tcW w:w="1350" w:type="dxa"/>
            <w:tcBorders>
              <w:top w:val="single" w:sz="8" w:space="0" w:color="000000"/>
              <w:left w:val="single" w:sz="6" w:space="0" w:color="000000"/>
              <w:bottom w:val="single" w:sz="8" w:space="0" w:color="000000"/>
              <w:right w:val="nil"/>
            </w:tcBorders>
            <w:hideMark/>
          </w:tcPr>
          <w:p w14:paraId="5278DE4B"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p-vrijednost</w:t>
            </w:r>
          </w:p>
        </w:tc>
      </w:tr>
      <w:tr w:rsidR="00964E46" w:rsidRPr="00756CE5" w14:paraId="587B6D85" w14:textId="77777777" w:rsidTr="00B67D99">
        <w:trPr>
          <w:trHeight w:val="1048"/>
          <w:jc w:val="center"/>
        </w:trPr>
        <w:tc>
          <w:tcPr>
            <w:tcW w:w="3072" w:type="dxa"/>
            <w:tcBorders>
              <w:top w:val="single" w:sz="8" w:space="0" w:color="000000"/>
              <w:left w:val="nil"/>
              <w:bottom w:val="single" w:sz="8" w:space="0" w:color="000000"/>
              <w:right w:val="single" w:sz="6" w:space="0" w:color="000000"/>
            </w:tcBorders>
          </w:tcPr>
          <w:p w14:paraId="2673D63E"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lastRenderedPageBreak/>
              <w:t>Fatalna KBS plus nefatalni IM</w:t>
            </w:r>
          </w:p>
          <w:p w14:paraId="44EEC944" w14:textId="77777777" w:rsidR="00964E46" w:rsidRPr="00756CE5" w:rsidRDefault="00964E46" w:rsidP="00B67D99">
            <w:pPr>
              <w:widowControl w:val="0"/>
              <w:autoSpaceDE w:val="0"/>
              <w:autoSpaceDN w:val="0"/>
              <w:adjustRightInd w:val="0"/>
              <w:rPr>
                <w:szCs w:val="22"/>
                <w:lang w:val="sr-Latn-ME"/>
              </w:rPr>
            </w:pPr>
          </w:p>
          <w:p w14:paraId="17ABFDC9"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Ukupni kardiovaskularni događaji i postupci revaskularizacije</w:t>
            </w:r>
          </w:p>
          <w:p w14:paraId="3C33D7D2" w14:textId="77777777" w:rsidR="00964E46" w:rsidRPr="00756CE5" w:rsidRDefault="00964E46" w:rsidP="00B67D99">
            <w:pPr>
              <w:widowControl w:val="0"/>
              <w:autoSpaceDE w:val="0"/>
              <w:autoSpaceDN w:val="0"/>
              <w:adjustRightInd w:val="0"/>
              <w:rPr>
                <w:szCs w:val="22"/>
                <w:lang w:val="sr-Latn-ME"/>
              </w:rPr>
            </w:pPr>
          </w:p>
          <w:p w14:paraId="2BEB57ED"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Ukupni koronarni događaji</w:t>
            </w:r>
          </w:p>
        </w:tc>
        <w:tc>
          <w:tcPr>
            <w:tcW w:w="1248" w:type="dxa"/>
            <w:tcBorders>
              <w:top w:val="single" w:sz="8" w:space="0" w:color="000000"/>
              <w:left w:val="single" w:sz="6" w:space="0" w:color="000000"/>
              <w:bottom w:val="single" w:sz="8" w:space="0" w:color="000000"/>
              <w:right w:val="single" w:sz="6" w:space="0" w:color="000000"/>
            </w:tcBorders>
          </w:tcPr>
          <w:p w14:paraId="7E98E14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36%</w:t>
            </w:r>
          </w:p>
          <w:p w14:paraId="4A0689BA" w14:textId="77777777" w:rsidR="00964E46" w:rsidRPr="00756CE5" w:rsidRDefault="00964E46" w:rsidP="00B67D99">
            <w:pPr>
              <w:widowControl w:val="0"/>
              <w:autoSpaceDE w:val="0"/>
              <w:autoSpaceDN w:val="0"/>
              <w:adjustRightInd w:val="0"/>
              <w:rPr>
                <w:szCs w:val="22"/>
                <w:lang w:val="sr-Latn-ME"/>
              </w:rPr>
            </w:pPr>
          </w:p>
          <w:p w14:paraId="77DE7C02"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20%</w:t>
            </w:r>
          </w:p>
          <w:p w14:paraId="2D4857F5" w14:textId="77777777" w:rsidR="00964E46" w:rsidRPr="00756CE5" w:rsidRDefault="00964E46" w:rsidP="00B67D99">
            <w:pPr>
              <w:widowControl w:val="0"/>
              <w:autoSpaceDE w:val="0"/>
              <w:autoSpaceDN w:val="0"/>
              <w:adjustRightInd w:val="0"/>
              <w:rPr>
                <w:szCs w:val="22"/>
                <w:lang w:val="sr-Latn-ME"/>
              </w:rPr>
            </w:pPr>
          </w:p>
          <w:p w14:paraId="4B6315F7" w14:textId="77777777" w:rsidR="00964E46" w:rsidRPr="00756CE5" w:rsidRDefault="00964E46" w:rsidP="00B67D99">
            <w:pPr>
              <w:widowControl w:val="0"/>
              <w:autoSpaceDE w:val="0"/>
              <w:autoSpaceDN w:val="0"/>
              <w:adjustRightInd w:val="0"/>
              <w:rPr>
                <w:szCs w:val="22"/>
                <w:lang w:val="sr-Latn-ME"/>
              </w:rPr>
            </w:pPr>
          </w:p>
          <w:p w14:paraId="334E74E8"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29%</w:t>
            </w:r>
          </w:p>
        </w:tc>
        <w:tc>
          <w:tcPr>
            <w:tcW w:w="1620" w:type="dxa"/>
            <w:tcBorders>
              <w:top w:val="single" w:sz="8" w:space="0" w:color="000000"/>
              <w:left w:val="single" w:sz="6" w:space="0" w:color="000000"/>
              <w:bottom w:val="single" w:sz="8" w:space="0" w:color="000000"/>
              <w:right w:val="single" w:sz="6" w:space="0" w:color="000000"/>
            </w:tcBorders>
          </w:tcPr>
          <w:p w14:paraId="63E7A96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100 vs. 154</w:t>
            </w:r>
          </w:p>
          <w:p w14:paraId="495A5B9C" w14:textId="77777777" w:rsidR="00964E46" w:rsidRPr="00756CE5" w:rsidRDefault="00964E46" w:rsidP="00B67D99">
            <w:pPr>
              <w:widowControl w:val="0"/>
              <w:autoSpaceDE w:val="0"/>
              <w:autoSpaceDN w:val="0"/>
              <w:adjustRightInd w:val="0"/>
              <w:rPr>
                <w:szCs w:val="22"/>
                <w:lang w:val="sr-Latn-ME"/>
              </w:rPr>
            </w:pPr>
          </w:p>
          <w:p w14:paraId="2A795A4C"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389 vs. 483</w:t>
            </w:r>
          </w:p>
          <w:p w14:paraId="0C89DB4C" w14:textId="77777777" w:rsidR="00964E46" w:rsidRPr="00756CE5" w:rsidRDefault="00964E46" w:rsidP="00B67D99">
            <w:pPr>
              <w:widowControl w:val="0"/>
              <w:autoSpaceDE w:val="0"/>
              <w:autoSpaceDN w:val="0"/>
              <w:adjustRightInd w:val="0"/>
              <w:rPr>
                <w:szCs w:val="22"/>
                <w:lang w:val="sr-Latn-ME"/>
              </w:rPr>
            </w:pPr>
          </w:p>
          <w:p w14:paraId="1FAEA33D" w14:textId="77777777" w:rsidR="00964E46" w:rsidRPr="00756CE5" w:rsidRDefault="00964E46" w:rsidP="00B67D99">
            <w:pPr>
              <w:widowControl w:val="0"/>
              <w:autoSpaceDE w:val="0"/>
              <w:autoSpaceDN w:val="0"/>
              <w:adjustRightInd w:val="0"/>
              <w:rPr>
                <w:szCs w:val="22"/>
                <w:lang w:val="sr-Latn-ME"/>
              </w:rPr>
            </w:pPr>
          </w:p>
          <w:p w14:paraId="09B93095"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178 vs 247</w:t>
            </w:r>
          </w:p>
        </w:tc>
        <w:tc>
          <w:tcPr>
            <w:tcW w:w="1350" w:type="dxa"/>
            <w:tcBorders>
              <w:top w:val="single" w:sz="8" w:space="0" w:color="000000"/>
              <w:left w:val="single" w:sz="6" w:space="0" w:color="000000"/>
              <w:bottom w:val="single" w:sz="8" w:space="0" w:color="000000"/>
              <w:right w:val="single" w:sz="6" w:space="0" w:color="000000"/>
            </w:tcBorders>
          </w:tcPr>
          <w:p w14:paraId="20897A4E"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1,1%</w:t>
            </w:r>
          </w:p>
          <w:p w14:paraId="5525C253" w14:textId="77777777" w:rsidR="00964E46" w:rsidRPr="00756CE5" w:rsidRDefault="00964E46" w:rsidP="00B67D99">
            <w:pPr>
              <w:widowControl w:val="0"/>
              <w:autoSpaceDE w:val="0"/>
              <w:autoSpaceDN w:val="0"/>
              <w:adjustRightInd w:val="0"/>
              <w:rPr>
                <w:szCs w:val="22"/>
                <w:lang w:val="sr-Latn-ME"/>
              </w:rPr>
            </w:pPr>
          </w:p>
          <w:p w14:paraId="249CC8A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1,9%</w:t>
            </w:r>
          </w:p>
          <w:p w14:paraId="2DC9F0EE" w14:textId="77777777" w:rsidR="00964E46" w:rsidRPr="00756CE5" w:rsidRDefault="00964E46" w:rsidP="00B67D99">
            <w:pPr>
              <w:widowControl w:val="0"/>
              <w:autoSpaceDE w:val="0"/>
              <w:autoSpaceDN w:val="0"/>
              <w:adjustRightInd w:val="0"/>
              <w:rPr>
                <w:szCs w:val="22"/>
                <w:lang w:val="sr-Latn-ME"/>
              </w:rPr>
            </w:pPr>
          </w:p>
          <w:p w14:paraId="372C9A87" w14:textId="77777777" w:rsidR="00964E46" w:rsidRPr="00756CE5" w:rsidRDefault="00964E46" w:rsidP="00B67D99">
            <w:pPr>
              <w:widowControl w:val="0"/>
              <w:autoSpaceDE w:val="0"/>
              <w:autoSpaceDN w:val="0"/>
              <w:adjustRightInd w:val="0"/>
              <w:rPr>
                <w:szCs w:val="22"/>
                <w:lang w:val="sr-Latn-ME"/>
              </w:rPr>
            </w:pPr>
          </w:p>
          <w:p w14:paraId="4530EC22"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1,4%</w:t>
            </w:r>
          </w:p>
        </w:tc>
        <w:tc>
          <w:tcPr>
            <w:tcW w:w="1350" w:type="dxa"/>
            <w:tcBorders>
              <w:top w:val="single" w:sz="8" w:space="0" w:color="000000"/>
              <w:left w:val="single" w:sz="6" w:space="0" w:color="000000"/>
              <w:bottom w:val="single" w:sz="8" w:space="0" w:color="000000"/>
              <w:right w:val="nil"/>
            </w:tcBorders>
          </w:tcPr>
          <w:p w14:paraId="00DFABF2"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0,0005</w:t>
            </w:r>
          </w:p>
          <w:p w14:paraId="1FD4235B" w14:textId="77777777" w:rsidR="00964E46" w:rsidRPr="00756CE5" w:rsidRDefault="00964E46" w:rsidP="00B67D99">
            <w:pPr>
              <w:widowControl w:val="0"/>
              <w:autoSpaceDE w:val="0"/>
              <w:autoSpaceDN w:val="0"/>
              <w:adjustRightInd w:val="0"/>
              <w:rPr>
                <w:szCs w:val="22"/>
                <w:lang w:val="sr-Latn-ME"/>
              </w:rPr>
            </w:pPr>
          </w:p>
          <w:p w14:paraId="285D15A1"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0,0008</w:t>
            </w:r>
          </w:p>
          <w:p w14:paraId="16138FFB" w14:textId="77777777" w:rsidR="00964E46" w:rsidRPr="00756CE5" w:rsidRDefault="00964E46" w:rsidP="00B67D99">
            <w:pPr>
              <w:widowControl w:val="0"/>
              <w:autoSpaceDE w:val="0"/>
              <w:autoSpaceDN w:val="0"/>
              <w:adjustRightInd w:val="0"/>
              <w:rPr>
                <w:szCs w:val="22"/>
                <w:lang w:val="sr-Latn-ME"/>
              </w:rPr>
            </w:pPr>
          </w:p>
          <w:p w14:paraId="07873AC9" w14:textId="77777777" w:rsidR="00964E46" w:rsidRPr="00756CE5" w:rsidRDefault="00964E46" w:rsidP="00B67D99">
            <w:pPr>
              <w:widowControl w:val="0"/>
              <w:autoSpaceDE w:val="0"/>
              <w:autoSpaceDN w:val="0"/>
              <w:adjustRightInd w:val="0"/>
              <w:rPr>
                <w:szCs w:val="22"/>
                <w:lang w:val="sr-Latn-ME"/>
              </w:rPr>
            </w:pPr>
          </w:p>
          <w:p w14:paraId="69E6DB64" w14:textId="77777777" w:rsidR="00964E46" w:rsidRPr="00756CE5" w:rsidRDefault="00964E46" w:rsidP="00B67D99">
            <w:pPr>
              <w:widowControl w:val="0"/>
              <w:autoSpaceDE w:val="0"/>
              <w:autoSpaceDN w:val="0"/>
              <w:adjustRightInd w:val="0"/>
              <w:rPr>
                <w:szCs w:val="22"/>
                <w:lang w:val="sr-Latn-ME"/>
              </w:rPr>
            </w:pPr>
            <w:r w:rsidRPr="00756CE5">
              <w:rPr>
                <w:szCs w:val="22"/>
                <w:lang w:val="sr-Latn-ME"/>
              </w:rPr>
              <w:t>0,0006</w:t>
            </w:r>
          </w:p>
        </w:tc>
      </w:tr>
    </w:tbl>
    <w:p w14:paraId="122575EA" w14:textId="77777777" w:rsidR="00964E46" w:rsidRPr="00756CE5" w:rsidRDefault="00964E46" w:rsidP="00964E46">
      <w:pPr>
        <w:widowControl w:val="0"/>
        <w:autoSpaceDE w:val="0"/>
        <w:autoSpaceDN w:val="0"/>
        <w:adjustRightInd w:val="0"/>
        <w:rPr>
          <w:szCs w:val="22"/>
          <w:lang w:val="sr-Latn-ME"/>
        </w:rPr>
      </w:pPr>
    </w:p>
    <w:p w14:paraId="42294961" w14:textId="77777777" w:rsidR="00964E46" w:rsidRPr="00756CE5" w:rsidRDefault="00964E46" w:rsidP="00964E46">
      <w:pPr>
        <w:widowControl w:val="0"/>
        <w:autoSpaceDE w:val="0"/>
        <w:autoSpaceDN w:val="0"/>
        <w:adjustRightInd w:val="0"/>
        <w:jc w:val="both"/>
        <w:rPr>
          <w:szCs w:val="22"/>
          <w:lang w:val="sr-Latn-ME"/>
        </w:rPr>
      </w:pPr>
      <w:r w:rsidRPr="00756CE5">
        <w:rPr>
          <w:szCs w:val="22"/>
          <w:vertAlign w:val="superscript"/>
          <w:lang w:val="sr-Latn-ME"/>
        </w:rPr>
        <w:t>1</w:t>
      </w:r>
      <w:r w:rsidRPr="00756CE5">
        <w:rPr>
          <w:szCs w:val="22"/>
          <w:lang w:val="sr-Latn-ME"/>
        </w:rPr>
        <w:t xml:space="preserve">  Zasnovano na razlici kod neobrađenih događaja koji su se javili tokom srednjeg perioda praćenja od 3,3 godine.</w:t>
      </w:r>
    </w:p>
    <w:p w14:paraId="44F0F0FE"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KBS = koronarna bolest srca; IM = infarkt miokarda.</w:t>
      </w:r>
    </w:p>
    <w:p w14:paraId="6A5A298C" w14:textId="77777777" w:rsidR="00964E46" w:rsidRPr="00756CE5" w:rsidRDefault="00964E46" w:rsidP="00964E46">
      <w:pPr>
        <w:widowControl w:val="0"/>
        <w:autoSpaceDE w:val="0"/>
        <w:autoSpaceDN w:val="0"/>
        <w:adjustRightInd w:val="0"/>
        <w:jc w:val="both"/>
        <w:rPr>
          <w:szCs w:val="22"/>
          <w:lang w:val="sr-Latn-ME"/>
        </w:rPr>
      </w:pPr>
    </w:p>
    <w:p w14:paraId="1FF8C191"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Ukupni mortalitet i kardiovaskularni mortalitet nijesu bili značajno smanjeni (185 prema 212, p=0,17 i 74 prema 82, p=0,51). U podgrupi koja je analizirala pol (81% muškaraca, 19% žena), pozitivan efekat atorvastatina je uočen kod muškaraca ali ne i kod žena, vjerovatno zbog niske frekvencije događaja u ženskoj podgrupi. Ukupni i kardiovaskularni mortalitet je numerički bio viši kod ženskih pacijenata (38 prema 30 i 17 prema 12), ali ovo nije bilo statistički značajno. Postojala je statistički značajna interakcija početne terapije antihipertenzivima. Primarni cilj studije (koronarna bolest srca sa smrtnim ishodom plus infarkt miokarda bez smrtnog ishoda) je značajno bio redukovan atorvastatinom u grupi pacijenata koji su primali amlodipin (HR 0,47 (0,32-0,69), p=0,00008), ali ne i u grupi koja je primala atenolol (HR 0,83 (0,59-1,17), p=0,287). </w:t>
      </w:r>
    </w:p>
    <w:p w14:paraId="2526AC1F" w14:textId="77777777" w:rsidR="00964E46" w:rsidRPr="00756CE5" w:rsidRDefault="00964E46" w:rsidP="00964E46">
      <w:pPr>
        <w:widowControl w:val="0"/>
        <w:autoSpaceDE w:val="0"/>
        <w:autoSpaceDN w:val="0"/>
        <w:adjustRightInd w:val="0"/>
        <w:jc w:val="both"/>
        <w:rPr>
          <w:szCs w:val="22"/>
          <w:lang w:val="sr-Latn-ME"/>
        </w:rPr>
      </w:pPr>
    </w:p>
    <w:p w14:paraId="57A5EFEF"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Efekat atorvastatina je proučavan i u randomizovanoj, dvostruko-slijepoj, multicentričnoj, placebo kontrolisanoj studiji CARDS (engl. </w:t>
      </w:r>
      <w:r w:rsidRPr="00756CE5">
        <w:rPr>
          <w:i/>
          <w:szCs w:val="22"/>
          <w:lang w:val="sr-Latn-ME"/>
        </w:rPr>
        <w:t>Collaborative Atorvastatin Diabetes Study</w:t>
      </w:r>
      <w:r w:rsidRPr="00756CE5">
        <w:rPr>
          <w:szCs w:val="22"/>
          <w:lang w:val="sr-Latn-ME"/>
        </w:rPr>
        <w:t>), gdje je ispitivano dejstvo atorvastatina na kardiovaskularne bolesti sa ili bez smrtnog ishoda kod pacijenata sa dijabetesom tip 2 starosti 40-75 godina, bez prethodne kardiovaskularne bolesti, sa LDL-H ≤ 4,14 mmol/L (160 mg/dL) i TG ≤ 6,78 mmol/L (600 mg/dL). Pored toga, svi pacijenti su imali bar još jedan od sljedećih faktora rizika: hipertenzija, aktivno pušenje, retinopatija, mikroalbuminurija ili makroalbuminurija.</w:t>
      </w:r>
    </w:p>
    <w:p w14:paraId="13F29964" w14:textId="77777777" w:rsidR="00964E46" w:rsidRPr="00756CE5" w:rsidRDefault="00964E46" w:rsidP="00964E46">
      <w:pPr>
        <w:widowControl w:val="0"/>
        <w:autoSpaceDE w:val="0"/>
        <w:autoSpaceDN w:val="0"/>
        <w:adjustRightInd w:val="0"/>
        <w:jc w:val="both"/>
        <w:rPr>
          <w:szCs w:val="22"/>
          <w:lang w:val="sr-Latn-ME"/>
        </w:rPr>
      </w:pPr>
    </w:p>
    <w:p w14:paraId="5CF34494"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U ovoj studiji, pacijenti su bili liječeni ili atorvastatinom 10 mg dnevno (n=1428) ili placebom (n=1410), a prosječna dužina praćenja je bila 3,9 godina. </w:t>
      </w:r>
    </w:p>
    <w:p w14:paraId="7B9AC4E4" w14:textId="77777777" w:rsidR="00964E46" w:rsidRPr="00756CE5" w:rsidRDefault="00964E46" w:rsidP="00964E46">
      <w:pPr>
        <w:widowControl w:val="0"/>
        <w:autoSpaceDE w:val="0"/>
        <w:autoSpaceDN w:val="0"/>
        <w:adjustRightInd w:val="0"/>
        <w:jc w:val="both"/>
        <w:rPr>
          <w:szCs w:val="22"/>
          <w:lang w:val="sr-Latn-ME"/>
        </w:rPr>
      </w:pPr>
    </w:p>
    <w:p w14:paraId="7B806AF1"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Efekat primjene atorvastatina na apsolutno i relativno smanjenje rizika je bio:</w:t>
      </w:r>
    </w:p>
    <w:p w14:paraId="0893932B" w14:textId="77777777" w:rsidR="00964E46" w:rsidRPr="00756CE5" w:rsidRDefault="00964E46" w:rsidP="00964E46">
      <w:pPr>
        <w:widowControl w:val="0"/>
        <w:autoSpaceDE w:val="0"/>
        <w:autoSpaceDN w:val="0"/>
        <w:adjustRightInd w:val="0"/>
        <w:jc w:val="both"/>
        <w:rPr>
          <w:szCs w:val="22"/>
          <w:lang w:val="sr-Latn-ME"/>
        </w:rPr>
      </w:pPr>
    </w:p>
    <w:tbl>
      <w:tblPr>
        <w:tblW w:w="8530" w:type="dxa"/>
        <w:jc w:val="center"/>
        <w:tblBorders>
          <w:top w:val="single" w:sz="8" w:space="0" w:color="000000"/>
          <w:left w:val="single" w:sz="6" w:space="0" w:color="000000"/>
          <w:bottom w:val="single" w:sz="8" w:space="0" w:color="000000"/>
          <w:right w:val="single" w:sz="6" w:space="0" w:color="000000"/>
        </w:tblBorders>
        <w:tblLook w:val="04A0" w:firstRow="1" w:lastRow="0" w:firstColumn="1" w:lastColumn="0" w:noHBand="0" w:noVBand="1"/>
      </w:tblPr>
      <w:tblGrid>
        <w:gridCol w:w="3060"/>
        <w:gridCol w:w="1260"/>
        <w:gridCol w:w="1760"/>
        <w:gridCol w:w="1225"/>
        <w:gridCol w:w="1225"/>
      </w:tblGrid>
      <w:tr w:rsidR="00964E46" w:rsidRPr="00756CE5" w14:paraId="42179B0D" w14:textId="77777777" w:rsidTr="00B67D99">
        <w:trPr>
          <w:trHeight w:val="795"/>
          <w:jc w:val="center"/>
        </w:trPr>
        <w:tc>
          <w:tcPr>
            <w:tcW w:w="3060" w:type="dxa"/>
            <w:tcBorders>
              <w:top w:val="single" w:sz="8" w:space="0" w:color="000000"/>
              <w:left w:val="nil"/>
              <w:bottom w:val="single" w:sz="8" w:space="0" w:color="000000"/>
              <w:right w:val="single" w:sz="6" w:space="0" w:color="000000"/>
            </w:tcBorders>
            <w:hideMark/>
          </w:tcPr>
          <w:p w14:paraId="20819697"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Događaj</w:t>
            </w:r>
          </w:p>
        </w:tc>
        <w:tc>
          <w:tcPr>
            <w:tcW w:w="1260" w:type="dxa"/>
            <w:tcBorders>
              <w:top w:val="single" w:sz="8" w:space="0" w:color="000000"/>
              <w:left w:val="single" w:sz="6" w:space="0" w:color="000000"/>
              <w:bottom w:val="single" w:sz="8" w:space="0" w:color="000000"/>
              <w:right w:val="single" w:sz="6" w:space="0" w:color="000000"/>
            </w:tcBorders>
            <w:hideMark/>
          </w:tcPr>
          <w:p w14:paraId="267ADAA6"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Smanjenje relativnog rizika (%)</w:t>
            </w:r>
          </w:p>
        </w:tc>
        <w:tc>
          <w:tcPr>
            <w:tcW w:w="1760" w:type="dxa"/>
            <w:tcBorders>
              <w:top w:val="single" w:sz="8" w:space="0" w:color="000000"/>
              <w:left w:val="single" w:sz="6" w:space="0" w:color="000000"/>
              <w:bottom w:val="single" w:sz="8" w:space="0" w:color="000000"/>
              <w:right w:val="single" w:sz="6" w:space="0" w:color="000000"/>
            </w:tcBorders>
            <w:hideMark/>
          </w:tcPr>
          <w:p w14:paraId="5222EA32"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Broj događaja (atorvastatin vs placebo)</w:t>
            </w:r>
          </w:p>
        </w:tc>
        <w:tc>
          <w:tcPr>
            <w:tcW w:w="1225" w:type="dxa"/>
            <w:tcBorders>
              <w:top w:val="single" w:sz="8" w:space="0" w:color="000000"/>
              <w:left w:val="single" w:sz="6" w:space="0" w:color="000000"/>
              <w:bottom w:val="single" w:sz="8" w:space="0" w:color="000000"/>
              <w:right w:val="single" w:sz="6" w:space="0" w:color="000000"/>
            </w:tcBorders>
            <w:hideMark/>
          </w:tcPr>
          <w:p w14:paraId="207F5C7A"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Smanjenje apsolutnog rizika</w:t>
            </w:r>
            <w:r w:rsidRPr="00756CE5">
              <w:rPr>
                <w:szCs w:val="22"/>
                <w:vertAlign w:val="superscript"/>
                <w:lang w:val="sr-Latn-ME"/>
              </w:rPr>
              <w:t>1</w:t>
            </w:r>
            <w:r w:rsidRPr="00756CE5">
              <w:rPr>
                <w:szCs w:val="22"/>
                <w:lang w:val="sr-Latn-ME"/>
              </w:rPr>
              <w:t xml:space="preserve"> (%)</w:t>
            </w:r>
          </w:p>
        </w:tc>
        <w:tc>
          <w:tcPr>
            <w:tcW w:w="1225" w:type="dxa"/>
            <w:tcBorders>
              <w:top w:val="single" w:sz="8" w:space="0" w:color="000000"/>
              <w:left w:val="single" w:sz="6" w:space="0" w:color="000000"/>
              <w:bottom w:val="single" w:sz="8" w:space="0" w:color="000000"/>
              <w:right w:val="nil"/>
            </w:tcBorders>
            <w:hideMark/>
          </w:tcPr>
          <w:p w14:paraId="510B85C4" w14:textId="77777777" w:rsidR="00964E46" w:rsidRPr="00756CE5" w:rsidRDefault="00964E46" w:rsidP="00B67D99">
            <w:pPr>
              <w:widowControl w:val="0"/>
              <w:autoSpaceDE w:val="0"/>
              <w:autoSpaceDN w:val="0"/>
              <w:adjustRightInd w:val="0"/>
              <w:jc w:val="center"/>
              <w:rPr>
                <w:szCs w:val="22"/>
                <w:lang w:val="sr-Latn-ME"/>
              </w:rPr>
            </w:pPr>
            <w:r w:rsidRPr="00756CE5">
              <w:rPr>
                <w:szCs w:val="22"/>
                <w:lang w:val="sr-Latn-ME"/>
              </w:rPr>
              <w:t>p-vrijednost</w:t>
            </w:r>
          </w:p>
        </w:tc>
      </w:tr>
      <w:tr w:rsidR="00964E46" w:rsidRPr="00756CE5" w14:paraId="44737BC6" w14:textId="77777777" w:rsidTr="00B67D99">
        <w:trPr>
          <w:trHeight w:val="1332"/>
          <w:jc w:val="center"/>
        </w:trPr>
        <w:tc>
          <w:tcPr>
            <w:tcW w:w="3060" w:type="dxa"/>
            <w:tcBorders>
              <w:top w:val="single" w:sz="8" w:space="0" w:color="000000"/>
              <w:left w:val="nil"/>
              <w:bottom w:val="single" w:sz="8" w:space="0" w:color="000000"/>
              <w:right w:val="single" w:sz="6" w:space="0" w:color="000000"/>
            </w:tcBorders>
          </w:tcPr>
          <w:p w14:paraId="1EA41C50"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Veliki kardiovaskularni događaji (fatalni i nefatalni AIM, tihi IM, smrtni ishod zbog akutne KBS, nestabilna angina, CABG, PTCA, revaskularizacija, moždani udar)</w:t>
            </w:r>
          </w:p>
          <w:p w14:paraId="18DEF3B2" w14:textId="77777777" w:rsidR="00964E46" w:rsidRPr="00756CE5" w:rsidRDefault="00964E46" w:rsidP="00B67D99">
            <w:pPr>
              <w:pStyle w:val="Default"/>
              <w:widowControl w:val="0"/>
              <w:tabs>
                <w:tab w:val="left" w:pos="567"/>
              </w:tabs>
              <w:rPr>
                <w:color w:val="auto"/>
                <w:sz w:val="22"/>
                <w:szCs w:val="22"/>
                <w:lang w:val="sr-Latn-ME"/>
              </w:rPr>
            </w:pPr>
          </w:p>
          <w:p w14:paraId="3C37A3D8"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IM (fatalni i nefatalni AIM, tihi IM)</w:t>
            </w:r>
          </w:p>
          <w:p w14:paraId="3D956771" w14:textId="77777777" w:rsidR="00964E46" w:rsidRPr="00756CE5" w:rsidRDefault="00964E46" w:rsidP="00B67D99">
            <w:pPr>
              <w:pStyle w:val="Default"/>
              <w:widowControl w:val="0"/>
              <w:tabs>
                <w:tab w:val="left" w:pos="567"/>
              </w:tabs>
              <w:rPr>
                <w:color w:val="auto"/>
                <w:sz w:val="22"/>
                <w:szCs w:val="22"/>
                <w:lang w:val="sr-Latn-ME"/>
              </w:rPr>
            </w:pPr>
          </w:p>
          <w:p w14:paraId="27AE28F4"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Moždani udari (fatalni i nefatalni) </w:t>
            </w:r>
          </w:p>
        </w:tc>
        <w:tc>
          <w:tcPr>
            <w:tcW w:w="1260" w:type="dxa"/>
            <w:tcBorders>
              <w:top w:val="single" w:sz="8" w:space="0" w:color="000000"/>
              <w:left w:val="single" w:sz="6" w:space="0" w:color="000000"/>
              <w:bottom w:val="single" w:sz="8" w:space="0" w:color="000000"/>
              <w:right w:val="single" w:sz="6" w:space="0" w:color="000000"/>
            </w:tcBorders>
          </w:tcPr>
          <w:p w14:paraId="5F65D661"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37%</w:t>
            </w:r>
          </w:p>
          <w:p w14:paraId="60DE3ADA" w14:textId="77777777" w:rsidR="00964E46" w:rsidRPr="00756CE5" w:rsidRDefault="00964E46" w:rsidP="00B67D99">
            <w:pPr>
              <w:pStyle w:val="Default"/>
              <w:widowControl w:val="0"/>
              <w:tabs>
                <w:tab w:val="left" w:pos="567"/>
              </w:tabs>
              <w:rPr>
                <w:color w:val="auto"/>
                <w:sz w:val="22"/>
                <w:szCs w:val="22"/>
                <w:lang w:val="sr-Latn-ME"/>
              </w:rPr>
            </w:pPr>
          </w:p>
          <w:p w14:paraId="4884A173" w14:textId="77777777" w:rsidR="00964E46" w:rsidRPr="00756CE5" w:rsidRDefault="00964E46" w:rsidP="00B67D99">
            <w:pPr>
              <w:pStyle w:val="Default"/>
              <w:widowControl w:val="0"/>
              <w:tabs>
                <w:tab w:val="left" w:pos="567"/>
              </w:tabs>
              <w:rPr>
                <w:color w:val="auto"/>
                <w:sz w:val="22"/>
                <w:szCs w:val="22"/>
                <w:lang w:val="sr-Latn-ME"/>
              </w:rPr>
            </w:pPr>
          </w:p>
          <w:p w14:paraId="233293F8" w14:textId="77777777" w:rsidR="00964E46" w:rsidRPr="00756CE5" w:rsidRDefault="00964E46" w:rsidP="00B67D99">
            <w:pPr>
              <w:pStyle w:val="Default"/>
              <w:widowControl w:val="0"/>
              <w:tabs>
                <w:tab w:val="left" w:pos="567"/>
              </w:tabs>
              <w:rPr>
                <w:color w:val="auto"/>
                <w:sz w:val="22"/>
                <w:szCs w:val="22"/>
                <w:lang w:val="sr-Latn-ME"/>
              </w:rPr>
            </w:pPr>
          </w:p>
          <w:p w14:paraId="666346BE" w14:textId="77777777" w:rsidR="00964E46" w:rsidRPr="00756CE5" w:rsidRDefault="00964E46" w:rsidP="00B67D99">
            <w:pPr>
              <w:pStyle w:val="Default"/>
              <w:widowControl w:val="0"/>
              <w:tabs>
                <w:tab w:val="left" w:pos="567"/>
              </w:tabs>
              <w:rPr>
                <w:color w:val="auto"/>
                <w:sz w:val="22"/>
                <w:szCs w:val="22"/>
                <w:lang w:val="sr-Latn-ME"/>
              </w:rPr>
            </w:pPr>
          </w:p>
          <w:p w14:paraId="099DC2F7" w14:textId="77777777" w:rsidR="00964E46" w:rsidRPr="00756CE5" w:rsidRDefault="00964E46" w:rsidP="00B67D99">
            <w:pPr>
              <w:pStyle w:val="Default"/>
              <w:widowControl w:val="0"/>
              <w:tabs>
                <w:tab w:val="left" w:pos="567"/>
              </w:tabs>
              <w:rPr>
                <w:color w:val="auto"/>
                <w:sz w:val="22"/>
                <w:szCs w:val="22"/>
                <w:lang w:val="sr-Latn-ME"/>
              </w:rPr>
            </w:pPr>
          </w:p>
          <w:p w14:paraId="044D2C57" w14:textId="77777777" w:rsidR="00964E46" w:rsidRPr="00756CE5" w:rsidRDefault="00964E46" w:rsidP="00B67D99">
            <w:pPr>
              <w:pStyle w:val="Default"/>
              <w:widowControl w:val="0"/>
              <w:tabs>
                <w:tab w:val="left" w:pos="567"/>
              </w:tabs>
              <w:rPr>
                <w:color w:val="auto"/>
                <w:sz w:val="22"/>
                <w:szCs w:val="22"/>
                <w:lang w:val="sr-Latn-ME"/>
              </w:rPr>
            </w:pPr>
          </w:p>
          <w:p w14:paraId="1FAAB856" w14:textId="77777777" w:rsidR="00964E46" w:rsidRPr="00756CE5" w:rsidRDefault="00964E46" w:rsidP="00B67D99">
            <w:pPr>
              <w:pStyle w:val="Default"/>
              <w:widowControl w:val="0"/>
              <w:tabs>
                <w:tab w:val="left" w:pos="567"/>
              </w:tabs>
              <w:rPr>
                <w:color w:val="auto"/>
                <w:sz w:val="22"/>
                <w:szCs w:val="22"/>
                <w:lang w:val="sr-Latn-ME"/>
              </w:rPr>
            </w:pPr>
          </w:p>
          <w:p w14:paraId="736E6D97"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42%</w:t>
            </w:r>
          </w:p>
          <w:p w14:paraId="6E6F3C74" w14:textId="77777777" w:rsidR="00964E46" w:rsidRPr="00756CE5" w:rsidRDefault="00964E46" w:rsidP="00B67D99">
            <w:pPr>
              <w:pStyle w:val="Default"/>
              <w:widowControl w:val="0"/>
              <w:tabs>
                <w:tab w:val="left" w:pos="567"/>
              </w:tabs>
              <w:rPr>
                <w:color w:val="auto"/>
                <w:sz w:val="22"/>
                <w:szCs w:val="22"/>
                <w:lang w:val="sr-Latn-ME"/>
              </w:rPr>
            </w:pPr>
          </w:p>
          <w:p w14:paraId="3C6F1F0F" w14:textId="77777777" w:rsidR="00964E46" w:rsidRPr="00756CE5" w:rsidRDefault="00964E46" w:rsidP="00B67D99">
            <w:pPr>
              <w:pStyle w:val="Default"/>
              <w:widowControl w:val="0"/>
              <w:tabs>
                <w:tab w:val="left" w:pos="567"/>
              </w:tabs>
              <w:rPr>
                <w:color w:val="auto"/>
                <w:sz w:val="22"/>
                <w:szCs w:val="22"/>
                <w:lang w:val="sr-Latn-ME"/>
              </w:rPr>
            </w:pPr>
          </w:p>
          <w:p w14:paraId="0E07521A"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48% </w:t>
            </w:r>
          </w:p>
        </w:tc>
        <w:tc>
          <w:tcPr>
            <w:tcW w:w="1760" w:type="dxa"/>
            <w:tcBorders>
              <w:top w:val="single" w:sz="8" w:space="0" w:color="000000"/>
              <w:left w:val="single" w:sz="6" w:space="0" w:color="000000"/>
              <w:bottom w:val="single" w:sz="8" w:space="0" w:color="000000"/>
              <w:right w:val="single" w:sz="6" w:space="0" w:color="000000"/>
            </w:tcBorders>
          </w:tcPr>
          <w:p w14:paraId="49E56625"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83 vs. 127</w:t>
            </w:r>
          </w:p>
          <w:p w14:paraId="008C63D9" w14:textId="77777777" w:rsidR="00964E46" w:rsidRPr="00756CE5" w:rsidRDefault="00964E46" w:rsidP="00B67D99">
            <w:pPr>
              <w:pStyle w:val="Default"/>
              <w:widowControl w:val="0"/>
              <w:tabs>
                <w:tab w:val="left" w:pos="567"/>
              </w:tabs>
              <w:rPr>
                <w:color w:val="auto"/>
                <w:sz w:val="22"/>
                <w:szCs w:val="22"/>
                <w:lang w:val="sr-Latn-ME"/>
              </w:rPr>
            </w:pPr>
          </w:p>
          <w:p w14:paraId="24DF3D79" w14:textId="77777777" w:rsidR="00964E46" w:rsidRPr="00756CE5" w:rsidRDefault="00964E46" w:rsidP="00B67D99">
            <w:pPr>
              <w:pStyle w:val="Default"/>
              <w:widowControl w:val="0"/>
              <w:tabs>
                <w:tab w:val="left" w:pos="567"/>
              </w:tabs>
              <w:rPr>
                <w:color w:val="auto"/>
                <w:sz w:val="22"/>
                <w:szCs w:val="22"/>
                <w:lang w:val="sr-Latn-ME"/>
              </w:rPr>
            </w:pPr>
          </w:p>
          <w:p w14:paraId="234602EF" w14:textId="77777777" w:rsidR="00964E46" w:rsidRPr="00756CE5" w:rsidRDefault="00964E46" w:rsidP="00B67D99">
            <w:pPr>
              <w:pStyle w:val="Default"/>
              <w:widowControl w:val="0"/>
              <w:tabs>
                <w:tab w:val="left" w:pos="567"/>
              </w:tabs>
              <w:rPr>
                <w:color w:val="auto"/>
                <w:sz w:val="22"/>
                <w:szCs w:val="22"/>
                <w:lang w:val="sr-Latn-ME"/>
              </w:rPr>
            </w:pPr>
          </w:p>
          <w:p w14:paraId="4FEB3DBD" w14:textId="77777777" w:rsidR="00964E46" w:rsidRPr="00756CE5" w:rsidRDefault="00964E46" w:rsidP="00B67D99">
            <w:pPr>
              <w:pStyle w:val="Default"/>
              <w:widowControl w:val="0"/>
              <w:tabs>
                <w:tab w:val="left" w:pos="567"/>
              </w:tabs>
              <w:rPr>
                <w:color w:val="auto"/>
                <w:sz w:val="22"/>
                <w:szCs w:val="22"/>
                <w:lang w:val="sr-Latn-ME"/>
              </w:rPr>
            </w:pPr>
          </w:p>
          <w:p w14:paraId="0EAC529E" w14:textId="77777777" w:rsidR="00964E46" w:rsidRPr="00756CE5" w:rsidRDefault="00964E46" w:rsidP="00B67D99">
            <w:pPr>
              <w:pStyle w:val="Default"/>
              <w:widowControl w:val="0"/>
              <w:tabs>
                <w:tab w:val="left" w:pos="567"/>
              </w:tabs>
              <w:rPr>
                <w:color w:val="auto"/>
                <w:sz w:val="22"/>
                <w:szCs w:val="22"/>
                <w:lang w:val="sr-Latn-ME"/>
              </w:rPr>
            </w:pPr>
          </w:p>
          <w:p w14:paraId="03EA3631" w14:textId="77777777" w:rsidR="00964E46" w:rsidRPr="00756CE5" w:rsidRDefault="00964E46" w:rsidP="00B67D99">
            <w:pPr>
              <w:pStyle w:val="Default"/>
              <w:widowControl w:val="0"/>
              <w:tabs>
                <w:tab w:val="left" w:pos="567"/>
              </w:tabs>
              <w:rPr>
                <w:color w:val="auto"/>
                <w:sz w:val="22"/>
                <w:szCs w:val="22"/>
                <w:lang w:val="sr-Latn-ME"/>
              </w:rPr>
            </w:pPr>
          </w:p>
          <w:p w14:paraId="4B2DB185" w14:textId="77777777" w:rsidR="00964E46" w:rsidRPr="00756CE5" w:rsidRDefault="00964E46" w:rsidP="00B67D99">
            <w:pPr>
              <w:pStyle w:val="Default"/>
              <w:widowControl w:val="0"/>
              <w:tabs>
                <w:tab w:val="left" w:pos="567"/>
              </w:tabs>
              <w:rPr>
                <w:color w:val="auto"/>
                <w:sz w:val="22"/>
                <w:szCs w:val="22"/>
                <w:lang w:val="sr-Latn-ME"/>
              </w:rPr>
            </w:pPr>
          </w:p>
          <w:p w14:paraId="33000C3D"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38 vs 64</w:t>
            </w:r>
          </w:p>
          <w:p w14:paraId="23E26098" w14:textId="77777777" w:rsidR="00964E46" w:rsidRPr="00756CE5" w:rsidRDefault="00964E46" w:rsidP="00B67D99">
            <w:pPr>
              <w:pStyle w:val="Default"/>
              <w:widowControl w:val="0"/>
              <w:tabs>
                <w:tab w:val="left" w:pos="567"/>
              </w:tabs>
              <w:rPr>
                <w:color w:val="auto"/>
                <w:sz w:val="22"/>
                <w:szCs w:val="22"/>
                <w:lang w:val="sr-Latn-ME"/>
              </w:rPr>
            </w:pPr>
          </w:p>
          <w:p w14:paraId="3EA0784B" w14:textId="77777777" w:rsidR="00964E46" w:rsidRPr="00756CE5" w:rsidRDefault="00964E46" w:rsidP="00B67D99">
            <w:pPr>
              <w:pStyle w:val="Default"/>
              <w:widowControl w:val="0"/>
              <w:tabs>
                <w:tab w:val="left" w:pos="567"/>
              </w:tabs>
              <w:rPr>
                <w:color w:val="auto"/>
                <w:sz w:val="22"/>
                <w:szCs w:val="22"/>
                <w:lang w:val="sr-Latn-ME"/>
              </w:rPr>
            </w:pPr>
          </w:p>
          <w:p w14:paraId="2D339D41"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21 vs. 39 </w:t>
            </w:r>
          </w:p>
        </w:tc>
        <w:tc>
          <w:tcPr>
            <w:tcW w:w="1225" w:type="dxa"/>
            <w:tcBorders>
              <w:top w:val="single" w:sz="8" w:space="0" w:color="000000"/>
              <w:left w:val="single" w:sz="6" w:space="0" w:color="000000"/>
              <w:bottom w:val="single" w:sz="8" w:space="0" w:color="000000"/>
              <w:right w:val="single" w:sz="6" w:space="0" w:color="000000"/>
            </w:tcBorders>
          </w:tcPr>
          <w:p w14:paraId="30248F72"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3,2%</w:t>
            </w:r>
          </w:p>
          <w:p w14:paraId="059FD12C" w14:textId="77777777" w:rsidR="00964E46" w:rsidRPr="00756CE5" w:rsidRDefault="00964E46" w:rsidP="00B67D99">
            <w:pPr>
              <w:pStyle w:val="Default"/>
              <w:widowControl w:val="0"/>
              <w:tabs>
                <w:tab w:val="left" w:pos="567"/>
              </w:tabs>
              <w:rPr>
                <w:color w:val="auto"/>
                <w:sz w:val="22"/>
                <w:szCs w:val="22"/>
                <w:lang w:val="sr-Latn-ME"/>
              </w:rPr>
            </w:pPr>
          </w:p>
          <w:p w14:paraId="5F2846C5" w14:textId="77777777" w:rsidR="00964E46" w:rsidRPr="00756CE5" w:rsidRDefault="00964E46" w:rsidP="00B67D99">
            <w:pPr>
              <w:pStyle w:val="Default"/>
              <w:widowControl w:val="0"/>
              <w:tabs>
                <w:tab w:val="left" w:pos="567"/>
              </w:tabs>
              <w:rPr>
                <w:color w:val="auto"/>
                <w:sz w:val="22"/>
                <w:szCs w:val="22"/>
                <w:lang w:val="sr-Latn-ME"/>
              </w:rPr>
            </w:pPr>
          </w:p>
          <w:p w14:paraId="272FDFD7" w14:textId="77777777" w:rsidR="00964E46" w:rsidRPr="00756CE5" w:rsidRDefault="00964E46" w:rsidP="00B67D99">
            <w:pPr>
              <w:pStyle w:val="Default"/>
              <w:widowControl w:val="0"/>
              <w:tabs>
                <w:tab w:val="left" w:pos="567"/>
              </w:tabs>
              <w:rPr>
                <w:color w:val="auto"/>
                <w:sz w:val="22"/>
                <w:szCs w:val="22"/>
                <w:lang w:val="sr-Latn-ME"/>
              </w:rPr>
            </w:pPr>
          </w:p>
          <w:p w14:paraId="72AB00A3" w14:textId="77777777" w:rsidR="00964E46" w:rsidRPr="00756CE5" w:rsidRDefault="00964E46" w:rsidP="00B67D99">
            <w:pPr>
              <w:pStyle w:val="Default"/>
              <w:widowControl w:val="0"/>
              <w:tabs>
                <w:tab w:val="left" w:pos="567"/>
              </w:tabs>
              <w:rPr>
                <w:color w:val="auto"/>
                <w:sz w:val="22"/>
                <w:szCs w:val="22"/>
                <w:lang w:val="sr-Latn-ME"/>
              </w:rPr>
            </w:pPr>
          </w:p>
          <w:p w14:paraId="25445CA3" w14:textId="77777777" w:rsidR="00964E46" w:rsidRPr="00756CE5" w:rsidRDefault="00964E46" w:rsidP="00B67D99">
            <w:pPr>
              <w:pStyle w:val="Default"/>
              <w:widowControl w:val="0"/>
              <w:tabs>
                <w:tab w:val="left" w:pos="567"/>
              </w:tabs>
              <w:rPr>
                <w:color w:val="auto"/>
                <w:sz w:val="22"/>
                <w:szCs w:val="22"/>
                <w:lang w:val="sr-Latn-ME"/>
              </w:rPr>
            </w:pPr>
          </w:p>
          <w:p w14:paraId="4AA29096" w14:textId="77777777" w:rsidR="00964E46" w:rsidRPr="00756CE5" w:rsidRDefault="00964E46" w:rsidP="00B67D99">
            <w:pPr>
              <w:pStyle w:val="Default"/>
              <w:widowControl w:val="0"/>
              <w:tabs>
                <w:tab w:val="left" w:pos="567"/>
              </w:tabs>
              <w:rPr>
                <w:color w:val="auto"/>
                <w:sz w:val="22"/>
                <w:szCs w:val="22"/>
                <w:lang w:val="sr-Latn-ME"/>
              </w:rPr>
            </w:pPr>
          </w:p>
          <w:p w14:paraId="5991AD3F" w14:textId="77777777" w:rsidR="00964E46" w:rsidRPr="00756CE5" w:rsidRDefault="00964E46" w:rsidP="00B67D99">
            <w:pPr>
              <w:pStyle w:val="Default"/>
              <w:widowControl w:val="0"/>
              <w:tabs>
                <w:tab w:val="left" w:pos="567"/>
              </w:tabs>
              <w:rPr>
                <w:color w:val="auto"/>
                <w:sz w:val="22"/>
                <w:szCs w:val="22"/>
                <w:lang w:val="sr-Latn-ME"/>
              </w:rPr>
            </w:pPr>
          </w:p>
          <w:p w14:paraId="44B0332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1,9%</w:t>
            </w:r>
          </w:p>
          <w:p w14:paraId="36A78D9A" w14:textId="77777777" w:rsidR="00964E46" w:rsidRPr="00756CE5" w:rsidRDefault="00964E46" w:rsidP="00B67D99">
            <w:pPr>
              <w:pStyle w:val="Default"/>
              <w:widowControl w:val="0"/>
              <w:tabs>
                <w:tab w:val="left" w:pos="567"/>
              </w:tabs>
              <w:rPr>
                <w:color w:val="auto"/>
                <w:sz w:val="22"/>
                <w:szCs w:val="22"/>
                <w:lang w:val="sr-Latn-ME"/>
              </w:rPr>
            </w:pPr>
          </w:p>
          <w:p w14:paraId="54F02163" w14:textId="77777777" w:rsidR="00964E46" w:rsidRPr="00756CE5" w:rsidRDefault="00964E46" w:rsidP="00B67D99">
            <w:pPr>
              <w:pStyle w:val="Default"/>
              <w:widowControl w:val="0"/>
              <w:tabs>
                <w:tab w:val="left" w:pos="567"/>
              </w:tabs>
              <w:rPr>
                <w:color w:val="auto"/>
                <w:sz w:val="22"/>
                <w:szCs w:val="22"/>
                <w:lang w:val="sr-Latn-ME"/>
              </w:rPr>
            </w:pPr>
          </w:p>
          <w:p w14:paraId="1B3DC801"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1,3% </w:t>
            </w:r>
          </w:p>
        </w:tc>
        <w:tc>
          <w:tcPr>
            <w:tcW w:w="1225" w:type="dxa"/>
            <w:tcBorders>
              <w:top w:val="single" w:sz="8" w:space="0" w:color="000000"/>
              <w:left w:val="single" w:sz="6" w:space="0" w:color="000000"/>
              <w:bottom w:val="single" w:sz="8" w:space="0" w:color="000000"/>
              <w:right w:val="nil"/>
            </w:tcBorders>
          </w:tcPr>
          <w:p w14:paraId="2C2E9D90"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0,0010</w:t>
            </w:r>
          </w:p>
          <w:p w14:paraId="135F76EE" w14:textId="77777777" w:rsidR="00964E46" w:rsidRPr="00756CE5" w:rsidRDefault="00964E46" w:rsidP="00B67D99">
            <w:pPr>
              <w:pStyle w:val="Default"/>
              <w:widowControl w:val="0"/>
              <w:tabs>
                <w:tab w:val="left" w:pos="567"/>
              </w:tabs>
              <w:rPr>
                <w:color w:val="auto"/>
                <w:sz w:val="22"/>
                <w:szCs w:val="22"/>
                <w:lang w:val="sr-Latn-ME"/>
              </w:rPr>
            </w:pPr>
          </w:p>
          <w:p w14:paraId="5062453A" w14:textId="77777777" w:rsidR="00964E46" w:rsidRPr="00756CE5" w:rsidRDefault="00964E46" w:rsidP="00B67D99">
            <w:pPr>
              <w:pStyle w:val="Default"/>
              <w:widowControl w:val="0"/>
              <w:tabs>
                <w:tab w:val="left" w:pos="567"/>
              </w:tabs>
              <w:rPr>
                <w:color w:val="auto"/>
                <w:sz w:val="22"/>
                <w:szCs w:val="22"/>
                <w:lang w:val="sr-Latn-ME"/>
              </w:rPr>
            </w:pPr>
          </w:p>
          <w:p w14:paraId="6506A7D2" w14:textId="77777777" w:rsidR="00964E46" w:rsidRPr="00756CE5" w:rsidRDefault="00964E46" w:rsidP="00B67D99">
            <w:pPr>
              <w:pStyle w:val="Default"/>
              <w:widowControl w:val="0"/>
              <w:tabs>
                <w:tab w:val="left" w:pos="567"/>
              </w:tabs>
              <w:rPr>
                <w:color w:val="auto"/>
                <w:sz w:val="22"/>
                <w:szCs w:val="22"/>
                <w:lang w:val="sr-Latn-ME"/>
              </w:rPr>
            </w:pPr>
          </w:p>
          <w:p w14:paraId="4B6116C1" w14:textId="77777777" w:rsidR="00964E46" w:rsidRPr="00756CE5" w:rsidRDefault="00964E46" w:rsidP="00B67D99">
            <w:pPr>
              <w:pStyle w:val="Default"/>
              <w:widowControl w:val="0"/>
              <w:tabs>
                <w:tab w:val="left" w:pos="567"/>
              </w:tabs>
              <w:rPr>
                <w:color w:val="auto"/>
                <w:sz w:val="22"/>
                <w:szCs w:val="22"/>
                <w:lang w:val="sr-Latn-ME"/>
              </w:rPr>
            </w:pPr>
          </w:p>
          <w:p w14:paraId="66B2C06E" w14:textId="77777777" w:rsidR="00964E46" w:rsidRPr="00756CE5" w:rsidRDefault="00964E46" w:rsidP="00B67D99">
            <w:pPr>
              <w:pStyle w:val="Default"/>
              <w:widowControl w:val="0"/>
              <w:tabs>
                <w:tab w:val="left" w:pos="567"/>
              </w:tabs>
              <w:rPr>
                <w:color w:val="auto"/>
                <w:sz w:val="22"/>
                <w:szCs w:val="22"/>
                <w:lang w:val="sr-Latn-ME"/>
              </w:rPr>
            </w:pPr>
          </w:p>
          <w:p w14:paraId="728D1F63" w14:textId="77777777" w:rsidR="00964E46" w:rsidRPr="00756CE5" w:rsidRDefault="00964E46" w:rsidP="00B67D99">
            <w:pPr>
              <w:pStyle w:val="Default"/>
              <w:widowControl w:val="0"/>
              <w:tabs>
                <w:tab w:val="left" w:pos="567"/>
              </w:tabs>
              <w:rPr>
                <w:color w:val="auto"/>
                <w:sz w:val="22"/>
                <w:szCs w:val="22"/>
                <w:lang w:val="sr-Latn-ME"/>
              </w:rPr>
            </w:pPr>
          </w:p>
          <w:p w14:paraId="2AFA1A98" w14:textId="77777777" w:rsidR="00964E46" w:rsidRPr="00756CE5" w:rsidRDefault="00964E46" w:rsidP="00B67D99">
            <w:pPr>
              <w:pStyle w:val="Default"/>
              <w:widowControl w:val="0"/>
              <w:tabs>
                <w:tab w:val="left" w:pos="567"/>
              </w:tabs>
              <w:rPr>
                <w:color w:val="auto"/>
                <w:sz w:val="22"/>
                <w:szCs w:val="22"/>
                <w:lang w:val="sr-Latn-ME"/>
              </w:rPr>
            </w:pPr>
          </w:p>
          <w:p w14:paraId="57DAF5FC"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0,0070</w:t>
            </w:r>
          </w:p>
          <w:p w14:paraId="061BAA4E" w14:textId="77777777" w:rsidR="00964E46" w:rsidRPr="00756CE5" w:rsidRDefault="00964E46" w:rsidP="00B67D99">
            <w:pPr>
              <w:pStyle w:val="Default"/>
              <w:widowControl w:val="0"/>
              <w:tabs>
                <w:tab w:val="left" w:pos="567"/>
              </w:tabs>
              <w:rPr>
                <w:color w:val="auto"/>
                <w:sz w:val="22"/>
                <w:szCs w:val="22"/>
                <w:lang w:val="sr-Latn-ME"/>
              </w:rPr>
            </w:pPr>
          </w:p>
          <w:p w14:paraId="6E611912" w14:textId="77777777" w:rsidR="00964E46" w:rsidRPr="00756CE5" w:rsidRDefault="00964E46" w:rsidP="00B67D99">
            <w:pPr>
              <w:pStyle w:val="Default"/>
              <w:widowControl w:val="0"/>
              <w:tabs>
                <w:tab w:val="left" w:pos="567"/>
              </w:tabs>
              <w:rPr>
                <w:color w:val="auto"/>
                <w:sz w:val="22"/>
                <w:szCs w:val="22"/>
                <w:lang w:val="sr-Latn-ME"/>
              </w:rPr>
            </w:pPr>
          </w:p>
          <w:p w14:paraId="1E0BC439" w14:textId="77777777" w:rsidR="00964E46" w:rsidRPr="00756CE5" w:rsidRDefault="00964E46" w:rsidP="00B67D99">
            <w:pPr>
              <w:pStyle w:val="Default"/>
              <w:widowControl w:val="0"/>
              <w:tabs>
                <w:tab w:val="left" w:pos="567"/>
              </w:tabs>
              <w:rPr>
                <w:color w:val="auto"/>
                <w:sz w:val="22"/>
                <w:szCs w:val="22"/>
                <w:lang w:val="sr-Latn-ME"/>
              </w:rPr>
            </w:pPr>
            <w:r w:rsidRPr="00756CE5">
              <w:rPr>
                <w:color w:val="auto"/>
                <w:sz w:val="22"/>
                <w:szCs w:val="22"/>
                <w:lang w:val="sr-Latn-ME"/>
              </w:rPr>
              <w:t xml:space="preserve">0,0163 </w:t>
            </w:r>
          </w:p>
        </w:tc>
      </w:tr>
    </w:tbl>
    <w:p w14:paraId="1D603632" w14:textId="77777777" w:rsidR="00964E46" w:rsidRPr="00756CE5" w:rsidRDefault="00964E46" w:rsidP="00964E46">
      <w:pPr>
        <w:pStyle w:val="Default"/>
        <w:widowControl w:val="0"/>
        <w:tabs>
          <w:tab w:val="left" w:pos="567"/>
        </w:tabs>
        <w:rPr>
          <w:color w:val="auto"/>
          <w:sz w:val="22"/>
          <w:szCs w:val="22"/>
          <w:vertAlign w:val="superscript"/>
          <w:lang w:val="sr-Latn-ME"/>
        </w:rPr>
      </w:pPr>
    </w:p>
    <w:p w14:paraId="0F0BD8C9"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color w:val="auto"/>
          <w:sz w:val="22"/>
          <w:szCs w:val="22"/>
          <w:vertAlign w:val="superscript"/>
          <w:lang w:val="sr-Latn-ME"/>
        </w:rPr>
        <w:t>1</w:t>
      </w:r>
      <w:r w:rsidRPr="00756CE5">
        <w:rPr>
          <w:color w:val="auto"/>
          <w:sz w:val="22"/>
          <w:szCs w:val="22"/>
          <w:lang w:val="sr-Latn-ME"/>
        </w:rPr>
        <w:t xml:space="preserve"> </w:t>
      </w:r>
      <w:r w:rsidRPr="00756CE5">
        <w:rPr>
          <w:sz w:val="22"/>
          <w:szCs w:val="22"/>
          <w:lang w:val="sr-Latn-ME"/>
        </w:rPr>
        <w:t>Zasnovano na razlici kod neobrađenih događaja koji su se javili tokom srednjeg perioda praćenja od 3,9 godina.</w:t>
      </w:r>
    </w:p>
    <w:p w14:paraId="54884879"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color w:val="auto"/>
          <w:sz w:val="22"/>
          <w:szCs w:val="22"/>
          <w:lang w:val="sr-Latn-ME"/>
        </w:rPr>
        <w:t xml:space="preserve">AIM = akutni infarkt miokarda; CABG </w:t>
      </w:r>
      <w:r w:rsidRPr="00756CE5">
        <w:rPr>
          <w:sz w:val="22"/>
          <w:szCs w:val="22"/>
          <w:lang w:val="sr-Latn-ME"/>
        </w:rPr>
        <w:t xml:space="preserve">(engl. </w:t>
      </w:r>
      <w:r w:rsidRPr="00756CE5">
        <w:rPr>
          <w:i/>
          <w:iCs/>
          <w:sz w:val="22"/>
          <w:szCs w:val="22"/>
          <w:lang w:val="sr-Latn-ME"/>
        </w:rPr>
        <w:t>coronary artery bypass graft</w:t>
      </w:r>
      <w:r w:rsidRPr="00756CE5">
        <w:rPr>
          <w:sz w:val="22"/>
          <w:szCs w:val="22"/>
          <w:lang w:val="sr-Latn-ME"/>
        </w:rPr>
        <w:t>) = bajpas koronarne arterije graftom</w:t>
      </w:r>
      <w:r w:rsidRPr="00756CE5">
        <w:rPr>
          <w:color w:val="auto"/>
          <w:sz w:val="22"/>
          <w:szCs w:val="22"/>
          <w:lang w:val="sr-Latn-ME"/>
        </w:rPr>
        <w:t xml:space="preserve">; KBS= koronarna bolest srca; IM = infarkt miokarda; PTCA </w:t>
      </w:r>
      <w:r w:rsidRPr="00756CE5">
        <w:rPr>
          <w:sz w:val="22"/>
          <w:szCs w:val="22"/>
          <w:lang w:val="sr-Latn-ME"/>
        </w:rPr>
        <w:t xml:space="preserve">(engl. </w:t>
      </w:r>
      <w:r w:rsidRPr="00756CE5">
        <w:rPr>
          <w:i/>
          <w:iCs/>
          <w:sz w:val="22"/>
          <w:szCs w:val="22"/>
          <w:lang w:val="sr-Latn-ME"/>
        </w:rPr>
        <w:t>percutaneous transluminal coronary angioplast)</w:t>
      </w:r>
      <w:r w:rsidRPr="00756CE5">
        <w:rPr>
          <w:color w:val="auto"/>
          <w:sz w:val="22"/>
          <w:szCs w:val="22"/>
          <w:lang w:val="sr-Latn-ME"/>
        </w:rPr>
        <w:t xml:space="preserve"> = perkutana transluminalna koronarna angioplastika.</w:t>
      </w:r>
    </w:p>
    <w:p w14:paraId="0B511F4E"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lastRenderedPageBreak/>
        <w:t>Nije bilo dokaza da na terapijski efekat kod pacijenata utiču pol, starost ili početni nivoi LDL-H. Relativno smanjenje rizika od smrtnog ishoda je uočeno što se tiče stope smrtnosti (82 smrtna slučaja u placebo grupi prema 61 smrtnih slučajeva u atorvastatin grupi, p=0,0592).</w:t>
      </w:r>
    </w:p>
    <w:p w14:paraId="422AA28A" w14:textId="77777777" w:rsidR="00964E46" w:rsidRPr="00756CE5" w:rsidRDefault="00964E46" w:rsidP="00964E46">
      <w:pPr>
        <w:autoSpaceDE w:val="0"/>
        <w:autoSpaceDN w:val="0"/>
        <w:adjustRightInd w:val="0"/>
        <w:jc w:val="both"/>
        <w:rPr>
          <w:szCs w:val="22"/>
          <w:lang w:val="sr-Latn-ME"/>
        </w:rPr>
      </w:pPr>
    </w:p>
    <w:p w14:paraId="78AA729A" w14:textId="77777777" w:rsidR="00964E46" w:rsidRPr="00756CE5" w:rsidRDefault="00964E46" w:rsidP="00964E46">
      <w:pPr>
        <w:autoSpaceDE w:val="0"/>
        <w:autoSpaceDN w:val="0"/>
        <w:adjustRightInd w:val="0"/>
        <w:jc w:val="both"/>
        <w:rPr>
          <w:szCs w:val="22"/>
          <w:u w:val="single"/>
          <w:lang w:val="sr-Latn-ME"/>
        </w:rPr>
      </w:pPr>
      <w:r w:rsidRPr="00756CE5">
        <w:rPr>
          <w:szCs w:val="22"/>
          <w:u w:val="single"/>
          <w:lang w:val="sr-Latn-ME"/>
        </w:rPr>
        <w:t>Rekurentni moždani udar</w:t>
      </w:r>
    </w:p>
    <w:p w14:paraId="3DFB826B" w14:textId="77777777" w:rsidR="00964E46" w:rsidRPr="00756CE5" w:rsidRDefault="00964E46" w:rsidP="00964E46">
      <w:pPr>
        <w:autoSpaceDE w:val="0"/>
        <w:autoSpaceDN w:val="0"/>
        <w:adjustRightInd w:val="0"/>
        <w:jc w:val="both"/>
        <w:rPr>
          <w:szCs w:val="22"/>
          <w:lang w:val="sr-Latn-ME"/>
        </w:rPr>
      </w:pPr>
    </w:p>
    <w:p w14:paraId="74C7221A"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U SPARCL (engl. </w:t>
      </w:r>
      <w:r w:rsidRPr="00756CE5">
        <w:rPr>
          <w:i/>
          <w:szCs w:val="22"/>
          <w:lang w:val="sr-Latn-ME"/>
        </w:rPr>
        <w:t>Stroke Prevention by Aggressive Reduction in Cholesterol Levels)</w:t>
      </w:r>
      <w:r w:rsidRPr="00756CE5">
        <w:rPr>
          <w:szCs w:val="22"/>
          <w:lang w:val="sr-Latn-ME"/>
        </w:rPr>
        <w:t xml:space="preserve"> studiji prevencije moždanih udara agresivnim smanjenjem nivoa holesterola ispitivan je efekat 80 mg atorvastatina dnevno ili placeba kod 4731 pacijenta, koji su u posljednjih 6 mjeseci imali moždani udar ili prolazni ishemijski napad, i nijesu bolovali od koronarnih srčanih oboljenja. Pacijenti, 60% muškog pola, uzrasta od 21 do 92 godine (srednji uzrast 63 godine) imali su prosječne osnovne vrijednosti LDL-a 133 mg/dL (3,4 mmol/L). Tokom terapije atorvastatinom, srednja vrijednost LDL-H iznosila je 73 mg/dL (1,9 mmol/L), a tokom terapije placebom 129 mg/dL (3,3 mmol/L). Medijana praćenja iznosila je 4,9 godina.</w:t>
      </w:r>
    </w:p>
    <w:p w14:paraId="16743A7B" w14:textId="77777777" w:rsidR="00964E46" w:rsidRPr="00756CE5" w:rsidRDefault="00964E46" w:rsidP="00964E46">
      <w:pPr>
        <w:autoSpaceDE w:val="0"/>
        <w:autoSpaceDN w:val="0"/>
        <w:adjustRightInd w:val="0"/>
        <w:jc w:val="both"/>
        <w:rPr>
          <w:szCs w:val="22"/>
          <w:lang w:val="sr-Latn-ME"/>
        </w:rPr>
      </w:pPr>
    </w:p>
    <w:p w14:paraId="03F43E0E"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Atorvastatin u dozi od 80 mg smanjuje rizik od moždanih udara sa i bez smrtnog ishoda (primarni cilj) za 15% (HR 0,85; 95% CI, 0,72-1,00; p=0,05 ili 0,84; 95% CI, 0,71-0,99; p=0,03 nakon podešavanja za početne faktore) u odnosu na placebo. Stopa smrtnosti usljed svih uzroka je bila 9,1% (216/2365) u atorvastatin grupi, dok je u placebo grupi bila 8,9% (211/2366). </w:t>
      </w:r>
    </w:p>
    <w:p w14:paraId="4BFD497F" w14:textId="77777777" w:rsidR="00964E46" w:rsidRPr="00756CE5" w:rsidRDefault="00964E46" w:rsidP="00964E46">
      <w:pPr>
        <w:autoSpaceDE w:val="0"/>
        <w:autoSpaceDN w:val="0"/>
        <w:adjustRightInd w:val="0"/>
        <w:jc w:val="both"/>
        <w:rPr>
          <w:szCs w:val="22"/>
          <w:lang w:val="sr-Latn-ME"/>
        </w:rPr>
      </w:pPr>
    </w:p>
    <w:p w14:paraId="4EF95FA2" w14:textId="77777777" w:rsidR="00964E46" w:rsidRPr="00756CE5" w:rsidRDefault="00964E46" w:rsidP="00964E46">
      <w:pPr>
        <w:autoSpaceDE w:val="0"/>
        <w:autoSpaceDN w:val="0"/>
        <w:adjustRightInd w:val="0"/>
        <w:jc w:val="both"/>
        <w:rPr>
          <w:szCs w:val="22"/>
          <w:lang w:val="sr-Latn-ME"/>
        </w:rPr>
      </w:pPr>
      <w:r w:rsidRPr="00756CE5">
        <w:rPr>
          <w:szCs w:val="22"/>
          <w:lang w:val="sr-Latn-ME"/>
        </w:rPr>
        <w:t xml:space="preserve">U </w:t>
      </w:r>
      <w:r w:rsidRPr="00756CE5">
        <w:rPr>
          <w:i/>
          <w:szCs w:val="22"/>
          <w:lang w:val="sr-Latn-ME"/>
        </w:rPr>
        <w:t>post hoc</w:t>
      </w:r>
      <w:r w:rsidRPr="00756CE5">
        <w:rPr>
          <w:szCs w:val="22"/>
          <w:lang w:val="sr-Latn-ME"/>
        </w:rPr>
        <w:t xml:space="preserve"> analizi, 80 mg atorvastatina snižaa incidenciju ishemijskih udara (218/2365, 9,2% prema 274/2366, 11,6%, p=0,01) i povišava incidenciju hemoragijskih udara (55/2365, 2,3% prema 33/2366, 1,4%, p=0,02) u odnosu na placebo. </w:t>
      </w:r>
    </w:p>
    <w:p w14:paraId="4FD6A32A" w14:textId="77777777" w:rsidR="00964E46" w:rsidRPr="00756CE5" w:rsidRDefault="00964E46" w:rsidP="00964E46">
      <w:pPr>
        <w:numPr>
          <w:ilvl w:val="0"/>
          <w:numId w:val="32"/>
        </w:numPr>
        <w:tabs>
          <w:tab w:val="clear" w:pos="567"/>
        </w:tabs>
        <w:autoSpaceDE w:val="0"/>
        <w:autoSpaceDN w:val="0"/>
        <w:adjustRightInd w:val="0"/>
        <w:spacing w:line="240" w:lineRule="auto"/>
        <w:ind w:left="567" w:hanging="567"/>
        <w:jc w:val="both"/>
        <w:rPr>
          <w:szCs w:val="22"/>
          <w:lang w:val="sr-Latn-ME"/>
        </w:rPr>
      </w:pPr>
      <w:r w:rsidRPr="00756CE5">
        <w:rPr>
          <w:szCs w:val="22"/>
          <w:lang w:val="sr-Latn-ME"/>
        </w:rPr>
        <w:t xml:space="preserve">Rizik od nastanka hemoragijskih moždanih udara bio je veći kod pacijenata koji su uključeni u studiju sa preležanim hemoragijskim moždanim udarom (7/45 za atorvastatin grupu prema 2/48 za placebo grupu; HR 4,06; 95% CI, 0,84-19,57), a rizik od nastanka ishemijskih moždanih udara je bio sličan između grupa (3/45 za atorvastatin prema 2/48 za placebo; HR 1,64; 95% CI, 0,27-9,82). </w:t>
      </w:r>
    </w:p>
    <w:p w14:paraId="783E6FE0" w14:textId="77777777" w:rsidR="00964E46" w:rsidRPr="00756CE5" w:rsidRDefault="00964E46" w:rsidP="00964E46">
      <w:pPr>
        <w:numPr>
          <w:ilvl w:val="0"/>
          <w:numId w:val="32"/>
        </w:numPr>
        <w:tabs>
          <w:tab w:val="clear" w:pos="567"/>
        </w:tabs>
        <w:autoSpaceDE w:val="0"/>
        <w:autoSpaceDN w:val="0"/>
        <w:adjustRightInd w:val="0"/>
        <w:spacing w:line="240" w:lineRule="auto"/>
        <w:ind w:left="567" w:hanging="567"/>
        <w:jc w:val="both"/>
        <w:rPr>
          <w:szCs w:val="22"/>
          <w:lang w:val="sr-Latn-ME"/>
        </w:rPr>
      </w:pPr>
      <w:r w:rsidRPr="00756CE5">
        <w:rPr>
          <w:szCs w:val="22"/>
          <w:lang w:val="sr-Latn-ME"/>
        </w:rPr>
        <w:t>Rizik od nastanka hemoragijskih moždanih udara bio je veći kod pacijenata koji su uključeni u studiju sa preležanim lakunarnim infarktom (20/708 za atorvastatin grupu prema 4/701 za placebo grupu; HR 4,99; 95% CI, 1,71-14,61), rizik od nastanka ishemijskog moždanog udara je takođe bio manji kod ovih pacijenata (79/708 za atorvastatin grupu prema 102/701 za placebo grupu; HR 0,76; 95% CI, 0,57-1,02). Moguće je da ukupni rizik od pojave moždanog udara raste kod pacijenata sa preležanim lakunarnim infarktom, koji primaju atorvastatin 80 mg dnevno.</w:t>
      </w:r>
    </w:p>
    <w:p w14:paraId="0E56DA9D" w14:textId="77777777" w:rsidR="00964E46" w:rsidRPr="00756CE5" w:rsidRDefault="00964E46" w:rsidP="00964E46">
      <w:pPr>
        <w:autoSpaceDE w:val="0"/>
        <w:autoSpaceDN w:val="0"/>
        <w:adjustRightInd w:val="0"/>
        <w:jc w:val="both"/>
        <w:rPr>
          <w:szCs w:val="22"/>
          <w:lang w:val="sr-Latn-ME"/>
        </w:rPr>
      </w:pPr>
    </w:p>
    <w:p w14:paraId="350D84CA" w14:textId="77777777" w:rsidR="00964E46" w:rsidRPr="00756CE5" w:rsidRDefault="00964E46" w:rsidP="00964E46">
      <w:pPr>
        <w:autoSpaceDE w:val="0"/>
        <w:autoSpaceDN w:val="0"/>
        <w:adjustRightInd w:val="0"/>
        <w:jc w:val="both"/>
        <w:rPr>
          <w:szCs w:val="22"/>
          <w:lang w:val="sr-Latn-ME"/>
        </w:rPr>
      </w:pPr>
      <w:r w:rsidRPr="00756CE5">
        <w:rPr>
          <w:szCs w:val="22"/>
          <w:lang w:val="sr-Latn-ME"/>
        </w:rPr>
        <w:t>Ukupni mortalitet je bio 15,6% (7/45) u atorvastatin grupi, prema 10,4% (5/48) u podgrupi pacijenata sa već preležanim hemoragijskim moždanim udarom. Ukupna stopa smrtnosti je bila 10,9% (77/708) za atorvastatin grupu, u odnosu na 9,1% (64/701) u podgrupi pacijenata sa već preležanim lakunarnim infarktom.</w:t>
      </w:r>
    </w:p>
    <w:p w14:paraId="62AC055C" w14:textId="77777777" w:rsidR="00964E46" w:rsidRPr="00756CE5" w:rsidRDefault="00964E46" w:rsidP="00964E46">
      <w:pPr>
        <w:widowControl w:val="0"/>
        <w:autoSpaceDE w:val="0"/>
        <w:autoSpaceDN w:val="0"/>
        <w:adjustRightInd w:val="0"/>
        <w:jc w:val="both"/>
        <w:rPr>
          <w:szCs w:val="22"/>
          <w:lang w:val="sr-Latn-ME"/>
        </w:rPr>
      </w:pPr>
    </w:p>
    <w:p w14:paraId="7C567B4D" w14:textId="77777777" w:rsidR="00964E46" w:rsidRPr="00756CE5" w:rsidRDefault="00964E46" w:rsidP="00964E46">
      <w:pPr>
        <w:keepNext/>
        <w:widowControl w:val="0"/>
        <w:jc w:val="both"/>
        <w:rPr>
          <w:szCs w:val="22"/>
          <w:u w:val="single"/>
          <w:lang w:val="sr-Latn-ME"/>
        </w:rPr>
      </w:pPr>
      <w:r w:rsidRPr="00756CE5">
        <w:rPr>
          <w:szCs w:val="22"/>
          <w:u w:val="single"/>
          <w:lang w:val="sr-Latn-ME"/>
        </w:rPr>
        <w:t>Pedijatrijska populacija</w:t>
      </w:r>
    </w:p>
    <w:p w14:paraId="1CC533DC" w14:textId="77777777" w:rsidR="00964E46" w:rsidRPr="00756CE5" w:rsidRDefault="00964E46" w:rsidP="00964E46">
      <w:pPr>
        <w:widowControl w:val="0"/>
        <w:jc w:val="both"/>
        <w:rPr>
          <w:szCs w:val="22"/>
          <w:lang w:val="sr-Latn-ME"/>
        </w:rPr>
      </w:pPr>
    </w:p>
    <w:p w14:paraId="54632E33" w14:textId="77777777" w:rsidR="00964E46" w:rsidRPr="00756CE5" w:rsidRDefault="00964E46" w:rsidP="00964E46">
      <w:pPr>
        <w:widowControl w:val="0"/>
        <w:jc w:val="both"/>
        <w:rPr>
          <w:szCs w:val="22"/>
          <w:u w:val="single"/>
          <w:lang w:val="sr-Latn-ME"/>
        </w:rPr>
      </w:pPr>
      <w:r w:rsidRPr="00756CE5">
        <w:rPr>
          <w:szCs w:val="22"/>
          <w:u w:val="single"/>
          <w:lang w:val="sr-Latn-ME"/>
        </w:rPr>
        <w:t xml:space="preserve">Heterozigotna familijarna hiperholesterolemija kod pedijatrijskih pacijenata uzrasta od 6 do 17 godina </w:t>
      </w:r>
    </w:p>
    <w:p w14:paraId="7BF04BF7" w14:textId="77777777" w:rsidR="00964E46" w:rsidRPr="00756CE5" w:rsidRDefault="00964E46" w:rsidP="00964E46">
      <w:pPr>
        <w:widowControl w:val="0"/>
        <w:jc w:val="both"/>
        <w:rPr>
          <w:szCs w:val="22"/>
          <w:lang w:val="sr-Latn-ME"/>
        </w:rPr>
      </w:pPr>
    </w:p>
    <w:p w14:paraId="4C9F4315" w14:textId="77777777" w:rsidR="00964E46" w:rsidRPr="00756CE5" w:rsidRDefault="00964E46" w:rsidP="00964E46">
      <w:pPr>
        <w:widowControl w:val="0"/>
        <w:jc w:val="both"/>
        <w:rPr>
          <w:szCs w:val="22"/>
          <w:lang w:val="sr-Latn-ME"/>
        </w:rPr>
      </w:pPr>
      <w:r w:rsidRPr="00756CE5">
        <w:rPr>
          <w:szCs w:val="22"/>
          <w:lang w:val="sr-Latn-ME"/>
        </w:rPr>
        <w:t xml:space="preserve">Osmonedjeljno otvoreno ispitivanje u cilju procjene farmakokinetike, farmakodinamike i bezbjednosti i podnošljivosti atorvastatina sprovedeno je kod djece i adolescenata sa genetski potvrđenom heterozigotnom familijarnom hiperholesterolemijom i kontrolnim vrijednostima LDL holesterola (LDL-H) ≥4 mmol/L. Bilo je uključeno ukupno 39 djece i adolescenata uzrasta od 6 do 17 godina. Kohortu A činilo je 15 djece, uzrasta od 6 do 12 godina u stadijumu 1 po </w:t>
      </w:r>
      <w:r w:rsidRPr="00756CE5">
        <w:rPr>
          <w:i/>
          <w:szCs w:val="22"/>
          <w:lang w:val="sr-Latn-ME"/>
        </w:rPr>
        <w:t>Tanner</w:t>
      </w:r>
      <w:r w:rsidRPr="00756CE5">
        <w:rPr>
          <w:szCs w:val="22"/>
          <w:lang w:val="sr-Latn-ME"/>
        </w:rPr>
        <w:t xml:space="preserve">-u. Kohortu B činilo je 24 djeteta, uzrasta od 10 do 17 godina u stadijumu ≥2 po </w:t>
      </w:r>
      <w:r w:rsidRPr="00756CE5">
        <w:rPr>
          <w:i/>
          <w:szCs w:val="22"/>
          <w:lang w:val="sr-Latn-ME"/>
        </w:rPr>
        <w:t>Tanner</w:t>
      </w:r>
      <w:r w:rsidRPr="00756CE5">
        <w:rPr>
          <w:szCs w:val="22"/>
          <w:lang w:val="sr-Latn-ME"/>
        </w:rPr>
        <w:t>-u.</w:t>
      </w:r>
    </w:p>
    <w:p w14:paraId="14DD5C51" w14:textId="77777777" w:rsidR="00964E46" w:rsidRPr="00756CE5" w:rsidRDefault="00964E46" w:rsidP="00964E46">
      <w:pPr>
        <w:widowControl w:val="0"/>
        <w:jc w:val="both"/>
        <w:rPr>
          <w:szCs w:val="22"/>
          <w:lang w:val="sr-Latn-ME"/>
        </w:rPr>
      </w:pPr>
    </w:p>
    <w:p w14:paraId="0B2B412F" w14:textId="77777777" w:rsidR="00964E46" w:rsidRPr="00756CE5" w:rsidRDefault="00964E46" w:rsidP="00964E46">
      <w:pPr>
        <w:widowControl w:val="0"/>
        <w:jc w:val="both"/>
        <w:rPr>
          <w:szCs w:val="22"/>
          <w:lang w:val="sr-Latn-ME"/>
        </w:rPr>
      </w:pPr>
      <w:r w:rsidRPr="00756CE5">
        <w:rPr>
          <w:szCs w:val="22"/>
          <w:lang w:val="sr-Latn-ME"/>
        </w:rPr>
        <w:t>Početna doza atorvastatina iznosila je 5 mg dnevno u obliku tablete za žvakanje u kohorti A i 10 mg dnevno u obliku tablete u kohorti B. Dupliranje doze atorvastatina bilo je dozvoljeno ukoliko ispitanik ne dostigne ciljnu vrijednost LDL-H od &lt; 3,35 mmol/L u 4. nedjelji i ako se atorvastatin dobro podnosio.</w:t>
      </w:r>
    </w:p>
    <w:p w14:paraId="10361BC3" w14:textId="77777777" w:rsidR="00964E46" w:rsidRPr="00756CE5" w:rsidRDefault="00964E46" w:rsidP="00964E46">
      <w:pPr>
        <w:widowControl w:val="0"/>
        <w:jc w:val="both"/>
        <w:rPr>
          <w:szCs w:val="22"/>
          <w:lang w:val="sr-Latn-ME"/>
        </w:rPr>
      </w:pPr>
    </w:p>
    <w:p w14:paraId="06D3CD74" w14:textId="77777777" w:rsidR="00964E46" w:rsidRPr="00756CE5" w:rsidRDefault="00964E46" w:rsidP="00964E46">
      <w:pPr>
        <w:widowControl w:val="0"/>
        <w:jc w:val="both"/>
        <w:rPr>
          <w:szCs w:val="22"/>
          <w:lang w:val="sr-Latn-ME"/>
        </w:rPr>
      </w:pPr>
      <w:r w:rsidRPr="00756CE5">
        <w:rPr>
          <w:szCs w:val="22"/>
          <w:lang w:val="sr-Latn-ME"/>
        </w:rPr>
        <w:t xml:space="preserve">Srednje vrijednosti LDL-H, ukupnog holesterola, VLDL-H i apolipoproteina B snizile su se do druge nedjelje kod svih ispitanika. Kod ispitanika čija je doza duplirana, zabilježena su dodatna </w:t>
      </w:r>
      <w:r w:rsidRPr="00756CE5">
        <w:rPr>
          <w:szCs w:val="22"/>
          <w:lang w:val="sr-Latn-ME"/>
        </w:rPr>
        <w:lastRenderedPageBreak/>
        <w:t>sniženjavrijednosti parametara najranije nakon 2 nedjelje, prilikom prvog pregleda nakon povišenja doze. Srednja vrijednost sniženja lipidnih parametara u procentima bila je slična u obje kohorte, nezavisno od toga da li su ispitanici nastavili da primaju svoju početnu dozu ili im je početna doza udvostručena. U prosjeku, 8. nedjelje je promjena LDL-H i ukupnog holesterola u procentima u odnosu na početnu vrijednost iznosila, redom, 40% i 30%, u rasponu doza.</w:t>
      </w:r>
    </w:p>
    <w:p w14:paraId="067D84CE" w14:textId="77777777" w:rsidR="00964E46" w:rsidRPr="00756CE5" w:rsidRDefault="00964E46" w:rsidP="00964E46">
      <w:pPr>
        <w:widowControl w:val="0"/>
        <w:jc w:val="both"/>
        <w:rPr>
          <w:szCs w:val="22"/>
          <w:lang w:val="sr-Latn-ME"/>
        </w:rPr>
      </w:pPr>
    </w:p>
    <w:p w14:paraId="185C8604" w14:textId="77777777" w:rsidR="00964E46" w:rsidRPr="00756CE5" w:rsidRDefault="00964E46" w:rsidP="00964E46">
      <w:pPr>
        <w:widowControl w:val="0"/>
        <w:jc w:val="both"/>
        <w:rPr>
          <w:szCs w:val="22"/>
          <w:lang w:val="sr-Latn-ME"/>
        </w:rPr>
      </w:pPr>
      <w:r w:rsidRPr="00756CE5">
        <w:rPr>
          <w:szCs w:val="22"/>
          <w:lang w:val="sr-Latn-ME"/>
        </w:rPr>
        <w:t xml:space="preserve">U drugoj otvorenoj studiji sa jednom grupom ispitanika, bilo je uključeno ukupno 271 djece muškog i ženskog pola sa heterozigotnom familijarnom hiperholesterolemijom, uzrasta od 6 do 15 godina. Ispitanici su primali atorvastatin u trajanju do tri godine. Za uključivanje u studiju bilo je potrebno da pacijenati imaju potvrđenu heterozigotnu familijarnu hiperholesterolemiju i vrijednost LDL-H ≥4 mmol/L (približno 152 mg/dL). Studija je uključivala 139 djece u stadijumu 1 po </w:t>
      </w:r>
      <w:r w:rsidRPr="00756CE5">
        <w:rPr>
          <w:i/>
          <w:szCs w:val="22"/>
          <w:lang w:val="sr-Latn-ME"/>
        </w:rPr>
        <w:t>Tanner</w:t>
      </w:r>
      <w:r w:rsidRPr="00756CE5">
        <w:rPr>
          <w:szCs w:val="22"/>
          <w:lang w:val="sr-Latn-ME"/>
        </w:rPr>
        <w:t>-u (uzrasta od 6 do 10 godina). Kod djece mlađe od 10 godina, doziranje atorvastatina (jednom dnevno) je otpočeto sa 5 mg (tablete za žvakanje). Kod djece uzrasta 10 godina i starijih, početno doziranje atorvastatina je bilo 10 mg (jednom dnevno). Kod sve djece, dozu je bilo moguće titrirati ka višim dozama, kako bi se dostigle ciljne vrijednosti LDL-H &lt; 3,35 mmol/L. Kod djece uzrasta od 6 do 9 godina procijenjena srednja doza bila je 19,6 mg, a kod djece uzrasta 10 godina i starijih 23,9 mg.</w:t>
      </w:r>
    </w:p>
    <w:p w14:paraId="308DFD41" w14:textId="77777777" w:rsidR="00964E46" w:rsidRPr="00756CE5" w:rsidRDefault="00964E46" w:rsidP="00964E46">
      <w:pPr>
        <w:widowControl w:val="0"/>
        <w:jc w:val="both"/>
        <w:rPr>
          <w:szCs w:val="22"/>
          <w:lang w:val="sr-Latn-ME"/>
        </w:rPr>
      </w:pPr>
    </w:p>
    <w:p w14:paraId="52396A1F" w14:textId="77777777" w:rsidR="00964E46" w:rsidRPr="00756CE5" w:rsidRDefault="00964E46" w:rsidP="00964E46">
      <w:pPr>
        <w:widowControl w:val="0"/>
        <w:jc w:val="both"/>
        <w:rPr>
          <w:szCs w:val="22"/>
          <w:lang w:val="sr-Latn-ME"/>
        </w:rPr>
      </w:pPr>
      <w:r w:rsidRPr="00756CE5">
        <w:rPr>
          <w:szCs w:val="22"/>
          <w:lang w:val="sr-Latn-ME"/>
        </w:rPr>
        <w:t>Srednja vrijednost LDL-H (+/- SD) bila je 6,12 (1,26) mmol/L odnosno približno 233 (48) mg/dL (za rezultate vidjeti Tabelu 3 niže) .</w:t>
      </w:r>
    </w:p>
    <w:p w14:paraId="7FA91A59" w14:textId="77777777" w:rsidR="00964E46" w:rsidRPr="00756CE5" w:rsidRDefault="00964E46" w:rsidP="00964E46">
      <w:pPr>
        <w:widowControl w:val="0"/>
        <w:jc w:val="both"/>
        <w:rPr>
          <w:szCs w:val="22"/>
          <w:lang w:val="sr-Latn-ME"/>
        </w:rPr>
      </w:pPr>
    </w:p>
    <w:p w14:paraId="1564C88A" w14:textId="77777777" w:rsidR="00964E46" w:rsidRPr="00756CE5" w:rsidRDefault="00964E46" w:rsidP="00964E46">
      <w:pPr>
        <w:widowControl w:val="0"/>
        <w:jc w:val="both"/>
        <w:rPr>
          <w:szCs w:val="22"/>
          <w:lang w:val="sr-Latn-ME"/>
        </w:rPr>
      </w:pPr>
      <w:r w:rsidRPr="00756CE5">
        <w:rPr>
          <w:szCs w:val="22"/>
          <w:lang w:val="sr-Latn-ME"/>
        </w:rPr>
        <w:t xml:space="preserve">Kod pedijatrijskih ispitanika i adolescenata sa heterozigotnom familijarnom hiperholesterolemijom koji su primali atorvastatin u toku trogodišnje studije, dobijeni podaci su potvrdili odsustvo efekta lijeka na parametre rasta i razvoja (npr. tjelesna visina, tjelesna masa, BMI, stadijum po </w:t>
      </w:r>
      <w:r w:rsidRPr="00756CE5">
        <w:rPr>
          <w:i/>
          <w:szCs w:val="22"/>
          <w:lang w:val="sr-Latn-ME"/>
        </w:rPr>
        <w:t>Tanner</w:t>
      </w:r>
      <w:r w:rsidRPr="00756CE5">
        <w:rPr>
          <w:szCs w:val="22"/>
          <w:lang w:val="sr-Latn-ME"/>
        </w:rPr>
        <w:t>-u, procjena istraživača ukupnog sazrijevanja i razvoja). U toku vizite nije bio primijećen efekat lijeka na tjelesnu visinu, tjelesnu masu i BMI, prema uzrastu ili polu na osnovu procjene istraživača.</w:t>
      </w:r>
    </w:p>
    <w:p w14:paraId="566E0184" w14:textId="77777777" w:rsidR="00964E46" w:rsidRPr="00756CE5" w:rsidRDefault="00964E46" w:rsidP="00964E46">
      <w:pPr>
        <w:widowControl w:val="0"/>
        <w:jc w:val="both"/>
        <w:rPr>
          <w:szCs w:val="22"/>
          <w:lang w:val="sr-Latn-ME"/>
        </w:rPr>
      </w:pPr>
    </w:p>
    <w:p w14:paraId="553D054F" w14:textId="77777777" w:rsidR="00964E46" w:rsidRPr="00756CE5" w:rsidRDefault="00964E46" w:rsidP="00964E46">
      <w:pPr>
        <w:widowControl w:val="0"/>
        <w:jc w:val="both"/>
        <w:rPr>
          <w:szCs w:val="22"/>
          <w:lang w:val="sr-Latn-ME"/>
        </w:rPr>
      </w:pPr>
      <w:r w:rsidRPr="00756CE5">
        <w:rPr>
          <w:szCs w:val="22"/>
          <w:lang w:val="sr-Latn-ME"/>
        </w:rPr>
        <w:t>Tabela 3. Efekat atorvastatina na smanjenje lipida kod adolescenata muškog i ženskog pola sa heterozigotnom familijarnom hiperholesterolemijom (mmol/l)</w:t>
      </w:r>
    </w:p>
    <w:p w14:paraId="2101982B" w14:textId="77777777" w:rsidR="00964E46" w:rsidRPr="00756CE5" w:rsidRDefault="00964E46" w:rsidP="00964E46">
      <w:pPr>
        <w:widowControl w:val="0"/>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67"/>
        <w:gridCol w:w="1292"/>
        <w:gridCol w:w="1284"/>
        <w:gridCol w:w="1300"/>
        <w:gridCol w:w="1292"/>
        <w:gridCol w:w="1308"/>
      </w:tblGrid>
      <w:tr w:rsidR="00964E46" w:rsidRPr="00756CE5" w14:paraId="71DAC328" w14:textId="77777777" w:rsidTr="00B67D99">
        <w:tc>
          <w:tcPr>
            <w:tcW w:w="1326" w:type="dxa"/>
            <w:tcBorders>
              <w:top w:val="single" w:sz="4" w:space="0" w:color="auto"/>
              <w:left w:val="single" w:sz="4" w:space="0" w:color="auto"/>
              <w:bottom w:val="single" w:sz="4" w:space="0" w:color="auto"/>
              <w:right w:val="single" w:sz="4" w:space="0" w:color="auto"/>
            </w:tcBorders>
            <w:hideMark/>
          </w:tcPr>
          <w:p w14:paraId="553775BF" w14:textId="77777777" w:rsidR="00964E46" w:rsidRPr="00756CE5" w:rsidRDefault="00964E46" w:rsidP="00B67D99">
            <w:pPr>
              <w:widowControl w:val="0"/>
              <w:rPr>
                <w:szCs w:val="22"/>
                <w:lang w:val="sr-Latn-ME"/>
              </w:rPr>
            </w:pPr>
            <w:r w:rsidRPr="00756CE5">
              <w:rPr>
                <w:szCs w:val="22"/>
                <w:lang w:val="sr-Latn-ME"/>
              </w:rPr>
              <w:t>Vremenska tačka</w:t>
            </w:r>
          </w:p>
        </w:tc>
        <w:tc>
          <w:tcPr>
            <w:tcW w:w="1326" w:type="dxa"/>
            <w:tcBorders>
              <w:top w:val="single" w:sz="4" w:space="0" w:color="auto"/>
              <w:left w:val="single" w:sz="4" w:space="0" w:color="auto"/>
              <w:bottom w:val="single" w:sz="4" w:space="0" w:color="auto"/>
              <w:right w:val="single" w:sz="4" w:space="0" w:color="auto"/>
            </w:tcBorders>
            <w:hideMark/>
          </w:tcPr>
          <w:p w14:paraId="4BAD0F35" w14:textId="77777777" w:rsidR="00964E46" w:rsidRPr="00756CE5" w:rsidRDefault="00964E46" w:rsidP="00B67D99">
            <w:pPr>
              <w:widowControl w:val="0"/>
              <w:rPr>
                <w:szCs w:val="22"/>
                <w:lang w:val="sr-Latn-ME"/>
              </w:rPr>
            </w:pPr>
            <w:r w:rsidRPr="00756CE5">
              <w:rPr>
                <w:szCs w:val="22"/>
                <w:lang w:val="sr-Latn-ME"/>
              </w:rPr>
              <w:t>N</w:t>
            </w:r>
          </w:p>
        </w:tc>
        <w:tc>
          <w:tcPr>
            <w:tcW w:w="1327" w:type="dxa"/>
            <w:tcBorders>
              <w:top w:val="single" w:sz="4" w:space="0" w:color="auto"/>
              <w:left w:val="single" w:sz="4" w:space="0" w:color="auto"/>
              <w:bottom w:val="single" w:sz="4" w:space="0" w:color="auto"/>
              <w:right w:val="single" w:sz="4" w:space="0" w:color="auto"/>
            </w:tcBorders>
            <w:hideMark/>
          </w:tcPr>
          <w:p w14:paraId="492D3088" w14:textId="77777777" w:rsidR="00964E46" w:rsidRPr="00756CE5" w:rsidRDefault="00964E46" w:rsidP="00B67D99">
            <w:pPr>
              <w:widowControl w:val="0"/>
              <w:rPr>
                <w:szCs w:val="22"/>
                <w:lang w:val="sr-Latn-ME"/>
              </w:rPr>
            </w:pPr>
            <w:r w:rsidRPr="00756CE5">
              <w:rPr>
                <w:szCs w:val="22"/>
                <w:lang w:val="sr-Latn-ME"/>
              </w:rPr>
              <w:t>TC (S.D.)</w:t>
            </w:r>
          </w:p>
        </w:tc>
        <w:tc>
          <w:tcPr>
            <w:tcW w:w="1327" w:type="dxa"/>
            <w:tcBorders>
              <w:top w:val="single" w:sz="4" w:space="0" w:color="auto"/>
              <w:left w:val="single" w:sz="4" w:space="0" w:color="auto"/>
              <w:bottom w:val="single" w:sz="4" w:space="0" w:color="auto"/>
              <w:right w:val="single" w:sz="4" w:space="0" w:color="auto"/>
            </w:tcBorders>
            <w:hideMark/>
          </w:tcPr>
          <w:p w14:paraId="65ABA7CC" w14:textId="77777777" w:rsidR="00964E46" w:rsidRPr="00756CE5" w:rsidRDefault="00964E46" w:rsidP="00B67D99">
            <w:pPr>
              <w:widowControl w:val="0"/>
              <w:rPr>
                <w:szCs w:val="22"/>
                <w:lang w:val="sr-Latn-ME"/>
              </w:rPr>
            </w:pPr>
            <w:r w:rsidRPr="00756CE5">
              <w:rPr>
                <w:szCs w:val="22"/>
                <w:lang w:val="sr-Latn-ME"/>
              </w:rPr>
              <w:t>LDL-C (S.D.)</w:t>
            </w:r>
          </w:p>
        </w:tc>
        <w:tc>
          <w:tcPr>
            <w:tcW w:w="1327" w:type="dxa"/>
            <w:tcBorders>
              <w:top w:val="single" w:sz="4" w:space="0" w:color="auto"/>
              <w:left w:val="single" w:sz="4" w:space="0" w:color="auto"/>
              <w:bottom w:val="single" w:sz="4" w:space="0" w:color="auto"/>
              <w:right w:val="single" w:sz="4" w:space="0" w:color="auto"/>
            </w:tcBorders>
            <w:hideMark/>
          </w:tcPr>
          <w:p w14:paraId="05512783" w14:textId="77777777" w:rsidR="00964E46" w:rsidRPr="00756CE5" w:rsidRDefault="00964E46" w:rsidP="00B67D99">
            <w:pPr>
              <w:widowControl w:val="0"/>
              <w:rPr>
                <w:szCs w:val="22"/>
                <w:lang w:val="sr-Latn-ME"/>
              </w:rPr>
            </w:pPr>
            <w:r w:rsidRPr="00756CE5">
              <w:rPr>
                <w:szCs w:val="22"/>
                <w:lang w:val="sr-Latn-ME"/>
              </w:rPr>
              <w:t>HDL-C (S.D.)</w:t>
            </w:r>
          </w:p>
        </w:tc>
        <w:tc>
          <w:tcPr>
            <w:tcW w:w="1327" w:type="dxa"/>
            <w:tcBorders>
              <w:top w:val="single" w:sz="4" w:space="0" w:color="auto"/>
              <w:left w:val="single" w:sz="4" w:space="0" w:color="auto"/>
              <w:bottom w:val="single" w:sz="4" w:space="0" w:color="auto"/>
              <w:right w:val="single" w:sz="4" w:space="0" w:color="auto"/>
            </w:tcBorders>
            <w:hideMark/>
          </w:tcPr>
          <w:p w14:paraId="15657D5F" w14:textId="77777777" w:rsidR="00964E46" w:rsidRPr="00756CE5" w:rsidRDefault="00964E46" w:rsidP="00B67D99">
            <w:pPr>
              <w:widowControl w:val="0"/>
              <w:rPr>
                <w:szCs w:val="22"/>
                <w:lang w:val="sr-Latn-ME"/>
              </w:rPr>
            </w:pPr>
            <w:r w:rsidRPr="00756CE5">
              <w:rPr>
                <w:szCs w:val="22"/>
                <w:lang w:val="sr-Latn-ME"/>
              </w:rPr>
              <w:t>TG (S.D.)</w:t>
            </w:r>
          </w:p>
        </w:tc>
        <w:tc>
          <w:tcPr>
            <w:tcW w:w="1327" w:type="dxa"/>
            <w:tcBorders>
              <w:top w:val="single" w:sz="4" w:space="0" w:color="auto"/>
              <w:left w:val="single" w:sz="4" w:space="0" w:color="auto"/>
              <w:bottom w:val="single" w:sz="4" w:space="0" w:color="auto"/>
              <w:right w:val="single" w:sz="4" w:space="0" w:color="auto"/>
            </w:tcBorders>
            <w:hideMark/>
          </w:tcPr>
          <w:p w14:paraId="71876280" w14:textId="77777777" w:rsidR="00964E46" w:rsidRPr="00756CE5" w:rsidRDefault="00964E46" w:rsidP="00B67D99">
            <w:pPr>
              <w:widowControl w:val="0"/>
              <w:rPr>
                <w:szCs w:val="22"/>
                <w:lang w:val="sr-Latn-ME"/>
              </w:rPr>
            </w:pPr>
            <w:r w:rsidRPr="00756CE5">
              <w:rPr>
                <w:szCs w:val="22"/>
                <w:lang w:val="sr-Latn-ME"/>
              </w:rPr>
              <w:t>Apo B (S.D.)#</w:t>
            </w:r>
          </w:p>
        </w:tc>
      </w:tr>
      <w:tr w:rsidR="00964E46" w:rsidRPr="00756CE5" w14:paraId="26858A77" w14:textId="77777777" w:rsidTr="00B67D99">
        <w:tc>
          <w:tcPr>
            <w:tcW w:w="1326" w:type="dxa"/>
            <w:tcBorders>
              <w:top w:val="single" w:sz="4" w:space="0" w:color="auto"/>
              <w:left w:val="single" w:sz="4" w:space="0" w:color="auto"/>
              <w:bottom w:val="single" w:sz="4" w:space="0" w:color="auto"/>
              <w:right w:val="single" w:sz="4" w:space="0" w:color="auto"/>
            </w:tcBorders>
            <w:hideMark/>
          </w:tcPr>
          <w:p w14:paraId="707DBCB4" w14:textId="77777777" w:rsidR="00964E46" w:rsidRPr="00756CE5" w:rsidRDefault="00964E46" w:rsidP="00B67D99">
            <w:pPr>
              <w:widowControl w:val="0"/>
              <w:rPr>
                <w:szCs w:val="22"/>
                <w:lang w:val="sr-Latn-ME"/>
              </w:rPr>
            </w:pPr>
            <w:r w:rsidRPr="00756CE5">
              <w:rPr>
                <w:szCs w:val="22"/>
                <w:lang w:val="sr-Latn-ME"/>
              </w:rPr>
              <w:t>Početak studije</w:t>
            </w:r>
          </w:p>
        </w:tc>
        <w:tc>
          <w:tcPr>
            <w:tcW w:w="1326" w:type="dxa"/>
            <w:tcBorders>
              <w:top w:val="single" w:sz="4" w:space="0" w:color="auto"/>
              <w:left w:val="single" w:sz="4" w:space="0" w:color="auto"/>
              <w:bottom w:val="single" w:sz="4" w:space="0" w:color="auto"/>
              <w:right w:val="single" w:sz="4" w:space="0" w:color="auto"/>
            </w:tcBorders>
            <w:hideMark/>
          </w:tcPr>
          <w:p w14:paraId="22BD4A3E" w14:textId="77777777" w:rsidR="00964E46" w:rsidRPr="00756CE5" w:rsidRDefault="00964E46" w:rsidP="00B67D99">
            <w:pPr>
              <w:widowControl w:val="0"/>
              <w:rPr>
                <w:szCs w:val="22"/>
                <w:lang w:val="sr-Latn-ME"/>
              </w:rPr>
            </w:pPr>
            <w:r w:rsidRPr="00756CE5">
              <w:rPr>
                <w:szCs w:val="22"/>
                <w:lang w:val="sr-Latn-ME"/>
              </w:rPr>
              <w:t>271</w:t>
            </w:r>
          </w:p>
        </w:tc>
        <w:tc>
          <w:tcPr>
            <w:tcW w:w="1327" w:type="dxa"/>
            <w:tcBorders>
              <w:top w:val="single" w:sz="4" w:space="0" w:color="auto"/>
              <w:left w:val="single" w:sz="4" w:space="0" w:color="auto"/>
              <w:bottom w:val="single" w:sz="4" w:space="0" w:color="auto"/>
              <w:right w:val="single" w:sz="4" w:space="0" w:color="auto"/>
            </w:tcBorders>
            <w:hideMark/>
          </w:tcPr>
          <w:p w14:paraId="52D5E1F2" w14:textId="77777777" w:rsidR="00964E46" w:rsidRPr="00756CE5" w:rsidRDefault="00964E46" w:rsidP="00B67D99">
            <w:pPr>
              <w:widowControl w:val="0"/>
              <w:rPr>
                <w:szCs w:val="22"/>
                <w:lang w:val="sr-Latn-ME"/>
              </w:rPr>
            </w:pPr>
            <w:r w:rsidRPr="00756CE5">
              <w:rPr>
                <w:szCs w:val="22"/>
                <w:lang w:val="sr-Latn-ME"/>
              </w:rPr>
              <w:t>7,86 (1,30)</w:t>
            </w:r>
          </w:p>
        </w:tc>
        <w:tc>
          <w:tcPr>
            <w:tcW w:w="1327" w:type="dxa"/>
            <w:tcBorders>
              <w:top w:val="single" w:sz="4" w:space="0" w:color="auto"/>
              <w:left w:val="single" w:sz="4" w:space="0" w:color="auto"/>
              <w:bottom w:val="single" w:sz="4" w:space="0" w:color="auto"/>
              <w:right w:val="single" w:sz="4" w:space="0" w:color="auto"/>
            </w:tcBorders>
            <w:hideMark/>
          </w:tcPr>
          <w:p w14:paraId="7249EE4E" w14:textId="77777777" w:rsidR="00964E46" w:rsidRPr="00756CE5" w:rsidRDefault="00964E46" w:rsidP="00B67D99">
            <w:pPr>
              <w:widowControl w:val="0"/>
              <w:rPr>
                <w:szCs w:val="22"/>
                <w:lang w:val="sr-Latn-ME"/>
              </w:rPr>
            </w:pPr>
            <w:r w:rsidRPr="00756CE5">
              <w:rPr>
                <w:szCs w:val="22"/>
                <w:lang w:val="sr-Latn-ME"/>
              </w:rPr>
              <w:t>6,12 (1,26)</w:t>
            </w:r>
          </w:p>
        </w:tc>
        <w:tc>
          <w:tcPr>
            <w:tcW w:w="1327" w:type="dxa"/>
            <w:tcBorders>
              <w:top w:val="single" w:sz="4" w:space="0" w:color="auto"/>
              <w:left w:val="single" w:sz="4" w:space="0" w:color="auto"/>
              <w:bottom w:val="single" w:sz="4" w:space="0" w:color="auto"/>
              <w:right w:val="single" w:sz="4" w:space="0" w:color="auto"/>
            </w:tcBorders>
            <w:hideMark/>
          </w:tcPr>
          <w:p w14:paraId="19482E09" w14:textId="77777777" w:rsidR="00964E46" w:rsidRPr="00756CE5" w:rsidRDefault="00964E46" w:rsidP="00B67D99">
            <w:pPr>
              <w:widowControl w:val="0"/>
              <w:rPr>
                <w:szCs w:val="22"/>
                <w:lang w:val="sr-Latn-ME"/>
              </w:rPr>
            </w:pPr>
            <w:r w:rsidRPr="00756CE5">
              <w:rPr>
                <w:szCs w:val="22"/>
                <w:lang w:val="sr-Latn-ME"/>
              </w:rPr>
              <w:t>1,314 (0,2663)</w:t>
            </w:r>
          </w:p>
        </w:tc>
        <w:tc>
          <w:tcPr>
            <w:tcW w:w="1327" w:type="dxa"/>
            <w:tcBorders>
              <w:top w:val="single" w:sz="4" w:space="0" w:color="auto"/>
              <w:left w:val="single" w:sz="4" w:space="0" w:color="auto"/>
              <w:bottom w:val="single" w:sz="4" w:space="0" w:color="auto"/>
              <w:right w:val="single" w:sz="4" w:space="0" w:color="auto"/>
            </w:tcBorders>
            <w:hideMark/>
          </w:tcPr>
          <w:p w14:paraId="011AC0F3" w14:textId="77777777" w:rsidR="00964E46" w:rsidRPr="00756CE5" w:rsidRDefault="00964E46" w:rsidP="00B67D99">
            <w:pPr>
              <w:widowControl w:val="0"/>
              <w:rPr>
                <w:szCs w:val="22"/>
                <w:lang w:val="sr-Latn-ME"/>
              </w:rPr>
            </w:pPr>
            <w:r w:rsidRPr="00756CE5">
              <w:rPr>
                <w:szCs w:val="22"/>
                <w:lang w:val="sr-Latn-ME"/>
              </w:rPr>
              <w:t>0,93 (0,47)</w:t>
            </w:r>
          </w:p>
        </w:tc>
        <w:tc>
          <w:tcPr>
            <w:tcW w:w="1327" w:type="dxa"/>
            <w:tcBorders>
              <w:top w:val="single" w:sz="4" w:space="0" w:color="auto"/>
              <w:left w:val="single" w:sz="4" w:space="0" w:color="auto"/>
              <w:bottom w:val="single" w:sz="4" w:space="0" w:color="auto"/>
              <w:right w:val="single" w:sz="4" w:space="0" w:color="auto"/>
            </w:tcBorders>
            <w:hideMark/>
          </w:tcPr>
          <w:p w14:paraId="7A68EE29" w14:textId="77777777" w:rsidR="00964E46" w:rsidRPr="00756CE5" w:rsidRDefault="00964E46" w:rsidP="00B67D99">
            <w:pPr>
              <w:widowControl w:val="0"/>
              <w:rPr>
                <w:szCs w:val="22"/>
                <w:lang w:val="sr-Latn-ME"/>
              </w:rPr>
            </w:pPr>
            <w:r w:rsidRPr="00756CE5">
              <w:rPr>
                <w:szCs w:val="22"/>
                <w:lang w:val="sr-Latn-ME"/>
              </w:rPr>
              <w:t>1,42 (0,28)**</w:t>
            </w:r>
          </w:p>
        </w:tc>
      </w:tr>
      <w:tr w:rsidR="00964E46" w:rsidRPr="00756CE5" w14:paraId="385A674F" w14:textId="77777777" w:rsidTr="00B67D99">
        <w:tc>
          <w:tcPr>
            <w:tcW w:w="1326" w:type="dxa"/>
            <w:tcBorders>
              <w:top w:val="single" w:sz="4" w:space="0" w:color="auto"/>
              <w:left w:val="single" w:sz="4" w:space="0" w:color="auto"/>
              <w:bottom w:val="single" w:sz="4" w:space="0" w:color="auto"/>
              <w:right w:val="single" w:sz="4" w:space="0" w:color="auto"/>
            </w:tcBorders>
            <w:hideMark/>
          </w:tcPr>
          <w:p w14:paraId="6C1DC813" w14:textId="77777777" w:rsidR="00964E46" w:rsidRPr="00756CE5" w:rsidRDefault="00964E46" w:rsidP="00B67D99">
            <w:pPr>
              <w:widowControl w:val="0"/>
              <w:rPr>
                <w:szCs w:val="22"/>
                <w:lang w:val="sr-Latn-ME"/>
              </w:rPr>
            </w:pPr>
            <w:r w:rsidRPr="00756CE5">
              <w:rPr>
                <w:szCs w:val="22"/>
                <w:lang w:val="sr-Latn-ME"/>
              </w:rPr>
              <w:t>30. mjesec</w:t>
            </w:r>
          </w:p>
        </w:tc>
        <w:tc>
          <w:tcPr>
            <w:tcW w:w="1326" w:type="dxa"/>
            <w:tcBorders>
              <w:top w:val="single" w:sz="4" w:space="0" w:color="auto"/>
              <w:left w:val="single" w:sz="4" w:space="0" w:color="auto"/>
              <w:bottom w:val="single" w:sz="4" w:space="0" w:color="auto"/>
              <w:right w:val="single" w:sz="4" w:space="0" w:color="auto"/>
            </w:tcBorders>
            <w:hideMark/>
          </w:tcPr>
          <w:p w14:paraId="4D9180BB" w14:textId="77777777" w:rsidR="00964E46" w:rsidRPr="00756CE5" w:rsidRDefault="00964E46" w:rsidP="00B67D99">
            <w:pPr>
              <w:widowControl w:val="0"/>
              <w:rPr>
                <w:szCs w:val="22"/>
                <w:lang w:val="sr-Latn-ME"/>
              </w:rPr>
            </w:pPr>
            <w:r w:rsidRPr="00756CE5">
              <w:rPr>
                <w:szCs w:val="22"/>
                <w:lang w:val="sr-Latn-ME"/>
              </w:rPr>
              <w:t>206</w:t>
            </w:r>
          </w:p>
        </w:tc>
        <w:tc>
          <w:tcPr>
            <w:tcW w:w="1327" w:type="dxa"/>
            <w:tcBorders>
              <w:top w:val="single" w:sz="4" w:space="0" w:color="auto"/>
              <w:left w:val="single" w:sz="4" w:space="0" w:color="auto"/>
              <w:bottom w:val="single" w:sz="4" w:space="0" w:color="auto"/>
              <w:right w:val="single" w:sz="4" w:space="0" w:color="auto"/>
            </w:tcBorders>
            <w:hideMark/>
          </w:tcPr>
          <w:p w14:paraId="62045B46" w14:textId="77777777" w:rsidR="00964E46" w:rsidRPr="00756CE5" w:rsidRDefault="00964E46" w:rsidP="00B67D99">
            <w:pPr>
              <w:widowControl w:val="0"/>
              <w:rPr>
                <w:szCs w:val="22"/>
                <w:lang w:val="sr-Latn-ME"/>
              </w:rPr>
            </w:pPr>
            <w:r w:rsidRPr="00756CE5">
              <w:rPr>
                <w:szCs w:val="22"/>
                <w:lang w:val="sr-Latn-ME"/>
              </w:rPr>
              <w:t>4,95 (0,77)*</w:t>
            </w:r>
          </w:p>
        </w:tc>
        <w:tc>
          <w:tcPr>
            <w:tcW w:w="1327" w:type="dxa"/>
            <w:tcBorders>
              <w:top w:val="single" w:sz="4" w:space="0" w:color="auto"/>
              <w:left w:val="single" w:sz="4" w:space="0" w:color="auto"/>
              <w:bottom w:val="single" w:sz="4" w:space="0" w:color="auto"/>
              <w:right w:val="single" w:sz="4" w:space="0" w:color="auto"/>
            </w:tcBorders>
            <w:hideMark/>
          </w:tcPr>
          <w:p w14:paraId="5C2E885C" w14:textId="77777777" w:rsidR="00964E46" w:rsidRPr="00756CE5" w:rsidRDefault="00964E46" w:rsidP="00B67D99">
            <w:pPr>
              <w:widowControl w:val="0"/>
              <w:rPr>
                <w:szCs w:val="22"/>
                <w:lang w:val="sr-Latn-ME"/>
              </w:rPr>
            </w:pPr>
            <w:r w:rsidRPr="00756CE5">
              <w:rPr>
                <w:szCs w:val="22"/>
                <w:lang w:val="sr-Latn-ME"/>
              </w:rPr>
              <w:t>3,25 (0,67)</w:t>
            </w:r>
          </w:p>
        </w:tc>
        <w:tc>
          <w:tcPr>
            <w:tcW w:w="1327" w:type="dxa"/>
            <w:tcBorders>
              <w:top w:val="single" w:sz="4" w:space="0" w:color="auto"/>
              <w:left w:val="single" w:sz="4" w:space="0" w:color="auto"/>
              <w:bottom w:val="single" w:sz="4" w:space="0" w:color="auto"/>
              <w:right w:val="single" w:sz="4" w:space="0" w:color="auto"/>
            </w:tcBorders>
            <w:hideMark/>
          </w:tcPr>
          <w:p w14:paraId="00321BE6" w14:textId="77777777" w:rsidR="00964E46" w:rsidRPr="00756CE5" w:rsidRDefault="00964E46" w:rsidP="00B67D99">
            <w:pPr>
              <w:widowControl w:val="0"/>
              <w:rPr>
                <w:szCs w:val="22"/>
                <w:lang w:val="sr-Latn-ME"/>
              </w:rPr>
            </w:pPr>
            <w:r w:rsidRPr="00756CE5">
              <w:rPr>
                <w:szCs w:val="22"/>
                <w:lang w:val="sr-Latn-ME"/>
              </w:rPr>
              <w:t>1,327 (0,2796)</w:t>
            </w:r>
          </w:p>
        </w:tc>
        <w:tc>
          <w:tcPr>
            <w:tcW w:w="1327" w:type="dxa"/>
            <w:tcBorders>
              <w:top w:val="single" w:sz="4" w:space="0" w:color="auto"/>
              <w:left w:val="single" w:sz="4" w:space="0" w:color="auto"/>
              <w:bottom w:val="single" w:sz="4" w:space="0" w:color="auto"/>
              <w:right w:val="single" w:sz="4" w:space="0" w:color="auto"/>
            </w:tcBorders>
            <w:hideMark/>
          </w:tcPr>
          <w:p w14:paraId="1D64FE4E" w14:textId="77777777" w:rsidR="00964E46" w:rsidRPr="00756CE5" w:rsidRDefault="00964E46" w:rsidP="00B67D99">
            <w:pPr>
              <w:widowControl w:val="0"/>
              <w:rPr>
                <w:szCs w:val="22"/>
                <w:lang w:val="sr-Latn-ME"/>
              </w:rPr>
            </w:pPr>
            <w:r w:rsidRPr="00756CE5">
              <w:rPr>
                <w:szCs w:val="22"/>
                <w:lang w:val="sr-Latn-ME"/>
              </w:rPr>
              <w:t>0,79 (0,38)*</w:t>
            </w:r>
          </w:p>
        </w:tc>
        <w:tc>
          <w:tcPr>
            <w:tcW w:w="1327" w:type="dxa"/>
            <w:tcBorders>
              <w:top w:val="single" w:sz="4" w:space="0" w:color="auto"/>
              <w:left w:val="single" w:sz="4" w:space="0" w:color="auto"/>
              <w:bottom w:val="single" w:sz="4" w:space="0" w:color="auto"/>
              <w:right w:val="single" w:sz="4" w:space="0" w:color="auto"/>
            </w:tcBorders>
            <w:hideMark/>
          </w:tcPr>
          <w:p w14:paraId="467CAF35" w14:textId="77777777" w:rsidR="00964E46" w:rsidRPr="00756CE5" w:rsidRDefault="00964E46" w:rsidP="00B67D99">
            <w:pPr>
              <w:widowControl w:val="0"/>
              <w:rPr>
                <w:szCs w:val="22"/>
                <w:lang w:val="sr-Latn-ME"/>
              </w:rPr>
            </w:pPr>
            <w:r w:rsidRPr="00756CE5">
              <w:rPr>
                <w:szCs w:val="22"/>
                <w:lang w:val="sr-Latn-ME"/>
              </w:rPr>
              <w:t>0,90 (0,17)*</w:t>
            </w:r>
          </w:p>
        </w:tc>
      </w:tr>
      <w:tr w:rsidR="00964E46" w:rsidRPr="00756CE5" w14:paraId="77DF7204" w14:textId="77777777" w:rsidTr="00B67D99">
        <w:tc>
          <w:tcPr>
            <w:tcW w:w="1326" w:type="dxa"/>
            <w:tcBorders>
              <w:top w:val="single" w:sz="4" w:space="0" w:color="auto"/>
              <w:left w:val="single" w:sz="4" w:space="0" w:color="auto"/>
              <w:bottom w:val="single" w:sz="4" w:space="0" w:color="auto"/>
              <w:right w:val="single" w:sz="4" w:space="0" w:color="auto"/>
            </w:tcBorders>
            <w:hideMark/>
          </w:tcPr>
          <w:p w14:paraId="7F3A207B" w14:textId="77777777" w:rsidR="00964E46" w:rsidRPr="00756CE5" w:rsidRDefault="00964E46" w:rsidP="00B67D99">
            <w:pPr>
              <w:widowControl w:val="0"/>
              <w:rPr>
                <w:szCs w:val="22"/>
                <w:lang w:val="sr-Latn-ME"/>
              </w:rPr>
            </w:pPr>
            <w:r w:rsidRPr="00756CE5">
              <w:rPr>
                <w:szCs w:val="22"/>
                <w:lang w:val="sr-Latn-ME"/>
              </w:rPr>
              <w:t>36. mjesec/ET</w:t>
            </w:r>
          </w:p>
        </w:tc>
        <w:tc>
          <w:tcPr>
            <w:tcW w:w="1326" w:type="dxa"/>
            <w:tcBorders>
              <w:top w:val="single" w:sz="4" w:space="0" w:color="auto"/>
              <w:left w:val="single" w:sz="4" w:space="0" w:color="auto"/>
              <w:bottom w:val="single" w:sz="4" w:space="0" w:color="auto"/>
              <w:right w:val="single" w:sz="4" w:space="0" w:color="auto"/>
            </w:tcBorders>
            <w:hideMark/>
          </w:tcPr>
          <w:p w14:paraId="73FD0644" w14:textId="77777777" w:rsidR="00964E46" w:rsidRPr="00756CE5" w:rsidRDefault="00964E46" w:rsidP="00B67D99">
            <w:pPr>
              <w:widowControl w:val="0"/>
              <w:rPr>
                <w:szCs w:val="22"/>
                <w:lang w:val="sr-Latn-ME"/>
              </w:rPr>
            </w:pPr>
            <w:r w:rsidRPr="00756CE5">
              <w:rPr>
                <w:szCs w:val="22"/>
                <w:lang w:val="sr-Latn-ME"/>
              </w:rPr>
              <w:t>240</w:t>
            </w:r>
          </w:p>
        </w:tc>
        <w:tc>
          <w:tcPr>
            <w:tcW w:w="1327" w:type="dxa"/>
            <w:tcBorders>
              <w:top w:val="single" w:sz="4" w:space="0" w:color="auto"/>
              <w:left w:val="single" w:sz="4" w:space="0" w:color="auto"/>
              <w:bottom w:val="single" w:sz="4" w:space="0" w:color="auto"/>
              <w:right w:val="single" w:sz="4" w:space="0" w:color="auto"/>
            </w:tcBorders>
            <w:hideMark/>
          </w:tcPr>
          <w:p w14:paraId="4CE65B02" w14:textId="77777777" w:rsidR="00964E46" w:rsidRPr="00756CE5" w:rsidRDefault="00964E46" w:rsidP="00B67D99">
            <w:pPr>
              <w:widowControl w:val="0"/>
              <w:rPr>
                <w:szCs w:val="22"/>
                <w:lang w:val="sr-Latn-ME"/>
              </w:rPr>
            </w:pPr>
            <w:r w:rsidRPr="00756CE5">
              <w:rPr>
                <w:szCs w:val="22"/>
                <w:lang w:val="sr-Latn-ME"/>
              </w:rPr>
              <w:t>5,12 (0,86)</w:t>
            </w:r>
          </w:p>
        </w:tc>
        <w:tc>
          <w:tcPr>
            <w:tcW w:w="1327" w:type="dxa"/>
            <w:tcBorders>
              <w:top w:val="single" w:sz="4" w:space="0" w:color="auto"/>
              <w:left w:val="single" w:sz="4" w:space="0" w:color="auto"/>
              <w:bottom w:val="single" w:sz="4" w:space="0" w:color="auto"/>
              <w:right w:val="single" w:sz="4" w:space="0" w:color="auto"/>
            </w:tcBorders>
            <w:hideMark/>
          </w:tcPr>
          <w:p w14:paraId="3C3E42C1" w14:textId="77777777" w:rsidR="00964E46" w:rsidRPr="00756CE5" w:rsidRDefault="00964E46" w:rsidP="00B67D99">
            <w:pPr>
              <w:widowControl w:val="0"/>
              <w:rPr>
                <w:szCs w:val="22"/>
                <w:lang w:val="sr-Latn-ME"/>
              </w:rPr>
            </w:pPr>
            <w:r w:rsidRPr="00756CE5">
              <w:rPr>
                <w:szCs w:val="22"/>
                <w:lang w:val="sr-Latn-ME"/>
              </w:rPr>
              <w:t>3,45 (0,81)</w:t>
            </w:r>
          </w:p>
        </w:tc>
        <w:tc>
          <w:tcPr>
            <w:tcW w:w="1327" w:type="dxa"/>
            <w:tcBorders>
              <w:top w:val="single" w:sz="4" w:space="0" w:color="auto"/>
              <w:left w:val="single" w:sz="4" w:space="0" w:color="auto"/>
              <w:bottom w:val="single" w:sz="4" w:space="0" w:color="auto"/>
              <w:right w:val="single" w:sz="4" w:space="0" w:color="auto"/>
            </w:tcBorders>
            <w:hideMark/>
          </w:tcPr>
          <w:p w14:paraId="3B93B696" w14:textId="77777777" w:rsidR="00964E46" w:rsidRPr="00756CE5" w:rsidRDefault="00964E46" w:rsidP="00B67D99">
            <w:pPr>
              <w:widowControl w:val="0"/>
              <w:rPr>
                <w:szCs w:val="22"/>
                <w:lang w:val="sr-Latn-ME"/>
              </w:rPr>
            </w:pPr>
            <w:r w:rsidRPr="00756CE5">
              <w:rPr>
                <w:szCs w:val="22"/>
                <w:lang w:val="sr-Latn-ME"/>
              </w:rPr>
              <w:t>1,308 (0,2739)</w:t>
            </w:r>
          </w:p>
        </w:tc>
        <w:tc>
          <w:tcPr>
            <w:tcW w:w="1327" w:type="dxa"/>
            <w:tcBorders>
              <w:top w:val="single" w:sz="4" w:space="0" w:color="auto"/>
              <w:left w:val="single" w:sz="4" w:space="0" w:color="auto"/>
              <w:bottom w:val="single" w:sz="4" w:space="0" w:color="auto"/>
              <w:right w:val="single" w:sz="4" w:space="0" w:color="auto"/>
            </w:tcBorders>
            <w:hideMark/>
          </w:tcPr>
          <w:p w14:paraId="2CD0757B" w14:textId="77777777" w:rsidR="00964E46" w:rsidRPr="00756CE5" w:rsidRDefault="00964E46" w:rsidP="00B67D99">
            <w:pPr>
              <w:widowControl w:val="0"/>
              <w:rPr>
                <w:szCs w:val="22"/>
                <w:lang w:val="sr-Latn-ME"/>
              </w:rPr>
            </w:pPr>
            <w:r w:rsidRPr="00756CE5">
              <w:rPr>
                <w:szCs w:val="22"/>
                <w:lang w:val="sr-Latn-ME"/>
              </w:rPr>
              <w:t>0,78 (0,41)</w:t>
            </w:r>
          </w:p>
        </w:tc>
        <w:tc>
          <w:tcPr>
            <w:tcW w:w="1327" w:type="dxa"/>
            <w:tcBorders>
              <w:top w:val="single" w:sz="4" w:space="0" w:color="auto"/>
              <w:left w:val="single" w:sz="4" w:space="0" w:color="auto"/>
              <w:bottom w:val="single" w:sz="4" w:space="0" w:color="auto"/>
              <w:right w:val="single" w:sz="4" w:space="0" w:color="auto"/>
            </w:tcBorders>
            <w:hideMark/>
          </w:tcPr>
          <w:p w14:paraId="5437B31E" w14:textId="77777777" w:rsidR="00964E46" w:rsidRPr="00756CE5" w:rsidRDefault="00964E46" w:rsidP="00B67D99">
            <w:pPr>
              <w:widowControl w:val="0"/>
              <w:rPr>
                <w:szCs w:val="22"/>
                <w:lang w:val="sr-Latn-ME"/>
              </w:rPr>
            </w:pPr>
            <w:r w:rsidRPr="00756CE5">
              <w:rPr>
                <w:szCs w:val="22"/>
                <w:lang w:val="sr-Latn-ME"/>
              </w:rPr>
              <w:t>0,93 (0,20)***</w:t>
            </w:r>
          </w:p>
        </w:tc>
      </w:tr>
      <w:tr w:rsidR="00964E46" w:rsidRPr="00756CE5" w14:paraId="14A6C622" w14:textId="77777777" w:rsidTr="00B67D99">
        <w:trPr>
          <w:trHeight w:val="516"/>
        </w:trPr>
        <w:tc>
          <w:tcPr>
            <w:tcW w:w="9287" w:type="dxa"/>
            <w:gridSpan w:val="7"/>
            <w:tcBorders>
              <w:top w:val="single" w:sz="4" w:space="0" w:color="auto"/>
              <w:left w:val="single" w:sz="4" w:space="0" w:color="auto"/>
              <w:bottom w:val="single" w:sz="4" w:space="0" w:color="auto"/>
              <w:right w:val="single" w:sz="4" w:space="0" w:color="auto"/>
            </w:tcBorders>
            <w:hideMark/>
          </w:tcPr>
          <w:p w14:paraId="522607C7" w14:textId="77777777" w:rsidR="00964E46" w:rsidRPr="00756CE5" w:rsidRDefault="00964E46" w:rsidP="00B67D99">
            <w:pPr>
              <w:widowControl w:val="0"/>
              <w:jc w:val="both"/>
              <w:rPr>
                <w:szCs w:val="22"/>
                <w:lang w:val="sr-Latn-ME"/>
              </w:rPr>
            </w:pPr>
            <w:r w:rsidRPr="00756CE5">
              <w:rPr>
                <w:szCs w:val="22"/>
                <w:lang w:val="sr-Latn-ME"/>
              </w:rPr>
              <w:t>TC-ukupni holesterol; LDL-C – LDL holesterol; HDL-C –HDL holesterol; TG – trigliceridi; Apo B – apolipoprotein B;</w:t>
            </w:r>
          </w:p>
          <w:p w14:paraId="18052EBE" w14:textId="77777777" w:rsidR="00964E46" w:rsidRPr="00756CE5" w:rsidRDefault="00964E46" w:rsidP="00B67D99">
            <w:pPr>
              <w:widowControl w:val="0"/>
              <w:jc w:val="both"/>
              <w:rPr>
                <w:szCs w:val="22"/>
                <w:lang w:val="sr-Latn-ME"/>
              </w:rPr>
            </w:pPr>
            <w:r w:rsidRPr="00756CE5">
              <w:rPr>
                <w:szCs w:val="22"/>
                <w:lang w:val="sr-Latn-ME"/>
              </w:rPr>
              <w:t>„36. mjesec/ET“ – podrazumijeva podatke finalne vizite kod ispitanika koji su prekinuli učešće u studiji prije predviđenih 36 mjeseci trajanja studije, kao i podatke dobijene u 36. mjesecu kod ispitanika koji su učestvovali u studiji do kraja;</w:t>
            </w:r>
          </w:p>
          <w:p w14:paraId="19DEF383" w14:textId="77777777" w:rsidR="00964E46" w:rsidRPr="00756CE5" w:rsidRDefault="00964E46" w:rsidP="00B67D99">
            <w:pPr>
              <w:widowControl w:val="0"/>
              <w:jc w:val="both"/>
              <w:rPr>
                <w:szCs w:val="22"/>
                <w:lang w:val="sr-Latn-ME"/>
              </w:rPr>
            </w:pPr>
            <w:r w:rsidRPr="00756CE5">
              <w:rPr>
                <w:szCs w:val="22"/>
                <w:lang w:val="sr-Latn-ME"/>
              </w:rPr>
              <w:t xml:space="preserve">„*“ – N za taj parametar  u 30. mjesecu bio je 207; „**“ – početni N za taj parametar bio je 270; </w:t>
            </w:r>
          </w:p>
          <w:p w14:paraId="19309CD1" w14:textId="77777777" w:rsidR="00964E46" w:rsidRPr="00756CE5" w:rsidRDefault="00964E46" w:rsidP="00B67D99">
            <w:pPr>
              <w:widowControl w:val="0"/>
              <w:jc w:val="both"/>
              <w:rPr>
                <w:szCs w:val="22"/>
                <w:lang w:val="sr-Latn-ME"/>
              </w:rPr>
            </w:pPr>
            <w:r w:rsidRPr="00756CE5">
              <w:rPr>
                <w:szCs w:val="22"/>
                <w:lang w:val="sr-Latn-ME"/>
              </w:rPr>
              <w:t>„***“ – N za taj parametar bio je 243 u 36. mjesecu/ET;</w:t>
            </w:r>
          </w:p>
          <w:p w14:paraId="78FCC88D" w14:textId="77777777" w:rsidR="00964E46" w:rsidRPr="00756CE5" w:rsidRDefault="00964E46" w:rsidP="00B67D99">
            <w:pPr>
              <w:widowControl w:val="0"/>
              <w:jc w:val="both"/>
              <w:rPr>
                <w:szCs w:val="22"/>
                <w:lang w:val="sr-Latn-ME"/>
              </w:rPr>
            </w:pPr>
            <w:r w:rsidRPr="00756CE5">
              <w:rPr>
                <w:szCs w:val="22"/>
                <w:lang w:val="sr-Latn-ME"/>
              </w:rPr>
              <w:t>„#“ – g/L za Apo B.</w:t>
            </w:r>
          </w:p>
        </w:tc>
      </w:tr>
    </w:tbl>
    <w:p w14:paraId="5D0BB209" w14:textId="77777777" w:rsidR="00964E46" w:rsidRPr="00756CE5" w:rsidRDefault="00964E46" w:rsidP="00964E46">
      <w:pPr>
        <w:widowControl w:val="0"/>
        <w:rPr>
          <w:szCs w:val="22"/>
          <w:lang w:val="sr-Latn-ME"/>
        </w:rPr>
      </w:pPr>
    </w:p>
    <w:p w14:paraId="24B9D924" w14:textId="77777777" w:rsidR="00964E46" w:rsidRPr="00756CE5" w:rsidRDefault="00964E46" w:rsidP="00964E46">
      <w:pPr>
        <w:widowControl w:val="0"/>
        <w:jc w:val="both"/>
        <w:rPr>
          <w:szCs w:val="22"/>
          <w:u w:val="single"/>
          <w:lang w:val="sr-Latn-ME"/>
        </w:rPr>
      </w:pPr>
      <w:r w:rsidRPr="00756CE5">
        <w:rPr>
          <w:szCs w:val="22"/>
          <w:u w:val="single"/>
          <w:lang w:val="sr-Latn-ME"/>
        </w:rPr>
        <w:t>Heterozigotna familijarna hiperholesterolemija kod pedijatrijskih pacijenata uzrasta od 10 do 17 godina</w:t>
      </w:r>
    </w:p>
    <w:p w14:paraId="08CBF3B4" w14:textId="77777777" w:rsidR="00964E46" w:rsidRPr="00756CE5" w:rsidRDefault="00964E46" w:rsidP="00964E46">
      <w:pPr>
        <w:widowControl w:val="0"/>
        <w:jc w:val="both"/>
        <w:rPr>
          <w:szCs w:val="22"/>
          <w:lang w:val="sr-Latn-ME"/>
        </w:rPr>
      </w:pPr>
    </w:p>
    <w:p w14:paraId="1350E7A8" w14:textId="77777777" w:rsidR="00964E46" w:rsidRPr="00756CE5" w:rsidRDefault="00964E46" w:rsidP="00964E46">
      <w:pPr>
        <w:widowControl w:val="0"/>
        <w:jc w:val="both"/>
        <w:rPr>
          <w:szCs w:val="22"/>
          <w:lang w:val="sr-Latn-ME"/>
        </w:rPr>
      </w:pPr>
      <w:r w:rsidRPr="00756CE5">
        <w:rPr>
          <w:szCs w:val="22"/>
          <w:lang w:val="sr-Latn-ME"/>
        </w:rPr>
        <w:t xml:space="preserve">U dvostruko slijepom, placebo kontrolisanom ispitivanju praćenom otvorenom fazom, 187 dječaka i postmenarhalnih djevojčica uzrasta od 10 do 17 godina (srednja vrijednost godina starosti iznosila je 14,1 godinu) sa heterozigotnom familijarnom hiperholesterolemijom (FH) ili teškom hiperholesterolemijom, randomizovano je u grupu koja je primala atorvastatin (n=140) i grupu koja je primala placebo (n=47) tokom 26 nedjelja, a zatim su svi primali atorvastatin tokom 26 nedjelja. Doza atorvastatina (jednom dnevno) iznosila je 10 mg tokom prve 4 nedjelje, a zatim je povišena do 20 mg ukoliko je nivo LDL-H bio viši od 3,36 mmol/L. Atorvastatin je značajno snizio nivoe ukupnog </w:t>
      </w:r>
      <w:r w:rsidRPr="00756CE5">
        <w:rPr>
          <w:szCs w:val="22"/>
          <w:lang w:val="sr-Latn-ME"/>
        </w:rPr>
        <w:lastRenderedPageBreak/>
        <w:t xml:space="preserve">holesterola, LDL-H, triglicerida i apolipoproteina B u plazmi tokom dvostruko slijepe faze u trajanju od 26 nedjelja. Srednja vrijednost LDL-H koja je postignuta iznosila je 3,38 mmol/L (raspon: 1,81 – 6,26 mmol/L) u grupi koja je primala atorvastatin u poređenju sa 5,91 mmol/L (raspon: 3,93 – 9,96 mmol/L) u placebo grupi tokom dvostruko slijepe faze u trajanju od 26 nedjelja. </w:t>
      </w:r>
    </w:p>
    <w:p w14:paraId="21D3D267" w14:textId="77777777" w:rsidR="00964E46" w:rsidRPr="00756CE5" w:rsidRDefault="00964E46" w:rsidP="00964E46">
      <w:pPr>
        <w:widowControl w:val="0"/>
        <w:jc w:val="both"/>
        <w:rPr>
          <w:szCs w:val="22"/>
          <w:lang w:val="sr-Latn-ME"/>
        </w:rPr>
      </w:pPr>
    </w:p>
    <w:p w14:paraId="563B8000" w14:textId="77777777" w:rsidR="00964E46" w:rsidRPr="00756CE5" w:rsidRDefault="00964E46" w:rsidP="00964E46">
      <w:pPr>
        <w:widowControl w:val="0"/>
        <w:jc w:val="both"/>
        <w:rPr>
          <w:szCs w:val="22"/>
          <w:lang w:val="sr-Latn-ME"/>
        </w:rPr>
      </w:pPr>
      <w:r w:rsidRPr="00756CE5">
        <w:rPr>
          <w:szCs w:val="22"/>
          <w:lang w:val="sr-Latn-ME"/>
        </w:rPr>
        <w:t>Dodatno pedijatrijsko ispitivanje atorvastatina u poređenju sa holestipolom kod pacijenata sa hiperholesterolemijom uzrasta od 10 do 18 godina pokazalo je da je atorvastatin (N=25) doveo do značajnog sniženja vrijednosti LDL-H nakon 26 nedjelja (p&lt;0,05) u poređenju sa holestipolom (N=31).</w:t>
      </w:r>
    </w:p>
    <w:p w14:paraId="43AA5DE3" w14:textId="77777777" w:rsidR="00964E46" w:rsidRPr="00756CE5" w:rsidRDefault="00964E46" w:rsidP="00964E46">
      <w:pPr>
        <w:widowControl w:val="0"/>
        <w:jc w:val="both"/>
        <w:rPr>
          <w:szCs w:val="22"/>
          <w:lang w:val="sr-Latn-ME"/>
        </w:rPr>
      </w:pPr>
    </w:p>
    <w:p w14:paraId="79E097CA" w14:textId="77777777" w:rsidR="00964E46" w:rsidRPr="00756CE5" w:rsidRDefault="00964E46" w:rsidP="00964E46">
      <w:pPr>
        <w:widowControl w:val="0"/>
        <w:jc w:val="both"/>
        <w:rPr>
          <w:szCs w:val="22"/>
          <w:lang w:val="sr-Latn-ME"/>
        </w:rPr>
      </w:pPr>
      <w:r w:rsidRPr="00756CE5">
        <w:rPr>
          <w:i/>
          <w:szCs w:val="22"/>
          <w:lang w:val="sr-Latn-ME"/>
        </w:rPr>
        <w:t>Compassionate use</w:t>
      </w:r>
      <w:r w:rsidRPr="00756CE5">
        <w:rPr>
          <w:szCs w:val="22"/>
          <w:lang w:val="sr-Latn-ME"/>
        </w:rPr>
        <w:t xml:space="preserve"> ispitivanje kod pacijenata sa teškom hiperholesterolemijom (uključujući homozigotnu hiperholesterolemiju) sprovedeno je kod 46 pedijatrijskih pacijenata koji su liječeni atorvastatinom u dozi koja je povišavana do odgovora (neki ispitanici dobijali su 80 mg atorvastatina dnevno). Ispitivanje je trajalo 3 godine: LDL-holesterol je snižen za 36%.</w:t>
      </w:r>
    </w:p>
    <w:p w14:paraId="382C27C7" w14:textId="77777777" w:rsidR="00964E46" w:rsidRPr="00756CE5" w:rsidRDefault="00964E46" w:rsidP="00964E46">
      <w:pPr>
        <w:widowControl w:val="0"/>
        <w:jc w:val="both"/>
        <w:rPr>
          <w:szCs w:val="22"/>
          <w:lang w:val="sr-Latn-ME"/>
        </w:rPr>
      </w:pPr>
    </w:p>
    <w:p w14:paraId="10FEDFD4" w14:textId="77777777" w:rsidR="00964E46" w:rsidRPr="00756CE5" w:rsidRDefault="00964E46" w:rsidP="00964E46">
      <w:pPr>
        <w:widowControl w:val="0"/>
        <w:jc w:val="both"/>
        <w:rPr>
          <w:szCs w:val="22"/>
          <w:lang w:val="sr-Latn-ME"/>
        </w:rPr>
      </w:pPr>
      <w:r w:rsidRPr="00756CE5">
        <w:rPr>
          <w:szCs w:val="22"/>
          <w:lang w:val="sr-Latn-ME"/>
        </w:rPr>
        <w:t xml:space="preserve">Nije utvrđena dugoročna efikasnost terapije atorvastatinom u djetinjstvu u pogledu sniženja morbiditeta i mortaliteta u odraslom dobu. </w:t>
      </w:r>
    </w:p>
    <w:p w14:paraId="1CDD7606" w14:textId="77777777" w:rsidR="00964E46" w:rsidRPr="00756CE5" w:rsidRDefault="00964E46" w:rsidP="00964E46">
      <w:pPr>
        <w:widowControl w:val="0"/>
        <w:jc w:val="both"/>
        <w:rPr>
          <w:szCs w:val="22"/>
          <w:lang w:val="sr-Latn-ME"/>
        </w:rPr>
      </w:pPr>
    </w:p>
    <w:p w14:paraId="77058BE2" w14:textId="77777777" w:rsidR="00964E46" w:rsidRPr="00756CE5" w:rsidRDefault="00964E46" w:rsidP="00964E46">
      <w:pPr>
        <w:widowControl w:val="0"/>
        <w:jc w:val="both"/>
        <w:rPr>
          <w:szCs w:val="22"/>
          <w:lang w:val="sr-Latn-ME"/>
        </w:rPr>
      </w:pPr>
      <w:r w:rsidRPr="00756CE5">
        <w:rPr>
          <w:szCs w:val="22"/>
          <w:lang w:val="sr-Latn-ME"/>
        </w:rPr>
        <w:t>Evropska agencija za ljekove izuzela je od obaveze podnošenje rezultata ispitivanja atorvastatina kod djece uzrasta od 0 do manje od 6 godina u terapiji heterozigotne hiperholesterolemije, kao i kod djece uzrasta od 0 do manje od 18 godina u terapiji homozigotne familijarne hiperholesterolemije, kombinovane (mješovite) hiperholesterolemije, primarne hiperholesterolemije i u prevenciji kardiovaskularnih događaja (vidjeti odjeljak 4.2 za informacije o upotrebi u pedijatrijskoj populaciji).</w:t>
      </w:r>
    </w:p>
    <w:p w14:paraId="2AD456C9" w14:textId="77777777" w:rsidR="00964E46" w:rsidRPr="00756CE5" w:rsidRDefault="00964E46" w:rsidP="00964E46">
      <w:pPr>
        <w:pStyle w:val="naslovSmPC-a"/>
        <w:widowControl w:val="0"/>
        <w:tabs>
          <w:tab w:val="left" w:pos="567"/>
        </w:tabs>
        <w:spacing w:before="0" w:after="0" w:line="240" w:lineRule="auto"/>
        <w:jc w:val="both"/>
        <w:rPr>
          <w:rFonts w:ascii="Times New Roman" w:hAnsi="Times New Roman"/>
          <w:b w:val="0"/>
          <w:sz w:val="22"/>
          <w:szCs w:val="22"/>
          <w:lang w:val="sr-Latn-ME"/>
        </w:rPr>
      </w:pPr>
    </w:p>
    <w:p w14:paraId="2F123643" w14:textId="77777777" w:rsidR="00964E46" w:rsidRPr="00756CE5" w:rsidRDefault="00964E46" w:rsidP="00964E46">
      <w:pPr>
        <w:widowControl w:val="0"/>
        <w:ind w:left="567" w:hanging="567"/>
        <w:jc w:val="both"/>
        <w:outlineLvl w:val="0"/>
        <w:rPr>
          <w:b/>
          <w:noProof/>
          <w:szCs w:val="22"/>
          <w:lang w:val="sr-Latn-ME"/>
        </w:rPr>
      </w:pPr>
      <w:r w:rsidRPr="00756CE5">
        <w:rPr>
          <w:b/>
          <w:noProof/>
          <w:szCs w:val="22"/>
          <w:lang w:val="sr-Latn-ME"/>
        </w:rPr>
        <w:t>5.2.</w:t>
      </w:r>
      <w:r w:rsidRPr="00756CE5">
        <w:rPr>
          <w:b/>
          <w:noProof/>
          <w:szCs w:val="22"/>
          <w:lang w:val="sr-Latn-ME"/>
        </w:rPr>
        <w:tab/>
        <w:t>Farmakokinetički podaci</w:t>
      </w:r>
    </w:p>
    <w:p w14:paraId="68B868A0" w14:textId="77777777" w:rsidR="00964E46" w:rsidRPr="00756CE5" w:rsidRDefault="00964E46" w:rsidP="00964E46">
      <w:pPr>
        <w:pStyle w:val="Style2"/>
        <w:widowControl w:val="0"/>
        <w:tabs>
          <w:tab w:val="left" w:pos="567"/>
        </w:tabs>
        <w:spacing w:line="240" w:lineRule="auto"/>
        <w:ind w:left="0"/>
        <w:rPr>
          <w:rFonts w:ascii="Times New Roman" w:hAnsi="Times New Roman"/>
          <w:sz w:val="22"/>
          <w:szCs w:val="22"/>
          <w:lang w:val="sr-Latn-ME"/>
        </w:rPr>
      </w:pPr>
    </w:p>
    <w:p w14:paraId="0592BC7D" w14:textId="77777777" w:rsidR="00964E46" w:rsidRPr="00756CE5" w:rsidRDefault="00964E46" w:rsidP="00964E46">
      <w:pPr>
        <w:pStyle w:val="Style2"/>
        <w:widowControl w:val="0"/>
        <w:tabs>
          <w:tab w:val="left" w:pos="567"/>
        </w:tabs>
        <w:spacing w:line="240" w:lineRule="auto"/>
        <w:ind w:left="0"/>
        <w:rPr>
          <w:rFonts w:ascii="Times New Roman" w:hAnsi="Times New Roman"/>
          <w:sz w:val="22"/>
          <w:szCs w:val="22"/>
          <w:u w:val="single"/>
          <w:lang w:val="sr-Latn-ME"/>
        </w:rPr>
      </w:pPr>
      <w:r w:rsidRPr="00756CE5">
        <w:rPr>
          <w:rFonts w:ascii="Times New Roman" w:hAnsi="Times New Roman"/>
          <w:sz w:val="22"/>
          <w:szCs w:val="22"/>
          <w:u w:val="single"/>
          <w:lang w:val="sr-Latn-ME"/>
        </w:rPr>
        <w:t>Resorpcija</w:t>
      </w:r>
    </w:p>
    <w:p w14:paraId="6955AC46" w14:textId="77777777" w:rsidR="00964E46" w:rsidRPr="00756CE5" w:rsidRDefault="00964E46" w:rsidP="00964E46">
      <w:pPr>
        <w:pStyle w:val="Default"/>
        <w:widowControl w:val="0"/>
        <w:tabs>
          <w:tab w:val="left" w:pos="567"/>
        </w:tabs>
        <w:jc w:val="both"/>
        <w:rPr>
          <w:color w:val="auto"/>
          <w:sz w:val="22"/>
          <w:szCs w:val="22"/>
          <w:lang w:val="sr-Latn-ME"/>
        </w:rPr>
      </w:pPr>
    </w:p>
    <w:p w14:paraId="16BEE15C"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Atorvastatin se brzo resorbuje poslije oralne primjene; maksimalna koncentracija u plazmi (C</w:t>
      </w:r>
      <w:r w:rsidRPr="00756CE5">
        <w:rPr>
          <w:sz w:val="22"/>
          <w:szCs w:val="22"/>
          <w:vertAlign w:val="subscript"/>
          <w:lang w:val="sr-Latn-ME"/>
        </w:rPr>
        <w:t>max</w:t>
      </w:r>
      <w:r w:rsidRPr="00756CE5">
        <w:rPr>
          <w:sz w:val="22"/>
          <w:szCs w:val="22"/>
          <w:lang w:val="sr-Latn-ME"/>
        </w:rPr>
        <w:t>) se postiže poslije 1-2 sata. Stepen resorpcije i koncentracije atorvastatina u plazmi se povišavaju srazmjerno povišenju doze atorvastatina. Bioraspoloživost atorvastatina iz film tableta je 95% do 99% u odnosu na bioraspoloživost rastvora za oralnu primjenu. Apsolutna bioraspoloživost atorvastatina je 12%, a sistemska raspoloživost inhibitorne aktivnosti za HMG-CoA reduktazu je 30%. Mala sistemska raspoloživost se pripisuje presistemskom klirensu u sluznici gastrointestinalnog trakta i/ili metabolizmu u jetri pri prvom prolazu.</w:t>
      </w:r>
    </w:p>
    <w:p w14:paraId="33D8376D" w14:textId="77777777" w:rsidR="00964E46" w:rsidRPr="00756CE5" w:rsidRDefault="00964E46" w:rsidP="00964E46">
      <w:pPr>
        <w:pStyle w:val="Default"/>
        <w:widowControl w:val="0"/>
        <w:tabs>
          <w:tab w:val="left" w:pos="567"/>
        </w:tabs>
        <w:jc w:val="both"/>
        <w:rPr>
          <w:sz w:val="22"/>
          <w:szCs w:val="22"/>
          <w:lang w:val="sr-Latn-ME"/>
        </w:rPr>
      </w:pPr>
    </w:p>
    <w:p w14:paraId="08D3227F"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Distribucija</w:t>
      </w:r>
    </w:p>
    <w:p w14:paraId="26DF2A12" w14:textId="77777777" w:rsidR="00964E46" w:rsidRPr="00756CE5" w:rsidRDefault="00964E46" w:rsidP="00964E46">
      <w:pPr>
        <w:pStyle w:val="Default"/>
        <w:widowControl w:val="0"/>
        <w:tabs>
          <w:tab w:val="left" w:pos="567"/>
        </w:tabs>
        <w:jc w:val="both"/>
        <w:rPr>
          <w:sz w:val="22"/>
          <w:szCs w:val="22"/>
          <w:u w:val="single"/>
          <w:lang w:val="sr-Latn-ME"/>
        </w:rPr>
      </w:pPr>
    </w:p>
    <w:p w14:paraId="5A5DB666"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Srednji volumen distribucije za atorvastatin je oko 381 litar. Atorvastatin je ≥ 98% vezan za proteine plazme.</w:t>
      </w:r>
    </w:p>
    <w:p w14:paraId="582B5A4B" w14:textId="77777777" w:rsidR="00964E46" w:rsidRPr="00756CE5" w:rsidRDefault="00964E46" w:rsidP="00964E46">
      <w:pPr>
        <w:pStyle w:val="Default"/>
        <w:widowControl w:val="0"/>
        <w:tabs>
          <w:tab w:val="left" w:pos="567"/>
        </w:tabs>
        <w:jc w:val="both"/>
        <w:rPr>
          <w:sz w:val="22"/>
          <w:szCs w:val="22"/>
          <w:lang w:val="sr-Latn-ME"/>
        </w:rPr>
      </w:pPr>
    </w:p>
    <w:p w14:paraId="1233D706"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Biotransformacija</w:t>
      </w:r>
    </w:p>
    <w:p w14:paraId="69CCCA9B" w14:textId="77777777" w:rsidR="00964E46" w:rsidRPr="00756CE5" w:rsidRDefault="00964E46" w:rsidP="00964E46">
      <w:pPr>
        <w:pStyle w:val="Default"/>
        <w:widowControl w:val="0"/>
        <w:tabs>
          <w:tab w:val="left" w:pos="567"/>
        </w:tabs>
        <w:jc w:val="both"/>
        <w:rPr>
          <w:sz w:val="22"/>
          <w:szCs w:val="22"/>
          <w:u w:val="single"/>
          <w:lang w:val="sr-Latn-ME"/>
        </w:rPr>
      </w:pPr>
    </w:p>
    <w:p w14:paraId="70859CCF"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Atorvastatin se metaboliše preko citohroma P450 3A4 do orto- i parahidroksi-derivata i raznih produkata beta-oksidacije. Pored ovih puteva, ovi proizvodi se dalje metabolišu glukuronidacijom. </w:t>
      </w:r>
      <w:r w:rsidRPr="00756CE5">
        <w:rPr>
          <w:i/>
          <w:sz w:val="22"/>
          <w:szCs w:val="22"/>
          <w:lang w:val="sr-Latn-ME"/>
        </w:rPr>
        <w:t>In vitro</w:t>
      </w:r>
      <w:r w:rsidRPr="00756CE5">
        <w:rPr>
          <w:sz w:val="22"/>
          <w:szCs w:val="22"/>
          <w:lang w:val="sr-Latn-ME"/>
        </w:rPr>
        <w:t xml:space="preserve"> inhibicija HMG-CoA reduktaze orto- i parahidroksi-derivatima je ekvivalentna inhibiciji atorvastatinom. Oko 70% cirkulišuće inhibitorne aktivnosti za HMG-CoA reduktazu se pripisuje aktivnim metabolitima. </w:t>
      </w:r>
    </w:p>
    <w:p w14:paraId="50DD9EBE" w14:textId="77777777" w:rsidR="00964E46" w:rsidRPr="00756CE5" w:rsidRDefault="00964E46" w:rsidP="00964E46">
      <w:pPr>
        <w:pStyle w:val="Default"/>
        <w:widowControl w:val="0"/>
        <w:tabs>
          <w:tab w:val="left" w:pos="567"/>
        </w:tabs>
        <w:jc w:val="both"/>
        <w:rPr>
          <w:sz w:val="22"/>
          <w:szCs w:val="22"/>
          <w:lang w:val="sr-Latn-ME"/>
        </w:rPr>
      </w:pPr>
    </w:p>
    <w:p w14:paraId="611FCE71"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Eliminacija</w:t>
      </w:r>
    </w:p>
    <w:p w14:paraId="1C3FA2B7" w14:textId="77777777" w:rsidR="00964E46" w:rsidRPr="00756CE5" w:rsidRDefault="00964E46" w:rsidP="00964E46">
      <w:pPr>
        <w:pStyle w:val="Default"/>
        <w:widowControl w:val="0"/>
        <w:tabs>
          <w:tab w:val="left" w:pos="567"/>
        </w:tabs>
        <w:jc w:val="both"/>
        <w:rPr>
          <w:sz w:val="22"/>
          <w:szCs w:val="22"/>
          <w:u w:val="single"/>
          <w:lang w:val="sr-Latn-ME"/>
        </w:rPr>
      </w:pPr>
    </w:p>
    <w:p w14:paraId="5051FBE7"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Atorvastatin se eliminiše primarno preko žuči poslije hepatičkog i/ili ekstrahepatičkog metabolizma; međutim, izgleda da lijek ne podliježe značajno enterohepatičkoj recirkulaciji. Srednje poluvrijeme eliminacije atorvastatina kod čovjeka je oko 14 sati, ali je poluvrijeme inhibitorne aktivnosti za HMG-CoA reduktazu oko 20 do 30 sati, zbog doprinosa aktivnih metabolita. </w:t>
      </w:r>
    </w:p>
    <w:p w14:paraId="7439BA4F" w14:textId="77777777" w:rsidR="00964E46" w:rsidRPr="00756CE5" w:rsidRDefault="00964E46" w:rsidP="00964E46">
      <w:pPr>
        <w:pStyle w:val="Default"/>
        <w:widowControl w:val="0"/>
        <w:tabs>
          <w:tab w:val="left" w:pos="567"/>
        </w:tabs>
        <w:jc w:val="both"/>
        <w:rPr>
          <w:sz w:val="22"/>
          <w:szCs w:val="22"/>
          <w:lang w:val="sr-Latn-ME"/>
        </w:rPr>
      </w:pPr>
    </w:p>
    <w:p w14:paraId="65AD7064" w14:textId="77777777" w:rsidR="00964E46" w:rsidRPr="00756CE5" w:rsidRDefault="00964E46" w:rsidP="00964E46">
      <w:pPr>
        <w:pStyle w:val="Style2"/>
        <w:widowControl w:val="0"/>
        <w:tabs>
          <w:tab w:val="left" w:pos="567"/>
        </w:tabs>
        <w:spacing w:line="240" w:lineRule="auto"/>
        <w:ind w:left="0" w:right="-1"/>
        <w:rPr>
          <w:rFonts w:ascii="Times New Roman" w:hAnsi="Times New Roman"/>
          <w:sz w:val="22"/>
          <w:szCs w:val="22"/>
          <w:lang w:val="sr-Latn-ME"/>
        </w:rPr>
      </w:pPr>
      <w:r w:rsidRPr="00756CE5">
        <w:rPr>
          <w:rFonts w:ascii="Times New Roman" w:hAnsi="Times New Roman"/>
          <w:bCs/>
          <w:sz w:val="22"/>
          <w:szCs w:val="22"/>
          <w:lang w:val="sr-Latn-ME"/>
        </w:rPr>
        <w:t xml:space="preserve">Atorvastatin je supstrat transportera jetre, polipeptida za prenos organskih anjona 1B1 (OATP1B1) i </w:t>
      </w:r>
      <w:r w:rsidRPr="00756CE5">
        <w:rPr>
          <w:rFonts w:ascii="Times New Roman" w:hAnsi="Times New Roman"/>
          <w:bCs/>
          <w:sz w:val="22"/>
          <w:szCs w:val="22"/>
          <w:lang w:val="sr-Latn-ME"/>
        </w:rPr>
        <w:lastRenderedPageBreak/>
        <w:t xml:space="preserve">1B3 (OATP1B3). Metaboliti atorvastatina su supstrati OATP1B1. Atorvastatin je takođe prepoznat kao supstrat efluksnih transportnih proteina </w:t>
      </w:r>
      <w:r w:rsidR="00A827E4" w:rsidRPr="00756CE5">
        <w:rPr>
          <w:rFonts w:ascii="Times New Roman" w:hAnsi="Times New Roman"/>
          <w:bCs/>
          <w:sz w:val="22"/>
          <w:szCs w:val="22"/>
          <w:lang w:val="sr-Latn-ME"/>
        </w:rPr>
        <w:t>P-gl</w:t>
      </w:r>
      <w:r w:rsidR="00033C93" w:rsidRPr="00756CE5">
        <w:rPr>
          <w:rFonts w:ascii="Times New Roman" w:hAnsi="Times New Roman"/>
          <w:bCs/>
          <w:sz w:val="22"/>
          <w:szCs w:val="22"/>
          <w:lang w:val="sr-Latn-ME"/>
        </w:rPr>
        <w:t>ik</w:t>
      </w:r>
      <w:r w:rsidR="00A827E4" w:rsidRPr="00756CE5">
        <w:rPr>
          <w:rFonts w:ascii="Times New Roman" w:hAnsi="Times New Roman"/>
          <w:bCs/>
          <w:sz w:val="22"/>
          <w:szCs w:val="22"/>
          <w:lang w:val="sr-Latn-ME"/>
        </w:rPr>
        <w:t>oprotein</w:t>
      </w:r>
      <w:r w:rsidR="00033C93" w:rsidRPr="00756CE5">
        <w:rPr>
          <w:rFonts w:ascii="Times New Roman" w:hAnsi="Times New Roman"/>
          <w:bCs/>
          <w:sz w:val="22"/>
          <w:szCs w:val="22"/>
          <w:lang w:val="sr-Latn-ME"/>
        </w:rPr>
        <w:t>a</w:t>
      </w:r>
      <w:r w:rsidR="00A827E4" w:rsidRPr="00756CE5">
        <w:rPr>
          <w:rFonts w:ascii="Times New Roman" w:hAnsi="Times New Roman"/>
          <w:bCs/>
          <w:sz w:val="22"/>
          <w:szCs w:val="22"/>
          <w:lang w:val="sr-Latn-ME"/>
        </w:rPr>
        <w:t xml:space="preserve"> (P-gp) </w:t>
      </w:r>
      <w:r w:rsidRPr="00756CE5">
        <w:rPr>
          <w:rFonts w:ascii="Times New Roman" w:hAnsi="Times New Roman"/>
          <w:bCs/>
          <w:sz w:val="22"/>
          <w:szCs w:val="22"/>
          <w:lang w:val="sr-Latn-ME"/>
        </w:rPr>
        <w:t>i proteina rezistencije karcinoma dojke (BCRP), što može ograničiti crijevnu resorpciju i klirens atorvastatina putem žuči.</w:t>
      </w:r>
    </w:p>
    <w:p w14:paraId="49BDAABB" w14:textId="77777777" w:rsidR="00964E46" w:rsidRPr="00756CE5" w:rsidRDefault="00964E46" w:rsidP="00964E46">
      <w:pPr>
        <w:pStyle w:val="Default"/>
        <w:widowControl w:val="0"/>
        <w:tabs>
          <w:tab w:val="left" w:pos="567"/>
        </w:tabs>
        <w:jc w:val="both"/>
        <w:rPr>
          <w:sz w:val="22"/>
          <w:szCs w:val="22"/>
          <w:lang w:val="sr-Latn-ME"/>
        </w:rPr>
      </w:pPr>
    </w:p>
    <w:p w14:paraId="0C4BB22F" w14:textId="77777777" w:rsidR="00964E46" w:rsidRPr="00756CE5" w:rsidRDefault="00964E46" w:rsidP="00964E46">
      <w:pPr>
        <w:pStyle w:val="Default"/>
        <w:widowControl w:val="0"/>
        <w:tabs>
          <w:tab w:val="left" w:pos="567"/>
        </w:tabs>
        <w:jc w:val="both"/>
        <w:rPr>
          <w:sz w:val="22"/>
          <w:szCs w:val="22"/>
          <w:u w:val="single"/>
          <w:lang w:val="sr-Latn-ME"/>
        </w:rPr>
      </w:pPr>
      <w:r w:rsidRPr="00756CE5">
        <w:rPr>
          <w:sz w:val="22"/>
          <w:szCs w:val="22"/>
          <w:u w:val="single"/>
          <w:lang w:val="sr-Latn-ME"/>
        </w:rPr>
        <w:t>Posebne populacije</w:t>
      </w:r>
    </w:p>
    <w:p w14:paraId="4EFF7E47" w14:textId="77777777" w:rsidR="00964E46" w:rsidRPr="00756CE5" w:rsidRDefault="00964E46" w:rsidP="00964E46">
      <w:pPr>
        <w:pStyle w:val="Default"/>
        <w:widowControl w:val="0"/>
        <w:tabs>
          <w:tab w:val="left" w:pos="567"/>
        </w:tabs>
        <w:jc w:val="both"/>
        <w:rPr>
          <w:sz w:val="22"/>
          <w:szCs w:val="22"/>
          <w:u w:val="single"/>
          <w:lang w:val="sr-Latn-ME"/>
        </w:rPr>
      </w:pPr>
    </w:p>
    <w:p w14:paraId="3A9C5564"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Stariji pacijenti</w:t>
      </w:r>
    </w:p>
    <w:p w14:paraId="1A84B0E0" w14:textId="77777777" w:rsidR="00964E46" w:rsidRPr="00756CE5" w:rsidRDefault="00964E46" w:rsidP="00964E46">
      <w:pPr>
        <w:pStyle w:val="Default"/>
        <w:widowControl w:val="0"/>
        <w:tabs>
          <w:tab w:val="left" w:pos="567"/>
        </w:tabs>
        <w:jc w:val="both"/>
        <w:rPr>
          <w:i/>
          <w:sz w:val="22"/>
          <w:szCs w:val="22"/>
          <w:u w:val="single"/>
          <w:lang w:val="sr-Latn-ME"/>
        </w:rPr>
      </w:pPr>
    </w:p>
    <w:p w14:paraId="6F824927"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Koncentracije atorvastatina i njegovih aktivnih metabolita u plazmi su više kod zdravih starijih osoba nego kod mladih odraslih osoba, dok su efekti na lipide bili slični kao i kod mlađe populacije pacijenata.</w:t>
      </w:r>
    </w:p>
    <w:p w14:paraId="743D5DD1" w14:textId="77777777" w:rsidR="00964E46" w:rsidRPr="00756CE5" w:rsidRDefault="00964E46" w:rsidP="00964E46">
      <w:pPr>
        <w:pStyle w:val="Default"/>
        <w:widowControl w:val="0"/>
        <w:tabs>
          <w:tab w:val="left" w:pos="567"/>
        </w:tabs>
        <w:jc w:val="both"/>
        <w:rPr>
          <w:color w:val="auto"/>
          <w:sz w:val="22"/>
          <w:szCs w:val="22"/>
          <w:lang w:val="sr-Latn-ME"/>
        </w:rPr>
      </w:pPr>
    </w:p>
    <w:p w14:paraId="7145167B" w14:textId="77777777" w:rsidR="00964E46" w:rsidRPr="00756CE5" w:rsidRDefault="00964E46" w:rsidP="00964E46">
      <w:pPr>
        <w:widowControl w:val="0"/>
        <w:autoSpaceDE w:val="0"/>
        <w:autoSpaceDN w:val="0"/>
        <w:adjustRightInd w:val="0"/>
        <w:jc w:val="both"/>
        <w:rPr>
          <w:i/>
          <w:iCs/>
          <w:szCs w:val="22"/>
          <w:u w:val="single"/>
          <w:lang w:val="sr-Latn-ME"/>
        </w:rPr>
      </w:pPr>
      <w:r w:rsidRPr="00756CE5">
        <w:rPr>
          <w:i/>
          <w:iCs/>
          <w:szCs w:val="22"/>
          <w:u w:val="single"/>
          <w:lang w:val="sr-Latn-ME"/>
        </w:rPr>
        <w:t>Pedijatrijska populacija</w:t>
      </w:r>
    </w:p>
    <w:p w14:paraId="027C5AC2" w14:textId="77777777" w:rsidR="00964E46" w:rsidRPr="00756CE5" w:rsidRDefault="00964E46" w:rsidP="00964E46">
      <w:pPr>
        <w:widowControl w:val="0"/>
        <w:autoSpaceDE w:val="0"/>
        <w:autoSpaceDN w:val="0"/>
        <w:adjustRightInd w:val="0"/>
        <w:jc w:val="both"/>
        <w:rPr>
          <w:i/>
          <w:iCs/>
          <w:szCs w:val="22"/>
          <w:u w:val="single"/>
          <w:lang w:val="sr-Latn-ME"/>
        </w:rPr>
      </w:pPr>
    </w:p>
    <w:p w14:paraId="77B27181" w14:textId="77777777" w:rsidR="00964E46" w:rsidRPr="00756CE5" w:rsidRDefault="00964E46" w:rsidP="00964E46">
      <w:pPr>
        <w:widowControl w:val="0"/>
        <w:autoSpaceDE w:val="0"/>
        <w:autoSpaceDN w:val="0"/>
        <w:adjustRightInd w:val="0"/>
        <w:jc w:val="both"/>
        <w:rPr>
          <w:szCs w:val="22"/>
          <w:lang w:val="sr-Latn-ME"/>
        </w:rPr>
      </w:pPr>
      <w:r w:rsidRPr="00756CE5">
        <w:rPr>
          <w:szCs w:val="22"/>
          <w:lang w:val="sr-Latn-ME"/>
        </w:rPr>
        <w:t xml:space="preserve">U otvorenom, osmonedjeljnom ispitivanju, pedijatrijski pacijenti sa stadijumom 1 po </w:t>
      </w:r>
      <w:r w:rsidRPr="00756CE5">
        <w:rPr>
          <w:i/>
          <w:szCs w:val="22"/>
          <w:lang w:val="sr-Latn-ME"/>
        </w:rPr>
        <w:t>Tanner</w:t>
      </w:r>
      <w:r w:rsidRPr="00756CE5">
        <w:rPr>
          <w:szCs w:val="22"/>
          <w:lang w:val="sr-Latn-ME"/>
        </w:rPr>
        <w:t xml:space="preserve">-u (N=15) i stadijumom ≥2 po </w:t>
      </w:r>
      <w:r w:rsidRPr="00756CE5">
        <w:rPr>
          <w:i/>
          <w:szCs w:val="22"/>
          <w:lang w:val="sr-Latn-ME"/>
        </w:rPr>
        <w:t>Tanner</w:t>
      </w:r>
      <w:r w:rsidRPr="00756CE5">
        <w:rPr>
          <w:szCs w:val="22"/>
          <w:lang w:val="sr-Latn-ME"/>
        </w:rPr>
        <w:t>-u (N=24) (uzrasta od 6 do 17 godina) sa heterozigotnom familijarnom hiperholesterolemijom i početnim vrijednostima LDL-H od ≥4 mmol/L liječeni su, redom, tabletama za žvakanje sa 5 ili 10 mg atorvastatina ili film tabletama sa 10 ili 20 mg atorvastatina, jednom dnevno. Tjelesna masa je bila jedina značajna kovarijansa u farmakokinetičkom modelu populacije koja je primala atorvastatin. Prividni oralni klirens atorvastatina kod pedijatrijskih ispitanika bio je sličan onom zabilježenom kod odraslih, nakon alometrijskog prilagođavanja prema tjelesnoj masi. Dosljedno sniženje vrijednosti LDL-H i ukupnog holesterola zabilježeno je u rasponu izloženosti dozama atorvastatina i o-hidroksiatorvastatina.</w:t>
      </w:r>
    </w:p>
    <w:p w14:paraId="13B96871" w14:textId="77777777" w:rsidR="00964E46" w:rsidRPr="00756CE5" w:rsidRDefault="00964E46" w:rsidP="00964E46">
      <w:pPr>
        <w:pStyle w:val="Default"/>
        <w:widowControl w:val="0"/>
        <w:tabs>
          <w:tab w:val="left" w:pos="567"/>
        </w:tabs>
        <w:jc w:val="both"/>
        <w:rPr>
          <w:i/>
          <w:iCs/>
          <w:color w:val="auto"/>
          <w:sz w:val="22"/>
          <w:szCs w:val="22"/>
          <w:lang w:val="sr-Latn-ME"/>
        </w:rPr>
      </w:pPr>
    </w:p>
    <w:p w14:paraId="4AE863EF"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Pol</w:t>
      </w:r>
    </w:p>
    <w:p w14:paraId="504E9A18" w14:textId="77777777" w:rsidR="00964E46" w:rsidRPr="00756CE5" w:rsidRDefault="00964E46" w:rsidP="00964E46">
      <w:pPr>
        <w:pStyle w:val="Default"/>
        <w:widowControl w:val="0"/>
        <w:tabs>
          <w:tab w:val="left" w:pos="567"/>
        </w:tabs>
        <w:jc w:val="both"/>
        <w:rPr>
          <w:i/>
          <w:sz w:val="22"/>
          <w:szCs w:val="22"/>
          <w:u w:val="single"/>
          <w:lang w:val="sr-Latn-ME"/>
        </w:rPr>
      </w:pPr>
    </w:p>
    <w:p w14:paraId="727A757D"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Koncentracije atorvastatina i njegovih aktivnih metabolita u plazmi kod žena se razlikuju (za oko 20% je viša C</w:t>
      </w:r>
      <w:r w:rsidRPr="00756CE5">
        <w:rPr>
          <w:sz w:val="22"/>
          <w:szCs w:val="22"/>
          <w:vertAlign w:val="subscript"/>
          <w:lang w:val="sr-Latn-ME"/>
        </w:rPr>
        <w:t>max</w:t>
      </w:r>
      <w:r w:rsidRPr="00756CE5">
        <w:rPr>
          <w:sz w:val="22"/>
          <w:szCs w:val="22"/>
          <w:lang w:val="sr-Latn-ME"/>
        </w:rPr>
        <w:t xml:space="preserve"> i za 10% niža PIK) u odnosu na muškarce. Međutim, nije bilo klinički značajnih razlika u dejstvu na lipide između muškaraca i žena. </w:t>
      </w:r>
    </w:p>
    <w:p w14:paraId="5EFA3664" w14:textId="77777777" w:rsidR="00964E46" w:rsidRPr="00756CE5" w:rsidRDefault="00964E46" w:rsidP="00964E46">
      <w:pPr>
        <w:pStyle w:val="Default"/>
        <w:widowControl w:val="0"/>
        <w:tabs>
          <w:tab w:val="left" w:pos="567"/>
        </w:tabs>
        <w:jc w:val="both"/>
        <w:rPr>
          <w:sz w:val="22"/>
          <w:szCs w:val="22"/>
          <w:lang w:val="sr-Latn-ME"/>
        </w:rPr>
      </w:pPr>
    </w:p>
    <w:p w14:paraId="40058F71"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Oštećenje funkcije bubrega</w:t>
      </w:r>
    </w:p>
    <w:p w14:paraId="305CB838" w14:textId="77777777" w:rsidR="00964E46" w:rsidRPr="00756CE5" w:rsidRDefault="00964E46" w:rsidP="00964E46">
      <w:pPr>
        <w:pStyle w:val="Default"/>
        <w:widowControl w:val="0"/>
        <w:tabs>
          <w:tab w:val="left" w:pos="567"/>
        </w:tabs>
        <w:jc w:val="both"/>
        <w:rPr>
          <w:i/>
          <w:sz w:val="22"/>
          <w:szCs w:val="22"/>
          <w:u w:val="single"/>
          <w:lang w:val="sr-Latn-ME"/>
        </w:rPr>
      </w:pPr>
    </w:p>
    <w:p w14:paraId="701411D6"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Bolest bubrega nema uticaja na koncentracije atorvastatina ili njegovih aktivnih metabolita u plazmi, kao ni na njihove efekte na lipide.</w:t>
      </w:r>
    </w:p>
    <w:p w14:paraId="4CFD223F" w14:textId="77777777" w:rsidR="00964E46" w:rsidRPr="00756CE5" w:rsidRDefault="00964E46" w:rsidP="00964E46">
      <w:pPr>
        <w:pStyle w:val="Default"/>
        <w:widowControl w:val="0"/>
        <w:tabs>
          <w:tab w:val="left" w:pos="567"/>
        </w:tabs>
        <w:jc w:val="both"/>
        <w:rPr>
          <w:sz w:val="22"/>
          <w:szCs w:val="22"/>
          <w:lang w:val="sr-Latn-ME"/>
        </w:rPr>
      </w:pPr>
    </w:p>
    <w:p w14:paraId="2617AD1F"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Oštećenje funkcije jetre</w:t>
      </w:r>
    </w:p>
    <w:p w14:paraId="755936C1" w14:textId="77777777" w:rsidR="00964E46" w:rsidRPr="00756CE5" w:rsidRDefault="00964E46" w:rsidP="00964E46">
      <w:pPr>
        <w:pStyle w:val="Default"/>
        <w:widowControl w:val="0"/>
        <w:tabs>
          <w:tab w:val="left" w:pos="567"/>
        </w:tabs>
        <w:jc w:val="both"/>
        <w:rPr>
          <w:i/>
          <w:sz w:val="22"/>
          <w:szCs w:val="22"/>
          <w:u w:val="single"/>
          <w:lang w:val="sr-Latn-ME"/>
        </w:rPr>
      </w:pPr>
    </w:p>
    <w:p w14:paraId="7A9688AA" w14:textId="77777777" w:rsidR="00964E46" w:rsidRPr="00756CE5" w:rsidRDefault="00964E46" w:rsidP="00964E46">
      <w:pPr>
        <w:pStyle w:val="Default"/>
        <w:widowControl w:val="0"/>
        <w:tabs>
          <w:tab w:val="left" w:pos="567"/>
        </w:tabs>
        <w:jc w:val="both"/>
        <w:rPr>
          <w:i/>
          <w:iCs/>
          <w:color w:val="auto"/>
          <w:sz w:val="22"/>
          <w:szCs w:val="22"/>
          <w:lang w:val="sr-Latn-ME"/>
        </w:rPr>
      </w:pPr>
      <w:r w:rsidRPr="00756CE5">
        <w:rPr>
          <w:sz w:val="22"/>
          <w:szCs w:val="22"/>
          <w:lang w:val="sr-Latn-ME"/>
        </w:rPr>
        <w:t>Koncentracije atorvastatina i njegovih aktivnih metabolita u plazmi su značajno povišene (oko 16 puta C</w:t>
      </w:r>
      <w:r w:rsidRPr="00756CE5">
        <w:rPr>
          <w:sz w:val="22"/>
          <w:szCs w:val="22"/>
          <w:vertAlign w:val="subscript"/>
          <w:lang w:val="sr-Latn-ME"/>
        </w:rPr>
        <w:t>max</w:t>
      </w:r>
      <w:r w:rsidRPr="00756CE5">
        <w:rPr>
          <w:sz w:val="22"/>
          <w:szCs w:val="22"/>
          <w:lang w:val="sr-Latn-ME"/>
        </w:rPr>
        <w:t xml:space="preserve"> i 11 puta PIK) kod pacijenata sa hroničnom alkoholnom bolešću jetre (</w:t>
      </w:r>
      <w:r w:rsidRPr="00756CE5">
        <w:rPr>
          <w:i/>
          <w:sz w:val="22"/>
          <w:szCs w:val="22"/>
          <w:lang w:val="sr-Latn-ME"/>
        </w:rPr>
        <w:t>Child-Pugh</w:t>
      </w:r>
      <w:r w:rsidRPr="00756CE5">
        <w:rPr>
          <w:sz w:val="22"/>
          <w:szCs w:val="22"/>
          <w:lang w:val="sr-Latn-ME"/>
        </w:rPr>
        <w:t xml:space="preserve"> B).</w:t>
      </w:r>
    </w:p>
    <w:p w14:paraId="7C05DA04" w14:textId="77777777" w:rsidR="00964E46" w:rsidRPr="00756CE5" w:rsidRDefault="00964E46" w:rsidP="00964E46">
      <w:pPr>
        <w:pStyle w:val="Default"/>
        <w:widowControl w:val="0"/>
        <w:tabs>
          <w:tab w:val="left" w:pos="567"/>
        </w:tabs>
        <w:jc w:val="both"/>
        <w:rPr>
          <w:color w:val="auto"/>
          <w:sz w:val="22"/>
          <w:szCs w:val="22"/>
          <w:lang w:val="sr-Latn-ME"/>
        </w:rPr>
      </w:pPr>
    </w:p>
    <w:p w14:paraId="0789B9D4" w14:textId="77777777" w:rsidR="00964E46" w:rsidRPr="00756CE5" w:rsidRDefault="00964E46" w:rsidP="00964E46">
      <w:pPr>
        <w:pStyle w:val="Default"/>
        <w:widowControl w:val="0"/>
        <w:tabs>
          <w:tab w:val="left" w:pos="567"/>
        </w:tabs>
        <w:jc w:val="both"/>
        <w:rPr>
          <w:i/>
          <w:sz w:val="22"/>
          <w:szCs w:val="22"/>
          <w:u w:val="single"/>
          <w:lang w:val="sr-Latn-ME"/>
        </w:rPr>
      </w:pPr>
      <w:r w:rsidRPr="00756CE5">
        <w:rPr>
          <w:i/>
          <w:sz w:val="22"/>
          <w:szCs w:val="22"/>
          <w:u w:val="single"/>
          <w:lang w:val="sr-Latn-ME"/>
        </w:rPr>
        <w:t>SLOC1B1 polimorfizam</w:t>
      </w:r>
    </w:p>
    <w:p w14:paraId="49AA9C8F" w14:textId="77777777" w:rsidR="00964E46" w:rsidRPr="00756CE5" w:rsidRDefault="00964E46" w:rsidP="00964E46">
      <w:pPr>
        <w:pStyle w:val="Default"/>
        <w:widowControl w:val="0"/>
        <w:tabs>
          <w:tab w:val="left" w:pos="567"/>
        </w:tabs>
        <w:jc w:val="both"/>
        <w:rPr>
          <w:i/>
          <w:sz w:val="22"/>
          <w:szCs w:val="22"/>
          <w:u w:val="single"/>
          <w:lang w:val="sr-Latn-ME"/>
        </w:rPr>
      </w:pPr>
    </w:p>
    <w:p w14:paraId="3144E9AD"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t>OATP1B1 transportni protein učestvuje u preuzimanju svih inhibitora HMG-CoA reduktaze, uključujući i atorvastatin, od strane ćelija jetre. Kod pacijenata sa prisutnim polimorfizmom SLCO1B1 postoji rizik od povećane izloženosti atorvastatinu, što može dovesti do povećanog rizika od rabdomiolize (vidjeti odjeljak 4.4). Polimorfizam gena koji kodira transportni protein OATP1B1 (SLCO1B1 c.521CC) povezan je sa 2,4 puta povećanom sistemskom izloženošću (PIK) atorvastatinu u odnosu na osobe koje nemaju ovu genotipsku varijantu (c.521TT). Kod ovih pacijenata je takođe moguće genetsko oštećenje hepatičkog preuzimanja atorvastatina. Moguće posljedice po efikasnost nijesu poznate.</w:t>
      </w:r>
    </w:p>
    <w:p w14:paraId="1B88413D" w14:textId="77777777" w:rsidR="00964E46" w:rsidRPr="00756CE5" w:rsidRDefault="00964E46" w:rsidP="00964E46">
      <w:pPr>
        <w:widowControl w:val="0"/>
        <w:ind w:left="567" w:hanging="567"/>
        <w:jc w:val="both"/>
        <w:outlineLvl w:val="0"/>
        <w:rPr>
          <w:b/>
          <w:noProof/>
          <w:szCs w:val="22"/>
          <w:lang w:val="sr-Latn-ME"/>
        </w:rPr>
      </w:pPr>
    </w:p>
    <w:p w14:paraId="553B832C" w14:textId="77777777" w:rsidR="00964E46" w:rsidRPr="00756CE5" w:rsidRDefault="00964E46" w:rsidP="00964E46">
      <w:pPr>
        <w:widowControl w:val="0"/>
        <w:ind w:left="567" w:hanging="567"/>
        <w:jc w:val="both"/>
        <w:outlineLvl w:val="0"/>
        <w:rPr>
          <w:noProof/>
          <w:szCs w:val="22"/>
          <w:lang w:val="sr-Latn-ME"/>
        </w:rPr>
      </w:pPr>
      <w:r w:rsidRPr="00756CE5">
        <w:rPr>
          <w:b/>
          <w:noProof/>
          <w:szCs w:val="22"/>
          <w:lang w:val="sr-Latn-ME"/>
        </w:rPr>
        <w:t>5.3.</w:t>
      </w:r>
      <w:r w:rsidRPr="00756CE5">
        <w:rPr>
          <w:b/>
          <w:noProof/>
          <w:szCs w:val="22"/>
          <w:lang w:val="sr-Latn-ME"/>
        </w:rPr>
        <w:tab/>
      </w:r>
      <w:r w:rsidRPr="00756CE5">
        <w:rPr>
          <w:b/>
          <w:bCs/>
          <w:szCs w:val="22"/>
          <w:lang w:val="sr-Latn-ME"/>
        </w:rPr>
        <w:t>Pretklinički podaci o bezbjednosti</w:t>
      </w:r>
    </w:p>
    <w:p w14:paraId="672409CC" w14:textId="77777777" w:rsidR="00964E46" w:rsidRPr="00756CE5" w:rsidRDefault="00964E46" w:rsidP="00964E46">
      <w:pPr>
        <w:pStyle w:val="Default"/>
        <w:widowControl w:val="0"/>
        <w:tabs>
          <w:tab w:val="left" w:pos="567"/>
        </w:tabs>
        <w:jc w:val="both"/>
        <w:rPr>
          <w:color w:val="auto"/>
          <w:sz w:val="22"/>
          <w:szCs w:val="22"/>
          <w:lang w:val="sr-Latn-ME"/>
        </w:rPr>
      </w:pPr>
    </w:p>
    <w:p w14:paraId="6C98B6A4" w14:textId="77777777" w:rsidR="00964E46" w:rsidRPr="00756CE5" w:rsidRDefault="00964E46" w:rsidP="00964E46">
      <w:pPr>
        <w:pStyle w:val="Default"/>
        <w:widowControl w:val="0"/>
        <w:tabs>
          <w:tab w:val="left" w:pos="567"/>
        </w:tabs>
        <w:jc w:val="both"/>
        <w:rPr>
          <w:sz w:val="22"/>
          <w:szCs w:val="22"/>
          <w:lang w:val="sr-Latn-ME"/>
        </w:rPr>
      </w:pPr>
      <w:r w:rsidRPr="00756CE5">
        <w:rPr>
          <w:sz w:val="22"/>
          <w:szCs w:val="22"/>
          <w:lang w:val="sr-Latn-ME"/>
        </w:rPr>
        <w:t xml:space="preserve">Atorvastatin nije ispoljio mutageni i klastogeni potencijal u četiri testa </w:t>
      </w:r>
      <w:r w:rsidRPr="00756CE5">
        <w:rPr>
          <w:i/>
          <w:sz w:val="22"/>
          <w:szCs w:val="22"/>
          <w:lang w:val="sr-Latn-ME"/>
        </w:rPr>
        <w:t>in vitro</w:t>
      </w:r>
      <w:r w:rsidRPr="00756CE5">
        <w:rPr>
          <w:sz w:val="22"/>
          <w:szCs w:val="22"/>
          <w:lang w:val="sr-Latn-ME"/>
        </w:rPr>
        <w:t xml:space="preserve">, i u jednom </w:t>
      </w:r>
      <w:r w:rsidRPr="00756CE5">
        <w:rPr>
          <w:i/>
          <w:sz w:val="22"/>
          <w:szCs w:val="22"/>
          <w:lang w:val="sr-Latn-ME"/>
        </w:rPr>
        <w:t>in vivo</w:t>
      </w:r>
      <w:r w:rsidRPr="00756CE5">
        <w:rPr>
          <w:sz w:val="22"/>
          <w:szCs w:val="22"/>
          <w:lang w:val="sr-Latn-ME"/>
        </w:rPr>
        <w:t xml:space="preserve"> modelu. Atorvastatin nije bio karcinogen kod pacova, ali su visoke doze kod miševa (koje dovode do 6-11 puta povišene vrijednosti PIK 0-24h u odnosu na vrijednosti koje se postižu kod ljudi nakon primjene najviše preporučene doze) dovele do pojave hepatocelularnog adenoma kod mužjaka i hepatocelularnog karcinoma kod ženki.</w:t>
      </w:r>
    </w:p>
    <w:p w14:paraId="558F5282" w14:textId="77777777" w:rsidR="00964E46" w:rsidRPr="00756CE5" w:rsidRDefault="00964E46" w:rsidP="00964E46">
      <w:pPr>
        <w:pStyle w:val="Default"/>
        <w:widowControl w:val="0"/>
        <w:tabs>
          <w:tab w:val="left" w:pos="567"/>
        </w:tabs>
        <w:jc w:val="both"/>
        <w:rPr>
          <w:color w:val="auto"/>
          <w:sz w:val="22"/>
          <w:szCs w:val="22"/>
          <w:lang w:val="sr-Latn-ME"/>
        </w:rPr>
      </w:pPr>
      <w:r w:rsidRPr="00756CE5">
        <w:rPr>
          <w:sz w:val="22"/>
          <w:szCs w:val="22"/>
          <w:lang w:val="sr-Latn-ME"/>
        </w:rPr>
        <w:lastRenderedPageBreak/>
        <w:t>Dokazi iz eksperimentalnih studija na životinjama ukazuju da inhibitori HMG-CoA reduktaze mogu uticati na razvoj embriona ili fetusa. Atorvastatin nije imao uticaja na fertilitet i nije bio teratogen kod pacova, kunića i pasa. Ipak, fetalna toksičnost uočena je kod pacova i kunića pri primjeni doza koje su bile toksične za majku. Kod mladunaca pacova primijećen je odloženi razvoj i smanjeno postnatalno preživljavanje pri izlaganju gravidnih ženki visokim dozama atorvastatina. Postoji dokaz o prolasku kroz placentu kod pacova. Koncentracije atorvastatina u plazmi kod pacova slične su koncentracijama u mlijeku. Nije poznato da li se atorvastatin i njegovi metaboliti izlučuju u mlijeko kod ljudi.</w:t>
      </w:r>
    </w:p>
    <w:p w14:paraId="765D177F" w14:textId="77777777" w:rsidR="00964E46" w:rsidRPr="00756CE5" w:rsidRDefault="00964E46" w:rsidP="00964E46">
      <w:pPr>
        <w:widowControl w:val="0"/>
        <w:ind w:right="-483"/>
        <w:jc w:val="both"/>
        <w:rPr>
          <w:b/>
          <w:bCs/>
          <w:szCs w:val="22"/>
          <w:lang w:val="sr-Latn-ME"/>
        </w:rPr>
      </w:pPr>
    </w:p>
    <w:p w14:paraId="6C5B4DE8" w14:textId="77777777" w:rsidR="00964E46" w:rsidRPr="00756CE5" w:rsidRDefault="00964E46" w:rsidP="00964E46">
      <w:pPr>
        <w:widowControl w:val="0"/>
        <w:ind w:right="-483"/>
        <w:jc w:val="both"/>
        <w:rPr>
          <w:b/>
          <w:bCs/>
          <w:szCs w:val="22"/>
          <w:lang w:val="sr-Latn-ME"/>
        </w:rPr>
      </w:pPr>
    </w:p>
    <w:p w14:paraId="05C8B758" w14:textId="77777777" w:rsidR="00964E46" w:rsidRPr="00756CE5" w:rsidRDefault="00964E46" w:rsidP="00F83D93">
      <w:pPr>
        <w:widowControl w:val="0"/>
        <w:ind w:left="567" w:hanging="567"/>
        <w:jc w:val="both"/>
        <w:rPr>
          <w:b/>
          <w:noProof/>
          <w:szCs w:val="22"/>
          <w:lang w:val="sr-Latn-ME"/>
        </w:rPr>
      </w:pPr>
      <w:r w:rsidRPr="00756CE5">
        <w:rPr>
          <w:b/>
          <w:noProof/>
          <w:szCs w:val="22"/>
          <w:lang w:val="sr-Latn-ME"/>
        </w:rPr>
        <w:t>6.</w:t>
      </w:r>
      <w:r w:rsidRPr="00756CE5">
        <w:rPr>
          <w:b/>
          <w:noProof/>
          <w:szCs w:val="22"/>
          <w:lang w:val="sr-Latn-ME"/>
        </w:rPr>
        <w:tab/>
        <w:t>FARMACEUTSKI PODACI</w:t>
      </w:r>
    </w:p>
    <w:p w14:paraId="002E5A67" w14:textId="77777777" w:rsidR="00964E46" w:rsidRPr="00756CE5" w:rsidRDefault="00964E46" w:rsidP="00F83D93">
      <w:pPr>
        <w:widowControl w:val="0"/>
        <w:jc w:val="both"/>
        <w:rPr>
          <w:noProof/>
          <w:szCs w:val="22"/>
          <w:lang w:val="sr-Latn-ME"/>
        </w:rPr>
      </w:pPr>
    </w:p>
    <w:p w14:paraId="0D4ED413" w14:textId="77777777" w:rsidR="00964E46" w:rsidRPr="00756CE5" w:rsidRDefault="00964E46" w:rsidP="00F83D93">
      <w:pPr>
        <w:widowControl w:val="0"/>
        <w:ind w:left="567" w:hanging="567"/>
        <w:jc w:val="both"/>
        <w:outlineLvl w:val="0"/>
        <w:rPr>
          <w:noProof/>
          <w:szCs w:val="22"/>
          <w:lang w:val="sr-Latn-ME"/>
        </w:rPr>
      </w:pPr>
      <w:r w:rsidRPr="00756CE5">
        <w:rPr>
          <w:b/>
          <w:noProof/>
          <w:szCs w:val="22"/>
          <w:lang w:val="sr-Latn-ME"/>
        </w:rPr>
        <w:t>6.1</w:t>
      </w:r>
      <w:r w:rsidRPr="00756CE5">
        <w:rPr>
          <w:b/>
          <w:noProof/>
          <w:szCs w:val="22"/>
          <w:lang w:val="sr-Latn-ME"/>
        </w:rPr>
        <w:tab/>
        <w:t xml:space="preserve">Lista pomoćnih supstanci </w:t>
      </w:r>
      <w:r w:rsidRPr="00756CE5">
        <w:rPr>
          <w:b/>
          <w:bCs/>
          <w:szCs w:val="22"/>
          <w:lang w:val="sr-Latn-ME"/>
        </w:rPr>
        <w:t>(ekscipijenasa)</w:t>
      </w:r>
    </w:p>
    <w:p w14:paraId="242A884A" w14:textId="77777777" w:rsidR="00964E46" w:rsidRPr="00756CE5" w:rsidRDefault="00964E46" w:rsidP="00F83D93">
      <w:pPr>
        <w:widowControl w:val="0"/>
        <w:ind w:right="-483"/>
        <w:jc w:val="both"/>
        <w:rPr>
          <w:szCs w:val="22"/>
          <w:u w:val="single"/>
          <w:lang w:val="sr-Latn-ME" w:eastAsia="hr-HR"/>
        </w:rPr>
      </w:pPr>
    </w:p>
    <w:p w14:paraId="0EBB4742" w14:textId="77777777" w:rsidR="00964E46" w:rsidRPr="00756CE5" w:rsidRDefault="00964E46" w:rsidP="00F83D93">
      <w:pPr>
        <w:widowControl w:val="0"/>
        <w:jc w:val="both"/>
        <w:rPr>
          <w:i/>
          <w:iCs/>
          <w:szCs w:val="22"/>
          <w:lang w:val="sr-Latn-ME"/>
        </w:rPr>
      </w:pPr>
      <w:r w:rsidRPr="00756CE5">
        <w:rPr>
          <w:i/>
          <w:iCs/>
          <w:szCs w:val="22"/>
          <w:lang w:val="sr-Latn-ME"/>
        </w:rPr>
        <w:t>Jezgro:</w:t>
      </w:r>
    </w:p>
    <w:p w14:paraId="41A9650A" w14:textId="136C37BF" w:rsidR="00964E46" w:rsidRPr="00756CE5" w:rsidRDefault="00756CE5" w:rsidP="00F83D93">
      <w:pPr>
        <w:widowControl w:val="0"/>
        <w:jc w:val="both"/>
        <w:rPr>
          <w:iCs/>
          <w:szCs w:val="22"/>
          <w:lang w:val="sr-Latn-ME"/>
        </w:rPr>
      </w:pPr>
      <w:proofErr w:type="spellStart"/>
      <w:r>
        <w:rPr>
          <w:iCs/>
          <w:szCs w:val="22"/>
          <w:lang w:val="sr-Latn-ME"/>
        </w:rPr>
        <w:t>povidon</w:t>
      </w:r>
      <w:proofErr w:type="spellEnd"/>
    </w:p>
    <w:p w14:paraId="1A95F95A" w14:textId="513267B1" w:rsidR="00964E46" w:rsidRPr="00756CE5" w:rsidRDefault="0009556B" w:rsidP="00F83D93">
      <w:pPr>
        <w:widowControl w:val="0"/>
        <w:jc w:val="both"/>
        <w:rPr>
          <w:iCs/>
          <w:szCs w:val="22"/>
          <w:lang w:val="sr-Latn-ME"/>
        </w:rPr>
      </w:pPr>
      <w:r w:rsidRPr="00756CE5">
        <w:rPr>
          <w:iCs/>
          <w:szCs w:val="22"/>
          <w:lang w:val="sr-Latn-ME"/>
        </w:rPr>
        <w:t xml:space="preserve">natrijum </w:t>
      </w:r>
      <w:proofErr w:type="spellStart"/>
      <w:r w:rsidRPr="00756CE5">
        <w:rPr>
          <w:iCs/>
          <w:szCs w:val="22"/>
          <w:lang w:val="sr-Latn-ME"/>
        </w:rPr>
        <w:t>laurilsulfat</w:t>
      </w:r>
      <w:proofErr w:type="spellEnd"/>
    </w:p>
    <w:p w14:paraId="068BC339" w14:textId="3DC236C4" w:rsidR="00964E46" w:rsidRPr="00756CE5" w:rsidRDefault="00756CE5" w:rsidP="00F83D93">
      <w:pPr>
        <w:widowControl w:val="0"/>
        <w:jc w:val="both"/>
        <w:rPr>
          <w:iCs/>
          <w:szCs w:val="22"/>
          <w:lang w:val="sr-Latn-ME"/>
        </w:rPr>
      </w:pPr>
      <w:r>
        <w:rPr>
          <w:iCs/>
          <w:szCs w:val="22"/>
          <w:lang w:val="sr-Latn-ME"/>
        </w:rPr>
        <w:t>kalcijum karbonat</w:t>
      </w:r>
    </w:p>
    <w:p w14:paraId="3ACD06CC" w14:textId="79ACBECB" w:rsidR="00964E46" w:rsidRPr="00756CE5" w:rsidRDefault="0009556B" w:rsidP="00F83D93">
      <w:pPr>
        <w:widowControl w:val="0"/>
        <w:jc w:val="both"/>
        <w:rPr>
          <w:iCs/>
          <w:szCs w:val="22"/>
          <w:lang w:val="sr-Latn-ME"/>
        </w:rPr>
      </w:pPr>
      <w:r w:rsidRPr="00756CE5">
        <w:rPr>
          <w:iCs/>
          <w:szCs w:val="22"/>
          <w:lang w:val="sr-Latn-ME"/>
        </w:rPr>
        <w:t xml:space="preserve">celuloza, </w:t>
      </w:r>
      <w:proofErr w:type="spellStart"/>
      <w:r w:rsidR="00756CE5">
        <w:rPr>
          <w:iCs/>
          <w:szCs w:val="22"/>
          <w:lang w:val="sr-Latn-ME"/>
        </w:rPr>
        <w:t>mikrokristalna</w:t>
      </w:r>
      <w:proofErr w:type="spellEnd"/>
    </w:p>
    <w:p w14:paraId="668A9693" w14:textId="50EEC6D3" w:rsidR="00964E46" w:rsidRPr="00756CE5" w:rsidRDefault="00756CE5" w:rsidP="00F83D93">
      <w:pPr>
        <w:widowControl w:val="0"/>
        <w:jc w:val="both"/>
        <w:rPr>
          <w:iCs/>
          <w:szCs w:val="22"/>
          <w:lang w:val="sr-Latn-ME"/>
        </w:rPr>
      </w:pPr>
      <w:r>
        <w:rPr>
          <w:iCs/>
          <w:szCs w:val="22"/>
          <w:lang w:val="sr-Latn-ME"/>
        </w:rPr>
        <w:t xml:space="preserve">laktoza </w:t>
      </w:r>
      <w:proofErr w:type="spellStart"/>
      <w:r>
        <w:rPr>
          <w:iCs/>
          <w:szCs w:val="22"/>
          <w:lang w:val="sr-Latn-ME"/>
        </w:rPr>
        <w:t>monohidrat</w:t>
      </w:r>
      <w:proofErr w:type="spellEnd"/>
    </w:p>
    <w:p w14:paraId="6DBF76C4" w14:textId="596005FC" w:rsidR="00964E46" w:rsidRPr="00756CE5" w:rsidRDefault="00756CE5" w:rsidP="00F83D93">
      <w:pPr>
        <w:widowControl w:val="0"/>
        <w:jc w:val="both"/>
        <w:rPr>
          <w:iCs/>
          <w:szCs w:val="22"/>
          <w:lang w:val="sr-Latn-ME"/>
        </w:rPr>
      </w:pPr>
      <w:proofErr w:type="spellStart"/>
      <w:r>
        <w:rPr>
          <w:iCs/>
          <w:szCs w:val="22"/>
          <w:lang w:val="sr-Latn-ME"/>
        </w:rPr>
        <w:t>kroskarmeloza</w:t>
      </w:r>
      <w:proofErr w:type="spellEnd"/>
      <w:r>
        <w:rPr>
          <w:iCs/>
          <w:szCs w:val="22"/>
          <w:lang w:val="sr-Latn-ME"/>
        </w:rPr>
        <w:t xml:space="preserve"> natrijum</w:t>
      </w:r>
    </w:p>
    <w:p w14:paraId="653C3696" w14:textId="55F27C98" w:rsidR="00964E46" w:rsidRPr="00756CE5" w:rsidRDefault="00756CE5" w:rsidP="00F83D93">
      <w:pPr>
        <w:widowControl w:val="0"/>
        <w:jc w:val="both"/>
        <w:rPr>
          <w:iCs/>
          <w:szCs w:val="22"/>
          <w:lang w:val="sr-Latn-ME"/>
        </w:rPr>
      </w:pPr>
      <w:r>
        <w:rPr>
          <w:iCs/>
          <w:szCs w:val="22"/>
          <w:lang w:val="sr-Latn-ME"/>
        </w:rPr>
        <w:t xml:space="preserve">magnezijum </w:t>
      </w:r>
      <w:proofErr w:type="spellStart"/>
      <w:r>
        <w:rPr>
          <w:iCs/>
          <w:szCs w:val="22"/>
          <w:lang w:val="sr-Latn-ME"/>
        </w:rPr>
        <w:t>stearat</w:t>
      </w:r>
      <w:proofErr w:type="spellEnd"/>
    </w:p>
    <w:p w14:paraId="5206FC39" w14:textId="77777777" w:rsidR="00964E46" w:rsidRPr="00756CE5" w:rsidRDefault="0009556B" w:rsidP="00F83D93">
      <w:pPr>
        <w:widowControl w:val="0"/>
        <w:jc w:val="both"/>
        <w:rPr>
          <w:iCs/>
          <w:szCs w:val="22"/>
          <w:lang w:val="sr-Latn-ME"/>
        </w:rPr>
      </w:pPr>
      <w:r w:rsidRPr="00756CE5">
        <w:rPr>
          <w:iCs/>
          <w:szCs w:val="22"/>
          <w:lang w:val="sr-Latn-ME"/>
        </w:rPr>
        <w:t xml:space="preserve">krospovidon </w:t>
      </w:r>
      <w:r w:rsidR="00964E46" w:rsidRPr="00756CE5">
        <w:rPr>
          <w:iCs/>
          <w:szCs w:val="22"/>
          <w:lang w:val="sr-Latn-ME"/>
        </w:rPr>
        <w:t xml:space="preserve">– </w:t>
      </w:r>
      <w:r w:rsidR="00964E46" w:rsidRPr="00756CE5">
        <w:rPr>
          <w:i/>
          <w:iCs/>
          <w:szCs w:val="22"/>
          <w:lang w:val="sr-Latn-ME"/>
        </w:rPr>
        <w:t>samo za 40 mg film tablete</w:t>
      </w:r>
    </w:p>
    <w:p w14:paraId="7106E77A" w14:textId="77777777" w:rsidR="00964E46" w:rsidRPr="00756CE5" w:rsidRDefault="00964E46" w:rsidP="00F83D93">
      <w:pPr>
        <w:widowControl w:val="0"/>
        <w:jc w:val="both"/>
        <w:rPr>
          <w:iCs/>
          <w:szCs w:val="22"/>
          <w:lang w:val="sr-Latn-ME"/>
        </w:rPr>
      </w:pPr>
    </w:p>
    <w:p w14:paraId="30EB2C2E" w14:textId="77777777" w:rsidR="00964E46" w:rsidRPr="00756CE5" w:rsidRDefault="00964E46" w:rsidP="00F83D93">
      <w:pPr>
        <w:widowControl w:val="0"/>
        <w:jc w:val="both"/>
        <w:rPr>
          <w:i/>
          <w:iCs/>
          <w:szCs w:val="22"/>
          <w:lang w:val="sr-Latn-ME"/>
        </w:rPr>
      </w:pPr>
      <w:r w:rsidRPr="00756CE5">
        <w:rPr>
          <w:i/>
          <w:iCs/>
          <w:szCs w:val="22"/>
          <w:lang w:val="sr-Latn-ME"/>
        </w:rPr>
        <w:t>Film omotač za 10 mg i 20 mg film tablete:</w:t>
      </w:r>
    </w:p>
    <w:p w14:paraId="490ABA1A" w14:textId="797CB3B9" w:rsidR="00964E46" w:rsidRPr="00756CE5" w:rsidRDefault="00756CE5" w:rsidP="00F83D93">
      <w:pPr>
        <w:widowControl w:val="0"/>
        <w:jc w:val="both"/>
        <w:rPr>
          <w:iCs/>
          <w:szCs w:val="22"/>
          <w:lang w:val="sr-Latn-ME"/>
        </w:rPr>
      </w:pPr>
      <w:r>
        <w:rPr>
          <w:iCs/>
          <w:szCs w:val="22"/>
          <w:lang w:val="sr-Latn-ME"/>
        </w:rPr>
        <w:t>polivinil alkohol</w:t>
      </w:r>
    </w:p>
    <w:p w14:paraId="3B9245AC" w14:textId="4495F8AE" w:rsidR="00964E46" w:rsidRPr="00756CE5" w:rsidRDefault="0009556B" w:rsidP="00F83D93">
      <w:pPr>
        <w:widowControl w:val="0"/>
        <w:jc w:val="both"/>
        <w:rPr>
          <w:iCs/>
          <w:szCs w:val="22"/>
          <w:lang w:val="sr-Latn-ME"/>
        </w:rPr>
      </w:pPr>
      <w:r w:rsidRPr="00756CE5">
        <w:rPr>
          <w:iCs/>
          <w:szCs w:val="22"/>
          <w:lang w:val="sr-Latn-ME"/>
        </w:rPr>
        <w:t>titan dioksid (</w:t>
      </w:r>
      <w:r w:rsidR="00F83D93" w:rsidRPr="00756CE5">
        <w:rPr>
          <w:iCs/>
          <w:szCs w:val="22"/>
          <w:lang w:val="sr-Latn-ME"/>
        </w:rPr>
        <w:t>E</w:t>
      </w:r>
      <w:r w:rsidRPr="00756CE5">
        <w:rPr>
          <w:iCs/>
          <w:szCs w:val="22"/>
          <w:lang w:val="sr-Latn-ME"/>
        </w:rPr>
        <w:t>171)</w:t>
      </w:r>
    </w:p>
    <w:p w14:paraId="7587A33C" w14:textId="47CE5D81" w:rsidR="00964E46" w:rsidRPr="00756CE5" w:rsidRDefault="00756CE5" w:rsidP="00F83D93">
      <w:pPr>
        <w:widowControl w:val="0"/>
        <w:jc w:val="both"/>
        <w:rPr>
          <w:iCs/>
          <w:szCs w:val="22"/>
          <w:lang w:val="sr-Latn-ME"/>
        </w:rPr>
      </w:pPr>
      <w:proofErr w:type="spellStart"/>
      <w:r>
        <w:rPr>
          <w:iCs/>
          <w:szCs w:val="22"/>
          <w:lang w:val="sr-Latn-ME"/>
        </w:rPr>
        <w:t>makrogol</w:t>
      </w:r>
      <w:proofErr w:type="spellEnd"/>
      <w:r>
        <w:rPr>
          <w:iCs/>
          <w:szCs w:val="22"/>
          <w:lang w:val="sr-Latn-ME"/>
        </w:rPr>
        <w:t xml:space="preserve"> 3000</w:t>
      </w:r>
    </w:p>
    <w:p w14:paraId="6F8E2723" w14:textId="2E2FB4D1" w:rsidR="00964E46" w:rsidRPr="00756CE5" w:rsidRDefault="00756CE5" w:rsidP="00F83D93">
      <w:pPr>
        <w:widowControl w:val="0"/>
        <w:jc w:val="both"/>
        <w:rPr>
          <w:iCs/>
          <w:szCs w:val="22"/>
          <w:lang w:val="sr-Latn-ME"/>
        </w:rPr>
      </w:pPr>
      <w:r>
        <w:rPr>
          <w:iCs/>
          <w:szCs w:val="22"/>
          <w:lang w:val="sr-Latn-ME"/>
        </w:rPr>
        <w:t>talk</w:t>
      </w:r>
    </w:p>
    <w:p w14:paraId="3B804ABF" w14:textId="77777777" w:rsidR="00964E46" w:rsidRPr="00756CE5" w:rsidRDefault="00964E46" w:rsidP="00F83D93">
      <w:pPr>
        <w:widowControl w:val="0"/>
        <w:jc w:val="both"/>
        <w:rPr>
          <w:iCs/>
          <w:szCs w:val="22"/>
          <w:lang w:val="sr-Latn-ME"/>
        </w:rPr>
      </w:pPr>
    </w:p>
    <w:p w14:paraId="43C063EB" w14:textId="77777777" w:rsidR="00964E46" w:rsidRPr="00756CE5" w:rsidRDefault="00964E46" w:rsidP="00F83D93">
      <w:pPr>
        <w:widowControl w:val="0"/>
        <w:jc w:val="both"/>
        <w:rPr>
          <w:i/>
          <w:iCs/>
          <w:szCs w:val="22"/>
          <w:lang w:val="sr-Latn-ME"/>
        </w:rPr>
      </w:pPr>
      <w:r w:rsidRPr="00756CE5">
        <w:rPr>
          <w:i/>
          <w:iCs/>
          <w:szCs w:val="22"/>
          <w:lang w:val="sr-Latn-ME"/>
        </w:rPr>
        <w:t>Film omotač za 40 mg film tablete:</w:t>
      </w:r>
    </w:p>
    <w:p w14:paraId="46C602BE" w14:textId="77777777" w:rsidR="00964E46" w:rsidRPr="00756CE5" w:rsidRDefault="0009556B" w:rsidP="00F83D93">
      <w:pPr>
        <w:widowControl w:val="0"/>
        <w:jc w:val="both"/>
        <w:rPr>
          <w:iCs/>
          <w:szCs w:val="22"/>
          <w:lang w:val="sr-Latn-ME"/>
        </w:rPr>
      </w:pPr>
      <w:r w:rsidRPr="00756CE5">
        <w:rPr>
          <w:iCs/>
          <w:szCs w:val="22"/>
          <w:lang w:val="sr-Latn-ME"/>
        </w:rPr>
        <w:t>hipromeloza</w:t>
      </w:r>
    </w:p>
    <w:p w14:paraId="3563FABB" w14:textId="77777777" w:rsidR="00964E46" w:rsidRPr="00756CE5" w:rsidRDefault="0009556B" w:rsidP="00F83D93">
      <w:pPr>
        <w:widowControl w:val="0"/>
        <w:jc w:val="both"/>
        <w:rPr>
          <w:iCs/>
          <w:szCs w:val="22"/>
          <w:lang w:val="sr-Latn-ME"/>
        </w:rPr>
      </w:pPr>
      <w:r w:rsidRPr="00756CE5">
        <w:rPr>
          <w:iCs/>
          <w:szCs w:val="22"/>
          <w:lang w:val="sr-Latn-ME"/>
        </w:rPr>
        <w:t>titan dioksid (</w:t>
      </w:r>
      <w:r w:rsidR="00F83D93" w:rsidRPr="00756CE5">
        <w:rPr>
          <w:iCs/>
          <w:szCs w:val="22"/>
          <w:lang w:val="sr-Latn-ME"/>
        </w:rPr>
        <w:t>E</w:t>
      </w:r>
      <w:r w:rsidRPr="00756CE5">
        <w:rPr>
          <w:iCs/>
          <w:szCs w:val="22"/>
          <w:lang w:val="sr-Latn-ME"/>
        </w:rPr>
        <w:t>171)</w:t>
      </w:r>
    </w:p>
    <w:p w14:paraId="5796AB41" w14:textId="6F195155" w:rsidR="00964E46" w:rsidRPr="00756CE5" w:rsidRDefault="0009556B" w:rsidP="00F83D93">
      <w:pPr>
        <w:widowControl w:val="0"/>
        <w:jc w:val="both"/>
        <w:rPr>
          <w:iCs/>
          <w:szCs w:val="22"/>
          <w:lang w:val="sr-Latn-ME"/>
        </w:rPr>
      </w:pPr>
      <w:proofErr w:type="spellStart"/>
      <w:r w:rsidRPr="00756CE5">
        <w:rPr>
          <w:iCs/>
          <w:szCs w:val="22"/>
          <w:lang w:val="sr-Latn-ME"/>
        </w:rPr>
        <w:t>makrogol</w:t>
      </w:r>
      <w:proofErr w:type="spellEnd"/>
      <w:r w:rsidRPr="00756CE5">
        <w:rPr>
          <w:iCs/>
          <w:szCs w:val="22"/>
          <w:lang w:val="sr-Latn-ME"/>
        </w:rPr>
        <w:t xml:space="preserve"> 400</w:t>
      </w:r>
    </w:p>
    <w:p w14:paraId="4A34B5DA" w14:textId="77777777" w:rsidR="00964E46" w:rsidRPr="00756CE5" w:rsidRDefault="00964E46" w:rsidP="00F83D93">
      <w:pPr>
        <w:widowControl w:val="0"/>
        <w:jc w:val="both"/>
        <w:rPr>
          <w:iCs/>
          <w:szCs w:val="22"/>
          <w:lang w:val="sr-Latn-ME"/>
        </w:rPr>
      </w:pPr>
    </w:p>
    <w:p w14:paraId="633152D8" w14:textId="77777777" w:rsidR="00964E46" w:rsidRPr="00756CE5" w:rsidRDefault="00964E46" w:rsidP="00F83D93">
      <w:pPr>
        <w:widowControl w:val="0"/>
        <w:ind w:left="567" w:hanging="567"/>
        <w:jc w:val="both"/>
        <w:outlineLvl w:val="0"/>
        <w:rPr>
          <w:szCs w:val="22"/>
          <w:lang w:val="sr-Latn-ME"/>
        </w:rPr>
      </w:pPr>
      <w:r w:rsidRPr="00756CE5">
        <w:rPr>
          <w:b/>
          <w:szCs w:val="22"/>
          <w:lang w:val="sr-Latn-ME"/>
        </w:rPr>
        <w:t>6.2</w:t>
      </w:r>
      <w:r w:rsidRPr="00756CE5">
        <w:rPr>
          <w:b/>
          <w:szCs w:val="22"/>
          <w:lang w:val="sr-Latn-ME"/>
        </w:rPr>
        <w:tab/>
        <w:t>Inkompatibilnosti</w:t>
      </w:r>
    </w:p>
    <w:p w14:paraId="764422D3" w14:textId="77777777" w:rsidR="00964E46" w:rsidRPr="00756CE5" w:rsidRDefault="00964E46" w:rsidP="00F83D93">
      <w:pPr>
        <w:pStyle w:val="BodyText"/>
        <w:widowControl w:val="0"/>
        <w:tabs>
          <w:tab w:val="left" w:pos="567"/>
        </w:tabs>
        <w:ind w:right="-483"/>
        <w:jc w:val="both"/>
        <w:rPr>
          <w:color w:val="auto"/>
          <w:szCs w:val="22"/>
          <w:lang w:val="sr-Latn-ME"/>
        </w:rPr>
      </w:pPr>
    </w:p>
    <w:p w14:paraId="2EF8EA3F" w14:textId="7FEC7B46" w:rsidR="00964E46" w:rsidRPr="00756CE5" w:rsidRDefault="00964E46" w:rsidP="00F83D93">
      <w:pPr>
        <w:pStyle w:val="BodyText"/>
        <w:widowControl w:val="0"/>
        <w:tabs>
          <w:tab w:val="left" w:pos="567"/>
        </w:tabs>
        <w:ind w:right="-483"/>
        <w:jc w:val="both"/>
        <w:rPr>
          <w:i w:val="0"/>
          <w:color w:val="auto"/>
          <w:szCs w:val="22"/>
          <w:lang w:val="sr-Latn-ME"/>
        </w:rPr>
      </w:pPr>
      <w:r w:rsidRPr="00756CE5">
        <w:rPr>
          <w:i w:val="0"/>
          <w:color w:val="auto"/>
          <w:szCs w:val="22"/>
          <w:lang w:val="sr-Latn-ME"/>
        </w:rPr>
        <w:t>Nije primjen</w:t>
      </w:r>
      <w:r w:rsidR="008A586B" w:rsidRPr="00756CE5">
        <w:rPr>
          <w:i w:val="0"/>
          <w:color w:val="auto"/>
          <w:szCs w:val="22"/>
          <w:lang w:val="sr-Latn-ME"/>
        </w:rPr>
        <w:t>l</w:t>
      </w:r>
      <w:r w:rsidRPr="00756CE5">
        <w:rPr>
          <w:i w:val="0"/>
          <w:color w:val="auto"/>
          <w:szCs w:val="22"/>
          <w:lang w:val="sr-Latn-ME"/>
        </w:rPr>
        <w:t>jivo.</w:t>
      </w:r>
    </w:p>
    <w:p w14:paraId="1E3F3474" w14:textId="77777777" w:rsidR="00964E46" w:rsidRPr="00756CE5" w:rsidRDefault="00964E46" w:rsidP="00F83D93">
      <w:pPr>
        <w:pStyle w:val="BodyText"/>
        <w:widowControl w:val="0"/>
        <w:tabs>
          <w:tab w:val="left" w:pos="567"/>
        </w:tabs>
        <w:ind w:right="-483"/>
        <w:jc w:val="both"/>
        <w:rPr>
          <w:color w:val="auto"/>
          <w:szCs w:val="22"/>
          <w:lang w:val="sr-Latn-ME"/>
        </w:rPr>
      </w:pPr>
    </w:p>
    <w:p w14:paraId="79CBF724" w14:textId="77777777" w:rsidR="00964E46" w:rsidRPr="00756CE5" w:rsidRDefault="00964E46" w:rsidP="00F83D93">
      <w:pPr>
        <w:widowControl w:val="0"/>
        <w:ind w:left="567" w:hanging="567"/>
        <w:jc w:val="both"/>
        <w:outlineLvl w:val="0"/>
        <w:rPr>
          <w:noProof/>
          <w:szCs w:val="22"/>
          <w:lang w:val="sr-Latn-ME"/>
        </w:rPr>
      </w:pPr>
      <w:r w:rsidRPr="00756CE5">
        <w:rPr>
          <w:b/>
          <w:noProof/>
          <w:szCs w:val="22"/>
          <w:lang w:val="sr-Latn-ME"/>
        </w:rPr>
        <w:t>6.3</w:t>
      </w:r>
      <w:r w:rsidRPr="00756CE5">
        <w:rPr>
          <w:b/>
          <w:noProof/>
          <w:szCs w:val="22"/>
          <w:lang w:val="sr-Latn-ME"/>
        </w:rPr>
        <w:tab/>
        <w:t>Rok upotrebe</w:t>
      </w:r>
    </w:p>
    <w:p w14:paraId="20D51857" w14:textId="77777777" w:rsidR="00964E46" w:rsidRPr="00756CE5" w:rsidRDefault="00964E46" w:rsidP="00F83D93">
      <w:pPr>
        <w:widowControl w:val="0"/>
        <w:ind w:right="-483"/>
        <w:jc w:val="both"/>
        <w:rPr>
          <w:szCs w:val="22"/>
          <w:lang w:val="sr-Latn-ME" w:eastAsia="hr-HR"/>
        </w:rPr>
      </w:pPr>
    </w:p>
    <w:p w14:paraId="2A13899D" w14:textId="096E2390" w:rsidR="00964E46" w:rsidRPr="00756CE5" w:rsidRDefault="00964E46" w:rsidP="00F83D93">
      <w:pPr>
        <w:widowControl w:val="0"/>
        <w:ind w:right="-483"/>
        <w:jc w:val="both"/>
        <w:rPr>
          <w:szCs w:val="22"/>
          <w:lang w:val="sr-Latn-ME" w:eastAsia="hr-HR"/>
        </w:rPr>
      </w:pPr>
      <w:r w:rsidRPr="00756CE5">
        <w:rPr>
          <w:szCs w:val="22"/>
          <w:lang w:val="sr-Latn-ME" w:eastAsia="hr-HR"/>
        </w:rPr>
        <w:t>2 godine</w:t>
      </w:r>
      <w:r w:rsidR="008A586B" w:rsidRPr="00756CE5">
        <w:rPr>
          <w:szCs w:val="22"/>
          <w:lang w:val="sr-Latn-ME" w:eastAsia="hr-HR"/>
        </w:rPr>
        <w:t>.</w:t>
      </w:r>
    </w:p>
    <w:p w14:paraId="4A9314DD" w14:textId="77777777" w:rsidR="00964E46" w:rsidRPr="00756CE5" w:rsidRDefault="00964E46" w:rsidP="00F83D93">
      <w:pPr>
        <w:widowControl w:val="0"/>
        <w:ind w:right="-483"/>
        <w:jc w:val="both"/>
        <w:rPr>
          <w:szCs w:val="22"/>
          <w:lang w:val="sr-Latn-ME" w:eastAsia="hr-HR"/>
        </w:rPr>
      </w:pPr>
    </w:p>
    <w:p w14:paraId="07945168" w14:textId="77777777" w:rsidR="00964E46" w:rsidRPr="00756CE5" w:rsidRDefault="00964E46" w:rsidP="00F83D93">
      <w:pPr>
        <w:widowControl w:val="0"/>
        <w:ind w:left="567" w:hanging="567"/>
        <w:jc w:val="both"/>
        <w:outlineLvl w:val="0"/>
        <w:rPr>
          <w:noProof/>
          <w:szCs w:val="22"/>
          <w:lang w:val="sr-Latn-ME"/>
        </w:rPr>
      </w:pPr>
      <w:r w:rsidRPr="00756CE5">
        <w:rPr>
          <w:b/>
          <w:noProof/>
          <w:szCs w:val="22"/>
          <w:lang w:val="sr-Latn-ME"/>
        </w:rPr>
        <w:t>6.4</w:t>
      </w:r>
      <w:r w:rsidRPr="00756CE5">
        <w:rPr>
          <w:b/>
          <w:noProof/>
          <w:szCs w:val="22"/>
          <w:lang w:val="sr-Latn-ME"/>
        </w:rPr>
        <w:tab/>
        <w:t>Posebne mjere upozorenja pri čuvanju lijeka</w:t>
      </w:r>
    </w:p>
    <w:p w14:paraId="6003C491" w14:textId="77777777" w:rsidR="00964E46" w:rsidRPr="00756CE5" w:rsidRDefault="00964E46" w:rsidP="00F83D93">
      <w:pPr>
        <w:widowControl w:val="0"/>
        <w:ind w:right="-483"/>
        <w:jc w:val="both"/>
        <w:rPr>
          <w:szCs w:val="22"/>
          <w:lang w:val="sr-Latn-ME" w:eastAsia="hr-HR"/>
        </w:rPr>
      </w:pPr>
    </w:p>
    <w:p w14:paraId="0B98DAF3" w14:textId="77777777" w:rsidR="00964E46" w:rsidRPr="00756CE5" w:rsidRDefault="00964E46" w:rsidP="00F83D93">
      <w:pPr>
        <w:widowControl w:val="0"/>
        <w:jc w:val="both"/>
        <w:rPr>
          <w:szCs w:val="22"/>
          <w:lang w:val="sr-Latn-ME"/>
        </w:rPr>
      </w:pPr>
      <w:r w:rsidRPr="00756CE5">
        <w:rPr>
          <w:szCs w:val="22"/>
          <w:lang w:val="sr-Latn-ME"/>
        </w:rPr>
        <w:t>Lijek čuvajte na temperaturi do 25</w:t>
      </w:r>
      <w:r w:rsidRPr="00756CE5">
        <w:rPr>
          <w:szCs w:val="22"/>
          <w:lang w:val="sr-Latn-ME"/>
        </w:rPr>
        <w:sym w:font="Symbol" w:char="F0B0"/>
      </w:r>
      <w:r w:rsidRPr="00756CE5">
        <w:rPr>
          <w:szCs w:val="22"/>
          <w:lang w:val="sr-Latn-ME"/>
        </w:rPr>
        <w:t>C.</w:t>
      </w:r>
    </w:p>
    <w:p w14:paraId="021461D1" w14:textId="77777777" w:rsidR="00964E46" w:rsidRPr="00756CE5" w:rsidRDefault="00964E46" w:rsidP="00F83D93">
      <w:pPr>
        <w:widowControl w:val="0"/>
        <w:jc w:val="both"/>
        <w:rPr>
          <w:szCs w:val="22"/>
          <w:lang w:val="sr-Latn-ME"/>
        </w:rPr>
      </w:pPr>
      <w:r w:rsidRPr="00756CE5">
        <w:rPr>
          <w:szCs w:val="22"/>
          <w:lang w:val="sr-Latn-ME"/>
        </w:rPr>
        <w:t>Lijek čuvajte u originalnom pakovanju zaštićeno od vlage.</w:t>
      </w:r>
    </w:p>
    <w:p w14:paraId="62F9319E" w14:textId="77777777" w:rsidR="00964E46" w:rsidRPr="00756CE5" w:rsidRDefault="00964E46" w:rsidP="00F83D93">
      <w:pPr>
        <w:widowControl w:val="0"/>
        <w:ind w:right="-483"/>
        <w:jc w:val="both"/>
        <w:rPr>
          <w:b/>
          <w:noProof/>
          <w:szCs w:val="22"/>
          <w:lang w:val="sr-Latn-ME"/>
        </w:rPr>
      </w:pPr>
    </w:p>
    <w:p w14:paraId="0CF15811" w14:textId="77777777" w:rsidR="00964E46" w:rsidRPr="00756CE5" w:rsidRDefault="00964E46" w:rsidP="00F83D93">
      <w:pPr>
        <w:widowControl w:val="0"/>
        <w:ind w:right="-483"/>
        <w:jc w:val="both"/>
        <w:rPr>
          <w:b/>
          <w:bCs/>
          <w:szCs w:val="22"/>
          <w:lang w:val="sr-Latn-ME" w:eastAsia="hr-HR"/>
        </w:rPr>
      </w:pPr>
      <w:r w:rsidRPr="00756CE5">
        <w:rPr>
          <w:b/>
          <w:noProof/>
          <w:szCs w:val="22"/>
          <w:lang w:val="sr-Latn-ME"/>
        </w:rPr>
        <w:t>6.5</w:t>
      </w:r>
      <w:r w:rsidRPr="00756CE5">
        <w:rPr>
          <w:b/>
          <w:noProof/>
          <w:szCs w:val="22"/>
          <w:lang w:val="sr-Latn-ME"/>
        </w:rPr>
        <w:tab/>
        <w:t>Vrsta i sadržaj  pakovanja</w:t>
      </w:r>
    </w:p>
    <w:p w14:paraId="21CC2A3E" w14:textId="77777777" w:rsidR="00964E46" w:rsidRPr="00756CE5" w:rsidRDefault="00964E46" w:rsidP="00F83D93">
      <w:pPr>
        <w:widowControl w:val="0"/>
        <w:ind w:right="-483"/>
        <w:jc w:val="both"/>
        <w:rPr>
          <w:b/>
          <w:bCs/>
          <w:szCs w:val="22"/>
          <w:lang w:val="sr-Latn-ME"/>
        </w:rPr>
      </w:pPr>
    </w:p>
    <w:p w14:paraId="307D4A7E" w14:textId="77777777" w:rsidR="00964E46" w:rsidRPr="00756CE5" w:rsidRDefault="00964E46" w:rsidP="00F83D93">
      <w:pPr>
        <w:pStyle w:val="BodyText2"/>
        <w:widowControl w:val="0"/>
        <w:tabs>
          <w:tab w:val="left" w:pos="567"/>
        </w:tabs>
        <w:spacing w:after="0" w:line="240" w:lineRule="auto"/>
        <w:jc w:val="both"/>
        <w:rPr>
          <w:sz w:val="22"/>
          <w:szCs w:val="22"/>
          <w:lang w:val="sr-Latn-ME"/>
        </w:rPr>
      </w:pPr>
      <w:r w:rsidRPr="00756CE5">
        <w:rPr>
          <w:sz w:val="22"/>
          <w:szCs w:val="22"/>
          <w:lang w:val="sr-Latn-ME"/>
        </w:rPr>
        <w:t>Blister (OPA/Al/PVC//Al): 30 film tableta (3 blistera sa po 10 film tableta), u kutiji.</w:t>
      </w:r>
    </w:p>
    <w:p w14:paraId="519F7F91" w14:textId="77777777" w:rsidR="00964E46" w:rsidRPr="00756CE5" w:rsidRDefault="00964E46" w:rsidP="00F83D93">
      <w:pPr>
        <w:widowControl w:val="0"/>
        <w:ind w:right="-483"/>
        <w:jc w:val="both"/>
        <w:rPr>
          <w:b/>
          <w:bCs/>
          <w:szCs w:val="22"/>
          <w:lang w:val="sr-Latn-ME" w:eastAsia="hr-HR"/>
        </w:rPr>
      </w:pPr>
    </w:p>
    <w:p w14:paraId="6EEDB590" w14:textId="77777777" w:rsidR="00964E46" w:rsidRPr="00756CE5" w:rsidRDefault="00964E46" w:rsidP="00F83D93">
      <w:pPr>
        <w:widowControl w:val="0"/>
        <w:ind w:right="-483"/>
        <w:jc w:val="both"/>
        <w:rPr>
          <w:b/>
          <w:bCs/>
          <w:szCs w:val="22"/>
          <w:lang w:val="sr-Latn-ME" w:eastAsia="hr-HR"/>
        </w:rPr>
      </w:pPr>
      <w:r w:rsidRPr="00756CE5">
        <w:rPr>
          <w:b/>
          <w:noProof/>
          <w:szCs w:val="22"/>
          <w:lang w:val="sr-Latn-ME"/>
        </w:rPr>
        <w:t>6.6</w:t>
      </w:r>
      <w:r w:rsidRPr="00756CE5">
        <w:rPr>
          <w:b/>
          <w:noProof/>
          <w:szCs w:val="22"/>
          <w:lang w:val="sr-Latn-ME"/>
        </w:rPr>
        <w:tab/>
      </w:r>
      <w:r w:rsidRPr="00756CE5">
        <w:rPr>
          <w:b/>
          <w:bCs/>
          <w:szCs w:val="22"/>
          <w:lang w:val="sr-Latn-ME"/>
        </w:rPr>
        <w:t>Posebne mjere opreza pri odlaganju materijala koji treba odbaciti nakon primjene lijeka (i druga uputstva za rukovanje lijekom)</w:t>
      </w:r>
    </w:p>
    <w:p w14:paraId="305B57FD" w14:textId="77777777" w:rsidR="00964E46" w:rsidRPr="00756CE5" w:rsidRDefault="00964E46" w:rsidP="00F83D93">
      <w:pPr>
        <w:widowControl w:val="0"/>
        <w:ind w:right="-483"/>
        <w:jc w:val="both"/>
        <w:rPr>
          <w:b/>
          <w:bCs/>
          <w:szCs w:val="22"/>
          <w:lang w:val="sr-Latn-ME" w:eastAsia="hr-HR"/>
        </w:rPr>
      </w:pPr>
    </w:p>
    <w:p w14:paraId="3B4B565C" w14:textId="77777777" w:rsidR="00964E46" w:rsidRPr="00756CE5" w:rsidRDefault="00964E46" w:rsidP="00F83D93">
      <w:pPr>
        <w:tabs>
          <w:tab w:val="clear" w:pos="567"/>
          <w:tab w:val="left" w:pos="540"/>
          <w:tab w:val="left" w:pos="569"/>
        </w:tabs>
        <w:jc w:val="both"/>
        <w:rPr>
          <w:szCs w:val="22"/>
          <w:lang w:val="sr-Latn-ME" w:eastAsia="hr-HR"/>
        </w:rPr>
      </w:pPr>
      <w:r w:rsidRPr="00756CE5">
        <w:rPr>
          <w:szCs w:val="22"/>
          <w:lang w:val="sr-Latn-ME" w:eastAsia="hr-HR"/>
        </w:rPr>
        <w:t>Neupotrijebljeni lijek se uništava u skladu sa važećim propisima.</w:t>
      </w:r>
    </w:p>
    <w:p w14:paraId="543CCBE8" w14:textId="77777777" w:rsidR="00964E46" w:rsidRPr="00756CE5" w:rsidRDefault="00964E46" w:rsidP="00F83D93">
      <w:pPr>
        <w:pStyle w:val="BodyText"/>
        <w:widowControl w:val="0"/>
        <w:tabs>
          <w:tab w:val="left" w:pos="567"/>
        </w:tabs>
        <w:ind w:right="-483"/>
        <w:jc w:val="both"/>
        <w:rPr>
          <w:szCs w:val="22"/>
          <w:lang w:val="sr-Latn-ME"/>
        </w:rPr>
      </w:pPr>
    </w:p>
    <w:p w14:paraId="0788FEA5" w14:textId="77777777" w:rsidR="00964E46" w:rsidRPr="00756CE5" w:rsidRDefault="00964E46" w:rsidP="00F83D93">
      <w:pPr>
        <w:widowControl w:val="0"/>
        <w:ind w:left="567" w:hanging="567"/>
        <w:jc w:val="both"/>
        <w:rPr>
          <w:b/>
          <w:szCs w:val="22"/>
          <w:lang w:val="sr-Latn-ME"/>
        </w:rPr>
      </w:pPr>
      <w:r w:rsidRPr="00756CE5">
        <w:rPr>
          <w:b/>
          <w:szCs w:val="22"/>
          <w:lang w:val="sr-Latn-ME"/>
        </w:rPr>
        <w:lastRenderedPageBreak/>
        <w:t>7.</w:t>
      </w:r>
      <w:r w:rsidRPr="00756CE5">
        <w:rPr>
          <w:b/>
          <w:szCs w:val="22"/>
          <w:lang w:val="sr-Latn-ME"/>
        </w:rPr>
        <w:tab/>
        <w:t xml:space="preserve">NOSILAC DOZVOLE </w:t>
      </w:r>
    </w:p>
    <w:p w14:paraId="2D9DB01F" w14:textId="77777777" w:rsidR="00964E46" w:rsidRPr="00756CE5" w:rsidRDefault="00964E46" w:rsidP="00F83D93">
      <w:pPr>
        <w:widowControl w:val="0"/>
        <w:ind w:left="567" w:hanging="567"/>
        <w:jc w:val="both"/>
        <w:rPr>
          <w:b/>
          <w:szCs w:val="22"/>
          <w:lang w:val="sr-Latn-ME"/>
        </w:rPr>
      </w:pPr>
    </w:p>
    <w:p w14:paraId="157A673C" w14:textId="77777777" w:rsidR="00964E46" w:rsidRPr="00756CE5" w:rsidRDefault="00964E46" w:rsidP="00F83D93">
      <w:pPr>
        <w:widowControl w:val="0"/>
        <w:ind w:left="567" w:hanging="567"/>
        <w:jc w:val="both"/>
        <w:rPr>
          <w:szCs w:val="22"/>
          <w:lang w:val="sr-Latn-ME" w:eastAsia="hr-HR"/>
        </w:rPr>
      </w:pPr>
      <w:r w:rsidRPr="00756CE5">
        <w:rPr>
          <w:szCs w:val="22"/>
          <w:lang w:val="sr-Latn-ME" w:eastAsia="hr-HR"/>
        </w:rPr>
        <w:t>D.S.D. „KRKA, d.d., Novo mesto“ - predstavništvo Podgorica</w:t>
      </w:r>
    </w:p>
    <w:p w14:paraId="13D737B3" w14:textId="77777777" w:rsidR="00964E46" w:rsidRPr="00756CE5" w:rsidRDefault="00964E46" w:rsidP="00F83D93">
      <w:pPr>
        <w:widowControl w:val="0"/>
        <w:ind w:left="567" w:hanging="567"/>
        <w:jc w:val="both"/>
        <w:rPr>
          <w:szCs w:val="22"/>
          <w:lang w:val="sr-Latn-ME" w:eastAsia="hr-HR"/>
        </w:rPr>
      </w:pPr>
      <w:r w:rsidRPr="00756CE5">
        <w:rPr>
          <w:szCs w:val="22"/>
          <w:lang w:val="sr-Latn-ME" w:eastAsia="hr-HR"/>
        </w:rPr>
        <w:t>Svetlane Kane Radević br. 3, 81000 Podgorica, Crna Gora</w:t>
      </w:r>
    </w:p>
    <w:p w14:paraId="42808BC5" w14:textId="77777777" w:rsidR="00964E46" w:rsidRPr="00756CE5" w:rsidRDefault="00964E46" w:rsidP="00F83D93">
      <w:pPr>
        <w:widowControl w:val="0"/>
        <w:ind w:left="567" w:hanging="567"/>
        <w:jc w:val="both"/>
        <w:rPr>
          <w:szCs w:val="22"/>
          <w:lang w:val="sr-Latn-ME"/>
        </w:rPr>
      </w:pPr>
    </w:p>
    <w:p w14:paraId="587ED1D1" w14:textId="77777777" w:rsidR="00964E46" w:rsidRPr="00756CE5" w:rsidRDefault="00964E46" w:rsidP="00F83D93">
      <w:pPr>
        <w:widowControl w:val="0"/>
        <w:jc w:val="both"/>
        <w:rPr>
          <w:noProof/>
          <w:szCs w:val="22"/>
          <w:lang w:val="sr-Latn-ME"/>
        </w:rPr>
      </w:pPr>
    </w:p>
    <w:p w14:paraId="1444232F" w14:textId="77777777" w:rsidR="00964E46" w:rsidRPr="00756CE5" w:rsidRDefault="00964E46" w:rsidP="00F83D93">
      <w:pPr>
        <w:tabs>
          <w:tab w:val="clear" w:pos="567"/>
          <w:tab w:val="left" w:pos="540"/>
          <w:tab w:val="left" w:pos="569"/>
        </w:tabs>
        <w:jc w:val="both"/>
        <w:rPr>
          <w:b/>
          <w:bCs/>
          <w:szCs w:val="22"/>
          <w:lang w:val="sr-Latn-ME"/>
        </w:rPr>
      </w:pPr>
      <w:r w:rsidRPr="00756CE5">
        <w:rPr>
          <w:b/>
          <w:bCs/>
          <w:szCs w:val="22"/>
          <w:lang w:val="sr-Latn-ME"/>
        </w:rPr>
        <w:t xml:space="preserve">8. </w:t>
      </w:r>
      <w:r w:rsidRPr="00756CE5">
        <w:rPr>
          <w:b/>
          <w:bCs/>
          <w:szCs w:val="22"/>
          <w:lang w:val="sr-Latn-ME"/>
        </w:rPr>
        <w:tab/>
        <w:t>BROJ DOZVOLE ZA STAVLJANJE LIJEKA U PROMET</w:t>
      </w:r>
    </w:p>
    <w:p w14:paraId="150676E7" w14:textId="77777777" w:rsidR="00964E46" w:rsidRPr="00756CE5" w:rsidRDefault="00964E46" w:rsidP="00F83D93">
      <w:pPr>
        <w:tabs>
          <w:tab w:val="clear" w:pos="567"/>
          <w:tab w:val="left" w:pos="540"/>
          <w:tab w:val="left" w:pos="569"/>
        </w:tabs>
        <w:jc w:val="both"/>
        <w:rPr>
          <w:b/>
          <w:bCs/>
          <w:szCs w:val="22"/>
          <w:lang w:val="sr-Latn-ME"/>
        </w:rPr>
      </w:pPr>
    </w:p>
    <w:p w14:paraId="340C3191" w14:textId="77777777" w:rsidR="00964E46" w:rsidRPr="00756CE5" w:rsidRDefault="00964E46" w:rsidP="00F83D93">
      <w:pPr>
        <w:tabs>
          <w:tab w:val="clear" w:pos="567"/>
          <w:tab w:val="left" w:pos="540"/>
          <w:tab w:val="left" w:pos="569"/>
        </w:tabs>
        <w:jc w:val="both"/>
        <w:rPr>
          <w:szCs w:val="22"/>
          <w:lang w:val="sr-Latn-ME"/>
        </w:rPr>
      </w:pPr>
      <w:r w:rsidRPr="00756CE5">
        <w:rPr>
          <w:szCs w:val="22"/>
          <w:lang w:val="sr-Latn-ME"/>
        </w:rPr>
        <w:t>Atoris, film tableta, 10 mg, blister, 30 (3x10) film tableta: 2030/19/1072 – 3968</w:t>
      </w:r>
    </w:p>
    <w:p w14:paraId="52D6639D" w14:textId="77777777" w:rsidR="00964E46" w:rsidRPr="00756CE5" w:rsidRDefault="00964E46" w:rsidP="00F83D93">
      <w:pPr>
        <w:tabs>
          <w:tab w:val="clear" w:pos="567"/>
          <w:tab w:val="left" w:pos="540"/>
          <w:tab w:val="left" w:pos="569"/>
        </w:tabs>
        <w:jc w:val="both"/>
        <w:rPr>
          <w:szCs w:val="22"/>
          <w:lang w:val="sr-Latn-ME"/>
        </w:rPr>
      </w:pPr>
      <w:r w:rsidRPr="00756CE5">
        <w:rPr>
          <w:szCs w:val="22"/>
          <w:lang w:val="sr-Latn-ME"/>
        </w:rPr>
        <w:t>Atoris, film tableta, 20 mg, blister, 30 (3x10) film tableta: 2030/19/1081 – 3969</w:t>
      </w:r>
    </w:p>
    <w:p w14:paraId="05B85302" w14:textId="77777777" w:rsidR="00964E46" w:rsidRPr="00756CE5" w:rsidRDefault="00964E46" w:rsidP="00F83D93">
      <w:pPr>
        <w:tabs>
          <w:tab w:val="clear" w:pos="567"/>
          <w:tab w:val="left" w:pos="540"/>
          <w:tab w:val="left" w:pos="569"/>
        </w:tabs>
        <w:jc w:val="both"/>
        <w:rPr>
          <w:szCs w:val="22"/>
          <w:lang w:val="sr-Latn-ME"/>
        </w:rPr>
      </w:pPr>
      <w:r w:rsidRPr="00756CE5">
        <w:rPr>
          <w:szCs w:val="22"/>
          <w:lang w:val="sr-Latn-ME"/>
        </w:rPr>
        <w:t>Atoris, film tableta, 40 mg, blister, 30 (3x10) film tableta:</w:t>
      </w:r>
      <w:r w:rsidRPr="00756CE5">
        <w:rPr>
          <w:szCs w:val="22"/>
        </w:rPr>
        <w:t xml:space="preserve"> </w:t>
      </w:r>
      <w:r w:rsidRPr="00756CE5">
        <w:rPr>
          <w:szCs w:val="22"/>
          <w:lang w:val="sr-Latn-ME"/>
        </w:rPr>
        <w:t>2030/21/1164 - 6122</w:t>
      </w:r>
    </w:p>
    <w:p w14:paraId="0B552675" w14:textId="77777777" w:rsidR="00964E46" w:rsidRPr="00756CE5" w:rsidRDefault="00964E46" w:rsidP="00F83D93">
      <w:pPr>
        <w:tabs>
          <w:tab w:val="clear" w:pos="567"/>
          <w:tab w:val="left" w:pos="540"/>
          <w:tab w:val="left" w:pos="569"/>
        </w:tabs>
        <w:jc w:val="both"/>
        <w:rPr>
          <w:bCs/>
          <w:szCs w:val="22"/>
          <w:lang w:val="sr-Latn-ME"/>
        </w:rPr>
      </w:pPr>
    </w:p>
    <w:p w14:paraId="5CB108DB" w14:textId="77777777" w:rsidR="00964E46" w:rsidRPr="00756CE5" w:rsidRDefault="00964E46" w:rsidP="00F83D93">
      <w:pPr>
        <w:tabs>
          <w:tab w:val="clear" w:pos="567"/>
          <w:tab w:val="left" w:pos="540"/>
          <w:tab w:val="left" w:pos="569"/>
        </w:tabs>
        <w:jc w:val="both"/>
        <w:rPr>
          <w:bCs/>
          <w:szCs w:val="22"/>
          <w:lang w:val="sr-Latn-ME"/>
        </w:rPr>
      </w:pPr>
    </w:p>
    <w:p w14:paraId="0EAD95CC" w14:textId="77777777" w:rsidR="00964E46" w:rsidRPr="00756CE5" w:rsidRDefault="00964E46" w:rsidP="00F83D93">
      <w:pPr>
        <w:tabs>
          <w:tab w:val="clear" w:pos="567"/>
          <w:tab w:val="left" w:pos="540"/>
          <w:tab w:val="left" w:pos="569"/>
        </w:tabs>
        <w:jc w:val="both"/>
        <w:rPr>
          <w:b/>
          <w:bCs/>
          <w:szCs w:val="22"/>
          <w:lang w:val="sr-Latn-ME"/>
        </w:rPr>
      </w:pPr>
      <w:r w:rsidRPr="00756CE5">
        <w:rPr>
          <w:b/>
          <w:bCs/>
          <w:szCs w:val="22"/>
          <w:lang w:val="sr-Latn-ME"/>
        </w:rPr>
        <w:t xml:space="preserve">9. </w:t>
      </w:r>
      <w:r w:rsidRPr="00756CE5">
        <w:rPr>
          <w:b/>
          <w:bCs/>
          <w:szCs w:val="22"/>
          <w:lang w:val="sr-Latn-ME"/>
        </w:rPr>
        <w:tab/>
        <w:t>DATUM PRVE DOZVOLE/ OBNOVE DOZVOLE ZA STAVLJANJE LIJEKA U PROMET</w:t>
      </w:r>
    </w:p>
    <w:p w14:paraId="34587D97" w14:textId="77777777" w:rsidR="00964E46" w:rsidRPr="00756CE5" w:rsidRDefault="00964E46" w:rsidP="00F83D93">
      <w:pPr>
        <w:tabs>
          <w:tab w:val="clear" w:pos="567"/>
          <w:tab w:val="left" w:pos="540"/>
          <w:tab w:val="left" w:pos="569"/>
        </w:tabs>
        <w:jc w:val="both"/>
        <w:rPr>
          <w:b/>
          <w:bCs/>
          <w:szCs w:val="22"/>
          <w:lang w:val="sr-Latn-ME"/>
        </w:rPr>
      </w:pPr>
    </w:p>
    <w:p w14:paraId="41D6D276" w14:textId="77777777" w:rsidR="00964E46" w:rsidRPr="00756CE5" w:rsidRDefault="00964E46" w:rsidP="00F83D93">
      <w:pPr>
        <w:tabs>
          <w:tab w:val="clear" w:pos="567"/>
          <w:tab w:val="left" w:pos="540"/>
          <w:tab w:val="left" w:pos="569"/>
        </w:tabs>
        <w:jc w:val="both"/>
        <w:rPr>
          <w:szCs w:val="22"/>
          <w:lang w:val="sr-Latn-ME"/>
        </w:rPr>
      </w:pPr>
      <w:r w:rsidRPr="00756CE5">
        <w:rPr>
          <w:szCs w:val="22"/>
          <w:lang w:val="sr-Latn-ME"/>
        </w:rPr>
        <w:t>Atoris, film tableta, 10 mg, blister, 30 (3x10) film tableta: 20.12.2019. godine</w:t>
      </w:r>
    </w:p>
    <w:p w14:paraId="6954D314" w14:textId="77777777" w:rsidR="00964E46" w:rsidRPr="00756CE5" w:rsidRDefault="00964E46" w:rsidP="00F83D93">
      <w:pPr>
        <w:tabs>
          <w:tab w:val="clear" w:pos="567"/>
          <w:tab w:val="left" w:pos="540"/>
          <w:tab w:val="left" w:pos="569"/>
        </w:tabs>
        <w:jc w:val="both"/>
        <w:rPr>
          <w:b/>
          <w:bCs/>
          <w:szCs w:val="22"/>
          <w:lang w:val="sr-Latn-ME"/>
        </w:rPr>
      </w:pPr>
      <w:r w:rsidRPr="00756CE5">
        <w:rPr>
          <w:szCs w:val="22"/>
          <w:lang w:val="sr-Latn-ME"/>
        </w:rPr>
        <w:t>Atoris, film tableta, 20 mg, blister, 30 (3x10) film tableta: 20.12.2019. godine</w:t>
      </w:r>
    </w:p>
    <w:p w14:paraId="76329AC7" w14:textId="77777777" w:rsidR="00964E46" w:rsidRPr="00756CE5" w:rsidRDefault="00964E46" w:rsidP="00F83D93">
      <w:pPr>
        <w:tabs>
          <w:tab w:val="clear" w:pos="567"/>
          <w:tab w:val="left" w:pos="540"/>
          <w:tab w:val="left" w:pos="569"/>
        </w:tabs>
        <w:jc w:val="both"/>
        <w:rPr>
          <w:szCs w:val="22"/>
          <w:lang w:val="sr-Latn-ME"/>
        </w:rPr>
      </w:pPr>
      <w:r w:rsidRPr="00756CE5">
        <w:rPr>
          <w:szCs w:val="22"/>
          <w:lang w:val="sr-Latn-ME"/>
        </w:rPr>
        <w:t>Atoris, film tableta, 40 mg, blister, 30 (3x10) film tableta:</w:t>
      </w:r>
      <w:r w:rsidRPr="00756CE5">
        <w:rPr>
          <w:szCs w:val="22"/>
        </w:rPr>
        <w:t xml:space="preserve"> </w:t>
      </w:r>
      <w:r w:rsidRPr="00756CE5">
        <w:rPr>
          <w:szCs w:val="22"/>
          <w:lang w:val="sr-Latn-ME"/>
        </w:rPr>
        <w:t>07.12.2021. godine</w:t>
      </w:r>
    </w:p>
    <w:p w14:paraId="0E68AF72" w14:textId="77777777" w:rsidR="00964E46" w:rsidRPr="00756CE5" w:rsidRDefault="00964E46" w:rsidP="00F83D93">
      <w:pPr>
        <w:tabs>
          <w:tab w:val="clear" w:pos="567"/>
          <w:tab w:val="left" w:pos="540"/>
          <w:tab w:val="left" w:pos="569"/>
        </w:tabs>
        <w:jc w:val="both"/>
        <w:rPr>
          <w:szCs w:val="22"/>
          <w:lang w:val="sr-Latn-ME"/>
        </w:rPr>
      </w:pPr>
    </w:p>
    <w:p w14:paraId="611F524C" w14:textId="77777777" w:rsidR="00964E46" w:rsidRPr="00756CE5" w:rsidRDefault="00964E46" w:rsidP="00F83D93">
      <w:pPr>
        <w:tabs>
          <w:tab w:val="clear" w:pos="567"/>
          <w:tab w:val="left" w:pos="540"/>
          <w:tab w:val="left" w:pos="569"/>
        </w:tabs>
        <w:jc w:val="both"/>
        <w:rPr>
          <w:b/>
          <w:bCs/>
          <w:szCs w:val="22"/>
          <w:lang w:val="sr-Latn-ME"/>
        </w:rPr>
      </w:pPr>
    </w:p>
    <w:p w14:paraId="09A51C0F" w14:textId="77777777" w:rsidR="00964E46" w:rsidRPr="00756CE5" w:rsidRDefault="00964E46" w:rsidP="00F83D93">
      <w:pPr>
        <w:tabs>
          <w:tab w:val="clear" w:pos="567"/>
          <w:tab w:val="left" w:pos="540"/>
          <w:tab w:val="left" w:pos="569"/>
        </w:tabs>
        <w:ind w:left="540" w:hanging="540"/>
        <w:jc w:val="both"/>
        <w:rPr>
          <w:b/>
          <w:bCs/>
          <w:szCs w:val="22"/>
          <w:lang w:val="sr-Latn-ME"/>
        </w:rPr>
      </w:pPr>
      <w:r w:rsidRPr="00756CE5">
        <w:rPr>
          <w:b/>
          <w:bCs/>
          <w:szCs w:val="22"/>
          <w:lang w:val="sr-Latn-ME"/>
        </w:rPr>
        <w:t xml:space="preserve">10. </w:t>
      </w:r>
      <w:r w:rsidRPr="00756CE5">
        <w:rPr>
          <w:b/>
          <w:bCs/>
          <w:szCs w:val="22"/>
          <w:lang w:val="sr-Latn-ME"/>
        </w:rPr>
        <w:tab/>
        <w:t>DATUM REVIZIJE TEKSTA</w:t>
      </w:r>
    </w:p>
    <w:p w14:paraId="1E3214E3" w14:textId="77777777" w:rsidR="00964E46" w:rsidRPr="00756CE5" w:rsidRDefault="00964E46" w:rsidP="00F83D93">
      <w:pPr>
        <w:widowControl w:val="0"/>
        <w:jc w:val="both"/>
        <w:rPr>
          <w:szCs w:val="22"/>
          <w:lang w:val="sr-Latn-ME"/>
        </w:rPr>
      </w:pPr>
    </w:p>
    <w:p w14:paraId="02580D1A" w14:textId="41875754" w:rsidR="00812D16" w:rsidRPr="00756CE5" w:rsidRDefault="00756CE5" w:rsidP="00F83D93">
      <w:pPr>
        <w:jc w:val="both"/>
        <w:rPr>
          <w:szCs w:val="22"/>
        </w:rPr>
      </w:pPr>
      <w:proofErr w:type="gramStart"/>
      <w:r>
        <w:rPr>
          <w:szCs w:val="22"/>
        </w:rPr>
        <w:t>Jun,</w:t>
      </w:r>
      <w:proofErr w:type="gramEnd"/>
      <w:r>
        <w:rPr>
          <w:szCs w:val="22"/>
        </w:rPr>
        <w:t xml:space="preserve"> 2024. godine</w:t>
      </w:r>
      <w:bookmarkStart w:id="0" w:name="_GoBack"/>
      <w:bookmarkEnd w:id="0"/>
    </w:p>
    <w:sectPr w:rsidR="00812D16" w:rsidRPr="00756CE5"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8234" w14:textId="77777777" w:rsidR="00BC029B" w:rsidRDefault="00BC029B">
      <w:pPr>
        <w:spacing w:line="240" w:lineRule="auto"/>
      </w:pPr>
      <w:r>
        <w:separator/>
      </w:r>
    </w:p>
  </w:endnote>
  <w:endnote w:type="continuationSeparator" w:id="0">
    <w:p w14:paraId="6CFE48AB" w14:textId="77777777" w:rsidR="00BC029B" w:rsidRDefault="00BC0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5AB0" w14:textId="2F105B7F" w:rsidR="006672C0" w:rsidRPr="00756CE5" w:rsidRDefault="006672C0" w:rsidP="00756CE5">
    <w:pPr>
      <w:pStyle w:val="Footer"/>
      <w:jc w:val="center"/>
      <w:rPr>
        <w:sz w:val="22"/>
        <w:szCs w:val="22"/>
      </w:rPr>
    </w:pPr>
    <w:r>
      <w:fldChar w:fldCharType="begin"/>
    </w:r>
    <w:r>
      <w:instrText xml:space="preserve"> EQ </w:instrText>
    </w:r>
    <w:r>
      <w:fldChar w:fldCharType="end"/>
    </w:r>
    <w:r w:rsidR="00756CE5" w:rsidRPr="00756CE5">
      <w:rPr>
        <w:rFonts w:ascii="Times New Roman" w:hAnsi="Times New Roman"/>
        <w:sz w:val="22"/>
        <w:szCs w:val="22"/>
      </w:rPr>
      <w:fldChar w:fldCharType="begin"/>
    </w:r>
    <w:r w:rsidR="00756CE5" w:rsidRPr="00756CE5">
      <w:rPr>
        <w:rFonts w:ascii="Times New Roman" w:hAnsi="Times New Roman"/>
        <w:sz w:val="22"/>
        <w:szCs w:val="22"/>
      </w:rPr>
      <w:instrText xml:space="preserve"> PAGE </w:instrText>
    </w:r>
    <w:r w:rsidR="00756CE5" w:rsidRPr="00756CE5">
      <w:rPr>
        <w:rFonts w:ascii="Times New Roman" w:hAnsi="Times New Roman"/>
        <w:sz w:val="22"/>
        <w:szCs w:val="22"/>
      </w:rPr>
      <w:fldChar w:fldCharType="separate"/>
    </w:r>
    <w:r w:rsidR="00756CE5">
      <w:rPr>
        <w:rFonts w:ascii="Times New Roman" w:hAnsi="Times New Roman"/>
        <w:sz w:val="22"/>
        <w:szCs w:val="22"/>
      </w:rPr>
      <w:t>23</w:t>
    </w:r>
    <w:r w:rsidR="00756CE5" w:rsidRPr="00756CE5">
      <w:rPr>
        <w:rFonts w:ascii="Times New Roman" w:hAnsi="Times New Roman"/>
        <w:sz w:val="22"/>
        <w:szCs w:val="22"/>
      </w:rPr>
      <w:fldChar w:fldCharType="end"/>
    </w:r>
    <w:r w:rsidR="00756CE5" w:rsidRPr="00756CE5">
      <w:rPr>
        <w:rFonts w:ascii="Times New Roman" w:hAnsi="Times New Roman"/>
        <w:sz w:val="22"/>
        <w:szCs w:val="22"/>
      </w:rPr>
      <w:t xml:space="preserve"> / </w:t>
    </w:r>
    <w:r w:rsidR="00756CE5" w:rsidRPr="00756CE5">
      <w:rPr>
        <w:rFonts w:ascii="Times New Roman" w:hAnsi="Times New Roman"/>
        <w:sz w:val="22"/>
        <w:szCs w:val="22"/>
      </w:rPr>
      <w:fldChar w:fldCharType="begin"/>
    </w:r>
    <w:r w:rsidR="00756CE5" w:rsidRPr="00756CE5">
      <w:rPr>
        <w:rFonts w:ascii="Times New Roman" w:hAnsi="Times New Roman"/>
        <w:sz w:val="22"/>
        <w:szCs w:val="22"/>
      </w:rPr>
      <w:instrText xml:space="preserve"> NUMPAGES </w:instrText>
    </w:r>
    <w:r w:rsidR="00756CE5" w:rsidRPr="00756CE5">
      <w:rPr>
        <w:rFonts w:ascii="Times New Roman" w:hAnsi="Times New Roman"/>
        <w:sz w:val="22"/>
        <w:szCs w:val="22"/>
      </w:rPr>
      <w:fldChar w:fldCharType="separate"/>
    </w:r>
    <w:r w:rsidR="00756CE5">
      <w:rPr>
        <w:rFonts w:ascii="Times New Roman" w:hAnsi="Times New Roman"/>
        <w:sz w:val="22"/>
        <w:szCs w:val="22"/>
      </w:rPr>
      <w:t>23</w:t>
    </w:r>
    <w:r w:rsidR="00756CE5" w:rsidRPr="00756CE5">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8365" w14:textId="79F8E757" w:rsidR="006672C0" w:rsidRPr="00756CE5" w:rsidRDefault="00756CE5" w:rsidP="00756CE5">
    <w:pPr>
      <w:pStyle w:val="Footer"/>
      <w:jc w:val="center"/>
      <w:rPr>
        <w:rFonts w:ascii="Times New Roman" w:hAnsi="Times New Roman"/>
        <w:sz w:val="22"/>
        <w:szCs w:val="22"/>
      </w:rPr>
    </w:pPr>
    <w:r w:rsidRPr="00756CE5">
      <w:rPr>
        <w:rFonts w:ascii="Times New Roman" w:hAnsi="Times New Roman"/>
        <w:sz w:val="22"/>
        <w:szCs w:val="22"/>
      </w:rPr>
      <w:fldChar w:fldCharType="begin"/>
    </w:r>
    <w:r w:rsidRPr="00756CE5">
      <w:rPr>
        <w:rFonts w:ascii="Times New Roman" w:hAnsi="Times New Roman"/>
        <w:sz w:val="22"/>
        <w:szCs w:val="22"/>
      </w:rPr>
      <w:instrText xml:space="preserve"> PAGE </w:instrText>
    </w:r>
    <w:r w:rsidRPr="00756CE5">
      <w:rPr>
        <w:rFonts w:ascii="Times New Roman" w:hAnsi="Times New Roman"/>
        <w:sz w:val="22"/>
        <w:szCs w:val="22"/>
      </w:rPr>
      <w:fldChar w:fldCharType="separate"/>
    </w:r>
    <w:r>
      <w:rPr>
        <w:rFonts w:ascii="Times New Roman" w:hAnsi="Times New Roman"/>
        <w:sz w:val="22"/>
        <w:szCs w:val="22"/>
      </w:rPr>
      <w:t>1</w:t>
    </w:r>
    <w:r w:rsidRPr="00756CE5">
      <w:rPr>
        <w:rFonts w:ascii="Times New Roman" w:hAnsi="Times New Roman"/>
        <w:sz w:val="22"/>
        <w:szCs w:val="22"/>
      </w:rPr>
      <w:fldChar w:fldCharType="end"/>
    </w:r>
    <w:r w:rsidRPr="00756CE5">
      <w:rPr>
        <w:rFonts w:ascii="Times New Roman" w:hAnsi="Times New Roman"/>
        <w:sz w:val="22"/>
        <w:szCs w:val="22"/>
      </w:rPr>
      <w:t xml:space="preserve"> / </w:t>
    </w:r>
    <w:r w:rsidRPr="00756CE5">
      <w:rPr>
        <w:rFonts w:ascii="Times New Roman" w:hAnsi="Times New Roman"/>
        <w:sz w:val="22"/>
        <w:szCs w:val="22"/>
      </w:rPr>
      <w:fldChar w:fldCharType="begin"/>
    </w:r>
    <w:r w:rsidRPr="00756CE5">
      <w:rPr>
        <w:rFonts w:ascii="Times New Roman" w:hAnsi="Times New Roman"/>
        <w:sz w:val="22"/>
        <w:szCs w:val="22"/>
      </w:rPr>
      <w:instrText xml:space="preserve"> NUMPAGES </w:instrText>
    </w:r>
    <w:r w:rsidRPr="00756CE5">
      <w:rPr>
        <w:rFonts w:ascii="Times New Roman" w:hAnsi="Times New Roman"/>
        <w:sz w:val="22"/>
        <w:szCs w:val="22"/>
      </w:rPr>
      <w:fldChar w:fldCharType="separate"/>
    </w:r>
    <w:r>
      <w:rPr>
        <w:rFonts w:ascii="Times New Roman" w:hAnsi="Times New Roman"/>
        <w:sz w:val="22"/>
        <w:szCs w:val="22"/>
      </w:rPr>
      <w:t>23</w:t>
    </w:r>
    <w:r w:rsidRPr="00756CE5">
      <w:rPr>
        <w:rFonts w:ascii="Times New Roman" w:hAnsi="Times New Roman"/>
        <w:sz w:val="22"/>
        <w:szCs w:val="22"/>
      </w:rPr>
      <w:fldChar w:fldCharType="end"/>
    </w:r>
    <w:r w:rsidR="006672C0" w:rsidRPr="00756CE5">
      <w:rPr>
        <w:rFonts w:ascii="Times New Roman" w:hAnsi="Times New Roman"/>
        <w:sz w:val="22"/>
        <w:szCs w:val="22"/>
      </w:rPr>
      <w:fldChar w:fldCharType="begin"/>
    </w:r>
    <w:r w:rsidR="006672C0" w:rsidRPr="00756CE5">
      <w:rPr>
        <w:rFonts w:ascii="Times New Roman" w:hAnsi="Times New Roman"/>
        <w:sz w:val="22"/>
        <w:szCs w:val="22"/>
      </w:rPr>
      <w:instrText xml:space="preserve"> EQ </w:instrText>
    </w:r>
    <w:r w:rsidR="006672C0" w:rsidRPr="00756CE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8CD4" w14:textId="77777777" w:rsidR="00BC029B" w:rsidRDefault="00BC029B">
      <w:pPr>
        <w:spacing w:line="240" w:lineRule="auto"/>
      </w:pPr>
      <w:r>
        <w:separator/>
      </w:r>
    </w:p>
  </w:footnote>
  <w:footnote w:type="continuationSeparator" w:id="0">
    <w:p w14:paraId="7F81178E" w14:textId="77777777" w:rsidR="00BC029B" w:rsidRDefault="00BC02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5378C"/>
    <w:multiLevelType w:val="hybridMultilevel"/>
    <w:tmpl w:val="647435DC"/>
    <w:lvl w:ilvl="0" w:tplc="F30CD0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3149CC"/>
    <w:multiLevelType w:val="hybridMultilevel"/>
    <w:tmpl w:val="AB80F880"/>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253E4A"/>
    <w:multiLevelType w:val="hybridMultilevel"/>
    <w:tmpl w:val="D6EA61EC"/>
    <w:lvl w:ilvl="0" w:tplc="CF5C833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354419E"/>
    <w:multiLevelType w:val="hybridMultilevel"/>
    <w:tmpl w:val="03C4BFA0"/>
    <w:lvl w:ilvl="0" w:tplc="04F2F65A">
      <w:numFmt w:val="bullet"/>
      <w:lvlText w:val="-"/>
      <w:lvlJc w:val="left"/>
      <w:pPr>
        <w:ind w:left="720" w:hanging="360"/>
      </w:pPr>
      <w:rPr>
        <w:rFonts w:ascii="Times New Roman" w:eastAsia="Times New Roman" w:hAnsi="Times New Roman" w:cs="Times New Roman" w:hint="default"/>
      </w:rPr>
    </w:lvl>
    <w:lvl w:ilvl="1" w:tplc="89D05632">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A85203"/>
    <w:multiLevelType w:val="hybridMultilevel"/>
    <w:tmpl w:val="0B980B10"/>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7" w15:restartNumberingAfterBreak="0">
    <w:nsid w:val="5E3C6A96"/>
    <w:multiLevelType w:val="hybridMultilevel"/>
    <w:tmpl w:val="DBCCD1C0"/>
    <w:lvl w:ilvl="0" w:tplc="04F2F65A">
      <w:numFmt w:val="bullet"/>
      <w:lvlText w:val="-"/>
      <w:lvlJc w:val="left"/>
      <w:pPr>
        <w:ind w:left="720" w:hanging="360"/>
      </w:pPr>
      <w:rPr>
        <w:rFonts w:ascii="Times New Roman" w:eastAsia="Times New Roman" w:hAnsi="Times New Roman" w:cs="Times New Roman" w:hint="default"/>
      </w:rPr>
    </w:lvl>
    <w:lvl w:ilvl="1" w:tplc="4FC6B67A">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0F4350"/>
    <w:multiLevelType w:val="hybridMultilevel"/>
    <w:tmpl w:val="1C08CEEE"/>
    <w:lvl w:ilvl="0" w:tplc="B71089D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0"/>
  </w:num>
  <w:num w:numId="6">
    <w:abstractNumId w:val="16"/>
  </w:num>
  <w:num w:numId="7">
    <w:abstractNumId w:val="9"/>
  </w:num>
  <w:num w:numId="8">
    <w:abstractNumId w:val="11"/>
  </w:num>
  <w:num w:numId="9">
    <w:abstractNumId w:val="26"/>
  </w:num>
  <w:num w:numId="10">
    <w:abstractNumId w:val="1"/>
  </w:num>
  <w:num w:numId="11">
    <w:abstractNumId w:val="23"/>
  </w:num>
  <w:num w:numId="12">
    <w:abstractNumId w:val="10"/>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4"/>
  </w:num>
  <w:num w:numId="18">
    <w:abstractNumId w:val="15"/>
  </w:num>
  <w:num w:numId="19">
    <w:abstractNumId w:val="27"/>
  </w:num>
  <w:num w:numId="20">
    <w:abstractNumId w:val="18"/>
  </w:num>
  <w:num w:numId="21">
    <w:abstractNumId w:val="25"/>
  </w:num>
  <w:num w:numId="22">
    <w:abstractNumId w:val="22"/>
  </w:num>
  <w:num w:numId="23">
    <w:abstractNumId w:val="8"/>
  </w:num>
  <w:num w:numId="24">
    <w:abstractNumId w:val="25"/>
  </w:num>
  <w:num w:numId="25">
    <w:abstractNumId w:val="3"/>
  </w:num>
  <w:num w:numId="26">
    <w:abstractNumId w:val="4"/>
  </w:num>
  <w:num w:numId="27">
    <w:abstractNumId w:val="6"/>
  </w:num>
  <w:num w:numId="28">
    <w:abstractNumId w:val="5"/>
  </w:num>
  <w:num w:numId="29">
    <w:abstractNumId w:val="13"/>
  </w:num>
  <w:num w:numId="30">
    <w:abstractNumId w:val="4"/>
  </w:num>
  <w:num w:numId="31">
    <w:abstractNumId w:val="12"/>
  </w:num>
  <w:num w:numId="32">
    <w:abstractNumId w:val="1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C93"/>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21"/>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56B"/>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004"/>
    <w:rsid w:val="00114174"/>
    <w:rsid w:val="00117B4A"/>
    <w:rsid w:val="00117C1D"/>
    <w:rsid w:val="0012306F"/>
    <w:rsid w:val="00123688"/>
    <w:rsid w:val="00123A10"/>
    <w:rsid w:val="00127F47"/>
    <w:rsid w:val="00133572"/>
    <w:rsid w:val="00134E4A"/>
    <w:rsid w:val="001364FB"/>
    <w:rsid w:val="001365F2"/>
    <w:rsid w:val="00136D7A"/>
    <w:rsid w:val="001374C5"/>
    <w:rsid w:val="00141470"/>
    <w:rsid w:val="00141540"/>
    <w:rsid w:val="001449DF"/>
    <w:rsid w:val="0014569B"/>
    <w:rsid w:val="001470E0"/>
    <w:rsid w:val="00150060"/>
    <w:rsid w:val="00151590"/>
    <w:rsid w:val="00154C69"/>
    <w:rsid w:val="0015704C"/>
    <w:rsid w:val="00157895"/>
    <w:rsid w:val="00161701"/>
    <w:rsid w:val="00161E87"/>
    <w:rsid w:val="0016566C"/>
    <w:rsid w:val="001727F0"/>
    <w:rsid w:val="00172B06"/>
    <w:rsid w:val="0017347E"/>
    <w:rsid w:val="00173F63"/>
    <w:rsid w:val="001752D8"/>
    <w:rsid w:val="00175931"/>
    <w:rsid w:val="00176B25"/>
    <w:rsid w:val="00177520"/>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3DE"/>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54A8A"/>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1A64"/>
    <w:rsid w:val="00283B02"/>
    <w:rsid w:val="00283C5D"/>
    <w:rsid w:val="00284377"/>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653"/>
    <w:rsid w:val="002B7D73"/>
    <w:rsid w:val="002C06E3"/>
    <w:rsid w:val="002C0801"/>
    <w:rsid w:val="002C145F"/>
    <w:rsid w:val="002C33B3"/>
    <w:rsid w:val="002C44B0"/>
    <w:rsid w:val="002C4E07"/>
    <w:rsid w:val="002D0586"/>
    <w:rsid w:val="002D1023"/>
    <w:rsid w:val="002D1459"/>
    <w:rsid w:val="002D1470"/>
    <w:rsid w:val="002D149F"/>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0F14"/>
    <w:rsid w:val="0038500E"/>
    <w:rsid w:val="0038761D"/>
    <w:rsid w:val="003906F8"/>
    <w:rsid w:val="003935EE"/>
    <w:rsid w:val="00393EE9"/>
    <w:rsid w:val="0039408A"/>
    <w:rsid w:val="003945F5"/>
    <w:rsid w:val="0039673D"/>
    <w:rsid w:val="003975DA"/>
    <w:rsid w:val="00397893"/>
    <w:rsid w:val="003A2407"/>
    <w:rsid w:val="003A283F"/>
    <w:rsid w:val="003A2CF0"/>
    <w:rsid w:val="003A33D3"/>
    <w:rsid w:val="003A3880"/>
    <w:rsid w:val="003A4B52"/>
    <w:rsid w:val="003A5BC5"/>
    <w:rsid w:val="003A5D55"/>
    <w:rsid w:val="003A75E6"/>
    <w:rsid w:val="003B255B"/>
    <w:rsid w:val="003B3317"/>
    <w:rsid w:val="003B360E"/>
    <w:rsid w:val="003B4B2F"/>
    <w:rsid w:val="003B4C50"/>
    <w:rsid w:val="003B52D4"/>
    <w:rsid w:val="003B7112"/>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270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18A9"/>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26E01"/>
    <w:rsid w:val="00532C41"/>
    <w:rsid w:val="00532D3F"/>
    <w:rsid w:val="0053386D"/>
    <w:rsid w:val="00534700"/>
    <w:rsid w:val="0053791F"/>
    <w:rsid w:val="005448F7"/>
    <w:rsid w:val="00546622"/>
    <w:rsid w:val="00547538"/>
    <w:rsid w:val="00553BFA"/>
    <w:rsid w:val="005547AA"/>
    <w:rsid w:val="00554D05"/>
    <w:rsid w:val="0055596B"/>
    <w:rsid w:val="005574AA"/>
    <w:rsid w:val="0056065C"/>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72C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4F5"/>
    <w:rsid w:val="0071776A"/>
    <w:rsid w:val="00721189"/>
    <w:rsid w:val="007221C3"/>
    <w:rsid w:val="007227E4"/>
    <w:rsid w:val="007229BA"/>
    <w:rsid w:val="00722F2C"/>
    <w:rsid w:val="007254D1"/>
    <w:rsid w:val="00725B32"/>
    <w:rsid w:val="00725B3C"/>
    <w:rsid w:val="00727349"/>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56CE5"/>
    <w:rsid w:val="0076080E"/>
    <w:rsid w:val="0076411D"/>
    <w:rsid w:val="007670F8"/>
    <w:rsid w:val="007671D4"/>
    <w:rsid w:val="00770A85"/>
    <w:rsid w:val="00773DC9"/>
    <w:rsid w:val="0077572E"/>
    <w:rsid w:val="00777BE4"/>
    <w:rsid w:val="0078031B"/>
    <w:rsid w:val="00782D7D"/>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8FB"/>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586B"/>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14BF"/>
    <w:rsid w:val="008E27E9"/>
    <w:rsid w:val="008E42DE"/>
    <w:rsid w:val="008F2C49"/>
    <w:rsid w:val="008F36F0"/>
    <w:rsid w:val="008F66BC"/>
    <w:rsid w:val="008F7CFF"/>
    <w:rsid w:val="008F7ED1"/>
    <w:rsid w:val="00901C8D"/>
    <w:rsid w:val="00904A4D"/>
    <w:rsid w:val="00905643"/>
    <w:rsid w:val="00905EE9"/>
    <w:rsid w:val="009065F4"/>
    <w:rsid w:val="0090712E"/>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16D6"/>
    <w:rsid w:val="00942040"/>
    <w:rsid w:val="009427BD"/>
    <w:rsid w:val="00942C9F"/>
    <w:rsid w:val="00943F98"/>
    <w:rsid w:val="00945631"/>
    <w:rsid w:val="00947549"/>
    <w:rsid w:val="00947CF3"/>
    <w:rsid w:val="00950C3F"/>
    <w:rsid w:val="0095793C"/>
    <w:rsid w:val="0096111E"/>
    <w:rsid w:val="00961125"/>
    <w:rsid w:val="009614BE"/>
    <w:rsid w:val="009623D8"/>
    <w:rsid w:val="00963362"/>
    <w:rsid w:val="00963BD1"/>
    <w:rsid w:val="00964E46"/>
    <w:rsid w:val="00966B1F"/>
    <w:rsid w:val="00970A7E"/>
    <w:rsid w:val="0097116E"/>
    <w:rsid w:val="00972B50"/>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5966"/>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4BF3"/>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36D4B"/>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22A"/>
    <w:rsid w:val="00A73A74"/>
    <w:rsid w:val="00A759FE"/>
    <w:rsid w:val="00A75CF1"/>
    <w:rsid w:val="00A75FE1"/>
    <w:rsid w:val="00A76D67"/>
    <w:rsid w:val="00A77562"/>
    <w:rsid w:val="00A776B8"/>
    <w:rsid w:val="00A81EB6"/>
    <w:rsid w:val="00A827E4"/>
    <w:rsid w:val="00A82DE9"/>
    <w:rsid w:val="00A837FE"/>
    <w:rsid w:val="00A85357"/>
    <w:rsid w:val="00A856B8"/>
    <w:rsid w:val="00A86A99"/>
    <w:rsid w:val="00A871E5"/>
    <w:rsid w:val="00A902DD"/>
    <w:rsid w:val="00A91617"/>
    <w:rsid w:val="00A93C1C"/>
    <w:rsid w:val="00A96FA8"/>
    <w:rsid w:val="00A9770A"/>
    <w:rsid w:val="00AA062B"/>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325A"/>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67D99"/>
    <w:rsid w:val="00B71EA5"/>
    <w:rsid w:val="00B7245B"/>
    <w:rsid w:val="00B735B8"/>
    <w:rsid w:val="00B73F56"/>
    <w:rsid w:val="00B74858"/>
    <w:rsid w:val="00B752EB"/>
    <w:rsid w:val="00B77BE4"/>
    <w:rsid w:val="00B8108A"/>
    <w:rsid w:val="00B812BE"/>
    <w:rsid w:val="00B813D5"/>
    <w:rsid w:val="00B82503"/>
    <w:rsid w:val="00B8258D"/>
    <w:rsid w:val="00B825B4"/>
    <w:rsid w:val="00B84646"/>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29B"/>
    <w:rsid w:val="00BC0AD6"/>
    <w:rsid w:val="00BC122E"/>
    <w:rsid w:val="00BC3584"/>
    <w:rsid w:val="00BC5838"/>
    <w:rsid w:val="00BC6DC2"/>
    <w:rsid w:val="00BD0E2E"/>
    <w:rsid w:val="00BE442D"/>
    <w:rsid w:val="00BE45FF"/>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5072"/>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672"/>
    <w:rsid w:val="00CD077C"/>
    <w:rsid w:val="00CD342A"/>
    <w:rsid w:val="00CD3940"/>
    <w:rsid w:val="00CE2F14"/>
    <w:rsid w:val="00CE52B8"/>
    <w:rsid w:val="00CE6A0B"/>
    <w:rsid w:val="00CE7BF6"/>
    <w:rsid w:val="00CF0950"/>
    <w:rsid w:val="00CF211C"/>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97"/>
    <w:rsid w:val="00D35FEA"/>
    <w:rsid w:val="00D366E4"/>
    <w:rsid w:val="00D423AC"/>
    <w:rsid w:val="00D44B15"/>
    <w:rsid w:val="00D44DC6"/>
    <w:rsid w:val="00D46C21"/>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37A4"/>
    <w:rsid w:val="00D84FA6"/>
    <w:rsid w:val="00D85C5F"/>
    <w:rsid w:val="00D85ECC"/>
    <w:rsid w:val="00D85F71"/>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5A50"/>
    <w:rsid w:val="00DC6B01"/>
    <w:rsid w:val="00DC7797"/>
    <w:rsid w:val="00DC7E53"/>
    <w:rsid w:val="00DD078A"/>
    <w:rsid w:val="00DD1737"/>
    <w:rsid w:val="00DD22FA"/>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55D79"/>
    <w:rsid w:val="00E5652A"/>
    <w:rsid w:val="00E57709"/>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1113"/>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3D93"/>
    <w:rsid w:val="00F84408"/>
    <w:rsid w:val="00F86474"/>
    <w:rsid w:val="00F868B4"/>
    <w:rsid w:val="00F8730A"/>
    <w:rsid w:val="00F9016F"/>
    <w:rsid w:val="00F90601"/>
    <w:rsid w:val="00F93703"/>
    <w:rsid w:val="00FA3B02"/>
    <w:rsid w:val="00FA78FD"/>
    <w:rsid w:val="00FB11BE"/>
    <w:rsid w:val="00FB1357"/>
    <w:rsid w:val="00FB1799"/>
    <w:rsid w:val="00FB1B56"/>
    <w:rsid w:val="00FB27F1"/>
    <w:rsid w:val="00FB3B82"/>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C59DE"/>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964E46"/>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964E46"/>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964E46"/>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964E46"/>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964E46"/>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964E46"/>
    <w:rPr>
      <w:rFonts w:ascii="Arial" w:eastAsia="Times New Roman" w:hAnsi="Arial" w:cs="Arial"/>
      <w:b/>
      <w:bCs/>
      <w:kern w:val="32"/>
      <w:sz w:val="32"/>
      <w:szCs w:val="32"/>
      <w:lang w:val="sl-SI" w:eastAsia="sl-SI"/>
    </w:rPr>
  </w:style>
  <w:style w:type="character" w:customStyle="1" w:styleId="Heading2Char">
    <w:name w:val="Heading 2 Char"/>
    <w:link w:val="Heading2"/>
    <w:rsid w:val="00964E46"/>
    <w:rPr>
      <w:rFonts w:eastAsia="Times New Roman"/>
      <w:b/>
      <w:sz w:val="24"/>
      <w:u w:val="single"/>
      <w:lang w:val="en-US" w:eastAsia="sl-SI"/>
    </w:rPr>
  </w:style>
  <w:style w:type="character" w:customStyle="1" w:styleId="Heading3Char">
    <w:name w:val="Heading 3 Char"/>
    <w:link w:val="Heading3"/>
    <w:rsid w:val="00964E46"/>
    <w:rPr>
      <w:rFonts w:eastAsia="Times New Roman"/>
      <w:b/>
      <w:sz w:val="24"/>
      <w:lang w:val="en-US" w:eastAsia="sl-SI"/>
    </w:rPr>
  </w:style>
  <w:style w:type="character" w:customStyle="1" w:styleId="Heading4Char">
    <w:name w:val="Heading 4 Char"/>
    <w:link w:val="Heading4"/>
    <w:rsid w:val="00964E46"/>
    <w:rPr>
      <w:rFonts w:eastAsia="Times New Roman"/>
      <w:b/>
      <w:bCs/>
      <w:sz w:val="28"/>
      <w:szCs w:val="28"/>
      <w:lang w:val="sl-SI" w:eastAsia="sl-SI"/>
    </w:rPr>
  </w:style>
  <w:style w:type="character" w:customStyle="1" w:styleId="Heading6Char">
    <w:name w:val="Heading 6 Char"/>
    <w:link w:val="Heading6"/>
    <w:rsid w:val="00964E46"/>
    <w:rPr>
      <w:rFonts w:eastAsia="Times New Roman"/>
      <w:b/>
      <w:sz w:val="24"/>
      <w:lang w:val="en-US" w:eastAsia="sl-SI"/>
    </w:rPr>
  </w:style>
  <w:style w:type="character" w:customStyle="1" w:styleId="HeaderChar">
    <w:name w:val="Header Char"/>
    <w:link w:val="Header"/>
    <w:uiPriority w:val="99"/>
    <w:rsid w:val="00964E46"/>
    <w:rPr>
      <w:rFonts w:ascii="Arial" w:eastAsia="Times New Roman" w:hAnsi="Arial"/>
      <w:lang w:eastAsia="en-US"/>
    </w:rPr>
  </w:style>
  <w:style w:type="character" w:customStyle="1" w:styleId="FooterChar">
    <w:name w:val="Footer Char"/>
    <w:link w:val="Footer"/>
    <w:rsid w:val="00964E46"/>
    <w:rPr>
      <w:rFonts w:ascii="Arial" w:eastAsia="Times New Roman" w:hAnsi="Arial"/>
      <w:noProof/>
      <w:sz w:val="16"/>
      <w:lang w:eastAsia="en-US"/>
    </w:rPr>
  </w:style>
  <w:style w:type="table" w:styleId="TableGrid">
    <w:name w:val="Table Grid"/>
    <w:basedOn w:val="TableNormal"/>
    <w:rsid w:val="00964E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64E46"/>
    <w:rPr>
      <w:color w:val="800080"/>
      <w:u w:val="single"/>
    </w:rPr>
  </w:style>
  <w:style w:type="paragraph" w:styleId="PlainText">
    <w:name w:val="Plain Text"/>
    <w:basedOn w:val="Normal"/>
    <w:link w:val="PlainTextChar"/>
    <w:rsid w:val="00964E46"/>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964E46"/>
    <w:rPr>
      <w:rFonts w:ascii="Courier New" w:eastAsia="Times New Roman" w:hAnsi="Courier New"/>
      <w:lang w:eastAsia="sl-SI"/>
    </w:rPr>
  </w:style>
  <w:style w:type="paragraph" w:styleId="Caption">
    <w:name w:val="caption"/>
    <w:basedOn w:val="Normal"/>
    <w:next w:val="Normal"/>
    <w:qFormat/>
    <w:rsid w:val="00964E46"/>
    <w:pPr>
      <w:tabs>
        <w:tab w:val="clear" w:pos="567"/>
      </w:tabs>
      <w:spacing w:line="240" w:lineRule="auto"/>
      <w:jc w:val="both"/>
    </w:pPr>
    <w:rPr>
      <w:sz w:val="24"/>
      <w:lang w:eastAsia="sl-SI"/>
    </w:rPr>
  </w:style>
  <w:style w:type="paragraph" w:customStyle="1" w:styleId="Naslov1">
    <w:name w:val="Naslov1"/>
    <w:basedOn w:val="Heading1"/>
    <w:rsid w:val="00964E46"/>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964E46"/>
    <w:pPr>
      <w:tabs>
        <w:tab w:val="clear" w:pos="567"/>
      </w:tabs>
      <w:spacing w:before="120" w:line="240" w:lineRule="auto"/>
    </w:pPr>
    <w:rPr>
      <w:b/>
      <w:bCs/>
      <w:i/>
      <w:iCs/>
      <w:sz w:val="24"/>
      <w:szCs w:val="28"/>
      <w:lang w:val="sl-SI" w:eastAsia="sl-SI"/>
    </w:rPr>
  </w:style>
  <w:style w:type="character" w:customStyle="1" w:styleId="BodyTextChar">
    <w:name w:val="Body Text Char"/>
    <w:link w:val="BodyText"/>
    <w:rsid w:val="00964E46"/>
    <w:rPr>
      <w:rFonts w:eastAsia="Times New Roman"/>
      <w:i/>
      <w:color w:val="008000"/>
      <w:sz w:val="22"/>
      <w:lang w:eastAsia="en-US"/>
    </w:rPr>
  </w:style>
  <w:style w:type="paragraph" w:styleId="BodyText2">
    <w:name w:val="Body Text 2"/>
    <w:basedOn w:val="Normal"/>
    <w:link w:val="BodyText2Char"/>
    <w:rsid w:val="00964E46"/>
    <w:pPr>
      <w:tabs>
        <w:tab w:val="clear" w:pos="567"/>
      </w:tabs>
      <w:spacing w:after="120" w:line="480" w:lineRule="auto"/>
    </w:pPr>
    <w:rPr>
      <w:sz w:val="24"/>
      <w:lang w:val="sl-SI" w:eastAsia="sl-SI"/>
    </w:rPr>
  </w:style>
  <w:style w:type="character" w:customStyle="1" w:styleId="BodyText2Char">
    <w:name w:val="Body Text 2 Char"/>
    <w:link w:val="BodyText2"/>
    <w:rsid w:val="00964E46"/>
    <w:rPr>
      <w:rFonts w:eastAsia="Times New Roman"/>
      <w:sz w:val="24"/>
      <w:lang w:val="sl-SI" w:eastAsia="sl-SI"/>
    </w:rPr>
  </w:style>
  <w:style w:type="paragraph" w:customStyle="1" w:styleId="Default">
    <w:name w:val="Default"/>
    <w:rsid w:val="00964E46"/>
    <w:pPr>
      <w:autoSpaceDE w:val="0"/>
      <w:autoSpaceDN w:val="0"/>
      <w:adjustRightInd w:val="0"/>
    </w:pPr>
    <w:rPr>
      <w:rFonts w:eastAsia="Times New Roman"/>
      <w:color w:val="000000"/>
      <w:sz w:val="24"/>
      <w:szCs w:val="24"/>
      <w:lang w:val="sl-SI" w:eastAsia="sl-SI"/>
    </w:rPr>
  </w:style>
  <w:style w:type="paragraph" w:customStyle="1" w:styleId="naslovSmPC-a">
    <w:name w:val="naslov SmPC-a"/>
    <w:basedOn w:val="Normal"/>
    <w:rsid w:val="00964E46"/>
    <w:pPr>
      <w:tabs>
        <w:tab w:val="clear" w:pos="567"/>
      </w:tabs>
      <w:spacing w:before="240" w:after="120" w:line="360" w:lineRule="atLeast"/>
    </w:pPr>
    <w:rPr>
      <w:rFonts w:ascii="Arial" w:hAnsi="Arial"/>
      <w:b/>
      <w:sz w:val="24"/>
    </w:rPr>
  </w:style>
  <w:style w:type="paragraph" w:customStyle="1" w:styleId="Style2">
    <w:name w:val="Style2"/>
    <w:basedOn w:val="Normal"/>
    <w:rsid w:val="00964E46"/>
    <w:pPr>
      <w:tabs>
        <w:tab w:val="clear" w:pos="567"/>
      </w:tabs>
      <w:spacing w:line="360" w:lineRule="atLeast"/>
      <w:ind w:left="567"/>
      <w:jc w:val="both"/>
    </w:pPr>
    <w:rPr>
      <w:rFonts w:ascii="Arial" w:hAnsi="Arial"/>
      <w:sz w:val="24"/>
      <w:lang w:val="hr-HR"/>
    </w:rPr>
  </w:style>
  <w:style w:type="paragraph" w:styleId="NormalWeb">
    <w:name w:val="Normal (Web)"/>
    <w:basedOn w:val="Normal"/>
    <w:uiPriority w:val="99"/>
    <w:unhideWhenUsed/>
    <w:rsid w:val="00964E46"/>
    <w:pPr>
      <w:tabs>
        <w:tab w:val="clear" w:pos="567"/>
      </w:tabs>
      <w:spacing w:before="100" w:beforeAutospacing="1" w:after="75" w:line="240" w:lineRule="auto"/>
    </w:pPr>
    <w:rPr>
      <w:color w:val="000000"/>
      <w:sz w:val="24"/>
      <w:szCs w:val="24"/>
      <w:lang w:val="sl-SI" w:eastAsia="sl-SI"/>
    </w:rPr>
  </w:style>
  <w:style w:type="paragraph" w:styleId="NoSpacing">
    <w:name w:val="No Spacing"/>
    <w:uiPriority w:val="1"/>
    <w:qFormat/>
    <w:rsid w:val="00964E46"/>
    <w:rPr>
      <w:rFonts w:eastAsia="Times New Roman"/>
      <w:sz w:val="24"/>
      <w:szCs w:val="24"/>
    </w:rPr>
  </w:style>
  <w:style w:type="character" w:customStyle="1" w:styleId="BalloonTextChar">
    <w:name w:val="Balloon Text Char"/>
    <w:link w:val="BalloonText"/>
    <w:rsid w:val="00964E4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87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9868</Words>
  <Characters>56254</Characters>
  <Application>Microsoft Office Word</Application>
  <DocSecurity>0</DocSecurity>
  <Lines>468</Lines>
  <Paragraphs>131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Jovana Jovanovic</cp:lastModifiedBy>
  <cp:revision>3</cp:revision>
  <dcterms:created xsi:type="dcterms:W3CDTF">2024-06-18T10:36:00Z</dcterms:created>
  <dcterms:modified xsi:type="dcterms:W3CDTF">2024-06-18T10:47:00Z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