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B874E" w14:textId="77777777" w:rsidR="00E45CA8" w:rsidRPr="001D3038" w:rsidRDefault="00E45CA8" w:rsidP="00033369">
      <w:pPr>
        <w:jc w:val="center"/>
        <w:rPr>
          <w:rFonts w:ascii="Times New Roman" w:hAnsi="Times New Roman"/>
          <w:b/>
          <w:bCs/>
          <w:iCs/>
          <w:sz w:val="22"/>
          <w:szCs w:val="22"/>
          <w:u w:val="single"/>
          <w:lang w:val="sr-Latn-ME"/>
        </w:rPr>
      </w:pPr>
      <w:r w:rsidRPr="001D3038">
        <w:rPr>
          <w:rFonts w:ascii="Times New Roman" w:hAnsi="Times New Roman"/>
          <w:b/>
          <w:bCs/>
          <w:iCs/>
          <w:sz w:val="22"/>
          <w:szCs w:val="22"/>
          <w:u w:val="single"/>
          <w:lang w:val="sr-Latn-ME"/>
        </w:rPr>
        <w:t>САЖЕТАК КАРАКТЕРИСТИКА ЛИЈЕКА</w:t>
      </w:r>
    </w:p>
    <w:p w14:paraId="303297A6" w14:textId="77777777" w:rsidR="00E45CA8" w:rsidRPr="001D3038" w:rsidRDefault="00E45CA8" w:rsidP="00033369">
      <w:pPr>
        <w:jc w:val="center"/>
        <w:rPr>
          <w:rFonts w:ascii="Times New Roman" w:hAnsi="Times New Roman"/>
          <w:b/>
          <w:bCs/>
          <w:iCs/>
          <w:sz w:val="22"/>
          <w:szCs w:val="22"/>
          <w:u w:val="single"/>
          <w:lang w:val="sr-Latn-ME"/>
        </w:rPr>
      </w:pPr>
    </w:p>
    <w:p w14:paraId="4DE40F4E" w14:textId="77777777" w:rsidR="00A37350" w:rsidRPr="001D3038" w:rsidRDefault="00A37350" w:rsidP="00033369">
      <w:pPr>
        <w:pStyle w:val="Header"/>
        <w:tabs>
          <w:tab w:val="clear" w:pos="4536"/>
          <w:tab w:val="clear" w:pos="9072"/>
          <w:tab w:val="left" w:pos="284"/>
        </w:tabs>
        <w:rPr>
          <w:rFonts w:ascii="Times New Roman" w:hAnsi="Times New Roman"/>
          <w:sz w:val="22"/>
          <w:szCs w:val="22"/>
          <w:lang w:val="sr-Latn-ME"/>
        </w:rPr>
      </w:pPr>
    </w:p>
    <w:p w14:paraId="412C136E" w14:textId="77777777" w:rsidR="00356C17" w:rsidRPr="001D3038" w:rsidRDefault="00356C17" w:rsidP="00033369">
      <w:pPr>
        <w:pStyle w:val="Header"/>
        <w:tabs>
          <w:tab w:val="clear" w:pos="4536"/>
          <w:tab w:val="clear" w:pos="9072"/>
          <w:tab w:val="left" w:pos="284"/>
        </w:tabs>
        <w:rPr>
          <w:rFonts w:ascii="Times New Roman" w:hAnsi="Times New Roman"/>
          <w:b/>
          <w:bCs/>
          <w:sz w:val="22"/>
          <w:szCs w:val="22"/>
          <w:lang w:val="sr-Latn-ME"/>
        </w:rPr>
      </w:pPr>
    </w:p>
    <w:p w14:paraId="643BB152" w14:textId="77777777" w:rsidR="00E45CA8" w:rsidRPr="001D3038" w:rsidRDefault="00E45CA8" w:rsidP="004F143D">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1. НАЗИВ ЛИЈЕКА</w:t>
      </w:r>
    </w:p>
    <w:p w14:paraId="610E8981"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05BDF73A" w14:textId="6646E8EA" w:rsidR="00E45CA8" w:rsidRPr="001D3038" w:rsidRDefault="00E45CA8" w:rsidP="00C52FEB">
      <w:pPr>
        <w:pStyle w:val="Header"/>
        <w:tabs>
          <w:tab w:val="clear" w:pos="4536"/>
          <w:tab w:val="clear" w:pos="9072"/>
          <w:tab w:val="left" w:pos="284"/>
        </w:tabs>
        <w:rPr>
          <w:rFonts w:ascii="Times New Roman" w:hAnsi="Times New Roman"/>
          <w:bCs/>
          <w:sz w:val="22"/>
          <w:szCs w:val="22"/>
          <w:lang w:val="sr-Latn-ME"/>
        </w:rPr>
      </w:pPr>
      <w:r w:rsidRPr="001D3038">
        <w:rPr>
          <w:rFonts w:ascii="Times New Roman" w:hAnsi="Times New Roman"/>
          <w:sz w:val="22"/>
          <w:szCs w:val="22"/>
          <w:lang w:val="sr-Latn-ME"/>
        </w:rPr>
        <w:t>EGLONYL, 50 mg, капсула, тврда</w:t>
      </w:r>
    </w:p>
    <w:p w14:paraId="63C22BFB" w14:textId="77777777" w:rsidR="00E45CA8" w:rsidRPr="001D3038" w:rsidRDefault="00E45CA8" w:rsidP="00C52FEB">
      <w:pPr>
        <w:pStyle w:val="Header"/>
        <w:tabs>
          <w:tab w:val="clear" w:pos="4536"/>
          <w:tab w:val="clear" w:pos="9072"/>
          <w:tab w:val="left" w:pos="284"/>
        </w:tabs>
        <w:rPr>
          <w:rFonts w:ascii="Times New Roman" w:hAnsi="Times New Roman"/>
          <w:bCs/>
          <w:sz w:val="22"/>
          <w:szCs w:val="22"/>
          <w:lang w:val="sr-Latn-ME"/>
        </w:rPr>
      </w:pPr>
    </w:p>
    <w:p w14:paraId="41A657A5" w14:textId="14582A63"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sz w:val="22"/>
          <w:szCs w:val="22"/>
          <w:lang w:val="sr-Latn-ME"/>
        </w:rPr>
        <w:t>ИНН: Сулпирид</w:t>
      </w:r>
    </w:p>
    <w:p w14:paraId="257D3AFF" w14:textId="29C64E29" w:rsidR="00E45CA8" w:rsidRPr="001D3038" w:rsidRDefault="00E45CA8" w:rsidP="004F143D">
      <w:pPr>
        <w:pStyle w:val="Header"/>
        <w:tabs>
          <w:tab w:val="clear" w:pos="4536"/>
          <w:tab w:val="clear" w:pos="9072"/>
          <w:tab w:val="left" w:pos="284"/>
        </w:tabs>
        <w:rPr>
          <w:rFonts w:ascii="Times New Roman" w:hAnsi="Times New Roman"/>
          <w:sz w:val="22"/>
          <w:szCs w:val="22"/>
          <w:lang w:val="sr-Latn-ME"/>
        </w:rPr>
      </w:pPr>
    </w:p>
    <w:p w14:paraId="37B151F6" w14:textId="77777777" w:rsidR="00E45CA8" w:rsidRPr="001D3038" w:rsidRDefault="00E45CA8">
      <w:pPr>
        <w:pStyle w:val="Header"/>
        <w:tabs>
          <w:tab w:val="clear" w:pos="4536"/>
          <w:tab w:val="clear" w:pos="9072"/>
          <w:tab w:val="left" w:pos="284"/>
        </w:tabs>
        <w:rPr>
          <w:rFonts w:ascii="Times New Roman" w:hAnsi="Times New Roman"/>
          <w:sz w:val="22"/>
          <w:szCs w:val="22"/>
          <w:lang w:val="sr-Latn-ME"/>
        </w:rPr>
      </w:pPr>
    </w:p>
    <w:p w14:paraId="504D0B3F"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2. КВАЛИТАТИВНИ И КВАНТИТАТИВНИ САСТАВ</w:t>
      </w:r>
    </w:p>
    <w:p w14:paraId="36B55C16" w14:textId="77777777" w:rsidR="00E45CA8" w:rsidRPr="001D3038" w:rsidRDefault="00E45CA8" w:rsidP="004F143D">
      <w:pPr>
        <w:rPr>
          <w:rFonts w:ascii="Times New Roman" w:hAnsi="Times New Roman"/>
          <w:sz w:val="22"/>
          <w:szCs w:val="22"/>
          <w:lang w:val="sr-Latn-ME"/>
        </w:rPr>
      </w:pPr>
    </w:p>
    <w:p w14:paraId="669A768E" w14:textId="4F3740D2"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Једна капсула</w:t>
      </w:r>
      <w:r w:rsidR="00632CF2" w:rsidRPr="001D3038">
        <w:rPr>
          <w:rFonts w:ascii="Times New Roman" w:hAnsi="Times New Roman"/>
          <w:sz w:val="22"/>
          <w:szCs w:val="22"/>
          <w:lang w:val="sr-Latn-ME"/>
        </w:rPr>
        <w:t>, тврда</w:t>
      </w:r>
      <w:r w:rsidRPr="001D3038">
        <w:rPr>
          <w:rFonts w:ascii="Times New Roman" w:hAnsi="Times New Roman"/>
          <w:sz w:val="22"/>
          <w:szCs w:val="22"/>
          <w:lang w:val="sr-Latn-ME"/>
        </w:rPr>
        <w:t xml:space="preserve"> садржи 50 mg сулпирида.</w:t>
      </w:r>
    </w:p>
    <w:p w14:paraId="2B31C176" w14:textId="77777777" w:rsidR="00632CF2" w:rsidRPr="001D3038" w:rsidRDefault="00632CF2">
      <w:pPr>
        <w:rPr>
          <w:rFonts w:ascii="Times New Roman" w:hAnsi="Times New Roman"/>
          <w:sz w:val="22"/>
          <w:szCs w:val="22"/>
          <w:lang w:val="sr-Latn-ME"/>
        </w:rPr>
      </w:pPr>
    </w:p>
    <w:p w14:paraId="7880D8E3" w14:textId="77777777" w:rsidR="00632CF2"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 xml:space="preserve">Помоћнa супстанцa са потврђеним дејством: </w:t>
      </w:r>
    </w:p>
    <w:p w14:paraId="4EC31920" w14:textId="7CEC3762" w:rsidR="00E45CA8" w:rsidRPr="001D3038" w:rsidRDefault="00632CF2">
      <w:pPr>
        <w:rPr>
          <w:rFonts w:ascii="Times New Roman" w:hAnsi="Times New Roman"/>
          <w:sz w:val="22"/>
          <w:szCs w:val="22"/>
          <w:lang w:val="sr-Latn-ME"/>
        </w:rPr>
      </w:pPr>
      <w:r w:rsidRPr="001D3038">
        <w:rPr>
          <w:rFonts w:ascii="Times New Roman" w:hAnsi="Times New Roman"/>
          <w:sz w:val="22"/>
          <w:szCs w:val="22"/>
          <w:lang w:val="sr-Latn-ME"/>
        </w:rPr>
        <w:t xml:space="preserve">Једна капсула, тврда садржи 67 mg </w:t>
      </w:r>
      <w:r w:rsidR="00E45CA8" w:rsidRPr="001D3038">
        <w:rPr>
          <w:rFonts w:ascii="Times New Roman" w:hAnsi="Times New Roman"/>
          <w:sz w:val="22"/>
          <w:szCs w:val="22"/>
          <w:lang w:val="sr-Latn-ME"/>
        </w:rPr>
        <w:t>лактоз</w:t>
      </w:r>
      <w:r w:rsidRPr="001D3038">
        <w:rPr>
          <w:rFonts w:ascii="Times New Roman" w:hAnsi="Times New Roman"/>
          <w:sz w:val="22"/>
          <w:szCs w:val="22"/>
          <w:lang w:val="sr-Latn-ME"/>
        </w:rPr>
        <w:t>е</w:t>
      </w:r>
      <w:r w:rsidR="00E45CA8" w:rsidRPr="001D3038">
        <w:rPr>
          <w:rFonts w:ascii="Times New Roman" w:hAnsi="Times New Roman"/>
          <w:sz w:val="22"/>
          <w:szCs w:val="22"/>
          <w:lang w:val="sr-Latn-ME"/>
        </w:rPr>
        <w:t xml:space="preserve"> монохидрат.</w:t>
      </w:r>
    </w:p>
    <w:p w14:paraId="2DA7BDEA"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172D72F5" w14:textId="77777777" w:rsidR="00E45CA8" w:rsidRPr="001D3038" w:rsidRDefault="00E45CA8" w:rsidP="004F143D">
      <w:pPr>
        <w:rPr>
          <w:rFonts w:ascii="Times New Roman" w:hAnsi="Times New Roman"/>
          <w:sz w:val="22"/>
          <w:szCs w:val="22"/>
          <w:lang w:val="sr-Latn-ME"/>
        </w:rPr>
      </w:pPr>
      <w:r w:rsidRPr="001D3038">
        <w:rPr>
          <w:rFonts w:ascii="Times New Roman" w:hAnsi="Times New Roman"/>
          <w:sz w:val="22"/>
          <w:szCs w:val="22"/>
          <w:lang w:val="sr-Latn-ME"/>
        </w:rPr>
        <w:t>За списак свих ексципијенаса, погледати дио 6.1.</w:t>
      </w:r>
    </w:p>
    <w:p w14:paraId="755600B8" w14:textId="70555A7C" w:rsidR="00E45CA8" w:rsidRPr="001D3038" w:rsidRDefault="00E45CA8">
      <w:pPr>
        <w:rPr>
          <w:rFonts w:ascii="Times New Roman" w:hAnsi="Times New Roman"/>
          <w:sz w:val="22"/>
          <w:szCs w:val="22"/>
          <w:lang w:val="sr-Latn-ME"/>
        </w:rPr>
      </w:pPr>
    </w:p>
    <w:p w14:paraId="157D2F93" w14:textId="77777777" w:rsidR="008A7655" w:rsidRPr="001D3038" w:rsidRDefault="008A7655">
      <w:pPr>
        <w:rPr>
          <w:rFonts w:ascii="Times New Roman" w:hAnsi="Times New Roman"/>
          <w:sz w:val="22"/>
          <w:szCs w:val="22"/>
          <w:lang w:val="sr-Latn-ME"/>
        </w:rPr>
      </w:pPr>
    </w:p>
    <w:p w14:paraId="1FEC4141"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3. ФАРМАЦЕУТСКИ ОБЛИК</w:t>
      </w:r>
    </w:p>
    <w:p w14:paraId="45901DD3"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44D4FEDE"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sz w:val="22"/>
          <w:szCs w:val="22"/>
          <w:lang w:val="sr-Latn-ME"/>
        </w:rPr>
        <w:t>Капсула, тврда.</w:t>
      </w:r>
    </w:p>
    <w:p w14:paraId="3A4274F9" w14:textId="0D15A671"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bCs/>
          <w:sz w:val="22"/>
          <w:szCs w:val="22"/>
          <w:lang w:val="sr-Latn-ME"/>
        </w:rPr>
        <w:t xml:space="preserve">EGLONYL 50 mg </w:t>
      </w:r>
      <w:r w:rsidR="00632CF2" w:rsidRPr="001D3038">
        <w:rPr>
          <w:rFonts w:ascii="Times New Roman" w:hAnsi="Times New Roman"/>
          <w:bCs/>
          <w:sz w:val="22"/>
          <w:szCs w:val="22"/>
          <w:lang w:val="sr-Latn-ME"/>
        </w:rPr>
        <w:t xml:space="preserve">је </w:t>
      </w:r>
      <w:r w:rsidRPr="001D3038">
        <w:rPr>
          <w:rFonts w:ascii="Times New Roman" w:hAnsi="Times New Roman"/>
          <w:bCs/>
          <w:sz w:val="22"/>
          <w:szCs w:val="22"/>
          <w:lang w:val="sr-Latn-ME"/>
        </w:rPr>
        <w:t>тврд</w:t>
      </w:r>
      <w:r w:rsidR="00632CF2" w:rsidRPr="001D3038">
        <w:rPr>
          <w:rFonts w:ascii="Times New Roman" w:hAnsi="Times New Roman"/>
          <w:bCs/>
          <w:sz w:val="22"/>
          <w:szCs w:val="22"/>
          <w:lang w:val="sr-Latn-ME"/>
        </w:rPr>
        <w:t>а</w:t>
      </w:r>
      <w:r w:rsidR="007644AA" w:rsidRPr="001D3038">
        <w:rPr>
          <w:rFonts w:ascii="Times New Roman" w:hAnsi="Times New Roman"/>
          <w:bCs/>
          <w:sz w:val="22"/>
          <w:szCs w:val="22"/>
          <w:lang w:val="sr-Latn-ME"/>
        </w:rPr>
        <w:t>,</w:t>
      </w:r>
      <w:r w:rsidRPr="001D3038">
        <w:rPr>
          <w:rFonts w:ascii="Times New Roman" w:hAnsi="Times New Roman"/>
          <w:bCs/>
          <w:sz w:val="22"/>
          <w:szCs w:val="22"/>
          <w:lang w:val="sr-Latn-ME"/>
        </w:rPr>
        <w:t xml:space="preserve"> </w:t>
      </w:r>
      <w:r w:rsidRPr="001D3038">
        <w:rPr>
          <w:rFonts w:ascii="Times New Roman" w:hAnsi="Times New Roman"/>
          <w:sz w:val="22"/>
          <w:szCs w:val="22"/>
          <w:lang w:val="sr-Latn-ME"/>
        </w:rPr>
        <w:t>непровидн</w:t>
      </w:r>
      <w:r w:rsidR="00632CF2" w:rsidRPr="001D3038">
        <w:rPr>
          <w:rFonts w:ascii="Times New Roman" w:hAnsi="Times New Roman"/>
          <w:sz w:val="22"/>
          <w:szCs w:val="22"/>
          <w:lang w:val="sr-Latn-ME"/>
        </w:rPr>
        <w:t>а</w:t>
      </w:r>
      <w:r w:rsidR="007644AA" w:rsidRPr="001D3038">
        <w:rPr>
          <w:rFonts w:ascii="Times New Roman" w:hAnsi="Times New Roman"/>
          <w:sz w:val="22"/>
          <w:szCs w:val="22"/>
          <w:lang w:val="sr-Latn-ME"/>
        </w:rPr>
        <w:t>,</w:t>
      </w:r>
      <w:r w:rsidR="00632CF2" w:rsidRPr="001D3038">
        <w:rPr>
          <w:rFonts w:ascii="Times New Roman" w:hAnsi="Times New Roman"/>
          <w:sz w:val="22"/>
          <w:szCs w:val="22"/>
          <w:lang w:val="sr-Latn-ME"/>
        </w:rPr>
        <w:t xml:space="preserve"> желатинска</w:t>
      </w:r>
      <w:r w:rsidRPr="001D3038">
        <w:rPr>
          <w:rFonts w:ascii="Times New Roman" w:hAnsi="Times New Roman"/>
          <w:sz w:val="22"/>
          <w:szCs w:val="22"/>
          <w:lang w:val="sr-Latn-ME"/>
        </w:rPr>
        <w:t xml:space="preserve"> капсул</w:t>
      </w:r>
      <w:r w:rsidR="00632CF2" w:rsidRPr="001D3038">
        <w:rPr>
          <w:rFonts w:ascii="Times New Roman" w:hAnsi="Times New Roman"/>
          <w:sz w:val="22"/>
          <w:szCs w:val="22"/>
          <w:lang w:val="sr-Latn-ME"/>
        </w:rPr>
        <w:t>а</w:t>
      </w:r>
      <w:r w:rsidRPr="001D3038">
        <w:rPr>
          <w:rFonts w:ascii="Times New Roman" w:hAnsi="Times New Roman"/>
          <w:sz w:val="22"/>
          <w:szCs w:val="22"/>
          <w:lang w:val="sr-Latn-ME"/>
        </w:rPr>
        <w:t xml:space="preserve"> бијеле боје, испуњен</w:t>
      </w:r>
      <w:r w:rsidR="00632CF2" w:rsidRPr="001D3038">
        <w:rPr>
          <w:rFonts w:ascii="Times New Roman" w:hAnsi="Times New Roman"/>
          <w:sz w:val="22"/>
          <w:szCs w:val="22"/>
          <w:lang w:val="sr-Latn-ME"/>
        </w:rPr>
        <w:t>а</w:t>
      </w:r>
      <w:r w:rsidRPr="001D3038">
        <w:rPr>
          <w:rFonts w:ascii="Times New Roman" w:hAnsi="Times New Roman"/>
          <w:sz w:val="22"/>
          <w:szCs w:val="22"/>
          <w:lang w:val="sr-Latn-ME"/>
        </w:rPr>
        <w:t xml:space="preserve"> бијелим до свијетложућкастим гранулама.</w:t>
      </w:r>
    </w:p>
    <w:p w14:paraId="228E44A2" w14:textId="7329723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180F8AD0"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46EBBBF7" w14:textId="32ABBE3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4. КЛИНИЧКИ ПОДАЦИ</w:t>
      </w:r>
    </w:p>
    <w:p w14:paraId="01AD137C"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p>
    <w:p w14:paraId="5C96C6A6"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4.1. Терапијске индикације</w:t>
      </w:r>
    </w:p>
    <w:p w14:paraId="1F4FB8EE" w14:textId="77777777" w:rsidR="00E45CA8" w:rsidRPr="001D3038" w:rsidRDefault="00E45CA8" w:rsidP="004F143D">
      <w:pPr>
        <w:autoSpaceDE w:val="0"/>
        <w:autoSpaceDN w:val="0"/>
        <w:adjustRightInd w:val="0"/>
        <w:rPr>
          <w:rFonts w:ascii="Times New Roman" w:hAnsi="Times New Roman"/>
          <w:sz w:val="22"/>
          <w:szCs w:val="22"/>
          <w:lang w:val="sr-Latn-ME"/>
        </w:rPr>
      </w:pPr>
    </w:p>
    <w:p w14:paraId="29574711" w14:textId="42DBBC39" w:rsidR="000154D1" w:rsidRPr="001D3038" w:rsidRDefault="001654BD">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EGLONYL</w:t>
      </w:r>
      <w:r w:rsidR="005B3D37" w:rsidRPr="001D3038">
        <w:rPr>
          <w:rFonts w:ascii="Times New Roman" w:hAnsi="Times New Roman"/>
          <w:sz w:val="22"/>
          <w:szCs w:val="22"/>
          <w:lang w:val="sr-Latn-ME"/>
        </w:rPr>
        <w:t xml:space="preserve"> је индикован код одраслих и адолесцената старијих од 14 година за лијечење анксиозних и депресивних поремећаја.</w:t>
      </w:r>
    </w:p>
    <w:p w14:paraId="64BA8A6E" w14:textId="77777777" w:rsidR="00E45CA8" w:rsidRPr="001D3038" w:rsidRDefault="00E45CA8">
      <w:pPr>
        <w:pStyle w:val="Header"/>
        <w:tabs>
          <w:tab w:val="clear" w:pos="4536"/>
          <w:tab w:val="clear" w:pos="9072"/>
          <w:tab w:val="left" w:pos="284"/>
        </w:tabs>
        <w:rPr>
          <w:rFonts w:ascii="Times New Roman" w:hAnsi="Times New Roman"/>
          <w:sz w:val="22"/>
          <w:szCs w:val="22"/>
          <w:lang w:val="sr-Latn-ME"/>
        </w:rPr>
      </w:pPr>
    </w:p>
    <w:p w14:paraId="635D99BE" w14:textId="77777777" w:rsidR="00E45CA8" w:rsidRPr="001D3038" w:rsidRDefault="00E45CA8" w:rsidP="00C52FEB">
      <w:pPr>
        <w:pStyle w:val="Header"/>
        <w:tabs>
          <w:tab w:val="clear" w:pos="4536"/>
          <w:tab w:val="clear" w:pos="9072"/>
          <w:tab w:val="left" w:pos="284"/>
        </w:tabs>
        <w:rPr>
          <w:rFonts w:ascii="Times New Roman" w:hAnsi="Times New Roman"/>
          <w:bCs/>
          <w:sz w:val="22"/>
          <w:szCs w:val="22"/>
          <w:u w:val="single"/>
          <w:lang w:val="sr-Latn-ME"/>
        </w:rPr>
      </w:pPr>
      <w:r w:rsidRPr="001D3038">
        <w:rPr>
          <w:rFonts w:ascii="Times New Roman" w:hAnsi="Times New Roman"/>
          <w:b/>
          <w:bCs/>
          <w:sz w:val="22"/>
          <w:szCs w:val="22"/>
          <w:lang w:val="sr-Latn-ME"/>
        </w:rPr>
        <w:t>4.2. Дозирање и начин примјене</w:t>
      </w:r>
    </w:p>
    <w:p w14:paraId="18DFEA90" w14:textId="77777777" w:rsidR="00E45CA8" w:rsidRPr="001D3038" w:rsidRDefault="00E45CA8" w:rsidP="004F143D">
      <w:pPr>
        <w:tabs>
          <w:tab w:val="left" w:pos="1080"/>
        </w:tabs>
        <w:rPr>
          <w:rFonts w:ascii="Times New Roman" w:hAnsi="Times New Roman"/>
          <w:sz w:val="22"/>
          <w:szCs w:val="22"/>
          <w:lang w:val="sr-Latn-ME"/>
        </w:rPr>
      </w:pPr>
    </w:p>
    <w:p w14:paraId="6136564D" w14:textId="02D0A683" w:rsidR="00E45CA8" w:rsidRPr="001D3038" w:rsidRDefault="000154D1">
      <w:pPr>
        <w:tabs>
          <w:tab w:val="left" w:pos="1080"/>
        </w:tabs>
        <w:rPr>
          <w:rFonts w:ascii="Times New Roman" w:hAnsi="Times New Roman"/>
          <w:sz w:val="22"/>
          <w:szCs w:val="22"/>
          <w:lang w:val="sr-Latn-ME"/>
        </w:rPr>
      </w:pPr>
      <w:r w:rsidRPr="001D3038">
        <w:rPr>
          <w:rFonts w:ascii="Times New Roman" w:hAnsi="Times New Roman"/>
          <w:bCs/>
          <w:sz w:val="22"/>
          <w:szCs w:val="22"/>
          <w:u w:val="single"/>
          <w:lang w:val="sr-Latn-ME"/>
        </w:rPr>
        <w:t>Дозирање</w:t>
      </w:r>
    </w:p>
    <w:p w14:paraId="7C99A674" w14:textId="64C84760" w:rsidR="00E45CA8" w:rsidRPr="001D3038" w:rsidRDefault="005B3D37">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 xml:space="preserve">Препоручена дневна доза је 100-400 </w:t>
      </w:r>
      <w:r w:rsidR="001654BD" w:rsidRPr="001D3038">
        <w:rPr>
          <w:rFonts w:ascii="Times New Roman" w:hAnsi="Times New Roman"/>
          <w:sz w:val="22"/>
          <w:szCs w:val="22"/>
          <w:lang w:val="sr-Latn-ME"/>
        </w:rPr>
        <w:t>mg</w:t>
      </w:r>
      <w:r w:rsidRPr="001D3038">
        <w:rPr>
          <w:rFonts w:ascii="Times New Roman" w:hAnsi="Times New Roman"/>
          <w:sz w:val="22"/>
          <w:szCs w:val="22"/>
          <w:lang w:val="sr-Latn-ME"/>
        </w:rPr>
        <w:t xml:space="preserve"> сулпирида, под</w:t>
      </w:r>
      <w:r w:rsidR="004F143D" w:rsidRPr="001D3038">
        <w:rPr>
          <w:rFonts w:ascii="Times New Roman" w:hAnsi="Times New Roman"/>
          <w:sz w:val="22"/>
          <w:szCs w:val="22"/>
          <w:lang w:val="sr-Latn-ME"/>
        </w:rPr>
        <w:t>иј</w:t>
      </w:r>
      <w:r w:rsidRPr="001D3038">
        <w:rPr>
          <w:rFonts w:ascii="Times New Roman" w:hAnsi="Times New Roman"/>
          <w:sz w:val="22"/>
          <w:szCs w:val="22"/>
          <w:lang w:val="sr-Latn-ME"/>
        </w:rPr>
        <w:t>ељена у неколико доза са максималним трајањем л</w:t>
      </w:r>
      <w:r w:rsidR="00303C93" w:rsidRPr="001D3038">
        <w:rPr>
          <w:rFonts w:ascii="Times New Roman" w:hAnsi="Times New Roman"/>
          <w:sz w:val="22"/>
          <w:szCs w:val="22"/>
          <w:lang w:val="sr-Latn-ME"/>
        </w:rPr>
        <w:t>иј</w:t>
      </w:r>
      <w:r w:rsidRPr="001D3038">
        <w:rPr>
          <w:rFonts w:ascii="Times New Roman" w:hAnsi="Times New Roman"/>
          <w:sz w:val="22"/>
          <w:szCs w:val="22"/>
          <w:lang w:val="sr-Latn-ME"/>
        </w:rPr>
        <w:t>ечења од 4 нед</w:t>
      </w:r>
      <w:r w:rsidR="001654BD" w:rsidRPr="001D3038">
        <w:rPr>
          <w:rFonts w:ascii="Times New Roman" w:hAnsi="Times New Roman"/>
          <w:sz w:val="22"/>
          <w:szCs w:val="22"/>
          <w:lang w:val="sr-Latn-ME"/>
        </w:rPr>
        <w:t>j</w:t>
      </w:r>
      <w:r w:rsidRPr="001D3038">
        <w:rPr>
          <w:rFonts w:ascii="Times New Roman" w:hAnsi="Times New Roman"/>
          <w:sz w:val="22"/>
          <w:szCs w:val="22"/>
          <w:lang w:val="sr-Latn-ME"/>
        </w:rPr>
        <w:t>еље</w:t>
      </w:r>
      <w:r w:rsidR="00725000" w:rsidRPr="001D3038">
        <w:rPr>
          <w:rFonts w:ascii="Times New Roman" w:hAnsi="Times New Roman"/>
          <w:sz w:val="22"/>
          <w:szCs w:val="22"/>
          <w:lang w:val="sr-Latn-ME"/>
        </w:rPr>
        <w:t>.</w:t>
      </w:r>
      <w:r w:rsidRPr="001D3038" w:rsidDel="000154D1">
        <w:rPr>
          <w:rFonts w:ascii="Times New Roman" w:hAnsi="Times New Roman"/>
          <w:sz w:val="22"/>
          <w:szCs w:val="22"/>
          <w:lang w:val="sr-Latn-ME"/>
        </w:rPr>
        <w:t xml:space="preserve"> </w:t>
      </w:r>
    </w:p>
    <w:p w14:paraId="2D93B238" w14:textId="7C7AD815" w:rsidR="00E45CA8" w:rsidRPr="001D3038" w:rsidRDefault="00E45CA8">
      <w:pPr>
        <w:autoSpaceDE w:val="0"/>
        <w:autoSpaceDN w:val="0"/>
        <w:adjustRightInd w:val="0"/>
        <w:rPr>
          <w:rFonts w:ascii="Times New Roman" w:hAnsi="Times New Roman"/>
          <w:iCs/>
          <w:sz w:val="22"/>
          <w:szCs w:val="22"/>
          <w:lang w:val="sr-Latn-ME"/>
        </w:rPr>
      </w:pPr>
    </w:p>
    <w:p w14:paraId="19DB782B" w14:textId="77777777" w:rsidR="001654BD" w:rsidRPr="001D3038" w:rsidRDefault="001654BD">
      <w:pPr>
        <w:autoSpaceDE w:val="0"/>
        <w:autoSpaceDN w:val="0"/>
        <w:adjustRightInd w:val="0"/>
        <w:rPr>
          <w:rFonts w:ascii="Times New Roman" w:hAnsi="Times New Roman"/>
          <w:i/>
          <w:iCs/>
          <w:sz w:val="22"/>
          <w:szCs w:val="22"/>
          <w:lang w:val="sr-Latn-ME"/>
        </w:rPr>
      </w:pPr>
      <w:r w:rsidRPr="001D3038">
        <w:rPr>
          <w:rFonts w:ascii="Times New Roman" w:hAnsi="Times New Roman"/>
          <w:i/>
          <w:iCs/>
          <w:sz w:val="22"/>
          <w:szCs w:val="22"/>
          <w:lang w:val="sr-Latn-ME"/>
        </w:rPr>
        <w:t>Пацијенти са оштећеном функцијом бубрега</w:t>
      </w:r>
    </w:p>
    <w:p w14:paraId="139DD7D9" w14:textId="52773A66" w:rsidR="001654BD" w:rsidRPr="001D3038" w:rsidRDefault="001654BD">
      <w:pPr>
        <w:autoSpaceDE w:val="0"/>
        <w:autoSpaceDN w:val="0"/>
        <w:adjustRightInd w:val="0"/>
        <w:rPr>
          <w:rFonts w:ascii="Times New Roman" w:hAnsi="Times New Roman"/>
          <w:iCs/>
          <w:sz w:val="22"/>
          <w:szCs w:val="22"/>
          <w:lang w:val="sr-Latn-ME"/>
        </w:rPr>
      </w:pPr>
      <w:r w:rsidRPr="001D3038">
        <w:rPr>
          <w:rFonts w:ascii="Times New Roman" w:hAnsi="Times New Roman"/>
          <w:iCs/>
          <w:sz w:val="22"/>
          <w:szCs w:val="22"/>
          <w:lang w:val="sr-Latn-ME"/>
        </w:rPr>
        <w:t>Пошто се сулпирид првенствено излучује</w:t>
      </w:r>
      <w:r w:rsidR="00303C93" w:rsidRPr="001D3038">
        <w:rPr>
          <w:rFonts w:ascii="Times New Roman" w:hAnsi="Times New Roman"/>
          <w:iCs/>
          <w:sz w:val="22"/>
          <w:szCs w:val="22"/>
          <w:lang w:val="sr-Latn-ME"/>
        </w:rPr>
        <w:t xml:space="preserve"> путем</w:t>
      </w:r>
      <w:r w:rsidRPr="001D3038">
        <w:rPr>
          <w:rFonts w:ascii="Times New Roman" w:hAnsi="Times New Roman"/>
          <w:iCs/>
          <w:sz w:val="22"/>
          <w:szCs w:val="22"/>
          <w:lang w:val="sr-Latn-ME"/>
        </w:rPr>
        <w:t xml:space="preserve"> </w:t>
      </w:r>
      <w:r w:rsidR="00303C93" w:rsidRPr="001D3038">
        <w:rPr>
          <w:rFonts w:ascii="Times New Roman" w:hAnsi="Times New Roman"/>
          <w:iCs/>
          <w:sz w:val="22"/>
          <w:szCs w:val="22"/>
          <w:lang w:val="sr-Latn-ME"/>
        </w:rPr>
        <w:t>бубрега</w:t>
      </w:r>
      <w:r w:rsidRPr="001D3038">
        <w:rPr>
          <w:rFonts w:ascii="Times New Roman" w:hAnsi="Times New Roman"/>
          <w:iCs/>
          <w:sz w:val="22"/>
          <w:szCs w:val="22"/>
          <w:lang w:val="sr-Latn-ME"/>
        </w:rPr>
        <w:t>, препоручује се, у зависности од клиренса креатинина</w:t>
      </w:r>
      <w:r w:rsidR="00303C93" w:rsidRPr="001D3038">
        <w:rPr>
          <w:rFonts w:ascii="Times New Roman" w:hAnsi="Times New Roman"/>
          <w:iCs/>
          <w:sz w:val="22"/>
          <w:szCs w:val="22"/>
          <w:lang w:val="sr-Latn-ME"/>
        </w:rPr>
        <w:t xml:space="preserve"> </w:t>
      </w:r>
      <w:r w:rsidRPr="001D3038">
        <w:rPr>
          <w:rFonts w:ascii="Times New Roman" w:hAnsi="Times New Roman"/>
          <w:iCs/>
          <w:sz w:val="22"/>
          <w:szCs w:val="22"/>
          <w:lang w:val="sr-Latn-ME"/>
        </w:rPr>
        <w:t>да се доза л</w:t>
      </w:r>
      <w:r w:rsidR="00303C93" w:rsidRPr="001D3038">
        <w:rPr>
          <w:rFonts w:ascii="Times New Roman" w:hAnsi="Times New Roman"/>
          <w:iCs/>
          <w:sz w:val="22"/>
          <w:szCs w:val="22"/>
          <w:lang w:val="sr-Latn-ME"/>
        </w:rPr>
        <w:t>иј</w:t>
      </w:r>
      <w:r w:rsidRPr="001D3038">
        <w:rPr>
          <w:rFonts w:ascii="Times New Roman" w:hAnsi="Times New Roman"/>
          <w:iCs/>
          <w:sz w:val="22"/>
          <w:szCs w:val="22"/>
          <w:lang w:val="sr-Latn-ME"/>
        </w:rPr>
        <w:t xml:space="preserve">ека прилагоди или продужи интервал између појединачних доза према </w:t>
      </w:r>
      <w:r w:rsidR="00303C93" w:rsidRPr="001D3038">
        <w:rPr>
          <w:rFonts w:ascii="Times New Roman" w:hAnsi="Times New Roman"/>
          <w:iCs/>
          <w:sz w:val="22"/>
          <w:szCs w:val="22"/>
          <w:lang w:val="sr-Latn-ME"/>
        </w:rPr>
        <w:t>сљ</w:t>
      </w:r>
      <w:r w:rsidRPr="001D3038">
        <w:rPr>
          <w:rFonts w:ascii="Times New Roman" w:hAnsi="Times New Roman"/>
          <w:iCs/>
          <w:sz w:val="22"/>
          <w:szCs w:val="22"/>
          <w:lang w:val="sr-Latn-ME"/>
        </w:rPr>
        <w:t>едећој шеми:</w:t>
      </w:r>
    </w:p>
    <w:p w14:paraId="296E6B96" w14:textId="66CEB54C" w:rsidR="001654BD" w:rsidRPr="001D3038" w:rsidRDefault="001654BD">
      <w:pPr>
        <w:autoSpaceDE w:val="0"/>
        <w:autoSpaceDN w:val="0"/>
        <w:adjustRightInd w:val="0"/>
        <w:rPr>
          <w:rFonts w:ascii="Times New Roman" w:hAnsi="Times New Roman"/>
          <w:iCs/>
          <w:sz w:val="22"/>
          <w:szCs w:val="22"/>
          <w:lang w:val="sr-Latn-ME"/>
        </w:rPr>
      </w:pPr>
      <w:r w:rsidRPr="001D3038">
        <w:rPr>
          <w:rFonts w:ascii="Times New Roman" w:hAnsi="Times New Roman"/>
          <w:iCs/>
          <w:sz w:val="22"/>
          <w:szCs w:val="22"/>
          <w:lang w:val="sr-Latn-ME"/>
        </w:rPr>
        <w:t xml:space="preserve">- клиренс креатинина од 30 до 60 </w:t>
      </w:r>
      <w:r w:rsidR="00303C93" w:rsidRPr="001D3038">
        <w:rPr>
          <w:rFonts w:ascii="Times New Roman" w:hAnsi="Times New Roman"/>
          <w:iCs/>
          <w:sz w:val="22"/>
          <w:szCs w:val="22"/>
          <w:lang w:val="sr-Latn-ME"/>
        </w:rPr>
        <w:t>ml</w:t>
      </w:r>
      <w:r w:rsidRPr="001D3038">
        <w:rPr>
          <w:rFonts w:ascii="Times New Roman" w:hAnsi="Times New Roman"/>
          <w:iCs/>
          <w:sz w:val="22"/>
          <w:szCs w:val="22"/>
          <w:lang w:val="sr-Latn-ME"/>
        </w:rPr>
        <w:t>/</w:t>
      </w:r>
      <w:r w:rsidR="00303C93" w:rsidRPr="001D3038">
        <w:rPr>
          <w:rFonts w:ascii="Times New Roman" w:hAnsi="Times New Roman"/>
          <w:iCs/>
          <w:sz w:val="22"/>
          <w:szCs w:val="22"/>
          <w:lang w:val="sr-Latn-ME"/>
        </w:rPr>
        <w:t>min</w:t>
      </w:r>
      <w:r w:rsidRPr="001D3038">
        <w:rPr>
          <w:rFonts w:ascii="Times New Roman" w:hAnsi="Times New Roman"/>
          <w:iCs/>
          <w:sz w:val="22"/>
          <w:szCs w:val="22"/>
          <w:lang w:val="sr-Latn-ME"/>
        </w:rPr>
        <w:t xml:space="preserve"> - 70% уобичајене дозе</w:t>
      </w:r>
    </w:p>
    <w:p w14:paraId="0C222579" w14:textId="38F78E25" w:rsidR="001654BD" w:rsidRPr="001D3038" w:rsidRDefault="001654BD">
      <w:pPr>
        <w:autoSpaceDE w:val="0"/>
        <w:autoSpaceDN w:val="0"/>
        <w:adjustRightInd w:val="0"/>
        <w:rPr>
          <w:rFonts w:ascii="Times New Roman" w:hAnsi="Times New Roman"/>
          <w:iCs/>
          <w:sz w:val="22"/>
          <w:szCs w:val="22"/>
          <w:lang w:val="sr-Latn-ME"/>
        </w:rPr>
      </w:pPr>
      <w:r w:rsidRPr="001D3038">
        <w:rPr>
          <w:rFonts w:ascii="Times New Roman" w:hAnsi="Times New Roman"/>
          <w:iCs/>
          <w:sz w:val="22"/>
          <w:szCs w:val="22"/>
          <w:lang w:val="sr-Latn-ME"/>
        </w:rPr>
        <w:t xml:space="preserve">- клиренс креатинина од 10 до 30 </w:t>
      </w:r>
      <w:r w:rsidR="00303C93" w:rsidRPr="001D3038">
        <w:rPr>
          <w:rFonts w:ascii="Times New Roman" w:hAnsi="Times New Roman"/>
          <w:iCs/>
          <w:sz w:val="22"/>
          <w:szCs w:val="22"/>
          <w:lang w:val="sr-Latn-ME"/>
        </w:rPr>
        <w:t>ml</w:t>
      </w:r>
      <w:r w:rsidRPr="001D3038">
        <w:rPr>
          <w:rFonts w:ascii="Times New Roman" w:hAnsi="Times New Roman"/>
          <w:iCs/>
          <w:sz w:val="22"/>
          <w:szCs w:val="22"/>
          <w:lang w:val="sr-Latn-ME"/>
        </w:rPr>
        <w:t>/</w:t>
      </w:r>
      <w:r w:rsidR="00303C93" w:rsidRPr="001D3038">
        <w:rPr>
          <w:rFonts w:ascii="Times New Roman" w:hAnsi="Times New Roman"/>
          <w:iCs/>
          <w:sz w:val="22"/>
          <w:szCs w:val="22"/>
          <w:lang w:val="sr-Latn-ME"/>
        </w:rPr>
        <w:t>min</w:t>
      </w:r>
      <w:r w:rsidRPr="001D3038">
        <w:rPr>
          <w:rFonts w:ascii="Times New Roman" w:hAnsi="Times New Roman"/>
          <w:iCs/>
          <w:sz w:val="22"/>
          <w:szCs w:val="22"/>
          <w:lang w:val="sr-Latn-ME"/>
        </w:rPr>
        <w:t xml:space="preserve"> - 50% уобичајене дозе</w:t>
      </w:r>
    </w:p>
    <w:p w14:paraId="15044D7B" w14:textId="553EA48C" w:rsidR="001654BD" w:rsidRPr="001D3038" w:rsidRDefault="001654BD">
      <w:pPr>
        <w:autoSpaceDE w:val="0"/>
        <w:autoSpaceDN w:val="0"/>
        <w:adjustRightInd w:val="0"/>
        <w:rPr>
          <w:rFonts w:ascii="Times New Roman" w:hAnsi="Times New Roman"/>
          <w:iCs/>
          <w:sz w:val="22"/>
          <w:szCs w:val="22"/>
          <w:lang w:val="sr-Latn-ME"/>
        </w:rPr>
      </w:pPr>
      <w:r w:rsidRPr="001D3038">
        <w:rPr>
          <w:rFonts w:ascii="Times New Roman" w:hAnsi="Times New Roman"/>
          <w:iCs/>
          <w:sz w:val="22"/>
          <w:szCs w:val="22"/>
          <w:lang w:val="sr-Latn-ME"/>
        </w:rPr>
        <w:t xml:space="preserve">- клиренс креатинина мањи од 10 </w:t>
      </w:r>
      <w:r w:rsidR="00303C93" w:rsidRPr="001D3038">
        <w:rPr>
          <w:rFonts w:ascii="Times New Roman" w:hAnsi="Times New Roman"/>
          <w:iCs/>
          <w:sz w:val="22"/>
          <w:szCs w:val="22"/>
          <w:lang w:val="sr-Latn-ME"/>
        </w:rPr>
        <w:t>ml</w:t>
      </w:r>
      <w:r w:rsidRPr="001D3038">
        <w:rPr>
          <w:rFonts w:ascii="Times New Roman" w:hAnsi="Times New Roman"/>
          <w:iCs/>
          <w:sz w:val="22"/>
          <w:szCs w:val="22"/>
          <w:lang w:val="sr-Latn-ME"/>
        </w:rPr>
        <w:t xml:space="preserve"> / </w:t>
      </w:r>
      <w:r w:rsidR="00303C93" w:rsidRPr="001D3038">
        <w:rPr>
          <w:rFonts w:ascii="Times New Roman" w:hAnsi="Times New Roman"/>
          <w:iCs/>
          <w:sz w:val="22"/>
          <w:szCs w:val="22"/>
          <w:lang w:val="sr-Latn-ME"/>
        </w:rPr>
        <w:t>min</w:t>
      </w:r>
      <w:r w:rsidRPr="001D3038">
        <w:rPr>
          <w:rFonts w:ascii="Times New Roman" w:hAnsi="Times New Roman"/>
          <w:iCs/>
          <w:sz w:val="22"/>
          <w:szCs w:val="22"/>
          <w:lang w:val="sr-Latn-ME"/>
        </w:rPr>
        <w:t xml:space="preserve"> - 34% уобичајене дозе.</w:t>
      </w:r>
    </w:p>
    <w:p w14:paraId="611D15D6" w14:textId="77777777" w:rsidR="001654BD" w:rsidRPr="001D3038" w:rsidRDefault="001654BD">
      <w:pPr>
        <w:autoSpaceDE w:val="0"/>
        <w:autoSpaceDN w:val="0"/>
        <w:adjustRightInd w:val="0"/>
        <w:rPr>
          <w:rFonts w:ascii="Times New Roman" w:hAnsi="Times New Roman"/>
          <w:iCs/>
          <w:sz w:val="22"/>
          <w:szCs w:val="22"/>
          <w:lang w:val="sr-Latn-ME"/>
        </w:rPr>
      </w:pPr>
    </w:p>
    <w:p w14:paraId="74896BA2" w14:textId="70ACE117" w:rsidR="000154D1" w:rsidRDefault="001654BD">
      <w:pPr>
        <w:autoSpaceDE w:val="0"/>
        <w:autoSpaceDN w:val="0"/>
        <w:adjustRightInd w:val="0"/>
        <w:rPr>
          <w:rFonts w:ascii="Times New Roman" w:hAnsi="Times New Roman"/>
          <w:iCs/>
          <w:sz w:val="22"/>
          <w:szCs w:val="22"/>
          <w:lang w:val="sr-Latn-ME"/>
        </w:rPr>
      </w:pPr>
      <w:r w:rsidRPr="001D3038">
        <w:rPr>
          <w:rFonts w:ascii="Times New Roman" w:hAnsi="Times New Roman"/>
          <w:iCs/>
          <w:sz w:val="22"/>
          <w:szCs w:val="22"/>
          <w:lang w:val="sr-Latn-ME"/>
        </w:rPr>
        <w:t>Алтернативно, доза може остати иста, а интервал дозирања треба продужити за 1,5 пута, 2 или 3 пута</w:t>
      </w:r>
      <w:r w:rsidR="00303C93" w:rsidRPr="001D3038">
        <w:rPr>
          <w:rFonts w:ascii="Times New Roman" w:hAnsi="Times New Roman"/>
          <w:iCs/>
          <w:sz w:val="22"/>
          <w:szCs w:val="22"/>
          <w:lang w:val="sr-Latn-ME"/>
        </w:rPr>
        <w:t>.</w:t>
      </w:r>
    </w:p>
    <w:p w14:paraId="33442AB0" w14:textId="77777777" w:rsidR="001D3038" w:rsidRPr="001D3038" w:rsidRDefault="001D3038">
      <w:pPr>
        <w:autoSpaceDE w:val="0"/>
        <w:autoSpaceDN w:val="0"/>
        <w:adjustRightInd w:val="0"/>
        <w:rPr>
          <w:rFonts w:ascii="Times New Roman" w:hAnsi="Times New Roman"/>
          <w:iCs/>
          <w:sz w:val="22"/>
          <w:szCs w:val="22"/>
          <w:lang w:val="sr-Latn-ME"/>
        </w:rPr>
      </w:pPr>
    </w:p>
    <w:p w14:paraId="566816D8" w14:textId="77777777" w:rsidR="005B3D37" w:rsidRPr="001D3038" w:rsidRDefault="005B3D37">
      <w:pPr>
        <w:autoSpaceDE w:val="0"/>
        <w:autoSpaceDN w:val="0"/>
        <w:adjustRightInd w:val="0"/>
        <w:rPr>
          <w:rFonts w:ascii="Times New Roman" w:hAnsi="Times New Roman"/>
          <w:i/>
          <w:iCs/>
          <w:sz w:val="22"/>
          <w:szCs w:val="22"/>
          <w:lang w:val="sr-Latn-ME"/>
        </w:rPr>
      </w:pPr>
      <w:r w:rsidRPr="001D3038">
        <w:rPr>
          <w:rFonts w:ascii="Times New Roman" w:hAnsi="Times New Roman"/>
          <w:i/>
          <w:iCs/>
          <w:sz w:val="22"/>
          <w:szCs w:val="22"/>
          <w:lang w:val="sr-Latn-ME"/>
        </w:rPr>
        <w:t>Педијатријска популација</w:t>
      </w:r>
    </w:p>
    <w:p w14:paraId="66F8D28C" w14:textId="02772739" w:rsidR="005B3D37" w:rsidRPr="001D3038" w:rsidRDefault="005B3D37">
      <w:pPr>
        <w:autoSpaceDE w:val="0"/>
        <w:autoSpaceDN w:val="0"/>
        <w:adjustRightInd w:val="0"/>
        <w:rPr>
          <w:rFonts w:ascii="Times New Roman" w:hAnsi="Times New Roman"/>
          <w:iCs/>
          <w:sz w:val="22"/>
          <w:szCs w:val="22"/>
          <w:lang w:val="sr-Latn-ME"/>
        </w:rPr>
      </w:pPr>
      <w:r w:rsidRPr="001D3038">
        <w:rPr>
          <w:rFonts w:ascii="Times New Roman" w:hAnsi="Times New Roman"/>
          <w:iCs/>
          <w:sz w:val="22"/>
          <w:szCs w:val="22"/>
          <w:lang w:val="sr-Latn-ME"/>
        </w:rPr>
        <w:t>Употреба сулпирида код д</w:t>
      </w:r>
      <w:r w:rsidR="00303C93" w:rsidRPr="001D3038">
        <w:rPr>
          <w:rFonts w:ascii="Times New Roman" w:hAnsi="Times New Roman"/>
          <w:iCs/>
          <w:sz w:val="22"/>
          <w:szCs w:val="22"/>
          <w:lang w:val="sr-Latn-ME"/>
        </w:rPr>
        <w:t>j</w:t>
      </w:r>
      <w:r w:rsidRPr="001D3038">
        <w:rPr>
          <w:rFonts w:ascii="Times New Roman" w:hAnsi="Times New Roman"/>
          <w:iCs/>
          <w:sz w:val="22"/>
          <w:szCs w:val="22"/>
          <w:lang w:val="sr-Latn-ME"/>
        </w:rPr>
        <w:t>еце млађе од 14 година се не препоручује због недовољног клиничког искуства</w:t>
      </w:r>
      <w:r w:rsidR="001654BD" w:rsidRPr="001D3038">
        <w:rPr>
          <w:rFonts w:ascii="Times New Roman" w:hAnsi="Times New Roman"/>
          <w:iCs/>
          <w:sz w:val="22"/>
          <w:szCs w:val="22"/>
          <w:lang w:val="sr-Latn-ME"/>
        </w:rPr>
        <w:t>.</w:t>
      </w:r>
    </w:p>
    <w:p w14:paraId="1628CE69" w14:textId="77777777" w:rsidR="00E45CA8" w:rsidRPr="001D3038" w:rsidRDefault="00E45CA8">
      <w:pPr>
        <w:autoSpaceDE w:val="0"/>
        <w:autoSpaceDN w:val="0"/>
        <w:adjustRightInd w:val="0"/>
        <w:rPr>
          <w:rFonts w:ascii="Times New Roman" w:hAnsi="Times New Roman"/>
          <w:i/>
          <w:sz w:val="22"/>
          <w:szCs w:val="22"/>
          <w:lang w:val="sr-Latn-ME"/>
        </w:rPr>
      </w:pPr>
      <w:r w:rsidRPr="001D3038">
        <w:rPr>
          <w:rFonts w:ascii="Times New Roman" w:hAnsi="Times New Roman"/>
          <w:i/>
          <w:iCs/>
          <w:sz w:val="22"/>
          <w:szCs w:val="22"/>
          <w:lang w:val="sr-Latn-ME"/>
        </w:rPr>
        <w:lastRenderedPageBreak/>
        <w:t>Старији пацијенти</w:t>
      </w:r>
    </w:p>
    <w:p w14:paraId="3683513C" w14:textId="1468E50B"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Исти режим дозирања се може примијенити код старијих пацијената. Дозу треба редуковати у случају инсуфицијенције бубрега.</w:t>
      </w:r>
    </w:p>
    <w:p w14:paraId="1B0B1912" w14:textId="13CD9AA3" w:rsidR="000154D1" w:rsidRPr="001D3038" w:rsidRDefault="000154D1">
      <w:pPr>
        <w:autoSpaceDE w:val="0"/>
        <w:autoSpaceDN w:val="0"/>
        <w:adjustRightInd w:val="0"/>
        <w:rPr>
          <w:rFonts w:ascii="Times New Roman" w:hAnsi="Times New Roman"/>
          <w:sz w:val="22"/>
          <w:szCs w:val="22"/>
          <w:lang w:val="sr-Latn-ME"/>
        </w:rPr>
      </w:pPr>
    </w:p>
    <w:p w14:paraId="2B9750A0" w14:textId="35B546AA" w:rsidR="000154D1" w:rsidRPr="001D3038" w:rsidRDefault="000154D1">
      <w:pPr>
        <w:autoSpaceDE w:val="0"/>
        <w:autoSpaceDN w:val="0"/>
        <w:adjustRightInd w:val="0"/>
        <w:rPr>
          <w:rFonts w:ascii="Times New Roman" w:hAnsi="Times New Roman"/>
          <w:sz w:val="22"/>
          <w:szCs w:val="22"/>
          <w:u w:val="single"/>
          <w:lang w:val="sr-Latn-ME"/>
        </w:rPr>
      </w:pPr>
      <w:r w:rsidRPr="001D3038">
        <w:rPr>
          <w:rFonts w:ascii="Times New Roman" w:hAnsi="Times New Roman"/>
          <w:sz w:val="22"/>
          <w:szCs w:val="22"/>
          <w:u w:val="single"/>
          <w:lang w:val="sr-Latn-ME"/>
        </w:rPr>
        <w:t>Начин примјене</w:t>
      </w:r>
    </w:p>
    <w:p w14:paraId="3DDD45D3" w14:textId="3CF317FA" w:rsidR="005B3D37" w:rsidRPr="001D3038" w:rsidRDefault="001654BD">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EGLONYL</w:t>
      </w:r>
      <w:r w:rsidR="005B3D37" w:rsidRPr="001D3038">
        <w:rPr>
          <w:rFonts w:ascii="Times New Roman" w:hAnsi="Times New Roman"/>
          <w:sz w:val="22"/>
          <w:szCs w:val="22"/>
          <w:lang w:val="sr-Latn-ME"/>
        </w:rPr>
        <w:t xml:space="preserve"> капсуле су намијењене за оралну примјену.</w:t>
      </w:r>
    </w:p>
    <w:p w14:paraId="66D04263" w14:textId="552155DA" w:rsidR="00E45CA8" w:rsidRPr="001D3038" w:rsidRDefault="005B3D37">
      <w:pPr>
        <w:tabs>
          <w:tab w:val="left" w:pos="1080"/>
        </w:tabs>
        <w:rPr>
          <w:rFonts w:ascii="Times New Roman" w:hAnsi="Times New Roman"/>
          <w:sz w:val="22"/>
          <w:szCs w:val="22"/>
          <w:lang w:val="sr-Latn-ME"/>
        </w:rPr>
      </w:pPr>
      <w:r w:rsidRPr="001D3038">
        <w:rPr>
          <w:rFonts w:ascii="Times New Roman" w:hAnsi="Times New Roman"/>
          <w:sz w:val="22"/>
          <w:szCs w:val="22"/>
          <w:lang w:val="sr-Latn-ME"/>
        </w:rPr>
        <w:t xml:space="preserve">Због могућности несанице, не препоручује се узимање </w:t>
      </w:r>
      <w:r w:rsidR="00303C93" w:rsidRPr="001D3038">
        <w:rPr>
          <w:rFonts w:ascii="Times New Roman" w:hAnsi="Times New Roman"/>
          <w:sz w:val="22"/>
          <w:szCs w:val="22"/>
          <w:lang w:val="sr-Latn-ME"/>
        </w:rPr>
        <w:t>посљ</w:t>
      </w:r>
      <w:r w:rsidRPr="001D3038">
        <w:rPr>
          <w:rFonts w:ascii="Times New Roman" w:hAnsi="Times New Roman"/>
          <w:sz w:val="22"/>
          <w:szCs w:val="22"/>
          <w:lang w:val="sr-Latn-ME"/>
        </w:rPr>
        <w:t>едње дозе лијека касно увече.</w:t>
      </w:r>
    </w:p>
    <w:p w14:paraId="69A4F789" w14:textId="77777777" w:rsidR="005B3D37" w:rsidRPr="001D3038" w:rsidRDefault="005B3D37">
      <w:pPr>
        <w:tabs>
          <w:tab w:val="left" w:pos="1080"/>
        </w:tabs>
        <w:rPr>
          <w:rFonts w:ascii="Times New Roman" w:hAnsi="Times New Roman"/>
          <w:b/>
          <w:sz w:val="22"/>
          <w:szCs w:val="22"/>
          <w:lang w:val="sr-Latn-ME"/>
        </w:rPr>
      </w:pPr>
    </w:p>
    <w:p w14:paraId="5E8FB6C4" w14:textId="77777777" w:rsidR="00E45CA8" w:rsidRPr="001D3038" w:rsidRDefault="00E45CA8" w:rsidP="00C52FEB">
      <w:pPr>
        <w:widowControl w:val="0"/>
        <w:tabs>
          <w:tab w:val="clear" w:pos="284"/>
        </w:tabs>
        <w:rPr>
          <w:rFonts w:ascii="Times New Roman" w:hAnsi="Times New Roman"/>
          <w:sz w:val="22"/>
          <w:szCs w:val="22"/>
          <w:lang w:val="sr-Latn-ME"/>
        </w:rPr>
      </w:pPr>
      <w:r w:rsidRPr="001D3038">
        <w:rPr>
          <w:rFonts w:ascii="Times New Roman" w:hAnsi="Times New Roman"/>
          <w:b/>
          <w:sz w:val="22"/>
          <w:szCs w:val="22"/>
          <w:lang w:val="sr-Latn-ME"/>
        </w:rPr>
        <w:t>4.3. Контраиндикације</w:t>
      </w:r>
    </w:p>
    <w:p w14:paraId="4A635F22" w14:textId="77777777" w:rsidR="00E45CA8" w:rsidRPr="001D3038" w:rsidRDefault="00E45CA8" w:rsidP="00C52FEB">
      <w:pPr>
        <w:widowControl w:val="0"/>
        <w:tabs>
          <w:tab w:val="clear" w:pos="284"/>
        </w:tabs>
        <w:rPr>
          <w:rFonts w:ascii="Times New Roman" w:hAnsi="Times New Roman"/>
          <w:sz w:val="22"/>
          <w:szCs w:val="22"/>
          <w:lang w:val="sr-Latn-ME"/>
        </w:rPr>
      </w:pPr>
    </w:p>
    <w:p w14:paraId="29E6B029" w14:textId="43CC5BC5" w:rsidR="0001092F" w:rsidRPr="001D3038" w:rsidRDefault="0001092F" w:rsidP="004F143D">
      <w:pPr>
        <w:numPr>
          <w:ilvl w:val="0"/>
          <w:numId w:val="7"/>
        </w:num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преосјетљивост на сулпирид или на друге састојке лијека</w:t>
      </w:r>
      <w:r w:rsidR="00E240A0" w:rsidRPr="001D3038">
        <w:rPr>
          <w:rFonts w:ascii="Times New Roman" w:hAnsi="Times New Roman"/>
          <w:sz w:val="22"/>
          <w:szCs w:val="22"/>
          <w:lang w:val="sr-Latn-ME"/>
        </w:rPr>
        <w:t>,</w:t>
      </w:r>
      <w:r w:rsidRPr="001D3038">
        <w:rPr>
          <w:rFonts w:ascii="Times New Roman" w:hAnsi="Times New Roman"/>
          <w:sz w:val="22"/>
          <w:szCs w:val="22"/>
          <w:lang w:val="sr-Latn-ME"/>
        </w:rPr>
        <w:t xml:space="preserve"> </w:t>
      </w:r>
      <w:r w:rsidR="005B3D37" w:rsidRPr="001D3038">
        <w:rPr>
          <w:rFonts w:ascii="Times New Roman" w:hAnsi="Times New Roman"/>
          <w:sz w:val="22"/>
          <w:szCs w:val="22"/>
          <w:lang w:val="sr-Latn-ME"/>
        </w:rPr>
        <w:t>наведени у дијелу 6,1</w:t>
      </w:r>
      <w:r w:rsidRPr="001D3038">
        <w:rPr>
          <w:rFonts w:ascii="Times New Roman" w:hAnsi="Times New Roman"/>
          <w:sz w:val="22"/>
          <w:szCs w:val="22"/>
          <w:lang w:val="sr-Latn-ME"/>
        </w:rPr>
        <w:t>;</w:t>
      </w:r>
    </w:p>
    <w:p w14:paraId="36314FE6" w14:textId="77777777" w:rsidR="0001092F" w:rsidRPr="001D3038" w:rsidRDefault="0001092F">
      <w:pPr>
        <w:numPr>
          <w:ilvl w:val="0"/>
          <w:numId w:val="7"/>
        </w:numPr>
        <w:autoSpaceDE w:val="0"/>
        <w:autoSpaceDN w:val="0"/>
        <w:adjustRightInd w:val="0"/>
        <w:rPr>
          <w:rFonts w:ascii="Times New Roman" w:hAnsi="Times New Roman"/>
          <w:b/>
          <w:sz w:val="22"/>
          <w:szCs w:val="22"/>
          <w:lang w:val="sr-Latn-ME"/>
        </w:rPr>
      </w:pPr>
      <w:r w:rsidRPr="001D3038">
        <w:rPr>
          <w:rFonts w:ascii="Times New Roman" w:hAnsi="Times New Roman"/>
          <w:sz w:val="22"/>
          <w:szCs w:val="22"/>
          <w:lang w:val="sr-Latn-ME"/>
        </w:rPr>
        <w:t>пратећи пролактин зависни тумори нпр. пролактиноми хипофизе и карцином дојке;</w:t>
      </w:r>
    </w:p>
    <w:p w14:paraId="614584B3" w14:textId="7C83ECE5" w:rsidR="00E45CA8" w:rsidRPr="001D3038" w:rsidRDefault="00E45CA8" w:rsidP="00C52FEB">
      <w:pPr>
        <w:widowControl w:val="0"/>
        <w:numPr>
          <w:ilvl w:val="0"/>
          <w:numId w:val="7"/>
        </w:numPr>
        <w:tabs>
          <w:tab w:val="clear" w:pos="284"/>
        </w:tabs>
        <w:rPr>
          <w:rFonts w:ascii="Times New Roman" w:hAnsi="Times New Roman"/>
          <w:sz w:val="22"/>
          <w:szCs w:val="22"/>
          <w:lang w:val="sr-Latn-ME"/>
        </w:rPr>
      </w:pPr>
      <w:r w:rsidRPr="001D3038">
        <w:rPr>
          <w:rFonts w:ascii="Times New Roman" w:hAnsi="Times New Roman"/>
          <w:sz w:val="22"/>
          <w:szCs w:val="22"/>
          <w:lang w:val="sr-Latn-ME"/>
        </w:rPr>
        <w:t>феохромоцитом;</w:t>
      </w:r>
    </w:p>
    <w:p w14:paraId="4300AFB4" w14:textId="0B537C88" w:rsidR="00E45CA8" w:rsidRPr="001D3038" w:rsidRDefault="00E45CA8" w:rsidP="00C52FEB">
      <w:pPr>
        <w:widowControl w:val="0"/>
        <w:numPr>
          <w:ilvl w:val="0"/>
          <w:numId w:val="7"/>
        </w:numPr>
        <w:tabs>
          <w:tab w:val="clear" w:pos="284"/>
        </w:tabs>
        <w:rPr>
          <w:rFonts w:ascii="Times New Roman" w:hAnsi="Times New Roman"/>
          <w:sz w:val="22"/>
          <w:szCs w:val="22"/>
          <w:lang w:val="sr-Latn-ME"/>
        </w:rPr>
      </w:pPr>
      <w:r w:rsidRPr="001D3038">
        <w:rPr>
          <w:rFonts w:ascii="Times New Roman" w:hAnsi="Times New Roman"/>
          <w:sz w:val="22"/>
          <w:szCs w:val="22"/>
          <w:lang w:val="sr-Latn-ME"/>
        </w:rPr>
        <w:t>акутна порфирија;</w:t>
      </w:r>
    </w:p>
    <w:p w14:paraId="0FB78901" w14:textId="516253C7" w:rsidR="00E45CA8" w:rsidRPr="001D3038" w:rsidRDefault="00E45CA8" w:rsidP="004F143D">
      <w:pPr>
        <w:numPr>
          <w:ilvl w:val="0"/>
          <w:numId w:val="7"/>
        </w:numPr>
        <w:autoSpaceDE w:val="0"/>
        <w:autoSpaceDN w:val="0"/>
        <w:adjustRightInd w:val="0"/>
        <w:rPr>
          <w:rFonts w:ascii="Times New Roman" w:hAnsi="Times New Roman"/>
          <w:b/>
          <w:sz w:val="22"/>
          <w:szCs w:val="22"/>
          <w:lang w:val="sr-Latn-ME"/>
        </w:rPr>
      </w:pPr>
      <w:r w:rsidRPr="001D3038">
        <w:rPr>
          <w:rFonts w:ascii="Times New Roman" w:hAnsi="Times New Roman"/>
          <w:sz w:val="22"/>
          <w:szCs w:val="22"/>
          <w:lang w:val="sr-Latn-ME"/>
        </w:rPr>
        <w:t>примјена са леводопом</w:t>
      </w:r>
      <w:r w:rsidR="0001092F" w:rsidRPr="001D3038">
        <w:rPr>
          <w:rFonts w:ascii="Times New Roman" w:hAnsi="Times New Roman"/>
          <w:sz w:val="22"/>
          <w:szCs w:val="22"/>
          <w:lang w:val="sr-Latn-ME"/>
        </w:rPr>
        <w:t xml:space="preserve"> </w:t>
      </w:r>
      <w:r w:rsidRPr="001D3038">
        <w:rPr>
          <w:rFonts w:ascii="Times New Roman" w:hAnsi="Times New Roman"/>
          <w:sz w:val="22"/>
          <w:szCs w:val="22"/>
          <w:lang w:val="sr-Latn-ME"/>
        </w:rPr>
        <w:t>или антипаркинсоницима (укључујући ропинирол) (погледати дио 4.5).</w:t>
      </w:r>
    </w:p>
    <w:p w14:paraId="0F0FAA02" w14:textId="77777777" w:rsidR="00E45CA8" w:rsidRPr="001D3038" w:rsidRDefault="00E45CA8">
      <w:pPr>
        <w:autoSpaceDE w:val="0"/>
        <w:autoSpaceDN w:val="0"/>
        <w:adjustRightInd w:val="0"/>
        <w:rPr>
          <w:rFonts w:ascii="Times New Roman" w:hAnsi="Times New Roman"/>
          <w:b/>
          <w:sz w:val="22"/>
          <w:szCs w:val="22"/>
          <w:lang w:val="sr-Latn-ME"/>
        </w:rPr>
      </w:pPr>
    </w:p>
    <w:p w14:paraId="66F9BC81"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4.4. Посебна упозорења и мјере опреза при употреби лијека</w:t>
      </w:r>
    </w:p>
    <w:p w14:paraId="54DBB31C" w14:textId="77777777" w:rsidR="00910793" w:rsidRPr="001D3038" w:rsidRDefault="00910793" w:rsidP="00C52FEB">
      <w:pPr>
        <w:rPr>
          <w:rFonts w:ascii="Times New Roman" w:hAnsi="Times New Roman"/>
          <w:sz w:val="22"/>
          <w:szCs w:val="22"/>
          <w:lang w:val="sr-Latn-ME"/>
        </w:rPr>
      </w:pPr>
    </w:p>
    <w:p w14:paraId="713B43D4" w14:textId="44498E0F" w:rsidR="00910793" w:rsidRPr="001D3038" w:rsidRDefault="00910793" w:rsidP="00C52FEB">
      <w:pPr>
        <w:rPr>
          <w:rFonts w:ascii="Times New Roman" w:hAnsi="Times New Roman"/>
          <w:i/>
          <w:sz w:val="22"/>
          <w:szCs w:val="22"/>
          <w:lang w:val="sr-Latn-ME"/>
        </w:rPr>
      </w:pPr>
      <w:r w:rsidRPr="001D3038">
        <w:rPr>
          <w:rFonts w:ascii="Times New Roman" w:hAnsi="Times New Roman"/>
          <w:i/>
          <w:sz w:val="22"/>
          <w:szCs w:val="22"/>
          <w:lang w:val="sr-Latn-ME"/>
        </w:rPr>
        <w:t>Пролонгирање QT интервала</w:t>
      </w:r>
    </w:p>
    <w:p w14:paraId="09A61D7F" w14:textId="4F07FDEE" w:rsidR="00910793" w:rsidRPr="001D3038" w:rsidRDefault="00910793" w:rsidP="004F143D">
      <w:pPr>
        <w:rPr>
          <w:rFonts w:ascii="Times New Roman" w:hAnsi="Times New Roman"/>
          <w:sz w:val="22"/>
          <w:szCs w:val="22"/>
          <w:lang w:val="sr-Latn-ME"/>
        </w:rPr>
      </w:pPr>
      <w:r w:rsidRPr="001D3038">
        <w:rPr>
          <w:rFonts w:ascii="Times New Roman" w:hAnsi="Times New Roman"/>
          <w:sz w:val="22"/>
          <w:szCs w:val="22"/>
          <w:lang w:val="sr-Latn-ME"/>
        </w:rPr>
        <w:t xml:space="preserve">Сулпирид узрокује продужење QT–интервала (погледати дио 4.8). Овај ефекат за који је познато да потенцира ризик од озбиљних вентрикуларних аритмија као што је </w:t>
      </w:r>
      <w:r w:rsidRPr="001D3038">
        <w:rPr>
          <w:rFonts w:ascii="Times New Roman" w:hAnsi="Times New Roman"/>
          <w:i/>
          <w:sz w:val="22"/>
          <w:szCs w:val="22"/>
          <w:lang w:val="sr-Latn-ME"/>
        </w:rPr>
        <w:t>torsade de pointes</w:t>
      </w:r>
      <w:r w:rsidR="00E240A0" w:rsidRPr="001D3038">
        <w:rPr>
          <w:rFonts w:ascii="Times New Roman" w:hAnsi="Times New Roman"/>
          <w:sz w:val="22"/>
          <w:szCs w:val="22"/>
          <w:lang w:val="sr-Latn-ME"/>
        </w:rPr>
        <w:t xml:space="preserve">, </w:t>
      </w:r>
      <w:r w:rsidR="001654BD" w:rsidRPr="001D3038">
        <w:rPr>
          <w:rFonts w:ascii="Times New Roman" w:hAnsi="Times New Roman"/>
          <w:sz w:val="22"/>
          <w:szCs w:val="22"/>
          <w:lang w:val="sr-Latn-ME"/>
        </w:rPr>
        <w:t>који се</w:t>
      </w:r>
      <w:r w:rsidR="005B3D37" w:rsidRPr="001D3038">
        <w:rPr>
          <w:rFonts w:ascii="Times New Roman" w:hAnsi="Times New Roman"/>
          <w:sz w:val="22"/>
          <w:szCs w:val="22"/>
          <w:lang w:val="sr-Latn-ME"/>
        </w:rPr>
        <w:t xml:space="preserve"> повећава присуством брадикардије, хипокалемије, </w:t>
      </w:r>
      <w:r w:rsidR="00303C93" w:rsidRPr="001D3038">
        <w:rPr>
          <w:rFonts w:ascii="Times New Roman" w:hAnsi="Times New Roman"/>
          <w:sz w:val="22"/>
          <w:szCs w:val="22"/>
          <w:lang w:val="sr-Latn-ME"/>
        </w:rPr>
        <w:t>конгениталног</w:t>
      </w:r>
      <w:r w:rsidR="005B3D37" w:rsidRPr="001D3038">
        <w:rPr>
          <w:rFonts w:ascii="Times New Roman" w:hAnsi="Times New Roman"/>
          <w:sz w:val="22"/>
          <w:szCs w:val="22"/>
          <w:lang w:val="sr-Latn-ME"/>
        </w:rPr>
        <w:t xml:space="preserve"> или стеченог продуженог </w:t>
      </w:r>
      <w:r w:rsidR="001654BD" w:rsidRPr="001D3038">
        <w:rPr>
          <w:rFonts w:ascii="Times New Roman" w:hAnsi="Times New Roman"/>
          <w:sz w:val="22"/>
          <w:szCs w:val="22"/>
          <w:lang w:val="sr-Latn-ME"/>
        </w:rPr>
        <w:t>QT</w:t>
      </w:r>
      <w:r w:rsidR="005B3D37" w:rsidRPr="001D3038">
        <w:rPr>
          <w:rFonts w:ascii="Times New Roman" w:hAnsi="Times New Roman"/>
          <w:sz w:val="22"/>
          <w:szCs w:val="22"/>
          <w:lang w:val="sr-Latn-ME"/>
        </w:rPr>
        <w:t xml:space="preserve"> интервала.</w:t>
      </w:r>
    </w:p>
    <w:p w14:paraId="44C63FD1" w14:textId="00A575C5" w:rsidR="00910793" w:rsidRPr="001D3038" w:rsidRDefault="00910793">
      <w:pPr>
        <w:rPr>
          <w:rFonts w:ascii="Times New Roman" w:hAnsi="Times New Roman"/>
          <w:sz w:val="22"/>
          <w:szCs w:val="22"/>
          <w:lang w:val="sr-Latn-ME"/>
        </w:rPr>
      </w:pPr>
      <w:r w:rsidRPr="001D3038">
        <w:rPr>
          <w:rFonts w:ascii="Times New Roman" w:hAnsi="Times New Roman"/>
          <w:sz w:val="22"/>
          <w:szCs w:val="22"/>
          <w:lang w:val="sr-Latn-ME"/>
        </w:rPr>
        <w:t>Прије било какве примјене, а уколико је могуће у складу са клиничком сликом пацијента, препоручује се праћење фактора који могу да  потенцирају појаву поремећаја ритма, на примјер:</w:t>
      </w:r>
    </w:p>
    <w:p w14:paraId="048B14FD" w14:textId="77777777" w:rsidR="00910793" w:rsidRPr="001D3038" w:rsidRDefault="00910793">
      <w:pPr>
        <w:rPr>
          <w:rFonts w:ascii="Times New Roman" w:hAnsi="Times New Roman"/>
          <w:sz w:val="22"/>
          <w:szCs w:val="22"/>
          <w:lang w:val="sr-Latn-ME"/>
        </w:rPr>
      </w:pPr>
      <w:r w:rsidRPr="001D3038">
        <w:rPr>
          <w:rFonts w:ascii="Times New Roman" w:hAnsi="Times New Roman"/>
          <w:sz w:val="22"/>
          <w:szCs w:val="22"/>
          <w:lang w:val="sr-Latn-ME"/>
        </w:rPr>
        <w:t>- брадикардија, испод 55 откуцаја срца у минути;</w:t>
      </w:r>
    </w:p>
    <w:p w14:paraId="66B0DC24" w14:textId="77777777" w:rsidR="00910793" w:rsidRPr="001D3038" w:rsidRDefault="00910793">
      <w:pPr>
        <w:rPr>
          <w:rFonts w:ascii="Times New Roman" w:hAnsi="Times New Roman"/>
          <w:sz w:val="22"/>
          <w:szCs w:val="22"/>
          <w:lang w:val="sr-Latn-ME"/>
        </w:rPr>
      </w:pPr>
      <w:r w:rsidRPr="001D3038">
        <w:rPr>
          <w:rFonts w:ascii="Times New Roman" w:hAnsi="Times New Roman"/>
          <w:sz w:val="22"/>
          <w:szCs w:val="22"/>
          <w:lang w:val="sr-Latn-ME"/>
        </w:rPr>
        <w:t>- електролитни дисбаланс, посебно хипокалијемија;</w:t>
      </w:r>
    </w:p>
    <w:p w14:paraId="29FA2DB1" w14:textId="77777777" w:rsidR="00910793" w:rsidRPr="001D3038" w:rsidRDefault="00910793">
      <w:pPr>
        <w:rPr>
          <w:rFonts w:ascii="Times New Roman" w:hAnsi="Times New Roman"/>
          <w:sz w:val="22"/>
          <w:szCs w:val="22"/>
          <w:lang w:val="sr-Latn-ME"/>
        </w:rPr>
      </w:pPr>
      <w:r w:rsidRPr="001D3038">
        <w:rPr>
          <w:rFonts w:ascii="Times New Roman" w:hAnsi="Times New Roman"/>
          <w:sz w:val="22"/>
          <w:szCs w:val="22"/>
          <w:lang w:val="sr-Latn-ME"/>
        </w:rPr>
        <w:t>- конгенитално пролонгирање QT - интервала;</w:t>
      </w:r>
    </w:p>
    <w:p w14:paraId="7DB7A641" w14:textId="77777777" w:rsidR="00910793" w:rsidRPr="001D3038" w:rsidRDefault="00910793">
      <w:pPr>
        <w:rPr>
          <w:rFonts w:ascii="Times New Roman" w:hAnsi="Times New Roman"/>
          <w:sz w:val="22"/>
          <w:szCs w:val="22"/>
          <w:lang w:val="sr-Latn-ME"/>
        </w:rPr>
      </w:pPr>
      <w:r w:rsidRPr="001D3038">
        <w:rPr>
          <w:rFonts w:ascii="Times New Roman" w:hAnsi="Times New Roman"/>
          <w:sz w:val="22"/>
          <w:szCs w:val="22"/>
          <w:lang w:val="sr-Latn-ME"/>
        </w:rPr>
        <w:t>- истовремена терапија љековима који могу изазвати изражену брадикардију (&lt; 55 откуцаја срца у минути), хипокалијемија; смањена срчанa проводљивост или пролонгирање QT - интервала (погледати дио 4.5).</w:t>
      </w:r>
    </w:p>
    <w:p w14:paraId="09720C58" w14:textId="77777777" w:rsidR="00910793" w:rsidRPr="001D3038" w:rsidRDefault="00910793">
      <w:pPr>
        <w:rPr>
          <w:rFonts w:ascii="Times New Roman" w:hAnsi="Times New Roman"/>
          <w:sz w:val="22"/>
          <w:szCs w:val="22"/>
          <w:lang w:val="sr-Latn-ME"/>
        </w:rPr>
      </w:pPr>
    </w:p>
    <w:p w14:paraId="775041D7" w14:textId="77777777" w:rsidR="00910793" w:rsidRPr="001D3038" w:rsidRDefault="00910793">
      <w:pPr>
        <w:rPr>
          <w:rFonts w:ascii="Times New Roman" w:hAnsi="Times New Roman"/>
          <w:sz w:val="22"/>
          <w:szCs w:val="22"/>
          <w:lang w:val="sr-Latn-ME"/>
        </w:rPr>
      </w:pPr>
      <w:r w:rsidRPr="001D3038">
        <w:rPr>
          <w:rFonts w:ascii="Times New Roman" w:hAnsi="Times New Roman"/>
          <w:sz w:val="22"/>
          <w:szCs w:val="22"/>
          <w:lang w:val="sr-Latn-ME"/>
        </w:rPr>
        <w:t>Сулпирид треба прописивати са опрезом код пацијената са овим факторима ризика и код пацијената са кардиоваскуларним поремећајима који могу имати предиспозицију за продужење QT - интервала.</w:t>
      </w:r>
    </w:p>
    <w:p w14:paraId="5CFAC5F2" w14:textId="77777777" w:rsidR="00910793" w:rsidRPr="001D3038" w:rsidRDefault="00910793">
      <w:pPr>
        <w:rPr>
          <w:rFonts w:ascii="Times New Roman" w:hAnsi="Times New Roman"/>
          <w:sz w:val="22"/>
          <w:szCs w:val="22"/>
          <w:lang w:val="sr-Latn-ME"/>
        </w:rPr>
      </w:pPr>
      <w:r w:rsidRPr="001D3038">
        <w:rPr>
          <w:rFonts w:ascii="Times New Roman" w:hAnsi="Times New Roman"/>
          <w:sz w:val="22"/>
          <w:szCs w:val="22"/>
          <w:lang w:val="sr-Latn-ME"/>
        </w:rPr>
        <w:t>Треба избјегавати истовремену примјену са другим неуролептицима (погледати дио 4.5).</w:t>
      </w:r>
    </w:p>
    <w:p w14:paraId="1B88C409" w14:textId="77777777" w:rsidR="00910793" w:rsidRPr="001D3038" w:rsidRDefault="00910793">
      <w:pPr>
        <w:rPr>
          <w:rFonts w:ascii="Times New Roman" w:hAnsi="Times New Roman"/>
          <w:sz w:val="22"/>
          <w:szCs w:val="22"/>
          <w:lang w:val="sr-Latn-ME"/>
        </w:rPr>
      </w:pPr>
    </w:p>
    <w:p w14:paraId="68D54F0E" w14:textId="77777777" w:rsidR="00910793" w:rsidRPr="001D3038" w:rsidRDefault="00910793">
      <w:pPr>
        <w:rPr>
          <w:rFonts w:ascii="Times New Roman" w:hAnsi="Times New Roman"/>
          <w:i/>
          <w:sz w:val="22"/>
          <w:szCs w:val="22"/>
          <w:lang w:val="sr-Latn-ME"/>
        </w:rPr>
      </w:pPr>
      <w:r w:rsidRPr="001D3038">
        <w:rPr>
          <w:rFonts w:ascii="Times New Roman" w:hAnsi="Times New Roman"/>
          <w:i/>
          <w:sz w:val="22"/>
          <w:szCs w:val="22"/>
          <w:lang w:val="sr-Latn-ME"/>
        </w:rPr>
        <w:t>Мождани удар</w:t>
      </w:r>
    </w:p>
    <w:p w14:paraId="5A46B85B" w14:textId="77777777" w:rsidR="00910793" w:rsidRPr="001D3038" w:rsidRDefault="00910793">
      <w:pPr>
        <w:rPr>
          <w:rFonts w:ascii="Times New Roman" w:hAnsi="Times New Roman"/>
          <w:sz w:val="22"/>
          <w:szCs w:val="22"/>
          <w:lang w:val="sr-Latn-ME"/>
        </w:rPr>
      </w:pPr>
      <w:r w:rsidRPr="001D3038">
        <w:rPr>
          <w:rFonts w:ascii="Times New Roman" w:hAnsi="Times New Roman"/>
          <w:sz w:val="22"/>
          <w:szCs w:val="22"/>
          <w:lang w:val="sr-Latn-ME"/>
        </w:rPr>
        <w:t xml:space="preserve">У рандомизованим клиничким плацебом контролисаним студијама у популацији старијих пацијената са деменцијом лијечених неким нетипичним антипсихотиком, примијећено је троструко повећање ризика од цереброваскуларних догађаја. Механизам овог повећања ризика није познат. </w:t>
      </w:r>
    </w:p>
    <w:p w14:paraId="661B66F4" w14:textId="77777777" w:rsidR="00910793" w:rsidRPr="001D3038" w:rsidRDefault="00910793">
      <w:pPr>
        <w:rPr>
          <w:rFonts w:ascii="Times New Roman" w:hAnsi="Times New Roman"/>
          <w:sz w:val="22"/>
          <w:szCs w:val="22"/>
          <w:lang w:val="sr-Latn-ME"/>
        </w:rPr>
      </w:pPr>
      <w:r w:rsidRPr="001D3038">
        <w:rPr>
          <w:rFonts w:ascii="Times New Roman" w:hAnsi="Times New Roman"/>
          <w:sz w:val="22"/>
          <w:szCs w:val="22"/>
          <w:lang w:val="sr-Latn-ME"/>
        </w:rPr>
        <w:t>Не може се искључити ни повећање ризика примјене са осталим антипсихотицима или код других популација пацијената. Сулпирид треба користити са опрезом код пацијената са факторима ризика за појаву можданог удара.</w:t>
      </w:r>
    </w:p>
    <w:p w14:paraId="695639A7" w14:textId="77777777" w:rsidR="00910793" w:rsidRPr="001D3038" w:rsidRDefault="00910793">
      <w:pPr>
        <w:autoSpaceDE w:val="0"/>
        <w:autoSpaceDN w:val="0"/>
        <w:adjustRightInd w:val="0"/>
        <w:rPr>
          <w:rFonts w:ascii="Times New Roman" w:hAnsi="Times New Roman"/>
          <w:sz w:val="22"/>
          <w:szCs w:val="22"/>
          <w:lang w:val="sr-Latn-ME"/>
        </w:rPr>
      </w:pPr>
    </w:p>
    <w:p w14:paraId="522F1254" w14:textId="2BEEAF0F" w:rsidR="00E45CA8" w:rsidRPr="001D3038" w:rsidRDefault="00910793">
      <w:pPr>
        <w:autoSpaceDE w:val="0"/>
        <w:autoSpaceDN w:val="0"/>
        <w:adjustRightInd w:val="0"/>
        <w:rPr>
          <w:rFonts w:ascii="Times New Roman" w:hAnsi="Times New Roman"/>
          <w:i/>
          <w:sz w:val="22"/>
          <w:szCs w:val="22"/>
          <w:lang w:val="sr-Latn-ME"/>
        </w:rPr>
      </w:pPr>
      <w:r w:rsidRPr="001D3038">
        <w:rPr>
          <w:rFonts w:ascii="Times New Roman" w:hAnsi="Times New Roman"/>
          <w:i/>
          <w:sz w:val="22"/>
          <w:szCs w:val="22"/>
          <w:lang w:val="sr-Latn-ME"/>
        </w:rPr>
        <w:t>Неуролептички малигни синдром (НМС)</w:t>
      </w:r>
    </w:p>
    <w:p w14:paraId="72FD1B46" w14:textId="129EE7C3"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Као и код осталих неуролептика, забиљежен је неуролептички малигни синдром (НМС), потенцијално смртоносна компликација којa се одликује хипертермијом, ригидношћу мишића</w:t>
      </w:r>
      <w:r w:rsidR="004A7679" w:rsidRPr="001D3038">
        <w:rPr>
          <w:rFonts w:ascii="Times New Roman" w:hAnsi="Times New Roman"/>
          <w:sz w:val="22"/>
          <w:szCs w:val="22"/>
          <w:lang w:val="sr-Latn-ME"/>
        </w:rPr>
        <w:t>,</w:t>
      </w:r>
      <w:r w:rsidRPr="001D3038">
        <w:rPr>
          <w:rFonts w:ascii="Times New Roman" w:hAnsi="Times New Roman"/>
          <w:sz w:val="22"/>
          <w:szCs w:val="22"/>
          <w:lang w:val="sr-Latn-ME"/>
        </w:rPr>
        <w:t xml:space="preserve"> аутономном дисфункцијом</w:t>
      </w:r>
      <w:r w:rsidR="004A7679" w:rsidRPr="001D3038">
        <w:rPr>
          <w:rFonts w:ascii="Times New Roman" w:hAnsi="Times New Roman"/>
          <w:sz w:val="22"/>
          <w:szCs w:val="22"/>
          <w:lang w:val="sr-Latn-ME"/>
        </w:rPr>
        <w:t xml:space="preserve"> </w:t>
      </w:r>
      <w:r w:rsidR="005B3D37" w:rsidRPr="001D3038">
        <w:rPr>
          <w:rFonts w:ascii="Times New Roman" w:hAnsi="Times New Roman"/>
          <w:sz w:val="22"/>
          <w:szCs w:val="22"/>
          <w:lang w:val="sr-Latn-ME"/>
        </w:rPr>
        <w:t>поремећај свијести и повишен ниво креатин фосфокиназе</w:t>
      </w:r>
      <w:r w:rsidRPr="001D3038">
        <w:rPr>
          <w:rFonts w:ascii="Times New Roman" w:hAnsi="Times New Roman"/>
          <w:sz w:val="22"/>
          <w:szCs w:val="22"/>
          <w:lang w:val="sr-Latn-ME"/>
        </w:rPr>
        <w:t xml:space="preserve">. </w:t>
      </w:r>
      <w:r w:rsidRPr="001D3038">
        <w:rPr>
          <w:rFonts w:ascii="Times New Roman" w:hAnsi="Times New Roman"/>
          <w:bCs/>
          <w:sz w:val="22"/>
          <w:szCs w:val="22"/>
          <w:lang w:val="sr-Latn-ME"/>
        </w:rPr>
        <w:t xml:space="preserve">Такође, забижељени су и случајеви са атипичним карактеристикама, као што су хипертермија без мишићне ригидности или хипертоније. </w:t>
      </w:r>
      <w:r w:rsidRPr="001D3038">
        <w:rPr>
          <w:rFonts w:ascii="Times New Roman" w:hAnsi="Times New Roman"/>
          <w:sz w:val="22"/>
          <w:szCs w:val="22"/>
          <w:lang w:val="sr-Latn-ME"/>
        </w:rPr>
        <w:t>У том случају или у случају хипертермије неутврђеног (непознатог) поријекла,</w:t>
      </w:r>
      <w:r w:rsidRPr="001D3038">
        <w:rPr>
          <w:rFonts w:ascii="Times New Roman" w:hAnsi="Times New Roman"/>
          <w:bCs/>
          <w:sz w:val="22"/>
          <w:szCs w:val="22"/>
          <w:lang w:val="sr-Latn-ME"/>
        </w:rPr>
        <w:t xml:space="preserve"> која се може сматрати као рани знак/симптом неуролептичког малигног </w:t>
      </w:r>
      <w:r w:rsidRPr="001D3038">
        <w:rPr>
          <w:rFonts w:ascii="Times New Roman" w:hAnsi="Times New Roman"/>
          <w:bCs/>
          <w:sz w:val="22"/>
          <w:szCs w:val="22"/>
          <w:lang w:val="sr-Latn-ME"/>
        </w:rPr>
        <w:lastRenderedPageBreak/>
        <w:t>синдрома или као атипични неуролептички малигни синдром, треба одмах прекинути употребу сулпирида, под надзором љекара.</w:t>
      </w:r>
    </w:p>
    <w:p w14:paraId="004E7968" w14:textId="07C8F37E" w:rsidR="004A7679" w:rsidRPr="001D3038" w:rsidRDefault="004A7679" w:rsidP="00C52FEB">
      <w:pPr>
        <w:pStyle w:val="Header"/>
        <w:tabs>
          <w:tab w:val="clear" w:pos="4536"/>
          <w:tab w:val="clear" w:pos="9072"/>
          <w:tab w:val="left" w:pos="284"/>
        </w:tabs>
        <w:rPr>
          <w:rFonts w:ascii="Times New Roman" w:hAnsi="Times New Roman"/>
          <w:sz w:val="22"/>
          <w:szCs w:val="22"/>
          <w:lang w:val="sr-Latn-ME"/>
        </w:rPr>
      </w:pPr>
    </w:p>
    <w:p w14:paraId="39477BF1" w14:textId="77725D02" w:rsidR="004A7679" w:rsidRPr="001D3038" w:rsidRDefault="004A7679" w:rsidP="00C52FEB">
      <w:pPr>
        <w:pStyle w:val="Header"/>
        <w:tabs>
          <w:tab w:val="clear" w:pos="4536"/>
          <w:tab w:val="clear" w:pos="9072"/>
          <w:tab w:val="left" w:pos="284"/>
        </w:tabs>
        <w:rPr>
          <w:rFonts w:ascii="Times New Roman" w:hAnsi="Times New Roman"/>
          <w:i/>
          <w:sz w:val="22"/>
          <w:szCs w:val="22"/>
          <w:lang w:val="sr-Latn-ME"/>
        </w:rPr>
      </w:pPr>
      <w:r w:rsidRPr="001D3038">
        <w:rPr>
          <w:rFonts w:ascii="Times New Roman" w:hAnsi="Times New Roman"/>
          <w:i/>
          <w:sz w:val="22"/>
          <w:szCs w:val="22"/>
          <w:lang w:val="sr-Latn-ME"/>
        </w:rPr>
        <w:t>Екстрапирамидлани симптоми</w:t>
      </w:r>
    </w:p>
    <w:p w14:paraId="771CD6DA" w14:textId="77777777" w:rsidR="004A7679" w:rsidRPr="001D3038" w:rsidRDefault="004A7679" w:rsidP="004F143D">
      <w:pPr>
        <w:autoSpaceDE w:val="0"/>
        <w:autoSpaceDN w:val="0"/>
        <w:adjustRightInd w:val="0"/>
        <w:rPr>
          <w:rFonts w:ascii="Times New Roman" w:hAnsi="Times New Roman"/>
          <w:bCs/>
          <w:sz w:val="22"/>
          <w:szCs w:val="22"/>
          <w:lang w:val="sr-Latn-ME"/>
        </w:rPr>
      </w:pPr>
      <w:r w:rsidRPr="001D3038">
        <w:rPr>
          <w:rFonts w:ascii="Times New Roman" w:hAnsi="Times New Roman"/>
          <w:bCs/>
          <w:sz w:val="22"/>
          <w:szCs w:val="22"/>
          <w:lang w:val="sr-Latn-ME"/>
        </w:rPr>
        <w:t>Због повећаног ризика од развоја/погоршања екстрапирамидалних симптома, сулпирид треба користити само када је апсолутно неопходно код пацијената са Паркинсоновом болешћу или деменцијом са Lewy-јевим тијелима.</w:t>
      </w:r>
    </w:p>
    <w:p w14:paraId="75496F6A" w14:textId="77777777" w:rsidR="00E45CA8" w:rsidRPr="001D3038" w:rsidRDefault="00E45CA8">
      <w:pPr>
        <w:autoSpaceDE w:val="0"/>
        <w:autoSpaceDN w:val="0"/>
        <w:adjustRightInd w:val="0"/>
        <w:rPr>
          <w:rFonts w:ascii="Times New Roman" w:hAnsi="Times New Roman"/>
          <w:sz w:val="22"/>
          <w:szCs w:val="22"/>
          <w:lang w:val="sr-Latn-ME"/>
        </w:rPr>
      </w:pPr>
    </w:p>
    <w:p w14:paraId="1D443650" w14:textId="41FDD959" w:rsidR="00E45CA8" w:rsidRPr="001D3038" w:rsidRDefault="005B3D37">
      <w:pPr>
        <w:autoSpaceDE w:val="0"/>
        <w:autoSpaceDN w:val="0"/>
        <w:adjustRightInd w:val="0"/>
        <w:rPr>
          <w:rFonts w:ascii="Times New Roman" w:hAnsi="Times New Roman"/>
          <w:i/>
          <w:sz w:val="22"/>
          <w:szCs w:val="22"/>
          <w:lang w:val="sr-Latn-ME"/>
        </w:rPr>
      </w:pPr>
      <w:r w:rsidRPr="001D3038">
        <w:rPr>
          <w:rFonts w:ascii="Times New Roman" w:hAnsi="Times New Roman"/>
          <w:i/>
          <w:sz w:val="22"/>
          <w:szCs w:val="22"/>
          <w:lang w:val="sr-Latn-ME"/>
        </w:rPr>
        <w:t>Повећана смртност код</w:t>
      </w:r>
      <w:r w:rsidR="004A7679" w:rsidRPr="001D3038">
        <w:rPr>
          <w:rFonts w:ascii="Times New Roman" w:hAnsi="Times New Roman"/>
          <w:i/>
          <w:sz w:val="22"/>
          <w:szCs w:val="22"/>
          <w:lang w:val="sr-Latn-ME"/>
        </w:rPr>
        <w:t xml:space="preserve"> с</w:t>
      </w:r>
      <w:r w:rsidR="00E45CA8" w:rsidRPr="001D3038">
        <w:rPr>
          <w:rFonts w:ascii="Times New Roman" w:hAnsi="Times New Roman"/>
          <w:i/>
          <w:sz w:val="22"/>
          <w:szCs w:val="22"/>
          <w:lang w:val="sr-Latn-ME"/>
        </w:rPr>
        <w:t>тарији</w:t>
      </w:r>
      <w:r w:rsidR="001654BD" w:rsidRPr="001D3038">
        <w:rPr>
          <w:rFonts w:ascii="Times New Roman" w:hAnsi="Times New Roman"/>
          <w:i/>
          <w:sz w:val="22"/>
          <w:szCs w:val="22"/>
          <w:lang w:val="sr-Latn-ME"/>
        </w:rPr>
        <w:t>х</w:t>
      </w:r>
      <w:r w:rsidR="00E45CA8" w:rsidRPr="001D3038">
        <w:rPr>
          <w:rFonts w:ascii="Times New Roman" w:hAnsi="Times New Roman"/>
          <w:i/>
          <w:sz w:val="22"/>
          <w:szCs w:val="22"/>
          <w:lang w:val="sr-Latn-ME"/>
        </w:rPr>
        <w:t xml:space="preserve"> пацијент</w:t>
      </w:r>
      <w:r w:rsidR="001654BD" w:rsidRPr="001D3038">
        <w:rPr>
          <w:rFonts w:ascii="Times New Roman" w:hAnsi="Times New Roman"/>
          <w:i/>
          <w:sz w:val="22"/>
          <w:szCs w:val="22"/>
          <w:lang w:val="sr-Latn-ME"/>
        </w:rPr>
        <w:t>а</w:t>
      </w:r>
      <w:r w:rsidR="00E45CA8" w:rsidRPr="001D3038">
        <w:rPr>
          <w:rFonts w:ascii="Times New Roman" w:hAnsi="Times New Roman"/>
          <w:i/>
          <w:sz w:val="22"/>
          <w:szCs w:val="22"/>
          <w:lang w:val="sr-Latn-ME"/>
        </w:rPr>
        <w:t xml:space="preserve"> са деменцијом</w:t>
      </w:r>
    </w:p>
    <w:p w14:paraId="5CE457D4" w14:textId="1C8C6411"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Старији пацијенти</w:t>
      </w:r>
      <w:r w:rsidR="000D46FE" w:rsidRPr="001D3038">
        <w:rPr>
          <w:rFonts w:ascii="Times New Roman" w:hAnsi="Times New Roman"/>
          <w:sz w:val="22"/>
          <w:szCs w:val="22"/>
          <w:lang w:val="sr-Latn-ME"/>
        </w:rPr>
        <w:t>,</w:t>
      </w:r>
      <w:r w:rsidRPr="001D3038">
        <w:rPr>
          <w:rFonts w:ascii="Times New Roman" w:hAnsi="Times New Roman"/>
          <w:sz w:val="22"/>
          <w:szCs w:val="22"/>
          <w:lang w:val="sr-Latn-ME"/>
        </w:rPr>
        <w:t xml:space="preserve"> са психозом која је повезана са деменцијом, лијечен</w:t>
      </w:r>
      <w:r w:rsidR="000D46FE" w:rsidRPr="001D3038">
        <w:rPr>
          <w:rFonts w:ascii="Times New Roman" w:hAnsi="Times New Roman"/>
          <w:sz w:val="22"/>
          <w:szCs w:val="22"/>
          <w:lang w:val="sr-Latn-ME"/>
        </w:rPr>
        <w:t>и</w:t>
      </w:r>
      <w:r w:rsidRPr="001D3038">
        <w:rPr>
          <w:rFonts w:ascii="Times New Roman" w:hAnsi="Times New Roman"/>
          <w:sz w:val="22"/>
          <w:szCs w:val="22"/>
          <w:lang w:val="sr-Latn-ME"/>
        </w:rPr>
        <w:t xml:space="preserve"> антипсихотицима</w:t>
      </w:r>
      <w:r w:rsidR="000D46FE" w:rsidRPr="001D3038">
        <w:rPr>
          <w:rFonts w:ascii="Times New Roman" w:hAnsi="Times New Roman"/>
          <w:sz w:val="22"/>
          <w:szCs w:val="22"/>
          <w:lang w:val="sr-Latn-ME"/>
        </w:rPr>
        <w:t>,</w:t>
      </w:r>
      <w:r w:rsidRPr="001D3038">
        <w:rPr>
          <w:rFonts w:ascii="Times New Roman" w:hAnsi="Times New Roman"/>
          <w:sz w:val="22"/>
          <w:szCs w:val="22"/>
          <w:lang w:val="sr-Latn-ME"/>
        </w:rPr>
        <w:t xml:space="preserve"> могу имати повећан ризик од смрти. Иако су узроци смрти у клиничким студијама са атипичним антипсихотицима различити, чини се да је већина смртних случајева</w:t>
      </w:r>
      <w:r w:rsidR="000D46FE" w:rsidRPr="001D3038">
        <w:rPr>
          <w:rFonts w:ascii="Times New Roman" w:hAnsi="Times New Roman"/>
          <w:sz w:val="22"/>
          <w:szCs w:val="22"/>
          <w:lang w:val="sr-Latn-ME"/>
        </w:rPr>
        <w:t xml:space="preserve"> </w:t>
      </w:r>
      <w:r w:rsidRPr="001D3038">
        <w:rPr>
          <w:rFonts w:ascii="Times New Roman" w:hAnsi="Times New Roman"/>
          <w:sz w:val="22"/>
          <w:szCs w:val="22"/>
          <w:lang w:val="sr-Latn-ME"/>
        </w:rPr>
        <w:t>била кардиоваскуларне природе (нпр. срчана инсуфицијенција, изненадна смрт) или инфективне природе (нпр. пнеумонија). Опсервацијске студије указују на то да, слично као и код атипичних антипсихотика, лијечење конвенционалним антипсихотицима може повећати смртност. Није јасно у којој се мјери та повећана смртност у опсервацијским студијама може приписати употреби антипсихотика, а у којој мјери неким карактеристикама самих пацијената. За сада не постоји довољно података да би се дала чврста процјена тачне величине ризика, а узрок повећања ризика није познат.</w:t>
      </w:r>
    </w:p>
    <w:p w14:paraId="3F0A45C5" w14:textId="77777777"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Сулпирид се не користи за лијечење деменције повезане са поремећајима у понашању.</w:t>
      </w:r>
    </w:p>
    <w:p w14:paraId="082363AC" w14:textId="77777777" w:rsidR="00E45CA8" w:rsidRPr="001D3038" w:rsidRDefault="00E45CA8">
      <w:pPr>
        <w:autoSpaceDE w:val="0"/>
        <w:autoSpaceDN w:val="0"/>
        <w:adjustRightInd w:val="0"/>
        <w:rPr>
          <w:rFonts w:ascii="Times New Roman" w:hAnsi="Times New Roman"/>
          <w:sz w:val="22"/>
          <w:szCs w:val="22"/>
          <w:lang w:val="sr-Latn-ME"/>
        </w:rPr>
      </w:pPr>
    </w:p>
    <w:p w14:paraId="50B36D70" w14:textId="42880279" w:rsidR="00E45CA8" w:rsidRPr="001D3038" w:rsidRDefault="00E45CA8">
      <w:pPr>
        <w:autoSpaceDE w:val="0"/>
        <w:autoSpaceDN w:val="0"/>
        <w:adjustRightInd w:val="0"/>
        <w:rPr>
          <w:rFonts w:ascii="Times New Roman" w:hAnsi="Times New Roman"/>
          <w:i/>
          <w:sz w:val="22"/>
          <w:szCs w:val="22"/>
          <w:lang w:val="sr-Latn-ME"/>
        </w:rPr>
      </w:pPr>
      <w:r w:rsidRPr="001D3038">
        <w:rPr>
          <w:rFonts w:ascii="Times New Roman" w:hAnsi="Times New Roman"/>
          <w:i/>
          <w:sz w:val="22"/>
          <w:szCs w:val="22"/>
          <w:lang w:val="sr-Latn-ME"/>
        </w:rPr>
        <w:t>Венска тромбоемболија</w:t>
      </w:r>
    </w:p>
    <w:p w14:paraId="03BA6B2A" w14:textId="114D5697"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Код примјене антипсихотика забиљежени су случајеви венске тромбоемболијe (VTE)</w:t>
      </w:r>
      <w:r w:rsidR="003D086F" w:rsidRPr="001D3038">
        <w:rPr>
          <w:rFonts w:ascii="Times New Roman" w:hAnsi="Times New Roman"/>
          <w:sz w:val="22"/>
          <w:szCs w:val="22"/>
          <w:lang w:val="sr-Latn-ME"/>
        </w:rPr>
        <w:t xml:space="preserve">. </w:t>
      </w:r>
      <w:r w:rsidRPr="001D3038">
        <w:rPr>
          <w:rFonts w:ascii="Times New Roman" w:hAnsi="Times New Roman"/>
          <w:sz w:val="22"/>
          <w:szCs w:val="22"/>
          <w:lang w:val="sr-Latn-ME"/>
        </w:rPr>
        <w:t>С обзиром на то да су код пацијената који се лијече антипсихотицима често присутни стечени фактори ризика за VTE, потребно је идентификовати све могуће факторе ризика за развој VTE, прије и током лијечења сулпиридом, као и предузети превентивне мјере</w:t>
      </w:r>
      <w:r w:rsidR="003D086F" w:rsidRPr="001D3038">
        <w:rPr>
          <w:rFonts w:ascii="Times New Roman" w:hAnsi="Times New Roman"/>
          <w:sz w:val="22"/>
          <w:szCs w:val="22"/>
          <w:lang w:val="sr-Latn-ME"/>
        </w:rPr>
        <w:t xml:space="preserve"> (погледати дио 4.8)</w:t>
      </w:r>
      <w:r w:rsidRPr="001D3038">
        <w:rPr>
          <w:rFonts w:ascii="Times New Roman" w:hAnsi="Times New Roman"/>
          <w:sz w:val="22"/>
          <w:szCs w:val="22"/>
          <w:lang w:val="sr-Latn-ME"/>
        </w:rPr>
        <w:t>.</w:t>
      </w:r>
    </w:p>
    <w:p w14:paraId="21ADE6E1" w14:textId="77777777" w:rsidR="00E45CA8" w:rsidRPr="001D3038" w:rsidRDefault="00E45CA8">
      <w:pPr>
        <w:autoSpaceDE w:val="0"/>
        <w:autoSpaceDN w:val="0"/>
        <w:adjustRightInd w:val="0"/>
        <w:rPr>
          <w:rFonts w:ascii="Times New Roman" w:hAnsi="Times New Roman"/>
          <w:sz w:val="22"/>
          <w:szCs w:val="22"/>
          <w:lang w:val="sr-Latn-ME"/>
        </w:rPr>
      </w:pPr>
    </w:p>
    <w:p w14:paraId="22562F14" w14:textId="0CD4619B" w:rsidR="001A0BF2" w:rsidRPr="001D3038" w:rsidRDefault="00E45CA8" w:rsidP="00C52FEB">
      <w:pPr>
        <w:pStyle w:val="Header"/>
        <w:tabs>
          <w:tab w:val="clear" w:pos="4536"/>
          <w:tab w:val="clear" w:pos="9072"/>
          <w:tab w:val="left" w:pos="284"/>
        </w:tabs>
        <w:rPr>
          <w:rFonts w:ascii="Times New Roman" w:hAnsi="Times New Roman"/>
          <w:i/>
          <w:sz w:val="22"/>
          <w:szCs w:val="22"/>
          <w:lang w:val="sr-Latn-ME"/>
        </w:rPr>
      </w:pPr>
      <w:r w:rsidRPr="001D3038">
        <w:rPr>
          <w:rFonts w:ascii="Times New Roman" w:hAnsi="Times New Roman"/>
          <w:i/>
          <w:sz w:val="22"/>
          <w:szCs w:val="22"/>
          <w:lang w:val="sr-Latn-ME"/>
        </w:rPr>
        <w:t>Карцином дојке</w:t>
      </w:r>
    </w:p>
    <w:p w14:paraId="277EF731" w14:textId="6FD18527" w:rsidR="00E45CA8" w:rsidRPr="001D3038" w:rsidRDefault="00E45CA8" w:rsidP="00C52FEB">
      <w:pPr>
        <w:pStyle w:val="Header"/>
        <w:tabs>
          <w:tab w:val="clear" w:pos="4536"/>
          <w:tab w:val="clear" w:pos="9072"/>
          <w:tab w:val="left" w:pos="284"/>
        </w:tabs>
        <w:rPr>
          <w:rFonts w:ascii="Times New Roman" w:hAnsi="Times New Roman"/>
          <w:b/>
          <w:sz w:val="22"/>
          <w:szCs w:val="22"/>
          <w:lang w:val="sr-Latn-ME"/>
        </w:rPr>
      </w:pPr>
      <w:r w:rsidRPr="001D3038">
        <w:rPr>
          <w:rFonts w:ascii="Times New Roman" w:hAnsi="Times New Roman"/>
          <w:sz w:val="22"/>
          <w:szCs w:val="22"/>
          <w:lang w:val="sr-Latn-ME"/>
        </w:rPr>
        <w:t>Сулпирид може повећати ниво пролактина. Стога, потребан је опрез и пацијенте са историјом или породичном историјом карцинома дојке треба пажљиво пратити током терапије сулпиридом</w:t>
      </w:r>
      <w:r w:rsidR="00817CDB" w:rsidRPr="001D3038">
        <w:rPr>
          <w:rFonts w:ascii="Times New Roman" w:hAnsi="Times New Roman"/>
          <w:sz w:val="22"/>
          <w:szCs w:val="22"/>
          <w:lang w:val="sr-Latn-ME"/>
        </w:rPr>
        <w:t xml:space="preserve"> (погледати дио 4.3)</w:t>
      </w:r>
      <w:r w:rsidRPr="001D3038">
        <w:rPr>
          <w:rFonts w:ascii="Times New Roman" w:hAnsi="Times New Roman"/>
          <w:sz w:val="22"/>
          <w:szCs w:val="22"/>
          <w:lang w:val="sr-Latn-ME"/>
        </w:rPr>
        <w:t>.</w:t>
      </w:r>
    </w:p>
    <w:p w14:paraId="781FA902" w14:textId="77777777" w:rsidR="00E45CA8" w:rsidRPr="001D3038" w:rsidRDefault="00E45CA8" w:rsidP="00C52FEB">
      <w:pPr>
        <w:rPr>
          <w:rFonts w:ascii="Times New Roman" w:hAnsi="Times New Roman"/>
          <w:b/>
          <w:bCs/>
          <w:sz w:val="22"/>
          <w:szCs w:val="22"/>
          <w:lang w:val="sr-Latn-ME"/>
        </w:rPr>
      </w:pPr>
    </w:p>
    <w:p w14:paraId="0034B64B" w14:textId="3429D7BC" w:rsidR="00817CDB" w:rsidRPr="001D3038" w:rsidRDefault="00817CDB" w:rsidP="004F143D">
      <w:pPr>
        <w:rPr>
          <w:rFonts w:ascii="Times New Roman" w:hAnsi="Times New Roman"/>
          <w:sz w:val="22"/>
          <w:szCs w:val="22"/>
          <w:lang w:val="sr-Latn-ME"/>
        </w:rPr>
      </w:pPr>
      <w:r w:rsidRPr="001D3038">
        <w:rPr>
          <w:rFonts w:ascii="Times New Roman" w:hAnsi="Times New Roman"/>
          <w:sz w:val="22"/>
          <w:szCs w:val="22"/>
          <w:lang w:val="sr-Latn-ME"/>
        </w:rPr>
        <w:t xml:space="preserve">Повећана моторна агитација  забиљежена </w:t>
      </w:r>
      <w:r w:rsidR="00303C93" w:rsidRPr="001D3038">
        <w:rPr>
          <w:rFonts w:ascii="Times New Roman" w:hAnsi="Times New Roman"/>
          <w:sz w:val="22"/>
          <w:szCs w:val="22"/>
          <w:lang w:val="sr-Latn-ME"/>
        </w:rPr>
        <w:t xml:space="preserve"> је </w:t>
      </w:r>
      <w:r w:rsidR="0097642F" w:rsidRPr="001D3038">
        <w:rPr>
          <w:rFonts w:ascii="Times New Roman" w:hAnsi="Times New Roman"/>
          <w:sz w:val="22"/>
          <w:szCs w:val="22"/>
          <w:lang w:val="sr-Latn-ME"/>
        </w:rPr>
        <w:t xml:space="preserve">након примјене високих доза </w:t>
      </w:r>
      <w:r w:rsidRPr="001D3038">
        <w:rPr>
          <w:rFonts w:ascii="Times New Roman" w:hAnsi="Times New Roman"/>
          <w:sz w:val="22"/>
          <w:szCs w:val="22"/>
          <w:lang w:val="sr-Latn-ME"/>
        </w:rPr>
        <w:t xml:space="preserve">код малог броја пацијената: у агресивним, узнемиреним или ексцитираним фазама болести, мале дозе сулпирида могу погоршати симптоме. </w:t>
      </w:r>
      <w:r w:rsidR="001654BD" w:rsidRPr="001D3038">
        <w:rPr>
          <w:rFonts w:ascii="Times New Roman" w:hAnsi="Times New Roman"/>
          <w:sz w:val="22"/>
          <w:szCs w:val="22"/>
          <w:lang w:val="sr-Latn-ME"/>
        </w:rPr>
        <w:t>Потребан је опрез при примјени сулпирида код агитираних и агресивних пацијента</w:t>
      </w:r>
      <w:r w:rsidR="00303C93" w:rsidRPr="001D3038">
        <w:rPr>
          <w:rFonts w:ascii="Times New Roman" w:hAnsi="Times New Roman"/>
          <w:sz w:val="22"/>
          <w:szCs w:val="22"/>
          <w:lang w:val="sr-Latn-ME"/>
        </w:rPr>
        <w:t>,</w:t>
      </w:r>
      <w:r w:rsidR="001654BD" w:rsidRPr="001D3038">
        <w:rPr>
          <w:rFonts w:ascii="Times New Roman" w:hAnsi="Times New Roman"/>
          <w:sz w:val="22"/>
          <w:szCs w:val="22"/>
          <w:lang w:val="sr-Latn-ME"/>
        </w:rPr>
        <w:t xml:space="preserve"> као и код хипоманичнох пацијената.</w:t>
      </w:r>
    </w:p>
    <w:p w14:paraId="014205E2" w14:textId="77777777" w:rsidR="00817CDB" w:rsidRPr="001D3038" w:rsidRDefault="00817CDB">
      <w:pPr>
        <w:rPr>
          <w:rFonts w:ascii="Times New Roman" w:hAnsi="Times New Roman"/>
          <w:sz w:val="22"/>
          <w:szCs w:val="22"/>
          <w:lang w:val="sr-Latn-ME"/>
        </w:rPr>
      </w:pPr>
    </w:p>
    <w:p w14:paraId="5CE87024" w14:textId="77777777" w:rsidR="00817CDB" w:rsidRPr="001D3038" w:rsidRDefault="00817CDB">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Екстрапирамидалне реакције, углавном акатизија и тремор, забиљежене су у малом броју случајева. Ако је оправдано, потребно је смањење дозе или примјена љекова за лијечење Паркинсонове болести.</w:t>
      </w:r>
    </w:p>
    <w:p w14:paraId="346229EE" w14:textId="77777777" w:rsidR="0097642F" w:rsidRPr="001D3038" w:rsidRDefault="0097642F">
      <w:pPr>
        <w:rPr>
          <w:rFonts w:ascii="Times New Roman" w:hAnsi="Times New Roman"/>
          <w:sz w:val="22"/>
          <w:szCs w:val="22"/>
          <w:lang w:val="sr-Latn-ME"/>
        </w:rPr>
      </w:pPr>
    </w:p>
    <w:p w14:paraId="13F46EF5" w14:textId="55DDADD2" w:rsidR="0097642F" w:rsidRPr="001D3038" w:rsidRDefault="0097642F">
      <w:pPr>
        <w:rPr>
          <w:rFonts w:ascii="Times New Roman" w:hAnsi="Times New Roman"/>
          <w:sz w:val="22"/>
          <w:szCs w:val="22"/>
          <w:lang w:val="sr-Latn-ME"/>
        </w:rPr>
      </w:pPr>
      <w:r w:rsidRPr="001D3038">
        <w:rPr>
          <w:rFonts w:ascii="Times New Roman" w:hAnsi="Times New Roman"/>
          <w:sz w:val="22"/>
          <w:szCs w:val="22"/>
          <w:lang w:val="sr-Latn-ME"/>
        </w:rPr>
        <w:t xml:space="preserve">Старији пацијенти су подложнији постуралној хипотензији, седацији и екстрапирамидалним ефектима. </w:t>
      </w:r>
    </w:p>
    <w:p w14:paraId="23517995" w14:textId="77777777" w:rsidR="0097642F" w:rsidRPr="001D3038" w:rsidRDefault="0097642F">
      <w:pPr>
        <w:rPr>
          <w:rFonts w:ascii="Times New Roman" w:hAnsi="Times New Roman"/>
          <w:sz w:val="22"/>
          <w:szCs w:val="22"/>
          <w:lang w:val="sr-Latn-ME"/>
        </w:rPr>
      </w:pPr>
    </w:p>
    <w:p w14:paraId="07B21509" w14:textId="77777777" w:rsidR="0097642F" w:rsidRPr="001D3038" w:rsidRDefault="0097642F">
      <w:pPr>
        <w:rPr>
          <w:rFonts w:ascii="Times New Roman" w:hAnsi="Times New Roman"/>
          <w:sz w:val="22"/>
          <w:szCs w:val="22"/>
          <w:lang w:val="sr-Latn-ME"/>
        </w:rPr>
      </w:pPr>
      <w:r w:rsidRPr="001D3038">
        <w:rPr>
          <w:rFonts w:ascii="Times New Roman" w:hAnsi="Times New Roman"/>
          <w:sz w:val="22"/>
          <w:szCs w:val="22"/>
          <w:lang w:val="sr-Latn-ME"/>
        </w:rPr>
        <w:t xml:space="preserve">Код пацијената са агресивним понашањем или узнемиреношћу са импулсивношћу, сулпирид може да се даје са седативима. </w:t>
      </w:r>
    </w:p>
    <w:p w14:paraId="436D7DFA" w14:textId="77777777" w:rsidR="00817CDB" w:rsidRPr="001D3038" w:rsidRDefault="00817CDB">
      <w:pPr>
        <w:contextualSpacing/>
        <w:rPr>
          <w:rFonts w:ascii="Times New Roman" w:hAnsi="Times New Roman"/>
          <w:sz w:val="22"/>
          <w:szCs w:val="22"/>
          <w:lang w:val="sr-Latn-ME"/>
        </w:rPr>
      </w:pPr>
    </w:p>
    <w:p w14:paraId="454E63D4" w14:textId="74D16D78" w:rsidR="00817CDB" w:rsidRPr="001D3038" w:rsidRDefault="001654BD">
      <w:pPr>
        <w:rPr>
          <w:rFonts w:ascii="Times New Roman" w:hAnsi="Times New Roman"/>
          <w:sz w:val="22"/>
          <w:szCs w:val="22"/>
          <w:lang w:val="sr-Latn-ME"/>
        </w:rPr>
      </w:pPr>
      <w:r w:rsidRPr="001D3038">
        <w:rPr>
          <w:rFonts w:ascii="Times New Roman" w:hAnsi="Times New Roman"/>
          <w:i/>
          <w:iCs/>
          <w:sz w:val="22"/>
          <w:szCs w:val="22"/>
          <w:lang w:val="sr-Latn-ME"/>
        </w:rPr>
        <w:t>Симптоми повлачења</w:t>
      </w:r>
    </w:p>
    <w:p w14:paraId="4090C332" w14:textId="21618A62" w:rsidR="00817CDB" w:rsidRPr="001D3038" w:rsidRDefault="00817CDB">
      <w:pPr>
        <w:rPr>
          <w:rFonts w:ascii="Times New Roman" w:hAnsi="Times New Roman"/>
          <w:sz w:val="22"/>
          <w:szCs w:val="22"/>
          <w:lang w:val="sr-Latn-ME"/>
        </w:rPr>
      </w:pPr>
      <w:r w:rsidRPr="001D3038">
        <w:rPr>
          <w:rFonts w:ascii="Times New Roman" w:hAnsi="Times New Roman"/>
          <w:sz w:val="22"/>
          <w:szCs w:val="22"/>
          <w:lang w:val="sr-Latn-ME"/>
        </w:rPr>
        <w:t>Акутни апстиненцијални симптоми, као што су: мучнина, повраћање, знојење и несаница, описани су након наглог прекида примјене антипсихотика. Може да дође до понављања психотичних симптома, а пријављени су и поремећаји са невољним покретима (као што су: акатизија, дистонија и дискинезија). Зато се савјетује постепени прекид терапије.</w:t>
      </w:r>
    </w:p>
    <w:p w14:paraId="02DA50CA" w14:textId="77777777" w:rsidR="0097642F" w:rsidRPr="001D3038" w:rsidRDefault="0097642F">
      <w:pPr>
        <w:rPr>
          <w:rFonts w:ascii="Times New Roman" w:hAnsi="Times New Roman"/>
          <w:bCs/>
          <w:sz w:val="22"/>
          <w:szCs w:val="22"/>
          <w:lang w:val="sr-Latn-ME"/>
        </w:rPr>
      </w:pPr>
    </w:p>
    <w:p w14:paraId="2E92A44F" w14:textId="488DCC10" w:rsidR="0097642F" w:rsidRPr="001D3038" w:rsidRDefault="0097642F">
      <w:pPr>
        <w:rPr>
          <w:rFonts w:ascii="Times New Roman" w:hAnsi="Times New Roman"/>
          <w:bCs/>
          <w:sz w:val="22"/>
          <w:szCs w:val="22"/>
          <w:lang w:val="sr-Latn-ME"/>
        </w:rPr>
      </w:pPr>
      <w:r w:rsidRPr="001D3038">
        <w:rPr>
          <w:rFonts w:ascii="Times New Roman" w:hAnsi="Times New Roman"/>
          <w:bCs/>
          <w:sz w:val="22"/>
          <w:szCs w:val="22"/>
          <w:lang w:val="sr-Latn-ME"/>
        </w:rPr>
        <w:t xml:space="preserve">Код старијих пацијената, као и приликом примјене других </w:t>
      </w:r>
      <w:r w:rsidRPr="001D3038">
        <w:rPr>
          <w:rFonts w:ascii="Times New Roman" w:hAnsi="Times New Roman"/>
          <w:sz w:val="22"/>
          <w:szCs w:val="22"/>
          <w:lang w:val="sr-Latn-ME"/>
        </w:rPr>
        <w:t>антипсихотика</w:t>
      </w:r>
      <w:r w:rsidRPr="001D3038">
        <w:rPr>
          <w:rFonts w:ascii="Times New Roman" w:hAnsi="Times New Roman"/>
          <w:bCs/>
          <w:sz w:val="22"/>
          <w:szCs w:val="22"/>
          <w:lang w:val="sr-Latn-ME"/>
        </w:rPr>
        <w:t xml:space="preserve">, сулпирид треба </w:t>
      </w:r>
      <w:r w:rsidRPr="001D3038">
        <w:rPr>
          <w:rFonts w:ascii="Times New Roman" w:hAnsi="Times New Roman"/>
          <w:sz w:val="22"/>
          <w:szCs w:val="22"/>
          <w:lang w:val="sr-Latn-ME"/>
        </w:rPr>
        <w:t xml:space="preserve">користити </w:t>
      </w:r>
      <w:r w:rsidRPr="001D3038">
        <w:rPr>
          <w:rFonts w:ascii="Times New Roman" w:hAnsi="Times New Roman"/>
          <w:bCs/>
          <w:sz w:val="22"/>
          <w:szCs w:val="22"/>
          <w:lang w:val="sr-Latn-ME"/>
        </w:rPr>
        <w:t xml:space="preserve">са </w:t>
      </w:r>
      <w:r w:rsidRPr="001D3038">
        <w:rPr>
          <w:rFonts w:ascii="Times New Roman" w:hAnsi="Times New Roman"/>
          <w:sz w:val="22"/>
          <w:szCs w:val="22"/>
          <w:lang w:val="sr-Latn-ME"/>
        </w:rPr>
        <w:t xml:space="preserve">посебним </w:t>
      </w:r>
      <w:r w:rsidRPr="001D3038">
        <w:rPr>
          <w:rFonts w:ascii="Times New Roman" w:hAnsi="Times New Roman"/>
          <w:bCs/>
          <w:sz w:val="22"/>
          <w:szCs w:val="22"/>
          <w:lang w:val="sr-Latn-ME"/>
        </w:rPr>
        <w:t>опрезом.</w:t>
      </w:r>
    </w:p>
    <w:p w14:paraId="6210E703" w14:textId="48E0B19B" w:rsidR="00E45CA8" w:rsidRPr="001D3038" w:rsidRDefault="002C7D36">
      <w:pPr>
        <w:rPr>
          <w:rFonts w:ascii="Times New Roman" w:hAnsi="Times New Roman"/>
          <w:bCs/>
          <w:sz w:val="22"/>
          <w:szCs w:val="22"/>
          <w:lang w:val="sr-Latn-ME"/>
        </w:rPr>
      </w:pPr>
      <w:r w:rsidRPr="001D3038">
        <w:rPr>
          <w:rFonts w:ascii="Times New Roman" w:hAnsi="Times New Roman"/>
          <w:sz w:val="22"/>
          <w:szCs w:val="22"/>
          <w:lang w:val="sr-Latn-ME"/>
        </w:rPr>
        <w:lastRenderedPageBreak/>
        <w:t xml:space="preserve">Неуролептици </w:t>
      </w:r>
      <w:r w:rsidR="00E45CA8" w:rsidRPr="001D3038">
        <w:rPr>
          <w:rFonts w:ascii="Times New Roman" w:hAnsi="Times New Roman"/>
          <w:bCs/>
          <w:sz w:val="22"/>
          <w:szCs w:val="22"/>
          <w:lang w:val="sr-Latn-ME"/>
        </w:rPr>
        <w:t xml:space="preserve">могу </w:t>
      </w:r>
      <w:r w:rsidR="00E45CA8" w:rsidRPr="001D3038">
        <w:rPr>
          <w:rFonts w:ascii="Times New Roman" w:hAnsi="Times New Roman"/>
          <w:sz w:val="22"/>
          <w:szCs w:val="22"/>
          <w:lang w:val="sr-Latn-ME"/>
        </w:rPr>
        <w:t xml:space="preserve">смањити </w:t>
      </w:r>
      <w:r w:rsidR="00E45CA8" w:rsidRPr="001D3038">
        <w:rPr>
          <w:rFonts w:ascii="Times New Roman" w:hAnsi="Times New Roman"/>
          <w:bCs/>
          <w:sz w:val="22"/>
          <w:szCs w:val="22"/>
          <w:lang w:val="sr-Latn-ME"/>
        </w:rPr>
        <w:t xml:space="preserve">праг епилептичких напада. </w:t>
      </w:r>
      <w:r w:rsidR="00E45CA8" w:rsidRPr="001D3038">
        <w:rPr>
          <w:rFonts w:ascii="Times New Roman" w:hAnsi="Times New Roman"/>
          <w:sz w:val="22"/>
          <w:szCs w:val="22"/>
          <w:lang w:val="sr-Latn-ME"/>
        </w:rPr>
        <w:t>Случајеви конвулзије, понекад код пацијената без претходне историје, забиљежени су при употреби сулпирида</w:t>
      </w:r>
      <w:r w:rsidR="00BA710F" w:rsidRPr="001D3038">
        <w:rPr>
          <w:rFonts w:ascii="Times New Roman" w:hAnsi="Times New Roman"/>
          <w:sz w:val="22"/>
          <w:szCs w:val="22"/>
          <w:lang w:val="sr-Latn-ME"/>
        </w:rPr>
        <w:t xml:space="preserve"> (погледати дио 4.8)</w:t>
      </w:r>
      <w:r w:rsidR="00E45CA8" w:rsidRPr="001D3038">
        <w:rPr>
          <w:rFonts w:ascii="Times New Roman" w:hAnsi="Times New Roman"/>
          <w:sz w:val="22"/>
          <w:szCs w:val="22"/>
          <w:lang w:val="sr-Latn-ME"/>
        </w:rPr>
        <w:t xml:space="preserve">. </w:t>
      </w:r>
      <w:r w:rsidR="00BA710F" w:rsidRPr="001D3038">
        <w:rPr>
          <w:rFonts w:ascii="Times New Roman" w:hAnsi="Times New Roman"/>
          <w:sz w:val="22"/>
          <w:szCs w:val="22"/>
          <w:lang w:val="sr-Latn-ME"/>
        </w:rPr>
        <w:t>Зато</w:t>
      </w:r>
      <w:r w:rsidR="00E45CA8" w:rsidRPr="001D3038">
        <w:rPr>
          <w:rFonts w:ascii="Times New Roman" w:hAnsi="Times New Roman"/>
          <w:bCs/>
          <w:sz w:val="22"/>
          <w:szCs w:val="22"/>
          <w:lang w:val="sr-Latn-ME"/>
        </w:rPr>
        <w:t xml:space="preserve"> пацијенте са историјом епилепсије </w:t>
      </w:r>
      <w:r w:rsidR="00E45CA8" w:rsidRPr="001D3038">
        <w:rPr>
          <w:rFonts w:ascii="Times New Roman" w:hAnsi="Times New Roman"/>
          <w:sz w:val="22"/>
          <w:szCs w:val="22"/>
          <w:lang w:val="sr-Latn-ME"/>
        </w:rPr>
        <w:t xml:space="preserve">треба </w:t>
      </w:r>
      <w:r w:rsidR="00E45CA8" w:rsidRPr="001D3038">
        <w:rPr>
          <w:rFonts w:ascii="Times New Roman" w:hAnsi="Times New Roman"/>
          <w:bCs/>
          <w:sz w:val="22"/>
          <w:szCs w:val="22"/>
          <w:lang w:val="sr-Latn-ME"/>
        </w:rPr>
        <w:t>пажљиво пратити током терапије сулпиридом.</w:t>
      </w:r>
    </w:p>
    <w:p w14:paraId="3D7B4E1C" w14:textId="77777777" w:rsidR="00E45CA8" w:rsidRPr="001D3038" w:rsidRDefault="00E45CA8">
      <w:pPr>
        <w:rPr>
          <w:rFonts w:ascii="Times New Roman" w:hAnsi="Times New Roman"/>
          <w:bCs/>
          <w:sz w:val="22"/>
          <w:szCs w:val="22"/>
          <w:lang w:val="sr-Latn-ME"/>
        </w:rPr>
      </w:pPr>
    </w:p>
    <w:p w14:paraId="3E7050DA" w14:textId="270835DA" w:rsidR="00E45CA8" w:rsidRPr="001D3038" w:rsidRDefault="00E45CA8">
      <w:pPr>
        <w:rPr>
          <w:rFonts w:ascii="Times New Roman" w:hAnsi="Times New Roman"/>
          <w:bCs/>
          <w:sz w:val="22"/>
          <w:szCs w:val="22"/>
          <w:lang w:val="sr-Latn-ME"/>
        </w:rPr>
      </w:pPr>
      <w:r w:rsidRPr="001D3038">
        <w:rPr>
          <w:rFonts w:ascii="Times New Roman" w:hAnsi="Times New Roman"/>
          <w:bCs/>
          <w:sz w:val="22"/>
          <w:szCs w:val="22"/>
          <w:lang w:val="sr-Latn-ME"/>
        </w:rPr>
        <w:t xml:space="preserve">Код пацијената </w:t>
      </w:r>
      <w:r w:rsidRPr="001D3038">
        <w:rPr>
          <w:rFonts w:ascii="Times New Roman" w:hAnsi="Times New Roman"/>
          <w:sz w:val="22"/>
          <w:szCs w:val="22"/>
          <w:lang w:val="sr-Latn-ME"/>
        </w:rPr>
        <w:t xml:space="preserve">чије стање </w:t>
      </w:r>
      <w:r w:rsidRPr="001D3038">
        <w:rPr>
          <w:rFonts w:ascii="Times New Roman" w:hAnsi="Times New Roman"/>
          <w:bCs/>
          <w:sz w:val="22"/>
          <w:szCs w:val="22"/>
          <w:lang w:val="sr-Latn-ME"/>
        </w:rPr>
        <w:t xml:space="preserve">захтијева </w:t>
      </w:r>
      <w:r w:rsidRPr="001D3038">
        <w:rPr>
          <w:rFonts w:ascii="Times New Roman" w:hAnsi="Times New Roman"/>
          <w:sz w:val="22"/>
          <w:szCs w:val="22"/>
          <w:lang w:val="sr-Latn-ME"/>
        </w:rPr>
        <w:t xml:space="preserve">примјену сулпирида, </w:t>
      </w:r>
      <w:r w:rsidRPr="001D3038">
        <w:rPr>
          <w:rFonts w:ascii="Times New Roman" w:hAnsi="Times New Roman"/>
          <w:bCs/>
          <w:sz w:val="22"/>
          <w:szCs w:val="22"/>
          <w:lang w:val="sr-Latn-ME"/>
        </w:rPr>
        <w:t>а који примају антиконвулзивну терапију, доза антиконвулзива не треба да се мијења.</w:t>
      </w:r>
    </w:p>
    <w:p w14:paraId="0106BA80" w14:textId="7A2D6CDB" w:rsidR="00BA710F" w:rsidRPr="001D3038" w:rsidRDefault="00BA710F">
      <w:pPr>
        <w:rPr>
          <w:rFonts w:ascii="Times New Roman" w:hAnsi="Times New Roman"/>
          <w:bCs/>
          <w:sz w:val="22"/>
          <w:szCs w:val="22"/>
          <w:lang w:val="sr-Latn-ME"/>
        </w:rPr>
      </w:pPr>
    </w:p>
    <w:p w14:paraId="7563BC61" w14:textId="2037D7B8" w:rsidR="005B3D37" w:rsidRPr="001D3038" w:rsidRDefault="005B3D37">
      <w:pPr>
        <w:rPr>
          <w:rFonts w:ascii="Times New Roman" w:hAnsi="Times New Roman"/>
          <w:bCs/>
          <w:sz w:val="22"/>
          <w:szCs w:val="22"/>
          <w:lang w:val="sr-Latn-ME"/>
        </w:rPr>
      </w:pPr>
      <w:r w:rsidRPr="001D3038">
        <w:rPr>
          <w:rFonts w:ascii="Times New Roman" w:hAnsi="Times New Roman"/>
          <w:bCs/>
          <w:sz w:val="22"/>
          <w:szCs w:val="22"/>
          <w:lang w:val="sr-Latn-ME"/>
        </w:rPr>
        <w:t>Пријављени су случајеви</w:t>
      </w:r>
      <w:r w:rsidR="001654BD" w:rsidRPr="001D3038">
        <w:rPr>
          <w:rFonts w:ascii="Times New Roman" w:hAnsi="Times New Roman"/>
          <w:bCs/>
          <w:sz w:val="22"/>
          <w:szCs w:val="22"/>
          <w:lang w:val="sr-Latn-ME"/>
        </w:rPr>
        <w:t xml:space="preserve"> појаве</w:t>
      </w:r>
      <w:r w:rsidRPr="001D3038">
        <w:rPr>
          <w:rFonts w:ascii="Times New Roman" w:hAnsi="Times New Roman"/>
          <w:bCs/>
          <w:sz w:val="22"/>
          <w:szCs w:val="22"/>
          <w:lang w:val="sr-Latn-ME"/>
        </w:rPr>
        <w:t xml:space="preserve"> конвулзија током употребе сулпирида, чак и код људи који раније нису имали конвулзије.</w:t>
      </w:r>
    </w:p>
    <w:p w14:paraId="75DA9C60" w14:textId="77777777" w:rsidR="00E45CA8" w:rsidRPr="001D3038" w:rsidRDefault="00E45CA8">
      <w:pPr>
        <w:rPr>
          <w:rFonts w:ascii="Times New Roman" w:hAnsi="Times New Roman"/>
          <w:bCs/>
          <w:sz w:val="22"/>
          <w:szCs w:val="22"/>
          <w:lang w:val="sr-Latn-ME"/>
        </w:rPr>
      </w:pPr>
    </w:p>
    <w:p w14:paraId="5EADFF44" w14:textId="0856C56E"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Сулпирид треба користити са опрезом код пацијената са историјом</w:t>
      </w:r>
      <w:r w:rsidR="000D46FE" w:rsidRPr="001D3038">
        <w:rPr>
          <w:rFonts w:ascii="Times New Roman" w:hAnsi="Times New Roman"/>
          <w:sz w:val="22"/>
          <w:szCs w:val="22"/>
          <w:lang w:val="sr-Latn-ME"/>
        </w:rPr>
        <w:t>:</w:t>
      </w:r>
      <w:r w:rsidRPr="001D3038">
        <w:rPr>
          <w:rFonts w:ascii="Times New Roman" w:hAnsi="Times New Roman"/>
          <w:sz w:val="22"/>
          <w:szCs w:val="22"/>
          <w:lang w:val="sr-Latn-ME"/>
        </w:rPr>
        <w:t xml:space="preserve"> глаукома, цријевне опструкције</w:t>
      </w:r>
      <w:r w:rsidR="00BA710F" w:rsidRPr="001D3038">
        <w:rPr>
          <w:rFonts w:ascii="Times New Roman" w:hAnsi="Times New Roman"/>
          <w:sz w:val="22"/>
          <w:szCs w:val="22"/>
          <w:lang w:val="sr-Latn-ME"/>
        </w:rPr>
        <w:t xml:space="preserve"> (илеус)</w:t>
      </w:r>
      <w:r w:rsidRPr="001D3038">
        <w:rPr>
          <w:rFonts w:ascii="Times New Roman" w:hAnsi="Times New Roman"/>
          <w:sz w:val="22"/>
          <w:szCs w:val="22"/>
          <w:lang w:val="sr-Latn-ME"/>
        </w:rPr>
        <w:t>, урођене стенозе дигестивног тракта, уринарног задржавања или хиперплазије простате.</w:t>
      </w:r>
    </w:p>
    <w:p w14:paraId="1F414BDE" w14:textId="77777777" w:rsidR="00BA710F" w:rsidRPr="001D3038" w:rsidRDefault="00BA710F">
      <w:pPr>
        <w:rPr>
          <w:rFonts w:ascii="Times New Roman" w:hAnsi="Times New Roman"/>
          <w:sz w:val="22"/>
          <w:szCs w:val="22"/>
          <w:lang w:val="sr-Latn-ME"/>
        </w:rPr>
      </w:pPr>
    </w:p>
    <w:p w14:paraId="5426BF39" w14:textId="425D7195" w:rsidR="00E45CA8" w:rsidRPr="001D3038" w:rsidRDefault="00E45CA8">
      <w:pPr>
        <w:rPr>
          <w:rFonts w:ascii="Times New Roman" w:hAnsi="Times New Roman"/>
          <w:sz w:val="22"/>
          <w:szCs w:val="22"/>
          <w:lang w:val="sr-Latn-ME"/>
        </w:rPr>
      </w:pPr>
      <w:r w:rsidRPr="001D3038">
        <w:rPr>
          <w:rFonts w:ascii="Times New Roman" w:hAnsi="Times New Roman"/>
          <w:bCs/>
          <w:sz w:val="22"/>
          <w:szCs w:val="22"/>
          <w:lang w:val="sr-Latn-ME"/>
        </w:rPr>
        <w:t>Као и код других љекова код којих је главни пут елиминације преко бубрега, у случају бубрежне инсуфицијенције, дозу сулпирида треба смањити и поступно титрирати.</w:t>
      </w:r>
    </w:p>
    <w:p w14:paraId="060A50B3" w14:textId="77777777" w:rsidR="00BA710F" w:rsidRPr="001D3038" w:rsidRDefault="00BA710F">
      <w:pPr>
        <w:contextualSpacing/>
        <w:rPr>
          <w:rFonts w:ascii="Times New Roman" w:hAnsi="Times New Roman"/>
          <w:sz w:val="22"/>
          <w:szCs w:val="22"/>
          <w:lang w:val="sr-Latn-ME"/>
        </w:rPr>
      </w:pPr>
    </w:p>
    <w:p w14:paraId="476CAF3A" w14:textId="2F8B1751" w:rsidR="00BA710F" w:rsidRPr="001D3038" w:rsidRDefault="00BA710F">
      <w:pPr>
        <w:contextualSpacing/>
        <w:rPr>
          <w:rFonts w:ascii="Times New Roman" w:hAnsi="Times New Roman"/>
          <w:sz w:val="22"/>
          <w:szCs w:val="22"/>
          <w:lang w:val="sr-Latn-ME"/>
        </w:rPr>
      </w:pPr>
      <w:r w:rsidRPr="001D3038">
        <w:rPr>
          <w:rFonts w:ascii="Times New Roman" w:hAnsi="Times New Roman"/>
          <w:sz w:val="22"/>
          <w:szCs w:val="22"/>
          <w:lang w:val="sr-Latn-ME"/>
        </w:rPr>
        <w:t>Пошто се хипергликемија појављује код пацијената третираних атипичним антипсихотицима, пацијенти са потврђеном дијагнозом дијабетес мелитуса или са факторима ризика за дијабетес, који су почели да примају сулпирид, требају одговарајуће праћење гликемије.</w:t>
      </w:r>
    </w:p>
    <w:p w14:paraId="420A767D" w14:textId="77777777" w:rsidR="00E45CA8" w:rsidRPr="001D3038" w:rsidRDefault="00E45CA8">
      <w:pPr>
        <w:autoSpaceDE w:val="0"/>
        <w:autoSpaceDN w:val="0"/>
        <w:adjustRightInd w:val="0"/>
        <w:rPr>
          <w:rFonts w:ascii="Times New Roman" w:hAnsi="Times New Roman"/>
          <w:sz w:val="22"/>
          <w:szCs w:val="22"/>
          <w:lang w:val="sr-Latn-ME"/>
        </w:rPr>
      </w:pPr>
    </w:p>
    <w:p w14:paraId="26706A56" w14:textId="77777777"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Леукопенија, неутропенија и агранулоцитоза су забиљежене код употребе антипсихотика, укључујући и употребу сулпирида. Необјашњиве инфекције или грозница могу бити доказ крвних дискразија (погледати дио 4.8) и могу захтијевати хитне крвне претраге.</w:t>
      </w:r>
    </w:p>
    <w:p w14:paraId="41AC1F50" w14:textId="77777777" w:rsidR="00E45CA8" w:rsidRPr="001D3038" w:rsidRDefault="00E45CA8">
      <w:pPr>
        <w:pStyle w:val="Header"/>
        <w:tabs>
          <w:tab w:val="clear" w:pos="4536"/>
          <w:tab w:val="clear" w:pos="9072"/>
          <w:tab w:val="left" w:pos="284"/>
        </w:tabs>
        <w:rPr>
          <w:rFonts w:ascii="Times New Roman" w:hAnsi="Times New Roman"/>
          <w:sz w:val="22"/>
          <w:szCs w:val="22"/>
          <w:lang w:val="sr-Latn-ME"/>
        </w:rPr>
      </w:pPr>
    </w:p>
    <w:p w14:paraId="033A1124" w14:textId="38E109CD" w:rsidR="00E45CA8" w:rsidRPr="001D3038" w:rsidRDefault="00E45CA8">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sz w:val="22"/>
          <w:szCs w:val="22"/>
          <w:lang w:val="sr-Latn-ME"/>
        </w:rPr>
        <w:t xml:space="preserve">Сулпирид треба примјењивати са опрезом код пацијената са хипертензијом, посебно код старије популације, због ризика од хипертензивне кризе. </w:t>
      </w:r>
    </w:p>
    <w:p w14:paraId="65B033B8" w14:textId="77777777" w:rsidR="00E45CA8" w:rsidRPr="001D3038" w:rsidRDefault="00E45CA8">
      <w:pPr>
        <w:pStyle w:val="Header"/>
        <w:tabs>
          <w:tab w:val="clear" w:pos="4536"/>
          <w:tab w:val="clear" w:pos="9072"/>
          <w:tab w:val="left" w:pos="284"/>
        </w:tabs>
        <w:rPr>
          <w:rFonts w:ascii="Times New Roman" w:hAnsi="Times New Roman"/>
          <w:sz w:val="22"/>
          <w:szCs w:val="22"/>
          <w:lang w:val="sr-Latn-ME"/>
        </w:rPr>
      </w:pPr>
    </w:p>
    <w:p w14:paraId="33BD090A" w14:textId="74133784" w:rsidR="00E45CA8" w:rsidRPr="001D3038" w:rsidRDefault="00E45CA8">
      <w:pPr>
        <w:pStyle w:val="Header"/>
        <w:tabs>
          <w:tab w:val="clear" w:pos="4536"/>
          <w:tab w:val="clear" w:pos="9072"/>
          <w:tab w:val="left" w:pos="284"/>
        </w:tabs>
        <w:rPr>
          <w:rFonts w:ascii="Times New Roman" w:hAnsi="Times New Roman"/>
          <w:i/>
          <w:sz w:val="22"/>
          <w:szCs w:val="22"/>
          <w:lang w:val="sr-Latn-ME"/>
        </w:rPr>
      </w:pPr>
      <w:r w:rsidRPr="001D3038">
        <w:rPr>
          <w:rFonts w:ascii="Times New Roman" w:hAnsi="Times New Roman"/>
          <w:i/>
          <w:sz w:val="22"/>
          <w:szCs w:val="22"/>
          <w:lang w:val="sr-Latn-ME"/>
        </w:rPr>
        <w:t>Педијатри</w:t>
      </w:r>
      <w:r w:rsidR="00073FC9" w:rsidRPr="001D3038">
        <w:rPr>
          <w:rFonts w:ascii="Times New Roman" w:hAnsi="Times New Roman"/>
          <w:i/>
          <w:sz w:val="22"/>
          <w:szCs w:val="22"/>
          <w:lang w:val="sr-Latn-ME"/>
        </w:rPr>
        <w:t>ј</w:t>
      </w:r>
      <w:r w:rsidRPr="001D3038">
        <w:rPr>
          <w:rFonts w:ascii="Times New Roman" w:hAnsi="Times New Roman"/>
          <w:i/>
          <w:sz w:val="22"/>
          <w:szCs w:val="22"/>
          <w:lang w:val="sr-Latn-ME"/>
        </w:rPr>
        <w:t>ска популација</w:t>
      </w:r>
    </w:p>
    <w:p w14:paraId="7610A463" w14:textId="43AC75F1" w:rsidR="00E45CA8" w:rsidRPr="001D3038" w:rsidRDefault="00073FC9">
      <w:pPr>
        <w:pStyle w:val="Header"/>
        <w:rPr>
          <w:rFonts w:ascii="Times New Roman" w:hAnsi="Times New Roman"/>
          <w:bCs/>
          <w:sz w:val="22"/>
          <w:szCs w:val="22"/>
          <w:lang w:val="sr-Latn-ME"/>
        </w:rPr>
      </w:pPr>
      <w:r w:rsidRPr="001D3038">
        <w:rPr>
          <w:rFonts w:ascii="Times New Roman" w:hAnsi="Times New Roman"/>
          <w:bCs/>
          <w:sz w:val="22"/>
          <w:szCs w:val="22"/>
          <w:lang w:val="sr-Latn-ME"/>
        </w:rPr>
        <w:t>Е</w:t>
      </w:r>
      <w:r w:rsidR="00E45CA8" w:rsidRPr="001D3038">
        <w:rPr>
          <w:rFonts w:ascii="Times New Roman" w:hAnsi="Times New Roman"/>
          <w:bCs/>
          <w:sz w:val="22"/>
          <w:szCs w:val="22"/>
          <w:lang w:val="sr-Latn-ME"/>
        </w:rPr>
        <w:t xml:space="preserve">фикасност и безбједност сулпирида </w:t>
      </w:r>
      <w:r w:rsidRPr="001D3038">
        <w:rPr>
          <w:rFonts w:ascii="Times New Roman" w:hAnsi="Times New Roman"/>
          <w:bCs/>
          <w:sz w:val="22"/>
          <w:szCs w:val="22"/>
          <w:lang w:val="sr-Latn-ME"/>
        </w:rPr>
        <w:t xml:space="preserve">код дјеце </w:t>
      </w:r>
      <w:r w:rsidR="00E45CA8" w:rsidRPr="001D3038">
        <w:rPr>
          <w:rFonts w:ascii="Times New Roman" w:hAnsi="Times New Roman"/>
          <w:bCs/>
          <w:sz w:val="22"/>
          <w:szCs w:val="22"/>
          <w:lang w:val="sr-Latn-ME"/>
        </w:rPr>
        <w:t xml:space="preserve">нијесу </w:t>
      </w:r>
      <w:r w:rsidR="00E45CA8" w:rsidRPr="001D3038">
        <w:rPr>
          <w:rFonts w:ascii="Times New Roman" w:hAnsi="Times New Roman"/>
          <w:sz w:val="22"/>
          <w:szCs w:val="22"/>
          <w:lang w:val="sr-Latn-ME"/>
        </w:rPr>
        <w:t xml:space="preserve">довољно </w:t>
      </w:r>
      <w:r w:rsidR="00E45CA8" w:rsidRPr="001D3038">
        <w:rPr>
          <w:rFonts w:ascii="Times New Roman" w:hAnsi="Times New Roman"/>
          <w:bCs/>
          <w:sz w:val="22"/>
          <w:szCs w:val="22"/>
          <w:lang w:val="sr-Latn-ME"/>
        </w:rPr>
        <w:t xml:space="preserve">испитани. Стога, треба бити опрезан при прописивању овог лијека дјеци </w:t>
      </w:r>
      <w:r w:rsidR="00E45CA8" w:rsidRPr="001D3038">
        <w:rPr>
          <w:rFonts w:ascii="Times New Roman" w:hAnsi="Times New Roman"/>
          <w:sz w:val="22"/>
          <w:szCs w:val="22"/>
          <w:lang w:val="sr-Latn-ME"/>
        </w:rPr>
        <w:t>(погледати дио 4.2)</w:t>
      </w:r>
      <w:r w:rsidR="00E45CA8" w:rsidRPr="001D3038">
        <w:rPr>
          <w:rFonts w:ascii="Times New Roman" w:hAnsi="Times New Roman"/>
          <w:bCs/>
          <w:sz w:val="22"/>
          <w:szCs w:val="22"/>
          <w:lang w:val="sr-Latn-ME"/>
        </w:rPr>
        <w:t>.</w:t>
      </w:r>
    </w:p>
    <w:p w14:paraId="777F6F69" w14:textId="77777777" w:rsidR="00E45CA8" w:rsidRPr="001D3038" w:rsidRDefault="00E45CA8">
      <w:pPr>
        <w:pStyle w:val="Header"/>
        <w:tabs>
          <w:tab w:val="clear" w:pos="4536"/>
          <w:tab w:val="clear" w:pos="9072"/>
          <w:tab w:val="left" w:pos="284"/>
        </w:tabs>
        <w:rPr>
          <w:rFonts w:ascii="Times New Roman" w:hAnsi="Times New Roman"/>
          <w:sz w:val="22"/>
          <w:szCs w:val="22"/>
          <w:lang w:val="sr-Latn-ME"/>
        </w:rPr>
      </w:pPr>
    </w:p>
    <w:p w14:paraId="6EE1FC50" w14:textId="77777777" w:rsidR="00E45CA8" w:rsidRPr="001D3038" w:rsidRDefault="00E45CA8">
      <w:pPr>
        <w:pStyle w:val="Header"/>
        <w:tabs>
          <w:tab w:val="clear" w:pos="4536"/>
          <w:tab w:val="clear" w:pos="9072"/>
          <w:tab w:val="left" w:pos="284"/>
        </w:tabs>
        <w:rPr>
          <w:rFonts w:ascii="Times New Roman" w:hAnsi="Times New Roman"/>
          <w:i/>
          <w:sz w:val="22"/>
          <w:szCs w:val="22"/>
          <w:u w:val="single"/>
          <w:lang w:val="sr-Latn-ME"/>
        </w:rPr>
      </w:pPr>
      <w:r w:rsidRPr="001D3038">
        <w:rPr>
          <w:rFonts w:ascii="Times New Roman" w:hAnsi="Times New Roman"/>
          <w:i/>
          <w:sz w:val="22"/>
          <w:szCs w:val="22"/>
          <w:u w:val="single"/>
          <w:lang w:val="sr-Latn-ME"/>
        </w:rPr>
        <w:t>Помоћне супстанце</w:t>
      </w:r>
    </w:p>
    <w:p w14:paraId="6E997BED" w14:textId="2C41CC60" w:rsidR="00E45CA8" w:rsidRPr="001D3038" w:rsidRDefault="00E45CA8">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sz w:val="22"/>
          <w:szCs w:val="22"/>
          <w:lang w:val="sr-Latn-ME"/>
        </w:rPr>
        <w:t>EGLONYL капсуле садрже лактозу.</w:t>
      </w:r>
    </w:p>
    <w:p w14:paraId="11341E79" w14:textId="6F2A6050"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Пацијенти са ријетким насљедним обољењима нетолеранције на галактозу, дефицијенције тоталне лактазе или малапсорпције глукозе и галактозе, не смију да користе овај лијек.</w:t>
      </w:r>
    </w:p>
    <w:p w14:paraId="0DA2CFBE" w14:textId="46CA9FE0" w:rsidR="00132597" w:rsidRPr="001D3038" w:rsidRDefault="00132597">
      <w:pPr>
        <w:tabs>
          <w:tab w:val="center" w:pos="4536"/>
          <w:tab w:val="right" w:pos="9072"/>
        </w:tabs>
        <w:rPr>
          <w:rFonts w:ascii="Times New Roman" w:hAnsi="Times New Roman"/>
          <w:sz w:val="22"/>
          <w:szCs w:val="22"/>
          <w:lang w:val="sr-Latn-ME" w:eastAsia="x-none"/>
        </w:rPr>
      </w:pPr>
      <w:r w:rsidRPr="001D3038">
        <w:rPr>
          <w:rFonts w:ascii="Times New Roman" w:hAnsi="Times New Roman"/>
          <w:sz w:val="22"/>
          <w:szCs w:val="22"/>
          <w:lang w:val="sr-Latn-ME" w:eastAsia="x-none"/>
        </w:rPr>
        <w:t xml:space="preserve">Овај лијек садржи мање од 1 mmol натријума (23 mg) по капсули, што је у суштини без натријума. </w:t>
      </w:r>
    </w:p>
    <w:p w14:paraId="204A70DF" w14:textId="77777777" w:rsidR="007C48E0" w:rsidRPr="001D3038" w:rsidRDefault="007C48E0" w:rsidP="00C52FEB">
      <w:pPr>
        <w:pStyle w:val="Header"/>
        <w:tabs>
          <w:tab w:val="clear" w:pos="4536"/>
          <w:tab w:val="clear" w:pos="9072"/>
          <w:tab w:val="left" w:pos="284"/>
        </w:tabs>
        <w:rPr>
          <w:rFonts w:ascii="Times New Roman" w:hAnsi="Times New Roman"/>
          <w:b/>
          <w:sz w:val="22"/>
          <w:szCs w:val="22"/>
          <w:lang w:val="sr-Latn-ME"/>
        </w:rPr>
      </w:pPr>
    </w:p>
    <w:p w14:paraId="45589B2F" w14:textId="5B81DEBA"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b/>
          <w:sz w:val="22"/>
          <w:szCs w:val="22"/>
          <w:lang w:val="sr-Latn-ME"/>
        </w:rPr>
        <w:t>4.5. Интеракције са другим љековима и друге врсте интеракција</w:t>
      </w:r>
    </w:p>
    <w:p w14:paraId="73462EAA" w14:textId="77777777" w:rsidR="00E45CA8" w:rsidRPr="001D3038" w:rsidRDefault="00E45CA8" w:rsidP="00C52FEB">
      <w:pPr>
        <w:pStyle w:val="Header"/>
        <w:tabs>
          <w:tab w:val="clear" w:pos="4536"/>
          <w:tab w:val="clear" w:pos="9072"/>
          <w:tab w:val="left" w:pos="284"/>
        </w:tabs>
        <w:rPr>
          <w:rFonts w:ascii="Times New Roman" w:hAnsi="Times New Roman"/>
          <w:b/>
          <w:sz w:val="22"/>
          <w:szCs w:val="22"/>
          <w:lang w:val="sr-Latn-ME"/>
        </w:rPr>
      </w:pPr>
    </w:p>
    <w:p w14:paraId="667932BB" w14:textId="77777777" w:rsidR="00E45CA8" w:rsidRPr="001D3038" w:rsidRDefault="00E45CA8" w:rsidP="00C52FEB">
      <w:pPr>
        <w:pStyle w:val="Header"/>
        <w:tabs>
          <w:tab w:val="clear" w:pos="4536"/>
          <w:tab w:val="clear" w:pos="9072"/>
          <w:tab w:val="left" w:pos="284"/>
        </w:tabs>
        <w:rPr>
          <w:rFonts w:ascii="Times New Roman" w:hAnsi="Times New Roman"/>
          <w:b/>
          <w:sz w:val="22"/>
          <w:szCs w:val="22"/>
          <w:lang w:val="sr-Latn-ME"/>
        </w:rPr>
      </w:pPr>
      <w:r w:rsidRPr="001D3038">
        <w:rPr>
          <w:rFonts w:ascii="Times New Roman" w:hAnsi="Times New Roman"/>
          <w:b/>
          <w:sz w:val="22"/>
          <w:szCs w:val="22"/>
          <w:lang w:val="sr-Latn-ME"/>
        </w:rPr>
        <w:t>Контраиндиковане интеракције</w:t>
      </w:r>
    </w:p>
    <w:p w14:paraId="529C1D41" w14:textId="77777777" w:rsidR="00E45CA8" w:rsidRPr="001D3038" w:rsidRDefault="00E45CA8" w:rsidP="004F143D">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sz w:val="22"/>
          <w:szCs w:val="22"/>
          <w:lang w:val="sr-Latn-ME"/>
        </w:rPr>
        <w:t>Леводопа и други антипаркинсоници (укључујући ропинирол) због узајамног антагонистичког ефеката између леводопе или других антипаркинсоника (укључујући ропинирол) и неуролептика.</w:t>
      </w:r>
    </w:p>
    <w:p w14:paraId="4A1B20FA" w14:textId="77777777" w:rsidR="00E45CA8" w:rsidRPr="001D3038" w:rsidRDefault="00E45CA8">
      <w:pPr>
        <w:pStyle w:val="Header"/>
        <w:tabs>
          <w:tab w:val="clear" w:pos="4536"/>
          <w:tab w:val="clear" w:pos="9072"/>
          <w:tab w:val="left" w:pos="284"/>
        </w:tabs>
        <w:rPr>
          <w:rFonts w:ascii="Times New Roman" w:hAnsi="Times New Roman"/>
          <w:b/>
          <w:bCs/>
          <w:sz w:val="22"/>
          <w:szCs w:val="22"/>
          <w:lang w:val="sr-Latn-ME"/>
        </w:rPr>
      </w:pPr>
    </w:p>
    <w:p w14:paraId="0DCCF2E9" w14:textId="77777777" w:rsidR="00E45CA8" w:rsidRPr="001D3038" w:rsidRDefault="00E45CA8">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Интеракције које се не препоручују</w:t>
      </w:r>
    </w:p>
    <w:p w14:paraId="0A8F9131" w14:textId="752DEBD8" w:rsidR="00E45CA8" w:rsidRPr="001D3038" w:rsidRDefault="00E45CA8">
      <w:pPr>
        <w:pStyle w:val="Header"/>
        <w:tabs>
          <w:tab w:val="clear" w:pos="4536"/>
          <w:tab w:val="clear" w:pos="9072"/>
          <w:tab w:val="left" w:pos="284"/>
        </w:tabs>
        <w:rPr>
          <w:rFonts w:ascii="Times New Roman" w:hAnsi="Times New Roman"/>
          <w:bCs/>
          <w:sz w:val="22"/>
          <w:szCs w:val="22"/>
          <w:lang w:val="sr-Latn-ME"/>
        </w:rPr>
      </w:pPr>
      <w:r w:rsidRPr="001D3038">
        <w:rPr>
          <w:rFonts w:ascii="Times New Roman" w:hAnsi="Times New Roman"/>
          <w:bCs/>
          <w:sz w:val="22"/>
          <w:szCs w:val="22"/>
          <w:lang w:val="sr-Latn-ME"/>
        </w:rPr>
        <w:t xml:space="preserve">- Алкохол: </w:t>
      </w:r>
      <w:r w:rsidR="005B3D37" w:rsidRPr="001D3038">
        <w:rPr>
          <w:rFonts w:ascii="Times New Roman" w:hAnsi="Times New Roman"/>
          <w:bCs/>
          <w:sz w:val="22"/>
          <w:szCs w:val="22"/>
          <w:lang w:val="sr-Latn-ME"/>
        </w:rPr>
        <w:t>може повећати седативни ефекат сулпирида узрокујући смањење будности што може смањити способност управљања машинама и моторним возилима</w:t>
      </w:r>
      <w:r w:rsidR="00303C93" w:rsidRPr="001D3038">
        <w:rPr>
          <w:rFonts w:ascii="Times New Roman" w:hAnsi="Times New Roman"/>
          <w:bCs/>
          <w:sz w:val="22"/>
          <w:szCs w:val="22"/>
          <w:lang w:val="sr-Latn-ME"/>
        </w:rPr>
        <w:t>.</w:t>
      </w:r>
    </w:p>
    <w:p w14:paraId="6EE1F5E6" w14:textId="77777777" w:rsidR="002C7D36" w:rsidRPr="001D3038" w:rsidRDefault="002C7D36">
      <w:pPr>
        <w:pStyle w:val="Header"/>
        <w:tabs>
          <w:tab w:val="clear" w:pos="4536"/>
          <w:tab w:val="clear" w:pos="9072"/>
          <w:tab w:val="left" w:pos="284"/>
        </w:tabs>
        <w:rPr>
          <w:rFonts w:ascii="Times New Roman" w:hAnsi="Times New Roman"/>
          <w:bCs/>
          <w:sz w:val="22"/>
          <w:szCs w:val="22"/>
          <w:lang w:val="sr-Latn-ME"/>
        </w:rPr>
      </w:pPr>
    </w:p>
    <w:p w14:paraId="40C1AF49" w14:textId="372A60B0" w:rsidR="00E45CA8" w:rsidRPr="001D3038" w:rsidRDefault="00E45CA8">
      <w:pPr>
        <w:rPr>
          <w:rFonts w:ascii="Times New Roman" w:hAnsi="Times New Roman"/>
          <w:bCs/>
          <w:sz w:val="22"/>
          <w:szCs w:val="22"/>
          <w:lang w:val="sr-Latn-ME"/>
        </w:rPr>
      </w:pPr>
      <w:r w:rsidRPr="001D3038">
        <w:rPr>
          <w:rFonts w:ascii="Times New Roman" w:hAnsi="Times New Roman"/>
          <w:sz w:val="22"/>
          <w:szCs w:val="22"/>
          <w:lang w:val="sr-Latn-ME"/>
        </w:rPr>
        <w:t xml:space="preserve">Љекови који у комбинацији са сулпиридом могу да узрокују </w:t>
      </w:r>
      <w:r w:rsidRPr="001D3038">
        <w:rPr>
          <w:rFonts w:ascii="Times New Roman" w:hAnsi="Times New Roman"/>
          <w:i/>
          <w:iCs/>
          <w:sz w:val="22"/>
          <w:szCs w:val="22"/>
          <w:lang w:val="sr-Latn-ME"/>
        </w:rPr>
        <w:t xml:space="preserve">torsade de pointes </w:t>
      </w:r>
      <w:r w:rsidRPr="001D3038">
        <w:rPr>
          <w:rFonts w:ascii="Times New Roman" w:hAnsi="Times New Roman"/>
          <w:sz w:val="22"/>
          <w:szCs w:val="22"/>
          <w:lang w:val="sr-Latn-ME"/>
        </w:rPr>
        <w:t>или продужење QT интервала</w:t>
      </w:r>
      <w:r w:rsidR="002C7D36" w:rsidRPr="001D3038">
        <w:rPr>
          <w:rFonts w:ascii="Times New Roman" w:hAnsi="Times New Roman"/>
          <w:sz w:val="22"/>
          <w:szCs w:val="22"/>
          <w:lang w:val="sr-Latn-ME"/>
        </w:rPr>
        <w:t>:</w:t>
      </w:r>
    </w:p>
    <w:p w14:paraId="616E5CFB" w14:textId="6FCC1700" w:rsidR="00E45CA8" w:rsidRPr="001D3038" w:rsidRDefault="00E45CA8">
      <w:pPr>
        <w:pStyle w:val="ListParagraph"/>
        <w:numPr>
          <w:ilvl w:val="0"/>
          <w:numId w:val="16"/>
        </w:numPr>
        <w:tabs>
          <w:tab w:val="clear" w:pos="284"/>
          <w:tab w:val="left" w:pos="0"/>
        </w:tabs>
        <w:ind w:left="180" w:hanging="180"/>
        <w:rPr>
          <w:rFonts w:ascii="Times New Roman" w:hAnsi="Times New Roman"/>
          <w:bCs/>
          <w:sz w:val="22"/>
          <w:szCs w:val="22"/>
          <w:lang w:val="sr-Latn-ME"/>
        </w:rPr>
      </w:pPr>
      <w:r w:rsidRPr="001D3038">
        <w:rPr>
          <w:rFonts w:ascii="Times New Roman" w:hAnsi="Times New Roman"/>
          <w:bCs/>
          <w:sz w:val="22"/>
          <w:szCs w:val="22"/>
          <w:lang w:val="sr-Latn-ME"/>
        </w:rPr>
        <w:t xml:space="preserve">Љекови који </w:t>
      </w:r>
      <w:r w:rsidRPr="001D3038">
        <w:rPr>
          <w:rFonts w:ascii="Times New Roman" w:hAnsi="Times New Roman"/>
          <w:sz w:val="22"/>
          <w:szCs w:val="22"/>
          <w:lang w:val="sr-Latn-ME"/>
        </w:rPr>
        <w:t xml:space="preserve">изазивају </w:t>
      </w:r>
      <w:r w:rsidRPr="001D3038">
        <w:rPr>
          <w:rFonts w:ascii="Times New Roman" w:hAnsi="Times New Roman"/>
          <w:bCs/>
          <w:sz w:val="22"/>
          <w:szCs w:val="22"/>
          <w:lang w:val="sr-Latn-ME"/>
        </w:rPr>
        <w:t xml:space="preserve">брадикардију као што су: бета блокатори, блокатори калцијумских канала, као </w:t>
      </w:r>
      <w:r w:rsidRPr="001D3038">
        <w:rPr>
          <w:rFonts w:ascii="Times New Roman" w:hAnsi="Times New Roman"/>
          <w:sz w:val="22"/>
          <w:szCs w:val="22"/>
          <w:lang w:val="sr-Latn-ME"/>
        </w:rPr>
        <w:t xml:space="preserve">што су: </w:t>
      </w:r>
      <w:r w:rsidRPr="001D3038">
        <w:rPr>
          <w:rFonts w:ascii="Times New Roman" w:hAnsi="Times New Roman"/>
          <w:bCs/>
          <w:sz w:val="22"/>
          <w:szCs w:val="22"/>
          <w:lang w:val="sr-Latn-ME"/>
        </w:rPr>
        <w:t xml:space="preserve">дилтиазем и верапамил; клонидин; гуанфацин; </w:t>
      </w:r>
      <w:r w:rsidRPr="001D3038">
        <w:rPr>
          <w:rFonts w:ascii="Times New Roman" w:hAnsi="Times New Roman"/>
          <w:sz w:val="22"/>
          <w:szCs w:val="22"/>
          <w:lang w:val="sr-Latn-ME"/>
        </w:rPr>
        <w:t xml:space="preserve">препарати </w:t>
      </w:r>
      <w:r w:rsidRPr="001D3038">
        <w:rPr>
          <w:rFonts w:ascii="Times New Roman" w:hAnsi="Times New Roman"/>
          <w:bCs/>
          <w:sz w:val="22"/>
          <w:szCs w:val="22"/>
          <w:lang w:val="sr-Latn-ME"/>
        </w:rPr>
        <w:t>дигиталиса.</w:t>
      </w:r>
    </w:p>
    <w:p w14:paraId="61F204BD" w14:textId="41BBB467" w:rsidR="00E45CA8" w:rsidRPr="001D3038" w:rsidRDefault="00E45CA8">
      <w:pPr>
        <w:pStyle w:val="ListParagraph"/>
        <w:numPr>
          <w:ilvl w:val="0"/>
          <w:numId w:val="16"/>
        </w:numPr>
        <w:tabs>
          <w:tab w:val="clear" w:pos="284"/>
          <w:tab w:val="left" w:pos="0"/>
        </w:tabs>
        <w:ind w:left="142" w:hanging="142"/>
        <w:rPr>
          <w:rFonts w:ascii="Times New Roman" w:hAnsi="Times New Roman"/>
          <w:bCs/>
          <w:sz w:val="22"/>
          <w:szCs w:val="22"/>
          <w:lang w:val="sr-Latn-ME"/>
        </w:rPr>
      </w:pPr>
      <w:r w:rsidRPr="001D3038">
        <w:rPr>
          <w:rFonts w:ascii="Times New Roman" w:hAnsi="Times New Roman"/>
          <w:bCs/>
          <w:sz w:val="22"/>
          <w:szCs w:val="22"/>
          <w:lang w:val="sr-Latn-ME"/>
        </w:rPr>
        <w:lastRenderedPageBreak/>
        <w:t xml:space="preserve">Љекови </w:t>
      </w:r>
      <w:r w:rsidR="005B3D37" w:rsidRPr="001D3038">
        <w:rPr>
          <w:rFonts w:ascii="Times New Roman" w:hAnsi="Times New Roman"/>
          <w:bCs/>
          <w:sz w:val="22"/>
          <w:szCs w:val="22"/>
          <w:lang w:val="sr-Latn-ME"/>
        </w:rPr>
        <w:t>који доводе до неравнотеже електролита, посебно</w:t>
      </w:r>
      <w:r w:rsidR="00C321CC" w:rsidRPr="001D3038">
        <w:rPr>
          <w:rFonts w:ascii="Times New Roman" w:hAnsi="Times New Roman"/>
          <w:bCs/>
          <w:sz w:val="22"/>
          <w:szCs w:val="22"/>
          <w:lang w:val="sr-Latn-ME"/>
        </w:rPr>
        <w:t xml:space="preserve"> </w:t>
      </w:r>
      <w:r w:rsidRPr="001D3038">
        <w:rPr>
          <w:rFonts w:ascii="Times New Roman" w:hAnsi="Times New Roman"/>
          <w:bCs/>
          <w:sz w:val="22"/>
          <w:szCs w:val="22"/>
          <w:lang w:val="sr-Latn-ME"/>
        </w:rPr>
        <w:t xml:space="preserve">који </w:t>
      </w:r>
      <w:r w:rsidRPr="001D3038">
        <w:rPr>
          <w:rFonts w:ascii="Times New Roman" w:hAnsi="Times New Roman"/>
          <w:sz w:val="22"/>
          <w:szCs w:val="22"/>
          <w:lang w:val="sr-Latn-ME"/>
        </w:rPr>
        <w:t xml:space="preserve">изазивају </w:t>
      </w:r>
      <w:r w:rsidRPr="001D3038">
        <w:rPr>
          <w:rFonts w:ascii="Times New Roman" w:hAnsi="Times New Roman"/>
          <w:bCs/>
          <w:sz w:val="22"/>
          <w:szCs w:val="22"/>
          <w:lang w:val="sr-Latn-ME"/>
        </w:rPr>
        <w:t xml:space="preserve">хипокалијемију: диуретици, стимулатори </w:t>
      </w:r>
      <w:r w:rsidRPr="001D3038">
        <w:rPr>
          <w:rFonts w:ascii="Times New Roman" w:hAnsi="Times New Roman"/>
          <w:sz w:val="22"/>
          <w:szCs w:val="22"/>
          <w:lang w:val="sr-Latn-ME"/>
        </w:rPr>
        <w:t>лаксације</w:t>
      </w:r>
      <w:r w:rsidRPr="001D3038">
        <w:rPr>
          <w:rFonts w:ascii="Times New Roman" w:hAnsi="Times New Roman"/>
          <w:bCs/>
          <w:sz w:val="22"/>
          <w:szCs w:val="22"/>
          <w:lang w:val="sr-Latn-ME"/>
        </w:rPr>
        <w:t xml:space="preserve">, i.v. амфотерицин Б, гликокортикоиди, тетракозактиди. Потребно је кориговати </w:t>
      </w:r>
      <w:r w:rsidR="005B3D37" w:rsidRPr="001D3038">
        <w:rPr>
          <w:rFonts w:ascii="Times New Roman" w:hAnsi="Times New Roman"/>
          <w:bCs/>
          <w:sz w:val="22"/>
          <w:szCs w:val="22"/>
          <w:lang w:val="sr-Latn-ME"/>
        </w:rPr>
        <w:t>неравнотежу електорлита</w:t>
      </w:r>
      <w:r w:rsidRPr="001D3038">
        <w:rPr>
          <w:rFonts w:ascii="Times New Roman" w:hAnsi="Times New Roman"/>
          <w:bCs/>
          <w:sz w:val="22"/>
          <w:szCs w:val="22"/>
          <w:lang w:val="sr-Latn-ME"/>
        </w:rPr>
        <w:t>.</w:t>
      </w:r>
    </w:p>
    <w:p w14:paraId="1CACB4A8" w14:textId="3344F87C" w:rsidR="00E45CA8" w:rsidRPr="001D3038" w:rsidRDefault="00E45CA8">
      <w:pPr>
        <w:pStyle w:val="ListParagraph"/>
        <w:numPr>
          <w:ilvl w:val="0"/>
          <w:numId w:val="16"/>
        </w:numPr>
        <w:tabs>
          <w:tab w:val="clear" w:pos="284"/>
          <w:tab w:val="left" w:pos="0"/>
          <w:tab w:val="left" w:pos="29"/>
        </w:tabs>
        <w:ind w:left="180" w:hanging="180"/>
        <w:rPr>
          <w:rFonts w:ascii="Times New Roman" w:hAnsi="Times New Roman"/>
          <w:bCs/>
          <w:sz w:val="22"/>
          <w:szCs w:val="22"/>
          <w:lang w:val="sr-Latn-ME"/>
        </w:rPr>
      </w:pPr>
      <w:r w:rsidRPr="001D3038">
        <w:rPr>
          <w:rFonts w:ascii="Times New Roman" w:hAnsi="Times New Roman"/>
          <w:bCs/>
          <w:sz w:val="22"/>
          <w:szCs w:val="22"/>
          <w:lang w:val="sr-Latn-ME"/>
        </w:rPr>
        <w:t>Антиаритмици класе Iа као што су: хинидин, дизопирамид.</w:t>
      </w:r>
    </w:p>
    <w:p w14:paraId="289B5D63" w14:textId="70EACB2D" w:rsidR="00E45CA8" w:rsidRPr="001D3038" w:rsidRDefault="00E45CA8">
      <w:pPr>
        <w:pStyle w:val="ListParagraph"/>
        <w:numPr>
          <w:ilvl w:val="0"/>
          <w:numId w:val="16"/>
        </w:numPr>
        <w:tabs>
          <w:tab w:val="clear" w:pos="284"/>
          <w:tab w:val="left" w:pos="0"/>
        </w:tabs>
        <w:ind w:left="180" w:hanging="180"/>
        <w:rPr>
          <w:rFonts w:ascii="Times New Roman" w:hAnsi="Times New Roman"/>
          <w:bCs/>
          <w:sz w:val="22"/>
          <w:szCs w:val="22"/>
          <w:lang w:val="sr-Latn-ME"/>
        </w:rPr>
      </w:pPr>
      <w:r w:rsidRPr="001D3038">
        <w:rPr>
          <w:rFonts w:ascii="Times New Roman" w:hAnsi="Times New Roman"/>
          <w:bCs/>
          <w:sz w:val="22"/>
          <w:szCs w:val="22"/>
          <w:lang w:val="sr-Latn-ME"/>
        </w:rPr>
        <w:t>Антиаритмици класа III као што су: амјодарон, соталол.</w:t>
      </w:r>
    </w:p>
    <w:p w14:paraId="6B5A55F6" w14:textId="7B9BB1C7" w:rsidR="00E45CA8" w:rsidRPr="001D3038" w:rsidRDefault="00E45CA8">
      <w:pPr>
        <w:pStyle w:val="ListParagraph"/>
        <w:numPr>
          <w:ilvl w:val="0"/>
          <w:numId w:val="16"/>
        </w:numPr>
        <w:tabs>
          <w:tab w:val="clear" w:pos="284"/>
          <w:tab w:val="left" w:pos="0"/>
        </w:tabs>
        <w:ind w:left="180" w:hanging="180"/>
        <w:rPr>
          <w:rFonts w:ascii="Times New Roman" w:hAnsi="Times New Roman"/>
          <w:bCs/>
          <w:sz w:val="22"/>
          <w:szCs w:val="22"/>
          <w:lang w:val="sr-Latn-ME"/>
        </w:rPr>
      </w:pPr>
      <w:r w:rsidRPr="001D3038">
        <w:rPr>
          <w:rFonts w:ascii="Times New Roman" w:hAnsi="Times New Roman"/>
          <w:sz w:val="22"/>
          <w:szCs w:val="22"/>
          <w:lang w:val="sr-Latn-ME"/>
        </w:rPr>
        <w:t xml:space="preserve">Остали </w:t>
      </w:r>
      <w:r w:rsidRPr="001D3038">
        <w:rPr>
          <w:rFonts w:ascii="Times New Roman" w:hAnsi="Times New Roman"/>
          <w:bCs/>
          <w:sz w:val="22"/>
          <w:szCs w:val="22"/>
          <w:lang w:val="sr-Latn-ME"/>
        </w:rPr>
        <w:t>љекови као што су</w:t>
      </w:r>
      <w:r w:rsidR="00073FC9" w:rsidRPr="001D3038">
        <w:rPr>
          <w:rFonts w:ascii="Times New Roman" w:hAnsi="Times New Roman"/>
          <w:bCs/>
          <w:sz w:val="22"/>
          <w:szCs w:val="22"/>
          <w:lang w:val="sr-Latn-ME"/>
        </w:rPr>
        <w:t>:</w:t>
      </w:r>
      <w:r w:rsidRPr="001D3038">
        <w:rPr>
          <w:rFonts w:ascii="Times New Roman" w:hAnsi="Times New Roman"/>
          <w:bCs/>
          <w:sz w:val="22"/>
          <w:szCs w:val="22"/>
          <w:lang w:val="sr-Latn-ME"/>
        </w:rPr>
        <w:t xml:space="preserve"> пимозид, султоприд</w:t>
      </w:r>
      <w:r w:rsidR="00853B52" w:rsidRPr="001D3038">
        <w:rPr>
          <w:rFonts w:ascii="Times New Roman" w:hAnsi="Times New Roman"/>
          <w:bCs/>
          <w:sz w:val="22"/>
          <w:szCs w:val="22"/>
          <w:lang w:val="sr-Latn-ME"/>
        </w:rPr>
        <w:t>,</w:t>
      </w:r>
      <w:r w:rsidRPr="001D3038">
        <w:rPr>
          <w:rFonts w:ascii="Times New Roman" w:hAnsi="Times New Roman"/>
          <w:bCs/>
          <w:sz w:val="22"/>
          <w:szCs w:val="22"/>
          <w:lang w:val="sr-Latn-ME"/>
        </w:rPr>
        <w:t xml:space="preserve"> халоперидол, </w:t>
      </w:r>
      <w:r w:rsidR="00C321CC" w:rsidRPr="001D3038">
        <w:rPr>
          <w:rFonts w:ascii="Times New Roman" w:hAnsi="Times New Roman"/>
          <w:sz w:val="22"/>
          <w:szCs w:val="22"/>
          <w:lang w:val="sr-Latn-ME"/>
        </w:rPr>
        <w:t>тиоридазин,</w:t>
      </w:r>
      <w:r w:rsidR="00C321CC" w:rsidRPr="001D3038">
        <w:rPr>
          <w:rFonts w:ascii="Times New Roman" w:hAnsi="Times New Roman"/>
          <w:bCs/>
          <w:sz w:val="22"/>
          <w:szCs w:val="22"/>
          <w:lang w:val="sr-Latn-ME"/>
        </w:rPr>
        <w:t xml:space="preserve"> </w:t>
      </w:r>
      <w:r w:rsidRPr="001D3038">
        <w:rPr>
          <w:rFonts w:ascii="Times New Roman" w:hAnsi="Times New Roman"/>
          <w:bCs/>
          <w:sz w:val="22"/>
          <w:szCs w:val="22"/>
          <w:lang w:val="sr-Latn-ME"/>
        </w:rPr>
        <w:t>метадон; антидепресиви имипрамина</w:t>
      </w:r>
      <w:r w:rsidR="00C321CC" w:rsidRPr="001D3038">
        <w:rPr>
          <w:rFonts w:ascii="Times New Roman" w:hAnsi="Times New Roman"/>
          <w:bCs/>
          <w:sz w:val="22"/>
          <w:szCs w:val="22"/>
          <w:lang w:val="sr-Latn-ME"/>
        </w:rPr>
        <w:t>,</w:t>
      </w:r>
      <w:r w:rsidRPr="001D3038">
        <w:rPr>
          <w:rFonts w:ascii="Times New Roman" w:hAnsi="Times New Roman"/>
          <w:bCs/>
          <w:sz w:val="22"/>
          <w:szCs w:val="22"/>
          <w:lang w:val="sr-Latn-ME"/>
        </w:rPr>
        <w:t xml:space="preserve"> литијум, бепридил, цисаприд, i.v. еритромицин, i.v. винкамин, халофантрин, пентамидин, спарфлоксацин. </w:t>
      </w:r>
    </w:p>
    <w:p w14:paraId="03A0A4A6" w14:textId="77777777" w:rsidR="00E45CA8" w:rsidRPr="001D3038" w:rsidRDefault="00E45CA8">
      <w:pPr>
        <w:rPr>
          <w:rFonts w:ascii="Times New Roman" w:hAnsi="Times New Roman"/>
          <w:sz w:val="22"/>
          <w:szCs w:val="22"/>
          <w:lang w:val="sr-Latn-ME"/>
        </w:rPr>
      </w:pPr>
    </w:p>
    <w:p w14:paraId="44D92588"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Интеракције које треба узети у обзир</w:t>
      </w:r>
    </w:p>
    <w:p w14:paraId="5981B935" w14:textId="4B4AEC2E" w:rsidR="00E45CA8" w:rsidRPr="001D3038" w:rsidRDefault="00E45CA8">
      <w:pPr>
        <w:pStyle w:val="ListParagraph"/>
        <w:numPr>
          <w:ilvl w:val="0"/>
          <w:numId w:val="15"/>
        </w:numPr>
        <w:ind w:left="172" w:hanging="172"/>
        <w:rPr>
          <w:rFonts w:ascii="Times New Roman" w:hAnsi="Times New Roman"/>
          <w:sz w:val="22"/>
          <w:szCs w:val="22"/>
          <w:lang w:val="sr-Latn-ME"/>
        </w:rPr>
      </w:pPr>
      <w:r w:rsidRPr="001D3038">
        <w:rPr>
          <w:rFonts w:ascii="Times New Roman" w:hAnsi="Times New Roman"/>
          <w:sz w:val="22"/>
          <w:szCs w:val="22"/>
          <w:lang w:val="sr-Latn-ME"/>
        </w:rPr>
        <w:t xml:space="preserve">Антихипертензивни љекови: </w:t>
      </w:r>
      <w:r w:rsidR="005B3D37" w:rsidRPr="001D3038">
        <w:rPr>
          <w:rFonts w:ascii="Times New Roman" w:hAnsi="Times New Roman"/>
          <w:sz w:val="22"/>
          <w:szCs w:val="22"/>
          <w:lang w:val="sr-Latn-ME"/>
        </w:rPr>
        <w:t>повећан ризик</w:t>
      </w:r>
      <w:r w:rsidR="0058027F" w:rsidRPr="001D3038">
        <w:rPr>
          <w:rFonts w:ascii="Times New Roman" w:hAnsi="Times New Roman"/>
          <w:sz w:val="22"/>
          <w:szCs w:val="22"/>
          <w:lang w:val="sr-Latn-ME"/>
        </w:rPr>
        <w:t xml:space="preserve"> </w:t>
      </w:r>
      <w:r w:rsidRPr="001D3038">
        <w:rPr>
          <w:rFonts w:ascii="Times New Roman" w:hAnsi="Times New Roman"/>
          <w:sz w:val="22"/>
          <w:szCs w:val="22"/>
          <w:lang w:val="sr-Latn-ME"/>
        </w:rPr>
        <w:t>антихипертензивн</w:t>
      </w:r>
      <w:r w:rsidR="0058027F" w:rsidRPr="001D3038">
        <w:rPr>
          <w:rFonts w:ascii="Times New Roman" w:hAnsi="Times New Roman"/>
          <w:sz w:val="22"/>
          <w:szCs w:val="22"/>
          <w:lang w:val="sr-Latn-ME"/>
        </w:rPr>
        <w:t>ог</w:t>
      </w:r>
      <w:r w:rsidRPr="001D3038">
        <w:rPr>
          <w:rFonts w:ascii="Times New Roman" w:hAnsi="Times New Roman"/>
          <w:sz w:val="22"/>
          <w:szCs w:val="22"/>
          <w:lang w:val="sr-Latn-ME"/>
        </w:rPr>
        <w:t xml:space="preserve"> ефек</w:t>
      </w:r>
      <w:r w:rsidR="0058027F" w:rsidRPr="001D3038">
        <w:rPr>
          <w:rFonts w:ascii="Times New Roman" w:hAnsi="Times New Roman"/>
          <w:sz w:val="22"/>
          <w:szCs w:val="22"/>
          <w:lang w:val="sr-Latn-ME"/>
        </w:rPr>
        <w:t>та</w:t>
      </w:r>
      <w:r w:rsidRPr="001D3038">
        <w:rPr>
          <w:rFonts w:ascii="Times New Roman" w:hAnsi="Times New Roman"/>
          <w:sz w:val="22"/>
          <w:szCs w:val="22"/>
          <w:lang w:val="sr-Latn-ME"/>
        </w:rPr>
        <w:t xml:space="preserve"> и постуралне хипотензије (адитивни ефекат)</w:t>
      </w:r>
      <w:r w:rsidR="00E240A0" w:rsidRPr="001D3038">
        <w:rPr>
          <w:rFonts w:ascii="Times New Roman" w:hAnsi="Times New Roman"/>
          <w:sz w:val="22"/>
          <w:szCs w:val="22"/>
          <w:lang w:val="sr-Latn-ME"/>
        </w:rPr>
        <w:t>;</w:t>
      </w:r>
    </w:p>
    <w:p w14:paraId="60AB082F" w14:textId="36B6692E" w:rsidR="00E45CA8" w:rsidRPr="001D3038" w:rsidRDefault="00E45CA8">
      <w:pPr>
        <w:pStyle w:val="ListParagraph"/>
        <w:numPr>
          <w:ilvl w:val="0"/>
          <w:numId w:val="15"/>
        </w:numPr>
        <w:ind w:left="172" w:hanging="172"/>
        <w:rPr>
          <w:rFonts w:ascii="Times New Roman" w:hAnsi="Times New Roman"/>
          <w:sz w:val="22"/>
          <w:szCs w:val="22"/>
          <w:lang w:val="sr-Latn-ME"/>
        </w:rPr>
      </w:pPr>
      <w:r w:rsidRPr="001D3038">
        <w:rPr>
          <w:rFonts w:ascii="Times New Roman" w:hAnsi="Times New Roman"/>
          <w:sz w:val="22"/>
          <w:szCs w:val="22"/>
          <w:lang w:val="sr-Latn-ME"/>
        </w:rPr>
        <w:t xml:space="preserve">Депресори ЦНС-а, </w:t>
      </w:r>
      <w:r w:rsidR="0058027F" w:rsidRPr="001D3038">
        <w:rPr>
          <w:rFonts w:ascii="Times New Roman" w:hAnsi="Times New Roman"/>
          <w:sz w:val="22"/>
          <w:szCs w:val="22"/>
          <w:lang w:val="sr-Latn-ME"/>
        </w:rPr>
        <w:t xml:space="preserve">хипнотици, </w:t>
      </w:r>
      <w:r w:rsidR="00C1728A" w:rsidRPr="001D3038">
        <w:rPr>
          <w:rFonts w:ascii="Times New Roman" w:hAnsi="Times New Roman"/>
          <w:sz w:val="22"/>
          <w:szCs w:val="22"/>
          <w:lang w:val="sr-Latn-ME"/>
        </w:rPr>
        <w:t>неуролептици</w:t>
      </w:r>
      <w:r w:rsidR="0058027F" w:rsidRPr="001D3038">
        <w:rPr>
          <w:rFonts w:ascii="Times New Roman" w:hAnsi="Times New Roman"/>
          <w:sz w:val="22"/>
          <w:szCs w:val="22"/>
          <w:lang w:val="sr-Latn-ME"/>
        </w:rPr>
        <w:t xml:space="preserve">, </w:t>
      </w:r>
      <w:r w:rsidRPr="001D3038">
        <w:rPr>
          <w:rFonts w:ascii="Times New Roman" w:hAnsi="Times New Roman"/>
          <w:sz w:val="22"/>
          <w:szCs w:val="22"/>
          <w:lang w:val="sr-Latn-ME"/>
        </w:rPr>
        <w:t>H1-антихистамини</w:t>
      </w:r>
      <w:r w:rsidR="00C1728A" w:rsidRPr="001D3038">
        <w:rPr>
          <w:rFonts w:ascii="Times New Roman" w:hAnsi="Times New Roman"/>
          <w:sz w:val="22"/>
          <w:szCs w:val="22"/>
          <w:lang w:val="sr-Latn-ME"/>
        </w:rPr>
        <w:t>ци</w:t>
      </w:r>
      <w:r w:rsidRPr="001D3038">
        <w:rPr>
          <w:rFonts w:ascii="Times New Roman" w:hAnsi="Times New Roman"/>
          <w:sz w:val="22"/>
          <w:szCs w:val="22"/>
          <w:lang w:val="sr-Latn-ME"/>
        </w:rPr>
        <w:t xml:space="preserve">, </w:t>
      </w:r>
      <w:r w:rsidR="00C1728A" w:rsidRPr="001D3038">
        <w:rPr>
          <w:rFonts w:ascii="Times New Roman" w:hAnsi="Times New Roman"/>
          <w:sz w:val="22"/>
          <w:szCs w:val="22"/>
          <w:lang w:val="sr-Latn-ME"/>
        </w:rPr>
        <w:t>барбитурати</w:t>
      </w:r>
      <w:r w:rsidRPr="001D3038">
        <w:rPr>
          <w:rFonts w:ascii="Times New Roman" w:hAnsi="Times New Roman"/>
          <w:sz w:val="22"/>
          <w:szCs w:val="22"/>
          <w:lang w:val="sr-Latn-ME"/>
        </w:rPr>
        <w:t xml:space="preserve">, </w:t>
      </w:r>
      <w:r w:rsidR="00C1728A" w:rsidRPr="001D3038">
        <w:rPr>
          <w:rFonts w:ascii="Times New Roman" w:hAnsi="Times New Roman"/>
          <w:sz w:val="22"/>
          <w:szCs w:val="22"/>
          <w:lang w:val="sr-Latn-ME"/>
        </w:rPr>
        <w:t xml:space="preserve">бензодиазепини </w:t>
      </w:r>
      <w:r w:rsidRPr="001D3038">
        <w:rPr>
          <w:rFonts w:ascii="Times New Roman" w:hAnsi="Times New Roman"/>
          <w:sz w:val="22"/>
          <w:szCs w:val="22"/>
          <w:lang w:val="sr-Latn-ME"/>
        </w:rPr>
        <w:t xml:space="preserve">и </w:t>
      </w:r>
      <w:r w:rsidR="00C1728A" w:rsidRPr="001D3038">
        <w:rPr>
          <w:rFonts w:ascii="Times New Roman" w:hAnsi="Times New Roman"/>
          <w:sz w:val="22"/>
          <w:szCs w:val="22"/>
          <w:lang w:val="sr-Latn-ME"/>
        </w:rPr>
        <w:t xml:space="preserve">други </w:t>
      </w:r>
      <w:r w:rsidRPr="001D3038">
        <w:rPr>
          <w:rFonts w:ascii="Times New Roman" w:hAnsi="Times New Roman"/>
          <w:sz w:val="22"/>
          <w:szCs w:val="22"/>
          <w:lang w:val="sr-Latn-ME"/>
        </w:rPr>
        <w:t>анксиолити</w:t>
      </w:r>
      <w:r w:rsidR="00C1728A" w:rsidRPr="001D3038">
        <w:rPr>
          <w:rFonts w:ascii="Times New Roman" w:hAnsi="Times New Roman"/>
          <w:sz w:val="22"/>
          <w:szCs w:val="22"/>
          <w:lang w:val="sr-Latn-ME"/>
        </w:rPr>
        <w:t>ци</w:t>
      </w:r>
      <w:r w:rsidRPr="001D3038">
        <w:rPr>
          <w:rFonts w:ascii="Times New Roman" w:hAnsi="Times New Roman"/>
          <w:sz w:val="22"/>
          <w:szCs w:val="22"/>
          <w:lang w:val="sr-Latn-ME"/>
        </w:rPr>
        <w:t xml:space="preserve">, </w:t>
      </w:r>
      <w:r w:rsidR="0058027F" w:rsidRPr="001D3038">
        <w:rPr>
          <w:rFonts w:ascii="Times New Roman" w:hAnsi="Times New Roman"/>
          <w:sz w:val="22"/>
          <w:szCs w:val="22"/>
          <w:lang w:val="sr-Latn-ME"/>
        </w:rPr>
        <w:t>анестети</w:t>
      </w:r>
      <w:r w:rsidR="00BA1074" w:rsidRPr="001D3038">
        <w:rPr>
          <w:rFonts w:ascii="Times New Roman" w:hAnsi="Times New Roman"/>
          <w:sz w:val="22"/>
          <w:szCs w:val="22"/>
          <w:lang w:val="sr-Latn-ME"/>
        </w:rPr>
        <w:t xml:space="preserve">ци, </w:t>
      </w:r>
      <w:r w:rsidR="0058027F" w:rsidRPr="001D3038">
        <w:rPr>
          <w:rFonts w:ascii="Times New Roman" w:hAnsi="Times New Roman"/>
          <w:sz w:val="22"/>
          <w:szCs w:val="22"/>
          <w:lang w:val="sr-Latn-ME"/>
        </w:rPr>
        <w:t>аналгети</w:t>
      </w:r>
      <w:r w:rsidR="00C1728A" w:rsidRPr="001D3038">
        <w:rPr>
          <w:rFonts w:ascii="Times New Roman" w:hAnsi="Times New Roman"/>
          <w:sz w:val="22"/>
          <w:szCs w:val="22"/>
          <w:lang w:val="sr-Latn-ME"/>
        </w:rPr>
        <w:t>ци</w:t>
      </w:r>
      <w:r w:rsidR="0058027F" w:rsidRPr="001D3038">
        <w:rPr>
          <w:rFonts w:ascii="Times New Roman" w:hAnsi="Times New Roman"/>
          <w:sz w:val="22"/>
          <w:szCs w:val="22"/>
          <w:lang w:val="sr-Latn-ME"/>
        </w:rPr>
        <w:t xml:space="preserve"> </w:t>
      </w:r>
      <w:r w:rsidR="00BA1074" w:rsidRPr="001D3038">
        <w:rPr>
          <w:rFonts w:ascii="Times New Roman" w:hAnsi="Times New Roman"/>
          <w:sz w:val="22"/>
          <w:szCs w:val="22"/>
          <w:lang w:val="sr-Latn-ME"/>
        </w:rPr>
        <w:t xml:space="preserve">и антитусици, </w:t>
      </w:r>
      <w:r w:rsidRPr="001D3038">
        <w:rPr>
          <w:rFonts w:ascii="Times New Roman" w:hAnsi="Times New Roman"/>
          <w:sz w:val="22"/>
          <w:szCs w:val="22"/>
          <w:lang w:val="sr-Latn-ME"/>
        </w:rPr>
        <w:t xml:space="preserve">клонидин и </w:t>
      </w:r>
      <w:r w:rsidR="00C1728A" w:rsidRPr="001D3038">
        <w:rPr>
          <w:rFonts w:ascii="Times New Roman" w:hAnsi="Times New Roman"/>
          <w:sz w:val="22"/>
          <w:szCs w:val="22"/>
          <w:lang w:val="sr-Latn-ME"/>
        </w:rPr>
        <w:t>деривати</w:t>
      </w:r>
      <w:r w:rsidR="00E240A0" w:rsidRPr="001D3038">
        <w:rPr>
          <w:rFonts w:ascii="Times New Roman" w:hAnsi="Times New Roman"/>
          <w:sz w:val="22"/>
          <w:szCs w:val="22"/>
          <w:lang w:val="sr-Latn-ME"/>
        </w:rPr>
        <w:t>;</w:t>
      </w:r>
    </w:p>
    <w:p w14:paraId="5FC054B7" w14:textId="63B34FE4" w:rsidR="00BA1074" w:rsidRPr="001D3038" w:rsidRDefault="00BA1074">
      <w:pPr>
        <w:pStyle w:val="ListParagraph"/>
        <w:numPr>
          <w:ilvl w:val="0"/>
          <w:numId w:val="15"/>
        </w:numPr>
        <w:ind w:left="172" w:hanging="172"/>
        <w:rPr>
          <w:rFonts w:ascii="Times New Roman" w:hAnsi="Times New Roman"/>
          <w:sz w:val="22"/>
          <w:szCs w:val="22"/>
          <w:lang w:val="sr-Latn-ME"/>
        </w:rPr>
      </w:pPr>
      <w:r w:rsidRPr="001D3038">
        <w:rPr>
          <w:rFonts w:ascii="Times New Roman" w:hAnsi="Times New Roman"/>
          <w:sz w:val="22"/>
          <w:szCs w:val="22"/>
          <w:lang w:val="sr-Latn-ME"/>
        </w:rPr>
        <w:t>Литијум повећава ризик од нежељених екстрапирамидалних дејстава</w:t>
      </w:r>
      <w:r w:rsidR="00E240A0" w:rsidRPr="001D3038">
        <w:rPr>
          <w:rFonts w:ascii="Times New Roman" w:hAnsi="Times New Roman"/>
          <w:sz w:val="22"/>
          <w:szCs w:val="22"/>
          <w:lang w:val="sr-Latn-ME"/>
        </w:rPr>
        <w:t>;</w:t>
      </w:r>
      <w:r w:rsidRPr="001D3038">
        <w:rPr>
          <w:rFonts w:ascii="Times New Roman" w:hAnsi="Times New Roman"/>
          <w:sz w:val="22"/>
          <w:szCs w:val="22"/>
          <w:lang w:val="sr-Latn-ME"/>
        </w:rPr>
        <w:t xml:space="preserve"> </w:t>
      </w:r>
    </w:p>
    <w:p w14:paraId="1C65DC6D" w14:textId="710CC3F4" w:rsidR="00E45CA8" w:rsidRPr="001D3038" w:rsidRDefault="00E45CA8">
      <w:pPr>
        <w:pStyle w:val="ListParagraph"/>
        <w:numPr>
          <w:ilvl w:val="0"/>
          <w:numId w:val="15"/>
        </w:numPr>
        <w:ind w:left="172" w:hanging="172"/>
        <w:rPr>
          <w:rFonts w:ascii="Times New Roman" w:hAnsi="Times New Roman"/>
          <w:sz w:val="22"/>
          <w:szCs w:val="22"/>
          <w:lang w:val="sr-Latn-ME"/>
        </w:rPr>
      </w:pPr>
      <w:r w:rsidRPr="001D3038">
        <w:rPr>
          <w:rFonts w:ascii="Times New Roman" w:hAnsi="Times New Roman"/>
          <w:sz w:val="22"/>
          <w:szCs w:val="22"/>
          <w:lang w:val="sr-Latn-ME"/>
        </w:rPr>
        <w:t>Антациди или сукралфат: ресорпција сулпирида се смањује након истовремене примјене. Зато сулпирид треба примијенити 2 сата прије примјене ових љекова</w:t>
      </w:r>
      <w:r w:rsidR="00F973DC" w:rsidRPr="001D3038">
        <w:rPr>
          <w:rFonts w:ascii="Times New Roman" w:hAnsi="Times New Roman"/>
          <w:sz w:val="22"/>
          <w:szCs w:val="22"/>
          <w:lang w:val="sr-Latn-ME"/>
        </w:rPr>
        <w:t>;</w:t>
      </w:r>
    </w:p>
    <w:p w14:paraId="105F5058" w14:textId="54EA26ED" w:rsidR="005B3D37" w:rsidRPr="001D3038" w:rsidRDefault="005B3D37">
      <w:pPr>
        <w:pStyle w:val="ListParagraph"/>
        <w:numPr>
          <w:ilvl w:val="0"/>
          <w:numId w:val="15"/>
        </w:numPr>
        <w:tabs>
          <w:tab w:val="clear" w:pos="284"/>
          <w:tab w:val="left" w:pos="180"/>
        </w:tabs>
        <w:ind w:left="142" w:hanging="142"/>
        <w:rPr>
          <w:rFonts w:ascii="Times New Roman" w:hAnsi="Times New Roman"/>
          <w:sz w:val="22"/>
          <w:szCs w:val="22"/>
          <w:lang w:val="sr-Latn-ME"/>
        </w:rPr>
      </w:pPr>
      <w:r w:rsidRPr="001D3038">
        <w:rPr>
          <w:rFonts w:ascii="Times New Roman" w:hAnsi="Times New Roman"/>
          <w:sz w:val="22"/>
          <w:szCs w:val="22"/>
          <w:lang w:val="sr-Latn-ME"/>
        </w:rPr>
        <w:t xml:space="preserve">Трамадол, зотепин </w:t>
      </w:r>
      <w:r w:rsidR="008B7FDE" w:rsidRPr="001D3038">
        <w:rPr>
          <w:rFonts w:ascii="Times New Roman" w:hAnsi="Times New Roman"/>
          <w:sz w:val="22"/>
          <w:szCs w:val="22"/>
          <w:lang w:val="sr-Latn-ME"/>
        </w:rPr>
        <w:t>–</w:t>
      </w:r>
      <w:r w:rsidRPr="001D3038">
        <w:rPr>
          <w:rFonts w:ascii="Times New Roman" w:hAnsi="Times New Roman"/>
          <w:sz w:val="22"/>
          <w:szCs w:val="22"/>
          <w:lang w:val="sr-Latn-ME"/>
        </w:rPr>
        <w:t xml:space="preserve"> </w:t>
      </w:r>
      <w:r w:rsidR="008B7FDE" w:rsidRPr="001D3038">
        <w:rPr>
          <w:rFonts w:ascii="Times New Roman" w:hAnsi="Times New Roman"/>
          <w:sz w:val="22"/>
          <w:szCs w:val="22"/>
          <w:lang w:val="sr-Latn-ME"/>
        </w:rPr>
        <w:t>примје</w:t>
      </w:r>
      <w:r w:rsidR="00C1728A" w:rsidRPr="001D3038">
        <w:rPr>
          <w:rFonts w:ascii="Times New Roman" w:hAnsi="Times New Roman"/>
          <w:sz w:val="22"/>
          <w:szCs w:val="22"/>
          <w:lang w:val="sr-Latn-ME"/>
        </w:rPr>
        <w:t>на</w:t>
      </w:r>
      <w:r w:rsidR="008B7FDE" w:rsidRPr="001D3038">
        <w:rPr>
          <w:rFonts w:ascii="Times New Roman" w:hAnsi="Times New Roman"/>
          <w:sz w:val="22"/>
          <w:szCs w:val="22"/>
          <w:lang w:val="sr-Latn-ME"/>
        </w:rPr>
        <w:t xml:space="preserve"> </w:t>
      </w:r>
      <w:r w:rsidRPr="001D3038">
        <w:rPr>
          <w:rFonts w:ascii="Times New Roman" w:hAnsi="Times New Roman"/>
          <w:sz w:val="22"/>
          <w:szCs w:val="22"/>
          <w:lang w:val="sr-Latn-ME"/>
        </w:rPr>
        <w:t xml:space="preserve"> </w:t>
      </w:r>
      <w:r w:rsidR="00C1728A" w:rsidRPr="001D3038">
        <w:rPr>
          <w:rFonts w:ascii="Times New Roman" w:hAnsi="Times New Roman"/>
          <w:sz w:val="22"/>
          <w:szCs w:val="22"/>
          <w:lang w:val="sr-Latn-ME"/>
        </w:rPr>
        <w:t xml:space="preserve">неуролептика </w:t>
      </w:r>
      <w:r w:rsidRPr="001D3038">
        <w:rPr>
          <w:rFonts w:ascii="Times New Roman" w:hAnsi="Times New Roman"/>
          <w:sz w:val="22"/>
          <w:szCs w:val="22"/>
          <w:lang w:val="sr-Latn-ME"/>
        </w:rPr>
        <w:t>са трамадолом или зотепином може повећати ризик од напада</w:t>
      </w:r>
      <w:r w:rsidR="00F973DC" w:rsidRPr="001D3038">
        <w:rPr>
          <w:rFonts w:ascii="Times New Roman" w:hAnsi="Times New Roman"/>
          <w:sz w:val="22"/>
          <w:szCs w:val="22"/>
          <w:lang w:val="sr-Latn-ME"/>
        </w:rPr>
        <w:t>;</w:t>
      </w:r>
    </w:p>
    <w:p w14:paraId="776183CE" w14:textId="2CB854F9" w:rsidR="005B3D37" w:rsidRPr="001D3038" w:rsidRDefault="005B3D37">
      <w:pPr>
        <w:pStyle w:val="ListParagraph"/>
        <w:numPr>
          <w:ilvl w:val="0"/>
          <w:numId w:val="15"/>
        </w:numPr>
        <w:tabs>
          <w:tab w:val="clear" w:pos="284"/>
          <w:tab w:val="left" w:pos="180"/>
        </w:tabs>
        <w:ind w:left="142" w:hanging="142"/>
        <w:rPr>
          <w:rFonts w:ascii="Times New Roman" w:hAnsi="Times New Roman"/>
          <w:sz w:val="22"/>
          <w:szCs w:val="22"/>
          <w:lang w:val="sr-Latn-ME"/>
        </w:rPr>
      </w:pPr>
      <w:r w:rsidRPr="001D3038">
        <w:rPr>
          <w:rFonts w:ascii="Times New Roman" w:hAnsi="Times New Roman"/>
          <w:sz w:val="22"/>
          <w:szCs w:val="22"/>
          <w:lang w:val="sr-Latn-ME"/>
        </w:rPr>
        <w:t>Истовремена прим</w:t>
      </w:r>
      <w:r w:rsidR="00527966" w:rsidRPr="001D3038">
        <w:rPr>
          <w:rFonts w:ascii="Times New Roman" w:hAnsi="Times New Roman"/>
          <w:sz w:val="22"/>
          <w:szCs w:val="22"/>
          <w:lang w:val="sr-Latn-ME"/>
        </w:rPr>
        <w:t>ј</w:t>
      </w:r>
      <w:r w:rsidRPr="001D3038">
        <w:rPr>
          <w:rFonts w:ascii="Times New Roman" w:hAnsi="Times New Roman"/>
          <w:sz w:val="22"/>
          <w:szCs w:val="22"/>
          <w:lang w:val="sr-Latn-ME"/>
        </w:rPr>
        <w:t>ена сулпирида са храном смањује апсорпцију сулпирида за 30%.</w:t>
      </w:r>
    </w:p>
    <w:p w14:paraId="6990D1F7" w14:textId="77777777" w:rsidR="00E45CA8" w:rsidRPr="001D3038" w:rsidRDefault="00E45CA8">
      <w:pPr>
        <w:rPr>
          <w:rFonts w:ascii="Times New Roman" w:hAnsi="Times New Roman"/>
          <w:bCs/>
          <w:sz w:val="22"/>
          <w:szCs w:val="22"/>
          <w:lang w:val="sr-Latn-ME"/>
        </w:rPr>
      </w:pPr>
    </w:p>
    <w:p w14:paraId="73D3E624" w14:textId="77777777" w:rsidR="00E45CA8" w:rsidRPr="001D3038" w:rsidRDefault="00E45CA8">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4.6. Плодност, трудноћа и дојење</w:t>
      </w:r>
    </w:p>
    <w:p w14:paraId="2330E51F" w14:textId="77777777" w:rsidR="00E45CA8" w:rsidRPr="001D3038" w:rsidRDefault="00E45CA8">
      <w:pPr>
        <w:rPr>
          <w:rFonts w:ascii="Times New Roman" w:hAnsi="Times New Roman"/>
          <w:bCs/>
          <w:i/>
          <w:iCs/>
          <w:sz w:val="22"/>
          <w:szCs w:val="22"/>
          <w:lang w:val="sr-Latn-ME"/>
        </w:rPr>
      </w:pPr>
    </w:p>
    <w:p w14:paraId="25D29B6C" w14:textId="77777777" w:rsidR="00E45CA8" w:rsidRPr="001D3038" w:rsidRDefault="00E45CA8">
      <w:pPr>
        <w:tabs>
          <w:tab w:val="clear" w:pos="284"/>
        </w:tabs>
        <w:rPr>
          <w:rFonts w:ascii="Times New Roman" w:hAnsi="Times New Roman"/>
          <w:sz w:val="22"/>
          <w:szCs w:val="22"/>
          <w:u w:val="single"/>
          <w:lang w:val="sr-Latn-ME"/>
        </w:rPr>
      </w:pPr>
      <w:r w:rsidRPr="001D3038">
        <w:rPr>
          <w:rFonts w:ascii="Times New Roman" w:hAnsi="Times New Roman"/>
          <w:sz w:val="22"/>
          <w:szCs w:val="22"/>
          <w:u w:val="single"/>
          <w:lang w:val="sr-Latn-ME"/>
        </w:rPr>
        <w:t>Плодност</w:t>
      </w:r>
    </w:p>
    <w:p w14:paraId="1BA14AD0" w14:textId="77777777" w:rsidR="00E45CA8" w:rsidRPr="001D3038" w:rsidRDefault="00E45CA8">
      <w:pPr>
        <w:tabs>
          <w:tab w:val="clear" w:pos="284"/>
        </w:tabs>
        <w:rPr>
          <w:rFonts w:ascii="Times New Roman" w:hAnsi="Times New Roman"/>
          <w:sz w:val="22"/>
          <w:szCs w:val="22"/>
          <w:lang w:val="sr-Latn-ME"/>
        </w:rPr>
      </w:pPr>
      <w:r w:rsidRPr="001D3038">
        <w:rPr>
          <w:rFonts w:ascii="Times New Roman" w:hAnsi="Times New Roman"/>
          <w:sz w:val="22"/>
          <w:szCs w:val="22"/>
          <w:lang w:val="sr-Latn-ME"/>
        </w:rPr>
        <w:t>Код испитиваних животиња забиљежено је смањење плодности повезано са фармаколошким ефектима лијека (ефекат посредован пролактином).</w:t>
      </w:r>
    </w:p>
    <w:p w14:paraId="15BFD978" w14:textId="77777777" w:rsidR="00E45CA8" w:rsidRPr="001D3038" w:rsidRDefault="00E45CA8">
      <w:pPr>
        <w:autoSpaceDE w:val="0"/>
        <w:autoSpaceDN w:val="0"/>
        <w:adjustRightInd w:val="0"/>
        <w:rPr>
          <w:rFonts w:ascii="Times New Roman" w:hAnsi="Times New Roman"/>
          <w:bCs/>
          <w:sz w:val="22"/>
          <w:szCs w:val="22"/>
          <w:u w:val="single"/>
          <w:lang w:val="sr-Latn-ME"/>
        </w:rPr>
      </w:pPr>
    </w:p>
    <w:p w14:paraId="7C068424" w14:textId="77777777" w:rsidR="00E45CA8" w:rsidRPr="001D3038" w:rsidRDefault="00E45CA8">
      <w:pPr>
        <w:autoSpaceDE w:val="0"/>
        <w:autoSpaceDN w:val="0"/>
        <w:adjustRightInd w:val="0"/>
        <w:rPr>
          <w:rFonts w:ascii="Times New Roman" w:hAnsi="Times New Roman"/>
          <w:bCs/>
          <w:sz w:val="22"/>
          <w:szCs w:val="22"/>
          <w:u w:val="single"/>
          <w:lang w:val="sr-Latn-ME"/>
        </w:rPr>
      </w:pPr>
      <w:r w:rsidRPr="001D3038">
        <w:rPr>
          <w:rFonts w:ascii="Times New Roman" w:hAnsi="Times New Roman"/>
          <w:bCs/>
          <w:sz w:val="22"/>
          <w:szCs w:val="22"/>
          <w:u w:val="single"/>
          <w:lang w:val="sr-Latn-ME"/>
        </w:rPr>
        <w:t>Трудноћа</w:t>
      </w:r>
    </w:p>
    <w:p w14:paraId="4E7918C3" w14:textId="58624541" w:rsidR="005B3D37" w:rsidRPr="001D3038" w:rsidRDefault="005B3D37">
      <w:pPr>
        <w:tabs>
          <w:tab w:val="clear" w:pos="284"/>
        </w:tabs>
        <w:textAlignment w:val="top"/>
        <w:rPr>
          <w:rFonts w:ascii="Times New Roman" w:hAnsi="Times New Roman"/>
          <w:sz w:val="22"/>
          <w:szCs w:val="22"/>
          <w:lang w:val="sr-Latn-ME"/>
        </w:rPr>
      </w:pPr>
      <w:r w:rsidRPr="001D3038">
        <w:rPr>
          <w:rFonts w:ascii="Times New Roman" w:hAnsi="Times New Roman"/>
          <w:sz w:val="22"/>
          <w:szCs w:val="22"/>
          <w:lang w:val="sr-Latn-ME"/>
        </w:rPr>
        <w:t>Постоје врло ограничени клинички подаци о изложености л</w:t>
      </w:r>
      <w:r w:rsidR="008B7FDE" w:rsidRPr="001D3038">
        <w:rPr>
          <w:rFonts w:ascii="Times New Roman" w:hAnsi="Times New Roman"/>
          <w:sz w:val="22"/>
          <w:szCs w:val="22"/>
          <w:lang w:val="sr-Latn-ME"/>
        </w:rPr>
        <w:t>иј</w:t>
      </w:r>
      <w:r w:rsidRPr="001D3038">
        <w:rPr>
          <w:rFonts w:ascii="Times New Roman" w:hAnsi="Times New Roman"/>
          <w:sz w:val="22"/>
          <w:szCs w:val="22"/>
          <w:lang w:val="sr-Latn-ME"/>
        </w:rPr>
        <w:t>еку током трудноће.</w:t>
      </w:r>
    </w:p>
    <w:p w14:paraId="21085815" w14:textId="72F405A9" w:rsidR="00E45CA8" w:rsidRPr="001D3038" w:rsidRDefault="005B3D37">
      <w:pPr>
        <w:tabs>
          <w:tab w:val="clear" w:pos="284"/>
        </w:tabs>
        <w:textAlignment w:val="top"/>
        <w:rPr>
          <w:rFonts w:ascii="Times New Roman" w:hAnsi="Times New Roman"/>
          <w:sz w:val="22"/>
          <w:szCs w:val="22"/>
          <w:lang w:val="sr-Latn-ME"/>
        </w:rPr>
      </w:pPr>
      <w:r w:rsidRPr="001D3038">
        <w:rPr>
          <w:rFonts w:ascii="Times New Roman" w:hAnsi="Times New Roman"/>
          <w:sz w:val="22"/>
          <w:szCs w:val="22"/>
          <w:lang w:val="sr-Latn-ME"/>
        </w:rPr>
        <w:t>Безб</w:t>
      </w:r>
      <w:r w:rsidR="008B7FDE" w:rsidRPr="001D3038">
        <w:rPr>
          <w:rFonts w:ascii="Times New Roman" w:hAnsi="Times New Roman"/>
          <w:sz w:val="22"/>
          <w:szCs w:val="22"/>
          <w:lang w:val="sr-Latn-ME"/>
        </w:rPr>
        <w:t>ј</w:t>
      </w:r>
      <w:r w:rsidRPr="001D3038">
        <w:rPr>
          <w:rFonts w:ascii="Times New Roman" w:hAnsi="Times New Roman"/>
          <w:sz w:val="22"/>
          <w:szCs w:val="22"/>
          <w:lang w:val="sr-Latn-ME"/>
        </w:rPr>
        <w:t>едност употребе сулпирида током трудноће није утврђена.</w:t>
      </w:r>
      <w:r w:rsidR="00DD45DC" w:rsidRPr="001D3038">
        <w:rPr>
          <w:rFonts w:ascii="Times New Roman" w:hAnsi="Times New Roman"/>
          <w:sz w:val="22"/>
          <w:szCs w:val="22"/>
          <w:lang w:val="sr-Latn-ME"/>
        </w:rPr>
        <w:t xml:space="preserve"> Сулпирид пролази плаценту. </w:t>
      </w:r>
      <w:r w:rsidRPr="001D3038">
        <w:rPr>
          <w:rFonts w:ascii="Times New Roman" w:hAnsi="Times New Roman"/>
          <w:sz w:val="22"/>
          <w:szCs w:val="22"/>
          <w:lang w:val="sr-Latn-ME"/>
        </w:rPr>
        <w:t>Студије на животињама су недовољне у погледу репродуктивне токсичности (</w:t>
      </w:r>
      <w:r w:rsidR="008B7FDE" w:rsidRPr="001D3038">
        <w:rPr>
          <w:rFonts w:ascii="Times New Roman" w:hAnsi="Times New Roman"/>
          <w:sz w:val="22"/>
          <w:szCs w:val="22"/>
          <w:lang w:val="sr-Latn-ME"/>
        </w:rPr>
        <w:t>погледати</w:t>
      </w:r>
      <w:r w:rsidRPr="001D3038">
        <w:rPr>
          <w:rFonts w:ascii="Times New Roman" w:hAnsi="Times New Roman"/>
          <w:sz w:val="22"/>
          <w:szCs w:val="22"/>
          <w:lang w:val="sr-Latn-ME"/>
        </w:rPr>
        <w:t xml:space="preserve"> </w:t>
      </w:r>
      <w:r w:rsidR="008B7FDE" w:rsidRPr="001D3038">
        <w:rPr>
          <w:rFonts w:ascii="Times New Roman" w:hAnsi="Times New Roman"/>
          <w:sz w:val="22"/>
          <w:szCs w:val="22"/>
          <w:lang w:val="sr-Latn-ME"/>
        </w:rPr>
        <w:t>дио</w:t>
      </w:r>
      <w:r w:rsidRPr="001D3038">
        <w:rPr>
          <w:rFonts w:ascii="Times New Roman" w:hAnsi="Times New Roman"/>
          <w:sz w:val="22"/>
          <w:szCs w:val="22"/>
          <w:lang w:val="sr-Latn-ME"/>
        </w:rPr>
        <w:t xml:space="preserve"> 5.3).</w:t>
      </w:r>
      <w:r w:rsidR="00DD45DC" w:rsidRPr="001D3038">
        <w:rPr>
          <w:rFonts w:ascii="Times New Roman" w:hAnsi="Times New Roman"/>
          <w:sz w:val="22"/>
          <w:szCs w:val="22"/>
          <w:lang w:val="sr-Latn-ME"/>
        </w:rPr>
        <w:t xml:space="preserve"> </w:t>
      </w:r>
    </w:p>
    <w:p w14:paraId="6F60C302" w14:textId="77777777" w:rsidR="00DD45DC" w:rsidRPr="001D3038" w:rsidRDefault="00DD45DC">
      <w:pPr>
        <w:tabs>
          <w:tab w:val="clear" w:pos="284"/>
        </w:tabs>
        <w:textAlignment w:val="top"/>
        <w:rPr>
          <w:rFonts w:ascii="Times New Roman" w:hAnsi="Times New Roman"/>
          <w:sz w:val="22"/>
          <w:szCs w:val="22"/>
          <w:lang w:val="sr-Latn-ME"/>
        </w:rPr>
      </w:pPr>
    </w:p>
    <w:p w14:paraId="5827F2F9" w14:textId="2D39D4FE" w:rsidR="00E45CA8" w:rsidRPr="001D3038" w:rsidRDefault="00E45CA8">
      <w:pPr>
        <w:pStyle w:val="Header"/>
        <w:rPr>
          <w:rFonts w:ascii="Times New Roman" w:hAnsi="Times New Roman"/>
          <w:bCs/>
          <w:sz w:val="22"/>
          <w:szCs w:val="22"/>
          <w:lang w:val="sr-Latn-ME"/>
        </w:rPr>
      </w:pPr>
      <w:r w:rsidRPr="001D3038">
        <w:rPr>
          <w:rFonts w:ascii="Times New Roman" w:hAnsi="Times New Roman"/>
          <w:bCs/>
          <w:sz w:val="22"/>
          <w:szCs w:val="22"/>
          <w:lang w:val="sr-Latn-ME"/>
        </w:rPr>
        <w:t>Не препоручује се употреба сулпирида током трудноће и код жена у репродуктивном периоду које не користе ефикасну контрацепцију, осим ако користи оправдавају потенцијалне ризике.</w:t>
      </w:r>
    </w:p>
    <w:p w14:paraId="44B69BD1" w14:textId="77777777" w:rsidR="00DD45DC" w:rsidRPr="001D3038" w:rsidRDefault="00DD45DC">
      <w:pPr>
        <w:pStyle w:val="Header"/>
        <w:rPr>
          <w:rFonts w:ascii="Times New Roman" w:hAnsi="Times New Roman"/>
          <w:bCs/>
          <w:sz w:val="22"/>
          <w:szCs w:val="22"/>
          <w:lang w:val="sr-Latn-ME"/>
        </w:rPr>
      </w:pPr>
    </w:p>
    <w:p w14:paraId="0FA11007" w14:textId="2301226A"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Код новорођенчади изложених дејству антипсихотика (укључујући и сулпирид) током трећег триместра трудноће постоји ризик од нежељених дејстава, укључујући екстрапирамидалне и/или апстиненцијалне симптоме који могу да варирају у тежини и трајању након порођаја (погледати дио 4.8). Било је пријава</w:t>
      </w:r>
      <w:r w:rsidR="00073FC9" w:rsidRPr="001D3038">
        <w:rPr>
          <w:rFonts w:ascii="Times New Roman" w:hAnsi="Times New Roman"/>
          <w:sz w:val="22"/>
          <w:szCs w:val="22"/>
          <w:lang w:val="sr-Latn-ME"/>
        </w:rPr>
        <w:t>:</w:t>
      </w:r>
      <w:r w:rsidRPr="001D3038">
        <w:rPr>
          <w:rFonts w:ascii="Times New Roman" w:hAnsi="Times New Roman"/>
          <w:sz w:val="22"/>
          <w:szCs w:val="22"/>
          <w:lang w:val="sr-Latn-ME"/>
        </w:rPr>
        <w:t xml:space="preserve"> узнемирености, хипертоније, хипотоније, тремора, поспаности, респираторног дистреса или поремећаја исхране. Сходно томе, новорођенчад треба пажљиво пратити.</w:t>
      </w:r>
    </w:p>
    <w:p w14:paraId="30F0A0A7" w14:textId="77777777" w:rsidR="00E45CA8" w:rsidRPr="001D3038" w:rsidRDefault="00E45CA8">
      <w:pPr>
        <w:autoSpaceDE w:val="0"/>
        <w:autoSpaceDN w:val="0"/>
        <w:adjustRightInd w:val="0"/>
        <w:rPr>
          <w:rFonts w:ascii="Times New Roman" w:hAnsi="Times New Roman"/>
          <w:sz w:val="22"/>
          <w:szCs w:val="22"/>
          <w:lang w:val="sr-Latn-ME"/>
        </w:rPr>
      </w:pPr>
    </w:p>
    <w:p w14:paraId="1A5004C8" w14:textId="77777777" w:rsidR="00E45CA8" w:rsidRPr="001D3038" w:rsidRDefault="00E45CA8">
      <w:pPr>
        <w:autoSpaceDE w:val="0"/>
        <w:autoSpaceDN w:val="0"/>
        <w:adjustRightInd w:val="0"/>
        <w:rPr>
          <w:rFonts w:ascii="Times New Roman" w:hAnsi="Times New Roman"/>
          <w:bCs/>
          <w:sz w:val="22"/>
          <w:szCs w:val="22"/>
          <w:u w:val="single"/>
          <w:lang w:val="sr-Latn-ME"/>
        </w:rPr>
      </w:pPr>
      <w:r w:rsidRPr="001D3038">
        <w:rPr>
          <w:rFonts w:ascii="Times New Roman" w:hAnsi="Times New Roman"/>
          <w:bCs/>
          <w:sz w:val="22"/>
          <w:szCs w:val="22"/>
          <w:u w:val="single"/>
          <w:lang w:val="sr-Latn-ME"/>
        </w:rPr>
        <w:t>Дојење:</w:t>
      </w:r>
    </w:p>
    <w:p w14:paraId="358B6350" w14:textId="35E44783" w:rsidR="005B3D37" w:rsidRPr="001D3038" w:rsidRDefault="005B3D37">
      <w:pPr>
        <w:rPr>
          <w:rFonts w:ascii="Times New Roman" w:hAnsi="Times New Roman"/>
          <w:sz w:val="22"/>
          <w:szCs w:val="22"/>
          <w:lang w:val="sr-Latn-ME"/>
        </w:rPr>
      </w:pPr>
      <w:r w:rsidRPr="001D3038">
        <w:rPr>
          <w:rFonts w:ascii="Times New Roman" w:hAnsi="Times New Roman"/>
          <w:sz w:val="22"/>
          <w:szCs w:val="22"/>
          <w:lang w:val="sr-Latn-ME"/>
        </w:rPr>
        <w:t>Сулпирид се излучује у мајчино мл</w:t>
      </w:r>
      <w:r w:rsidR="003A23C7" w:rsidRPr="001D3038">
        <w:rPr>
          <w:rFonts w:ascii="Times New Roman" w:hAnsi="Times New Roman"/>
          <w:sz w:val="22"/>
          <w:szCs w:val="22"/>
          <w:lang w:val="sr-Latn-ME"/>
        </w:rPr>
        <w:t>иј</w:t>
      </w:r>
      <w:r w:rsidRPr="001D3038">
        <w:rPr>
          <w:rFonts w:ascii="Times New Roman" w:hAnsi="Times New Roman"/>
          <w:sz w:val="22"/>
          <w:szCs w:val="22"/>
          <w:lang w:val="sr-Latn-ME"/>
        </w:rPr>
        <w:t>еко у прилично великим количинама, у неким случајевима знатно изнад прихватљиве вр</w:t>
      </w:r>
      <w:r w:rsidR="008B7FDE" w:rsidRPr="001D3038">
        <w:rPr>
          <w:rFonts w:ascii="Times New Roman" w:hAnsi="Times New Roman"/>
          <w:sz w:val="22"/>
          <w:szCs w:val="22"/>
          <w:lang w:val="sr-Latn-ME"/>
        </w:rPr>
        <w:t>иј</w:t>
      </w:r>
      <w:r w:rsidRPr="001D3038">
        <w:rPr>
          <w:rFonts w:ascii="Times New Roman" w:hAnsi="Times New Roman"/>
          <w:sz w:val="22"/>
          <w:szCs w:val="22"/>
          <w:lang w:val="sr-Latn-ME"/>
        </w:rPr>
        <w:t xml:space="preserve">едности од 10% дозе за мајку </w:t>
      </w:r>
      <w:r w:rsidR="00527966" w:rsidRPr="001D3038">
        <w:rPr>
          <w:rFonts w:ascii="Times New Roman" w:hAnsi="Times New Roman"/>
          <w:sz w:val="22"/>
          <w:szCs w:val="22"/>
          <w:lang w:val="sr-Latn-ME"/>
        </w:rPr>
        <w:t>прилагођеној према</w:t>
      </w:r>
      <w:r w:rsidRPr="001D3038">
        <w:rPr>
          <w:rFonts w:ascii="Times New Roman" w:hAnsi="Times New Roman"/>
          <w:sz w:val="22"/>
          <w:szCs w:val="22"/>
          <w:lang w:val="sr-Latn-ME"/>
        </w:rPr>
        <w:t xml:space="preserve"> т</w:t>
      </w:r>
      <w:r w:rsidR="003A23C7" w:rsidRPr="001D3038">
        <w:rPr>
          <w:rFonts w:ascii="Times New Roman" w:hAnsi="Times New Roman"/>
          <w:sz w:val="22"/>
          <w:szCs w:val="22"/>
          <w:lang w:val="sr-Latn-ME"/>
        </w:rPr>
        <w:t>ј</w:t>
      </w:r>
      <w:r w:rsidRPr="001D3038">
        <w:rPr>
          <w:rFonts w:ascii="Times New Roman" w:hAnsi="Times New Roman"/>
          <w:sz w:val="22"/>
          <w:szCs w:val="22"/>
          <w:lang w:val="sr-Latn-ME"/>
        </w:rPr>
        <w:t>елесној тежини, међутим, концентрације у крви дојенчади нису проц</w:t>
      </w:r>
      <w:r w:rsidR="008B7FDE" w:rsidRPr="001D3038">
        <w:rPr>
          <w:rFonts w:ascii="Times New Roman" w:hAnsi="Times New Roman"/>
          <w:sz w:val="22"/>
          <w:szCs w:val="22"/>
          <w:lang w:val="sr-Latn-ME"/>
        </w:rPr>
        <w:t>иј</w:t>
      </w:r>
      <w:r w:rsidRPr="001D3038">
        <w:rPr>
          <w:rFonts w:ascii="Times New Roman" w:hAnsi="Times New Roman"/>
          <w:sz w:val="22"/>
          <w:szCs w:val="22"/>
          <w:lang w:val="sr-Latn-ME"/>
        </w:rPr>
        <w:t>ењене. Нема довољно информација о ефектима сулпирида код новорођенчади/одојчади.</w:t>
      </w:r>
    </w:p>
    <w:p w14:paraId="0AD42588" w14:textId="27F52DD0" w:rsidR="00E45CA8" w:rsidRPr="001D3038" w:rsidRDefault="005B3D37">
      <w:pPr>
        <w:rPr>
          <w:rFonts w:ascii="Times New Roman" w:hAnsi="Times New Roman"/>
          <w:sz w:val="22"/>
          <w:szCs w:val="22"/>
          <w:lang w:val="sr-Latn-ME"/>
        </w:rPr>
      </w:pPr>
      <w:r w:rsidRPr="001D3038">
        <w:rPr>
          <w:rFonts w:ascii="Times New Roman" w:hAnsi="Times New Roman"/>
          <w:sz w:val="22"/>
          <w:szCs w:val="22"/>
          <w:lang w:val="sr-Latn-ME"/>
        </w:rPr>
        <w:t>Треба дон</w:t>
      </w:r>
      <w:r w:rsidR="003A23C7" w:rsidRPr="001D3038">
        <w:rPr>
          <w:rFonts w:ascii="Times New Roman" w:hAnsi="Times New Roman"/>
          <w:sz w:val="22"/>
          <w:szCs w:val="22"/>
          <w:lang w:val="sr-Latn-ME"/>
        </w:rPr>
        <w:t>иј</w:t>
      </w:r>
      <w:r w:rsidRPr="001D3038">
        <w:rPr>
          <w:rFonts w:ascii="Times New Roman" w:hAnsi="Times New Roman"/>
          <w:sz w:val="22"/>
          <w:szCs w:val="22"/>
          <w:lang w:val="sr-Latn-ME"/>
        </w:rPr>
        <w:t>ети одлуку да ли да се прекине дојење или да се прекине/уздржи од терапије л</w:t>
      </w:r>
      <w:r w:rsidR="008B7FDE" w:rsidRPr="001D3038">
        <w:rPr>
          <w:rFonts w:ascii="Times New Roman" w:hAnsi="Times New Roman"/>
          <w:sz w:val="22"/>
          <w:szCs w:val="22"/>
          <w:lang w:val="sr-Latn-ME"/>
        </w:rPr>
        <w:t>иј</w:t>
      </w:r>
      <w:r w:rsidRPr="001D3038">
        <w:rPr>
          <w:rFonts w:ascii="Times New Roman" w:hAnsi="Times New Roman"/>
          <w:sz w:val="22"/>
          <w:szCs w:val="22"/>
          <w:lang w:val="sr-Latn-ME"/>
        </w:rPr>
        <w:t xml:space="preserve">еком </w:t>
      </w:r>
      <w:r w:rsidR="008B7FDE" w:rsidRPr="001D3038">
        <w:rPr>
          <w:rFonts w:ascii="Times New Roman" w:hAnsi="Times New Roman"/>
          <w:sz w:val="22"/>
          <w:szCs w:val="22"/>
          <w:lang w:val="sr-Latn-ME"/>
        </w:rPr>
        <w:t xml:space="preserve">EGLONYL </w:t>
      </w:r>
      <w:r w:rsidRPr="001D3038">
        <w:rPr>
          <w:rFonts w:ascii="Times New Roman" w:hAnsi="Times New Roman"/>
          <w:sz w:val="22"/>
          <w:szCs w:val="22"/>
          <w:lang w:val="sr-Latn-ME"/>
        </w:rPr>
        <w:t>узимајући у обзир корист дојења за д</w:t>
      </w:r>
      <w:r w:rsidR="008B7FDE" w:rsidRPr="001D3038">
        <w:rPr>
          <w:rFonts w:ascii="Times New Roman" w:hAnsi="Times New Roman"/>
          <w:sz w:val="22"/>
          <w:szCs w:val="22"/>
          <w:lang w:val="sr-Latn-ME"/>
        </w:rPr>
        <w:t>иј</w:t>
      </w:r>
      <w:r w:rsidRPr="001D3038">
        <w:rPr>
          <w:rFonts w:ascii="Times New Roman" w:hAnsi="Times New Roman"/>
          <w:sz w:val="22"/>
          <w:szCs w:val="22"/>
          <w:lang w:val="sr-Latn-ME"/>
        </w:rPr>
        <w:t>ете и корист л</w:t>
      </w:r>
      <w:r w:rsidR="008B7FDE" w:rsidRPr="001D3038">
        <w:rPr>
          <w:rFonts w:ascii="Times New Roman" w:hAnsi="Times New Roman"/>
          <w:sz w:val="22"/>
          <w:szCs w:val="22"/>
          <w:lang w:val="sr-Latn-ME"/>
        </w:rPr>
        <w:t>иј</w:t>
      </w:r>
      <w:r w:rsidRPr="001D3038">
        <w:rPr>
          <w:rFonts w:ascii="Times New Roman" w:hAnsi="Times New Roman"/>
          <w:sz w:val="22"/>
          <w:szCs w:val="22"/>
          <w:lang w:val="sr-Latn-ME"/>
        </w:rPr>
        <w:t>ечења за жену</w:t>
      </w:r>
      <w:r w:rsidR="008B7FDE" w:rsidRPr="001D3038">
        <w:rPr>
          <w:rFonts w:ascii="Times New Roman" w:hAnsi="Times New Roman"/>
          <w:sz w:val="22"/>
          <w:szCs w:val="22"/>
          <w:lang w:val="sr-Latn-ME"/>
        </w:rPr>
        <w:t>.</w:t>
      </w:r>
    </w:p>
    <w:p w14:paraId="07B080B7" w14:textId="77777777" w:rsidR="00E45CA8" w:rsidRPr="001D3038" w:rsidRDefault="00E45CA8">
      <w:pPr>
        <w:tabs>
          <w:tab w:val="clear" w:pos="284"/>
        </w:tabs>
        <w:rPr>
          <w:rFonts w:ascii="Times New Roman" w:hAnsi="Times New Roman"/>
          <w:b/>
          <w:bCs/>
          <w:sz w:val="22"/>
          <w:szCs w:val="22"/>
          <w:lang w:val="sr-Latn-ME"/>
        </w:rPr>
      </w:pPr>
    </w:p>
    <w:p w14:paraId="345D2142" w14:textId="77777777" w:rsidR="001F0F15" w:rsidRDefault="001F0F15">
      <w:pPr>
        <w:rPr>
          <w:rFonts w:ascii="Times New Roman" w:hAnsi="Times New Roman"/>
          <w:b/>
          <w:sz w:val="22"/>
          <w:szCs w:val="22"/>
          <w:lang w:val="sr-Latn-ME"/>
        </w:rPr>
      </w:pPr>
    </w:p>
    <w:p w14:paraId="1B3B140E" w14:textId="77777777" w:rsidR="001F0F15" w:rsidRDefault="001F0F15">
      <w:pPr>
        <w:rPr>
          <w:rFonts w:ascii="Times New Roman" w:hAnsi="Times New Roman"/>
          <w:b/>
          <w:sz w:val="22"/>
          <w:szCs w:val="22"/>
          <w:lang w:val="sr-Latn-ME"/>
        </w:rPr>
      </w:pPr>
    </w:p>
    <w:p w14:paraId="320ADBA2" w14:textId="77777777" w:rsidR="001F0F15" w:rsidRDefault="001F0F15">
      <w:pPr>
        <w:rPr>
          <w:rFonts w:ascii="Times New Roman" w:hAnsi="Times New Roman"/>
          <w:b/>
          <w:sz w:val="22"/>
          <w:szCs w:val="22"/>
          <w:lang w:val="sr-Latn-ME"/>
        </w:rPr>
      </w:pPr>
    </w:p>
    <w:p w14:paraId="1946A9B3" w14:textId="21C23228" w:rsidR="00E45CA8" w:rsidRPr="001D3038" w:rsidRDefault="00E45CA8">
      <w:pPr>
        <w:rPr>
          <w:rFonts w:ascii="Times New Roman" w:hAnsi="Times New Roman"/>
          <w:sz w:val="22"/>
          <w:szCs w:val="22"/>
          <w:lang w:val="sr-Latn-ME"/>
        </w:rPr>
      </w:pPr>
      <w:r w:rsidRPr="001D3038">
        <w:rPr>
          <w:rFonts w:ascii="Times New Roman" w:hAnsi="Times New Roman"/>
          <w:b/>
          <w:sz w:val="22"/>
          <w:szCs w:val="22"/>
          <w:lang w:val="sr-Latn-ME"/>
        </w:rPr>
        <w:lastRenderedPageBreak/>
        <w:t>4.7. Утицај на способност</w:t>
      </w:r>
      <w:r w:rsidR="00073FC9" w:rsidRPr="001D3038">
        <w:rPr>
          <w:rFonts w:ascii="Times New Roman" w:hAnsi="Times New Roman"/>
          <w:b/>
          <w:sz w:val="22"/>
          <w:szCs w:val="22"/>
          <w:lang w:val="sr-Latn-ME"/>
        </w:rPr>
        <w:t xml:space="preserve"> </w:t>
      </w:r>
      <w:r w:rsidRPr="001D3038">
        <w:rPr>
          <w:rFonts w:ascii="Times New Roman" w:hAnsi="Times New Roman"/>
          <w:b/>
          <w:sz w:val="22"/>
          <w:szCs w:val="22"/>
          <w:lang w:val="sr-Latn-ME"/>
        </w:rPr>
        <w:t>управљања возилима и руковање машинама</w:t>
      </w:r>
    </w:p>
    <w:p w14:paraId="46E8FADD" w14:textId="77777777" w:rsidR="00E45CA8" w:rsidRPr="001D3038" w:rsidRDefault="00E45CA8">
      <w:pPr>
        <w:rPr>
          <w:rFonts w:ascii="Times New Roman" w:hAnsi="Times New Roman"/>
          <w:sz w:val="22"/>
          <w:szCs w:val="22"/>
          <w:lang w:val="sr-Latn-ME"/>
        </w:rPr>
      </w:pPr>
    </w:p>
    <w:p w14:paraId="72ECCB05" w14:textId="043635DD" w:rsidR="00E45CA8" w:rsidRPr="001D3038" w:rsidRDefault="008B7FDE">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EGLONYL</w:t>
      </w:r>
      <w:r w:rsidR="00EE00C4" w:rsidRPr="001D3038">
        <w:rPr>
          <w:rFonts w:ascii="Times New Roman" w:hAnsi="Times New Roman"/>
          <w:sz w:val="22"/>
          <w:szCs w:val="22"/>
          <w:lang w:val="sr-Latn-ME"/>
        </w:rPr>
        <w:t xml:space="preserve"> ум</w:t>
      </w:r>
      <w:r w:rsidRPr="001D3038">
        <w:rPr>
          <w:rFonts w:ascii="Times New Roman" w:hAnsi="Times New Roman"/>
          <w:sz w:val="22"/>
          <w:szCs w:val="22"/>
          <w:lang w:val="sr-Latn-ME"/>
        </w:rPr>
        <w:t>ј</w:t>
      </w:r>
      <w:r w:rsidR="00EE00C4" w:rsidRPr="001D3038">
        <w:rPr>
          <w:rFonts w:ascii="Times New Roman" w:hAnsi="Times New Roman"/>
          <w:sz w:val="22"/>
          <w:szCs w:val="22"/>
          <w:lang w:val="sr-Latn-ME"/>
        </w:rPr>
        <w:t xml:space="preserve">ерено утиче на способност управљања возилима и </w:t>
      </w:r>
      <w:r w:rsidRPr="001D3038">
        <w:rPr>
          <w:rFonts w:ascii="Times New Roman" w:hAnsi="Times New Roman"/>
          <w:sz w:val="22"/>
          <w:szCs w:val="22"/>
          <w:lang w:val="sr-Latn-ME"/>
        </w:rPr>
        <w:t>рад</w:t>
      </w:r>
      <w:r w:rsidR="00EE00C4" w:rsidRPr="001D3038">
        <w:rPr>
          <w:rFonts w:ascii="Times New Roman" w:hAnsi="Times New Roman"/>
          <w:sz w:val="22"/>
          <w:szCs w:val="22"/>
          <w:lang w:val="sr-Latn-ME"/>
        </w:rPr>
        <w:t xml:space="preserve"> са машинама.</w:t>
      </w:r>
      <w:r w:rsidR="003A23C7" w:rsidRPr="001D3038">
        <w:rPr>
          <w:rFonts w:ascii="Times New Roman" w:hAnsi="Times New Roman"/>
          <w:sz w:val="22"/>
          <w:szCs w:val="22"/>
          <w:lang w:val="sr-Latn-ME"/>
        </w:rPr>
        <w:t xml:space="preserve"> </w:t>
      </w:r>
      <w:r w:rsidR="00E45CA8" w:rsidRPr="001D3038">
        <w:rPr>
          <w:rFonts w:ascii="Times New Roman" w:hAnsi="Times New Roman"/>
          <w:sz w:val="22"/>
          <w:szCs w:val="22"/>
          <w:lang w:val="sr-Latn-ME"/>
        </w:rPr>
        <w:t>Чак и када се употреба препоручује, сулпирид може изазвати седацију, тако да способност управљања возилима или машинама може бити сма</w:t>
      </w:r>
      <w:r w:rsidR="00E45CA8" w:rsidRPr="001D3038">
        <w:rPr>
          <w:rFonts w:ascii="Times New Roman" w:hAnsi="Times New Roman"/>
          <w:bCs/>
          <w:sz w:val="22"/>
          <w:szCs w:val="22"/>
          <w:lang w:val="sr-Latn-ME"/>
        </w:rPr>
        <w:t>њ</w:t>
      </w:r>
      <w:r w:rsidR="00E45CA8" w:rsidRPr="001D3038">
        <w:rPr>
          <w:rFonts w:ascii="Times New Roman" w:hAnsi="Times New Roman"/>
          <w:sz w:val="22"/>
          <w:szCs w:val="22"/>
          <w:lang w:val="sr-Latn-ME"/>
        </w:rPr>
        <w:t>ена (погледати дио 4.8).</w:t>
      </w:r>
    </w:p>
    <w:p w14:paraId="01357DC0" w14:textId="77777777" w:rsidR="00E45CA8" w:rsidRPr="001D3038" w:rsidRDefault="00E45CA8">
      <w:pPr>
        <w:rPr>
          <w:rFonts w:ascii="Times New Roman" w:hAnsi="Times New Roman"/>
          <w:sz w:val="22"/>
          <w:szCs w:val="22"/>
          <w:lang w:val="sr-Latn-ME"/>
        </w:rPr>
      </w:pPr>
    </w:p>
    <w:p w14:paraId="7C25D6D5"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4.8. Нежељена дејства</w:t>
      </w:r>
    </w:p>
    <w:p w14:paraId="52AFB066" w14:textId="77777777" w:rsidR="00E45CA8" w:rsidRPr="001D3038" w:rsidRDefault="00E45CA8">
      <w:pPr>
        <w:autoSpaceDE w:val="0"/>
        <w:autoSpaceDN w:val="0"/>
        <w:adjustRightInd w:val="0"/>
        <w:rPr>
          <w:rFonts w:ascii="Times New Roman" w:hAnsi="Times New Roman"/>
          <w:b/>
          <w:sz w:val="22"/>
          <w:szCs w:val="22"/>
          <w:lang w:val="sr-Latn-ME"/>
        </w:rPr>
      </w:pPr>
    </w:p>
    <w:p w14:paraId="390F2A92" w14:textId="77777777"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eastAsia="en-GB"/>
        </w:rPr>
        <w:t>За класификацију нежељених дејстава према учесталости кориштена је сљедећа CIOMS конвенција:</w:t>
      </w:r>
      <w:r w:rsidRPr="001D3038">
        <w:rPr>
          <w:rFonts w:ascii="Times New Roman" w:hAnsi="Times New Roman"/>
          <w:sz w:val="22"/>
          <w:szCs w:val="22"/>
          <w:lang w:val="sr-Latn-ME"/>
        </w:rPr>
        <w:t xml:space="preserve"> веома често (≥1/10); често (≥1/100 до </w:t>
      </w:r>
      <w:r w:rsidRPr="001D3038">
        <w:rPr>
          <w:rFonts w:ascii="Times New Roman" w:hAnsi="Times New Roman"/>
          <w:noProof/>
          <w:sz w:val="22"/>
          <w:szCs w:val="22"/>
          <w:lang w:val="sr-Latn-ME"/>
        </w:rPr>
        <w:t>&lt;</w:t>
      </w:r>
      <w:r w:rsidRPr="001D3038">
        <w:rPr>
          <w:rFonts w:ascii="Times New Roman" w:hAnsi="Times New Roman"/>
          <w:sz w:val="22"/>
          <w:szCs w:val="22"/>
          <w:lang w:val="sr-Latn-ME"/>
        </w:rPr>
        <w:t>1/10); повремено (</w:t>
      </w:r>
      <w:r w:rsidRPr="001D3038">
        <w:rPr>
          <w:rFonts w:ascii="Times New Roman" w:hAnsi="Times New Roman"/>
          <w:noProof/>
          <w:sz w:val="22"/>
          <w:szCs w:val="22"/>
          <w:lang w:val="sr-Latn-ME"/>
        </w:rPr>
        <w:sym w:font="Symbol" w:char="F0B3"/>
      </w:r>
      <w:r w:rsidRPr="001D3038">
        <w:rPr>
          <w:rFonts w:ascii="Times New Roman" w:hAnsi="Times New Roman"/>
          <w:noProof/>
          <w:sz w:val="22"/>
          <w:szCs w:val="22"/>
          <w:lang w:val="sr-Latn-ME"/>
        </w:rPr>
        <w:t>1/1000 до &lt;1/100)</w:t>
      </w:r>
      <w:r w:rsidRPr="001D3038">
        <w:rPr>
          <w:rFonts w:ascii="Times New Roman" w:hAnsi="Times New Roman"/>
          <w:sz w:val="22"/>
          <w:szCs w:val="22"/>
          <w:lang w:val="sr-Latn-ME"/>
        </w:rPr>
        <w:t>; ријетко (</w:t>
      </w:r>
      <w:r w:rsidRPr="001D3038">
        <w:rPr>
          <w:rFonts w:ascii="Times New Roman" w:hAnsi="Times New Roman"/>
          <w:noProof/>
          <w:sz w:val="22"/>
          <w:szCs w:val="22"/>
          <w:lang w:val="sr-Latn-ME"/>
        </w:rPr>
        <w:sym w:font="Symbol" w:char="F0B3"/>
      </w:r>
      <w:r w:rsidRPr="001D3038">
        <w:rPr>
          <w:rFonts w:ascii="Times New Roman" w:hAnsi="Times New Roman"/>
          <w:noProof/>
          <w:sz w:val="22"/>
          <w:szCs w:val="22"/>
          <w:lang w:val="sr-Latn-ME"/>
        </w:rPr>
        <w:t>1/10000 до &lt;1/1000)</w:t>
      </w:r>
      <w:r w:rsidRPr="001D3038">
        <w:rPr>
          <w:rFonts w:ascii="Times New Roman" w:hAnsi="Times New Roman"/>
          <w:sz w:val="22"/>
          <w:szCs w:val="22"/>
          <w:lang w:val="sr-Latn-ME"/>
        </w:rPr>
        <w:t xml:space="preserve">; веома ријетко </w:t>
      </w:r>
      <w:r w:rsidRPr="001D3038">
        <w:rPr>
          <w:rFonts w:ascii="Times New Roman" w:hAnsi="Times New Roman"/>
          <w:noProof/>
          <w:sz w:val="22"/>
          <w:szCs w:val="22"/>
          <w:lang w:val="sr-Latn-ME"/>
        </w:rPr>
        <w:t>(&lt;1/10000); непознато (</w:t>
      </w:r>
      <w:r w:rsidRPr="001D3038">
        <w:rPr>
          <w:rFonts w:ascii="Times New Roman" w:hAnsi="Times New Roman"/>
          <w:sz w:val="22"/>
          <w:szCs w:val="22"/>
          <w:lang w:val="sr-Latn-ME"/>
        </w:rPr>
        <w:t>не може се процијенити на основу расположивих података).</w:t>
      </w:r>
    </w:p>
    <w:p w14:paraId="15E10400" w14:textId="77777777" w:rsidR="00E45CA8" w:rsidRPr="001D3038" w:rsidRDefault="00E45CA8">
      <w:pPr>
        <w:autoSpaceDE w:val="0"/>
        <w:autoSpaceDN w:val="0"/>
        <w:adjustRightInd w:val="0"/>
        <w:rPr>
          <w:rFonts w:ascii="Times New Roman" w:hAnsi="Times New Roman"/>
          <w:b/>
          <w:sz w:val="22"/>
          <w:szCs w:val="22"/>
          <w:lang w:val="sr-Latn-ME"/>
        </w:rPr>
      </w:pPr>
    </w:p>
    <w:p w14:paraId="7463291F" w14:textId="0800959C" w:rsidR="00E45CA8" w:rsidRPr="001D3038" w:rsidRDefault="00E45CA8">
      <w:pPr>
        <w:autoSpaceDE w:val="0"/>
        <w:autoSpaceDN w:val="0"/>
        <w:adjustRightInd w:val="0"/>
        <w:rPr>
          <w:rFonts w:ascii="Times New Roman" w:hAnsi="Times New Roman"/>
          <w:b/>
          <w:sz w:val="22"/>
          <w:szCs w:val="22"/>
          <w:lang w:val="sr-Latn-ME"/>
        </w:rPr>
      </w:pPr>
      <w:r w:rsidRPr="001D3038">
        <w:rPr>
          <w:rFonts w:ascii="Times New Roman" w:hAnsi="Times New Roman"/>
          <w:b/>
          <w:sz w:val="22"/>
          <w:szCs w:val="22"/>
          <w:lang w:val="sr-Latn-ME"/>
        </w:rPr>
        <w:t xml:space="preserve">Поремећаји крвотока и лимфног система </w:t>
      </w:r>
      <w:r w:rsidRPr="001D3038">
        <w:rPr>
          <w:rFonts w:ascii="Times New Roman" w:hAnsi="Times New Roman"/>
          <w:sz w:val="22"/>
          <w:szCs w:val="22"/>
          <w:lang w:val="sr-Latn-ME"/>
        </w:rPr>
        <w:t>(</w:t>
      </w:r>
      <w:r w:rsidR="00853B52" w:rsidRPr="001D3038">
        <w:rPr>
          <w:rFonts w:ascii="Times New Roman" w:hAnsi="Times New Roman"/>
          <w:sz w:val="22"/>
          <w:szCs w:val="22"/>
          <w:lang w:val="sr-Latn-ME"/>
        </w:rPr>
        <w:t>погледати дио</w:t>
      </w:r>
      <w:r w:rsidRPr="001D3038">
        <w:rPr>
          <w:rFonts w:ascii="Times New Roman" w:hAnsi="Times New Roman"/>
          <w:sz w:val="22"/>
          <w:szCs w:val="22"/>
          <w:lang w:val="sr-Latn-ME"/>
        </w:rPr>
        <w:t xml:space="preserve"> 4.4)</w:t>
      </w:r>
    </w:p>
    <w:p w14:paraId="1B2D8226" w14:textId="4D056C70"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Повремено: леукопенија.</w:t>
      </w:r>
    </w:p>
    <w:p w14:paraId="3BE6B742" w14:textId="77777777"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noProof/>
          <w:sz w:val="22"/>
          <w:szCs w:val="22"/>
          <w:lang w:val="sr-Latn-ME"/>
        </w:rPr>
        <w:t>Непознато</w:t>
      </w:r>
      <w:r w:rsidRPr="001D3038">
        <w:rPr>
          <w:rFonts w:ascii="Times New Roman" w:hAnsi="Times New Roman"/>
          <w:sz w:val="22"/>
          <w:szCs w:val="22"/>
          <w:lang w:val="sr-Latn-ME"/>
        </w:rPr>
        <w:t>: неутропенија и агранулоцитоза.</w:t>
      </w:r>
    </w:p>
    <w:p w14:paraId="1D113572" w14:textId="77777777" w:rsidR="00E45CA8" w:rsidRPr="001D3038" w:rsidRDefault="00E45CA8">
      <w:pPr>
        <w:autoSpaceDE w:val="0"/>
        <w:autoSpaceDN w:val="0"/>
        <w:adjustRightInd w:val="0"/>
        <w:rPr>
          <w:rFonts w:ascii="Times New Roman" w:hAnsi="Times New Roman"/>
          <w:sz w:val="22"/>
          <w:szCs w:val="22"/>
          <w:lang w:val="sr-Latn-ME"/>
        </w:rPr>
      </w:pPr>
    </w:p>
    <w:p w14:paraId="383C216B"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Поремећаји имунолошког система</w:t>
      </w:r>
    </w:p>
    <w:p w14:paraId="75DAD8E4" w14:textId="77777777" w:rsidR="00E45CA8" w:rsidRPr="001D3038" w:rsidRDefault="00E45CA8">
      <w:pPr>
        <w:rPr>
          <w:rFonts w:ascii="Times New Roman" w:hAnsi="Times New Roman"/>
          <w:sz w:val="22"/>
          <w:szCs w:val="22"/>
          <w:lang w:val="sr-Latn-ME"/>
        </w:rPr>
      </w:pPr>
      <w:r w:rsidRPr="001D3038">
        <w:rPr>
          <w:rFonts w:ascii="Times New Roman" w:hAnsi="Times New Roman"/>
          <w:noProof/>
          <w:sz w:val="22"/>
          <w:szCs w:val="22"/>
          <w:lang w:val="sr-Latn-ME"/>
        </w:rPr>
        <w:t>Непознато</w:t>
      </w:r>
      <w:r w:rsidRPr="001D3038">
        <w:rPr>
          <w:rFonts w:ascii="Times New Roman" w:hAnsi="Times New Roman"/>
          <w:sz w:val="22"/>
          <w:szCs w:val="22"/>
          <w:lang w:val="sr-Latn-ME"/>
        </w:rPr>
        <w:t>: анафилактичке реакције: уртикарија, диспнеја, хипотензија и анафилактички шок.</w:t>
      </w:r>
    </w:p>
    <w:p w14:paraId="67BF868E" w14:textId="77777777" w:rsidR="00E45CA8" w:rsidRPr="001D3038" w:rsidRDefault="00E45CA8">
      <w:pPr>
        <w:rPr>
          <w:rFonts w:ascii="Times New Roman" w:hAnsi="Times New Roman"/>
          <w:b/>
          <w:sz w:val="22"/>
          <w:szCs w:val="22"/>
          <w:lang w:val="sr-Latn-ME"/>
        </w:rPr>
      </w:pPr>
    </w:p>
    <w:p w14:paraId="3999ECCC"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Поремећаји ендокриног система</w:t>
      </w:r>
    </w:p>
    <w:p w14:paraId="611E2792" w14:textId="0DA7427F"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 xml:space="preserve">Често: </w:t>
      </w:r>
      <w:r w:rsidR="008B7FDE" w:rsidRPr="001D3038">
        <w:rPr>
          <w:rFonts w:ascii="Times New Roman" w:hAnsi="Times New Roman"/>
          <w:sz w:val="22"/>
          <w:szCs w:val="22"/>
          <w:lang w:val="sr-Latn-ME"/>
        </w:rPr>
        <w:t>пролазна</w:t>
      </w:r>
      <w:r w:rsidR="00480593" w:rsidRPr="001D3038">
        <w:rPr>
          <w:rFonts w:ascii="Times New Roman" w:hAnsi="Times New Roman"/>
          <w:sz w:val="22"/>
          <w:szCs w:val="22"/>
          <w:lang w:val="sr-Latn-ME"/>
        </w:rPr>
        <w:t xml:space="preserve"> </w:t>
      </w:r>
      <w:r w:rsidRPr="001D3038">
        <w:rPr>
          <w:rFonts w:ascii="Times New Roman" w:hAnsi="Times New Roman"/>
          <w:sz w:val="22"/>
          <w:szCs w:val="22"/>
          <w:lang w:val="sr-Latn-ME"/>
        </w:rPr>
        <w:t>хиперпролактинемија</w:t>
      </w:r>
      <w:r w:rsidR="00480593" w:rsidRPr="001D3038">
        <w:rPr>
          <w:rFonts w:ascii="Times New Roman" w:hAnsi="Times New Roman"/>
          <w:sz w:val="22"/>
          <w:szCs w:val="22"/>
          <w:lang w:val="sr-Latn-ME"/>
        </w:rPr>
        <w:t xml:space="preserve"> (</w:t>
      </w:r>
      <w:r w:rsidR="008B7FDE" w:rsidRPr="001D3038">
        <w:rPr>
          <w:rFonts w:ascii="Times New Roman" w:hAnsi="Times New Roman"/>
          <w:sz w:val="22"/>
          <w:szCs w:val="22"/>
          <w:lang w:val="sr-Latn-ME"/>
        </w:rPr>
        <w:t>реверзибилна након прекида лијечења</w:t>
      </w:r>
      <w:r w:rsidR="00480593" w:rsidRPr="001D3038">
        <w:rPr>
          <w:rFonts w:ascii="Times New Roman" w:hAnsi="Times New Roman"/>
          <w:sz w:val="22"/>
          <w:szCs w:val="22"/>
          <w:lang w:val="sr-Latn-ME"/>
        </w:rPr>
        <w:t>)</w:t>
      </w:r>
      <w:r w:rsidRPr="001D3038">
        <w:rPr>
          <w:rFonts w:ascii="Times New Roman" w:hAnsi="Times New Roman"/>
          <w:sz w:val="22"/>
          <w:szCs w:val="22"/>
          <w:lang w:val="sr-Latn-ME"/>
        </w:rPr>
        <w:t>.</w:t>
      </w:r>
    </w:p>
    <w:p w14:paraId="5CE10798" w14:textId="77777777" w:rsidR="00E45CA8" w:rsidRPr="001D3038" w:rsidRDefault="00E45CA8">
      <w:pPr>
        <w:rPr>
          <w:rFonts w:ascii="Times New Roman" w:hAnsi="Times New Roman"/>
          <w:sz w:val="22"/>
          <w:szCs w:val="22"/>
          <w:lang w:val="sr-Latn-ME"/>
        </w:rPr>
      </w:pPr>
    </w:p>
    <w:p w14:paraId="3FED4037" w14:textId="77777777" w:rsidR="00E45CA8" w:rsidRPr="001D3038" w:rsidRDefault="00E45CA8">
      <w:pPr>
        <w:shd w:val="clear" w:color="auto" w:fill="FFFFFF"/>
        <w:rPr>
          <w:rStyle w:val="hps"/>
          <w:rFonts w:ascii="Times New Roman" w:hAnsi="Times New Roman"/>
          <w:b/>
          <w:sz w:val="22"/>
          <w:szCs w:val="22"/>
          <w:lang w:val="sr-Latn-ME"/>
        </w:rPr>
      </w:pPr>
      <w:r w:rsidRPr="001D3038">
        <w:rPr>
          <w:rStyle w:val="hps"/>
          <w:rFonts w:ascii="Times New Roman" w:hAnsi="Times New Roman"/>
          <w:b/>
          <w:sz w:val="22"/>
          <w:szCs w:val="22"/>
          <w:lang w:val="sr-Latn-ME"/>
        </w:rPr>
        <w:t>Психијатријски поремећаји</w:t>
      </w:r>
    </w:p>
    <w:p w14:paraId="0BC54A56" w14:textId="0C2CB658" w:rsidR="00E45CA8" w:rsidRPr="001D3038" w:rsidRDefault="00E45CA8">
      <w:pPr>
        <w:shd w:val="clear" w:color="auto" w:fill="FFFFFF"/>
        <w:rPr>
          <w:rStyle w:val="hps"/>
          <w:rFonts w:ascii="Times New Roman" w:hAnsi="Times New Roman"/>
          <w:sz w:val="22"/>
          <w:szCs w:val="22"/>
          <w:lang w:val="sr-Latn-ME"/>
        </w:rPr>
      </w:pPr>
      <w:r w:rsidRPr="001D3038">
        <w:rPr>
          <w:rStyle w:val="hps"/>
          <w:rFonts w:ascii="Times New Roman" w:hAnsi="Times New Roman"/>
          <w:sz w:val="22"/>
          <w:szCs w:val="22"/>
          <w:lang w:val="sr-Latn-ME"/>
        </w:rPr>
        <w:t>Често: несаница.</w:t>
      </w:r>
    </w:p>
    <w:p w14:paraId="2AC17C3E" w14:textId="77777777" w:rsidR="00E45CA8" w:rsidRPr="001D3038" w:rsidRDefault="00E45CA8">
      <w:pPr>
        <w:tabs>
          <w:tab w:val="clear" w:pos="284"/>
        </w:tabs>
        <w:rPr>
          <w:rStyle w:val="hps"/>
          <w:rFonts w:ascii="Times New Roman" w:hAnsi="Times New Roman"/>
          <w:sz w:val="22"/>
          <w:szCs w:val="22"/>
          <w:lang w:val="sr-Latn-ME"/>
        </w:rPr>
      </w:pPr>
      <w:r w:rsidRPr="001D3038">
        <w:rPr>
          <w:rStyle w:val="hps"/>
          <w:rFonts w:ascii="Times New Roman" w:hAnsi="Times New Roman"/>
          <w:sz w:val="22"/>
          <w:szCs w:val="22"/>
          <w:lang w:val="sr-Latn-ME"/>
        </w:rPr>
        <w:t>Непознато: конфузија.</w:t>
      </w:r>
    </w:p>
    <w:p w14:paraId="5BC81670" w14:textId="77777777" w:rsidR="00E45CA8" w:rsidRPr="001D3038" w:rsidRDefault="00E45CA8">
      <w:pPr>
        <w:rPr>
          <w:rFonts w:ascii="Times New Roman" w:hAnsi="Times New Roman"/>
          <w:sz w:val="22"/>
          <w:szCs w:val="22"/>
          <w:lang w:val="sr-Latn-ME"/>
        </w:rPr>
      </w:pPr>
    </w:p>
    <w:p w14:paraId="26119E35"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Поремећаји нервног система</w:t>
      </w:r>
    </w:p>
    <w:p w14:paraId="0CEF10BA" w14:textId="1FB1E39D"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Често: седација или поспаност, екстрапирамидални поремећај (ови симптоми су обично реверзибилни</w:t>
      </w:r>
      <w:r w:rsidR="006262F5" w:rsidRPr="001D3038">
        <w:rPr>
          <w:rFonts w:ascii="Times New Roman" w:hAnsi="Times New Roman"/>
          <w:sz w:val="22"/>
          <w:szCs w:val="22"/>
          <w:lang w:val="sr-Latn-ME"/>
        </w:rPr>
        <w:t xml:space="preserve"> </w:t>
      </w:r>
      <w:r w:rsidRPr="001D3038">
        <w:rPr>
          <w:rFonts w:ascii="Times New Roman" w:hAnsi="Times New Roman"/>
          <w:sz w:val="22"/>
          <w:szCs w:val="22"/>
          <w:lang w:val="sr-Latn-ME"/>
        </w:rPr>
        <w:t>након примјене антипаркинсоничних љекова), паркинсонизам, тремор, акатизија.</w:t>
      </w:r>
    </w:p>
    <w:p w14:paraId="4A616F42" w14:textId="791B4A59"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Повремено: хипертoнија, дискинезија, дистонија.</w:t>
      </w:r>
    </w:p>
    <w:p w14:paraId="16F61FF4" w14:textId="45995FD9"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Ријетко: окулогирне кризе.</w:t>
      </w:r>
    </w:p>
    <w:p w14:paraId="7B349978" w14:textId="54528B86" w:rsidR="00E45CA8" w:rsidRPr="001D3038" w:rsidRDefault="00E45CA8">
      <w:pPr>
        <w:rPr>
          <w:rFonts w:ascii="Times New Roman" w:hAnsi="Times New Roman"/>
          <w:sz w:val="22"/>
          <w:szCs w:val="22"/>
          <w:lang w:val="sr-Latn-ME"/>
        </w:rPr>
      </w:pPr>
      <w:r w:rsidRPr="001D3038">
        <w:rPr>
          <w:rFonts w:ascii="Times New Roman" w:hAnsi="Times New Roman"/>
          <w:noProof/>
          <w:sz w:val="22"/>
          <w:szCs w:val="22"/>
          <w:lang w:val="sr-Latn-ME"/>
        </w:rPr>
        <w:t>Непознато</w:t>
      </w:r>
      <w:r w:rsidRPr="001D3038">
        <w:rPr>
          <w:rFonts w:ascii="Times New Roman" w:hAnsi="Times New Roman"/>
          <w:sz w:val="22"/>
          <w:szCs w:val="22"/>
          <w:lang w:val="sr-Latn-ME"/>
        </w:rPr>
        <w:t xml:space="preserve">: </w:t>
      </w:r>
      <w:r w:rsidR="008B7FDE" w:rsidRPr="001D3038">
        <w:rPr>
          <w:rFonts w:ascii="Times New Roman" w:hAnsi="Times New Roman"/>
          <w:sz w:val="22"/>
          <w:szCs w:val="22"/>
          <w:lang w:val="sr-Latn-ME"/>
        </w:rPr>
        <w:t>као и код свих неуролептика забиљежен је</w:t>
      </w:r>
      <w:r w:rsidR="00480593" w:rsidRPr="001D3038">
        <w:rPr>
          <w:rFonts w:ascii="Times New Roman" w:hAnsi="Times New Roman"/>
          <w:sz w:val="22"/>
          <w:szCs w:val="22"/>
          <w:lang w:val="sr-Latn-ME"/>
        </w:rPr>
        <w:t xml:space="preserve"> </w:t>
      </w:r>
      <w:r w:rsidRPr="001D3038">
        <w:rPr>
          <w:rFonts w:ascii="Times New Roman" w:hAnsi="Times New Roman"/>
          <w:sz w:val="22"/>
          <w:szCs w:val="22"/>
          <w:lang w:val="sr-Latn-ME"/>
        </w:rPr>
        <w:t xml:space="preserve">неуролептички малигни синдром, </w:t>
      </w:r>
      <w:r w:rsidR="00480593" w:rsidRPr="001D3038">
        <w:rPr>
          <w:rFonts w:ascii="Times New Roman" w:hAnsi="Times New Roman"/>
          <w:sz w:val="22"/>
          <w:szCs w:val="22"/>
          <w:lang w:val="sr-Latn-ME"/>
        </w:rPr>
        <w:t>(</w:t>
      </w:r>
      <w:r w:rsidR="008B7FDE" w:rsidRPr="001D3038">
        <w:rPr>
          <w:rFonts w:ascii="Times New Roman" w:hAnsi="Times New Roman"/>
          <w:sz w:val="22"/>
          <w:szCs w:val="22"/>
          <w:lang w:val="sr-Latn-ME"/>
        </w:rPr>
        <w:t>погледати</w:t>
      </w:r>
      <w:r w:rsidR="00F973DC" w:rsidRPr="001D3038">
        <w:rPr>
          <w:rFonts w:ascii="Times New Roman" w:hAnsi="Times New Roman"/>
          <w:sz w:val="22"/>
          <w:szCs w:val="22"/>
          <w:lang w:val="sr-Latn-ME"/>
        </w:rPr>
        <w:t xml:space="preserve"> дио 4.4</w:t>
      </w:r>
      <w:r w:rsidR="00480593" w:rsidRPr="001D3038">
        <w:rPr>
          <w:rFonts w:ascii="Times New Roman" w:hAnsi="Times New Roman"/>
          <w:sz w:val="22"/>
          <w:szCs w:val="22"/>
          <w:lang w:val="sr-Latn-ME"/>
        </w:rPr>
        <w:t>)</w:t>
      </w:r>
      <w:r w:rsidR="00F973DC" w:rsidRPr="001D3038">
        <w:rPr>
          <w:rFonts w:ascii="Times New Roman" w:hAnsi="Times New Roman"/>
          <w:sz w:val="22"/>
          <w:szCs w:val="22"/>
          <w:lang w:val="sr-Latn-ME"/>
        </w:rPr>
        <w:t xml:space="preserve"> </w:t>
      </w:r>
      <w:r w:rsidR="008B7FDE" w:rsidRPr="001D3038">
        <w:rPr>
          <w:rFonts w:ascii="Times New Roman" w:hAnsi="Times New Roman"/>
          <w:sz w:val="22"/>
          <w:szCs w:val="22"/>
          <w:lang w:val="sr-Latn-ME"/>
        </w:rPr>
        <w:t>који је потенцијално фатална компликација</w:t>
      </w:r>
      <w:r w:rsidR="00480593" w:rsidRPr="001D3038">
        <w:rPr>
          <w:rFonts w:ascii="Times New Roman" w:hAnsi="Times New Roman"/>
          <w:sz w:val="22"/>
          <w:szCs w:val="22"/>
          <w:lang w:val="sr-Latn-ME"/>
        </w:rPr>
        <w:t xml:space="preserve">, </w:t>
      </w:r>
      <w:r w:rsidRPr="001D3038">
        <w:rPr>
          <w:rFonts w:ascii="Times New Roman" w:hAnsi="Times New Roman"/>
          <w:sz w:val="22"/>
          <w:szCs w:val="22"/>
          <w:lang w:val="sr-Latn-ME"/>
        </w:rPr>
        <w:t>хипокинезија</w:t>
      </w:r>
      <w:r w:rsidR="00480593" w:rsidRPr="001D3038">
        <w:rPr>
          <w:rFonts w:ascii="Times New Roman" w:hAnsi="Times New Roman"/>
          <w:sz w:val="22"/>
          <w:szCs w:val="22"/>
          <w:lang w:val="sr-Latn-ME"/>
        </w:rPr>
        <w:t xml:space="preserve">. </w:t>
      </w:r>
      <w:r w:rsidR="008B7FDE" w:rsidRPr="001D3038">
        <w:rPr>
          <w:rFonts w:ascii="Times New Roman" w:hAnsi="Times New Roman"/>
          <w:sz w:val="22"/>
          <w:szCs w:val="22"/>
          <w:lang w:val="sr-Latn-ME"/>
        </w:rPr>
        <w:t>Забиљежена је</w:t>
      </w:r>
      <w:r w:rsidR="00480593" w:rsidRPr="001D3038">
        <w:rPr>
          <w:rFonts w:ascii="Times New Roman" w:hAnsi="Times New Roman"/>
          <w:sz w:val="22"/>
          <w:szCs w:val="22"/>
          <w:lang w:val="sr-Latn-ME"/>
        </w:rPr>
        <w:t xml:space="preserve"> </w:t>
      </w:r>
      <w:r w:rsidRPr="001D3038">
        <w:rPr>
          <w:rFonts w:ascii="Times New Roman" w:hAnsi="Times New Roman"/>
          <w:sz w:val="22"/>
          <w:szCs w:val="22"/>
          <w:lang w:val="sr-Latn-ME"/>
        </w:rPr>
        <w:t xml:space="preserve">тардивна дискинезија </w:t>
      </w:r>
      <w:r w:rsidR="00480593" w:rsidRPr="001D3038">
        <w:rPr>
          <w:rFonts w:ascii="Times New Roman" w:hAnsi="Times New Roman"/>
          <w:sz w:val="22"/>
          <w:szCs w:val="22"/>
          <w:lang w:val="sr-Latn-ME"/>
        </w:rPr>
        <w:t>(</w:t>
      </w:r>
      <w:r w:rsidR="003D07CC" w:rsidRPr="001D3038">
        <w:rPr>
          <w:rFonts w:ascii="Times New Roman" w:hAnsi="Times New Roman"/>
          <w:sz w:val="22"/>
          <w:szCs w:val="22"/>
          <w:lang w:val="sr-Latn-ME"/>
        </w:rPr>
        <w:t xml:space="preserve">коју </w:t>
      </w:r>
      <w:r w:rsidR="008B7FDE" w:rsidRPr="001D3038">
        <w:rPr>
          <w:rFonts w:ascii="Times New Roman" w:hAnsi="Times New Roman"/>
          <w:sz w:val="22"/>
          <w:szCs w:val="22"/>
          <w:lang w:val="sr-Latn-ME"/>
        </w:rPr>
        <w:t>карактери</w:t>
      </w:r>
      <w:r w:rsidR="0075388D" w:rsidRPr="001D3038">
        <w:rPr>
          <w:rFonts w:ascii="Times New Roman" w:hAnsi="Times New Roman"/>
          <w:sz w:val="22"/>
          <w:szCs w:val="22"/>
          <w:lang w:val="sr-Latn-ME"/>
        </w:rPr>
        <w:t>шу</w:t>
      </w:r>
      <w:r w:rsidR="008B7FDE" w:rsidRPr="001D3038">
        <w:rPr>
          <w:rFonts w:ascii="Times New Roman" w:hAnsi="Times New Roman"/>
          <w:sz w:val="22"/>
          <w:szCs w:val="22"/>
          <w:lang w:val="sr-Latn-ME"/>
        </w:rPr>
        <w:t xml:space="preserve"> ритмички невољни покрети посебно језика и/или лиц</w:t>
      </w:r>
      <w:r w:rsidR="00480593" w:rsidRPr="001D3038">
        <w:rPr>
          <w:rFonts w:ascii="Times New Roman" w:hAnsi="Times New Roman"/>
          <w:sz w:val="22"/>
          <w:szCs w:val="22"/>
          <w:lang w:val="sr-Latn-ME"/>
        </w:rPr>
        <w:t xml:space="preserve">a) </w:t>
      </w:r>
      <w:r w:rsidRPr="001D3038">
        <w:rPr>
          <w:rFonts w:ascii="Times New Roman" w:hAnsi="Times New Roman"/>
          <w:sz w:val="22"/>
          <w:szCs w:val="22"/>
          <w:lang w:val="sr-Latn-ME"/>
        </w:rPr>
        <w:t>као и код свих неуролептика, након примјене неуролептика више од 3 мјесеца. Примјена антипаркинсоника није ефикасна или може довести до погоршања симптома</w:t>
      </w:r>
      <w:r w:rsidR="0040151B" w:rsidRPr="001D3038">
        <w:rPr>
          <w:rFonts w:ascii="Times New Roman" w:hAnsi="Times New Roman"/>
          <w:sz w:val="22"/>
          <w:szCs w:val="22"/>
          <w:lang w:val="sr-Latn-ME"/>
        </w:rPr>
        <w:t>.</w:t>
      </w:r>
      <w:r w:rsidRPr="001D3038">
        <w:rPr>
          <w:rFonts w:ascii="Times New Roman" w:hAnsi="Times New Roman"/>
          <w:sz w:val="22"/>
          <w:szCs w:val="22"/>
          <w:lang w:val="sr-Latn-ME"/>
        </w:rPr>
        <w:t xml:space="preserve"> </w:t>
      </w:r>
      <w:r w:rsidR="008B7FDE" w:rsidRPr="001D3038">
        <w:rPr>
          <w:rFonts w:ascii="Times New Roman" w:hAnsi="Times New Roman"/>
          <w:sz w:val="22"/>
          <w:szCs w:val="22"/>
          <w:lang w:val="sr-Latn-ME"/>
        </w:rPr>
        <w:t>Забиљежене су</w:t>
      </w:r>
      <w:r w:rsidR="0040151B" w:rsidRPr="001D3038">
        <w:rPr>
          <w:rFonts w:ascii="Times New Roman" w:hAnsi="Times New Roman"/>
          <w:sz w:val="22"/>
          <w:szCs w:val="22"/>
          <w:lang w:val="sr-Latn-ME"/>
        </w:rPr>
        <w:t xml:space="preserve"> </w:t>
      </w:r>
      <w:r w:rsidRPr="001D3038">
        <w:rPr>
          <w:rFonts w:ascii="Times New Roman" w:hAnsi="Times New Roman"/>
          <w:sz w:val="22"/>
          <w:szCs w:val="22"/>
          <w:lang w:val="sr-Latn-ME"/>
        </w:rPr>
        <w:t>конвулзије</w:t>
      </w:r>
      <w:r w:rsidR="0040151B" w:rsidRPr="001D3038">
        <w:rPr>
          <w:rFonts w:ascii="Times New Roman" w:hAnsi="Times New Roman"/>
          <w:sz w:val="22"/>
          <w:szCs w:val="22"/>
          <w:lang w:val="sr-Latn-ME"/>
        </w:rPr>
        <w:t xml:space="preserve">, </w:t>
      </w:r>
      <w:r w:rsidR="008B7FDE" w:rsidRPr="001D3038">
        <w:rPr>
          <w:rFonts w:ascii="Times New Roman" w:hAnsi="Times New Roman"/>
          <w:sz w:val="22"/>
          <w:szCs w:val="22"/>
          <w:lang w:val="sr-Latn-ME"/>
        </w:rPr>
        <w:t>посебно код пацијената са епилепсијом</w:t>
      </w:r>
      <w:r w:rsidR="0040151B" w:rsidRPr="001D3038">
        <w:rPr>
          <w:rFonts w:ascii="Times New Roman" w:hAnsi="Times New Roman"/>
          <w:sz w:val="22"/>
          <w:szCs w:val="22"/>
          <w:lang w:val="sr-Latn-ME"/>
        </w:rPr>
        <w:t xml:space="preserve"> (</w:t>
      </w:r>
      <w:r w:rsidR="008B7FDE" w:rsidRPr="001D3038">
        <w:rPr>
          <w:rFonts w:ascii="Times New Roman" w:hAnsi="Times New Roman"/>
          <w:sz w:val="22"/>
          <w:szCs w:val="22"/>
          <w:lang w:val="sr-Latn-ME"/>
        </w:rPr>
        <w:t>погледати</w:t>
      </w:r>
      <w:r w:rsidR="00F973DC" w:rsidRPr="001D3038">
        <w:rPr>
          <w:rFonts w:ascii="Times New Roman" w:hAnsi="Times New Roman"/>
          <w:sz w:val="22"/>
          <w:szCs w:val="22"/>
          <w:lang w:val="sr-Latn-ME"/>
        </w:rPr>
        <w:t xml:space="preserve"> дио 4.4.</w:t>
      </w:r>
      <w:r w:rsidR="0040151B" w:rsidRPr="001D3038">
        <w:rPr>
          <w:rFonts w:ascii="Times New Roman" w:hAnsi="Times New Roman"/>
          <w:sz w:val="22"/>
          <w:szCs w:val="22"/>
          <w:lang w:val="sr-Latn-ME"/>
        </w:rPr>
        <w:t>)</w:t>
      </w:r>
      <w:r w:rsidRPr="001D3038">
        <w:rPr>
          <w:rFonts w:ascii="Times New Roman" w:hAnsi="Times New Roman"/>
          <w:sz w:val="22"/>
          <w:szCs w:val="22"/>
          <w:lang w:val="sr-Latn-ME"/>
        </w:rPr>
        <w:t>.</w:t>
      </w:r>
    </w:p>
    <w:p w14:paraId="2BF09BE3" w14:textId="77777777" w:rsidR="00E45CA8" w:rsidRPr="001D3038" w:rsidRDefault="00E45CA8">
      <w:pPr>
        <w:rPr>
          <w:rFonts w:ascii="Times New Roman" w:hAnsi="Times New Roman"/>
          <w:b/>
          <w:bCs/>
          <w:sz w:val="22"/>
          <w:szCs w:val="22"/>
          <w:lang w:val="sr-Latn-ME"/>
        </w:rPr>
      </w:pPr>
    </w:p>
    <w:p w14:paraId="489920B7"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Поремећаји метаболизма и исхране</w:t>
      </w:r>
    </w:p>
    <w:p w14:paraId="3588F0BC" w14:textId="14C577C1" w:rsidR="00E45CA8" w:rsidRPr="001D3038" w:rsidRDefault="00E45CA8">
      <w:pPr>
        <w:rPr>
          <w:rFonts w:ascii="Times New Roman" w:hAnsi="Times New Roman"/>
          <w:sz w:val="22"/>
          <w:szCs w:val="22"/>
          <w:lang w:val="sr-Latn-ME"/>
        </w:rPr>
      </w:pPr>
      <w:r w:rsidRPr="001D3038">
        <w:rPr>
          <w:rFonts w:ascii="Times New Roman" w:hAnsi="Times New Roman"/>
          <w:noProof/>
          <w:sz w:val="22"/>
          <w:szCs w:val="22"/>
          <w:lang w:val="sr-Latn-ME"/>
        </w:rPr>
        <w:t>Непознато</w:t>
      </w:r>
      <w:r w:rsidRPr="001D3038">
        <w:rPr>
          <w:rFonts w:ascii="Times New Roman" w:hAnsi="Times New Roman"/>
          <w:sz w:val="22"/>
          <w:szCs w:val="22"/>
          <w:lang w:val="sr-Latn-ME"/>
        </w:rPr>
        <w:t>: хипонатр</w:t>
      </w:r>
      <w:r w:rsidR="006262F5" w:rsidRPr="001D3038">
        <w:rPr>
          <w:rFonts w:ascii="Times New Roman" w:hAnsi="Times New Roman"/>
          <w:sz w:val="22"/>
          <w:szCs w:val="22"/>
          <w:lang w:val="sr-Latn-ME"/>
        </w:rPr>
        <w:t>иј</w:t>
      </w:r>
      <w:r w:rsidRPr="001D3038">
        <w:rPr>
          <w:rFonts w:ascii="Times New Roman" w:hAnsi="Times New Roman"/>
          <w:sz w:val="22"/>
          <w:szCs w:val="22"/>
          <w:lang w:val="sr-Latn-ME"/>
        </w:rPr>
        <w:t>емија, синдром неприкладне секреције антидиуретског хормона (</w:t>
      </w:r>
      <w:r w:rsidRPr="001D3038">
        <w:rPr>
          <w:rStyle w:val="hps"/>
          <w:rFonts w:ascii="Times New Roman" w:hAnsi="Times New Roman"/>
          <w:sz w:val="22"/>
          <w:szCs w:val="22"/>
          <w:lang w:val="sr-Latn-ME"/>
        </w:rPr>
        <w:t>SIADH</w:t>
      </w:r>
      <w:r w:rsidRPr="001D3038">
        <w:rPr>
          <w:rFonts w:ascii="Times New Roman" w:hAnsi="Times New Roman"/>
          <w:sz w:val="22"/>
          <w:szCs w:val="22"/>
          <w:lang w:val="sr-Latn-ME"/>
        </w:rPr>
        <w:t>).</w:t>
      </w:r>
    </w:p>
    <w:p w14:paraId="6188377C" w14:textId="77777777" w:rsidR="00E45CA8" w:rsidRPr="001D3038" w:rsidRDefault="00E45CA8">
      <w:pPr>
        <w:rPr>
          <w:rFonts w:ascii="Times New Roman" w:hAnsi="Times New Roman"/>
          <w:b/>
          <w:sz w:val="22"/>
          <w:szCs w:val="22"/>
          <w:lang w:val="sr-Latn-ME"/>
        </w:rPr>
      </w:pPr>
    </w:p>
    <w:p w14:paraId="41C56C0F"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Кардиолошки поремећаји</w:t>
      </w:r>
    </w:p>
    <w:p w14:paraId="4DCF5763" w14:textId="232B2698"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Ријетко: вентрикуларне аритмије, вентрикуларнe фибрилацијe и вентрикуларна тахикардија</w:t>
      </w:r>
      <w:r w:rsidR="0040151B" w:rsidRPr="001D3038">
        <w:rPr>
          <w:rFonts w:ascii="Times New Roman" w:hAnsi="Times New Roman"/>
          <w:sz w:val="22"/>
          <w:szCs w:val="22"/>
          <w:lang w:val="sr-Latn-ME"/>
        </w:rPr>
        <w:t>.</w:t>
      </w:r>
    </w:p>
    <w:p w14:paraId="265845EF" w14:textId="599DB11C" w:rsidR="00E45CA8" w:rsidRPr="001D3038" w:rsidRDefault="00E45CA8">
      <w:pPr>
        <w:rPr>
          <w:rFonts w:ascii="Times New Roman" w:hAnsi="Times New Roman"/>
          <w:sz w:val="22"/>
          <w:szCs w:val="22"/>
          <w:lang w:val="sr-Latn-ME"/>
        </w:rPr>
      </w:pPr>
      <w:r w:rsidRPr="001D3038">
        <w:rPr>
          <w:rFonts w:ascii="Times New Roman" w:hAnsi="Times New Roman"/>
          <w:noProof/>
          <w:sz w:val="22"/>
          <w:szCs w:val="22"/>
          <w:lang w:val="sr-Latn-ME"/>
        </w:rPr>
        <w:t>Непознато</w:t>
      </w:r>
      <w:r w:rsidRPr="001D3038">
        <w:rPr>
          <w:rFonts w:ascii="Times New Roman" w:hAnsi="Times New Roman"/>
          <w:sz w:val="22"/>
          <w:szCs w:val="22"/>
          <w:lang w:val="sr-Latn-ME"/>
        </w:rPr>
        <w:t xml:space="preserve">: продужење QT интервала, срчани удар, </w:t>
      </w:r>
      <w:r w:rsidRPr="001D3038">
        <w:rPr>
          <w:rFonts w:ascii="Times New Roman" w:hAnsi="Times New Roman"/>
          <w:i/>
          <w:sz w:val="22"/>
          <w:szCs w:val="22"/>
          <w:lang w:val="sr-Latn-ME"/>
        </w:rPr>
        <w:t>torsade de pointes,</w:t>
      </w:r>
      <w:r w:rsidRPr="001D3038">
        <w:rPr>
          <w:rFonts w:ascii="Times New Roman" w:hAnsi="Times New Roman"/>
          <w:sz w:val="22"/>
          <w:szCs w:val="22"/>
          <w:lang w:val="sr-Latn-ME"/>
        </w:rPr>
        <w:t xml:space="preserve"> изненаднa смрт (погледати дио 4.4)</w:t>
      </w:r>
      <w:r w:rsidR="00363A2C" w:rsidRPr="001D3038">
        <w:rPr>
          <w:rFonts w:ascii="Times New Roman" w:hAnsi="Times New Roman"/>
          <w:sz w:val="22"/>
          <w:szCs w:val="22"/>
          <w:lang w:val="sr-Latn-ME"/>
        </w:rPr>
        <w:t>, палпитације</w:t>
      </w:r>
      <w:r w:rsidRPr="001D3038">
        <w:rPr>
          <w:rFonts w:ascii="Times New Roman" w:hAnsi="Times New Roman"/>
          <w:sz w:val="22"/>
          <w:szCs w:val="22"/>
          <w:lang w:val="sr-Latn-ME"/>
        </w:rPr>
        <w:t>.</w:t>
      </w:r>
    </w:p>
    <w:p w14:paraId="76327BB8"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Васкуларни поремећаји</w:t>
      </w:r>
    </w:p>
    <w:p w14:paraId="09C14473" w14:textId="59379A7F"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Повремено: постурална хипотензија.</w:t>
      </w:r>
    </w:p>
    <w:p w14:paraId="566B93F7" w14:textId="0E8595C9" w:rsidR="00E45CA8" w:rsidRPr="001D3038" w:rsidRDefault="00E45CA8">
      <w:pPr>
        <w:rPr>
          <w:rFonts w:ascii="Times New Roman" w:hAnsi="Times New Roman"/>
          <w:sz w:val="22"/>
          <w:szCs w:val="22"/>
          <w:lang w:val="sr-Latn-ME"/>
        </w:rPr>
      </w:pPr>
      <w:r w:rsidRPr="001D3038">
        <w:rPr>
          <w:rFonts w:ascii="Times New Roman" w:hAnsi="Times New Roman"/>
          <w:noProof/>
          <w:sz w:val="22"/>
          <w:szCs w:val="22"/>
          <w:lang w:val="sr-Latn-ME"/>
        </w:rPr>
        <w:t>Непознато</w:t>
      </w:r>
      <w:r w:rsidRPr="001D3038">
        <w:rPr>
          <w:rFonts w:ascii="Times New Roman" w:hAnsi="Times New Roman"/>
          <w:sz w:val="22"/>
          <w:szCs w:val="22"/>
          <w:lang w:val="sr-Latn-ME"/>
        </w:rPr>
        <w:t>: венска тромбоза, плућна емболија, дубока венска тромбоза, повећан крвни притисак (погледати дио 4.4).</w:t>
      </w:r>
    </w:p>
    <w:p w14:paraId="781860AA" w14:textId="77777777" w:rsidR="00E45CA8" w:rsidRPr="001D3038" w:rsidRDefault="00E45CA8">
      <w:pPr>
        <w:rPr>
          <w:rFonts w:ascii="Times New Roman" w:hAnsi="Times New Roman"/>
          <w:sz w:val="22"/>
          <w:szCs w:val="22"/>
          <w:lang w:val="sr-Latn-ME"/>
        </w:rPr>
      </w:pPr>
    </w:p>
    <w:p w14:paraId="5A415636" w14:textId="35CFFCA3" w:rsidR="00E45CA8" w:rsidRPr="001D3038" w:rsidRDefault="00E45CA8">
      <w:pPr>
        <w:pStyle w:val="Default"/>
        <w:jc w:val="both"/>
        <w:rPr>
          <w:b/>
          <w:color w:val="auto"/>
          <w:sz w:val="22"/>
          <w:szCs w:val="22"/>
          <w:lang w:val="sr-Latn-ME"/>
        </w:rPr>
      </w:pPr>
      <w:r w:rsidRPr="001D3038">
        <w:rPr>
          <w:b/>
          <w:color w:val="auto"/>
          <w:sz w:val="22"/>
          <w:szCs w:val="22"/>
          <w:lang w:val="sr-Latn-ME"/>
        </w:rPr>
        <w:t>Респираторни, торакални и медијастинални поремећаји</w:t>
      </w:r>
    </w:p>
    <w:p w14:paraId="17954A95" w14:textId="071BD109" w:rsidR="00E45CA8" w:rsidRPr="001D3038" w:rsidRDefault="00E45CA8">
      <w:pPr>
        <w:shd w:val="clear" w:color="auto" w:fill="FFFFFF"/>
        <w:rPr>
          <w:rFonts w:ascii="Times New Roman" w:hAnsi="Times New Roman"/>
          <w:sz w:val="22"/>
          <w:szCs w:val="22"/>
          <w:lang w:val="sr-Latn-ME"/>
        </w:rPr>
      </w:pPr>
      <w:r w:rsidRPr="001D3038">
        <w:rPr>
          <w:rStyle w:val="hps"/>
          <w:rFonts w:ascii="Times New Roman" w:hAnsi="Times New Roman"/>
          <w:sz w:val="22"/>
          <w:szCs w:val="22"/>
          <w:lang w:val="sr-Latn-ME"/>
        </w:rPr>
        <w:t>Непознато</w:t>
      </w:r>
      <w:r w:rsidRPr="001D3038">
        <w:rPr>
          <w:rFonts w:ascii="Times New Roman" w:hAnsi="Times New Roman"/>
          <w:sz w:val="22"/>
          <w:szCs w:val="22"/>
          <w:lang w:val="sr-Latn-ME"/>
        </w:rPr>
        <w:t>: аспирациона пнеумонија.</w:t>
      </w:r>
    </w:p>
    <w:p w14:paraId="555AFE5C" w14:textId="77777777" w:rsidR="00E45CA8" w:rsidRPr="001D3038" w:rsidRDefault="00E45CA8">
      <w:pPr>
        <w:rPr>
          <w:rFonts w:ascii="Times New Roman" w:hAnsi="Times New Roman"/>
          <w:sz w:val="22"/>
          <w:szCs w:val="22"/>
          <w:lang w:val="sr-Latn-ME"/>
        </w:rPr>
      </w:pPr>
    </w:p>
    <w:p w14:paraId="72F9C427" w14:textId="77777777" w:rsidR="001F0F15" w:rsidRDefault="001F0F15">
      <w:pPr>
        <w:tabs>
          <w:tab w:val="clear" w:pos="284"/>
        </w:tabs>
        <w:rPr>
          <w:rFonts w:ascii="Times New Roman" w:hAnsi="Times New Roman"/>
          <w:b/>
          <w:sz w:val="22"/>
          <w:szCs w:val="22"/>
          <w:lang w:val="sr-Latn-ME" w:eastAsia="en-GB"/>
        </w:rPr>
      </w:pPr>
    </w:p>
    <w:p w14:paraId="1EDCED29" w14:textId="1446961E" w:rsidR="00E45CA8" w:rsidRPr="001D3038" w:rsidRDefault="00E45CA8">
      <w:pPr>
        <w:tabs>
          <w:tab w:val="clear" w:pos="284"/>
        </w:tabs>
        <w:rPr>
          <w:rFonts w:ascii="Times New Roman" w:hAnsi="Times New Roman"/>
          <w:b/>
          <w:sz w:val="22"/>
          <w:szCs w:val="22"/>
          <w:lang w:val="sr-Latn-ME" w:eastAsia="en-GB"/>
        </w:rPr>
      </w:pPr>
      <w:r w:rsidRPr="001D3038">
        <w:rPr>
          <w:rFonts w:ascii="Times New Roman" w:hAnsi="Times New Roman"/>
          <w:b/>
          <w:sz w:val="22"/>
          <w:szCs w:val="22"/>
          <w:lang w:val="sr-Latn-ME" w:eastAsia="en-GB"/>
        </w:rPr>
        <w:lastRenderedPageBreak/>
        <w:t>Гастроинтестинални поремећаји</w:t>
      </w:r>
    </w:p>
    <w:p w14:paraId="1C82FA4A" w14:textId="3B078798" w:rsidR="00E45CA8" w:rsidRPr="001D3038" w:rsidRDefault="00E45CA8">
      <w:pPr>
        <w:pStyle w:val="Default"/>
        <w:jc w:val="both"/>
        <w:rPr>
          <w:color w:val="auto"/>
          <w:sz w:val="22"/>
          <w:szCs w:val="22"/>
          <w:lang w:val="sr-Latn-ME"/>
        </w:rPr>
      </w:pPr>
      <w:r w:rsidRPr="001D3038">
        <w:rPr>
          <w:color w:val="auto"/>
          <w:sz w:val="22"/>
          <w:szCs w:val="22"/>
          <w:lang w:val="sr-Latn-ME"/>
        </w:rPr>
        <w:t>Често: констипација.</w:t>
      </w:r>
    </w:p>
    <w:p w14:paraId="67C8ABCB" w14:textId="77777777" w:rsidR="00E45CA8" w:rsidRPr="001D3038" w:rsidRDefault="00E45CA8">
      <w:pPr>
        <w:rPr>
          <w:rStyle w:val="shorttext"/>
          <w:rFonts w:ascii="Times New Roman" w:hAnsi="Times New Roman"/>
          <w:sz w:val="22"/>
          <w:szCs w:val="22"/>
          <w:lang w:val="sr-Latn-ME"/>
        </w:rPr>
      </w:pPr>
      <w:r w:rsidRPr="001D3038">
        <w:rPr>
          <w:rStyle w:val="shorttext"/>
          <w:rFonts w:ascii="Times New Roman" w:hAnsi="Times New Roman"/>
          <w:sz w:val="22"/>
          <w:szCs w:val="22"/>
          <w:lang w:val="sr-Latn-ME"/>
        </w:rPr>
        <w:t>Повремено: хиперсекреција пљувачке (хиперсаливација).</w:t>
      </w:r>
    </w:p>
    <w:p w14:paraId="18736C75" w14:textId="77777777" w:rsidR="00E45CA8" w:rsidRPr="001D3038" w:rsidRDefault="00E45CA8">
      <w:pPr>
        <w:rPr>
          <w:rFonts w:ascii="Times New Roman" w:hAnsi="Times New Roman"/>
          <w:sz w:val="22"/>
          <w:szCs w:val="22"/>
          <w:lang w:val="sr-Latn-ME"/>
        </w:rPr>
      </w:pPr>
    </w:p>
    <w:p w14:paraId="1F147296"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Хепато-билијарни поремећаји</w:t>
      </w:r>
    </w:p>
    <w:p w14:paraId="6E7CB32A" w14:textId="30137972"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Често: повећање вриједности ензима јетре.</w:t>
      </w:r>
    </w:p>
    <w:p w14:paraId="40F247D2" w14:textId="77777777" w:rsidR="00E45CA8" w:rsidRPr="001D3038" w:rsidRDefault="00E45CA8">
      <w:pPr>
        <w:shd w:val="clear" w:color="auto" w:fill="FFFFFF"/>
        <w:rPr>
          <w:rFonts w:ascii="Times New Roman" w:hAnsi="Times New Roman"/>
          <w:sz w:val="22"/>
          <w:szCs w:val="22"/>
          <w:lang w:val="sr-Latn-ME"/>
        </w:rPr>
      </w:pPr>
      <w:r w:rsidRPr="001D3038">
        <w:rPr>
          <w:rStyle w:val="hps"/>
          <w:rFonts w:ascii="Times New Roman" w:hAnsi="Times New Roman"/>
          <w:sz w:val="22"/>
          <w:szCs w:val="22"/>
          <w:lang w:val="sr-Latn-ME"/>
        </w:rPr>
        <w:t>Непознато</w:t>
      </w:r>
      <w:r w:rsidRPr="001D3038">
        <w:rPr>
          <w:rFonts w:ascii="Times New Roman" w:hAnsi="Times New Roman"/>
          <w:sz w:val="22"/>
          <w:szCs w:val="22"/>
          <w:lang w:val="sr-Latn-ME"/>
        </w:rPr>
        <w:t>: хепатоцелуларно, холестатско или комбиновано оштећење јетре.</w:t>
      </w:r>
    </w:p>
    <w:p w14:paraId="29BA1CFB" w14:textId="77777777" w:rsidR="00E45CA8" w:rsidRPr="001D3038" w:rsidRDefault="00E45CA8">
      <w:pPr>
        <w:rPr>
          <w:rFonts w:ascii="Times New Roman" w:hAnsi="Times New Roman"/>
          <w:sz w:val="22"/>
          <w:szCs w:val="22"/>
          <w:lang w:val="sr-Latn-ME"/>
        </w:rPr>
      </w:pPr>
    </w:p>
    <w:p w14:paraId="63F68CEB"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Поремећаји коже и поткожног ткива</w:t>
      </w:r>
    </w:p>
    <w:p w14:paraId="0488F502" w14:textId="77777777"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Често: макуло-папуларни осип.</w:t>
      </w:r>
    </w:p>
    <w:p w14:paraId="152BF4D8" w14:textId="77777777" w:rsidR="00E45CA8" w:rsidRPr="001D3038" w:rsidRDefault="00E45CA8">
      <w:pPr>
        <w:rPr>
          <w:rFonts w:ascii="Times New Roman" w:hAnsi="Times New Roman"/>
          <w:sz w:val="22"/>
          <w:szCs w:val="22"/>
          <w:lang w:val="sr-Latn-ME"/>
        </w:rPr>
      </w:pPr>
    </w:p>
    <w:p w14:paraId="525CAEE7"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Поремећаји мишићно-коштаног система и везивног ткива</w:t>
      </w:r>
    </w:p>
    <w:p w14:paraId="48AEA2BE" w14:textId="77777777" w:rsidR="00E45CA8" w:rsidRPr="001D3038" w:rsidRDefault="00E45CA8">
      <w:pPr>
        <w:rPr>
          <w:rFonts w:ascii="Times New Roman" w:hAnsi="Times New Roman"/>
          <w:sz w:val="22"/>
          <w:szCs w:val="22"/>
          <w:lang w:val="sr-Latn-ME"/>
        </w:rPr>
      </w:pPr>
      <w:r w:rsidRPr="001D3038">
        <w:rPr>
          <w:rFonts w:ascii="Times New Roman" w:hAnsi="Times New Roman"/>
          <w:noProof/>
          <w:sz w:val="22"/>
          <w:szCs w:val="22"/>
          <w:lang w:val="sr-Latn-ME"/>
        </w:rPr>
        <w:t>Непознато</w:t>
      </w:r>
      <w:r w:rsidRPr="001D3038">
        <w:rPr>
          <w:rFonts w:ascii="Times New Roman" w:hAnsi="Times New Roman"/>
          <w:sz w:val="22"/>
          <w:szCs w:val="22"/>
          <w:lang w:val="sr-Latn-ME"/>
        </w:rPr>
        <w:t>: тортиколис, тризмус, рабдомиолиза.</w:t>
      </w:r>
    </w:p>
    <w:p w14:paraId="6EA63028" w14:textId="77777777" w:rsidR="00E45CA8" w:rsidRPr="001D3038" w:rsidRDefault="00E45CA8">
      <w:pPr>
        <w:rPr>
          <w:rFonts w:ascii="Times New Roman" w:hAnsi="Times New Roman"/>
          <w:sz w:val="22"/>
          <w:szCs w:val="22"/>
          <w:lang w:val="sr-Latn-ME"/>
        </w:rPr>
      </w:pPr>
    </w:p>
    <w:p w14:paraId="78926643" w14:textId="77777777" w:rsidR="00E45CA8" w:rsidRPr="001D3038" w:rsidRDefault="00E45CA8">
      <w:pPr>
        <w:autoSpaceDE w:val="0"/>
        <w:autoSpaceDN w:val="0"/>
        <w:adjustRightInd w:val="0"/>
        <w:rPr>
          <w:rFonts w:ascii="Times New Roman" w:hAnsi="Times New Roman"/>
          <w:b/>
          <w:sz w:val="22"/>
          <w:szCs w:val="22"/>
          <w:lang w:val="sr-Latn-ME"/>
        </w:rPr>
      </w:pPr>
      <w:r w:rsidRPr="001D3038">
        <w:rPr>
          <w:rFonts w:ascii="Times New Roman" w:hAnsi="Times New Roman"/>
          <w:b/>
          <w:sz w:val="22"/>
          <w:szCs w:val="22"/>
          <w:lang w:val="sr-Latn-ME"/>
        </w:rPr>
        <w:t>Трудноћа, пуерперијум и перинатална стања</w:t>
      </w:r>
    </w:p>
    <w:p w14:paraId="236A22BC" w14:textId="77777777"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noProof/>
          <w:sz w:val="22"/>
          <w:szCs w:val="22"/>
          <w:lang w:val="sr-Latn-ME"/>
        </w:rPr>
        <w:t>Непознато</w:t>
      </w:r>
      <w:r w:rsidRPr="001D3038">
        <w:rPr>
          <w:rFonts w:ascii="Times New Roman" w:hAnsi="Times New Roman"/>
          <w:sz w:val="22"/>
          <w:szCs w:val="22"/>
          <w:lang w:val="sr-Latn-ME"/>
        </w:rPr>
        <w:t>: екстрапирамидални симптоми и/или неонатални апстиненцијални синдром (синдром апстиненцијалне кризе код новорођенчади) (погледати дио 4.6).</w:t>
      </w:r>
    </w:p>
    <w:p w14:paraId="39C34CA8" w14:textId="77777777" w:rsidR="00E45CA8" w:rsidRPr="001D3038" w:rsidRDefault="00E45CA8">
      <w:pPr>
        <w:rPr>
          <w:rFonts w:ascii="Times New Roman" w:hAnsi="Times New Roman"/>
          <w:sz w:val="22"/>
          <w:szCs w:val="22"/>
          <w:lang w:val="sr-Latn-ME"/>
        </w:rPr>
      </w:pPr>
    </w:p>
    <w:p w14:paraId="14609204"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Поремећаји репродуктивног система и дојки</w:t>
      </w:r>
    </w:p>
    <w:p w14:paraId="57CE53C8" w14:textId="05FA7776" w:rsidR="00E45CA8" w:rsidRPr="001D3038" w:rsidRDefault="00E45CA8" w:rsidP="00C52FEB">
      <w:pPr>
        <w:pStyle w:val="Default"/>
        <w:jc w:val="both"/>
        <w:rPr>
          <w:color w:val="auto"/>
          <w:sz w:val="22"/>
          <w:szCs w:val="22"/>
          <w:lang w:val="sr-Latn-ME"/>
        </w:rPr>
      </w:pPr>
      <w:r w:rsidRPr="001D3038">
        <w:rPr>
          <w:color w:val="auto"/>
          <w:sz w:val="22"/>
          <w:szCs w:val="22"/>
          <w:lang w:val="sr-Latn-ME"/>
        </w:rPr>
        <w:t>Често: бол у грудима</w:t>
      </w:r>
      <w:r w:rsidRPr="001D3038">
        <w:rPr>
          <w:bCs/>
          <w:color w:val="auto"/>
          <w:sz w:val="22"/>
          <w:szCs w:val="22"/>
          <w:lang w:val="sr-Latn-ME"/>
        </w:rPr>
        <w:t>,</w:t>
      </w:r>
      <w:r w:rsidRPr="001D3038">
        <w:rPr>
          <w:b/>
          <w:bCs/>
          <w:color w:val="auto"/>
          <w:sz w:val="22"/>
          <w:szCs w:val="22"/>
          <w:lang w:val="sr-Latn-ME"/>
        </w:rPr>
        <w:t xml:space="preserve"> </w:t>
      </w:r>
      <w:r w:rsidRPr="001D3038">
        <w:rPr>
          <w:color w:val="auto"/>
          <w:sz w:val="22"/>
          <w:szCs w:val="22"/>
          <w:lang w:val="sr-Latn-ME"/>
        </w:rPr>
        <w:t>галактореја.</w:t>
      </w:r>
    </w:p>
    <w:p w14:paraId="2170FF91" w14:textId="7B00F0ED" w:rsidR="00E45CA8" w:rsidRPr="001D3038" w:rsidRDefault="00E45CA8" w:rsidP="00C52FEB">
      <w:pPr>
        <w:pStyle w:val="Default"/>
        <w:jc w:val="both"/>
        <w:rPr>
          <w:color w:val="auto"/>
          <w:sz w:val="22"/>
          <w:szCs w:val="22"/>
          <w:lang w:val="sr-Latn-ME"/>
        </w:rPr>
      </w:pPr>
      <w:r w:rsidRPr="001D3038">
        <w:rPr>
          <w:color w:val="auto"/>
          <w:sz w:val="22"/>
          <w:szCs w:val="22"/>
          <w:lang w:val="sr-Latn-ME"/>
        </w:rPr>
        <w:t xml:space="preserve">Повремено: увећање </w:t>
      </w:r>
      <w:r w:rsidRPr="001D3038">
        <w:rPr>
          <w:bCs/>
          <w:color w:val="auto"/>
          <w:sz w:val="22"/>
          <w:szCs w:val="22"/>
          <w:lang w:val="sr-Latn-ME"/>
        </w:rPr>
        <w:t xml:space="preserve">груди, </w:t>
      </w:r>
      <w:r w:rsidRPr="001D3038">
        <w:rPr>
          <w:color w:val="auto"/>
          <w:sz w:val="22"/>
          <w:szCs w:val="22"/>
          <w:lang w:val="sr-Latn-ME"/>
        </w:rPr>
        <w:t>аменореја,</w:t>
      </w:r>
      <w:r w:rsidRPr="001D3038">
        <w:rPr>
          <w:bCs/>
          <w:color w:val="auto"/>
          <w:sz w:val="22"/>
          <w:szCs w:val="22"/>
          <w:lang w:val="sr-Latn-ME"/>
        </w:rPr>
        <w:t xml:space="preserve"> </w:t>
      </w:r>
      <w:r w:rsidRPr="001D3038">
        <w:rPr>
          <w:color w:val="auto"/>
          <w:sz w:val="22"/>
          <w:szCs w:val="22"/>
          <w:lang w:val="sr-Latn-ME"/>
        </w:rPr>
        <w:t>поремећаји оргазма,</w:t>
      </w:r>
      <w:r w:rsidRPr="001D3038">
        <w:rPr>
          <w:bCs/>
          <w:color w:val="auto"/>
          <w:sz w:val="22"/>
          <w:szCs w:val="22"/>
          <w:lang w:val="sr-Latn-ME"/>
        </w:rPr>
        <w:t xml:space="preserve"> </w:t>
      </w:r>
      <w:r w:rsidRPr="001D3038">
        <w:rPr>
          <w:color w:val="auto"/>
          <w:sz w:val="22"/>
          <w:szCs w:val="22"/>
          <w:lang w:val="sr-Latn-ME"/>
        </w:rPr>
        <w:t>еректилна дисфункција.</w:t>
      </w:r>
    </w:p>
    <w:p w14:paraId="07092456" w14:textId="77777777" w:rsidR="00E45CA8" w:rsidRPr="001D3038" w:rsidRDefault="00E45CA8" w:rsidP="004F143D">
      <w:pPr>
        <w:rPr>
          <w:rFonts w:ascii="Times New Roman" w:hAnsi="Times New Roman"/>
          <w:b/>
          <w:bCs/>
          <w:sz w:val="22"/>
          <w:szCs w:val="22"/>
          <w:lang w:val="sr-Latn-ME"/>
        </w:rPr>
      </w:pPr>
      <w:r w:rsidRPr="001D3038">
        <w:rPr>
          <w:rFonts w:ascii="Times New Roman" w:hAnsi="Times New Roman"/>
          <w:noProof/>
          <w:sz w:val="22"/>
          <w:szCs w:val="22"/>
          <w:lang w:val="sr-Latn-ME"/>
        </w:rPr>
        <w:t>Непознато</w:t>
      </w:r>
      <w:r w:rsidRPr="001D3038">
        <w:rPr>
          <w:rFonts w:ascii="Times New Roman" w:hAnsi="Times New Roman"/>
          <w:sz w:val="22"/>
          <w:szCs w:val="22"/>
          <w:lang w:val="sr-Latn-ME"/>
        </w:rPr>
        <w:t>: гинекомастија.</w:t>
      </w:r>
    </w:p>
    <w:p w14:paraId="04C3B5BC" w14:textId="77777777" w:rsidR="00E45CA8" w:rsidRPr="001D3038" w:rsidRDefault="00E45CA8">
      <w:pPr>
        <w:rPr>
          <w:rFonts w:ascii="Times New Roman" w:hAnsi="Times New Roman"/>
          <w:sz w:val="22"/>
          <w:szCs w:val="22"/>
          <w:lang w:val="sr-Latn-ME"/>
        </w:rPr>
      </w:pPr>
    </w:p>
    <w:p w14:paraId="631FB381" w14:textId="77777777"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t>Општи поремећаји и реакције на мјесту примјене</w:t>
      </w:r>
    </w:p>
    <w:p w14:paraId="52363D45" w14:textId="512EF540"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 xml:space="preserve">Често: повећење тјелесне </w:t>
      </w:r>
      <w:r w:rsidR="006262F5" w:rsidRPr="001D3038">
        <w:rPr>
          <w:rFonts w:ascii="Times New Roman" w:hAnsi="Times New Roman"/>
          <w:sz w:val="22"/>
          <w:szCs w:val="22"/>
          <w:lang w:val="sr-Latn-ME"/>
        </w:rPr>
        <w:t>масе</w:t>
      </w:r>
      <w:r w:rsidRPr="001D3038">
        <w:rPr>
          <w:rFonts w:ascii="Times New Roman" w:hAnsi="Times New Roman"/>
          <w:sz w:val="22"/>
          <w:szCs w:val="22"/>
          <w:lang w:val="sr-Latn-ME"/>
        </w:rPr>
        <w:t>.</w:t>
      </w:r>
    </w:p>
    <w:p w14:paraId="05D95F01" w14:textId="1C7404C4"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Непознато: хипертермија</w:t>
      </w:r>
      <w:r w:rsidR="00363A2C" w:rsidRPr="001D3038">
        <w:rPr>
          <w:rFonts w:ascii="Times New Roman" w:hAnsi="Times New Roman"/>
          <w:sz w:val="22"/>
          <w:szCs w:val="22"/>
          <w:lang w:val="sr-Latn-ME"/>
        </w:rPr>
        <w:t xml:space="preserve"> (погледати дио 4.4)</w:t>
      </w:r>
      <w:r w:rsidRPr="001D3038">
        <w:rPr>
          <w:rFonts w:ascii="Times New Roman" w:hAnsi="Times New Roman"/>
          <w:sz w:val="22"/>
          <w:szCs w:val="22"/>
          <w:lang w:val="sr-Latn-ME"/>
        </w:rPr>
        <w:t>.</w:t>
      </w:r>
    </w:p>
    <w:p w14:paraId="7F1E6228" w14:textId="77777777" w:rsidR="00E45CA8" w:rsidRPr="001D3038" w:rsidRDefault="00E45CA8">
      <w:pPr>
        <w:autoSpaceDE w:val="0"/>
        <w:autoSpaceDN w:val="0"/>
        <w:adjustRightInd w:val="0"/>
        <w:rPr>
          <w:rFonts w:ascii="Times New Roman" w:hAnsi="Times New Roman"/>
          <w:sz w:val="22"/>
          <w:szCs w:val="22"/>
          <w:lang w:val="sr-Latn-ME"/>
        </w:rPr>
      </w:pPr>
    </w:p>
    <w:p w14:paraId="4BA88C98" w14:textId="77777777" w:rsidR="00E45CA8" w:rsidRPr="001D3038" w:rsidRDefault="00E45CA8">
      <w:pPr>
        <w:autoSpaceDE w:val="0"/>
        <w:autoSpaceDN w:val="0"/>
        <w:adjustRightInd w:val="0"/>
        <w:rPr>
          <w:rFonts w:ascii="Times New Roman" w:hAnsi="Times New Roman"/>
          <w:b/>
          <w:sz w:val="22"/>
          <w:szCs w:val="22"/>
          <w:lang w:val="sr-Latn-ME"/>
        </w:rPr>
      </w:pPr>
      <w:r w:rsidRPr="001D3038">
        <w:rPr>
          <w:rFonts w:ascii="Times New Roman" w:hAnsi="Times New Roman"/>
          <w:b/>
          <w:sz w:val="22"/>
          <w:szCs w:val="22"/>
          <w:lang w:val="sr-Latn-ME"/>
        </w:rPr>
        <w:t>Испитивања</w:t>
      </w:r>
    </w:p>
    <w:p w14:paraId="1C268AFF" w14:textId="77777777"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Непознато: повећан ниво креатинин фосфокиназе у крви.</w:t>
      </w:r>
    </w:p>
    <w:p w14:paraId="0DAF2212" w14:textId="77777777" w:rsidR="00E45CA8" w:rsidRPr="001D3038" w:rsidRDefault="00E45CA8">
      <w:pPr>
        <w:autoSpaceDE w:val="0"/>
        <w:autoSpaceDN w:val="0"/>
        <w:adjustRightInd w:val="0"/>
        <w:rPr>
          <w:rFonts w:ascii="Times New Roman" w:hAnsi="Times New Roman"/>
          <w:sz w:val="22"/>
          <w:szCs w:val="22"/>
          <w:lang w:val="sr-Latn-ME"/>
        </w:rPr>
      </w:pPr>
    </w:p>
    <w:p w14:paraId="68C81341" w14:textId="5E97918F" w:rsidR="00F973DC" w:rsidRPr="001D3038" w:rsidRDefault="00E45CA8" w:rsidP="00C52FEB">
      <w:pPr>
        <w:pStyle w:val="Header"/>
        <w:rPr>
          <w:rFonts w:ascii="Times New Roman" w:hAnsi="Times New Roman"/>
          <w:bCs/>
          <w:sz w:val="22"/>
          <w:szCs w:val="22"/>
          <w:u w:val="single"/>
          <w:lang w:val="sr-Latn-ME"/>
        </w:rPr>
      </w:pPr>
      <w:r w:rsidRPr="001D3038">
        <w:rPr>
          <w:rFonts w:ascii="Times New Roman" w:hAnsi="Times New Roman"/>
          <w:bCs/>
          <w:sz w:val="22"/>
          <w:szCs w:val="22"/>
          <w:u w:val="single"/>
          <w:lang w:val="sr-Latn-ME"/>
        </w:rPr>
        <w:t>Пријављивање сумњи на нежељена дејства</w:t>
      </w:r>
    </w:p>
    <w:p w14:paraId="2170AA9C" w14:textId="4C1BC071" w:rsidR="00E45CA8" w:rsidRPr="001D3038" w:rsidRDefault="00E45CA8" w:rsidP="004F143D">
      <w:pPr>
        <w:pStyle w:val="Header"/>
        <w:rPr>
          <w:rFonts w:ascii="Times New Roman" w:hAnsi="Times New Roman"/>
          <w:bCs/>
          <w:sz w:val="22"/>
          <w:szCs w:val="22"/>
          <w:lang w:val="sr-Latn-ME"/>
        </w:rPr>
      </w:pPr>
      <w:r w:rsidRPr="001D3038">
        <w:rPr>
          <w:rFonts w:ascii="Times New Roman" w:hAnsi="Times New Roman"/>
          <w:bCs/>
          <w:sz w:val="22"/>
          <w:szCs w:val="22"/>
          <w:lang w:val="sr-Latn-ME"/>
        </w:rPr>
        <w:t xml:space="preserve">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w:t>
      </w:r>
      <w:r w:rsidR="006262F5" w:rsidRPr="001D3038">
        <w:rPr>
          <w:rFonts w:ascii="Times New Roman" w:hAnsi="Times New Roman"/>
          <w:bCs/>
          <w:sz w:val="22"/>
          <w:szCs w:val="22"/>
          <w:lang w:val="sr-Latn-ME"/>
        </w:rPr>
        <w:t>Институту</w:t>
      </w:r>
      <w:r w:rsidRPr="001D3038">
        <w:rPr>
          <w:rFonts w:ascii="Times New Roman" w:hAnsi="Times New Roman"/>
          <w:bCs/>
          <w:sz w:val="22"/>
          <w:szCs w:val="22"/>
          <w:lang w:val="sr-Latn-ME"/>
        </w:rPr>
        <w:t xml:space="preserve"> за љекове и медицинска средства (</w:t>
      </w:r>
      <w:r w:rsidRPr="001D3038">
        <w:rPr>
          <w:rFonts w:ascii="Times New Roman" w:hAnsi="Times New Roman"/>
          <w:sz w:val="22"/>
          <w:szCs w:val="22"/>
          <w:lang w:val="sr-Latn-ME"/>
        </w:rPr>
        <w:t>CI</w:t>
      </w:r>
      <w:r w:rsidR="006262F5" w:rsidRPr="001D3038">
        <w:rPr>
          <w:rFonts w:ascii="Times New Roman" w:hAnsi="Times New Roman"/>
          <w:sz w:val="22"/>
          <w:szCs w:val="22"/>
          <w:lang w:val="sr-Latn-ME"/>
        </w:rPr>
        <w:t>n</w:t>
      </w:r>
      <w:r w:rsidRPr="001D3038">
        <w:rPr>
          <w:rFonts w:ascii="Times New Roman" w:hAnsi="Times New Roman"/>
          <w:sz w:val="22"/>
          <w:szCs w:val="22"/>
          <w:lang w:val="sr-Latn-ME"/>
        </w:rPr>
        <w:t>M</w:t>
      </w:r>
      <w:r w:rsidR="006262F5" w:rsidRPr="001D3038">
        <w:rPr>
          <w:rFonts w:ascii="Times New Roman" w:hAnsi="Times New Roman"/>
          <w:sz w:val="22"/>
          <w:szCs w:val="22"/>
          <w:lang w:val="sr-Latn-ME"/>
        </w:rPr>
        <w:t>ED</w:t>
      </w:r>
      <w:r w:rsidRPr="001D3038">
        <w:rPr>
          <w:rFonts w:ascii="Times New Roman" w:hAnsi="Times New Roman"/>
          <w:bCs/>
          <w:sz w:val="22"/>
          <w:szCs w:val="22"/>
          <w:lang w:val="sr-Latn-ME"/>
        </w:rPr>
        <w:t>):</w:t>
      </w:r>
    </w:p>
    <w:p w14:paraId="1D8F3976" w14:textId="77777777" w:rsidR="006262F5" w:rsidRPr="001D3038" w:rsidRDefault="006262F5">
      <w:pPr>
        <w:pStyle w:val="Header"/>
        <w:rPr>
          <w:rFonts w:ascii="Times New Roman" w:hAnsi="Times New Roman"/>
          <w:bCs/>
          <w:sz w:val="22"/>
          <w:szCs w:val="22"/>
          <w:lang w:val="sr-Latn-ME"/>
        </w:rPr>
      </w:pPr>
    </w:p>
    <w:p w14:paraId="7A4DEB93" w14:textId="60B013B0" w:rsidR="00E45CA8" w:rsidRPr="001D3038" w:rsidRDefault="006262F5">
      <w:pPr>
        <w:pStyle w:val="Header"/>
        <w:rPr>
          <w:rFonts w:ascii="Times New Roman" w:hAnsi="Times New Roman"/>
          <w:bCs/>
          <w:sz w:val="22"/>
          <w:szCs w:val="22"/>
          <w:lang w:val="sr-Latn-ME"/>
        </w:rPr>
      </w:pPr>
      <w:r w:rsidRPr="001D3038">
        <w:rPr>
          <w:rFonts w:ascii="Times New Roman" w:hAnsi="Times New Roman"/>
          <w:bCs/>
          <w:sz w:val="22"/>
          <w:szCs w:val="22"/>
          <w:lang w:val="sr-Latn-ME"/>
        </w:rPr>
        <w:t>Институт</w:t>
      </w:r>
      <w:r w:rsidR="00E45CA8" w:rsidRPr="001D3038">
        <w:rPr>
          <w:rFonts w:ascii="Times New Roman" w:hAnsi="Times New Roman"/>
          <w:bCs/>
          <w:sz w:val="22"/>
          <w:szCs w:val="22"/>
          <w:lang w:val="sr-Latn-ME"/>
        </w:rPr>
        <w:t xml:space="preserve"> за љекове и медицинска средства</w:t>
      </w:r>
    </w:p>
    <w:p w14:paraId="1A535C7E" w14:textId="77777777" w:rsidR="00E45CA8" w:rsidRPr="001D3038" w:rsidRDefault="00E45CA8">
      <w:pPr>
        <w:pStyle w:val="Header"/>
        <w:rPr>
          <w:rFonts w:ascii="Times New Roman" w:hAnsi="Times New Roman"/>
          <w:bCs/>
          <w:sz w:val="22"/>
          <w:szCs w:val="22"/>
          <w:lang w:val="sr-Latn-ME"/>
        </w:rPr>
      </w:pPr>
      <w:r w:rsidRPr="001D3038">
        <w:rPr>
          <w:rFonts w:ascii="Times New Roman" w:hAnsi="Times New Roman"/>
          <w:bCs/>
          <w:sz w:val="22"/>
          <w:szCs w:val="22"/>
          <w:lang w:val="sr-Latn-ME"/>
        </w:rPr>
        <w:t>Одјељење за фармаковигиланцу</w:t>
      </w:r>
    </w:p>
    <w:p w14:paraId="0B100B71" w14:textId="77777777" w:rsidR="00E45CA8" w:rsidRPr="001D3038" w:rsidRDefault="00E45CA8">
      <w:pPr>
        <w:pStyle w:val="Header"/>
        <w:rPr>
          <w:rFonts w:ascii="Times New Roman" w:hAnsi="Times New Roman"/>
          <w:bCs/>
          <w:sz w:val="22"/>
          <w:szCs w:val="22"/>
          <w:lang w:val="sr-Latn-ME"/>
        </w:rPr>
      </w:pPr>
      <w:r w:rsidRPr="001D3038">
        <w:rPr>
          <w:rFonts w:ascii="Times New Roman" w:hAnsi="Times New Roman"/>
          <w:bCs/>
          <w:sz w:val="22"/>
          <w:szCs w:val="22"/>
          <w:lang w:val="sr-Latn-ME"/>
        </w:rPr>
        <w:t>Булевар Ивана Црнојевића 64а, 81000 Подгорица</w:t>
      </w:r>
    </w:p>
    <w:p w14:paraId="0193B456" w14:textId="77777777" w:rsidR="00E45CA8" w:rsidRPr="001D3038" w:rsidRDefault="00E45CA8">
      <w:pPr>
        <w:pStyle w:val="Header"/>
        <w:rPr>
          <w:rFonts w:ascii="Times New Roman" w:hAnsi="Times New Roman"/>
          <w:bCs/>
          <w:sz w:val="22"/>
          <w:szCs w:val="22"/>
          <w:lang w:val="sr-Latn-ME"/>
        </w:rPr>
      </w:pPr>
      <w:r w:rsidRPr="001D3038">
        <w:rPr>
          <w:rFonts w:ascii="Times New Roman" w:hAnsi="Times New Roman"/>
          <w:bCs/>
          <w:sz w:val="22"/>
          <w:szCs w:val="22"/>
          <w:lang w:val="sr-Latn-ME"/>
        </w:rPr>
        <w:t>тел: +382 (0) 20 310 280</w:t>
      </w:r>
    </w:p>
    <w:p w14:paraId="1A7A0942" w14:textId="77777777" w:rsidR="00E45CA8" w:rsidRPr="001D3038" w:rsidRDefault="00E45CA8">
      <w:pPr>
        <w:pStyle w:val="Header"/>
        <w:tabs>
          <w:tab w:val="clear" w:pos="4536"/>
          <w:tab w:val="clear" w:pos="9072"/>
          <w:tab w:val="left" w:pos="284"/>
        </w:tabs>
        <w:rPr>
          <w:rFonts w:ascii="Times New Roman" w:hAnsi="Times New Roman"/>
          <w:bCs/>
          <w:sz w:val="22"/>
          <w:szCs w:val="22"/>
          <w:lang w:val="sr-Latn-ME"/>
        </w:rPr>
      </w:pPr>
      <w:r w:rsidRPr="001D3038">
        <w:rPr>
          <w:rFonts w:ascii="Times New Roman" w:hAnsi="Times New Roman"/>
          <w:bCs/>
          <w:sz w:val="22"/>
          <w:szCs w:val="22"/>
          <w:lang w:val="sr-Latn-ME"/>
        </w:rPr>
        <w:t>факс:+382 (0) 20 310 581</w:t>
      </w:r>
    </w:p>
    <w:p w14:paraId="56C1DD6D" w14:textId="5DF021AD" w:rsidR="00E45CA8" w:rsidRPr="001D3038" w:rsidRDefault="003B798F">
      <w:pPr>
        <w:pStyle w:val="Header"/>
        <w:rPr>
          <w:rFonts w:ascii="Times New Roman" w:hAnsi="Times New Roman"/>
          <w:bCs/>
          <w:sz w:val="22"/>
          <w:szCs w:val="22"/>
          <w:lang w:val="sr-Latn-ME"/>
        </w:rPr>
      </w:pPr>
      <w:hyperlink r:id="rId8" w:history="1">
        <w:r w:rsidR="006262F5" w:rsidRPr="001D3038">
          <w:rPr>
            <w:rStyle w:val="Hyperlink"/>
            <w:rFonts w:ascii="Times New Roman" w:hAnsi="Times New Roman"/>
            <w:bCs/>
            <w:sz w:val="22"/>
            <w:szCs w:val="22"/>
            <w:lang w:val="sr-Latn-ME"/>
          </w:rPr>
          <w:t>www.cinmed.me</w:t>
        </w:r>
      </w:hyperlink>
    </w:p>
    <w:p w14:paraId="665889A1" w14:textId="6048C269" w:rsidR="00E45CA8" w:rsidRPr="001D3038" w:rsidRDefault="003B798F">
      <w:pPr>
        <w:pStyle w:val="Header"/>
        <w:tabs>
          <w:tab w:val="clear" w:pos="4536"/>
          <w:tab w:val="clear" w:pos="9072"/>
          <w:tab w:val="left" w:pos="284"/>
        </w:tabs>
        <w:rPr>
          <w:rFonts w:ascii="Times New Roman" w:hAnsi="Times New Roman"/>
          <w:bCs/>
          <w:sz w:val="22"/>
          <w:szCs w:val="22"/>
          <w:lang w:val="sr-Latn-ME"/>
        </w:rPr>
      </w:pPr>
      <w:hyperlink r:id="rId9" w:history="1">
        <w:r w:rsidR="006262F5" w:rsidRPr="001D3038">
          <w:rPr>
            <w:rStyle w:val="Hyperlink"/>
            <w:rFonts w:ascii="Times New Roman" w:hAnsi="Times New Roman"/>
            <w:bCs/>
            <w:sz w:val="22"/>
            <w:szCs w:val="22"/>
            <w:lang w:val="sr-Latn-ME"/>
          </w:rPr>
          <w:t>nezeljenadejstva@cinmed.me</w:t>
        </w:r>
      </w:hyperlink>
    </w:p>
    <w:p w14:paraId="6DA4E4B7" w14:textId="77777777" w:rsidR="00E45CA8" w:rsidRPr="001D3038" w:rsidRDefault="00E45CA8" w:rsidP="00C52FEB">
      <w:pPr>
        <w:pStyle w:val="Header"/>
        <w:tabs>
          <w:tab w:val="clear" w:pos="4536"/>
          <w:tab w:val="clear" w:pos="9072"/>
          <w:tab w:val="left" w:pos="284"/>
        </w:tabs>
        <w:rPr>
          <w:rFonts w:ascii="Times New Roman" w:hAnsi="Times New Roman"/>
          <w:bCs/>
          <w:sz w:val="22"/>
          <w:szCs w:val="22"/>
          <w:lang w:val="sr-Latn-ME"/>
        </w:rPr>
      </w:pPr>
      <w:r w:rsidRPr="001D3038">
        <w:rPr>
          <w:rFonts w:ascii="Times New Roman" w:hAnsi="Times New Roman"/>
          <w:bCs/>
          <w:sz w:val="22"/>
          <w:szCs w:val="22"/>
          <w:lang w:val="sr-Latn-ME"/>
        </w:rPr>
        <w:t>путем ИС здравствене заштите</w:t>
      </w:r>
    </w:p>
    <w:p w14:paraId="6642CBB0" w14:textId="77777777" w:rsidR="006262F5" w:rsidRPr="001D3038" w:rsidRDefault="006262F5" w:rsidP="004F143D">
      <w:pPr>
        <w:widowControl w:val="0"/>
        <w:tabs>
          <w:tab w:val="clear" w:pos="284"/>
        </w:tabs>
        <w:autoSpaceDE w:val="0"/>
        <w:autoSpaceDN w:val="0"/>
        <w:adjustRightInd w:val="0"/>
        <w:spacing w:line="480" w:lineRule="auto"/>
        <w:rPr>
          <w:rFonts w:ascii="Times New Roman" w:eastAsia="Calibri" w:hAnsi="Times New Roman"/>
          <w:sz w:val="22"/>
          <w:szCs w:val="22"/>
          <w:lang w:val="sr-Latn-ME"/>
        </w:rPr>
      </w:pPr>
      <w:r w:rsidRPr="001D3038">
        <w:rPr>
          <w:rFonts w:ascii="Times New Roman" w:eastAsia="Calibri" w:hAnsi="Times New Roman"/>
          <w:sz w:val="22"/>
          <w:szCs w:val="22"/>
          <w:lang w:val="sr-Latn-ME"/>
        </w:rPr>
        <w:t xml:space="preserve">QR код за </w:t>
      </w:r>
      <w:r w:rsidRPr="001D3038">
        <w:rPr>
          <w:rFonts w:ascii="Times New Roman" w:eastAsia="Calibri" w:hAnsi="Times New Roman"/>
          <w:i/>
          <w:sz w:val="22"/>
          <w:szCs w:val="22"/>
          <w:lang w:val="sr-Latn-ME"/>
        </w:rPr>
        <w:t>online</w:t>
      </w:r>
      <w:r w:rsidRPr="001D3038">
        <w:rPr>
          <w:rFonts w:ascii="Times New Roman" w:eastAsia="Calibri" w:hAnsi="Times New Roman"/>
          <w:sz w:val="22"/>
          <w:szCs w:val="22"/>
          <w:lang w:val="sr-Latn-ME"/>
        </w:rPr>
        <w:t xml:space="preserve"> пријаву сумње на нежељено дејство лијека:</w:t>
      </w:r>
    </w:p>
    <w:p w14:paraId="2B8D049E" w14:textId="77777777" w:rsidR="006262F5" w:rsidRPr="001D3038" w:rsidRDefault="006262F5" w:rsidP="004F143D">
      <w:pPr>
        <w:widowControl w:val="0"/>
        <w:tabs>
          <w:tab w:val="clear" w:pos="284"/>
        </w:tabs>
        <w:autoSpaceDE w:val="0"/>
        <w:autoSpaceDN w:val="0"/>
        <w:adjustRightInd w:val="0"/>
        <w:rPr>
          <w:rFonts w:ascii="Times New Roman" w:eastAsia="Calibri" w:hAnsi="Times New Roman"/>
          <w:sz w:val="22"/>
          <w:szCs w:val="22"/>
          <w:lang w:val="sr-Latn-ME"/>
        </w:rPr>
      </w:pPr>
      <w:r w:rsidRPr="001D3038">
        <w:rPr>
          <w:rFonts w:ascii="Times New Roman" w:eastAsia="Calibri" w:hAnsi="Times New Roman"/>
          <w:noProof/>
          <w:sz w:val="22"/>
          <w:szCs w:val="22"/>
          <w:lang w:val="sr-Latn-ME" w:eastAsia="sr-Latn-ME"/>
        </w:rPr>
        <w:drawing>
          <wp:inline distT="0" distB="0" distL="0" distR="0" wp14:anchorId="5BF6E788" wp14:editId="2A1D26D9">
            <wp:extent cx="9715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9E72AA7" w14:textId="77777777" w:rsidR="00E45CA8" w:rsidRPr="001D3038" w:rsidRDefault="00E45CA8">
      <w:pPr>
        <w:autoSpaceDE w:val="0"/>
        <w:autoSpaceDN w:val="0"/>
        <w:adjustRightInd w:val="0"/>
        <w:rPr>
          <w:rFonts w:ascii="Times New Roman" w:hAnsi="Times New Roman"/>
          <w:sz w:val="22"/>
          <w:szCs w:val="22"/>
          <w:lang w:val="sr-Latn-ME"/>
        </w:rPr>
      </w:pPr>
    </w:p>
    <w:p w14:paraId="1B6FCDBE" w14:textId="77777777" w:rsidR="001F0F15" w:rsidRDefault="001F0F15">
      <w:pPr>
        <w:rPr>
          <w:rFonts w:ascii="Times New Roman" w:hAnsi="Times New Roman"/>
          <w:b/>
          <w:sz w:val="22"/>
          <w:szCs w:val="22"/>
          <w:lang w:val="sr-Latn-ME"/>
        </w:rPr>
      </w:pPr>
    </w:p>
    <w:p w14:paraId="7B2F7ADE" w14:textId="77777777" w:rsidR="001F0F15" w:rsidRDefault="001F0F15">
      <w:pPr>
        <w:rPr>
          <w:rFonts w:ascii="Times New Roman" w:hAnsi="Times New Roman"/>
          <w:b/>
          <w:sz w:val="22"/>
          <w:szCs w:val="22"/>
          <w:lang w:val="sr-Latn-ME"/>
        </w:rPr>
      </w:pPr>
    </w:p>
    <w:p w14:paraId="645C3157" w14:textId="007DF513" w:rsidR="00E45CA8" w:rsidRPr="001D3038" w:rsidRDefault="00E45CA8">
      <w:pPr>
        <w:rPr>
          <w:rFonts w:ascii="Times New Roman" w:hAnsi="Times New Roman"/>
          <w:b/>
          <w:sz w:val="22"/>
          <w:szCs w:val="22"/>
          <w:lang w:val="sr-Latn-ME"/>
        </w:rPr>
      </w:pPr>
      <w:r w:rsidRPr="001D3038">
        <w:rPr>
          <w:rFonts w:ascii="Times New Roman" w:hAnsi="Times New Roman"/>
          <w:b/>
          <w:sz w:val="22"/>
          <w:szCs w:val="22"/>
          <w:lang w:val="sr-Latn-ME"/>
        </w:rPr>
        <w:lastRenderedPageBreak/>
        <w:t>4.9. Предозирање</w:t>
      </w:r>
    </w:p>
    <w:p w14:paraId="00135C44" w14:textId="77777777" w:rsidR="00E45CA8" w:rsidRPr="001D3038" w:rsidRDefault="00E45CA8">
      <w:pPr>
        <w:rPr>
          <w:rFonts w:ascii="Times New Roman" w:hAnsi="Times New Roman"/>
          <w:b/>
          <w:sz w:val="22"/>
          <w:szCs w:val="22"/>
          <w:lang w:val="sr-Latn-ME"/>
        </w:rPr>
      </w:pPr>
    </w:p>
    <w:p w14:paraId="3FDDCD4B" w14:textId="5343ED88" w:rsidR="00E45CA8" w:rsidRPr="001D3038" w:rsidRDefault="00E45CA8">
      <w:pPr>
        <w:pStyle w:val="Header"/>
        <w:tabs>
          <w:tab w:val="clear" w:pos="4536"/>
          <w:tab w:val="clear" w:pos="9072"/>
          <w:tab w:val="left" w:pos="284"/>
        </w:tabs>
        <w:rPr>
          <w:rFonts w:ascii="Times New Roman" w:hAnsi="Times New Roman"/>
          <w:bCs/>
          <w:i/>
          <w:sz w:val="22"/>
          <w:szCs w:val="22"/>
          <w:lang w:val="sr-Latn-ME"/>
        </w:rPr>
      </w:pPr>
      <w:r w:rsidRPr="001D3038">
        <w:rPr>
          <w:rFonts w:ascii="Times New Roman" w:hAnsi="Times New Roman"/>
          <w:bCs/>
          <w:i/>
          <w:sz w:val="22"/>
          <w:szCs w:val="22"/>
          <w:lang w:val="sr-Latn-ME"/>
        </w:rPr>
        <w:t>Знаци и симптоми</w:t>
      </w:r>
    </w:p>
    <w:p w14:paraId="3B19854C" w14:textId="77777777" w:rsidR="00E45CA8" w:rsidRPr="001D3038" w:rsidRDefault="00E45CA8">
      <w:pPr>
        <w:pStyle w:val="Header"/>
        <w:tabs>
          <w:tab w:val="clear" w:pos="4536"/>
          <w:tab w:val="clear" w:pos="9072"/>
          <w:tab w:val="left" w:pos="284"/>
        </w:tabs>
        <w:rPr>
          <w:rFonts w:ascii="Times New Roman" w:hAnsi="Times New Roman"/>
          <w:bCs/>
          <w:sz w:val="22"/>
          <w:szCs w:val="22"/>
          <w:lang w:val="sr-Latn-ME"/>
        </w:rPr>
      </w:pPr>
      <w:r w:rsidRPr="001D3038">
        <w:rPr>
          <w:rFonts w:ascii="Times New Roman" w:hAnsi="Times New Roman"/>
          <w:bCs/>
          <w:sz w:val="22"/>
          <w:szCs w:val="22"/>
          <w:lang w:val="sr-Latn-ME"/>
        </w:rPr>
        <w:t xml:space="preserve">Искуства са предозирањем </w:t>
      </w:r>
      <w:r w:rsidRPr="001D3038">
        <w:rPr>
          <w:rFonts w:ascii="Times New Roman" w:hAnsi="Times New Roman"/>
          <w:sz w:val="22"/>
          <w:szCs w:val="22"/>
          <w:lang w:val="sr-Latn-ME"/>
        </w:rPr>
        <w:t xml:space="preserve">сулпиридом </w:t>
      </w:r>
      <w:r w:rsidRPr="001D3038">
        <w:rPr>
          <w:rFonts w:ascii="Times New Roman" w:hAnsi="Times New Roman"/>
          <w:bCs/>
          <w:sz w:val="22"/>
          <w:szCs w:val="22"/>
          <w:lang w:val="sr-Latn-ME"/>
        </w:rPr>
        <w:t xml:space="preserve">су ограничена. </w:t>
      </w:r>
    </w:p>
    <w:p w14:paraId="32FCA1C6" w14:textId="77B7F8D5" w:rsidR="00DE3E19" w:rsidRPr="001D3038" w:rsidRDefault="00DC71C1">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 xml:space="preserve">Опсег појединачне токсичне дозе креће се од 1-16 g, али без фаталних </w:t>
      </w:r>
      <w:r w:rsidR="00527966" w:rsidRPr="001D3038">
        <w:rPr>
          <w:rFonts w:ascii="Times New Roman" w:hAnsi="Times New Roman"/>
          <w:sz w:val="22"/>
          <w:szCs w:val="22"/>
          <w:lang w:val="sr-Latn-ME"/>
        </w:rPr>
        <w:t>посљ</w:t>
      </w:r>
      <w:r w:rsidRPr="001D3038">
        <w:rPr>
          <w:rFonts w:ascii="Times New Roman" w:hAnsi="Times New Roman"/>
          <w:sz w:val="22"/>
          <w:szCs w:val="22"/>
          <w:lang w:val="sr-Latn-ME"/>
        </w:rPr>
        <w:t>едица чак и при дозама већим од 16 g.</w:t>
      </w:r>
    </w:p>
    <w:p w14:paraId="5D1B8049" w14:textId="77919B66" w:rsidR="00E45CA8" w:rsidRPr="001D3038" w:rsidRDefault="00DC71C1">
      <w:pPr>
        <w:autoSpaceDE w:val="0"/>
        <w:autoSpaceDN w:val="0"/>
        <w:adjustRightInd w:val="0"/>
        <w:rPr>
          <w:rStyle w:val="hps"/>
          <w:rFonts w:ascii="Times New Roman" w:hAnsi="Times New Roman"/>
          <w:sz w:val="22"/>
          <w:szCs w:val="22"/>
          <w:lang w:val="sr-Latn-ME"/>
        </w:rPr>
      </w:pPr>
      <w:r w:rsidRPr="001D3038">
        <w:rPr>
          <w:rFonts w:ascii="Times New Roman" w:hAnsi="Times New Roman"/>
          <w:sz w:val="22"/>
          <w:szCs w:val="22"/>
          <w:lang w:val="sr-Latn-ME"/>
        </w:rPr>
        <w:t>Клиничка сли</w:t>
      </w:r>
      <w:r w:rsidR="00527966" w:rsidRPr="001D3038">
        <w:rPr>
          <w:rFonts w:ascii="Times New Roman" w:hAnsi="Times New Roman"/>
          <w:sz w:val="22"/>
          <w:szCs w:val="22"/>
          <w:lang w:val="sr-Latn-ME"/>
        </w:rPr>
        <w:t>ка тровања зависи од величине ун</w:t>
      </w:r>
      <w:r w:rsidRPr="001D3038">
        <w:rPr>
          <w:rFonts w:ascii="Times New Roman" w:hAnsi="Times New Roman"/>
          <w:sz w:val="22"/>
          <w:szCs w:val="22"/>
          <w:lang w:val="sr-Latn-ME"/>
        </w:rPr>
        <w:t>ијете дозе.</w:t>
      </w:r>
      <w:r w:rsidR="0075388D" w:rsidRPr="001D3038">
        <w:rPr>
          <w:rFonts w:ascii="Times New Roman" w:hAnsi="Times New Roman"/>
          <w:sz w:val="22"/>
          <w:szCs w:val="22"/>
          <w:lang w:val="sr-Latn-ME"/>
        </w:rPr>
        <w:t xml:space="preserve"> </w:t>
      </w:r>
      <w:r w:rsidR="00E45CA8" w:rsidRPr="001D3038">
        <w:rPr>
          <w:rStyle w:val="hps"/>
          <w:rFonts w:ascii="Times New Roman" w:hAnsi="Times New Roman"/>
          <w:sz w:val="22"/>
          <w:szCs w:val="22"/>
          <w:lang w:val="sr-Latn-ME"/>
        </w:rPr>
        <w:t xml:space="preserve">У случају предозирања, може доћи до дискинетичких манифестација са спазмолитичним тортиколисом, протрузијом језика, тризмусом. Код неких пацијената могу се развити животно угрожавајуће манифестације паркинсонизма и кома. </w:t>
      </w:r>
    </w:p>
    <w:p w14:paraId="6975BAF9" w14:textId="16BC6D08" w:rsidR="00EE00C4" w:rsidRPr="001D3038" w:rsidRDefault="00EE00C4">
      <w:pPr>
        <w:autoSpaceDE w:val="0"/>
        <w:autoSpaceDN w:val="0"/>
        <w:adjustRightInd w:val="0"/>
        <w:rPr>
          <w:rFonts w:ascii="Times New Roman" w:hAnsi="Times New Roman"/>
          <w:bCs/>
          <w:sz w:val="22"/>
          <w:szCs w:val="22"/>
          <w:lang w:val="sr-Latn-ME"/>
        </w:rPr>
      </w:pPr>
      <w:r w:rsidRPr="001D3038">
        <w:rPr>
          <w:rFonts w:ascii="Times New Roman" w:hAnsi="Times New Roman"/>
          <w:bCs/>
          <w:sz w:val="22"/>
          <w:szCs w:val="22"/>
          <w:lang w:val="sr-Latn-ME"/>
        </w:rPr>
        <w:t>У случају једнократне прим</w:t>
      </w:r>
      <w:r w:rsidR="0075388D" w:rsidRPr="001D3038">
        <w:rPr>
          <w:rFonts w:ascii="Times New Roman" w:hAnsi="Times New Roman"/>
          <w:bCs/>
          <w:sz w:val="22"/>
          <w:szCs w:val="22"/>
          <w:lang w:val="sr-Latn-ME"/>
        </w:rPr>
        <w:t>ј</w:t>
      </w:r>
      <w:r w:rsidRPr="001D3038">
        <w:rPr>
          <w:rFonts w:ascii="Times New Roman" w:hAnsi="Times New Roman"/>
          <w:bCs/>
          <w:sz w:val="22"/>
          <w:szCs w:val="22"/>
          <w:lang w:val="sr-Latn-ME"/>
        </w:rPr>
        <w:t xml:space="preserve">ене до 3 </w:t>
      </w:r>
      <w:r w:rsidR="00DC71C1" w:rsidRPr="001D3038">
        <w:rPr>
          <w:rFonts w:ascii="Times New Roman" w:hAnsi="Times New Roman"/>
          <w:bCs/>
          <w:sz w:val="22"/>
          <w:szCs w:val="22"/>
          <w:lang w:val="sr-Latn-ME"/>
        </w:rPr>
        <w:t>g</w:t>
      </w:r>
      <w:r w:rsidRPr="001D3038">
        <w:rPr>
          <w:rFonts w:ascii="Times New Roman" w:hAnsi="Times New Roman"/>
          <w:bCs/>
          <w:sz w:val="22"/>
          <w:szCs w:val="22"/>
          <w:lang w:val="sr-Latn-ME"/>
        </w:rPr>
        <w:t xml:space="preserve"> сулпирида, могу се јавити агитација и конфузија св</w:t>
      </w:r>
      <w:r w:rsidR="0075388D" w:rsidRPr="001D3038">
        <w:rPr>
          <w:rFonts w:ascii="Times New Roman" w:hAnsi="Times New Roman"/>
          <w:bCs/>
          <w:sz w:val="22"/>
          <w:szCs w:val="22"/>
          <w:lang w:val="sr-Latn-ME"/>
        </w:rPr>
        <w:t>иј</w:t>
      </w:r>
      <w:r w:rsidRPr="001D3038">
        <w:rPr>
          <w:rFonts w:ascii="Times New Roman" w:hAnsi="Times New Roman"/>
          <w:bCs/>
          <w:sz w:val="22"/>
          <w:szCs w:val="22"/>
          <w:lang w:val="sr-Latn-ME"/>
        </w:rPr>
        <w:t>ести, а р</w:t>
      </w:r>
      <w:r w:rsidR="0075388D" w:rsidRPr="001D3038">
        <w:rPr>
          <w:rFonts w:ascii="Times New Roman" w:hAnsi="Times New Roman"/>
          <w:bCs/>
          <w:sz w:val="22"/>
          <w:szCs w:val="22"/>
          <w:lang w:val="sr-Latn-ME"/>
        </w:rPr>
        <w:t>иј</w:t>
      </w:r>
      <w:r w:rsidRPr="001D3038">
        <w:rPr>
          <w:rFonts w:ascii="Times New Roman" w:hAnsi="Times New Roman"/>
          <w:bCs/>
          <w:sz w:val="22"/>
          <w:szCs w:val="22"/>
          <w:lang w:val="sr-Latn-ME"/>
        </w:rPr>
        <w:t xml:space="preserve">етко и екстрапирамидни симптоми. Дозе од 3-7 </w:t>
      </w:r>
      <w:r w:rsidR="00DC71C1" w:rsidRPr="001D3038">
        <w:rPr>
          <w:rFonts w:ascii="Times New Roman" w:hAnsi="Times New Roman"/>
          <w:bCs/>
          <w:sz w:val="22"/>
          <w:szCs w:val="22"/>
          <w:lang w:val="sr-Latn-ME"/>
        </w:rPr>
        <w:t>g</w:t>
      </w:r>
      <w:r w:rsidRPr="001D3038">
        <w:rPr>
          <w:rFonts w:ascii="Times New Roman" w:hAnsi="Times New Roman"/>
          <w:bCs/>
          <w:sz w:val="22"/>
          <w:szCs w:val="22"/>
          <w:lang w:val="sr-Latn-ME"/>
        </w:rPr>
        <w:t xml:space="preserve"> могу изазвати одређени степен агитације, конфузије и екстрапирамидних симптома</w:t>
      </w:r>
      <w:r w:rsidR="00527966" w:rsidRPr="001D3038">
        <w:rPr>
          <w:rFonts w:ascii="Times New Roman" w:hAnsi="Times New Roman"/>
          <w:bCs/>
          <w:sz w:val="22"/>
          <w:szCs w:val="22"/>
          <w:lang w:val="sr-Latn-ME"/>
        </w:rPr>
        <w:t xml:space="preserve"> (</w:t>
      </w:r>
      <w:r w:rsidR="00DC71C1" w:rsidRPr="001D3038">
        <w:rPr>
          <w:rFonts w:ascii="Times New Roman" w:hAnsi="Times New Roman"/>
          <w:bCs/>
          <w:sz w:val="22"/>
          <w:szCs w:val="22"/>
          <w:lang w:val="sr-Latn-ME"/>
        </w:rPr>
        <w:t>погледати дио</w:t>
      </w:r>
      <w:r w:rsidRPr="001D3038">
        <w:rPr>
          <w:rFonts w:ascii="Times New Roman" w:hAnsi="Times New Roman"/>
          <w:bCs/>
          <w:sz w:val="22"/>
          <w:szCs w:val="22"/>
          <w:lang w:val="sr-Latn-ME"/>
        </w:rPr>
        <w:t xml:space="preserve"> 4.8), а дозе веће од 7 </w:t>
      </w:r>
      <w:r w:rsidR="00DC71C1" w:rsidRPr="001D3038">
        <w:rPr>
          <w:rFonts w:ascii="Times New Roman" w:hAnsi="Times New Roman"/>
          <w:bCs/>
          <w:sz w:val="22"/>
          <w:szCs w:val="22"/>
          <w:lang w:val="sr-Latn-ME"/>
        </w:rPr>
        <w:t>g</w:t>
      </w:r>
      <w:r w:rsidRPr="001D3038">
        <w:rPr>
          <w:rFonts w:ascii="Times New Roman" w:hAnsi="Times New Roman"/>
          <w:bCs/>
          <w:sz w:val="22"/>
          <w:szCs w:val="22"/>
          <w:lang w:val="sr-Latn-ME"/>
        </w:rPr>
        <w:t xml:space="preserve"> могу, поред горе наведених, довести до коме и хипотензије.</w:t>
      </w:r>
    </w:p>
    <w:p w14:paraId="6492C37D" w14:textId="77777777" w:rsidR="00EE00C4" w:rsidRPr="001D3038" w:rsidRDefault="00EE00C4">
      <w:pPr>
        <w:autoSpaceDE w:val="0"/>
        <w:autoSpaceDN w:val="0"/>
        <w:adjustRightInd w:val="0"/>
        <w:rPr>
          <w:rFonts w:ascii="Times New Roman" w:hAnsi="Times New Roman"/>
          <w:bCs/>
          <w:sz w:val="22"/>
          <w:szCs w:val="22"/>
          <w:lang w:val="sr-Latn-ME"/>
        </w:rPr>
      </w:pPr>
      <w:r w:rsidRPr="001D3038">
        <w:rPr>
          <w:rFonts w:ascii="Times New Roman" w:hAnsi="Times New Roman"/>
          <w:bCs/>
          <w:sz w:val="22"/>
          <w:szCs w:val="22"/>
          <w:lang w:val="sr-Latn-ME"/>
        </w:rPr>
        <w:t>По правилу, трајање интоксикације је краткотрајно, а симптоми нестају у року од неколико сати. Кома која се јавља након већих доза траје до четири дана.</w:t>
      </w:r>
    </w:p>
    <w:p w14:paraId="3BAD1BC2" w14:textId="3C70F7F6" w:rsidR="00EE00C4" w:rsidRPr="001D3038" w:rsidRDefault="00EE00C4">
      <w:pPr>
        <w:autoSpaceDE w:val="0"/>
        <w:autoSpaceDN w:val="0"/>
        <w:adjustRightInd w:val="0"/>
        <w:rPr>
          <w:rFonts w:ascii="Times New Roman" w:hAnsi="Times New Roman"/>
          <w:bCs/>
          <w:sz w:val="22"/>
          <w:szCs w:val="22"/>
          <w:lang w:val="sr-Latn-ME"/>
        </w:rPr>
      </w:pPr>
      <w:r w:rsidRPr="001D3038">
        <w:rPr>
          <w:rFonts w:ascii="Times New Roman" w:hAnsi="Times New Roman"/>
          <w:bCs/>
          <w:sz w:val="22"/>
          <w:szCs w:val="22"/>
          <w:lang w:val="sr-Latn-ME"/>
        </w:rPr>
        <w:t xml:space="preserve">Фатална предозирања су углавном пријављена када се сулпирид користио у комбинацији са другим психотропним </w:t>
      </w:r>
      <w:r w:rsidR="00527966" w:rsidRPr="001D3038">
        <w:rPr>
          <w:rFonts w:ascii="Times New Roman" w:hAnsi="Times New Roman"/>
          <w:bCs/>
          <w:sz w:val="22"/>
          <w:szCs w:val="22"/>
          <w:lang w:val="sr-Latn-ME"/>
        </w:rPr>
        <w:t>љ</w:t>
      </w:r>
      <w:r w:rsidRPr="001D3038">
        <w:rPr>
          <w:rFonts w:ascii="Times New Roman" w:hAnsi="Times New Roman"/>
          <w:bCs/>
          <w:sz w:val="22"/>
          <w:szCs w:val="22"/>
          <w:lang w:val="sr-Latn-ME"/>
        </w:rPr>
        <w:t>ековима.</w:t>
      </w:r>
    </w:p>
    <w:p w14:paraId="4BF48541" w14:textId="77777777" w:rsidR="00E155EA" w:rsidRPr="001D3038" w:rsidRDefault="00E155EA">
      <w:pPr>
        <w:autoSpaceDE w:val="0"/>
        <w:autoSpaceDN w:val="0"/>
        <w:adjustRightInd w:val="0"/>
        <w:rPr>
          <w:rFonts w:ascii="Times New Roman" w:hAnsi="Times New Roman"/>
          <w:bCs/>
          <w:sz w:val="22"/>
          <w:szCs w:val="22"/>
          <w:lang w:val="sr-Latn-ME"/>
        </w:rPr>
      </w:pPr>
    </w:p>
    <w:p w14:paraId="03155BE5" w14:textId="77777777" w:rsidR="00E45CA8" w:rsidRPr="001D3038" w:rsidRDefault="00E45CA8">
      <w:pPr>
        <w:pStyle w:val="Header"/>
        <w:tabs>
          <w:tab w:val="clear" w:pos="4536"/>
          <w:tab w:val="clear" w:pos="9072"/>
          <w:tab w:val="left" w:pos="284"/>
        </w:tabs>
        <w:rPr>
          <w:rFonts w:ascii="Times New Roman" w:hAnsi="Times New Roman"/>
          <w:bCs/>
          <w:sz w:val="22"/>
          <w:szCs w:val="22"/>
          <w:lang w:val="sr-Latn-ME"/>
        </w:rPr>
      </w:pPr>
      <w:r w:rsidRPr="001D3038">
        <w:rPr>
          <w:rFonts w:ascii="Times New Roman" w:hAnsi="Times New Roman"/>
          <w:bCs/>
          <w:sz w:val="22"/>
          <w:szCs w:val="22"/>
          <w:lang w:val="sr-Latn-ME"/>
        </w:rPr>
        <w:t>Сулпирид се дјелимично уклања хемодијализом.</w:t>
      </w:r>
    </w:p>
    <w:p w14:paraId="65731ED4" w14:textId="77777777" w:rsidR="00E45CA8" w:rsidRPr="001D3038" w:rsidRDefault="00E45CA8">
      <w:pPr>
        <w:pStyle w:val="Header"/>
        <w:tabs>
          <w:tab w:val="clear" w:pos="4536"/>
          <w:tab w:val="clear" w:pos="9072"/>
          <w:tab w:val="left" w:pos="284"/>
        </w:tabs>
        <w:rPr>
          <w:rFonts w:ascii="Times New Roman" w:hAnsi="Times New Roman"/>
          <w:sz w:val="22"/>
          <w:szCs w:val="22"/>
          <w:lang w:val="sr-Latn-ME"/>
        </w:rPr>
      </w:pPr>
    </w:p>
    <w:p w14:paraId="0C72A587" w14:textId="24F225BA" w:rsidR="00E45CA8" w:rsidRPr="001D3038" w:rsidRDefault="00E45CA8">
      <w:pPr>
        <w:pStyle w:val="Header"/>
        <w:tabs>
          <w:tab w:val="clear" w:pos="4536"/>
          <w:tab w:val="clear" w:pos="9072"/>
          <w:tab w:val="left" w:pos="284"/>
        </w:tabs>
        <w:rPr>
          <w:rFonts w:ascii="Times New Roman" w:hAnsi="Times New Roman"/>
          <w:i/>
          <w:sz w:val="22"/>
          <w:szCs w:val="22"/>
          <w:lang w:val="sr-Latn-ME"/>
        </w:rPr>
      </w:pPr>
      <w:r w:rsidRPr="001D3038">
        <w:rPr>
          <w:rFonts w:ascii="Times New Roman" w:hAnsi="Times New Roman"/>
          <w:i/>
          <w:sz w:val="22"/>
          <w:szCs w:val="22"/>
          <w:lang w:val="sr-Latn-ME"/>
        </w:rPr>
        <w:t>Лијечење</w:t>
      </w:r>
    </w:p>
    <w:p w14:paraId="2544F5D9" w14:textId="77777777" w:rsidR="00E45CA8" w:rsidRPr="001D3038" w:rsidRDefault="00E45CA8">
      <w:pPr>
        <w:pStyle w:val="Header"/>
        <w:tabs>
          <w:tab w:val="clear" w:pos="4536"/>
          <w:tab w:val="clear" w:pos="9072"/>
          <w:tab w:val="left" w:pos="284"/>
        </w:tabs>
        <w:rPr>
          <w:rFonts w:ascii="Times New Roman" w:hAnsi="Times New Roman"/>
          <w:bCs/>
          <w:sz w:val="22"/>
          <w:szCs w:val="22"/>
          <w:lang w:val="sr-Latn-ME"/>
        </w:rPr>
      </w:pPr>
      <w:r w:rsidRPr="001D3038">
        <w:rPr>
          <w:rFonts w:ascii="Times New Roman" w:hAnsi="Times New Roman"/>
          <w:sz w:val="22"/>
          <w:szCs w:val="22"/>
          <w:lang w:val="sr-Latn-ME"/>
        </w:rPr>
        <w:t xml:space="preserve">Не постоји </w:t>
      </w:r>
      <w:r w:rsidRPr="001D3038">
        <w:rPr>
          <w:rFonts w:ascii="Times New Roman" w:hAnsi="Times New Roman"/>
          <w:bCs/>
          <w:sz w:val="22"/>
          <w:szCs w:val="22"/>
          <w:lang w:val="sr-Latn-ME"/>
        </w:rPr>
        <w:t xml:space="preserve">специфичaн антидот за сулпирид. </w:t>
      </w:r>
      <w:r w:rsidRPr="001D3038">
        <w:rPr>
          <w:rFonts w:ascii="Times New Roman" w:hAnsi="Times New Roman"/>
          <w:sz w:val="22"/>
          <w:szCs w:val="22"/>
          <w:lang w:val="sr-Latn-ME"/>
        </w:rPr>
        <w:t xml:space="preserve">Лијечење </w:t>
      </w:r>
      <w:r w:rsidRPr="001D3038">
        <w:rPr>
          <w:rFonts w:ascii="Times New Roman" w:hAnsi="Times New Roman"/>
          <w:bCs/>
          <w:sz w:val="22"/>
          <w:szCs w:val="22"/>
          <w:lang w:val="sr-Latn-ME"/>
        </w:rPr>
        <w:t xml:space="preserve">је симптоматскo. </w:t>
      </w:r>
    </w:p>
    <w:p w14:paraId="41B7D5AB" w14:textId="627B219B" w:rsidR="00E155EA" w:rsidRPr="001D3038" w:rsidRDefault="00E45CA8">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bCs/>
          <w:sz w:val="22"/>
          <w:szCs w:val="22"/>
          <w:lang w:val="sr-Latn-ME"/>
        </w:rPr>
        <w:t xml:space="preserve">Треба </w:t>
      </w:r>
      <w:r w:rsidRPr="001D3038">
        <w:rPr>
          <w:rFonts w:ascii="Times New Roman" w:hAnsi="Times New Roman"/>
          <w:sz w:val="22"/>
          <w:szCs w:val="22"/>
          <w:lang w:val="sr-Latn-ME"/>
        </w:rPr>
        <w:t xml:space="preserve">предузети </w:t>
      </w:r>
      <w:r w:rsidRPr="001D3038">
        <w:rPr>
          <w:rFonts w:ascii="Times New Roman" w:hAnsi="Times New Roman"/>
          <w:bCs/>
          <w:sz w:val="22"/>
          <w:szCs w:val="22"/>
          <w:lang w:val="sr-Latn-ME"/>
        </w:rPr>
        <w:t xml:space="preserve">одговарајућe </w:t>
      </w:r>
      <w:r w:rsidRPr="001D3038">
        <w:rPr>
          <w:rFonts w:ascii="Times New Roman" w:hAnsi="Times New Roman"/>
          <w:sz w:val="22"/>
          <w:szCs w:val="22"/>
          <w:lang w:val="sr-Latn-ME"/>
        </w:rPr>
        <w:t xml:space="preserve">мjерe, препоручује се стално </w:t>
      </w:r>
      <w:r w:rsidRPr="001D3038">
        <w:rPr>
          <w:rFonts w:ascii="Times New Roman" w:hAnsi="Times New Roman"/>
          <w:bCs/>
          <w:sz w:val="22"/>
          <w:szCs w:val="22"/>
          <w:lang w:val="sr-Latn-ME"/>
        </w:rPr>
        <w:t xml:space="preserve">праћење </w:t>
      </w:r>
      <w:r w:rsidRPr="001D3038">
        <w:rPr>
          <w:rFonts w:ascii="Times New Roman" w:hAnsi="Times New Roman"/>
          <w:sz w:val="22"/>
          <w:szCs w:val="22"/>
          <w:lang w:val="sr-Latn-ME"/>
        </w:rPr>
        <w:t xml:space="preserve">виталних и срчане функције </w:t>
      </w:r>
      <w:r w:rsidRPr="001D3038">
        <w:rPr>
          <w:rFonts w:ascii="Times New Roman" w:hAnsi="Times New Roman"/>
          <w:bCs/>
          <w:sz w:val="22"/>
          <w:szCs w:val="22"/>
          <w:lang w:val="sr-Latn-ME"/>
        </w:rPr>
        <w:t xml:space="preserve">(због постојећег ризика од продужења QT интервала и пратеће вентрикуларне аритмије) </w:t>
      </w:r>
      <w:r w:rsidRPr="001D3038">
        <w:rPr>
          <w:rFonts w:ascii="Times New Roman" w:hAnsi="Times New Roman"/>
          <w:sz w:val="22"/>
          <w:szCs w:val="22"/>
          <w:lang w:val="sr-Latn-ME"/>
        </w:rPr>
        <w:t xml:space="preserve">све </w:t>
      </w:r>
      <w:r w:rsidRPr="001D3038">
        <w:rPr>
          <w:rFonts w:ascii="Times New Roman" w:hAnsi="Times New Roman"/>
          <w:bCs/>
          <w:sz w:val="22"/>
          <w:szCs w:val="22"/>
          <w:lang w:val="sr-Latn-ME"/>
        </w:rPr>
        <w:t>док се пацијент не опорави.</w:t>
      </w:r>
      <w:r w:rsidR="00E155EA" w:rsidRPr="001D3038">
        <w:rPr>
          <w:rFonts w:ascii="Times New Roman" w:hAnsi="Times New Roman"/>
          <w:bCs/>
          <w:sz w:val="22"/>
          <w:szCs w:val="22"/>
          <w:lang w:val="sr-Latn-ME"/>
        </w:rPr>
        <w:t xml:space="preserve"> </w:t>
      </w:r>
      <w:r w:rsidRPr="001D3038">
        <w:rPr>
          <w:rFonts w:ascii="Times New Roman" w:hAnsi="Times New Roman"/>
          <w:sz w:val="22"/>
          <w:szCs w:val="22"/>
          <w:lang w:val="sr-Latn-ME"/>
        </w:rPr>
        <w:t>Ако се јавe озбиљни екстрапирамидални симптоми, треба примиjенити антихолинергикe.</w:t>
      </w:r>
    </w:p>
    <w:p w14:paraId="2C99DDA0" w14:textId="49F77E21" w:rsidR="00E45CA8" w:rsidRPr="001D3038" w:rsidRDefault="00EE00C4">
      <w:pPr>
        <w:autoSpaceDE w:val="0"/>
        <w:autoSpaceDN w:val="0"/>
        <w:adjustRightInd w:val="0"/>
        <w:rPr>
          <w:rFonts w:ascii="Times New Roman" w:hAnsi="Times New Roman"/>
          <w:bCs/>
          <w:sz w:val="22"/>
          <w:szCs w:val="22"/>
          <w:lang w:val="sr-Latn-ME"/>
        </w:rPr>
      </w:pPr>
      <w:r w:rsidRPr="001D3038">
        <w:rPr>
          <w:rFonts w:ascii="Times New Roman" w:hAnsi="Times New Roman"/>
          <w:bCs/>
          <w:sz w:val="22"/>
          <w:szCs w:val="22"/>
          <w:lang w:val="sr-Latn-ME"/>
        </w:rPr>
        <w:t>Предозирање се може л</w:t>
      </w:r>
      <w:r w:rsidR="00DC71C1" w:rsidRPr="001D3038">
        <w:rPr>
          <w:rFonts w:ascii="Times New Roman" w:hAnsi="Times New Roman"/>
          <w:bCs/>
          <w:sz w:val="22"/>
          <w:szCs w:val="22"/>
          <w:lang w:val="sr-Latn-ME"/>
        </w:rPr>
        <w:t>иј</w:t>
      </w:r>
      <w:r w:rsidRPr="001D3038">
        <w:rPr>
          <w:rFonts w:ascii="Times New Roman" w:hAnsi="Times New Roman"/>
          <w:bCs/>
          <w:sz w:val="22"/>
          <w:szCs w:val="22"/>
          <w:lang w:val="sr-Latn-ME"/>
        </w:rPr>
        <w:t>ечити алкалном осмотском диурезом и, ако је потребно, антипаркинсоницима. Кома захт</w:t>
      </w:r>
      <w:r w:rsidR="00DC71C1" w:rsidRPr="001D3038">
        <w:rPr>
          <w:rFonts w:ascii="Times New Roman" w:hAnsi="Times New Roman"/>
          <w:bCs/>
          <w:sz w:val="22"/>
          <w:szCs w:val="22"/>
          <w:lang w:val="sr-Latn-ME"/>
        </w:rPr>
        <w:t>иј</w:t>
      </w:r>
      <w:r w:rsidRPr="001D3038">
        <w:rPr>
          <w:rFonts w:ascii="Times New Roman" w:hAnsi="Times New Roman"/>
          <w:bCs/>
          <w:sz w:val="22"/>
          <w:szCs w:val="22"/>
          <w:lang w:val="sr-Latn-ME"/>
        </w:rPr>
        <w:t xml:space="preserve">ева одговарајућу </w:t>
      </w:r>
      <w:r w:rsidR="00DC71C1" w:rsidRPr="001D3038">
        <w:rPr>
          <w:rFonts w:ascii="Times New Roman" w:hAnsi="Times New Roman"/>
          <w:bCs/>
          <w:sz w:val="22"/>
          <w:szCs w:val="22"/>
          <w:lang w:val="sr-Latn-ME"/>
        </w:rPr>
        <w:t>њ</w:t>
      </w:r>
      <w:r w:rsidRPr="001D3038">
        <w:rPr>
          <w:rFonts w:ascii="Times New Roman" w:hAnsi="Times New Roman"/>
          <w:bCs/>
          <w:sz w:val="22"/>
          <w:szCs w:val="22"/>
          <w:lang w:val="sr-Latn-ME"/>
        </w:rPr>
        <w:t>егу, а препоручује се праћење срчане функције док се пацијент не опорави. Еметици се ни</w:t>
      </w:r>
      <w:r w:rsidR="00DC71C1" w:rsidRPr="001D3038">
        <w:rPr>
          <w:rFonts w:ascii="Times New Roman" w:hAnsi="Times New Roman"/>
          <w:bCs/>
          <w:sz w:val="22"/>
          <w:szCs w:val="22"/>
          <w:lang w:val="sr-Latn-ME"/>
        </w:rPr>
        <w:t>је</w:t>
      </w:r>
      <w:r w:rsidRPr="001D3038">
        <w:rPr>
          <w:rFonts w:ascii="Times New Roman" w:hAnsi="Times New Roman"/>
          <w:bCs/>
          <w:sz w:val="22"/>
          <w:szCs w:val="22"/>
          <w:lang w:val="sr-Latn-ME"/>
        </w:rPr>
        <w:t>су показали ефикасним у случају предозирања сулпиридом.</w:t>
      </w:r>
    </w:p>
    <w:p w14:paraId="0BEB9F1E" w14:textId="3987E717" w:rsidR="007C48E0" w:rsidRPr="001D3038" w:rsidRDefault="007C48E0">
      <w:pPr>
        <w:autoSpaceDE w:val="0"/>
        <w:autoSpaceDN w:val="0"/>
        <w:adjustRightInd w:val="0"/>
        <w:rPr>
          <w:rFonts w:ascii="Times New Roman" w:hAnsi="Times New Roman"/>
          <w:b/>
          <w:bCs/>
          <w:sz w:val="22"/>
          <w:szCs w:val="22"/>
          <w:lang w:val="sr-Latn-ME"/>
        </w:rPr>
      </w:pPr>
    </w:p>
    <w:p w14:paraId="2DB93E17" w14:textId="77777777" w:rsidR="003A7E77" w:rsidRPr="001D3038" w:rsidRDefault="003A7E77">
      <w:pPr>
        <w:autoSpaceDE w:val="0"/>
        <w:autoSpaceDN w:val="0"/>
        <w:adjustRightInd w:val="0"/>
        <w:rPr>
          <w:rFonts w:ascii="Times New Roman" w:hAnsi="Times New Roman"/>
          <w:b/>
          <w:bCs/>
          <w:sz w:val="22"/>
          <w:szCs w:val="22"/>
          <w:lang w:val="sr-Latn-ME"/>
        </w:rPr>
      </w:pPr>
    </w:p>
    <w:p w14:paraId="25D8013E" w14:textId="216FC95F"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5. ФАРМАКОЛОШКИ ПОДАЦИ</w:t>
      </w:r>
    </w:p>
    <w:p w14:paraId="588D0013"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p>
    <w:p w14:paraId="6AB47140" w14:textId="6A903009"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5.1. Фармакодинамски подаци</w:t>
      </w:r>
    </w:p>
    <w:p w14:paraId="388FC07B"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p>
    <w:p w14:paraId="194FD967" w14:textId="4DBB7B83"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b/>
          <w:bCs/>
          <w:sz w:val="22"/>
          <w:szCs w:val="22"/>
          <w:lang w:val="sr-Latn-ME"/>
        </w:rPr>
        <w:t>Фармакотерапијска група:</w:t>
      </w:r>
      <w:r w:rsidRPr="001D3038">
        <w:rPr>
          <w:rFonts w:ascii="Times New Roman" w:hAnsi="Times New Roman"/>
          <w:sz w:val="22"/>
          <w:szCs w:val="22"/>
          <w:lang w:val="sr-Latn-ME"/>
        </w:rPr>
        <w:t xml:space="preserve"> Антипсихотични љекови, бензамиди</w:t>
      </w:r>
    </w:p>
    <w:p w14:paraId="2C7E24D0" w14:textId="77777777" w:rsidR="00527966" w:rsidRPr="001D3038" w:rsidRDefault="00527966" w:rsidP="00C52FEB">
      <w:pPr>
        <w:pStyle w:val="Header"/>
        <w:tabs>
          <w:tab w:val="clear" w:pos="4536"/>
          <w:tab w:val="clear" w:pos="9072"/>
          <w:tab w:val="left" w:pos="284"/>
        </w:tabs>
        <w:rPr>
          <w:rFonts w:ascii="Times New Roman" w:hAnsi="Times New Roman"/>
          <w:sz w:val="22"/>
          <w:szCs w:val="22"/>
          <w:lang w:val="sr-Latn-ME"/>
        </w:rPr>
      </w:pPr>
    </w:p>
    <w:p w14:paraId="5EC9764A" w14:textId="27B89AF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b/>
          <w:bCs/>
          <w:sz w:val="22"/>
          <w:szCs w:val="22"/>
          <w:lang w:val="sr-Latn-ME"/>
        </w:rPr>
        <w:t>АТЦ код:</w:t>
      </w:r>
      <w:r w:rsidRPr="001D3038">
        <w:rPr>
          <w:rFonts w:ascii="Times New Roman" w:hAnsi="Times New Roman"/>
          <w:sz w:val="22"/>
          <w:szCs w:val="22"/>
          <w:lang w:val="sr-Latn-ME"/>
        </w:rPr>
        <w:t xml:space="preserve"> N05AL01</w:t>
      </w:r>
    </w:p>
    <w:p w14:paraId="71CBD337" w14:textId="77777777" w:rsidR="00E45CA8" w:rsidRPr="001D3038" w:rsidRDefault="00E45CA8" w:rsidP="004F143D">
      <w:pPr>
        <w:rPr>
          <w:rFonts w:ascii="Times New Roman" w:hAnsi="Times New Roman"/>
          <w:sz w:val="22"/>
          <w:szCs w:val="22"/>
          <w:lang w:val="sr-Latn-ME"/>
        </w:rPr>
      </w:pPr>
    </w:p>
    <w:p w14:paraId="3372D91F" w14:textId="77777777"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Сулпирид припада групи супституисаних бензамида са антипсихотичним и антидепресивним дејством. Сулпирид се одликује селективним дјеловањем, првенствено на допаминске D2 рецепторе који су смјештени на постсинаптичкој мембрани допаминергичних путева у мозгу, за разлику од већине осталих неуролептика који блокирају допаминске D1 и D2 рецепторе.</w:t>
      </w:r>
    </w:p>
    <w:p w14:paraId="580042B7" w14:textId="7DBF6BCB"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Овај лијек</w:t>
      </w:r>
      <w:r w:rsidR="00DC71C1" w:rsidRPr="001D3038">
        <w:rPr>
          <w:rFonts w:ascii="Times New Roman" w:hAnsi="Times New Roman"/>
          <w:sz w:val="22"/>
          <w:szCs w:val="22"/>
          <w:lang w:val="sr-Latn-ME"/>
        </w:rPr>
        <w:t xml:space="preserve"> </w:t>
      </w:r>
      <w:r w:rsidR="00F973DC" w:rsidRPr="001D3038">
        <w:rPr>
          <w:rFonts w:ascii="Times New Roman" w:hAnsi="Times New Roman"/>
          <w:sz w:val="22"/>
          <w:szCs w:val="22"/>
          <w:lang w:val="sr-Latn-ME"/>
        </w:rPr>
        <w:t>ч</w:t>
      </w:r>
      <w:r w:rsidR="00DC71C1" w:rsidRPr="001D3038">
        <w:rPr>
          <w:rFonts w:ascii="Times New Roman" w:hAnsi="Times New Roman"/>
          <w:sz w:val="22"/>
          <w:szCs w:val="22"/>
          <w:lang w:val="sr-Latn-ME"/>
        </w:rPr>
        <w:t>ини се да нема учинка</w:t>
      </w:r>
      <w:r w:rsidRPr="001D3038">
        <w:rPr>
          <w:rFonts w:ascii="Times New Roman" w:hAnsi="Times New Roman"/>
          <w:sz w:val="22"/>
          <w:szCs w:val="22"/>
          <w:lang w:val="sr-Latn-ME"/>
        </w:rPr>
        <w:t xml:space="preserve"> на </w:t>
      </w:r>
      <w:r w:rsidR="002F7C57" w:rsidRPr="001D3038">
        <w:rPr>
          <w:rFonts w:ascii="Times New Roman" w:hAnsi="Times New Roman"/>
          <w:sz w:val="22"/>
          <w:szCs w:val="22"/>
          <w:lang w:val="sr-Latn-ME"/>
        </w:rPr>
        <w:t>нор</w:t>
      </w:r>
      <w:r w:rsidRPr="001D3038">
        <w:rPr>
          <w:rFonts w:ascii="Times New Roman" w:hAnsi="Times New Roman"/>
          <w:sz w:val="22"/>
          <w:szCs w:val="22"/>
          <w:lang w:val="sr-Latn-ME"/>
        </w:rPr>
        <w:t xml:space="preserve">адренергичне, ацетилхолинске, серотонинске, хистаминске и GABA рецепторе. </w:t>
      </w:r>
      <w:r w:rsidR="00DC71C1" w:rsidRPr="001D3038">
        <w:rPr>
          <w:rFonts w:ascii="Times New Roman" w:hAnsi="Times New Roman"/>
          <w:sz w:val="22"/>
          <w:szCs w:val="22"/>
          <w:lang w:val="sr-Latn-ME"/>
        </w:rPr>
        <w:t>Ипак,</w:t>
      </w:r>
      <w:r w:rsidRPr="001D3038">
        <w:rPr>
          <w:rFonts w:ascii="Times New Roman" w:hAnsi="Times New Roman"/>
          <w:sz w:val="22"/>
          <w:szCs w:val="22"/>
          <w:lang w:val="sr-Latn-ME"/>
        </w:rPr>
        <w:t xml:space="preserve"> блокада допаминских D1 рецептора може </w:t>
      </w:r>
      <w:r w:rsidR="002F7C57" w:rsidRPr="001D3038">
        <w:rPr>
          <w:rFonts w:ascii="Times New Roman" w:hAnsi="Times New Roman"/>
          <w:sz w:val="22"/>
          <w:szCs w:val="22"/>
          <w:lang w:val="sr-Latn-ME"/>
        </w:rPr>
        <w:t xml:space="preserve">се </w:t>
      </w:r>
      <w:r w:rsidRPr="001D3038">
        <w:rPr>
          <w:rFonts w:ascii="Times New Roman" w:hAnsi="Times New Roman"/>
          <w:sz w:val="22"/>
          <w:szCs w:val="22"/>
          <w:lang w:val="sr-Latn-ME"/>
        </w:rPr>
        <w:t>постићи високим дозама сулпирида.</w:t>
      </w:r>
    </w:p>
    <w:p w14:paraId="1D0C5920" w14:textId="3305B158" w:rsidR="00E45CA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Постоје неки докази да ниске дозе (50 mg до 150 mg дневно) имају углавном антидепресивно дејство, док је употреба високих доза (800 mg до 1000 mg дневно) ефикасна у третману позитивних симптома шизофреније. Сматра се да антидепресивни ефекат ниским дозама сулпирида прописује блокаде допаминских ауторецептора који активирају допаминску трансмисију.</w:t>
      </w:r>
    </w:p>
    <w:p w14:paraId="7C715A7A" w14:textId="77777777" w:rsidR="001F0F15" w:rsidRPr="001D3038" w:rsidRDefault="001F0F15">
      <w:pPr>
        <w:autoSpaceDE w:val="0"/>
        <w:autoSpaceDN w:val="0"/>
        <w:adjustRightInd w:val="0"/>
        <w:rPr>
          <w:rFonts w:ascii="Times New Roman" w:hAnsi="Times New Roman"/>
          <w:sz w:val="22"/>
          <w:szCs w:val="22"/>
          <w:lang w:val="sr-Latn-ME"/>
        </w:rPr>
      </w:pPr>
    </w:p>
    <w:p w14:paraId="7DC3D0A7" w14:textId="33973BF7"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lastRenderedPageBreak/>
        <w:t xml:space="preserve">Сулпирид такође стимулише лучење пролактина и био је испитиван у лијечењу неадекватне лактације и </w:t>
      </w:r>
      <w:r w:rsidR="00DC71C1" w:rsidRPr="001D3038">
        <w:rPr>
          <w:rFonts w:ascii="Times New Roman" w:hAnsi="Times New Roman"/>
          <w:sz w:val="22"/>
          <w:szCs w:val="22"/>
          <w:lang w:val="sr-Latn-ME"/>
        </w:rPr>
        <w:t xml:space="preserve">у побољшању </w:t>
      </w:r>
      <w:r w:rsidR="000F05A5" w:rsidRPr="001D3038">
        <w:rPr>
          <w:rFonts w:ascii="Times New Roman" w:hAnsi="Times New Roman"/>
          <w:sz w:val="22"/>
          <w:szCs w:val="22"/>
          <w:lang w:val="sr-Latn-ME"/>
        </w:rPr>
        <w:t>прогестерон</w:t>
      </w:r>
      <w:r w:rsidR="003A7E77" w:rsidRPr="001D3038">
        <w:rPr>
          <w:rFonts w:ascii="Times New Roman" w:hAnsi="Times New Roman"/>
          <w:sz w:val="22"/>
          <w:szCs w:val="22"/>
          <w:lang w:val="sr-Latn-ME"/>
        </w:rPr>
        <w:t>ске</w:t>
      </w:r>
      <w:r w:rsidR="0049085D" w:rsidRPr="001D3038">
        <w:rPr>
          <w:rFonts w:ascii="Times New Roman" w:hAnsi="Times New Roman"/>
          <w:sz w:val="22"/>
          <w:szCs w:val="22"/>
          <w:lang w:val="sr-Latn-ME"/>
        </w:rPr>
        <w:t xml:space="preserve"> </w:t>
      </w:r>
      <w:r w:rsidRPr="001D3038">
        <w:rPr>
          <w:rFonts w:ascii="Times New Roman" w:hAnsi="Times New Roman"/>
          <w:sz w:val="22"/>
          <w:szCs w:val="22"/>
          <w:lang w:val="sr-Latn-ME"/>
        </w:rPr>
        <w:t>контрацепције. Сулпирид је показао да може побољшати проток крви и излучивање слузи у слузници гастродуоденума, његова употреба код дуоденалног улкуса такође је оцијењена.</w:t>
      </w:r>
    </w:p>
    <w:p w14:paraId="5C288111" w14:textId="77777777" w:rsidR="00E45CA8" w:rsidRPr="001D3038" w:rsidRDefault="00E45CA8">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sz w:val="22"/>
          <w:szCs w:val="22"/>
          <w:lang w:val="sr-Latn-ME"/>
        </w:rPr>
        <w:t>Сулпирид наводно има антиеметичко дејство. Такође је био примјењиван за лијечење вертига и мигрене.</w:t>
      </w:r>
    </w:p>
    <w:p w14:paraId="18EC4052" w14:textId="77777777" w:rsidR="00E45CA8" w:rsidRPr="001D3038" w:rsidRDefault="00E45CA8">
      <w:pPr>
        <w:pStyle w:val="Header"/>
        <w:tabs>
          <w:tab w:val="clear" w:pos="4536"/>
          <w:tab w:val="clear" w:pos="9072"/>
          <w:tab w:val="left" w:pos="284"/>
        </w:tabs>
        <w:rPr>
          <w:rFonts w:ascii="Times New Roman" w:hAnsi="Times New Roman"/>
          <w:sz w:val="22"/>
          <w:szCs w:val="22"/>
          <w:lang w:val="sr-Latn-ME"/>
        </w:rPr>
      </w:pPr>
    </w:p>
    <w:p w14:paraId="3A6C46C8"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5.2. Фармакокинетички подаци</w:t>
      </w:r>
    </w:p>
    <w:p w14:paraId="66E43AF3" w14:textId="77777777" w:rsidR="00E45CA8" w:rsidRPr="001D3038" w:rsidRDefault="00E45CA8" w:rsidP="004F143D">
      <w:pPr>
        <w:rPr>
          <w:rFonts w:ascii="Times New Roman" w:hAnsi="Times New Roman"/>
          <w:sz w:val="22"/>
          <w:szCs w:val="22"/>
          <w:lang w:val="sr-Latn-ME"/>
        </w:rPr>
      </w:pPr>
    </w:p>
    <w:p w14:paraId="5CB66361" w14:textId="77777777" w:rsidR="00E45CA8" w:rsidRPr="001D3038" w:rsidRDefault="00E45CA8">
      <w:pPr>
        <w:rPr>
          <w:rFonts w:ascii="Times New Roman" w:hAnsi="Times New Roman"/>
          <w:sz w:val="22"/>
          <w:szCs w:val="22"/>
          <w:u w:val="single"/>
          <w:lang w:val="sr-Latn-ME"/>
        </w:rPr>
      </w:pPr>
      <w:r w:rsidRPr="001D3038">
        <w:rPr>
          <w:rFonts w:ascii="Times New Roman" w:hAnsi="Times New Roman"/>
          <w:sz w:val="22"/>
          <w:szCs w:val="22"/>
          <w:u w:val="single"/>
          <w:lang w:val="sr-Latn-ME"/>
        </w:rPr>
        <w:t>Ресорпција</w:t>
      </w:r>
    </w:p>
    <w:p w14:paraId="5C0F57AE" w14:textId="4BE437E4"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Сулпирид се апсорбује из гастроинтестиналног тракта, иако има ниску биорасположивост (25% до 35%),</w:t>
      </w:r>
      <w:r w:rsidR="00357F61" w:rsidRPr="001D3038">
        <w:rPr>
          <w:rFonts w:ascii="Times New Roman" w:hAnsi="Times New Roman"/>
          <w:sz w:val="22"/>
          <w:szCs w:val="22"/>
          <w:lang w:val="sr-Latn-ME"/>
        </w:rPr>
        <w:t xml:space="preserve"> и подлијеже</w:t>
      </w:r>
      <w:r w:rsidRPr="001D3038">
        <w:rPr>
          <w:rFonts w:ascii="Times New Roman" w:hAnsi="Times New Roman"/>
          <w:sz w:val="22"/>
          <w:szCs w:val="22"/>
          <w:lang w:val="sr-Latn-ME"/>
        </w:rPr>
        <w:t xml:space="preserve"> индивидуални</w:t>
      </w:r>
      <w:r w:rsidR="003A7E77" w:rsidRPr="001D3038">
        <w:rPr>
          <w:rFonts w:ascii="Times New Roman" w:hAnsi="Times New Roman"/>
          <w:sz w:val="22"/>
          <w:szCs w:val="22"/>
          <w:lang w:val="sr-Latn-ME"/>
        </w:rPr>
        <w:t>м</w:t>
      </w:r>
      <w:r w:rsidRPr="001D3038">
        <w:rPr>
          <w:rFonts w:ascii="Times New Roman" w:hAnsi="Times New Roman"/>
          <w:sz w:val="22"/>
          <w:szCs w:val="22"/>
          <w:lang w:val="sr-Latn-ME"/>
        </w:rPr>
        <w:t xml:space="preserve"> варијација</w:t>
      </w:r>
      <w:r w:rsidR="003A7E77" w:rsidRPr="001D3038">
        <w:rPr>
          <w:rFonts w:ascii="Times New Roman" w:hAnsi="Times New Roman"/>
          <w:sz w:val="22"/>
          <w:szCs w:val="22"/>
          <w:lang w:val="sr-Latn-ME"/>
        </w:rPr>
        <w:t>ма</w:t>
      </w:r>
      <w:r w:rsidRPr="001D3038">
        <w:rPr>
          <w:rFonts w:ascii="Times New Roman" w:hAnsi="Times New Roman"/>
          <w:sz w:val="22"/>
          <w:szCs w:val="22"/>
          <w:lang w:val="sr-Latn-ME"/>
        </w:rPr>
        <w:t>. Вриједности сулпирида у плазми су пропорционалне прим</w:t>
      </w:r>
      <w:r w:rsidR="00C1728A" w:rsidRPr="001D3038">
        <w:rPr>
          <w:rFonts w:ascii="Times New Roman" w:hAnsi="Times New Roman"/>
          <w:sz w:val="22"/>
          <w:szCs w:val="22"/>
          <w:lang w:val="sr-Latn-ME"/>
        </w:rPr>
        <w:t>и</w:t>
      </w:r>
      <w:r w:rsidRPr="001D3038">
        <w:rPr>
          <w:rFonts w:ascii="Times New Roman" w:hAnsi="Times New Roman"/>
          <w:sz w:val="22"/>
          <w:szCs w:val="22"/>
          <w:lang w:val="sr-Latn-ME"/>
        </w:rPr>
        <w:t>јењеним дозама.</w:t>
      </w:r>
    </w:p>
    <w:p w14:paraId="53A38713" w14:textId="1D81DFDB"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Максимална концентрација сулпирида у плазми након примјене 50 mg капсула је 0.25 mg/l</w:t>
      </w:r>
      <w:r w:rsidR="009A0A1F" w:rsidRPr="001D3038">
        <w:rPr>
          <w:rFonts w:ascii="Times New Roman" w:hAnsi="Times New Roman"/>
          <w:sz w:val="22"/>
          <w:szCs w:val="22"/>
          <w:lang w:val="sr-Latn-ME"/>
        </w:rPr>
        <w:t>. Истовр</w:t>
      </w:r>
      <w:r w:rsidRPr="001D3038">
        <w:rPr>
          <w:rFonts w:ascii="Times New Roman" w:hAnsi="Times New Roman"/>
          <w:sz w:val="22"/>
          <w:szCs w:val="22"/>
          <w:lang w:val="sr-Latn-ME"/>
        </w:rPr>
        <w:t>емена орална примјена сулпирида са храном смањује његову апсорпцију за 30%.</w:t>
      </w:r>
    </w:p>
    <w:p w14:paraId="4381CE13" w14:textId="77777777" w:rsidR="00E45CA8" w:rsidRPr="001D3038" w:rsidRDefault="00E45CA8">
      <w:pPr>
        <w:autoSpaceDE w:val="0"/>
        <w:autoSpaceDN w:val="0"/>
        <w:adjustRightInd w:val="0"/>
        <w:rPr>
          <w:rFonts w:ascii="Times New Roman" w:hAnsi="Times New Roman"/>
          <w:sz w:val="22"/>
          <w:szCs w:val="22"/>
          <w:lang w:val="sr-Latn-ME"/>
        </w:rPr>
      </w:pPr>
    </w:p>
    <w:p w14:paraId="65CB9780" w14:textId="77777777" w:rsidR="00E45CA8" w:rsidRPr="001D3038" w:rsidRDefault="00E45CA8">
      <w:pPr>
        <w:autoSpaceDE w:val="0"/>
        <w:autoSpaceDN w:val="0"/>
        <w:adjustRightInd w:val="0"/>
        <w:rPr>
          <w:rFonts w:ascii="Times New Roman" w:hAnsi="Times New Roman"/>
          <w:sz w:val="22"/>
          <w:szCs w:val="22"/>
          <w:u w:val="single"/>
          <w:lang w:val="sr-Latn-ME"/>
        </w:rPr>
      </w:pPr>
      <w:r w:rsidRPr="001D3038">
        <w:rPr>
          <w:rFonts w:ascii="Times New Roman" w:hAnsi="Times New Roman"/>
          <w:sz w:val="22"/>
          <w:szCs w:val="22"/>
          <w:u w:val="single"/>
          <w:lang w:val="sr-Latn-ME"/>
        </w:rPr>
        <w:t>Дистрибуција</w:t>
      </w:r>
    </w:p>
    <w:p w14:paraId="4387D57A" w14:textId="03F675B0" w:rsidR="00EF2291"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 xml:space="preserve">Сулпирид се брзо дистрибуише у ткива (мање од 40% сулпирида се везује за протеине плазме), а највеће концентрације лијека постижу се у јетри и бубрезима. </w:t>
      </w:r>
      <w:r w:rsidR="00EF2291" w:rsidRPr="001D3038">
        <w:rPr>
          <w:rFonts w:ascii="Times New Roman" w:hAnsi="Times New Roman"/>
          <w:sz w:val="22"/>
          <w:szCs w:val="22"/>
          <w:lang w:val="sr-Latn-ME"/>
        </w:rPr>
        <w:t>Волумен дистрибуције у стању равнотеже је 0.94 l/kg.</w:t>
      </w:r>
    </w:p>
    <w:p w14:paraId="1E88AC84" w14:textId="210D9311"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 xml:space="preserve">Слабо пролази хематоенцефалну баријеру, при чему је његова концентрација највећа у хипофизи. </w:t>
      </w:r>
    </w:p>
    <w:p w14:paraId="7C4F0F41" w14:textId="77777777" w:rsidR="00E45CA8" w:rsidRPr="001D3038" w:rsidRDefault="00E45CA8">
      <w:pPr>
        <w:autoSpaceDE w:val="0"/>
        <w:autoSpaceDN w:val="0"/>
        <w:adjustRightInd w:val="0"/>
        <w:rPr>
          <w:rFonts w:ascii="Times New Roman" w:hAnsi="Times New Roman"/>
          <w:sz w:val="22"/>
          <w:szCs w:val="22"/>
          <w:lang w:val="sr-Latn-ME"/>
        </w:rPr>
      </w:pPr>
    </w:p>
    <w:p w14:paraId="00091F83" w14:textId="77777777" w:rsidR="00E45CA8" w:rsidRPr="001D3038" w:rsidRDefault="00E45CA8">
      <w:pPr>
        <w:autoSpaceDE w:val="0"/>
        <w:autoSpaceDN w:val="0"/>
        <w:adjustRightInd w:val="0"/>
        <w:rPr>
          <w:rFonts w:ascii="Times New Roman" w:hAnsi="Times New Roman"/>
          <w:sz w:val="22"/>
          <w:szCs w:val="22"/>
          <w:u w:val="single"/>
          <w:lang w:val="sr-Latn-ME"/>
        </w:rPr>
      </w:pPr>
      <w:r w:rsidRPr="001D3038">
        <w:rPr>
          <w:rFonts w:ascii="Times New Roman" w:hAnsi="Times New Roman"/>
          <w:sz w:val="22"/>
          <w:szCs w:val="22"/>
          <w:u w:val="single"/>
          <w:lang w:val="sr-Latn-ME"/>
        </w:rPr>
        <w:t>Метаболизам</w:t>
      </w:r>
    </w:p>
    <w:p w14:paraId="790A9178" w14:textId="20CFBA82"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 xml:space="preserve">За разлику од опажања код животиња, сулпирид се </w:t>
      </w:r>
      <w:r w:rsidR="0045047E" w:rsidRPr="001D3038">
        <w:rPr>
          <w:rFonts w:ascii="Times New Roman" w:hAnsi="Times New Roman"/>
          <w:sz w:val="22"/>
          <w:szCs w:val="22"/>
          <w:lang w:val="sr-Latn-ME"/>
        </w:rPr>
        <w:t>слабо</w:t>
      </w:r>
      <w:r w:rsidRPr="001D3038">
        <w:rPr>
          <w:rFonts w:ascii="Times New Roman" w:hAnsi="Times New Roman"/>
          <w:sz w:val="22"/>
          <w:szCs w:val="22"/>
          <w:lang w:val="sr-Latn-ME"/>
        </w:rPr>
        <w:t xml:space="preserve"> метаболише код човјека.</w:t>
      </w:r>
    </w:p>
    <w:p w14:paraId="257BA13B" w14:textId="77777777" w:rsidR="00E45CA8" w:rsidRPr="001D3038" w:rsidRDefault="00E45CA8">
      <w:pPr>
        <w:autoSpaceDE w:val="0"/>
        <w:autoSpaceDN w:val="0"/>
        <w:adjustRightInd w:val="0"/>
        <w:rPr>
          <w:rFonts w:ascii="Times New Roman" w:hAnsi="Times New Roman"/>
          <w:sz w:val="22"/>
          <w:szCs w:val="22"/>
          <w:lang w:val="sr-Latn-ME"/>
        </w:rPr>
      </w:pPr>
    </w:p>
    <w:p w14:paraId="12E526A2" w14:textId="77777777" w:rsidR="00E45CA8" w:rsidRPr="001D3038" w:rsidRDefault="00E45CA8">
      <w:pPr>
        <w:autoSpaceDE w:val="0"/>
        <w:autoSpaceDN w:val="0"/>
        <w:adjustRightInd w:val="0"/>
        <w:rPr>
          <w:rFonts w:ascii="Times New Roman" w:hAnsi="Times New Roman"/>
          <w:sz w:val="22"/>
          <w:szCs w:val="22"/>
          <w:u w:val="single"/>
          <w:lang w:val="sr-Latn-ME"/>
        </w:rPr>
      </w:pPr>
      <w:r w:rsidRPr="001D3038">
        <w:rPr>
          <w:rFonts w:ascii="Times New Roman" w:hAnsi="Times New Roman"/>
          <w:sz w:val="22"/>
          <w:szCs w:val="22"/>
          <w:u w:val="single"/>
          <w:lang w:val="sr-Latn-ME"/>
        </w:rPr>
        <w:t>Елиминација</w:t>
      </w:r>
    </w:p>
    <w:p w14:paraId="7C07D24A" w14:textId="4E11FA98" w:rsidR="00E45CA8" w:rsidRPr="001D3038" w:rsidRDefault="00E45CA8">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 xml:space="preserve">Сулпирид се углавном излучује преко бубрега (70% до 90%) посредством гломеруларне филтрације. Полуживот елиминације у плазми је око </w:t>
      </w:r>
      <w:r w:rsidR="0045047E" w:rsidRPr="001D3038">
        <w:rPr>
          <w:rFonts w:ascii="Times New Roman" w:hAnsi="Times New Roman"/>
          <w:sz w:val="22"/>
          <w:szCs w:val="22"/>
          <w:lang w:val="sr-Latn-ME"/>
        </w:rPr>
        <w:t xml:space="preserve">7 </w:t>
      </w:r>
      <w:r w:rsidRPr="001D3038">
        <w:rPr>
          <w:rFonts w:ascii="Times New Roman" w:hAnsi="Times New Roman"/>
          <w:sz w:val="22"/>
          <w:szCs w:val="22"/>
          <w:lang w:val="sr-Latn-ME"/>
        </w:rPr>
        <w:t xml:space="preserve">до </w:t>
      </w:r>
      <w:r w:rsidR="0045047E" w:rsidRPr="001D3038">
        <w:rPr>
          <w:rFonts w:ascii="Times New Roman" w:hAnsi="Times New Roman"/>
          <w:sz w:val="22"/>
          <w:szCs w:val="22"/>
          <w:lang w:val="sr-Latn-ME"/>
        </w:rPr>
        <w:t xml:space="preserve">9 </w:t>
      </w:r>
      <w:r w:rsidRPr="001D3038">
        <w:rPr>
          <w:rFonts w:ascii="Times New Roman" w:hAnsi="Times New Roman"/>
          <w:sz w:val="22"/>
          <w:szCs w:val="22"/>
          <w:lang w:val="sr-Latn-ME"/>
        </w:rPr>
        <w:t>сати.</w:t>
      </w:r>
    </w:p>
    <w:p w14:paraId="5C17DE5C" w14:textId="77777777" w:rsidR="00E45CA8" w:rsidRPr="001D3038" w:rsidRDefault="00E45CA8">
      <w:pPr>
        <w:autoSpaceDE w:val="0"/>
        <w:autoSpaceDN w:val="0"/>
        <w:adjustRightInd w:val="0"/>
        <w:rPr>
          <w:rFonts w:ascii="Times New Roman" w:hAnsi="Times New Roman"/>
          <w:sz w:val="22"/>
          <w:szCs w:val="22"/>
          <w:lang w:val="sr-Latn-ME"/>
        </w:rPr>
      </w:pPr>
    </w:p>
    <w:p w14:paraId="1ABA5015"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 xml:space="preserve">5.3. Претклинички подаци о безбједности </w:t>
      </w:r>
    </w:p>
    <w:p w14:paraId="789EF53D" w14:textId="77777777" w:rsidR="00E45CA8" w:rsidRPr="001D3038" w:rsidRDefault="00E45CA8" w:rsidP="004F143D">
      <w:pPr>
        <w:rPr>
          <w:rFonts w:ascii="Times New Roman" w:hAnsi="Times New Roman"/>
          <w:sz w:val="22"/>
          <w:szCs w:val="22"/>
          <w:lang w:val="sr-Latn-ME"/>
        </w:rPr>
      </w:pPr>
    </w:p>
    <w:p w14:paraId="1EC457A5" w14:textId="593321CE" w:rsidR="00EE00C4" w:rsidRPr="001D3038" w:rsidRDefault="00EE00C4">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У дуготрајним студијама на животињама у којима су тестирани антипсихотици, укључујући сулпирид, пријављена је повећана инциденција различитих ендокриних тумора (од којих су неки понекад били малигни) код неких, али не код свих тестираних врста пацова и мишева. Значај ових открића за људе је непознат. Тренутно нема података о повезаности употребе неуролептика са ризиком од настанка тумора код људи.</w:t>
      </w:r>
    </w:p>
    <w:p w14:paraId="7883BDAF" w14:textId="37EB4BB7" w:rsidR="0045047E" w:rsidRPr="001D3038" w:rsidRDefault="00EE00C4">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Студије на животињама су недовољне у погледу репродуктивне токсичности (</w:t>
      </w:r>
      <w:r w:rsidR="00DC71C1" w:rsidRPr="001D3038">
        <w:rPr>
          <w:rFonts w:ascii="Times New Roman" w:hAnsi="Times New Roman"/>
          <w:sz w:val="22"/>
          <w:szCs w:val="22"/>
          <w:lang w:val="sr-Latn-ME"/>
        </w:rPr>
        <w:t>погледати дио</w:t>
      </w:r>
      <w:r w:rsidRPr="001D3038">
        <w:rPr>
          <w:rFonts w:ascii="Times New Roman" w:hAnsi="Times New Roman"/>
          <w:sz w:val="22"/>
          <w:szCs w:val="22"/>
          <w:lang w:val="sr-Latn-ME"/>
        </w:rPr>
        <w:t xml:space="preserve"> 4.6</w:t>
      </w:r>
      <w:r w:rsidR="00F973DC" w:rsidRPr="001D3038">
        <w:rPr>
          <w:rFonts w:ascii="Times New Roman" w:hAnsi="Times New Roman"/>
          <w:sz w:val="22"/>
          <w:szCs w:val="22"/>
          <w:lang w:val="sr-Latn-ME"/>
        </w:rPr>
        <w:t>.</w:t>
      </w:r>
      <w:r w:rsidRPr="001D3038">
        <w:rPr>
          <w:rFonts w:ascii="Times New Roman" w:hAnsi="Times New Roman"/>
          <w:sz w:val="22"/>
          <w:szCs w:val="22"/>
          <w:lang w:val="sr-Latn-ME"/>
        </w:rPr>
        <w:t>)</w:t>
      </w:r>
    </w:p>
    <w:p w14:paraId="57B9EDD8" w14:textId="23601531" w:rsidR="00E45CA8" w:rsidRPr="001D3038" w:rsidRDefault="00E45CA8">
      <w:pPr>
        <w:autoSpaceDE w:val="0"/>
        <w:autoSpaceDN w:val="0"/>
        <w:adjustRightInd w:val="0"/>
        <w:rPr>
          <w:rFonts w:ascii="Times New Roman" w:hAnsi="Times New Roman"/>
          <w:sz w:val="22"/>
          <w:szCs w:val="22"/>
          <w:lang w:val="sr-Latn-ME"/>
        </w:rPr>
      </w:pPr>
    </w:p>
    <w:p w14:paraId="3819CE72" w14:textId="77777777" w:rsidR="003E7AA1" w:rsidRPr="001D3038" w:rsidRDefault="003E7AA1">
      <w:pPr>
        <w:autoSpaceDE w:val="0"/>
        <w:autoSpaceDN w:val="0"/>
        <w:adjustRightInd w:val="0"/>
        <w:rPr>
          <w:rFonts w:ascii="Times New Roman" w:hAnsi="Times New Roman"/>
          <w:sz w:val="22"/>
          <w:szCs w:val="22"/>
          <w:lang w:val="sr-Latn-ME"/>
        </w:rPr>
      </w:pPr>
    </w:p>
    <w:p w14:paraId="12E654E8" w14:textId="2BC28409"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6. ФАРМАЦЕУТСКИ ПОДАЦИ</w:t>
      </w:r>
    </w:p>
    <w:p w14:paraId="605022C3" w14:textId="77777777" w:rsidR="003E7AA1" w:rsidRPr="001D3038" w:rsidRDefault="003E7AA1" w:rsidP="00C52FEB">
      <w:pPr>
        <w:pStyle w:val="Header"/>
        <w:tabs>
          <w:tab w:val="clear" w:pos="4536"/>
          <w:tab w:val="clear" w:pos="9072"/>
          <w:tab w:val="left" w:pos="284"/>
        </w:tabs>
        <w:rPr>
          <w:rFonts w:ascii="Times New Roman" w:hAnsi="Times New Roman"/>
          <w:b/>
          <w:bCs/>
          <w:sz w:val="22"/>
          <w:szCs w:val="22"/>
          <w:lang w:val="sr-Latn-ME"/>
        </w:rPr>
      </w:pPr>
    </w:p>
    <w:p w14:paraId="29540F2A"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6.1. Листа помоћних супстанци (ексципијенаса)</w:t>
      </w:r>
    </w:p>
    <w:p w14:paraId="18D691A8" w14:textId="78BD124F" w:rsidR="00E45CA8" w:rsidRPr="001D3038" w:rsidRDefault="00E45CA8" w:rsidP="004F143D">
      <w:pPr>
        <w:rPr>
          <w:rFonts w:ascii="Times New Roman" w:hAnsi="Times New Roman"/>
          <w:sz w:val="22"/>
          <w:szCs w:val="22"/>
          <w:lang w:val="sr-Latn-ME"/>
        </w:rPr>
      </w:pPr>
    </w:p>
    <w:p w14:paraId="08746207" w14:textId="1CFE34E6" w:rsidR="00632CF2" w:rsidRPr="001D3038" w:rsidRDefault="00632CF2" w:rsidP="004F143D">
      <w:pPr>
        <w:rPr>
          <w:rFonts w:ascii="Times New Roman" w:hAnsi="Times New Roman"/>
          <w:b/>
          <w:sz w:val="22"/>
          <w:szCs w:val="22"/>
          <w:lang w:val="sr-Latn-ME"/>
        </w:rPr>
      </w:pPr>
      <w:r w:rsidRPr="001D3038">
        <w:rPr>
          <w:rFonts w:ascii="Times New Roman" w:hAnsi="Times New Roman"/>
          <w:b/>
          <w:sz w:val="22"/>
          <w:szCs w:val="22"/>
          <w:lang w:val="sr-Latn-ME"/>
        </w:rPr>
        <w:t>Садржај капсуле, тврде</w:t>
      </w:r>
    </w:p>
    <w:p w14:paraId="7A9E93DF" w14:textId="77777777"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Лактоза, монохидрат;</w:t>
      </w:r>
    </w:p>
    <w:p w14:paraId="309BDAE8" w14:textId="77777777"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Метилцелулоза;</w:t>
      </w:r>
    </w:p>
    <w:p w14:paraId="6629CAB9" w14:textId="77777777"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Талк;</w:t>
      </w:r>
    </w:p>
    <w:p w14:paraId="6C53103E" w14:textId="77777777"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Магнезијум стеарат;</w:t>
      </w:r>
    </w:p>
    <w:p w14:paraId="49A31016" w14:textId="77777777" w:rsidR="00E45CA8" w:rsidRPr="001D3038" w:rsidRDefault="00E45CA8" w:rsidP="00C52FEB">
      <w:pPr>
        <w:tabs>
          <w:tab w:val="clear" w:pos="284"/>
        </w:tabs>
        <w:autoSpaceDE w:val="0"/>
        <w:autoSpaceDN w:val="0"/>
        <w:adjustRightInd w:val="0"/>
        <w:rPr>
          <w:rFonts w:ascii="Times New Roman" w:hAnsi="Times New Roman"/>
          <w:sz w:val="22"/>
          <w:szCs w:val="22"/>
          <w:lang w:val="sr-Latn-ME" w:eastAsia="en-GB"/>
        </w:rPr>
      </w:pPr>
      <w:r w:rsidRPr="001D3038">
        <w:rPr>
          <w:rFonts w:ascii="Times New Roman" w:hAnsi="Times New Roman"/>
          <w:sz w:val="22"/>
          <w:szCs w:val="22"/>
          <w:lang w:val="sr-Latn-ME" w:eastAsia="en-GB"/>
        </w:rPr>
        <w:t>Натријум лаурилсулфат;</w:t>
      </w:r>
    </w:p>
    <w:p w14:paraId="7959FE4E" w14:textId="77777777" w:rsidR="00E45CA8" w:rsidRPr="001D3038" w:rsidRDefault="00E45CA8" w:rsidP="00C52FEB">
      <w:pPr>
        <w:tabs>
          <w:tab w:val="clear" w:pos="284"/>
        </w:tabs>
        <w:autoSpaceDE w:val="0"/>
        <w:autoSpaceDN w:val="0"/>
        <w:adjustRightInd w:val="0"/>
        <w:rPr>
          <w:rFonts w:ascii="Times New Roman" w:hAnsi="Times New Roman"/>
          <w:sz w:val="22"/>
          <w:szCs w:val="22"/>
          <w:lang w:val="sr-Latn-ME" w:eastAsia="en-GB"/>
        </w:rPr>
      </w:pPr>
    </w:p>
    <w:p w14:paraId="0C7DFE56" w14:textId="77777777" w:rsidR="00E45CA8" w:rsidRPr="001D3038" w:rsidRDefault="00E45CA8" w:rsidP="00C52FEB">
      <w:pPr>
        <w:tabs>
          <w:tab w:val="clear" w:pos="284"/>
          <w:tab w:val="center" w:pos="4536"/>
          <w:tab w:val="right" w:pos="9072"/>
        </w:tabs>
        <w:autoSpaceDE w:val="0"/>
        <w:autoSpaceDN w:val="0"/>
        <w:adjustRightInd w:val="0"/>
        <w:rPr>
          <w:rFonts w:ascii="Times New Roman" w:hAnsi="Times New Roman"/>
          <w:b/>
          <w:bCs/>
          <w:sz w:val="22"/>
          <w:szCs w:val="22"/>
          <w:lang w:val="sr-Latn-ME" w:eastAsia="en-GB"/>
        </w:rPr>
      </w:pPr>
      <w:r w:rsidRPr="001D3038">
        <w:rPr>
          <w:rFonts w:ascii="Times New Roman" w:hAnsi="Times New Roman"/>
          <w:b/>
          <w:bCs/>
          <w:sz w:val="22"/>
          <w:szCs w:val="22"/>
          <w:lang w:val="sr-Latn-ME" w:eastAsia="en-GB"/>
        </w:rPr>
        <w:t>Састав капсуле, тврде:</w:t>
      </w:r>
    </w:p>
    <w:p w14:paraId="5892D06E" w14:textId="77777777" w:rsidR="00E45CA8" w:rsidRPr="001D3038" w:rsidRDefault="00E45CA8" w:rsidP="004F143D">
      <w:pPr>
        <w:rPr>
          <w:rFonts w:ascii="Times New Roman" w:hAnsi="Times New Roman"/>
          <w:sz w:val="22"/>
          <w:szCs w:val="22"/>
          <w:lang w:val="sr-Latn-ME"/>
        </w:rPr>
      </w:pPr>
      <w:r w:rsidRPr="001D3038">
        <w:rPr>
          <w:rFonts w:ascii="Times New Roman" w:hAnsi="Times New Roman"/>
          <w:sz w:val="22"/>
          <w:szCs w:val="22"/>
          <w:lang w:val="sr-Latn-ME"/>
        </w:rPr>
        <w:t>Титан диоксид;</w:t>
      </w:r>
    </w:p>
    <w:p w14:paraId="1352E5BA" w14:textId="77777777"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Желатин.</w:t>
      </w:r>
    </w:p>
    <w:p w14:paraId="3C3FE9F1"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lastRenderedPageBreak/>
        <w:t>6.2. Инкомпатибилности</w:t>
      </w:r>
    </w:p>
    <w:p w14:paraId="7AFE9066" w14:textId="77777777" w:rsidR="00E45CA8" w:rsidRPr="001D3038" w:rsidRDefault="00E45CA8" w:rsidP="004F143D">
      <w:pPr>
        <w:rPr>
          <w:rFonts w:ascii="Times New Roman" w:hAnsi="Times New Roman"/>
          <w:sz w:val="22"/>
          <w:szCs w:val="22"/>
          <w:lang w:val="sr-Latn-ME"/>
        </w:rPr>
      </w:pPr>
    </w:p>
    <w:p w14:paraId="12F68EB2" w14:textId="0FA04BB0"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Није примје</w:t>
      </w:r>
      <w:r w:rsidR="00C1728A" w:rsidRPr="001D3038">
        <w:rPr>
          <w:rFonts w:ascii="Times New Roman" w:hAnsi="Times New Roman"/>
          <w:sz w:val="22"/>
          <w:szCs w:val="22"/>
          <w:lang w:val="sr-Latn-ME"/>
        </w:rPr>
        <w:t>нљ</w:t>
      </w:r>
      <w:r w:rsidRPr="001D3038">
        <w:rPr>
          <w:rFonts w:ascii="Times New Roman" w:hAnsi="Times New Roman"/>
          <w:sz w:val="22"/>
          <w:szCs w:val="22"/>
          <w:lang w:val="sr-Latn-ME"/>
        </w:rPr>
        <w:t>иво.</w:t>
      </w:r>
    </w:p>
    <w:p w14:paraId="17CCFD09" w14:textId="77777777" w:rsidR="00E45CA8" w:rsidRPr="001D3038" w:rsidRDefault="00E45CA8">
      <w:pPr>
        <w:rPr>
          <w:rFonts w:ascii="Times New Roman" w:hAnsi="Times New Roman"/>
          <w:sz w:val="22"/>
          <w:szCs w:val="22"/>
          <w:lang w:val="sr-Latn-ME"/>
        </w:rPr>
      </w:pPr>
    </w:p>
    <w:p w14:paraId="2E1408DA"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6.3. Рок употребе</w:t>
      </w:r>
    </w:p>
    <w:p w14:paraId="51A47114" w14:textId="77777777" w:rsidR="00E45CA8" w:rsidRPr="001D3038" w:rsidRDefault="00E45CA8" w:rsidP="004F143D">
      <w:pPr>
        <w:rPr>
          <w:rFonts w:ascii="Times New Roman" w:hAnsi="Times New Roman"/>
          <w:sz w:val="22"/>
          <w:szCs w:val="22"/>
          <w:lang w:val="sr-Latn-ME"/>
        </w:rPr>
      </w:pPr>
    </w:p>
    <w:p w14:paraId="2C92FCF6" w14:textId="77777777" w:rsidR="00E45CA8" w:rsidRPr="001D3038" w:rsidRDefault="00E45CA8">
      <w:pPr>
        <w:rPr>
          <w:rFonts w:ascii="Times New Roman" w:hAnsi="Times New Roman"/>
          <w:sz w:val="22"/>
          <w:szCs w:val="22"/>
          <w:lang w:val="sr-Latn-ME"/>
        </w:rPr>
      </w:pPr>
      <w:r w:rsidRPr="001D3038">
        <w:rPr>
          <w:rFonts w:ascii="Times New Roman" w:hAnsi="Times New Roman"/>
          <w:sz w:val="22"/>
          <w:szCs w:val="22"/>
          <w:lang w:val="sr-Latn-ME"/>
        </w:rPr>
        <w:t xml:space="preserve">Пет (5) година. </w:t>
      </w:r>
    </w:p>
    <w:p w14:paraId="1DFF240A" w14:textId="77777777" w:rsidR="00E45CA8" w:rsidRPr="001D3038" w:rsidRDefault="00E45CA8">
      <w:pPr>
        <w:rPr>
          <w:rFonts w:ascii="Times New Roman" w:hAnsi="Times New Roman"/>
          <w:sz w:val="22"/>
          <w:szCs w:val="22"/>
          <w:lang w:val="sr-Latn-ME"/>
        </w:rPr>
      </w:pPr>
    </w:p>
    <w:p w14:paraId="60164FB9"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6.4. Посебне мјере упозорења при чувању лијека</w:t>
      </w:r>
    </w:p>
    <w:p w14:paraId="52FD5FF8" w14:textId="77777777" w:rsidR="00E45CA8" w:rsidRPr="001D3038" w:rsidRDefault="00E45CA8" w:rsidP="004F143D">
      <w:pPr>
        <w:autoSpaceDE w:val="0"/>
        <w:autoSpaceDN w:val="0"/>
        <w:adjustRightInd w:val="0"/>
        <w:rPr>
          <w:rFonts w:ascii="Times New Roman" w:hAnsi="Times New Roman"/>
          <w:sz w:val="22"/>
          <w:szCs w:val="22"/>
          <w:lang w:val="sr-Latn-ME"/>
        </w:rPr>
      </w:pPr>
    </w:p>
    <w:p w14:paraId="5D579F48" w14:textId="565D5E0D" w:rsidR="00E45CA8" w:rsidRPr="001D3038" w:rsidRDefault="00B25503">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Лијек ч</w:t>
      </w:r>
      <w:r w:rsidR="00E45CA8" w:rsidRPr="001D3038">
        <w:rPr>
          <w:rFonts w:ascii="Times New Roman" w:hAnsi="Times New Roman"/>
          <w:sz w:val="22"/>
          <w:szCs w:val="22"/>
          <w:lang w:val="sr-Latn-ME"/>
        </w:rPr>
        <w:t xml:space="preserve">увати на температури </w:t>
      </w:r>
      <w:r w:rsidR="00632CF2" w:rsidRPr="001D3038">
        <w:rPr>
          <w:rFonts w:ascii="Times New Roman" w:hAnsi="Times New Roman"/>
          <w:sz w:val="22"/>
          <w:szCs w:val="22"/>
          <w:lang w:val="sr-Latn-ME"/>
        </w:rPr>
        <w:t xml:space="preserve">до </w:t>
      </w:r>
      <w:r w:rsidR="00E45CA8" w:rsidRPr="001D3038">
        <w:rPr>
          <w:rFonts w:ascii="Times New Roman" w:hAnsi="Times New Roman"/>
          <w:sz w:val="22"/>
          <w:szCs w:val="22"/>
          <w:lang w:val="sr-Latn-ME"/>
        </w:rPr>
        <w:t>25°C.</w:t>
      </w:r>
    </w:p>
    <w:p w14:paraId="05868678" w14:textId="77777777" w:rsidR="00E45CA8" w:rsidRPr="001D3038" w:rsidRDefault="00E45CA8">
      <w:pPr>
        <w:rPr>
          <w:rFonts w:ascii="Times New Roman" w:hAnsi="Times New Roman"/>
          <w:sz w:val="22"/>
          <w:szCs w:val="22"/>
          <w:lang w:val="sr-Latn-ME"/>
        </w:rPr>
      </w:pPr>
    </w:p>
    <w:p w14:paraId="14E15FFF"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6.5. Врста и садржај паковања</w:t>
      </w:r>
    </w:p>
    <w:p w14:paraId="252C682B" w14:textId="77777777" w:rsidR="00E45CA8" w:rsidRPr="001D3038" w:rsidRDefault="00E45CA8" w:rsidP="004F143D">
      <w:pPr>
        <w:rPr>
          <w:rFonts w:ascii="Times New Roman" w:hAnsi="Times New Roman"/>
          <w:sz w:val="22"/>
          <w:szCs w:val="22"/>
          <w:lang w:val="sr-Latn-ME"/>
        </w:rPr>
      </w:pPr>
    </w:p>
    <w:p w14:paraId="33A50BBE" w14:textId="5ADC0037" w:rsidR="00E45CA8" w:rsidRPr="001D3038" w:rsidRDefault="00632CF2">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Унутрашње</w:t>
      </w:r>
      <w:r w:rsidR="00E45CA8" w:rsidRPr="001D3038">
        <w:rPr>
          <w:rFonts w:ascii="Times New Roman" w:hAnsi="Times New Roman"/>
          <w:sz w:val="22"/>
          <w:szCs w:val="22"/>
          <w:lang w:val="sr-Latn-ME"/>
        </w:rPr>
        <w:t xml:space="preserve"> пакова</w:t>
      </w:r>
      <w:r w:rsidRPr="001D3038">
        <w:rPr>
          <w:rFonts w:ascii="Times New Roman" w:hAnsi="Times New Roman"/>
          <w:sz w:val="22"/>
          <w:szCs w:val="22"/>
          <w:lang w:val="sr-Latn-ME"/>
        </w:rPr>
        <w:t>њ</w:t>
      </w:r>
      <w:r w:rsidR="00E45CA8" w:rsidRPr="001D3038">
        <w:rPr>
          <w:rFonts w:ascii="Times New Roman" w:hAnsi="Times New Roman"/>
          <w:sz w:val="22"/>
          <w:szCs w:val="22"/>
          <w:lang w:val="sr-Latn-ME"/>
        </w:rPr>
        <w:t xml:space="preserve">е </w:t>
      </w:r>
      <w:r w:rsidRPr="001D3038">
        <w:rPr>
          <w:rFonts w:ascii="Times New Roman" w:hAnsi="Times New Roman"/>
          <w:sz w:val="22"/>
          <w:szCs w:val="22"/>
          <w:lang w:val="sr-Latn-ME"/>
        </w:rPr>
        <w:t xml:space="preserve">је PVC/Al </w:t>
      </w:r>
      <w:r w:rsidR="00E45CA8" w:rsidRPr="001D3038">
        <w:rPr>
          <w:rFonts w:ascii="Times New Roman" w:hAnsi="Times New Roman"/>
          <w:sz w:val="22"/>
          <w:szCs w:val="22"/>
          <w:lang w:val="sr-Latn-ME"/>
        </w:rPr>
        <w:t xml:space="preserve">блистер </w:t>
      </w:r>
      <w:r w:rsidRPr="001D3038">
        <w:rPr>
          <w:rFonts w:ascii="Times New Roman" w:hAnsi="Times New Roman"/>
          <w:sz w:val="22"/>
          <w:szCs w:val="22"/>
          <w:lang w:val="sr-Latn-ME"/>
        </w:rPr>
        <w:t xml:space="preserve">који </w:t>
      </w:r>
      <w:r w:rsidR="00E45CA8" w:rsidRPr="001D3038">
        <w:rPr>
          <w:rFonts w:ascii="Times New Roman" w:hAnsi="Times New Roman"/>
          <w:sz w:val="22"/>
          <w:szCs w:val="22"/>
          <w:lang w:val="sr-Latn-ME"/>
        </w:rPr>
        <w:t>садржи 10 капсула</w:t>
      </w:r>
      <w:r w:rsidRPr="001D3038">
        <w:rPr>
          <w:rFonts w:ascii="Times New Roman" w:hAnsi="Times New Roman"/>
          <w:sz w:val="22"/>
          <w:szCs w:val="22"/>
          <w:lang w:val="sr-Latn-ME"/>
        </w:rPr>
        <w:t>, тврдих</w:t>
      </w:r>
      <w:r w:rsidR="00E45CA8" w:rsidRPr="001D3038">
        <w:rPr>
          <w:rFonts w:ascii="Times New Roman" w:hAnsi="Times New Roman"/>
          <w:sz w:val="22"/>
          <w:szCs w:val="22"/>
          <w:lang w:val="sr-Latn-ME"/>
        </w:rPr>
        <w:t>.</w:t>
      </w:r>
    </w:p>
    <w:p w14:paraId="498DC052" w14:textId="77777777" w:rsidR="00632CF2" w:rsidRPr="001D3038" w:rsidRDefault="00632CF2">
      <w:pPr>
        <w:autoSpaceDE w:val="0"/>
        <w:autoSpaceDN w:val="0"/>
        <w:adjustRightInd w:val="0"/>
        <w:rPr>
          <w:rFonts w:ascii="Times New Roman" w:hAnsi="Times New Roman"/>
          <w:sz w:val="22"/>
          <w:szCs w:val="22"/>
          <w:lang w:val="sr-Latn-ME"/>
        </w:rPr>
      </w:pPr>
    </w:p>
    <w:p w14:paraId="5DC054DC" w14:textId="572F3DEE" w:rsidR="00E45CA8" w:rsidRPr="001D3038" w:rsidRDefault="00632CF2">
      <w:pPr>
        <w:autoSpaceDE w:val="0"/>
        <w:autoSpaceDN w:val="0"/>
        <w:adjustRightInd w:val="0"/>
        <w:rPr>
          <w:rFonts w:ascii="Times New Roman" w:hAnsi="Times New Roman"/>
          <w:sz w:val="22"/>
          <w:szCs w:val="22"/>
          <w:lang w:val="sr-Latn-ME"/>
        </w:rPr>
      </w:pPr>
      <w:r w:rsidRPr="001D3038">
        <w:rPr>
          <w:rFonts w:ascii="Times New Roman" w:hAnsi="Times New Roman"/>
          <w:sz w:val="22"/>
          <w:szCs w:val="22"/>
          <w:lang w:val="sr-Latn-ME"/>
        </w:rPr>
        <w:t>Спољашње паковање је сложива к</w:t>
      </w:r>
      <w:r w:rsidR="00E45CA8" w:rsidRPr="001D3038">
        <w:rPr>
          <w:rFonts w:ascii="Times New Roman" w:hAnsi="Times New Roman"/>
          <w:sz w:val="22"/>
          <w:szCs w:val="22"/>
          <w:lang w:val="sr-Latn-ME"/>
        </w:rPr>
        <w:t xml:space="preserve">артонска кутија </w:t>
      </w:r>
      <w:r w:rsidRPr="001D3038">
        <w:rPr>
          <w:rFonts w:ascii="Times New Roman" w:hAnsi="Times New Roman"/>
          <w:sz w:val="22"/>
          <w:szCs w:val="22"/>
          <w:lang w:val="sr-Latn-ME"/>
        </w:rPr>
        <w:t xml:space="preserve">која </w:t>
      </w:r>
      <w:r w:rsidR="00E45CA8" w:rsidRPr="001D3038">
        <w:rPr>
          <w:rFonts w:ascii="Times New Roman" w:hAnsi="Times New Roman"/>
          <w:sz w:val="22"/>
          <w:szCs w:val="22"/>
          <w:lang w:val="sr-Latn-ME"/>
        </w:rPr>
        <w:t xml:space="preserve">садржи </w:t>
      </w:r>
      <w:r w:rsidRPr="001D3038">
        <w:rPr>
          <w:rFonts w:ascii="Times New Roman" w:hAnsi="Times New Roman"/>
          <w:sz w:val="22"/>
          <w:szCs w:val="22"/>
          <w:lang w:val="sr-Latn-ME"/>
        </w:rPr>
        <w:t>3 блистера</w:t>
      </w:r>
      <w:r w:rsidRPr="001D3038" w:rsidDel="00632CF2">
        <w:rPr>
          <w:rFonts w:ascii="Times New Roman" w:hAnsi="Times New Roman"/>
          <w:sz w:val="22"/>
          <w:szCs w:val="22"/>
          <w:lang w:val="sr-Latn-ME"/>
        </w:rPr>
        <w:t xml:space="preserve"> </w:t>
      </w:r>
      <w:r w:rsidR="00E45CA8" w:rsidRPr="001D3038">
        <w:rPr>
          <w:rFonts w:ascii="Times New Roman" w:hAnsi="Times New Roman"/>
          <w:sz w:val="22"/>
          <w:szCs w:val="22"/>
          <w:lang w:val="sr-Latn-ME"/>
        </w:rPr>
        <w:t>(</w:t>
      </w:r>
      <w:r w:rsidRPr="001D3038">
        <w:rPr>
          <w:rFonts w:ascii="Times New Roman" w:hAnsi="Times New Roman"/>
          <w:sz w:val="22"/>
          <w:szCs w:val="22"/>
          <w:lang w:val="sr-Latn-ME"/>
        </w:rPr>
        <w:t>укупно 30 капсула, тврдих</w:t>
      </w:r>
      <w:r w:rsidR="00E45CA8" w:rsidRPr="001D3038">
        <w:rPr>
          <w:rFonts w:ascii="Times New Roman" w:hAnsi="Times New Roman"/>
          <w:sz w:val="22"/>
          <w:szCs w:val="22"/>
          <w:lang w:val="sr-Latn-ME"/>
        </w:rPr>
        <w:t>) и Упутство за лијек.</w:t>
      </w:r>
    </w:p>
    <w:p w14:paraId="368457C9"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0E288806"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sz w:val="22"/>
          <w:szCs w:val="22"/>
          <w:lang w:val="sr-Latn-ME"/>
        </w:rPr>
        <w:t>6.6. Посебне мјере опреза при одлагању материјала који треба одбацити након примјене лијека (и друга упутства за руковање лијеком)</w:t>
      </w:r>
    </w:p>
    <w:p w14:paraId="43F70507"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p>
    <w:p w14:paraId="75B67EDB"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sz w:val="22"/>
          <w:szCs w:val="22"/>
          <w:lang w:val="sr-Latn-ME"/>
        </w:rPr>
        <w:t>Сву неискоришћену количину лијека или отпадног материјала након његове употребе треба уклонити у складу са важећим прописима.</w:t>
      </w:r>
    </w:p>
    <w:p w14:paraId="752D9D27" w14:textId="19945374"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p>
    <w:p w14:paraId="6A524ADA"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p>
    <w:p w14:paraId="71F2DC46"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 xml:space="preserve">7. НОСИЛАЦ ДОЗВОЛЕ </w:t>
      </w:r>
    </w:p>
    <w:p w14:paraId="0CF9540E" w14:textId="77777777" w:rsidR="00E45CA8" w:rsidRPr="001D3038" w:rsidRDefault="00E45CA8" w:rsidP="00C52FEB">
      <w:pPr>
        <w:tabs>
          <w:tab w:val="clear" w:pos="284"/>
        </w:tabs>
        <w:rPr>
          <w:rFonts w:ascii="Times New Roman" w:hAnsi="Times New Roman"/>
          <w:sz w:val="22"/>
          <w:szCs w:val="22"/>
          <w:lang w:val="sr-Latn-ME" w:eastAsia="en-GB"/>
        </w:rPr>
      </w:pPr>
    </w:p>
    <w:p w14:paraId="541A62D8" w14:textId="544BCF71" w:rsidR="00E45CA8" w:rsidRPr="001D3038" w:rsidRDefault="00E45CA8" w:rsidP="00C52FEB">
      <w:pPr>
        <w:tabs>
          <w:tab w:val="clear" w:pos="284"/>
        </w:tabs>
        <w:rPr>
          <w:rFonts w:ascii="Times New Roman" w:hAnsi="Times New Roman"/>
          <w:sz w:val="22"/>
          <w:szCs w:val="22"/>
          <w:lang w:val="sr-Latn-ME" w:eastAsia="en-GB"/>
        </w:rPr>
      </w:pPr>
      <w:r w:rsidRPr="001D3038">
        <w:rPr>
          <w:rFonts w:ascii="Times New Roman" w:hAnsi="Times New Roman"/>
          <w:sz w:val="22"/>
          <w:szCs w:val="22"/>
          <w:lang w:val="sr-Latn-ME" w:eastAsia="en-GB"/>
        </w:rPr>
        <w:t>АЛКАЛОИД д.о.о. Подгорица,</w:t>
      </w:r>
    </w:p>
    <w:p w14:paraId="52850B42" w14:textId="1D694B0C" w:rsidR="00E45CA8" w:rsidRPr="001D3038" w:rsidRDefault="00E45CA8" w:rsidP="00C52FEB">
      <w:pPr>
        <w:tabs>
          <w:tab w:val="clear" w:pos="284"/>
        </w:tabs>
        <w:rPr>
          <w:rFonts w:ascii="Times New Roman" w:hAnsi="Times New Roman"/>
          <w:sz w:val="22"/>
          <w:szCs w:val="22"/>
          <w:lang w:val="sr-Latn-ME" w:eastAsia="en-GB"/>
        </w:rPr>
      </w:pPr>
      <w:r w:rsidRPr="001D3038">
        <w:rPr>
          <w:rFonts w:ascii="Times New Roman" w:hAnsi="Times New Roman"/>
          <w:sz w:val="22"/>
          <w:szCs w:val="22"/>
          <w:lang w:val="sr-Latn-ME" w:eastAsia="en-GB"/>
        </w:rPr>
        <w:t>Светлане Кане Радевић 3/V,</w:t>
      </w:r>
      <w:r w:rsidR="002A5532" w:rsidRPr="001D3038">
        <w:rPr>
          <w:rFonts w:ascii="Times New Roman" w:hAnsi="Times New Roman"/>
          <w:sz w:val="22"/>
          <w:szCs w:val="22"/>
          <w:lang w:val="sr-Latn-ME" w:eastAsia="en-GB"/>
        </w:rPr>
        <w:t xml:space="preserve"> </w:t>
      </w:r>
      <w:r w:rsidRPr="001D3038">
        <w:rPr>
          <w:rFonts w:ascii="Times New Roman" w:hAnsi="Times New Roman"/>
          <w:sz w:val="22"/>
          <w:szCs w:val="22"/>
          <w:lang w:val="sr-Latn-ME" w:eastAsia="en-GB"/>
        </w:rPr>
        <w:t>81 000 Подгорица, Црна Гора</w:t>
      </w:r>
    </w:p>
    <w:p w14:paraId="550DBFE3" w14:textId="1F1B3CF9"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72FEDE3E"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0B874A4C"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8. БРОЈ ДОЗВОЛЕ ЗА СТАВЉАЊЕ ЛИЈЕКА У ПРОМЕТ</w:t>
      </w:r>
    </w:p>
    <w:p w14:paraId="603A0F7D"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4C2A907F" w14:textId="7AA8255B" w:rsidR="00D342A6" w:rsidRPr="001D3038" w:rsidRDefault="00D342A6" w:rsidP="00D342A6">
      <w:pPr>
        <w:rPr>
          <w:rFonts w:ascii="Times New Roman" w:hAnsi="Times New Roman"/>
          <w:sz w:val="22"/>
          <w:szCs w:val="22"/>
          <w:lang w:val="sr-Latn-ME"/>
        </w:rPr>
      </w:pPr>
      <w:r w:rsidRPr="001D3038">
        <w:rPr>
          <w:rFonts w:ascii="Times New Roman" w:hAnsi="Times New Roman"/>
          <w:sz w:val="22"/>
          <w:szCs w:val="22"/>
          <w:lang w:val="sr-Latn-ME"/>
        </w:rPr>
        <w:t xml:space="preserve">2030/24/3519 – 5281 </w:t>
      </w:r>
    </w:p>
    <w:p w14:paraId="41E60A75" w14:textId="168B2DC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7467EBE1"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312BF5A9" w14:textId="77777777"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9. ДАТУМ ПРВЕ ДОЗВОЛЕ/ОБНОВЕ ДОЗВОЛЕ ЗА СТАВЉАЊЕ ЛИЈЕКА У ПРОМЕТ</w:t>
      </w:r>
    </w:p>
    <w:p w14:paraId="7E7C0EFC" w14:textId="7777777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7857DB65" w14:textId="70791FC2" w:rsidR="00E45CA8" w:rsidRPr="001D3038" w:rsidRDefault="002A5532" w:rsidP="00C52FEB">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sz w:val="22"/>
          <w:szCs w:val="22"/>
          <w:lang w:val="sr-Latn-ME"/>
        </w:rPr>
        <w:t>Датум прве дозволе</w:t>
      </w:r>
      <w:r w:rsidR="00E45CA8" w:rsidRPr="001D3038">
        <w:rPr>
          <w:rFonts w:ascii="Times New Roman" w:hAnsi="Times New Roman"/>
          <w:sz w:val="22"/>
          <w:szCs w:val="22"/>
          <w:lang w:val="sr-Latn-ME"/>
        </w:rPr>
        <w:t>:</w:t>
      </w:r>
      <w:r w:rsidRPr="001D3038">
        <w:rPr>
          <w:rFonts w:ascii="Times New Roman" w:hAnsi="Times New Roman"/>
          <w:sz w:val="22"/>
          <w:szCs w:val="22"/>
          <w:lang w:val="sr-Latn-ME"/>
        </w:rPr>
        <w:t xml:space="preserve"> 14.02.2014. године</w:t>
      </w:r>
    </w:p>
    <w:p w14:paraId="5D88A9A6" w14:textId="1C79AC3C" w:rsidR="00E45CA8" w:rsidRPr="001D3038" w:rsidRDefault="002A5532" w:rsidP="00C52FEB">
      <w:pPr>
        <w:pStyle w:val="Header"/>
        <w:tabs>
          <w:tab w:val="clear" w:pos="4536"/>
          <w:tab w:val="clear" w:pos="9072"/>
          <w:tab w:val="left" w:pos="284"/>
        </w:tabs>
        <w:rPr>
          <w:rFonts w:ascii="Times New Roman" w:hAnsi="Times New Roman"/>
          <w:sz w:val="22"/>
          <w:szCs w:val="22"/>
          <w:lang w:val="sr-Latn-ME"/>
        </w:rPr>
      </w:pPr>
      <w:r w:rsidRPr="001D3038">
        <w:rPr>
          <w:rFonts w:ascii="Times New Roman" w:hAnsi="Times New Roman"/>
          <w:sz w:val="22"/>
          <w:szCs w:val="22"/>
          <w:lang w:val="sr-Latn-ME"/>
        </w:rPr>
        <w:t>Датум посљедње обнове дозволе:</w:t>
      </w:r>
      <w:r w:rsidR="00D342A6" w:rsidRPr="001D3038">
        <w:rPr>
          <w:rFonts w:ascii="Times New Roman" w:hAnsi="Times New Roman"/>
          <w:sz w:val="22"/>
          <w:szCs w:val="22"/>
          <w:lang w:val="sr-Latn-ME"/>
        </w:rPr>
        <w:t xml:space="preserve"> 01.07.2024. године</w:t>
      </w:r>
    </w:p>
    <w:p w14:paraId="0077CB05" w14:textId="5EB72797" w:rsidR="00E45CA8" w:rsidRPr="001D3038" w:rsidRDefault="00E45CA8" w:rsidP="00C52FEB">
      <w:pPr>
        <w:pStyle w:val="Header"/>
        <w:tabs>
          <w:tab w:val="clear" w:pos="4536"/>
          <w:tab w:val="clear" w:pos="9072"/>
          <w:tab w:val="left" w:pos="284"/>
        </w:tabs>
        <w:rPr>
          <w:rFonts w:ascii="Times New Roman" w:hAnsi="Times New Roman"/>
          <w:sz w:val="22"/>
          <w:szCs w:val="22"/>
          <w:lang w:val="sr-Latn-ME"/>
        </w:rPr>
      </w:pPr>
    </w:p>
    <w:p w14:paraId="3376A47F" w14:textId="77777777" w:rsidR="002A5532" w:rsidRPr="001D3038" w:rsidRDefault="002A5532" w:rsidP="00C52FEB">
      <w:pPr>
        <w:pStyle w:val="Header"/>
        <w:tabs>
          <w:tab w:val="clear" w:pos="4536"/>
          <w:tab w:val="clear" w:pos="9072"/>
          <w:tab w:val="left" w:pos="284"/>
        </w:tabs>
        <w:rPr>
          <w:rFonts w:ascii="Times New Roman" w:hAnsi="Times New Roman"/>
          <w:sz w:val="22"/>
          <w:szCs w:val="22"/>
          <w:lang w:val="sr-Latn-ME"/>
        </w:rPr>
      </w:pPr>
      <w:bookmarkStart w:id="0" w:name="_GoBack"/>
      <w:bookmarkEnd w:id="0"/>
    </w:p>
    <w:p w14:paraId="5EE13E2A" w14:textId="5B9E877A" w:rsidR="00E45CA8" w:rsidRPr="001D3038" w:rsidRDefault="00E45CA8" w:rsidP="00C52FEB">
      <w:pPr>
        <w:pStyle w:val="Header"/>
        <w:tabs>
          <w:tab w:val="clear" w:pos="4536"/>
          <w:tab w:val="clear" w:pos="9072"/>
          <w:tab w:val="left" w:pos="284"/>
        </w:tabs>
        <w:rPr>
          <w:rFonts w:ascii="Times New Roman" w:hAnsi="Times New Roman"/>
          <w:b/>
          <w:bCs/>
          <w:sz w:val="22"/>
          <w:szCs w:val="22"/>
          <w:lang w:val="sr-Latn-ME"/>
        </w:rPr>
      </w:pPr>
      <w:r w:rsidRPr="001D3038">
        <w:rPr>
          <w:rFonts w:ascii="Times New Roman" w:hAnsi="Times New Roman"/>
          <w:b/>
          <w:bCs/>
          <w:sz w:val="22"/>
          <w:szCs w:val="22"/>
          <w:lang w:val="sr-Latn-ME"/>
        </w:rPr>
        <w:t>10. ДАТУМ</w:t>
      </w:r>
      <w:r w:rsidR="00F57676" w:rsidRPr="001D3038">
        <w:rPr>
          <w:rFonts w:ascii="Times New Roman" w:hAnsi="Times New Roman"/>
          <w:b/>
          <w:bCs/>
          <w:sz w:val="22"/>
          <w:szCs w:val="22"/>
          <w:lang w:val="sr-Latn-ME"/>
        </w:rPr>
        <w:t xml:space="preserve"> </w:t>
      </w:r>
      <w:r w:rsidRPr="001D3038">
        <w:rPr>
          <w:rFonts w:ascii="Times New Roman" w:hAnsi="Times New Roman"/>
          <w:b/>
          <w:bCs/>
          <w:sz w:val="22"/>
          <w:szCs w:val="22"/>
          <w:lang w:val="sr-Latn-ME"/>
        </w:rPr>
        <w:t>РЕВИЗИЈЕ ТЕКСТА</w:t>
      </w:r>
    </w:p>
    <w:p w14:paraId="021AAA94" w14:textId="77777777" w:rsidR="00E45CA8" w:rsidRPr="001D3038" w:rsidRDefault="00E45CA8" w:rsidP="004F143D">
      <w:pPr>
        <w:rPr>
          <w:rFonts w:ascii="Times New Roman" w:hAnsi="Times New Roman"/>
          <w:sz w:val="22"/>
          <w:szCs w:val="22"/>
          <w:lang w:val="sr-Latn-ME"/>
        </w:rPr>
      </w:pPr>
    </w:p>
    <w:p w14:paraId="5170A02A" w14:textId="3A2F2883" w:rsidR="00A37350" w:rsidRPr="001D3038" w:rsidRDefault="00D342A6">
      <w:pPr>
        <w:rPr>
          <w:rFonts w:ascii="Times New Roman" w:hAnsi="Times New Roman"/>
          <w:sz w:val="22"/>
          <w:szCs w:val="22"/>
          <w:lang w:val="sr-Latn-ME"/>
        </w:rPr>
      </w:pPr>
      <w:r w:rsidRPr="001D3038">
        <w:rPr>
          <w:rFonts w:ascii="Times New Roman" w:hAnsi="Times New Roman"/>
          <w:sz w:val="22"/>
          <w:szCs w:val="22"/>
          <w:lang w:val="sr-Latn-ME"/>
        </w:rPr>
        <w:t>Јул, 2024. године</w:t>
      </w:r>
    </w:p>
    <w:sectPr w:rsidR="00A37350" w:rsidRPr="001D3038" w:rsidSect="00C52FEB">
      <w:footerReference w:type="even" r:id="rId11"/>
      <w:footerReference w:type="default" r:id="rId12"/>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5BC18" w14:textId="77777777" w:rsidR="003B798F" w:rsidRDefault="003B798F" w:rsidP="00C74F2B">
      <w:r>
        <w:separator/>
      </w:r>
    </w:p>
  </w:endnote>
  <w:endnote w:type="continuationSeparator" w:id="0">
    <w:p w14:paraId="11BDF8F3" w14:textId="77777777" w:rsidR="003B798F" w:rsidRDefault="003B798F" w:rsidP="00C7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Calibr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BD19" w14:textId="77777777" w:rsidR="008B7FDE" w:rsidRDefault="008B7F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E30FE" w14:textId="77777777" w:rsidR="008B7FDE" w:rsidRDefault="008B7F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DFB6" w14:textId="36E2B744" w:rsidR="008B7FDE" w:rsidRPr="00885257" w:rsidRDefault="003B798F" w:rsidP="00885257">
    <w:pPr>
      <w:tabs>
        <w:tab w:val="clear" w:pos="284"/>
        <w:tab w:val="center" w:pos="4680"/>
        <w:tab w:val="right" w:pos="9360"/>
      </w:tabs>
      <w:jc w:val="center"/>
      <w:rPr>
        <w:rFonts w:ascii="Times New Roman" w:hAnsi="Times New Roman"/>
        <w:sz w:val="22"/>
        <w:szCs w:val="22"/>
      </w:rPr>
    </w:pPr>
    <w:sdt>
      <w:sdtPr>
        <w:rPr>
          <w:rFonts w:ascii="Calibri" w:eastAsia="Calibri" w:hAnsi="Calibri"/>
          <w:sz w:val="22"/>
          <w:szCs w:val="22"/>
        </w:rPr>
        <w:id w:val="-1316331234"/>
        <w:docPartObj>
          <w:docPartGallery w:val="Page Numbers (Bottom of Page)"/>
          <w:docPartUnique/>
        </w:docPartObj>
      </w:sdtPr>
      <w:sdtEndPr>
        <w:rPr>
          <w:rFonts w:ascii="Times New Roman" w:hAnsi="Times New Roman"/>
          <w:noProof/>
        </w:rPr>
      </w:sdtEndPr>
      <w:sdtContent/>
    </w:sdt>
    <w:r w:rsidR="008B7FDE" w:rsidRPr="00885257">
      <w:rPr>
        <w:rFonts w:ascii="Times New Roman" w:hAnsi="Times New Roman"/>
        <w:sz w:val="22"/>
        <w:szCs w:val="22"/>
      </w:rPr>
      <w:fldChar w:fldCharType="begin"/>
    </w:r>
    <w:r w:rsidR="008B7FDE" w:rsidRPr="00885257">
      <w:rPr>
        <w:rFonts w:ascii="Times New Roman" w:hAnsi="Times New Roman"/>
        <w:sz w:val="22"/>
        <w:szCs w:val="22"/>
      </w:rPr>
      <w:instrText xml:space="preserve"> PAGE </w:instrText>
    </w:r>
    <w:r w:rsidR="008B7FDE" w:rsidRPr="00885257">
      <w:rPr>
        <w:rFonts w:ascii="Times New Roman" w:hAnsi="Times New Roman"/>
        <w:sz w:val="22"/>
        <w:szCs w:val="22"/>
      </w:rPr>
      <w:fldChar w:fldCharType="separate"/>
    </w:r>
    <w:r w:rsidR="001F0F15">
      <w:rPr>
        <w:rFonts w:ascii="Times New Roman" w:hAnsi="Times New Roman"/>
        <w:noProof/>
        <w:sz w:val="22"/>
        <w:szCs w:val="22"/>
      </w:rPr>
      <w:t>10</w:t>
    </w:r>
    <w:r w:rsidR="008B7FDE" w:rsidRPr="00885257">
      <w:rPr>
        <w:rFonts w:ascii="Times New Roman" w:hAnsi="Times New Roman"/>
        <w:sz w:val="22"/>
        <w:szCs w:val="22"/>
      </w:rPr>
      <w:fldChar w:fldCharType="end"/>
    </w:r>
    <w:r w:rsidR="008B7FDE" w:rsidRPr="00885257">
      <w:rPr>
        <w:rFonts w:ascii="Times New Roman" w:hAnsi="Times New Roman"/>
        <w:sz w:val="22"/>
        <w:szCs w:val="22"/>
      </w:rPr>
      <w:t xml:space="preserve"> / </w:t>
    </w:r>
    <w:r w:rsidR="008B7FDE" w:rsidRPr="00885257">
      <w:rPr>
        <w:rFonts w:ascii="Times New Roman" w:hAnsi="Times New Roman"/>
        <w:sz w:val="22"/>
        <w:szCs w:val="22"/>
      </w:rPr>
      <w:fldChar w:fldCharType="begin"/>
    </w:r>
    <w:r w:rsidR="008B7FDE" w:rsidRPr="00885257">
      <w:rPr>
        <w:rFonts w:ascii="Times New Roman" w:hAnsi="Times New Roman"/>
        <w:sz w:val="22"/>
        <w:szCs w:val="22"/>
      </w:rPr>
      <w:instrText xml:space="preserve"> NUMPAGES </w:instrText>
    </w:r>
    <w:r w:rsidR="008B7FDE" w:rsidRPr="00885257">
      <w:rPr>
        <w:rFonts w:ascii="Times New Roman" w:hAnsi="Times New Roman"/>
        <w:sz w:val="22"/>
        <w:szCs w:val="22"/>
      </w:rPr>
      <w:fldChar w:fldCharType="separate"/>
    </w:r>
    <w:r w:rsidR="001F0F15">
      <w:rPr>
        <w:rFonts w:ascii="Times New Roman" w:hAnsi="Times New Roman"/>
        <w:noProof/>
        <w:sz w:val="22"/>
        <w:szCs w:val="22"/>
      </w:rPr>
      <w:t>10</w:t>
    </w:r>
    <w:r w:rsidR="008B7FDE" w:rsidRPr="00885257">
      <w:rPr>
        <w:rFonts w:ascii="Times New Roman" w:hAnsi="Times New Roman"/>
        <w:sz w:val="22"/>
        <w:szCs w:val="22"/>
      </w:rPr>
      <w:fldChar w:fldCharType="end"/>
    </w:r>
  </w:p>
  <w:p w14:paraId="074A1763" w14:textId="77777777" w:rsidR="008B7FDE" w:rsidRDefault="008B7FDE" w:rsidP="0088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13AB5" w14:textId="77777777" w:rsidR="003B798F" w:rsidRDefault="003B798F" w:rsidP="00C74F2B">
      <w:r>
        <w:separator/>
      </w:r>
    </w:p>
  </w:footnote>
  <w:footnote w:type="continuationSeparator" w:id="0">
    <w:p w14:paraId="5129BF51" w14:textId="77777777" w:rsidR="003B798F" w:rsidRDefault="003B798F" w:rsidP="00C7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946"/>
    <w:multiLevelType w:val="hybridMultilevel"/>
    <w:tmpl w:val="3F2011AC"/>
    <w:lvl w:ilvl="0" w:tplc="369A22FE">
      <w:numFmt w:val="bullet"/>
      <w:lvlText w:val="-"/>
      <w:lvlJc w:val="left"/>
      <w:pPr>
        <w:tabs>
          <w:tab w:val="num" w:pos="567"/>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8597F"/>
    <w:multiLevelType w:val="hybridMultilevel"/>
    <w:tmpl w:val="4DEA9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02772"/>
    <w:multiLevelType w:val="hybridMultilevel"/>
    <w:tmpl w:val="38BABF4E"/>
    <w:lvl w:ilvl="0" w:tplc="EAE271C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2058A"/>
    <w:multiLevelType w:val="hybridMultilevel"/>
    <w:tmpl w:val="5FCEB9F2"/>
    <w:lvl w:ilvl="0" w:tplc="B2C49AA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A2082"/>
    <w:multiLevelType w:val="hybridMultilevel"/>
    <w:tmpl w:val="1EAE4F4E"/>
    <w:lvl w:ilvl="0" w:tplc="83523F8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71466"/>
    <w:multiLevelType w:val="hybridMultilevel"/>
    <w:tmpl w:val="6DE0AF90"/>
    <w:lvl w:ilvl="0" w:tplc="5204D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8151F"/>
    <w:multiLevelType w:val="hybridMultilevel"/>
    <w:tmpl w:val="D6807172"/>
    <w:lvl w:ilvl="0" w:tplc="114A845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86746"/>
    <w:multiLevelType w:val="hybridMultilevel"/>
    <w:tmpl w:val="95F456BC"/>
    <w:lvl w:ilvl="0" w:tplc="369A22FE">
      <w:numFmt w:val="bullet"/>
      <w:lvlText w:val="-"/>
      <w:lvlJc w:val="left"/>
      <w:pPr>
        <w:tabs>
          <w:tab w:val="num" w:pos="567"/>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3759A"/>
    <w:multiLevelType w:val="hybridMultilevel"/>
    <w:tmpl w:val="ACF2723E"/>
    <w:lvl w:ilvl="0" w:tplc="8B105C14">
      <w:numFmt w:val="bullet"/>
      <w:lvlText w:val="•"/>
      <w:lvlJc w:val="left"/>
      <w:pPr>
        <w:tabs>
          <w:tab w:val="num" w:pos="227"/>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D65D1D"/>
    <w:multiLevelType w:val="hybridMultilevel"/>
    <w:tmpl w:val="DA7C8A46"/>
    <w:lvl w:ilvl="0" w:tplc="6DAA89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B218F"/>
    <w:multiLevelType w:val="hybridMultilevel"/>
    <w:tmpl w:val="B9D48F88"/>
    <w:lvl w:ilvl="0" w:tplc="8B105C14">
      <w:numFmt w:val="bullet"/>
      <w:lvlText w:val="•"/>
      <w:lvlJc w:val="left"/>
      <w:pPr>
        <w:tabs>
          <w:tab w:val="num" w:pos="227"/>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D75A8"/>
    <w:multiLevelType w:val="hybridMultilevel"/>
    <w:tmpl w:val="C9123CF2"/>
    <w:lvl w:ilvl="0" w:tplc="AA12F3F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8406A"/>
    <w:multiLevelType w:val="hybridMultilevel"/>
    <w:tmpl w:val="0E788A02"/>
    <w:lvl w:ilvl="0" w:tplc="5D8EAE7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D641F0"/>
    <w:multiLevelType w:val="hybridMultilevel"/>
    <w:tmpl w:val="0BB46FCA"/>
    <w:lvl w:ilvl="0" w:tplc="A9FCDDF8">
      <w:start w:val="4"/>
      <w:numFmt w:val="bullet"/>
      <w:lvlText w:val="-"/>
      <w:lvlJc w:val="left"/>
      <w:pPr>
        <w:tabs>
          <w:tab w:val="num" w:pos="720"/>
        </w:tabs>
        <w:ind w:left="720" w:hanging="360"/>
      </w:pPr>
      <w:rPr>
        <w:rFonts w:ascii="Cambria" w:eastAsia="Times New Roman" w:hAnsi="Cambri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367549"/>
    <w:multiLevelType w:val="hybridMultilevel"/>
    <w:tmpl w:val="15E08DFE"/>
    <w:lvl w:ilvl="0" w:tplc="5204D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E4437"/>
    <w:multiLevelType w:val="hybridMultilevel"/>
    <w:tmpl w:val="81C83D0E"/>
    <w:lvl w:ilvl="0" w:tplc="189EC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B19A3"/>
    <w:multiLevelType w:val="hybridMultilevel"/>
    <w:tmpl w:val="AFB0707A"/>
    <w:lvl w:ilvl="0" w:tplc="676C0E1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1"/>
  </w:num>
  <w:num w:numId="5">
    <w:abstractNumId w:val="4"/>
  </w:num>
  <w:num w:numId="6">
    <w:abstractNumId w:val="3"/>
  </w:num>
  <w:num w:numId="7">
    <w:abstractNumId w:val="10"/>
  </w:num>
  <w:num w:numId="8">
    <w:abstractNumId w:val="8"/>
  </w:num>
  <w:num w:numId="9">
    <w:abstractNumId w:val="13"/>
  </w:num>
  <w:num w:numId="10">
    <w:abstractNumId w:val="2"/>
  </w:num>
  <w:num w:numId="11">
    <w:abstractNumId w:val="11"/>
  </w:num>
  <w:num w:numId="12">
    <w:abstractNumId w:val="15"/>
  </w:num>
  <w:num w:numId="13">
    <w:abstractNumId w:val="16"/>
  </w:num>
  <w:num w:numId="14">
    <w:abstractNumId w:val="9"/>
  </w:num>
  <w:num w:numId="15">
    <w:abstractNumId w:val="14"/>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DD"/>
    <w:rsid w:val="000002FD"/>
    <w:rsid w:val="0001092F"/>
    <w:rsid w:val="00014A8C"/>
    <w:rsid w:val="000154D1"/>
    <w:rsid w:val="00017AB1"/>
    <w:rsid w:val="00033369"/>
    <w:rsid w:val="00047700"/>
    <w:rsid w:val="00054AF5"/>
    <w:rsid w:val="00064645"/>
    <w:rsid w:val="000647B6"/>
    <w:rsid w:val="00066B8C"/>
    <w:rsid w:val="000731D9"/>
    <w:rsid w:val="00073FC9"/>
    <w:rsid w:val="00075314"/>
    <w:rsid w:val="00091240"/>
    <w:rsid w:val="0009637E"/>
    <w:rsid w:val="000A0B25"/>
    <w:rsid w:val="000B03A1"/>
    <w:rsid w:val="000B1712"/>
    <w:rsid w:val="000B3332"/>
    <w:rsid w:val="000B7AB1"/>
    <w:rsid w:val="000C7D44"/>
    <w:rsid w:val="000D0690"/>
    <w:rsid w:val="000D46FE"/>
    <w:rsid w:val="000D4E44"/>
    <w:rsid w:val="000D62F6"/>
    <w:rsid w:val="000F05A5"/>
    <w:rsid w:val="00101E2E"/>
    <w:rsid w:val="001067C0"/>
    <w:rsid w:val="0012005A"/>
    <w:rsid w:val="00127298"/>
    <w:rsid w:val="0012739C"/>
    <w:rsid w:val="00131A26"/>
    <w:rsid w:val="00131BEA"/>
    <w:rsid w:val="00132597"/>
    <w:rsid w:val="00133C32"/>
    <w:rsid w:val="00135670"/>
    <w:rsid w:val="00140E22"/>
    <w:rsid w:val="0015028A"/>
    <w:rsid w:val="00153047"/>
    <w:rsid w:val="001540D6"/>
    <w:rsid w:val="00155603"/>
    <w:rsid w:val="00155621"/>
    <w:rsid w:val="00156306"/>
    <w:rsid w:val="0016375B"/>
    <w:rsid w:val="001654BD"/>
    <w:rsid w:val="00175728"/>
    <w:rsid w:val="00180E16"/>
    <w:rsid w:val="00192DC2"/>
    <w:rsid w:val="00194CFD"/>
    <w:rsid w:val="0019504E"/>
    <w:rsid w:val="001A0BF2"/>
    <w:rsid w:val="001A32FA"/>
    <w:rsid w:val="001C7DB7"/>
    <w:rsid w:val="001D3038"/>
    <w:rsid w:val="001D391D"/>
    <w:rsid w:val="001E283A"/>
    <w:rsid w:val="001E5A9C"/>
    <w:rsid w:val="001F0F15"/>
    <w:rsid w:val="001F3141"/>
    <w:rsid w:val="001F509A"/>
    <w:rsid w:val="00216636"/>
    <w:rsid w:val="00230F7F"/>
    <w:rsid w:val="0023656A"/>
    <w:rsid w:val="0024769F"/>
    <w:rsid w:val="00253FD3"/>
    <w:rsid w:val="002557DE"/>
    <w:rsid w:val="0027103C"/>
    <w:rsid w:val="002815D2"/>
    <w:rsid w:val="00283263"/>
    <w:rsid w:val="00286203"/>
    <w:rsid w:val="002A5532"/>
    <w:rsid w:val="002A5E16"/>
    <w:rsid w:val="002A7C0D"/>
    <w:rsid w:val="002C147A"/>
    <w:rsid w:val="002C19D4"/>
    <w:rsid w:val="002C7D36"/>
    <w:rsid w:val="002D5B88"/>
    <w:rsid w:val="002E03AE"/>
    <w:rsid w:val="002E38C4"/>
    <w:rsid w:val="002E406B"/>
    <w:rsid w:val="002F024E"/>
    <w:rsid w:val="002F3DB5"/>
    <w:rsid w:val="002F4044"/>
    <w:rsid w:val="002F5D6C"/>
    <w:rsid w:val="002F7C57"/>
    <w:rsid w:val="00301EE6"/>
    <w:rsid w:val="00303C39"/>
    <w:rsid w:val="00303C93"/>
    <w:rsid w:val="003125DF"/>
    <w:rsid w:val="00317B9D"/>
    <w:rsid w:val="003222BF"/>
    <w:rsid w:val="00322AA3"/>
    <w:rsid w:val="003320EB"/>
    <w:rsid w:val="00333F20"/>
    <w:rsid w:val="003349B3"/>
    <w:rsid w:val="00335519"/>
    <w:rsid w:val="0033789A"/>
    <w:rsid w:val="00342252"/>
    <w:rsid w:val="00350838"/>
    <w:rsid w:val="00354F52"/>
    <w:rsid w:val="00356C17"/>
    <w:rsid w:val="00357F61"/>
    <w:rsid w:val="00363A2C"/>
    <w:rsid w:val="003704FC"/>
    <w:rsid w:val="00372FBB"/>
    <w:rsid w:val="0037471B"/>
    <w:rsid w:val="00375A22"/>
    <w:rsid w:val="00391301"/>
    <w:rsid w:val="00395253"/>
    <w:rsid w:val="00397307"/>
    <w:rsid w:val="00397969"/>
    <w:rsid w:val="003A09C1"/>
    <w:rsid w:val="003A0DCA"/>
    <w:rsid w:val="003A23C7"/>
    <w:rsid w:val="003A309F"/>
    <w:rsid w:val="003A7E77"/>
    <w:rsid w:val="003B2EFA"/>
    <w:rsid w:val="003B3D85"/>
    <w:rsid w:val="003B7196"/>
    <w:rsid w:val="003B798F"/>
    <w:rsid w:val="003C0FD9"/>
    <w:rsid w:val="003C206D"/>
    <w:rsid w:val="003C38C7"/>
    <w:rsid w:val="003D07CC"/>
    <w:rsid w:val="003D086F"/>
    <w:rsid w:val="003D140E"/>
    <w:rsid w:val="003D2F44"/>
    <w:rsid w:val="003D41BA"/>
    <w:rsid w:val="003E56E9"/>
    <w:rsid w:val="003E7AA1"/>
    <w:rsid w:val="003F73DA"/>
    <w:rsid w:val="003F7FE9"/>
    <w:rsid w:val="0040151B"/>
    <w:rsid w:val="0040511C"/>
    <w:rsid w:val="00411662"/>
    <w:rsid w:val="0041663B"/>
    <w:rsid w:val="00421081"/>
    <w:rsid w:val="004307CB"/>
    <w:rsid w:val="00435249"/>
    <w:rsid w:val="00437F77"/>
    <w:rsid w:val="00440FE1"/>
    <w:rsid w:val="00443D49"/>
    <w:rsid w:val="0045047E"/>
    <w:rsid w:val="00451F25"/>
    <w:rsid w:val="00455905"/>
    <w:rsid w:val="0046015A"/>
    <w:rsid w:val="00461058"/>
    <w:rsid w:val="004647F6"/>
    <w:rsid w:val="00474394"/>
    <w:rsid w:val="00480593"/>
    <w:rsid w:val="00480FB1"/>
    <w:rsid w:val="004818C3"/>
    <w:rsid w:val="0048426A"/>
    <w:rsid w:val="00486043"/>
    <w:rsid w:val="004861A2"/>
    <w:rsid w:val="0049085D"/>
    <w:rsid w:val="00496200"/>
    <w:rsid w:val="00497B5A"/>
    <w:rsid w:val="004A177A"/>
    <w:rsid w:val="004A54B0"/>
    <w:rsid w:val="004A7679"/>
    <w:rsid w:val="004B0B9A"/>
    <w:rsid w:val="004B2EE6"/>
    <w:rsid w:val="004B5671"/>
    <w:rsid w:val="004B5678"/>
    <w:rsid w:val="004C487C"/>
    <w:rsid w:val="004D100A"/>
    <w:rsid w:val="004D31ED"/>
    <w:rsid w:val="004E41AD"/>
    <w:rsid w:val="004F143D"/>
    <w:rsid w:val="0050596E"/>
    <w:rsid w:val="00507918"/>
    <w:rsid w:val="00510110"/>
    <w:rsid w:val="00514D3A"/>
    <w:rsid w:val="005153A2"/>
    <w:rsid w:val="00527966"/>
    <w:rsid w:val="00544402"/>
    <w:rsid w:val="005446F4"/>
    <w:rsid w:val="00545ACC"/>
    <w:rsid w:val="0055549F"/>
    <w:rsid w:val="005566BE"/>
    <w:rsid w:val="00561688"/>
    <w:rsid w:val="005701E1"/>
    <w:rsid w:val="00571537"/>
    <w:rsid w:val="00574B5F"/>
    <w:rsid w:val="0058027F"/>
    <w:rsid w:val="00581824"/>
    <w:rsid w:val="00586E68"/>
    <w:rsid w:val="005A6CB8"/>
    <w:rsid w:val="005B009E"/>
    <w:rsid w:val="005B3D37"/>
    <w:rsid w:val="005C00F1"/>
    <w:rsid w:val="005C4F4A"/>
    <w:rsid w:val="005D0958"/>
    <w:rsid w:val="005E6BA3"/>
    <w:rsid w:val="005F72DD"/>
    <w:rsid w:val="00605BCD"/>
    <w:rsid w:val="00607298"/>
    <w:rsid w:val="00620444"/>
    <w:rsid w:val="00621DCE"/>
    <w:rsid w:val="0062426A"/>
    <w:rsid w:val="006262F5"/>
    <w:rsid w:val="006329A8"/>
    <w:rsid w:val="00632CF2"/>
    <w:rsid w:val="00632D5C"/>
    <w:rsid w:val="006454C6"/>
    <w:rsid w:val="00652E04"/>
    <w:rsid w:val="006802F6"/>
    <w:rsid w:val="0068163C"/>
    <w:rsid w:val="0069594D"/>
    <w:rsid w:val="006A08A7"/>
    <w:rsid w:val="006A2530"/>
    <w:rsid w:val="006A7266"/>
    <w:rsid w:val="006B56F4"/>
    <w:rsid w:val="006C2190"/>
    <w:rsid w:val="006C642D"/>
    <w:rsid w:val="006D28AA"/>
    <w:rsid w:val="006D51D6"/>
    <w:rsid w:val="006D7944"/>
    <w:rsid w:val="006F5737"/>
    <w:rsid w:val="00703E25"/>
    <w:rsid w:val="00707A41"/>
    <w:rsid w:val="007166C1"/>
    <w:rsid w:val="00716AA6"/>
    <w:rsid w:val="00725000"/>
    <w:rsid w:val="00727FD7"/>
    <w:rsid w:val="00743AAA"/>
    <w:rsid w:val="00743F2B"/>
    <w:rsid w:val="00751117"/>
    <w:rsid w:val="0075388D"/>
    <w:rsid w:val="00762102"/>
    <w:rsid w:val="007637AB"/>
    <w:rsid w:val="007644AA"/>
    <w:rsid w:val="00773586"/>
    <w:rsid w:val="00775B1A"/>
    <w:rsid w:val="00780D2D"/>
    <w:rsid w:val="007878A3"/>
    <w:rsid w:val="00790ABC"/>
    <w:rsid w:val="00797A85"/>
    <w:rsid w:val="007A751D"/>
    <w:rsid w:val="007B45AF"/>
    <w:rsid w:val="007B7A67"/>
    <w:rsid w:val="007C48E0"/>
    <w:rsid w:val="007D269C"/>
    <w:rsid w:val="007F1FF9"/>
    <w:rsid w:val="007F2BA7"/>
    <w:rsid w:val="007F5517"/>
    <w:rsid w:val="00801938"/>
    <w:rsid w:val="00810732"/>
    <w:rsid w:val="008176E2"/>
    <w:rsid w:val="00817CDB"/>
    <w:rsid w:val="00821DD8"/>
    <w:rsid w:val="00830D08"/>
    <w:rsid w:val="0084015F"/>
    <w:rsid w:val="00841A34"/>
    <w:rsid w:val="00853B52"/>
    <w:rsid w:val="00867EE6"/>
    <w:rsid w:val="00870321"/>
    <w:rsid w:val="00874A28"/>
    <w:rsid w:val="0087711E"/>
    <w:rsid w:val="00885257"/>
    <w:rsid w:val="00885C91"/>
    <w:rsid w:val="00887160"/>
    <w:rsid w:val="0089764A"/>
    <w:rsid w:val="008A7655"/>
    <w:rsid w:val="008B1F94"/>
    <w:rsid w:val="008B7FDE"/>
    <w:rsid w:val="008C2469"/>
    <w:rsid w:val="008C4736"/>
    <w:rsid w:val="008D45E2"/>
    <w:rsid w:val="008D6B94"/>
    <w:rsid w:val="008D7FF8"/>
    <w:rsid w:val="008E4DCE"/>
    <w:rsid w:val="00901009"/>
    <w:rsid w:val="00910793"/>
    <w:rsid w:val="00925EAB"/>
    <w:rsid w:val="00933F6F"/>
    <w:rsid w:val="00937D23"/>
    <w:rsid w:val="00942BD4"/>
    <w:rsid w:val="00947979"/>
    <w:rsid w:val="0095270B"/>
    <w:rsid w:val="00962589"/>
    <w:rsid w:val="00972434"/>
    <w:rsid w:val="0097403E"/>
    <w:rsid w:val="00975D46"/>
    <w:rsid w:val="0097642F"/>
    <w:rsid w:val="00976852"/>
    <w:rsid w:val="00976AC1"/>
    <w:rsid w:val="00984004"/>
    <w:rsid w:val="00991F70"/>
    <w:rsid w:val="00995A24"/>
    <w:rsid w:val="00995FF4"/>
    <w:rsid w:val="0099732C"/>
    <w:rsid w:val="009A08FC"/>
    <w:rsid w:val="009A0A1F"/>
    <w:rsid w:val="009A4B5C"/>
    <w:rsid w:val="009A526D"/>
    <w:rsid w:val="009C47BB"/>
    <w:rsid w:val="009C54F0"/>
    <w:rsid w:val="009C5DEA"/>
    <w:rsid w:val="009E304E"/>
    <w:rsid w:val="009E3DFE"/>
    <w:rsid w:val="009F65B0"/>
    <w:rsid w:val="009F697C"/>
    <w:rsid w:val="009F78AF"/>
    <w:rsid w:val="00A02C92"/>
    <w:rsid w:val="00A10107"/>
    <w:rsid w:val="00A101B2"/>
    <w:rsid w:val="00A1046B"/>
    <w:rsid w:val="00A11B50"/>
    <w:rsid w:val="00A20B78"/>
    <w:rsid w:val="00A37350"/>
    <w:rsid w:val="00A45AD9"/>
    <w:rsid w:val="00A46026"/>
    <w:rsid w:val="00A72DE6"/>
    <w:rsid w:val="00A86196"/>
    <w:rsid w:val="00A919E1"/>
    <w:rsid w:val="00A947C8"/>
    <w:rsid w:val="00AA1905"/>
    <w:rsid w:val="00AA2581"/>
    <w:rsid w:val="00AB0BDB"/>
    <w:rsid w:val="00AC39D6"/>
    <w:rsid w:val="00AC502C"/>
    <w:rsid w:val="00AC5C08"/>
    <w:rsid w:val="00AD3595"/>
    <w:rsid w:val="00AE24DF"/>
    <w:rsid w:val="00AE7267"/>
    <w:rsid w:val="00AF01C1"/>
    <w:rsid w:val="00B01C62"/>
    <w:rsid w:val="00B042CC"/>
    <w:rsid w:val="00B05F96"/>
    <w:rsid w:val="00B10615"/>
    <w:rsid w:val="00B127E9"/>
    <w:rsid w:val="00B2281F"/>
    <w:rsid w:val="00B24F5F"/>
    <w:rsid w:val="00B25503"/>
    <w:rsid w:val="00B256CC"/>
    <w:rsid w:val="00B2574E"/>
    <w:rsid w:val="00B30651"/>
    <w:rsid w:val="00B341AA"/>
    <w:rsid w:val="00B37A02"/>
    <w:rsid w:val="00B4374E"/>
    <w:rsid w:val="00B47ECE"/>
    <w:rsid w:val="00B67022"/>
    <w:rsid w:val="00B742C6"/>
    <w:rsid w:val="00B76F99"/>
    <w:rsid w:val="00B80328"/>
    <w:rsid w:val="00B913B5"/>
    <w:rsid w:val="00B9241D"/>
    <w:rsid w:val="00B94D9E"/>
    <w:rsid w:val="00BA1074"/>
    <w:rsid w:val="00BA5207"/>
    <w:rsid w:val="00BA68B0"/>
    <w:rsid w:val="00BA710F"/>
    <w:rsid w:val="00BA7200"/>
    <w:rsid w:val="00BB1EBC"/>
    <w:rsid w:val="00BC2107"/>
    <w:rsid w:val="00BC3BEF"/>
    <w:rsid w:val="00BC6A47"/>
    <w:rsid w:val="00BD0334"/>
    <w:rsid w:val="00BD6045"/>
    <w:rsid w:val="00BF5D3B"/>
    <w:rsid w:val="00C047DD"/>
    <w:rsid w:val="00C04E03"/>
    <w:rsid w:val="00C0750B"/>
    <w:rsid w:val="00C1728A"/>
    <w:rsid w:val="00C31109"/>
    <w:rsid w:val="00C321CC"/>
    <w:rsid w:val="00C378D8"/>
    <w:rsid w:val="00C41EC5"/>
    <w:rsid w:val="00C467E2"/>
    <w:rsid w:val="00C47A64"/>
    <w:rsid w:val="00C52FEB"/>
    <w:rsid w:val="00C66F26"/>
    <w:rsid w:val="00C7234C"/>
    <w:rsid w:val="00C74F2B"/>
    <w:rsid w:val="00C853BF"/>
    <w:rsid w:val="00C91B6F"/>
    <w:rsid w:val="00C92D11"/>
    <w:rsid w:val="00CA05FC"/>
    <w:rsid w:val="00CA32BB"/>
    <w:rsid w:val="00CA7654"/>
    <w:rsid w:val="00CC18AC"/>
    <w:rsid w:val="00CD566F"/>
    <w:rsid w:val="00CE5617"/>
    <w:rsid w:val="00CF0FE0"/>
    <w:rsid w:val="00D032C7"/>
    <w:rsid w:val="00D221AF"/>
    <w:rsid w:val="00D27068"/>
    <w:rsid w:val="00D318A9"/>
    <w:rsid w:val="00D3307C"/>
    <w:rsid w:val="00D33103"/>
    <w:rsid w:val="00D342A6"/>
    <w:rsid w:val="00D379F1"/>
    <w:rsid w:val="00D41E84"/>
    <w:rsid w:val="00D42A68"/>
    <w:rsid w:val="00D526B9"/>
    <w:rsid w:val="00D5497E"/>
    <w:rsid w:val="00D60447"/>
    <w:rsid w:val="00D77CDB"/>
    <w:rsid w:val="00D82C38"/>
    <w:rsid w:val="00D838C3"/>
    <w:rsid w:val="00D84E35"/>
    <w:rsid w:val="00DA11B8"/>
    <w:rsid w:val="00DB43AB"/>
    <w:rsid w:val="00DC492A"/>
    <w:rsid w:val="00DC71C1"/>
    <w:rsid w:val="00DD0C58"/>
    <w:rsid w:val="00DD23AB"/>
    <w:rsid w:val="00DD45DC"/>
    <w:rsid w:val="00DD79D0"/>
    <w:rsid w:val="00DE3C93"/>
    <w:rsid w:val="00DE3E19"/>
    <w:rsid w:val="00DE6AB6"/>
    <w:rsid w:val="00DF4560"/>
    <w:rsid w:val="00E0151E"/>
    <w:rsid w:val="00E11695"/>
    <w:rsid w:val="00E155EA"/>
    <w:rsid w:val="00E17798"/>
    <w:rsid w:val="00E20D1D"/>
    <w:rsid w:val="00E240A0"/>
    <w:rsid w:val="00E272E1"/>
    <w:rsid w:val="00E42EBD"/>
    <w:rsid w:val="00E45CA8"/>
    <w:rsid w:val="00E45D90"/>
    <w:rsid w:val="00E50ADD"/>
    <w:rsid w:val="00E53933"/>
    <w:rsid w:val="00E541BE"/>
    <w:rsid w:val="00E547D0"/>
    <w:rsid w:val="00E635FA"/>
    <w:rsid w:val="00E86751"/>
    <w:rsid w:val="00E91633"/>
    <w:rsid w:val="00E946CA"/>
    <w:rsid w:val="00EA228F"/>
    <w:rsid w:val="00EA2974"/>
    <w:rsid w:val="00EB31CC"/>
    <w:rsid w:val="00ED7F5C"/>
    <w:rsid w:val="00EE00C4"/>
    <w:rsid w:val="00EE4DE7"/>
    <w:rsid w:val="00EF2291"/>
    <w:rsid w:val="00F05D15"/>
    <w:rsid w:val="00F06933"/>
    <w:rsid w:val="00F25155"/>
    <w:rsid w:val="00F321CE"/>
    <w:rsid w:val="00F330D6"/>
    <w:rsid w:val="00F4354D"/>
    <w:rsid w:val="00F57676"/>
    <w:rsid w:val="00F66769"/>
    <w:rsid w:val="00F66DA7"/>
    <w:rsid w:val="00F75ACE"/>
    <w:rsid w:val="00F849BB"/>
    <w:rsid w:val="00F85016"/>
    <w:rsid w:val="00F87CF0"/>
    <w:rsid w:val="00F91B39"/>
    <w:rsid w:val="00F94DC4"/>
    <w:rsid w:val="00F973DC"/>
    <w:rsid w:val="00FA2DFE"/>
    <w:rsid w:val="00FA3EF5"/>
    <w:rsid w:val="00FC2945"/>
    <w:rsid w:val="00FC34ED"/>
    <w:rsid w:val="00FD7A58"/>
    <w:rsid w:val="00FE14CD"/>
    <w:rsid w:val="00FE18C1"/>
    <w:rsid w:val="00FF09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FDD4C2"/>
  <w15:docId w15:val="{64BB0AD3-EA39-4B75-AAB9-04508F2E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ADD"/>
    <w:pPr>
      <w:tabs>
        <w:tab w:val="left" w:pos="284"/>
      </w:tabs>
      <w:jc w:val="both"/>
    </w:pPr>
    <w:rPr>
      <w:rFonts w:ascii="Humanist777" w:eastAsia="Times New Roman" w:hAnsi="Humanist777"/>
      <w:sz w:val="24"/>
      <w:szCs w:val="24"/>
    </w:rPr>
  </w:style>
  <w:style w:type="paragraph" w:styleId="Heading2">
    <w:name w:val="heading 2"/>
    <w:basedOn w:val="Normal"/>
    <w:next w:val="Normal"/>
    <w:link w:val="Heading2Char"/>
    <w:uiPriority w:val="99"/>
    <w:qFormat/>
    <w:rsid w:val="00E50ADD"/>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50ADD"/>
    <w:rPr>
      <w:rFonts w:ascii="Arial" w:hAnsi="Arial" w:cs="Arial"/>
      <w:i/>
      <w:iCs/>
      <w:color w:val="999999"/>
      <w:sz w:val="24"/>
      <w:szCs w:val="24"/>
    </w:rPr>
  </w:style>
  <w:style w:type="paragraph" w:styleId="Header">
    <w:name w:val="header"/>
    <w:basedOn w:val="Normal"/>
    <w:link w:val="HeaderChar"/>
    <w:uiPriority w:val="99"/>
    <w:rsid w:val="00E50ADD"/>
    <w:pPr>
      <w:tabs>
        <w:tab w:val="clear" w:pos="284"/>
        <w:tab w:val="center" w:pos="4536"/>
        <w:tab w:val="right" w:pos="9072"/>
      </w:tabs>
    </w:pPr>
  </w:style>
  <w:style w:type="character" w:customStyle="1" w:styleId="HeaderChar">
    <w:name w:val="Header Char"/>
    <w:basedOn w:val="DefaultParagraphFont"/>
    <w:link w:val="Header"/>
    <w:uiPriority w:val="99"/>
    <w:locked/>
    <w:rsid w:val="00E50ADD"/>
    <w:rPr>
      <w:rFonts w:ascii="Humanist777" w:hAnsi="Humanist777" w:cs="Times New Roman"/>
      <w:sz w:val="24"/>
      <w:szCs w:val="24"/>
    </w:rPr>
  </w:style>
  <w:style w:type="paragraph" w:styleId="Footer">
    <w:name w:val="footer"/>
    <w:basedOn w:val="Normal"/>
    <w:link w:val="FooterChar"/>
    <w:uiPriority w:val="99"/>
    <w:rsid w:val="00E50ADD"/>
    <w:pPr>
      <w:tabs>
        <w:tab w:val="clear" w:pos="284"/>
        <w:tab w:val="center" w:pos="4536"/>
        <w:tab w:val="right" w:pos="9072"/>
      </w:tabs>
    </w:pPr>
  </w:style>
  <w:style w:type="character" w:customStyle="1" w:styleId="FooterChar">
    <w:name w:val="Footer Char"/>
    <w:basedOn w:val="DefaultParagraphFont"/>
    <w:link w:val="Footer"/>
    <w:uiPriority w:val="99"/>
    <w:locked/>
    <w:rsid w:val="00E50ADD"/>
    <w:rPr>
      <w:rFonts w:ascii="Humanist777" w:hAnsi="Humanist777" w:cs="Times New Roman"/>
      <w:sz w:val="24"/>
      <w:szCs w:val="24"/>
    </w:rPr>
  </w:style>
  <w:style w:type="character" w:styleId="PageNumber">
    <w:name w:val="page number"/>
    <w:basedOn w:val="DefaultParagraphFont"/>
    <w:uiPriority w:val="99"/>
    <w:rsid w:val="00E50ADD"/>
    <w:rPr>
      <w:rFonts w:cs="Times New Roman"/>
    </w:rPr>
  </w:style>
  <w:style w:type="paragraph" w:styleId="NormalWeb">
    <w:name w:val="Normal (Web)"/>
    <w:basedOn w:val="Normal"/>
    <w:uiPriority w:val="99"/>
    <w:rsid w:val="00E50ADD"/>
    <w:pPr>
      <w:tabs>
        <w:tab w:val="clear" w:pos="284"/>
      </w:tabs>
      <w:spacing w:before="100" w:beforeAutospacing="1" w:after="100" w:afterAutospacing="1"/>
      <w:jc w:val="left"/>
    </w:pPr>
    <w:rPr>
      <w:rFonts w:ascii="Times New Roman" w:hAnsi="Times New Roman"/>
    </w:rPr>
  </w:style>
  <w:style w:type="paragraph" w:styleId="ListParagraph">
    <w:name w:val="List Paragraph"/>
    <w:basedOn w:val="Normal"/>
    <w:uiPriority w:val="99"/>
    <w:qFormat/>
    <w:rsid w:val="00EB31CC"/>
    <w:pPr>
      <w:ind w:left="720"/>
      <w:contextualSpacing/>
    </w:pPr>
  </w:style>
  <w:style w:type="paragraph" w:styleId="BalloonText">
    <w:name w:val="Balloon Text"/>
    <w:basedOn w:val="Normal"/>
    <w:link w:val="BalloonTextChar"/>
    <w:uiPriority w:val="99"/>
    <w:semiHidden/>
    <w:rsid w:val="00A104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18A9"/>
    <w:rPr>
      <w:rFonts w:ascii="Times New Roman" w:hAnsi="Times New Roman" w:cs="Times New Roman"/>
      <w:sz w:val="2"/>
    </w:rPr>
  </w:style>
  <w:style w:type="character" w:styleId="Hyperlink">
    <w:name w:val="Hyperlink"/>
    <w:basedOn w:val="DefaultParagraphFont"/>
    <w:uiPriority w:val="99"/>
    <w:rsid w:val="00773586"/>
    <w:rPr>
      <w:rFonts w:cs="Times New Roman"/>
      <w:color w:val="0000FF"/>
      <w:u w:val="single"/>
    </w:rPr>
  </w:style>
  <w:style w:type="paragraph" w:customStyle="1" w:styleId="Default">
    <w:name w:val="Default"/>
    <w:rsid w:val="00FC34ED"/>
    <w:pPr>
      <w:autoSpaceDE w:val="0"/>
      <w:autoSpaceDN w:val="0"/>
      <w:adjustRightInd w:val="0"/>
    </w:pPr>
    <w:rPr>
      <w:rFonts w:ascii="Times New Roman" w:hAnsi="Times New Roman"/>
      <w:color w:val="000000"/>
      <w:sz w:val="24"/>
      <w:szCs w:val="24"/>
    </w:rPr>
  </w:style>
  <w:style w:type="character" w:customStyle="1" w:styleId="longtext">
    <w:name w:val="long_text"/>
    <w:basedOn w:val="DefaultParagraphFont"/>
    <w:rsid w:val="00962589"/>
  </w:style>
  <w:style w:type="character" w:customStyle="1" w:styleId="hps">
    <w:name w:val="hps"/>
    <w:basedOn w:val="DefaultParagraphFont"/>
    <w:rsid w:val="00962589"/>
  </w:style>
  <w:style w:type="character" w:customStyle="1" w:styleId="hpsatn">
    <w:name w:val="hps atn"/>
    <w:basedOn w:val="DefaultParagraphFont"/>
    <w:rsid w:val="00962589"/>
  </w:style>
  <w:style w:type="character" w:customStyle="1" w:styleId="shorttext">
    <w:name w:val="short_text"/>
    <w:basedOn w:val="DefaultParagraphFont"/>
    <w:rsid w:val="00CA7654"/>
  </w:style>
  <w:style w:type="character" w:styleId="CommentReference">
    <w:name w:val="annotation reference"/>
    <w:basedOn w:val="DefaultParagraphFont"/>
    <w:uiPriority w:val="99"/>
    <w:semiHidden/>
    <w:unhideWhenUsed/>
    <w:rsid w:val="000B7AB1"/>
    <w:rPr>
      <w:sz w:val="16"/>
      <w:szCs w:val="16"/>
    </w:rPr>
  </w:style>
  <w:style w:type="paragraph" w:styleId="CommentText">
    <w:name w:val="annotation text"/>
    <w:basedOn w:val="Normal"/>
    <w:link w:val="CommentTextChar"/>
    <w:uiPriority w:val="99"/>
    <w:semiHidden/>
    <w:unhideWhenUsed/>
    <w:rsid w:val="000B7AB1"/>
    <w:rPr>
      <w:sz w:val="20"/>
      <w:szCs w:val="20"/>
    </w:rPr>
  </w:style>
  <w:style w:type="character" w:customStyle="1" w:styleId="CommentTextChar">
    <w:name w:val="Comment Text Char"/>
    <w:basedOn w:val="DefaultParagraphFont"/>
    <w:link w:val="CommentText"/>
    <w:uiPriority w:val="99"/>
    <w:semiHidden/>
    <w:rsid w:val="000B7AB1"/>
    <w:rPr>
      <w:rFonts w:ascii="Humanist777" w:eastAsia="Times New Roman" w:hAnsi="Humanist777"/>
      <w:sz w:val="20"/>
      <w:szCs w:val="20"/>
    </w:rPr>
  </w:style>
  <w:style w:type="paragraph" w:styleId="CommentSubject">
    <w:name w:val="annotation subject"/>
    <w:basedOn w:val="CommentText"/>
    <w:next w:val="CommentText"/>
    <w:link w:val="CommentSubjectChar"/>
    <w:uiPriority w:val="99"/>
    <w:semiHidden/>
    <w:unhideWhenUsed/>
    <w:rsid w:val="000B7AB1"/>
    <w:rPr>
      <w:b/>
      <w:bCs/>
    </w:rPr>
  </w:style>
  <w:style w:type="character" w:customStyle="1" w:styleId="CommentSubjectChar">
    <w:name w:val="Comment Subject Char"/>
    <w:basedOn w:val="CommentTextChar"/>
    <w:link w:val="CommentSubject"/>
    <w:uiPriority w:val="99"/>
    <w:semiHidden/>
    <w:rsid w:val="000B7AB1"/>
    <w:rPr>
      <w:rFonts w:ascii="Humanist777" w:eastAsia="Times New Roman" w:hAnsi="Humanist777"/>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9678">
      <w:bodyDiv w:val="1"/>
      <w:marLeft w:val="0"/>
      <w:marRight w:val="0"/>
      <w:marTop w:val="0"/>
      <w:marBottom w:val="0"/>
      <w:divBdr>
        <w:top w:val="none" w:sz="0" w:space="0" w:color="auto"/>
        <w:left w:val="none" w:sz="0" w:space="0" w:color="auto"/>
        <w:bottom w:val="none" w:sz="0" w:space="0" w:color="auto"/>
        <w:right w:val="none" w:sz="0" w:space="0" w:color="auto"/>
      </w:divBdr>
    </w:div>
    <w:div w:id="765493059">
      <w:bodyDiv w:val="1"/>
      <w:marLeft w:val="0"/>
      <w:marRight w:val="0"/>
      <w:marTop w:val="0"/>
      <w:marBottom w:val="0"/>
      <w:divBdr>
        <w:top w:val="none" w:sz="0" w:space="0" w:color="auto"/>
        <w:left w:val="none" w:sz="0" w:space="0" w:color="auto"/>
        <w:bottom w:val="none" w:sz="0" w:space="0" w:color="auto"/>
        <w:right w:val="none" w:sz="0" w:space="0" w:color="auto"/>
      </w:divBdr>
    </w:div>
    <w:div w:id="2109617507">
      <w:bodyDiv w:val="1"/>
      <w:marLeft w:val="0"/>
      <w:marRight w:val="0"/>
      <w:marTop w:val="0"/>
      <w:marBottom w:val="0"/>
      <w:divBdr>
        <w:top w:val="none" w:sz="0" w:space="0" w:color="auto"/>
        <w:left w:val="none" w:sz="0" w:space="0" w:color="auto"/>
        <w:bottom w:val="none" w:sz="0" w:space="0" w:color="auto"/>
        <w:right w:val="none" w:sz="0" w:space="0" w:color="auto"/>
      </w:divBdr>
      <w:divsChild>
        <w:div w:id="230190895">
          <w:marLeft w:val="0"/>
          <w:marRight w:val="0"/>
          <w:marTop w:val="0"/>
          <w:marBottom w:val="0"/>
          <w:divBdr>
            <w:top w:val="none" w:sz="0" w:space="0" w:color="auto"/>
            <w:left w:val="none" w:sz="0" w:space="0" w:color="auto"/>
            <w:bottom w:val="none" w:sz="0" w:space="0" w:color="auto"/>
            <w:right w:val="none" w:sz="0" w:space="0" w:color="auto"/>
          </w:divBdr>
          <w:divsChild>
            <w:div w:id="1187060264">
              <w:marLeft w:val="0"/>
              <w:marRight w:val="0"/>
              <w:marTop w:val="0"/>
              <w:marBottom w:val="0"/>
              <w:divBdr>
                <w:top w:val="none" w:sz="0" w:space="0" w:color="auto"/>
                <w:left w:val="none" w:sz="0" w:space="0" w:color="auto"/>
                <w:bottom w:val="none" w:sz="0" w:space="0" w:color="auto"/>
                <w:right w:val="none" w:sz="0" w:space="0" w:color="auto"/>
              </w:divBdr>
              <w:divsChild>
                <w:div w:id="1892376935">
                  <w:marLeft w:val="0"/>
                  <w:marRight w:val="0"/>
                  <w:marTop w:val="0"/>
                  <w:marBottom w:val="0"/>
                  <w:divBdr>
                    <w:top w:val="none" w:sz="0" w:space="0" w:color="auto"/>
                    <w:left w:val="none" w:sz="0" w:space="0" w:color="auto"/>
                    <w:bottom w:val="none" w:sz="0" w:space="0" w:color="auto"/>
                    <w:right w:val="none" w:sz="0" w:space="0" w:color="auto"/>
                  </w:divBdr>
                  <w:divsChild>
                    <w:div w:id="624577004">
                      <w:marLeft w:val="0"/>
                      <w:marRight w:val="0"/>
                      <w:marTop w:val="0"/>
                      <w:marBottom w:val="0"/>
                      <w:divBdr>
                        <w:top w:val="none" w:sz="0" w:space="0" w:color="auto"/>
                        <w:left w:val="none" w:sz="0" w:space="0" w:color="auto"/>
                        <w:bottom w:val="none" w:sz="0" w:space="0" w:color="auto"/>
                        <w:right w:val="none" w:sz="0" w:space="0" w:color="auto"/>
                      </w:divBdr>
                      <w:divsChild>
                        <w:div w:id="1370911526">
                          <w:marLeft w:val="0"/>
                          <w:marRight w:val="0"/>
                          <w:marTop w:val="0"/>
                          <w:marBottom w:val="0"/>
                          <w:divBdr>
                            <w:top w:val="none" w:sz="0" w:space="0" w:color="auto"/>
                            <w:left w:val="none" w:sz="0" w:space="0" w:color="auto"/>
                            <w:bottom w:val="none" w:sz="0" w:space="0" w:color="auto"/>
                            <w:right w:val="none" w:sz="0" w:space="0" w:color="auto"/>
                          </w:divBdr>
                          <w:divsChild>
                            <w:div w:id="1668896489">
                              <w:marLeft w:val="0"/>
                              <w:marRight w:val="0"/>
                              <w:marTop w:val="0"/>
                              <w:marBottom w:val="0"/>
                              <w:divBdr>
                                <w:top w:val="none" w:sz="0" w:space="0" w:color="auto"/>
                                <w:left w:val="none" w:sz="0" w:space="0" w:color="auto"/>
                                <w:bottom w:val="none" w:sz="0" w:space="0" w:color="auto"/>
                                <w:right w:val="none" w:sz="0" w:space="0" w:color="auto"/>
                              </w:divBdr>
                              <w:divsChild>
                                <w:div w:id="351609684">
                                  <w:marLeft w:val="0"/>
                                  <w:marRight w:val="0"/>
                                  <w:marTop w:val="0"/>
                                  <w:marBottom w:val="0"/>
                                  <w:divBdr>
                                    <w:top w:val="none" w:sz="0" w:space="0" w:color="auto"/>
                                    <w:left w:val="none" w:sz="0" w:space="0" w:color="auto"/>
                                    <w:bottom w:val="none" w:sz="0" w:space="0" w:color="auto"/>
                                    <w:right w:val="none" w:sz="0" w:space="0" w:color="auto"/>
                                  </w:divBdr>
                                  <w:divsChild>
                                    <w:div w:id="1151368061">
                                      <w:marLeft w:val="60"/>
                                      <w:marRight w:val="0"/>
                                      <w:marTop w:val="0"/>
                                      <w:marBottom w:val="0"/>
                                      <w:divBdr>
                                        <w:top w:val="none" w:sz="0" w:space="0" w:color="auto"/>
                                        <w:left w:val="none" w:sz="0" w:space="0" w:color="auto"/>
                                        <w:bottom w:val="none" w:sz="0" w:space="0" w:color="auto"/>
                                        <w:right w:val="none" w:sz="0" w:space="0" w:color="auto"/>
                                      </w:divBdr>
                                      <w:divsChild>
                                        <w:div w:id="1301301775">
                                          <w:marLeft w:val="0"/>
                                          <w:marRight w:val="0"/>
                                          <w:marTop w:val="0"/>
                                          <w:marBottom w:val="0"/>
                                          <w:divBdr>
                                            <w:top w:val="none" w:sz="0" w:space="0" w:color="auto"/>
                                            <w:left w:val="none" w:sz="0" w:space="0" w:color="auto"/>
                                            <w:bottom w:val="none" w:sz="0" w:space="0" w:color="auto"/>
                                            <w:right w:val="none" w:sz="0" w:space="0" w:color="auto"/>
                                          </w:divBdr>
                                          <w:divsChild>
                                            <w:div w:id="480465791">
                                              <w:marLeft w:val="0"/>
                                              <w:marRight w:val="0"/>
                                              <w:marTop w:val="0"/>
                                              <w:marBottom w:val="120"/>
                                              <w:divBdr>
                                                <w:top w:val="single" w:sz="6" w:space="0" w:color="F5F5F5"/>
                                                <w:left w:val="single" w:sz="6" w:space="0" w:color="F5F5F5"/>
                                                <w:bottom w:val="single" w:sz="6" w:space="0" w:color="F5F5F5"/>
                                                <w:right w:val="single" w:sz="6" w:space="0" w:color="F5F5F5"/>
                                              </w:divBdr>
                                              <w:divsChild>
                                                <w:div w:id="156045764">
                                                  <w:marLeft w:val="0"/>
                                                  <w:marRight w:val="0"/>
                                                  <w:marTop w:val="0"/>
                                                  <w:marBottom w:val="0"/>
                                                  <w:divBdr>
                                                    <w:top w:val="none" w:sz="0" w:space="0" w:color="auto"/>
                                                    <w:left w:val="none" w:sz="0" w:space="0" w:color="auto"/>
                                                    <w:bottom w:val="none" w:sz="0" w:space="0" w:color="auto"/>
                                                    <w:right w:val="none" w:sz="0" w:space="0" w:color="auto"/>
                                                  </w:divBdr>
                                                  <w:divsChild>
                                                    <w:div w:id="12054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6C674-4223-47EA-B56A-979592C5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10</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САЖЕТАК КАРАКТЕРИСТИКА ЛИЈЕКА</vt:lpstr>
    </vt:vector>
  </TitlesOfParts>
  <Company>Berts-pc</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САЖЕТАК КАРАКТЕРИСТИКА ЛИЈЕКА</dc:title>
  <dc:creator>FROSINA</dc:creator>
  <cp:lastModifiedBy>Gordana Boljević</cp:lastModifiedBy>
  <cp:revision>36</cp:revision>
  <cp:lastPrinted>2018-10-01T12:04:00Z</cp:lastPrinted>
  <dcterms:created xsi:type="dcterms:W3CDTF">2020-11-12T13:09:00Z</dcterms:created>
  <dcterms:modified xsi:type="dcterms:W3CDTF">2024-07-01T07:00:00Z</dcterms:modified>
</cp:coreProperties>
</file>