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28E27" w14:textId="77777777" w:rsidR="0005080A" w:rsidRPr="00232C31" w:rsidRDefault="0005080A" w:rsidP="0005080A">
      <w:pPr>
        <w:jc w:val="center"/>
        <w:rPr>
          <w:b/>
          <w:bCs/>
          <w:szCs w:val="22"/>
          <w:u w:val="single"/>
          <w:lang w:val="sr-Latn-ME" w:eastAsia="hr-HR"/>
        </w:rPr>
      </w:pPr>
      <w:r w:rsidRPr="00232C31">
        <w:rPr>
          <w:b/>
          <w:bCs/>
          <w:szCs w:val="22"/>
          <w:u w:val="single"/>
          <w:lang w:val="sr-Latn-ME" w:eastAsia="hr-HR"/>
        </w:rPr>
        <w:t>SAŽETAK KARAKTERISTIKA LIJEKA</w:t>
      </w:r>
    </w:p>
    <w:p w14:paraId="33F448E8" w14:textId="77777777" w:rsidR="0005080A" w:rsidRPr="00232C31" w:rsidRDefault="0005080A" w:rsidP="0005080A">
      <w:pPr>
        <w:jc w:val="both"/>
        <w:rPr>
          <w:b/>
          <w:bCs/>
          <w:szCs w:val="22"/>
          <w:lang w:val="sr-Latn-ME" w:eastAsia="hr-HR"/>
        </w:rPr>
      </w:pPr>
    </w:p>
    <w:p w14:paraId="3D9DC4D9" w14:textId="77777777" w:rsidR="0005080A" w:rsidRPr="00232C31" w:rsidRDefault="0005080A" w:rsidP="0005080A">
      <w:pPr>
        <w:jc w:val="both"/>
        <w:rPr>
          <w:b/>
          <w:bCs/>
          <w:szCs w:val="22"/>
          <w:lang w:val="sr-Latn-ME" w:eastAsia="hr-HR"/>
        </w:rPr>
      </w:pPr>
    </w:p>
    <w:p w14:paraId="4B6DF612" w14:textId="77777777" w:rsidR="0005080A" w:rsidRPr="00232C31" w:rsidRDefault="0005080A" w:rsidP="0005080A">
      <w:pPr>
        <w:numPr>
          <w:ilvl w:val="0"/>
          <w:numId w:val="30"/>
        </w:numPr>
        <w:tabs>
          <w:tab w:val="clear" w:pos="567"/>
        </w:tabs>
        <w:spacing w:line="240" w:lineRule="auto"/>
        <w:ind w:left="567" w:hanging="567"/>
        <w:jc w:val="both"/>
        <w:rPr>
          <w:b/>
          <w:bCs/>
          <w:szCs w:val="22"/>
          <w:lang w:val="sr-Latn-ME" w:eastAsia="hr-HR"/>
        </w:rPr>
      </w:pPr>
      <w:r w:rsidRPr="00232C31">
        <w:rPr>
          <w:b/>
          <w:bCs/>
          <w:szCs w:val="22"/>
          <w:lang w:val="sr-Latn-ME" w:eastAsia="hr-HR"/>
        </w:rPr>
        <w:t>NAZIV LIJEKA</w:t>
      </w:r>
    </w:p>
    <w:p w14:paraId="5485FEC2" w14:textId="77777777" w:rsidR="0005080A" w:rsidRPr="00232C31" w:rsidRDefault="0005080A" w:rsidP="0005080A">
      <w:pPr>
        <w:jc w:val="both"/>
        <w:rPr>
          <w:szCs w:val="22"/>
          <w:lang w:val="sr-Latn-ME"/>
        </w:rPr>
      </w:pPr>
    </w:p>
    <w:p w14:paraId="338B39BC" w14:textId="7A154D7A" w:rsidR="0005080A" w:rsidRPr="00232C31" w:rsidRDefault="0005080A" w:rsidP="0005080A">
      <w:pPr>
        <w:jc w:val="both"/>
        <w:rPr>
          <w:szCs w:val="22"/>
          <w:lang w:val="sr-Latn-ME"/>
        </w:rPr>
      </w:pPr>
      <w:r w:rsidRPr="00232C31">
        <w:rPr>
          <w:szCs w:val="22"/>
          <w:lang w:val="sr-Latn-ME"/>
        </w:rPr>
        <w:t>Fromilid, 500 mg, film tableta</w:t>
      </w:r>
    </w:p>
    <w:p w14:paraId="7F32B24A" w14:textId="77777777" w:rsidR="0005080A" w:rsidRPr="00232C31" w:rsidRDefault="0005080A" w:rsidP="0005080A">
      <w:pPr>
        <w:jc w:val="both"/>
        <w:rPr>
          <w:i/>
          <w:szCs w:val="22"/>
          <w:lang w:val="sr-Latn-ME" w:eastAsia="hr-HR"/>
        </w:rPr>
      </w:pPr>
    </w:p>
    <w:p w14:paraId="56EECEA5" w14:textId="77777777" w:rsidR="0005080A" w:rsidRPr="00232C31" w:rsidRDefault="0005080A" w:rsidP="0005080A">
      <w:pPr>
        <w:jc w:val="both"/>
        <w:rPr>
          <w:b/>
          <w:bCs/>
          <w:szCs w:val="22"/>
          <w:lang w:val="sr-Latn-ME" w:eastAsia="hr-HR"/>
        </w:rPr>
      </w:pPr>
      <w:r w:rsidRPr="00232C31">
        <w:rPr>
          <w:szCs w:val="22"/>
          <w:lang w:val="sr-Latn-ME"/>
        </w:rPr>
        <w:t>INN: klaritromicin</w:t>
      </w:r>
    </w:p>
    <w:p w14:paraId="227A8342" w14:textId="77777777" w:rsidR="0005080A" w:rsidRPr="00232C31" w:rsidRDefault="0005080A" w:rsidP="0005080A">
      <w:pPr>
        <w:jc w:val="both"/>
        <w:rPr>
          <w:b/>
          <w:bCs/>
          <w:szCs w:val="22"/>
          <w:lang w:val="sr-Latn-ME" w:eastAsia="hr-HR"/>
        </w:rPr>
      </w:pPr>
    </w:p>
    <w:p w14:paraId="510A435B" w14:textId="77777777" w:rsidR="00CF00E5" w:rsidRPr="00232C31" w:rsidRDefault="00CF00E5" w:rsidP="0005080A">
      <w:pPr>
        <w:jc w:val="both"/>
        <w:rPr>
          <w:b/>
          <w:bCs/>
          <w:szCs w:val="22"/>
          <w:lang w:val="sr-Latn-ME" w:eastAsia="hr-HR"/>
        </w:rPr>
      </w:pPr>
    </w:p>
    <w:p w14:paraId="11C6E5BC" w14:textId="77777777" w:rsidR="0005080A" w:rsidRPr="00232C31" w:rsidRDefault="0005080A" w:rsidP="0005080A">
      <w:pPr>
        <w:numPr>
          <w:ilvl w:val="0"/>
          <w:numId w:val="30"/>
        </w:numPr>
        <w:tabs>
          <w:tab w:val="clear" w:pos="567"/>
        </w:tabs>
        <w:spacing w:line="240" w:lineRule="auto"/>
        <w:ind w:left="567" w:hanging="567"/>
        <w:jc w:val="both"/>
        <w:rPr>
          <w:b/>
          <w:bCs/>
          <w:szCs w:val="22"/>
          <w:lang w:val="sr-Latn-ME" w:eastAsia="hr-HR"/>
        </w:rPr>
      </w:pPr>
      <w:r w:rsidRPr="00232C31">
        <w:rPr>
          <w:b/>
          <w:bCs/>
          <w:szCs w:val="22"/>
          <w:lang w:val="sr-Latn-ME" w:eastAsia="hr-HR"/>
        </w:rPr>
        <w:t>KVALITATIVNI I KVANTITATIVNI SASTAV</w:t>
      </w:r>
    </w:p>
    <w:p w14:paraId="16681173" w14:textId="77777777" w:rsidR="0005080A" w:rsidRPr="00232C31" w:rsidRDefault="0005080A" w:rsidP="0005080A">
      <w:pPr>
        <w:jc w:val="both"/>
        <w:rPr>
          <w:szCs w:val="22"/>
          <w:lang w:val="sr-Latn-ME" w:eastAsia="hr-HR"/>
        </w:rPr>
      </w:pPr>
    </w:p>
    <w:p w14:paraId="31722C70" w14:textId="623138DF" w:rsidR="0005080A" w:rsidRPr="00232C31" w:rsidRDefault="00035C95" w:rsidP="0005080A">
      <w:pPr>
        <w:jc w:val="both"/>
        <w:rPr>
          <w:szCs w:val="22"/>
          <w:lang w:val="sr-Latn-ME"/>
        </w:rPr>
      </w:pPr>
      <w:r w:rsidRPr="00232C31">
        <w:rPr>
          <w:szCs w:val="22"/>
          <w:lang w:val="sr-Latn-ME"/>
        </w:rPr>
        <w:t xml:space="preserve">Svaka </w:t>
      </w:r>
      <w:r w:rsidR="0005080A" w:rsidRPr="00232C31">
        <w:rPr>
          <w:szCs w:val="22"/>
          <w:lang w:val="sr-Latn-ME"/>
        </w:rPr>
        <w:t>film tableta sadrži 500 mg klaritromicina.</w:t>
      </w:r>
    </w:p>
    <w:p w14:paraId="041F9F5B" w14:textId="77777777" w:rsidR="0005080A" w:rsidRPr="00232C31" w:rsidRDefault="0005080A" w:rsidP="0005080A">
      <w:pPr>
        <w:jc w:val="both"/>
        <w:rPr>
          <w:szCs w:val="22"/>
          <w:lang w:val="sr-Latn-ME"/>
        </w:rPr>
      </w:pPr>
    </w:p>
    <w:p w14:paraId="40313E78" w14:textId="77777777" w:rsidR="0005080A" w:rsidRPr="00232C31" w:rsidRDefault="0005080A" w:rsidP="0005080A">
      <w:pPr>
        <w:jc w:val="both"/>
        <w:rPr>
          <w:szCs w:val="22"/>
          <w:lang w:val="sr-Latn-ME"/>
        </w:rPr>
      </w:pPr>
      <w:r w:rsidRPr="00232C31">
        <w:rPr>
          <w:szCs w:val="22"/>
          <w:lang w:val="sr-Latn-ME"/>
        </w:rPr>
        <w:t>Za spisak svih ekscipijenasa, pogledati dio 6.1.</w:t>
      </w:r>
    </w:p>
    <w:p w14:paraId="3C364CF9" w14:textId="77777777" w:rsidR="0005080A" w:rsidRPr="00232C31" w:rsidRDefault="0005080A" w:rsidP="0005080A">
      <w:pPr>
        <w:jc w:val="both"/>
        <w:rPr>
          <w:szCs w:val="22"/>
          <w:lang w:val="sr-Latn-ME" w:eastAsia="hr-HR"/>
        </w:rPr>
      </w:pPr>
    </w:p>
    <w:p w14:paraId="0A33BBF6" w14:textId="77777777" w:rsidR="00CF00E5" w:rsidRPr="00232C31" w:rsidRDefault="00CF00E5" w:rsidP="0005080A">
      <w:pPr>
        <w:jc w:val="both"/>
        <w:rPr>
          <w:szCs w:val="22"/>
          <w:lang w:val="sr-Latn-ME" w:eastAsia="hr-HR"/>
        </w:rPr>
      </w:pPr>
    </w:p>
    <w:p w14:paraId="7DBE7520" w14:textId="77777777" w:rsidR="0005080A" w:rsidRPr="00232C31" w:rsidRDefault="0005080A" w:rsidP="0005080A">
      <w:pPr>
        <w:numPr>
          <w:ilvl w:val="0"/>
          <w:numId w:val="30"/>
        </w:numPr>
        <w:tabs>
          <w:tab w:val="clear" w:pos="567"/>
        </w:tabs>
        <w:spacing w:line="240" w:lineRule="auto"/>
        <w:ind w:left="567" w:hanging="567"/>
        <w:jc w:val="both"/>
        <w:rPr>
          <w:b/>
          <w:bCs/>
          <w:szCs w:val="22"/>
          <w:lang w:val="sr-Latn-ME" w:eastAsia="hr-HR"/>
        </w:rPr>
      </w:pPr>
      <w:r w:rsidRPr="00232C31">
        <w:rPr>
          <w:b/>
          <w:bCs/>
          <w:szCs w:val="22"/>
          <w:lang w:val="sr-Latn-ME" w:eastAsia="hr-HR"/>
        </w:rPr>
        <w:t>FARMACEUTSKI OBLIK</w:t>
      </w:r>
    </w:p>
    <w:p w14:paraId="0EA045A3" w14:textId="77777777" w:rsidR="0005080A" w:rsidRPr="00232C31" w:rsidRDefault="0005080A" w:rsidP="0005080A">
      <w:pPr>
        <w:autoSpaceDE w:val="0"/>
        <w:autoSpaceDN w:val="0"/>
        <w:adjustRightInd w:val="0"/>
        <w:rPr>
          <w:szCs w:val="22"/>
          <w:lang w:val="sr-Latn-ME"/>
        </w:rPr>
      </w:pPr>
    </w:p>
    <w:p w14:paraId="359C3F2E" w14:textId="77777777" w:rsidR="0005080A" w:rsidRPr="00232C31" w:rsidRDefault="0005080A" w:rsidP="0005080A">
      <w:pPr>
        <w:autoSpaceDE w:val="0"/>
        <w:autoSpaceDN w:val="0"/>
        <w:adjustRightInd w:val="0"/>
        <w:rPr>
          <w:szCs w:val="22"/>
          <w:lang w:val="sr-Latn-ME"/>
        </w:rPr>
      </w:pPr>
      <w:r w:rsidRPr="00232C31">
        <w:rPr>
          <w:szCs w:val="22"/>
          <w:lang w:val="sr-Latn-ME"/>
        </w:rPr>
        <w:t>Film tableta.</w:t>
      </w:r>
    </w:p>
    <w:p w14:paraId="17E63D2A" w14:textId="77777777" w:rsidR="00581DE0" w:rsidRPr="00232C31" w:rsidRDefault="00581DE0" w:rsidP="0005080A">
      <w:pPr>
        <w:jc w:val="both"/>
        <w:rPr>
          <w:szCs w:val="22"/>
          <w:lang w:val="sr-Latn-ME"/>
        </w:rPr>
      </w:pPr>
    </w:p>
    <w:p w14:paraId="46308DB2" w14:textId="3D6BB96E" w:rsidR="0005080A" w:rsidRPr="00232C31" w:rsidRDefault="0005080A" w:rsidP="0005080A">
      <w:pPr>
        <w:jc w:val="both"/>
        <w:rPr>
          <w:szCs w:val="22"/>
          <w:lang w:val="sr-Latn-ME"/>
        </w:rPr>
      </w:pPr>
      <w:r w:rsidRPr="00232C31">
        <w:rPr>
          <w:szCs w:val="22"/>
          <w:lang w:val="sr-Latn-ME"/>
        </w:rPr>
        <w:t>Film tablet</w:t>
      </w:r>
      <w:r w:rsidR="00581DE0" w:rsidRPr="00232C31">
        <w:rPr>
          <w:szCs w:val="22"/>
          <w:lang w:val="sr-Latn-ME"/>
        </w:rPr>
        <w:t>a</w:t>
      </w:r>
      <w:r w:rsidRPr="00232C31">
        <w:rPr>
          <w:szCs w:val="22"/>
          <w:lang w:val="sr-Latn-ME"/>
        </w:rPr>
        <w:t xml:space="preserve"> </w:t>
      </w:r>
      <w:r w:rsidR="00581DE0" w:rsidRPr="00232C31">
        <w:rPr>
          <w:szCs w:val="22"/>
          <w:lang w:val="sr-Latn-ME"/>
        </w:rPr>
        <w:t xml:space="preserve">je </w:t>
      </w:r>
      <w:r w:rsidRPr="00232C31">
        <w:rPr>
          <w:szCs w:val="22"/>
          <w:lang w:val="sr-Latn-ME"/>
        </w:rPr>
        <w:t>ovaln</w:t>
      </w:r>
      <w:r w:rsidR="00581DE0" w:rsidRPr="00232C31">
        <w:rPr>
          <w:szCs w:val="22"/>
          <w:lang w:val="sr-Latn-ME"/>
        </w:rPr>
        <w:t>a</w:t>
      </w:r>
      <w:r w:rsidRPr="00232C31">
        <w:rPr>
          <w:szCs w:val="22"/>
          <w:lang w:val="sr-Latn-ME"/>
        </w:rPr>
        <w:t>, bikonveksn</w:t>
      </w:r>
      <w:r w:rsidR="00581DE0" w:rsidRPr="00232C31">
        <w:rPr>
          <w:szCs w:val="22"/>
          <w:lang w:val="sr-Latn-ME"/>
        </w:rPr>
        <w:t>a</w:t>
      </w:r>
      <w:r w:rsidRPr="00232C31">
        <w:rPr>
          <w:szCs w:val="22"/>
          <w:lang w:val="sr-Latn-ME"/>
        </w:rPr>
        <w:t>, slabo braonkasto</w:t>
      </w:r>
      <w:r w:rsidR="00581DE0" w:rsidRPr="00232C31">
        <w:rPr>
          <w:szCs w:val="22"/>
          <w:lang w:val="sr-Latn-ME"/>
        </w:rPr>
        <w:t>-</w:t>
      </w:r>
      <w:r w:rsidRPr="00232C31">
        <w:rPr>
          <w:szCs w:val="22"/>
          <w:lang w:val="sr-Latn-ME"/>
        </w:rPr>
        <w:t>žute boje, obložen</w:t>
      </w:r>
      <w:r w:rsidR="00581DE0" w:rsidRPr="00232C31">
        <w:rPr>
          <w:szCs w:val="22"/>
          <w:lang w:val="sr-Latn-ME"/>
        </w:rPr>
        <w:t>a</w:t>
      </w:r>
      <w:r w:rsidRPr="00232C31">
        <w:rPr>
          <w:szCs w:val="22"/>
          <w:lang w:val="sr-Latn-ME"/>
        </w:rPr>
        <w:t xml:space="preserve"> filmom.</w:t>
      </w:r>
    </w:p>
    <w:p w14:paraId="4FB8B22A" w14:textId="77777777" w:rsidR="0005080A" w:rsidRPr="00232C31" w:rsidRDefault="0005080A" w:rsidP="0005080A">
      <w:pPr>
        <w:jc w:val="both"/>
        <w:rPr>
          <w:szCs w:val="22"/>
          <w:lang w:val="sr-Latn-ME" w:eastAsia="hr-HR"/>
        </w:rPr>
      </w:pPr>
    </w:p>
    <w:p w14:paraId="7B97E08D" w14:textId="77777777" w:rsidR="00CF00E5" w:rsidRPr="00232C31" w:rsidRDefault="00CF00E5" w:rsidP="0005080A">
      <w:pPr>
        <w:jc w:val="both"/>
        <w:rPr>
          <w:szCs w:val="22"/>
          <w:lang w:val="sr-Latn-ME" w:eastAsia="hr-HR"/>
        </w:rPr>
      </w:pPr>
    </w:p>
    <w:p w14:paraId="0C8E85A0" w14:textId="77777777" w:rsidR="0005080A" w:rsidRPr="00232C31" w:rsidRDefault="0005080A" w:rsidP="00731888">
      <w:pPr>
        <w:numPr>
          <w:ilvl w:val="0"/>
          <w:numId w:val="30"/>
        </w:numPr>
        <w:tabs>
          <w:tab w:val="clear" w:pos="567"/>
        </w:tabs>
        <w:spacing w:line="240" w:lineRule="auto"/>
        <w:ind w:left="567" w:hanging="567"/>
        <w:jc w:val="both"/>
        <w:rPr>
          <w:b/>
          <w:bCs/>
          <w:szCs w:val="22"/>
          <w:lang w:val="sr-Latn-ME" w:eastAsia="hr-HR"/>
        </w:rPr>
      </w:pPr>
      <w:r w:rsidRPr="00232C31">
        <w:rPr>
          <w:b/>
          <w:bCs/>
          <w:szCs w:val="22"/>
          <w:lang w:val="sr-Latn-ME" w:eastAsia="hr-HR"/>
        </w:rPr>
        <w:t>KLINIČKI PODACI</w:t>
      </w:r>
    </w:p>
    <w:p w14:paraId="52A8FD1A" w14:textId="77777777" w:rsidR="0005080A" w:rsidRPr="00232C31" w:rsidRDefault="0005080A" w:rsidP="00731888">
      <w:pPr>
        <w:jc w:val="both"/>
        <w:rPr>
          <w:szCs w:val="22"/>
          <w:lang w:val="sr-Latn-ME" w:eastAsia="hr-HR"/>
        </w:rPr>
      </w:pPr>
    </w:p>
    <w:p w14:paraId="3802AE34" w14:textId="77777777" w:rsidR="0005080A" w:rsidRPr="00232C31" w:rsidRDefault="0005080A" w:rsidP="00731888">
      <w:pPr>
        <w:jc w:val="both"/>
        <w:rPr>
          <w:b/>
          <w:bCs/>
          <w:szCs w:val="22"/>
          <w:lang w:val="sr-Latn-ME" w:eastAsia="hr-HR"/>
        </w:rPr>
      </w:pPr>
      <w:r w:rsidRPr="00232C31">
        <w:rPr>
          <w:b/>
          <w:bCs/>
          <w:szCs w:val="22"/>
          <w:lang w:val="sr-Latn-ME" w:eastAsia="hr-HR"/>
        </w:rPr>
        <w:t>4.1</w:t>
      </w:r>
      <w:r w:rsidRPr="00232C31">
        <w:rPr>
          <w:b/>
          <w:bCs/>
          <w:szCs w:val="22"/>
          <w:lang w:val="sr-Latn-ME" w:eastAsia="hr-HR"/>
        </w:rPr>
        <w:tab/>
        <w:t>Terapijske indikacije</w:t>
      </w:r>
    </w:p>
    <w:p w14:paraId="59E1DFF9" w14:textId="77777777" w:rsidR="0005080A" w:rsidRPr="00232C31" w:rsidRDefault="0005080A" w:rsidP="00731888">
      <w:pPr>
        <w:jc w:val="both"/>
        <w:rPr>
          <w:b/>
          <w:bCs/>
          <w:szCs w:val="22"/>
          <w:lang w:val="sr-Latn-ME" w:eastAsia="hr-HR"/>
        </w:rPr>
      </w:pPr>
    </w:p>
    <w:p w14:paraId="2D8E3D64" w14:textId="2B24FC4D" w:rsidR="000C29DF" w:rsidRPr="00232C31" w:rsidRDefault="0077762F" w:rsidP="00731888">
      <w:pPr>
        <w:autoSpaceDE w:val="0"/>
        <w:autoSpaceDN w:val="0"/>
        <w:adjustRightInd w:val="0"/>
        <w:jc w:val="both"/>
        <w:rPr>
          <w:rFonts w:eastAsia="TimesNewRoman"/>
          <w:szCs w:val="22"/>
          <w:lang w:val="sr-Latn-ME"/>
        </w:rPr>
      </w:pPr>
      <w:r w:rsidRPr="00232C31">
        <w:rPr>
          <w:rFonts w:eastAsia="TimesNewRoman"/>
          <w:szCs w:val="22"/>
          <w:lang w:val="sr-Latn-ME"/>
        </w:rPr>
        <w:t>Lijek klaritromicin</w:t>
      </w:r>
      <w:r w:rsidR="000C29DF" w:rsidRPr="00232C31">
        <w:rPr>
          <w:rFonts w:eastAsia="TimesNewRoman"/>
          <w:szCs w:val="22"/>
          <w:lang w:val="sr-Latn-ME"/>
        </w:rPr>
        <w:t xml:space="preserve"> </w:t>
      </w:r>
      <w:r w:rsidRPr="00232C31">
        <w:rPr>
          <w:rFonts w:eastAsia="TimesNewRoman"/>
          <w:szCs w:val="22"/>
          <w:lang w:val="sr-Latn-ME"/>
        </w:rPr>
        <w:t>je</w:t>
      </w:r>
      <w:r w:rsidR="000C29DF" w:rsidRPr="00232C31">
        <w:rPr>
          <w:rFonts w:eastAsia="TimesNewRoman"/>
          <w:szCs w:val="22"/>
          <w:lang w:val="sr-Latn-ME"/>
        </w:rPr>
        <w:t xml:space="preserve"> </w:t>
      </w:r>
      <w:r w:rsidRPr="00232C31">
        <w:rPr>
          <w:rFonts w:eastAsia="TimesNewRoman"/>
          <w:szCs w:val="22"/>
          <w:lang w:val="sr-Latn-ME"/>
        </w:rPr>
        <w:t>indikovan za liječenje infekcija izazvanih osjetljivim bakterijama, koje uključuju:</w:t>
      </w:r>
      <w:r w:rsidR="00865307" w:rsidRPr="00232C31">
        <w:rPr>
          <w:rFonts w:eastAsia="TimesNewRoman"/>
          <w:szCs w:val="22"/>
          <w:lang w:val="sr-Latn-ME"/>
        </w:rPr>
        <w:t xml:space="preserve"> </w:t>
      </w:r>
    </w:p>
    <w:p w14:paraId="6009ED89" w14:textId="44EFE70C" w:rsidR="000C29DF" w:rsidRPr="00232C31" w:rsidRDefault="000C29DF" w:rsidP="00731888">
      <w:pPr>
        <w:autoSpaceDE w:val="0"/>
        <w:autoSpaceDN w:val="0"/>
        <w:adjustRightInd w:val="0"/>
        <w:ind w:left="567"/>
        <w:jc w:val="both"/>
        <w:rPr>
          <w:rFonts w:eastAsia="TimesNewRoman"/>
          <w:szCs w:val="22"/>
          <w:lang w:val="sr-Latn-ME"/>
        </w:rPr>
      </w:pPr>
      <w:r w:rsidRPr="00232C31">
        <w:rPr>
          <w:rFonts w:eastAsia="TimesNewRoman"/>
          <w:szCs w:val="22"/>
          <w:lang w:val="sr-Latn-ME"/>
        </w:rPr>
        <w:t xml:space="preserve">1. </w:t>
      </w:r>
      <w:r w:rsidR="0077762F" w:rsidRPr="00232C31">
        <w:rPr>
          <w:rFonts w:eastAsia="TimesNewRoman"/>
          <w:szCs w:val="22"/>
          <w:lang w:val="sr-Latn-ME"/>
        </w:rPr>
        <w:t xml:space="preserve">Infekcije donjeg respiratornog trakta, kao što su bronhitis i pneumonija (vidjeti </w:t>
      </w:r>
      <w:r w:rsidR="00731888" w:rsidRPr="00232C31">
        <w:rPr>
          <w:rFonts w:eastAsia="TimesNewRoman"/>
          <w:szCs w:val="22"/>
          <w:lang w:val="sr-Latn-ME"/>
        </w:rPr>
        <w:t>djelove</w:t>
      </w:r>
      <w:r w:rsidR="0077762F" w:rsidRPr="00232C31">
        <w:rPr>
          <w:rFonts w:eastAsia="TimesNewRoman"/>
          <w:szCs w:val="22"/>
          <w:lang w:val="sr-Latn-ME"/>
        </w:rPr>
        <w:t xml:space="preserve"> 4.4 i 5.1)</w:t>
      </w:r>
    </w:p>
    <w:p w14:paraId="79744415" w14:textId="5772F530" w:rsidR="000C29DF" w:rsidRPr="00232C31" w:rsidRDefault="000C29DF" w:rsidP="00731888">
      <w:pPr>
        <w:autoSpaceDE w:val="0"/>
        <w:autoSpaceDN w:val="0"/>
        <w:adjustRightInd w:val="0"/>
        <w:ind w:left="567"/>
        <w:jc w:val="both"/>
        <w:rPr>
          <w:rFonts w:eastAsia="TimesNewRoman"/>
          <w:szCs w:val="22"/>
          <w:lang w:val="sr-Latn-ME"/>
        </w:rPr>
      </w:pPr>
      <w:r w:rsidRPr="00232C31">
        <w:rPr>
          <w:rFonts w:eastAsia="TimesNewRoman"/>
          <w:szCs w:val="22"/>
          <w:lang w:val="sr-Latn-ME"/>
        </w:rPr>
        <w:t xml:space="preserve">2. </w:t>
      </w:r>
      <w:r w:rsidR="0077762F" w:rsidRPr="00232C31">
        <w:rPr>
          <w:rFonts w:eastAsia="TimesNewRoman"/>
          <w:szCs w:val="22"/>
          <w:lang w:val="sr-Latn-ME"/>
        </w:rPr>
        <w:t>Infekcije gornjeg respiratornog trakta, kao što su sinuzitis i faringitis.</w:t>
      </w:r>
    </w:p>
    <w:p w14:paraId="42B82121" w14:textId="207F8736" w:rsidR="000C29DF" w:rsidRPr="00232C31" w:rsidRDefault="000C29DF" w:rsidP="00731888">
      <w:pPr>
        <w:autoSpaceDE w:val="0"/>
        <w:autoSpaceDN w:val="0"/>
        <w:adjustRightInd w:val="0"/>
        <w:ind w:left="567"/>
        <w:jc w:val="both"/>
        <w:rPr>
          <w:rFonts w:eastAsia="TimesNewRoman"/>
          <w:szCs w:val="22"/>
          <w:lang w:val="sr-Latn-ME"/>
        </w:rPr>
      </w:pPr>
      <w:r w:rsidRPr="00232C31">
        <w:rPr>
          <w:rFonts w:eastAsia="TimesNewRoman"/>
          <w:szCs w:val="22"/>
          <w:lang w:val="sr-Latn-ME"/>
        </w:rPr>
        <w:t xml:space="preserve">3. </w:t>
      </w:r>
      <w:r w:rsidR="006727D7" w:rsidRPr="00232C31">
        <w:rPr>
          <w:rFonts w:eastAsia="TimesNewRoman"/>
          <w:szCs w:val="22"/>
          <w:lang w:val="sr-Latn-ME"/>
        </w:rPr>
        <w:t>Infekcije kože i mekih tkiva</w:t>
      </w:r>
      <w:r w:rsidRPr="00232C31">
        <w:rPr>
          <w:rFonts w:eastAsia="TimesNewRoman"/>
          <w:szCs w:val="22"/>
          <w:lang w:val="sr-Latn-ME"/>
        </w:rPr>
        <w:t xml:space="preserve"> (</w:t>
      </w:r>
      <w:r w:rsidR="006727D7" w:rsidRPr="00232C31">
        <w:rPr>
          <w:rFonts w:eastAsia="TimesNewRoman"/>
          <w:szCs w:val="22"/>
          <w:lang w:val="sr-Latn-ME"/>
        </w:rPr>
        <w:t>npr</w:t>
      </w:r>
      <w:r w:rsidRPr="00232C31">
        <w:rPr>
          <w:rFonts w:eastAsia="TimesNewRoman"/>
          <w:szCs w:val="22"/>
          <w:lang w:val="sr-Latn-ME"/>
        </w:rPr>
        <w:t>. foli</w:t>
      </w:r>
      <w:r w:rsidR="006727D7" w:rsidRPr="00232C31">
        <w:rPr>
          <w:rFonts w:eastAsia="TimesNewRoman"/>
          <w:szCs w:val="22"/>
          <w:lang w:val="sr-Latn-ME"/>
        </w:rPr>
        <w:t>k</w:t>
      </w:r>
      <w:r w:rsidRPr="00232C31">
        <w:rPr>
          <w:rFonts w:eastAsia="TimesNewRoman"/>
          <w:szCs w:val="22"/>
          <w:lang w:val="sr-Latn-ME"/>
        </w:rPr>
        <w:t xml:space="preserve">ulitis, celulitis, </w:t>
      </w:r>
      <w:r w:rsidR="006727D7" w:rsidRPr="00232C31">
        <w:rPr>
          <w:rFonts w:eastAsia="TimesNewRoman"/>
          <w:szCs w:val="22"/>
          <w:lang w:val="sr-Latn-ME"/>
        </w:rPr>
        <w:t>erizipel</w:t>
      </w:r>
      <w:r w:rsidRPr="00232C31">
        <w:rPr>
          <w:rFonts w:eastAsia="TimesNewRoman"/>
          <w:szCs w:val="22"/>
          <w:lang w:val="sr-Latn-ME"/>
        </w:rPr>
        <w:t>) (</w:t>
      </w:r>
      <w:r w:rsidR="006727D7" w:rsidRPr="00232C31">
        <w:rPr>
          <w:rFonts w:eastAsia="TimesNewRoman"/>
          <w:szCs w:val="22"/>
          <w:lang w:val="sr-Latn-ME"/>
        </w:rPr>
        <w:t>vidjeti djelove</w:t>
      </w:r>
      <w:r w:rsidRPr="00232C31">
        <w:rPr>
          <w:rFonts w:eastAsia="TimesNewRoman"/>
          <w:szCs w:val="22"/>
          <w:lang w:val="sr-Latn-ME"/>
        </w:rPr>
        <w:t xml:space="preserve"> 4.4 </w:t>
      </w:r>
      <w:r w:rsidR="006727D7" w:rsidRPr="00232C31">
        <w:rPr>
          <w:rFonts w:eastAsia="TimesNewRoman"/>
          <w:szCs w:val="22"/>
          <w:lang w:val="sr-Latn-ME"/>
        </w:rPr>
        <w:t>i</w:t>
      </w:r>
      <w:r w:rsidRPr="00232C31">
        <w:rPr>
          <w:rFonts w:eastAsia="TimesNewRoman"/>
          <w:szCs w:val="22"/>
          <w:lang w:val="sr-Latn-ME"/>
        </w:rPr>
        <w:t xml:space="preserve"> 5.1 </w:t>
      </w:r>
      <w:r w:rsidR="006727D7" w:rsidRPr="00232C31">
        <w:rPr>
          <w:rFonts w:eastAsia="TimesNewRoman"/>
          <w:szCs w:val="22"/>
          <w:lang w:val="sr-Latn-ME"/>
        </w:rPr>
        <w:t>u vezi testova osjetljivosti</w:t>
      </w:r>
      <w:r w:rsidRPr="00232C31">
        <w:rPr>
          <w:rFonts w:eastAsia="TimesNewRoman"/>
          <w:szCs w:val="22"/>
          <w:lang w:val="sr-Latn-ME"/>
        </w:rPr>
        <w:t xml:space="preserve">). </w:t>
      </w:r>
    </w:p>
    <w:p w14:paraId="0497D701" w14:textId="197597AC" w:rsidR="000C29DF" w:rsidRPr="00232C31" w:rsidRDefault="000C29DF" w:rsidP="00731888">
      <w:pPr>
        <w:autoSpaceDE w:val="0"/>
        <w:autoSpaceDN w:val="0"/>
        <w:adjustRightInd w:val="0"/>
        <w:ind w:left="567"/>
        <w:jc w:val="both"/>
        <w:rPr>
          <w:rFonts w:eastAsia="TimesNewRoman"/>
          <w:szCs w:val="22"/>
          <w:lang w:val="sr-Latn-ME"/>
        </w:rPr>
      </w:pPr>
      <w:r w:rsidRPr="00232C31">
        <w:rPr>
          <w:rFonts w:eastAsia="TimesNewRoman"/>
          <w:szCs w:val="22"/>
          <w:lang w:val="sr-Latn-ME"/>
        </w:rPr>
        <w:t xml:space="preserve">4. </w:t>
      </w:r>
      <w:r w:rsidR="00B048FE" w:rsidRPr="00232C31">
        <w:rPr>
          <w:rFonts w:eastAsia="TimesNewRoman"/>
          <w:szCs w:val="22"/>
          <w:lang w:val="sr-Latn-ME"/>
        </w:rPr>
        <w:t xml:space="preserve">Diseminovane ili lokalizovane infekcije uzrokovane mikobakterijama </w:t>
      </w:r>
      <w:r w:rsidRPr="00232C31">
        <w:rPr>
          <w:rFonts w:eastAsia="TimesNewRoman"/>
          <w:i/>
          <w:iCs/>
          <w:szCs w:val="22"/>
          <w:lang w:val="sr-Latn-ME"/>
        </w:rPr>
        <w:t>Mycobacterium avium</w:t>
      </w:r>
      <w:r w:rsidRPr="00232C31">
        <w:rPr>
          <w:rFonts w:eastAsia="TimesNewRoman"/>
          <w:szCs w:val="22"/>
          <w:lang w:val="sr-Latn-ME"/>
        </w:rPr>
        <w:t xml:space="preserve"> </w:t>
      </w:r>
      <w:r w:rsidR="00B048FE" w:rsidRPr="00232C31">
        <w:rPr>
          <w:rFonts w:eastAsia="TimesNewRoman"/>
          <w:szCs w:val="22"/>
          <w:lang w:val="sr-Latn-ME"/>
        </w:rPr>
        <w:t>ili</w:t>
      </w:r>
      <w:r w:rsidRPr="00232C31">
        <w:rPr>
          <w:rFonts w:eastAsia="TimesNewRoman"/>
          <w:szCs w:val="22"/>
          <w:lang w:val="sr-Latn-ME"/>
        </w:rPr>
        <w:t xml:space="preserve"> </w:t>
      </w:r>
      <w:r w:rsidRPr="00232C31">
        <w:rPr>
          <w:rFonts w:eastAsia="TimesNewRoman"/>
          <w:i/>
          <w:iCs/>
          <w:szCs w:val="22"/>
          <w:lang w:val="sr-Latn-ME"/>
        </w:rPr>
        <w:t>Mycobacterium intracellulare</w:t>
      </w:r>
      <w:r w:rsidRPr="00232C31">
        <w:rPr>
          <w:rFonts w:eastAsia="TimesNewRoman"/>
          <w:szCs w:val="22"/>
          <w:lang w:val="sr-Latn-ME"/>
        </w:rPr>
        <w:t xml:space="preserve">. </w:t>
      </w:r>
      <w:r w:rsidR="00B048FE" w:rsidRPr="00232C31">
        <w:rPr>
          <w:rFonts w:eastAsia="TimesNewRoman"/>
          <w:szCs w:val="22"/>
          <w:lang w:val="sr-Latn-ME"/>
        </w:rPr>
        <w:t xml:space="preserve">Lokalizovane infekcije uzrokovane </w:t>
      </w:r>
      <w:r w:rsidRPr="00232C31">
        <w:rPr>
          <w:rFonts w:eastAsia="TimesNewRoman"/>
          <w:i/>
          <w:iCs/>
          <w:szCs w:val="22"/>
          <w:lang w:val="sr-Latn-ME"/>
        </w:rPr>
        <w:t>Mycobacterium chelonae, Mycobacterium fortuitum</w:t>
      </w:r>
      <w:r w:rsidRPr="00232C31">
        <w:rPr>
          <w:rFonts w:eastAsia="TimesNewRoman"/>
          <w:szCs w:val="22"/>
          <w:lang w:val="sr-Latn-ME"/>
        </w:rPr>
        <w:t xml:space="preserve"> </w:t>
      </w:r>
      <w:r w:rsidR="00B048FE" w:rsidRPr="00232C31">
        <w:rPr>
          <w:rFonts w:eastAsia="TimesNewRoman"/>
          <w:szCs w:val="22"/>
          <w:lang w:val="sr-Latn-ME"/>
        </w:rPr>
        <w:t>ili</w:t>
      </w:r>
      <w:r w:rsidRPr="00232C31">
        <w:rPr>
          <w:rFonts w:eastAsia="TimesNewRoman"/>
          <w:szCs w:val="22"/>
          <w:lang w:val="sr-Latn-ME"/>
        </w:rPr>
        <w:t xml:space="preserve"> </w:t>
      </w:r>
      <w:r w:rsidRPr="00232C31">
        <w:rPr>
          <w:rFonts w:eastAsia="TimesNewRoman"/>
          <w:i/>
          <w:iCs/>
          <w:szCs w:val="22"/>
          <w:lang w:val="sr-Latn-ME"/>
        </w:rPr>
        <w:t>Mycobacterium kansasii</w:t>
      </w:r>
      <w:r w:rsidRPr="00232C31">
        <w:rPr>
          <w:rFonts w:eastAsia="TimesNewRoman"/>
          <w:szCs w:val="22"/>
          <w:lang w:val="sr-Latn-ME"/>
        </w:rPr>
        <w:t xml:space="preserve">. </w:t>
      </w:r>
    </w:p>
    <w:p w14:paraId="760EE19E" w14:textId="7CC2A96B" w:rsidR="000C29DF" w:rsidRPr="00232C31" w:rsidRDefault="000C29DF" w:rsidP="00731888">
      <w:pPr>
        <w:autoSpaceDE w:val="0"/>
        <w:autoSpaceDN w:val="0"/>
        <w:adjustRightInd w:val="0"/>
        <w:ind w:left="567"/>
        <w:jc w:val="both"/>
        <w:rPr>
          <w:rFonts w:eastAsia="TimesNewRoman"/>
          <w:szCs w:val="22"/>
          <w:lang w:val="sr-Latn-ME"/>
        </w:rPr>
      </w:pPr>
      <w:r w:rsidRPr="00232C31">
        <w:rPr>
          <w:rFonts w:eastAsia="TimesNewRoman"/>
          <w:szCs w:val="22"/>
          <w:lang w:val="sr-Latn-ME"/>
        </w:rPr>
        <w:t xml:space="preserve">5. </w:t>
      </w:r>
      <w:r w:rsidR="003C1132" w:rsidRPr="00232C31">
        <w:rPr>
          <w:rFonts w:eastAsia="TimesNewRoman"/>
          <w:szCs w:val="22"/>
          <w:lang w:val="sr-Latn-ME"/>
        </w:rPr>
        <w:t xml:space="preserve">Prevencija diseminovanih infekcija uzrokovanih </w:t>
      </w:r>
      <w:r w:rsidR="003C1132" w:rsidRPr="00232C31">
        <w:rPr>
          <w:rFonts w:eastAsia="TimesNewRoman"/>
          <w:i/>
          <w:iCs/>
          <w:szCs w:val="22"/>
          <w:lang w:val="sr-Latn-ME"/>
        </w:rPr>
        <w:t xml:space="preserve">Mycobacterium avium </w:t>
      </w:r>
      <w:r w:rsidR="003C1132" w:rsidRPr="00232C31">
        <w:rPr>
          <w:rFonts w:eastAsia="TimesNewRoman"/>
          <w:szCs w:val="22"/>
          <w:lang w:val="sr-Latn-ME"/>
        </w:rPr>
        <w:t>kompleksom (MAC) kod pacijenata sa HIV-infekcijom kod kojih je broj CD4 limfocita manji ili jednak 100/mm3.</w:t>
      </w:r>
    </w:p>
    <w:p w14:paraId="754F6EEE" w14:textId="68B589E6" w:rsidR="000C29DF" w:rsidRPr="00232C31" w:rsidRDefault="000C29DF" w:rsidP="00731888">
      <w:pPr>
        <w:autoSpaceDE w:val="0"/>
        <w:autoSpaceDN w:val="0"/>
        <w:adjustRightInd w:val="0"/>
        <w:ind w:left="567"/>
        <w:jc w:val="both"/>
        <w:rPr>
          <w:rFonts w:eastAsia="TimesNewRoman"/>
          <w:szCs w:val="22"/>
          <w:lang w:val="sr-Latn-ME"/>
        </w:rPr>
      </w:pPr>
      <w:r w:rsidRPr="00232C31">
        <w:rPr>
          <w:rFonts w:eastAsia="TimesNewRoman"/>
          <w:szCs w:val="22"/>
          <w:lang w:val="sr-Latn-ME"/>
        </w:rPr>
        <w:t xml:space="preserve">6. </w:t>
      </w:r>
      <w:r w:rsidR="003C1132" w:rsidRPr="00232C31">
        <w:rPr>
          <w:rFonts w:eastAsia="TimesNewRoman"/>
          <w:szCs w:val="22"/>
          <w:lang w:val="sr-Latn-ME"/>
        </w:rPr>
        <w:t xml:space="preserve">Eradikacija </w:t>
      </w:r>
      <w:r w:rsidR="003C1132" w:rsidRPr="00232C31">
        <w:rPr>
          <w:rFonts w:eastAsia="TimesNewRoman"/>
          <w:i/>
          <w:iCs/>
          <w:szCs w:val="22"/>
          <w:lang w:val="sr-Latn-ME"/>
        </w:rPr>
        <w:t>H. pylori</w:t>
      </w:r>
      <w:r w:rsidR="003C1132" w:rsidRPr="00232C31">
        <w:rPr>
          <w:rFonts w:eastAsia="TimesNewRoman"/>
          <w:szCs w:val="22"/>
          <w:lang w:val="sr-Latn-ME"/>
        </w:rPr>
        <w:t xml:space="preserve"> kod pacijenata sa duodenalnim ili želudačnim ulkusom, kada je postignuta supresija lučenja želudačne kiseline (vidjeti dio 4.2.)</w:t>
      </w:r>
      <w:r w:rsidRPr="00232C31">
        <w:rPr>
          <w:rFonts w:eastAsia="TimesNewRoman"/>
          <w:szCs w:val="22"/>
          <w:lang w:val="sr-Latn-ME"/>
        </w:rPr>
        <w:t xml:space="preserve"> (</w:t>
      </w:r>
      <w:r w:rsidR="003C1132" w:rsidRPr="00232C31">
        <w:rPr>
          <w:rFonts w:eastAsia="TimesNewRoman"/>
          <w:szCs w:val="22"/>
          <w:lang w:val="sr-Latn-ME"/>
        </w:rPr>
        <w:t>vidjeti ispod “Dodatne informacije”</w:t>
      </w:r>
      <w:r w:rsidRPr="00232C31">
        <w:rPr>
          <w:rFonts w:eastAsia="TimesNewRoman"/>
          <w:szCs w:val="22"/>
          <w:lang w:val="sr-Latn-ME"/>
        </w:rPr>
        <w:t xml:space="preserve">). </w:t>
      </w:r>
    </w:p>
    <w:p w14:paraId="07B47F4C" w14:textId="77777777" w:rsidR="000C29DF" w:rsidRPr="00232C31" w:rsidRDefault="000C29DF" w:rsidP="00731888">
      <w:pPr>
        <w:autoSpaceDE w:val="0"/>
        <w:autoSpaceDN w:val="0"/>
        <w:adjustRightInd w:val="0"/>
        <w:jc w:val="both"/>
        <w:rPr>
          <w:rFonts w:eastAsia="TimesNewRoman"/>
          <w:szCs w:val="22"/>
          <w:lang w:val="sr-Latn-ME"/>
        </w:rPr>
      </w:pPr>
    </w:p>
    <w:p w14:paraId="698BE61B" w14:textId="3CA16851" w:rsidR="000C29DF" w:rsidRPr="00232C31" w:rsidRDefault="003C1132" w:rsidP="00731888">
      <w:pPr>
        <w:autoSpaceDE w:val="0"/>
        <w:autoSpaceDN w:val="0"/>
        <w:adjustRightInd w:val="0"/>
        <w:jc w:val="both"/>
        <w:rPr>
          <w:rFonts w:eastAsia="TimesNewRoman"/>
          <w:szCs w:val="22"/>
          <w:lang w:val="sr-Latn-ME"/>
        </w:rPr>
      </w:pPr>
      <w:r w:rsidRPr="00232C31">
        <w:rPr>
          <w:rFonts w:eastAsia="TimesNewRoman"/>
          <w:szCs w:val="22"/>
          <w:lang w:val="sr-Latn-ME"/>
        </w:rPr>
        <w:t xml:space="preserve">Primjena klaritromicina indikovana je kod odraslih i djece od 12 godina i starije. </w:t>
      </w:r>
    </w:p>
    <w:p w14:paraId="05C68949" w14:textId="55CE0052" w:rsidR="000C29DF" w:rsidRPr="00232C31" w:rsidRDefault="003C1132" w:rsidP="00731888">
      <w:pPr>
        <w:autoSpaceDE w:val="0"/>
        <w:autoSpaceDN w:val="0"/>
        <w:adjustRightInd w:val="0"/>
        <w:jc w:val="both"/>
        <w:rPr>
          <w:szCs w:val="22"/>
          <w:lang w:val="sr-Latn-ME"/>
        </w:rPr>
      </w:pPr>
      <w:r w:rsidRPr="00232C31">
        <w:rPr>
          <w:szCs w:val="22"/>
          <w:lang w:val="sr-Latn-ME"/>
        </w:rPr>
        <w:t xml:space="preserve">Potrebno je uzeti u obzir službene vodiče o pravilnom korištenju antibakterijskih ljekova. </w:t>
      </w:r>
    </w:p>
    <w:p w14:paraId="7DB7ADEC" w14:textId="17782DB3" w:rsidR="000C29DF" w:rsidRPr="00232C31" w:rsidRDefault="003C1132" w:rsidP="00731888">
      <w:pPr>
        <w:autoSpaceDE w:val="0"/>
        <w:autoSpaceDN w:val="0"/>
        <w:adjustRightInd w:val="0"/>
        <w:jc w:val="both"/>
        <w:rPr>
          <w:szCs w:val="22"/>
          <w:lang w:val="sr-Latn-ME"/>
        </w:rPr>
      </w:pPr>
      <w:r w:rsidRPr="00232C31">
        <w:rPr>
          <w:szCs w:val="22"/>
          <w:lang w:val="sr-Latn-ME"/>
        </w:rPr>
        <w:t xml:space="preserve">Kao i kod drugih antibiotika, preporučuje se da se prije propisivanja lijeka Fromilid uzmu u obzir uputstva o prevalenci lokalne rezistencije i </w:t>
      </w:r>
      <w:r w:rsidR="00574E74" w:rsidRPr="00232C31">
        <w:rPr>
          <w:szCs w:val="22"/>
          <w:lang w:val="sr-Latn-ME"/>
        </w:rPr>
        <w:t xml:space="preserve">podatke </w:t>
      </w:r>
      <w:r w:rsidR="000B7B7F" w:rsidRPr="00232C31">
        <w:rPr>
          <w:szCs w:val="22"/>
          <w:lang w:val="sr-Latn-ME"/>
        </w:rPr>
        <w:t xml:space="preserve">iz kliničke prakse </w:t>
      </w:r>
      <w:r w:rsidRPr="00232C31">
        <w:rPr>
          <w:szCs w:val="22"/>
          <w:lang w:val="sr-Latn-ME"/>
        </w:rPr>
        <w:t>u vezi sa propisivanjem antibiotika.</w:t>
      </w:r>
    </w:p>
    <w:p w14:paraId="67145B0E" w14:textId="0405356A" w:rsidR="000C29DF" w:rsidRPr="00232C31" w:rsidRDefault="003C1132" w:rsidP="00731888">
      <w:pPr>
        <w:autoSpaceDE w:val="0"/>
        <w:autoSpaceDN w:val="0"/>
        <w:adjustRightInd w:val="0"/>
        <w:jc w:val="both"/>
        <w:rPr>
          <w:szCs w:val="22"/>
          <w:lang w:val="sr-Latn-ME"/>
        </w:rPr>
      </w:pPr>
      <w:r w:rsidRPr="00232C31">
        <w:rPr>
          <w:szCs w:val="22"/>
          <w:lang w:val="sr-Latn-ME"/>
        </w:rPr>
        <w:t>Dodatne informacije</w:t>
      </w:r>
      <w:r w:rsidR="000C29DF" w:rsidRPr="00232C31">
        <w:rPr>
          <w:szCs w:val="22"/>
          <w:lang w:val="sr-Latn-ME"/>
        </w:rPr>
        <w:t xml:space="preserve">: </w:t>
      </w:r>
      <w:r w:rsidR="00100203" w:rsidRPr="00232C31">
        <w:rPr>
          <w:szCs w:val="22"/>
          <w:lang w:val="sr-Latn-ME"/>
        </w:rPr>
        <w:t xml:space="preserve">Prisustvo bakterije </w:t>
      </w:r>
      <w:r w:rsidR="000C29DF" w:rsidRPr="00232C31">
        <w:rPr>
          <w:i/>
          <w:iCs/>
          <w:szCs w:val="22"/>
          <w:lang w:val="sr-Latn-ME"/>
        </w:rPr>
        <w:t>H. pylori</w:t>
      </w:r>
      <w:r w:rsidR="000C29DF" w:rsidRPr="00232C31">
        <w:rPr>
          <w:szCs w:val="22"/>
          <w:lang w:val="sr-Latn-ME"/>
        </w:rPr>
        <w:t xml:space="preserve"> </w:t>
      </w:r>
      <w:r w:rsidR="00100203" w:rsidRPr="00232C31">
        <w:rPr>
          <w:szCs w:val="22"/>
          <w:lang w:val="sr-Latn-ME"/>
        </w:rPr>
        <w:t>je usko povezano sa peptičkim ulkusom</w:t>
      </w:r>
      <w:r w:rsidR="000C29DF" w:rsidRPr="00232C31">
        <w:rPr>
          <w:szCs w:val="22"/>
          <w:lang w:val="sr-Latn-ME"/>
        </w:rPr>
        <w:t xml:space="preserve">. </w:t>
      </w:r>
      <w:r w:rsidR="00100203" w:rsidRPr="00232C31">
        <w:rPr>
          <w:szCs w:val="22"/>
          <w:lang w:val="sr-Latn-ME"/>
        </w:rPr>
        <w:t>Kod 90</w:t>
      </w:r>
      <w:r w:rsidR="000C29DF" w:rsidRPr="00232C31">
        <w:rPr>
          <w:szCs w:val="22"/>
          <w:lang w:val="sr-Latn-ME"/>
        </w:rPr>
        <w:t xml:space="preserve"> </w:t>
      </w:r>
      <w:r w:rsidR="00100203" w:rsidRPr="00232C31">
        <w:rPr>
          <w:szCs w:val="22"/>
          <w:lang w:val="sr-Latn-ME"/>
        </w:rPr>
        <w:t>-</w:t>
      </w:r>
      <w:r w:rsidR="000C29DF" w:rsidRPr="00232C31">
        <w:rPr>
          <w:szCs w:val="22"/>
          <w:lang w:val="sr-Latn-ME"/>
        </w:rPr>
        <w:t xml:space="preserve"> 100% </w:t>
      </w:r>
      <w:r w:rsidR="00100203" w:rsidRPr="00232C31">
        <w:rPr>
          <w:szCs w:val="22"/>
          <w:lang w:val="sr-Latn-ME"/>
        </w:rPr>
        <w:t>pacijenata</w:t>
      </w:r>
      <w:r w:rsidR="000C29DF" w:rsidRPr="00232C31">
        <w:rPr>
          <w:szCs w:val="22"/>
          <w:lang w:val="sr-Latn-ME"/>
        </w:rPr>
        <w:t xml:space="preserve"> </w:t>
      </w:r>
      <w:r w:rsidR="00100203" w:rsidRPr="00232C31">
        <w:rPr>
          <w:szCs w:val="22"/>
          <w:lang w:val="sr-Latn-ME"/>
        </w:rPr>
        <w:t>sa duodenalnim ulkusom</w:t>
      </w:r>
      <w:r w:rsidR="000C29DF" w:rsidRPr="00232C31">
        <w:rPr>
          <w:szCs w:val="22"/>
          <w:lang w:val="sr-Latn-ME"/>
        </w:rPr>
        <w:t xml:space="preserve"> </w:t>
      </w:r>
      <w:r w:rsidR="00100203" w:rsidRPr="00232C31">
        <w:rPr>
          <w:szCs w:val="22"/>
          <w:lang w:val="sr-Latn-ME"/>
        </w:rPr>
        <w:t>je ova bakterija prisutna</w:t>
      </w:r>
      <w:r w:rsidR="000C29DF" w:rsidRPr="00232C31">
        <w:rPr>
          <w:szCs w:val="22"/>
          <w:lang w:val="sr-Latn-ME"/>
        </w:rPr>
        <w:t xml:space="preserve">. </w:t>
      </w:r>
      <w:r w:rsidR="00100203" w:rsidRPr="00232C31">
        <w:rPr>
          <w:szCs w:val="22"/>
          <w:lang w:val="sr-Latn-ME"/>
        </w:rPr>
        <w:t>Eradikacija</w:t>
      </w:r>
      <w:r w:rsidR="000C29DF" w:rsidRPr="00232C31">
        <w:rPr>
          <w:szCs w:val="22"/>
          <w:lang w:val="sr-Latn-ME"/>
        </w:rPr>
        <w:t xml:space="preserve"> </w:t>
      </w:r>
      <w:r w:rsidR="000C29DF" w:rsidRPr="00232C31">
        <w:rPr>
          <w:i/>
          <w:iCs/>
          <w:szCs w:val="22"/>
          <w:lang w:val="sr-Latn-ME"/>
        </w:rPr>
        <w:t>H. pylori</w:t>
      </w:r>
      <w:r w:rsidR="000C29DF" w:rsidRPr="00232C31">
        <w:rPr>
          <w:szCs w:val="22"/>
          <w:lang w:val="sr-Latn-ME"/>
        </w:rPr>
        <w:t xml:space="preserve"> </w:t>
      </w:r>
      <w:r w:rsidR="00100203" w:rsidRPr="00232C31">
        <w:rPr>
          <w:szCs w:val="22"/>
          <w:lang w:val="sr-Latn-ME"/>
        </w:rPr>
        <w:t>dokazano smanjuje stopu vraćanja duodenalnog ulkusa</w:t>
      </w:r>
      <w:r w:rsidR="000C29DF" w:rsidRPr="00232C31">
        <w:rPr>
          <w:szCs w:val="22"/>
          <w:lang w:val="sr-Latn-ME"/>
        </w:rPr>
        <w:t xml:space="preserve">, </w:t>
      </w:r>
      <w:r w:rsidR="00100203" w:rsidRPr="00232C31">
        <w:rPr>
          <w:szCs w:val="22"/>
          <w:lang w:val="sr-Latn-ME"/>
        </w:rPr>
        <w:t>redukujući potrebu za</w:t>
      </w:r>
      <w:r w:rsidR="000C29DF" w:rsidRPr="00232C31">
        <w:rPr>
          <w:szCs w:val="22"/>
          <w:lang w:val="sr-Latn-ME"/>
        </w:rPr>
        <w:t xml:space="preserve"> </w:t>
      </w:r>
      <w:r w:rsidR="00100203" w:rsidRPr="00232C31">
        <w:rPr>
          <w:szCs w:val="22"/>
          <w:lang w:val="sr-Latn-ME"/>
        </w:rPr>
        <w:t>korišćenjem inhibitora lučenja želudačne kiseline</w:t>
      </w:r>
      <w:r w:rsidR="000C29DF" w:rsidRPr="00232C31">
        <w:rPr>
          <w:szCs w:val="22"/>
          <w:lang w:val="sr-Latn-ME"/>
        </w:rPr>
        <w:t xml:space="preserve">. </w:t>
      </w:r>
    </w:p>
    <w:p w14:paraId="04A31C88" w14:textId="77777777" w:rsidR="000C29DF" w:rsidRPr="00232C31" w:rsidRDefault="000C29DF" w:rsidP="00731888">
      <w:pPr>
        <w:autoSpaceDE w:val="0"/>
        <w:autoSpaceDN w:val="0"/>
        <w:adjustRightInd w:val="0"/>
        <w:jc w:val="both"/>
        <w:rPr>
          <w:szCs w:val="22"/>
          <w:lang w:val="sr-Latn-ME"/>
        </w:rPr>
      </w:pPr>
      <w:bookmarkStart w:id="0" w:name="_GoBack"/>
      <w:bookmarkEnd w:id="0"/>
    </w:p>
    <w:p w14:paraId="5019501B" w14:textId="787DEA24" w:rsidR="000C29DF" w:rsidRPr="00232C31" w:rsidRDefault="00100203" w:rsidP="00731888">
      <w:pPr>
        <w:autoSpaceDE w:val="0"/>
        <w:autoSpaceDN w:val="0"/>
        <w:adjustRightInd w:val="0"/>
        <w:jc w:val="both"/>
        <w:rPr>
          <w:szCs w:val="22"/>
          <w:lang w:val="sr-Latn-ME"/>
        </w:rPr>
      </w:pPr>
      <w:r w:rsidRPr="00232C31">
        <w:rPr>
          <w:szCs w:val="22"/>
          <w:lang w:val="sr-Latn-ME"/>
        </w:rPr>
        <w:t>U strogo kontrolisanoj, duplo slijepoj studiji</w:t>
      </w:r>
      <w:r w:rsidR="000C29DF" w:rsidRPr="00232C31">
        <w:rPr>
          <w:szCs w:val="22"/>
          <w:lang w:val="sr-Latn-ME"/>
        </w:rPr>
        <w:t xml:space="preserve">, </w:t>
      </w:r>
      <w:r w:rsidRPr="00232C31">
        <w:rPr>
          <w:szCs w:val="22"/>
          <w:lang w:val="sr-Latn-ME"/>
        </w:rPr>
        <w:t xml:space="preserve">pacijenti sa prisustvom </w:t>
      </w:r>
      <w:r w:rsidR="000C29DF" w:rsidRPr="00232C31">
        <w:rPr>
          <w:i/>
          <w:iCs/>
          <w:szCs w:val="22"/>
          <w:lang w:val="sr-Latn-ME"/>
        </w:rPr>
        <w:t>H. pylori</w:t>
      </w:r>
      <w:r w:rsidR="000C29DF" w:rsidRPr="00232C31">
        <w:rPr>
          <w:szCs w:val="22"/>
          <w:lang w:val="sr-Latn-ME"/>
        </w:rPr>
        <w:t xml:space="preserve"> </w:t>
      </w:r>
      <w:r w:rsidRPr="00232C31">
        <w:rPr>
          <w:szCs w:val="22"/>
          <w:lang w:val="sr-Latn-ME"/>
        </w:rPr>
        <w:t>i duodenalnim ulkusom su primali klaritromicin u dozi od</w:t>
      </w:r>
      <w:r w:rsidR="00865307" w:rsidRPr="00232C31">
        <w:rPr>
          <w:szCs w:val="22"/>
          <w:lang w:val="sr-Latn-ME"/>
        </w:rPr>
        <w:t xml:space="preserve"> </w:t>
      </w:r>
      <w:r w:rsidR="000C29DF" w:rsidRPr="00232C31">
        <w:rPr>
          <w:szCs w:val="22"/>
          <w:lang w:val="sr-Latn-ME"/>
        </w:rPr>
        <w:t>500</w:t>
      </w:r>
      <w:r w:rsidR="00731888" w:rsidRPr="00232C31">
        <w:rPr>
          <w:szCs w:val="22"/>
          <w:lang w:val="sr-Latn-ME"/>
        </w:rPr>
        <w:t xml:space="preserve"> </w:t>
      </w:r>
      <w:r w:rsidR="000C29DF" w:rsidRPr="00232C31">
        <w:rPr>
          <w:szCs w:val="22"/>
          <w:lang w:val="sr-Latn-ME"/>
        </w:rPr>
        <w:t xml:space="preserve">mg 14 </w:t>
      </w:r>
      <w:r w:rsidRPr="00232C31">
        <w:rPr>
          <w:szCs w:val="22"/>
          <w:lang w:val="sr-Latn-ME"/>
        </w:rPr>
        <w:t>dana</w:t>
      </w:r>
      <w:r w:rsidR="000C29DF" w:rsidRPr="00232C31">
        <w:rPr>
          <w:szCs w:val="22"/>
          <w:lang w:val="sr-Latn-ME"/>
        </w:rPr>
        <w:t xml:space="preserve"> </w:t>
      </w:r>
      <w:r w:rsidRPr="00232C31">
        <w:rPr>
          <w:szCs w:val="22"/>
          <w:lang w:val="sr-Latn-ME"/>
        </w:rPr>
        <w:t>zajedno sa</w:t>
      </w:r>
      <w:r w:rsidR="000C29DF" w:rsidRPr="00232C31">
        <w:rPr>
          <w:szCs w:val="22"/>
          <w:lang w:val="sr-Latn-ME"/>
        </w:rPr>
        <w:t xml:space="preserve"> omeprazol</w:t>
      </w:r>
      <w:r w:rsidRPr="00232C31">
        <w:rPr>
          <w:szCs w:val="22"/>
          <w:lang w:val="sr-Latn-ME"/>
        </w:rPr>
        <w:t>om u dozi</w:t>
      </w:r>
      <w:r w:rsidR="000C29DF" w:rsidRPr="00232C31">
        <w:rPr>
          <w:szCs w:val="22"/>
          <w:lang w:val="sr-Latn-ME"/>
        </w:rPr>
        <w:t xml:space="preserve"> 40mg </w:t>
      </w:r>
      <w:r w:rsidRPr="00232C31">
        <w:rPr>
          <w:szCs w:val="22"/>
          <w:lang w:val="sr-Latn-ME"/>
        </w:rPr>
        <w:t>jednom dnevno</w:t>
      </w:r>
      <w:r w:rsidR="000C29DF" w:rsidRPr="00232C31">
        <w:rPr>
          <w:szCs w:val="22"/>
          <w:lang w:val="sr-Latn-ME"/>
        </w:rPr>
        <w:t xml:space="preserve"> </w:t>
      </w:r>
      <w:r w:rsidRPr="00232C31">
        <w:rPr>
          <w:szCs w:val="22"/>
          <w:lang w:val="sr-Latn-ME"/>
        </w:rPr>
        <w:t>tokom</w:t>
      </w:r>
      <w:r w:rsidR="000C29DF" w:rsidRPr="00232C31">
        <w:rPr>
          <w:szCs w:val="22"/>
          <w:lang w:val="sr-Latn-ME"/>
        </w:rPr>
        <w:t xml:space="preserve"> 28 </w:t>
      </w:r>
      <w:r w:rsidRPr="00232C31">
        <w:rPr>
          <w:szCs w:val="22"/>
          <w:lang w:val="sr-Latn-ME"/>
        </w:rPr>
        <w:t>dana</w:t>
      </w:r>
      <w:r w:rsidR="000C29DF" w:rsidRPr="00232C31">
        <w:rPr>
          <w:szCs w:val="22"/>
          <w:lang w:val="sr-Latn-ME"/>
        </w:rPr>
        <w:t xml:space="preserve">. </w:t>
      </w:r>
    </w:p>
    <w:p w14:paraId="5E712691" w14:textId="2A5A4741" w:rsidR="000C29DF" w:rsidRPr="00232C31" w:rsidRDefault="00100203" w:rsidP="00731888">
      <w:pPr>
        <w:autoSpaceDE w:val="0"/>
        <w:autoSpaceDN w:val="0"/>
        <w:adjustRightInd w:val="0"/>
        <w:jc w:val="both"/>
        <w:rPr>
          <w:szCs w:val="22"/>
          <w:lang w:val="sr-Latn-ME"/>
        </w:rPr>
      </w:pPr>
      <w:r w:rsidRPr="00232C31">
        <w:rPr>
          <w:szCs w:val="22"/>
          <w:lang w:val="sr-Latn-ME"/>
        </w:rPr>
        <w:lastRenderedPageBreak/>
        <w:t>Lijek klaritromicin se koristi u drugim režimima liječenja za eradikaciju H. pilori. Ovi režimi uključuju klaritromicin uz tinidazol i omeprazol; i klaritromicin uz tetraciklin, bizmut subsalicilat i ranitidin.</w:t>
      </w:r>
    </w:p>
    <w:p w14:paraId="76E1E455" w14:textId="77777777" w:rsidR="00CF00E5" w:rsidRPr="00232C31" w:rsidRDefault="00CF00E5" w:rsidP="002A7D1B">
      <w:pPr>
        <w:autoSpaceDE w:val="0"/>
        <w:autoSpaceDN w:val="0"/>
        <w:adjustRightInd w:val="0"/>
        <w:jc w:val="both"/>
        <w:rPr>
          <w:szCs w:val="22"/>
          <w:lang w:val="sr-Latn-ME"/>
        </w:rPr>
      </w:pPr>
    </w:p>
    <w:p w14:paraId="53018EAF" w14:textId="77777777" w:rsidR="0005080A" w:rsidRPr="00232C31" w:rsidRDefault="0005080A" w:rsidP="00433983">
      <w:pPr>
        <w:jc w:val="both"/>
        <w:rPr>
          <w:b/>
          <w:bCs/>
          <w:szCs w:val="22"/>
          <w:lang w:val="sr-Latn-ME" w:eastAsia="hr-HR"/>
        </w:rPr>
      </w:pPr>
      <w:r w:rsidRPr="00232C31">
        <w:rPr>
          <w:b/>
          <w:bCs/>
          <w:szCs w:val="22"/>
          <w:lang w:val="sr-Latn-ME"/>
        </w:rPr>
        <w:t>4.2</w:t>
      </w:r>
      <w:r w:rsidRPr="00232C31">
        <w:rPr>
          <w:b/>
          <w:bCs/>
          <w:szCs w:val="22"/>
          <w:lang w:val="sr-Latn-ME"/>
        </w:rPr>
        <w:tab/>
        <w:t xml:space="preserve">Doziranje i </w:t>
      </w:r>
      <w:r w:rsidRPr="00232C31">
        <w:rPr>
          <w:b/>
          <w:bCs/>
          <w:szCs w:val="22"/>
          <w:lang w:val="sr-Latn-ME" w:eastAsia="hr-HR"/>
        </w:rPr>
        <w:t>način primjene</w:t>
      </w:r>
    </w:p>
    <w:p w14:paraId="7DCBA883" w14:textId="77777777" w:rsidR="0005080A" w:rsidRPr="00232C31" w:rsidRDefault="0005080A">
      <w:pPr>
        <w:jc w:val="both"/>
        <w:rPr>
          <w:b/>
          <w:bCs/>
          <w:szCs w:val="22"/>
          <w:lang w:val="sr-Latn-ME" w:eastAsia="hr-HR"/>
        </w:rPr>
      </w:pPr>
    </w:p>
    <w:p w14:paraId="090C9ABC" w14:textId="77777777" w:rsidR="0005080A" w:rsidRPr="00232C31" w:rsidRDefault="0005080A">
      <w:pPr>
        <w:jc w:val="both"/>
        <w:rPr>
          <w:bCs/>
          <w:szCs w:val="22"/>
          <w:u w:val="single"/>
          <w:lang w:val="sr-Latn-ME" w:eastAsia="hr-HR"/>
        </w:rPr>
      </w:pPr>
      <w:r w:rsidRPr="00232C31">
        <w:rPr>
          <w:bCs/>
          <w:szCs w:val="22"/>
          <w:u w:val="single"/>
          <w:lang w:val="sr-Latn-ME" w:eastAsia="hr-HR"/>
        </w:rPr>
        <w:t>Doziranje</w:t>
      </w:r>
    </w:p>
    <w:p w14:paraId="4398DC90" w14:textId="77777777" w:rsidR="0005080A" w:rsidRPr="00232C31" w:rsidRDefault="0005080A">
      <w:pPr>
        <w:jc w:val="both"/>
        <w:rPr>
          <w:b/>
          <w:bCs/>
          <w:szCs w:val="22"/>
          <w:lang w:val="sr-Latn-ME" w:eastAsia="hr-HR"/>
        </w:rPr>
      </w:pPr>
    </w:p>
    <w:p w14:paraId="5A5257FA" w14:textId="36B2FA54" w:rsidR="0005080A" w:rsidRDefault="0005080A">
      <w:pPr>
        <w:autoSpaceDE w:val="0"/>
        <w:autoSpaceDN w:val="0"/>
        <w:adjustRightInd w:val="0"/>
        <w:jc w:val="both"/>
        <w:rPr>
          <w:rFonts w:eastAsia="TimesNewRoman"/>
          <w:szCs w:val="22"/>
          <w:u w:val="single"/>
          <w:lang w:val="sr-Latn-ME"/>
        </w:rPr>
      </w:pPr>
      <w:r w:rsidRPr="00232C31">
        <w:rPr>
          <w:rFonts w:eastAsia="TimesNewRoman"/>
          <w:szCs w:val="22"/>
          <w:u w:val="single"/>
          <w:lang w:val="sr-Latn-ME"/>
        </w:rPr>
        <w:t>Pacijenti sa infekcijama respiratornog trakta, kože i mekog tkiva</w:t>
      </w:r>
    </w:p>
    <w:p w14:paraId="0B3A2D3A" w14:textId="77777777" w:rsidR="003973BD" w:rsidRPr="00232C31" w:rsidRDefault="003973BD">
      <w:pPr>
        <w:autoSpaceDE w:val="0"/>
        <w:autoSpaceDN w:val="0"/>
        <w:adjustRightInd w:val="0"/>
        <w:jc w:val="both"/>
        <w:rPr>
          <w:rFonts w:eastAsia="TimesNewRoman"/>
          <w:szCs w:val="22"/>
          <w:u w:val="single"/>
          <w:lang w:val="sr-Latn-ME"/>
        </w:rPr>
      </w:pPr>
    </w:p>
    <w:p w14:paraId="2405FF98" w14:textId="77777777" w:rsidR="0005080A" w:rsidRPr="00232C31" w:rsidRDefault="0005080A" w:rsidP="002A7D1B">
      <w:pPr>
        <w:widowControl w:val="0"/>
        <w:jc w:val="both"/>
        <w:rPr>
          <w:i/>
          <w:iCs/>
          <w:szCs w:val="22"/>
          <w:lang w:val="sr-Latn-ME"/>
        </w:rPr>
      </w:pPr>
      <w:r w:rsidRPr="00232C31">
        <w:rPr>
          <w:i/>
          <w:iCs/>
          <w:szCs w:val="22"/>
          <w:lang w:val="sr-Latn-ME"/>
        </w:rPr>
        <w:t xml:space="preserve">Odrasli i djeca starija od 12 godina </w:t>
      </w:r>
    </w:p>
    <w:p w14:paraId="152B21AB" w14:textId="77777777" w:rsidR="0005080A" w:rsidRPr="00232C31" w:rsidRDefault="0005080A" w:rsidP="00433983">
      <w:pPr>
        <w:widowControl w:val="0"/>
        <w:jc w:val="both"/>
        <w:rPr>
          <w:szCs w:val="22"/>
          <w:lang w:val="sr-Latn-ME"/>
        </w:rPr>
      </w:pPr>
      <w:r w:rsidRPr="00232C31">
        <w:rPr>
          <w:szCs w:val="22"/>
          <w:lang w:val="sr-Latn-ME"/>
        </w:rPr>
        <w:t>Uobičajena doza je 250 mg svakih 12 sati. Za liječenje težih infekcija ova doza se može povećati do 500 mg svakih 12 sati. Liječenje obično traje 6 do 14 dana.</w:t>
      </w:r>
    </w:p>
    <w:p w14:paraId="32B7607C" w14:textId="77777777" w:rsidR="0005080A" w:rsidRPr="00232C31" w:rsidRDefault="0005080A" w:rsidP="002A7D1B">
      <w:pPr>
        <w:widowControl w:val="0"/>
        <w:jc w:val="both"/>
        <w:rPr>
          <w:szCs w:val="22"/>
          <w:lang w:val="sr-Latn-ME"/>
        </w:rPr>
      </w:pPr>
    </w:p>
    <w:p w14:paraId="3FFD33D6" w14:textId="77777777" w:rsidR="0005080A" w:rsidRPr="00232C31" w:rsidRDefault="0005080A" w:rsidP="00433983">
      <w:pPr>
        <w:autoSpaceDE w:val="0"/>
        <w:autoSpaceDN w:val="0"/>
        <w:adjustRightInd w:val="0"/>
        <w:jc w:val="both"/>
        <w:rPr>
          <w:rFonts w:eastAsia="TimesNewRoman"/>
          <w:i/>
          <w:szCs w:val="22"/>
          <w:lang w:val="sr-Latn-ME"/>
        </w:rPr>
      </w:pPr>
      <w:r w:rsidRPr="00232C31">
        <w:rPr>
          <w:rFonts w:eastAsia="TimesNewRoman"/>
          <w:i/>
          <w:szCs w:val="22"/>
          <w:lang w:val="sr-Latn-ME"/>
        </w:rPr>
        <w:t>Djeca mlađa od 12 godina:</w:t>
      </w:r>
    </w:p>
    <w:p w14:paraId="6FBA7AD2" w14:textId="4C315956" w:rsidR="0005080A" w:rsidRPr="00232C31" w:rsidRDefault="0005080A">
      <w:pPr>
        <w:autoSpaceDE w:val="0"/>
        <w:autoSpaceDN w:val="0"/>
        <w:adjustRightInd w:val="0"/>
        <w:jc w:val="both"/>
        <w:rPr>
          <w:rFonts w:eastAsia="TimesNewRoman"/>
          <w:szCs w:val="22"/>
          <w:lang w:val="sr-Latn-ME"/>
        </w:rPr>
      </w:pPr>
      <w:r w:rsidRPr="00232C31">
        <w:rPr>
          <w:rFonts w:eastAsia="TimesNewRoman"/>
          <w:szCs w:val="22"/>
          <w:lang w:val="sr-Latn-ME"/>
        </w:rPr>
        <w:t xml:space="preserve">Upotreba Fromilid 500 mg film tableta se ne preporučuje djeci mlađoj od 12 godina. Kliničke studije kod djece </w:t>
      </w:r>
      <w:r w:rsidR="00813518" w:rsidRPr="00232C31">
        <w:rPr>
          <w:rFonts w:eastAsia="TimesNewRoman"/>
          <w:szCs w:val="22"/>
          <w:lang w:val="sr-Latn-ME"/>
        </w:rPr>
        <w:t>uzrasta</w:t>
      </w:r>
      <w:r w:rsidRPr="00232C31">
        <w:rPr>
          <w:rFonts w:eastAsia="TimesNewRoman"/>
          <w:szCs w:val="22"/>
          <w:lang w:val="sr-Latn-ME"/>
        </w:rPr>
        <w:t xml:space="preserve"> od 6 mjeseci do 12 godina su bile sprovedene sa klaritromicin suspenzijom. Zato se preporučuje da se kod djece mlađe od 12 godina koristi klaritromicin suspenzija za djecu (granule za oralnu suspenziju).</w:t>
      </w:r>
    </w:p>
    <w:p w14:paraId="6006C193" w14:textId="26E34A82" w:rsidR="0005080A" w:rsidRPr="00232C31" w:rsidRDefault="0005080A" w:rsidP="002A7D1B">
      <w:pPr>
        <w:widowControl w:val="0"/>
        <w:jc w:val="both"/>
        <w:rPr>
          <w:szCs w:val="22"/>
          <w:lang w:val="sr-Latn-ME"/>
        </w:rPr>
      </w:pPr>
    </w:p>
    <w:p w14:paraId="78AE2CA6" w14:textId="4AA8A063" w:rsidR="00F75889" w:rsidRPr="00232C31" w:rsidRDefault="00035C95" w:rsidP="002A7D1B">
      <w:pPr>
        <w:widowControl w:val="0"/>
        <w:jc w:val="both"/>
        <w:rPr>
          <w:color w:val="FF0000"/>
          <w:szCs w:val="22"/>
          <w:lang w:val="sr-Latn-ME"/>
        </w:rPr>
      </w:pPr>
      <w:r w:rsidRPr="00232C31">
        <w:rPr>
          <w:rFonts w:eastAsia="TimesNewRoman"/>
          <w:i/>
          <w:szCs w:val="22"/>
          <w:lang w:val="sr-Latn-ME"/>
        </w:rPr>
        <w:t>Djeca starija od</w:t>
      </w:r>
      <w:r w:rsidR="00F75889" w:rsidRPr="00232C31">
        <w:rPr>
          <w:rFonts w:eastAsia="TimesNewRoman"/>
          <w:i/>
          <w:szCs w:val="22"/>
          <w:lang w:val="sr-Latn-ME"/>
        </w:rPr>
        <w:t xml:space="preserve"> 12 </w:t>
      </w:r>
      <w:r w:rsidRPr="00232C31">
        <w:rPr>
          <w:rFonts w:eastAsia="TimesNewRoman"/>
          <w:i/>
          <w:szCs w:val="22"/>
          <w:lang w:val="sr-Latn-ME"/>
        </w:rPr>
        <w:t>godina</w:t>
      </w:r>
      <w:r w:rsidR="00F75889" w:rsidRPr="00232C31">
        <w:rPr>
          <w:szCs w:val="22"/>
          <w:lang w:val="sr-Latn-ME"/>
        </w:rPr>
        <w:t xml:space="preserve">: </w:t>
      </w:r>
      <w:r w:rsidRPr="00232C31">
        <w:rPr>
          <w:szCs w:val="22"/>
          <w:lang w:val="sr-Latn-ME"/>
        </w:rPr>
        <w:t>kao kod odraslih</w:t>
      </w:r>
      <w:r w:rsidR="00F75889" w:rsidRPr="00232C31">
        <w:rPr>
          <w:szCs w:val="22"/>
          <w:lang w:val="sr-Latn-ME"/>
        </w:rPr>
        <w:t>.</w:t>
      </w:r>
    </w:p>
    <w:p w14:paraId="77D3ED06" w14:textId="0730EB57" w:rsidR="00F75889" w:rsidRPr="00232C31" w:rsidRDefault="00F75889" w:rsidP="002A7D1B">
      <w:pPr>
        <w:widowControl w:val="0"/>
        <w:jc w:val="both"/>
        <w:rPr>
          <w:color w:val="FF0000"/>
          <w:szCs w:val="22"/>
          <w:lang w:val="sr-Latn-ME"/>
        </w:rPr>
      </w:pPr>
    </w:p>
    <w:p w14:paraId="2F1333D6" w14:textId="23C11A60" w:rsidR="00F75889" w:rsidRDefault="004B0D69" w:rsidP="002A7D1B">
      <w:pPr>
        <w:widowControl w:val="0"/>
        <w:jc w:val="both"/>
        <w:rPr>
          <w:szCs w:val="22"/>
          <w:lang w:val="sr-Latn-ME"/>
        </w:rPr>
      </w:pPr>
      <w:r w:rsidRPr="00232C31">
        <w:rPr>
          <w:szCs w:val="22"/>
          <w:u w:val="single"/>
          <w:lang w:val="sr-Latn-ME"/>
        </w:rPr>
        <w:t>Infekcije uzrokovane mikobakterijama</w:t>
      </w:r>
    </w:p>
    <w:p w14:paraId="421D8D12" w14:textId="77777777" w:rsidR="003973BD" w:rsidRPr="00232C31" w:rsidRDefault="003973BD" w:rsidP="002A7D1B">
      <w:pPr>
        <w:widowControl w:val="0"/>
        <w:jc w:val="both"/>
        <w:rPr>
          <w:szCs w:val="22"/>
          <w:lang w:val="sr-Latn-ME"/>
        </w:rPr>
      </w:pPr>
    </w:p>
    <w:p w14:paraId="75F78F90" w14:textId="6842B29E" w:rsidR="00F75889" w:rsidRPr="00232C31" w:rsidRDefault="004B0D69" w:rsidP="00433983">
      <w:pPr>
        <w:widowControl w:val="0"/>
        <w:jc w:val="both"/>
        <w:rPr>
          <w:szCs w:val="22"/>
          <w:lang w:val="sr-Latn-ME"/>
        </w:rPr>
      </w:pPr>
      <w:r w:rsidRPr="00232C31">
        <w:rPr>
          <w:szCs w:val="22"/>
          <w:lang w:val="sr-Latn-ME"/>
        </w:rPr>
        <w:t>Preporučena doza je 500 mg dva puta dnevno</w:t>
      </w:r>
      <w:r w:rsidR="00F75889" w:rsidRPr="00232C31">
        <w:rPr>
          <w:szCs w:val="22"/>
          <w:lang w:val="sr-Latn-ME"/>
        </w:rPr>
        <w:t xml:space="preserve">. </w:t>
      </w:r>
      <w:r w:rsidRPr="00232C31">
        <w:rPr>
          <w:szCs w:val="22"/>
          <w:lang w:val="sr-Latn-ME"/>
        </w:rPr>
        <w:t xml:space="preserve">Terapija diseminovanih infekcija uzrokovanih </w:t>
      </w:r>
      <w:r w:rsidRPr="00232C31">
        <w:rPr>
          <w:i/>
          <w:iCs/>
          <w:szCs w:val="22"/>
          <w:lang w:val="sr-Latn-ME"/>
        </w:rPr>
        <w:t>Mycobacterium Avium Complex</w:t>
      </w:r>
      <w:r w:rsidRPr="00232C31">
        <w:rPr>
          <w:szCs w:val="22"/>
          <w:lang w:val="sr-Latn-ME"/>
        </w:rPr>
        <w:t xml:space="preserve"> (MAC) kod pacijenata sa HIV infekcijom treba nastaviti dok postoji klinička i mikrobiološka korist. Lijek klaritromicin treba koristiti u kombinaciji sa ostalim antimikrobnim ljekovima. </w:t>
      </w:r>
    </w:p>
    <w:p w14:paraId="214E1EBA" w14:textId="77777777" w:rsidR="004B0D69" w:rsidRPr="00232C31" w:rsidRDefault="004B0D69" w:rsidP="00433983">
      <w:pPr>
        <w:autoSpaceDE w:val="0"/>
        <w:autoSpaceDN w:val="0"/>
        <w:adjustRightInd w:val="0"/>
        <w:jc w:val="both"/>
        <w:rPr>
          <w:rFonts w:eastAsia="TimesNewRoman"/>
          <w:szCs w:val="22"/>
          <w:u w:val="single"/>
          <w:lang w:val="sr-Latn-ME"/>
        </w:rPr>
      </w:pPr>
    </w:p>
    <w:p w14:paraId="7E3D04D5" w14:textId="2348ECBE" w:rsidR="0005080A" w:rsidRPr="00232C31" w:rsidRDefault="0005080A">
      <w:pPr>
        <w:autoSpaceDE w:val="0"/>
        <w:autoSpaceDN w:val="0"/>
        <w:adjustRightInd w:val="0"/>
        <w:jc w:val="both"/>
        <w:rPr>
          <w:rFonts w:eastAsia="TimesNewRoman"/>
          <w:szCs w:val="22"/>
          <w:u w:val="single"/>
          <w:lang w:val="sr-Latn-ME"/>
        </w:rPr>
      </w:pPr>
      <w:r w:rsidRPr="00232C31">
        <w:rPr>
          <w:rFonts w:eastAsia="TimesNewRoman"/>
          <w:szCs w:val="22"/>
          <w:u w:val="single"/>
          <w:lang w:val="sr-Latn-ME"/>
        </w:rPr>
        <w:t xml:space="preserve">Eradikacija </w:t>
      </w:r>
      <w:r w:rsidRPr="00232C31">
        <w:rPr>
          <w:rFonts w:eastAsia="TimesNewRoman"/>
          <w:i/>
          <w:iCs/>
          <w:szCs w:val="22"/>
          <w:u w:val="single"/>
          <w:lang w:val="sr-Latn-ME"/>
        </w:rPr>
        <w:t>H.</w:t>
      </w:r>
      <w:r w:rsidR="00E64994" w:rsidRPr="00232C31">
        <w:rPr>
          <w:rFonts w:eastAsia="TimesNewRoman"/>
          <w:i/>
          <w:iCs/>
          <w:szCs w:val="22"/>
          <w:u w:val="single"/>
          <w:lang w:val="sr-Latn-ME"/>
        </w:rPr>
        <w:t xml:space="preserve"> </w:t>
      </w:r>
      <w:r w:rsidRPr="00232C31">
        <w:rPr>
          <w:rFonts w:eastAsia="TimesNewRoman"/>
          <w:i/>
          <w:iCs/>
          <w:szCs w:val="22"/>
          <w:u w:val="single"/>
          <w:lang w:val="sr-Latn-ME"/>
        </w:rPr>
        <w:t xml:space="preserve">pylori </w:t>
      </w:r>
      <w:r w:rsidRPr="00232C31">
        <w:rPr>
          <w:rFonts w:eastAsia="TimesNewRoman"/>
          <w:szCs w:val="22"/>
          <w:u w:val="single"/>
          <w:lang w:val="sr-Latn-ME"/>
        </w:rPr>
        <w:t>(Odrasli)</w:t>
      </w:r>
    </w:p>
    <w:p w14:paraId="49E25815" w14:textId="77777777" w:rsidR="0005080A" w:rsidRPr="00232C31" w:rsidRDefault="0005080A" w:rsidP="002A7D1B">
      <w:pPr>
        <w:widowControl w:val="0"/>
        <w:jc w:val="both"/>
        <w:rPr>
          <w:szCs w:val="22"/>
          <w:lang w:val="sr-Latn-ME"/>
        </w:rPr>
      </w:pPr>
    </w:p>
    <w:p w14:paraId="0B59F466" w14:textId="1749B4ED" w:rsidR="0005080A" w:rsidRPr="00232C31" w:rsidRDefault="0005080A" w:rsidP="00433983">
      <w:pPr>
        <w:autoSpaceDE w:val="0"/>
        <w:autoSpaceDN w:val="0"/>
        <w:adjustRightInd w:val="0"/>
        <w:jc w:val="both"/>
        <w:rPr>
          <w:rFonts w:eastAsia="TimesNewRoman"/>
          <w:szCs w:val="22"/>
          <w:lang w:val="sr-Latn-ME"/>
        </w:rPr>
      </w:pPr>
      <w:r w:rsidRPr="00232C31">
        <w:rPr>
          <w:rFonts w:eastAsia="TimesNewRoman"/>
          <w:szCs w:val="22"/>
          <w:lang w:val="sr-Latn-ME"/>
        </w:rPr>
        <w:t>Trostruka terapija</w:t>
      </w:r>
      <w:r w:rsidR="000C29DF" w:rsidRPr="00232C31">
        <w:rPr>
          <w:rFonts w:eastAsia="TimesNewRoman"/>
          <w:szCs w:val="22"/>
          <w:lang w:val="sr-Latn-ME"/>
        </w:rPr>
        <w:t xml:space="preserve"> (7 </w:t>
      </w:r>
      <w:r w:rsidR="001D1CEB" w:rsidRPr="00232C31">
        <w:rPr>
          <w:rFonts w:eastAsia="TimesNewRoman"/>
          <w:szCs w:val="22"/>
          <w:lang w:val="sr-Latn-ME"/>
        </w:rPr>
        <w:t>dana</w:t>
      </w:r>
      <w:r w:rsidR="000C29DF" w:rsidRPr="00232C31">
        <w:rPr>
          <w:rFonts w:eastAsia="TimesNewRoman"/>
          <w:szCs w:val="22"/>
          <w:lang w:val="sr-Latn-ME"/>
        </w:rPr>
        <w:t>)</w:t>
      </w:r>
    </w:p>
    <w:p w14:paraId="1501AD92" w14:textId="1FC8B7CB" w:rsidR="0005080A" w:rsidRPr="00232C31" w:rsidRDefault="0005080A">
      <w:pPr>
        <w:autoSpaceDE w:val="0"/>
        <w:autoSpaceDN w:val="0"/>
        <w:adjustRightInd w:val="0"/>
        <w:jc w:val="both"/>
        <w:rPr>
          <w:rFonts w:eastAsia="TimesNewRoman"/>
          <w:szCs w:val="22"/>
          <w:lang w:val="sr-Latn-ME"/>
        </w:rPr>
      </w:pPr>
      <w:r w:rsidRPr="00232C31">
        <w:rPr>
          <w:rFonts w:eastAsia="TimesNewRoman"/>
          <w:szCs w:val="22"/>
          <w:lang w:val="sr-Latn-ME"/>
        </w:rPr>
        <w:t xml:space="preserve">Klaritromicin (500 mg) dva puta dnevno </w:t>
      </w:r>
      <w:r w:rsidR="008474E5" w:rsidRPr="00232C31">
        <w:rPr>
          <w:rFonts w:eastAsia="TimesNewRoman"/>
          <w:szCs w:val="22"/>
          <w:lang w:val="sr-Latn-ME"/>
        </w:rPr>
        <w:t>uz</w:t>
      </w:r>
      <w:r w:rsidR="00356CCB" w:rsidRPr="00232C31">
        <w:rPr>
          <w:szCs w:val="22"/>
          <w:lang w:val="sr-Latn-ME"/>
        </w:rPr>
        <w:t xml:space="preserve"> </w:t>
      </w:r>
      <w:r w:rsidR="001D1CEB" w:rsidRPr="00232C31">
        <w:rPr>
          <w:szCs w:val="22"/>
          <w:lang w:val="sr-Latn-ME"/>
        </w:rPr>
        <w:t>inhibitore protonske pumpe</w:t>
      </w:r>
      <w:r w:rsidR="00356CCB" w:rsidRPr="00232C31">
        <w:rPr>
          <w:szCs w:val="22"/>
          <w:lang w:val="sr-Latn-ME"/>
        </w:rPr>
        <w:t xml:space="preserve"> (</w:t>
      </w:r>
      <w:r w:rsidR="001D1CEB" w:rsidRPr="00232C31">
        <w:rPr>
          <w:szCs w:val="22"/>
          <w:lang w:val="sr-Latn-ME"/>
        </w:rPr>
        <w:t>u odobrenoj dnevnoj dozi</w:t>
      </w:r>
      <w:r w:rsidR="00356CCB" w:rsidRPr="00232C31">
        <w:rPr>
          <w:szCs w:val="22"/>
          <w:lang w:val="sr-Latn-ME"/>
        </w:rPr>
        <w:t>)*</w:t>
      </w:r>
      <w:r w:rsidRPr="00232C31">
        <w:rPr>
          <w:rFonts w:eastAsia="TimesNewRoman"/>
          <w:szCs w:val="22"/>
          <w:lang w:val="sr-Latn-ME"/>
        </w:rPr>
        <w:t>, treba davati sa 1000 mg amoksicilina dva puta dnevno</w:t>
      </w:r>
      <w:r w:rsidR="00356CCB" w:rsidRPr="00232C31">
        <w:rPr>
          <w:rFonts w:eastAsia="TimesNewRoman"/>
          <w:szCs w:val="22"/>
          <w:lang w:val="sr-Latn-ME"/>
        </w:rPr>
        <w:t xml:space="preserve"> </w:t>
      </w:r>
      <w:r w:rsidR="001D1CEB" w:rsidRPr="00232C31">
        <w:rPr>
          <w:rFonts w:eastAsia="TimesNewRoman"/>
          <w:szCs w:val="22"/>
          <w:lang w:val="sr-Latn-ME"/>
        </w:rPr>
        <w:t>7 dana</w:t>
      </w:r>
      <w:r w:rsidRPr="00232C31">
        <w:rPr>
          <w:rFonts w:eastAsia="TimesNewRoman"/>
          <w:szCs w:val="22"/>
          <w:lang w:val="sr-Latn-ME"/>
        </w:rPr>
        <w:t>.</w:t>
      </w:r>
    </w:p>
    <w:p w14:paraId="7C6C7C92" w14:textId="77777777" w:rsidR="0005080A" w:rsidRPr="00232C31" w:rsidRDefault="0005080A">
      <w:pPr>
        <w:autoSpaceDE w:val="0"/>
        <w:autoSpaceDN w:val="0"/>
        <w:adjustRightInd w:val="0"/>
        <w:jc w:val="both"/>
        <w:rPr>
          <w:rFonts w:eastAsia="TimesNewRoman"/>
          <w:szCs w:val="22"/>
          <w:lang w:val="sr-Latn-ME"/>
        </w:rPr>
      </w:pPr>
    </w:p>
    <w:p w14:paraId="68F3F8A1" w14:textId="36A75AC2" w:rsidR="0005080A" w:rsidRPr="00232C31" w:rsidRDefault="0005080A">
      <w:pPr>
        <w:autoSpaceDE w:val="0"/>
        <w:autoSpaceDN w:val="0"/>
        <w:adjustRightInd w:val="0"/>
        <w:jc w:val="both"/>
        <w:rPr>
          <w:rFonts w:eastAsia="TimesNewRoman"/>
          <w:szCs w:val="22"/>
          <w:lang w:val="sr-Latn-ME"/>
        </w:rPr>
      </w:pPr>
      <w:r w:rsidRPr="00232C31">
        <w:rPr>
          <w:rFonts w:eastAsia="TimesNewRoman"/>
          <w:szCs w:val="22"/>
          <w:lang w:val="sr-Latn-ME"/>
        </w:rPr>
        <w:t>Trostruka terapija</w:t>
      </w:r>
      <w:r w:rsidR="00356CCB" w:rsidRPr="00232C31">
        <w:rPr>
          <w:rFonts w:eastAsia="TimesNewRoman"/>
          <w:szCs w:val="22"/>
          <w:lang w:val="sr-Latn-ME"/>
        </w:rPr>
        <w:t xml:space="preserve"> (7 </w:t>
      </w:r>
      <w:r w:rsidR="008474E5" w:rsidRPr="00232C31">
        <w:rPr>
          <w:rFonts w:eastAsia="TimesNewRoman"/>
          <w:szCs w:val="22"/>
          <w:lang w:val="sr-Latn-ME"/>
        </w:rPr>
        <w:t>dana</w:t>
      </w:r>
      <w:r w:rsidR="00356CCB" w:rsidRPr="00232C31">
        <w:rPr>
          <w:rFonts w:eastAsia="TimesNewRoman"/>
          <w:szCs w:val="22"/>
          <w:lang w:val="sr-Latn-ME"/>
        </w:rPr>
        <w:t>)</w:t>
      </w:r>
    </w:p>
    <w:p w14:paraId="7296219C" w14:textId="7EF038B1" w:rsidR="0005080A" w:rsidRPr="00232C31" w:rsidRDefault="0005080A">
      <w:pPr>
        <w:autoSpaceDE w:val="0"/>
        <w:autoSpaceDN w:val="0"/>
        <w:adjustRightInd w:val="0"/>
        <w:jc w:val="both"/>
        <w:rPr>
          <w:rFonts w:eastAsia="TimesNewRoman"/>
          <w:szCs w:val="22"/>
          <w:lang w:val="sr-Latn-ME"/>
        </w:rPr>
      </w:pPr>
      <w:r w:rsidRPr="00232C31">
        <w:rPr>
          <w:rFonts w:eastAsia="TimesNewRoman"/>
          <w:szCs w:val="22"/>
          <w:lang w:val="sr-Latn-ME"/>
        </w:rPr>
        <w:t xml:space="preserve">Klaritromicin (500 mg) dva puta dnevno </w:t>
      </w:r>
      <w:r w:rsidR="008474E5" w:rsidRPr="00232C31">
        <w:rPr>
          <w:rFonts w:eastAsia="TimesNewRoman"/>
          <w:szCs w:val="22"/>
          <w:lang w:val="sr-Latn-ME"/>
        </w:rPr>
        <w:t>uz</w:t>
      </w:r>
      <w:r w:rsidR="00356CCB" w:rsidRPr="00232C31">
        <w:rPr>
          <w:szCs w:val="22"/>
          <w:lang w:val="sr-Latn-ME"/>
        </w:rPr>
        <w:t xml:space="preserve"> </w:t>
      </w:r>
      <w:r w:rsidR="008474E5" w:rsidRPr="00232C31">
        <w:rPr>
          <w:szCs w:val="22"/>
          <w:lang w:val="sr-Latn-ME"/>
        </w:rPr>
        <w:t xml:space="preserve">inhibitor </w:t>
      </w:r>
      <w:r w:rsidR="00356CCB" w:rsidRPr="00232C31">
        <w:rPr>
          <w:szCs w:val="22"/>
          <w:lang w:val="sr-Latn-ME"/>
        </w:rPr>
        <w:t>proton</w:t>
      </w:r>
      <w:r w:rsidR="008474E5" w:rsidRPr="00232C31">
        <w:rPr>
          <w:szCs w:val="22"/>
          <w:lang w:val="sr-Latn-ME"/>
        </w:rPr>
        <w:t>ske</w:t>
      </w:r>
      <w:r w:rsidR="00356CCB" w:rsidRPr="00232C31">
        <w:rPr>
          <w:szCs w:val="22"/>
          <w:lang w:val="sr-Latn-ME"/>
        </w:rPr>
        <w:t xml:space="preserve"> pump</w:t>
      </w:r>
      <w:r w:rsidR="008474E5" w:rsidRPr="00232C31">
        <w:rPr>
          <w:szCs w:val="22"/>
          <w:lang w:val="sr-Latn-ME"/>
        </w:rPr>
        <w:t>e</w:t>
      </w:r>
      <w:r w:rsidR="00356CCB" w:rsidRPr="00232C31">
        <w:rPr>
          <w:szCs w:val="22"/>
          <w:lang w:val="sr-Latn-ME"/>
        </w:rPr>
        <w:t xml:space="preserve"> (</w:t>
      </w:r>
      <w:r w:rsidR="008474E5" w:rsidRPr="00232C31">
        <w:rPr>
          <w:szCs w:val="22"/>
          <w:lang w:val="sr-Latn-ME"/>
        </w:rPr>
        <w:t>u odobrenoj dnevnoj dozi</w:t>
      </w:r>
      <w:r w:rsidR="00356CCB" w:rsidRPr="00232C31">
        <w:rPr>
          <w:szCs w:val="22"/>
          <w:lang w:val="sr-Latn-ME"/>
        </w:rPr>
        <w:t>)*</w:t>
      </w:r>
      <w:r w:rsidRPr="00232C31">
        <w:rPr>
          <w:rFonts w:eastAsia="TimesNewRoman"/>
          <w:szCs w:val="22"/>
          <w:lang w:val="sr-Latn-ME"/>
        </w:rPr>
        <w:t xml:space="preserve"> treba davati sa metronidazolom od 400 mg dva puta dnevno</w:t>
      </w:r>
      <w:r w:rsidR="00356CCB" w:rsidRPr="00232C31">
        <w:rPr>
          <w:rFonts w:eastAsia="TimesNewRoman"/>
          <w:szCs w:val="22"/>
          <w:lang w:val="sr-Latn-ME"/>
        </w:rPr>
        <w:t xml:space="preserve"> 7 </w:t>
      </w:r>
      <w:r w:rsidR="008474E5" w:rsidRPr="00232C31">
        <w:rPr>
          <w:rFonts w:eastAsia="TimesNewRoman"/>
          <w:szCs w:val="22"/>
          <w:lang w:val="sr-Latn-ME"/>
        </w:rPr>
        <w:t>dana</w:t>
      </w:r>
      <w:r w:rsidRPr="00232C31">
        <w:rPr>
          <w:rFonts w:eastAsia="TimesNewRoman"/>
          <w:szCs w:val="22"/>
          <w:lang w:val="sr-Latn-ME"/>
        </w:rPr>
        <w:t>.</w:t>
      </w:r>
    </w:p>
    <w:p w14:paraId="049457CF" w14:textId="77777777" w:rsidR="0005080A" w:rsidRPr="00232C31" w:rsidRDefault="0005080A" w:rsidP="002A7D1B">
      <w:pPr>
        <w:widowControl w:val="0"/>
        <w:jc w:val="both"/>
        <w:rPr>
          <w:color w:val="FF0000"/>
          <w:szCs w:val="22"/>
          <w:lang w:val="sr-Latn-ME"/>
        </w:rPr>
      </w:pPr>
    </w:p>
    <w:p w14:paraId="49F956AC" w14:textId="7FE61ADE" w:rsidR="0005080A" w:rsidRPr="00232C31" w:rsidRDefault="0005080A" w:rsidP="00433983">
      <w:pPr>
        <w:autoSpaceDE w:val="0"/>
        <w:autoSpaceDN w:val="0"/>
        <w:adjustRightInd w:val="0"/>
        <w:jc w:val="both"/>
        <w:rPr>
          <w:rFonts w:eastAsia="TimesNewRoman"/>
          <w:szCs w:val="22"/>
          <w:lang w:val="sr-Latn-ME"/>
        </w:rPr>
      </w:pPr>
      <w:r w:rsidRPr="00232C31">
        <w:rPr>
          <w:rFonts w:eastAsia="TimesNewRoman"/>
          <w:szCs w:val="22"/>
          <w:lang w:val="sr-Latn-ME"/>
        </w:rPr>
        <w:t>Trostruka terapija</w:t>
      </w:r>
      <w:r w:rsidR="00356CCB" w:rsidRPr="00232C31">
        <w:rPr>
          <w:rFonts w:eastAsia="TimesNewRoman"/>
          <w:szCs w:val="22"/>
          <w:lang w:val="sr-Latn-ME"/>
        </w:rPr>
        <w:t xml:space="preserve"> (7 -10 </w:t>
      </w:r>
      <w:r w:rsidR="008474E5" w:rsidRPr="00232C31">
        <w:rPr>
          <w:rFonts w:eastAsia="TimesNewRoman"/>
          <w:szCs w:val="22"/>
          <w:lang w:val="sr-Latn-ME"/>
        </w:rPr>
        <w:t>dana</w:t>
      </w:r>
      <w:r w:rsidR="00356CCB" w:rsidRPr="00232C31">
        <w:rPr>
          <w:rFonts w:eastAsia="TimesNewRoman"/>
          <w:szCs w:val="22"/>
          <w:lang w:val="sr-Latn-ME"/>
        </w:rPr>
        <w:t>)</w:t>
      </w:r>
    </w:p>
    <w:p w14:paraId="7D7EE058" w14:textId="31587405" w:rsidR="0005080A" w:rsidRPr="00232C31" w:rsidRDefault="0005080A">
      <w:pPr>
        <w:autoSpaceDE w:val="0"/>
        <w:autoSpaceDN w:val="0"/>
        <w:adjustRightInd w:val="0"/>
        <w:jc w:val="both"/>
        <w:rPr>
          <w:rFonts w:eastAsia="TimesNewRoman"/>
          <w:szCs w:val="22"/>
          <w:lang w:val="sr-Latn-ME"/>
        </w:rPr>
      </w:pPr>
      <w:r w:rsidRPr="00232C31">
        <w:rPr>
          <w:rFonts w:eastAsia="TimesNewRoman"/>
          <w:szCs w:val="22"/>
          <w:lang w:val="sr-Latn-ME"/>
        </w:rPr>
        <w:t xml:space="preserve">Klaritromicin (500 mg) dva puta dnevno i </w:t>
      </w:r>
      <w:r w:rsidR="00356CCB" w:rsidRPr="00232C31">
        <w:rPr>
          <w:rFonts w:eastAsia="TimesNewRoman"/>
          <w:szCs w:val="22"/>
          <w:lang w:val="sr-Latn-ME"/>
        </w:rPr>
        <w:t xml:space="preserve">20 </w:t>
      </w:r>
      <w:r w:rsidRPr="00232C31">
        <w:rPr>
          <w:rFonts w:eastAsia="TimesNewRoman"/>
          <w:szCs w:val="22"/>
          <w:lang w:val="sr-Latn-ME"/>
        </w:rPr>
        <w:t>mg omeprazola jedan</w:t>
      </w:r>
      <w:r w:rsidR="008474E5" w:rsidRPr="00232C31">
        <w:rPr>
          <w:rFonts w:eastAsia="TimesNewRoman"/>
          <w:szCs w:val="22"/>
          <w:lang w:val="sr-Latn-ME"/>
        </w:rPr>
        <w:t xml:space="preserve"> </w:t>
      </w:r>
      <w:r w:rsidRPr="00232C31">
        <w:rPr>
          <w:rFonts w:eastAsia="TimesNewRoman"/>
          <w:szCs w:val="22"/>
          <w:lang w:val="sr-Latn-ME"/>
        </w:rPr>
        <w:t>put dnevno treba davati sa 1000 mg amoksicilina dva puta dnevno</w:t>
      </w:r>
      <w:r w:rsidR="00356CCB" w:rsidRPr="00232C31">
        <w:rPr>
          <w:rFonts w:eastAsia="TimesNewRoman"/>
          <w:szCs w:val="22"/>
          <w:lang w:val="sr-Latn-ME"/>
        </w:rPr>
        <w:t xml:space="preserve"> </w:t>
      </w:r>
      <w:r w:rsidR="008474E5" w:rsidRPr="00232C31">
        <w:rPr>
          <w:rFonts w:eastAsia="TimesNewRoman"/>
          <w:szCs w:val="22"/>
          <w:lang w:val="sr-Latn-ME"/>
        </w:rPr>
        <w:t>tokom</w:t>
      </w:r>
      <w:r w:rsidR="00356CCB" w:rsidRPr="00232C31">
        <w:rPr>
          <w:rFonts w:eastAsia="TimesNewRoman"/>
          <w:szCs w:val="22"/>
          <w:lang w:val="sr-Latn-ME"/>
        </w:rPr>
        <w:t xml:space="preserve"> 7-10 </w:t>
      </w:r>
      <w:r w:rsidR="008474E5" w:rsidRPr="00232C31">
        <w:rPr>
          <w:rFonts w:eastAsia="TimesNewRoman"/>
          <w:szCs w:val="22"/>
          <w:lang w:val="sr-Latn-ME"/>
        </w:rPr>
        <w:t>dana</w:t>
      </w:r>
      <w:r w:rsidRPr="00232C31">
        <w:rPr>
          <w:rFonts w:eastAsia="TimesNewRoman"/>
          <w:szCs w:val="22"/>
          <w:lang w:val="sr-Latn-ME"/>
        </w:rPr>
        <w:t>.</w:t>
      </w:r>
    </w:p>
    <w:p w14:paraId="07718456" w14:textId="1C1BD3D1" w:rsidR="0005080A" w:rsidRPr="00232C31" w:rsidRDefault="0005080A" w:rsidP="002A7D1B">
      <w:pPr>
        <w:widowControl w:val="0"/>
        <w:jc w:val="both"/>
        <w:rPr>
          <w:color w:val="FF0000"/>
          <w:szCs w:val="22"/>
          <w:lang w:val="sr-Latn-ME"/>
        </w:rPr>
      </w:pPr>
    </w:p>
    <w:p w14:paraId="7299C247" w14:textId="75A6251E" w:rsidR="00356CCB" w:rsidRPr="00232C31" w:rsidRDefault="00356CCB" w:rsidP="00433983">
      <w:pPr>
        <w:widowControl w:val="0"/>
        <w:jc w:val="both"/>
        <w:rPr>
          <w:color w:val="FF0000"/>
          <w:szCs w:val="22"/>
          <w:lang w:val="sr-Latn-ME"/>
        </w:rPr>
      </w:pPr>
      <w:r w:rsidRPr="00232C31">
        <w:rPr>
          <w:szCs w:val="22"/>
          <w:lang w:val="sr-Latn-ME"/>
        </w:rPr>
        <w:t xml:space="preserve">* </w:t>
      </w:r>
      <w:r w:rsidR="008474E5" w:rsidRPr="00232C31">
        <w:rPr>
          <w:szCs w:val="22"/>
          <w:lang w:val="sr-Latn-ME"/>
        </w:rPr>
        <w:t>vidjeti pojedinačno podatke</w:t>
      </w:r>
      <w:r w:rsidRPr="00232C31">
        <w:rPr>
          <w:szCs w:val="22"/>
          <w:lang w:val="sr-Latn-ME"/>
        </w:rPr>
        <w:t>/ SPC</w:t>
      </w:r>
      <w:r w:rsidR="008474E5" w:rsidRPr="00232C31">
        <w:rPr>
          <w:szCs w:val="22"/>
          <w:lang w:val="sr-Latn-ME"/>
        </w:rPr>
        <w:t>-e</w:t>
      </w:r>
      <w:r w:rsidRPr="00232C31">
        <w:rPr>
          <w:szCs w:val="22"/>
          <w:lang w:val="sr-Latn-ME"/>
        </w:rPr>
        <w:t xml:space="preserve"> </w:t>
      </w:r>
      <w:r w:rsidR="008474E5" w:rsidRPr="00232C31">
        <w:rPr>
          <w:szCs w:val="22"/>
          <w:lang w:val="sr-Latn-ME"/>
        </w:rPr>
        <w:t>za preporučenu dozu za eradikaciju</w:t>
      </w:r>
      <w:r w:rsidRPr="00232C31">
        <w:rPr>
          <w:szCs w:val="22"/>
          <w:lang w:val="sr-Latn-ME"/>
        </w:rPr>
        <w:t xml:space="preserve"> </w:t>
      </w:r>
      <w:r w:rsidRPr="00232C31">
        <w:rPr>
          <w:i/>
          <w:iCs/>
          <w:szCs w:val="22"/>
          <w:lang w:val="sr-Latn-ME"/>
        </w:rPr>
        <w:t>H. pylori</w:t>
      </w:r>
      <w:r w:rsidRPr="00232C31">
        <w:rPr>
          <w:szCs w:val="22"/>
          <w:lang w:val="sr-Latn-ME"/>
        </w:rPr>
        <w:t>.</w:t>
      </w:r>
    </w:p>
    <w:p w14:paraId="27B36F1A" w14:textId="77777777" w:rsidR="0005080A" w:rsidRPr="00232C31" w:rsidRDefault="0005080A">
      <w:pPr>
        <w:autoSpaceDE w:val="0"/>
        <w:autoSpaceDN w:val="0"/>
        <w:adjustRightInd w:val="0"/>
        <w:jc w:val="both"/>
        <w:rPr>
          <w:rFonts w:eastAsia="TimesNewRoman"/>
          <w:szCs w:val="22"/>
          <w:lang w:val="sr-Latn-ME"/>
        </w:rPr>
      </w:pPr>
    </w:p>
    <w:p w14:paraId="29BA0972" w14:textId="77777777" w:rsidR="0005080A" w:rsidRPr="00232C31" w:rsidRDefault="0005080A">
      <w:pPr>
        <w:autoSpaceDE w:val="0"/>
        <w:autoSpaceDN w:val="0"/>
        <w:adjustRightInd w:val="0"/>
        <w:jc w:val="both"/>
        <w:rPr>
          <w:rFonts w:eastAsia="TimesNewRoman"/>
          <w:szCs w:val="22"/>
          <w:lang w:val="sr-Latn-ME"/>
        </w:rPr>
      </w:pPr>
      <w:r w:rsidRPr="00232C31">
        <w:rPr>
          <w:rFonts w:eastAsia="TimesNewRoman"/>
          <w:i/>
          <w:szCs w:val="22"/>
          <w:lang w:val="sr-Latn-ME"/>
        </w:rPr>
        <w:t>Stariji pacijenti:</w:t>
      </w:r>
      <w:r w:rsidRPr="00232C31">
        <w:rPr>
          <w:rFonts w:eastAsia="TimesNewRoman"/>
          <w:szCs w:val="22"/>
          <w:lang w:val="sr-Latn-ME"/>
        </w:rPr>
        <w:t xml:space="preserve"> doziranje je kao kod odraslih.</w:t>
      </w:r>
    </w:p>
    <w:p w14:paraId="461555C1" w14:textId="77777777" w:rsidR="0005080A" w:rsidRPr="00232C31" w:rsidRDefault="0005080A" w:rsidP="002A7D1B">
      <w:pPr>
        <w:widowControl w:val="0"/>
        <w:jc w:val="both"/>
        <w:rPr>
          <w:szCs w:val="22"/>
          <w:u w:val="single"/>
          <w:lang w:val="sr-Latn-ME"/>
        </w:rPr>
      </w:pPr>
    </w:p>
    <w:p w14:paraId="3B87A7B4" w14:textId="25E1F038" w:rsidR="0005080A" w:rsidRDefault="0005080A" w:rsidP="002A7D1B">
      <w:pPr>
        <w:widowControl w:val="0"/>
        <w:jc w:val="both"/>
        <w:rPr>
          <w:szCs w:val="22"/>
          <w:u w:val="single"/>
          <w:lang w:val="sr-Latn-ME"/>
        </w:rPr>
      </w:pPr>
      <w:r w:rsidRPr="00232C31">
        <w:rPr>
          <w:szCs w:val="22"/>
          <w:u w:val="single"/>
          <w:lang w:val="sr-Latn-ME"/>
        </w:rPr>
        <w:t>Način primjene</w:t>
      </w:r>
    </w:p>
    <w:p w14:paraId="67C95142" w14:textId="77777777" w:rsidR="003973BD" w:rsidRPr="00232C31" w:rsidRDefault="003973BD" w:rsidP="002A7D1B">
      <w:pPr>
        <w:widowControl w:val="0"/>
        <w:jc w:val="both"/>
        <w:rPr>
          <w:szCs w:val="22"/>
          <w:u w:val="single"/>
          <w:lang w:val="sr-Latn-ME"/>
        </w:rPr>
      </w:pPr>
    </w:p>
    <w:p w14:paraId="5E396F05" w14:textId="0DE97C34" w:rsidR="0005080A" w:rsidRDefault="0005080A" w:rsidP="00433983">
      <w:pPr>
        <w:autoSpaceDE w:val="0"/>
        <w:autoSpaceDN w:val="0"/>
        <w:adjustRightInd w:val="0"/>
        <w:jc w:val="both"/>
        <w:rPr>
          <w:szCs w:val="22"/>
          <w:lang w:val="sr-Latn-ME"/>
        </w:rPr>
      </w:pPr>
      <w:r w:rsidRPr="00232C31">
        <w:rPr>
          <w:szCs w:val="22"/>
          <w:lang w:val="sr-Latn-ME"/>
        </w:rPr>
        <w:t xml:space="preserve">Tablete se ne smiju lomiti. </w:t>
      </w:r>
    </w:p>
    <w:p w14:paraId="514E96BB" w14:textId="77777777" w:rsidR="003973BD" w:rsidRPr="00232C31" w:rsidRDefault="003973BD" w:rsidP="00433983">
      <w:pPr>
        <w:autoSpaceDE w:val="0"/>
        <w:autoSpaceDN w:val="0"/>
        <w:adjustRightInd w:val="0"/>
        <w:jc w:val="both"/>
        <w:rPr>
          <w:szCs w:val="22"/>
          <w:lang w:val="sr-Latn-ME"/>
        </w:rPr>
      </w:pPr>
    </w:p>
    <w:p w14:paraId="5C64E95B" w14:textId="77777777" w:rsidR="0005080A" w:rsidRPr="00232C31" w:rsidRDefault="0005080A" w:rsidP="00433983">
      <w:pPr>
        <w:autoSpaceDE w:val="0"/>
        <w:autoSpaceDN w:val="0"/>
        <w:adjustRightInd w:val="0"/>
        <w:jc w:val="both"/>
        <w:rPr>
          <w:rFonts w:eastAsia="TimesNewRoman"/>
          <w:szCs w:val="22"/>
          <w:lang w:val="sr-Latn-ME"/>
        </w:rPr>
      </w:pPr>
      <w:r w:rsidRPr="00232C31">
        <w:rPr>
          <w:rFonts w:eastAsia="TimesNewRoman"/>
          <w:szCs w:val="22"/>
          <w:lang w:val="sr-Latn-ME"/>
        </w:rPr>
        <w:t>Klaritromicin se može davati bez obzira na obroke, s obzirom da hrana ne utiče na stepen bioraspoloživosti.</w:t>
      </w:r>
    </w:p>
    <w:p w14:paraId="49083197" w14:textId="77777777" w:rsidR="00CF00E5" w:rsidRPr="00232C31" w:rsidRDefault="00CF00E5" w:rsidP="002A7D1B">
      <w:pPr>
        <w:widowControl w:val="0"/>
        <w:jc w:val="both"/>
        <w:rPr>
          <w:szCs w:val="22"/>
          <w:lang w:val="sr-Latn-ME"/>
        </w:rPr>
      </w:pPr>
    </w:p>
    <w:p w14:paraId="407E6346" w14:textId="77777777" w:rsidR="003973BD" w:rsidRDefault="003973BD" w:rsidP="00433983">
      <w:pPr>
        <w:jc w:val="both"/>
        <w:rPr>
          <w:b/>
          <w:bCs/>
          <w:szCs w:val="22"/>
          <w:lang w:val="sr-Latn-ME" w:eastAsia="hr-HR"/>
        </w:rPr>
      </w:pPr>
    </w:p>
    <w:p w14:paraId="535CECA1" w14:textId="77777777" w:rsidR="003973BD" w:rsidRDefault="003973BD" w:rsidP="00433983">
      <w:pPr>
        <w:jc w:val="both"/>
        <w:rPr>
          <w:b/>
          <w:bCs/>
          <w:szCs w:val="22"/>
          <w:lang w:val="sr-Latn-ME" w:eastAsia="hr-HR"/>
        </w:rPr>
      </w:pPr>
    </w:p>
    <w:p w14:paraId="2B027ED2" w14:textId="77777777" w:rsidR="003973BD" w:rsidRDefault="003973BD" w:rsidP="00433983">
      <w:pPr>
        <w:jc w:val="both"/>
        <w:rPr>
          <w:b/>
          <w:bCs/>
          <w:szCs w:val="22"/>
          <w:lang w:val="sr-Latn-ME" w:eastAsia="hr-HR"/>
        </w:rPr>
      </w:pPr>
    </w:p>
    <w:p w14:paraId="5A6351F5" w14:textId="1DCF0BC0" w:rsidR="0005080A" w:rsidRPr="00232C31" w:rsidRDefault="0005080A" w:rsidP="00433983">
      <w:pPr>
        <w:jc w:val="both"/>
        <w:rPr>
          <w:b/>
          <w:bCs/>
          <w:szCs w:val="22"/>
          <w:lang w:val="sr-Latn-ME" w:eastAsia="hr-HR"/>
        </w:rPr>
      </w:pPr>
      <w:r w:rsidRPr="00232C31">
        <w:rPr>
          <w:b/>
          <w:bCs/>
          <w:szCs w:val="22"/>
          <w:lang w:val="sr-Latn-ME" w:eastAsia="hr-HR"/>
        </w:rPr>
        <w:lastRenderedPageBreak/>
        <w:t>4.3</w:t>
      </w:r>
      <w:r w:rsidRPr="00232C31">
        <w:rPr>
          <w:b/>
          <w:bCs/>
          <w:szCs w:val="22"/>
          <w:lang w:val="sr-Latn-ME" w:eastAsia="hr-HR"/>
        </w:rPr>
        <w:tab/>
        <w:t>Kontraindikacije</w:t>
      </w:r>
    </w:p>
    <w:p w14:paraId="2F4C179F" w14:textId="77777777" w:rsidR="0005080A" w:rsidRPr="00232C31" w:rsidRDefault="0005080A" w:rsidP="002A7D1B">
      <w:pPr>
        <w:autoSpaceDE w:val="0"/>
        <w:autoSpaceDN w:val="0"/>
        <w:adjustRightInd w:val="0"/>
        <w:jc w:val="both"/>
        <w:rPr>
          <w:szCs w:val="22"/>
          <w:lang w:val="sr-Latn-ME"/>
        </w:rPr>
      </w:pPr>
    </w:p>
    <w:p w14:paraId="1532ECA8" w14:textId="77777777" w:rsidR="0005080A" w:rsidRPr="00232C31" w:rsidRDefault="0005080A" w:rsidP="00433983">
      <w:pPr>
        <w:autoSpaceDE w:val="0"/>
        <w:autoSpaceDN w:val="0"/>
        <w:adjustRightInd w:val="0"/>
        <w:jc w:val="both"/>
        <w:rPr>
          <w:szCs w:val="22"/>
          <w:lang w:val="sr-Latn-ME"/>
        </w:rPr>
      </w:pPr>
      <w:r w:rsidRPr="00232C31">
        <w:rPr>
          <w:szCs w:val="22"/>
          <w:lang w:val="sr-Latn-ME"/>
        </w:rPr>
        <w:t>Klaritromicin ne smiju uzimati pacijenti koji su preosjetljivi na klaritromicin, druge makrolidne antibiotike ili neku od pomoćnih supstanci navedenih u dijelu 6.1.</w:t>
      </w:r>
    </w:p>
    <w:p w14:paraId="5DAD9DDB" w14:textId="77777777" w:rsidR="00594373" w:rsidRPr="00232C31" w:rsidRDefault="00594373">
      <w:pPr>
        <w:autoSpaceDE w:val="0"/>
        <w:autoSpaceDN w:val="0"/>
        <w:adjustRightInd w:val="0"/>
        <w:jc w:val="both"/>
        <w:rPr>
          <w:szCs w:val="22"/>
          <w:lang w:val="sr-Latn-ME"/>
        </w:rPr>
      </w:pPr>
    </w:p>
    <w:p w14:paraId="67CC3619" w14:textId="7B00B330" w:rsidR="00F75889" w:rsidRPr="00232C31" w:rsidRDefault="00F75889">
      <w:pPr>
        <w:autoSpaceDE w:val="0"/>
        <w:autoSpaceDN w:val="0"/>
        <w:adjustRightInd w:val="0"/>
        <w:jc w:val="both"/>
        <w:rPr>
          <w:szCs w:val="22"/>
          <w:lang w:val="sr-Latn-ME" w:eastAsia="hr-HR"/>
        </w:rPr>
      </w:pPr>
      <w:r w:rsidRPr="00232C31">
        <w:rPr>
          <w:szCs w:val="22"/>
          <w:lang w:val="sr-Latn-ME"/>
        </w:rPr>
        <w:t xml:space="preserve">Istovremena primjena klaritromicina i bilo kojeg od sljedećih ljekova je kontraindikovana: astemizol, cisaprid, domperidon, pimozid, terfenadin; jer može da dovede do produženja QT intervala i srčanih aritmija, uključujući ventrikularnu tahikardiju, ventrikularnu fibrilaciju i </w:t>
      </w:r>
      <w:r w:rsidRPr="00232C31">
        <w:rPr>
          <w:i/>
          <w:iCs/>
          <w:szCs w:val="22"/>
          <w:lang w:val="sr-Latn-ME"/>
        </w:rPr>
        <w:t xml:space="preserve">torsades de pointes </w:t>
      </w:r>
      <w:r w:rsidRPr="00232C31">
        <w:rPr>
          <w:szCs w:val="22"/>
          <w:lang w:val="sr-Latn-ME"/>
        </w:rPr>
        <w:t>(vidjeti d</w:t>
      </w:r>
      <w:r w:rsidR="00C94E9A" w:rsidRPr="00232C31">
        <w:rPr>
          <w:szCs w:val="22"/>
          <w:lang w:val="sr-Latn-ME"/>
        </w:rPr>
        <w:t>jelove</w:t>
      </w:r>
      <w:r w:rsidRPr="00232C31">
        <w:rPr>
          <w:szCs w:val="22"/>
          <w:lang w:val="sr-Latn-ME"/>
        </w:rPr>
        <w:t xml:space="preserve"> 4.4 i 4.5).</w:t>
      </w:r>
    </w:p>
    <w:p w14:paraId="204454F8" w14:textId="77777777" w:rsidR="00F75889" w:rsidRPr="00232C31" w:rsidRDefault="00F75889">
      <w:pPr>
        <w:autoSpaceDE w:val="0"/>
        <w:autoSpaceDN w:val="0"/>
        <w:adjustRightInd w:val="0"/>
        <w:jc w:val="both"/>
        <w:rPr>
          <w:szCs w:val="22"/>
          <w:lang w:val="sr-Latn-ME"/>
        </w:rPr>
      </w:pPr>
    </w:p>
    <w:p w14:paraId="29D1C3A3" w14:textId="77777777" w:rsidR="00F75889" w:rsidRPr="00232C31" w:rsidRDefault="00F75889">
      <w:pPr>
        <w:autoSpaceDE w:val="0"/>
        <w:autoSpaceDN w:val="0"/>
        <w:adjustRightInd w:val="0"/>
        <w:jc w:val="both"/>
        <w:rPr>
          <w:szCs w:val="22"/>
          <w:lang w:val="sr-Latn-ME"/>
        </w:rPr>
      </w:pPr>
      <w:r w:rsidRPr="00232C31">
        <w:rPr>
          <w:szCs w:val="22"/>
          <w:lang w:val="sr-Latn-ME"/>
        </w:rPr>
        <w:t>Istovremena primjena klaritromicina sa tikagrelorom ili ranolazinom je kontraindikovana.</w:t>
      </w:r>
    </w:p>
    <w:p w14:paraId="6F4B0FAA" w14:textId="77777777" w:rsidR="00F75889" w:rsidRPr="00232C31" w:rsidRDefault="00F75889">
      <w:pPr>
        <w:autoSpaceDE w:val="0"/>
        <w:autoSpaceDN w:val="0"/>
        <w:adjustRightInd w:val="0"/>
        <w:jc w:val="both"/>
        <w:rPr>
          <w:szCs w:val="22"/>
          <w:lang w:val="sr-Latn-ME"/>
        </w:rPr>
      </w:pPr>
    </w:p>
    <w:p w14:paraId="688DB692" w14:textId="77777777" w:rsidR="00594373" w:rsidRPr="00232C31" w:rsidRDefault="00594373">
      <w:pPr>
        <w:autoSpaceDE w:val="0"/>
        <w:autoSpaceDN w:val="0"/>
        <w:adjustRightInd w:val="0"/>
        <w:jc w:val="both"/>
        <w:rPr>
          <w:rFonts w:eastAsia="TimesNewRoman"/>
          <w:szCs w:val="22"/>
          <w:lang w:val="sr-Latn-ME"/>
        </w:rPr>
      </w:pPr>
      <w:r w:rsidRPr="00232C31">
        <w:rPr>
          <w:szCs w:val="22"/>
          <w:lang w:val="sr-Latn-ME"/>
        </w:rPr>
        <w:t xml:space="preserve">Istovremena primjena klaritromicina i ergotamina ili dihidroergotamina je kontraindikovana, budući da može </w:t>
      </w:r>
      <w:r w:rsidRPr="00232C31">
        <w:rPr>
          <w:rFonts w:eastAsia="TimesNewRoman"/>
          <w:szCs w:val="22"/>
          <w:lang w:val="sr-Latn-ME"/>
        </w:rPr>
        <w:t>dovesti do ispoljavanja toksičnosti ergotamina.</w:t>
      </w:r>
    </w:p>
    <w:p w14:paraId="1FA1DAFA" w14:textId="77777777" w:rsidR="0005080A" w:rsidRPr="00232C31" w:rsidRDefault="0005080A">
      <w:pPr>
        <w:autoSpaceDE w:val="0"/>
        <w:autoSpaceDN w:val="0"/>
        <w:adjustRightInd w:val="0"/>
        <w:jc w:val="both"/>
        <w:rPr>
          <w:szCs w:val="22"/>
          <w:lang w:val="sr-Latn-ME"/>
        </w:rPr>
      </w:pPr>
    </w:p>
    <w:p w14:paraId="158BE8B3" w14:textId="4450A80B" w:rsidR="00F75889" w:rsidRPr="00232C31" w:rsidRDefault="00F75889">
      <w:pPr>
        <w:autoSpaceDE w:val="0"/>
        <w:autoSpaceDN w:val="0"/>
        <w:adjustRightInd w:val="0"/>
        <w:jc w:val="both"/>
        <w:rPr>
          <w:szCs w:val="22"/>
          <w:lang w:val="sr-Latn-ME"/>
        </w:rPr>
      </w:pPr>
      <w:r w:rsidRPr="00232C31">
        <w:rPr>
          <w:szCs w:val="22"/>
          <w:lang w:val="sr-Latn-ME"/>
        </w:rPr>
        <w:t xml:space="preserve">Istovremena primjena klaritromicina i lomitapida je kontraindikovana (vidjeti </w:t>
      </w:r>
      <w:r w:rsidR="00C94E9A" w:rsidRPr="00232C31">
        <w:rPr>
          <w:szCs w:val="22"/>
          <w:lang w:val="sr-Latn-ME"/>
        </w:rPr>
        <w:t>dio</w:t>
      </w:r>
      <w:r w:rsidRPr="00232C31">
        <w:rPr>
          <w:szCs w:val="22"/>
          <w:lang w:val="sr-Latn-ME"/>
        </w:rPr>
        <w:t xml:space="preserve"> 4.5).</w:t>
      </w:r>
    </w:p>
    <w:p w14:paraId="336ACB22" w14:textId="77777777" w:rsidR="00F75889" w:rsidRPr="00232C31" w:rsidRDefault="00F75889">
      <w:pPr>
        <w:autoSpaceDE w:val="0"/>
        <w:autoSpaceDN w:val="0"/>
        <w:adjustRightInd w:val="0"/>
        <w:jc w:val="both"/>
        <w:rPr>
          <w:szCs w:val="22"/>
          <w:lang w:val="sr-Latn-ME"/>
        </w:rPr>
      </w:pPr>
    </w:p>
    <w:p w14:paraId="13611087" w14:textId="77777777" w:rsidR="0005080A" w:rsidRPr="00232C31" w:rsidRDefault="0005080A">
      <w:pPr>
        <w:autoSpaceDE w:val="0"/>
        <w:autoSpaceDN w:val="0"/>
        <w:adjustRightInd w:val="0"/>
        <w:jc w:val="both"/>
        <w:rPr>
          <w:szCs w:val="22"/>
          <w:lang w:val="sr-Latn-ME"/>
        </w:rPr>
      </w:pPr>
      <w:r w:rsidRPr="00232C31">
        <w:rPr>
          <w:szCs w:val="22"/>
          <w:lang w:val="sr-Latn-ME"/>
        </w:rPr>
        <w:t xml:space="preserve">Klaritromicin se ne smije davati pacijentima sa produženim QT intervalom u anamnezi (kongenitalno ili potvrđeno stečeno produženje QT intervala) ili ventrikularnim srčanih aritmijama, uključujući </w:t>
      </w:r>
      <w:r w:rsidRPr="00232C31">
        <w:rPr>
          <w:i/>
          <w:iCs/>
          <w:szCs w:val="22"/>
          <w:lang w:val="sr-Latn-ME"/>
        </w:rPr>
        <w:t xml:space="preserve">torsades de pointes </w:t>
      </w:r>
      <w:r w:rsidRPr="00232C31">
        <w:rPr>
          <w:szCs w:val="22"/>
          <w:lang w:val="sr-Latn-ME"/>
        </w:rPr>
        <w:t>(vidjeti djelove 4.4 i 4.5).</w:t>
      </w:r>
    </w:p>
    <w:p w14:paraId="0DC3D7EC" w14:textId="77777777" w:rsidR="0005080A" w:rsidRPr="00232C31" w:rsidRDefault="0005080A">
      <w:pPr>
        <w:autoSpaceDE w:val="0"/>
        <w:autoSpaceDN w:val="0"/>
        <w:adjustRightInd w:val="0"/>
        <w:jc w:val="both"/>
        <w:rPr>
          <w:szCs w:val="22"/>
          <w:lang w:val="sr-Latn-ME"/>
        </w:rPr>
      </w:pPr>
    </w:p>
    <w:p w14:paraId="7E507B49" w14:textId="77777777" w:rsidR="0005080A" w:rsidRPr="00232C31" w:rsidRDefault="0005080A">
      <w:pPr>
        <w:autoSpaceDE w:val="0"/>
        <w:autoSpaceDN w:val="0"/>
        <w:adjustRightInd w:val="0"/>
        <w:jc w:val="both"/>
        <w:rPr>
          <w:szCs w:val="22"/>
          <w:lang w:val="sr-Latn-ME"/>
        </w:rPr>
      </w:pPr>
      <w:r w:rsidRPr="00232C31">
        <w:rPr>
          <w:szCs w:val="22"/>
          <w:lang w:val="sr-Latn-ME"/>
        </w:rPr>
        <w:t>Klaritromicin se ne smije primjenjivati istovremeno sa inhibitorima HMG-CoA reduktaze (statini), koji se ekstenzivno metabolišu putem CYP3A4 (lovastatinom ili simvastatinom), zbog povećanog rizika od nastanka miopatije, uključujući rabdomiolizu (vidjeti dio 4.5).</w:t>
      </w:r>
    </w:p>
    <w:p w14:paraId="709691A2" w14:textId="77777777" w:rsidR="0005080A" w:rsidRPr="00232C31" w:rsidRDefault="0005080A">
      <w:pPr>
        <w:autoSpaceDE w:val="0"/>
        <w:autoSpaceDN w:val="0"/>
        <w:adjustRightInd w:val="0"/>
        <w:jc w:val="both"/>
        <w:rPr>
          <w:szCs w:val="22"/>
          <w:lang w:val="sr-Latn-ME"/>
        </w:rPr>
      </w:pPr>
    </w:p>
    <w:p w14:paraId="5B5DE644" w14:textId="75369DEB" w:rsidR="0005080A" w:rsidRPr="00232C31" w:rsidRDefault="0005080A">
      <w:pPr>
        <w:autoSpaceDE w:val="0"/>
        <w:autoSpaceDN w:val="0"/>
        <w:adjustRightInd w:val="0"/>
        <w:jc w:val="both"/>
        <w:rPr>
          <w:szCs w:val="22"/>
          <w:lang w:val="sr-Latn-ME"/>
        </w:rPr>
      </w:pPr>
      <w:r w:rsidRPr="00232C31">
        <w:rPr>
          <w:szCs w:val="22"/>
          <w:lang w:val="sr-Latn-ME"/>
        </w:rPr>
        <w:t>Kao i kod drugih jakih inhibitora CYP3A4, klaritromicin se ne smije primjenjivati kod pacijenata koji uzimaju kolhicin</w:t>
      </w:r>
      <w:r w:rsidR="00C94E9A" w:rsidRPr="00232C31">
        <w:rPr>
          <w:szCs w:val="22"/>
          <w:lang w:val="sr-Latn-ME"/>
        </w:rPr>
        <w:t xml:space="preserve"> (vidjeti djelove 4.4 i 4.5)</w:t>
      </w:r>
      <w:r w:rsidRPr="00232C31">
        <w:rPr>
          <w:szCs w:val="22"/>
          <w:lang w:val="sr-Latn-ME"/>
        </w:rPr>
        <w:t xml:space="preserve">. </w:t>
      </w:r>
    </w:p>
    <w:p w14:paraId="441ABB2D" w14:textId="6315BD86" w:rsidR="00906CCD" w:rsidRPr="00232C31" w:rsidRDefault="00906CCD">
      <w:pPr>
        <w:autoSpaceDE w:val="0"/>
        <w:autoSpaceDN w:val="0"/>
        <w:adjustRightInd w:val="0"/>
        <w:jc w:val="both"/>
        <w:rPr>
          <w:color w:val="000000"/>
          <w:szCs w:val="22"/>
          <w:lang w:val="sr-Latn-ME"/>
        </w:rPr>
      </w:pPr>
      <w:r w:rsidRPr="00232C31">
        <w:rPr>
          <w:color w:val="000000"/>
          <w:szCs w:val="22"/>
          <w:lang w:val="sr-Latn-ME"/>
        </w:rPr>
        <w:t xml:space="preserve">Istovremena primjena klaritromicina i oralnog midazolama je kontraindikovana (vidjeti </w:t>
      </w:r>
      <w:r w:rsidR="004C74CF" w:rsidRPr="00232C31">
        <w:rPr>
          <w:color w:val="000000"/>
          <w:szCs w:val="22"/>
          <w:lang w:val="sr-Latn-ME"/>
        </w:rPr>
        <w:t>dio</w:t>
      </w:r>
      <w:r w:rsidRPr="00232C31">
        <w:rPr>
          <w:color w:val="000000"/>
          <w:szCs w:val="22"/>
          <w:lang w:val="sr-Latn-ME"/>
        </w:rPr>
        <w:t xml:space="preserve"> 4.5).</w:t>
      </w:r>
    </w:p>
    <w:p w14:paraId="508B744E" w14:textId="77777777" w:rsidR="00906CCD" w:rsidRPr="00232C31" w:rsidRDefault="00906CCD">
      <w:pPr>
        <w:autoSpaceDE w:val="0"/>
        <w:autoSpaceDN w:val="0"/>
        <w:adjustRightInd w:val="0"/>
        <w:jc w:val="both"/>
        <w:rPr>
          <w:rFonts w:eastAsia="TimesNewRoman"/>
          <w:szCs w:val="22"/>
          <w:lang w:val="sr-Latn-ME"/>
        </w:rPr>
      </w:pPr>
    </w:p>
    <w:p w14:paraId="3C57A6A1" w14:textId="77777777" w:rsidR="0005080A" w:rsidRPr="00232C31" w:rsidRDefault="0005080A">
      <w:pPr>
        <w:autoSpaceDE w:val="0"/>
        <w:autoSpaceDN w:val="0"/>
        <w:adjustRightInd w:val="0"/>
        <w:jc w:val="both"/>
        <w:rPr>
          <w:szCs w:val="22"/>
          <w:lang w:val="sr-Latn-ME"/>
        </w:rPr>
      </w:pPr>
      <w:r w:rsidRPr="00232C31">
        <w:rPr>
          <w:szCs w:val="22"/>
          <w:lang w:val="sr-Latn-ME"/>
        </w:rPr>
        <w:t xml:space="preserve">Klaritromicin se ne smije davati pacijentima sa </w:t>
      </w:r>
      <w:r w:rsidR="009503F6" w:rsidRPr="00232C31">
        <w:rPr>
          <w:szCs w:val="22"/>
          <w:lang w:val="sr-Latn-ME"/>
        </w:rPr>
        <w:t>poremećajem elektrolita</w:t>
      </w:r>
      <w:r w:rsidR="00BC6D98" w:rsidRPr="00232C31" w:rsidDel="00BC6D98">
        <w:rPr>
          <w:szCs w:val="22"/>
          <w:lang w:val="sr-Latn-ME"/>
        </w:rPr>
        <w:t xml:space="preserve"> </w:t>
      </w:r>
      <w:r w:rsidRPr="00232C31">
        <w:rPr>
          <w:szCs w:val="22"/>
          <w:lang w:val="sr-Latn-ME"/>
        </w:rPr>
        <w:t>(</w:t>
      </w:r>
      <w:r w:rsidR="009503F6" w:rsidRPr="00232C31">
        <w:rPr>
          <w:szCs w:val="22"/>
          <w:lang w:val="sr-Latn-ME"/>
        </w:rPr>
        <w:t>hi</w:t>
      </w:r>
      <w:r w:rsidR="00FB492B" w:rsidRPr="00232C31">
        <w:rPr>
          <w:szCs w:val="22"/>
          <w:lang w:val="sr-Latn-ME"/>
        </w:rPr>
        <w:t>p</w:t>
      </w:r>
      <w:r w:rsidR="009503F6" w:rsidRPr="00232C31">
        <w:rPr>
          <w:szCs w:val="22"/>
          <w:lang w:val="sr-Latn-ME"/>
        </w:rPr>
        <w:t>okalijemijom ili hipomagnezemijom, zbog</w:t>
      </w:r>
      <w:r w:rsidR="00BC6D98" w:rsidRPr="00232C31">
        <w:rPr>
          <w:szCs w:val="22"/>
          <w:lang w:val="sr-Latn-ME"/>
        </w:rPr>
        <w:t xml:space="preserve"> </w:t>
      </w:r>
      <w:r w:rsidRPr="00232C31">
        <w:rPr>
          <w:szCs w:val="22"/>
          <w:lang w:val="sr-Latn-ME"/>
        </w:rPr>
        <w:t>rizik</w:t>
      </w:r>
      <w:r w:rsidR="009503F6" w:rsidRPr="00232C31">
        <w:rPr>
          <w:szCs w:val="22"/>
          <w:lang w:val="sr-Latn-ME"/>
        </w:rPr>
        <w:t>a</w:t>
      </w:r>
      <w:r w:rsidRPr="00232C31">
        <w:rPr>
          <w:szCs w:val="22"/>
          <w:lang w:val="sr-Latn-ME"/>
        </w:rPr>
        <w:t xml:space="preserve"> od produženja QT-intervala).</w:t>
      </w:r>
    </w:p>
    <w:p w14:paraId="55AFE51D" w14:textId="77777777" w:rsidR="00906CCD" w:rsidRPr="00232C31" w:rsidRDefault="00906CCD">
      <w:pPr>
        <w:autoSpaceDE w:val="0"/>
        <w:autoSpaceDN w:val="0"/>
        <w:adjustRightInd w:val="0"/>
        <w:jc w:val="both"/>
        <w:rPr>
          <w:szCs w:val="22"/>
          <w:lang w:val="sr-Latn-ME"/>
        </w:rPr>
      </w:pPr>
    </w:p>
    <w:p w14:paraId="09A045DC" w14:textId="10F9AEB4" w:rsidR="0005080A" w:rsidRPr="00232C31" w:rsidRDefault="0005080A">
      <w:pPr>
        <w:autoSpaceDE w:val="0"/>
        <w:autoSpaceDN w:val="0"/>
        <w:adjustRightInd w:val="0"/>
        <w:jc w:val="both"/>
        <w:rPr>
          <w:szCs w:val="22"/>
          <w:lang w:val="sr-Latn-ME" w:eastAsia="hr-HR"/>
        </w:rPr>
      </w:pPr>
      <w:r w:rsidRPr="00232C31">
        <w:rPr>
          <w:szCs w:val="22"/>
          <w:lang w:val="sr-Latn-ME"/>
        </w:rPr>
        <w:t>Klaritromicin se ne smije davati pacijentima sa teškim oštećenjem jetre u kombinaciji sa oštećenjem</w:t>
      </w:r>
      <w:r w:rsidR="009503F6" w:rsidRPr="00232C31">
        <w:rPr>
          <w:szCs w:val="22"/>
          <w:lang w:val="sr-Latn-ME"/>
        </w:rPr>
        <w:t xml:space="preserve"> </w:t>
      </w:r>
      <w:r w:rsidRPr="00232C31">
        <w:rPr>
          <w:szCs w:val="22"/>
          <w:lang w:val="sr-Latn-ME"/>
        </w:rPr>
        <w:t>bubrega.</w:t>
      </w:r>
    </w:p>
    <w:p w14:paraId="5F35EE8C" w14:textId="77777777" w:rsidR="00CF00E5" w:rsidRPr="00232C31" w:rsidRDefault="00CF00E5">
      <w:pPr>
        <w:ind w:right="-1"/>
        <w:jc w:val="both"/>
        <w:rPr>
          <w:b/>
          <w:bCs/>
          <w:szCs w:val="22"/>
          <w:lang w:val="sr-Latn-ME" w:eastAsia="hr-HR"/>
        </w:rPr>
      </w:pPr>
    </w:p>
    <w:p w14:paraId="330D641A" w14:textId="77777777" w:rsidR="0005080A" w:rsidRPr="00232C31" w:rsidRDefault="0005080A">
      <w:pPr>
        <w:ind w:right="-1"/>
        <w:jc w:val="both"/>
        <w:rPr>
          <w:b/>
          <w:bCs/>
          <w:szCs w:val="22"/>
          <w:lang w:val="sr-Latn-ME" w:eastAsia="hr-HR"/>
        </w:rPr>
      </w:pPr>
      <w:r w:rsidRPr="00232C31">
        <w:rPr>
          <w:b/>
          <w:bCs/>
          <w:szCs w:val="22"/>
          <w:lang w:val="sr-Latn-ME" w:eastAsia="hr-HR"/>
        </w:rPr>
        <w:t>4.4</w:t>
      </w:r>
      <w:r w:rsidRPr="00232C31">
        <w:rPr>
          <w:b/>
          <w:bCs/>
          <w:szCs w:val="22"/>
          <w:lang w:val="sr-Latn-ME" w:eastAsia="hr-HR"/>
        </w:rPr>
        <w:tab/>
        <w:t>Posebna upozorenja i mjere opreza pri upotrebi lijeka</w:t>
      </w:r>
    </w:p>
    <w:p w14:paraId="23C5FADC" w14:textId="77777777" w:rsidR="00594373" w:rsidRPr="00232C31" w:rsidRDefault="00594373">
      <w:pPr>
        <w:autoSpaceDE w:val="0"/>
        <w:autoSpaceDN w:val="0"/>
        <w:adjustRightInd w:val="0"/>
        <w:jc w:val="both"/>
        <w:rPr>
          <w:szCs w:val="22"/>
          <w:lang w:val="sr-Latn-ME"/>
        </w:rPr>
      </w:pPr>
    </w:p>
    <w:p w14:paraId="661981FF" w14:textId="77777777" w:rsidR="0005080A" w:rsidRPr="00232C31" w:rsidRDefault="0005080A">
      <w:pPr>
        <w:autoSpaceDE w:val="0"/>
        <w:autoSpaceDN w:val="0"/>
        <w:adjustRightInd w:val="0"/>
        <w:jc w:val="both"/>
        <w:rPr>
          <w:szCs w:val="22"/>
          <w:lang w:val="sr-Latn-ME"/>
        </w:rPr>
      </w:pPr>
      <w:r w:rsidRPr="00232C31">
        <w:rPr>
          <w:szCs w:val="22"/>
          <w:lang w:val="sr-Latn-ME"/>
        </w:rPr>
        <w:t>Ljekar ne smije propisati klaritromicin trudnicama prije nego što pažljivo odmjeri korist i rizike, posebno tokom prva tri mjeseca trudnoće (vidjeti dio 4.6).</w:t>
      </w:r>
    </w:p>
    <w:p w14:paraId="7B9D09DF" w14:textId="77777777" w:rsidR="0005080A" w:rsidRPr="00232C31" w:rsidRDefault="0005080A">
      <w:pPr>
        <w:autoSpaceDE w:val="0"/>
        <w:autoSpaceDN w:val="0"/>
        <w:adjustRightInd w:val="0"/>
        <w:jc w:val="both"/>
        <w:rPr>
          <w:szCs w:val="22"/>
          <w:lang w:val="sr-Latn-ME"/>
        </w:rPr>
      </w:pPr>
    </w:p>
    <w:p w14:paraId="5290A1FA" w14:textId="5B063CA0" w:rsidR="0005080A" w:rsidRPr="00232C31" w:rsidRDefault="0005080A">
      <w:pPr>
        <w:autoSpaceDE w:val="0"/>
        <w:autoSpaceDN w:val="0"/>
        <w:adjustRightInd w:val="0"/>
        <w:jc w:val="both"/>
        <w:rPr>
          <w:szCs w:val="22"/>
          <w:lang w:val="sr-Latn-ME"/>
        </w:rPr>
      </w:pPr>
      <w:r w:rsidRPr="00232C31">
        <w:rPr>
          <w:szCs w:val="22"/>
          <w:lang w:val="sr-Latn-ME"/>
        </w:rPr>
        <w:t>Klaritromicin se uglavnom izlučuje putem jetre. Stoga se antibiotik mora oprezno primjenjivati kod pacijenata sa oštećenom funkcijom jetre. Oprez je takođe potreban pri primjeni klaritromicina kod pacijenata sa umjerenim do teškim oštećenjem bubrega.</w:t>
      </w:r>
    </w:p>
    <w:p w14:paraId="11A2D84D" w14:textId="77777777" w:rsidR="0005080A" w:rsidRPr="00232C31" w:rsidRDefault="0005080A">
      <w:pPr>
        <w:autoSpaceDE w:val="0"/>
        <w:autoSpaceDN w:val="0"/>
        <w:adjustRightInd w:val="0"/>
        <w:jc w:val="both"/>
        <w:rPr>
          <w:szCs w:val="22"/>
          <w:lang w:val="sr-Latn-ME"/>
        </w:rPr>
      </w:pPr>
    </w:p>
    <w:p w14:paraId="3FBE7BE5" w14:textId="5B8F7F96" w:rsidR="008474E5" w:rsidRDefault="008474E5">
      <w:pPr>
        <w:autoSpaceDE w:val="0"/>
        <w:autoSpaceDN w:val="0"/>
        <w:adjustRightInd w:val="0"/>
        <w:jc w:val="both"/>
        <w:rPr>
          <w:szCs w:val="22"/>
          <w:lang w:val="sr-Latn-ME"/>
        </w:rPr>
      </w:pPr>
      <w:r w:rsidRPr="00232C31">
        <w:rPr>
          <w:szCs w:val="22"/>
          <w:lang w:val="sr-Latn-ME"/>
        </w:rPr>
        <w:t>Disfunkcija jetre, uključujući povećane enzime jetre, i hepatocelularni i/ili holestatski hepatitis, sa ili bez žutice, prijavljena je kod upotrebe klaritromicina. Ova disfunkcija jetre može biti ozbiljna i obično je reverzibilna. U nekim slučajevima, prijavljeno je zatajenje jetre sa smrtnim ishodom i generalno je povezano sa ozbiljnim osnovnim bolestima i/ili pratećim ljekovima. Odmah prekinite sa upotrebom klaritromicina ako se jave znaci i simptomi hepatitisa, kao što su anoreksija, žutica, tamni urin, pruritus ili osjetljiv stomak.</w:t>
      </w:r>
    </w:p>
    <w:p w14:paraId="2B1E82CC" w14:textId="77777777" w:rsidR="003973BD" w:rsidRPr="00232C31" w:rsidRDefault="003973BD">
      <w:pPr>
        <w:autoSpaceDE w:val="0"/>
        <w:autoSpaceDN w:val="0"/>
        <w:adjustRightInd w:val="0"/>
        <w:jc w:val="both"/>
        <w:rPr>
          <w:szCs w:val="22"/>
          <w:lang w:val="sr-Latn-ME"/>
        </w:rPr>
      </w:pPr>
    </w:p>
    <w:p w14:paraId="2F50CBB4" w14:textId="33D22C9F" w:rsidR="0005080A" w:rsidRPr="00232C31" w:rsidRDefault="0005080A">
      <w:pPr>
        <w:autoSpaceDE w:val="0"/>
        <w:autoSpaceDN w:val="0"/>
        <w:adjustRightInd w:val="0"/>
        <w:jc w:val="both"/>
        <w:rPr>
          <w:szCs w:val="22"/>
          <w:lang w:val="sr-Latn-ME" w:eastAsia="hr-HR"/>
        </w:rPr>
      </w:pPr>
      <w:r w:rsidRPr="00232C31">
        <w:rPr>
          <w:szCs w:val="22"/>
          <w:lang w:val="sr-Latn-ME"/>
        </w:rPr>
        <w:t>Prijavljeni su slučajevi fatalnog otkazivanja funkcije jetre (vidjeti dio 4.8). Neki su pacijenti možda imali već postojeću bolest jetre ili su uzimali druge hepatotoksične ljekove. Pacijenti se moraju savjetovati da prekinu liječenje i obrate se svom ljekaru ukoliko se razviju znakovi i simptomi bolesti jetre, kao što su anoreksija, žutica, tamna mokraća, svrab ili osjetljivost abdomena.</w:t>
      </w:r>
    </w:p>
    <w:p w14:paraId="120558C4" w14:textId="77777777" w:rsidR="00906CCD" w:rsidRPr="00232C31" w:rsidRDefault="00906CCD">
      <w:pPr>
        <w:autoSpaceDE w:val="0"/>
        <w:autoSpaceDN w:val="0"/>
        <w:adjustRightInd w:val="0"/>
        <w:jc w:val="both"/>
        <w:rPr>
          <w:szCs w:val="22"/>
          <w:lang w:val="sr-Latn-ME"/>
        </w:rPr>
      </w:pPr>
    </w:p>
    <w:p w14:paraId="49A3880A" w14:textId="33C58005" w:rsidR="0005080A" w:rsidRPr="00232C31" w:rsidRDefault="0005080A">
      <w:pPr>
        <w:autoSpaceDE w:val="0"/>
        <w:autoSpaceDN w:val="0"/>
        <w:adjustRightInd w:val="0"/>
        <w:jc w:val="both"/>
        <w:rPr>
          <w:szCs w:val="22"/>
          <w:lang w:val="sr-Latn-ME"/>
        </w:rPr>
      </w:pPr>
      <w:r w:rsidRPr="00232C31">
        <w:rPr>
          <w:szCs w:val="22"/>
          <w:lang w:val="sr-Latn-ME"/>
        </w:rPr>
        <w:lastRenderedPageBreak/>
        <w:t xml:space="preserve">Pseudomembranozni kolitis prijavljen je kod primjene skoro svih antibiotika, uključujući makrolide i može biti u rasponu od blagog do po život opasnog. Proliv povezan sa </w:t>
      </w:r>
      <w:r w:rsidRPr="00232C31">
        <w:rPr>
          <w:i/>
          <w:iCs/>
          <w:szCs w:val="22"/>
          <w:lang w:val="sr-Latn-ME"/>
        </w:rPr>
        <w:t xml:space="preserve">Clostridium difficile </w:t>
      </w:r>
      <w:r w:rsidRPr="00232C31">
        <w:rPr>
          <w:szCs w:val="22"/>
          <w:lang w:val="sr-Latn-ME"/>
        </w:rPr>
        <w:t xml:space="preserve">zabilježen je kod primjene skoro svih antibiotika uključujući klaritromicin i može biti u rasponu od blagog proliva do fatalnog kolitisa. Liječenje antibioticima mijenja normalnu crijevnu floru, što može dovesti do prekomjernog rasta </w:t>
      </w:r>
      <w:r w:rsidRPr="00232C31">
        <w:rPr>
          <w:i/>
          <w:iCs/>
          <w:szCs w:val="22"/>
          <w:lang w:val="sr-Latn-ME"/>
        </w:rPr>
        <w:t xml:space="preserve">C. difficile. </w:t>
      </w:r>
      <w:r w:rsidRPr="00232C31">
        <w:rPr>
          <w:szCs w:val="22"/>
          <w:lang w:val="sr-Latn-ME"/>
        </w:rPr>
        <w:t xml:space="preserve">Mogućnost nastanka proliva povezanog sa </w:t>
      </w:r>
      <w:r w:rsidRPr="00232C31">
        <w:rPr>
          <w:i/>
          <w:iCs/>
          <w:szCs w:val="22"/>
          <w:lang w:val="sr-Latn-ME"/>
        </w:rPr>
        <w:t xml:space="preserve">Clostridium difficile </w:t>
      </w:r>
      <w:r w:rsidRPr="00232C31">
        <w:rPr>
          <w:szCs w:val="22"/>
          <w:lang w:val="sr-Latn-ME"/>
        </w:rPr>
        <w:t xml:space="preserve">se mora uzeti u obzir kod svih pacijenata kod kojih se pojavi proliv nakon primjene antibiotika. Potrebno je uzeti detaljnu anamnezu jer je zabilježeno pojavljivanje proliva povezanog s </w:t>
      </w:r>
      <w:r w:rsidRPr="00232C31">
        <w:rPr>
          <w:i/>
          <w:iCs/>
          <w:szCs w:val="22"/>
          <w:lang w:val="sr-Latn-ME"/>
        </w:rPr>
        <w:t xml:space="preserve">Clostridium difficile </w:t>
      </w:r>
      <w:r w:rsidRPr="00232C31">
        <w:rPr>
          <w:szCs w:val="22"/>
          <w:lang w:val="sr-Latn-ME"/>
        </w:rPr>
        <w:t>i dva mjeseca nakon primjene antibiotika. Stoga se prekid terapije mora razmotriti bez obzira na indikaciju. Potrebno je izvršiti mikrobiološko testiranje i započeti odgovarajuće liječenje. Potrebno je izbjegavati ljekove koji inhibiraju peristaltiku.</w:t>
      </w:r>
    </w:p>
    <w:p w14:paraId="21A6C4B2" w14:textId="77777777" w:rsidR="0005080A" w:rsidRPr="00232C31" w:rsidRDefault="0005080A">
      <w:pPr>
        <w:autoSpaceDE w:val="0"/>
        <w:autoSpaceDN w:val="0"/>
        <w:adjustRightInd w:val="0"/>
        <w:jc w:val="both"/>
        <w:rPr>
          <w:szCs w:val="22"/>
          <w:lang w:val="sr-Latn-ME"/>
        </w:rPr>
      </w:pPr>
    </w:p>
    <w:p w14:paraId="7A874CE3" w14:textId="711E35DB" w:rsidR="00906CCD" w:rsidRPr="00232C31" w:rsidRDefault="00906CCD">
      <w:pPr>
        <w:autoSpaceDE w:val="0"/>
        <w:autoSpaceDN w:val="0"/>
        <w:adjustRightInd w:val="0"/>
        <w:jc w:val="both"/>
        <w:rPr>
          <w:szCs w:val="22"/>
          <w:lang w:val="sr-Latn-ME"/>
        </w:rPr>
      </w:pPr>
      <w:r w:rsidRPr="00232C31">
        <w:rPr>
          <w:szCs w:val="22"/>
          <w:lang w:val="sr-Latn-ME"/>
        </w:rPr>
        <w:t>K</w:t>
      </w:r>
      <w:r w:rsidR="00034C64" w:rsidRPr="00232C31">
        <w:rPr>
          <w:szCs w:val="22"/>
          <w:lang w:val="sr-Latn-ME"/>
        </w:rPr>
        <w:t>ol</w:t>
      </w:r>
      <w:r w:rsidRPr="00232C31">
        <w:rPr>
          <w:szCs w:val="22"/>
          <w:lang w:val="sr-Latn-ME"/>
        </w:rPr>
        <w:t>hicin</w:t>
      </w:r>
    </w:p>
    <w:p w14:paraId="15D4AB12" w14:textId="722B19BD" w:rsidR="0005080A" w:rsidRPr="00232C31" w:rsidRDefault="0005080A">
      <w:pPr>
        <w:autoSpaceDE w:val="0"/>
        <w:autoSpaceDN w:val="0"/>
        <w:adjustRightInd w:val="0"/>
        <w:jc w:val="both"/>
        <w:rPr>
          <w:szCs w:val="22"/>
          <w:lang w:val="sr-Latn-ME"/>
        </w:rPr>
      </w:pPr>
      <w:r w:rsidRPr="00232C31">
        <w:rPr>
          <w:szCs w:val="22"/>
          <w:lang w:val="sr-Latn-ME"/>
        </w:rPr>
        <w:t>Postoje postmarketinški izvještaji o toksičnosti kolhicina kod istovremene primjene sa klaritromicinom, posebno kod starijih osoba, od kojih se neki odnose na pacijente sa insuficijencijom bubrega. Smrtni slučajevi zabilježeni su kod nekih od tih pacijenata (vidjeti dio 4.5). Istovremena primjena klaritromicina i kolhicina je kontraindikovana (vidjeti dio 4.3).</w:t>
      </w:r>
    </w:p>
    <w:p w14:paraId="1AB3932E" w14:textId="77777777" w:rsidR="0005080A" w:rsidRPr="00232C31" w:rsidRDefault="0005080A">
      <w:pPr>
        <w:ind w:right="-1"/>
        <w:jc w:val="both"/>
        <w:rPr>
          <w:szCs w:val="22"/>
          <w:lang w:val="sr-Latn-ME" w:eastAsia="hr-HR"/>
        </w:rPr>
      </w:pPr>
    </w:p>
    <w:p w14:paraId="762203AE" w14:textId="77777777" w:rsidR="0005080A" w:rsidRPr="00232C31" w:rsidRDefault="0005080A">
      <w:pPr>
        <w:autoSpaceDE w:val="0"/>
        <w:autoSpaceDN w:val="0"/>
        <w:adjustRightInd w:val="0"/>
        <w:jc w:val="both"/>
        <w:rPr>
          <w:szCs w:val="22"/>
          <w:lang w:val="sr-Latn-ME"/>
        </w:rPr>
      </w:pPr>
      <w:r w:rsidRPr="00232C31">
        <w:rPr>
          <w:szCs w:val="22"/>
          <w:lang w:val="sr-Latn-ME"/>
        </w:rPr>
        <w:t>Savjetuje se oprez kod istovremene primjene klaritromicina i triazolobenzodiazepina, kao što su triazolam i midazolam (vidjeti dio 4.5).</w:t>
      </w:r>
    </w:p>
    <w:p w14:paraId="11F41E5A" w14:textId="77777777" w:rsidR="0005080A" w:rsidRPr="00232C31" w:rsidRDefault="0005080A">
      <w:pPr>
        <w:autoSpaceDE w:val="0"/>
        <w:autoSpaceDN w:val="0"/>
        <w:adjustRightInd w:val="0"/>
        <w:jc w:val="both"/>
        <w:rPr>
          <w:szCs w:val="22"/>
          <w:lang w:val="sr-Latn-ME"/>
        </w:rPr>
      </w:pPr>
    </w:p>
    <w:p w14:paraId="280142CF" w14:textId="77777777" w:rsidR="00594373" w:rsidRPr="00232C31" w:rsidRDefault="006E4ED7" w:rsidP="002A7D1B">
      <w:pPr>
        <w:autoSpaceDE w:val="0"/>
        <w:autoSpaceDN w:val="0"/>
        <w:adjustRightInd w:val="0"/>
        <w:jc w:val="both"/>
        <w:rPr>
          <w:color w:val="000000"/>
          <w:szCs w:val="22"/>
          <w:u w:val="single"/>
          <w:lang w:val="sr-Latn-ME"/>
        </w:rPr>
      </w:pPr>
      <w:r w:rsidRPr="00232C31">
        <w:rPr>
          <w:color w:val="000000"/>
          <w:szCs w:val="22"/>
          <w:u w:val="single"/>
          <w:lang w:val="sr-Latn-ME"/>
        </w:rPr>
        <w:t>Kardiovaskularni događaji</w:t>
      </w:r>
    </w:p>
    <w:p w14:paraId="536CC33C" w14:textId="5BB826C5" w:rsidR="0005080A" w:rsidRPr="00232C31" w:rsidRDefault="006E4ED7" w:rsidP="00433983">
      <w:pPr>
        <w:autoSpaceDE w:val="0"/>
        <w:autoSpaceDN w:val="0"/>
        <w:adjustRightInd w:val="0"/>
        <w:jc w:val="both"/>
        <w:rPr>
          <w:color w:val="000000"/>
          <w:szCs w:val="22"/>
          <w:lang w:val="sr-Latn-ME"/>
        </w:rPr>
      </w:pPr>
      <w:r w:rsidRPr="00232C31">
        <w:rPr>
          <w:color w:val="000000"/>
          <w:szCs w:val="22"/>
          <w:lang w:val="sr-Latn-ME"/>
        </w:rPr>
        <w:t>Produženje</w:t>
      </w:r>
      <w:r w:rsidR="0005080A" w:rsidRPr="00232C31">
        <w:rPr>
          <w:color w:val="000000"/>
          <w:szCs w:val="22"/>
          <w:lang w:val="sr-Latn-ME"/>
        </w:rPr>
        <w:t xml:space="preserve"> QT intervala,</w:t>
      </w:r>
      <w:r w:rsidR="00594373" w:rsidRPr="00232C31">
        <w:rPr>
          <w:color w:val="000000"/>
          <w:szCs w:val="22"/>
          <w:lang w:val="sr-Latn-ME"/>
        </w:rPr>
        <w:t xml:space="preserve"> </w:t>
      </w:r>
      <w:r w:rsidR="00C73DE4" w:rsidRPr="00232C31">
        <w:rPr>
          <w:color w:val="000000"/>
          <w:szCs w:val="22"/>
          <w:lang w:val="sr-Latn-ME"/>
        </w:rPr>
        <w:t xml:space="preserve">koje </w:t>
      </w:r>
      <w:r w:rsidRPr="00232C31">
        <w:rPr>
          <w:color w:val="000000"/>
          <w:szCs w:val="22"/>
          <w:lang w:val="sr-Latn-ME"/>
        </w:rPr>
        <w:t>odražava</w:t>
      </w:r>
      <w:r w:rsidR="00C73DE4" w:rsidRPr="00232C31">
        <w:rPr>
          <w:color w:val="000000"/>
          <w:szCs w:val="22"/>
          <w:lang w:val="sr-Latn-ME"/>
        </w:rPr>
        <w:t xml:space="preserve"> efekte</w:t>
      </w:r>
      <w:r w:rsidRPr="00232C31">
        <w:rPr>
          <w:color w:val="000000"/>
          <w:szCs w:val="22"/>
          <w:lang w:val="sr-Latn-ME"/>
        </w:rPr>
        <w:t xml:space="preserve"> na repolarizaciju srca</w:t>
      </w:r>
      <w:r w:rsidR="00594373" w:rsidRPr="00232C31">
        <w:rPr>
          <w:color w:val="000000"/>
          <w:szCs w:val="22"/>
          <w:lang w:val="sr-Latn-ME"/>
        </w:rPr>
        <w:t>,</w:t>
      </w:r>
      <w:r w:rsidR="0005080A" w:rsidRPr="00232C31">
        <w:rPr>
          <w:color w:val="000000"/>
          <w:szCs w:val="22"/>
          <w:lang w:val="sr-Latn-ME"/>
        </w:rPr>
        <w:t xml:space="preserve"> što dovodi do rizika od razvoja aritmije srca i </w:t>
      </w:r>
      <w:r w:rsidR="0005080A" w:rsidRPr="00232C31">
        <w:rPr>
          <w:i/>
          <w:color w:val="000000"/>
          <w:szCs w:val="22"/>
          <w:lang w:val="sr-Latn-ME"/>
        </w:rPr>
        <w:t>torsades de pointes</w:t>
      </w:r>
      <w:r w:rsidR="0005080A" w:rsidRPr="00232C31">
        <w:rPr>
          <w:color w:val="000000"/>
          <w:szCs w:val="22"/>
          <w:lang w:val="sr-Latn-ME"/>
        </w:rPr>
        <w:t xml:space="preserve"> su primijećeni tokom terapije makrolidima uključujući i klaritromicin (vidjeti dio 4.8). </w:t>
      </w:r>
      <w:r w:rsidRPr="00232C31">
        <w:rPr>
          <w:color w:val="000000"/>
          <w:szCs w:val="22"/>
          <w:lang w:val="sr-Latn-ME"/>
        </w:rPr>
        <w:t xml:space="preserve">Zbog povećanog rizika od produženja QT intervala i </w:t>
      </w:r>
      <w:r w:rsidR="0005080A" w:rsidRPr="00232C31">
        <w:rPr>
          <w:color w:val="000000"/>
          <w:szCs w:val="22"/>
          <w:lang w:val="sr-Latn-ME"/>
        </w:rPr>
        <w:t xml:space="preserve">ventrikularnih aritmija (uključujući i </w:t>
      </w:r>
      <w:r w:rsidR="0005080A" w:rsidRPr="00232C31">
        <w:rPr>
          <w:i/>
          <w:color w:val="000000"/>
          <w:szCs w:val="22"/>
          <w:lang w:val="sr-Latn-ME"/>
        </w:rPr>
        <w:t>torsade de pointes</w:t>
      </w:r>
      <w:r w:rsidR="0005080A" w:rsidRPr="00232C31">
        <w:rPr>
          <w:color w:val="000000"/>
          <w:szCs w:val="22"/>
          <w:lang w:val="sr-Latn-ME"/>
        </w:rPr>
        <w:t>),</w:t>
      </w:r>
      <w:r w:rsidR="007F7785" w:rsidRPr="00232C31">
        <w:rPr>
          <w:color w:val="000000"/>
          <w:szCs w:val="22"/>
          <w:lang w:val="sr-Latn-ME"/>
        </w:rPr>
        <w:t xml:space="preserve"> </w:t>
      </w:r>
      <w:r w:rsidRPr="00232C31">
        <w:rPr>
          <w:color w:val="000000"/>
          <w:szCs w:val="22"/>
          <w:lang w:val="sr-Latn-ME"/>
        </w:rPr>
        <w:t>upotreba klaritromicina je kontraindikovana</w:t>
      </w:r>
      <w:r w:rsidR="00C73DE4" w:rsidRPr="00232C31">
        <w:rPr>
          <w:color w:val="000000"/>
          <w:szCs w:val="22"/>
          <w:lang w:val="sr-Latn-ME"/>
        </w:rPr>
        <w:t xml:space="preserve">: kod pacijenata koji uzimaju astemizol, cisapride, domperidon, pimozid ili terfenadin; kod pacijenata koji imaju </w:t>
      </w:r>
      <w:r w:rsidR="00231BE6" w:rsidRPr="00232C31">
        <w:rPr>
          <w:color w:val="000000"/>
          <w:szCs w:val="22"/>
          <w:lang w:val="sr-Latn-ME"/>
        </w:rPr>
        <w:t xml:space="preserve">disbalans elektrolita kao što su hipomagnezemija ili </w:t>
      </w:r>
      <w:r w:rsidR="00C73DE4" w:rsidRPr="00232C31">
        <w:rPr>
          <w:color w:val="000000"/>
          <w:szCs w:val="22"/>
          <w:lang w:val="sr-Latn-ME"/>
        </w:rPr>
        <w:t>hipokalijemij</w:t>
      </w:r>
      <w:r w:rsidR="00231BE6" w:rsidRPr="00232C31">
        <w:rPr>
          <w:color w:val="000000"/>
          <w:szCs w:val="22"/>
          <w:lang w:val="sr-Latn-ME"/>
        </w:rPr>
        <w:t>a</w:t>
      </w:r>
      <w:r w:rsidR="00C73DE4" w:rsidRPr="00232C31">
        <w:rPr>
          <w:color w:val="000000"/>
          <w:szCs w:val="22"/>
          <w:lang w:val="sr-Latn-ME"/>
        </w:rPr>
        <w:t xml:space="preserve">; kod pacijenata sa istorijom produženja QT intervala ili ventrikularne srčane aritmije (vidjeti </w:t>
      </w:r>
      <w:r w:rsidR="00231BE6" w:rsidRPr="00232C31">
        <w:rPr>
          <w:color w:val="000000"/>
          <w:szCs w:val="22"/>
          <w:lang w:val="sr-Latn-ME"/>
        </w:rPr>
        <w:t>dio</w:t>
      </w:r>
      <w:r w:rsidR="00C73DE4" w:rsidRPr="00232C31">
        <w:rPr>
          <w:color w:val="000000"/>
          <w:szCs w:val="22"/>
          <w:lang w:val="sr-Latn-ME"/>
        </w:rPr>
        <w:t xml:space="preserve"> 4.3).</w:t>
      </w:r>
      <w:r w:rsidRPr="00232C31">
        <w:rPr>
          <w:color w:val="000000"/>
          <w:szCs w:val="22"/>
          <w:lang w:val="sr-Latn-ME"/>
        </w:rPr>
        <w:t xml:space="preserve"> </w:t>
      </w:r>
    </w:p>
    <w:p w14:paraId="0E8AABF1" w14:textId="77777777" w:rsidR="007F7785" w:rsidRPr="00232C31" w:rsidRDefault="007F7785" w:rsidP="002A7D1B">
      <w:pPr>
        <w:autoSpaceDE w:val="0"/>
        <w:autoSpaceDN w:val="0"/>
        <w:adjustRightInd w:val="0"/>
        <w:jc w:val="both"/>
        <w:rPr>
          <w:color w:val="000000"/>
          <w:szCs w:val="22"/>
          <w:lang w:val="sr-Latn-ME"/>
        </w:rPr>
      </w:pPr>
    </w:p>
    <w:p w14:paraId="78F2F98A" w14:textId="77777777" w:rsidR="0005080A" w:rsidRPr="00232C31" w:rsidRDefault="00C73DE4" w:rsidP="00433983">
      <w:pPr>
        <w:autoSpaceDE w:val="0"/>
        <w:autoSpaceDN w:val="0"/>
        <w:adjustRightInd w:val="0"/>
        <w:jc w:val="both"/>
        <w:rPr>
          <w:color w:val="000000"/>
          <w:szCs w:val="22"/>
          <w:lang w:val="sr-Latn-ME"/>
        </w:rPr>
      </w:pPr>
      <w:r w:rsidRPr="00232C31">
        <w:rPr>
          <w:color w:val="000000"/>
          <w:szCs w:val="22"/>
          <w:lang w:val="sr-Latn-ME"/>
        </w:rPr>
        <w:t>Nadalje, klaritromicin treba koristiti sa oprezom kod</w:t>
      </w:r>
      <w:r w:rsidR="007F7785" w:rsidRPr="00232C31">
        <w:rPr>
          <w:color w:val="000000"/>
          <w:szCs w:val="22"/>
          <w:lang w:val="sr-Latn-ME"/>
        </w:rPr>
        <w:t>:</w:t>
      </w:r>
    </w:p>
    <w:p w14:paraId="1C5C1DCB" w14:textId="638060E2" w:rsidR="0005080A" w:rsidRPr="00232C31" w:rsidRDefault="0005080A" w:rsidP="00433983">
      <w:pPr>
        <w:autoSpaceDE w:val="0"/>
        <w:autoSpaceDN w:val="0"/>
        <w:adjustRightInd w:val="0"/>
        <w:jc w:val="both"/>
        <w:rPr>
          <w:szCs w:val="22"/>
          <w:lang w:val="sr-Latn-ME"/>
        </w:rPr>
      </w:pPr>
      <w:r w:rsidRPr="00232C31">
        <w:rPr>
          <w:szCs w:val="22"/>
          <w:lang w:val="sr-Latn-ME"/>
        </w:rPr>
        <w:t>-</w:t>
      </w:r>
      <w:r w:rsidRPr="00232C31">
        <w:rPr>
          <w:szCs w:val="22"/>
          <w:lang w:val="sr-Latn-ME"/>
        </w:rPr>
        <w:tab/>
        <w:t>Pacijenata sa koronarnom arterijskom bolešću, teškom srčanom insuficijencijom, poremećaj</w:t>
      </w:r>
      <w:r w:rsidR="00865307" w:rsidRPr="00232C31">
        <w:rPr>
          <w:szCs w:val="22"/>
          <w:lang w:val="sr-Latn-ME"/>
        </w:rPr>
        <w:t>ima</w:t>
      </w:r>
      <w:r w:rsidRPr="00232C31">
        <w:rPr>
          <w:szCs w:val="22"/>
          <w:lang w:val="sr-Latn-ME"/>
        </w:rPr>
        <w:t xml:space="preserve"> provođenja ili klinički značajn</w:t>
      </w:r>
      <w:r w:rsidR="00865307" w:rsidRPr="00232C31">
        <w:rPr>
          <w:szCs w:val="22"/>
          <w:lang w:val="sr-Latn-ME"/>
        </w:rPr>
        <w:t>om</w:t>
      </w:r>
      <w:r w:rsidRPr="00232C31">
        <w:rPr>
          <w:szCs w:val="22"/>
          <w:lang w:val="sr-Latn-ME"/>
        </w:rPr>
        <w:t xml:space="preserve"> bradikardij</w:t>
      </w:r>
      <w:r w:rsidR="00865307" w:rsidRPr="00232C31">
        <w:rPr>
          <w:szCs w:val="22"/>
          <w:lang w:val="sr-Latn-ME"/>
        </w:rPr>
        <w:t>om</w:t>
      </w:r>
    </w:p>
    <w:p w14:paraId="14EFB590" w14:textId="3C545CCC" w:rsidR="0005080A" w:rsidRPr="00232C31" w:rsidRDefault="0005080A">
      <w:pPr>
        <w:autoSpaceDE w:val="0"/>
        <w:autoSpaceDN w:val="0"/>
        <w:adjustRightInd w:val="0"/>
        <w:jc w:val="both"/>
        <w:rPr>
          <w:szCs w:val="22"/>
          <w:lang w:val="sr-Latn-ME"/>
        </w:rPr>
      </w:pPr>
      <w:r w:rsidRPr="00232C31">
        <w:rPr>
          <w:szCs w:val="22"/>
          <w:lang w:val="sr-Latn-ME"/>
        </w:rPr>
        <w:t>-</w:t>
      </w:r>
      <w:r w:rsidRPr="00232C31">
        <w:rPr>
          <w:szCs w:val="22"/>
          <w:lang w:val="sr-Latn-ME"/>
        </w:rPr>
        <w:tab/>
        <w:t>Pacijen</w:t>
      </w:r>
      <w:r w:rsidR="00C73DE4" w:rsidRPr="00232C31">
        <w:rPr>
          <w:szCs w:val="22"/>
          <w:lang w:val="sr-Latn-ME"/>
        </w:rPr>
        <w:t>a</w:t>
      </w:r>
      <w:r w:rsidRPr="00232C31">
        <w:rPr>
          <w:szCs w:val="22"/>
          <w:lang w:val="sr-Latn-ME"/>
        </w:rPr>
        <w:t>t</w:t>
      </w:r>
      <w:r w:rsidR="00C73DE4" w:rsidRPr="00232C31">
        <w:rPr>
          <w:szCs w:val="22"/>
          <w:lang w:val="sr-Latn-ME"/>
        </w:rPr>
        <w:t>a</w:t>
      </w:r>
      <w:r w:rsidRPr="00232C31">
        <w:rPr>
          <w:szCs w:val="22"/>
          <w:lang w:val="sr-Latn-ME"/>
        </w:rPr>
        <w:t xml:space="preserve"> koji istovremeno koriste druge ljekove koji produžuju QT interval</w:t>
      </w:r>
      <w:r w:rsidR="00530E4E" w:rsidRPr="00232C31">
        <w:rPr>
          <w:szCs w:val="22"/>
          <w:lang w:val="sr-Latn-ME"/>
        </w:rPr>
        <w:t xml:space="preserve"> </w:t>
      </w:r>
      <w:r w:rsidR="00C73DE4" w:rsidRPr="00232C31">
        <w:rPr>
          <w:szCs w:val="22"/>
          <w:lang w:val="sr-Latn-ME"/>
        </w:rPr>
        <w:t>pored onih koji su kontraindikovani</w:t>
      </w:r>
      <w:r w:rsidRPr="00232C31">
        <w:rPr>
          <w:szCs w:val="22"/>
          <w:lang w:val="sr-Latn-ME"/>
        </w:rPr>
        <w:t>.</w:t>
      </w:r>
    </w:p>
    <w:p w14:paraId="0B78C8F7" w14:textId="77777777" w:rsidR="00865307" w:rsidRPr="00232C31" w:rsidRDefault="00865307">
      <w:pPr>
        <w:autoSpaceDE w:val="0"/>
        <w:autoSpaceDN w:val="0"/>
        <w:adjustRightInd w:val="0"/>
        <w:jc w:val="both"/>
        <w:rPr>
          <w:szCs w:val="22"/>
          <w:lang w:val="sr-Latn-ME"/>
        </w:rPr>
      </w:pPr>
    </w:p>
    <w:p w14:paraId="4B150D5C" w14:textId="77777777" w:rsidR="0005080A" w:rsidRPr="00232C31" w:rsidRDefault="00050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lang w:val="sr-Latn-ME" w:eastAsia="sr-Latn-RS"/>
        </w:rPr>
      </w:pPr>
      <w:r w:rsidRPr="00232C31">
        <w:rPr>
          <w:szCs w:val="22"/>
          <w:lang w:val="sr-Latn-ME" w:eastAsia="sr-Latn-RS"/>
        </w:rPr>
        <w:t>Epidemiološke studije koje su ispitivale rizik javljanja neželjenih kardiovaskularnih ishoda vezanih sa primjenom makrolida su pokazale različite rezultate. Neke opservacione studije identifikovale su rijetki kratkoročni rizik od aritmije, infarkta miokarda i kardiovaskularnu smrtnost povezanu sa upotrebom makrolida uključujući i klaritromicin. Razmatranje ovih rezultata treba izbalansirati sa koristima liječenja kada se propisuje klaritromicin.</w:t>
      </w:r>
    </w:p>
    <w:p w14:paraId="01AE572B" w14:textId="77777777" w:rsidR="0005080A" w:rsidRPr="00232C31" w:rsidRDefault="0005080A" w:rsidP="002A7D1B">
      <w:pPr>
        <w:autoSpaceDE w:val="0"/>
        <w:autoSpaceDN w:val="0"/>
        <w:adjustRightInd w:val="0"/>
        <w:jc w:val="both"/>
        <w:rPr>
          <w:color w:val="000000"/>
          <w:szCs w:val="22"/>
          <w:lang w:val="sr-Latn-ME"/>
        </w:rPr>
      </w:pPr>
    </w:p>
    <w:p w14:paraId="1852D0CF" w14:textId="77777777" w:rsidR="0005080A" w:rsidRPr="00232C31" w:rsidRDefault="0005080A" w:rsidP="00433983">
      <w:pPr>
        <w:autoSpaceDE w:val="0"/>
        <w:autoSpaceDN w:val="0"/>
        <w:adjustRightInd w:val="0"/>
        <w:jc w:val="both"/>
        <w:rPr>
          <w:szCs w:val="22"/>
          <w:lang w:val="sr-Latn-ME"/>
        </w:rPr>
      </w:pPr>
      <w:r w:rsidRPr="00232C31">
        <w:rPr>
          <w:szCs w:val="22"/>
          <w:u w:val="single"/>
          <w:lang w:val="sr-Latn-ME"/>
        </w:rPr>
        <w:t>Pneumonija:</w:t>
      </w:r>
      <w:r w:rsidRPr="00232C31">
        <w:rPr>
          <w:szCs w:val="22"/>
          <w:lang w:val="sr-Latn-ME"/>
        </w:rPr>
        <w:t xml:space="preserve"> S obzirom na razvijanje rezistencije </w:t>
      </w:r>
      <w:r w:rsidRPr="00232C31">
        <w:rPr>
          <w:i/>
          <w:iCs/>
          <w:szCs w:val="22"/>
          <w:lang w:val="sr-Latn-ME"/>
        </w:rPr>
        <w:t xml:space="preserve">Streptococcus pneumoniae </w:t>
      </w:r>
      <w:r w:rsidRPr="00232C31">
        <w:rPr>
          <w:szCs w:val="22"/>
          <w:lang w:val="sr-Latn-ME"/>
        </w:rPr>
        <w:t>na makrolide, važno je izvršiti ispitivanje osjetljivosti prilikom propisivanja klaritromicina za liječenje vanbolničke pneumonije. Kod bolničke pneumonije, klaritromicin se mora koristiti u kombinaciji s dodatnim odgovarajućim antibioticima.</w:t>
      </w:r>
    </w:p>
    <w:p w14:paraId="3C2153EB" w14:textId="77777777" w:rsidR="0005080A" w:rsidRPr="00232C31" w:rsidRDefault="0005080A">
      <w:pPr>
        <w:autoSpaceDE w:val="0"/>
        <w:autoSpaceDN w:val="0"/>
        <w:adjustRightInd w:val="0"/>
        <w:jc w:val="both"/>
        <w:rPr>
          <w:szCs w:val="22"/>
          <w:u w:val="single"/>
          <w:lang w:val="sr-Latn-ME"/>
        </w:rPr>
      </w:pPr>
    </w:p>
    <w:p w14:paraId="5965D99A" w14:textId="4F11A9EC" w:rsidR="0005080A" w:rsidRPr="00232C31" w:rsidRDefault="0005080A">
      <w:pPr>
        <w:autoSpaceDE w:val="0"/>
        <w:autoSpaceDN w:val="0"/>
        <w:adjustRightInd w:val="0"/>
        <w:jc w:val="both"/>
        <w:rPr>
          <w:szCs w:val="22"/>
          <w:lang w:val="sr-Latn-ME"/>
        </w:rPr>
      </w:pPr>
      <w:r w:rsidRPr="00232C31">
        <w:rPr>
          <w:szCs w:val="22"/>
          <w:u w:val="single"/>
          <w:lang w:val="sr-Latn-ME"/>
        </w:rPr>
        <w:t>Blage do umjerene infekcije kože i mekih tkiva:</w:t>
      </w:r>
      <w:r w:rsidRPr="00232C31">
        <w:rPr>
          <w:szCs w:val="22"/>
          <w:lang w:val="sr-Latn-ME"/>
        </w:rPr>
        <w:t xml:space="preserve"> Ove infekcije su najčešće uzrokovane bakterijama </w:t>
      </w:r>
      <w:r w:rsidRPr="00232C31">
        <w:rPr>
          <w:i/>
          <w:iCs/>
          <w:szCs w:val="22"/>
          <w:lang w:val="sr-Latn-ME"/>
        </w:rPr>
        <w:t xml:space="preserve">Staphylococcus aureus </w:t>
      </w:r>
      <w:r w:rsidRPr="00232C31">
        <w:rPr>
          <w:szCs w:val="22"/>
          <w:lang w:val="sr-Latn-ME"/>
        </w:rPr>
        <w:t xml:space="preserve">i </w:t>
      </w:r>
      <w:r w:rsidRPr="00232C31">
        <w:rPr>
          <w:i/>
          <w:iCs/>
          <w:szCs w:val="22"/>
          <w:lang w:val="sr-Latn-ME"/>
        </w:rPr>
        <w:t>Streptococcus pyogenes</w:t>
      </w:r>
      <w:r w:rsidRPr="00232C31">
        <w:rPr>
          <w:szCs w:val="22"/>
          <w:lang w:val="sr-Latn-ME"/>
        </w:rPr>
        <w:t xml:space="preserve">, koje mogu biti rezistentne na makrolide. Stoga je važno sprovesti ispitivanje na osjetljivost antibiotika. U slučajevima gdje se ne mogu primjenjivati beta laktamski antibiotici (npr. alergija), drugi antibiotici poput klindamicina mogu biti lijek prvog izbora. Trenutno se smatra da su makrolidi važni samo kod nekih infekcija kože i mekih tkiva, poput onih koje uzrokuje </w:t>
      </w:r>
      <w:r w:rsidRPr="00232C31">
        <w:rPr>
          <w:i/>
          <w:iCs/>
          <w:szCs w:val="22"/>
          <w:lang w:val="sr-Latn-ME"/>
        </w:rPr>
        <w:t xml:space="preserve">Corynebacterium minutissimum </w:t>
      </w:r>
      <w:r w:rsidRPr="00232C31">
        <w:rPr>
          <w:szCs w:val="22"/>
          <w:lang w:val="sr-Latn-ME"/>
        </w:rPr>
        <w:t>(eritrazma), akne vulgaris i erizipel, i u situacijama gdje se ne mogu primijeniti penicilinski antibiotici.</w:t>
      </w:r>
    </w:p>
    <w:p w14:paraId="3359C9D4" w14:textId="77777777" w:rsidR="0005080A" w:rsidRPr="00232C31" w:rsidRDefault="0005080A">
      <w:pPr>
        <w:autoSpaceDE w:val="0"/>
        <w:autoSpaceDN w:val="0"/>
        <w:adjustRightInd w:val="0"/>
        <w:jc w:val="both"/>
        <w:rPr>
          <w:szCs w:val="22"/>
          <w:lang w:val="sr-Latn-ME"/>
        </w:rPr>
      </w:pPr>
      <w:r w:rsidRPr="00232C31">
        <w:rPr>
          <w:color w:val="000000"/>
          <w:szCs w:val="22"/>
          <w:lang w:val="sr-Latn-ME"/>
        </w:rPr>
        <w:t>U slučaju ozbiljnih, akutnih reakcija preosjetljivosti, kao što je anafilaksa, teške kožne neželjene reakcije (SCAR) (</w:t>
      </w:r>
      <w:r w:rsidRPr="00232C31">
        <w:rPr>
          <w:szCs w:val="22"/>
          <w:lang w:val="sr-Latn-ME"/>
        </w:rPr>
        <w:t xml:space="preserve">npr </w:t>
      </w:r>
      <w:r w:rsidRPr="00232C31">
        <w:rPr>
          <w:bCs/>
          <w:szCs w:val="22"/>
          <w:shd w:val="clear" w:color="auto" w:fill="FFFFFF"/>
          <w:lang w:val="sr-Latn-ME"/>
        </w:rPr>
        <w:t>akutna generalizovana</w:t>
      </w:r>
      <w:r w:rsidRPr="00232C31">
        <w:rPr>
          <w:szCs w:val="22"/>
          <w:shd w:val="clear" w:color="auto" w:fill="FFFFFF"/>
          <w:lang w:val="sr-Latn-ME"/>
        </w:rPr>
        <w:t> egzantematozna pustuloza (</w:t>
      </w:r>
      <w:r w:rsidRPr="00232C31">
        <w:rPr>
          <w:bCs/>
          <w:szCs w:val="22"/>
          <w:shd w:val="clear" w:color="auto" w:fill="FFFFFF"/>
          <w:lang w:val="sr-Latn-ME"/>
        </w:rPr>
        <w:t xml:space="preserve">AGEP), Stevens-Johnsonov sindrom, </w:t>
      </w:r>
      <w:r w:rsidRPr="00232C31">
        <w:rPr>
          <w:bCs/>
          <w:szCs w:val="22"/>
          <w:shd w:val="clear" w:color="auto" w:fill="FFFFFF"/>
          <w:lang w:val="sr-Latn-ME"/>
        </w:rPr>
        <w:lastRenderedPageBreak/>
        <w:t>toksična epidermalna nekroliza i reakcija na lijek sa eozinofilijom i sistemskim simptomima (DRESS)), odmah treba obustaviti terapiju klaritromicinom i hitno započeti odgovarajući tretman.</w:t>
      </w:r>
    </w:p>
    <w:p w14:paraId="16A09E8A" w14:textId="77777777" w:rsidR="0005080A" w:rsidRPr="00232C31" w:rsidRDefault="0005080A">
      <w:pPr>
        <w:autoSpaceDE w:val="0"/>
        <w:autoSpaceDN w:val="0"/>
        <w:adjustRightInd w:val="0"/>
        <w:jc w:val="both"/>
        <w:rPr>
          <w:szCs w:val="22"/>
          <w:lang w:val="sr-Latn-ME"/>
        </w:rPr>
      </w:pPr>
    </w:p>
    <w:p w14:paraId="2AEEC36A" w14:textId="77777777" w:rsidR="0005080A" w:rsidRPr="00232C31" w:rsidRDefault="0005080A">
      <w:pPr>
        <w:autoSpaceDE w:val="0"/>
        <w:autoSpaceDN w:val="0"/>
        <w:adjustRightInd w:val="0"/>
        <w:jc w:val="both"/>
        <w:rPr>
          <w:szCs w:val="22"/>
          <w:lang w:val="sr-Latn-ME"/>
        </w:rPr>
      </w:pPr>
      <w:r w:rsidRPr="00232C31">
        <w:rPr>
          <w:szCs w:val="22"/>
          <w:lang w:val="sr-Latn-ME"/>
        </w:rPr>
        <w:t>Potreban je oprez kod istovremene primjene klaritromicina i ljekova koji indukuju enzim citohroma CYP3A4 (vidjeti dio 4.5).</w:t>
      </w:r>
    </w:p>
    <w:p w14:paraId="24CB8497" w14:textId="77777777" w:rsidR="0005080A" w:rsidRPr="00232C31" w:rsidRDefault="0005080A">
      <w:pPr>
        <w:autoSpaceDE w:val="0"/>
        <w:autoSpaceDN w:val="0"/>
        <w:adjustRightInd w:val="0"/>
        <w:jc w:val="both"/>
        <w:rPr>
          <w:szCs w:val="22"/>
          <w:lang w:val="sr-Latn-ME"/>
        </w:rPr>
      </w:pPr>
    </w:p>
    <w:p w14:paraId="57E41B3B" w14:textId="77777777" w:rsidR="00865307" w:rsidRPr="00232C31" w:rsidRDefault="0005080A">
      <w:pPr>
        <w:autoSpaceDE w:val="0"/>
        <w:autoSpaceDN w:val="0"/>
        <w:adjustRightInd w:val="0"/>
        <w:jc w:val="both"/>
        <w:rPr>
          <w:szCs w:val="22"/>
          <w:lang w:val="sr-Latn-ME"/>
        </w:rPr>
      </w:pPr>
      <w:r w:rsidRPr="00232C31">
        <w:rPr>
          <w:szCs w:val="22"/>
          <w:u w:val="single"/>
          <w:lang w:val="sr-Latn-ME"/>
        </w:rPr>
        <w:t>Inhibitori HMG-CoA reduktaze (statini)</w:t>
      </w:r>
      <w:r w:rsidRPr="00232C31">
        <w:rPr>
          <w:szCs w:val="22"/>
          <w:lang w:val="sr-Latn-ME"/>
        </w:rPr>
        <w:t xml:space="preserve">: Istovremena primjena klaritromicina i lovastatina ili simvastatina je kontraindikovana (vidjeti dio 4.3). </w:t>
      </w:r>
    </w:p>
    <w:p w14:paraId="2EAA487C" w14:textId="73B0AB2E" w:rsidR="0005080A" w:rsidRPr="00232C31" w:rsidRDefault="0005080A">
      <w:pPr>
        <w:autoSpaceDE w:val="0"/>
        <w:autoSpaceDN w:val="0"/>
        <w:adjustRightInd w:val="0"/>
        <w:jc w:val="both"/>
        <w:rPr>
          <w:szCs w:val="22"/>
          <w:lang w:val="sr-Latn-ME"/>
        </w:rPr>
      </w:pPr>
      <w:r w:rsidRPr="00232C31">
        <w:rPr>
          <w:szCs w:val="22"/>
          <w:lang w:val="sr-Latn-ME"/>
        </w:rPr>
        <w:t>Potreban je oprez kod propisivanja klaritromicina sa drugim statinima. Zabilježeni su slučajevi rabdomiolize kod pacijenata koji su ove ljekove koristili istovremeno. Pacijenti se moraju</w:t>
      </w:r>
      <w:r w:rsidR="00865307" w:rsidRPr="00232C31">
        <w:rPr>
          <w:szCs w:val="22"/>
          <w:lang w:val="sr-Latn-ME"/>
        </w:rPr>
        <w:t xml:space="preserve"> </w:t>
      </w:r>
      <w:r w:rsidRPr="00232C31">
        <w:rPr>
          <w:szCs w:val="22"/>
          <w:lang w:val="sr-Latn-ME"/>
        </w:rPr>
        <w:t>pratiti zbog moguće pojave znakova i simptoma miopatije.</w:t>
      </w:r>
    </w:p>
    <w:p w14:paraId="55AB764B" w14:textId="5BA40BDB" w:rsidR="0005080A" w:rsidRPr="00232C31" w:rsidRDefault="0005080A">
      <w:pPr>
        <w:autoSpaceDE w:val="0"/>
        <w:autoSpaceDN w:val="0"/>
        <w:adjustRightInd w:val="0"/>
        <w:jc w:val="both"/>
        <w:rPr>
          <w:szCs w:val="22"/>
          <w:lang w:val="sr-Latn-ME"/>
        </w:rPr>
      </w:pPr>
      <w:r w:rsidRPr="00232C31">
        <w:rPr>
          <w:szCs w:val="22"/>
          <w:lang w:val="sr-Latn-ME"/>
        </w:rPr>
        <w:t>U situacijama kada se istovremena primjena klaritromicina sa statinima ne može izbjeći, preporučuje</w:t>
      </w:r>
      <w:r w:rsidR="00865307" w:rsidRPr="00232C31">
        <w:rPr>
          <w:szCs w:val="22"/>
          <w:lang w:val="sr-Latn-ME"/>
        </w:rPr>
        <w:t xml:space="preserve"> </w:t>
      </w:r>
      <w:r w:rsidRPr="00232C31">
        <w:rPr>
          <w:szCs w:val="22"/>
          <w:lang w:val="sr-Latn-ME"/>
        </w:rPr>
        <w:t xml:space="preserve">se propisivanje najniže postojeće doze statina. Potrebno je uzeti u obzir primjenu statina koji ne zavise od metabolizma CYP3A (npr. fluvastatin) </w:t>
      </w:r>
      <w:r w:rsidRPr="00232C31">
        <w:rPr>
          <w:rFonts w:eastAsia="TimesNewRoman"/>
          <w:szCs w:val="22"/>
          <w:lang w:val="sr-Latn-ME"/>
        </w:rPr>
        <w:t>(vidjeti dio 4.5).</w:t>
      </w:r>
    </w:p>
    <w:p w14:paraId="2DE5EC65" w14:textId="77777777" w:rsidR="0005080A" w:rsidRPr="00232C31" w:rsidRDefault="0005080A">
      <w:pPr>
        <w:autoSpaceDE w:val="0"/>
        <w:autoSpaceDN w:val="0"/>
        <w:adjustRightInd w:val="0"/>
        <w:jc w:val="both"/>
        <w:rPr>
          <w:szCs w:val="22"/>
          <w:u w:val="single"/>
          <w:lang w:val="sr-Latn-ME"/>
        </w:rPr>
      </w:pPr>
    </w:p>
    <w:p w14:paraId="68AAADAA" w14:textId="77777777" w:rsidR="0005080A" w:rsidRPr="00232C31" w:rsidRDefault="0005080A">
      <w:pPr>
        <w:autoSpaceDE w:val="0"/>
        <w:autoSpaceDN w:val="0"/>
        <w:adjustRightInd w:val="0"/>
        <w:jc w:val="both"/>
        <w:rPr>
          <w:szCs w:val="22"/>
          <w:lang w:val="sr-Latn-ME"/>
        </w:rPr>
      </w:pPr>
      <w:r w:rsidRPr="00232C31">
        <w:rPr>
          <w:szCs w:val="22"/>
          <w:u w:val="single"/>
          <w:lang w:val="sr-Latn-ME"/>
        </w:rPr>
        <w:t>Oralni hipoglikemici/insulin:</w:t>
      </w:r>
      <w:r w:rsidRPr="00232C31">
        <w:rPr>
          <w:szCs w:val="22"/>
          <w:lang w:val="sr-Latn-ME"/>
        </w:rPr>
        <w:t xml:space="preserve"> Istovremena primjena klaritromicina i oralnih hipoglikemika (kao što je sulfonilureja) i/ili insulina može dovesti do značajne hipoglikemije. Preporučuje se pažljivo kontrolisanje koncentracije glukoze u krvi (vidjeti dio 4.5).</w:t>
      </w:r>
    </w:p>
    <w:p w14:paraId="76D53DD4" w14:textId="77777777" w:rsidR="0005080A" w:rsidRPr="00232C31" w:rsidRDefault="0005080A">
      <w:pPr>
        <w:autoSpaceDE w:val="0"/>
        <w:autoSpaceDN w:val="0"/>
        <w:adjustRightInd w:val="0"/>
        <w:jc w:val="both"/>
        <w:rPr>
          <w:szCs w:val="22"/>
          <w:u w:val="single"/>
          <w:lang w:val="sr-Latn-ME"/>
        </w:rPr>
      </w:pPr>
    </w:p>
    <w:p w14:paraId="6DB1DD82" w14:textId="77777777" w:rsidR="0005080A" w:rsidRPr="00232C31" w:rsidRDefault="0005080A">
      <w:pPr>
        <w:autoSpaceDE w:val="0"/>
        <w:autoSpaceDN w:val="0"/>
        <w:adjustRightInd w:val="0"/>
        <w:jc w:val="both"/>
        <w:rPr>
          <w:szCs w:val="22"/>
          <w:lang w:val="sr-Latn-ME"/>
        </w:rPr>
      </w:pPr>
      <w:r w:rsidRPr="00232C31">
        <w:rPr>
          <w:szCs w:val="22"/>
          <w:u w:val="single"/>
          <w:lang w:val="sr-Latn-ME"/>
        </w:rPr>
        <w:t>Oralni antikoagulansi:</w:t>
      </w:r>
      <w:r w:rsidRPr="00232C31">
        <w:rPr>
          <w:szCs w:val="22"/>
          <w:lang w:val="sr-Latn-ME"/>
        </w:rPr>
        <w:t xml:space="preserve"> Postoji rizik od teških krvarenja i značajnog povećanja INR-a (</w:t>
      </w:r>
      <w:r w:rsidRPr="00232C31">
        <w:rPr>
          <w:i/>
          <w:szCs w:val="22"/>
          <w:lang w:val="sr-Latn-ME"/>
        </w:rPr>
        <w:t>International Normalized Ratio</w:t>
      </w:r>
      <w:r w:rsidRPr="00232C31">
        <w:rPr>
          <w:szCs w:val="22"/>
          <w:lang w:val="sr-Latn-ME"/>
        </w:rPr>
        <w:t>) i protrombinskog vremena kada se klaritomicin istovremeno primjenjuje sa lijekom varfarin (vidjeti dio 4.5). INR i protrombinsko vrijeme se moraju učestalo kontrolisati za vrijeme istovremene primjene klaritromicina i oralnih antikoagulanasa.</w:t>
      </w:r>
    </w:p>
    <w:p w14:paraId="5B8BA8DB" w14:textId="412DBE8E" w:rsidR="0005080A" w:rsidRPr="00232C31" w:rsidRDefault="00C73DE4">
      <w:pPr>
        <w:autoSpaceDE w:val="0"/>
        <w:autoSpaceDN w:val="0"/>
        <w:adjustRightInd w:val="0"/>
        <w:jc w:val="both"/>
        <w:rPr>
          <w:szCs w:val="22"/>
          <w:lang w:val="sr-Latn-ME"/>
        </w:rPr>
      </w:pPr>
      <w:r w:rsidRPr="00232C31">
        <w:rPr>
          <w:szCs w:val="22"/>
          <w:lang w:val="sr-Latn-ME"/>
        </w:rPr>
        <w:t xml:space="preserve">Potreban je oprez kada se klaritromicin primjenjuje istovremeno sa oralnim antikoagulansima sa direktnim djelovanjem, kao što su dabigatran, rivaroksaban i apiksaban, naročito kod pacijenata koji imaju visok rizik od krvarenja (vidjeti </w:t>
      </w:r>
      <w:r w:rsidR="00865307" w:rsidRPr="00232C31">
        <w:rPr>
          <w:szCs w:val="22"/>
          <w:lang w:val="sr-Latn-ME"/>
        </w:rPr>
        <w:t>dio</w:t>
      </w:r>
      <w:r w:rsidRPr="00232C31">
        <w:rPr>
          <w:szCs w:val="22"/>
          <w:lang w:val="sr-Latn-ME"/>
        </w:rPr>
        <w:t xml:space="preserve"> 4.5).</w:t>
      </w:r>
    </w:p>
    <w:p w14:paraId="2EA7FFA5" w14:textId="77777777" w:rsidR="00906CCD" w:rsidRPr="00232C31" w:rsidRDefault="00906CCD">
      <w:pPr>
        <w:autoSpaceDE w:val="0"/>
        <w:autoSpaceDN w:val="0"/>
        <w:adjustRightInd w:val="0"/>
        <w:jc w:val="both"/>
        <w:rPr>
          <w:szCs w:val="22"/>
          <w:lang w:val="sr-Latn-ME"/>
        </w:rPr>
      </w:pPr>
    </w:p>
    <w:p w14:paraId="141F8218" w14:textId="68415D5F" w:rsidR="00906CCD" w:rsidRPr="00232C31" w:rsidRDefault="00906CCD">
      <w:pPr>
        <w:autoSpaceDE w:val="0"/>
        <w:autoSpaceDN w:val="0"/>
        <w:adjustRightInd w:val="0"/>
        <w:jc w:val="both"/>
        <w:rPr>
          <w:szCs w:val="22"/>
          <w:lang w:val="sr-Latn-ME"/>
        </w:rPr>
      </w:pPr>
      <w:r w:rsidRPr="00232C31">
        <w:rPr>
          <w:szCs w:val="22"/>
          <w:lang w:val="sr-Latn-ME"/>
        </w:rPr>
        <w:t xml:space="preserve">Upotreba antimikrobne terapije, kao što je klaritromicin, za terapiju infekcija </w:t>
      </w:r>
      <w:r w:rsidRPr="00232C31">
        <w:rPr>
          <w:i/>
          <w:iCs/>
          <w:szCs w:val="22"/>
          <w:lang w:val="sr-Latn-ME"/>
        </w:rPr>
        <w:t>H. pilory</w:t>
      </w:r>
      <w:r w:rsidRPr="00232C31">
        <w:rPr>
          <w:szCs w:val="22"/>
          <w:lang w:val="sr-Latn-ME"/>
        </w:rPr>
        <w:t xml:space="preserve"> može da dovede do razvoja mikroorganizama koji su neosjetljivi na lijek.</w:t>
      </w:r>
    </w:p>
    <w:p w14:paraId="0265BD65" w14:textId="77777777" w:rsidR="00906CCD" w:rsidRPr="00232C31" w:rsidRDefault="00906CCD">
      <w:pPr>
        <w:autoSpaceDE w:val="0"/>
        <w:autoSpaceDN w:val="0"/>
        <w:adjustRightInd w:val="0"/>
        <w:jc w:val="both"/>
        <w:rPr>
          <w:szCs w:val="22"/>
          <w:lang w:val="sr-Latn-ME"/>
        </w:rPr>
      </w:pPr>
    </w:p>
    <w:p w14:paraId="17D9B14D" w14:textId="2EAEC91A" w:rsidR="0005080A" w:rsidRPr="00232C31" w:rsidRDefault="0005080A">
      <w:pPr>
        <w:autoSpaceDE w:val="0"/>
        <w:autoSpaceDN w:val="0"/>
        <w:adjustRightInd w:val="0"/>
        <w:jc w:val="both"/>
        <w:rPr>
          <w:szCs w:val="22"/>
          <w:lang w:val="sr-Latn-ME"/>
        </w:rPr>
      </w:pPr>
      <w:r w:rsidRPr="00232C31">
        <w:rPr>
          <w:szCs w:val="22"/>
          <w:lang w:val="sr-Latn-ME"/>
        </w:rPr>
        <w:t>Dugotrajna primjena može, kao i kod drugih antibiotika, rezultovati kolonizacijom povećanog broja neosjetljivih bakterija i gljivica. Ako dođe do superinfekcije, treba primijeniti odgovarajuću terapiju.</w:t>
      </w:r>
    </w:p>
    <w:p w14:paraId="1573A55A" w14:textId="77777777" w:rsidR="0005080A" w:rsidRPr="00232C31" w:rsidRDefault="0005080A">
      <w:pPr>
        <w:autoSpaceDE w:val="0"/>
        <w:autoSpaceDN w:val="0"/>
        <w:adjustRightInd w:val="0"/>
        <w:jc w:val="both"/>
        <w:rPr>
          <w:szCs w:val="22"/>
          <w:lang w:val="sr-Latn-ME"/>
        </w:rPr>
      </w:pPr>
    </w:p>
    <w:p w14:paraId="109B2106" w14:textId="77777777" w:rsidR="0005080A" w:rsidRPr="00232C31" w:rsidRDefault="0005080A">
      <w:pPr>
        <w:autoSpaceDE w:val="0"/>
        <w:autoSpaceDN w:val="0"/>
        <w:adjustRightInd w:val="0"/>
        <w:jc w:val="both"/>
        <w:rPr>
          <w:szCs w:val="22"/>
          <w:lang w:val="sr-Latn-ME"/>
        </w:rPr>
      </w:pPr>
      <w:r w:rsidRPr="00232C31">
        <w:rPr>
          <w:szCs w:val="22"/>
          <w:lang w:val="sr-Latn-ME"/>
        </w:rPr>
        <w:t>Takođe treba paziti na mogućnost pojave unakrsne rezistencije između klaritromicina i drugih makrolidnih ljekova, kao i linkomicina i klindamicina.</w:t>
      </w:r>
    </w:p>
    <w:p w14:paraId="507174ED" w14:textId="77777777" w:rsidR="00CF00E5" w:rsidRPr="00232C31" w:rsidRDefault="00CF00E5">
      <w:pPr>
        <w:autoSpaceDE w:val="0"/>
        <w:autoSpaceDN w:val="0"/>
        <w:adjustRightInd w:val="0"/>
        <w:jc w:val="both"/>
        <w:rPr>
          <w:szCs w:val="22"/>
          <w:lang w:val="sr-Latn-ME"/>
        </w:rPr>
      </w:pPr>
    </w:p>
    <w:p w14:paraId="2B9F853C" w14:textId="77777777" w:rsidR="0005080A" w:rsidRPr="00232C31" w:rsidRDefault="0005080A">
      <w:pPr>
        <w:jc w:val="both"/>
        <w:rPr>
          <w:b/>
          <w:bCs/>
          <w:szCs w:val="22"/>
          <w:lang w:val="sr-Latn-ME" w:eastAsia="hr-HR"/>
        </w:rPr>
      </w:pPr>
      <w:r w:rsidRPr="00232C31">
        <w:rPr>
          <w:b/>
          <w:bCs/>
          <w:szCs w:val="22"/>
          <w:lang w:val="sr-Latn-ME" w:eastAsia="hr-HR"/>
        </w:rPr>
        <w:t>4.5</w:t>
      </w:r>
      <w:r w:rsidRPr="00232C31">
        <w:rPr>
          <w:b/>
          <w:bCs/>
          <w:szCs w:val="22"/>
          <w:lang w:val="sr-Latn-ME" w:eastAsia="hr-HR"/>
        </w:rPr>
        <w:tab/>
        <w:t>Interakcije sa drugim ljekovima i druge vrste interakcija</w:t>
      </w:r>
    </w:p>
    <w:p w14:paraId="21C7202C" w14:textId="77777777" w:rsidR="0005080A" w:rsidRPr="00232C31" w:rsidRDefault="0005080A">
      <w:pPr>
        <w:jc w:val="both"/>
        <w:rPr>
          <w:szCs w:val="22"/>
          <w:lang w:val="sr-Latn-ME" w:eastAsia="hr-HR"/>
        </w:rPr>
      </w:pPr>
    </w:p>
    <w:p w14:paraId="6F29F57F" w14:textId="66484104" w:rsidR="0005080A" w:rsidRPr="00232C31" w:rsidRDefault="0005080A">
      <w:pPr>
        <w:autoSpaceDE w:val="0"/>
        <w:autoSpaceDN w:val="0"/>
        <w:adjustRightInd w:val="0"/>
        <w:jc w:val="both"/>
        <w:rPr>
          <w:b/>
          <w:bCs/>
          <w:szCs w:val="22"/>
          <w:lang w:val="sr-Latn-ME"/>
        </w:rPr>
      </w:pPr>
      <w:r w:rsidRPr="00232C31">
        <w:rPr>
          <w:b/>
          <w:bCs/>
          <w:szCs w:val="22"/>
          <w:lang w:val="sr-Latn-ME"/>
        </w:rPr>
        <w:t>Primjena sljedećih ljekova strogo je kontraindikovana zbog mogućnosti nastanka teških neželjenih efekata usljed interakcija:</w:t>
      </w:r>
    </w:p>
    <w:p w14:paraId="7CF323FF" w14:textId="77777777" w:rsidR="00581DE0" w:rsidRPr="00232C31" w:rsidRDefault="00581DE0">
      <w:pPr>
        <w:autoSpaceDE w:val="0"/>
        <w:autoSpaceDN w:val="0"/>
        <w:adjustRightInd w:val="0"/>
        <w:jc w:val="both"/>
        <w:rPr>
          <w:b/>
          <w:bCs/>
          <w:szCs w:val="22"/>
          <w:lang w:val="sr-Latn-ME"/>
        </w:rPr>
      </w:pPr>
    </w:p>
    <w:p w14:paraId="37BC0E36" w14:textId="1D3DE24B" w:rsidR="0005080A" w:rsidRPr="00232C31" w:rsidRDefault="00D85E29" w:rsidP="002A7D1B">
      <w:pPr>
        <w:autoSpaceDE w:val="0"/>
        <w:autoSpaceDN w:val="0"/>
        <w:adjustRightInd w:val="0"/>
        <w:jc w:val="both"/>
        <w:rPr>
          <w:i/>
          <w:iCs/>
          <w:szCs w:val="22"/>
          <w:u w:val="single"/>
          <w:lang w:val="sr-Latn-ME"/>
        </w:rPr>
      </w:pPr>
      <w:r w:rsidRPr="00232C31">
        <w:rPr>
          <w:i/>
          <w:iCs/>
          <w:szCs w:val="22"/>
          <w:u w:val="single"/>
          <w:lang w:val="sr-Latn-ME"/>
        </w:rPr>
        <w:t>Astemizol,</w:t>
      </w:r>
      <w:r w:rsidR="00E64994" w:rsidRPr="00232C31">
        <w:rPr>
          <w:i/>
          <w:iCs/>
          <w:szCs w:val="22"/>
          <w:u w:val="single"/>
          <w:lang w:val="sr-Latn-ME"/>
        </w:rPr>
        <w:t xml:space="preserve"> </w:t>
      </w:r>
      <w:r w:rsidRPr="00232C31">
        <w:rPr>
          <w:i/>
          <w:iCs/>
          <w:szCs w:val="22"/>
          <w:u w:val="single"/>
          <w:lang w:val="sr-Latn-ME"/>
        </w:rPr>
        <w:t>c</w:t>
      </w:r>
      <w:r w:rsidR="0005080A" w:rsidRPr="00232C31">
        <w:rPr>
          <w:i/>
          <w:iCs/>
          <w:szCs w:val="22"/>
          <w:u w:val="single"/>
          <w:lang w:val="sr-Latn-ME"/>
        </w:rPr>
        <w:t>isaprid,</w:t>
      </w:r>
      <w:r w:rsidRPr="00232C31">
        <w:rPr>
          <w:i/>
          <w:color w:val="000000"/>
          <w:szCs w:val="22"/>
          <w:u w:val="single"/>
          <w:lang w:val="sr-Latn-ME"/>
        </w:rPr>
        <w:t xml:space="preserve"> domperidon,</w:t>
      </w:r>
      <w:r w:rsidR="0005080A" w:rsidRPr="00232C31">
        <w:rPr>
          <w:i/>
          <w:iCs/>
          <w:szCs w:val="22"/>
          <w:u w:val="single"/>
          <w:lang w:val="sr-Latn-ME"/>
        </w:rPr>
        <w:t xml:space="preserve"> pimozid i terfenadin</w:t>
      </w:r>
    </w:p>
    <w:p w14:paraId="4479F7DF" w14:textId="77777777" w:rsidR="0005080A" w:rsidRPr="00232C31" w:rsidRDefault="0005080A" w:rsidP="00433983">
      <w:pPr>
        <w:autoSpaceDE w:val="0"/>
        <w:autoSpaceDN w:val="0"/>
        <w:adjustRightInd w:val="0"/>
        <w:jc w:val="both"/>
        <w:rPr>
          <w:szCs w:val="22"/>
          <w:lang w:val="sr-Latn-ME"/>
        </w:rPr>
      </w:pPr>
      <w:r w:rsidRPr="00232C31">
        <w:rPr>
          <w:szCs w:val="22"/>
          <w:lang w:val="sr-Latn-ME"/>
        </w:rPr>
        <w:t xml:space="preserve">Povećani nivoi cisaprida prijavljeni su kod pacijenata koji su istovremeno dobijali klaritromicin i cisaprid. Ovo može dovesti do produženja QT intervala i srčanih aritmija, uključujući ventrikularnu tahikardiju, ventrikularnu fibrilaciju i </w:t>
      </w:r>
      <w:r w:rsidRPr="00232C31">
        <w:rPr>
          <w:i/>
          <w:iCs/>
          <w:szCs w:val="22"/>
          <w:lang w:val="sr-Latn-ME"/>
        </w:rPr>
        <w:t>torsades de pointes</w:t>
      </w:r>
      <w:r w:rsidRPr="00232C31">
        <w:rPr>
          <w:szCs w:val="22"/>
          <w:lang w:val="sr-Latn-ME"/>
        </w:rPr>
        <w:t>. Slična dejstva uočena su kod pacijenata koji su istovremeno koristili klaritromicin i pimozid (vidjeti dio 4.3).</w:t>
      </w:r>
    </w:p>
    <w:p w14:paraId="16270014" w14:textId="77777777" w:rsidR="0005080A" w:rsidRPr="00232C31" w:rsidRDefault="0005080A" w:rsidP="002A7D1B">
      <w:pPr>
        <w:autoSpaceDE w:val="0"/>
        <w:autoSpaceDN w:val="0"/>
        <w:adjustRightInd w:val="0"/>
        <w:jc w:val="both"/>
        <w:rPr>
          <w:szCs w:val="22"/>
          <w:lang w:val="sr-Latn-ME"/>
        </w:rPr>
      </w:pPr>
    </w:p>
    <w:p w14:paraId="713ABF7A" w14:textId="77777777" w:rsidR="0005080A" w:rsidRPr="00232C31" w:rsidRDefault="0005080A" w:rsidP="00433983">
      <w:pPr>
        <w:autoSpaceDE w:val="0"/>
        <w:autoSpaceDN w:val="0"/>
        <w:adjustRightInd w:val="0"/>
        <w:jc w:val="both"/>
        <w:rPr>
          <w:szCs w:val="22"/>
          <w:lang w:val="sr-Latn-ME"/>
        </w:rPr>
      </w:pPr>
      <w:r w:rsidRPr="00232C31">
        <w:rPr>
          <w:szCs w:val="22"/>
          <w:lang w:val="sr-Latn-ME"/>
        </w:rPr>
        <w:t xml:space="preserve">Prijavljeno je da makrolidi mijenjaju metabolizam terfenadina uzrokujući povećanje nivoa terfenadina, koji se povremeno dovodi u vezu sa srčanim aritmijama, poput produženja QT intervala, ventrikularne tahikardije, ventrikularne fibrilacije i </w:t>
      </w:r>
      <w:r w:rsidRPr="00232C31">
        <w:rPr>
          <w:i/>
          <w:iCs/>
          <w:szCs w:val="22"/>
          <w:lang w:val="sr-Latn-ME"/>
        </w:rPr>
        <w:t xml:space="preserve">torsades de pointes </w:t>
      </w:r>
      <w:r w:rsidRPr="00232C31">
        <w:rPr>
          <w:szCs w:val="22"/>
          <w:lang w:val="sr-Latn-ME"/>
        </w:rPr>
        <w:t>(vidjeti dio 4.3). U jednom ispitivanju sprovedenom na 14 zdravih dobrovoljaca, istovremena primjena klaritromicina i terfenadina rezultovala je dvostrukim do trostrukim povećanjem nivoa kiselog metabolita terfenadina u serumu i produženjem QT intervala; ovo nije dovelo do bilo kakvog klinički prepoznatljivog dejstva. Slični efekti uočeni su pri istovremenoj primjeni astemizola i drugih makrolida.</w:t>
      </w:r>
    </w:p>
    <w:p w14:paraId="75D09EB5" w14:textId="77777777" w:rsidR="0005080A" w:rsidRPr="00232C31" w:rsidRDefault="0005080A" w:rsidP="00433983">
      <w:pPr>
        <w:jc w:val="both"/>
        <w:rPr>
          <w:b/>
          <w:bCs/>
          <w:szCs w:val="22"/>
          <w:lang w:val="sr-Latn-ME" w:eastAsia="hr-HR"/>
        </w:rPr>
      </w:pPr>
    </w:p>
    <w:p w14:paraId="1641B572" w14:textId="77777777" w:rsidR="003973BD" w:rsidRDefault="003973BD" w:rsidP="002A7D1B">
      <w:pPr>
        <w:autoSpaceDE w:val="0"/>
        <w:autoSpaceDN w:val="0"/>
        <w:adjustRightInd w:val="0"/>
        <w:jc w:val="both"/>
        <w:rPr>
          <w:i/>
          <w:iCs/>
          <w:szCs w:val="22"/>
          <w:u w:val="single"/>
          <w:lang w:val="sr-Latn-ME"/>
        </w:rPr>
      </w:pPr>
    </w:p>
    <w:p w14:paraId="5F657B77" w14:textId="5135C133" w:rsidR="0005080A" w:rsidRPr="00232C31" w:rsidRDefault="0005080A" w:rsidP="002A7D1B">
      <w:pPr>
        <w:autoSpaceDE w:val="0"/>
        <w:autoSpaceDN w:val="0"/>
        <w:adjustRightInd w:val="0"/>
        <w:jc w:val="both"/>
        <w:rPr>
          <w:i/>
          <w:iCs/>
          <w:szCs w:val="22"/>
          <w:u w:val="single"/>
          <w:lang w:val="sr-Latn-ME"/>
        </w:rPr>
      </w:pPr>
      <w:r w:rsidRPr="00232C31">
        <w:rPr>
          <w:i/>
          <w:iCs/>
          <w:szCs w:val="22"/>
          <w:u w:val="single"/>
          <w:lang w:val="sr-Latn-ME"/>
        </w:rPr>
        <w:lastRenderedPageBreak/>
        <w:t>Ergotamin/dihidroergotamin</w:t>
      </w:r>
    </w:p>
    <w:p w14:paraId="533E6BDB" w14:textId="21DE432E" w:rsidR="0005080A" w:rsidRPr="00232C31" w:rsidRDefault="0005080A" w:rsidP="00433983">
      <w:pPr>
        <w:autoSpaceDE w:val="0"/>
        <w:autoSpaceDN w:val="0"/>
        <w:adjustRightInd w:val="0"/>
        <w:jc w:val="both"/>
        <w:rPr>
          <w:b/>
          <w:bCs/>
          <w:szCs w:val="22"/>
          <w:lang w:val="sr-Latn-ME" w:eastAsia="hr-HR"/>
        </w:rPr>
      </w:pPr>
      <w:r w:rsidRPr="00232C31">
        <w:rPr>
          <w:szCs w:val="22"/>
          <w:lang w:val="sr-Latn-ME"/>
        </w:rPr>
        <w:t>U postmarketinškim izvještajima navodi se da je istovremena primjena klaritromicina i ergotamina ili dihidroergotamina povezana sa akutnom toksičnošću ergot alkaloida koju karakteriše vazospazam,</w:t>
      </w:r>
      <w:r w:rsidR="00865307" w:rsidRPr="00232C31">
        <w:rPr>
          <w:szCs w:val="22"/>
          <w:lang w:val="sr-Latn-ME"/>
        </w:rPr>
        <w:t xml:space="preserve"> </w:t>
      </w:r>
      <w:r w:rsidRPr="00232C31">
        <w:rPr>
          <w:szCs w:val="22"/>
          <w:lang w:val="sr-Latn-ME"/>
        </w:rPr>
        <w:t>ishemija ekstremiteta i drugih tkiva uključujući centralni nervni sistem. Istovremena primjena klaritromicina i ovih ljekova je kontraindikovana (vidjeti dio 4.3).</w:t>
      </w:r>
    </w:p>
    <w:p w14:paraId="1CBC926B" w14:textId="77777777" w:rsidR="0005080A" w:rsidRPr="00232C31" w:rsidRDefault="0005080A">
      <w:pPr>
        <w:jc w:val="both"/>
        <w:rPr>
          <w:b/>
          <w:bCs/>
          <w:szCs w:val="22"/>
          <w:lang w:val="sr-Latn-ME" w:eastAsia="hr-HR"/>
        </w:rPr>
      </w:pPr>
    </w:p>
    <w:p w14:paraId="0949CEE4" w14:textId="77777777" w:rsidR="00D85E29" w:rsidRPr="00232C31" w:rsidRDefault="004638BF" w:rsidP="002A7D1B">
      <w:pPr>
        <w:autoSpaceDE w:val="0"/>
        <w:autoSpaceDN w:val="0"/>
        <w:adjustRightInd w:val="0"/>
        <w:jc w:val="both"/>
        <w:rPr>
          <w:i/>
          <w:color w:val="000000"/>
          <w:szCs w:val="22"/>
          <w:u w:val="single"/>
          <w:lang w:val="sr-Latn-ME"/>
        </w:rPr>
      </w:pPr>
      <w:r w:rsidRPr="00232C31">
        <w:rPr>
          <w:i/>
          <w:color w:val="000000"/>
          <w:szCs w:val="22"/>
          <w:u w:val="single"/>
          <w:lang w:val="sr-Latn-ME"/>
        </w:rPr>
        <w:t>Oralni midazolam</w:t>
      </w:r>
    </w:p>
    <w:p w14:paraId="6F92C742" w14:textId="12F4240E" w:rsidR="004638BF" w:rsidRPr="00232C31" w:rsidRDefault="004638BF" w:rsidP="00433983">
      <w:pPr>
        <w:autoSpaceDE w:val="0"/>
        <w:autoSpaceDN w:val="0"/>
        <w:adjustRightInd w:val="0"/>
        <w:jc w:val="both"/>
        <w:rPr>
          <w:color w:val="000000"/>
          <w:szCs w:val="22"/>
          <w:lang w:val="sr-Latn-ME"/>
        </w:rPr>
      </w:pPr>
      <w:r w:rsidRPr="00232C31">
        <w:rPr>
          <w:color w:val="000000"/>
          <w:szCs w:val="22"/>
          <w:lang w:val="sr-Latn-ME"/>
        </w:rPr>
        <w:t xml:space="preserve">Kada se midazolam primjenjivao istovremeno sa tabletama klaritromicina (500 mg dva puta dnevno), vrijednost PIK midazolama se povećala 7 puta nakon oralne primjene midazolama. Istovremena primjena oralnog midazolama i klaritromicina je kontraindikovana (vidjeti </w:t>
      </w:r>
      <w:r w:rsidR="00D467F1" w:rsidRPr="00232C31">
        <w:rPr>
          <w:color w:val="000000"/>
          <w:szCs w:val="22"/>
          <w:lang w:val="sr-Latn-ME"/>
        </w:rPr>
        <w:t>dio</w:t>
      </w:r>
      <w:r w:rsidRPr="00232C31">
        <w:rPr>
          <w:color w:val="000000"/>
          <w:szCs w:val="22"/>
          <w:lang w:val="sr-Latn-ME"/>
        </w:rPr>
        <w:t xml:space="preserve"> 4.3).</w:t>
      </w:r>
    </w:p>
    <w:p w14:paraId="6CF32549" w14:textId="77777777" w:rsidR="00D85E29" w:rsidRPr="00232C31" w:rsidRDefault="00D85E29">
      <w:pPr>
        <w:jc w:val="both"/>
        <w:rPr>
          <w:b/>
          <w:bCs/>
          <w:szCs w:val="22"/>
          <w:lang w:val="sr-Latn-ME" w:eastAsia="hr-HR"/>
        </w:rPr>
      </w:pPr>
    </w:p>
    <w:p w14:paraId="46EA5A87" w14:textId="77777777" w:rsidR="0005080A" w:rsidRPr="00232C31" w:rsidRDefault="0005080A" w:rsidP="002A7D1B">
      <w:pPr>
        <w:autoSpaceDE w:val="0"/>
        <w:autoSpaceDN w:val="0"/>
        <w:adjustRightInd w:val="0"/>
        <w:jc w:val="both"/>
        <w:rPr>
          <w:szCs w:val="22"/>
          <w:u w:val="single"/>
          <w:lang w:val="sr-Latn-ME"/>
        </w:rPr>
      </w:pPr>
      <w:r w:rsidRPr="00232C31">
        <w:rPr>
          <w:szCs w:val="22"/>
          <w:u w:val="single"/>
          <w:lang w:val="sr-Latn-ME"/>
        </w:rPr>
        <w:t>Inhibitori HMG-CoA reduktaze (statini)</w:t>
      </w:r>
    </w:p>
    <w:p w14:paraId="279FD45F" w14:textId="718E9965" w:rsidR="0005080A" w:rsidRPr="00232C31" w:rsidRDefault="0005080A" w:rsidP="00433983">
      <w:pPr>
        <w:autoSpaceDE w:val="0"/>
        <w:autoSpaceDN w:val="0"/>
        <w:adjustRightInd w:val="0"/>
        <w:jc w:val="both"/>
        <w:rPr>
          <w:b/>
          <w:bCs/>
          <w:szCs w:val="22"/>
          <w:lang w:val="sr-Latn-ME" w:eastAsia="hr-HR"/>
        </w:rPr>
      </w:pPr>
      <w:r w:rsidRPr="00232C31">
        <w:rPr>
          <w:szCs w:val="22"/>
          <w:lang w:val="sr-Latn-ME"/>
        </w:rPr>
        <w:t>Kontraindikovana je istovremena primjena klaritromicina s lovastatinom ili simvastatinom (vidjeti dio 4.3), jer se ovi statini ekstenzivno metaboli</w:t>
      </w:r>
      <w:r w:rsidR="00B1412B" w:rsidRPr="00232C31">
        <w:rPr>
          <w:szCs w:val="22"/>
          <w:lang w:val="sr-Latn-ME"/>
        </w:rPr>
        <w:t>šu</w:t>
      </w:r>
      <w:r w:rsidRPr="00232C31">
        <w:rPr>
          <w:szCs w:val="22"/>
          <w:lang w:val="sr-Latn-ME"/>
        </w:rPr>
        <w:t xml:space="preserve"> putem CYP3A4 enzima, a istovremena primjena s</w:t>
      </w:r>
      <w:r w:rsidR="00E64994" w:rsidRPr="00232C31">
        <w:rPr>
          <w:szCs w:val="22"/>
          <w:lang w:val="sr-Latn-ME"/>
        </w:rPr>
        <w:t>a</w:t>
      </w:r>
      <w:r w:rsidRPr="00232C31">
        <w:rPr>
          <w:szCs w:val="22"/>
          <w:lang w:val="sr-Latn-ME"/>
        </w:rPr>
        <w:t xml:space="preserve"> klaritromicinom povećava njihovu koncentraciju u plazmi, što povećava rizik od pojave miopatije, uključujući rabdomiolizu. Prijavljeni su slučajevi pojave rabdomiolize kod pacijenata koji su istovremeno uzimali klaritromicin i ove statine. Ukoliko se primjena klaritromicina ne može izbjeći, terapija lovastatinom ili simvastatinom se mora prekinuti tokom liječenja klaritromicinom.</w:t>
      </w:r>
    </w:p>
    <w:p w14:paraId="39A3067F" w14:textId="77777777" w:rsidR="0005080A" w:rsidRPr="00232C31" w:rsidRDefault="0005080A">
      <w:pPr>
        <w:autoSpaceDE w:val="0"/>
        <w:autoSpaceDN w:val="0"/>
        <w:adjustRightInd w:val="0"/>
        <w:jc w:val="both"/>
        <w:rPr>
          <w:szCs w:val="22"/>
          <w:lang w:val="sr-Latn-ME"/>
        </w:rPr>
      </w:pPr>
    </w:p>
    <w:p w14:paraId="3E3D02A4" w14:textId="21955D61" w:rsidR="0005080A" w:rsidRPr="00232C31" w:rsidRDefault="0005080A">
      <w:pPr>
        <w:autoSpaceDE w:val="0"/>
        <w:autoSpaceDN w:val="0"/>
        <w:adjustRightInd w:val="0"/>
        <w:jc w:val="both"/>
        <w:rPr>
          <w:szCs w:val="22"/>
          <w:lang w:val="sr-Latn-ME"/>
        </w:rPr>
      </w:pPr>
      <w:r w:rsidRPr="00232C31">
        <w:rPr>
          <w:szCs w:val="22"/>
          <w:lang w:val="sr-Latn-ME"/>
        </w:rPr>
        <w:t>Potreban je oprez kod propisivanja klaritromicina sa statinima. U slučajevima kada se istovremena primjena klaritromicina i statina ne može izbjeći, preporučuje se propisivanje najmanje postojeće doze</w:t>
      </w:r>
      <w:r w:rsidR="004638BF" w:rsidRPr="00232C31">
        <w:rPr>
          <w:szCs w:val="22"/>
          <w:lang w:val="sr-Latn-ME"/>
        </w:rPr>
        <w:t xml:space="preserve"> </w:t>
      </w:r>
      <w:r w:rsidRPr="00232C31">
        <w:rPr>
          <w:szCs w:val="22"/>
          <w:lang w:val="sr-Latn-ME"/>
        </w:rPr>
        <w:t>statina. Može se razmotriti primjena statina koji se ne metaboliše putem CYP3A (npr. fluvastatin). Potrebno je pratiti moguću pojavu znakova i simptoma miopatije kod pacijenata.</w:t>
      </w:r>
      <w:r w:rsidR="00865307" w:rsidRPr="00232C31">
        <w:rPr>
          <w:szCs w:val="22"/>
          <w:lang w:val="sr-Latn-ME"/>
        </w:rPr>
        <w:t xml:space="preserve"> </w:t>
      </w:r>
    </w:p>
    <w:p w14:paraId="459B1283" w14:textId="77777777" w:rsidR="00BC6D98" w:rsidRPr="00232C31" w:rsidRDefault="00BC6D98" w:rsidP="002A7D1B">
      <w:pPr>
        <w:autoSpaceDE w:val="0"/>
        <w:autoSpaceDN w:val="0"/>
        <w:adjustRightInd w:val="0"/>
        <w:jc w:val="both"/>
        <w:rPr>
          <w:color w:val="000000"/>
          <w:szCs w:val="22"/>
          <w:lang w:val="sr-Latn-ME"/>
        </w:rPr>
      </w:pPr>
    </w:p>
    <w:p w14:paraId="5270D21A" w14:textId="77777777" w:rsidR="0005080A" w:rsidRPr="00232C31" w:rsidRDefault="0005080A" w:rsidP="00433983">
      <w:pPr>
        <w:autoSpaceDE w:val="0"/>
        <w:autoSpaceDN w:val="0"/>
        <w:adjustRightInd w:val="0"/>
        <w:jc w:val="both"/>
        <w:rPr>
          <w:b/>
          <w:bCs/>
          <w:szCs w:val="22"/>
          <w:lang w:val="sr-Latn-ME"/>
        </w:rPr>
      </w:pPr>
      <w:r w:rsidRPr="00232C31">
        <w:rPr>
          <w:b/>
          <w:bCs/>
          <w:szCs w:val="22"/>
          <w:lang w:val="sr-Latn-ME"/>
        </w:rPr>
        <w:t>Dejstvo drugih ljekova na klaritromicin</w:t>
      </w:r>
    </w:p>
    <w:p w14:paraId="4D391C2A" w14:textId="77777777" w:rsidR="0005080A" w:rsidRPr="00232C31" w:rsidRDefault="0005080A">
      <w:pPr>
        <w:autoSpaceDE w:val="0"/>
        <w:autoSpaceDN w:val="0"/>
        <w:adjustRightInd w:val="0"/>
        <w:jc w:val="both"/>
        <w:rPr>
          <w:b/>
          <w:bCs/>
          <w:szCs w:val="22"/>
          <w:lang w:val="sr-Latn-ME"/>
        </w:rPr>
      </w:pPr>
    </w:p>
    <w:p w14:paraId="22FA669A" w14:textId="77777777" w:rsidR="0005080A" w:rsidRPr="00232C31" w:rsidRDefault="0005080A">
      <w:pPr>
        <w:autoSpaceDE w:val="0"/>
        <w:autoSpaceDN w:val="0"/>
        <w:adjustRightInd w:val="0"/>
        <w:jc w:val="both"/>
        <w:rPr>
          <w:szCs w:val="22"/>
          <w:lang w:val="sr-Latn-ME"/>
        </w:rPr>
      </w:pPr>
      <w:r w:rsidRPr="00232C31">
        <w:rPr>
          <w:szCs w:val="22"/>
          <w:lang w:val="sr-Latn-ME"/>
        </w:rPr>
        <w:t>Ljekovi koji su induktori CYP3A (npr. rifampicin, fenitoin, karbamazepin, fenobarbital, kantarion) mogu indukovati metabolizam klaritromicina. Ovo može rezultovati subterapijskim nivoima klaritromicina dovodeći do smanjenja efikasnosti. Pored toga, može biti potrebno kontrolisati nivoe induktora CYP3A u plazmi, koji se mogu povećati usljed inhibicije CYP3A klaritromicinom (takođe vidjeti Sažetak karakteristika lijeka za primijenjeni CYP3A4 inhibitor).</w:t>
      </w:r>
    </w:p>
    <w:p w14:paraId="7B3EF8A2" w14:textId="77777777" w:rsidR="0005080A" w:rsidRPr="00232C31" w:rsidRDefault="0005080A">
      <w:pPr>
        <w:autoSpaceDE w:val="0"/>
        <w:autoSpaceDN w:val="0"/>
        <w:adjustRightInd w:val="0"/>
        <w:jc w:val="both"/>
        <w:rPr>
          <w:szCs w:val="22"/>
          <w:lang w:val="sr-Latn-ME"/>
        </w:rPr>
      </w:pPr>
      <w:r w:rsidRPr="00232C31">
        <w:rPr>
          <w:szCs w:val="22"/>
          <w:lang w:val="sr-Latn-ME"/>
        </w:rPr>
        <w:t>Istovremena primjena rifabutina i klaritromicina rezultovala je povećanjem nivoa rifabutina i smanjenjem nivoa klaritromicina u serumu zajedno sa povećanim rizikom od pojave uveitisa.</w:t>
      </w:r>
    </w:p>
    <w:p w14:paraId="73084608" w14:textId="77777777" w:rsidR="008F18CD" w:rsidRPr="00232C31" w:rsidRDefault="008F18CD">
      <w:pPr>
        <w:autoSpaceDE w:val="0"/>
        <w:autoSpaceDN w:val="0"/>
        <w:adjustRightInd w:val="0"/>
        <w:jc w:val="both"/>
        <w:rPr>
          <w:szCs w:val="22"/>
          <w:lang w:val="sr-Latn-ME"/>
        </w:rPr>
      </w:pPr>
    </w:p>
    <w:p w14:paraId="39D56520" w14:textId="244B2CF4" w:rsidR="0005080A" w:rsidRPr="00232C31" w:rsidRDefault="0005080A">
      <w:pPr>
        <w:autoSpaceDE w:val="0"/>
        <w:autoSpaceDN w:val="0"/>
        <w:adjustRightInd w:val="0"/>
        <w:jc w:val="both"/>
        <w:rPr>
          <w:szCs w:val="22"/>
          <w:lang w:val="sr-Latn-ME"/>
        </w:rPr>
      </w:pPr>
      <w:r w:rsidRPr="00232C31">
        <w:rPr>
          <w:szCs w:val="22"/>
          <w:lang w:val="sr-Latn-ME"/>
        </w:rPr>
        <w:t>Poznato je ili se sumnja da sljedeći ljekovi utiču na koncentracije klaritromicina u cirkulaciji; može biti potrebno razmotriti prilagođavanje doze ili primjenu drugog lijeka.</w:t>
      </w:r>
    </w:p>
    <w:p w14:paraId="4A954348" w14:textId="77777777" w:rsidR="0005080A" w:rsidRPr="00232C31" w:rsidRDefault="0005080A">
      <w:pPr>
        <w:autoSpaceDE w:val="0"/>
        <w:autoSpaceDN w:val="0"/>
        <w:adjustRightInd w:val="0"/>
        <w:jc w:val="both"/>
        <w:rPr>
          <w:szCs w:val="22"/>
          <w:lang w:val="sr-Latn-ME"/>
        </w:rPr>
      </w:pPr>
    </w:p>
    <w:p w14:paraId="5B430602"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Efavirenz, nevirapin, rifampicin, rifabutin i rifapentin</w:t>
      </w:r>
    </w:p>
    <w:p w14:paraId="354A674C" w14:textId="77777777" w:rsidR="0005080A" w:rsidRPr="00232C31" w:rsidRDefault="0005080A">
      <w:pPr>
        <w:autoSpaceDE w:val="0"/>
        <w:autoSpaceDN w:val="0"/>
        <w:adjustRightInd w:val="0"/>
        <w:jc w:val="both"/>
        <w:rPr>
          <w:szCs w:val="22"/>
          <w:lang w:val="sr-Latn-ME"/>
        </w:rPr>
      </w:pPr>
      <w:r w:rsidRPr="00232C31">
        <w:rPr>
          <w:szCs w:val="22"/>
          <w:lang w:val="sr-Latn-ME"/>
        </w:rPr>
        <w:t>Snažni induktori metabolizma citohroma P450 kao što su efavirenz, nevirapin, rifampicin, rifabutin i rifapentin mogu ubrzati metabolizam klaritromicina i sniziti nivoe klaritromicina u plazmi, pri tom povećavajući nivo 14-OH- klaritromicina, metabolita koji je takođe mikrobiološki aktivan. Budući da su mikrobiološke aktivnosti klaritromicina i 14-OH- klaritromicina različite za različite bakterije, željeni terapijski efekat može oslabiti tokom istovremene primjene klaritromicina i induktora enzima.</w:t>
      </w:r>
    </w:p>
    <w:p w14:paraId="0269B005" w14:textId="77777777" w:rsidR="0005080A" w:rsidRPr="00232C31" w:rsidRDefault="0005080A">
      <w:pPr>
        <w:autoSpaceDE w:val="0"/>
        <w:autoSpaceDN w:val="0"/>
        <w:adjustRightInd w:val="0"/>
        <w:jc w:val="both"/>
        <w:rPr>
          <w:szCs w:val="22"/>
          <w:lang w:val="sr-Latn-ME"/>
        </w:rPr>
      </w:pPr>
    </w:p>
    <w:p w14:paraId="2B926864"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Etravirin</w:t>
      </w:r>
    </w:p>
    <w:p w14:paraId="2ABB7D21" w14:textId="77777777" w:rsidR="0005080A" w:rsidRPr="00232C31" w:rsidRDefault="0005080A">
      <w:pPr>
        <w:autoSpaceDE w:val="0"/>
        <w:autoSpaceDN w:val="0"/>
        <w:adjustRightInd w:val="0"/>
        <w:jc w:val="both"/>
        <w:rPr>
          <w:szCs w:val="22"/>
          <w:lang w:val="sr-Latn-ME"/>
        </w:rPr>
      </w:pPr>
      <w:r w:rsidRPr="00232C31">
        <w:rPr>
          <w:szCs w:val="22"/>
          <w:lang w:val="sr-Latn-ME"/>
        </w:rPr>
        <w:t xml:space="preserve">Dejstvo klaritromicina je smanjeno kod primjene sa etravirinom, dok je koncentracija aktivnog metabolita 14-OH-klaritromicina povećana. Budući da 14-OH-klaritromicin ima smanjenu aktivnost naspram </w:t>
      </w:r>
      <w:r w:rsidRPr="00232C31">
        <w:rPr>
          <w:i/>
          <w:iCs/>
          <w:szCs w:val="22"/>
          <w:lang w:val="sr-Latn-ME"/>
        </w:rPr>
        <w:t xml:space="preserve">Mycobacterium avium </w:t>
      </w:r>
      <w:r w:rsidRPr="00232C31">
        <w:rPr>
          <w:szCs w:val="22"/>
          <w:lang w:val="sr-Latn-ME"/>
        </w:rPr>
        <w:t>kompleksa (MAC), cjelokupna aktivnost naspram ovog patogena može biti promijenjena; stoga je potrebno razmotriti primjenu drugih ljekova u liječenju MAC.</w:t>
      </w:r>
    </w:p>
    <w:p w14:paraId="75BC1953" w14:textId="77777777" w:rsidR="0005080A" w:rsidRPr="00232C31" w:rsidRDefault="0005080A">
      <w:pPr>
        <w:autoSpaceDE w:val="0"/>
        <w:autoSpaceDN w:val="0"/>
        <w:adjustRightInd w:val="0"/>
        <w:jc w:val="both"/>
        <w:rPr>
          <w:i/>
          <w:iCs/>
          <w:szCs w:val="22"/>
          <w:u w:val="single"/>
          <w:lang w:val="sr-Latn-ME"/>
        </w:rPr>
      </w:pPr>
    </w:p>
    <w:p w14:paraId="4C248A26"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Flukonazol</w:t>
      </w:r>
    </w:p>
    <w:p w14:paraId="30D4BD88" w14:textId="77777777" w:rsidR="0005080A" w:rsidRPr="00232C31" w:rsidRDefault="0005080A">
      <w:pPr>
        <w:autoSpaceDE w:val="0"/>
        <w:autoSpaceDN w:val="0"/>
        <w:adjustRightInd w:val="0"/>
        <w:jc w:val="both"/>
        <w:rPr>
          <w:szCs w:val="22"/>
          <w:lang w:val="sr-Latn-ME"/>
        </w:rPr>
      </w:pPr>
      <w:r w:rsidRPr="00232C31">
        <w:rPr>
          <w:szCs w:val="22"/>
          <w:lang w:val="sr-Latn-ME"/>
        </w:rPr>
        <w:t>Istovremena primjena 200 mg flukonazola dnevno i 500 mg klaritromicina dva puta dnevno kod 21 zdravog dobrovoljca dovela je do povećanja srednje minimalne ravnotežne koncentracije klaritromicina (Cmin) za 33%, odnosno površine ispod krive (PIK) za 18%. Na ravnotežne koncentracije aktivnog metabolita 14-OH-klaritromicina nije značajno uticala istovremena primjena flukonazola. Nije potrebno prilagođavati dozu klaritromicina.</w:t>
      </w:r>
    </w:p>
    <w:p w14:paraId="4A6E653F"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lastRenderedPageBreak/>
        <w:t>Ritonavir</w:t>
      </w:r>
    </w:p>
    <w:p w14:paraId="082EF2E3" w14:textId="77777777" w:rsidR="0005080A" w:rsidRPr="00232C31" w:rsidRDefault="0005080A">
      <w:pPr>
        <w:autoSpaceDE w:val="0"/>
        <w:autoSpaceDN w:val="0"/>
        <w:adjustRightInd w:val="0"/>
        <w:jc w:val="both"/>
        <w:rPr>
          <w:szCs w:val="22"/>
          <w:lang w:val="sr-Latn-ME"/>
        </w:rPr>
      </w:pPr>
      <w:r w:rsidRPr="00232C31">
        <w:rPr>
          <w:szCs w:val="22"/>
          <w:lang w:val="sr-Latn-ME"/>
        </w:rPr>
        <w:t>Farmakokinetičko ispitivanje pokazalo je da je istovremena primjena 200 mg ritonavira svakih osam sati i 500 mg klaritromicina svakih 12 sati dovodi do značajne inhibicije metabolizma klaritromicina.</w:t>
      </w:r>
    </w:p>
    <w:p w14:paraId="0C28AF82" w14:textId="77777777" w:rsidR="0005080A" w:rsidRPr="00232C31" w:rsidRDefault="0005080A">
      <w:pPr>
        <w:autoSpaceDE w:val="0"/>
        <w:autoSpaceDN w:val="0"/>
        <w:adjustRightInd w:val="0"/>
        <w:jc w:val="both"/>
        <w:rPr>
          <w:szCs w:val="22"/>
          <w:lang w:val="sr-Latn-ME"/>
        </w:rPr>
      </w:pPr>
      <w:r w:rsidRPr="00232C31">
        <w:rPr>
          <w:szCs w:val="22"/>
          <w:lang w:val="sr-Latn-ME"/>
        </w:rPr>
        <w:t>Kod istovremene primjene ritonavira, C</w:t>
      </w:r>
      <w:r w:rsidRPr="00232C31">
        <w:rPr>
          <w:szCs w:val="22"/>
          <w:vertAlign w:val="subscript"/>
          <w:lang w:val="sr-Latn-ME"/>
        </w:rPr>
        <w:t>max</w:t>
      </w:r>
      <w:r w:rsidRPr="00232C31">
        <w:rPr>
          <w:szCs w:val="22"/>
          <w:lang w:val="sr-Latn-ME"/>
        </w:rPr>
        <w:t xml:space="preserve"> (maksimalna koncentracija) klaritromicina povećala se za</w:t>
      </w:r>
    </w:p>
    <w:p w14:paraId="0FE1B4D1" w14:textId="77777777" w:rsidR="0005080A" w:rsidRPr="00232C31" w:rsidRDefault="0005080A">
      <w:pPr>
        <w:autoSpaceDE w:val="0"/>
        <w:autoSpaceDN w:val="0"/>
        <w:adjustRightInd w:val="0"/>
        <w:jc w:val="both"/>
        <w:rPr>
          <w:szCs w:val="22"/>
          <w:lang w:val="sr-Latn-ME"/>
        </w:rPr>
      </w:pPr>
      <w:r w:rsidRPr="00232C31">
        <w:rPr>
          <w:szCs w:val="22"/>
          <w:lang w:val="sr-Latn-ME"/>
        </w:rPr>
        <w:t>31%, C</w:t>
      </w:r>
      <w:r w:rsidRPr="00232C31">
        <w:rPr>
          <w:szCs w:val="22"/>
          <w:vertAlign w:val="subscript"/>
          <w:lang w:val="sr-Latn-ME"/>
        </w:rPr>
        <w:t>min</w:t>
      </w:r>
      <w:r w:rsidRPr="00232C31">
        <w:rPr>
          <w:szCs w:val="22"/>
          <w:lang w:val="sr-Latn-ME"/>
        </w:rPr>
        <w:t xml:space="preserve"> (minimalna koncentracija) povećala se za 182%, a PIK (površina ispod krive) povećala se za 77%. Uočena je gotovo potpuna inhibicija stvaranja 14-OH-klaritromicina. Zbog velike terapijske širine klaritromicina, nije potrebno smanjivati dozu kod pacijenata sa normalnom funkcijom bubrega. Međutim, za pacijente sa oštećenjem funkcije bubrega trebaju se u obzir uzeti sljedeća prilagođavanja doze: za pacijente sa klirensom kreatinina od 30 do 60 ml/min, dozu klaritromicina potrebno je smanjiti za 50%. Za pacijente sa klirensom kreatinina &lt;30 ml/min, dozu klaritromicina potrebno je smanjiti za 75%. Doze klaritromicina veće od 1 g/dan ne smiju se istovremeno primjenjivati sa ritonavirom.</w:t>
      </w:r>
    </w:p>
    <w:p w14:paraId="60E27E4E" w14:textId="77777777" w:rsidR="0005080A" w:rsidRPr="00232C31" w:rsidRDefault="0005080A">
      <w:pPr>
        <w:autoSpaceDE w:val="0"/>
        <w:autoSpaceDN w:val="0"/>
        <w:adjustRightInd w:val="0"/>
        <w:jc w:val="both"/>
        <w:rPr>
          <w:szCs w:val="22"/>
          <w:lang w:val="sr-Latn-ME"/>
        </w:rPr>
      </w:pPr>
      <w:r w:rsidRPr="00232C31">
        <w:rPr>
          <w:szCs w:val="22"/>
          <w:lang w:val="sr-Latn-ME"/>
        </w:rPr>
        <w:t>Slična prilagođavanja doza treba razmotriti kod pacijenata sa smanjenom funkcijom bubrega kada se ritonavir koristi kao farmakokinetički pojačivač sa drugim inhibitorima HIV proteaze, uključujući atazanavir i sakvinavir (vidjeti dio ispod, Dvosmjerne interakcije ljekova).</w:t>
      </w:r>
    </w:p>
    <w:p w14:paraId="6C146201" w14:textId="77777777" w:rsidR="0005080A" w:rsidRPr="00232C31" w:rsidRDefault="0005080A">
      <w:pPr>
        <w:autoSpaceDE w:val="0"/>
        <w:autoSpaceDN w:val="0"/>
        <w:adjustRightInd w:val="0"/>
        <w:jc w:val="both"/>
        <w:rPr>
          <w:b/>
          <w:bCs/>
          <w:szCs w:val="22"/>
          <w:lang w:val="sr-Latn-ME"/>
        </w:rPr>
      </w:pPr>
    </w:p>
    <w:p w14:paraId="6500C13D" w14:textId="77777777" w:rsidR="0005080A" w:rsidRPr="00232C31" w:rsidRDefault="0005080A">
      <w:pPr>
        <w:autoSpaceDE w:val="0"/>
        <w:autoSpaceDN w:val="0"/>
        <w:adjustRightInd w:val="0"/>
        <w:jc w:val="both"/>
        <w:rPr>
          <w:b/>
          <w:bCs/>
          <w:szCs w:val="22"/>
          <w:lang w:val="sr-Latn-ME"/>
        </w:rPr>
      </w:pPr>
      <w:r w:rsidRPr="00232C31">
        <w:rPr>
          <w:b/>
          <w:bCs/>
          <w:szCs w:val="22"/>
          <w:lang w:val="sr-Latn-ME" w:eastAsia="hr-HR"/>
        </w:rPr>
        <w:t xml:space="preserve">Dejstvo </w:t>
      </w:r>
      <w:r w:rsidRPr="00232C31">
        <w:rPr>
          <w:b/>
          <w:bCs/>
          <w:szCs w:val="22"/>
          <w:lang w:val="sr-Latn-ME"/>
        </w:rPr>
        <w:t>klaritromicina na druge ljekove</w:t>
      </w:r>
    </w:p>
    <w:p w14:paraId="69022B2E" w14:textId="77777777" w:rsidR="0005080A" w:rsidRPr="00232C31" w:rsidRDefault="0005080A">
      <w:pPr>
        <w:autoSpaceDE w:val="0"/>
        <w:autoSpaceDN w:val="0"/>
        <w:adjustRightInd w:val="0"/>
        <w:jc w:val="both"/>
        <w:rPr>
          <w:b/>
          <w:bCs/>
          <w:szCs w:val="22"/>
          <w:lang w:val="sr-Latn-ME"/>
        </w:rPr>
      </w:pPr>
    </w:p>
    <w:p w14:paraId="133F84BE"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Interakcije na bazi CYP3A</w:t>
      </w:r>
    </w:p>
    <w:p w14:paraId="06D41843" w14:textId="77777777" w:rsidR="00D85E29" w:rsidRPr="00232C31" w:rsidRDefault="0005080A">
      <w:pPr>
        <w:autoSpaceDE w:val="0"/>
        <w:autoSpaceDN w:val="0"/>
        <w:adjustRightInd w:val="0"/>
        <w:jc w:val="both"/>
        <w:rPr>
          <w:szCs w:val="22"/>
          <w:lang w:val="sr-Latn-ME"/>
        </w:rPr>
      </w:pPr>
      <w:r w:rsidRPr="00232C31">
        <w:rPr>
          <w:szCs w:val="22"/>
          <w:lang w:val="sr-Latn-ME"/>
        </w:rPr>
        <w:t xml:space="preserve">Istovremena primjena klaritromicina, za koji je poznato da inhibira CYP3A, i lijeka koji se primarno metaboliše pomoću CYP3A, povezana je sa povećanjem koncentracije ljekova što može dovesti do povećanja ili produženja terapijskog dejstva ili neželjenog dejstva istovremeno primijenjenog lijeka. </w:t>
      </w:r>
    </w:p>
    <w:p w14:paraId="11B36E67" w14:textId="77777777" w:rsidR="001B2BCF" w:rsidRPr="00232C31" w:rsidRDefault="001B2BCF">
      <w:pPr>
        <w:autoSpaceDE w:val="0"/>
        <w:autoSpaceDN w:val="0"/>
        <w:adjustRightInd w:val="0"/>
        <w:jc w:val="both"/>
        <w:rPr>
          <w:szCs w:val="22"/>
          <w:lang w:val="sr-Latn-ME"/>
        </w:rPr>
      </w:pPr>
    </w:p>
    <w:p w14:paraId="2B9F1167" w14:textId="075F7E16" w:rsidR="004638BF" w:rsidRPr="00232C31" w:rsidRDefault="004638BF">
      <w:pPr>
        <w:autoSpaceDE w:val="0"/>
        <w:autoSpaceDN w:val="0"/>
        <w:adjustRightInd w:val="0"/>
        <w:jc w:val="both"/>
        <w:rPr>
          <w:color w:val="000000"/>
          <w:szCs w:val="22"/>
          <w:lang w:val="sr-Latn-ME"/>
        </w:rPr>
      </w:pPr>
      <w:r w:rsidRPr="00232C31">
        <w:rPr>
          <w:color w:val="000000"/>
          <w:szCs w:val="22"/>
          <w:lang w:val="sr-Latn-ME"/>
        </w:rPr>
        <w:t xml:space="preserve">Upotreba klaritromicina je kontraindikovana kod pacijenata koji primaju supstrate CYP3A astemizol, cisaprid, domperidon, pimozid i terfenadin zbog rizika od produženja QT intervala i srčanih aritmija, uključujući ventrikularnu tahikardiju, ventrikularnu fibrilaciju i </w:t>
      </w:r>
      <w:r w:rsidRPr="00232C31">
        <w:rPr>
          <w:i/>
          <w:color w:val="000000"/>
          <w:szCs w:val="22"/>
          <w:lang w:val="sr-Latn-ME"/>
        </w:rPr>
        <w:t>torsades de pointes</w:t>
      </w:r>
      <w:r w:rsidRPr="00232C31">
        <w:rPr>
          <w:color w:val="000000"/>
          <w:szCs w:val="22"/>
          <w:lang w:val="sr-Latn-ME"/>
        </w:rPr>
        <w:t xml:space="preserve"> (vidjeti</w:t>
      </w:r>
      <w:r w:rsidR="009D37D2" w:rsidRPr="00232C31">
        <w:rPr>
          <w:color w:val="000000"/>
          <w:szCs w:val="22"/>
          <w:lang w:val="sr-Latn-ME"/>
        </w:rPr>
        <w:t xml:space="preserve"> djelove</w:t>
      </w:r>
      <w:r w:rsidRPr="00232C31">
        <w:rPr>
          <w:color w:val="000000"/>
          <w:szCs w:val="22"/>
          <w:lang w:val="sr-Latn-ME"/>
        </w:rPr>
        <w:t xml:space="preserve"> 4.3 i 4.4).</w:t>
      </w:r>
    </w:p>
    <w:p w14:paraId="106B67CD" w14:textId="77777777" w:rsidR="00D85E29" w:rsidRPr="00232C31" w:rsidRDefault="00D85E29" w:rsidP="002A7D1B">
      <w:pPr>
        <w:autoSpaceDE w:val="0"/>
        <w:autoSpaceDN w:val="0"/>
        <w:adjustRightInd w:val="0"/>
        <w:jc w:val="both"/>
        <w:rPr>
          <w:color w:val="000000"/>
          <w:szCs w:val="22"/>
          <w:lang w:val="sr-Latn-ME"/>
        </w:rPr>
      </w:pPr>
    </w:p>
    <w:p w14:paraId="0379CC9D" w14:textId="7574BE46" w:rsidR="00D85E29" w:rsidRPr="00232C31" w:rsidRDefault="001B2BCF" w:rsidP="00433983">
      <w:pPr>
        <w:autoSpaceDE w:val="0"/>
        <w:autoSpaceDN w:val="0"/>
        <w:adjustRightInd w:val="0"/>
        <w:jc w:val="both"/>
        <w:rPr>
          <w:color w:val="000000"/>
          <w:szCs w:val="22"/>
          <w:lang w:val="sr-Latn-ME"/>
        </w:rPr>
      </w:pPr>
      <w:r w:rsidRPr="00232C31">
        <w:rPr>
          <w:color w:val="000000"/>
          <w:szCs w:val="22"/>
          <w:lang w:val="sr-Latn-ME"/>
        </w:rPr>
        <w:t xml:space="preserve">Upotreba klaritromicina takođe je kontraindikovana sa ergot alkaloidima, oralnim midazolamom, inhibitorima HMG CoA reduktaze koji se metabolišu uglavnom pomoću CYP3A4 (npr. lovastatin i simvastatin), kolhicinom, tikagrelorom i ranolazinom (vidjeti </w:t>
      </w:r>
      <w:r w:rsidR="00D467F1" w:rsidRPr="00232C31">
        <w:rPr>
          <w:color w:val="000000"/>
          <w:szCs w:val="22"/>
          <w:lang w:val="sr-Latn-ME"/>
        </w:rPr>
        <w:t>dio</w:t>
      </w:r>
      <w:r w:rsidRPr="00232C31">
        <w:rPr>
          <w:color w:val="000000"/>
          <w:szCs w:val="22"/>
          <w:lang w:val="sr-Latn-ME"/>
        </w:rPr>
        <w:t xml:space="preserve"> 4.3).</w:t>
      </w:r>
    </w:p>
    <w:p w14:paraId="72AB4BCB" w14:textId="77777777" w:rsidR="001B2BCF" w:rsidRPr="00232C31" w:rsidRDefault="001B2BCF" w:rsidP="002A7D1B">
      <w:pPr>
        <w:autoSpaceDE w:val="0"/>
        <w:autoSpaceDN w:val="0"/>
        <w:adjustRightInd w:val="0"/>
        <w:jc w:val="both"/>
        <w:rPr>
          <w:color w:val="000000"/>
          <w:szCs w:val="22"/>
          <w:lang w:val="sr-Latn-ME"/>
        </w:rPr>
      </w:pPr>
    </w:p>
    <w:p w14:paraId="45B79191" w14:textId="1AB46AAF" w:rsidR="00883020" w:rsidRPr="00232C31" w:rsidRDefault="00883020" w:rsidP="00433983">
      <w:pPr>
        <w:autoSpaceDE w:val="0"/>
        <w:autoSpaceDN w:val="0"/>
        <w:adjustRightInd w:val="0"/>
        <w:jc w:val="both"/>
        <w:rPr>
          <w:color w:val="000000"/>
          <w:szCs w:val="22"/>
          <w:lang w:val="sr-Latn-ME"/>
        </w:rPr>
      </w:pPr>
      <w:r w:rsidRPr="00232C31">
        <w:rPr>
          <w:color w:val="000000"/>
          <w:szCs w:val="22"/>
          <w:lang w:val="sr-Latn-ME"/>
        </w:rPr>
        <w:t xml:space="preserve">Istovremena primjena klaritromicina sa lomitapidom je kontraindikovana zbog mogućnosti izrazitog porasta transaminaza (vidjeti </w:t>
      </w:r>
      <w:r w:rsidR="00D467F1" w:rsidRPr="00232C31">
        <w:rPr>
          <w:color w:val="000000"/>
          <w:szCs w:val="22"/>
          <w:lang w:val="sr-Latn-ME"/>
        </w:rPr>
        <w:t>dio</w:t>
      </w:r>
      <w:r w:rsidRPr="00232C31">
        <w:rPr>
          <w:color w:val="000000"/>
          <w:szCs w:val="22"/>
          <w:lang w:val="sr-Latn-ME"/>
        </w:rPr>
        <w:t xml:space="preserve"> 4.3).</w:t>
      </w:r>
    </w:p>
    <w:p w14:paraId="2E584BEE" w14:textId="77777777" w:rsidR="00883020" w:rsidRPr="00232C31" w:rsidRDefault="00883020">
      <w:pPr>
        <w:jc w:val="both"/>
        <w:rPr>
          <w:szCs w:val="22"/>
          <w:lang w:val="sr-Latn-ME"/>
        </w:rPr>
      </w:pPr>
    </w:p>
    <w:p w14:paraId="3087A3C2" w14:textId="77777777" w:rsidR="00ED23D8" w:rsidRPr="00232C31" w:rsidRDefault="00ED23D8">
      <w:pPr>
        <w:autoSpaceDE w:val="0"/>
        <w:autoSpaceDN w:val="0"/>
        <w:adjustRightInd w:val="0"/>
        <w:jc w:val="both"/>
        <w:rPr>
          <w:color w:val="000000"/>
          <w:szCs w:val="22"/>
          <w:lang w:val="sr-Latn-ME"/>
        </w:rPr>
      </w:pPr>
      <w:r w:rsidRPr="00232C31">
        <w:rPr>
          <w:color w:val="000000"/>
          <w:szCs w:val="22"/>
          <w:lang w:val="sr-Latn-ME"/>
        </w:rPr>
        <w:t>Potreban je oprez ako se klaritromicin primjenjuje istovremeno sa drugim ljekovima za koje je poznato da su supstrati CYP3A enzima, naročito ako supstrat CYP3A ima usku bezbjednosnu granicu (npr. karbamazepin) i/ili se supstrat u velikoj mjeri metaboliše pomoću ovog enzima. Može se razmotriti prilagođavanje doze, a kad je moguće treba pažljivo pratiti koncentraciju ljekova u serumu ukoliko se oni primarno metabolišu pomoću CYP3A kod pacijenata koji istovremeno primaju klaritromicin. Ljekovi ili klase ljekova za koje se zna ili se sumnja da se metabolišu pomoću istog izoenzima CYP3A uključuju (ali ovaj spisak nije sveobuhvatan) alprazolam, karbamazepin, cilostazol, ciklosporin, dizopiramid, ibrutinib, metilprednizolon, midazolam (intravenozno), omeprazol, oralne antikoagulanse (npr. varfarin, rivaroksaban, apiksaban), atipične antipsihotike (npr. kvetiapin), hinidin, rifabutin, sildenafil, sirolimus, takrolimus, triazolam i vinblastin.</w:t>
      </w:r>
    </w:p>
    <w:p w14:paraId="5EA20A70" w14:textId="77777777" w:rsidR="0005080A" w:rsidRPr="00232C31" w:rsidRDefault="0005080A">
      <w:pPr>
        <w:autoSpaceDE w:val="0"/>
        <w:autoSpaceDN w:val="0"/>
        <w:adjustRightInd w:val="0"/>
        <w:jc w:val="both"/>
        <w:rPr>
          <w:b/>
          <w:bCs/>
          <w:szCs w:val="22"/>
          <w:lang w:val="sr-Latn-ME" w:eastAsia="hr-HR"/>
        </w:rPr>
      </w:pPr>
      <w:r w:rsidRPr="00232C31">
        <w:rPr>
          <w:szCs w:val="22"/>
          <w:lang w:val="sr-Latn-ME"/>
        </w:rPr>
        <w:t>Ljekovi koji stupaju u interakcije sličnim mehanizmima putem drugih izoenzima unutar sistema citohroma P450, uključuju fenitoin, teofilin i valproat.</w:t>
      </w:r>
    </w:p>
    <w:p w14:paraId="0977570A" w14:textId="77777777" w:rsidR="0005080A" w:rsidRPr="00232C31" w:rsidRDefault="0005080A">
      <w:pPr>
        <w:jc w:val="both"/>
        <w:rPr>
          <w:b/>
          <w:bCs/>
          <w:szCs w:val="22"/>
          <w:lang w:val="sr-Latn-ME" w:eastAsia="hr-HR"/>
        </w:rPr>
      </w:pPr>
    </w:p>
    <w:p w14:paraId="38D55E21"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Antiaritmici</w:t>
      </w:r>
    </w:p>
    <w:p w14:paraId="6C88F7BF" w14:textId="77777777" w:rsidR="0005080A" w:rsidRPr="00232C31" w:rsidRDefault="0005080A">
      <w:pPr>
        <w:autoSpaceDE w:val="0"/>
        <w:autoSpaceDN w:val="0"/>
        <w:adjustRightInd w:val="0"/>
        <w:jc w:val="both"/>
        <w:rPr>
          <w:szCs w:val="22"/>
          <w:lang w:val="sr-Latn-ME"/>
        </w:rPr>
      </w:pPr>
      <w:r w:rsidRPr="00232C31">
        <w:rPr>
          <w:szCs w:val="22"/>
          <w:lang w:val="sr-Latn-ME"/>
        </w:rPr>
        <w:t xml:space="preserve">Postoje posmarketinški izvještaji pojave </w:t>
      </w:r>
      <w:r w:rsidRPr="00232C31">
        <w:rPr>
          <w:i/>
          <w:iCs/>
          <w:szCs w:val="22"/>
          <w:lang w:val="sr-Latn-ME"/>
        </w:rPr>
        <w:t xml:space="preserve">torsades de pointes </w:t>
      </w:r>
      <w:r w:rsidRPr="00232C31">
        <w:rPr>
          <w:szCs w:val="22"/>
          <w:lang w:val="sr-Latn-ME"/>
        </w:rPr>
        <w:t>kod istovremene primjene klaritromicina i</w:t>
      </w:r>
    </w:p>
    <w:p w14:paraId="5D953978" w14:textId="77777777" w:rsidR="0005080A" w:rsidRPr="00232C31" w:rsidRDefault="0005080A">
      <w:pPr>
        <w:autoSpaceDE w:val="0"/>
        <w:autoSpaceDN w:val="0"/>
        <w:adjustRightInd w:val="0"/>
        <w:jc w:val="both"/>
        <w:rPr>
          <w:szCs w:val="22"/>
          <w:lang w:val="sr-Latn-ME"/>
        </w:rPr>
      </w:pPr>
      <w:r w:rsidRPr="00232C31">
        <w:rPr>
          <w:szCs w:val="22"/>
          <w:lang w:val="sr-Latn-ME"/>
        </w:rPr>
        <w:t>hinidina ili dizopiramida. Treba redovno kontro</w:t>
      </w:r>
      <w:r w:rsidR="00B61F12" w:rsidRPr="00232C31">
        <w:rPr>
          <w:szCs w:val="22"/>
          <w:lang w:val="sr-Latn-ME"/>
        </w:rPr>
        <w:t>l</w:t>
      </w:r>
      <w:r w:rsidRPr="00232C31">
        <w:rPr>
          <w:szCs w:val="22"/>
          <w:lang w:val="sr-Latn-ME"/>
        </w:rPr>
        <w:t>i</w:t>
      </w:r>
      <w:r w:rsidR="00B61F12" w:rsidRPr="00232C31">
        <w:rPr>
          <w:szCs w:val="22"/>
          <w:lang w:val="sr-Latn-ME"/>
        </w:rPr>
        <w:t>s</w:t>
      </w:r>
      <w:r w:rsidRPr="00232C31">
        <w:rPr>
          <w:szCs w:val="22"/>
          <w:lang w:val="sr-Latn-ME"/>
        </w:rPr>
        <w:t>ati pacijentov EKG zbog mogućeg produženja QT intervala tokom istovremene primjene klaritromicina i navedenih ljekova. Tokom liječenja klaritromicinom potrebno je kontrolisati nivoe hinidina i dizopiramida u serumu.</w:t>
      </w:r>
    </w:p>
    <w:p w14:paraId="381334A1" w14:textId="0CA916E1" w:rsidR="00CF00E5" w:rsidRPr="00232C31" w:rsidRDefault="0005080A" w:rsidP="002A7D1B">
      <w:pPr>
        <w:autoSpaceDE w:val="0"/>
        <w:autoSpaceDN w:val="0"/>
        <w:adjustRightInd w:val="0"/>
        <w:jc w:val="both"/>
        <w:rPr>
          <w:szCs w:val="22"/>
          <w:lang w:val="sr-Latn-ME"/>
        </w:rPr>
      </w:pPr>
      <w:r w:rsidRPr="00232C31">
        <w:rPr>
          <w:szCs w:val="22"/>
          <w:lang w:val="sr-Latn-ME"/>
        </w:rPr>
        <w:t>Postoje postmarketinški izvještaji pojave hipoglikemije kod istovremene primjene klaritromicina i dizopiramida. Stoga se nivo glukoze u krvi mora pratiti tokom istovremene primjene klaritromicina i dizopiramida.</w:t>
      </w:r>
    </w:p>
    <w:p w14:paraId="4DDF7F8B" w14:textId="77777777" w:rsidR="00581DE0" w:rsidRPr="00232C31" w:rsidRDefault="00581DE0" w:rsidP="002A7D1B">
      <w:pPr>
        <w:autoSpaceDE w:val="0"/>
        <w:autoSpaceDN w:val="0"/>
        <w:adjustRightInd w:val="0"/>
        <w:jc w:val="both"/>
        <w:rPr>
          <w:b/>
          <w:bCs/>
          <w:szCs w:val="22"/>
          <w:lang w:val="sr-Latn-ME" w:eastAsia="hr-HR"/>
        </w:rPr>
      </w:pPr>
    </w:p>
    <w:p w14:paraId="53D6E8D1" w14:textId="77777777" w:rsidR="0005080A" w:rsidRPr="00232C31" w:rsidRDefault="0005080A" w:rsidP="00433983">
      <w:pPr>
        <w:autoSpaceDE w:val="0"/>
        <w:autoSpaceDN w:val="0"/>
        <w:adjustRightInd w:val="0"/>
        <w:jc w:val="both"/>
        <w:rPr>
          <w:i/>
          <w:iCs/>
          <w:szCs w:val="22"/>
          <w:u w:val="single"/>
          <w:lang w:val="sr-Latn-ME"/>
        </w:rPr>
      </w:pPr>
      <w:r w:rsidRPr="00232C31">
        <w:rPr>
          <w:i/>
          <w:iCs/>
          <w:szCs w:val="22"/>
          <w:u w:val="single"/>
          <w:lang w:val="sr-Latn-ME"/>
        </w:rPr>
        <w:lastRenderedPageBreak/>
        <w:t>Oralni hipoglikemici/Insulin</w:t>
      </w:r>
    </w:p>
    <w:p w14:paraId="76AE7C14" w14:textId="77777777" w:rsidR="0005080A" w:rsidRPr="00232C31" w:rsidRDefault="0005080A">
      <w:pPr>
        <w:autoSpaceDE w:val="0"/>
        <w:autoSpaceDN w:val="0"/>
        <w:adjustRightInd w:val="0"/>
        <w:jc w:val="both"/>
        <w:rPr>
          <w:b/>
          <w:bCs/>
          <w:szCs w:val="22"/>
          <w:lang w:val="sr-Latn-ME" w:eastAsia="hr-HR"/>
        </w:rPr>
      </w:pPr>
      <w:r w:rsidRPr="00232C31">
        <w:rPr>
          <w:szCs w:val="22"/>
          <w:lang w:val="sr-Latn-ME"/>
        </w:rPr>
        <w:t>Kod istovremene primjene određenih oralnih hipoglikemika, poput nateglinida i repaglinida, i klaritromicina može doći do inhibicije CYP3A enzima klaritromicinom, što može uzrokovati hipoglikemiju. Preporučuje se pažljivo praćenje nivoa glukoze.</w:t>
      </w:r>
    </w:p>
    <w:p w14:paraId="1EDB0986" w14:textId="77777777" w:rsidR="0005080A" w:rsidRPr="00232C31" w:rsidRDefault="0005080A">
      <w:pPr>
        <w:jc w:val="both"/>
        <w:rPr>
          <w:b/>
          <w:bCs/>
          <w:szCs w:val="22"/>
          <w:lang w:val="sr-Latn-ME" w:eastAsia="hr-HR"/>
        </w:rPr>
      </w:pPr>
    </w:p>
    <w:p w14:paraId="6A56CF38" w14:textId="77777777" w:rsidR="00883020" w:rsidRPr="00232C31" w:rsidRDefault="00883020" w:rsidP="002A7D1B">
      <w:pPr>
        <w:autoSpaceDE w:val="0"/>
        <w:autoSpaceDN w:val="0"/>
        <w:adjustRightInd w:val="0"/>
        <w:jc w:val="both"/>
        <w:rPr>
          <w:i/>
          <w:color w:val="000000"/>
          <w:szCs w:val="22"/>
          <w:u w:val="single"/>
          <w:lang w:val="sr-Latn-ME"/>
        </w:rPr>
      </w:pPr>
      <w:r w:rsidRPr="00232C31">
        <w:rPr>
          <w:i/>
          <w:color w:val="000000"/>
          <w:szCs w:val="22"/>
          <w:u w:val="single"/>
          <w:lang w:val="sr-Latn-ME"/>
        </w:rPr>
        <w:t>Oralni antikoagulansi sa direktnim dejstvom</w:t>
      </w:r>
    </w:p>
    <w:p w14:paraId="1F5874C8" w14:textId="010A8339" w:rsidR="00883020" w:rsidRPr="00232C31" w:rsidRDefault="00883020" w:rsidP="00433983">
      <w:pPr>
        <w:autoSpaceDE w:val="0"/>
        <w:autoSpaceDN w:val="0"/>
        <w:adjustRightInd w:val="0"/>
        <w:jc w:val="both"/>
        <w:rPr>
          <w:color w:val="000000"/>
          <w:szCs w:val="22"/>
          <w:lang w:val="sr-Latn-ME"/>
        </w:rPr>
      </w:pPr>
      <w:r w:rsidRPr="00232C31">
        <w:rPr>
          <w:color w:val="000000"/>
          <w:szCs w:val="22"/>
          <w:lang w:val="sr-Latn-ME"/>
        </w:rPr>
        <w:t xml:space="preserve">Oralni antikoagulans sa direktnim dejstvom dabigatran je supstrat za transporter protoka P-gp. Rivaroksaban i apiksaban se metabolišu putem CYP3A4 i takođe su supstrati za P-gp. Potreban je oprez pri istovremenoj primjeni klaritromicina sa ovim ljekovima, naročito kod pacijenata sa visokim rizikom od krvarenja (vidjeti </w:t>
      </w:r>
      <w:r w:rsidR="00D467F1" w:rsidRPr="00232C31">
        <w:rPr>
          <w:color w:val="000000"/>
          <w:szCs w:val="22"/>
          <w:lang w:val="sr-Latn-ME"/>
        </w:rPr>
        <w:t>dio</w:t>
      </w:r>
      <w:r w:rsidRPr="00232C31">
        <w:rPr>
          <w:color w:val="000000"/>
          <w:szCs w:val="22"/>
          <w:lang w:val="sr-Latn-ME"/>
        </w:rPr>
        <w:t xml:space="preserve"> 4.4).</w:t>
      </w:r>
    </w:p>
    <w:p w14:paraId="1F84E38A" w14:textId="77777777" w:rsidR="00883020" w:rsidRPr="00232C31" w:rsidRDefault="00883020">
      <w:pPr>
        <w:jc w:val="both"/>
        <w:rPr>
          <w:b/>
          <w:bCs/>
          <w:szCs w:val="22"/>
          <w:lang w:val="sr-Latn-ME" w:eastAsia="hr-HR"/>
        </w:rPr>
      </w:pPr>
    </w:p>
    <w:p w14:paraId="54090FB4"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Omeprazol</w:t>
      </w:r>
    </w:p>
    <w:p w14:paraId="7AAC44CE" w14:textId="77777777" w:rsidR="0005080A" w:rsidRPr="00232C31" w:rsidRDefault="0005080A">
      <w:pPr>
        <w:autoSpaceDE w:val="0"/>
        <w:autoSpaceDN w:val="0"/>
        <w:adjustRightInd w:val="0"/>
        <w:jc w:val="both"/>
        <w:rPr>
          <w:b/>
          <w:bCs/>
          <w:szCs w:val="22"/>
          <w:lang w:val="sr-Latn-ME" w:eastAsia="hr-HR"/>
        </w:rPr>
      </w:pPr>
      <w:r w:rsidRPr="00232C31">
        <w:rPr>
          <w:szCs w:val="22"/>
          <w:lang w:val="sr-Latn-ME"/>
        </w:rPr>
        <w:t>Klaritromicin (500 mg svakih 8 sati) primjenjivan je u kombinaciji s omeprazolom (40 mg dnevno) zdravim odraslim ispitanicima. Istovremenom primjenom klaritromicina, ravnotežne koncentracije omeprazola u plazmi su se povisile (Cmax, PIK</w:t>
      </w:r>
      <w:r w:rsidRPr="00232C31">
        <w:rPr>
          <w:szCs w:val="22"/>
          <w:vertAlign w:val="subscript"/>
          <w:lang w:val="sr-Latn-ME"/>
        </w:rPr>
        <w:t>0-24</w:t>
      </w:r>
      <w:r w:rsidRPr="00232C31">
        <w:rPr>
          <w:szCs w:val="22"/>
          <w:lang w:val="sr-Latn-ME"/>
        </w:rPr>
        <w:t xml:space="preserve"> i t</w:t>
      </w:r>
      <w:r w:rsidRPr="00232C31">
        <w:rPr>
          <w:szCs w:val="22"/>
          <w:vertAlign w:val="subscript"/>
          <w:lang w:val="sr-Latn-ME"/>
        </w:rPr>
        <w:t xml:space="preserve">1/2 </w:t>
      </w:r>
      <w:r w:rsidRPr="00232C31">
        <w:rPr>
          <w:szCs w:val="22"/>
          <w:lang w:val="sr-Latn-ME"/>
        </w:rPr>
        <w:t>za 30%, 89% odnosno 34%). Prosječna pH vrijednost tokom 24 sta u želucu bila je 5,2 kada se omeprazol primjenjivao sam, odnosno 5,7 kada je istovremeno primijenjen omeprazol sa klaritromicinom.</w:t>
      </w:r>
    </w:p>
    <w:p w14:paraId="3DD87990" w14:textId="77777777" w:rsidR="0005080A" w:rsidRPr="00232C31" w:rsidRDefault="0005080A">
      <w:pPr>
        <w:jc w:val="both"/>
        <w:rPr>
          <w:b/>
          <w:bCs/>
          <w:szCs w:val="22"/>
          <w:lang w:val="sr-Latn-ME" w:eastAsia="hr-HR"/>
        </w:rPr>
      </w:pPr>
    </w:p>
    <w:p w14:paraId="34BC645A"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Sildenafil, tadalafil i vardenafil</w:t>
      </w:r>
    </w:p>
    <w:p w14:paraId="3A629EC5" w14:textId="77777777" w:rsidR="0005080A" w:rsidRPr="00232C31" w:rsidRDefault="0005080A">
      <w:pPr>
        <w:autoSpaceDE w:val="0"/>
        <w:autoSpaceDN w:val="0"/>
        <w:adjustRightInd w:val="0"/>
        <w:jc w:val="both"/>
        <w:rPr>
          <w:szCs w:val="22"/>
          <w:lang w:val="sr-Latn-ME"/>
        </w:rPr>
      </w:pPr>
      <w:r w:rsidRPr="00232C31">
        <w:rPr>
          <w:szCs w:val="22"/>
          <w:lang w:val="sr-Latn-ME"/>
        </w:rPr>
        <w:t>Svaki od ovih inhibitora fosfodiesteraze se metaboliše, barem djelimično, putem CYP3A, a CYP3A se može inhibirati istovremeno primijenjenim klaritromicinom. Istovremena primjena klaritromicina sa sildenafilom, tadalafilom ili vardenafilom vjerovatno će dovesti do povećanog izlaganja inhibitorima fosfodiesteraze. Potrebno je razmotriti smanjivanje doze sildenafila, tadalafila i vardenafila pri istovremenoj primjeni s klaritromicinom.</w:t>
      </w:r>
    </w:p>
    <w:p w14:paraId="7471CFBE" w14:textId="77777777" w:rsidR="0005080A" w:rsidRPr="00232C31" w:rsidRDefault="0005080A">
      <w:pPr>
        <w:jc w:val="both"/>
        <w:rPr>
          <w:b/>
          <w:bCs/>
          <w:szCs w:val="22"/>
          <w:lang w:val="sr-Latn-ME" w:eastAsia="hr-HR"/>
        </w:rPr>
      </w:pPr>
    </w:p>
    <w:p w14:paraId="4D3BA69B"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Teofilin, karbamazepin</w:t>
      </w:r>
    </w:p>
    <w:p w14:paraId="04736872" w14:textId="77777777" w:rsidR="0005080A" w:rsidRPr="00232C31" w:rsidRDefault="0005080A">
      <w:pPr>
        <w:autoSpaceDE w:val="0"/>
        <w:autoSpaceDN w:val="0"/>
        <w:adjustRightInd w:val="0"/>
        <w:jc w:val="both"/>
        <w:rPr>
          <w:szCs w:val="22"/>
          <w:lang w:val="sr-Latn-ME"/>
        </w:rPr>
      </w:pPr>
      <w:r w:rsidRPr="00232C31">
        <w:rPr>
          <w:szCs w:val="22"/>
          <w:lang w:val="sr-Latn-ME"/>
        </w:rPr>
        <w:t>Rezultati kliničkih ispitivanja ukazuju da postoji umjereno, ali statistički značajno (p≤0,05) povećanje nivoa cirkulišućeg teofilina ili karbamazepina kada se bilo koji od ovih ljekova istovremeno primjenjuje sa klaritromicinom. Potrebno je razmotriti smanjivanje doze.</w:t>
      </w:r>
    </w:p>
    <w:p w14:paraId="5A7A929D" w14:textId="77777777" w:rsidR="0005080A" w:rsidRPr="00232C31" w:rsidRDefault="0005080A">
      <w:pPr>
        <w:autoSpaceDE w:val="0"/>
        <w:autoSpaceDN w:val="0"/>
        <w:adjustRightInd w:val="0"/>
        <w:jc w:val="both"/>
        <w:rPr>
          <w:i/>
          <w:iCs/>
          <w:szCs w:val="22"/>
          <w:u w:val="single"/>
          <w:lang w:val="sr-Latn-ME"/>
        </w:rPr>
      </w:pPr>
    </w:p>
    <w:p w14:paraId="2B576987"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Tolterodin</w:t>
      </w:r>
    </w:p>
    <w:p w14:paraId="53782760" w14:textId="217D7C61" w:rsidR="0005080A" w:rsidRPr="00232C31" w:rsidRDefault="0005080A">
      <w:pPr>
        <w:autoSpaceDE w:val="0"/>
        <w:autoSpaceDN w:val="0"/>
        <w:adjustRightInd w:val="0"/>
        <w:jc w:val="both"/>
        <w:rPr>
          <w:szCs w:val="22"/>
          <w:lang w:val="sr-Latn-ME"/>
        </w:rPr>
      </w:pPr>
      <w:r w:rsidRPr="00232C31">
        <w:rPr>
          <w:szCs w:val="22"/>
          <w:lang w:val="sr-Latn-ME"/>
        </w:rPr>
        <w:t>Primarni put metabolizma tolterodina je preko 2D6 izoforme citohroma P450 (CYP2D6). Međutim, u populacijskoj podgrupi koja nema CYP2D6, utvrđeni put metabolizma je putem CYP3A. U ovoj populacijskoj podgrupi, inhibiranje CYP3A rezultuje znatno većim koncentracijama tolterodina u serumu. U populaciji sporih CYP2D6 metabolizera, u prisu</w:t>
      </w:r>
      <w:r w:rsidR="00335B07" w:rsidRPr="00232C31">
        <w:rPr>
          <w:szCs w:val="22"/>
          <w:lang w:val="sr-Latn-ME"/>
        </w:rPr>
        <w:t>stvu</w:t>
      </w:r>
      <w:r w:rsidRPr="00232C31">
        <w:rPr>
          <w:szCs w:val="22"/>
          <w:lang w:val="sr-Latn-ME"/>
        </w:rPr>
        <w:t xml:space="preserve"> CYP3A inhibitora, kao što je klaritromicin, možda će biti potrebno smanjiti dozu tolterodina.</w:t>
      </w:r>
    </w:p>
    <w:p w14:paraId="438B64B8" w14:textId="77777777" w:rsidR="00CF00E5" w:rsidRPr="00232C31" w:rsidRDefault="00CF00E5">
      <w:pPr>
        <w:autoSpaceDE w:val="0"/>
        <w:autoSpaceDN w:val="0"/>
        <w:adjustRightInd w:val="0"/>
        <w:jc w:val="both"/>
        <w:rPr>
          <w:b/>
          <w:bCs/>
          <w:szCs w:val="22"/>
          <w:lang w:val="sr-Latn-ME" w:eastAsia="hr-HR"/>
        </w:rPr>
      </w:pPr>
    </w:p>
    <w:p w14:paraId="55A3AE53"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Triazolobenzodiazepini (npr. alprazolam, midazolam, triazolam)</w:t>
      </w:r>
    </w:p>
    <w:p w14:paraId="03638AEF" w14:textId="0698B29D" w:rsidR="0005080A" w:rsidRPr="00232C31" w:rsidRDefault="0005080A">
      <w:pPr>
        <w:autoSpaceDE w:val="0"/>
        <w:autoSpaceDN w:val="0"/>
        <w:adjustRightInd w:val="0"/>
        <w:jc w:val="both"/>
        <w:rPr>
          <w:b/>
          <w:bCs/>
          <w:szCs w:val="22"/>
          <w:lang w:val="sr-Latn-ME" w:eastAsia="hr-HR"/>
        </w:rPr>
      </w:pPr>
      <w:r w:rsidRPr="00232C31">
        <w:rPr>
          <w:szCs w:val="22"/>
          <w:lang w:val="sr-Latn-ME"/>
        </w:rPr>
        <w:t>Kada se midazolam istovremeno primijenio sa tabletama klaritromicina (500 mg dva puta dnevno), PIK (površina ispod krive) midazolama se povećala za 2,7 puta nakon intravenske primjene midazolama i</w:t>
      </w:r>
      <w:r w:rsidR="00865307" w:rsidRPr="00232C31">
        <w:rPr>
          <w:szCs w:val="22"/>
          <w:lang w:val="sr-Latn-ME"/>
        </w:rPr>
        <w:t xml:space="preserve"> </w:t>
      </w:r>
      <w:r w:rsidRPr="00232C31">
        <w:rPr>
          <w:szCs w:val="22"/>
          <w:lang w:val="sr-Latn-ME"/>
        </w:rPr>
        <w:t>7 puta nakon oralne primjene. Potrebno je izbjegavati istovremenu oralnu primjenu midazolama i klaritromicina. Ako se istovremeno intravenski primjenjuje midazolam s</w:t>
      </w:r>
      <w:r w:rsidR="00E64994" w:rsidRPr="00232C31">
        <w:rPr>
          <w:szCs w:val="22"/>
          <w:lang w:val="sr-Latn-ME"/>
        </w:rPr>
        <w:t>a</w:t>
      </w:r>
      <w:r w:rsidRPr="00232C31">
        <w:rPr>
          <w:szCs w:val="22"/>
          <w:lang w:val="sr-Latn-ME"/>
        </w:rPr>
        <w:t xml:space="preserve"> klaritromicinom, pacijent se mora pažljivo pratiti zbog prilagođavanja doze. Iste mjere opreza treba primijeniti na druge benzodiazepine koji se metabolišu putem CYP3A, uključujući triazolam i alprazolam. Za benzodiazepine koji se metabolišu nezavisno od CYP3A (temazepam, nitrazepam, lorazepam), klinički značajna interakcija sa klaritromicinom je malo vjerovatna.</w:t>
      </w:r>
    </w:p>
    <w:p w14:paraId="1CD5B211" w14:textId="746056A1" w:rsidR="0005080A" w:rsidRPr="00232C31" w:rsidRDefault="0005080A">
      <w:pPr>
        <w:autoSpaceDE w:val="0"/>
        <w:autoSpaceDN w:val="0"/>
        <w:adjustRightInd w:val="0"/>
        <w:jc w:val="both"/>
        <w:rPr>
          <w:b/>
          <w:bCs/>
          <w:szCs w:val="22"/>
          <w:lang w:val="sr-Latn-ME" w:eastAsia="hr-HR"/>
        </w:rPr>
      </w:pPr>
      <w:r w:rsidRPr="00232C31">
        <w:rPr>
          <w:szCs w:val="22"/>
          <w:lang w:val="sr-Latn-ME"/>
        </w:rPr>
        <w:t>Postoje postmarketinški izvještaji interakcije ljekova i dejstva na centralni nervni</w:t>
      </w:r>
      <w:r w:rsidR="00865307" w:rsidRPr="00232C31">
        <w:rPr>
          <w:szCs w:val="22"/>
          <w:lang w:val="sr-Latn-ME"/>
        </w:rPr>
        <w:t xml:space="preserve"> </w:t>
      </w:r>
      <w:r w:rsidRPr="00232C31">
        <w:rPr>
          <w:szCs w:val="22"/>
          <w:lang w:val="sr-Latn-ME"/>
        </w:rPr>
        <w:t>sistem (CNS) (npr. somnolencija i konfuzija) kod istovremene primjene klaritromicina i triazolama. Savjetuje se praćenje pacijenta zbog pojačanih farmakoloških dejstava na CNS.</w:t>
      </w:r>
    </w:p>
    <w:p w14:paraId="4D1CF557" w14:textId="77777777" w:rsidR="0005080A" w:rsidRPr="00232C31" w:rsidRDefault="0005080A">
      <w:pPr>
        <w:jc w:val="both"/>
        <w:rPr>
          <w:b/>
          <w:bCs/>
          <w:szCs w:val="22"/>
          <w:lang w:val="sr-Latn-ME" w:eastAsia="hr-HR"/>
        </w:rPr>
      </w:pPr>
    </w:p>
    <w:p w14:paraId="6AFCE92A" w14:textId="77777777" w:rsidR="0005080A" w:rsidRPr="00232C31" w:rsidRDefault="0005080A">
      <w:pPr>
        <w:autoSpaceDE w:val="0"/>
        <w:autoSpaceDN w:val="0"/>
        <w:adjustRightInd w:val="0"/>
        <w:jc w:val="both"/>
        <w:rPr>
          <w:b/>
          <w:bCs/>
          <w:szCs w:val="22"/>
          <w:lang w:val="sr-Latn-ME"/>
        </w:rPr>
      </w:pPr>
      <w:r w:rsidRPr="00232C31">
        <w:rPr>
          <w:b/>
          <w:bCs/>
          <w:szCs w:val="22"/>
          <w:lang w:val="sr-Latn-ME"/>
        </w:rPr>
        <w:t>Interakcije sa drugim ljekovima</w:t>
      </w:r>
    </w:p>
    <w:p w14:paraId="0389D2F1" w14:textId="77777777" w:rsidR="0005080A" w:rsidRPr="00232C31" w:rsidRDefault="0005080A">
      <w:pPr>
        <w:autoSpaceDE w:val="0"/>
        <w:autoSpaceDN w:val="0"/>
        <w:adjustRightInd w:val="0"/>
        <w:jc w:val="both"/>
        <w:rPr>
          <w:i/>
          <w:iCs/>
          <w:szCs w:val="22"/>
          <w:u w:val="single"/>
          <w:lang w:val="sr-Latn-ME"/>
        </w:rPr>
      </w:pPr>
    </w:p>
    <w:p w14:paraId="2D31F1EE"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Kolhicin</w:t>
      </w:r>
    </w:p>
    <w:p w14:paraId="701AF859" w14:textId="2EE86270" w:rsidR="0005080A" w:rsidRPr="00232C31" w:rsidRDefault="0005080A">
      <w:pPr>
        <w:autoSpaceDE w:val="0"/>
        <w:autoSpaceDN w:val="0"/>
        <w:adjustRightInd w:val="0"/>
        <w:jc w:val="both"/>
        <w:rPr>
          <w:b/>
          <w:bCs/>
          <w:szCs w:val="22"/>
          <w:lang w:val="sr-Latn-ME" w:eastAsia="hr-HR"/>
        </w:rPr>
      </w:pPr>
      <w:r w:rsidRPr="00232C31">
        <w:rPr>
          <w:szCs w:val="22"/>
          <w:lang w:val="sr-Latn-ME"/>
        </w:rPr>
        <w:t xml:space="preserve">Kolhicin je supstrat i CYP3A i efluksnog transportera, P-glikoproteina (Pgp). Za klaritromicin i druge makrolide poznato je da inhibiraju CYP3A i Pgp. Kada se klaritromicin i kolhicin primjenjuju zajedno, </w:t>
      </w:r>
      <w:r w:rsidRPr="00232C31">
        <w:rPr>
          <w:szCs w:val="22"/>
          <w:lang w:val="sr-Latn-ME"/>
        </w:rPr>
        <w:lastRenderedPageBreak/>
        <w:t>inhibicija Pgp i/ili CYP3A pomoću klaritromicina može dovesti do povećane izloženosti kolhicinu. Pacijenta treba kontrolisati zbog kliničkih simptoma toksičnosti kolhicina (vidjeti d</w:t>
      </w:r>
      <w:r w:rsidR="00335B07" w:rsidRPr="00232C31">
        <w:rPr>
          <w:szCs w:val="22"/>
          <w:lang w:val="sr-Latn-ME"/>
        </w:rPr>
        <w:t>jelove</w:t>
      </w:r>
      <w:r w:rsidRPr="00232C31">
        <w:rPr>
          <w:szCs w:val="22"/>
          <w:lang w:val="sr-Latn-ME"/>
        </w:rPr>
        <w:t xml:space="preserve"> 4.3 i 4.4).</w:t>
      </w:r>
    </w:p>
    <w:p w14:paraId="55B653B6" w14:textId="77777777" w:rsidR="0005080A" w:rsidRPr="00232C31" w:rsidRDefault="0005080A">
      <w:pPr>
        <w:jc w:val="both"/>
        <w:rPr>
          <w:b/>
          <w:bCs/>
          <w:szCs w:val="22"/>
          <w:lang w:val="sr-Latn-ME" w:eastAsia="hr-HR"/>
        </w:rPr>
      </w:pPr>
    </w:p>
    <w:p w14:paraId="4EB63DD0"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Digoksin</w:t>
      </w:r>
    </w:p>
    <w:p w14:paraId="406E4674" w14:textId="77777777" w:rsidR="0005080A" w:rsidRPr="00232C31" w:rsidRDefault="0005080A">
      <w:pPr>
        <w:autoSpaceDE w:val="0"/>
        <w:autoSpaceDN w:val="0"/>
        <w:adjustRightInd w:val="0"/>
        <w:jc w:val="both"/>
        <w:rPr>
          <w:szCs w:val="22"/>
          <w:lang w:val="sr-Latn-ME"/>
        </w:rPr>
      </w:pPr>
      <w:r w:rsidRPr="00232C31">
        <w:rPr>
          <w:szCs w:val="22"/>
          <w:lang w:val="sr-Latn-ME"/>
        </w:rPr>
        <w:t>Digoksin se smatra supstratom efluksnog transportera, P-glikoproteina (Pgp). Za klaritromicin je poznato da inhibira Pgp. Kada se klaritromicin i digoksin istovremeno primjenjuju, inhibicija Pgp klaritromicinom može dovesti do povećane izloženosti digoksinu. Povišene koncentracije digoksina u</w:t>
      </w:r>
    </w:p>
    <w:p w14:paraId="6191AD93" w14:textId="24153795" w:rsidR="0005080A" w:rsidRPr="00232C31" w:rsidRDefault="0005080A">
      <w:pPr>
        <w:autoSpaceDE w:val="0"/>
        <w:autoSpaceDN w:val="0"/>
        <w:adjustRightInd w:val="0"/>
        <w:jc w:val="both"/>
        <w:rPr>
          <w:szCs w:val="22"/>
          <w:lang w:val="sr-Latn-ME"/>
        </w:rPr>
      </w:pPr>
      <w:r w:rsidRPr="00232C31">
        <w:rPr>
          <w:szCs w:val="22"/>
          <w:lang w:val="sr-Latn-ME"/>
        </w:rPr>
        <w:t>serumu kod pacijenata koji istovremeno uzimaju klaritromicin i digoksin takođe su prijavljene u postmarketinškim izvještajima.</w:t>
      </w:r>
      <w:r w:rsidR="00335B07" w:rsidRPr="00232C31">
        <w:rPr>
          <w:szCs w:val="22"/>
          <w:lang w:val="sr-Latn-ME"/>
        </w:rPr>
        <w:t xml:space="preserve"> </w:t>
      </w:r>
      <w:r w:rsidRPr="00232C31">
        <w:rPr>
          <w:szCs w:val="22"/>
          <w:lang w:val="sr-Latn-ME"/>
        </w:rPr>
        <w:t>Neki su pacijenti</w:t>
      </w:r>
      <w:r w:rsidR="00865307" w:rsidRPr="00232C31">
        <w:rPr>
          <w:szCs w:val="22"/>
          <w:lang w:val="sr-Latn-ME"/>
        </w:rPr>
        <w:t xml:space="preserve"> </w:t>
      </w:r>
      <w:r w:rsidRPr="00232C31">
        <w:rPr>
          <w:szCs w:val="22"/>
          <w:lang w:val="sr-Latn-ME"/>
        </w:rPr>
        <w:t>pokazali kliničke znakove karakteristične za toksičnost digoksina,</w:t>
      </w:r>
      <w:r w:rsidR="00335B07" w:rsidRPr="00232C31">
        <w:rPr>
          <w:szCs w:val="22"/>
          <w:lang w:val="sr-Latn-ME"/>
        </w:rPr>
        <w:t xml:space="preserve"> </w:t>
      </w:r>
      <w:r w:rsidRPr="00232C31">
        <w:rPr>
          <w:szCs w:val="22"/>
          <w:lang w:val="sr-Latn-ME"/>
        </w:rPr>
        <w:t>uključujući potencijalno fatalne aritmije. Koncentracije digoksina u serumu trebaju se pažljivo kontrolisati dok pacijenti istovremeno primaju digoksin i klaritromicin.</w:t>
      </w:r>
    </w:p>
    <w:p w14:paraId="2CBCCDA6" w14:textId="77777777" w:rsidR="0005080A" w:rsidRPr="00232C31" w:rsidRDefault="0005080A">
      <w:pPr>
        <w:autoSpaceDE w:val="0"/>
        <w:autoSpaceDN w:val="0"/>
        <w:adjustRightInd w:val="0"/>
        <w:jc w:val="both"/>
        <w:rPr>
          <w:i/>
          <w:iCs/>
          <w:szCs w:val="22"/>
          <w:lang w:val="sr-Latn-ME"/>
        </w:rPr>
      </w:pPr>
    </w:p>
    <w:p w14:paraId="622A2CB3"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Zidovudin</w:t>
      </w:r>
    </w:p>
    <w:p w14:paraId="0701AF3D" w14:textId="77777777" w:rsidR="0005080A" w:rsidRPr="00232C31" w:rsidRDefault="0005080A">
      <w:pPr>
        <w:autoSpaceDE w:val="0"/>
        <w:autoSpaceDN w:val="0"/>
        <w:adjustRightInd w:val="0"/>
        <w:jc w:val="both"/>
        <w:rPr>
          <w:szCs w:val="22"/>
          <w:lang w:val="sr-Latn-ME"/>
        </w:rPr>
      </w:pPr>
      <w:r w:rsidRPr="00232C31">
        <w:rPr>
          <w:szCs w:val="22"/>
          <w:lang w:val="sr-Latn-ME"/>
        </w:rPr>
        <w:t>Istovremena oralna primjena tableta klaritromicina i zidovudina kod odraslih osoba oboljelih od HIV-a</w:t>
      </w:r>
    </w:p>
    <w:p w14:paraId="66AC7353" w14:textId="77777777" w:rsidR="0005080A" w:rsidRPr="00232C31" w:rsidRDefault="0005080A">
      <w:pPr>
        <w:autoSpaceDE w:val="0"/>
        <w:autoSpaceDN w:val="0"/>
        <w:adjustRightInd w:val="0"/>
        <w:jc w:val="both"/>
        <w:rPr>
          <w:szCs w:val="22"/>
          <w:lang w:val="sr-Latn-ME"/>
        </w:rPr>
      </w:pPr>
      <w:r w:rsidRPr="00232C31">
        <w:rPr>
          <w:szCs w:val="22"/>
          <w:lang w:val="sr-Latn-ME"/>
        </w:rPr>
        <w:t>može uzrokovati smanjenje ravnotežne koncentracije zidovudina. Budući da klaritromicin utiče na resorpciju istovremeno oralno primijenjenog zidovudina, ovaj se uticaj može uveliko izbjeći primjenom doza klaritromicina i zidovudina u intervalu od 4 sata između uzimanja pojedinog lijeka. Ova interakcija se ne pojavljuje kod pedijatrijskih pacijenta inficiranih HIV-om koji uzimaju suspenziju klaritromicina sa zidovudinom ili dideoksinozinom. Ova interakcija je malo vjerovatna kada se klaritromicin primjenjuje putem intravenske infuzije.</w:t>
      </w:r>
    </w:p>
    <w:p w14:paraId="00D131E4" w14:textId="77777777" w:rsidR="0005080A" w:rsidRPr="00232C31" w:rsidRDefault="0005080A">
      <w:pPr>
        <w:autoSpaceDE w:val="0"/>
        <w:autoSpaceDN w:val="0"/>
        <w:adjustRightInd w:val="0"/>
        <w:jc w:val="both"/>
        <w:rPr>
          <w:b/>
          <w:bCs/>
          <w:szCs w:val="22"/>
          <w:lang w:val="sr-Latn-ME" w:eastAsia="hr-HR"/>
        </w:rPr>
      </w:pPr>
    </w:p>
    <w:p w14:paraId="7473992B"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Fenitoin i valproat</w:t>
      </w:r>
    </w:p>
    <w:p w14:paraId="11C8004F" w14:textId="77777777" w:rsidR="0005080A" w:rsidRPr="00232C31" w:rsidRDefault="0005080A">
      <w:pPr>
        <w:autoSpaceDE w:val="0"/>
        <w:autoSpaceDN w:val="0"/>
        <w:adjustRightInd w:val="0"/>
        <w:jc w:val="both"/>
        <w:rPr>
          <w:szCs w:val="22"/>
          <w:lang w:val="sr-Latn-ME"/>
        </w:rPr>
      </w:pPr>
      <w:r w:rsidRPr="00232C31">
        <w:rPr>
          <w:szCs w:val="22"/>
          <w:lang w:val="sr-Latn-ME"/>
        </w:rPr>
        <w:t>Postoje spontani ili publikovani izvještaji o interakcijama CYP3A inhibitora, uključujući klaritromicin sa ljekovima za koje se smatralo da se ne metabolišu putem CYP3A (npr. fenitoin i valproat). Preporučuje se određivanje nivoa ovih ljekova u serumu kada se oni istovremeno primjenjuju sa klaritromicinom. Prijavljeni su povećani nivoi ovih ljekova u serumu.</w:t>
      </w:r>
    </w:p>
    <w:p w14:paraId="667FD415" w14:textId="77777777" w:rsidR="00CF00E5" w:rsidRPr="00232C31" w:rsidRDefault="00CF00E5">
      <w:pPr>
        <w:jc w:val="both"/>
        <w:rPr>
          <w:b/>
          <w:bCs/>
          <w:szCs w:val="22"/>
          <w:lang w:val="sr-Latn-ME"/>
        </w:rPr>
      </w:pPr>
    </w:p>
    <w:p w14:paraId="50F80C4F" w14:textId="77777777" w:rsidR="0005080A" w:rsidRPr="00232C31" w:rsidRDefault="0005080A">
      <w:pPr>
        <w:jc w:val="both"/>
        <w:rPr>
          <w:b/>
          <w:bCs/>
          <w:szCs w:val="22"/>
          <w:lang w:val="sr-Latn-ME" w:eastAsia="hr-HR"/>
        </w:rPr>
      </w:pPr>
      <w:r w:rsidRPr="00232C31">
        <w:rPr>
          <w:b/>
          <w:bCs/>
          <w:szCs w:val="22"/>
          <w:lang w:val="sr-Latn-ME"/>
        </w:rPr>
        <w:t>Dvosmjerne interakcije ljekova</w:t>
      </w:r>
    </w:p>
    <w:p w14:paraId="56FD1501" w14:textId="77777777" w:rsidR="0005080A" w:rsidRPr="00232C31" w:rsidRDefault="0005080A">
      <w:pPr>
        <w:jc w:val="both"/>
        <w:rPr>
          <w:b/>
          <w:bCs/>
          <w:szCs w:val="22"/>
          <w:lang w:val="sr-Latn-ME" w:eastAsia="hr-HR"/>
        </w:rPr>
      </w:pPr>
    </w:p>
    <w:p w14:paraId="461BAD31"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Atazanavir</w:t>
      </w:r>
    </w:p>
    <w:p w14:paraId="2ED004DF" w14:textId="77777777" w:rsidR="0005080A" w:rsidRPr="00232C31" w:rsidRDefault="0005080A">
      <w:pPr>
        <w:autoSpaceDE w:val="0"/>
        <w:autoSpaceDN w:val="0"/>
        <w:adjustRightInd w:val="0"/>
        <w:jc w:val="both"/>
        <w:rPr>
          <w:szCs w:val="22"/>
          <w:lang w:val="sr-Latn-ME"/>
        </w:rPr>
      </w:pPr>
      <w:r w:rsidRPr="00232C31">
        <w:rPr>
          <w:szCs w:val="22"/>
          <w:lang w:val="sr-Latn-ME"/>
        </w:rPr>
        <w:t>I klaritromicin i atazanavir su supstrati i inhibitori CYP3A i postoji dokaz dvosmjerne interakcije ljekova. Istovremena primjena klaritromicina (500 mg dva puta dnevno) i atazanavira (400 mg jednom</w:t>
      </w:r>
    </w:p>
    <w:p w14:paraId="7D57B134" w14:textId="7F7934DA" w:rsidR="0005080A" w:rsidRPr="00232C31" w:rsidRDefault="0005080A">
      <w:pPr>
        <w:autoSpaceDE w:val="0"/>
        <w:autoSpaceDN w:val="0"/>
        <w:adjustRightInd w:val="0"/>
        <w:jc w:val="both"/>
        <w:rPr>
          <w:b/>
          <w:bCs/>
          <w:szCs w:val="22"/>
          <w:lang w:val="sr-Latn-ME" w:eastAsia="hr-HR"/>
        </w:rPr>
      </w:pPr>
      <w:r w:rsidRPr="00232C31">
        <w:rPr>
          <w:szCs w:val="22"/>
          <w:lang w:val="sr-Latn-ME"/>
        </w:rPr>
        <w:t>dnevno) rezultovala je dvostrukim povećanjem izloženosti klaritromicinu i 70%-nim smanjenjem izloženosti 14-OH-klaritromicinu, sa 28%-nim povećanjem PIK atazanavira. Zbog velike terapijske širine klaritromicina, nije potrebno smanjiti dozu kod pacijenata sa normalnom funkcijom bubrega. Kod pacijenata sa umjerenim oštećenjem funkcije bubrega (klirens kreatinina od 30 do 60 ml/min), dozu klaritromicina treba smanjiti za 50%. Za pacijente sa klirensom kreatinina &lt;30 ml/min, dozu klaritromicina treba smanjiti za 75% pomoću odgovarajuće formulacije klaritromicina. Doze</w:t>
      </w:r>
      <w:r w:rsidR="00865307" w:rsidRPr="00232C31">
        <w:rPr>
          <w:szCs w:val="22"/>
          <w:lang w:val="sr-Latn-ME"/>
        </w:rPr>
        <w:t xml:space="preserve"> </w:t>
      </w:r>
      <w:r w:rsidRPr="00232C31">
        <w:rPr>
          <w:szCs w:val="22"/>
          <w:lang w:val="sr-Latn-ME"/>
        </w:rPr>
        <w:t>klaritromicina veće od 1000 mg na dan ne smiju se istovremeno primjenjivati sa inhibitorima proteaze.</w:t>
      </w:r>
    </w:p>
    <w:p w14:paraId="2836220F" w14:textId="77777777" w:rsidR="0005080A" w:rsidRPr="00232C31" w:rsidRDefault="0005080A">
      <w:pPr>
        <w:autoSpaceDE w:val="0"/>
        <w:autoSpaceDN w:val="0"/>
        <w:adjustRightInd w:val="0"/>
        <w:jc w:val="both"/>
        <w:rPr>
          <w:i/>
          <w:iCs/>
          <w:szCs w:val="22"/>
          <w:u w:val="single"/>
          <w:lang w:val="sr-Latn-ME"/>
        </w:rPr>
      </w:pPr>
    </w:p>
    <w:p w14:paraId="3FC57131"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Blokatori kalcijumovih kanala</w:t>
      </w:r>
    </w:p>
    <w:p w14:paraId="1494332E" w14:textId="77777777" w:rsidR="0005080A" w:rsidRPr="00232C31" w:rsidRDefault="0005080A">
      <w:pPr>
        <w:autoSpaceDE w:val="0"/>
        <w:autoSpaceDN w:val="0"/>
        <w:adjustRightInd w:val="0"/>
        <w:jc w:val="both"/>
        <w:rPr>
          <w:szCs w:val="22"/>
          <w:lang w:val="sr-Latn-ME"/>
        </w:rPr>
      </w:pPr>
      <w:r w:rsidRPr="00232C31">
        <w:rPr>
          <w:szCs w:val="22"/>
          <w:lang w:val="sr-Latn-ME"/>
        </w:rPr>
        <w:t>Kod istovremene primjene klaritromicina i blokatora kalcijumovih kanala koji se metabolišu putem CYP3A4 (npr. verapamil, amlodipin, diltiazem) potreban je oprez zbog rizika od pojave hipotenzije. Koncentracije klaritromicina u plazmi kao i blokatora kalcijumovih kanala mogu se povećati zbog interakcije. Hipotenzija, bradiaritmije i laktacidoza uočeni su kod pacijenata koji istovremeno uzimaju klaritromicin i verapamil.</w:t>
      </w:r>
    </w:p>
    <w:p w14:paraId="147C1F0A" w14:textId="77777777" w:rsidR="0005080A" w:rsidRPr="00232C31" w:rsidRDefault="0005080A">
      <w:pPr>
        <w:jc w:val="both"/>
        <w:rPr>
          <w:b/>
          <w:bCs/>
          <w:szCs w:val="22"/>
          <w:lang w:val="sr-Latn-ME" w:eastAsia="hr-HR"/>
        </w:rPr>
      </w:pPr>
    </w:p>
    <w:p w14:paraId="78BF865D"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Itrakonazol</w:t>
      </w:r>
    </w:p>
    <w:p w14:paraId="6692A5C7" w14:textId="77777777" w:rsidR="0005080A" w:rsidRPr="00232C31" w:rsidRDefault="0005080A">
      <w:pPr>
        <w:autoSpaceDE w:val="0"/>
        <w:autoSpaceDN w:val="0"/>
        <w:adjustRightInd w:val="0"/>
        <w:jc w:val="both"/>
        <w:rPr>
          <w:szCs w:val="22"/>
          <w:lang w:val="sr-Latn-ME"/>
        </w:rPr>
      </w:pPr>
      <w:r w:rsidRPr="00232C31">
        <w:rPr>
          <w:szCs w:val="22"/>
          <w:lang w:val="sr-Latn-ME"/>
        </w:rPr>
        <w:t>I klaritromicin i itrakonazol su supstrati i inhibitori CYP3A, što dovodi do dvosmjerne interakcije. Klaritromicin može povećati nivo itrakonazola u plazmi, dok itrakonazol može povećati nivo klaritromicina u plazmi. Pacijente koji istovremeno uzimaju itrakonazol i klaritromicin treba pažljivo pratiti zbog pojave znakova ili simptoma povećanog ili produženog farmakološkog dejstva.</w:t>
      </w:r>
    </w:p>
    <w:p w14:paraId="22EEB736" w14:textId="77777777" w:rsidR="0005080A" w:rsidRPr="00232C31" w:rsidRDefault="0005080A">
      <w:pPr>
        <w:autoSpaceDE w:val="0"/>
        <w:autoSpaceDN w:val="0"/>
        <w:adjustRightInd w:val="0"/>
        <w:jc w:val="both"/>
        <w:rPr>
          <w:i/>
          <w:iCs/>
          <w:szCs w:val="22"/>
          <w:u w:val="single"/>
          <w:lang w:val="sr-Latn-ME"/>
        </w:rPr>
      </w:pPr>
    </w:p>
    <w:p w14:paraId="3AF74605"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Sakvinavir</w:t>
      </w:r>
    </w:p>
    <w:p w14:paraId="3B45F885" w14:textId="67ED838F" w:rsidR="0005080A" w:rsidRPr="00232C31" w:rsidRDefault="0005080A">
      <w:pPr>
        <w:autoSpaceDE w:val="0"/>
        <w:autoSpaceDN w:val="0"/>
        <w:adjustRightInd w:val="0"/>
        <w:jc w:val="both"/>
        <w:rPr>
          <w:szCs w:val="22"/>
          <w:lang w:val="sr-Latn-ME"/>
        </w:rPr>
      </w:pPr>
      <w:r w:rsidRPr="00232C31">
        <w:rPr>
          <w:szCs w:val="22"/>
          <w:lang w:val="sr-Latn-ME"/>
        </w:rPr>
        <w:t xml:space="preserve">I klaritromicin i sakvinavir su supstrati i inhibitori CYP3A te postoji dokaz dvosmjerne interakcije ljekova. Istovremena primjena klaritromicina (500 mg dva puta dnevno) i sakvinavira (meke želatinske </w:t>
      </w:r>
      <w:r w:rsidRPr="00232C31">
        <w:rPr>
          <w:szCs w:val="22"/>
          <w:lang w:val="sr-Latn-ME"/>
        </w:rPr>
        <w:lastRenderedPageBreak/>
        <w:t>kapsule, 1200 mg tri puta dnevno) kod 12 zdravih dobrovoljaca rezultovala je vrijednostima PIK (površina ispod koncentracijske krive) i Cmax (maskimalne koncentracije) sakvinavira u stanju ravnotežne koncentracije koje su bile za 177% i 187% više od onih uočenih kod primjene samog sakvinavira. Vrijednosti PIK i Cmax klaritromicina bile su približno 40% više od onih uočenih kod primjene samog klaritromicina. Nije potrebno prilagođavati dozu kada se ta dva lijeka istovremeno primjenjuju ograničeno vrijeme u dozama, odnosno s formulacijama, koje su ispitane. Efekti opaženi tokom ispitivanja interakcije ljekova sa formulacijom meke želatinske kapsule možda neće biti reprezentativni za efekat sa formulacijom tvrde želatinske kapsule sakvinavira. Efekti opaženi tokom ispitivanja interakcije ljekova u kojima se koristio samo sakvinavir možda neće biti reprezentativni za primjenu kombinacije sakvinavira i ritonavira. Kada se sakvinavir istovremeno primjenjuje s ritonavirom, potrebno je obratiti pažnju na potencijalne efekte ritonavira na klaritromicin</w:t>
      </w:r>
      <w:r w:rsidR="00CF00E5" w:rsidRPr="00232C31">
        <w:rPr>
          <w:szCs w:val="22"/>
          <w:lang w:val="sr-Latn-ME"/>
        </w:rPr>
        <w:t xml:space="preserve"> </w:t>
      </w:r>
      <w:r w:rsidRPr="00232C31">
        <w:rPr>
          <w:szCs w:val="22"/>
          <w:lang w:val="sr-Latn-ME"/>
        </w:rPr>
        <w:t>(vidjeti dio 4.5).</w:t>
      </w:r>
    </w:p>
    <w:p w14:paraId="49C758EC" w14:textId="77777777" w:rsidR="00CF00E5" w:rsidRPr="00232C31" w:rsidRDefault="00CF00E5">
      <w:pPr>
        <w:jc w:val="both"/>
        <w:rPr>
          <w:b/>
          <w:bCs/>
          <w:szCs w:val="22"/>
          <w:lang w:val="sr-Latn-ME" w:eastAsia="hr-HR"/>
        </w:rPr>
      </w:pPr>
    </w:p>
    <w:p w14:paraId="7FAB3650" w14:textId="77777777" w:rsidR="0005080A" w:rsidRPr="00232C31" w:rsidRDefault="0005080A">
      <w:pPr>
        <w:jc w:val="both"/>
        <w:rPr>
          <w:b/>
          <w:bCs/>
          <w:szCs w:val="22"/>
          <w:lang w:val="sr-Latn-ME" w:eastAsia="hr-HR"/>
        </w:rPr>
      </w:pPr>
      <w:r w:rsidRPr="00232C31">
        <w:rPr>
          <w:b/>
          <w:bCs/>
          <w:szCs w:val="22"/>
          <w:lang w:val="sr-Latn-ME" w:eastAsia="hr-HR"/>
        </w:rPr>
        <w:t>4.6</w:t>
      </w:r>
      <w:r w:rsidRPr="00232C31">
        <w:rPr>
          <w:b/>
          <w:bCs/>
          <w:szCs w:val="22"/>
          <w:lang w:val="sr-Latn-ME" w:eastAsia="hr-HR"/>
        </w:rPr>
        <w:tab/>
      </w:r>
      <w:r w:rsidRPr="00232C31">
        <w:rPr>
          <w:b/>
          <w:bCs/>
          <w:szCs w:val="22"/>
          <w:lang w:val="sr-Latn-ME"/>
        </w:rPr>
        <w:t>Plodnost, trudnoća i dojenje</w:t>
      </w:r>
    </w:p>
    <w:p w14:paraId="664FA06F" w14:textId="77777777" w:rsidR="0005080A" w:rsidRPr="00232C31" w:rsidRDefault="0005080A">
      <w:pPr>
        <w:jc w:val="both"/>
        <w:rPr>
          <w:szCs w:val="22"/>
          <w:lang w:val="sr-Latn-ME" w:eastAsia="hr-HR"/>
        </w:rPr>
      </w:pPr>
    </w:p>
    <w:p w14:paraId="17CAA874"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Trudnoća</w:t>
      </w:r>
    </w:p>
    <w:p w14:paraId="54AD33B8" w14:textId="3E702A96" w:rsidR="0005080A" w:rsidRPr="00232C31" w:rsidRDefault="0005080A">
      <w:pPr>
        <w:autoSpaceDE w:val="0"/>
        <w:autoSpaceDN w:val="0"/>
        <w:adjustRightInd w:val="0"/>
        <w:jc w:val="both"/>
        <w:rPr>
          <w:szCs w:val="22"/>
          <w:lang w:val="sr-Latn-ME"/>
        </w:rPr>
      </w:pPr>
      <w:r w:rsidRPr="00232C31">
        <w:rPr>
          <w:szCs w:val="22"/>
          <w:lang w:val="sr-Latn-ME"/>
        </w:rPr>
        <w:t xml:space="preserve">Bezbjednost primjene klaritromicina tokom trudnoće nije utvrđena. Na osnovu različitih rezultata dobijenih iz ispitivanja </w:t>
      </w:r>
      <w:r w:rsidR="00B61F12" w:rsidRPr="00232C31">
        <w:rPr>
          <w:szCs w:val="22"/>
          <w:lang w:val="sr-Latn-ME"/>
        </w:rPr>
        <w:t>na životinjama i iskustva primjene kod ljudi</w:t>
      </w:r>
      <w:r w:rsidR="00C3380B" w:rsidRPr="00232C31">
        <w:rPr>
          <w:szCs w:val="22"/>
          <w:lang w:val="sr-Latn-ME"/>
        </w:rPr>
        <w:t xml:space="preserve"> </w:t>
      </w:r>
      <w:r w:rsidRPr="00232C31">
        <w:rPr>
          <w:szCs w:val="22"/>
          <w:lang w:val="sr-Latn-ME"/>
        </w:rPr>
        <w:t xml:space="preserve">mogućnost štetnog dejstva na embriofetalni razvoj ne može se isključiti. </w:t>
      </w:r>
      <w:r w:rsidR="00B61F12" w:rsidRPr="00232C31">
        <w:rPr>
          <w:szCs w:val="22"/>
          <w:lang w:val="sr-Latn-ME"/>
        </w:rPr>
        <w:t>Neka opservaci</w:t>
      </w:r>
      <w:r w:rsidR="00B7521C" w:rsidRPr="00232C31">
        <w:rPr>
          <w:szCs w:val="22"/>
          <w:lang w:val="sr-Latn-ME"/>
        </w:rPr>
        <w:t>ona</w:t>
      </w:r>
      <w:r w:rsidR="00B61F12" w:rsidRPr="00232C31">
        <w:rPr>
          <w:szCs w:val="22"/>
          <w:lang w:val="sr-Latn-ME"/>
        </w:rPr>
        <w:t xml:space="preserve"> istraživanja koja procjenjuju izloženost klaritromicinu tokom prvog i drugog trimestra izvijestila su o povećanom riziku od pobačaja kod pacijenata koji su uzimali klaritromicin u poređenju sa pacijentima koji ni</w:t>
      </w:r>
      <w:r w:rsidR="00B7521C" w:rsidRPr="00232C31">
        <w:rPr>
          <w:szCs w:val="22"/>
          <w:lang w:val="sr-Latn-ME"/>
        </w:rPr>
        <w:t>je</w:t>
      </w:r>
      <w:r w:rsidR="00B61F12" w:rsidRPr="00232C31">
        <w:rPr>
          <w:szCs w:val="22"/>
          <w:lang w:val="sr-Latn-ME"/>
        </w:rPr>
        <w:t xml:space="preserve">su koristili antibiotik ili su primjenjivali drugi antibiotik u istom </w:t>
      </w:r>
      <w:r w:rsidR="00B7521C" w:rsidRPr="00232C31">
        <w:rPr>
          <w:szCs w:val="22"/>
          <w:lang w:val="sr-Latn-ME"/>
        </w:rPr>
        <w:t>periodu</w:t>
      </w:r>
      <w:r w:rsidR="00B61F12" w:rsidRPr="00232C31">
        <w:rPr>
          <w:szCs w:val="22"/>
          <w:lang w:val="sr-Latn-ME"/>
        </w:rPr>
        <w:t xml:space="preserve">. Dostupne epidemiološke studije o riziku od velikih kongenitalnih malformacija pri upotrebi makrolida tokom trudnoće, uključujući klaritromicin, daju oprečne rezultate. </w:t>
      </w:r>
      <w:r w:rsidRPr="00232C31">
        <w:rPr>
          <w:szCs w:val="22"/>
          <w:lang w:val="sr-Latn-ME"/>
        </w:rPr>
        <w:t>Stoga se primjena tokom trudnoće ne preporučuje bez pažljivog razmatranja odnosa koristi i rizika.</w:t>
      </w:r>
    </w:p>
    <w:p w14:paraId="13A601EC" w14:textId="77777777" w:rsidR="0005080A" w:rsidRPr="00232C31" w:rsidRDefault="0005080A">
      <w:pPr>
        <w:jc w:val="both"/>
        <w:rPr>
          <w:szCs w:val="22"/>
          <w:lang w:val="sr-Latn-ME"/>
        </w:rPr>
      </w:pPr>
    </w:p>
    <w:p w14:paraId="62A479AC" w14:textId="77777777" w:rsidR="0005080A" w:rsidRPr="00232C31" w:rsidRDefault="0005080A">
      <w:pPr>
        <w:autoSpaceDE w:val="0"/>
        <w:autoSpaceDN w:val="0"/>
        <w:adjustRightInd w:val="0"/>
        <w:jc w:val="both"/>
        <w:rPr>
          <w:i/>
          <w:iCs/>
          <w:szCs w:val="22"/>
          <w:u w:val="single"/>
          <w:lang w:val="sr-Latn-ME"/>
        </w:rPr>
      </w:pPr>
      <w:r w:rsidRPr="00232C31">
        <w:rPr>
          <w:i/>
          <w:iCs/>
          <w:szCs w:val="22"/>
          <w:u w:val="single"/>
          <w:lang w:val="sr-Latn-ME"/>
        </w:rPr>
        <w:t>Dojenje</w:t>
      </w:r>
    </w:p>
    <w:p w14:paraId="5ADCAB80" w14:textId="77777777" w:rsidR="0005080A" w:rsidRPr="00232C31" w:rsidRDefault="0005080A">
      <w:pPr>
        <w:autoSpaceDE w:val="0"/>
        <w:autoSpaceDN w:val="0"/>
        <w:adjustRightInd w:val="0"/>
        <w:jc w:val="both"/>
        <w:rPr>
          <w:szCs w:val="22"/>
          <w:lang w:val="sr-Latn-ME"/>
        </w:rPr>
      </w:pPr>
      <w:r w:rsidRPr="00232C31">
        <w:rPr>
          <w:szCs w:val="22"/>
          <w:lang w:val="sr-Latn-ME"/>
        </w:rPr>
        <w:t>Bezbjednost primjene klaritromicina za vrijeme dojenja novorođenčadi nije utvrđena. Klaritromicin se izlučuje u majčino mlijeko</w:t>
      </w:r>
      <w:r w:rsidR="00B61F12" w:rsidRPr="00232C31">
        <w:rPr>
          <w:szCs w:val="22"/>
          <w:lang w:val="sr-Latn-ME"/>
        </w:rPr>
        <w:t xml:space="preserve"> u malim količinama</w:t>
      </w:r>
      <w:r w:rsidR="00C3380B" w:rsidRPr="00232C31">
        <w:rPr>
          <w:szCs w:val="22"/>
          <w:lang w:val="sr-Latn-ME"/>
        </w:rPr>
        <w:t xml:space="preserve">. </w:t>
      </w:r>
      <w:r w:rsidR="00B61F12" w:rsidRPr="00232C31">
        <w:rPr>
          <w:szCs w:val="22"/>
          <w:lang w:val="sr-Latn-ME"/>
        </w:rPr>
        <w:t xml:space="preserve">Procjenjuje se da bi isključivo dojeno dijete dobilo 1,7% doze klaritromicina </w:t>
      </w:r>
      <w:r w:rsidR="00E61A3E" w:rsidRPr="00232C31">
        <w:rPr>
          <w:szCs w:val="22"/>
          <w:lang w:val="sr-Latn-ME"/>
        </w:rPr>
        <w:t>prilagođene tjelesnoj težini majke</w:t>
      </w:r>
      <w:r w:rsidRPr="00232C31">
        <w:rPr>
          <w:szCs w:val="22"/>
          <w:lang w:val="sr-Latn-ME"/>
        </w:rPr>
        <w:t>. Stoga se dojenje ne preporučuje za vrijeme liječenja klaritromicinom.</w:t>
      </w:r>
    </w:p>
    <w:p w14:paraId="5EAC3C8B" w14:textId="77777777" w:rsidR="0005080A" w:rsidRPr="00232C31" w:rsidRDefault="0005080A">
      <w:pPr>
        <w:jc w:val="both"/>
        <w:rPr>
          <w:szCs w:val="22"/>
          <w:lang w:val="sr-Latn-ME" w:eastAsia="hr-HR"/>
        </w:rPr>
      </w:pPr>
    </w:p>
    <w:p w14:paraId="109B81AE" w14:textId="77777777" w:rsidR="00D85E29" w:rsidRPr="00232C31" w:rsidRDefault="00B61F12">
      <w:pPr>
        <w:pStyle w:val="BodyText"/>
        <w:tabs>
          <w:tab w:val="left" w:pos="567"/>
        </w:tabs>
        <w:jc w:val="both"/>
        <w:rPr>
          <w:i w:val="0"/>
          <w:color w:val="auto"/>
          <w:szCs w:val="22"/>
          <w:u w:val="single"/>
          <w:lang w:val="sr-Latn-ME"/>
        </w:rPr>
      </w:pPr>
      <w:r w:rsidRPr="00232C31">
        <w:rPr>
          <w:color w:val="auto"/>
          <w:szCs w:val="22"/>
          <w:u w:val="single"/>
          <w:lang w:val="sr-Latn-ME"/>
        </w:rPr>
        <w:t>Plodnost</w:t>
      </w:r>
    </w:p>
    <w:p w14:paraId="38CABA3E" w14:textId="701E93B5" w:rsidR="00B61F12" w:rsidRPr="00232C31" w:rsidRDefault="00E23E0B">
      <w:pPr>
        <w:jc w:val="both"/>
        <w:rPr>
          <w:szCs w:val="22"/>
          <w:lang w:val="sr-Latn-ME"/>
        </w:rPr>
      </w:pPr>
      <w:r w:rsidRPr="00232C31">
        <w:rPr>
          <w:szCs w:val="22"/>
          <w:lang w:val="sr-Latn-ME"/>
        </w:rPr>
        <w:t>Nema dostupnih podataka o uticaju klaritromicina na plodnost kod ljudi</w:t>
      </w:r>
      <w:r w:rsidR="00185502" w:rsidRPr="00232C31">
        <w:rPr>
          <w:szCs w:val="22"/>
          <w:lang w:val="sr-Latn-ME"/>
        </w:rPr>
        <w:t xml:space="preserve">. </w:t>
      </w:r>
      <w:r w:rsidR="00B61F12" w:rsidRPr="00232C31">
        <w:rPr>
          <w:szCs w:val="22"/>
          <w:lang w:val="sr-Latn-ME"/>
        </w:rPr>
        <w:t>Studije plodnosti ni</w:t>
      </w:r>
      <w:r w:rsidR="00B7521C" w:rsidRPr="00232C31">
        <w:rPr>
          <w:szCs w:val="22"/>
          <w:lang w:val="sr-Latn-ME"/>
        </w:rPr>
        <w:t>je</w:t>
      </w:r>
      <w:r w:rsidR="00B61F12" w:rsidRPr="00232C31">
        <w:rPr>
          <w:szCs w:val="22"/>
          <w:lang w:val="sr-Latn-ME"/>
        </w:rPr>
        <w:t xml:space="preserve">su pokazale nikakve dokaze o štetnim efektima kod pacova (vidjeti </w:t>
      </w:r>
      <w:r w:rsidR="00D467F1" w:rsidRPr="00232C31">
        <w:rPr>
          <w:szCs w:val="22"/>
          <w:lang w:val="sr-Latn-ME"/>
        </w:rPr>
        <w:t>dio</w:t>
      </w:r>
      <w:r w:rsidR="00B61F12" w:rsidRPr="00232C31">
        <w:rPr>
          <w:szCs w:val="22"/>
          <w:lang w:val="sr-Latn-ME"/>
        </w:rPr>
        <w:t xml:space="preserve"> 5.3).</w:t>
      </w:r>
    </w:p>
    <w:p w14:paraId="40E28327" w14:textId="77777777" w:rsidR="00CF00E5" w:rsidRPr="00232C31" w:rsidRDefault="00CF00E5">
      <w:pPr>
        <w:jc w:val="both"/>
        <w:rPr>
          <w:szCs w:val="22"/>
          <w:lang w:val="sr-Latn-ME" w:eastAsia="hr-HR"/>
        </w:rPr>
      </w:pPr>
    </w:p>
    <w:p w14:paraId="4CCE3B12" w14:textId="77777777" w:rsidR="0005080A" w:rsidRPr="00232C31" w:rsidRDefault="0005080A">
      <w:pPr>
        <w:jc w:val="both"/>
        <w:rPr>
          <w:b/>
          <w:bCs/>
          <w:szCs w:val="22"/>
          <w:lang w:val="sr-Latn-ME" w:eastAsia="hr-HR"/>
        </w:rPr>
      </w:pPr>
      <w:r w:rsidRPr="00232C31">
        <w:rPr>
          <w:b/>
          <w:bCs/>
          <w:szCs w:val="22"/>
          <w:lang w:val="sr-Latn-ME" w:eastAsia="hr-HR"/>
        </w:rPr>
        <w:t>4.7</w:t>
      </w:r>
      <w:r w:rsidRPr="00232C31">
        <w:rPr>
          <w:b/>
          <w:bCs/>
          <w:szCs w:val="22"/>
          <w:lang w:val="sr-Latn-ME" w:eastAsia="hr-HR"/>
        </w:rPr>
        <w:tab/>
        <w:t>Uticaj na sposobnost upravljanja vozilima i rukovanje mašinama</w:t>
      </w:r>
    </w:p>
    <w:p w14:paraId="1EBCFB75" w14:textId="77777777" w:rsidR="0005080A" w:rsidRPr="00232C31" w:rsidRDefault="0005080A">
      <w:pPr>
        <w:jc w:val="both"/>
        <w:rPr>
          <w:b/>
          <w:bCs/>
          <w:szCs w:val="22"/>
          <w:lang w:val="sr-Latn-ME" w:eastAsia="hr-HR"/>
        </w:rPr>
      </w:pPr>
    </w:p>
    <w:p w14:paraId="530769C8" w14:textId="77777777" w:rsidR="0005080A" w:rsidRPr="00232C31" w:rsidRDefault="0005080A">
      <w:pPr>
        <w:autoSpaceDE w:val="0"/>
        <w:autoSpaceDN w:val="0"/>
        <w:adjustRightInd w:val="0"/>
        <w:jc w:val="both"/>
        <w:rPr>
          <w:szCs w:val="22"/>
          <w:lang w:val="sr-Latn-ME"/>
        </w:rPr>
      </w:pPr>
      <w:r w:rsidRPr="00232C31">
        <w:rPr>
          <w:szCs w:val="22"/>
          <w:lang w:val="sr-Latn-ME"/>
        </w:rPr>
        <w:t>Nema podataka o uticaju klaritromicina na sposobnost upravljanja vozilima ili rukovanja mašinama. Prije upravljanja vozilima ili rukovanja na mašinama u obzir treba uzeti mogućnost pojave zamućenosti, vrtoglavice, konfuzije i dezorijentisanosti koji se mogu javiti kod primjene ovog lijeka.</w:t>
      </w:r>
    </w:p>
    <w:p w14:paraId="54813CB2" w14:textId="77777777" w:rsidR="00CF00E5" w:rsidRPr="00232C31" w:rsidRDefault="00CF00E5">
      <w:pPr>
        <w:jc w:val="both"/>
        <w:rPr>
          <w:szCs w:val="22"/>
          <w:lang w:val="sr-Latn-ME" w:eastAsia="hr-HR"/>
        </w:rPr>
      </w:pPr>
    </w:p>
    <w:p w14:paraId="7D026741" w14:textId="77777777" w:rsidR="0005080A" w:rsidRPr="00232C31" w:rsidRDefault="0005080A">
      <w:pPr>
        <w:jc w:val="both"/>
        <w:rPr>
          <w:b/>
          <w:bCs/>
          <w:szCs w:val="22"/>
          <w:lang w:val="sr-Latn-ME" w:eastAsia="hr-HR"/>
        </w:rPr>
      </w:pPr>
      <w:r w:rsidRPr="00232C31">
        <w:rPr>
          <w:b/>
          <w:bCs/>
          <w:szCs w:val="22"/>
          <w:lang w:val="sr-Latn-ME" w:eastAsia="hr-HR"/>
        </w:rPr>
        <w:t>4.8</w:t>
      </w:r>
      <w:r w:rsidRPr="00232C31">
        <w:rPr>
          <w:b/>
          <w:bCs/>
          <w:szCs w:val="22"/>
          <w:lang w:val="sr-Latn-ME" w:eastAsia="hr-HR"/>
        </w:rPr>
        <w:tab/>
        <w:t>Neželjena dejstva</w:t>
      </w:r>
    </w:p>
    <w:p w14:paraId="60402CB6" w14:textId="77777777" w:rsidR="0005080A" w:rsidRPr="00232C31" w:rsidRDefault="0005080A">
      <w:pPr>
        <w:jc w:val="both"/>
        <w:rPr>
          <w:szCs w:val="22"/>
          <w:lang w:val="sr-Latn-ME" w:eastAsia="hr-HR"/>
        </w:rPr>
      </w:pPr>
    </w:p>
    <w:p w14:paraId="190024F3" w14:textId="77777777" w:rsidR="0005080A" w:rsidRPr="00232C31" w:rsidRDefault="0005080A" w:rsidP="002A7D1B">
      <w:pPr>
        <w:numPr>
          <w:ilvl w:val="0"/>
          <w:numId w:val="26"/>
        </w:numPr>
        <w:tabs>
          <w:tab w:val="clear" w:pos="567"/>
        </w:tabs>
        <w:autoSpaceDE w:val="0"/>
        <w:autoSpaceDN w:val="0"/>
        <w:adjustRightInd w:val="0"/>
        <w:spacing w:line="240" w:lineRule="auto"/>
        <w:jc w:val="both"/>
        <w:rPr>
          <w:b/>
          <w:bCs/>
          <w:i/>
          <w:iCs/>
          <w:szCs w:val="22"/>
          <w:lang w:val="sr-Latn-ME"/>
        </w:rPr>
      </w:pPr>
      <w:r w:rsidRPr="00232C31">
        <w:rPr>
          <w:b/>
          <w:bCs/>
          <w:i/>
          <w:iCs/>
          <w:szCs w:val="22"/>
          <w:lang w:val="sr-Latn-ME"/>
        </w:rPr>
        <w:t>Sažetak bezbjednosnog profila</w:t>
      </w:r>
    </w:p>
    <w:p w14:paraId="35964828" w14:textId="77777777" w:rsidR="0005080A" w:rsidRPr="00232C31" w:rsidRDefault="0005080A" w:rsidP="002A7D1B">
      <w:pPr>
        <w:autoSpaceDE w:val="0"/>
        <w:autoSpaceDN w:val="0"/>
        <w:adjustRightInd w:val="0"/>
        <w:ind w:left="720"/>
        <w:jc w:val="both"/>
        <w:rPr>
          <w:b/>
          <w:bCs/>
          <w:i/>
          <w:iCs/>
          <w:szCs w:val="22"/>
          <w:lang w:val="sr-Latn-ME"/>
        </w:rPr>
      </w:pPr>
    </w:p>
    <w:p w14:paraId="615B041D" w14:textId="77777777" w:rsidR="0005080A" w:rsidRPr="00232C31" w:rsidRDefault="0005080A" w:rsidP="00433983">
      <w:pPr>
        <w:jc w:val="both"/>
        <w:rPr>
          <w:szCs w:val="22"/>
          <w:u w:val="single"/>
          <w:lang w:val="sr-Latn-ME" w:eastAsia="hr-HR"/>
        </w:rPr>
      </w:pPr>
      <w:r w:rsidRPr="00232C31">
        <w:rPr>
          <w:szCs w:val="22"/>
          <w:lang w:val="sr-Latn-ME"/>
        </w:rPr>
        <w:t>Najčešća neželjena dejstva vezana za liječenje klaritromicinom kod odraslih i u pedijatrijskoj</w:t>
      </w:r>
      <w:r w:rsidRPr="00232C31">
        <w:rPr>
          <w:szCs w:val="22"/>
          <w:lang w:val="sr-Latn-ME" w:eastAsia="hr-HR"/>
        </w:rPr>
        <w:t xml:space="preserve"> </w:t>
      </w:r>
      <w:r w:rsidRPr="00232C31">
        <w:rPr>
          <w:szCs w:val="22"/>
          <w:lang w:val="sr-Latn-ME"/>
        </w:rPr>
        <w:t>populaciji su: bol u abdomenu, dijareja, mučnina, povraćanje i promjene osjećaja ukusa. Ova neželjena dejstva su obično blagog intenziteta i u skladu su sa poznatim bezbjednosnim profilom makrolidnih antibiotika (vidjeti odlomak b dijela 4.8).</w:t>
      </w:r>
    </w:p>
    <w:p w14:paraId="7BB9C7B7" w14:textId="77777777" w:rsidR="0005080A" w:rsidRPr="00232C31" w:rsidRDefault="0005080A" w:rsidP="002A7D1B">
      <w:pPr>
        <w:autoSpaceDE w:val="0"/>
        <w:autoSpaceDN w:val="0"/>
        <w:adjustRightInd w:val="0"/>
        <w:jc w:val="both"/>
        <w:rPr>
          <w:szCs w:val="22"/>
          <w:lang w:val="sr-Latn-ME"/>
        </w:rPr>
      </w:pPr>
    </w:p>
    <w:p w14:paraId="212FA900" w14:textId="60157113" w:rsidR="0005080A" w:rsidRPr="00232C31" w:rsidRDefault="0005080A" w:rsidP="00433983">
      <w:pPr>
        <w:autoSpaceDE w:val="0"/>
        <w:autoSpaceDN w:val="0"/>
        <w:adjustRightInd w:val="0"/>
        <w:jc w:val="both"/>
        <w:rPr>
          <w:szCs w:val="22"/>
          <w:lang w:val="sr-Latn-ME"/>
        </w:rPr>
      </w:pPr>
      <w:r w:rsidRPr="00232C31">
        <w:rPr>
          <w:szCs w:val="22"/>
          <w:lang w:val="sr-Latn-ME"/>
        </w:rPr>
        <w:t xml:space="preserve">Nije bilo značajnijih razlika u pojavi ovih gastrointestinalnih neželjenih dejstava tokom kliničkih ispitivanja između populacije pacijenata kod kojih je prethodno postojala mikobakterijska infekcija i populacije pacijenata </w:t>
      </w:r>
      <w:r w:rsidR="00B7521C" w:rsidRPr="00232C31">
        <w:rPr>
          <w:szCs w:val="22"/>
          <w:lang w:val="sr-Latn-ME"/>
        </w:rPr>
        <w:t>kod</w:t>
      </w:r>
      <w:r w:rsidRPr="00232C31">
        <w:rPr>
          <w:szCs w:val="22"/>
          <w:lang w:val="sr-Latn-ME"/>
        </w:rPr>
        <w:t xml:space="preserve"> kojih ona nije postojala.</w:t>
      </w:r>
    </w:p>
    <w:p w14:paraId="3C731FAB" w14:textId="1B7DF206" w:rsidR="0005080A" w:rsidRDefault="0005080A">
      <w:pPr>
        <w:autoSpaceDE w:val="0"/>
        <w:autoSpaceDN w:val="0"/>
        <w:adjustRightInd w:val="0"/>
        <w:jc w:val="both"/>
        <w:rPr>
          <w:szCs w:val="22"/>
          <w:lang w:val="sr-Latn-ME"/>
        </w:rPr>
      </w:pPr>
    </w:p>
    <w:p w14:paraId="49BAA2C0" w14:textId="77777777" w:rsidR="003973BD" w:rsidRPr="00232C31" w:rsidRDefault="003973BD">
      <w:pPr>
        <w:autoSpaceDE w:val="0"/>
        <w:autoSpaceDN w:val="0"/>
        <w:adjustRightInd w:val="0"/>
        <w:jc w:val="both"/>
        <w:rPr>
          <w:szCs w:val="22"/>
          <w:lang w:val="sr-Latn-ME"/>
        </w:rPr>
      </w:pPr>
    </w:p>
    <w:p w14:paraId="44B28C2B" w14:textId="319FDC84" w:rsidR="0005080A" w:rsidRPr="00232C31" w:rsidRDefault="0005080A" w:rsidP="002A7D1B">
      <w:pPr>
        <w:numPr>
          <w:ilvl w:val="0"/>
          <w:numId w:val="26"/>
        </w:numPr>
        <w:tabs>
          <w:tab w:val="clear" w:pos="567"/>
        </w:tabs>
        <w:autoSpaceDE w:val="0"/>
        <w:autoSpaceDN w:val="0"/>
        <w:adjustRightInd w:val="0"/>
        <w:spacing w:line="240" w:lineRule="auto"/>
        <w:jc w:val="both"/>
        <w:rPr>
          <w:b/>
          <w:bCs/>
          <w:i/>
          <w:iCs/>
          <w:szCs w:val="22"/>
          <w:lang w:val="sr-Latn-ME"/>
        </w:rPr>
      </w:pPr>
      <w:r w:rsidRPr="00232C31">
        <w:rPr>
          <w:b/>
          <w:bCs/>
          <w:i/>
          <w:iCs/>
          <w:szCs w:val="22"/>
          <w:lang w:val="sr-Latn-ME"/>
        </w:rPr>
        <w:lastRenderedPageBreak/>
        <w:t>Tabelarni pregled neželjenih dejstava</w:t>
      </w:r>
    </w:p>
    <w:p w14:paraId="63BB701C" w14:textId="77777777" w:rsidR="003973BD" w:rsidRDefault="003973BD" w:rsidP="00433983">
      <w:pPr>
        <w:autoSpaceDE w:val="0"/>
        <w:autoSpaceDN w:val="0"/>
        <w:adjustRightInd w:val="0"/>
        <w:jc w:val="both"/>
        <w:rPr>
          <w:szCs w:val="22"/>
          <w:lang w:val="sr-Latn-ME"/>
        </w:rPr>
      </w:pPr>
    </w:p>
    <w:p w14:paraId="10B81974" w14:textId="1095F3EC" w:rsidR="0005080A" w:rsidRPr="00232C31" w:rsidRDefault="0005080A" w:rsidP="00433983">
      <w:pPr>
        <w:autoSpaceDE w:val="0"/>
        <w:autoSpaceDN w:val="0"/>
        <w:adjustRightInd w:val="0"/>
        <w:jc w:val="both"/>
        <w:rPr>
          <w:szCs w:val="22"/>
          <w:lang w:val="sr-Latn-ME"/>
        </w:rPr>
      </w:pPr>
      <w:r w:rsidRPr="00232C31">
        <w:rPr>
          <w:szCs w:val="22"/>
          <w:lang w:val="sr-Latn-ME"/>
        </w:rPr>
        <w:t>Sljedeća tabela prikazuje neželjena dejstva prijavljena u kliničkim ispitivanjima i tokom postmarketinškog praćenja lijeka klaritromicin u obliku tableta sa trenutnim oslobađanjem, granula za oralnu suspenziju, praška za rastvor za injekciju, tableta sa produženim oslobađanjem i tabletama s modifikovanim oslobađanjem.</w:t>
      </w:r>
    </w:p>
    <w:p w14:paraId="01B523BA" w14:textId="77777777" w:rsidR="0005080A" w:rsidRPr="00232C31" w:rsidRDefault="0005080A">
      <w:pPr>
        <w:autoSpaceDE w:val="0"/>
        <w:autoSpaceDN w:val="0"/>
        <w:adjustRightInd w:val="0"/>
        <w:jc w:val="both"/>
        <w:rPr>
          <w:szCs w:val="22"/>
          <w:u w:val="single"/>
          <w:lang w:val="sr-Latn-ME" w:eastAsia="hr-HR"/>
        </w:rPr>
      </w:pPr>
      <w:r w:rsidRPr="00232C31">
        <w:rPr>
          <w:rFonts w:eastAsia="TimesNewRoman"/>
          <w:szCs w:val="22"/>
          <w:lang w:val="sr-Latn-ME"/>
        </w:rPr>
        <w:t xml:space="preserve">Neželjena dejstva za koja se pretpostavlja da su u vezi sa primjenom klaritromicina rangirana </w:t>
      </w:r>
      <w:r w:rsidRPr="00232C31">
        <w:rPr>
          <w:szCs w:val="22"/>
          <w:lang w:val="sr-Latn-ME"/>
        </w:rPr>
        <w:t>su po organskim sistemima i učestalosti na sljedeći način:</w:t>
      </w:r>
    </w:p>
    <w:p w14:paraId="1D284CF9" w14:textId="77777777" w:rsidR="0005080A" w:rsidRPr="00232C31" w:rsidRDefault="0005080A" w:rsidP="002A7D1B">
      <w:pPr>
        <w:numPr>
          <w:ilvl w:val="1"/>
          <w:numId w:val="27"/>
        </w:numPr>
        <w:tabs>
          <w:tab w:val="clear" w:pos="567"/>
        </w:tabs>
        <w:autoSpaceDE w:val="0"/>
        <w:autoSpaceDN w:val="0"/>
        <w:adjustRightInd w:val="0"/>
        <w:spacing w:line="240" w:lineRule="auto"/>
        <w:jc w:val="both"/>
        <w:rPr>
          <w:szCs w:val="22"/>
          <w:lang w:val="sr-Latn-ME"/>
        </w:rPr>
      </w:pPr>
      <w:r w:rsidRPr="00232C31">
        <w:rPr>
          <w:szCs w:val="22"/>
          <w:lang w:val="sr-Latn-ME"/>
        </w:rPr>
        <w:t>Veoma česta (</w:t>
      </w:r>
      <w:r w:rsidRPr="00232C31">
        <w:rPr>
          <w:rFonts w:eastAsia="SymbolMT"/>
          <w:szCs w:val="22"/>
          <w:lang w:val="sr-Latn-ME"/>
        </w:rPr>
        <w:t>≥</w:t>
      </w:r>
      <w:r w:rsidRPr="00232C31">
        <w:rPr>
          <w:szCs w:val="22"/>
          <w:lang w:val="sr-Latn-ME"/>
        </w:rPr>
        <w:t>1/10)</w:t>
      </w:r>
    </w:p>
    <w:p w14:paraId="2E1D9AFE" w14:textId="77777777" w:rsidR="0005080A" w:rsidRPr="00232C31" w:rsidRDefault="0005080A" w:rsidP="002A7D1B">
      <w:pPr>
        <w:numPr>
          <w:ilvl w:val="1"/>
          <w:numId w:val="27"/>
        </w:numPr>
        <w:tabs>
          <w:tab w:val="clear" w:pos="567"/>
        </w:tabs>
        <w:autoSpaceDE w:val="0"/>
        <w:autoSpaceDN w:val="0"/>
        <w:adjustRightInd w:val="0"/>
        <w:spacing w:line="240" w:lineRule="auto"/>
        <w:jc w:val="both"/>
        <w:rPr>
          <w:szCs w:val="22"/>
          <w:lang w:val="sr-Latn-ME"/>
        </w:rPr>
      </w:pPr>
      <w:r w:rsidRPr="00232C31">
        <w:rPr>
          <w:szCs w:val="22"/>
          <w:lang w:val="sr-Latn-ME"/>
        </w:rPr>
        <w:t>Česta (</w:t>
      </w:r>
      <w:r w:rsidRPr="00232C31">
        <w:rPr>
          <w:rFonts w:eastAsia="SymbolMT"/>
          <w:szCs w:val="22"/>
          <w:lang w:val="sr-Latn-ME"/>
        </w:rPr>
        <w:t>≥</w:t>
      </w:r>
      <w:r w:rsidRPr="00232C31">
        <w:rPr>
          <w:szCs w:val="22"/>
          <w:lang w:val="sr-Latn-ME"/>
        </w:rPr>
        <w:t>1/100 i &lt;1/10)</w:t>
      </w:r>
    </w:p>
    <w:p w14:paraId="40CFC509" w14:textId="77777777" w:rsidR="0005080A" w:rsidRPr="00232C31" w:rsidRDefault="0005080A" w:rsidP="002A7D1B">
      <w:pPr>
        <w:numPr>
          <w:ilvl w:val="1"/>
          <w:numId w:val="27"/>
        </w:numPr>
        <w:tabs>
          <w:tab w:val="clear" w:pos="567"/>
        </w:tabs>
        <w:autoSpaceDE w:val="0"/>
        <w:autoSpaceDN w:val="0"/>
        <w:adjustRightInd w:val="0"/>
        <w:spacing w:line="240" w:lineRule="auto"/>
        <w:jc w:val="both"/>
        <w:rPr>
          <w:szCs w:val="22"/>
          <w:lang w:val="sr-Latn-ME"/>
        </w:rPr>
      </w:pPr>
      <w:r w:rsidRPr="00232C31">
        <w:rPr>
          <w:szCs w:val="22"/>
          <w:lang w:val="sr-Latn-ME"/>
        </w:rPr>
        <w:t>Povremena (</w:t>
      </w:r>
      <w:r w:rsidRPr="00232C31">
        <w:rPr>
          <w:rFonts w:eastAsia="SymbolMT"/>
          <w:szCs w:val="22"/>
          <w:lang w:val="sr-Latn-ME"/>
        </w:rPr>
        <w:t>≥</w:t>
      </w:r>
      <w:r w:rsidRPr="00232C31">
        <w:rPr>
          <w:szCs w:val="22"/>
          <w:lang w:val="sr-Latn-ME"/>
        </w:rPr>
        <w:t>1/1000 i &lt;1/100)</w:t>
      </w:r>
    </w:p>
    <w:p w14:paraId="7DC6BE09" w14:textId="77777777" w:rsidR="0005080A" w:rsidRPr="00232C31" w:rsidRDefault="0005080A" w:rsidP="002A7D1B">
      <w:pPr>
        <w:numPr>
          <w:ilvl w:val="1"/>
          <w:numId w:val="27"/>
        </w:numPr>
        <w:tabs>
          <w:tab w:val="clear" w:pos="567"/>
        </w:tabs>
        <w:autoSpaceDE w:val="0"/>
        <w:autoSpaceDN w:val="0"/>
        <w:adjustRightInd w:val="0"/>
        <w:spacing w:line="240" w:lineRule="auto"/>
        <w:jc w:val="both"/>
        <w:rPr>
          <w:szCs w:val="22"/>
          <w:lang w:val="sr-Latn-ME"/>
        </w:rPr>
      </w:pPr>
      <w:r w:rsidRPr="00232C31">
        <w:rPr>
          <w:szCs w:val="22"/>
          <w:lang w:val="sr-Latn-ME"/>
        </w:rPr>
        <w:t>Rijetka (</w:t>
      </w:r>
      <w:r w:rsidRPr="00232C31">
        <w:rPr>
          <w:rFonts w:eastAsia="SymbolMT"/>
          <w:szCs w:val="22"/>
          <w:lang w:val="sr-Latn-ME"/>
        </w:rPr>
        <w:t>≥</w:t>
      </w:r>
      <w:r w:rsidRPr="00232C31">
        <w:rPr>
          <w:szCs w:val="22"/>
          <w:lang w:val="sr-Latn-ME"/>
        </w:rPr>
        <w:t>1/10 000 i &lt;1/1000)</w:t>
      </w:r>
    </w:p>
    <w:p w14:paraId="4C756252" w14:textId="77777777" w:rsidR="0005080A" w:rsidRPr="00232C31" w:rsidRDefault="0005080A" w:rsidP="002A7D1B">
      <w:pPr>
        <w:numPr>
          <w:ilvl w:val="1"/>
          <w:numId w:val="27"/>
        </w:numPr>
        <w:tabs>
          <w:tab w:val="clear" w:pos="567"/>
        </w:tabs>
        <w:autoSpaceDE w:val="0"/>
        <w:autoSpaceDN w:val="0"/>
        <w:adjustRightInd w:val="0"/>
        <w:spacing w:line="240" w:lineRule="auto"/>
        <w:jc w:val="both"/>
        <w:rPr>
          <w:szCs w:val="22"/>
          <w:lang w:val="sr-Latn-ME"/>
        </w:rPr>
      </w:pPr>
      <w:r w:rsidRPr="00232C31">
        <w:rPr>
          <w:szCs w:val="22"/>
          <w:lang w:val="sr-Latn-ME"/>
        </w:rPr>
        <w:t>Veoma rijetka (&lt;1/10 000)</w:t>
      </w:r>
    </w:p>
    <w:p w14:paraId="4E49B1CA" w14:textId="5CDB7C08" w:rsidR="0005080A" w:rsidRPr="00232C31" w:rsidRDefault="0005080A" w:rsidP="002A7D1B">
      <w:pPr>
        <w:numPr>
          <w:ilvl w:val="1"/>
          <w:numId w:val="27"/>
        </w:numPr>
        <w:tabs>
          <w:tab w:val="clear" w:pos="567"/>
        </w:tabs>
        <w:autoSpaceDE w:val="0"/>
        <w:autoSpaceDN w:val="0"/>
        <w:adjustRightInd w:val="0"/>
        <w:spacing w:line="240" w:lineRule="auto"/>
        <w:jc w:val="both"/>
        <w:rPr>
          <w:szCs w:val="22"/>
          <w:u w:val="single"/>
          <w:lang w:val="sr-Latn-ME" w:eastAsia="hr-HR"/>
        </w:rPr>
      </w:pPr>
      <w:r w:rsidRPr="00232C31">
        <w:rPr>
          <w:szCs w:val="22"/>
          <w:lang w:val="sr-Latn-ME"/>
        </w:rPr>
        <w:t>Nepoznate učestalosti</w:t>
      </w:r>
      <w:r w:rsidR="00865307" w:rsidRPr="00232C31">
        <w:rPr>
          <w:szCs w:val="22"/>
          <w:lang w:val="sr-Latn-ME"/>
        </w:rPr>
        <w:t xml:space="preserve"> </w:t>
      </w:r>
      <w:r w:rsidRPr="00232C31">
        <w:rPr>
          <w:szCs w:val="22"/>
          <w:lang w:val="sr-Latn-ME"/>
        </w:rPr>
        <w:t>(neželjena dejstava iz postmarketinškog praćenja lijeka; učestalost se ne može procijeniti iz dostupnih podataka)</w:t>
      </w:r>
    </w:p>
    <w:p w14:paraId="7C366F97" w14:textId="77777777" w:rsidR="0005080A" w:rsidRPr="00232C31" w:rsidRDefault="0005080A" w:rsidP="00433983">
      <w:pPr>
        <w:autoSpaceDE w:val="0"/>
        <w:autoSpaceDN w:val="0"/>
        <w:adjustRightInd w:val="0"/>
        <w:jc w:val="both"/>
        <w:rPr>
          <w:szCs w:val="22"/>
          <w:lang w:val="sr-Latn-ME"/>
        </w:rPr>
      </w:pPr>
      <w:r w:rsidRPr="00232C31">
        <w:rPr>
          <w:szCs w:val="22"/>
          <w:lang w:val="sr-Latn-ME"/>
        </w:rPr>
        <w:t>Unutar svake grupe učestalosti, neželjena dejstva su rangirana u opadajućem nizu prema stepenu ozbiljnosti, ukoliko se ozbiljnost može procijeniti.</w:t>
      </w:r>
    </w:p>
    <w:p w14:paraId="4F63F28F" w14:textId="77777777" w:rsidR="0005080A" w:rsidRPr="00232C31" w:rsidRDefault="0005080A">
      <w:pPr>
        <w:autoSpaceDE w:val="0"/>
        <w:autoSpaceDN w:val="0"/>
        <w:adjustRightInd w:val="0"/>
        <w:jc w:val="both"/>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1115"/>
        <w:gridCol w:w="1559"/>
        <w:gridCol w:w="2551"/>
        <w:gridCol w:w="2375"/>
      </w:tblGrid>
      <w:tr w:rsidR="0005080A" w:rsidRPr="00232C31" w14:paraId="22A91047" w14:textId="77777777" w:rsidTr="00594373">
        <w:tc>
          <w:tcPr>
            <w:tcW w:w="1687" w:type="dxa"/>
          </w:tcPr>
          <w:p w14:paraId="485D37C8" w14:textId="6B323511" w:rsidR="0005080A" w:rsidRPr="00232C31" w:rsidRDefault="0005080A" w:rsidP="002A7D1B">
            <w:pPr>
              <w:widowControl w:val="0"/>
              <w:jc w:val="both"/>
              <w:rPr>
                <w:b/>
                <w:i/>
                <w:szCs w:val="22"/>
                <w:lang w:val="sr-Latn-ME"/>
              </w:rPr>
            </w:pPr>
            <w:r w:rsidRPr="00232C31">
              <w:rPr>
                <w:b/>
                <w:i/>
                <w:szCs w:val="22"/>
                <w:lang w:val="sr-Latn-ME" w:eastAsia="hr-HR"/>
              </w:rPr>
              <w:t xml:space="preserve"> </w:t>
            </w:r>
            <w:r w:rsidR="00B7521C" w:rsidRPr="00232C31">
              <w:rPr>
                <w:b/>
                <w:i/>
                <w:szCs w:val="22"/>
                <w:lang w:val="sr-Latn-ME" w:eastAsia="hr-HR"/>
              </w:rPr>
              <w:t>Sistem organa</w:t>
            </w:r>
          </w:p>
        </w:tc>
        <w:tc>
          <w:tcPr>
            <w:tcW w:w="1115" w:type="dxa"/>
          </w:tcPr>
          <w:p w14:paraId="3B31D9B6" w14:textId="77777777" w:rsidR="0005080A" w:rsidRPr="00232C31" w:rsidRDefault="0005080A" w:rsidP="002A7D1B">
            <w:pPr>
              <w:widowControl w:val="0"/>
              <w:jc w:val="both"/>
              <w:rPr>
                <w:b/>
                <w:i/>
                <w:noProof/>
                <w:szCs w:val="22"/>
                <w:lang w:val="sr-Latn-ME"/>
              </w:rPr>
            </w:pPr>
            <w:r w:rsidRPr="00232C31">
              <w:rPr>
                <w:b/>
                <w:i/>
                <w:noProof/>
                <w:szCs w:val="22"/>
                <w:lang w:val="sr-Latn-ME"/>
              </w:rPr>
              <w:t>Veoma</w:t>
            </w:r>
          </w:p>
          <w:p w14:paraId="0279DDBC" w14:textId="77777777" w:rsidR="0005080A" w:rsidRPr="00232C31" w:rsidRDefault="0005080A" w:rsidP="002A7D1B">
            <w:pPr>
              <w:widowControl w:val="0"/>
              <w:jc w:val="both"/>
              <w:rPr>
                <w:b/>
                <w:i/>
                <w:noProof/>
                <w:szCs w:val="22"/>
                <w:lang w:val="sr-Latn-ME"/>
              </w:rPr>
            </w:pPr>
            <w:r w:rsidRPr="00232C31">
              <w:rPr>
                <w:b/>
                <w:i/>
                <w:noProof/>
                <w:szCs w:val="22"/>
                <w:lang w:val="sr-Latn-ME"/>
              </w:rPr>
              <w:t>česta</w:t>
            </w:r>
          </w:p>
          <w:p w14:paraId="183C14C5" w14:textId="77777777" w:rsidR="0005080A" w:rsidRPr="00232C31" w:rsidRDefault="0005080A" w:rsidP="002A7D1B">
            <w:pPr>
              <w:widowControl w:val="0"/>
              <w:jc w:val="both"/>
              <w:rPr>
                <w:b/>
                <w:i/>
                <w:noProof/>
                <w:szCs w:val="22"/>
                <w:lang w:val="sr-Latn-ME"/>
              </w:rPr>
            </w:pPr>
            <w:r w:rsidRPr="00232C31">
              <w:rPr>
                <w:b/>
                <w:i/>
                <w:noProof/>
                <w:szCs w:val="22"/>
                <w:lang w:val="sr-Latn-ME"/>
              </w:rPr>
              <w:t>(≥ 1/10)</w:t>
            </w:r>
          </w:p>
        </w:tc>
        <w:tc>
          <w:tcPr>
            <w:tcW w:w="1559" w:type="dxa"/>
          </w:tcPr>
          <w:p w14:paraId="53F58822" w14:textId="77777777" w:rsidR="0005080A" w:rsidRPr="00232C31" w:rsidRDefault="0005080A" w:rsidP="002A7D1B">
            <w:pPr>
              <w:widowControl w:val="0"/>
              <w:jc w:val="both"/>
              <w:rPr>
                <w:b/>
                <w:i/>
                <w:noProof/>
                <w:szCs w:val="22"/>
                <w:lang w:val="sr-Latn-ME"/>
              </w:rPr>
            </w:pPr>
            <w:r w:rsidRPr="00232C31">
              <w:rPr>
                <w:b/>
                <w:i/>
                <w:noProof/>
                <w:szCs w:val="22"/>
                <w:lang w:val="sr-Latn-ME"/>
              </w:rPr>
              <w:t>Česta</w:t>
            </w:r>
          </w:p>
          <w:p w14:paraId="0D746489" w14:textId="77777777" w:rsidR="0005080A" w:rsidRPr="00232C31" w:rsidRDefault="0005080A" w:rsidP="002A7D1B">
            <w:pPr>
              <w:widowControl w:val="0"/>
              <w:jc w:val="both"/>
              <w:rPr>
                <w:b/>
                <w:i/>
                <w:noProof/>
                <w:szCs w:val="22"/>
                <w:lang w:val="sr-Latn-ME"/>
              </w:rPr>
            </w:pPr>
            <w:r w:rsidRPr="00232C31">
              <w:rPr>
                <w:b/>
                <w:i/>
                <w:noProof/>
                <w:szCs w:val="22"/>
                <w:lang w:val="sr-Latn-ME"/>
              </w:rPr>
              <w:t>(≥ 1/100 i</w:t>
            </w:r>
          </w:p>
          <w:p w14:paraId="454189A0" w14:textId="77777777" w:rsidR="0005080A" w:rsidRPr="00232C31" w:rsidRDefault="0005080A" w:rsidP="002A7D1B">
            <w:pPr>
              <w:widowControl w:val="0"/>
              <w:jc w:val="both"/>
              <w:rPr>
                <w:b/>
                <w:i/>
                <w:szCs w:val="22"/>
                <w:lang w:val="sr-Latn-ME"/>
              </w:rPr>
            </w:pPr>
            <w:r w:rsidRPr="00232C31">
              <w:rPr>
                <w:b/>
                <w:i/>
                <w:noProof/>
                <w:szCs w:val="22"/>
                <w:lang w:val="sr-Latn-ME"/>
              </w:rPr>
              <w:t>&lt; 1/10)</w:t>
            </w:r>
          </w:p>
        </w:tc>
        <w:tc>
          <w:tcPr>
            <w:tcW w:w="2551" w:type="dxa"/>
          </w:tcPr>
          <w:p w14:paraId="7E499F41" w14:textId="77777777" w:rsidR="0005080A" w:rsidRPr="00232C31" w:rsidRDefault="0005080A" w:rsidP="002A7D1B">
            <w:pPr>
              <w:widowControl w:val="0"/>
              <w:jc w:val="both"/>
              <w:rPr>
                <w:b/>
                <w:i/>
                <w:noProof/>
                <w:szCs w:val="22"/>
                <w:lang w:val="sr-Latn-ME"/>
              </w:rPr>
            </w:pPr>
            <w:r w:rsidRPr="00232C31">
              <w:rPr>
                <w:b/>
                <w:i/>
                <w:noProof/>
                <w:szCs w:val="22"/>
                <w:lang w:val="sr-Latn-ME"/>
              </w:rPr>
              <w:t>Povremena</w:t>
            </w:r>
          </w:p>
          <w:p w14:paraId="696F8289" w14:textId="77777777" w:rsidR="0005080A" w:rsidRPr="00232C31" w:rsidRDefault="0005080A" w:rsidP="002A7D1B">
            <w:pPr>
              <w:widowControl w:val="0"/>
              <w:jc w:val="both"/>
              <w:rPr>
                <w:b/>
                <w:i/>
                <w:szCs w:val="22"/>
                <w:lang w:val="sr-Latn-ME"/>
              </w:rPr>
            </w:pPr>
            <w:r w:rsidRPr="00232C31">
              <w:rPr>
                <w:b/>
                <w:i/>
                <w:szCs w:val="22"/>
                <w:lang w:val="sr-Latn-ME"/>
              </w:rPr>
              <w:t>(≥ 1/1000 i &lt; 1/100)</w:t>
            </w:r>
          </w:p>
        </w:tc>
        <w:tc>
          <w:tcPr>
            <w:tcW w:w="2375" w:type="dxa"/>
          </w:tcPr>
          <w:p w14:paraId="75EFC0C5" w14:textId="77777777" w:rsidR="0005080A" w:rsidRPr="00232C31" w:rsidRDefault="0005080A" w:rsidP="002A7D1B">
            <w:pPr>
              <w:widowControl w:val="0"/>
              <w:jc w:val="both"/>
              <w:rPr>
                <w:b/>
                <w:i/>
                <w:noProof/>
                <w:szCs w:val="22"/>
                <w:lang w:val="sr-Latn-ME"/>
              </w:rPr>
            </w:pPr>
            <w:r w:rsidRPr="00232C31">
              <w:rPr>
                <w:b/>
                <w:i/>
                <w:noProof/>
                <w:szCs w:val="22"/>
                <w:lang w:val="sr-Latn-ME"/>
              </w:rPr>
              <w:t>Nepoznata učestalost</w:t>
            </w:r>
          </w:p>
          <w:p w14:paraId="09C34134" w14:textId="77777777" w:rsidR="0005080A" w:rsidRPr="00232C31" w:rsidRDefault="0005080A" w:rsidP="002A7D1B">
            <w:pPr>
              <w:widowControl w:val="0"/>
              <w:jc w:val="both"/>
              <w:rPr>
                <w:b/>
                <w:i/>
                <w:noProof/>
                <w:szCs w:val="22"/>
                <w:lang w:val="sr-Latn-ME"/>
              </w:rPr>
            </w:pPr>
            <w:r w:rsidRPr="00232C31">
              <w:rPr>
                <w:b/>
                <w:i/>
                <w:noProof/>
                <w:szCs w:val="22"/>
                <w:lang w:val="sr-Latn-ME"/>
              </w:rPr>
              <w:t>(ne može se procijeniti na osnovu dostupnih podataka)</w:t>
            </w:r>
          </w:p>
        </w:tc>
      </w:tr>
      <w:tr w:rsidR="0005080A" w:rsidRPr="00232C31" w14:paraId="6C69FD90" w14:textId="77777777" w:rsidTr="00594373">
        <w:tc>
          <w:tcPr>
            <w:tcW w:w="1687" w:type="dxa"/>
          </w:tcPr>
          <w:p w14:paraId="4AE249F6"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Infekcije i infestacije</w:t>
            </w:r>
          </w:p>
        </w:tc>
        <w:tc>
          <w:tcPr>
            <w:tcW w:w="1115" w:type="dxa"/>
          </w:tcPr>
          <w:p w14:paraId="663C37DC" w14:textId="77777777" w:rsidR="0005080A" w:rsidRPr="00232C31" w:rsidRDefault="0005080A" w:rsidP="002A7D1B">
            <w:pPr>
              <w:widowControl w:val="0"/>
              <w:jc w:val="both"/>
              <w:rPr>
                <w:szCs w:val="22"/>
                <w:lang w:val="sr-Latn-ME"/>
              </w:rPr>
            </w:pPr>
          </w:p>
        </w:tc>
        <w:tc>
          <w:tcPr>
            <w:tcW w:w="1559" w:type="dxa"/>
          </w:tcPr>
          <w:p w14:paraId="2F37D66E" w14:textId="77777777" w:rsidR="0005080A" w:rsidRPr="00232C31" w:rsidRDefault="0005080A" w:rsidP="002A7D1B">
            <w:pPr>
              <w:widowControl w:val="0"/>
              <w:jc w:val="both"/>
              <w:rPr>
                <w:szCs w:val="22"/>
                <w:lang w:val="sr-Latn-ME"/>
              </w:rPr>
            </w:pPr>
          </w:p>
        </w:tc>
        <w:tc>
          <w:tcPr>
            <w:tcW w:w="2551" w:type="dxa"/>
          </w:tcPr>
          <w:p w14:paraId="0C29F5D5"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Celulitis</w:t>
            </w:r>
            <w:r w:rsidRPr="00232C31">
              <w:rPr>
                <w:szCs w:val="22"/>
                <w:vertAlign w:val="superscript"/>
                <w:lang w:val="sr-Latn-ME"/>
              </w:rPr>
              <w:t>1</w:t>
            </w:r>
            <w:r w:rsidRPr="00232C31">
              <w:rPr>
                <w:szCs w:val="22"/>
                <w:lang w:val="sr-Latn-ME"/>
              </w:rPr>
              <w:t>, kandidijaza, gastroenteritis</w:t>
            </w:r>
            <w:r w:rsidRPr="00232C31">
              <w:rPr>
                <w:szCs w:val="22"/>
                <w:vertAlign w:val="superscript"/>
                <w:lang w:val="sr-Latn-ME"/>
              </w:rPr>
              <w:t>2</w:t>
            </w:r>
            <w:r w:rsidRPr="00232C31">
              <w:rPr>
                <w:szCs w:val="22"/>
                <w:lang w:val="sr-Latn-ME"/>
              </w:rPr>
              <w:t>, infekcija</w:t>
            </w:r>
            <w:r w:rsidRPr="00232C31">
              <w:rPr>
                <w:szCs w:val="22"/>
                <w:vertAlign w:val="superscript"/>
                <w:lang w:val="sr-Latn-ME"/>
              </w:rPr>
              <w:t>3</w:t>
            </w:r>
            <w:r w:rsidRPr="00232C31">
              <w:rPr>
                <w:szCs w:val="22"/>
                <w:lang w:val="sr-Latn-ME"/>
              </w:rPr>
              <w:t>,vaginalna infekcija</w:t>
            </w:r>
          </w:p>
        </w:tc>
        <w:tc>
          <w:tcPr>
            <w:tcW w:w="2375" w:type="dxa"/>
          </w:tcPr>
          <w:p w14:paraId="40C8A4E0"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Pseudomembranozni kolitis, erizipel</w:t>
            </w:r>
          </w:p>
        </w:tc>
      </w:tr>
      <w:tr w:rsidR="0005080A" w:rsidRPr="00232C31" w14:paraId="39542138" w14:textId="77777777" w:rsidTr="00594373">
        <w:tc>
          <w:tcPr>
            <w:tcW w:w="1687" w:type="dxa"/>
          </w:tcPr>
          <w:p w14:paraId="39317580" w14:textId="77777777" w:rsidR="0005080A" w:rsidRPr="00232C31" w:rsidRDefault="0005080A" w:rsidP="002A7D1B">
            <w:pPr>
              <w:widowControl w:val="0"/>
              <w:jc w:val="both"/>
              <w:rPr>
                <w:noProof/>
                <w:szCs w:val="22"/>
                <w:lang w:val="sr-Latn-ME"/>
              </w:rPr>
            </w:pPr>
            <w:r w:rsidRPr="00232C31">
              <w:rPr>
                <w:noProof/>
                <w:szCs w:val="22"/>
                <w:lang w:val="sr-Latn-ME"/>
              </w:rPr>
              <w:t>Poremećaji krvi i limfnog sistema</w:t>
            </w:r>
          </w:p>
        </w:tc>
        <w:tc>
          <w:tcPr>
            <w:tcW w:w="1115" w:type="dxa"/>
          </w:tcPr>
          <w:p w14:paraId="39757077" w14:textId="77777777" w:rsidR="0005080A" w:rsidRPr="00232C31" w:rsidRDefault="0005080A" w:rsidP="002A7D1B">
            <w:pPr>
              <w:widowControl w:val="0"/>
              <w:jc w:val="both"/>
              <w:rPr>
                <w:szCs w:val="22"/>
                <w:lang w:val="sr-Latn-ME"/>
              </w:rPr>
            </w:pPr>
          </w:p>
        </w:tc>
        <w:tc>
          <w:tcPr>
            <w:tcW w:w="1559" w:type="dxa"/>
          </w:tcPr>
          <w:p w14:paraId="69684B36" w14:textId="77777777" w:rsidR="0005080A" w:rsidRPr="00232C31" w:rsidRDefault="0005080A" w:rsidP="002A7D1B">
            <w:pPr>
              <w:widowControl w:val="0"/>
              <w:jc w:val="both"/>
              <w:rPr>
                <w:szCs w:val="22"/>
                <w:lang w:val="sr-Latn-ME"/>
              </w:rPr>
            </w:pPr>
          </w:p>
        </w:tc>
        <w:tc>
          <w:tcPr>
            <w:tcW w:w="2551" w:type="dxa"/>
          </w:tcPr>
          <w:p w14:paraId="611A497B"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Leukopenija, neutropenija</w:t>
            </w:r>
            <w:r w:rsidRPr="00232C31">
              <w:rPr>
                <w:szCs w:val="22"/>
                <w:vertAlign w:val="superscript"/>
                <w:lang w:val="sr-Latn-ME"/>
              </w:rPr>
              <w:t>4</w:t>
            </w:r>
            <w:r w:rsidRPr="00232C31">
              <w:rPr>
                <w:szCs w:val="22"/>
                <w:lang w:val="sr-Latn-ME"/>
              </w:rPr>
              <w:t>, trombocitemija</w:t>
            </w:r>
            <w:r w:rsidRPr="00232C31">
              <w:rPr>
                <w:szCs w:val="22"/>
                <w:vertAlign w:val="superscript"/>
                <w:lang w:val="sr-Latn-ME"/>
              </w:rPr>
              <w:t>3</w:t>
            </w:r>
            <w:r w:rsidRPr="00232C31">
              <w:rPr>
                <w:szCs w:val="22"/>
                <w:lang w:val="sr-Latn-ME"/>
              </w:rPr>
              <w:t>, eozinofilija</w:t>
            </w:r>
            <w:r w:rsidRPr="00232C31">
              <w:rPr>
                <w:szCs w:val="22"/>
                <w:vertAlign w:val="superscript"/>
                <w:lang w:val="sr-Latn-ME"/>
              </w:rPr>
              <w:t>4</w:t>
            </w:r>
          </w:p>
        </w:tc>
        <w:tc>
          <w:tcPr>
            <w:tcW w:w="2375" w:type="dxa"/>
          </w:tcPr>
          <w:p w14:paraId="4881DEFB"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Agranulocitoza, trombocitopenija</w:t>
            </w:r>
          </w:p>
        </w:tc>
      </w:tr>
      <w:tr w:rsidR="0005080A" w:rsidRPr="00232C31" w14:paraId="689316C2" w14:textId="77777777" w:rsidTr="00594373">
        <w:tc>
          <w:tcPr>
            <w:tcW w:w="1687" w:type="dxa"/>
          </w:tcPr>
          <w:p w14:paraId="6B8B399B" w14:textId="77777777" w:rsidR="0005080A" w:rsidRPr="00232C31" w:rsidRDefault="0005080A" w:rsidP="002A7D1B">
            <w:pPr>
              <w:widowControl w:val="0"/>
              <w:jc w:val="both"/>
              <w:rPr>
                <w:szCs w:val="22"/>
                <w:lang w:val="sr-Latn-ME"/>
              </w:rPr>
            </w:pPr>
            <w:r w:rsidRPr="00232C31">
              <w:rPr>
                <w:noProof/>
                <w:szCs w:val="22"/>
                <w:lang w:val="sr-Latn-ME"/>
              </w:rPr>
              <w:t>Poremećaji imunološkog sistema</w:t>
            </w:r>
          </w:p>
        </w:tc>
        <w:tc>
          <w:tcPr>
            <w:tcW w:w="1115" w:type="dxa"/>
          </w:tcPr>
          <w:p w14:paraId="572DEE76" w14:textId="77777777" w:rsidR="0005080A" w:rsidRPr="00232C31" w:rsidRDefault="0005080A" w:rsidP="002A7D1B">
            <w:pPr>
              <w:widowControl w:val="0"/>
              <w:jc w:val="both"/>
              <w:rPr>
                <w:szCs w:val="22"/>
                <w:lang w:val="sr-Latn-ME"/>
              </w:rPr>
            </w:pPr>
          </w:p>
        </w:tc>
        <w:tc>
          <w:tcPr>
            <w:tcW w:w="1559" w:type="dxa"/>
          </w:tcPr>
          <w:p w14:paraId="18220826" w14:textId="77777777" w:rsidR="0005080A" w:rsidRPr="00232C31" w:rsidRDefault="0005080A" w:rsidP="002A7D1B">
            <w:pPr>
              <w:widowControl w:val="0"/>
              <w:jc w:val="both"/>
              <w:rPr>
                <w:szCs w:val="22"/>
                <w:lang w:val="sr-Latn-ME"/>
              </w:rPr>
            </w:pPr>
          </w:p>
        </w:tc>
        <w:tc>
          <w:tcPr>
            <w:tcW w:w="2551" w:type="dxa"/>
          </w:tcPr>
          <w:p w14:paraId="6C9F6721" w14:textId="77777777" w:rsidR="0005080A" w:rsidRPr="00232C31" w:rsidRDefault="0005080A" w:rsidP="002A7D1B">
            <w:pPr>
              <w:widowControl w:val="0"/>
              <w:autoSpaceDE w:val="0"/>
              <w:autoSpaceDN w:val="0"/>
              <w:adjustRightInd w:val="0"/>
              <w:jc w:val="both"/>
              <w:rPr>
                <w:szCs w:val="22"/>
                <w:lang w:val="sr-Latn-ME"/>
              </w:rPr>
            </w:pPr>
            <w:r w:rsidRPr="00232C31">
              <w:rPr>
                <w:color w:val="000000"/>
                <w:szCs w:val="22"/>
                <w:lang w:val="sr-Latn-ME"/>
              </w:rPr>
              <w:t>Anafilaktoidna reakcija</w:t>
            </w:r>
            <w:r w:rsidRPr="00232C31">
              <w:rPr>
                <w:color w:val="000000"/>
                <w:szCs w:val="22"/>
                <w:vertAlign w:val="superscript"/>
                <w:lang w:val="sr-Latn-ME"/>
              </w:rPr>
              <w:t>1</w:t>
            </w:r>
            <w:r w:rsidRPr="00232C31">
              <w:rPr>
                <w:szCs w:val="22"/>
                <w:lang w:val="sr-Latn-ME"/>
              </w:rPr>
              <w:t>, preosjetljivost</w:t>
            </w:r>
          </w:p>
        </w:tc>
        <w:tc>
          <w:tcPr>
            <w:tcW w:w="2375" w:type="dxa"/>
          </w:tcPr>
          <w:p w14:paraId="3A444836"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Anafilaktična reakcija, angioedem</w:t>
            </w:r>
          </w:p>
        </w:tc>
      </w:tr>
      <w:tr w:rsidR="0005080A" w:rsidRPr="00232C31" w14:paraId="1109DF51" w14:textId="77777777" w:rsidTr="00594373">
        <w:tc>
          <w:tcPr>
            <w:tcW w:w="1687" w:type="dxa"/>
          </w:tcPr>
          <w:p w14:paraId="6DDCF3D4"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Poremećaji metabolizma i ishrane</w:t>
            </w:r>
          </w:p>
        </w:tc>
        <w:tc>
          <w:tcPr>
            <w:tcW w:w="1115" w:type="dxa"/>
          </w:tcPr>
          <w:p w14:paraId="508306AC" w14:textId="77777777" w:rsidR="0005080A" w:rsidRPr="00232C31" w:rsidRDefault="0005080A" w:rsidP="002A7D1B">
            <w:pPr>
              <w:widowControl w:val="0"/>
              <w:jc w:val="both"/>
              <w:rPr>
                <w:szCs w:val="22"/>
                <w:lang w:val="sr-Latn-ME"/>
              </w:rPr>
            </w:pPr>
          </w:p>
        </w:tc>
        <w:tc>
          <w:tcPr>
            <w:tcW w:w="1559" w:type="dxa"/>
          </w:tcPr>
          <w:p w14:paraId="4DA3DBA9" w14:textId="77777777" w:rsidR="0005080A" w:rsidRPr="00232C31" w:rsidRDefault="0005080A" w:rsidP="002A7D1B">
            <w:pPr>
              <w:widowControl w:val="0"/>
              <w:jc w:val="both"/>
              <w:rPr>
                <w:szCs w:val="22"/>
                <w:lang w:val="sr-Latn-ME"/>
              </w:rPr>
            </w:pPr>
          </w:p>
        </w:tc>
        <w:tc>
          <w:tcPr>
            <w:tcW w:w="2551" w:type="dxa"/>
          </w:tcPr>
          <w:p w14:paraId="222EC0CE"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 xml:space="preserve">Anoreksija, smanjen apetit </w:t>
            </w:r>
          </w:p>
        </w:tc>
        <w:tc>
          <w:tcPr>
            <w:tcW w:w="2375" w:type="dxa"/>
          </w:tcPr>
          <w:p w14:paraId="76A77394" w14:textId="77777777" w:rsidR="0005080A" w:rsidRPr="00232C31" w:rsidRDefault="0005080A" w:rsidP="002A7D1B">
            <w:pPr>
              <w:widowControl w:val="0"/>
              <w:autoSpaceDE w:val="0"/>
              <w:autoSpaceDN w:val="0"/>
              <w:adjustRightInd w:val="0"/>
              <w:jc w:val="both"/>
              <w:rPr>
                <w:strike/>
                <w:szCs w:val="22"/>
                <w:lang w:val="sr-Latn-ME"/>
              </w:rPr>
            </w:pPr>
          </w:p>
        </w:tc>
      </w:tr>
      <w:tr w:rsidR="0005080A" w:rsidRPr="00232C31" w14:paraId="700D0DB6" w14:textId="77777777" w:rsidTr="00594373">
        <w:tc>
          <w:tcPr>
            <w:tcW w:w="1687" w:type="dxa"/>
          </w:tcPr>
          <w:p w14:paraId="42C8E54A"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Psihijatrijski poremećaji</w:t>
            </w:r>
          </w:p>
        </w:tc>
        <w:tc>
          <w:tcPr>
            <w:tcW w:w="1115" w:type="dxa"/>
          </w:tcPr>
          <w:p w14:paraId="301130EF" w14:textId="77777777" w:rsidR="0005080A" w:rsidRPr="00232C31" w:rsidRDefault="0005080A" w:rsidP="002A7D1B">
            <w:pPr>
              <w:widowControl w:val="0"/>
              <w:autoSpaceDE w:val="0"/>
              <w:autoSpaceDN w:val="0"/>
              <w:adjustRightInd w:val="0"/>
              <w:jc w:val="both"/>
              <w:rPr>
                <w:szCs w:val="22"/>
                <w:lang w:val="sr-Latn-ME"/>
              </w:rPr>
            </w:pPr>
          </w:p>
        </w:tc>
        <w:tc>
          <w:tcPr>
            <w:tcW w:w="1559" w:type="dxa"/>
          </w:tcPr>
          <w:p w14:paraId="1E8F0DA1" w14:textId="77777777" w:rsidR="0005080A" w:rsidRPr="00232C31" w:rsidRDefault="0005080A" w:rsidP="002A7D1B">
            <w:pPr>
              <w:widowControl w:val="0"/>
              <w:autoSpaceDE w:val="0"/>
              <w:autoSpaceDN w:val="0"/>
              <w:adjustRightInd w:val="0"/>
              <w:jc w:val="both"/>
              <w:rPr>
                <w:szCs w:val="22"/>
                <w:lang w:val="sr-Latn-ME"/>
              </w:rPr>
            </w:pPr>
            <w:r w:rsidRPr="00232C31">
              <w:rPr>
                <w:rFonts w:eastAsia="TimesNewRoman"/>
                <w:szCs w:val="22"/>
                <w:lang w:val="sr-Latn-ME"/>
              </w:rPr>
              <w:t>Insomnija</w:t>
            </w:r>
          </w:p>
        </w:tc>
        <w:tc>
          <w:tcPr>
            <w:tcW w:w="2551" w:type="dxa"/>
          </w:tcPr>
          <w:p w14:paraId="710A93EE"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Anksioznost, nervoza</w:t>
            </w:r>
            <w:r w:rsidRPr="00232C31">
              <w:rPr>
                <w:szCs w:val="22"/>
                <w:vertAlign w:val="superscript"/>
                <w:lang w:val="sr-Latn-ME"/>
              </w:rPr>
              <w:t>3</w:t>
            </w:r>
            <w:r w:rsidRPr="00232C31">
              <w:rPr>
                <w:szCs w:val="22"/>
                <w:lang w:val="sr-Latn-ME"/>
              </w:rPr>
              <w:t xml:space="preserve">, </w:t>
            </w:r>
          </w:p>
        </w:tc>
        <w:tc>
          <w:tcPr>
            <w:tcW w:w="2375" w:type="dxa"/>
          </w:tcPr>
          <w:p w14:paraId="3DDA0560" w14:textId="389551A9" w:rsidR="0005080A" w:rsidRPr="00232C31" w:rsidRDefault="0005080A" w:rsidP="002A7D1B">
            <w:pPr>
              <w:widowControl w:val="0"/>
              <w:autoSpaceDE w:val="0"/>
              <w:autoSpaceDN w:val="0"/>
              <w:adjustRightInd w:val="0"/>
              <w:jc w:val="both"/>
              <w:rPr>
                <w:szCs w:val="22"/>
                <w:lang w:val="sr-Latn-ME"/>
              </w:rPr>
            </w:pPr>
            <w:r w:rsidRPr="00232C31">
              <w:rPr>
                <w:szCs w:val="22"/>
                <w:lang w:val="sr-Latn-ME"/>
              </w:rPr>
              <w:t>Psihotični poremećaji, stanje konfuzije, depersonalizacija, depresija, dezorijentacija, halucinacije, abnormalni snovi</w:t>
            </w:r>
            <w:r w:rsidR="00026756" w:rsidRPr="00232C31">
              <w:rPr>
                <w:szCs w:val="22"/>
                <w:lang w:val="sr-Latn-ME"/>
              </w:rPr>
              <w:t>, mani</w:t>
            </w:r>
            <w:r w:rsidR="00E23E0B" w:rsidRPr="00232C31">
              <w:rPr>
                <w:szCs w:val="22"/>
                <w:lang w:val="sr-Latn-ME"/>
              </w:rPr>
              <w:t>j</w:t>
            </w:r>
            <w:r w:rsidR="00026756" w:rsidRPr="00232C31">
              <w:rPr>
                <w:szCs w:val="22"/>
                <w:lang w:val="sr-Latn-ME"/>
              </w:rPr>
              <w:t>a</w:t>
            </w:r>
            <w:r w:rsidRPr="00232C31">
              <w:rPr>
                <w:szCs w:val="22"/>
                <w:lang w:val="sr-Latn-ME"/>
              </w:rPr>
              <w:t xml:space="preserve"> </w:t>
            </w:r>
          </w:p>
        </w:tc>
      </w:tr>
      <w:tr w:rsidR="0005080A" w:rsidRPr="00232C31" w14:paraId="3992BDDB" w14:textId="77777777" w:rsidTr="00594373">
        <w:tc>
          <w:tcPr>
            <w:tcW w:w="1687" w:type="dxa"/>
          </w:tcPr>
          <w:p w14:paraId="3FD3F727" w14:textId="77777777" w:rsidR="0005080A" w:rsidRPr="00232C31" w:rsidRDefault="0005080A" w:rsidP="002A7D1B">
            <w:pPr>
              <w:widowControl w:val="0"/>
              <w:jc w:val="both"/>
              <w:rPr>
                <w:noProof/>
                <w:szCs w:val="22"/>
                <w:lang w:val="sr-Latn-ME"/>
              </w:rPr>
            </w:pPr>
            <w:r w:rsidRPr="00232C31">
              <w:rPr>
                <w:noProof/>
                <w:szCs w:val="22"/>
                <w:lang w:val="sr-Latn-ME"/>
              </w:rPr>
              <w:t>Poremećaji nervnog sistema</w:t>
            </w:r>
          </w:p>
        </w:tc>
        <w:tc>
          <w:tcPr>
            <w:tcW w:w="1115" w:type="dxa"/>
          </w:tcPr>
          <w:p w14:paraId="41BD6CB5" w14:textId="77777777" w:rsidR="0005080A" w:rsidRPr="00232C31" w:rsidRDefault="0005080A" w:rsidP="002A7D1B">
            <w:pPr>
              <w:widowControl w:val="0"/>
              <w:autoSpaceDE w:val="0"/>
              <w:autoSpaceDN w:val="0"/>
              <w:adjustRightInd w:val="0"/>
              <w:jc w:val="both"/>
              <w:rPr>
                <w:szCs w:val="22"/>
                <w:lang w:val="sr-Latn-ME"/>
              </w:rPr>
            </w:pPr>
          </w:p>
        </w:tc>
        <w:tc>
          <w:tcPr>
            <w:tcW w:w="1559" w:type="dxa"/>
          </w:tcPr>
          <w:p w14:paraId="1B0037EB"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 xml:space="preserve">Disgeuzija, glavobolja </w:t>
            </w:r>
          </w:p>
        </w:tc>
        <w:tc>
          <w:tcPr>
            <w:tcW w:w="2551" w:type="dxa"/>
          </w:tcPr>
          <w:p w14:paraId="726DF5E1" w14:textId="49985BFA" w:rsidR="0005080A" w:rsidRPr="00232C31" w:rsidRDefault="0005080A" w:rsidP="002A7D1B">
            <w:pPr>
              <w:widowControl w:val="0"/>
              <w:autoSpaceDE w:val="0"/>
              <w:autoSpaceDN w:val="0"/>
              <w:adjustRightInd w:val="0"/>
              <w:jc w:val="both"/>
              <w:rPr>
                <w:szCs w:val="22"/>
                <w:lang w:val="sr-Latn-ME"/>
              </w:rPr>
            </w:pPr>
            <w:r w:rsidRPr="00232C31">
              <w:rPr>
                <w:color w:val="000000"/>
                <w:szCs w:val="22"/>
                <w:lang w:val="sr-Latn-ME"/>
              </w:rPr>
              <w:t>Gubitak svijesti</w:t>
            </w:r>
            <w:r w:rsidRPr="00232C31">
              <w:rPr>
                <w:color w:val="000000"/>
                <w:szCs w:val="22"/>
                <w:vertAlign w:val="superscript"/>
                <w:lang w:val="sr-Latn-ME"/>
              </w:rPr>
              <w:t>1</w:t>
            </w:r>
            <w:r w:rsidRPr="00232C31">
              <w:rPr>
                <w:color w:val="000000"/>
                <w:szCs w:val="22"/>
                <w:lang w:val="sr-Latn-ME"/>
              </w:rPr>
              <w:t>, diskinezija</w:t>
            </w:r>
            <w:r w:rsidRPr="00232C31">
              <w:rPr>
                <w:color w:val="000000"/>
                <w:szCs w:val="22"/>
                <w:vertAlign w:val="superscript"/>
                <w:lang w:val="sr-Latn-ME"/>
              </w:rPr>
              <w:t>1</w:t>
            </w:r>
            <w:r w:rsidRPr="00232C31">
              <w:rPr>
                <w:color w:val="000000"/>
                <w:szCs w:val="22"/>
                <w:lang w:val="sr-Latn-ME"/>
              </w:rPr>
              <w:t xml:space="preserve">, </w:t>
            </w:r>
            <w:r w:rsidR="00552DF2" w:rsidRPr="00232C31">
              <w:rPr>
                <w:szCs w:val="22"/>
                <w:lang w:val="sr-Latn-ME"/>
              </w:rPr>
              <w:t>vrtoglavica</w:t>
            </w:r>
            <w:r w:rsidRPr="00232C31">
              <w:rPr>
                <w:szCs w:val="22"/>
                <w:lang w:val="sr-Latn-ME"/>
              </w:rPr>
              <w:t>, somnolencija</w:t>
            </w:r>
            <w:r w:rsidRPr="00232C31">
              <w:rPr>
                <w:szCs w:val="22"/>
                <w:vertAlign w:val="superscript"/>
                <w:lang w:val="sr-Latn-ME"/>
              </w:rPr>
              <w:t>6</w:t>
            </w:r>
            <w:r w:rsidRPr="00232C31">
              <w:rPr>
                <w:szCs w:val="22"/>
                <w:lang w:val="sr-Latn-ME"/>
              </w:rPr>
              <w:t>, tremor</w:t>
            </w:r>
          </w:p>
        </w:tc>
        <w:tc>
          <w:tcPr>
            <w:tcW w:w="2375" w:type="dxa"/>
          </w:tcPr>
          <w:p w14:paraId="7F7EABD3"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Konvulzije, ageuzija, parosmija, anosmija, parestezija</w:t>
            </w:r>
          </w:p>
        </w:tc>
      </w:tr>
      <w:tr w:rsidR="0005080A" w:rsidRPr="00232C31" w14:paraId="7496C589" w14:textId="77777777" w:rsidTr="00594373">
        <w:tc>
          <w:tcPr>
            <w:tcW w:w="1687" w:type="dxa"/>
          </w:tcPr>
          <w:p w14:paraId="4D8A4C4E"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Poremećaji uha i labirinta</w:t>
            </w:r>
          </w:p>
        </w:tc>
        <w:tc>
          <w:tcPr>
            <w:tcW w:w="1115" w:type="dxa"/>
          </w:tcPr>
          <w:p w14:paraId="4D9E2CB1" w14:textId="77777777" w:rsidR="0005080A" w:rsidRPr="00232C31" w:rsidRDefault="0005080A" w:rsidP="002A7D1B">
            <w:pPr>
              <w:widowControl w:val="0"/>
              <w:jc w:val="both"/>
              <w:rPr>
                <w:szCs w:val="22"/>
                <w:lang w:val="sr-Latn-ME"/>
              </w:rPr>
            </w:pPr>
          </w:p>
        </w:tc>
        <w:tc>
          <w:tcPr>
            <w:tcW w:w="1559" w:type="dxa"/>
          </w:tcPr>
          <w:p w14:paraId="482572C5" w14:textId="77777777" w:rsidR="0005080A" w:rsidRPr="00232C31" w:rsidRDefault="0005080A" w:rsidP="002A7D1B">
            <w:pPr>
              <w:widowControl w:val="0"/>
              <w:jc w:val="both"/>
              <w:rPr>
                <w:szCs w:val="22"/>
                <w:lang w:val="sr-Latn-ME"/>
              </w:rPr>
            </w:pPr>
          </w:p>
        </w:tc>
        <w:tc>
          <w:tcPr>
            <w:tcW w:w="2551" w:type="dxa"/>
          </w:tcPr>
          <w:p w14:paraId="5FB0BBB1"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Vertigo, oštećenje sluha, tinitus</w:t>
            </w:r>
          </w:p>
        </w:tc>
        <w:tc>
          <w:tcPr>
            <w:tcW w:w="2375" w:type="dxa"/>
          </w:tcPr>
          <w:p w14:paraId="1A1D641F"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Gluvoća</w:t>
            </w:r>
          </w:p>
        </w:tc>
      </w:tr>
      <w:tr w:rsidR="0005080A" w:rsidRPr="00232C31" w14:paraId="7F89C131" w14:textId="77777777" w:rsidTr="00594373">
        <w:tc>
          <w:tcPr>
            <w:tcW w:w="1687" w:type="dxa"/>
          </w:tcPr>
          <w:p w14:paraId="57251586"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Kardiološki poremećaji</w:t>
            </w:r>
          </w:p>
        </w:tc>
        <w:tc>
          <w:tcPr>
            <w:tcW w:w="1115" w:type="dxa"/>
          </w:tcPr>
          <w:p w14:paraId="44B7A027" w14:textId="77777777" w:rsidR="0005080A" w:rsidRPr="00232C31" w:rsidRDefault="0005080A" w:rsidP="002A7D1B">
            <w:pPr>
              <w:widowControl w:val="0"/>
              <w:jc w:val="both"/>
              <w:rPr>
                <w:szCs w:val="22"/>
                <w:lang w:val="sr-Latn-ME"/>
              </w:rPr>
            </w:pPr>
          </w:p>
        </w:tc>
        <w:tc>
          <w:tcPr>
            <w:tcW w:w="1559" w:type="dxa"/>
          </w:tcPr>
          <w:p w14:paraId="5387D647" w14:textId="77777777" w:rsidR="0005080A" w:rsidRPr="00232C31" w:rsidRDefault="0005080A" w:rsidP="002A7D1B">
            <w:pPr>
              <w:widowControl w:val="0"/>
              <w:jc w:val="both"/>
              <w:rPr>
                <w:szCs w:val="22"/>
                <w:lang w:val="sr-Latn-ME"/>
              </w:rPr>
            </w:pPr>
          </w:p>
        </w:tc>
        <w:tc>
          <w:tcPr>
            <w:tcW w:w="2551" w:type="dxa"/>
          </w:tcPr>
          <w:p w14:paraId="05381D78" w14:textId="77777777" w:rsidR="0005080A" w:rsidRDefault="0005080A" w:rsidP="002A7D1B">
            <w:pPr>
              <w:widowControl w:val="0"/>
              <w:autoSpaceDE w:val="0"/>
              <w:autoSpaceDN w:val="0"/>
              <w:adjustRightInd w:val="0"/>
              <w:jc w:val="both"/>
              <w:rPr>
                <w:szCs w:val="22"/>
                <w:lang w:val="sr-Latn-ME"/>
              </w:rPr>
            </w:pPr>
            <w:r w:rsidRPr="00232C31">
              <w:rPr>
                <w:szCs w:val="22"/>
                <w:lang w:val="sr-Latn-ME"/>
              </w:rPr>
              <w:t>Srčani zastoj, fibrilacija atrija</w:t>
            </w:r>
            <w:r w:rsidRPr="00232C31">
              <w:rPr>
                <w:szCs w:val="22"/>
                <w:vertAlign w:val="superscript"/>
                <w:lang w:val="sr-Latn-ME"/>
              </w:rPr>
              <w:t>1</w:t>
            </w:r>
            <w:r w:rsidRPr="00232C31">
              <w:rPr>
                <w:szCs w:val="22"/>
                <w:lang w:val="sr-Latn-ME"/>
              </w:rPr>
              <w:t>, produženje QT intervala na elektrokardiogramu</w:t>
            </w:r>
            <w:r w:rsidRPr="00232C31">
              <w:rPr>
                <w:szCs w:val="22"/>
                <w:vertAlign w:val="superscript"/>
                <w:lang w:val="sr-Latn-ME"/>
              </w:rPr>
              <w:t>7</w:t>
            </w:r>
            <w:r w:rsidRPr="00232C31">
              <w:rPr>
                <w:szCs w:val="22"/>
                <w:lang w:val="sr-Latn-ME"/>
              </w:rPr>
              <w:t>, ekstrasistole</w:t>
            </w:r>
            <w:r w:rsidRPr="00232C31">
              <w:rPr>
                <w:szCs w:val="22"/>
                <w:vertAlign w:val="superscript"/>
                <w:lang w:val="sr-Latn-ME"/>
              </w:rPr>
              <w:t>1</w:t>
            </w:r>
            <w:r w:rsidRPr="00232C31">
              <w:rPr>
                <w:szCs w:val="22"/>
                <w:lang w:val="sr-Latn-ME"/>
              </w:rPr>
              <w:t>, palpitacije</w:t>
            </w:r>
          </w:p>
          <w:p w14:paraId="1D344107" w14:textId="3E9F6D7D" w:rsidR="003973BD" w:rsidRPr="00232C31" w:rsidRDefault="003973BD" w:rsidP="002A7D1B">
            <w:pPr>
              <w:widowControl w:val="0"/>
              <w:autoSpaceDE w:val="0"/>
              <w:autoSpaceDN w:val="0"/>
              <w:adjustRightInd w:val="0"/>
              <w:jc w:val="both"/>
              <w:rPr>
                <w:szCs w:val="22"/>
                <w:lang w:val="sr-Latn-ME"/>
              </w:rPr>
            </w:pPr>
          </w:p>
        </w:tc>
        <w:tc>
          <w:tcPr>
            <w:tcW w:w="2375" w:type="dxa"/>
          </w:tcPr>
          <w:p w14:paraId="78AF7E35" w14:textId="77777777" w:rsidR="0005080A" w:rsidRPr="00232C31" w:rsidRDefault="0005080A" w:rsidP="002A7D1B">
            <w:pPr>
              <w:widowControl w:val="0"/>
              <w:autoSpaceDE w:val="0"/>
              <w:autoSpaceDN w:val="0"/>
              <w:adjustRightInd w:val="0"/>
              <w:jc w:val="both"/>
              <w:rPr>
                <w:szCs w:val="22"/>
                <w:lang w:val="sr-Latn-ME"/>
              </w:rPr>
            </w:pPr>
            <w:r w:rsidRPr="00232C31">
              <w:rPr>
                <w:i/>
                <w:szCs w:val="22"/>
                <w:lang w:val="sr-Latn-ME"/>
              </w:rPr>
              <w:t>Torsade de pointes</w:t>
            </w:r>
            <w:r w:rsidRPr="00232C31">
              <w:rPr>
                <w:i/>
                <w:szCs w:val="22"/>
                <w:vertAlign w:val="superscript"/>
                <w:lang w:val="sr-Latn-ME"/>
              </w:rPr>
              <w:t>7</w:t>
            </w:r>
            <w:r w:rsidRPr="00232C31">
              <w:rPr>
                <w:szCs w:val="22"/>
                <w:lang w:val="sr-Latn-ME"/>
              </w:rPr>
              <w:t>, ventrikularna tahikardija, ventrikularna fibrilacija</w:t>
            </w:r>
            <w:r w:rsidRPr="00232C31">
              <w:rPr>
                <w:szCs w:val="22"/>
                <w:vertAlign w:val="superscript"/>
                <w:lang w:val="sr-Latn-ME"/>
              </w:rPr>
              <w:t>7</w:t>
            </w:r>
          </w:p>
        </w:tc>
      </w:tr>
      <w:tr w:rsidR="0005080A" w:rsidRPr="00232C31" w14:paraId="28CA2812" w14:textId="77777777" w:rsidTr="00594373">
        <w:tc>
          <w:tcPr>
            <w:tcW w:w="1687" w:type="dxa"/>
          </w:tcPr>
          <w:p w14:paraId="62C58470"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lastRenderedPageBreak/>
              <w:t>Vaskularni</w:t>
            </w:r>
          </w:p>
          <w:p w14:paraId="4E769E78"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poremećaji</w:t>
            </w:r>
          </w:p>
        </w:tc>
        <w:tc>
          <w:tcPr>
            <w:tcW w:w="1115" w:type="dxa"/>
          </w:tcPr>
          <w:p w14:paraId="37AA3D02" w14:textId="77777777" w:rsidR="0005080A" w:rsidRPr="00232C31" w:rsidRDefault="0005080A" w:rsidP="002A7D1B">
            <w:pPr>
              <w:widowControl w:val="0"/>
              <w:jc w:val="both"/>
              <w:rPr>
                <w:szCs w:val="22"/>
                <w:lang w:val="sr-Latn-ME"/>
              </w:rPr>
            </w:pPr>
          </w:p>
        </w:tc>
        <w:tc>
          <w:tcPr>
            <w:tcW w:w="1559" w:type="dxa"/>
          </w:tcPr>
          <w:p w14:paraId="18F34048" w14:textId="77777777" w:rsidR="0005080A" w:rsidRPr="00232C31" w:rsidRDefault="0005080A" w:rsidP="002A7D1B">
            <w:pPr>
              <w:widowControl w:val="0"/>
              <w:jc w:val="both"/>
              <w:rPr>
                <w:szCs w:val="22"/>
                <w:lang w:val="sr-Latn-ME"/>
              </w:rPr>
            </w:pPr>
            <w:r w:rsidRPr="00232C31">
              <w:rPr>
                <w:szCs w:val="22"/>
                <w:lang w:val="sr-Latn-ME"/>
              </w:rPr>
              <w:t>Vazodilatacija</w:t>
            </w:r>
            <w:r w:rsidRPr="00232C31">
              <w:rPr>
                <w:szCs w:val="22"/>
                <w:vertAlign w:val="superscript"/>
                <w:lang w:val="sr-Latn-ME"/>
              </w:rPr>
              <w:t>1</w:t>
            </w:r>
          </w:p>
        </w:tc>
        <w:tc>
          <w:tcPr>
            <w:tcW w:w="2551" w:type="dxa"/>
          </w:tcPr>
          <w:p w14:paraId="46F5D9BB" w14:textId="77777777" w:rsidR="0005080A" w:rsidRPr="00232C31" w:rsidRDefault="0005080A" w:rsidP="002A7D1B">
            <w:pPr>
              <w:widowControl w:val="0"/>
              <w:jc w:val="both"/>
              <w:rPr>
                <w:szCs w:val="22"/>
                <w:lang w:val="sr-Latn-ME"/>
              </w:rPr>
            </w:pPr>
          </w:p>
        </w:tc>
        <w:tc>
          <w:tcPr>
            <w:tcW w:w="2375" w:type="dxa"/>
          </w:tcPr>
          <w:p w14:paraId="60AEB106" w14:textId="77777777" w:rsidR="0005080A" w:rsidRPr="00232C31" w:rsidRDefault="0005080A" w:rsidP="002A7D1B">
            <w:pPr>
              <w:widowControl w:val="0"/>
              <w:autoSpaceDE w:val="0"/>
              <w:autoSpaceDN w:val="0"/>
              <w:adjustRightInd w:val="0"/>
              <w:jc w:val="both"/>
              <w:rPr>
                <w:szCs w:val="22"/>
                <w:lang w:val="sr-Latn-ME"/>
              </w:rPr>
            </w:pPr>
            <w:r w:rsidRPr="00232C31">
              <w:rPr>
                <w:color w:val="000000"/>
                <w:szCs w:val="22"/>
                <w:lang w:val="sr-Latn-ME"/>
              </w:rPr>
              <w:t>Hemoragija</w:t>
            </w:r>
            <w:r w:rsidRPr="00232C31">
              <w:rPr>
                <w:color w:val="000000"/>
                <w:szCs w:val="22"/>
                <w:vertAlign w:val="superscript"/>
                <w:lang w:val="sr-Latn-ME"/>
              </w:rPr>
              <w:t>8</w:t>
            </w:r>
          </w:p>
        </w:tc>
      </w:tr>
      <w:tr w:rsidR="0005080A" w:rsidRPr="00232C31" w14:paraId="2896F5E6" w14:textId="77777777" w:rsidTr="00594373">
        <w:tc>
          <w:tcPr>
            <w:tcW w:w="1687" w:type="dxa"/>
          </w:tcPr>
          <w:p w14:paraId="6E6FFBCD"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Respiratorni, torakalni i medijastinalni poremećaji</w:t>
            </w:r>
          </w:p>
        </w:tc>
        <w:tc>
          <w:tcPr>
            <w:tcW w:w="1115" w:type="dxa"/>
          </w:tcPr>
          <w:p w14:paraId="591BC954" w14:textId="77777777" w:rsidR="0005080A" w:rsidRPr="00232C31" w:rsidRDefault="0005080A" w:rsidP="002A7D1B">
            <w:pPr>
              <w:widowControl w:val="0"/>
              <w:jc w:val="both"/>
              <w:rPr>
                <w:szCs w:val="22"/>
                <w:lang w:val="sr-Latn-ME"/>
              </w:rPr>
            </w:pPr>
          </w:p>
        </w:tc>
        <w:tc>
          <w:tcPr>
            <w:tcW w:w="1559" w:type="dxa"/>
          </w:tcPr>
          <w:p w14:paraId="1A077E0D" w14:textId="77777777" w:rsidR="0005080A" w:rsidRPr="00232C31" w:rsidRDefault="0005080A" w:rsidP="002A7D1B">
            <w:pPr>
              <w:widowControl w:val="0"/>
              <w:jc w:val="both"/>
              <w:rPr>
                <w:szCs w:val="22"/>
                <w:lang w:val="sr-Latn-ME"/>
              </w:rPr>
            </w:pPr>
          </w:p>
        </w:tc>
        <w:tc>
          <w:tcPr>
            <w:tcW w:w="2551" w:type="dxa"/>
          </w:tcPr>
          <w:p w14:paraId="2C7B66BB" w14:textId="77777777" w:rsidR="0005080A" w:rsidRPr="00232C31" w:rsidRDefault="0005080A" w:rsidP="002A7D1B">
            <w:pPr>
              <w:widowControl w:val="0"/>
              <w:autoSpaceDE w:val="0"/>
              <w:autoSpaceDN w:val="0"/>
              <w:adjustRightInd w:val="0"/>
              <w:jc w:val="both"/>
              <w:rPr>
                <w:szCs w:val="22"/>
                <w:lang w:val="sr-Latn-ME"/>
              </w:rPr>
            </w:pPr>
            <w:r w:rsidRPr="00232C31">
              <w:rPr>
                <w:color w:val="000000"/>
                <w:szCs w:val="22"/>
                <w:lang w:val="sr-Latn-ME"/>
              </w:rPr>
              <w:t>Astma</w:t>
            </w:r>
            <w:r w:rsidRPr="00232C31">
              <w:rPr>
                <w:color w:val="000000"/>
                <w:szCs w:val="22"/>
                <w:vertAlign w:val="superscript"/>
                <w:lang w:val="sr-Latn-ME"/>
              </w:rPr>
              <w:t>1</w:t>
            </w:r>
            <w:r w:rsidRPr="00232C31">
              <w:rPr>
                <w:color w:val="000000"/>
                <w:szCs w:val="22"/>
                <w:lang w:val="sr-Latn-ME"/>
              </w:rPr>
              <w:t>, epistaksa</w:t>
            </w:r>
            <w:r w:rsidRPr="00232C31">
              <w:rPr>
                <w:color w:val="000000"/>
                <w:szCs w:val="22"/>
                <w:vertAlign w:val="superscript"/>
                <w:lang w:val="sr-Latn-ME"/>
              </w:rPr>
              <w:t>2</w:t>
            </w:r>
            <w:r w:rsidRPr="00232C31">
              <w:rPr>
                <w:color w:val="000000"/>
                <w:szCs w:val="22"/>
                <w:lang w:val="sr-Latn-ME"/>
              </w:rPr>
              <w:t>, plućna embolija</w:t>
            </w:r>
            <w:r w:rsidRPr="00232C31">
              <w:rPr>
                <w:color w:val="000000"/>
                <w:szCs w:val="22"/>
                <w:vertAlign w:val="superscript"/>
                <w:lang w:val="sr-Latn-ME"/>
              </w:rPr>
              <w:t>1</w:t>
            </w:r>
          </w:p>
        </w:tc>
        <w:tc>
          <w:tcPr>
            <w:tcW w:w="2375" w:type="dxa"/>
          </w:tcPr>
          <w:p w14:paraId="1520DBA5" w14:textId="77777777" w:rsidR="0005080A" w:rsidRPr="00232C31" w:rsidRDefault="0005080A" w:rsidP="002A7D1B">
            <w:pPr>
              <w:widowControl w:val="0"/>
              <w:jc w:val="both"/>
              <w:rPr>
                <w:szCs w:val="22"/>
                <w:lang w:val="sr-Latn-ME"/>
              </w:rPr>
            </w:pPr>
          </w:p>
        </w:tc>
      </w:tr>
      <w:tr w:rsidR="0005080A" w:rsidRPr="00232C31" w14:paraId="63325141" w14:textId="77777777" w:rsidTr="00594373">
        <w:tc>
          <w:tcPr>
            <w:tcW w:w="1687" w:type="dxa"/>
          </w:tcPr>
          <w:p w14:paraId="426451CB"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Gastrointestinalni poremećaji</w:t>
            </w:r>
          </w:p>
        </w:tc>
        <w:tc>
          <w:tcPr>
            <w:tcW w:w="1115" w:type="dxa"/>
          </w:tcPr>
          <w:p w14:paraId="1DA2BF66" w14:textId="77777777" w:rsidR="0005080A" w:rsidRPr="00232C31" w:rsidRDefault="0005080A" w:rsidP="002A7D1B">
            <w:pPr>
              <w:widowControl w:val="0"/>
              <w:autoSpaceDE w:val="0"/>
              <w:autoSpaceDN w:val="0"/>
              <w:adjustRightInd w:val="0"/>
              <w:jc w:val="both"/>
              <w:rPr>
                <w:szCs w:val="22"/>
                <w:lang w:val="sr-Latn-ME"/>
              </w:rPr>
            </w:pPr>
          </w:p>
        </w:tc>
        <w:tc>
          <w:tcPr>
            <w:tcW w:w="1559" w:type="dxa"/>
          </w:tcPr>
          <w:p w14:paraId="0795800E"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Dijareja</w:t>
            </w:r>
            <w:r w:rsidRPr="00232C31">
              <w:rPr>
                <w:szCs w:val="22"/>
                <w:vertAlign w:val="superscript"/>
                <w:lang w:val="sr-Latn-ME"/>
              </w:rPr>
              <w:t>9</w:t>
            </w:r>
            <w:r w:rsidRPr="00232C31">
              <w:rPr>
                <w:szCs w:val="22"/>
                <w:lang w:val="sr-Latn-ME"/>
              </w:rPr>
              <w:t>, povraćanje, dispepsija, mučnina, bol u abdomenu</w:t>
            </w:r>
          </w:p>
        </w:tc>
        <w:tc>
          <w:tcPr>
            <w:tcW w:w="2551" w:type="dxa"/>
          </w:tcPr>
          <w:p w14:paraId="0D5E3DF4" w14:textId="77777777" w:rsidR="0005080A" w:rsidRPr="00232C31" w:rsidRDefault="0005080A" w:rsidP="002A7D1B">
            <w:pPr>
              <w:widowControl w:val="0"/>
              <w:autoSpaceDE w:val="0"/>
              <w:autoSpaceDN w:val="0"/>
              <w:adjustRightInd w:val="0"/>
              <w:jc w:val="both"/>
              <w:rPr>
                <w:szCs w:val="22"/>
                <w:lang w:val="sr-Latn-ME"/>
              </w:rPr>
            </w:pPr>
            <w:r w:rsidRPr="00232C31">
              <w:rPr>
                <w:color w:val="000000"/>
                <w:szCs w:val="22"/>
                <w:lang w:val="sr-Latn-ME"/>
              </w:rPr>
              <w:t>Ezofagitis</w:t>
            </w:r>
            <w:r w:rsidRPr="00232C31">
              <w:rPr>
                <w:color w:val="000000"/>
                <w:szCs w:val="22"/>
                <w:vertAlign w:val="superscript"/>
                <w:lang w:val="sr-Latn-ME"/>
              </w:rPr>
              <w:t>1</w:t>
            </w:r>
            <w:r w:rsidRPr="00232C31">
              <w:rPr>
                <w:szCs w:val="22"/>
                <w:lang w:val="sr-Latn-ME"/>
              </w:rPr>
              <w:t>, gastroezofagealna refluksna bolest</w:t>
            </w:r>
            <w:r w:rsidRPr="00232C31">
              <w:rPr>
                <w:szCs w:val="22"/>
                <w:vertAlign w:val="superscript"/>
                <w:lang w:val="sr-Latn-ME"/>
              </w:rPr>
              <w:t>2</w:t>
            </w:r>
            <w:r w:rsidRPr="00232C31">
              <w:rPr>
                <w:szCs w:val="22"/>
                <w:lang w:val="sr-Latn-ME"/>
              </w:rPr>
              <w:t>, gastritis, proktalgija</w:t>
            </w:r>
            <w:r w:rsidRPr="00232C31">
              <w:rPr>
                <w:szCs w:val="22"/>
                <w:vertAlign w:val="superscript"/>
                <w:lang w:val="sr-Latn-ME"/>
              </w:rPr>
              <w:t>2</w:t>
            </w:r>
            <w:r w:rsidRPr="00232C31">
              <w:rPr>
                <w:szCs w:val="22"/>
                <w:lang w:val="sr-Latn-ME"/>
              </w:rPr>
              <w:t>, stomatitis, glositis, abdominalna distenzija</w:t>
            </w:r>
            <w:r w:rsidRPr="00232C31">
              <w:rPr>
                <w:szCs w:val="22"/>
                <w:vertAlign w:val="superscript"/>
                <w:lang w:val="sr-Latn-ME"/>
              </w:rPr>
              <w:t>4</w:t>
            </w:r>
            <w:r w:rsidRPr="00232C31">
              <w:rPr>
                <w:szCs w:val="22"/>
                <w:lang w:val="sr-Latn-ME"/>
              </w:rPr>
              <w:t>, konstipacija, suvoća usta, podrigivanje, flatulencija</w:t>
            </w:r>
          </w:p>
        </w:tc>
        <w:tc>
          <w:tcPr>
            <w:tcW w:w="2375" w:type="dxa"/>
          </w:tcPr>
          <w:p w14:paraId="737B7B33"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Akutni pankreatitis, obezbojavanje jezika, promjena boje zuba</w:t>
            </w:r>
          </w:p>
        </w:tc>
      </w:tr>
      <w:tr w:rsidR="0005080A" w:rsidRPr="00232C31" w14:paraId="1E8BF698" w14:textId="77777777" w:rsidTr="00594373">
        <w:tc>
          <w:tcPr>
            <w:tcW w:w="1687" w:type="dxa"/>
          </w:tcPr>
          <w:p w14:paraId="1C642307" w14:textId="77777777" w:rsidR="0005080A" w:rsidRPr="00232C31" w:rsidRDefault="0005080A" w:rsidP="002A7D1B">
            <w:pPr>
              <w:widowControl w:val="0"/>
              <w:tabs>
                <w:tab w:val="center" w:pos="4536"/>
                <w:tab w:val="right" w:pos="9072"/>
              </w:tabs>
              <w:jc w:val="both"/>
              <w:rPr>
                <w:noProof/>
                <w:szCs w:val="22"/>
                <w:lang w:val="sr-Latn-ME"/>
              </w:rPr>
            </w:pPr>
            <w:r w:rsidRPr="00232C31">
              <w:rPr>
                <w:rFonts w:eastAsia="TimesNewRoman"/>
                <w:szCs w:val="22"/>
                <w:lang w:val="sr-Latn-ME"/>
              </w:rPr>
              <w:t>Hepatobilijarni poremećaji</w:t>
            </w:r>
            <w:r w:rsidRPr="00232C31" w:rsidDel="005C54CE">
              <w:rPr>
                <w:noProof/>
                <w:szCs w:val="22"/>
                <w:lang w:val="sr-Latn-ME"/>
              </w:rPr>
              <w:t xml:space="preserve"> </w:t>
            </w:r>
          </w:p>
        </w:tc>
        <w:tc>
          <w:tcPr>
            <w:tcW w:w="1115" w:type="dxa"/>
          </w:tcPr>
          <w:p w14:paraId="48A0730C" w14:textId="77777777" w:rsidR="0005080A" w:rsidRPr="00232C31" w:rsidRDefault="0005080A" w:rsidP="002A7D1B">
            <w:pPr>
              <w:widowControl w:val="0"/>
              <w:autoSpaceDE w:val="0"/>
              <w:autoSpaceDN w:val="0"/>
              <w:adjustRightInd w:val="0"/>
              <w:jc w:val="both"/>
              <w:rPr>
                <w:szCs w:val="22"/>
                <w:lang w:val="sr-Latn-ME"/>
              </w:rPr>
            </w:pPr>
          </w:p>
        </w:tc>
        <w:tc>
          <w:tcPr>
            <w:tcW w:w="1559" w:type="dxa"/>
          </w:tcPr>
          <w:p w14:paraId="4E6A7358" w14:textId="77777777"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Poremećaj testova</w:t>
            </w:r>
          </w:p>
          <w:p w14:paraId="64D7C498" w14:textId="77777777" w:rsidR="0005080A" w:rsidRPr="00232C31" w:rsidRDefault="0005080A" w:rsidP="002A7D1B">
            <w:pPr>
              <w:widowControl w:val="0"/>
              <w:autoSpaceDE w:val="0"/>
              <w:autoSpaceDN w:val="0"/>
              <w:adjustRightInd w:val="0"/>
              <w:jc w:val="both"/>
              <w:rPr>
                <w:szCs w:val="22"/>
                <w:lang w:val="sr-Latn-ME"/>
              </w:rPr>
            </w:pPr>
            <w:r w:rsidRPr="00232C31">
              <w:rPr>
                <w:rFonts w:eastAsia="TimesNewRoman"/>
                <w:szCs w:val="22"/>
                <w:lang w:val="sr-Latn-ME"/>
              </w:rPr>
              <w:t>funkcije jetre</w:t>
            </w:r>
          </w:p>
        </w:tc>
        <w:tc>
          <w:tcPr>
            <w:tcW w:w="2551" w:type="dxa"/>
          </w:tcPr>
          <w:p w14:paraId="449DDBF4"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Holestaza</w:t>
            </w:r>
            <w:r w:rsidRPr="00232C31">
              <w:rPr>
                <w:szCs w:val="22"/>
                <w:vertAlign w:val="superscript"/>
                <w:lang w:val="sr-Latn-ME"/>
              </w:rPr>
              <w:t>4</w:t>
            </w:r>
            <w:r w:rsidRPr="00232C31">
              <w:rPr>
                <w:szCs w:val="22"/>
                <w:lang w:val="sr-Latn-ME"/>
              </w:rPr>
              <w:t>, hepatitis</w:t>
            </w:r>
            <w:r w:rsidRPr="00232C31">
              <w:rPr>
                <w:szCs w:val="22"/>
                <w:vertAlign w:val="superscript"/>
                <w:lang w:val="sr-Latn-ME"/>
              </w:rPr>
              <w:t>4</w:t>
            </w:r>
            <w:r w:rsidRPr="00232C31">
              <w:rPr>
                <w:szCs w:val="22"/>
                <w:lang w:val="sr-Latn-ME"/>
              </w:rPr>
              <w:t>, porast vrijednosti alanin aminotransferaze, aspartat aminotransferaze i gama-glutamiltransferaze</w:t>
            </w:r>
            <w:r w:rsidRPr="00232C31">
              <w:rPr>
                <w:szCs w:val="22"/>
                <w:vertAlign w:val="superscript"/>
                <w:lang w:val="sr-Latn-ME"/>
              </w:rPr>
              <w:t>4</w:t>
            </w:r>
          </w:p>
        </w:tc>
        <w:tc>
          <w:tcPr>
            <w:tcW w:w="2375" w:type="dxa"/>
          </w:tcPr>
          <w:p w14:paraId="770BE638" w14:textId="750D6B7C" w:rsidR="0005080A" w:rsidRPr="00232C31" w:rsidRDefault="0005080A" w:rsidP="002A7D1B">
            <w:pPr>
              <w:widowControl w:val="0"/>
              <w:autoSpaceDE w:val="0"/>
              <w:autoSpaceDN w:val="0"/>
              <w:adjustRightInd w:val="0"/>
              <w:jc w:val="both"/>
              <w:rPr>
                <w:szCs w:val="22"/>
                <w:lang w:val="sr-Latn-ME"/>
              </w:rPr>
            </w:pPr>
            <w:r w:rsidRPr="00232C31">
              <w:rPr>
                <w:szCs w:val="22"/>
                <w:lang w:val="sr-Latn-ME"/>
              </w:rPr>
              <w:t>Insuficijencija jetre, hepatocelularna žutica</w:t>
            </w:r>
          </w:p>
        </w:tc>
      </w:tr>
      <w:tr w:rsidR="0005080A" w:rsidRPr="00232C31" w14:paraId="5C4EFE5E" w14:textId="77777777" w:rsidTr="00594373">
        <w:tc>
          <w:tcPr>
            <w:tcW w:w="1687" w:type="dxa"/>
          </w:tcPr>
          <w:p w14:paraId="7A7FEF9F"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Poremećaji kože i potkožnog tkiva</w:t>
            </w:r>
          </w:p>
        </w:tc>
        <w:tc>
          <w:tcPr>
            <w:tcW w:w="1115" w:type="dxa"/>
          </w:tcPr>
          <w:p w14:paraId="19188EC4" w14:textId="77777777" w:rsidR="0005080A" w:rsidRPr="00232C31" w:rsidRDefault="0005080A" w:rsidP="002A7D1B">
            <w:pPr>
              <w:widowControl w:val="0"/>
              <w:autoSpaceDE w:val="0"/>
              <w:autoSpaceDN w:val="0"/>
              <w:adjustRightInd w:val="0"/>
              <w:jc w:val="both"/>
              <w:rPr>
                <w:szCs w:val="22"/>
                <w:lang w:val="sr-Latn-ME"/>
              </w:rPr>
            </w:pPr>
          </w:p>
        </w:tc>
        <w:tc>
          <w:tcPr>
            <w:tcW w:w="1559" w:type="dxa"/>
          </w:tcPr>
          <w:p w14:paraId="5E29AD2C"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Osip, hiperhidroza</w:t>
            </w:r>
          </w:p>
        </w:tc>
        <w:tc>
          <w:tcPr>
            <w:tcW w:w="2551" w:type="dxa"/>
          </w:tcPr>
          <w:p w14:paraId="7FE5651F" w14:textId="77777777" w:rsidR="0005080A" w:rsidRPr="00232C31" w:rsidRDefault="0005080A" w:rsidP="002A7D1B">
            <w:pPr>
              <w:widowControl w:val="0"/>
              <w:autoSpaceDE w:val="0"/>
              <w:autoSpaceDN w:val="0"/>
              <w:adjustRightInd w:val="0"/>
              <w:jc w:val="both"/>
              <w:rPr>
                <w:szCs w:val="22"/>
                <w:lang w:val="sr-Latn-ME"/>
              </w:rPr>
            </w:pPr>
            <w:r w:rsidRPr="00232C31">
              <w:rPr>
                <w:color w:val="000000"/>
                <w:szCs w:val="22"/>
                <w:lang w:val="sr-Latn-ME"/>
              </w:rPr>
              <w:t>Bulozni dermatitis</w:t>
            </w:r>
            <w:r w:rsidRPr="00232C31">
              <w:rPr>
                <w:color w:val="000000"/>
                <w:szCs w:val="22"/>
                <w:vertAlign w:val="superscript"/>
                <w:lang w:val="sr-Latn-ME"/>
              </w:rPr>
              <w:t>1</w:t>
            </w:r>
            <w:r w:rsidRPr="00232C31">
              <w:rPr>
                <w:szCs w:val="22"/>
                <w:lang w:val="sr-Latn-ME"/>
              </w:rPr>
              <w:t>, pruritus, urtikarija, makulo- papulozni osip</w:t>
            </w:r>
            <w:r w:rsidRPr="00232C31">
              <w:rPr>
                <w:szCs w:val="22"/>
                <w:vertAlign w:val="superscript"/>
                <w:lang w:val="sr-Latn-ME"/>
              </w:rPr>
              <w:t>3</w:t>
            </w:r>
          </w:p>
        </w:tc>
        <w:tc>
          <w:tcPr>
            <w:tcW w:w="2375" w:type="dxa"/>
          </w:tcPr>
          <w:p w14:paraId="1E6544EF" w14:textId="77777777" w:rsidR="0005080A" w:rsidRPr="00232C31" w:rsidRDefault="00E61A3E" w:rsidP="002A7D1B">
            <w:pPr>
              <w:widowControl w:val="0"/>
              <w:autoSpaceDE w:val="0"/>
              <w:autoSpaceDN w:val="0"/>
              <w:adjustRightInd w:val="0"/>
              <w:jc w:val="both"/>
              <w:rPr>
                <w:szCs w:val="22"/>
                <w:lang w:val="sr-Latn-ME"/>
              </w:rPr>
            </w:pPr>
            <w:r w:rsidRPr="00232C31">
              <w:rPr>
                <w:bCs/>
                <w:szCs w:val="22"/>
                <w:lang w:val="sr-Latn-ME"/>
              </w:rPr>
              <w:t>Ozbiljne neželjene reakcije na koži (npr. akutna generalizovana egzantematozna pustuloza (AGEP))</w:t>
            </w:r>
            <w:r w:rsidR="00D85E29" w:rsidRPr="00232C31">
              <w:rPr>
                <w:bCs/>
                <w:szCs w:val="22"/>
                <w:lang w:val="sr-Latn-ME"/>
              </w:rPr>
              <w:t xml:space="preserve">, </w:t>
            </w:r>
            <w:r w:rsidR="0005080A" w:rsidRPr="00232C31">
              <w:rPr>
                <w:szCs w:val="22"/>
                <w:lang w:val="sr-Latn-ME"/>
              </w:rPr>
              <w:t>Stevens-Johnsonov sindrom</w:t>
            </w:r>
            <w:r w:rsidR="0005080A" w:rsidRPr="00232C31">
              <w:rPr>
                <w:szCs w:val="22"/>
                <w:vertAlign w:val="superscript"/>
                <w:lang w:val="sr-Latn-ME"/>
              </w:rPr>
              <w:t>5</w:t>
            </w:r>
            <w:r w:rsidR="0005080A" w:rsidRPr="00232C31">
              <w:rPr>
                <w:szCs w:val="22"/>
                <w:lang w:val="sr-Latn-ME"/>
              </w:rPr>
              <w:t>, toksična epidermalna nekroliza</w:t>
            </w:r>
            <w:r w:rsidR="0005080A" w:rsidRPr="00232C31">
              <w:rPr>
                <w:szCs w:val="22"/>
                <w:vertAlign w:val="superscript"/>
                <w:lang w:val="sr-Latn-ME"/>
              </w:rPr>
              <w:t>5</w:t>
            </w:r>
            <w:r w:rsidR="0005080A" w:rsidRPr="00232C31">
              <w:rPr>
                <w:szCs w:val="22"/>
                <w:lang w:val="sr-Latn-ME"/>
              </w:rPr>
              <w:t>, Reakcija na lijek sa</w:t>
            </w:r>
          </w:p>
          <w:p w14:paraId="2E12433E"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eozinofilijom i</w:t>
            </w:r>
          </w:p>
          <w:p w14:paraId="0DAA60C4"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sistemskim simptomima</w:t>
            </w:r>
            <w:r w:rsidRPr="00232C31" w:rsidDel="00675AEB">
              <w:rPr>
                <w:szCs w:val="22"/>
                <w:lang w:val="sr-Latn-ME"/>
              </w:rPr>
              <w:t xml:space="preserve"> </w:t>
            </w:r>
            <w:r w:rsidRPr="00232C31">
              <w:rPr>
                <w:szCs w:val="22"/>
                <w:lang w:val="sr-Latn-ME"/>
              </w:rPr>
              <w:t xml:space="preserve">(DRESS), akne, </w:t>
            </w:r>
          </w:p>
        </w:tc>
      </w:tr>
      <w:tr w:rsidR="0005080A" w:rsidRPr="00232C31" w14:paraId="11C13ECD" w14:textId="77777777" w:rsidTr="00594373">
        <w:tc>
          <w:tcPr>
            <w:tcW w:w="1687" w:type="dxa"/>
          </w:tcPr>
          <w:p w14:paraId="5D813AB5"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Poremećaji muskulo-skeletnog,vezivnog i koštanog tkiva</w:t>
            </w:r>
          </w:p>
        </w:tc>
        <w:tc>
          <w:tcPr>
            <w:tcW w:w="1115" w:type="dxa"/>
          </w:tcPr>
          <w:p w14:paraId="41B6146F" w14:textId="77777777" w:rsidR="0005080A" w:rsidRPr="00232C31" w:rsidRDefault="0005080A" w:rsidP="002A7D1B">
            <w:pPr>
              <w:widowControl w:val="0"/>
              <w:jc w:val="both"/>
              <w:rPr>
                <w:szCs w:val="22"/>
                <w:lang w:val="sr-Latn-ME"/>
              </w:rPr>
            </w:pPr>
          </w:p>
        </w:tc>
        <w:tc>
          <w:tcPr>
            <w:tcW w:w="1559" w:type="dxa"/>
          </w:tcPr>
          <w:p w14:paraId="013AC8A2" w14:textId="77777777" w:rsidR="0005080A" w:rsidRPr="00232C31" w:rsidRDefault="0005080A" w:rsidP="002A7D1B">
            <w:pPr>
              <w:widowControl w:val="0"/>
              <w:jc w:val="both"/>
              <w:rPr>
                <w:szCs w:val="22"/>
                <w:lang w:val="sr-Latn-ME"/>
              </w:rPr>
            </w:pPr>
          </w:p>
        </w:tc>
        <w:tc>
          <w:tcPr>
            <w:tcW w:w="2551" w:type="dxa"/>
          </w:tcPr>
          <w:p w14:paraId="472FAE51"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Mišićni spazam</w:t>
            </w:r>
            <w:r w:rsidRPr="00232C31">
              <w:rPr>
                <w:szCs w:val="22"/>
                <w:vertAlign w:val="superscript"/>
                <w:lang w:val="sr-Latn-ME"/>
              </w:rPr>
              <w:t>3</w:t>
            </w:r>
            <w:r w:rsidRPr="00232C31">
              <w:rPr>
                <w:szCs w:val="22"/>
                <w:lang w:val="sr-Latn-ME"/>
              </w:rPr>
              <w:t xml:space="preserve">, </w:t>
            </w:r>
            <w:r w:rsidRPr="00232C31">
              <w:rPr>
                <w:color w:val="000000"/>
                <w:szCs w:val="22"/>
                <w:lang w:val="sr-Latn-ME"/>
              </w:rPr>
              <w:t>mišićno-skeletalna ukočenost</w:t>
            </w:r>
            <w:r w:rsidRPr="00232C31">
              <w:rPr>
                <w:color w:val="000000"/>
                <w:szCs w:val="22"/>
                <w:vertAlign w:val="superscript"/>
                <w:lang w:val="sr-Latn-ME"/>
              </w:rPr>
              <w:t>1</w:t>
            </w:r>
            <w:r w:rsidRPr="00232C31">
              <w:rPr>
                <w:color w:val="000000"/>
                <w:szCs w:val="22"/>
                <w:lang w:val="sr-Latn-ME"/>
              </w:rPr>
              <w:t>, mialgija</w:t>
            </w:r>
            <w:r w:rsidRPr="00232C31">
              <w:rPr>
                <w:color w:val="000000"/>
                <w:szCs w:val="22"/>
                <w:vertAlign w:val="superscript"/>
                <w:lang w:val="sr-Latn-ME"/>
              </w:rPr>
              <w:t>2</w:t>
            </w:r>
          </w:p>
        </w:tc>
        <w:tc>
          <w:tcPr>
            <w:tcW w:w="2375" w:type="dxa"/>
          </w:tcPr>
          <w:p w14:paraId="0B3F2D80" w14:textId="1EE1609F" w:rsidR="0005080A" w:rsidRPr="00232C31" w:rsidRDefault="0005080A" w:rsidP="002A7D1B">
            <w:pPr>
              <w:widowControl w:val="0"/>
              <w:autoSpaceDE w:val="0"/>
              <w:autoSpaceDN w:val="0"/>
              <w:adjustRightInd w:val="0"/>
              <w:jc w:val="both"/>
              <w:rPr>
                <w:szCs w:val="22"/>
                <w:lang w:val="sr-Latn-ME"/>
              </w:rPr>
            </w:pPr>
            <w:r w:rsidRPr="00232C31">
              <w:rPr>
                <w:szCs w:val="22"/>
                <w:lang w:val="sr-Latn-ME"/>
              </w:rPr>
              <w:t>Rabdomioliza</w:t>
            </w:r>
            <w:r w:rsidRPr="00232C31">
              <w:rPr>
                <w:szCs w:val="22"/>
                <w:vertAlign w:val="superscript"/>
                <w:lang w:val="sr-Latn-ME"/>
              </w:rPr>
              <w:t>2,</w:t>
            </w:r>
            <w:r w:rsidR="00552DF2" w:rsidRPr="00232C31">
              <w:rPr>
                <w:szCs w:val="22"/>
                <w:vertAlign w:val="superscript"/>
                <w:lang w:val="sr-Latn-ME"/>
              </w:rPr>
              <w:t>**</w:t>
            </w:r>
            <w:r w:rsidRPr="00232C31">
              <w:rPr>
                <w:szCs w:val="22"/>
                <w:lang w:val="sr-Latn-ME"/>
              </w:rPr>
              <w:t>, miopatija</w:t>
            </w:r>
          </w:p>
        </w:tc>
      </w:tr>
      <w:tr w:rsidR="0005080A" w:rsidRPr="00232C31" w14:paraId="48A1329D" w14:textId="77777777" w:rsidTr="00594373">
        <w:tc>
          <w:tcPr>
            <w:tcW w:w="1687" w:type="dxa"/>
          </w:tcPr>
          <w:p w14:paraId="3D92F3E6"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Poremećaji bubrega i mokraćnog sistema</w:t>
            </w:r>
          </w:p>
        </w:tc>
        <w:tc>
          <w:tcPr>
            <w:tcW w:w="1115" w:type="dxa"/>
          </w:tcPr>
          <w:p w14:paraId="49A38596" w14:textId="77777777" w:rsidR="0005080A" w:rsidRPr="00232C31" w:rsidRDefault="0005080A" w:rsidP="002A7D1B">
            <w:pPr>
              <w:widowControl w:val="0"/>
              <w:jc w:val="both"/>
              <w:rPr>
                <w:szCs w:val="22"/>
                <w:lang w:val="sr-Latn-ME"/>
              </w:rPr>
            </w:pPr>
          </w:p>
        </w:tc>
        <w:tc>
          <w:tcPr>
            <w:tcW w:w="1559" w:type="dxa"/>
          </w:tcPr>
          <w:p w14:paraId="2148ACD4" w14:textId="77777777" w:rsidR="0005080A" w:rsidRPr="00232C31" w:rsidRDefault="0005080A" w:rsidP="002A7D1B">
            <w:pPr>
              <w:widowControl w:val="0"/>
              <w:jc w:val="both"/>
              <w:rPr>
                <w:szCs w:val="22"/>
                <w:lang w:val="sr-Latn-ME"/>
              </w:rPr>
            </w:pPr>
          </w:p>
        </w:tc>
        <w:tc>
          <w:tcPr>
            <w:tcW w:w="2551" w:type="dxa"/>
          </w:tcPr>
          <w:p w14:paraId="7C1AF29D" w14:textId="77777777" w:rsidR="0005080A" w:rsidRPr="00232C31" w:rsidRDefault="0005080A" w:rsidP="002A7D1B">
            <w:pPr>
              <w:widowControl w:val="0"/>
              <w:autoSpaceDE w:val="0"/>
              <w:autoSpaceDN w:val="0"/>
              <w:adjustRightInd w:val="0"/>
              <w:jc w:val="both"/>
              <w:rPr>
                <w:szCs w:val="22"/>
                <w:lang w:val="sr-Latn-ME"/>
              </w:rPr>
            </w:pPr>
            <w:r w:rsidRPr="00232C31">
              <w:rPr>
                <w:color w:val="000000"/>
                <w:szCs w:val="22"/>
                <w:lang w:val="sr-Latn-ME"/>
              </w:rPr>
              <w:t>Porast vrijednosti kreatinina u krvi</w:t>
            </w:r>
            <w:r w:rsidRPr="00232C31">
              <w:rPr>
                <w:color w:val="000000"/>
                <w:szCs w:val="22"/>
                <w:vertAlign w:val="superscript"/>
                <w:lang w:val="sr-Latn-ME"/>
              </w:rPr>
              <w:t>1</w:t>
            </w:r>
            <w:r w:rsidRPr="00232C31">
              <w:rPr>
                <w:color w:val="000000"/>
                <w:szCs w:val="22"/>
                <w:lang w:val="sr-Latn-ME"/>
              </w:rPr>
              <w:t>, porast vrijednosti uree u krvi</w:t>
            </w:r>
            <w:r w:rsidRPr="00232C31">
              <w:rPr>
                <w:color w:val="000000"/>
                <w:szCs w:val="22"/>
                <w:vertAlign w:val="superscript"/>
                <w:lang w:val="sr-Latn-ME"/>
              </w:rPr>
              <w:t>1</w:t>
            </w:r>
          </w:p>
        </w:tc>
        <w:tc>
          <w:tcPr>
            <w:tcW w:w="2375" w:type="dxa"/>
          </w:tcPr>
          <w:p w14:paraId="30DA7AAE" w14:textId="77777777" w:rsidR="0005080A" w:rsidRPr="00232C31" w:rsidRDefault="0005080A" w:rsidP="002A7D1B">
            <w:pPr>
              <w:widowControl w:val="0"/>
              <w:autoSpaceDE w:val="0"/>
              <w:autoSpaceDN w:val="0"/>
              <w:adjustRightInd w:val="0"/>
              <w:jc w:val="both"/>
              <w:rPr>
                <w:szCs w:val="22"/>
                <w:lang w:val="sr-Latn-ME"/>
              </w:rPr>
            </w:pPr>
            <w:r w:rsidRPr="00232C31">
              <w:rPr>
                <w:szCs w:val="22"/>
                <w:lang w:val="sr-Latn-ME"/>
              </w:rPr>
              <w:t>Insuficijencija bubrega, intersticijalni nefritis</w:t>
            </w:r>
          </w:p>
        </w:tc>
      </w:tr>
      <w:tr w:rsidR="0005080A" w:rsidRPr="00232C31" w14:paraId="501B7412" w14:textId="77777777" w:rsidTr="00594373">
        <w:tc>
          <w:tcPr>
            <w:tcW w:w="1687" w:type="dxa"/>
          </w:tcPr>
          <w:p w14:paraId="6B1F7CDC"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Opšti poremećaji i reakcije na mjestu primjene</w:t>
            </w:r>
          </w:p>
        </w:tc>
        <w:tc>
          <w:tcPr>
            <w:tcW w:w="1115" w:type="dxa"/>
          </w:tcPr>
          <w:p w14:paraId="3205FD3B" w14:textId="77777777" w:rsidR="0005080A" w:rsidRPr="00232C31" w:rsidRDefault="0005080A" w:rsidP="002A7D1B">
            <w:pPr>
              <w:widowControl w:val="0"/>
              <w:autoSpaceDE w:val="0"/>
              <w:autoSpaceDN w:val="0"/>
              <w:adjustRightInd w:val="0"/>
              <w:jc w:val="both"/>
              <w:rPr>
                <w:szCs w:val="22"/>
                <w:lang w:val="sr-Latn-ME"/>
              </w:rPr>
            </w:pPr>
            <w:r w:rsidRPr="00232C31">
              <w:rPr>
                <w:color w:val="000000"/>
                <w:szCs w:val="22"/>
                <w:lang w:val="sr-Latn-ME"/>
              </w:rPr>
              <w:t>Flebitis na mjestu primjene injekcije</w:t>
            </w:r>
            <w:r w:rsidRPr="00232C31">
              <w:rPr>
                <w:color w:val="000000"/>
                <w:szCs w:val="22"/>
                <w:vertAlign w:val="superscript"/>
                <w:lang w:val="sr-Latn-ME"/>
              </w:rPr>
              <w:t>1</w:t>
            </w:r>
          </w:p>
        </w:tc>
        <w:tc>
          <w:tcPr>
            <w:tcW w:w="1559" w:type="dxa"/>
          </w:tcPr>
          <w:p w14:paraId="2AD09D45" w14:textId="77777777"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Bol na mjestu</w:t>
            </w:r>
          </w:p>
          <w:p w14:paraId="202E3BEE" w14:textId="77777777"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primjene injekcije</w:t>
            </w:r>
            <w:r w:rsidRPr="00232C31">
              <w:rPr>
                <w:rFonts w:eastAsia="TimesNewRoman"/>
                <w:szCs w:val="22"/>
                <w:vertAlign w:val="superscript"/>
                <w:lang w:val="sr-Latn-ME"/>
              </w:rPr>
              <w:t>1</w:t>
            </w:r>
            <w:r w:rsidRPr="00232C31">
              <w:rPr>
                <w:rFonts w:eastAsia="TimesNewRoman"/>
                <w:szCs w:val="22"/>
                <w:lang w:val="sr-Latn-ME"/>
              </w:rPr>
              <w:t>,</w:t>
            </w:r>
          </w:p>
          <w:p w14:paraId="28BDE777" w14:textId="77777777"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zapaljenje na</w:t>
            </w:r>
          </w:p>
          <w:p w14:paraId="18657715" w14:textId="77777777"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mjestu primjene</w:t>
            </w:r>
          </w:p>
          <w:p w14:paraId="0796129C" w14:textId="77777777" w:rsidR="0005080A" w:rsidRPr="00232C31" w:rsidRDefault="0005080A" w:rsidP="002A7D1B">
            <w:pPr>
              <w:widowControl w:val="0"/>
              <w:autoSpaceDE w:val="0"/>
              <w:autoSpaceDN w:val="0"/>
              <w:adjustRightInd w:val="0"/>
              <w:jc w:val="both"/>
              <w:rPr>
                <w:szCs w:val="22"/>
                <w:lang w:val="sr-Latn-ME"/>
              </w:rPr>
            </w:pPr>
            <w:r w:rsidRPr="00232C31">
              <w:rPr>
                <w:rFonts w:eastAsia="TimesNewRoman"/>
                <w:szCs w:val="22"/>
                <w:lang w:val="sr-Latn-ME"/>
              </w:rPr>
              <w:t>injekcije</w:t>
            </w:r>
            <w:r w:rsidRPr="00232C31">
              <w:rPr>
                <w:rFonts w:eastAsia="TimesNewRoman"/>
                <w:szCs w:val="22"/>
                <w:vertAlign w:val="superscript"/>
                <w:lang w:val="sr-Latn-ME"/>
              </w:rPr>
              <w:t>1</w:t>
            </w:r>
          </w:p>
        </w:tc>
        <w:tc>
          <w:tcPr>
            <w:tcW w:w="2551" w:type="dxa"/>
          </w:tcPr>
          <w:p w14:paraId="2354A412" w14:textId="77777777" w:rsidR="0005080A" w:rsidRPr="00232C31" w:rsidRDefault="0005080A" w:rsidP="002A7D1B">
            <w:pPr>
              <w:widowControl w:val="0"/>
              <w:autoSpaceDE w:val="0"/>
              <w:autoSpaceDN w:val="0"/>
              <w:adjustRightInd w:val="0"/>
              <w:jc w:val="both"/>
              <w:rPr>
                <w:szCs w:val="22"/>
                <w:vertAlign w:val="superscript"/>
                <w:lang w:val="sr-Latn-ME"/>
              </w:rPr>
            </w:pPr>
            <w:r w:rsidRPr="00232C31">
              <w:rPr>
                <w:szCs w:val="22"/>
                <w:lang w:val="sr-Latn-ME"/>
              </w:rPr>
              <w:t>Malaksalost</w:t>
            </w:r>
            <w:r w:rsidRPr="00232C31">
              <w:rPr>
                <w:szCs w:val="22"/>
                <w:vertAlign w:val="superscript"/>
                <w:lang w:val="sr-Latn-ME"/>
              </w:rPr>
              <w:t>4</w:t>
            </w:r>
            <w:r w:rsidRPr="00232C31">
              <w:rPr>
                <w:szCs w:val="22"/>
                <w:lang w:val="sr-Latn-ME"/>
              </w:rPr>
              <w:t xml:space="preserve">, </w:t>
            </w:r>
            <w:r w:rsidRPr="00232C31">
              <w:rPr>
                <w:color w:val="000000"/>
                <w:szCs w:val="22"/>
                <w:lang w:val="sr-Latn-ME"/>
              </w:rPr>
              <w:t>pireksija</w:t>
            </w:r>
            <w:r w:rsidRPr="00232C31">
              <w:rPr>
                <w:color w:val="000000"/>
                <w:szCs w:val="22"/>
                <w:vertAlign w:val="superscript"/>
                <w:lang w:val="sr-Latn-ME"/>
              </w:rPr>
              <w:t>3</w:t>
            </w:r>
            <w:r w:rsidRPr="00232C31">
              <w:rPr>
                <w:szCs w:val="22"/>
                <w:lang w:val="sr-Latn-ME"/>
              </w:rPr>
              <w:t>, astenija, bol u grudima</w:t>
            </w:r>
            <w:r w:rsidRPr="00232C31">
              <w:rPr>
                <w:szCs w:val="22"/>
                <w:vertAlign w:val="superscript"/>
                <w:lang w:val="sr-Latn-ME"/>
              </w:rPr>
              <w:t>4</w:t>
            </w:r>
            <w:r w:rsidRPr="00232C31">
              <w:rPr>
                <w:szCs w:val="22"/>
                <w:lang w:val="sr-Latn-ME"/>
              </w:rPr>
              <w:t>, jeza</w:t>
            </w:r>
            <w:r w:rsidRPr="00232C31">
              <w:rPr>
                <w:szCs w:val="22"/>
                <w:vertAlign w:val="superscript"/>
                <w:lang w:val="sr-Latn-ME"/>
              </w:rPr>
              <w:t>4</w:t>
            </w:r>
            <w:r w:rsidRPr="00232C31">
              <w:rPr>
                <w:szCs w:val="22"/>
                <w:lang w:val="sr-Latn-ME"/>
              </w:rPr>
              <w:t>, umor</w:t>
            </w:r>
            <w:r w:rsidRPr="00232C31">
              <w:rPr>
                <w:szCs w:val="22"/>
                <w:vertAlign w:val="superscript"/>
                <w:lang w:val="sr-Latn-ME"/>
              </w:rPr>
              <w:t>4</w:t>
            </w:r>
          </w:p>
        </w:tc>
        <w:tc>
          <w:tcPr>
            <w:tcW w:w="2375" w:type="dxa"/>
          </w:tcPr>
          <w:p w14:paraId="0126FF44" w14:textId="77777777" w:rsidR="0005080A" w:rsidRPr="00232C31" w:rsidRDefault="0005080A" w:rsidP="002A7D1B">
            <w:pPr>
              <w:widowControl w:val="0"/>
              <w:jc w:val="both"/>
              <w:rPr>
                <w:szCs w:val="22"/>
                <w:lang w:val="sr-Latn-ME"/>
              </w:rPr>
            </w:pPr>
          </w:p>
        </w:tc>
      </w:tr>
      <w:tr w:rsidR="0005080A" w:rsidRPr="00232C31" w14:paraId="0B5F509B" w14:textId="77777777" w:rsidTr="00594373">
        <w:tc>
          <w:tcPr>
            <w:tcW w:w="1687" w:type="dxa"/>
          </w:tcPr>
          <w:p w14:paraId="4840C25D" w14:textId="77777777" w:rsidR="0005080A" w:rsidRPr="00232C31" w:rsidRDefault="0005080A" w:rsidP="002A7D1B">
            <w:pPr>
              <w:widowControl w:val="0"/>
              <w:tabs>
                <w:tab w:val="center" w:pos="4536"/>
                <w:tab w:val="right" w:pos="9072"/>
              </w:tabs>
              <w:jc w:val="both"/>
              <w:rPr>
                <w:noProof/>
                <w:szCs w:val="22"/>
                <w:lang w:val="sr-Latn-ME"/>
              </w:rPr>
            </w:pPr>
            <w:r w:rsidRPr="00232C31">
              <w:rPr>
                <w:noProof/>
                <w:szCs w:val="22"/>
                <w:lang w:val="sr-Latn-ME"/>
              </w:rPr>
              <w:t>Ispitivanja</w:t>
            </w:r>
          </w:p>
        </w:tc>
        <w:tc>
          <w:tcPr>
            <w:tcW w:w="1115" w:type="dxa"/>
          </w:tcPr>
          <w:p w14:paraId="776D3755" w14:textId="77777777" w:rsidR="0005080A" w:rsidRPr="00232C31" w:rsidRDefault="0005080A" w:rsidP="002A7D1B">
            <w:pPr>
              <w:widowControl w:val="0"/>
              <w:jc w:val="both"/>
              <w:rPr>
                <w:szCs w:val="22"/>
                <w:lang w:val="sr-Latn-ME"/>
              </w:rPr>
            </w:pPr>
          </w:p>
        </w:tc>
        <w:tc>
          <w:tcPr>
            <w:tcW w:w="1559" w:type="dxa"/>
          </w:tcPr>
          <w:p w14:paraId="33F0B802" w14:textId="77777777" w:rsidR="0005080A" w:rsidRPr="00232C31" w:rsidRDefault="0005080A" w:rsidP="002A7D1B">
            <w:pPr>
              <w:widowControl w:val="0"/>
              <w:jc w:val="both"/>
              <w:rPr>
                <w:szCs w:val="22"/>
                <w:lang w:val="sr-Latn-ME"/>
              </w:rPr>
            </w:pPr>
          </w:p>
        </w:tc>
        <w:tc>
          <w:tcPr>
            <w:tcW w:w="2551" w:type="dxa"/>
          </w:tcPr>
          <w:p w14:paraId="34CFEF95" w14:textId="77777777"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Poremećaj odnosa</w:t>
            </w:r>
          </w:p>
          <w:p w14:paraId="2826EC37" w14:textId="77777777"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albumina i</w:t>
            </w:r>
          </w:p>
          <w:p w14:paraId="7840BF96" w14:textId="77777777"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globulina</w:t>
            </w:r>
            <w:r w:rsidRPr="00232C31">
              <w:rPr>
                <w:rFonts w:eastAsia="TimesNewRoman"/>
                <w:szCs w:val="22"/>
                <w:vertAlign w:val="superscript"/>
                <w:lang w:val="sr-Latn-ME"/>
              </w:rPr>
              <w:t>1</w:t>
            </w:r>
            <w:r w:rsidRPr="00232C31">
              <w:rPr>
                <w:rFonts w:eastAsia="TimesNewRoman"/>
                <w:szCs w:val="22"/>
                <w:lang w:val="sr-Latn-ME"/>
              </w:rPr>
              <w:t>, porast</w:t>
            </w:r>
          </w:p>
          <w:p w14:paraId="6702D3E0" w14:textId="77777777"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vrijednosti alkalne</w:t>
            </w:r>
          </w:p>
          <w:p w14:paraId="72873846" w14:textId="77777777"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fosfataze u krvi</w:t>
            </w:r>
            <w:r w:rsidRPr="00232C31">
              <w:rPr>
                <w:rFonts w:eastAsia="TimesNewRoman"/>
                <w:szCs w:val="22"/>
                <w:vertAlign w:val="superscript"/>
                <w:lang w:val="sr-Latn-ME"/>
              </w:rPr>
              <w:t>4</w:t>
            </w:r>
            <w:r w:rsidRPr="00232C31">
              <w:rPr>
                <w:rFonts w:eastAsia="TimesNewRoman"/>
                <w:szCs w:val="22"/>
                <w:lang w:val="sr-Latn-ME"/>
              </w:rPr>
              <w:t>,</w:t>
            </w:r>
          </w:p>
          <w:p w14:paraId="4886D7F4" w14:textId="77777777"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porast vrijednosti</w:t>
            </w:r>
          </w:p>
          <w:p w14:paraId="3BD5756C" w14:textId="55E74A49" w:rsidR="0005080A" w:rsidRPr="00232C31" w:rsidRDefault="0005080A" w:rsidP="002A7D1B">
            <w:pPr>
              <w:autoSpaceDE w:val="0"/>
              <w:autoSpaceDN w:val="0"/>
              <w:adjustRightInd w:val="0"/>
              <w:jc w:val="both"/>
              <w:rPr>
                <w:rFonts w:eastAsia="TimesNewRoman"/>
                <w:szCs w:val="22"/>
                <w:lang w:val="sr-Latn-ME"/>
              </w:rPr>
            </w:pPr>
            <w:r w:rsidRPr="00232C31">
              <w:rPr>
                <w:rFonts w:eastAsia="TimesNewRoman"/>
                <w:szCs w:val="22"/>
                <w:lang w:val="sr-Latn-ME"/>
              </w:rPr>
              <w:t>laktatne</w:t>
            </w:r>
            <w:r w:rsidR="003973BD">
              <w:rPr>
                <w:rFonts w:eastAsia="TimesNewRoman"/>
                <w:szCs w:val="22"/>
                <w:lang w:val="sr-Latn-ME"/>
              </w:rPr>
              <w:t xml:space="preserve"> </w:t>
            </w:r>
            <w:r w:rsidRPr="00232C31">
              <w:rPr>
                <w:rFonts w:eastAsia="TimesNewRoman"/>
                <w:szCs w:val="22"/>
                <w:lang w:val="sr-Latn-ME"/>
              </w:rPr>
              <w:t>dehidrogenaze u</w:t>
            </w:r>
          </w:p>
          <w:p w14:paraId="070681FC" w14:textId="77777777" w:rsidR="0005080A" w:rsidRPr="00232C31" w:rsidRDefault="0005080A" w:rsidP="002A7D1B">
            <w:pPr>
              <w:widowControl w:val="0"/>
              <w:autoSpaceDE w:val="0"/>
              <w:autoSpaceDN w:val="0"/>
              <w:adjustRightInd w:val="0"/>
              <w:jc w:val="both"/>
              <w:rPr>
                <w:szCs w:val="22"/>
                <w:lang w:val="sr-Latn-ME"/>
              </w:rPr>
            </w:pPr>
            <w:r w:rsidRPr="00232C31">
              <w:rPr>
                <w:rFonts w:eastAsia="TimesNewRoman"/>
                <w:szCs w:val="22"/>
                <w:lang w:val="sr-Latn-ME"/>
              </w:rPr>
              <w:t>krvi</w:t>
            </w:r>
            <w:r w:rsidRPr="00232C31">
              <w:rPr>
                <w:rFonts w:eastAsia="TimesNewRoman"/>
                <w:szCs w:val="22"/>
                <w:vertAlign w:val="superscript"/>
                <w:lang w:val="sr-Latn-ME"/>
              </w:rPr>
              <w:t>4</w:t>
            </w:r>
          </w:p>
        </w:tc>
        <w:tc>
          <w:tcPr>
            <w:tcW w:w="2375" w:type="dxa"/>
          </w:tcPr>
          <w:p w14:paraId="1FB55A8B" w14:textId="275E93A5" w:rsidR="0005080A" w:rsidRPr="00232C31" w:rsidRDefault="0005080A" w:rsidP="002A7D1B">
            <w:pPr>
              <w:widowControl w:val="0"/>
              <w:autoSpaceDE w:val="0"/>
              <w:autoSpaceDN w:val="0"/>
              <w:adjustRightInd w:val="0"/>
              <w:jc w:val="both"/>
              <w:rPr>
                <w:szCs w:val="22"/>
                <w:lang w:val="sr-Latn-ME"/>
              </w:rPr>
            </w:pPr>
            <w:r w:rsidRPr="00232C31">
              <w:rPr>
                <w:szCs w:val="22"/>
                <w:lang w:val="sr-Latn-ME"/>
              </w:rPr>
              <w:t>Produžen INR, produženo protrombinsko vrijeme, abnormalna boja urina</w:t>
            </w:r>
          </w:p>
        </w:tc>
      </w:tr>
    </w:tbl>
    <w:p w14:paraId="62A3F012" w14:textId="77777777" w:rsidR="0005080A" w:rsidRPr="00232C31" w:rsidRDefault="0005080A" w:rsidP="00433983">
      <w:pPr>
        <w:autoSpaceDE w:val="0"/>
        <w:autoSpaceDN w:val="0"/>
        <w:adjustRightInd w:val="0"/>
        <w:jc w:val="both"/>
        <w:rPr>
          <w:rFonts w:eastAsia="TimesNewRoman"/>
          <w:szCs w:val="22"/>
          <w:lang w:val="sr-Latn-ME"/>
        </w:rPr>
      </w:pPr>
      <w:r w:rsidRPr="00232C31">
        <w:rPr>
          <w:rFonts w:eastAsia="TimesNewRoman"/>
          <w:szCs w:val="22"/>
          <w:vertAlign w:val="superscript"/>
          <w:lang w:val="sr-Latn-ME"/>
        </w:rPr>
        <w:lastRenderedPageBreak/>
        <w:t>1</w:t>
      </w:r>
      <w:r w:rsidRPr="00232C31">
        <w:rPr>
          <w:rFonts w:eastAsia="TimesNewRoman"/>
          <w:szCs w:val="22"/>
          <w:lang w:val="sr-Latn-ME"/>
        </w:rPr>
        <w:t xml:space="preserve"> – prijavljena samo kod primjene praška za rastvor za injekciju</w:t>
      </w:r>
    </w:p>
    <w:p w14:paraId="463DD15C" w14:textId="77777777" w:rsidR="0005080A" w:rsidRPr="00232C31" w:rsidRDefault="0005080A">
      <w:pPr>
        <w:autoSpaceDE w:val="0"/>
        <w:autoSpaceDN w:val="0"/>
        <w:adjustRightInd w:val="0"/>
        <w:jc w:val="both"/>
        <w:rPr>
          <w:rFonts w:eastAsia="TimesNewRoman"/>
          <w:szCs w:val="22"/>
          <w:lang w:val="sr-Latn-ME"/>
        </w:rPr>
      </w:pPr>
      <w:r w:rsidRPr="00232C31">
        <w:rPr>
          <w:rFonts w:eastAsia="TimesNewRoman"/>
          <w:szCs w:val="22"/>
          <w:vertAlign w:val="superscript"/>
          <w:lang w:val="sr-Latn-ME"/>
        </w:rPr>
        <w:t>2</w:t>
      </w:r>
      <w:r w:rsidRPr="00232C31">
        <w:rPr>
          <w:rFonts w:eastAsia="TimesNewRoman"/>
          <w:szCs w:val="22"/>
          <w:lang w:val="sr-Latn-ME"/>
        </w:rPr>
        <w:t xml:space="preserve"> – prijavljena samo kod primjene tableta sa produženim oslobađanjem</w:t>
      </w:r>
    </w:p>
    <w:p w14:paraId="4C9582B3" w14:textId="77777777" w:rsidR="0005080A" w:rsidRPr="00232C31" w:rsidRDefault="0005080A">
      <w:pPr>
        <w:autoSpaceDE w:val="0"/>
        <w:autoSpaceDN w:val="0"/>
        <w:adjustRightInd w:val="0"/>
        <w:jc w:val="both"/>
        <w:rPr>
          <w:rFonts w:eastAsia="TimesNewRoman"/>
          <w:szCs w:val="22"/>
          <w:lang w:val="sr-Latn-ME"/>
        </w:rPr>
      </w:pPr>
      <w:r w:rsidRPr="00232C31">
        <w:rPr>
          <w:rFonts w:eastAsia="TimesNewRoman"/>
          <w:szCs w:val="22"/>
          <w:vertAlign w:val="superscript"/>
          <w:lang w:val="sr-Latn-ME"/>
        </w:rPr>
        <w:t>3</w:t>
      </w:r>
      <w:r w:rsidRPr="00232C31">
        <w:rPr>
          <w:rFonts w:eastAsia="TimesNewRoman"/>
          <w:szCs w:val="22"/>
          <w:lang w:val="sr-Latn-ME"/>
        </w:rPr>
        <w:t xml:space="preserve"> – prijavljena samo kod primjene granula za oralnu suspenziju</w:t>
      </w:r>
    </w:p>
    <w:p w14:paraId="1EC3E36C" w14:textId="77777777" w:rsidR="0005080A" w:rsidRPr="00232C31" w:rsidRDefault="0005080A">
      <w:pPr>
        <w:autoSpaceDE w:val="0"/>
        <w:autoSpaceDN w:val="0"/>
        <w:adjustRightInd w:val="0"/>
        <w:jc w:val="both"/>
        <w:rPr>
          <w:rFonts w:eastAsia="TimesNewRoman"/>
          <w:szCs w:val="22"/>
          <w:lang w:val="sr-Latn-ME"/>
        </w:rPr>
      </w:pPr>
      <w:r w:rsidRPr="00232C31">
        <w:rPr>
          <w:rFonts w:eastAsia="TimesNewRoman"/>
          <w:szCs w:val="22"/>
          <w:vertAlign w:val="superscript"/>
          <w:lang w:val="sr-Latn-ME"/>
        </w:rPr>
        <w:t>4</w:t>
      </w:r>
      <w:r w:rsidRPr="00232C31">
        <w:rPr>
          <w:rFonts w:eastAsia="TimesNewRoman"/>
          <w:szCs w:val="22"/>
          <w:lang w:val="sr-Latn-ME"/>
        </w:rPr>
        <w:t xml:space="preserve"> – prijavljena samo kod primjene tableta sa trenutnim oslobađanjem</w:t>
      </w:r>
    </w:p>
    <w:p w14:paraId="15A1C49D" w14:textId="77777777" w:rsidR="0005080A" w:rsidRPr="00232C31" w:rsidRDefault="0005080A">
      <w:pPr>
        <w:autoSpaceDE w:val="0"/>
        <w:autoSpaceDN w:val="0"/>
        <w:adjustRightInd w:val="0"/>
        <w:jc w:val="both"/>
        <w:rPr>
          <w:rFonts w:eastAsia="TimesNewRoman"/>
          <w:i/>
          <w:szCs w:val="22"/>
          <w:lang w:val="sr-Latn-ME"/>
        </w:rPr>
      </w:pPr>
      <w:r w:rsidRPr="00232C31">
        <w:rPr>
          <w:rFonts w:eastAsia="TimesNewRoman"/>
          <w:i/>
          <w:szCs w:val="22"/>
          <w:lang w:val="sr-Latn-ME"/>
        </w:rPr>
        <w:t>* Budući da su ove reakcije spontano prijavljene iz populacije nepoznate veličine, nije uvijek moguće pouzdano odrediti njihovu učestalost ili ustanoviti uzročno-posljedičnu vezu sa primjenom lijeka. Ustanovljeno je da je izloženost pacijenata veća od 1 milijardu pacijent dana.</w:t>
      </w:r>
    </w:p>
    <w:p w14:paraId="7A0068F7" w14:textId="77777777" w:rsidR="0005080A" w:rsidRPr="00232C31" w:rsidRDefault="0005080A">
      <w:pPr>
        <w:autoSpaceDE w:val="0"/>
        <w:autoSpaceDN w:val="0"/>
        <w:adjustRightInd w:val="0"/>
        <w:jc w:val="both"/>
        <w:rPr>
          <w:rFonts w:eastAsia="TimesNewRoman"/>
          <w:i/>
          <w:szCs w:val="22"/>
          <w:lang w:val="sr-Latn-ME"/>
        </w:rPr>
      </w:pPr>
    </w:p>
    <w:p w14:paraId="7CC7B2D4" w14:textId="77777777" w:rsidR="0005080A" w:rsidRPr="00232C31" w:rsidRDefault="0005080A">
      <w:pPr>
        <w:autoSpaceDE w:val="0"/>
        <w:autoSpaceDN w:val="0"/>
        <w:adjustRightInd w:val="0"/>
        <w:jc w:val="both"/>
        <w:rPr>
          <w:rFonts w:eastAsia="TimesNewRoman"/>
          <w:i/>
          <w:szCs w:val="22"/>
          <w:lang w:val="sr-Latn-ME"/>
        </w:rPr>
      </w:pPr>
      <w:r w:rsidRPr="00232C31">
        <w:rPr>
          <w:rFonts w:eastAsia="TimesNewRoman"/>
          <w:i/>
          <w:szCs w:val="22"/>
          <w:lang w:val="sr-Latn-ME"/>
        </w:rPr>
        <w:t>** Kod nekih slučajeva rabdomiolize, klaritromicin je primjenjivan zajedno sa drugim ljekovima čija primjena je povezana sa rabdomiolizom (kao što su statini, fibrati, kolhicin ili alopurinol).</w:t>
      </w:r>
    </w:p>
    <w:p w14:paraId="14246CD3" w14:textId="77777777" w:rsidR="0005080A" w:rsidRPr="00232C31" w:rsidRDefault="0005080A">
      <w:pPr>
        <w:autoSpaceDE w:val="0"/>
        <w:autoSpaceDN w:val="0"/>
        <w:adjustRightInd w:val="0"/>
        <w:jc w:val="both"/>
        <w:rPr>
          <w:rFonts w:eastAsia="TimesNewRoman"/>
          <w:i/>
          <w:szCs w:val="22"/>
          <w:lang w:val="sr-Latn-ME"/>
        </w:rPr>
      </w:pPr>
    </w:p>
    <w:p w14:paraId="546F8D3A" w14:textId="77777777" w:rsidR="0005080A" w:rsidRPr="00232C31" w:rsidRDefault="0005080A" w:rsidP="002A7D1B">
      <w:pPr>
        <w:widowControl w:val="0"/>
        <w:numPr>
          <w:ilvl w:val="0"/>
          <w:numId w:val="26"/>
        </w:numPr>
        <w:tabs>
          <w:tab w:val="left" w:pos="3330"/>
          <w:tab w:val="left" w:pos="3827"/>
        </w:tabs>
        <w:spacing w:line="240" w:lineRule="auto"/>
        <w:ind w:right="-142"/>
        <w:jc w:val="both"/>
        <w:rPr>
          <w:b/>
          <w:bCs/>
          <w:i/>
          <w:iCs/>
          <w:snapToGrid w:val="0"/>
          <w:szCs w:val="22"/>
          <w:lang w:val="sr-Latn-ME" w:eastAsia="pl-PL"/>
        </w:rPr>
      </w:pPr>
      <w:r w:rsidRPr="00232C31">
        <w:rPr>
          <w:b/>
          <w:bCs/>
          <w:i/>
          <w:iCs/>
          <w:snapToGrid w:val="0"/>
          <w:szCs w:val="22"/>
          <w:lang w:val="sr-Latn-ME" w:eastAsia="pl-PL"/>
        </w:rPr>
        <w:t>Opis odabranih neželjenih dejstava</w:t>
      </w:r>
    </w:p>
    <w:p w14:paraId="5689DB36" w14:textId="77777777" w:rsidR="0005080A" w:rsidRPr="00232C31" w:rsidRDefault="0005080A" w:rsidP="002A7D1B">
      <w:pPr>
        <w:widowControl w:val="0"/>
        <w:tabs>
          <w:tab w:val="left" w:pos="3330"/>
          <w:tab w:val="left" w:pos="3827"/>
        </w:tabs>
        <w:ind w:left="720" w:right="-142"/>
        <w:jc w:val="both"/>
        <w:rPr>
          <w:b/>
          <w:bCs/>
          <w:i/>
          <w:iCs/>
          <w:snapToGrid w:val="0"/>
          <w:szCs w:val="22"/>
          <w:lang w:val="sr-Latn-ME" w:eastAsia="pl-PL"/>
        </w:rPr>
      </w:pPr>
    </w:p>
    <w:p w14:paraId="01AB8B1A" w14:textId="77777777" w:rsidR="0005080A" w:rsidRPr="00232C31" w:rsidRDefault="0005080A" w:rsidP="00433983">
      <w:pPr>
        <w:autoSpaceDE w:val="0"/>
        <w:autoSpaceDN w:val="0"/>
        <w:adjustRightInd w:val="0"/>
        <w:jc w:val="both"/>
        <w:rPr>
          <w:rFonts w:eastAsia="TimesNewRoman"/>
          <w:szCs w:val="22"/>
          <w:lang w:val="sr-Latn-ME"/>
        </w:rPr>
      </w:pPr>
      <w:r w:rsidRPr="00232C31">
        <w:rPr>
          <w:rFonts w:eastAsia="TimesNewRoman"/>
          <w:szCs w:val="22"/>
          <w:lang w:val="sr-Latn-ME"/>
        </w:rPr>
        <w:t>Flebitis na mjestu primjene injekcije, bol na mjestu primjene, bol na mjestu uboda u venu, inflamacija na mjestu primjene su specifične za formulacije klaritromicina za intravensku primjenu.</w:t>
      </w:r>
    </w:p>
    <w:p w14:paraId="2D0407D0" w14:textId="77777777" w:rsidR="0005080A" w:rsidRPr="00232C31" w:rsidRDefault="0005080A" w:rsidP="002A7D1B">
      <w:pPr>
        <w:widowControl w:val="0"/>
        <w:tabs>
          <w:tab w:val="left" w:pos="637"/>
          <w:tab w:val="left" w:pos="3330"/>
          <w:tab w:val="left" w:pos="3827"/>
        </w:tabs>
        <w:ind w:right="-142"/>
        <w:jc w:val="both"/>
        <w:rPr>
          <w:snapToGrid w:val="0"/>
          <w:szCs w:val="22"/>
          <w:lang w:val="sr-Latn-ME" w:eastAsia="pl-PL"/>
        </w:rPr>
      </w:pPr>
    </w:p>
    <w:p w14:paraId="0EAC8638" w14:textId="77777777" w:rsidR="0005080A" w:rsidRPr="00232C31" w:rsidRDefault="0005080A" w:rsidP="002A7D1B">
      <w:pPr>
        <w:widowControl w:val="0"/>
        <w:tabs>
          <w:tab w:val="left" w:pos="637"/>
          <w:tab w:val="left" w:pos="3330"/>
          <w:tab w:val="left" w:pos="3827"/>
        </w:tabs>
        <w:ind w:right="-142"/>
        <w:jc w:val="both"/>
        <w:rPr>
          <w:snapToGrid w:val="0"/>
          <w:szCs w:val="22"/>
          <w:lang w:val="sr-Latn-ME" w:eastAsia="pl-PL"/>
        </w:rPr>
      </w:pPr>
      <w:r w:rsidRPr="00232C31">
        <w:rPr>
          <w:snapToGrid w:val="0"/>
          <w:szCs w:val="22"/>
          <w:lang w:val="sr-Latn-ME" w:eastAsia="pl-PL"/>
        </w:rPr>
        <w:t>U pojedinim prijavama rabdomiolize, klaritromicin je primjenjivan istovremeno sa statinima, fibratima, kolhicinom ili alopurinolom (vidjeti djelove 4.3 i 4.4).</w:t>
      </w:r>
    </w:p>
    <w:p w14:paraId="0BA5B9AF" w14:textId="77777777" w:rsidR="0005080A" w:rsidRPr="00232C31" w:rsidRDefault="0005080A" w:rsidP="002A7D1B">
      <w:pPr>
        <w:widowControl w:val="0"/>
        <w:tabs>
          <w:tab w:val="left" w:pos="637"/>
          <w:tab w:val="left" w:pos="3330"/>
          <w:tab w:val="left" w:pos="3827"/>
        </w:tabs>
        <w:ind w:right="-142"/>
        <w:jc w:val="both"/>
        <w:rPr>
          <w:snapToGrid w:val="0"/>
          <w:szCs w:val="22"/>
          <w:lang w:val="sr-Latn-ME" w:eastAsia="pl-PL"/>
        </w:rPr>
      </w:pPr>
    </w:p>
    <w:p w14:paraId="6FD12FE9" w14:textId="77777777" w:rsidR="0005080A" w:rsidRPr="00232C31" w:rsidRDefault="0005080A" w:rsidP="00433983">
      <w:pPr>
        <w:widowControl w:val="0"/>
        <w:tabs>
          <w:tab w:val="left" w:pos="637"/>
          <w:tab w:val="left" w:pos="3330"/>
          <w:tab w:val="left" w:pos="3827"/>
        </w:tabs>
        <w:ind w:right="-142"/>
        <w:jc w:val="both"/>
        <w:rPr>
          <w:snapToGrid w:val="0"/>
          <w:szCs w:val="22"/>
          <w:lang w:val="sr-Latn-ME" w:eastAsia="pl-PL"/>
        </w:rPr>
      </w:pPr>
      <w:r w:rsidRPr="00232C31">
        <w:rPr>
          <w:rFonts w:eastAsia="TimesNewRoman"/>
          <w:szCs w:val="22"/>
          <w:lang w:val="sr-Latn-ME"/>
        </w:rPr>
        <w:t xml:space="preserve">Bilo je postmarketinških prijava </w:t>
      </w:r>
      <w:r w:rsidRPr="00232C31">
        <w:rPr>
          <w:snapToGrid w:val="0"/>
          <w:szCs w:val="22"/>
          <w:lang w:val="sr-Latn-ME" w:eastAsia="pl-PL"/>
        </w:rPr>
        <w:t>na interakcije ljekova i dejstvima na centralni nervni sistem (npr. somnolencija i konfuzija) kod istovremene primjene klaritromicina i triazolama. Savjetuje se pratiti pacijenta zbog pojačanog farmakološkog dejstva na CNS (vidjeti dio 4.5).</w:t>
      </w:r>
    </w:p>
    <w:p w14:paraId="4727E678" w14:textId="77777777" w:rsidR="0005080A" w:rsidRPr="00232C31" w:rsidRDefault="0005080A" w:rsidP="002A7D1B">
      <w:pPr>
        <w:widowControl w:val="0"/>
        <w:tabs>
          <w:tab w:val="left" w:pos="637"/>
          <w:tab w:val="left" w:pos="3330"/>
          <w:tab w:val="left" w:pos="3827"/>
        </w:tabs>
        <w:ind w:right="-142"/>
        <w:jc w:val="both"/>
        <w:rPr>
          <w:snapToGrid w:val="0"/>
          <w:szCs w:val="22"/>
          <w:lang w:val="sr-Latn-ME" w:eastAsia="pl-PL"/>
        </w:rPr>
      </w:pPr>
    </w:p>
    <w:p w14:paraId="60C167ED" w14:textId="77777777" w:rsidR="0005080A" w:rsidRPr="00232C31" w:rsidRDefault="0005080A" w:rsidP="00433983">
      <w:pPr>
        <w:widowControl w:val="0"/>
        <w:tabs>
          <w:tab w:val="left" w:pos="637"/>
          <w:tab w:val="left" w:pos="3330"/>
          <w:tab w:val="left" w:pos="3827"/>
        </w:tabs>
        <w:ind w:right="-142"/>
        <w:jc w:val="both"/>
        <w:rPr>
          <w:szCs w:val="22"/>
          <w:lang w:val="sr-Latn-ME"/>
        </w:rPr>
      </w:pPr>
      <w:r w:rsidRPr="00232C31">
        <w:rPr>
          <w:rFonts w:eastAsia="TimesNewRoman"/>
          <w:szCs w:val="22"/>
          <w:lang w:val="sr-Latn-ME"/>
        </w:rPr>
        <w:t xml:space="preserve">Bilo je rijetkih prijava na </w:t>
      </w:r>
      <w:r w:rsidRPr="00232C31">
        <w:rPr>
          <w:snapToGrid w:val="0"/>
          <w:szCs w:val="22"/>
          <w:lang w:val="sr-Latn-ME" w:eastAsia="pl-PL"/>
        </w:rPr>
        <w:t>prisustvo k</w:t>
      </w:r>
      <w:r w:rsidRPr="00232C31">
        <w:rPr>
          <w:szCs w:val="22"/>
          <w:lang w:val="sr-Latn-ME"/>
        </w:rPr>
        <w:t>laritromicin tableta sa produženim oslobađanjem u stolici, od kojih su se mnoge pojavile kod pacijenata sa anatomskim (uključujući ileostomu ili kolostomu) ili funkcionalnim gastrointestinalnim poremećajima sa skraćenim vremenom pasaže kroz crijeva. U nekoliko prijava ostaci tableta su primijećeni u sadržaju proliva. Preporučuje se da pacijenti kod kojih su primijećeni ostaci tablete u stolici i kod kojih nema poboljšanja stanja, budu prebačeni na drugu formulaciju klaritromicina (npr. suspenziju) ili drugi antibiotik.</w:t>
      </w:r>
    </w:p>
    <w:p w14:paraId="76BCE33C" w14:textId="77777777" w:rsidR="0005080A" w:rsidRPr="00232C31" w:rsidRDefault="0005080A" w:rsidP="002A7D1B">
      <w:pPr>
        <w:widowControl w:val="0"/>
        <w:tabs>
          <w:tab w:val="left" w:pos="637"/>
          <w:tab w:val="left" w:pos="3330"/>
          <w:tab w:val="left" w:pos="3827"/>
        </w:tabs>
        <w:ind w:right="-142"/>
        <w:jc w:val="both"/>
        <w:rPr>
          <w:szCs w:val="22"/>
          <w:lang w:val="sr-Latn-ME"/>
        </w:rPr>
      </w:pPr>
    </w:p>
    <w:p w14:paraId="47666377" w14:textId="77777777" w:rsidR="0005080A" w:rsidRPr="00232C31" w:rsidRDefault="0005080A" w:rsidP="002A7D1B">
      <w:pPr>
        <w:widowControl w:val="0"/>
        <w:tabs>
          <w:tab w:val="left" w:pos="637"/>
          <w:tab w:val="left" w:pos="3330"/>
          <w:tab w:val="left" w:pos="3827"/>
        </w:tabs>
        <w:ind w:right="-142"/>
        <w:jc w:val="both"/>
        <w:rPr>
          <w:szCs w:val="22"/>
          <w:lang w:val="sr-Latn-ME"/>
        </w:rPr>
      </w:pPr>
      <w:r w:rsidRPr="00232C31">
        <w:rPr>
          <w:szCs w:val="22"/>
          <w:lang w:val="sr-Latn-ME"/>
        </w:rPr>
        <w:t>Posebna populacija: Neželjena dejstva kod imunokompromitovanih pacijenata (</w:t>
      </w:r>
      <w:r w:rsidRPr="00232C31">
        <w:rPr>
          <w:snapToGrid w:val="0"/>
          <w:szCs w:val="22"/>
          <w:lang w:val="sr-Latn-ME" w:eastAsia="pl-PL"/>
        </w:rPr>
        <w:t>vidjeti</w:t>
      </w:r>
      <w:r w:rsidRPr="00232C31">
        <w:rPr>
          <w:szCs w:val="22"/>
          <w:lang w:val="sr-Latn-ME"/>
        </w:rPr>
        <w:t xml:space="preserve"> dio e).</w:t>
      </w:r>
    </w:p>
    <w:p w14:paraId="3E02B102" w14:textId="77777777" w:rsidR="0005080A" w:rsidRPr="00232C31" w:rsidRDefault="0005080A" w:rsidP="00433983">
      <w:pPr>
        <w:jc w:val="both"/>
        <w:rPr>
          <w:szCs w:val="22"/>
          <w:u w:val="single"/>
          <w:lang w:val="sr-Latn-ME" w:eastAsia="hr-HR"/>
        </w:rPr>
      </w:pPr>
    </w:p>
    <w:p w14:paraId="084D7F55" w14:textId="77777777" w:rsidR="0005080A" w:rsidRPr="00232C31" w:rsidRDefault="0005080A" w:rsidP="002A7D1B">
      <w:pPr>
        <w:widowControl w:val="0"/>
        <w:numPr>
          <w:ilvl w:val="0"/>
          <w:numId w:val="26"/>
        </w:numPr>
        <w:tabs>
          <w:tab w:val="left" w:pos="3330"/>
          <w:tab w:val="left" w:pos="3827"/>
        </w:tabs>
        <w:spacing w:line="240" w:lineRule="auto"/>
        <w:ind w:right="-142"/>
        <w:jc w:val="both"/>
        <w:rPr>
          <w:b/>
          <w:bCs/>
          <w:i/>
          <w:iCs/>
          <w:szCs w:val="22"/>
          <w:lang w:val="sr-Latn-ME"/>
        </w:rPr>
      </w:pPr>
      <w:r w:rsidRPr="00232C31">
        <w:rPr>
          <w:b/>
          <w:bCs/>
          <w:i/>
          <w:iCs/>
          <w:szCs w:val="22"/>
          <w:lang w:val="sr-Latn-ME"/>
        </w:rPr>
        <w:t>Pedijatrijska populacija</w:t>
      </w:r>
    </w:p>
    <w:p w14:paraId="201A9F0C" w14:textId="77777777" w:rsidR="0005080A" w:rsidRPr="00232C31" w:rsidRDefault="0005080A" w:rsidP="002A7D1B">
      <w:pPr>
        <w:widowControl w:val="0"/>
        <w:tabs>
          <w:tab w:val="left" w:pos="3330"/>
          <w:tab w:val="left" w:pos="3827"/>
        </w:tabs>
        <w:ind w:left="720" w:right="-142"/>
        <w:jc w:val="both"/>
        <w:rPr>
          <w:b/>
          <w:bCs/>
          <w:i/>
          <w:iCs/>
          <w:szCs w:val="22"/>
          <w:lang w:val="sr-Latn-ME"/>
        </w:rPr>
      </w:pPr>
    </w:p>
    <w:p w14:paraId="3854478E" w14:textId="77777777" w:rsidR="0005080A" w:rsidRPr="00232C31" w:rsidRDefault="0005080A" w:rsidP="00433983">
      <w:pPr>
        <w:widowControl w:val="0"/>
        <w:tabs>
          <w:tab w:val="left" w:pos="637"/>
          <w:tab w:val="left" w:pos="3330"/>
          <w:tab w:val="left" w:pos="3827"/>
        </w:tabs>
        <w:ind w:right="-142"/>
        <w:jc w:val="both"/>
        <w:rPr>
          <w:szCs w:val="22"/>
          <w:lang w:val="sr-Latn-ME"/>
        </w:rPr>
      </w:pPr>
      <w:r w:rsidRPr="00232C31">
        <w:rPr>
          <w:szCs w:val="22"/>
          <w:lang w:val="sr-Latn-ME"/>
        </w:rPr>
        <w:t>Sprovedena su klinička ispitivanja uz korišćenje pedijatrijske suspenzije klaritromicina kod djece uzrasta od 6 mjeseci do 12 godina. Kod djece mlađe od 12 godina treba primjenjivati pedijatrijsku suspenziju klaritromicina. Nema dovoljno podataka za preporuku režima doziranja intravenske formulacije klaritromicin kod pacijenata mlađih od 18 godina.</w:t>
      </w:r>
    </w:p>
    <w:p w14:paraId="1449F545" w14:textId="77777777" w:rsidR="0005080A" w:rsidRPr="00232C31" w:rsidRDefault="0005080A" w:rsidP="002A7D1B">
      <w:pPr>
        <w:widowControl w:val="0"/>
        <w:tabs>
          <w:tab w:val="left" w:pos="637"/>
          <w:tab w:val="left" w:pos="3330"/>
          <w:tab w:val="left" w:pos="3827"/>
        </w:tabs>
        <w:ind w:right="-142"/>
        <w:jc w:val="both"/>
        <w:rPr>
          <w:szCs w:val="22"/>
          <w:lang w:val="sr-Latn-ME"/>
        </w:rPr>
      </w:pPr>
    </w:p>
    <w:p w14:paraId="74531402" w14:textId="77777777" w:rsidR="0005080A" w:rsidRPr="00232C31" w:rsidRDefault="0005080A" w:rsidP="00433983">
      <w:pPr>
        <w:widowControl w:val="0"/>
        <w:tabs>
          <w:tab w:val="left" w:pos="637"/>
          <w:tab w:val="left" w:pos="3330"/>
          <w:tab w:val="left" w:pos="3827"/>
        </w:tabs>
        <w:ind w:right="-142"/>
        <w:jc w:val="both"/>
        <w:rPr>
          <w:snapToGrid w:val="0"/>
          <w:szCs w:val="22"/>
          <w:lang w:val="sr-Latn-ME" w:eastAsia="pl-PL"/>
        </w:rPr>
      </w:pPr>
      <w:r w:rsidRPr="00232C31">
        <w:rPr>
          <w:szCs w:val="22"/>
          <w:lang w:val="sr-Latn-ME"/>
        </w:rPr>
        <w:t>Treba očekivati da učestalost, vrsta i težina neželjenih dejstava kod djece bude ista kao i kod odraslih pacijenata.</w:t>
      </w:r>
    </w:p>
    <w:p w14:paraId="3233768E" w14:textId="77777777" w:rsidR="0005080A" w:rsidRPr="00232C31" w:rsidRDefault="0005080A" w:rsidP="002A7D1B">
      <w:pPr>
        <w:widowControl w:val="0"/>
        <w:tabs>
          <w:tab w:val="left" w:pos="637"/>
          <w:tab w:val="left" w:pos="3330"/>
          <w:tab w:val="left" w:pos="3827"/>
        </w:tabs>
        <w:ind w:right="-142"/>
        <w:jc w:val="both"/>
        <w:rPr>
          <w:snapToGrid w:val="0"/>
          <w:szCs w:val="22"/>
          <w:highlight w:val="cyan"/>
          <w:lang w:val="sr-Latn-ME" w:eastAsia="pl-PL"/>
        </w:rPr>
      </w:pPr>
    </w:p>
    <w:p w14:paraId="7B57F9BA" w14:textId="77777777" w:rsidR="0005080A" w:rsidRPr="00232C31" w:rsidRDefault="0005080A" w:rsidP="002A7D1B">
      <w:pPr>
        <w:widowControl w:val="0"/>
        <w:numPr>
          <w:ilvl w:val="0"/>
          <w:numId w:val="26"/>
        </w:numPr>
        <w:tabs>
          <w:tab w:val="left" w:pos="3330"/>
          <w:tab w:val="left" w:pos="3827"/>
        </w:tabs>
        <w:spacing w:line="240" w:lineRule="auto"/>
        <w:ind w:right="-142"/>
        <w:jc w:val="both"/>
        <w:rPr>
          <w:b/>
          <w:bCs/>
          <w:i/>
          <w:iCs/>
          <w:snapToGrid w:val="0"/>
          <w:szCs w:val="22"/>
          <w:lang w:val="sr-Latn-ME" w:eastAsia="pl-PL"/>
        </w:rPr>
      </w:pPr>
      <w:r w:rsidRPr="00232C31">
        <w:rPr>
          <w:b/>
          <w:bCs/>
          <w:i/>
          <w:iCs/>
          <w:snapToGrid w:val="0"/>
          <w:szCs w:val="22"/>
          <w:lang w:val="sr-Latn-ME" w:eastAsia="pl-PL"/>
        </w:rPr>
        <w:t>Druge posebne populacije</w:t>
      </w:r>
    </w:p>
    <w:p w14:paraId="79145418" w14:textId="77777777" w:rsidR="0005080A" w:rsidRPr="00232C31" w:rsidRDefault="0005080A" w:rsidP="002A7D1B">
      <w:pPr>
        <w:widowControl w:val="0"/>
        <w:tabs>
          <w:tab w:val="left" w:pos="3330"/>
          <w:tab w:val="left" w:pos="3827"/>
        </w:tabs>
        <w:ind w:left="720" w:right="-142"/>
        <w:jc w:val="both"/>
        <w:rPr>
          <w:b/>
          <w:bCs/>
          <w:i/>
          <w:iCs/>
          <w:snapToGrid w:val="0"/>
          <w:szCs w:val="22"/>
          <w:lang w:val="sr-Latn-ME" w:eastAsia="pl-PL"/>
        </w:rPr>
      </w:pPr>
    </w:p>
    <w:p w14:paraId="1BEB22EB" w14:textId="77777777" w:rsidR="0005080A" w:rsidRPr="00232C31" w:rsidRDefault="0005080A" w:rsidP="00433983">
      <w:pPr>
        <w:autoSpaceDE w:val="0"/>
        <w:autoSpaceDN w:val="0"/>
        <w:adjustRightInd w:val="0"/>
        <w:jc w:val="both"/>
        <w:rPr>
          <w:rFonts w:eastAsia="TimesNewRoman"/>
          <w:i/>
          <w:szCs w:val="22"/>
          <w:lang w:val="sr-Latn-ME"/>
        </w:rPr>
      </w:pPr>
      <w:r w:rsidRPr="00232C31">
        <w:rPr>
          <w:rFonts w:eastAsia="TimesNewRoman"/>
          <w:i/>
          <w:szCs w:val="22"/>
          <w:lang w:val="sr-Latn-ME"/>
        </w:rPr>
        <w:t>Imunokompromitovani pacijenti</w:t>
      </w:r>
    </w:p>
    <w:p w14:paraId="26A75123" w14:textId="77777777" w:rsidR="0005080A" w:rsidRPr="00232C31" w:rsidRDefault="0005080A">
      <w:pPr>
        <w:autoSpaceDE w:val="0"/>
        <w:autoSpaceDN w:val="0"/>
        <w:adjustRightInd w:val="0"/>
        <w:jc w:val="both"/>
        <w:rPr>
          <w:rFonts w:eastAsia="TimesNewRoman"/>
          <w:i/>
          <w:szCs w:val="22"/>
          <w:lang w:val="sr-Latn-ME"/>
        </w:rPr>
      </w:pPr>
    </w:p>
    <w:p w14:paraId="7BE0754B" w14:textId="77777777" w:rsidR="0005080A" w:rsidRPr="00232C31" w:rsidRDefault="0005080A">
      <w:pPr>
        <w:autoSpaceDE w:val="0"/>
        <w:autoSpaceDN w:val="0"/>
        <w:adjustRightInd w:val="0"/>
        <w:jc w:val="both"/>
        <w:rPr>
          <w:snapToGrid w:val="0"/>
          <w:szCs w:val="22"/>
          <w:lang w:val="sr-Latn-ME" w:eastAsia="pl-PL"/>
        </w:rPr>
      </w:pPr>
      <w:r w:rsidRPr="00232C31">
        <w:rPr>
          <w:snapToGrid w:val="0"/>
          <w:szCs w:val="22"/>
          <w:lang w:val="sr-Latn-ME" w:eastAsia="pl-PL"/>
        </w:rPr>
        <w:t xml:space="preserve">Kod pacijenata sa AIDS-om i drugih pacijenata sa narušenim imunološkim sistemom koji su liječeni višim dozama klaritromicina </w:t>
      </w:r>
      <w:r w:rsidRPr="00232C31">
        <w:rPr>
          <w:rFonts w:eastAsia="TimesNewRoman"/>
          <w:szCs w:val="22"/>
          <w:lang w:val="sr-Latn-ME"/>
        </w:rPr>
        <w:t xml:space="preserve">tokom dugog perioda vremena </w:t>
      </w:r>
      <w:r w:rsidRPr="00232C31">
        <w:rPr>
          <w:snapToGrid w:val="0"/>
          <w:szCs w:val="22"/>
          <w:lang w:val="sr-Latn-ME" w:eastAsia="pl-PL"/>
        </w:rPr>
        <w:t>zbog mikobakterijskih infekcija, često je bilo teško razlikovati neželjena dejstva koja mogu biti povezana sa primjenom klaritromicina od znakova oboljenja virusa humane imunodeficijencije (HIV) ili drugih pratećih bolesti.</w:t>
      </w:r>
    </w:p>
    <w:p w14:paraId="6D00A652" w14:textId="77777777" w:rsidR="0005080A" w:rsidRPr="00232C31" w:rsidRDefault="0005080A" w:rsidP="002A7D1B">
      <w:pPr>
        <w:widowControl w:val="0"/>
        <w:tabs>
          <w:tab w:val="left" w:pos="637"/>
          <w:tab w:val="left" w:pos="3330"/>
          <w:tab w:val="left" w:pos="3827"/>
        </w:tabs>
        <w:ind w:right="-142"/>
        <w:jc w:val="both"/>
        <w:rPr>
          <w:snapToGrid w:val="0"/>
          <w:szCs w:val="22"/>
          <w:lang w:val="sr-Latn-ME" w:eastAsia="pl-PL"/>
        </w:rPr>
      </w:pPr>
    </w:p>
    <w:p w14:paraId="1A43AB52" w14:textId="7DABDB07" w:rsidR="0005080A" w:rsidRPr="00232C31" w:rsidRDefault="0005080A" w:rsidP="00433983">
      <w:pPr>
        <w:widowControl w:val="0"/>
        <w:tabs>
          <w:tab w:val="left" w:pos="637"/>
          <w:tab w:val="left" w:pos="3330"/>
          <w:tab w:val="left" w:pos="3827"/>
        </w:tabs>
        <w:ind w:right="-142"/>
        <w:jc w:val="both"/>
        <w:rPr>
          <w:szCs w:val="22"/>
          <w:lang w:val="sr-Latn-ME"/>
        </w:rPr>
      </w:pPr>
      <w:r w:rsidRPr="00232C31">
        <w:rPr>
          <w:snapToGrid w:val="0"/>
          <w:szCs w:val="22"/>
          <w:lang w:val="sr-Latn-ME" w:eastAsia="pl-PL"/>
        </w:rPr>
        <w:t xml:space="preserve">Kod odraslih, najčešće prijavljena neželjena dejstva kod pacijenata liječenih ukupnim dnevnim dozama od 1000 mg i 2000 mg klaritromicina bile su: mučnina, povraćanje, promjene osjećaja ukusa, bol u abdomenu, proliv, osip, flatulencija, glavobolja, konstipacija, poremećaj sluha, povećanje nivoa AST i ALT u serumu. Druga neželjena dejstva manje učestalosti uključivala su dispneju, insomniju i suva usta. </w:t>
      </w:r>
    </w:p>
    <w:p w14:paraId="31103451" w14:textId="0F0668DE" w:rsidR="0005080A" w:rsidRPr="00232C31" w:rsidRDefault="0005080A">
      <w:pPr>
        <w:widowControl w:val="0"/>
        <w:tabs>
          <w:tab w:val="left" w:pos="637"/>
          <w:tab w:val="left" w:pos="3330"/>
          <w:tab w:val="left" w:pos="3827"/>
        </w:tabs>
        <w:ind w:right="-142"/>
        <w:jc w:val="both"/>
        <w:rPr>
          <w:szCs w:val="22"/>
          <w:lang w:val="sr-Latn-ME"/>
        </w:rPr>
      </w:pPr>
      <w:r w:rsidRPr="00232C31">
        <w:rPr>
          <w:szCs w:val="22"/>
          <w:lang w:val="sr-Latn-ME"/>
        </w:rPr>
        <w:t xml:space="preserve">Kod </w:t>
      </w:r>
      <w:r w:rsidRPr="00232C31">
        <w:rPr>
          <w:rFonts w:eastAsia="TimesNewRoman"/>
          <w:szCs w:val="22"/>
          <w:lang w:val="sr-Latn-ME"/>
        </w:rPr>
        <w:t>imunokompromitovanih</w:t>
      </w:r>
      <w:r w:rsidRPr="00232C31">
        <w:rPr>
          <w:szCs w:val="22"/>
          <w:lang w:val="sr-Latn-ME"/>
        </w:rPr>
        <w:t xml:space="preserve"> pacijenata, procjene laboratorijskih vrijednosti izvršene su analizom onih </w:t>
      </w:r>
      <w:r w:rsidRPr="00232C31">
        <w:rPr>
          <w:szCs w:val="22"/>
          <w:lang w:val="sr-Latn-ME"/>
        </w:rPr>
        <w:lastRenderedPageBreak/>
        <w:t xml:space="preserve">vrijednosti koje su bile značajno poremećene (tj. izrazito visoke ili niske) za specifične testove. Na osnovu ovih kriterijuma, oko 2% do 3% </w:t>
      </w:r>
      <w:r w:rsidR="00552DF2" w:rsidRPr="00232C31">
        <w:rPr>
          <w:szCs w:val="22"/>
          <w:lang w:val="sr-Latn-ME"/>
        </w:rPr>
        <w:t>pacijenata</w:t>
      </w:r>
      <w:r w:rsidRPr="00232C31">
        <w:rPr>
          <w:szCs w:val="22"/>
          <w:lang w:val="sr-Latn-ME"/>
        </w:rPr>
        <w:t xml:space="preserve"> koji su primali 1000 mg ili 2000 mg klaritromicina dnevno imalo je izrazito abnormalno povećane vrijednosti AST i ALT u serumu, kao i abnormalno nizak broj leukocita i trombocita. Niži procenat </w:t>
      </w:r>
      <w:r w:rsidR="00F03C24" w:rsidRPr="00232C31">
        <w:rPr>
          <w:szCs w:val="22"/>
          <w:lang w:val="sr-Latn-ME"/>
        </w:rPr>
        <w:t>pacijenata</w:t>
      </w:r>
      <w:r w:rsidRPr="00232C31">
        <w:rPr>
          <w:szCs w:val="22"/>
          <w:lang w:val="sr-Latn-ME"/>
        </w:rPr>
        <w:t xml:space="preserve"> u ove dvije dozne grupe takođe je imao povećane nivoe ureje u krvi. Neznatno viša incidencija abnormalnih vrijednosti zapažena je kod pacijenata koji su dnevno primali 4000 mg za sve parametre osim za leukocite.</w:t>
      </w:r>
    </w:p>
    <w:p w14:paraId="55B3E4DC" w14:textId="77777777" w:rsidR="0005080A" w:rsidRPr="00232C31" w:rsidRDefault="0005080A">
      <w:pPr>
        <w:widowControl w:val="0"/>
        <w:tabs>
          <w:tab w:val="left" w:pos="637"/>
          <w:tab w:val="left" w:pos="3330"/>
          <w:tab w:val="left" w:pos="3827"/>
        </w:tabs>
        <w:ind w:right="-142"/>
        <w:jc w:val="both"/>
        <w:rPr>
          <w:szCs w:val="22"/>
          <w:lang w:val="sr-Latn-ME"/>
        </w:rPr>
      </w:pPr>
    </w:p>
    <w:p w14:paraId="715FB92A" w14:textId="77777777" w:rsidR="0005080A" w:rsidRPr="00232C31" w:rsidRDefault="0005080A">
      <w:pPr>
        <w:jc w:val="both"/>
        <w:rPr>
          <w:szCs w:val="22"/>
          <w:u w:val="single"/>
          <w:lang w:val="sr-Latn-ME" w:eastAsia="hr-HR"/>
        </w:rPr>
      </w:pPr>
      <w:r w:rsidRPr="00232C31">
        <w:rPr>
          <w:szCs w:val="22"/>
          <w:u w:val="single"/>
          <w:lang w:val="sr-Latn-ME" w:eastAsia="hr-HR"/>
        </w:rPr>
        <w:t>Prijavljivanje sumnji na neželjena dejstva</w:t>
      </w:r>
    </w:p>
    <w:p w14:paraId="004F7A05" w14:textId="77777777" w:rsidR="0005080A" w:rsidRPr="00232C31" w:rsidRDefault="0005080A">
      <w:pPr>
        <w:jc w:val="both"/>
        <w:rPr>
          <w:szCs w:val="22"/>
          <w:u w:val="single"/>
          <w:lang w:val="sr-Latn-ME" w:eastAsia="hr-HR"/>
        </w:rPr>
      </w:pPr>
    </w:p>
    <w:p w14:paraId="752A3EE0" w14:textId="77777777" w:rsidR="00A0040D" w:rsidRPr="00232C31" w:rsidRDefault="00A0040D">
      <w:pPr>
        <w:tabs>
          <w:tab w:val="clear" w:pos="567"/>
        </w:tabs>
        <w:spacing w:after="200" w:line="240" w:lineRule="auto"/>
        <w:jc w:val="both"/>
        <w:rPr>
          <w:rFonts w:eastAsia="Calibri"/>
          <w:szCs w:val="22"/>
          <w:lang w:val="sr-Latn-ME"/>
        </w:rPr>
      </w:pPr>
      <w:r w:rsidRPr="00232C31">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0BB1075" w14:textId="77777777" w:rsidR="00A0040D" w:rsidRPr="00232C31" w:rsidRDefault="00A0040D">
      <w:pPr>
        <w:tabs>
          <w:tab w:val="clear" w:pos="567"/>
        </w:tabs>
        <w:spacing w:line="240" w:lineRule="auto"/>
        <w:jc w:val="both"/>
        <w:rPr>
          <w:rFonts w:eastAsia="Calibri"/>
          <w:szCs w:val="22"/>
          <w:lang w:val="sr-Latn-ME"/>
        </w:rPr>
      </w:pPr>
      <w:r w:rsidRPr="00232C31">
        <w:rPr>
          <w:rFonts w:eastAsia="Calibri"/>
          <w:szCs w:val="22"/>
          <w:lang w:val="sr-Latn-ME"/>
        </w:rPr>
        <w:t xml:space="preserve">Institut za ljekove i medicinska sredstva </w:t>
      </w:r>
    </w:p>
    <w:p w14:paraId="537346B9" w14:textId="77777777" w:rsidR="00A0040D" w:rsidRPr="00232C31" w:rsidRDefault="00A0040D">
      <w:pPr>
        <w:tabs>
          <w:tab w:val="clear" w:pos="567"/>
        </w:tabs>
        <w:spacing w:line="240" w:lineRule="auto"/>
        <w:jc w:val="both"/>
        <w:rPr>
          <w:rFonts w:eastAsia="Calibri"/>
          <w:szCs w:val="22"/>
          <w:lang w:val="sr-Latn-ME"/>
        </w:rPr>
      </w:pPr>
      <w:r w:rsidRPr="00232C31">
        <w:rPr>
          <w:rFonts w:eastAsia="Calibri"/>
          <w:szCs w:val="22"/>
          <w:lang w:val="sr-Latn-ME"/>
        </w:rPr>
        <w:t>Odjeljenje za farmakovigilancu</w:t>
      </w:r>
    </w:p>
    <w:p w14:paraId="086D088B" w14:textId="77777777" w:rsidR="00A0040D" w:rsidRPr="00232C31" w:rsidRDefault="00A0040D">
      <w:pPr>
        <w:tabs>
          <w:tab w:val="clear" w:pos="567"/>
        </w:tabs>
        <w:spacing w:line="240" w:lineRule="auto"/>
        <w:jc w:val="both"/>
        <w:rPr>
          <w:rFonts w:eastAsia="Calibri"/>
          <w:szCs w:val="22"/>
          <w:lang w:val="sr-Latn-ME"/>
        </w:rPr>
      </w:pPr>
      <w:r w:rsidRPr="00232C31">
        <w:rPr>
          <w:rFonts w:eastAsia="Calibri"/>
          <w:szCs w:val="22"/>
          <w:lang w:val="sr-Latn-ME"/>
        </w:rPr>
        <w:t>Bulevar Ivana Crnojevića 64a, 81000 Podgorica</w:t>
      </w:r>
    </w:p>
    <w:p w14:paraId="59ED6E19" w14:textId="77777777" w:rsidR="00A0040D" w:rsidRPr="00232C31" w:rsidRDefault="00A0040D" w:rsidP="002A7D1B">
      <w:pPr>
        <w:tabs>
          <w:tab w:val="clear" w:pos="567"/>
        </w:tabs>
        <w:spacing w:line="240" w:lineRule="auto"/>
        <w:jc w:val="both"/>
        <w:rPr>
          <w:rFonts w:eastAsia="Calibri"/>
          <w:szCs w:val="22"/>
          <w:lang w:val="sr-Latn-ME"/>
        </w:rPr>
      </w:pPr>
    </w:p>
    <w:p w14:paraId="04A5985E" w14:textId="77777777" w:rsidR="00A0040D" w:rsidRPr="00232C31" w:rsidRDefault="00A0040D" w:rsidP="00433983">
      <w:pPr>
        <w:tabs>
          <w:tab w:val="clear" w:pos="567"/>
        </w:tabs>
        <w:spacing w:line="240" w:lineRule="auto"/>
        <w:jc w:val="both"/>
        <w:rPr>
          <w:rFonts w:eastAsia="Calibri"/>
          <w:szCs w:val="22"/>
          <w:lang w:val="sr-Latn-ME"/>
        </w:rPr>
      </w:pPr>
      <w:r w:rsidRPr="00232C31">
        <w:rPr>
          <w:rFonts w:eastAsia="Calibri"/>
          <w:szCs w:val="22"/>
          <w:lang w:val="sr-Latn-ME"/>
        </w:rPr>
        <w:t>tel: +382 (0) 20 310 280</w:t>
      </w:r>
    </w:p>
    <w:p w14:paraId="5FD2F51C" w14:textId="77777777" w:rsidR="00A0040D" w:rsidRPr="00232C31" w:rsidRDefault="00A0040D">
      <w:pPr>
        <w:tabs>
          <w:tab w:val="clear" w:pos="567"/>
          <w:tab w:val="left" w:pos="6720"/>
        </w:tabs>
        <w:spacing w:line="240" w:lineRule="auto"/>
        <w:jc w:val="both"/>
        <w:rPr>
          <w:rFonts w:eastAsia="Calibri"/>
          <w:szCs w:val="22"/>
          <w:lang w:val="sr-Latn-ME"/>
        </w:rPr>
      </w:pPr>
      <w:r w:rsidRPr="00232C31">
        <w:rPr>
          <w:rFonts w:eastAsia="Calibri"/>
          <w:szCs w:val="22"/>
          <w:lang w:val="sr-Latn-ME"/>
        </w:rPr>
        <w:t>fax: +382 (0) 20 310 581</w:t>
      </w:r>
      <w:r w:rsidRPr="00232C31">
        <w:rPr>
          <w:rFonts w:eastAsia="Calibri"/>
          <w:szCs w:val="22"/>
          <w:lang w:val="sr-Latn-ME"/>
        </w:rPr>
        <w:tab/>
      </w:r>
    </w:p>
    <w:p w14:paraId="3B121E65" w14:textId="77777777" w:rsidR="00A0040D" w:rsidRPr="00232C31" w:rsidRDefault="00795A49">
      <w:pPr>
        <w:tabs>
          <w:tab w:val="clear" w:pos="567"/>
        </w:tabs>
        <w:spacing w:line="240" w:lineRule="auto"/>
        <w:jc w:val="both"/>
        <w:rPr>
          <w:rFonts w:eastAsia="Calibri"/>
          <w:szCs w:val="22"/>
          <w:lang w:val="sr-Latn-ME"/>
        </w:rPr>
      </w:pPr>
      <w:hyperlink r:id="rId8" w:history="1">
        <w:r w:rsidR="00A0040D" w:rsidRPr="00232C31">
          <w:rPr>
            <w:rFonts w:eastAsia="Calibri"/>
            <w:color w:val="0563C1"/>
            <w:szCs w:val="22"/>
            <w:u w:val="single"/>
            <w:lang w:val="sr-Latn-ME"/>
          </w:rPr>
          <w:t>www.cinmed.me</w:t>
        </w:r>
      </w:hyperlink>
    </w:p>
    <w:p w14:paraId="4124DFC2" w14:textId="77777777" w:rsidR="00A0040D" w:rsidRPr="00232C31" w:rsidRDefault="00795A49">
      <w:pPr>
        <w:tabs>
          <w:tab w:val="clear" w:pos="567"/>
        </w:tabs>
        <w:spacing w:line="240" w:lineRule="auto"/>
        <w:jc w:val="both"/>
        <w:rPr>
          <w:rFonts w:eastAsia="Calibri"/>
          <w:color w:val="0000FF"/>
          <w:szCs w:val="22"/>
          <w:u w:val="single"/>
          <w:lang w:val="sr-Latn-ME"/>
        </w:rPr>
      </w:pPr>
      <w:hyperlink r:id="rId9" w:history="1">
        <w:r w:rsidR="00A0040D" w:rsidRPr="00232C31">
          <w:rPr>
            <w:rFonts w:eastAsia="Calibri"/>
            <w:color w:val="0563C1"/>
            <w:szCs w:val="22"/>
            <w:u w:val="single"/>
            <w:lang w:val="sr-Latn-ME"/>
          </w:rPr>
          <w:t>nezeljenadejstva@cinmed.me</w:t>
        </w:r>
      </w:hyperlink>
    </w:p>
    <w:p w14:paraId="3EA8F1DD" w14:textId="77777777" w:rsidR="00A0040D" w:rsidRPr="00232C31" w:rsidRDefault="00A0040D">
      <w:pPr>
        <w:tabs>
          <w:tab w:val="clear" w:pos="567"/>
        </w:tabs>
        <w:spacing w:line="240" w:lineRule="auto"/>
        <w:jc w:val="both"/>
        <w:rPr>
          <w:rFonts w:eastAsia="Calibri"/>
          <w:szCs w:val="22"/>
          <w:lang w:val="sr-Latn-ME"/>
        </w:rPr>
      </w:pPr>
      <w:r w:rsidRPr="00232C31">
        <w:rPr>
          <w:rFonts w:eastAsia="Calibri"/>
          <w:szCs w:val="22"/>
          <w:lang w:val="sr-Latn-ME"/>
        </w:rPr>
        <w:t>putem IS zdravstvene zaštite</w:t>
      </w:r>
    </w:p>
    <w:p w14:paraId="725383B3" w14:textId="77777777" w:rsidR="00A0040D" w:rsidRPr="00232C31" w:rsidRDefault="00A0040D">
      <w:pPr>
        <w:tabs>
          <w:tab w:val="clear" w:pos="567"/>
        </w:tabs>
        <w:spacing w:line="240" w:lineRule="auto"/>
        <w:jc w:val="both"/>
        <w:rPr>
          <w:rFonts w:eastAsia="Calibri"/>
          <w:szCs w:val="22"/>
          <w:lang w:val="sr-Latn-ME"/>
        </w:rPr>
      </w:pPr>
      <w:r w:rsidRPr="00232C31">
        <w:rPr>
          <w:rFonts w:eastAsia="Calibri"/>
          <w:szCs w:val="22"/>
          <w:lang w:val="sr-Latn-ME"/>
        </w:rPr>
        <w:t>QR kod za online prijavu sumnje na neželjeno dejstvo lijeka:</w:t>
      </w:r>
    </w:p>
    <w:p w14:paraId="08F050C2" w14:textId="77777777" w:rsidR="00A0040D" w:rsidRPr="00232C31" w:rsidRDefault="00A0040D">
      <w:pPr>
        <w:tabs>
          <w:tab w:val="clear" w:pos="567"/>
        </w:tabs>
        <w:spacing w:line="240" w:lineRule="auto"/>
        <w:jc w:val="both"/>
        <w:rPr>
          <w:rFonts w:eastAsia="Calibri"/>
          <w:szCs w:val="22"/>
          <w:lang w:val="sr-Latn-ME"/>
        </w:rPr>
      </w:pPr>
    </w:p>
    <w:p w14:paraId="0656D728" w14:textId="7AFDFA43" w:rsidR="00A0040D" w:rsidRPr="00232C31" w:rsidRDefault="00803CA8" w:rsidP="002A7D1B">
      <w:pPr>
        <w:tabs>
          <w:tab w:val="clear" w:pos="567"/>
        </w:tabs>
        <w:spacing w:line="240" w:lineRule="auto"/>
        <w:jc w:val="both"/>
        <w:rPr>
          <w:rFonts w:eastAsia="Calibri"/>
          <w:szCs w:val="22"/>
          <w:lang w:val="sr-Latn-ME"/>
        </w:rPr>
      </w:pPr>
      <w:r w:rsidRPr="00232C31">
        <w:rPr>
          <w:noProof/>
          <w:szCs w:val="22"/>
          <w:lang w:val="en-US"/>
        </w:rPr>
        <w:drawing>
          <wp:inline distT="0" distB="0" distL="0" distR="0" wp14:anchorId="4B3D82B6" wp14:editId="099A2EB1">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BAFE698" w14:textId="77777777" w:rsidR="0005080A" w:rsidRPr="00232C31" w:rsidRDefault="0005080A">
      <w:pPr>
        <w:jc w:val="both"/>
        <w:rPr>
          <w:szCs w:val="22"/>
          <w:lang w:val="sr-Latn-ME" w:eastAsia="hr-HR"/>
        </w:rPr>
      </w:pPr>
    </w:p>
    <w:p w14:paraId="262E59FE" w14:textId="77777777" w:rsidR="0005080A" w:rsidRPr="00232C31" w:rsidRDefault="0005080A">
      <w:pPr>
        <w:jc w:val="both"/>
        <w:rPr>
          <w:b/>
          <w:bCs/>
          <w:szCs w:val="22"/>
          <w:lang w:val="sr-Latn-ME" w:eastAsia="hr-HR"/>
        </w:rPr>
      </w:pPr>
      <w:r w:rsidRPr="00232C31">
        <w:rPr>
          <w:b/>
          <w:bCs/>
          <w:szCs w:val="22"/>
          <w:lang w:val="sr-Latn-ME" w:eastAsia="hr-HR"/>
        </w:rPr>
        <w:t>4.9</w:t>
      </w:r>
      <w:r w:rsidRPr="00232C31">
        <w:rPr>
          <w:b/>
          <w:bCs/>
          <w:szCs w:val="22"/>
          <w:lang w:val="sr-Latn-ME" w:eastAsia="hr-HR"/>
        </w:rPr>
        <w:tab/>
        <w:t xml:space="preserve">Predoziranje </w:t>
      </w:r>
    </w:p>
    <w:p w14:paraId="5B3F3A04" w14:textId="77777777" w:rsidR="0005080A" w:rsidRPr="00232C31" w:rsidRDefault="0005080A">
      <w:pPr>
        <w:jc w:val="both"/>
        <w:rPr>
          <w:szCs w:val="22"/>
          <w:lang w:val="sr-Latn-ME" w:eastAsia="hr-HR"/>
        </w:rPr>
      </w:pPr>
    </w:p>
    <w:p w14:paraId="23A19601" w14:textId="77777777" w:rsidR="0005080A" w:rsidRPr="00232C31" w:rsidRDefault="0005080A">
      <w:pPr>
        <w:autoSpaceDE w:val="0"/>
        <w:autoSpaceDN w:val="0"/>
        <w:adjustRightInd w:val="0"/>
        <w:jc w:val="both"/>
        <w:rPr>
          <w:rFonts w:eastAsia="TimesNewRoman"/>
          <w:szCs w:val="22"/>
          <w:lang w:val="sr-Latn-ME"/>
        </w:rPr>
      </w:pPr>
      <w:r w:rsidRPr="00232C31">
        <w:rPr>
          <w:szCs w:val="22"/>
          <w:lang w:val="sr-Latn-ME"/>
        </w:rPr>
        <w:t xml:space="preserve">Izvještaji o predoziranju ukazuju da uzimanje velikih količina klaritromicina dovodi do pojave gastrointestinalnih simptoma. </w:t>
      </w:r>
      <w:r w:rsidRPr="00232C31">
        <w:rPr>
          <w:rFonts w:eastAsia="TimesNewRoman"/>
          <w:szCs w:val="22"/>
          <w:lang w:val="sr-Latn-ME"/>
        </w:rPr>
        <w:t>Slučaj pacijenta sa istorijom bipolarnog poremećaja koji je progutao 8 grama klaritromicina, pokazao je znakove izmijenjenog mentalnog statusa, paranoično ponašanje, hipokalemiju i hipoksemiju.</w:t>
      </w:r>
    </w:p>
    <w:p w14:paraId="09046315" w14:textId="77777777" w:rsidR="0005080A" w:rsidRPr="00232C31" w:rsidRDefault="0005080A">
      <w:pPr>
        <w:autoSpaceDE w:val="0"/>
        <w:autoSpaceDN w:val="0"/>
        <w:adjustRightInd w:val="0"/>
        <w:jc w:val="both"/>
        <w:rPr>
          <w:rFonts w:eastAsia="TimesNewRoman"/>
          <w:szCs w:val="22"/>
          <w:lang w:val="sr-Latn-ME"/>
        </w:rPr>
      </w:pPr>
    </w:p>
    <w:p w14:paraId="0859D162" w14:textId="1B337DF2" w:rsidR="0005080A" w:rsidRPr="00232C31" w:rsidRDefault="0005080A">
      <w:pPr>
        <w:autoSpaceDE w:val="0"/>
        <w:autoSpaceDN w:val="0"/>
        <w:adjustRightInd w:val="0"/>
        <w:jc w:val="both"/>
        <w:rPr>
          <w:szCs w:val="22"/>
          <w:lang w:val="sr-Latn-ME" w:eastAsia="hr-HR"/>
        </w:rPr>
      </w:pPr>
      <w:r w:rsidRPr="00232C31">
        <w:rPr>
          <w:szCs w:val="22"/>
          <w:lang w:val="sr-Latn-ME"/>
        </w:rPr>
        <w:t>Neželjena dejstva koje prate predoziranje moraju se liječiti brzim uklanjanjem neresorb</w:t>
      </w:r>
      <w:r w:rsidR="00F03C24" w:rsidRPr="00232C31">
        <w:rPr>
          <w:szCs w:val="22"/>
          <w:lang w:val="sr-Latn-ME"/>
        </w:rPr>
        <w:t>ovanog</w:t>
      </w:r>
      <w:r w:rsidRPr="00232C31">
        <w:rPr>
          <w:szCs w:val="22"/>
          <w:lang w:val="sr-Latn-ME"/>
        </w:rPr>
        <w:t xml:space="preserve"> lijeka i </w:t>
      </w:r>
      <w:r w:rsidR="00F03C24" w:rsidRPr="00232C31">
        <w:rPr>
          <w:szCs w:val="22"/>
          <w:lang w:val="sr-Latn-ME"/>
        </w:rPr>
        <w:t>suportivnim</w:t>
      </w:r>
      <w:r w:rsidRPr="00232C31">
        <w:rPr>
          <w:szCs w:val="22"/>
          <w:lang w:val="sr-Latn-ME"/>
        </w:rPr>
        <w:t xml:space="preserve"> mjerama. Kao i kod drugih makrolida, ne očekuje se značajniji uticaj hemodijalize ili peritonealne dijalize na nivo klaritromicina u serumu.</w:t>
      </w:r>
    </w:p>
    <w:p w14:paraId="78C24B47" w14:textId="77777777" w:rsidR="0005080A" w:rsidRPr="00232C31" w:rsidRDefault="0005080A">
      <w:pPr>
        <w:jc w:val="both"/>
        <w:rPr>
          <w:szCs w:val="22"/>
          <w:lang w:val="sr-Latn-ME" w:eastAsia="hr-HR"/>
        </w:rPr>
      </w:pPr>
    </w:p>
    <w:p w14:paraId="50CEE937" w14:textId="77777777" w:rsidR="00CF00E5" w:rsidRPr="00232C31" w:rsidRDefault="00CF00E5">
      <w:pPr>
        <w:jc w:val="both"/>
        <w:rPr>
          <w:szCs w:val="22"/>
          <w:lang w:val="sr-Latn-ME" w:eastAsia="hr-HR"/>
        </w:rPr>
      </w:pPr>
    </w:p>
    <w:p w14:paraId="2CD5B7BA" w14:textId="77777777" w:rsidR="0005080A" w:rsidRPr="00232C31" w:rsidRDefault="0005080A">
      <w:pPr>
        <w:numPr>
          <w:ilvl w:val="0"/>
          <w:numId w:val="30"/>
        </w:numPr>
        <w:tabs>
          <w:tab w:val="clear" w:pos="567"/>
        </w:tabs>
        <w:spacing w:line="240" w:lineRule="auto"/>
        <w:ind w:left="567" w:hanging="567"/>
        <w:jc w:val="both"/>
        <w:rPr>
          <w:b/>
          <w:bCs/>
          <w:szCs w:val="22"/>
          <w:lang w:val="sr-Latn-ME" w:eastAsia="hr-HR"/>
        </w:rPr>
      </w:pPr>
      <w:r w:rsidRPr="00232C31">
        <w:rPr>
          <w:b/>
          <w:bCs/>
          <w:szCs w:val="22"/>
          <w:lang w:val="sr-Latn-ME" w:eastAsia="hr-HR"/>
        </w:rPr>
        <w:t xml:space="preserve">FARMAKOLOŠKI PODACI </w:t>
      </w:r>
    </w:p>
    <w:p w14:paraId="1DF61EC2" w14:textId="77777777" w:rsidR="0005080A" w:rsidRPr="00232C31" w:rsidRDefault="0005080A">
      <w:pPr>
        <w:jc w:val="both"/>
        <w:rPr>
          <w:b/>
          <w:bCs/>
          <w:szCs w:val="22"/>
          <w:lang w:val="sr-Latn-ME" w:eastAsia="hr-HR"/>
        </w:rPr>
      </w:pPr>
    </w:p>
    <w:p w14:paraId="0606B732" w14:textId="77777777" w:rsidR="0005080A" w:rsidRPr="00232C31" w:rsidRDefault="0005080A">
      <w:pPr>
        <w:jc w:val="both"/>
        <w:rPr>
          <w:b/>
          <w:bCs/>
          <w:szCs w:val="22"/>
          <w:lang w:val="sr-Latn-ME" w:eastAsia="hr-HR"/>
        </w:rPr>
      </w:pPr>
      <w:r w:rsidRPr="00232C31">
        <w:rPr>
          <w:b/>
          <w:bCs/>
          <w:szCs w:val="22"/>
          <w:lang w:val="sr-Latn-ME" w:eastAsia="hr-HR"/>
        </w:rPr>
        <w:t>5.1</w:t>
      </w:r>
      <w:r w:rsidRPr="00232C31">
        <w:rPr>
          <w:b/>
          <w:bCs/>
          <w:szCs w:val="22"/>
          <w:lang w:val="sr-Latn-ME" w:eastAsia="hr-HR"/>
        </w:rPr>
        <w:tab/>
        <w:t>Farmakodinamski podaci</w:t>
      </w:r>
    </w:p>
    <w:p w14:paraId="4AAEADEA" w14:textId="77777777" w:rsidR="0005080A" w:rsidRPr="00232C31" w:rsidRDefault="0005080A">
      <w:pPr>
        <w:ind w:left="360"/>
        <w:jc w:val="both"/>
        <w:rPr>
          <w:szCs w:val="22"/>
          <w:lang w:val="sr-Latn-ME" w:eastAsia="hr-HR"/>
        </w:rPr>
      </w:pPr>
    </w:p>
    <w:p w14:paraId="2A52BF0E" w14:textId="77777777" w:rsidR="0005080A" w:rsidRPr="00232C31" w:rsidRDefault="0005080A">
      <w:pPr>
        <w:jc w:val="both"/>
        <w:rPr>
          <w:szCs w:val="22"/>
          <w:lang w:val="sr-Latn-ME"/>
        </w:rPr>
      </w:pPr>
      <w:r w:rsidRPr="00232C31">
        <w:rPr>
          <w:szCs w:val="22"/>
          <w:lang w:val="sr-Latn-ME"/>
        </w:rPr>
        <w:t xml:space="preserve">Farmakoterapijska grupa: </w:t>
      </w:r>
      <w:r w:rsidRPr="00232C31">
        <w:rPr>
          <w:rFonts w:eastAsia="TimesNewRoman"/>
          <w:szCs w:val="22"/>
          <w:lang w:val="sr-Latn-ME"/>
        </w:rPr>
        <w:t>antibakterijski ljekovi za sistemsku primjenu; makrolidi</w:t>
      </w:r>
      <w:r w:rsidRPr="00232C31" w:rsidDel="00A5057C">
        <w:rPr>
          <w:szCs w:val="22"/>
          <w:lang w:val="sr-Latn-ME"/>
        </w:rPr>
        <w:t xml:space="preserve"> </w:t>
      </w:r>
    </w:p>
    <w:p w14:paraId="437835C8" w14:textId="77777777" w:rsidR="0005080A" w:rsidRPr="00232C31" w:rsidRDefault="0005080A">
      <w:pPr>
        <w:jc w:val="both"/>
        <w:rPr>
          <w:szCs w:val="22"/>
          <w:lang w:val="sr-Latn-ME"/>
        </w:rPr>
      </w:pPr>
    </w:p>
    <w:p w14:paraId="75B40E3F" w14:textId="77777777" w:rsidR="0005080A" w:rsidRPr="00232C31" w:rsidRDefault="0005080A">
      <w:pPr>
        <w:jc w:val="both"/>
        <w:rPr>
          <w:szCs w:val="22"/>
          <w:lang w:val="sr-Latn-ME"/>
        </w:rPr>
      </w:pPr>
      <w:r w:rsidRPr="00232C31">
        <w:rPr>
          <w:szCs w:val="22"/>
          <w:lang w:val="sr-Latn-ME"/>
        </w:rPr>
        <w:t>ATC kod: J01FA09</w:t>
      </w:r>
    </w:p>
    <w:p w14:paraId="179389DD" w14:textId="77777777" w:rsidR="0005080A" w:rsidRPr="00232C31" w:rsidRDefault="0005080A">
      <w:pPr>
        <w:jc w:val="both"/>
        <w:rPr>
          <w:b/>
          <w:bCs/>
          <w:szCs w:val="22"/>
          <w:lang w:val="sr-Latn-ME" w:eastAsia="hr-HR"/>
        </w:rPr>
      </w:pPr>
    </w:p>
    <w:p w14:paraId="121CAA3F" w14:textId="77777777" w:rsidR="0005080A" w:rsidRPr="00232C31" w:rsidRDefault="0005080A" w:rsidP="002A7D1B">
      <w:pPr>
        <w:widowControl w:val="0"/>
        <w:numPr>
          <w:ilvl w:val="12"/>
          <w:numId w:val="0"/>
        </w:numPr>
        <w:ind w:right="-2"/>
        <w:jc w:val="both"/>
        <w:rPr>
          <w:i/>
          <w:szCs w:val="22"/>
          <w:u w:val="single"/>
          <w:lang w:val="sr-Latn-ME"/>
        </w:rPr>
      </w:pPr>
      <w:r w:rsidRPr="00232C31">
        <w:rPr>
          <w:bCs/>
          <w:i/>
          <w:iCs/>
          <w:szCs w:val="22"/>
          <w:u w:val="single"/>
          <w:lang w:val="sr-Latn-ME"/>
        </w:rPr>
        <w:t>Mehanizam djelovanja</w:t>
      </w:r>
    </w:p>
    <w:p w14:paraId="70BBE6E2" w14:textId="77777777" w:rsidR="0005080A" w:rsidRPr="00232C31" w:rsidRDefault="0005080A" w:rsidP="002A7D1B">
      <w:pPr>
        <w:widowControl w:val="0"/>
        <w:numPr>
          <w:ilvl w:val="12"/>
          <w:numId w:val="0"/>
        </w:numPr>
        <w:tabs>
          <w:tab w:val="left" w:pos="8505"/>
        </w:tabs>
        <w:ind w:right="-2"/>
        <w:jc w:val="both"/>
        <w:rPr>
          <w:szCs w:val="22"/>
          <w:lang w:val="sr-Latn-ME"/>
        </w:rPr>
      </w:pPr>
    </w:p>
    <w:p w14:paraId="7C44AC44" w14:textId="37AA4A67" w:rsidR="004556AF" w:rsidRPr="00232C31" w:rsidRDefault="004556AF" w:rsidP="00433983">
      <w:pPr>
        <w:autoSpaceDE w:val="0"/>
        <w:autoSpaceDN w:val="0"/>
        <w:adjustRightInd w:val="0"/>
        <w:jc w:val="both"/>
        <w:rPr>
          <w:rFonts w:eastAsia="TimesNewRoman"/>
          <w:szCs w:val="22"/>
          <w:lang w:val="sr-Latn-ME"/>
        </w:rPr>
      </w:pPr>
      <w:r w:rsidRPr="00232C31">
        <w:rPr>
          <w:rFonts w:eastAsia="TimesNewRoman"/>
          <w:szCs w:val="22"/>
          <w:lang w:val="sr-Latn-ME"/>
        </w:rPr>
        <w:t>Klaritromicin je polusintetski makrolidni antibiotik koji se dobija supstitucijom hidroksilne grupe na poziciji 6 sa CH</w:t>
      </w:r>
      <w:r w:rsidRPr="00232C31">
        <w:rPr>
          <w:rFonts w:eastAsia="TimesNewRoman"/>
          <w:szCs w:val="22"/>
          <w:vertAlign w:val="subscript"/>
          <w:lang w:val="sr-Latn-ME"/>
        </w:rPr>
        <w:t>3</w:t>
      </w:r>
      <w:r w:rsidRPr="00232C31">
        <w:rPr>
          <w:rFonts w:eastAsia="TimesNewRoman"/>
          <w:szCs w:val="22"/>
          <w:lang w:val="sr-Latn-ME"/>
        </w:rPr>
        <w:t>O grupom u laktonskom prstenu eritromicina. Konkretno, klaritromicin je 6-O-metil eritromicin A.</w:t>
      </w:r>
    </w:p>
    <w:p w14:paraId="491DFE4E" w14:textId="29C94BBF" w:rsidR="004556AF" w:rsidRPr="00232C31" w:rsidRDefault="004556AF">
      <w:pPr>
        <w:autoSpaceDE w:val="0"/>
        <w:autoSpaceDN w:val="0"/>
        <w:adjustRightInd w:val="0"/>
        <w:jc w:val="both"/>
        <w:rPr>
          <w:rFonts w:eastAsia="TimesNewRoman"/>
          <w:szCs w:val="22"/>
          <w:lang w:val="sr-Latn-ME"/>
        </w:rPr>
      </w:pPr>
      <w:r w:rsidRPr="00232C31">
        <w:rPr>
          <w:rFonts w:eastAsia="TimesNewRoman"/>
          <w:szCs w:val="22"/>
          <w:lang w:val="sr-Latn-ME"/>
        </w:rPr>
        <w:lastRenderedPageBreak/>
        <w:t>Klaritromicin ispoljava svoje antibakterijsko djelovanje tako što se vezuje za 50S ribozomske podjedinice osjetljivih bakterija i potiskuje sintezu proteina.</w:t>
      </w:r>
    </w:p>
    <w:p w14:paraId="0B277FFC" w14:textId="56B0857B" w:rsidR="0005080A" w:rsidRPr="00232C31" w:rsidRDefault="0005080A">
      <w:pPr>
        <w:autoSpaceDE w:val="0"/>
        <w:autoSpaceDN w:val="0"/>
        <w:adjustRightInd w:val="0"/>
        <w:jc w:val="both"/>
        <w:rPr>
          <w:rFonts w:eastAsia="TimesNewRoman"/>
          <w:szCs w:val="22"/>
          <w:lang w:val="sr-Latn-ME"/>
        </w:rPr>
      </w:pPr>
    </w:p>
    <w:p w14:paraId="4CFDA0B7" w14:textId="783E7157" w:rsidR="008F18CD" w:rsidRPr="00232C31" w:rsidRDefault="004556AF" w:rsidP="002A7D1B">
      <w:pPr>
        <w:widowControl w:val="0"/>
        <w:numPr>
          <w:ilvl w:val="12"/>
          <w:numId w:val="0"/>
        </w:numPr>
        <w:ind w:right="-2"/>
        <w:jc w:val="both"/>
        <w:rPr>
          <w:bCs/>
          <w:i/>
          <w:iCs/>
          <w:szCs w:val="22"/>
          <w:u w:val="single"/>
          <w:lang w:val="sr-Latn-ME"/>
        </w:rPr>
      </w:pPr>
      <w:r w:rsidRPr="00232C31">
        <w:rPr>
          <w:bCs/>
          <w:i/>
          <w:iCs/>
          <w:szCs w:val="22"/>
          <w:u w:val="single"/>
          <w:lang w:val="sr-Latn-ME"/>
        </w:rPr>
        <w:t>Mikrobiologija</w:t>
      </w:r>
    </w:p>
    <w:p w14:paraId="5733D60C" w14:textId="77777777" w:rsidR="002B6A1F" w:rsidRPr="00232C31" w:rsidRDefault="002B6A1F" w:rsidP="00433983">
      <w:pPr>
        <w:autoSpaceDE w:val="0"/>
        <w:autoSpaceDN w:val="0"/>
        <w:adjustRightInd w:val="0"/>
        <w:jc w:val="both"/>
        <w:rPr>
          <w:rFonts w:eastAsia="TimesNewRoman"/>
          <w:szCs w:val="22"/>
          <w:lang w:val="sr-Latn-ME"/>
        </w:rPr>
      </w:pPr>
    </w:p>
    <w:p w14:paraId="2A1BADD2" w14:textId="17C2DFD8" w:rsidR="002B6A1F" w:rsidRPr="00232C31" w:rsidRDefault="004556AF">
      <w:pPr>
        <w:autoSpaceDE w:val="0"/>
        <w:autoSpaceDN w:val="0"/>
        <w:adjustRightInd w:val="0"/>
        <w:jc w:val="both"/>
        <w:rPr>
          <w:szCs w:val="22"/>
          <w:lang w:val="sr-Latn-ME"/>
        </w:rPr>
      </w:pPr>
      <w:r w:rsidRPr="00232C31">
        <w:rPr>
          <w:szCs w:val="22"/>
          <w:lang w:val="sr-Latn-ME"/>
        </w:rPr>
        <w:t xml:space="preserve">Klaritromicin je pokazao odličnu </w:t>
      </w:r>
      <w:r w:rsidRPr="00232C31">
        <w:rPr>
          <w:i/>
          <w:szCs w:val="22"/>
          <w:lang w:val="sr-Latn-ME"/>
        </w:rPr>
        <w:t>in vitro</w:t>
      </w:r>
      <w:r w:rsidRPr="00232C31">
        <w:rPr>
          <w:szCs w:val="22"/>
          <w:lang w:val="sr-Latn-ME"/>
        </w:rPr>
        <w:t xml:space="preserve"> aktivnost protiv standardnih sojeva bakterija i kliničkih izolata. Veoma je moćan protiv širokog spektra aerobnih i anaerobnih gram-pozitivnih i gram-negativnih organizama. Minimalne inhibitorne koncentracije (MIC) klaritromicina su generalno za jedno log2 razrjeđenje jače od MIC</w:t>
      </w:r>
      <w:r w:rsidR="006C2C9B" w:rsidRPr="00232C31">
        <w:rPr>
          <w:szCs w:val="22"/>
          <w:lang w:val="sr-Latn-ME"/>
        </w:rPr>
        <w:t xml:space="preserve"> vrijednosti</w:t>
      </w:r>
      <w:r w:rsidRPr="00232C31">
        <w:rPr>
          <w:szCs w:val="22"/>
          <w:lang w:val="sr-Latn-ME"/>
        </w:rPr>
        <w:t xml:space="preserve"> eritromicina.</w:t>
      </w:r>
    </w:p>
    <w:p w14:paraId="0A40E363" w14:textId="77777777" w:rsidR="004556AF" w:rsidRPr="00232C31" w:rsidRDefault="004556AF">
      <w:pPr>
        <w:autoSpaceDE w:val="0"/>
        <w:autoSpaceDN w:val="0"/>
        <w:adjustRightInd w:val="0"/>
        <w:jc w:val="both"/>
        <w:rPr>
          <w:szCs w:val="22"/>
          <w:lang w:val="sr-Latn-ME"/>
        </w:rPr>
      </w:pPr>
    </w:p>
    <w:p w14:paraId="3834A8A4" w14:textId="59836A8D" w:rsidR="004556AF" w:rsidRPr="00232C31" w:rsidRDefault="004556AF">
      <w:pPr>
        <w:autoSpaceDE w:val="0"/>
        <w:autoSpaceDN w:val="0"/>
        <w:adjustRightInd w:val="0"/>
        <w:jc w:val="both"/>
        <w:rPr>
          <w:szCs w:val="22"/>
          <w:lang w:val="sr-Latn-ME"/>
        </w:rPr>
      </w:pPr>
      <w:r w:rsidRPr="00232C31">
        <w:rPr>
          <w:i/>
          <w:szCs w:val="22"/>
          <w:lang w:val="sr-Latn-ME"/>
        </w:rPr>
        <w:t>In vitro</w:t>
      </w:r>
      <w:r w:rsidRPr="00232C31">
        <w:rPr>
          <w:szCs w:val="22"/>
          <w:lang w:val="sr-Latn-ME"/>
        </w:rPr>
        <w:t xml:space="preserve"> podaci takođe pokazuju da klaritromicin ima odličnu aktivnost protiv </w:t>
      </w:r>
      <w:r w:rsidRPr="00232C31">
        <w:rPr>
          <w:i/>
          <w:szCs w:val="22"/>
          <w:lang w:val="sr-Latn-ME"/>
        </w:rPr>
        <w:t>Legionella pneumophila</w:t>
      </w:r>
      <w:r w:rsidRPr="00232C31">
        <w:rPr>
          <w:szCs w:val="22"/>
          <w:lang w:val="sr-Latn-ME"/>
        </w:rPr>
        <w:t xml:space="preserve"> i </w:t>
      </w:r>
      <w:r w:rsidRPr="00232C31">
        <w:rPr>
          <w:i/>
          <w:szCs w:val="22"/>
          <w:lang w:val="sr-Latn-ME"/>
        </w:rPr>
        <w:t>Mycoplasma pneumoniae</w:t>
      </w:r>
      <w:r w:rsidRPr="00232C31">
        <w:rPr>
          <w:szCs w:val="22"/>
          <w:lang w:val="sr-Latn-ME"/>
        </w:rPr>
        <w:t xml:space="preserve">. Baktericidno djeluje na </w:t>
      </w:r>
      <w:r w:rsidRPr="00232C31">
        <w:rPr>
          <w:i/>
          <w:szCs w:val="22"/>
          <w:lang w:val="sr-Latn-ME"/>
        </w:rPr>
        <w:t>Helicobacter pylori</w:t>
      </w:r>
      <w:r w:rsidRPr="00232C31">
        <w:rPr>
          <w:szCs w:val="22"/>
          <w:lang w:val="sr-Latn-ME"/>
        </w:rPr>
        <w:t xml:space="preserve">; ova aktivnost klaritromicina je veća pri neutralnom pH nego pri kiselom pH. Podaci </w:t>
      </w:r>
      <w:r w:rsidRPr="00232C31">
        <w:rPr>
          <w:i/>
          <w:szCs w:val="22"/>
          <w:lang w:val="sr-Latn-ME"/>
        </w:rPr>
        <w:t>in vitro</w:t>
      </w:r>
      <w:r w:rsidRPr="00232C31">
        <w:rPr>
          <w:szCs w:val="22"/>
          <w:lang w:val="sr-Latn-ME"/>
        </w:rPr>
        <w:t xml:space="preserve"> i </w:t>
      </w:r>
      <w:r w:rsidRPr="00232C31">
        <w:rPr>
          <w:i/>
          <w:szCs w:val="22"/>
          <w:lang w:val="sr-Latn-ME"/>
        </w:rPr>
        <w:t>in vivo</w:t>
      </w:r>
      <w:r w:rsidRPr="00232C31">
        <w:rPr>
          <w:szCs w:val="22"/>
          <w:lang w:val="sr-Latn-ME"/>
        </w:rPr>
        <w:t xml:space="preserve"> pokazuju da ovaj antibiotik djeluje protiv klinički značajnih vrsta mikobakterija.</w:t>
      </w:r>
    </w:p>
    <w:p w14:paraId="6C15C38C" w14:textId="77777777" w:rsidR="002B6A1F" w:rsidRPr="00232C31" w:rsidRDefault="002B6A1F">
      <w:pPr>
        <w:autoSpaceDE w:val="0"/>
        <w:autoSpaceDN w:val="0"/>
        <w:adjustRightInd w:val="0"/>
        <w:jc w:val="both"/>
        <w:rPr>
          <w:szCs w:val="22"/>
          <w:lang w:val="sr-Latn-ME"/>
        </w:rPr>
      </w:pPr>
    </w:p>
    <w:p w14:paraId="69DE3031" w14:textId="66DA0C4F" w:rsidR="004556AF" w:rsidRPr="00232C31" w:rsidRDefault="004556AF">
      <w:pPr>
        <w:autoSpaceDE w:val="0"/>
        <w:autoSpaceDN w:val="0"/>
        <w:adjustRightInd w:val="0"/>
        <w:jc w:val="both"/>
        <w:rPr>
          <w:szCs w:val="22"/>
          <w:lang w:val="sr-Latn-ME"/>
        </w:rPr>
      </w:pPr>
      <w:r w:rsidRPr="00232C31">
        <w:rPr>
          <w:i/>
          <w:szCs w:val="22"/>
          <w:lang w:val="sr-Latn-ME"/>
        </w:rPr>
        <w:t>In vitro</w:t>
      </w:r>
      <w:r w:rsidRPr="00232C31">
        <w:rPr>
          <w:szCs w:val="22"/>
          <w:lang w:val="sr-Latn-ME"/>
        </w:rPr>
        <w:t xml:space="preserve"> antibakterijski spektar klaritromicina je sljedeći. Molimo pogledajte dolje za tabelu MIC </w:t>
      </w:r>
      <w:r w:rsidR="00FA632E" w:rsidRPr="00232C31">
        <w:rPr>
          <w:szCs w:val="22"/>
          <w:lang w:val="sr-Latn-ME"/>
        </w:rPr>
        <w:t xml:space="preserve">graničnih </w:t>
      </w:r>
      <w:r w:rsidRPr="00232C31">
        <w:rPr>
          <w:szCs w:val="22"/>
          <w:lang w:val="sr-Latn-ME"/>
        </w:rPr>
        <w:t>tačaka.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5D0D86" w:rsidRPr="00232C31" w14:paraId="06D09369" w14:textId="77777777" w:rsidTr="005D0D86">
        <w:tc>
          <w:tcPr>
            <w:tcW w:w="4605" w:type="dxa"/>
            <w:shd w:val="clear" w:color="auto" w:fill="D9D9D9"/>
          </w:tcPr>
          <w:p w14:paraId="5A10747B" w14:textId="7CC24EDB" w:rsidR="002B6A1F" w:rsidRPr="00232C31" w:rsidRDefault="002B6A1F">
            <w:pPr>
              <w:autoSpaceDE w:val="0"/>
              <w:autoSpaceDN w:val="0"/>
              <w:adjustRightInd w:val="0"/>
              <w:jc w:val="both"/>
              <w:rPr>
                <w:rFonts w:eastAsia="TimesNewRoman"/>
                <w:b/>
                <w:bCs/>
                <w:i/>
                <w:iCs/>
                <w:szCs w:val="22"/>
                <w:lang w:val="sr-Latn-ME"/>
              </w:rPr>
            </w:pPr>
            <w:r w:rsidRPr="00232C31">
              <w:rPr>
                <w:szCs w:val="22"/>
                <w:lang w:val="sr-Latn-ME"/>
              </w:rPr>
              <w:t xml:space="preserve"> </w:t>
            </w:r>
            <w:r w:rsidR="004556AF" w:rsidRPr="00232C31">
              <w:rPr>
                <w:b/>
                <w:bCs/>
                <w:szCs w:val="22"/>
                <w:lang w:val="sr-Latn-ME"/>
              </w:rPr>
              <w:t>OBIČNO OSJETLJIVE BAKTERIJE</w:t>
            </w:r>
          </w:p>
        </w:tc>
        <w:tc>
          <w:tcPr>
            <w:tcW w:w="4606" w:type="dxa"/>
            <w:shd w:val="clear" w:color="auto" w:fill="D9D9D9"/>
          </w:tcPr>
          <w:p w14:paraId="445187B9" w14:textId="4558225E" w:rsidR="002B6A1F" w:rsidRPr="00232C31" w:rsidRDefault="004556AF">
            <w:pPr>
              <w:autoSpaceDE w:val="0"/>
              <w:autoSpaceDN w:val="0"/>
              <w:adjustRightInd w:val="0"/>
              <w:jc w:val="both"/>
              <w:rPr>
                <w:rFonts w:eastAsia="TimesNewRoman"/>
                <w:b/>
                <w:bCs/>
                <w:i/>
                <w:iCs/>
                <w:szCs w:val="22"/>
                <w:lang w:val="sr-Latn-ME"/>
              </w:rPr>
            </w:pPr>
            <w:r w:rsidRPr="00232C31">
              <w:rPr>
                <w:b/>
                <w:bCs/>
                <w:szCs w:val="22"/>
                <w:lang w:val="sr-Latn-ME"/>
              </w:rPr>
              <w:t>BAKTERIJE KOJE NISU OSJETLJIVE</w:t>
            </w:r>
          </w:p>
        </w:tc>
      </w:tr>
      <w:tr w:rsidR="002B6A1F" w:rsidRPr="00232C31" w14:paraId="7349350A" w14:textId="77777777" w:rsidTr="005D0D86">
        <w:tc>
          <w:tcPr>
            <w:tcW w:w="4605" w:type="dxa"/>
            <w:shd w:val="clear" w:color="auto" w:fill="auto"/>
          </w:tcPr>
          <w:p w14:paraId="3EAFD4A7" w14:textId="77777777" w:rsidR="002B6A1F" w:rsidRPr="00232C31" w:rsidRDefault="002B6A1F" w:rsidP="00433983">
            <w:pPr>
              <w:autoSpaceDE w:val="0"/>
              <w:autoSpaceDN w:val="0"/>
              <w:adjustRightInd w:val="0"/>
              <w:jc w:val="both"/>
              <w:rPr>
                <w:i/>
                <w:iCs/>
                <w:szCs w:val="22"/>
                <w:lang w:val="sr-Latn-ME"/>
              </w:rPr>
            </w:pPr>
            <w:r w:rsidRPr="00232C31">
              <w:rPr>
                <w:i/>
                <w:iCs/>
                <w:szCs w:val="22"/>
                <w:lang w:val="sr-Latn-ME"/>
              </w:rPr>
              <w:t>Streptococcus agalactiae</w:t>
            </w:r>
          </w:p>
          <w:p w14:paraId="557FF217" w14:textId="77777777" w:rsidR="002B6A1F" w:rsidRPr="00232C31" w:rsidRDefault="002B6A1F">
            <w:pPr>
              <w:autoSpaceDE w:val="0"/>
              <w:autoSpaceDN w:val="0"/>
              <w:adjustRightInd w:val="0"/>
              <w:jc w:val="both"/>
              <w:rPr>
                <w:i/>
                <w:iCs/>
                <w:szCs w:val="22"/>
                <w:lang w:val="sr-Latn-ME"/>
              </w:rPr>
            </w:pPr>
            <w:r w:rsidRPr="00232C31">
              <w:rPr>
                <w:i/>
                <w:iCs/>
                <w:szCs w:val="22"/>
                <w:lang w:val="sr-Latn-ME"/>
              </w:rPr>
              <w:t>Streptococcus pyogenes</w:t>
            </w:r>
          </w:p>
          <w:p w14:paraId="2A0545EF"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Streptococcus viridans </w:t>
            </w:r>
          </w:p>
          <w:p w14:paraId="10978C48"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Streptococcus pneumoniae </w:t>
            </w:r>
          </w:p>
          <w:p w14:paraId="4B8079F0"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Haemophilus influenzae </w:t>
            </w:r>
          </w:p>
          <w:p w14:paraId="24BE784D"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Haemophilus parainfluenzae </w:t>
            </w:r>
          </w:p>
          <w:p w14:paraId="0EADD0F7"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Neisseria gonorrhoea </w:t>
            </w:r>
          </w:p>
          <w:p w14:paraId="6930AD13"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Listeria monocytogenes </w:t>
            </w:r>
          </w:p>
          <w:p w14:paraId="62449B23"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Legionella pneumophila </w:t>
            </w:r>
          </w:p>
          <w:p w14:paraId="15632F4F"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Pasteurella multocida </w:t>
            </w:r>
          </w:p>
          <w:p w14:paraId="306AF239"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Mycoplasma pneumoniae </w:t>
            </w:r>
          </w:p>
          <w:p w14:paraId="3FD8EB99" w14:textId="77777777" w:rsidR="002B6A1F" w:rsidRPr="00232C31" w:rsidRDefault="002B6A1F">
            <w:pPr>
              <w:autoSpaceDE w:val="0"/>
              <w:autoSpaceDN w:val="0"/>
              <w:adjustRightInd w:val="0"/>
              <w:jc w:val="both"/>
              <w:rPr>
                <w:i/>
                <w:iCs/>
                <w:szCs w:val="22"/>
                <w:lang w:val="sr-Latn-ME"/>
              </w:rPr>
            </w:pPr>
            <w:r w:rsidRPr="00232C31">
              <w:rPr>
                <w:i/>
                <w:iCs/>
                <w:szCs w:val="22"/>
                <w:lang w:val="sr-Latn-ME"/>
              </w:rPr>
              <w:t>Helicobacter (Campylobacter) pylori</w:t>
            </w:r>
          </w:p>
          <w:p w14:paraId="24027250" w14:textId="7FD31FF9" w:rsidR="002B6A1F" w:rsidRPr="00232C31" w:rsidRDefault="002B6A1F">
            <w:pPr>
              <w:autoSpaceDE w:val="0"/>
              <w:autoSpaceDN w:val="0"/>
              <w:adjustRightInd w:val="0"/>
              <w:jc w:val="both"/>
              <w:rPr>
                <w:i/>
                <w:iCs/>
                <w:szCs w:val="22"/>
                <w:lang w:val="sr-Latn-ME"/>
              </w:rPr>
            </w:pPr>
            <w:r w:rsidRPr="00232C31">
              <w:rPr>
                <w:i/>
                <w:iCs/>
                <w:szCs w:val="22"/>
                <w:lang w:val="sr-Latn-ME"/>
              </w:rPr>
              <w:t xml:space="preserve">Campylobacter jejuni </w:t>
            </w:r>
          </w:p>
          <w:p w14:paraId="50E7E113"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Chlamydia pneumoniae (TWAR) </w:t>
            </w:r>
          </w:p>
          <w:p w14:paraId="59A3C723"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Chlamydia trachomatis </w:t>
            </w:r>
          </w:p>
          <w:p w14:paraId="63CCFB82"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Moraxella (Branhamella) catarrhalis </w:t>
            </w:r>
          </w:p>
          <w:p w14:paraId="3A9ABB9B"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Bordetella pertussis </w:t>
            </w:r>
          </w:p>
          <w:p w14:paraId="13E2FAD0"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Borrelia burgdorferi </w:t>
            </w:r>
          </w:p>
          <w:p w14:paraId="31FAA8A7"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Staphylococcus aureus </w:t>
            </w:r>
          </w:p>
          <w:p w14:paraId="38917093"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Clostridium perfringens </w:t>
            </w:r>
          </w:p>
          <w:p w14:paraId="7DE64ABE"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Peptococcus niger </w:t>
            </w:r>
          </w:p>
          <w:p w14:paraId="3726BF74"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Propionibacterium acnes </w:t>
            </w:r>
          </w:p>
          <w:p w14:paraId="5AE33A6A"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Bacterioides melaninogenicus </w:t>
            </w:r>
          </w:p>
          <w:p w14:paraId="202AF5C9"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Mycobacterium avium </w:t>
            </w:r>
          </w:p>
          <w:p w14:paraId="1BCB3A67"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Mycobacterium leprae </w:t>
            </w:r>
          </w:p>
          <w:p w14:paraId="4451A14D" w14:textId="77777777" w:rsidR="002B6A1F" w:rsidRPr="00232C31" w:rsidRDefault="002B6A1F">
            <w:pPr>
              <w:autoSpaceDE w:val="0"/>
              <w:autoSpaceDN w:val="0"/>
              <w:adjustRightInd w:val="0"/>
              <w:jc w:val="both"/>
              <w:rPr>
                <w:i/>
                <w:iCs/>
                <w:szCs w:val="22"/>
                <w:lang w:val="sr-Latn-ME"/>
              </w:rPr>
            </w:pPr>
            <w:r w:rsidRPr="00232C31">
              <w:rPr>
                <w:i/>
                <w:iCs/>
                <w:szCs w:val="22"/>
                <w:lang w:val="sr-Latn-ME"/>
              </w:rPr>
              <w:t>Mycobacterium kansaii</w:t>
            </w:r>
          </w:p>
          <w:p w14:paraId="5E37CD85"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Mycobacterium chelonae </w:t>
            </w:r>
          </w:p>
          <w:p w14:paraId="75F3893F" w14:textId="77777777" w:rsidR="002B6A1F" w:rsidRPr="00232C31" w:rsidRDefault="002B6A1F">
            <w:pPr>
              <w:autoSpaceDE w:val="0"/>
              <w:autoSpaceDN w:val="0"/>
              <w:adjustRightInd w:val="0"/>
              <w:jc w:val="both"/>
              <w:rPr>
                <w:i/>
                <w:iCs/>
                <w:szCs w:val="22"/>
                <w:lang w:val="sr-Latn-ME"/>
              </w:rPr>
            </w:pPr>
            <w:r w:rsidRPr="00232C31">
              <w:rPr>
                <w:i/>
                <w:iCs/>
                <w:szCs w:val="22"/>
                <w:lang w:val="sr-Latn-ME"/>
              </w:rPr>
              <w:t xml:space="preserve">Mycobacterium fortuitum </w:t>
            </w:r>
          </w:p>
          <w:p w14:paraId="0AB3D666" w14:textId="1DD455FD" w:rsidR="002B6A1F" w:rsidRPr="00232C31" w:rsidRDefault="002B6A1F">
            <w:pPr>
              <w:autoSpaceDE w:val="0"/>
              <w:autoSpaceDN w:val="0"/>
              <w:adjustRightInd w:val="0"/>
              <w:jc w:val="both"/>
              <w:rPr>
                <w:rFonts w:eastAsia="TimesNewRoman"/>
                <w:i/>
                <w:iCs/>
                <w:szCs w:val="22"/>
                <w:lang w:val="sr-Latn-ME"/>
              </w:rPr>
            </w:pPr>
            <w:r w:rsidRPr="00232C31">
              <w:rPr>
                <w:i/>
                <w:iCs/>
                <w:szCs w:val="22"/>
                <w:lang w:val="sr-Latn-ME"/>
              </w:rPr>
              <w:t>Mycobacterium intracellulare</w:t>
            </w:r>
          </w:p>
        </w:tc>
        <w:tc>
          <w:tcPr>
            <w:tcW w:w="4606" w:type="dxa"/>
            <w:shd w:val="clear" w:color="auto" w:fill="auto"/>
          </w:tcPr>
          <w:p w14:paraId="016426D5" w14:textId="77777777" w:rsidR="002B6A1F" w:rsidRPr="00232C31" w:rsidRDefault="002B6A1F">
            <w:pPr>
              <w:autoSpaceDE w:val="0"/>
              <w:autoSpaceDN w:val="0"/>
              <w:adjustRightInd w:val="0"/>
              <w:jc w:val="both"/>
              <w:rPr>
                <w:i/>
                <w:iCs/>
                <w:szCs w:val="22"/>
                <w:lang w:val="sr-Latn-ME"/>
              </w:rPr>
            </w:pPr>
            <w:r w:rsidRPr="00232C31">
              <w:rPr>
                <w:i/>
                <w:iCs/>
                <w:szCs w:val="22"/>
                <w:lang w:val="sr-Latn-ME"/>
              </w:rPr>
              <w:t>Enterobacteriacae</w:t>
            </w:r>
          </w:p>
          <w:p w14:paraId="3034C3D3" w14:textId="6B2211B6" w:rsidR="002B6A1F" w:rsidRPr="00232C31" w:rsidRDefault="002B6A1F">
            <w:pPr>
              <w:autoSpaceDE w:val="0"/>
              <w:autoSpaceDN w:val="0"/>
              <w:adjustRightInd w:val="0"/>
              <w:jc w:val="both"/>
              <w:rPr>
                <w:rFonts w:eastAsia="TimesNewRoman"/>
                <w:i/>
                <w:iCs/>
                <w:szCs w:val="22"/>
                <w:lang w:val="sr-Latn-ME"/>
              </w:rPr>
            </w:pPr>
            <w:r w:rsidRPr="00232C31">
              <w:rPr>
                <w:i/>
                <w:iCs/>
                <w:szCs w:val="22"/>
                <w:lang w:val="sr-Latn-ME"/>
              </w:rPr>
              <w:t xml:space="preserve">Pseudomonas </w:t>
            </w:r>
            <w:r w:rsidRPr="00232C31">
              <w:rPr>
                <w:iCs/>
                <w:szCs w:val="22"/>
                <w:lang w:val="sr-Latn-ME"/>
              </w:rPr>
              <w:t>species</w:t>
            </w:r>
          </w:p>
        </w:tc>
      </w:tr>
    </w:tbl>
    <w:p w14:paraId="5678C9C2" w14:textId="5BF606E0" w:rsidR="002565EB" w:rsidRPr="00232C31" w:rsidRDefault="002565EB" w:rsidP="00433983">
      <w:pPr>
        <w:autoSpaceDE w:val="0"/>
        <w:autoSpaceDN w:val="0"/>
        <w:adjustRightInd w:val="0"/>
        <w:jc w:val="both"/>
        <w:rPr>
          <w:szCs w:val="22"/>
          <w:lang w:val="sr-Latn-ME"/>
        </w:rPr>
      </w:pPr>
    </w:p>
    <w:p w14:paraId="72E10B50" w14:textId="41670C03" w:rsidR="002565EB" w:rsidRPr="00232C31" w:rsidRDefault="002565EB" w:rsidP="00433983">
      <w:pPr>
        <w:autoSpaceDE w:val="0"/>
        <w:autoSpaceDN w:val="0"/>
        <w:adjustRightInd w:val="0"/>
        <w:jc w:val="both"/>
        <w:rPr>
          <w:szCs w:val="22"/>
          <w:lang w:val="sr-Latn-ME"/>
        </w:rPr>
      </w:pPr>
      <w:r w:rsidRPr="00232C31">
        <w:rPr>
          <w:szCs w:val="22"/>
          <w:lang w:val="sr-Latn-ME"/>
        </w:rPr>
        <w:t xml:space="preserve">Glavni metabolit klaritromicina kod ljudi i drugih primata je mikrobiološki aktivan metabolit, 14-OH-klaritromicin. Ovaj metabolit je jednako aktivan ili 1 do 2 puta manje aktivan od osnovnog jedinjenja za većinu organizama, osim za </w:t>
      </w:r>
      <w:r w:rsidRPr="00232C31">
        <w:rPr>
          <w:i/>
          <w:szCs w:val="22"/>
          <w:lang w:val="sr-Latn-ME"/>
        </w:rPr>
        <w:t>H. influenzae</w:t>
      </w:r>
      <w:r w:rsidRPr="00232C31">
        <w:rPr>
          <w:szCs w:val="22"/>
          <w:lang w:val="sr-Latn-ME"/>
        </w:rPr>
        <w:t xml:space="preserve"> protiv kojeg je dvostruko aktivniji. Osnovno jedinjenje i 14-OH-metabolit imaju ili aditivni ili sinergistički efekat na </w:t>
      </w:r>
      <w:r w:rsidRPr="00232C31">
        <w:rPr>
          <w:i/>
          <w:szCs w:val="22"/>
          <w:lang w:val="sr-Latn-ME"/>
        </w:rPr>
        <w:t>H. influenzae</w:t>
      </w:r>
      <w:r w:rsidRPr="00232C31">
        <w:rPr>
          <w:szCs w:val="22"/>
          <w:lang w:val="sr-Latn-ME"/>
        </w:rPr>
        <w:t>. Kod zamoraca sa infekcijom legionelom, intraperitonealna doza od 1,6 mg/kg/dan klaritromicina bila je efikasnija od 50 mg/kg/dan eritromicina.</w:t>
      </w:r>
    </w:p>
    <w:p w14:paraId="1C0B8EB4" w14:textId="77777777" w:rsidR="002B6A1F" w:rsidRPr="00232C31" w:rsidRDefault="002B6A1F">
      <w:pPr>
        <w:autoSpaceDE w:val="0"/>
        <w:autoSpaceDN w:val="0"/>
        <w:adjustRightInd w:val="0"/>
        <w:jc w:val="both"/>
        <w:rPr>
          <w:szCs w:val="22"/>
          <w:lang w:val="sr-Latn-ME"/>
        </w:rPr>
      </w:pPr>
    </w:p>
    <w:p w14:paraId="5AD452A6" w14:textId="0872977F" w:rsidR="002B6A1F" w:rsidRPr="00232C31" w:rsidRDefault="002565EB">
      <w:pPr>
        <w:autoSpaceDE w:val="0"/>
        <w:autoSpaceDN w:val="0"/>
        <w:adjustRightInd w:val="0"/>
        <w:jc w:val="both"/>
        <w:rPr>
          <w:i/>
          <w:iCs/>
          <w:szCs w:val="22"/>
          <w:u w:val="single"/>
          <w:lang w:val="sr-Latn-ME"/>
        </w:rPr>
      </w:pPr>
      <w:r w:rsidRPr="00232C31">
        <w:rPr>
          <w:i/>
          <w:iCs/>
          <w:szCs w:val="22"/>
          <w:u w:val="single"/>
          <w:lang w:val="sr-Latn-ME"/>
        </w:rPr>
        <w:lastRenderedPageBreak/>
        <w:t>Testovi osjetljivosti</w:t>
      </w:r>
      <w:r w:rsidR="002B6A1F" w:rsidRPr="00232C31">
        <w:rPr>
          <w:i/>
          <w:iCs/>
          <w:szCs w:val="22"/>
          <w:u w:val="single"/>
          <w:lang w:val="sr-Latn-ME"/>
        </w:rPr>
        <w:t xml:space="preserve"> </w:t>
      </w:r>
    </w:p>
    <w:p w14:paraId="71509B64" w14:textId="77777777" w:rsidR="002B6A1F" w:rsidRPr="00232C31" w:rsidRDefault="002B6A1F">
      <w:pPr>
        <w:autoSpaceDE w:val="0"/>
        <w:autoSpaceDN w:val="0"/>
        <w:adjustRightInd w:val="0"/>
        <w:jc w:val="both"/>
        <w:rPr>
          <w:szCs w:val="22"/>
          <w:lang w:val="sr-Latn-ME"/>
        </w:rPr>
      </w:pPr>
    </w:p>
    <w:p w14:paraId="7BEE1B6B" w14:textId="7F5DFD80" w:rsidR="002565EB" w:rsidRPr="00232C31" w:rsidRDefault="002565EB">
      <w:pPr>
        <w:autoSpaceDE w:val="0"/>
        <w:autoSpaceDN w:val="0"/>
        <w:adjustRightInd w:val="0"/>
        <w:jc w:val="both"/>
        <w:rPr>
          <w:rFonts w:eastAsia="TimesNewRoman"/>
          <w:iCs/>
          <w:szCs w:val="22"/>
          <w:lang w:val="sr-Latn-ME"/>
        </w:rPr>
      </w:pPr>
      <w:r w:rsidRPr="00232C31">
        <w:rPr>
          <w:rFonts w:eastAsia="TimesNewRoman"/>
          <w:iCs/>
          <w:szCs w:val="22"/>
          <w:lang w:val="sr-Latn-ME"/>
        </w:rPr>
        <w:t>Kvantitativne metode koje zahtijevaju mjerenje prečnika zona daju najprecizniju procjenu osjetljivosti bakterija na antimikrobna sredstva. Jedna preporučena procedura koristi disk impregniran sa 15 mcg klaritromicina za testiranje osjetljivosti (Kirby-Bauer difuzioni test); tumačenja koreliraju prečnike zone inhibicije ovog testnog diska sa MIC vrijednošću za klaritromicin. MIC vrijednosti se određuju metodom razblaživanja bujona ili agara. Preporučeni medij</w:t>
      </w:r>
      <w:r w:rsidR="00D5033F" w:rsidRPr="00232C31">
        <w:rPr>
          <w:rFonts w:eastAsia="TimesNewRoman"/>
          <w:iCs/>
          <w:szCs w:val="22"/>
          <w:lang w:val="sr-Latn-ME"/>
        </w:rPr>
        <w:t>um</w:t>
      </w:r>
      <w:r w:rsidRPr="00232C31">
        <w:rPr>
          <w:rFonts w:eastAsia="TimesNewRoman"/>
          <w:iCs/>
          <w:szCs w:val="22"/>
          <w:lang w:val="sr-Latn-ME"/>
        </w:rPr>
        <w:t xml:space="preserve"> za testiranje osjetljivosti na </w:t>
      </w:r>
      <w:r w:rsidRPr="00232C31">
        <w:rPr>
          <w:rFonts w:eastAsia="TimesNewRoman"/>
          <w:i/>
          <w:iCs/>
          <w:szCs w:val="22"/>
          <w:lang w:val="sr-Latn-ME"/>
        </w:rPr>
        <w:t>Haemophilus influenzae</w:t>
      </w:r>
      <w:r w:rsidRPr="00232C31">
        <w:rPr>
          <w:rFonts w:eastAsia="TimesNewRoman"/>
          <w:iCs/>
          <w:szCs w:val="22"/>
          <w:lang w:val="sr-Latn-ME"/>
        </w:rPr>
        <w:t xml:space="preserve"> prema Nacionalnom komitetu kliničkih laboratorijskih standarda (</w:t>
      </w:r>
      <w:r w:rsidR="00D5033F" w:rsidRPr="00232C31">
        <w:rPr>
          <w:rFonts w:eastAsia="TimesNewRoman"/>
          <w:iCs/>
          <w:szCs w:val="22"/>
          <w:lang w:val="sr-Latn-ME"/>
        </w:rPr>
        <w:t xml:space="preserve">eng. </w:t>
      </w:r>
      <w:r w:rsidR="00D5033F" w:rsidRPr="00232C31">
        <w:rPr>
          <w:i/>
          <w:szCs w:val="22"/>
          <w:lang w:val="sr-Latn-ME"/>
        </w:rPr>
        <w:t>National Committee of Clinical Laboratory Standards</w:t>
      </w:r>
      <w:r w:rsidR="00D5033F" w:rsidRPr="00232C31">
        <w:rPr>
          <w:szCs w:val="22"/>
          <w:lang w:val="sr-Latn-ME"/>
        </w:rPr>
        <w:t xml:space="preserve"> </w:t>
      </w:r>
      <w:r w:rsidR="00C07913" w:rsidRPr="00232C31">
        <w:rPr>
          <w:szCs w:val="22"/>
          <w:lang w:val="sr-Latn-ME"/>
        </w:rPr>
        <w:t>–</w:t>
      </w:r>
      <w:r w:rsidR="00D5033F" w:rsidRPr="00232C31">
        <w:rPr>
          <w:szCs w:val="22"/>
          <w:lang w:val="sr-Latn-ME"/>
        </w:rPr>
        <w:t xml:space="preserve"> </w:t>
      </w:r>
      <w:r w:rsidRPr="00232C31">
        <w:rPr>
          <w:rFonts w:eastAsia="TimesNewRoman"/>
          <w:iCs/>
          <w:szCs w:val="22"/>
          <w:lang w:val="sr-Latn-ME"/>
        </w:rPr>
        <w:t>NCCLS) je Haemophilus Test Medium (H.T.M.).</w:t>
      </w:r>
    </w:p>
    <w:p w14:paraId="53D3203E" w14:textId="77777777" w:rsidR="00F03C24" w:rsidRPr="00232C31" w:rsidRDefault="00F03C24">
      <w:pPr>
        <w:autoSpaceDE w:val="0"/>
        <w:autoSpaceDN w:val="0"/>
        <w:adjustRightInd w:val="0"/>
        <w:jc w:val="both"/>
        <w:rPr>
          <w:rFonts w:eastAsia="TimesNewRoman"/>
          <w:iCs/>
          <w:szCs w:val="22"/>
          <w:lang w:val="sr-Latn-ME"/>
        </w:rPr>
      </w:pPr>
    </w:p>
    <w:p w14:paraId="4FB47CFB" w14:textId="6B80993A" w:rsidR="002565EB" w:rsidRPr="00232C31" w:rsidRDefault="002565EB">
      <w:pPr>
        <w:autoSpaceDE w:val="0"/>
        <w:autoSpaceDN w:val="0"/>
        <w:adjustRightInd w:val="0"/>
        <w:jc w:val="both"/>
        <w:rPr>
          <w:rFonts w:eastAsia="TimesNewRoman"/>
          <w:iCs/>
          <w:szCs w:val="22"/>
          <w:lang w:val="sr-Latn-ME"/>
        </w:rPr>
      </w:pPr>
      <w:r w:rsidRPr="00232C31">
        <w:rPr>
          <w:rFonts w:eastAsia="TimesNewRoman"/>
          <w:iCs/>
          <w:szCs w:val="22"/>
          <w:lang w:val="sr-Latn-ME"/>
        </w:rPr>
        <w:t>Korelacija prečni</w:t>
      </w:r>
      <w:r w:rsidR="00D5033F" w:rsidRPr="00232C31">
        <w:rPr>
          <w:rFonts w:eastAsia="TimesNewRoman"/>
          <w:iCs/>
          <w:szCs w:val="22"/>
          <w:lang w:val="sr-Latn-ME"/>
        </w:rPr>
        <w:t>ka zone inhibicije diska sa MIC vrijednostima</w:t>
      </w:r>
      <w:r w:rsidRPr="00232C31">
        <w:rPr>
          <w:rFonts w:eastAsia="TimesNewRoman"/>
          <w:iCs/>
          <w:szCs w:val="22"/>
          <w:lang w:val="sr-Latn-ME"/>
        </w:rPr>
        <w:t xml:space="preserve"> data je u sljedećoj tabeli:</w:t>
      </w:r>
    </w:p>
    <w:p w14:paraId="026F303C" w14:textId="77777777" w:rsidR="002565EB" w:rsidRPr="00232C31" w:rsidRDefault="002565EB">
      <w:pPr>
        <w:autoSpaceDE w:val="0"/>
        <w:autoSpaceDN w:val="0"/>
        <w:adjustRightInd w:val="0"/>
        <w:jc w:val="both"/>
        <w:rPr>
          <w:rFonts w:eastAsia="TimesNewRoman"/>
          <w:b/>
          <w:iCs/>
          <w:szCs w:val="22"/>
          <w:lang w:val="sr-Latn-ME"/>
        </w:rPr>
      </w:pPr>
    </w:p>
    <w:p w14:paraId="305F5575" w14:textId="7A366B23" w:rsidR="002B6A1F" w:rsidRPr="00232C31" w:rsidRDefault="002565EB">
      <w:pPr>
        <w:autoSpaceDE w:val="0"/>
        <w:autoSpaceDN w:val="0"/>
        <w:adjustRightInd w:val="0"/>
        <w:jc w:val="both"/>
        <w:rPr>
          <w:szCs w:val="22"/>
          <w:u w:val="single"/>
          <w:lang w:val="sr-Latn-ME"/>
        </w:rPr>
      </w:pPr>
      <w:r w:rsidRPr="00232C31">
        <w:rPr>
          <w:szCs w:val="22"/>
          <w:u w:val="single"/>
          <w:lang w:val="sr-Latn-ME"/>
        </w:rPr>
        <w:t>Interpretativni standardi za klaritromicin</w:t>
      </w:r>
    </w:p>
    <w:p w14:paraId="64791AC9" w14:textId="15057B59" w:rsidR="002B6A1F" w:rsidRPr="00232C31" w:rsidRDefault="002B6A1F">
      <w:pPr>
        <w:autoSpaceDE w:val="0"/>
        <w:autoSpaceDN w:val="0"/>
        <w:adjustRightInd w:val="0"/>
        <w:jc w:val="both"/>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967"/>
        <w:gridCol w:w="972"/>
        <w:gridCol w:w="967"/>
        <w:gridCol w:w="970"/>
        <w:gridCol w:w="1103"/>
        <w:gridCol w:w="1070"/>
      </w:tblGrid>
      <w:tr w:rsidR="005D0D86" w:rsidRPr="00232C31" w14:paraId="689B595B" w14:textId="77777777" w:rsidTr="005D0D86">
        <w:tc>
          <w:tcPr>
            <w:tcW w:w="3085" w:type="dxa"/>
            <w:shd w:val="clear" w:color="auto" w:fill="auto"/>
          </w:tcPr>
          <w:p w14:paraId="65A76699" w14:textId="77777777" w:rsidR="00653EBC" w:rsidRPr="00232C31" w:rsidRDefault="00653EBC">
            <w:pPr>
              <w:autoSpaceDE w:val="0"/>
              <w:autoSpaceDN w:val="0"/>
              <w:adjustRightInd w:val="0"/>
              <w:jc w:val="both"/>
              <w:rPr>
                <w:rFonts w:eastAsia="TimesNewRoman"/>
                <w:bCs/>
                <w:iCs/>
                <w:szCs w:val="22"/>
                <w:lang w:val="sr-Latn-ME"/>
              </w:rPr>
            </w:pPr>
          </w:p>
        </w:tc>
        <w:tc>
          <w:tcPr>
            <w:tcW w:w="2977" w:type="dxa"/>
            <w:gridSpan w:val="3"/>
            <w:shd w:val="clear" w:color="auto" w:fill="auto"/>
          </w:tcPr>
          <w:p w14:paraId="6DE2EF2E" w14:textId="14B90EA2" w:rsidR="00653EBC" w:rsidRPr="00232C31" w:rsidRDefault="002454BD">
            <w:pPr>
              <w:autoSpaceDE w:val="0"/>
              <w:autoSpaceDN w:val="0"/>
              <w:adjustRightInd w:val="0"/>
              <w:jc w:val="both"/>
              <w:rPr>
                <w:bCs/>
                <w:szCs w:val="22"/>
                <w:lang w:val="sr-Latn-ME"/>
              </w:rPr>
            </w:pPr>
            <w:r w:rsidRPr="00232C31">
              <w:rPr>
                <w:bCs/>
                <w:szCs w:val="22"/>
                <w:lang w:val="sr-Latn-ME"/>
              </w:rPr>
              <w:t xml:space="preserve">Prečnik zone inhibicije </w:t>
            </w:r>
            <w:r w:rsidR="00653EBC" w:rsidRPr="00232C31">
              <w:rPr>
                <w:bCs/>
                <w:szCs w:val="22"/>
                <w:lang w:val="sr-Latn-ME"/>
              </w:rPr>
              <w:t>(mm)</w:t>
            </w:r>
          </w:p>
        </w:tc>
        <w:tc>
          <w:tcPr>
            <w:tcW w:w="3225" w:type="dxa"/>
            <w:gridSpan w:val="3"/>
            <w:shd w:val="clear" w:color="auto" w:fill="auto"/>
          </w:tcPr>
          <w:p w14:paraId="233FFB60" w14:textId="05000C42" w:rsidR="00653EBC" w:rsidRPr="00232C31" w:rsidRDefault="00653EBC">
            <w:pPr>
              <w:autoSpaceDE w:val="0"/>
              <w:autoSpaceDN w:val="0"/>
              <w:adjustRightInd w:val="0"/>
              <w:jc w:val="both"/>
              <w:rPr>
                <w:rFonts w:eastAsia="TimesNewRoman"/>
                <w:bCs/>
                <w:iCs/>
                <w:szCs w:val="22"/>
                <w:lang w:val="sr-Latn-ME"/>
              </w:rPr>
            </w:pPr>
            <w:r w:rsidRPr="00232C31">
              <w:rPr>
                <w:bCs/>
                <w:szCs w:val="22"/>
                <w:lang w:val="sr-Latn-ME"/>
              </w:rPr>
              <w:t>MIC (mcg/ml)</w:t>
            </w:r>
          </w:p>
        </w:tc>
      </w:tr>
      <w:tr w:rsidR="002454BD" w:rsidRPr="00232C31" w14:paraId="29BC62C7" w14:textId="77777777" w:rsidTr="005D0D86">
        <w:tc>
          <w:tcPr>
            <w:tcW w:w="3085" w:type="dxa"/>
            <w:shd w:val="clear" w:color="auto" w:fill="auto"/>
          </w:tcPr>
          <w:p w14:paraId="2ABFDCD7" w14:textId="1A732C81" w:rsidR="00653EBC" w:rsidRPr="00232C31" w:rsidRDefault="00653EBC" w:rsidP="00433983">
            <w:pPr>
              <w:autoSpaceDE w:val="0"/>
              <w:autoSpaceDN w:val="0"/>
              <w:adjustRightInd w:val="0"/>
              <w:jc w:val="both"/>
              <w:rPr>
                <w:rFonts w:eastAsia="TimesNewRoman"/>
                <w:bCs/>
                <w:iCs/>
                <w:szCs w:val="22"/>
                <w:lang w:val="sr-Latn-ME"/>
              </w:rPr>
            </w:pPr>
            <w:r w:rsidRPr="00232C31">
              <w:rPr>
                <w:bCs/>
                <w:szCs w:val="22"/>
                <w:lang w:val="sr-Latn-ME"/>
              </w:rPr>
              <w:t>Organi</w:t>
            </w:r>
            <w:r w:rsidR="002454BD" w:rsidRPr="00232C31">
              <w:rPr>
                <w:bCs/>
                <w:szCs w:val="22"/>
                <w:lang w:val="sr-Latn-ME"/>
              </w:rPr>
              <w:t>zmi</w:t>
            </w:r>
          </w:p>
        </w:tc>
        <w:tc>
          <w:tcPr>
            <w:tcW w:w="992" w:type="dxa"/>
            <w:shd w:val="clear" w:color="auto" w:fill="auto"/>
          </w:tcPr>
          <w:p w14:paraId="1D87E359" w14:textId="4F7F078F" w:rsidR="00653EBC" w:rsidRPr="00232C31" w:rsidRDefault="00CB7805">
            <w:pPr>
              <w:autoSpaceDE w:val="0"/>
              <w:autoSpaceDN w:val="0"/>
              <w:adjustRightInd w:val="0"/>
              <w:jc w:val="both"/>
              <w:rPr>
                <w:rFonts w:eastAsia="TimesNewRoman"/>
                <w:bCs/>
                <w:iCs/>
                <w:szCs w:val="22"/>
                <w:lang w:val="sr-Latn-ME"/>
              </w:rPr>
            </w:pPr>
            <w:r w:rsidRPr="00232C31">
              <w:rPr>
                <w:rFonts w:eastAsia="TimesNewRoman"/>
                <w:bCs/>
                <w:iCs/>
                <w:szCs w:val="22"/>
                <w:lang w:val="sr-Latn-ME"/>
              </w:rPr>
              <w:t>O</w:t>
            </w:r>
          </w:p>
        </w:tc>
        <w:tc>
          <w:tcPr>
            <w:tcW w:w="993" w:type="dxa"/>
            <w:shd w:val="clear" w:color="auto" w:fill="auto"/>
          </w:tcPr>
          <w:p w14:paraId="72E5E768" w14:textId="5751E9B7" w:rsidR="00653EBC" w:rsidRPr="00232C31" w:rsidRDefault="00CB7805">
            <w:pPr>
              <w:autoSpaceDE w:val="0"/>
              <w:autoSpaceDN w:val="0"/>
              <w:adjustRightInd w:val="0"/>
              <w:jc w:val="both"/>
              <w:rPr>
                <w:rFonts w:eastAsia="TimesNewRoman"/>
                <w:bCs/>
                <w:iCs/>
                <w:szCs w:val="22"/>
                <w:lang w:val="sr-Latn-ME"/>
              </w:rPr>
            </w:pPr>
            <w:r w:rsidRPr="00232C31">
              <w:rPr>
                <w:rFonts w:eastAsia="TimesNewRoman"/>
                <w:bCs/>
                <w:iCs/>
                <w:szCs w:val="22"/>
                <w:lang w:val="sr-Latn-ME"/>
              </w:rPr>
              <w:t>S</w:t>
            </w:r>
          </w:p>
        </w:tc>
        <w:tc>
          <w:tcPr>
            <w:tcW w:w="992" w:type="dxa"/>
            <w:shd w:val="clear" w:color="auto" w:fill="auto"/>
          </w:tcPr>
          <w:p w14:paraId="04A0C343" w14:textId="35DC50B4" w:rsidR="00653EBC" w:rsidRPr="00232C31" w:rsidRDefault="00653EBC">
            <w:pPr>
              <w:autoSpaceDE w:val="0"/>
              <w:autoSpaceDN w:val="0"/>
              <w:adjustRightInd w:val="0"/>
              <w:jc w:val="both"/>
              <w:rPr>
                <w:rFonts w:eastAsia="TimesNewRoman"/>
                <w:bCs/>
                <w:iCs/>
                <w:szCs w:val="22"/>
                <w:lang w:val="sr-Latn-ME"/>
              </w:rPr>
            </w:pPr>
            <w:r w:rsidRPr="00232C31">
              <w:rPr>
                <w:rFonts w:eastAsia="TimesNewRoman"/>
                <w:bCs/>
                <w:iCs/>
                <w:szCs w:val="22"/>
                <w:lang w:val="sr-Latn-ME"/>
              </w:rPr>
              <w:t>R</w:t>
            </w:r>
          </w:p>
        </w:tc>
        <w:tc>
          <w:tcPr>
            <w:tcW w:w="992" w:type="dxa"/>
            <w:shd w:val="clear" w:color="auto" w:fill="auto"/>
          </w:tcPr>
          <w:p w14:paraId="01298C80" w14:textId="7C7FF97A" w:rsidR="00653EBC" w:rsidRPr="00232C31" w:rsidRDefault="00CB7805">
            <w:pPr>
              <w:autoSpaceDE w:val="0"/>
              <w:autoSpaceDN w:val="0"/>
              <w:adjustRightInd w:val="0"/>
              <w:jc w:val="both"/>
              <w:rPr>
                <w:rFonts w:eastAsia="TimesNewRoman"/>
                <w:bCs/>
                <w:iCs/>
                <w:szCs w:val="22"/>
                <w:lang w:val="sr-Latn-ME"/>
              </w:rPr>
            </w:pPr>
            <w:r w:rsidRPr="00232C31">
              <w:rPr>
                <w:rFonts w:eastAsia="TimesNewRoman"/>
                <w:bCs/>
                <w:iCs/>
                <w:szCs w:val="22"/>
                <w:lang w:val="sr-Latn-ME"/>
              </w:rPr>
              <w:t>O</w:t>
            </w:r>
          </w:p>
        </w:tc>
        <w:tc>
          <w:tcPr>
            <w:tcW w:w="1134" w:type="dxa"/>
            <w:shd w:val="clear" w:color="auto" w:fill="auto"/>
          </w:tcPr>
          <w:p w14:paraId="31FFC2B3" w14:textId="5492C204" w:rsidR="00653EBC" w:rsidRPr="00232C31" w:rsidRDefault="00CB7805">
            <w:pPr>
              <w:autoSpaceDE w:val="0"/>
              <w:autoSpaceDN w:val="0"/>
              <w:adjustRightInd w:val="0"/>
              <w:jc w:val="both"/>
              <w:rPr>
                <w:rFonts w:eastAsia="TimesNewRoman"/>
                <w:bCs/>
                <w:iCs/>
                <w:szCs w:val="22"/>
                <w:lang w:val="sr-Latn-ME"/>
              </w:rPr>
            </w:pPr>
            <w:r w:rsidRPr="00232C31">
              <w:rPr>
                <w:rFonts w:eastAsia="TimesNewRoman"/>
                <w:bCs/>
                <w:iCs/>
                <w:szCs w:val="22"/>
                <w:lang w:val="sr-Latn-ME"/>
              </w:rPr>
              <w:t>S</w:t>
            </w:r>
          </w:p>
        </w:tc>
        <w:tc>
          <w:tcPr>
            <w:tcW w:w="1099" w:type="dxa"/>
            <w:shd w:val="clear" w:color="auto" w:fill="auto"/>
          </w:tcPr>
          <w:p w14:paraId="3BDD0959" w14:textId="78E97049" w:rsidR="00653EBC" w:rsidRPr="00232C31" w:rsidRDefault="00653EBC">
            <w:pPr>
              <w:autoSpaceDE w:val="0"/>
              <w:autoSpaceDN w:val="0"/>
              <w:adjustRightInd w:val="0"/>
              <w:jc w:val="both"/>
              <w:rPr>
                <w:rFonts w:eastAsia="TimesNewRoman"/>
                <w:bCs/>
                <w:iCs/>
                <w:szCs w:val="22"/>
                <w:lang w:val="sr-Latn-ME"/>
              </w:rPr>
            </w:pPr>
            <w:r w:rsidRPr="00232C31">
              <w:rPr>
                <w:rFonts w:eastAsia="TimesNewRoman"/>
                <w:bCs/>
                <w:iCs/>
                <w:szCs w:val="22"/>
                <w:lang w:val="sr-Latn-ME"/>
              </w:rPr>
              <w:t>R</w:t>
            </w:r>
          </w:p>
        </w:tc>
      </w:tr>
      <w:tr w:rsidR="002454BD" w:rsidRPr="00232C31" w14:paraId="21B0D22C" w14:textId="77777777" w:rsidTr="005D0D86">
        <w:tc>
          <w:tcPr>
            <w:tcW w:w="3085" w:type="dxa"/>
            <w:shd w:val="clear" w:color="auto" w:fill="auto"/>
          </w:tcPr>
          <w:p w14:paraId="3B263A5E" w14:textId="52B6D546" w:rsidR="00653EBC" w:rsidRPr="00232C31" w:rsidRDefault="002454BD" w:rsidP="00433983">
            <w:pPr>
              <w:autoSpaceDE w:val="0"/>
              <w:autoSpaceDN w:val="0"/>
              <w:adjustRightInd w:val="0"/>
              <w:jc w:val="both"/>
              <w:rPr>
                <w:rFonts w:eastAsia="TimesNewRoman"/>
                <w:bCs/>
                <w:iCs/>
                <w:szCs w:val="22"/>
                <w:lang w:val="sr-Latn-ME"/>
              </w:rPr>
            </w:pPr>
            <w:r w:rsidRPr="00232C31">
              <w:rPr>
                <w:bCs/>
                <w:szCs w:val="22"/>
                <w:lang w:val="sr-Latn-ME"/>
              </w:rPr>
              <w:t xml:space="preserve">Svi organizmi </w:t>
            </w:r>
            <w:r w:rsidR="00653EBC" w:rsidRPr="00232C31">
              <w:rPr>
                <w:bCs/>
                <w:szCs w:val="22"/>
                <w:lang w:val="sr-Latn-ME"/>
              </w:rPr>
              <w:t>(</w:t>
            </w:r>
            <w:r w:rsidRPr="00232C31">
              <w:rPr>
                <w:bCs/>
                <w:szCs w:val="22"/>
                <w:lang w:val="sr-Latn-ME"/>
              </w:rPr>
              <w:t>osim</w:t>
            </w:r>
            <w:r w:rsidR="00653EBC" w:rsidRPr="00232C31">
              <w:rPr>
                <w:bCs/>
                <w:szCs w:val="22"/>
                <w:lang w:val="sr-Latn-ME"/>
              </w:rPr>
              <w:t xml:space="preserve"> </w:t>
            </w:r>
            <w:r w:rsidR="00653EBC" w:rsidRPr="00232C31">
              <w:rPr>
                <w:bCs/>
                <w:i/>
                <w:iCs/>
                <w:szCs w:val="22"/>
                <w:lang w:val="sr-Latn-ME"/>
              </w:rPr>
              <w:t>Haemophilus</w:t>
            </w:r>
            <w:r w:rsidRPr="00232C31">
              <w:rPr>
                <w:bCs/>
                <w:i/>
                <w:iCs/>
                <w:szCs w:val="22"/>
                <w:lang w:val="sr-Latn-ME"/>
              </w:rPr>
              <w:t xml:space="preserve"> i</w:t>
            </w:r>
            <w:r w:rsidR="00653EBC" w:rsidRPr="00232C31">
              <w:rPr>
                <w:bCs/>
                <w:szCs w:val="22"/>
                <w:lang w:val="sr-Latn-ME"/>
              </w:rPr>
              <w:t xml:space="preserve"> </w:t>
            </w:r>
            <w:r w:rsidR="00653EBC" w:rsidRPr="00232C31">
              <w:rPr>
                <w:bCs/>
                <w:i/>
                <w:iCs/>
                <w:szCs w:val="22"/>
                <w:lang w:val="sr-Latn-ME"/>
              </w:rPr>
              <w:t>Staphylocci</w:t>
            </w:r>
            <w:r w:rsidR="00653EBC" w:rsidRPr="00232C31">
              <w:rPr>
                <w:bCs/>
                <w:szCs w:val="22"/>
                <w:lang w:val="sr-Latn-ME"/>
              </w:rPr>
              <w:t xml:space="preserve">) </w:t>
            </w:r>
          </w:p>
        </w:tc>
        <w:tc>
          <w:tcPr>
            <w:tcW w:w="992" w:type="dxa"/>
            <w:shd w:val="clear" w:color="auto" w:fill="auto"/>
          </w:tcPr>
          <w:p w14:paraId="449A0C54" w14:textId="362899B5" w:rsidR="00653EBC" w:rsidRPr="00232C31" w:rsidRDefault="00653EBC">
            <w:pPr>
              <w:autoSpaceDE w:val="0"/>
              <w:autoSpaceDN w:val="0"/>
              <w:adjustRightInd w:val="0"/>
              <w:jc w:val="both"/>
              <w:rPr>
                <w:rFonts w:eastAsia="TimesNewRoman"/>
                <w:bCs/>
                <w:iCs/>
                <w:szCs w:val="22"/>
                <w:lang w:val="sr-Latn-ME"/>
              </w:rPr>
            </w:pPr>
            <w:r w:rsidRPr="00232C31">
              <w:rPr>
                <w:bCs/>
                <w:szCs w:val="22"/>
                <w:lang w:val="sr-Latn-ME"/>
              </w:rPr>
              <w:t xml:space="preserve">≥ 18 </w:t>
            </w:r>
          </w:p>
        </w:tc>
        <w:tc>
          <w:tcPr>
            <w:tcW w:w="993" w:type="dxa"/>
            <w:shd w:val="clear" w:color="auto" w:fill="auto"/>
          </w:tcPr>
          <w:p w14:paraId="7D8F3790" w14:textId="6955F9FC" w:rsidR="00653EBC" w:rsidRPr="00232C31" w:rsidRDefault="00653EBC">
            <w:pPr>
              <w:autoSpaceDE w:val="0"/>
              <w:autoSpaceDN w:val="0"/>
              <w:adjustRightInd w:val="0"/>
              <w:jc w:val="both"/>
              <w:rPr>
                <w:rFonts w:eastAsia="TimesNewRoman"/>
                <w:bCs/>
                <w:iCs/>
                <w:szCs w:val="22"/>
                <w:lang w:val="sr-Latn-ME"/>
              </w:rPr>
            </w:pPr>
            <w:r w:rsidRPr="00232C31">
              <w:rPr>
                <w:bCs/>
                <w:szCs w:val="22"/>
                <w:lang w:val="sr-Latn-ME"/>
              </w:rPr>
              <w:t xml:space="preserve">14-17 </w:t>
            </w:r>
          </w:p>
        </w:tc>
        <w:tc>
          <w:tcPr>
            <w:tcW w:w="992" w:type="dxa"/>
            <w:shd w:val="clear" w:color="auto" w:fill="auto"/>
          </w:tcPr>
          <w:p w14:paraId="23873243" w14:textId="7D01EE18" w:rsidR="00653EBC" w:rsidRPr="00232C31" w:rsidRDefault="00653EBC">
            <w:pPr>
              <w:autoSpaceDE w:val="0"/>
              <w:autoSpaceDN w:val="0"/>
              <w:adjustRightInd w:val="0"/>
              <w:jc w:val="both"/>
              <w:rPr>
                <w:rFonts w:eastAsia="TimesNewRoman"/>
                <w:bCs/>
                <w:iCs/>
                <w:szCs w:val="22"/>
                <w:lang w:val="sr-Latn-ME"/>
              </w:rPr>
            </w:pPr>
            <w:r w:rsidRPr="00232C31">
              <w:rPr>
                <w:bCs/>
                <w:szCs w:val="22"/>
                <w:lang w:val="sr-Latn-ME"/>
              </w:rPr>
              <w:t xml:space="preserve">≤ 13 </w:t>
            </w:r>
          </w:p>
        </w:tc>
        <w:tc>
          <w:tcPr>
            <w:tcW w:w="992" w:type="dxa"/>
            <w:shd w:val="clear" w:color="auto" w:fill="auto"/>
          </w:tcPr>
          <w:p w14:paraId="64D7C6BC" w14:textId="00D3AEDB" w:rsidR="00653EBC" w:rsidRPr="00232C31" w:rsidRDefault="00653EBC">
            <w:pPr>
              <w:autoSpaceDE w:val="0"/>
              <w:autoSpaceDN w:val="0"/>
              <w:adjustRightInd w:val="0"/>
              <w:jc w:val="both"/>
              <w:rPr>
                <w:rFonts w:eastAsia="TimesNewRoman"/>
                <w:bCs/>
                <w:iCs/>
                <w:szCs w:val="22"/>
                <w:lang w:val="sr-Latn-ME"/>
              </w:rPr>
            </w:pPr>
            <w:r w:rsidRPr="00232C31">
              <w:rPr>
                <w:bCs/>
                <w:szCs w:val="22"/>
                <w:lang w:val="sr-Latn-ME"/>
              </w:rPr>
              <w:t xml:space="preserve">≤1 </w:t>
            </w:r>
          </w:p>
        </w:tc>
        <w:tc>
          <w:tcPr>
            <w:tcW w:w="1134" w:type="dxa"/>
            <w:shd w:val="clear" w:color="auto" w:fill="auto"/>
          </w:tcPr>
          <w:p w14:paraId="44EFFA6E" w14:textId="2008ADD8" w:rsidR="00653EBC" w:rsidRPr="00232C31" w:rsidRDefault="00653EBC">
            <w:pPr>
              <w:autoSpaceDE w:val="0"/>
              <w:autoSpaceDN w:val="0"/>
              <w:adjustRightInd w:val="0"/>
              <w:jc w:val="both"/>
              <w:rPr>
                <w:rFonts w:eastAsia="TimesNewRoman"/>
                <w:bCs/>
                <w:iCs/>
                <w:szCs w:val="22"/>
                <w:lang w:val="sr-Latn-ME"/>
              </w:rPr>
            </w:pPr>
            <w:r w:rsidRPr="00232C31">
              <w:rPr>
                <w:rFonts w:eastAsia="TimesNewRoman"/>
                <w:bCs/>
                <w:iCs/>
                <w:szCs w:val="22"/>
                <w:lang w:val="sr-Latn-ME"/>
              </w:rPr>
              <w:t>2-4</w:t>
            </w:r>
          </w:p>
        </w:tc>
        <w:tc>
          <w:tcPr>
            <w:tcW w:w="1099" w:type="dxa"/>
            <w:shd w:val="clear" w:color="auto" w:fill="auto"/>
          </w:tcPr>
          <w:p w14:paraId="45672986" w14:textId="78D7909C" w:rsidR="00653EBC" w:rsidRPr="00232C31" w:rsidRDefault="00653EBC">
            <w:pPr>
              <w:autoSpaceDE w:val="0"/>
              <w:autoSpaceDN w:val="0"/>
              <w:adjustRightInd w:val="0"/>
              <w:jc w:val="both"/>
              <w:rPr>
                <w:rFonts w:eastAsia="TimesNewRoman"/>
                <w:bCs/>
                <w:iCs/>
                <w:szCs w:val="22"/>
                <w:lang w:val="sr-Latn-ME"/>
              </w:rPr>
            </w:pPr>
            <w:r w:rsidRPr="00232C31">
              <w:rPr>
                <w:bCs/>
                <w:szCs w:val="22"/>
                <w:lang w:val="sr-Latn-ME"/>
              </w:rPr>
              <w:t>≥ 8</w:t>
            </w:r>
          </w:p>
        </w:tc>
      </w:tr>
      <w:tr w:rsidR="002454BD" w:rsidRPr="00232C31" w14:paraId="3726F12E" w14:textId="77777777" w:rsidTr="005D0D86">
        <w:tc>
          <w:tcPr>
            <w:tcW w:w="3085" w:type="dxa"/>
            <w:shd w:val="clear" w:color="auto" w:fill="auto"/>
          </w:tcPr>
          <w:p w14:paraId="177BA952" w14:textId="20F4EACC" w:rsidR="00653EBC" w:rsidRPr="00232C31" w:rsidRDefault="00653EBC" w:rsidP="00433983">
            <w:pPr>
              <w:autoSpaceDE w:val="0"/>
              <w:autoSpaceDN w:val="0"/>
              <w:adjustRightInd w:val="0"/>
              <w:jc w:val="both"/>
              <w:rPr>
                <w:rFonts w:eastAsia="TimesNewRoman"/>
                <w:bCs/>
                <w:i/>
                <w:iCs/>
                <w:szCs w:val="22"/>
                <w:lang w:val="sr-Latn-ME"/>
              </w:rPr>
            </w:pPr>
            <w:r w:rsidRPr="00232C31">
              <w:rPr>
                <w:i/>
                <w:iCs/>
                <w:szCs w:val="22"/>
                <w:lang w:val="sr-Latn-ME"/>
              </w:rPr>
              <w:t>Staphylococci</w:t>
            </w:r>
          </w:p>
        </w:tc>
        <w:tc>
          <w:tcPr>
            <w:tcW w:w="992" w:type="dxa"/>
            <w:shd w:val="clear" w:color="auto" w:fill="auto"/>
          </w:tcPr>
          <w:p w14:paraId="7E1B5F44" w14:textId="2E366941" w:rsidR="00653EBC" w:rsidRPr="00232C31" w:rsidRDefault="00653EBC">
            <w:pPr>
              <w:autoSpaceDE w:val="0"/>
              <w:autoSpaceDN w:val="0"/>
              <w:adjustRightInd w:val="0"/>
              <w:jc w:val="both"/>
              <w:rPr>
                <w:rFonts w:eastAsia="TimesNewRoman"/>
                <w:bCs/>
                <w:iCs/>
                <w:szCs w:val="22"/>
                <w:lang w:val="sr-Latn-ME"/>
              </w:rPr>
            </w:pPr>
            <w:r w:rsidRPr="00232C31">
              <w:rPr>
                <w:szCs w:val="22"/>
                <w:lang w:val="sr-Latn-ME"/>
              </w:rPr>
              <w:t>≥ 20</w:t>
            </w:r>
          </w:p>
        </w:tc>
        <w:tc>
          <w:tcPr>
            <w:tcW w:w="993" w:type="dxa"/>
            <w:shd w:val="clear" w:color="auto" w:fill="auto"/>
          </w:tcPr>
          <w:p w14:paraId="73BE00CD" w14:textId="7870BB1A" w:rsidR="00653EBC" w:rsidRPr="00232C31" w:rsidRDefault="00653EBC">
            <w:pPr>
              <w:autoSpaceDE w:val="0"/>
              <w:autoSpaceDN w:val="0"/>
              <w:adjustRightInd w:val="0"/>
              <w:jc w:val="both"/>
              <w:rPr>
                <w:rFonts w:eastAsia="TimesNewRoman"/>
                <w:bCs/>
                <w:iCs/>
                <w:szCs w:val="22"/>
                <w:lang w:val="sr-Latn-ME"/>
              </w:rPr>
            </w:pPr>
            <w:r w:rsidRPr="00232C31">
              <w:rPr>
                <w:rFonts w:eastAsia="TimesNewRoman"/>
                <w:bCs/>
                <w:iCs/>
                <w:szCs w:val="22"/>
                <w:lang w:val="sr-Latn-ME"/>
              </w:rPr>
              <w:t>-</w:t>
            </w:r>
          </w:p>
        </w:tc>
        <w:tc>
          <w:tcPr>
            <w:tcW w:w="992" w:type="dxa"/>
            <w:shd w:val="clear" w:color="auto" w:fill="auto"/>
          </w:tcPr>
          <w:p w14:paraId="57111D23" w14:textId="17C6C225" w:rsidR="00653EBC" w:rsidRPr="00232C31" w:rsidRDefault="00653EBC">
            <w:pPr>
              <w:autoSpaceDE w:val="0"/>
              <w:autoSpaceDN w:val="0"/>
              <w:adjustRightInd w:val="0"/>
              <w:jc w:val="both"/>
              <w:rPr>
                <w:rFonts w:eastAsia="TimesNewRoman"/>
                <w:bCs/>
                <w:iCs/>
                <w:szCs w:val="22"/>
                <w:lang w:val="sr-Latn-ME"/>
              </w:rPr>
            </w:pPr>
            <w:r w:rsidRPr="00232C31">
              <w:rPr>
                <w:szCs w:val="22"/>
                <w:lang w:val="sr-Latn-ME"/>
              </w:rPr>
              <w:t>≤ 19</w:t>
            </w:r>
          </w:p>
        </w:tc>
        <w:tc>
          <w:tcPr>
            <w:tcW w:w="992" w:type="dxa"/>
            <w:shd w:val="clear" w:color="auto" w:fill="auto"/>
          </w:tcPr>
          <w:p w14:paraId="7B22A18B" w14:textId="3F12B5EC" w:rsidR="00653EBC" w:rsidRPr="00232C31" w:rsidRDefault="00653EBC">
            <w:pPr>
              <w:autoSpaceDE w:val="0"/>
              <w:autoSpaceDN w:val="0"/>
              <w:adjustRightInd w:val="0"/>
              <w:jc w:val="both"/>
              <w:rPr>
                <w:rFonts w:eastAsia="TimesNewRoman"/>
                <w:bCs/>
                <w:iCs/>
                <w:szCs w:val="22"/>
                <w:lang w:val="sr-Latn-ME"/>
              </w:rPr>
            </w:pPr>
            <w:r w:rsidRPr="00232C31">
              <w:rPr>
                <w:szCs w:val="22"/>
                <w:lang w:val="sr-Latn-ME"/>
              </w:rPr>
              <w:t>≤ 0.5</w:t>
            </w:r>
          </w:p>
        </w:tc>
        <w:tc>
          <w:tcPr>
            <w:tcW w:w="1134" w:type="dxa"/>
            <w:shd w:val="clear" w:color="auto" w:fill="auto"/>
          </w:tcPr>
          <w:p w14:paraId="7A9C5CC9" w14:textId="4BD9E637" w:rsidR="00653EBC" w:rsidRPr="00232C31" w:rsidRDefault="00653EBC">
            <w:pPr>
              <w:autoSpaceDE w:val="0"/>
              <w:autoSpaceDN w:val="0"/>
              <w:adjustRightInd w:val="0"/>
              <w:jc w:val="both"/>
              <w:rPr>
                <w:rFonts w:eastAsia="TimesNewRoman"/>
                <w:bCs/>
                <w:iCs/>
                <w:szCs w:val="22"/>
                <w:lang w:val="sr-Latn-ME"/>
              </w:rPr>
            </w:pPr>
            <w:r w:rsidRPr="00232C31">
              <w:rPr>
                <w:rFonts w:eastAsia="TimesNewRoman"/>
                <w:bCs/>
                <w:iCs/>
                <w:szCs w:val="22"/>
                <w:lang w:val="sr-Latn-ME"/>
              </w:rPr>
              <w:t>-</w:t>
            </w:r>
          </w:p>
        </w:tc>
        <w:tc>
          <w:tcPr>
            <w:tcW w:w="1099" w:type="dxa"/>
            <w:shd w:val="clear" w:color="auto" w:fill="auto"/>
          </w:tcPr>
          <w:p w14:paraId="5BA07EA2" w14:textId="4ACDE70A" w:rsidR="00653EBC" w:rsidRPr="00232C31" w:rsidRDefault="00653EBC">
            <w:pPr>
              <w:autoSpaceDE w:val="0"/>
              <w:autoSpaceDN w:val="0"/>
              <w:adjustRightInd w:val="0"/>
              <w:jc w:val="both"/>
              <w:rPr>
                <w:rFonts w:eastAsia="TimesNewRoman"/>
                <w:bCs/>
                <w:iCs/>
                <w:szCs w:val="22"/>
                <w:lang w:val="sr-Latn-ME"/>
              </w:rPr>
            </w:pPr>
            <w:r w:rsidRPr="00232C31">
              <w:rPr>
                <w:szCs w:val="22"/>
                <w:lang w:val="sr-Latn-ME"/>
              </w:rPr>
              <w:t>≥ 1</w:t>
            </w:r>
          </w:p>
        </w:tc>
      </w:tr>
      <w:tr w:rsidR="002454BD" w:rsidRPr="00232C31" w14:paraId="62A9C55B" w14:textId="77777777" w:rsidTr="005D0D86">
        <w:tc>
          <w:tcPr>
            <w:tcW w:w="3085" w:type="dxa"/>
            <w:shd w:val="clear" w:color="auto" w:fill="auto"/>
          </w:tcPr>
          <w:p w14:paraId="6BFF53DD" w14:textId="4B20BD83" w:rsidR="00653EBC" w:rsidRPr="00232C31" w:rsidRDefault="00653EBC" w:rsidP="00433983">
            <w:pPr>
              <w:autoSpaceDE w:val="0"/>
              <w:autoSpaceDN w:val="0"/>
              <w:adjustRightInd w:val="0"/>
              <w:jc w:val="both"/>
              <w:rPr>
                <w:rFonts w:eastAsia="TimesNewRoman"/>
                <w:bCs/>
                <w:iCs/>
                <w:szCs w:val="22"/>
                <w:lang w:val="sr-Latn-ME"/>
              </w:rPr>
            </w:pPr>
            <w:r w:rsidRPr="00232C31">
              <w:rPr>
                <w:i/>
                <w:iCs/>
                <w:szCs w:val="22"/>
                <w:lang w:val="sr-Latn-ME"/>
              </w:rPr>
              <w:t>Haemophilus influenzae</w:t>
            </w:r>
            <w:r w:rsidRPr="00232C31">
              <w:rPr>
                <w:szCs w:val="22"/>
                <w:lang w:val="sr-Latn-ME"/>
              </w:rPr>
              <w:t xml:space="preserve"> </w:t>
            </w:r>
            <w:r w:rsidR="002454BD" w:rsidRPr="00232C31">
              <w:rPr>
                <w:szCs w:val="22"/>
                <w:lang w:val="sr-Latn-ME"/>
              </w:rPr>
              <w:t>kada je testiran na</w:t>
            </w:r>
            <w:r w:rsidRPr="00232C31">
              <w:rPr>
                <w:szCs w:val="22"/>
                <w:lang w:val="sr-Latn-ME"/>
              </w:rPr>
              <w:t>*</w:t>
            </w:r>
          </w:p>
        </w:tc>
        <w:tc>
          <w:tcPr>
            <w:tcW w:w="992" w:type="dxa"/>
            <w:shd w:val="clear" w:color="auto" w:fill="auto"/>
          </w:tcPr>
          <w:p w14:paraId="3D41438A" w14:textId="081D397A" w:rsidR="00653EBC" w:rsidRPr="00232C31" w:rsidRDefault="00653EBC">
            <w:pPr>
              <w:autoSpaceDE w:val="0"/>
              <w:autoSpaceDN w:val="0"/>
              <w:adjustRightInd w:val="0"/>
              <w:jc w:val="both"/>
              <w:rPr>
                <w:rFonts w:eastAsia="TimesNewRoman"/>
                <w:bCs/>
                <w:iCs/>
                <w:szCs w:val="22"/>
                <w:lang w:val="sr-Latn-ME"/>
              </w:rPr>
            </w:pPr>
            <w:r w:rsidRPr="00232C31">
              <w:rPr>
                <w:szCs w:val="22"/>
                <w:lang w:val="sr-Latn-ME"/>
              </w:rPr>
              <w:t xml:space="preserve">≥ 13 </w:t>
            </w:r>
          </w:p>
        </w:tc>
        <w:tc>
          <w:tcPr>
            <w:tcW w:w="993" w:type="dxa"/>
            <w:shd w:val="clear" w:color="auto" w:fill="auto"/>
          </w:tcPr>
          <w:p w14:paraId="197045AC" w14:textId="51408292" w:rsidR="00653EBC" w:rsidRPr="00232C31" w:rsidRDefault="00653EBC">
            <w:pPr>
              <w:autoSpaceDE w:val="0"/>
              <w:autoSpaceDN w:val="0"/>
              <w:adjustRightInd w:val="0"/>
              <w:jc w:val="both"/>
              <w:rPr>
                <w:rFonts w:eastAsia="TimesNewRoman"/>
                <w:bCs/>
                <w:iCs/>
                <w:szCs w:val="22"/>
                <w:lang w:val="sr-Latn-ME"/>
              </w:rPr>
            </w:pPr>
            <w:r w:rsidRPr="00232C31">
              <w:rPr>
                <w:szCs w:val="22"/>
                <w:lang w:val="sr-Latn-ME"/>
              </w:rPr>
              <w:t xml:space="preserve">11-12 </w:t>
            </w:r>
          </w:p>
        </w:tc>
        <w:tc>
          <w:tcPr>
            <w:tcW w:w="992" w:type="dxa"/>
            <w:shd w:val="clear" w:color="auto" w:fill="auto"/>
          </w:tcPr>
          <w:p w14:paraId="44E9560E" w14:textId="32DDF554" w:rsidR="00653EBC" w:rsidRPr="00232C31" w:rsidRDefault="00653EBC">
            <w:pPr>
              <w:autoSpaceDE w:val="0"/>
              <w:autoSpaceDN w:val="0"/>
              <w:adjustRightInd w:val="0"/>
              <w:jc w:val="both"/>
              <w:rPr>
                <w:rFonts w:eastAsia="TimesNewRoman"/>
                <w:bCs/>
                <w:iCs/>
                <w:szCs w:val="22"/>
                <w:lang w:val="sr-Latn-ME"/>
              </w:rPr>
            </w:pPr>
            <w:r w:rsidRPr="00232C31">
              <w:rPr>
                <w:szCs w:val="22"/>
                <w:lang w:val="sr-Latn-ME"/>
              </w:rPr>
              <w:t>≤ 10</w:t>
            </w:r>
          </w:p>
        </w:tc>
        <w:tc>
          <w:tcPr>
            <w:tcW w:w="992" w:type="dxa"/>
            <w:shd w:val="clear" w:color="auto" w:fill="auto"/>
          </w:tcPr>
          <w:p w14:paraId="0BC8E186" w14:textId="584034E3" w:rsidR="00653EBC" w:rsidRPr="00232C31" w:rsidRDefault="00653EBC">
            <w:pPr>
              <w:autoSpaceDE w:val="0"/>
              <w:autoSpaceDN w:val="0"/>
              <w:adjustRightInd w:val="0"/>
              <w:jc w:val="both"/>
              <w:rPr>
                <w:rFonts w:eastAsia="TimesNewRoman"/>
                <w:bCs/>
                <w:iCs/>
                <w:szCs w:val="22"/>
                <w:lang w:val="sr-Latn-ME"/>
              </w:rPr>
            </w:pPr>
            <w:r w:rsidRPr="00232C31">
              <w:rPr>
                <w:szCs w:val="22"/>
                <w:lang w:val="sr-Latn-ME"/>
              </w:rPr>
              <w:t>≤ 8</w:t>
            </w:r>
          </w:p>
        </w:tc>
        <w:tc>
          <w:tcPr>
            <w:tcW w:w="1134" w:type="dxa"/>
            <w:shd w:val="clear" w:color="auto" w:fill="auto"/>
          </w:tcPr>
          <w:p w14:paraId="348083BC" w14:textId="72A58740" w:rsidR="00653EBC" w:rsidRPr="00232C31" w:rsidRDefault="00653EBC">
            <w:pPr>
              <w:autoSpaceDE w:val="0"/>
              <w:autoSpaceDN w:val="0"/>
              <w:adjustRightInd w:val="0"/>
              <w:jc w:val="both"/>
              <w:rPr>
                <w:rFonts w:eastAsia="TimesNewRoman"/>
                <w:bCs/>
                <w:iCs/>
                <w:szCs w:val="22"/>
                <w:lang w:val="sr-Latn-ME"/>
              </w:rPr>
            </w:pPr>
            <w:r w:rsidRPr="00232C31">
              <w:rPr>
                <w:szCs w:val="22"/>
                <w:lang w:val="sr-Latn-ME"/>
              </w:rPr>
              <w:t>16</w:t>
            </w:r>
          </w:p>
        </w:tc>
        <w:tc>
          <w:tcPr>
            <w:tcW w:w="1099" w:type="dxa"/>
            <w:shd w:val="clear" w:color="auto" w:fill="auto"/>
          </w:tcPr>
          <w:p w14:paraId="414A83A9" w14:textId="05664CAF" w:rsidR="00653EBC" w:rsidRPr="00232C31" w:rsidRDefault="00653EBC">
            <w:pPr>
              <w:autoSpaceDE w:val="0"/>
              <w:autoSpaceDN w:val="0"/>
              <w:adjustRightInd w:val="0"/>
              <w:jc w:val="both"/>
              <w:rPr>
                <w:rFonts w:eastAsia="TimesNewRoman"/>
                <w:bCs/>
                <w:iCs/>
                <w:szCs w:val="22"/>
                <w:lang w:val="sr-Latn-ME"/>
              </w:rPr>
            </w:pPr>
            <w:r w:rsidRPr="00232C31">
              <w:rPr>
                <w:szCs w:val="22"/>
                <w:lang w:val="sr-Latn-ME"/>
              </w:rPr>
              <w:t>≥ 32</w:t>
            </w:r>
          </w:p>
        </w:tc>
      </w:tr>
      <w:tr w:rsidR="00653EBC" w:rsidRPr="00232C31" w14:paraId="373B346C" w14:textId="77777777" w:rsidTr="005D0D86">
        <w:trPr>
          <w:trHeight w:val="359"/>
        </w:trPr>
        <w:tc>
          <w:tcPr>
            <w:tcW w:w="9287" w:type="dxa"/>
            <w:gridSpan w:val="7"/>
            <w:shd w:val="clear" w:color="auto" w:fill="auto"/>
          </w:tcPr>
          <w:p w14:paraId="3B689C26" w14:textId="01DB4414" w:rsidR="00653EBC" w:rsidRPr="00232C31" w:rsidRDefault="00653EBC" w:rsidP="00433983">
            <w:pPr>
              <w:autoSpaceDE w:val="0"/>
              <w:autoSpaceDN w:val="0"/>
              <w:adjustRightInd w:val="0"/>
              <w:jc w:val="both"/>
              <w:rPr>
                <w:rFonts w:eastAsia="TimesNewRoman"/>
                <w:bCs/>
                <w:iCs/>
                <w:szCs w:val="22"/>
                <w:lang w:val="sr-Latn-ME"/>
              </w:rPr>
            </w:pPr>
            <w:r w:rsidRPr="00232C31">
              <w:rPr>
                <w:szCs w:val="22"/>
                <w:lang w:val="sr-Latn-ME"/>
              </w:rPr>
              <w:t xml:space="preserve">* HTM = Haemophilus Test Medium </w:t>
            </w:r>
            <w:r w:rsidR="00CB7805" w:rsidRPr="00232C31">
              <w:rPr>
                <w:szCs w:val="22"/>
                <w:lang w:val="sr-Latn-ME"/>
              </w:rPr>
              <w:t>O</w:t>
            </w:r>
            <w:r w:rsidRPr="00232C31">
              <w:rPr>
                <w:szCs w:val="22"/>
                <w:lang w:val="sr-Latn-ME"/>
              </w:rPr>
              <w:t xml:space="preserve"> = </w:t>
            </w:r>
            <w:r w:rsidR="002454BD" w:rsidRPr="00232C31">
              <w:rPr>
                <w:szCs w:val="22"/>
                <w:lang w:val="sr-Latn-ME"/>
              </w:rPr>
              <w:t>Osjetljiv</w:t>
            </w:r>
            <w:r w:rsidRPr="00232C31">
              <w:rPr>
                <w:szCs w:val="22"/>
                <w:lang w:val="sr-Latn-ME"/>
              </w:rPr>
              <w:t xml:space="preserve"> </w:t>
            </w:r>
            <w:r w:rsidR="00CB7805" w:rsidRPr="00232C31">
              <w:rPr>
                <w:szCs w:val="22"/>
                <w:lang w:val="sr-Latn-ME"/>
              </w:rPr>
              <w:t>S</w:t>
            </w:r>
            <w:r w:rsidRPr="00232C31">
              <w:rPr>
                <w:szCs w:val="22"/>
                <w:lang w:val="sr-Latn-ME"/>
              </w:rPr>
              <w:t xml:space="preserve"> = </w:t>
            </w:r>
            <w:r w:rsidR="00CB7805" w:rsidRPr="00232C31">
              <w:rPr>
                <w:szCs w:val="22"/>
                <w:lang w:val="sr-Latn-ME"/>
              </w:rPr>
              <w:t>Srednje osjetljiv</w:t>
            </w:r>
            <w:r w:rsidRPr="00232C31">
              <w:rPr>
                <w:szCs w:val="22"/>
                <w:lang w:val="sr-Latn-ME"/>
              </w:rPr>
              <w:t xml:space="preserve"> R = </w:t>
            </w:r>
            <w:r w:rsidR="002454BD" w:rsidRPr="00232C31">
              <w:rPr>
                <w:szCs w:val="22"/>
                <w:lang w:val="sr-Latn-ME"/>
              </w:rPr>
              <w:t>Rezistentan</w:t>
            </w:r>
          </w:p>
        </w:tc>
      </w:tr>
    </w:tbl>
    <w:p w14:paraId="0E59AF25" w14:textId="7CC328EA" w:rsidR="002B6A1F" w:rsidRPr="00232C31" w:rsidRDefault="002B6A1F" w:rsidP="00433983">
      <w:pPr>
        <w:autoSpaceDE w:val="0"/>
        <w:autoSpaceDN w:val="0"/>
        <w:adjustRightInd w:val="0"/>
        <w:jc w:val="both"/>
        <w:rPr>
          <w:rFonts w:eastAsia="TimesNewRoman"/>
          <w:b/>
          <w:iCs/>
          <w:szCs w:val="22"/>
          <w:lang w:val="sr-Latn-ME"/>
        </w:rPr>
      </w:pPr>
    </w:p>
    <w:p w14:paraId="05C233A5" w14:textId="21737586" w:rsidR="00AC271F" w:rsidRPr="00232C31" w:rsidRDefault="00C07913" w:rsidP="00433983">
      <w:pPr>
        <w:autoSpaceDE w:val="0"/>
        <w:autoSpaceDN w:val="0"/>
        <w:adjustRightInd w:val="0"/>
        <w:jc w:val="both"/>
        <w:rPr>
          <w:szCs w:val="22"/>
          <w:lang w:val="sr-Latn-ME"/>
        </w:rPr>
      </w:pPr>
      <w:r w:rsidRPr="00232C31">
        <w:rPr>
          <w:szCs w:val="22"/>
          <w:lang w:val="sr-Latn-ME"/>
        </w:rPr>
        <w:t>U</w:t>
      </w:r>
      <w:r w:rsidR="00F03C24" w:rsidRPr="00232C31">
        <w:rPr>
          <w:szCs w:val="22"/>
          <w:lang w:val="sr-Latn-ME"/>
        </w:rPr>
        <w:t>z</w:t>
      </w:r>
      <w:r w:rsidRPr="00232C31">
        <w:rPr>
          <w:szCs w:val="22"/>
          <w:lang w:val="sr-Latn-ME"/>
        </w:rPr>
        <w:t xml:space="preserve"> primjenu ovih postupaka </w:t>
      </w:r>
      <w:r w:rsidR="00AC271F" w:rsidRPr="00232C31">
        <w:rPr>
          <w:szCs w:val="22"/>
          <w:lang w:val="sr-Latn-ME"/>
        </w:rPr>
        <w:t>lab</w:t>
      </w:r>
      <w:r w:rsidR="0076278E" w:rsidRPr="00232C31">
        <w:rPr>
          <w:szCs w:val="22"/>
          <w:lang w:val="sr-Latn-ME"/>
        </w:rPr>
        <w:t xml:space="preserve">oratorijski izvještaj </w:t>
      </w:r>
      <w:r w:rsidR="00AC271F" w:rsidRPr="00232C31">
        <w:rPr>
          <w:szCs w:val="22"/>
          <w:lang w:val="sr-Latn-ME"/>
        </w:rPr>
        <w:t>„</w:t>
      </w:r>
      <w:r w:rsidR="0076278E" w:rsidRPr="00232C31">
        <w:rPr>
          <w:szCs w:val="22"/>
          <w:lang w:val="sr-Latn-ME"/>
        </w:rPr>
        <w:t>osjetljiv</w:t>
      </w:r>
      <w:r w:rsidR="00AC271F" w:rsidRPr="00232C31">
        <w:rPr>
          <w:szCs w:val="22"/>
          <w:lang w:val="sr-Latn-ME"/>
        </w:rPr>
        <w:t>“</w:t>
      </w:r>
      <w:r w:rsidR="0076278E" w:rsidRPr="00232C31">
        <w:rPr>
          <w:szCs w:val="22"/>
          <w:lang w:val="sr-Latn-ME"/>
        </w:rPr>
        <w:t xml:space="preserve"> </w:t>
      </w:r>
      <w:r w:rsidR="00AC271F" w:rsidRPr="00232C31">
        <w:rPr>
          <w:szCs w:val="22"/>
          <w:lang w:val="sr-Latn-ME"/>
        </w:rPr>
        <w:t xml:space="preserve">ukazuje </w:t>
      </w:r>
      <w:r w:rsidR="0076278E" w:rsidRPr="00232C31">
        <w:rPr>
          <w:szCs w:val="22"/>
          <w:lang w:val="sr-Latn-ME"/>
        </w:rPr>
        <w:t xml:space="preserve">na to </w:t>
      </w:r>
      <w:r w:rsidR="00AC271F" w:rsidRPr="00232C31">
        <w:rPr>
          <w:szCs w:val="22"/>
          <w:lang w:val="sr-Latn-ME"/>
        </w:rPr>
        <w:t>da će</w:t>
      </w:r>
      <w:r w:rsidR="0076278E" w:rsidRPr="00232C31">
        <w:rPr>
          <w:szCs w:val="22"/>
          <w:lang w:val="sr-Latn-ME"/>
        </w:rPr>
        <w:t xml:space="preserve"> infektivni</w:t>
      </w:r>
      <w:r w:rsidR="00AC271F" w:rsidRPr="00232C31">
        <w:rPr>
          <w:szCs w:val="22"/>
          <w:lang w:val="sr-Latn-ME"/>
        </w:rPr>
        <w:t xml:space="preserve"> organizam vjerovatno </w:t>
      </w:r>
      <w:r w:rsidR="0076278E" w:rsidRPr="00232C31">
        <w:rPr>
          <w:szCs w:val="22"/>
          <w:lang w:val="sr-Latn-ME"/>
        </w:rPr>
        <w:t xml:space="preserve">reagovati na terapiju. Izveštaj </w:t>
      </w:r>
      <w:r w:rsidR="00AC271F" w:rsidRPr="00232C31">
        <w:rPr>
          <w:szCs w:val="22"/>
          <w:lang w:val="sr-Latn-ME"/>
        </w:rPr>
        <w:t>„</w:t>
      </w:r>
      <w:r w:rsidR="0076278E" w:rsidRPr="00232C31">
        <w:rPr>
          <w:szCs w:val="22"/>
          <w:lang w:val="sr-Latn-ME"/>
        </w:rPr>
        <w:t>rezistentan</w:t>
      </w:r>
      <w:r w:rsidR="00AC271F" w:rsidRPr="00232C31">
        <w:rPr>
          <w:szCs w:val="22"/>
          <w:lang w:val="sr-Latn-ME"/>
        </w:rPr>
        <w:t>“ ukazuje</w:t>
      </w:r>
      <w:r w:rsidR="0076278E" w:rsidRPr="00232C31">
        <w:rPr>
          <w:szCs w:val="22"/>
          <w:lang w:val="sr-Latn-ME"/>
        </w:rPr>
        <w:t xml:space="preserve"> na to</w:t>
      </w:r>
      <w:r w:rsidR="00AC271F" w:rsidRPr="00232C31">
        <w:rPr>
          <w:szCs w:val="22"/>
          <w:lang w:val="sr-Latn-ME"/>
        </w:rPr>
        <w:t xml:space="preserve"> da infektivni organizam v</w:t>
      </w:r>
      <w:r w:rsidR="0076278E" w:rsidRPr="00232C31">
        <w:rPr>
          <w:szCs w:val="22"/>
          <w:lang w:val="sr-Latn-ME"/>
        </w:rPr>
        <w:t>j</w:t>
      </w:r>
      <w:r w:rsidR="00AC271F" w:rsidRPr="00232C31">
        <w:rPr>
          <w:szCs w:val="22"/>
          <w:lang w:val="sr-Latn-ME"/>
        </w:rPr>
        <w:t>erovatno neće reagovati na te</w:t>
      </w:r>
      <w:r w:rsidR="0076278E" w:rsidRPr="00232C31">
        <w:rPr>
          <w:szCs w:val="22"/>
          <w:lang w:val="sr-Latn-ME"/>
        </w:rPr>
        <w:t xml:space="preserve">rapiju. Izveštaj </w:t>
      </w:r>
      <w:r w:rsidR="00AC271F" w:rsidRPr="00232C31">
        <w:rPr>
          <w:szCs w:val="22"/>
          <w:lang w:val="sr-Latn-ME"/>
        </w:rPr>
        <w:t>„</w:t>
      </w:r>
      <w:r w:rsidR="0076278E" w:rsidRPr="00232C31">
        <w:rPr>
          <w:szCs w:val="22"/>
          <w:lang w:val="sr-Latn-ME"/>
        </w:rPr>
        <w:t>srednje osjetljiv</w:t>
      </w:r>
      <w:r w:rsidR="00AC271F" w:rsidRPr="00232C31">
        <w:rPr>
          <w:szCs w:val="22"/>
          <w:lang w:val="sr-Latn-ME"/>
        </w:rPr>
        <w:t xml:space="preserve">“ sugeriše </w:t>
      </w:r>
      <w:r w:rsidR="0076278E" w:rsidRPr="00232C31">
        <w:rPr>
          <w:szCs w:val="22"/>
          <w:lang w:val="sr-Latn-ME"/>
        </w:rPr>
        <w:t xml:space="preserve">na to </w:t>
      </w:r>
      <w:r w:rsidR="00AC271F" w:rsidRPr="00232C31">
        <w:rPr>
          <w:szCs w:val="22"/>
          <w:lang w:val="sr-Latn-ME"/>
        </w:rPr>
        <w:t>da terap</w:t>
      </w:r>
      <w:r w:rsidR="0076278E" w:rsidRPr="00232C31">
        <w:rPr>
          <w:szCs w:val="22"/>
          <w:lang w:val="sr-Latn-ME"/>
        </w:rPr>
        <w:t>ijski</w:t>
      </w:r>
      <w:r w:rsidR="00AC271F" w:rsidRPr="00232C31">
        <w:rPr>
          <w:szCs w:val="22"/>
          <w:lang w:val="sr-Latn-ME"/>
        </w:rPr>
        <w:t xml:space="preserve"> efekat l</w:t>
      </w:r>
      <w:r w:rsidR="0076278E" w:rsidRPr="00232C31">
        <w:rPr>
          <w:szCs w:val="22"/>
          <w:lang w:val="sr-Latn-ME"/>
        </w:rPr>
        <w:t>ij</w:t>
      </w:r>
      <w:r w:rsidR="00AC271F" w:rsidRPr="00232C31">
        <w:rPr>
          <w:szCs w:val="22"/>
          <w:lang w:val="sr-Latn-ME"/>
        </w:rPr>
        <w:t xml:space="preserve">eka može biti </w:t>
      </w:r>
      <w:r w:rsidR="0076278E" w:rsidRPr="00232C31">
        <w:rPr>
          <w:szCs w:val="22"/>
          <w:lang w:val="sr-Latn-ME"/>
        </w:rPr>
        <w:t>nepouzdan</w:t>
      </w:r>
      <w:r w:rsidR="00AC271F" w:rsidRPr="00232C31">
        <w:rPr>
          <w:szCs w:val="22"/>
          <w:lang w:val="sr-Latn-ME"/>
        </w:rPr>
        <w:t xml:space="preserve"> ili da bi organizam bio os</w:t>
      </w:r>
      <w:r w:rsidR="0076278E" w:rsidRPr="00232C31">
        <w:rPr>
          <w:szCs w:val="22"/>
          <w:lang w:val="sr-Latn-ME"/>
        </w:rPr>
        <w:t>j</w:t>
      </w:r>
      <w:r w:rsidR="00AC271F" w:rsidRPr="00232C31">
        <w:rPr>
          <w:szCs w:val="22"/>
          <w:lang w:val="sr-Latn-ME"/>
        </w:rPr>
        <w:t>etljiv ako</w:t>
      </w:r>
      <w:r w:rsidRPr="00232C31">
        <w:rPr>
          <w:szCs w:val="22"/>
          <w:lang w:val="sr-Latn-ME"/>
        </w:rPr>
        <w:t xml:space="preserve"> bi se koristile veće doze (koji</w:t>
      </w:r>
      <w:r w:rsidR="00AC271F" w:rsidRPr="00232C31">
        <w:rPr>
          <w:szCs w:val="22"/>
          <w:lang w:val="sr-Latn-ME"/>
        </w:rPr>
        <w:t xml:space="preserve"> se takođe naziva um</w:t>
      </w:r>
      <w:r w:rsidR="0076278E" w:rsidRPr="00232C31">
        <w:rPr>
          <w:szCs w:val="22"/>
          <w:lang w:val="sr-Latn-ME"/>
        </w:rPr>
        <w:t>j</w:t>
      </w:r>
      <w:r w:rsidR="00AC271F" w:rsidRPr="00232C31">
        <w:rPr>
          <w:szCs w:val="22"/>
          <w:lang w:val="sr-Latn-ME"/>
        </w:rPr>
        <w:t>ereno osetljivim).</w:t>
      </w:r>
    </w:p>
    <w:p w14:paraId="36E5CFC0" w14:textId="77777777" w:rsidR="00143268" w:rsidRPr="00232C31" w:rsidRDefault="00143268">
      <w:pPr>
        <w:autoSpaceDE w:val="0"/>
        <w:autoSpaceDN w:val="0"/>
        <w:adjustRightInd w:val="0"/>
        <w:jc w:val="both"/>
        <w:rPr>
          <w:rFonts w:eastAsia="TimesNewRoman"/>
          <w:b/>
          <w:iCs/>
          <w:szCs w:val="22"/>
          <w:lang w:val="sr-Latn-ME"/>
        </w:rPr>
      </w:pPr>
    </w:p>
    <w:p w14:paraId="11A98253" w14:textId="3C664948" w:rsidR="0005080A" w:rsidRPr="00232C31" w:rsidRDefault="0005080A">
      <w:pPr>
        <w:autoSpaceDE w:val="0"/>
        <w:autoSpaceDN w:val="0"/>
        <w:adjustRightInd w:val="0"/>
        <w:jc w:val="both"/>
        <w:rPr>
          <w:rFonts w:eastAsia="TimesNewRoman"/>
          <w:b/>
          <w:iCs/>
          <w:szCs w:val="22"/>
          <w:lang w:val="sr-Latn-ME"/>
        </w:rPr>
      </w:pPr>
      <w:r w:rsidRPr="00232C31">
        <w:rPr>
          <w:rFonts w:eastAsia="TimesNewRoman"/>
          <w:b/>
          <w:iCs/>
          <w:szCs w:val="22"/>
          <w:lang w:val="sr-Latn-ME"/>
        </w:rPr>
        <w:t>Granične vrijednosti</w:t>
      </w:r>
    </w:p>
    <w:p w14:paraId="2EF97262" w14:textId="77777777" w:rsidR="0005080A" w:rsidRPr="00232C31" w:rsidRDefault="0005080A">
      <w:pPr>
        <w:autoSpaceDE w:val="0"/>
        <w:autoSpaceDN w:val="0"/>
        <w:adjustRightInd w:val="0"/>
        <w:jc w:val="both"/>
        <w:rPr>
          <w:rFonts w:eastAsia="TimesNewRoman"/>
          <w:b/>
          <w:iCs/>
          <w:szCs w:val="22"/>
          <w:lang w:val="sr-Latn-ME"/>
        </w:rPr>
      </w:pPr>
    </w:p>
    <w:p w14:paraId="32A5F757" w14:textId="77777777" w:rsidR="0005080A" w:rsidRPr="00232C31" w:rsidRDefault="0005080A">
      <w:pPr>
        <w:autoSpaceDE w:val="0"/>
        <w:autoSpaceDN w:val="0"/>
        <w:adjustRightInd w:val="0"/>
        <w:jc w:val="both"/>
        <w:rPr>
          <w:rFonts w:eastAsia="TimesNewRoman"/>
          <w:iCs/>
          <w:szCs w:val="22"/>
          <w:lang w:val="sr-Latn-ME"/>
        </w:rPr>
      </w:pPr>
      <w:r w:rsidRPr="00232C31">
        <w:rPr>
          <w:rFonts w:eastAsia="TimesNewRoman"/>
          <w:iCs/>
          <w:szCs w:val="22"/>
          <w:lang w:val="sr-Latn-ME"/>
        </w:rPr>
        <w:t>Od strane Evropskog komiteta za testiranje osjetljivosti mikroorganizama (EUCAST) dobijene su sljedeće granične vrijednosti za klaritromicin, koje razdvajaju osjetljive i rezistentne mikroorganizme.</w:t>
      </w:r>
    </w:p>
    <w:p w14:paraId="240E8100" w14:textId="77777777" w:rsidR="0005080A" w:rsidRPr="00232C31" w:rsidRDefault="0005080A">
      <w:pPr>
        <w:autoSpaceDE w:val="0"/>
        <w:autoSpaceDN w:val="0"/>
        <w:adjustRightInd w:val="0"/>
        <w:jc w:val="both"/>
        <w:rPr>
          <w:rFonts w:eastAsia="TimesNewRoman"/>
          <w:iCs/>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2997"/>
        <w:gridCol w:w="2998"/>
      </w:tblGrid>
      <w:tr w:rsidR="0005080A" w:rsidRPr="00232C31" w14:paraId="173E8F5B" w14:textId="77777777" w:rsidTr="004C7EE8">
        <w:tc>
          <w:tcPr>
            <w:tcW w:w="9287" w:type="dxa"/>
            <w:gridSpan w:val="3"/>
            <w:shd w:val="clear" w:color="auto" w:fill="auto"/>
          </w:tcPr>
          <w:p w14:paraId="5B779FE9" w14:textId="77777777" w:rsidR="0005080A" w:rsidRPr="00232C31" w:rsidRDefault="0005080A">
            <w:pPr>
              <w:autoSpaceDE w:val="0"/>
              <w:autoSpaceDN w:val="0"/>
              <w:adjustRightInd w:val="0"/>
              <w:jc w:val="both"/>
              <w:rPr>
                <w:rFonts w:eastAsia="TimesNewRoman"/>
                <w:b/>
                <w:iCs/>
                <w:szCs w:val="22"/>
                <w:lang w:val="sr-Latn-ME"/>
              </w:rPr>
            </w:pPr>
            <w:r w:rsidRPr="00232C31">
              <w:rPr>
                <w:rFonts w:eastAsia="TimesNewRoman"/>
                <w:b/>
                <w:iCs/>
                <w:szCs w:val="22"/>
                <w:lang w:val="sr-Latn-ME"/>
              </w:rPr>
              <w:t>Granične vrijednosti (MIK, mg/l)</w:t>
            </w:r>
          </w:p>
        </w:tc>
      </w:tr>
      <w:tr w:rsidR="0005080A" w:rsidRPr="00232C31" w14:paraId="485C24C0" w14:textId="77777777" w:rsidTr="004C7EE8">
        <w:tc>
          <w:tcPr>
            <w:tcW w:w="3132" w:type="dxa"/>
            <w:shd w:val="clear" w:color="auto" w:fill="auto"/>
          </w:tcPr>
          <w:p w14:paraId="560E4423" w14:textId="77777777" w:rsidR="0005080A" w:rsidRPr="00232C31" w:rsidRDefault="0005080A" w:rsidP="00433983">
            <w:pPr>
              <w:autoSpaceDE w:val="0"/>
              <w:autoSpaceDN w:val="0"/>
              <w:adjustRightInd w:val="0"/>
              <w:jc w:val="both"/>
              <w:rPr>
                <w:rFonts w:eastAsia="TimesNewRoman"/>
                <w:b/>
                <w:iCs/>
                <w:szCs w:val="22"/>
                <w:lang w:val="sr-Latn-ME"/>
              </w:rPr>
            </w:pPr>
            <w:r w:rsidRPr="00232C31">
              <w:rPr>
                <w:rFonts w:eastAsia="TimesNewRoman"/>
                <w:b/>
                <w:iCs/>
                <w:szCs w:val="22"/>
                <w:lang w:val="sr-Latn-ME"/>
              </w:rPr>
              <w:t>Miroorganizmi</w:t>
            </w:r>
          </w:p>
        </w:tc>
        <w:tc>
          <w:tcPr>
            <w:tcW w:w="3077" w:type="dxa"/>
            <w:shd w:val="clear" w:color="auto" w:fill="auto"/>
          </w:tcPr>
          <w:p w14:paraId="7C58E7C0" w14:textId="77777777" w:rsidR="0005080A" w:rsidRPr="00232C31" w:rsidRDefault="0005080A">
            <w:pPr>
              <w:autoSpaceDE w:val="0"/>
              <w:autoSpaceDN w:val="0"/>
              <w:adjustRightInd w:val="0"/>
              <w:jc w:val="both"/>
              <w:rPr>
                <w:rFonts w:eastAsia="TimesNewRoman"/>
                <w:b/>
                <w:iCs/>
                <w:szCs w:val="22"/>
                <w:lang w:val="sr-Latn-ME"/>
              </w:rPr>
            </w:pPr>
            <w:r w:rsidRPr="00232C31">
              <w:rPr>
                <w:rFonts w:eastAsia="TimesNewRoman"/>
                <w:b/>
                <w:iCs/>
                <w:szCs w:val="22"/>
                <w:lang w:val="sr-Latn-ME"/>
              </w:rPr>
              <w:t>Osjetljiv(≤)</w:t>
            </w:r>
          </w:p>
        </w:tc>
        <w:tc>
          <w:tcPr>
            <w:tcW w:w="3078" w:type="dxa"/>
            <w:shd w:val="clear" w:color="auto" w:fill="auto"/>
          </w:tcPr>
          <w:p w14:paraId="79BFA64F" w14:textId="77777777" w:rsidR="0005080A" w:rsidRPr="00232C31" w:rsidRDefault="0005080A">
            <w:pPr>
              <w:autoSpaceDE w:val="0"/>
              <w:autoSpaceDN w:val="0"/>
              <w:adjustRightInd w:val="0"/>
              <w:jc w:val="both"/>
              <w:rPr>
                <w:rFonts w:eastAsia="TimesNewRoman"/>
                <w:b/>
                <w:iCs/>
                <w:szCs w:val="22"/>
                <w:lang w:val="sr-Latn-ME"/>
              </w:rPr>
            </w:pPr>
            <w:r w:rsidRPr="00232C31">
              <w:rPr>
                <w:rFonts w:eastAsia="TimesNewRoman"/>
                <w:b/>
                <w:iCs/>
                <w:szCs w:val="22"/>
                <w:lang w:val="sr-Latn-ME"/>
              </w:rPr>
              <w:t>Otporan(&gt;)</w:t>
            </w:r>
          </w:p>
        </w:tc>
      </w:tr>
      <w:tr w:rsidR="0005080A" w:rsidRPr="00232C31" w14:paraId="74D201C0" w14:textId="77777777" w:rsidTr="004C7EE8">
        <w:tc>
          <w:tcPr>
            <w:tcW w:w="3132" w:type="dxa"/>
            <w:shd w:val="clear" w:color="auto" w:fill="auto"/>
          </w:tcPr>
          <w:p w14:paraId="11FAC3ED" w14:textId="77777777" w:rsidR="0005080A" w:rsidRPr="00232C31" w:rsidRDefault="0005080A" w:rsidP="00433983">
            <w:pPr>
              <w:autoSpaceDE w:val="0"/>
              <w:autoSpaceDN w:val="0"/>
              <w:adjustRightInd w:val="0"/>
              <w:jc w:val="both"/>
              <w:rPr>
                <w:rFonts w:eastAsia="TimesNewRoman"/>
                <w:b/>
                <w:iCs/>
                <w:szCs w:val="22"/>
                <w:lang w:val="sr-Latn-ME"/>
              </w:rPr>
            </w:pPr>
            <w:r w:rsidRPr="00232C31">
              <w:rPr>
                <w:i/>
                <w:iCs/>
                <w:color w:val="000000"/>
                <w:szCs w:val="22"/>
                <w:shd w:val="clear" w:color="auto" w:fill="FFFFFF"/>
                <w:lang w:val="sr-Latn-ME"/>
              </w:rPr>
              <w:t>Staphylococcus spp</w:t>
            </w:r>
          </w:p>
        </w:tc>
        <w:tc>
          <w:tcPr>
            <w:tcW w:w="3077" w:type="dxa"/>
            <w:shd w:val="clear" w:color="auto" w:fill="auto"/>
          </w:tcPr>
          <w:p w14:paraId="5C3B1D55" w14:textId="65704987" w:rsidR="0005080A" w:rsidRPr="00232C31" w:rsidRDefault="0005080A" w:rsidP="00433983">
            <w:pPr>
              <w:autoSpaceDE w:val="0"/>
              <w:autoSpaceDN w:val="0"/>
              <w:adjustRightInd w:val="0"/>
              <w:jc w:val="both"/>
              <w:rPr>
                <w:rFonts w:eastAsia="TimesNewRoman"/>
                <w:iCs/>
                <w:szCs w:val="22"/>
                <w:lang w:val="sr-Latn-ME"/>
              </w:rPr>
            </w:pPr>
            <w:r w:rsidRPr="00232C31">
              <w:rPr>
                <w:rFonts w:eastAsia="TimesNewRoman"/>
                <w:iCs/>
                <w:szCs w:val="22"/>
                <w:lang w:val="sr-Latn-ME"/>
              </w:rPr>
              <w:t>1mg/</w:t>
            </w:r>
            <w:r w:rsidR="00F03C24" w:rsidRPr="00232C31">
              <w:rPr>
                <w:rFonts w:eastAsia="TimesNewRoman"/>
                <w:iCs/>
                <w:szCs w:val="22"/>
                <w:lang w:val="sr-Latn-ME"/>
              </w:rPr>
              <w:t>l</w:t>
            </w:r>
          </w:p>
        </w:tc>
        <w:tc>
          <w:tcPr>
            <w:tcW w:w="3078" w:type="dxa"/>
            <w:shd w:val="clear" w:color="auto" w:fill="auto"/>
          </w:tcPr>
          <w:p w14:paraId="62E13598" w14:textId="1FC1B48F" w:rsidR="0005080A" w:rsidRPr="00232C31" w:rsidRDefault="0005080A" w:rsidP="00AB7F5F">
            <w:pPr>
              <w:autoSpaceDE w:val="0"/>
              <w:autoSpaceDN w:val="0"/>
              <w:adjustRightInd w:val="0"/>
              <w:jc w:val="both"/>
              <w:rPr>
                <w:rFonts w:eastAsia="TimesNewRoman"/>
                <w:iCs/>
                <w:szCs w:val="22"/>
                <w:lang w:val="sr-Latn-ME"/>
              </w:rPr>
            </w:pPr>
            <w:r w:rsidRPr="00232C31">
              <w:rPr>
                <w:rFonts w:eastAsia="TimesNewRoman"/>
                <w:iCs/>
                <w:szCs w:val="22"/>
                <w:lang w:val="sr-Latn-ME"/>
              </w:rPr>
              <w:t>2mg/</w:t>
            </w:r>
            <w:r w:rsidR="00F03C24" w:rsidRPr="00232C31">
              <w:rPr>
                <w:rFonts w:eastAsia="TimesNewRoman"/>
                <w:iCs/>
                <w:szCs w:val="22"/>
                <w:lang w:val="sr-Latn-ME"/>
              </w:rPr>
              <w:t>l</w:t>
            </w:r>
          </w:p>
        </w:tc>
      </w:tr>
      <w:tr w:rsidR="0005080A" w:rsidRPr="00232C31" w14:paraId="050C2CEC" w14:textId="77777777" w:rsidTr="004C7EE8">
        <w:tc>
          <w:tcPr>
            <w:tcW w:w="3132" w:type="dxa"/>
            <w:shd w:val="clear" w:color="auto" w:fill="auto"/>
          </w:tcPr>
          <w:p w14:paraId="379A146B" w14:textId="28912DC2" w:rsidR="0005080A" w:rsidRPr="00232C31" w:rsidRDefault="0005080A" w:rsidP="00433983">
            <w:pPr>
              <w:autoSpaceDE w:val="0"/>
              <w:autoSpaceDN w:val="0"/>
              <w:adjustRightInd w:val="0"/>
              <w:jc w:val="both"/>
              <w:rPr>
                <w:rFonts w:eastAsia="TimesNewRoman"/>
                <w:iCs/>
                <w:szCs w:val="22"/>
                <w:lang w:val="sr-Latn-ME"/>
              </w:rPr>
            </w:pPr>
            <w:r w:rsidRPr="00232C31">
              <w:rPr>
                <w:rFonts w:eastAsia="TimesNewRoman"/>
                <w:i/>
                <w:iCs/>
                <w:szCs w:val="22"/>
                <w:lang w:val="sr-Latn-ME"/>
              </w:rPr>
              <w:t xml:space="preserve">Streptococcus </w:t>
            </w:r>
            <w:r w:rsidR="00143268" w:rsidRPr="00232C31">
              <w:rPr>
                <w:rFonts w:eastAsia="TimesNewRoman"/>
                <w:i/>
                <w:iCs/>
                <w:szCs w:val="22"/>
                <w:lang w:val="sr-Latn-ME"/>
              </w:rPr>
              <w:t>spp.</w:t>
            </w:r>
          </w:p>
        </w:tc>
        <w:tc>
          <w:tcPr>
            <w:tcW w:w="3077" w:type="dxa"/>
            <w:shd w:val="clear" w:color="auto" w:fill="auto"/>
          </w:tcPr>
          <w:p w14:paraId="2D0E157A" w14:textId="653896BB" w:rsidR="0005080A" w:rsidRPr="00232C31" w:rsidRDefault="0005080A" w:rsidP="00433983">
            <w:pPr>
              <w:autoSpaceDE w:val="0"/>
              <w:autoSpaceDN w:val="0"/>
              <w:adjustRightInd w:val="0"/>
              <w:jc w:val="both"/>
              <w:rPr>
                <w:rFonts w:eastAsia="TimesNewRoman"/>
                <w:iCs/>
                <w:szCs w:val="22"/>
                <w:lang w:val="sr-Latn-ME"/>
              </w:rPr>
            </w:pPr>
            <w:r w:rsidRPr="00232C31">
              <w:rPr>
                <w:rFonts w:eastAsia="TimesNewRoman"/>
                <w:iCs/>
                <w:szCs w:val="22"/>
                <w:lang w:val="sr-Latn-ME"/>
              </w:rPr>
              <w:t>0,25mg/</w:t>
            </w:r>
            <w:r w:rsidR="00F03C24" w:rsidRPr="00232C31">
              <w:rPr>
                <w:rFonts w:eastAsia="TimesNewRoman"/>
                <w:iCs/>
                <w:szCs w:val="22"/>
                <w:lang w:val="sr-Latn-ME"/>
              </w:rPr>
              <w:t>l</w:t>
            </w:r>
          </w:p>
        </w:tc>
        <w:tc>
          <w:tcPr>
            <w:tcW w:w="3078" w:type="dxa"/>
            <w:shd w:val="clear" w:color="auto" w:fill="auto"/>
          </w:tcPr>
          <w:p w14:paraId="105AC38A" w14:textId="46FB7A65" w:rsidR="0005080A" w:rsidRPr="00232C31" w:rsidRDefault="0005080A" w:rsidP="00AB7F5F">
            <w:pPr>
              <w:autoSpaceDE w:val="0"/>
              <w:autoSpaceDN w:val="0"/>
              <w:adjustRightInd w:val="0"/>
              <w:jc w:val="both"/>
              <w:rPr>
                <w:rFonts w:eastAsia="TimesNewRoman"/>
                <w:iCs/>
                <w:szCs w:val="22"/>
                <w:lang w:val="sr-Latn-ME"/>
              </w:rPr>
            </w:pPr>
            <w:r w:rsidRPr="00232C31">
              <w:rPr>
                <w:rFonts w:eastAsia="TimesNewRoman"/>
                <w:iCs/>
                <w:szCs w:val="22"/>
                <w:lang w:val="sr-Latn-ME"/>
              </w:rPr>
              <w:t>0,5mg/</w:t>
            </w:r>
            <w:r w:rsidR="00F03C24" w:rsidRPr="00232C31">
              <w:rPr>
                <w:rFonts w:eastAsia="TimesNewRoman"/>
                <w:iCs/>
                <w:szCs w:val="22"/>
                <w:lang w:val="sr-Latn-ME"/>
              </w:rPr>
              <w:t>l</w:t>
            </w:r>
          </w:p>
        </w:tc>
      </w:tr>
      <w:tr w:rsidR="0005080A" w:rsidRPr="00232C31" w14:paraId="672EB12E" w14:textId="77777777" w:rsidTr="004C7EE8">
        <w:tc>
          <w:tcPr>
            <w:tcW w:w="3132" w:type="dxa"/>
            <w:shd w:val="clear" w:color="auto" w:fill="auto"/>
          </w:tcPr>
          <w:p w14:paraId="0FA3A9D6" w14:textId="77777777" w:rsidR="0005080A" w:rsidRPr="00232C31" w:rsidRDefault="0005080A" w:rsidP="00433983">
            <w:pPr>
              <w:autoSpaceDE w:val="0"/>
              <w:autoSpaceDN w:val="0"/>
              <w:adjustRightInd w:val="0"/>
              <w:jc w:val="both"/>
              <w:rPr>
                <w:rFonts w:eastAsia="TimesNewRoman"/>
                <w:iCs/>
                <w:szCs w:val="22"/>
                <w:lang w:val="sr-Latn-ME"/>
              </w:rPr>
            </w:pPr>
            <w:r w:rsidRPr="00232C31">
              <w:rPr>
                <w:rFonts w:eastAsia="TimesNewRoman"/>
                <w:i/>
                <w:iCs/>
                <w:szCs w:val="22"/>
                <w:lang w:val="sr-Latn-ME"/>
              </w:rPr>
              <w:t>Haemophilus spp.</w:t>
            </w:r>
          </w:p>
        </w:tc>
        <w:tc>
          <w:tcPr>
            <w:tcW w:w="3077" w:type="dxa"/>
            <w:shd w:val="clear" w:color="auto" w:fill="auto"/>
          </w:tcPr>
          <w:p w14:paraId="14B73D2E" w14:textId="38935533" w:rsidR="0005080A" w:rsidRPr="00232C31" w:rsidRDefault="0005080A" w:rsidP="00433983">
            <w:pPr>
              <w:autoSpaceDE w:val="0"/>
              <w:autoSpaceDN w:val="0"/>
              <w:adjustRightInd w:val="0"/>
              <w:jc w:val="both"/>
              <w:rPr>
                <w:rFonts w:eastAsia="TimesNewRoman"/>
                <w:iCs/>
                <w:szCs w:val="22"/>
                <w:lang w:val="sr-Latn-ME"/>
              </w:rPr>
            </w:pPr>
            <w:r w:rsidRPr="00232C31">
              <w:rPr>
                <w:rFonts w:eastAsia="TimesNewRoman"/>
                <w:iCs/>
                <w:szCs w:val="22"/>
                <w:lang w:val="sr-Latn-ME"/>
              </w:rPr>
              <w:t>1mg/</w:t>
            </w:r>
            <w:r w:rsidR="00F03C24" w:rsidRPr="00232C31">
              <w:rPr>
                <w:rFonts w:eastAsia="TimesNewRoman"/>
                <w:iCs/>
                <w:szCs w:val="22"/>
                <w:lang w:val="sr-Latn-ME"/>
              </w:rPr>
              <w:t>l</w:t>
            </w:r>
          </w:p>
        </w:tc>
        <w:tc>
          <w:tcPr>
            <w:tcW w:w="3078" w:type="dxa"/>
            <w:shd w:val="clear" w:color="auto" w:fill="auto"/>
          </w:tcPr>
          <w:p w14:paraId="54B2B74C" w14:textId="07385D92" w:rsidR="0005080A" w:rsidRPr="00232C31" w:rsidRDefault="0005080A" w:rsidP="00AB7F5F">
            <w:pPr>
              <w:autoSpaceDE w:val="0"/>
              <w:autoSpaceDN w:val="0"/>
              <w:adjustRightInd w:val="0"/>
              <w:jc w:val="both"/>
              <w:rPr>
                <w:rFonts w:eastAsia="TimesNewRoman"/>
                <w:iCs/>
                <w:szCs w:val="22"/>
                <w:lang w:val="sr-Latn-ME"/>
              </w:rPr>
            </w:pPr>
            <w:r w:rsidRPr="00232C31">
              <w:rPr>
                <w:rFonts w:eastAsia="TimesNewRoman"/>
                <w:iCs/>
                <w:szCs w:val="22"/>
                <w:lang w:val="sr-Latn-ME"/>
              </w:rPr>
              <w:t>32mg/</w:t>
            </w:r>
            <w:r w:rsidR="00F03C24" w:rsidRPr="00232C31">
              <w:rPr>
                <w:rFonts w:eastAsia="TimesNewRoman"/>
                <w:iCs/>
                <w:szCs w:val="22"/>
                <w:lang w:val="sr-Latn-ME"/>
              </w:rPr>
              <w:t>l</w:t>
            </w:r>
          </w:p>
        </w:tc>
      </w:tr>
      <w:tr w:rsidR="0005080A" w:rsidRPr="00232C31" w14:paraId="369D8EDE" w14:textId="77777777" w:rsidTr="004C7EE8">
        <w:tc>
          <w:tcPr>
            <w:tcW w:w="3132" w:type="dxa"/>
            <w:shd w:val="clear" w:color="auto" w:fill="auto"/>
          </w:tcPr>
          <w:p w14:paraId="055011FF" w14:textId="77777777" w:rsidR="0005080A" w:rsidRPr="00232C31" w:rsidRDefault="0005080A" w:rsidP="00433983">
            <w:pPr>
              <w:autoSpaceDE w:val="0"/>
              <w:autoSpaceDN w:val="0"/>
              <w:adjustRightInd w:val="0"/>
              <w:jc w:val="both"/>
              <w:rPr>
                <w:rFonts w:eastAsia="TimesNewRoman"/>
                <w:iCs/>
                <w:szCs w:val="22"/>
                <w:lang w:val="sr-Latn-ME"/>
              </w:rPr>
            </w:pPr>
            <w:r w:rsidRPr="00232C31">
              <w:rPr>
                <w:rFonts w:eastAsia="TimesNewRoman"/>
                <w:i/>
                <w:iCs/>
                <w:szCs w:val="22"/>
                <w:lang w:val="sr-Latn-ME"/>
              </w:rPr>
              <w:t>Moraxella catarrhalis</w:t>
            </w:r>
          </w:p>
        </w:tc>
        <w:tc>
          <w:tcPr>
            <w:tcW w:w="3077" w:type="dxa"/>
            <w:shd w:val="clear" w:color="auto" w:fill="auto"/>
          </w:tcPr>
          <w:p w14:paraId="6BCF26C5" w14:textId="186A6DED" w:rsidR="0005080A" w:rsidRPr="00232C31" w:rsidRDefault="0005080A" w:rsidP="00433983">
            <w:pPr>
              <w:autoSpaceDE w:val="0"/>
              <w:autoSpaceDN w:val="0"/>
              <w:adjustRightInd w:val="0"/>
              <w:jc w:val="both"/>
              <w:rPr>
                <w:rFonts w:eastAsia="TimesNewRoman"/>
                <w:iCs/>
                <w:szCs w:val="22"/>
                <w:vertAlign w:val="superscript"/>
                <w:lang w:val="sr-Latn-ME"/>
              </w:rPr>
            </w:pPr>
            <w:r w:rsidRPr="00232C31">
              <w:rPr>
                <w:rFonts w:eastAsia="TimesNewRoman"/>
                <w:iCs/>
                <w:szCs w:val="22"/>
                <w:lang w:val="sr-Latn-ME"/>
              </w:rPr>
              <w:t>0,25mg/</w:t>
            </w:r>
            <w:r w:rsidR="00F03C24" w:rsidRPr="00232C31">
              <w:rPr>
                <w:rFonts w:eastAsia="TimesNewRoman"/>
                <w:iCs/>
                <w:szCs w:val="22"/>
                <w:lang w:val="sr-Latn-ME"/>
              </w:rPr>
              <w:t>l</w:t>
            </w:r>
          </w:p>
        </w:tc>
        <w:tc>
          <w:tcPr>
            <w:tcW w:w="3078" w:type="dxa"/>
            <w:shd w:val="clear" w:color="auto" w:fill="auto"/>
          </w:tcPr>
          <w:p w14:paraId="050F4A2F" w14:textId="4607E64D" w:rsidR="0005080A" w:rsidRPr="00232C31" w:rsidRDefault="0005080A" w:rsidP="00AB7F5F">
            <w:pPr>
              <w:autoSpaceDE w:val="0"/>
              <w:autoSpaceDN w:val="0"/>
              <w:adjustRightInd w:val="0"/>
              <w:jc w:val="both"/>
              <w:rPr>
                <w:rFonts w:eastAsia="TimesNewRoman"/>
                <w:iCs/>
                <w:szCs w:val="22"/>
                <w:vertAlign w:val="superscript"/>
                <w:lang w:val="sr-Latn-ME"/>
              </w:rPr>
            </w:pPr>
            <w:r w:rsidRPr="00232C31">
              <w:rPr>
                <w:rFonts w:eastAsia="TimesNewRoman"/>
                <w:iCs/>
                <w:szCs w:val="22"/>
                <w:lang w:val="sr-Latn-ME"/>
              </w:rPr>
              <w:t>0,5mg/</w:t>
            </w:r>
            <w:r w:rsidR="00F03C24" w:rsidRPr="00232C31">
              <w:rPr>
                <w:rFonts w:eastAsia="TimesNewRoman"/>
                <w:iCs/>
                <w:szCs w:val="22"/>
                <w:lang w:val="sr-Latn-ME"/>
              </w:rPr>
              <w:t>l</w:t>
            </w:r>
            <w:r w:rsidRPr="00232C31">
              <w:rPr>
                <w:rFonts w:eastAsia="TimesNewRoman"/>
                <w:iCs/>
                <w:szCs w:val="22"/>
                <w:vertAlign w:val="superscript"/>
                <w:lang w:val="sr-Latn-ME"/>
              </w:rPr>
              <w:t>1</w:t>
            </w:r>
          </w:p>
        </w:tc>
      </w:tr>
      <w:tr w:rsidR="0005080A" w:rsidRPr="00232C31" w14:paraId="38512D04" w14:textId="77777777" w:rsidTr="004C7EE8">
        <w:tc>
          <w:tcPr>
            <w:tcW w:w="9287" w:type="dxa"/>
            <w:gridSpan w:val="3"/>
            <w:shd w:val="clear" w:color="auto" w:fill="auto"/>
          </w:tcPr>
          <w:p w14:paraId="329D3947" w14:textId="4C3355AA" w:rsidR="00FA632E" w:rsidRPr="00232C31" w:rsidRDefault="00FA632E" w:rsidP="00433983">
            <w:pPr>
              <w:autoSpaceDE w:val="0"/>
              <w:autoSpaceDN w:val="0"/>
              <w:adjustRightInd w:val="0"/>
              <w:jc w:val="both"/>
              <w:rPr>
                <w:rFonts w:eastAsia="TimesNewRoman"/>
                <w:iCs/>
                <w:szCs w:val="22"/>
                <w:lang w:val="sr-Latn-ME"/>
              </w:rPr>
            </w:pPr>
            <w:r w:rsidRPr="00232C31">
              <w:rPr>
                <w:rFonts w:eastAsia="TimesNewRoman"/>
                <w:iCs/>
                <w:szCs w:val="22"/>
                <w:lang w:val="sr-Latn-ME"/>
              </w:rPr>
              <w:t xml:space="preserve">Klaritromicin se koristi za eradikaciju </w:t>
            </w:r>
            <w:r w:rsidRPr="00232C31">
              <w:rPr>
                <w:rFonts w:eastAsia="TimesNewRoman"/>
                <w:i/>
                <w:iCs/>
                <w:szCs w:val="22"/>
                <w:lang w:val="sr-Latn-ME"/>
              </w:rPr>
              <w:t>H. pylori</w:t>
            </w:r>
            <w:r w:rsidRPr="00232C31">
              <w:rPr>
                <w:rFonts w:eastAsia="TimesNewRoman"/>
                <w:iCs/>
                <w:szCs w:val="22"/>
                <w:lang w:val="sr-Latn-ME"/>
              </w:rPr>
              <w:t xml:space="preserve">; minimalna inhibitorna koncentracija (MIC) ≤ 0,25 mcg/ml koja je ustanovljena kao granična tačka osjetljivosti od strane Instituta za kliničke i laboratorijske standarde (eng. </w:t>
            </w:r>
            <w:r w:rsidRPr="00232C31">
              <w:rPr>
                <w:i/>
                <w:szCs w:val="22"/>
                <w:lang w:val="sr-Latn-ME"/>
              </w:rPr>
              <w:t>Clinical and Laboratory Standards Institute</w:t>
            </w:r>
            <w:r w:rsidRPr="00232C31">
              <w:rPr>
                <w:rFonts w:eastAsia="TimesNewRoman"/>
                <w:iCs/>
                <w:szCs w:val="22"/>
                <w:lang w:val="sr-Latn-ME"/>
              </w:rPr>
              <w:t xml:space="preserve"> – CLSI).</w:t>
            </w:r>
          </w:p>
          <w:p w14:paraId="10BCDC04" w14:textId="02B98196" w:rsidR="0005080A" w:rsidRPr="00232C31" w:rsidRDefault="0005080A">
            <w:pPr>
              <w:autoSpaceDE w:val="0"/>
              <w:autoSpaceDN w:val="0"/>
              <w:adjustRightInd w:val="0"/>
              <w:jc w:val="both"/>
              <w:rPr>
                <w:rFonts w:eastAsia="TimesNewRoman"/>
                <w:b/>
                <w:iCs/>
                <w:szCs w:val="22"/>
                <w:lang w:val="sr-Latn-ME"/>
              </w:rPr>
            </w:pPr>
          </w:p>
        </w:tc>
      </w:tr>
    </w:tbl>
    <w:p w14:paraId="26783121" w14:textId="77777777" w:rsidR="00CF00E5" w:rsidRPr="00232C31" w:rsidRDefault="00CF00E5">
      <w:pPr>
        <w:jc w:val="both"/>
        <w:rPr>
          <w:b/>
          <w:bCs/>
          <w:szCs w:val="22"/>
          <w:lang w:val="sr-Latn-ME" w:eastAsia="hr-HR"/>
        </w:rPr>
      </w:pPr>
    </w:p>
    <w:p w14:paraId="6C017802" w14:textId="77777777" w:rsidR="0005080A" w:rsidRPr="00232C31" w:rsidRDefault="0005080A">
      <w:pPr>
        <w:jc w:val="both"/>
        <w:rPr>
          <w:b/>
          <w:bCs/>
          <w:szCs w:val="22"/>
          <w:lang w:val="sr-Latn-ME" w:eastAsia="hr-HR"/>
        </w:rPr>
      </w:pPr>
      <w:r w:rsidRPr="00232C31">
        <w:rPr>
          <w:b/>
          <w:bCs/>
          <w:szCs w:val="22"/>
          <w:lang w:val="sr-Latn-ME" w:eastAsia="hr-HR"/>
        </w:rPr>
        <w:t>5.2</w:t>
      </w:r>
      <w:r w:rsidRPr="00232C31">
        <w:rPr>
          <w:b/>
          <w:bCs/>
          <w:szCs w:val="22"/>
          <w:lang w:val="sr-Latn-ME" w:eastAsia="hr-HR"/>
        </w:rPr>
        <w:tab/>
        <w:t xml:space="preserve">Farmakokinetički podaci </w:t>
      </w:r>
    </w:p>
    <w:p w14:paraId="0F65C756" w14:textId="77777777" w:rsidR="0005080A" w:rsidRPr="00232C31" w:rsidRDefault="0005080A">
      <w:pPr>
        <w:jc w:val="both"/>
        <w:rPr>
          <w:b/>
          <w:bCs/>
          <w:szCs w:val="22"/>
          <w:lang w:val="sr-Latn-ME" w:eastAsia="hr-HR"/>
        </w:rPr>
      </w:pPr>
    </w:p>
    <w:p w14:paraId="2E21846A" w14:textId="57F3B267" w:rsidR="002A6264" w:rsidRPr="00232C31" w:rsidRDefault="002A6264">
      <w:pPr>
        <w:jc w:val="both"/>
        <w:rPr>
          <w:szCs w:val="22"/>
          <w:lang w:val="sr-Latn-ME"/>
        </w:rPr>
      </w:pPr>
      <w:r w:rsidRPr="00232C31">
        <w:rPr>
          <w:szCs w:val="22"/>
          <w:lang w:val="sr-Latn-ME"/>
        </w:rPr>
        <w:t>Nelinearna kinetika oralno primijenjenog klaritromicina opsežno je proučavana kod brojnih životinjskih vrsta i odraslih ljudi. Ove studije su pokazale da se klaritromicin lako i brzo resorbuje uz apsolutnu bioraspoloživost od približno 50%. Nije pronađena akumulacija i metabolička dispozicija se nije promijenila ni kod jedne vrste nakon višestrukog doziranja.</w:t>
      </w:r>
    </w:p>
    <w:p w14:paraId="1225919E" w14:textId="77777777" w:rsidR="002A6264" w:rsidRPr="00232C31" w:rsidRDefault="002A6264">
      <w:pPr>
        <w:jc w:val="both"/>
        <w:rPr>
          <w:szCs w:val="22"/>
          <w:lang w:val="sr-Latn-ME"/>
        </w:rPr>
      </w:pPr>
    </w:p>
    <w:p w14:paraId="1EEB7F64" w14:textId="6CD803D8" w:rsidR="002A6264" w:rsidRPr="00232C31" w:rsidRDefault="002A6264">
      <w:pPr>
        <w:jc w:val="both"/>
        <w:rPr>
          <w:szCs w:val="22"/>
          <w:lang w:val="sr-Latn-ME"/>
        </w:rPr>
      </w:pPr>
      <w:r w:rsidRPr="00232C31">
        <w:rPr>
          <w:szCs w:val="22"/>
          <w:lang w:val="sr-Latn-ME"/>
        </w:rPr>
        <w:t>Rezultati ovih studija na životinjama pokazali su da je nivo klaritromicina u svim tkivima, osim u centralnom nervnom sistemu, nekoliko puta veći od nivoa lijeka u cirkulaciji. Najveće koncentracije obično su pronađene u jetri i plućima gdje je odnos tkiva i plazme (T/P) dostigao 10 do 20.</w:t>
      </w:r>
    </w:p>
    <w:p w14:paraId="7F309337" w14:textId="1211E0A5" w:rsidR="002A6264" w:rsidRPr="00232C31" w:rsidRDefault="002A6264">
      <w:pPr>
        <w:jc w:val="both"/>
        <w:rPr>
          <w:szCs w:val="22"/>
          <w:lang w:val="sr-Latn-ME"/>
        </w:rPr>
      </w:pPr>
      <w:r w:rsidRPr="00232C31">
        <w:rPr>
          <w:i/>
          <w:szCs w:val="22"/>
          <w:lang w:val="sr-Latn-ME"/>
        </w:rPr>
        <w:lastRenderedPageBreak/>
        <w:t>In vitro</w:t>
      </w:r>
      <w:r w:rsidRPr="00232C31">
        <w:rPr>
          <w:szCs w:val="22"/>
          <w:lang w:val="sr-Latn-ME"/>
        </w:rPr>
        <w:t xml:space="preserve"> studije su pokazale da je vezivanje klaritromicina za proteine u ljudskoj plazmi u prosjeku iznosilo oko 70% pri koncentracijama od 0,45 - 4,5 mcg/ml. Smanjenje vezivanja na 41% pri 45,0 mcg/ml sugeriše na to da bi mjesta vezivanja mogla postati zasićena, ali to se dogodilo samo pri koncentracijama koje su daleko veće od terapijskih nivoa lijeka.</w:t>
      </w:r>
    </w:p>
    <w:p w14:paraId="100E5C2B" w14:textId="77777777" w:rsidR="00143268" w:rsidRPr="00232C31" w:rsidRDefault="00143268">
      <w:pPr>
        <w:jc w:val="both"/>
        <w:rPr>
          <w:szCs w:val="22"/>
          <w:lang w:val="sr-Latn-ME"/>
        </w:rPr>
      </w:pPr>
    </w:p>
    <w:p w14:paraId="593DA7A6" w14:textId="03838A91" w:rsidR="00143268" w:rsidRPr="00232C31" w:rsidRDefault="002A6264">
      <w:pPr>
        <w:jc w:val="both"/>
        <w:rPr>
          <w:szCs w:val="22"/>
          <w:lang w:val="sr-Latn-ME"/>
        </w:rPr>
      </w:pPr>
      <w:r w:rsidRPr="00232C31">
        <w:rPr>
          <w:szCs w:val="22"/>
          <w:lang w:val="sr-Latn-ME"/>
        </w:rPr>
        <w:t>Klaritromicin i njegov 14-OH-metabolit se lako distribuiraju u tjelesna tkiva i tečnosti. Ograničeni podaci od malog broja pacijenata sugerišu na to da klaritromicin ne postiže značajne nivoe u cerebro-spinalnoj tečnosti (CST) nakon oralnih doza (tj. samo 1-2 % nivoa seruma u CST kod pacijenata sa normalnom krvno-CST barijerom). Koncentracije u tkivima su obično nekoliko puta veće od serumskih. U nastavku su prikazani primjeri iz koncentracija u tkivu i serumu:</w:t>
      </w:r>
    </w:p>
    <w:p w14:paraId="431E2B32" w14:textId="77777777" w:rsidR="00143268" w:rsidRPr="00232C31" w:rsidRDefault="00143268">
      <w:pPr>
        <w:jc w:val="both"/>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19"/>
        <w:gridCol w:w="3023"/>
      </w:tblGrid>
      <w:tr w:rsidR="00143268" w:rsidRPr="00232C31" w14:paraId="68A940FA" w14:textId="77777777" w:rsidTr="005D0D86">
        <w:tc>
          <w:tcPr>
            <w:tcW w:w="9211" w:type="dxa"/>
            <w:gridSpan w:val="3"/>
            <w:shd w:val="clear" w:color="auto" w:fill="auto"/>
          </w:tcPr>
          <w:p w14:paraId="7F17EFC3" w14:textId="68678236" w:rsidR="00143268" w:rsidRPr="00232C31" w:rsidRDefault="001A3F5B" w:rsidP="002A7D1B">
            <w:pPr>
              <w:jc w:val="both"/>
              <w:rPr>
                <w:szCs w:val="22"/>
                <w:lang w:val="sr-Latn-ME"/>
              </w:rPr>
            </w:pPr>
            <w:r w:rsidRPr="00232C31">
              <w:rPr>
                <w:szCs w:val="22"/>
                <w:lang w:val="sr-Latn-ME"/>
              </w:rPr>
              <w:t>KONCE</w:t>
            </w:r>
            <w:r w:rsidR="002A6264" w:rsidRPr="00232C31">
              <w:rPr>
                <w:szCs w:val="22"/>
                <w:lang w:val="sr-Latn-ME"/>
              </w:rPr>
              <w:t>N</w:t>
            </w:r>
            <w:r w:rsidRPr="00232C31">
              <w:rPr>
                <w:szCs w:val="22"/>
                <w:lang w:val="sr-Latn-ME"/>
              </w:rPr>
              <w:t>T</w:t>
            </w:r>
            <w:r w:rsidR="002A6264" w:rsidRPr="00232C31">
              <w:rPr>
                <w:szCs w:val="22"/>
                <w:lang w:val="sr-Latn-ME"/>
              </w:rPr>
              <w:t>RACIJA</w:t>
            </w:r>
          </w:p>
          <w:p w14:paraId="69367166" w14:textId="758196D4" w:rsidR="00143268" w:rsidRPr="00232C31" w:rsidRDefault="00143268" w:rsidP="002A7D1B">
            <w:pPr>
              <w:jc w:val="both"/>
              <w:rPr>
                <w:rFonts w:eastAsia="TimesNewRoman"/>
                <w:i/>
                <w:iCs/>
                <w:szCs w:val="22"/>
                <w:lang w:val="sr-Latn-ME"/>
              </w:rPr>
            </w:pPr>
            <w:r w:rsidRPr="00232C31">
              <w:rPr>
                <w:szCs w:val="22"/>
                <w:lang w:val="sr-Latn-ME"/>
              </w:rPr>
              <w:t>(</w:t>
            </w:r>
            <w:r w:rsidR="002A6264" w:rsidRPr="00232C31">
              <w:rPr>
                <w:szCs w:val="22"/>
                <w:lang w:val="sr-Latn-ME"/>
              </w:rPr>
              <w:t>nakon</w:t>
            </w:r>
            <w:r w:rsidRPr="00232C31">
              <w:rPr>
                <w:szCs w:val="22"/>
                <w:lang w:val="sr-Latn-ME"/>
              </w:rPr>
              <w:t xml:space="preserve"> 250 mg </w:t>
            </w:r>
            <w:r w:rsidR="008713D7" w:rsidRPr="00232C31">
              <w:rPr>
                <w:szCs w:val="22"/>
                <w:lang w:val="sr-Latn-ME"/>
              </w:rPr>
              <w:t xml:space="preserve">na </w:t>
            </w:r>
            <w:r w:rsidR="002A6264" w:rsidRPr="00232C31">
              <w:rPr>
                <w:szCs w:val="22"/>
                <w:lang w:val="sr-Latn-ME"/>
              </w:rPr>
              <w:t>svakih</w:t>
            </w:r>
            <w:r w:rsidRPr="00232C31">
              <w:rPr>
                <w:szCs w:val="22"/>
                <w:lang w:val="sr-Latn-ME"/>
              </w:rPr>
              <w:t xml:space="preserve"> 12h)</w:t>
            </w:r>
          </w:p>
        </w:tc>
      </w:tr>
      <w:tr w:rsidR="005D0D86" w:rsidRPr="00232C31" w14:paraId="73195BC8" w14:textId="77777777" w:rsidTr="005D0D86">
        <w:tc>
          <w:tcPr>
            <w:tcW w:w="3070" w:type="dxa"/>
            <w:shd w:val="clear" w:color="auto" w:fill="auto"/>
          </w:tcPr>
          <w:p w14:paraId="402E9861" w14:textId="07843EA7" w:rsidR="00143268" w:rsidRPr="00232C31" w:rsidRDefault="001A3F5B" w:rsidP="00433983">
            <w:pPr>
              <w:jc w:val="both"/>
              <w:rPr>
                <w:rFonts w:eastAsia="TimesNewRoman"/>
                <w:b/>
                <w:bCs/>
                <w:i/>
                <w:iCs/>
                <w:szCs w:val="22"/>
                <w:lang w:val="sr-Latn-ME"/>
              </w:rPr>
            </w:pPr>
            <w:r w:rsidRPr="00232C31">
              <w:rPr>
                <w:b/>
                <w:bCs/>
                <w:szCs w:val="22"/>
                <w:lang w:val="sr-Latn-ME"/>
              </w:rPr>
              <w:t>Vrsta tkiva</w:t>
            </w:r>
            <w:r w:rsidR="00143268" w:rsidRPr="00232C31">
              <w:rPr>
                <w:b/>
                <w:bCs/>
                <w:szCs w:val="22"/>
                <w:lang w:val="sr-Latn-ME"/>
              </w:rPr>
              <w:t xml:space="preserve"> </w:t>
            </w:r>
          </w:p>
        </w:tc>
        <w:tc>
          <w:tcPr>
            <w:tcW w:w="3070" w:type="dxa"/>
            <w:shd w:val="clear" w:color="auto" w:fill="auto"/>
          </w:tcPr>
          <w:p w14:paraId="569887BF" w14:textId="7764350D" w:rsidR="00143268" w:rsidRPr="00232C31" w:rsidRDefault="00143268">
            <w:pPr>
              <w:jc w:val="both"/>
              <w:rPr>
                <w:rFonts w:eastAsia="TimesNewRoman"/>
                <w:b/>
                <w:bCs/>
                <w:i/>
                <w:iCs/>
                <w:szCs w:val="22"/>
                <w:lang w:val="sr-Latn-ME"/>
              </w:rPr>
            </w:pPr>
            <w:r w:rsidRPr="00232C31">
              <w:rPr>
                <w:b/>
                <w:bCs/>
                <w:szCs w:val="22"/>
                <w:lang w:val="sr-Latn-ME"/>
              </w:rPr>
              <w:t>T</w:t>
            </w:r>
            <w:r w:rsidR="001A3F5B" w:rsidRPr="00232C31">
              <w:rPr>
                <w:b/>
                <w:bCs/>
                <w:szCs w:val="22"/>
                <w:lang w:val="sr-Latn-ME"/>
              </w:rPr>
              <w:t>kivo</w:t>
            </w:r>
            <w:r w:rsidRPr="00232C31">
              <w:rPr>
                <w:b/>
                <w:bCs/>
                <w:szCs w:val="22"/>
                <w:lang w:val="sr-Latn-ME"/>
              </w:rPr>
              <w:t xml:space="preserve"> (mcg/g) </w:t>
            </w:r>
          </w:p>
        </w:tc>
        <w:tc>
          <w:tcPr>
            <w:tcW w:w="3071" w:type="dxa"/>
            <w:shd w:val="clear" w:color="auto" w:fill="auto"/>
          </w:tcPr>
          <w:p w14:paraId="349C814E" w14:textId="6BF2E6D5" w:rsidR="00143268" w:rsidRPr="00232C31" w:rsidRDefault="00143268">
            <w:pPr>
              <w:jc w:val="both"/>
              <w:rPr>
                <w:rFonts w:eastAsia="TimesNewRoman"/>
                <w:b/>
                <w:bCs/>
                <w:i/>
                <w:iCs/>
                <w:szCs w:val="22"/>
                <w:lang w:val="sr-Latn-ME"/>
              </w:rPr>
            </w:pPr>
            <w:r w:rsidRPr="00232C31">
              <w:rPr>
                <w:b/>
                <w:bCs/>
                <w:szCs w:val="22"/>
                <w:lang w:val="sr-Latn-ME"/>
              </w:rPr>
              <w:t>Serum (mcg/ml)</w:t>
            </w:r>
          </w:p>
        </w:tc>
      </w:tr>
      <w:tr w:rsidR="005D0D86" w:rsidRPr="00232C31" w14:paraId="71C19921" w14:textId="77777777" w:rsidTr="005D0D86">
        <w:tc>
          <w:tcPr>
            <w:tcW w:w="3070" w:type="dxa"/>
            <w:shd w:val="clear" w:color="auto" w:fill="auto"/>
          </w:tcPr>
          <w:p w14:paraId="2EE30EAE" w14:textId="5A543041" w:rsidR="00143268" w:rsidRPr="00232C31" w:rsidRDefault="001A3F5B" w:rsidP="00433983">
            <w:pPr>
              <w:jc w:val="both"/>
              <w:rPr>
                <w:rFonts w:eastAsia="TimesNewRoman"/>
                <w:i/>
                <w:iCs/>
                <w:szCs w:val="22"/>
                <w:lang w:val="sr-Latn-ME"/>
              </w:rPr>
            </w:pPr>
            <w:r w:rsidRPr="00232C31">
              <w:rPr>
                <w:szCs w:val="22"/>
                <w:lang w:val="sr-Latn-ME"/>
              </w:rPr>
              <w:t>Krajnik</w:t>
            </w:r>
          </w:p>
        </w:tc>
        <w:tc>
          <w:tcPr>
            <w:tcW w:w="3070" w:type="dxa"/>
            <w:shd w:val="clear" w:color="auto" w:fill="auto"/>
          </w:tcPr>
          <w:p w14:paraId="57B6E8F9" w14:textId="0C669424" w:rsidR="00143268" w:rsidRPr="00232C31" w:rsidRDefault="00143268">
            <w:pPr>
              <w:jc w:val="both"/>
              <w:rPr>
                <w:rFonts w:eastAsia="TimesNewRoman"/>
                <w:i/>
                <w:iCs/>
                <w:szCs w:val="22"/>
                <w:lang w:val="sr-Latn-ME"/>
              </w:rPr>
            </w:pPr>
            <w:r w:rsidRPr="00232C31">
              <w:rPr>
                <w:szCs w:val="22"/>
                <w:lang w:val="sr-Latn-ME"/>
              </w:rPr>
              <w:t xml:space="preserve">1.6 </w:t>
            </w:r>
          </w:p>
        </w:tc>
        <w:tc>
          <w:tcPr>
            <w:tcW w:w="3071" w:type="dxa"/>
            <w:shd w:val="clear" w:color="auto" w:fill="auto"/>
          </w:tcPr>
          <w:p w14:paraId="1F148867" w14:textId="564DF042" w:rsidR="00143268" w:rsidRPr="00232C31" w:rsidRDefault="00143268">
            <w:pPr>
              <w:jc w:val="both"/>
              <w:rPr>
                <w:rFonts w:eastAsia="TimesNewRoman"/>
                <w:i/>
                <w:iCs/>
                <w:szCs w:val="22"/>
                <w:lang w:val="sr-Latn-ME"/>
              </w:rPr>
            </w:pPr>
            <w:r w:rsidRPr="00232C31">
              <w:rPr>
                <w:szCs w:val="22"/>
                <w:lang w:val="sr-Latn-ME"/>
              </w:rPr>
              <w:t>0.8</w:t>
            </w:r>
          </w:p>
        </w:tc>
      </w:tr>
      <w:tr w:rsidR="005D0D86" w:rsidRPr="00232C31" w14:paraId="10B8AEEB" w14:textId="77777777" w:rsidTr="005D0D86">
        <w:tc>
          <w:tcPr>
            <w:tcW w:w="3070" w:type="dxa"/>
            <w:shd w:val="clear" w:color="auto" w:fill="auto"/>
          </w:tcPr>
          <w:p w14:paraId="2B1C6C4B" w14:textId="381B0392" w:rsidR="00143268" w:rsidRPr="00232C31" w:rsidRDefault="005A0344" w:rsidP="00433983">
            <w:pPr>
              <w:jc w:val="both"/>
              <w:rPr>
                <w:rFonts w:eastAsia="TimesNewRoman"/>
                <w:i/>
                <w:iCs/>
                <w:szCs w:val="22"/>
                <w:lang w:val="sr-Latn-ME"/>
              </w:rPr>
            </w:pPr>
            <w:r w:rsidRPr="00232C31">
              <w:rPr>
                <w:szCs w:val="22"/>
                <w:lang w:val="sr-Latn-ME"/>
              </w:rPr>
              <w:t>Pluća</w:t>
            </w:r>
          </w:p>
        </w:tc>
        <w:tc>
          <w:tcPr>
            <w:tcW w:w="3070" w:type="dxa"/>
            <w:shd w:val="clear" w:color="auto" w:fill="auto"/>
          </w:tcPr>
          <w:p w14:paraId="7C7342E6" w14:textId="5286AB97" w:rsidR="00143268" w:rsidRPr="00232C31" w:rsidRDefault="00143268">
            <w:pPr>
              <w:jc w:val="both"/>
              <w:rPr>
                <w:rFonts w:eastAsia="TimesNewRoman"/>
                <w:i/>
                <w:iCs/>
                <w:szCs w:val="22"/>
                <w:lang w:val="sr-Latn-ME"/>
              </w:rPr>
            </w:pPr>
            <w:r w:rsidRPr="00232C31">
              <w:rPr>
                <w:szCs w:val="22"/>
                <w:lang w:val="sr-Latn-ME"/>
              </w:rPr>
              <w:t xml:space="preserve">8.8 </w:t>
            </w:r>
          </w:p>
        </w:tc>
        <w:tc>
          <w:tcPr>
            <w:tcW w:w="3071" w:type="dxa"/>
            <w:shd w:val="clear" w:color="auto" w:fill="auto"/>
          </w:tcPr>
          <w:p w14:paraId="6CDA6099" w14:textId="5706321F" w:rsidR="00143268" w:rsidRPr="00232C31" w:rsidRDefault="00143268">
            <w:pPr>
              <w:jc w:val="both"/>
              <w:rPr>
                <w:rFonts w:eastAsia="TimesNewRoman"/>
                <w:i/>
                <w:iCs/>
                <w:szCs w:val="22"/>
                <w:lang w:val="sr-Latn-ME"/>
              </w:rPr>
            </w:pPr>
            <w:r w:rsidRPr="00232C31">
              <w:rPr>
                <w:szCs w:val="22"/>
                <w:lang w:val="sr-Latn-ME"/>
              </w:rPr>
              <w:t>1.7</w:t>
            </w:r>
          </w:p>
        </w:tc>
      </w:tr>
    </w:tbl>
    <w:p w14:paraId="404082C5" w14:textId="77777777" w:rsidR="00143268" w:rsidRPr="00232C31" w:rsidRDefault="00143268" w:rsidP="00433983">
      <w:pPr>
        <w:jc w:val="both"/>
        <w:rPr>
          <w:rFonts w:eastAsia="TimesNewRoman"/>
          <w:i/>
          <w:iCs/>
          <w:szCs w:val="22"/>
          <w:lang w:val="sr-Latn-ME"/>
        </w:rPr>
      </w:pPr>
    </w:p>
    <w:p w14:paraId="3A24AEFE" w14:textId="5E48B60B" w:rsidR="008713D7" w:rsidRPr="00232C31" w:rsidRDefault="008713D7">
      <w:pPr>
        <w:jc w:val="both"/>
        <w:rPr>
          <w:szCs w:val="22"/>
          <w:lang w:val="sr-Latn-ME"/>
        </w:rPr>
      </w:pPr>
      <w:r w:rsidRPr="00232C31">
        <w:rPr>
          <w:szCs w:val="22"/>
          <w:lang w:val="sr-Latn-ME"/>
        </w:rPr>
        <w:t>Uz dozu dva puta dnevno od 250 mg, vršna koncentracija u plazmi u stanju dinamičke ravnoteže je postignuta za 2 do 3 dana i iznosila je u prosjeku oko 1 mcg/ml za klaritromicin i 0,6 mcg/ml za 14-OH-klaritromicin, dok je poluvrijeme eliminacije osnovnog lijeka i njegovog metabolita iznosilo 3 - 4 sata i 5 - 6 sati, respektivno. Uz doze dva puta dnevno od 500 mg, Cmax u stanju dinamičke ravnoteže za klaritromicin i njegov hidroksilovani metabolit iznosil</w:t>
      </w:r>
      <w:r w:rsidR="00687F0A" w:rsidRPr="00232C31">
        <w:rPr>
          <w:szCs w:val="22"/>
          <w:lang w:val="sr-Latn-ME"/>
        </w:rPr>
        <w:t>a</w:t>
      </w:r>
      <w:r w:rsidRPr="00232C31">
        <w:rPr>
          <w:szCs w:val="22"/>
          <w:lang w:val="sr-Latn-ME"/>
        </w:rPr>
        <w:t xml:space="preserve"> je u prosjeku 2,7 - 2,9 mcg/ml i 0,88 - 0,83 mcg/ml, respektivno. Poluvrijeme eliminacije osnovnog lijeka pri dozi od 500 mg bilo je 4,5 - 4,8 sati, dok je za 14-OH-klaritromciin iznosilo 6,9 - 8,7 sati. U stanju dinamičke ravnoteže nivoi 14-OH-klaritromicina se ni</w:t>
      </w:r>
      <w:r w:rsidR="005A0344" w:rsidRPr="00232C31">
        <w:rPr>
          <w:szCs w:val="22"/>
          <w:lang w:val="sr-Latn-ME"/>
        </w:rPr>
        <w:t>je</w:t>
      </w:r>
      <w:r w:rsidRPr="00232C31">
        <w:rPr>
          <w:szCs w:val="22"/>
          <w:lang w:val="sr-Latn-ME"/>
        </w:rPr>
        <w:t>su povećavali proporcionalno sa dozom klaritromicina, a prividno poluvrijeme eliminacije klaritromicina i njegovog hidroksilovanog metabolita je bilo duže pri višim dozama. Ovo nelinearno farmakokinetičko ponašanje klaritromicina, zajedno sa ukupnim smanjenjem stvaranja proizvoda 14-hidroksilacije i N-demetilacije pri višim dozama, ukazuje na to da se metabolizam klaritromicina približava zasićenju pri visokim dozama.</w:t>
      </w:r>
    </w:p>
    <w:p w14:paraId="75599AE4" w14:textId="77777777" w:rsidR="00143268" w:rsidRPr="00232C31" w:rsidRDefault="00143268">
      <w:pPr>
        <w:jc w:val="both"/>
        <w:rPr>
          <w:szCs w:val="22"/>
          <w:lang w:val="sr-Latn-ME"/>
        </w:rPr>
      </w:pPr>
    </w:p>
    <w:p w14:paraId="020A9BAF" w14:textId="198FB1CC" w:rsidR="008713D7" w:rsidRPr="00232C31" w:rsidRDefault="008713D7">
      <w:pPr>
        <w:jc w:val="both"/>
        <w:rPr>
          <w:szCs w:val="22"/>
          <w:lang w:val="sr-Latn-ME"/>
        </w:rPr>
      </w:pPr>
      <w:r w:rsidRPr="00232C31">
        <w:rPr>
          <w:szCs w:val="22"/>
          <w:lang w:val="sr-Latn-ME"/>
        </w:rPr>
        <w:t xml:space="preserve">Sprovedena je farmakokinetička studija sa klaritromicinom od 500 mg tri puta dnevno i omeprazolom od 40 mg četiri puta dnevno. Kada se klaritromicin davao sam u dozi od 500 mg na svakih 8h, srednja vrijednost Cmax u stanju dinamičke ravnoteže bila je približno 31% viša, a vrijednost Cmin je bila približno 119% viša nego kada se klaritromicin uporedi sa prethodnom studijom pri 500 mg na svakih </w:t>
      </w:r>
      <w:r w:rsidR="00687F0A" w:rsidRPr="00232C31">
        <w:rPr>
          <w:szCs w:val="22"/>
          <w:lang w:val="sr-Latn-ME"/>
        </w:rPr>
        <w:t>12h. Srednja vrijednost AUC</w:t>
      </w:r>
      <w:r w:rsidRPr="00232C31">
        <w:rPr>
          <w:szCs w:val="22"/>
          <w:lang w:val="sr-Latn-ME"/>
        </w:rPr>
        <w:t>0-24 za klaritromicin bila je 65% veća kada je 500 mg klaritromicina dato na svakih 8h umjesto na svakih 12h. Ni vrijednosti Tmax ni vrijednosti poluvremena eliminacije ni</w:t>
      </w:r>
      <w:r w:rsidR="005A0344" w:rsidRPr="00232C31">
        <w:rPr>
          <w:szCs w:val="22"/>
          <w:lang w:val="sr-Latn-ME"/>
        </w:rPr>
        <w:t>je</w:t>
      </w:r>
      <w:r w:rsidRPr="00232C31">
        <w:rPr>
          <w:szCs w:val="22"/>
          <w:lang w:val="sr-Latn-ME"/>
        </w:rPr>
        <w:t>su se značajno razlikovale između režima primjene lijeka na svakih 8h i na svakih 12h.</w:t>
      </w:r>
    </w:p>
    <w:p w14:paraId="28C1F6B8" w14:textId="097BCBC5" w:rsidR="008713D7" w:rsidRPr="00232C31" w:rsidRDefault="008713D7">
      <w:pPr>
        <w:jc w:val="both"/>
        <w:rPr>
          <w:szCs w:val="22"/>
          <w:lang w:val="sr-Latn-ME"/>
        </w:rPr>
      </w:pPr>
    </w:p>
    <w:p w14:paraId="3422AA8A" w14:textId="03E4D984" w:rsidR="008713D7" w:rsidRPr="00232C31" w:rsidRDefault="008713D7">
      <w:pPr>
        <w:jc w:val="both"/>
        <w:rPr>
          <w:szCs w:val="22"/>
          <w:lang w:val="sr-Latn-ME"/>
        </w:rPr>
      </w:pPr>
      <w:r w:rsidRPr="00232C31">
        <w:rPr>
          <w:szCs w:val="22"/>
          <w:lang w:val="sr-Latn-ME"/>
        </w:rPr>
        <w:t>Kada je klaritromicin primijenjen s</w:t>
      </w:r>
      <w:r w:rsidR="000904ED" w:rsidRPr="00232C31">
        <w:rPr>
          <w:szCs w:val="22"/>
          <w:lang w:val="sr-Latn-ME"/>
        </w:rPr>
        <w:t>a omeprazolom</w:t>
      </w:r>
      <w:r w:rsidRPr="00232C31">
        <w:rPr>
          <w:szCs w:val="22"/>
          <w:lang w:val="sr-Latn-ME"/>
        </w:rPr>
        <w:t xml:space="preserve"> uočeno je povećanje polu</w:t>
      </w:r>
      <w:r w:rsidR="000904ED" w:rsidRPr="00232C31">
        <w:rPr>
          <w:szCs w:val="22"/>
          <w:lang w:val="sr-Latn-ME"/>
        </w:rPr>
        <w:t>vremena eliminacije</w:t>
      </w:r>
      <w:r w:rsidRPr="00232C31">
        <w:rPr>
          <w:szCs w:val="22"/>
          <w:lang w:val="sr-Latn-ME"/>
        </w:rPr>
        <w:t xml:space="preserve"> omeprazola i AUC</w:t>
      </w:r>
      <w:r w:rsidR="000904ED" w:rsidRPr="00232C31">
        <w:rPr>
          <w:szCs w:val="22"/>
          <w:lang w:val="sr-Latn-ME"/>
        </w:rPr>
        <w:t>0-24. Za sve ispitanike zajedno</w:t>
      </w:r>
      <w:r w:rsidRPr="00232C31">
        <w:rPr>
          <w:szCs w:val="22"/>
          <w:lang w:val="sr-Latn-ME"/>
        </w:rPr>
        <w:t xml:space="preserve"> srednja vr</w:t>
      </w:r>
      <w:r w:rsidR="000904ED" w:rsidRPr="00232C31">
        <w:rPr>
          <w:szCs w:val="22"/>
          <w:lang w:val="sr-Latn-ME"/>
        </w:rPr>
        <w:t>ij</w:t>
      </w:r>
      <w:r w:rsidRPr="00232C31">
        <w:rPr>
          <w:szCs w:val="22"/>
          <w:lang w:val="sr-Latn-ME"/>
        </w:rPr>
        <w:t>ednost AUC0-24 omeprazola bila je 89% veća, a harmonična sredina za omeprazol t1/2 bila je 34% veća kada je omeprazol prim</w:t>
      </w:r>
      <w:r w:rsidR="000904ED" w:rsidRPr="00232C31">
        <w:rPr>
          <w:szCs w:val="22"/>
          <w:lang w:val="sr-Latn-ME"/>
        </w:rPr>
        <w:t>ij</w:t>
      </w:r>
      <w:r w:rsidRPr="00232C31">
        <w:rPr>
          <w:szCs w:val="22"/>
          <w:lang w:val="sr-Latn-ME"/>
        </w:rPr>
        <w:t>enjen sa klaritromicinom nego kada je omeprazol prim</w:t>
      </w:r>
      <w:r w:rsidR="000904ED" w:rsidRPr="00232C31">
        <w:rPr>
          <w:szCs w:val="22"/>
          <w:lang w:val="sr-Latn-ME"/>
        </w:rPr>
        <w:t>ij</w:t>
      </w:r>
      <w:r w:rsidRPr="00232C31">
        <w:rPr>
          <w:szCs w:val="22"/>
          <w:lang w:val="sr-Latn-ME"/>
        </w:rPr>
        <w:t>enjen sam. Kada je klaritromicin primijenjen s</w:t>
      </w:r>
      <w:r w:rsidR="000904ED" w:rsidRPr="00232C31">
        <w:rPr>
          <w:szCs w:val="22"/>
          <w:lang w:val="sr-Latn-ME"/>
        </w:rPr>
        <w:t>a</w:t>
      </w:r>
      <w:r w:rsidRPr="00232C31">
        <w:rPr>
          <w:szCs w:val="22"/>
          <w:lang w:val="sr-Latn-ME"/>
        </w:rPr>
        <w:t xml:space="preserve"> omeprazolom, Cmax</w:t>
      </w:r>
      <w:r w:rsidR="000904ED" w:rsidRPr="00232C31">
        <w:rPr>
          <w:szCs w:val="22"/>
          <w:lang w:val="sr-Latn-ME"/>
        </w:rPr>
        <w:t>,</w:t>
      </w:r>
      <w:r w:rsidRPr="00232C31">
        <w:rPr>
          <w:szCs w:val="22"/>
          <w:lang w:val="sr-Latn-ME"/>
        </w:rPr>
        <w:t xml:space="preserve"> Cmin i AUC0-8 klaritromicina u stanju dinamičke ravnoteže povećani su za 10%, 27%, odnosno 15%, u odnosu na vrijednosti postignute kada je klaritromicin primijenjen s</w:t>
      </w:r>
      <w:r w:rsidR="000904ED" w:rsidRPr="00232C31">
        <w:rPr>
          <w:szCs w:val="22"/>
          <w:lang w:val="sr-Latn-ME"/>
        </w:rPr>
        <w:t>a</w:t>
      </w:r>
      <w:r w:rsidRPr="00232C31">
        <w:rPr>
          <w:szCs w:val="22"/>
          <w:lang w:val="sr-Latn-ME"/>
        </w:rPr>
        <w:t xml:space="preserve"> placebom.</w:t>
      </w:r>
    </w:p>
    <w:p w14:paraId="3F20CE37" w14:textId="77777777" w:rsidR="00143268" w:rsidRPr="00232C31" w:rsidRDefault="00143268">
      <w:pPr>
        <w:jc w:val="both"/>
        <w:rPr>
          <w:szCs w:val="22"/>
          <w:lang w:val="sr-Latn-ME"/>
        </w:rPr>
      </w:pPr>
    </w:p>
    <w:p w14:paraId="6719CD36" w14:textId="6D44EB4D" w:rsidR="008713D7" w:rsidRPr="00232C31" w:rsidRDefault="008713D7">
      <w:pPr>
        <w:jc w:val="both"/>
        <w:rPr>
          <w:szCs w:val="22"/>
          <w:lang w:val="sr-Latn-ME"/>
        </w:rPr>
      </w:pPr>
      <w:r w:rsidRPr="00232C31">
        <w:rPr>
          <w:szCs w:val="22"/>
          <w:lang w:val="sr-Latn-ME"/>
        </w:rPr>
        <w:t>Kod odraslih ljudi koji su primili jednokratnu oralnu dozu od 250 mg ili 1200 mg klaritromicina, izlučivanje mokraćom činilo je 37,9% niže doze i 46,0% više doze. Eliminacija fekalijama činila je 40,2% i 29,1% ovih doza.</w:t>
      </w:r>
    </w:p>
    <w:p w14:paraId="488588F6" w14:textId="77777777" w:rsidR="00143268" w:rsidRPr="00232C31" w:rsidRDefault="00143268">
      <w:pPr>
        <w:jc w:val="both"/>
        <w:rPr>
          <w:szCs w:val="22"/>
          <w:lang w:val="sr-Latn-ME"/>
        </w:rPr>
      </w:pPr>
    </w:p>
    <w:p w14:paraId="7A1E8E00" w14:textId="012744FD" w:rsidR="008713D7" w:rsidRPr="00232C31" w:rsidRDefault="008713D7">
      <w:pPr>
        <w:jc w:val="both"/>
        <w:rPr>
          <w:szCs w:val="22"/>
          <w:lang w:val="sr-Latn-ME"/>
        </w:rPr>
      </w:pPr>
      <w:r w:rsidRPr="00232C31">
        <w:rPr>
          <w:szCs w:val="22"/>
          <w:lang w:val="sr-Latn-ME"/>
        </w:rPr>
        <w:t xml:space="preserve">U ravnotežnom stanju, koncentracije </w:t>
      </w:r>
      <w:r w:rsidR="00150D0E" w:rsidRPr="00232C31">
        <w:rPr>
          <w:szCs w:val="22"/>
          <w:lang w:val="sr-Latn-ME"/>
        </w:rPr>
        <w:t xml:space="preserve">klaritromicina u </w:t>
      </w:r>
      <w:r w:rsidRPr="00232C31">
        <w:rPr>
          <w:szCs w:val="22"/>
          <w:lang w:val="sr-Latn-ME"/>
        </w:rPr>
        <w:t>želu</w:t>
      </w:r>
      <w:r w:rsidR="00150D0E" w:rsidRPr="00232C31">
        <w:rPr>
          <w:szCs w:val="22"/>
          <w:lang w:val="sr-Latn-ME"/>
        </w:rPr>
        <w:t>da</w:t>
      </w:r>
      <w:r w:rsidRPr="00232C31">
        <w:rPr>
          <w:szCs w:val="22"/>
          <w:lang w:val="sr-Latn-ME"/>
        </w:rPr>
        <w:t>č</w:t>
      </w:r>
      <w:r w:rsidR="00150D0E" w:rsidRPr="00232C31">
        <w:rPr>
          <w:szCs w:val="22"/>
          <w:lang w:val="sr-Latn-ME"/>
        </w:rPr>
        <w:t>noj</w:t>
      </w:r>
      <w:r w:rsidRPr="00232C31">
        <w:rPr>
          <w:szCs w:val="22"/>
          <w:lang w:val="sr-Latn-ME"/>
        </w:rPr>
        <w:t xml:space="preserve"> sluzi šest sati nakon </w:t>
      </w:r>
      <w:r w:rsidR="00150D0E" w:rsidRPr="00232C31">
        <w:rPr>
          <w:szCs w:val="22"/>
          <w:lang w:val="sr-Latn-ME"/>
        </w:rPr>
        <w:t>primjene</w:t>
      </w:r>
      <w:r w:rsidRPr="00232C31">
        <w:rPr>
          <w:szCs w:val="22"/>
          <w:lang w:val="sr-Latn-ME"/>
        </w:rPr>
        <w:t xml:space="preserve"> bile su približno 25 puta veće u grupi koja je primala klaritromicin/omeprazol u poređenju sa grupom koja je primala samo klaritromicin. Šest sati nakon </w:t>
      </w:r>
      <w:r w:rsidR="00150D0E" w:rsidRPr="00232C31">
        <w:rPr>
          <w:szCs w:val="22"/>
          <w:lang w:val="sr-Latn-ME"/>
        </w:rPr>
        <w:t>primjene lijeka</w:t>
      </w:r>
      <w:r w:rsidRPr="00232C31">
        <w:rPr>
          <w:szCs w:val="22"/>
          <w:lang w:val="sr-Latn-ME"/>
        </w:rPr>
        <w:t xml:space="preserve"> srednje koncentracije klaritromicina u želu</w:t>
      </w:r>
      <w:r w:rsidR="00150D0E" w:rsidRPr="00232C31">
        <w:rPr>
          <w:szCs w:val="22"/>
          <w:lang w:val="sr-Latn-ME"/>
        </w:rPr>
        <w:t>dač</w:t>
      </w:r>
      <w:r w:rsidRPr="00232C31">
        <w:rPr>
          <w:szCs w:val="22"/>
          <w:lang w:val="sr-Latn-ME"/>
        </w:rPr>
        <w:t>nom tkivu bile su približno 2 puta veće kada je klaritromicin davan sa omeprazolom nego kada je klaritromicin davan uz placebo.</w:t>
      </w:r>
    </w:p>
    <w:p w14:paraId="57820BDE" w14:textId="77777777" w:rsidR="008713D7" w:rsidRPr="00232C31" w:rsidRDefault="008713D7">
      <w:pPr>
        <w:jc w:val="both"/>
        <w:rPr>
          <w:szCs w:val="22"/>
          <w:lang w:val="sr-Latn-ME"/>
        </w:rPr>
      </w:pPr>
    </w:p>
    <w:p w14:paraId="272927BF" w14:textId="2F44CA6A" w:rsidR="008713D7" w:rsidRPr="00232C31" w:rsidRDefault="008713D7">
      <w:pPr>
        <w:jc w:val="both"/>
        <w:rPr>
          <w:szCs w:val="22"/>
          <w:lang w:val="sr-Latn-ME"/>
        </w:rPr>
      </w:pPr>
      <w:r w:rsidRPr="00232C31">
        <w:rPr>
          <w:szCs w:val="22"/>
          <w:lang w:val="sr-Latn-ME"/>
        </w:rPr>
        <w:lastRenderedPageBreak/>
        <w:t xml:space="preserve">U studiji koja je upoređivala jednu grupu zdravih ljudi sa grupom </w:t>
      </w:r>
      <w:r w:rsidR="00150D0E" w:rsidRPr="00232C31">
        <w:rPr>
          <w:szCs w:val="22"/>
          <w:lang w:val="sr-Latn-ME"/>
        </w:rPr>
        <w:t>ispitanika</w:t>
      </w:r>
      <w:r w:rsidRPr="00232C31">
        <w:rPr>
          <w:szCs w:val="22"/>
          <w:lang w:val="sr-Latn-ME"/>
        </w:rPr>
        <w:t xml:space="preserve"> s</w:t>
      </w:r>
      <w:r w:rsidR="00150D0E" w:rsidRPr="00232C31">
        <w:rPr>
          <w:szCs w:val="22"/>
          <w:lang w:val="sr-Latn-ME"/>
        </w:rPr>
        <w:t>a</w:t>
      </w:r>
      <w:r w:rsidRPr="00232C31">
        <w:rPr>
          <w:szCs w:val="22"/>
          <w:lang w:val="sr-Latn-ME"/>
        </w:rPr>
        <w:t xml:space="preserve"> oštećenjem jetre kojima je d</w:t>
      </w:r>
      <w:r w:rsidR="00150D0E" w:rsidRPr="00232C31">
        <w:rPr>
          <w:szCs w:val="22"/>
          <w:lang w:val="sr-Latn-ME"/>
        </w:rPr>
        <w:t>avano 250 mg kla</w:t>
      </w:r>
      <w:r w:rsidR="00CA4A16" w:rsidRPr="00232C31">
        <w:rPr>
          <w:szCs w:val="22"/>
          <w:lang w:val="sr-Latn-ME"/>
        </w:rPr>
        <w:t>ritromicina dva p</w:t>
      </w:r>
      <w:r w:rsidR="00150D0E" w:rsidRPr="00232C31">
        <w:rPr>
          <w:szCs w:val="22"/>
          <w:lang w:val="sr-Latn-ME"/>
        </w:rPr>
        <w:t>uta dnevno</w:t>
      </w:r>
      <w:r w:rsidRPr="00232C31">
        <w:rPr>
          <w:szCs w:val="22"/>
          <w:lang w:val="sr-Latn-ME"/>
        </w:rPr>
        <w:t xml:space="preserve"> </w:t>
      </w:r>
      <w:r w:rsidR="00150D0E" w:rsidRPr="00232C31">
        <w:rPr>
          <w:szCs w:val="22"/>
          <w:lang w:val="sr-Latn-ME"/>
        </w:rPr>
        <w:t xml:space="preserve">tokom </w:t>
      </w:r>
      <w:r w:rsidRPr="00232C31">
        <w:rPr>
          <w:szCs w:val="22"/>
          <w:lang w:val="sr-Latn-ME"/>
        </w:rPr>
        <w:t xml:space="preserve">dva dana i jednu dozu od 250 mg trećeg dana, </w:t>
      </w:r>
      <w:r w:rsidR="00150D0E" w:rsidRPr="00232C31">
        <w:rPr>
          <w:szCs w:val="22"/>
          <w:lang w:val="sr-Latn-ME"/>
        </w:rPr>
        <w:t>ravnotežni nivoi</w:t>
      </w:r>
      <w:r w:rsidRPr="00232C31">
        <w:rPr>
          <w:szCs w:val="22"/>
          <w:lang w:val="sr-Latn-ME"/>
        </w:rPr>
        <w:t xml:space="preserve"> u plazmi i sistemsko uklanjanje klaritromicina ni</w:t>
      </w:r>
      <w:r w:rsidR="005940EB" w:rsidRPr="00232C31">
        <w:rPr>
          <w:szCs w:val="22"/>
          <w:lang w:val="sr-Latn-ME"/>
        </w:rPr>
        <w:t>je</w:t>
      </w:r>
      <w:r w:rsidRPr="00232C31">
        <w:rPr>
          <w:szCs w:val="22"/>
          <w:lang w:val="sr-Latn-ME"/>
        </w:rPr>
        <w:t>su bili značajno razli</w:t>
      </w:r>
      <w:r w:rsidR="00150D0E" w:rsidRPr="00232C31">
        <w:rPr>
          <w:szCs w:val="22"/>
          <w:lang w:val="sr-Latn-ME"/>
        </w:rPr>
        <w:t>čiti</w:t>
      </w:r>
      <w:r w:rsidRPr="00232C31">
        <w:rPr>
          <w:szCs w:val="22"/>
          <w:lang w:val="sr-Latn-ME"/>
        </w:rPr>
        <w:t xml:space="preserve"> između ove dvije grupe. Nasuprot tome, koncentracije metabolita 14-OH u stanju dinamičke ravnoteže bile su značajno niže u grupi </w:t>
      </w:r>
      <w:r w:rsidR="00150D0E" w:rsidRPr="00232C31">
        <w:rPr>
          <w:szCs w:val="22"/>
          <w:lang w:val="sr-Latn-ME"/>
        </w:rPr>
        <w:t>ispitanika</w:t>
      </w:r>
      <w:r w:rsidRPr="00232C31">
        <w:rPr>
          <w:szCs w:val="22"/>
          <w:lang w:val="sr-Latn-ME"/>
        </w:rPr>
        <w:t xml:space="preserve"> s</w:t>
      </w:r>
      <w:r w:rsidR="00150D0E" w:rsidRPr="00232C31">
        <w:rPr>
          <w:szCs w:val="22"/>
          <w:lang w:val="sr-Latn-ME"/>
        </w:rPr>
        <w:t>a</w:t>
      </w:r>
      <w:r w:rsidRPr="00232C31">
        <w:rPr>
          <w:szCs w:val="22"/>
          <w:lang w:val="sr-Latn-ME"/>
        </w:rPr>
        <w:t xml:space="preserve"> oštećenjem jetre. Ovaj smanjeni metabolički klirens </w:t>
      </w:r>
      <w:r w:rsidR="00150D0E" w:rsidRPr="00232C31">
        <w:rPr>
          <w:szCs w:val="22"/>
          <w:lang w:val="sr-Latn-ME"/>
        </w:rPr>
        <w:t xml:space="preserve">osnovnog </w:t>
      </w:r>
      <w:r w:rsidRPr="00232C31">
        <w:rPr>
          <w:szCs w:val="22"/>
          <w:lang w:val="sr-Latn-ME"/>
        </w:rPr>
        <w:t xml:space="preserve">jedinjenja 14-hidroksilacijom je djelimično nadoknađen povećanjem bubrežnog klirensa </w:t>
      </w:r>
      <w:r w:rsidR="00150D0E" w:rsidRPr="00232C31">
        <w:rPr>
          <w:szCs w:val="22"/>
          <w:lang w:val="sr-Latn-ME"/>
        </w:rPr>
        <w:t xml:space="preserve">osnovnog </w:t>
      </w:r>
      <w:r w:rsidRPr="00232C31">
        <w:rPr>
          <w:szCs w:val="22"/>
          <w:lang w:val="sr-Latn-ME"/>
        </w:rPr>
        <w:t xml:space="preserve">lijeka, što je rezultiralo uporedivim stabilnim nivoima </w:t>
      </w:r>
      <w:r w:rsidR="00150D0E" w:rsidRPr="00232C31">
        <w:rPr>
          <w:szCs w:val="22"/>
          <w:lang w:val="sr-Latn-ME"/>
        </w:rPr>
        <w:t>osnovnog</w:t>
      </w:r>
      <w:r w:rsidRPr="00232C31">
        <w:rPr>
          <w:szCs w:val="22"/>
          <w:lang w:val="sr-Latn-ME"/>
        </w:rPr>
        <w:t xml:space="preserve"> lijeka kod </w:t>
      </w:r>
      <w:r w:rsidR="00150D0E" w:rsidRPr="00232C31">
        <w:rPr>
          <w:szCs w:val="22"/>
          <w:lang w:val="sr-Latn-ME"/>
        </w:rPr>
        <w:t>ispitanika sa oštećenjem</w:t>
      </w:r>
      <w:r w:rsidR="00CA4A16" w:rsidRPr="00232C31">
        <w:rPr>
          <w:szCs w:val="22"/>
          <w:lang w:val="sr-Latn-ME"/>
        </w:rPr>
        <w:t xml:space="preserve"> jetre i zdravih ispitanika</w:t>
      </w:r>
      <w:r w:rsidRPr="00232C31">
        <w:rPr>
          <w:szCs w:val="22"/>
          <w:lang w:val="sr-Latn-ME"/>
        </w:rPr>
        <w:t xml:space="preserve">. Ovi rezultati pokazuju da nije potrebno prilagođavanje doze za </w:t>
      </w:r>
      <w:r w:rsidR="00150D0E" w:rsidRPr="00232C31">
        <w:rPr>
          <w:szCs w:val="22"/>
          <w:lang w:val="sr-Latn-ME"/>
        </w:rPr>
        <w:t>ispitanike</w:t>
      </w:r>
      <w:r w:rsidRPr="00232C31">
        <w:rPr>
          <w:szCs w:val="22"/>
          <w:lang w:val="sr-Latn-ME"/>
        </w:rPr>
        <w:t xml:space="preserve"> s</w:t>
      </w:r>
      <w:r w:rsidR="00150D0E" w:rsidRPr="00232C31">
        <w:rPr>
          <w:szCs w:val="22"/>
          <w:lang w:val="sr-Latn-ME"/>
        </w:rPr>
        <w:t>a</w:t>
      </w:r>
      <w:r w:rsidRPr="00232C31">
        <w:rPr>
          <w:szCs w:val="22"/>
          <w:lang w:val="sr-Latn-ME"/>
        </w:rPr>
        <w:t xml:space="preserve"> umjerenim ili teškim oštećenjem jetre, ali s</w:t>
      </w:r>
      <w:r w:rsidR="00150D0E" w:rsidRPr="00232C31">
        <w:rPr>
          <w:szCs w:val="22"/>
          <w:lang w:val="sr-Latn-ME"/>
        </w:rPr>
        <w:t>a</w:t>
      </w:r>
      <w:r w:rsidRPr="00232C31">
        <w:rPr>
          <w:szCs w:val="22"/>
          <w:lang w:val="sr-Latn-ME"/>
        </w:rPr>
        <w:t xml:space="preserve"> normalnom funkcijom bubrega.</w:t>
      </w:r>
    </w:p>
    <w:p w14:paraId="3A3F79C4" w14:textId="441AAD82" w:rsidR="008713D7" w:rsidRPr="00232C31" w:rsidRDefault="008713D7">
      <w:pPr>
        <w:jc w:val="both"/>
        <w:rPr>
          <w:szCs w:val="22"/>
          <w:lang w:val="sr-Latn-ME"/>
        </w:rPr>
      </w:pPr>
    </w:p>
    <w:p w14:paraId="302F262E" w14:textId="5D0419B8" w:rsidR="008713D7" w:rsidRPr="00232C31" w:rsidRDefault="00150D0E">
      <w:pPr>
        <w:jc w:val="both"/>
        <w:rPr>
          <w:szCs w:val="22"/>
          <w:lang w:val="sr-Latn-ME"/>
        </w:rPr>
      </w:pPr>
      <w:r w:rsidRPr="00232C31">
        <w:rPr>
          <w:szCs w:val="22"/>
          <w:lang w:val="sr-Latn-ME"/>
        </w:rPr>
        <w:t>Sp</w:t>
      </w:r>
      <w:r w:rsidR="008713D7" w:rsidRPr="00232C31">
        <w:rPr>
          <w:szCs w:val="22"/>
          <w:lang w:val="sr-Latn-ME"/>
        </w:rPr>
        <w:t xml:space="preserve">rovedena je studija kako bi se procijenio i uporedio farmakokinetički profil višestrukih oralnih doza klaritromicina od 500 mg kod </w:t>
      </w:r>
      <w:r w:rsidRPr="00232C31">
        <w:rPr>
          <w:szCs w:val="22"/>
          <w:lang w:val="sr-Latn-ME"/>
        </w:rPr>
        <w:t xml:space="preserve">ispitanika sa </w:t>
      </w:r>
      <w:r w:rsidR="008713D7" w:rsidRPr="00232C31">
        <w:rPr>
          <w:szCs w:val="22"/>
          <w:lang w:val="sr-Latn-ME"/>
        </w:rPr>
        <w:t xml:space="preserve">normalnom i </w:t>
      </w:r>
      <w:r w:rsidRPr="00232C31">
        <w:rPr>
          <w:szCs w:val="22"/>
          <w:lang w:val="sr-Latn-ME"/>
        </w:rPr>
        <w:t>oslabljenom</w:t>
      </w:r>
      <w:r w:rsidR="008713D7" w:rsidRPr="00232C31">
        <w:rPr>
          <w:szCs w:val="22"/>
          <w:lang w:val="sr-Latn-ME"/>
        </w:rPr>
        <w:t xml:space="preserve"> funkcijom bubrega. Ovi nivoi u plazmi, poluvrijeme</w:t>
      </w:r>
      <w:r w:rsidRPr="00232C31">
        <w:rPr>
          <w:szCs w:val="22"/>
          <w:lang w:val="sr-Latn-ME"/>
        </w:rPr>
        <w:t xml:space="preserve"> eliminacije</w:t>
      </w:r>
      <w:r w:rsidR="008713D7" w:rsidRPr="00232C31">
        <w:rPr>
          <w:szCs w:val="22"/>
          <w:lang w:val="sr-Latn-ME"/>
        </w:rPr>
        <w:t xml:space="preserve">, Cmax i Cmin za klaritromicin i njegov 14-OH </w:t>
      </w:r>
      <w:r w:rsidRPr="00232C31">
        <w:rPr>
          <w:szCs w:val="22"/>
          <w:lang w:val="sr-Latn-ME"/>
        </w:rPr>
        <w:t xml:space="preserve">metabolit </w:t>
      </w:r>
      <w:r w:rsidR="008713D7" w:rsidRPr="00232C31">
        <w:rPr>
          <w:szCs w:val="22"/>
          <w:lang w:val="sr-Latn-ME"/>
        </w:rPr>
        <w:t xml:space="preserve">bili su viši, a AUC je bio veći kod </w:t>
      </w:r>
      <w:r w:rsidR="00A77669" w:rsidRPr="00232C31">
        <w:rPr>
          <w:szCs w:val="22"/>
          <w:lang w:val="sr-Latn-ME"/>
        </w:rPr>
        <w:t xml:space="preserve">ispitanika </w:t>
      </w:r>
      <w:r w:rsidR="008713D7" w:rsidRPr="00232C31">
        <w:rPr>
          <w:szCs w:val="22"/>
          <w:lang w:val="sr-Latn-ME"/>
        </w:rPr>
        <w:t>s</w:t>
      </w:r>
      <w:r w:rsidRPr="00232C31">
        <w:rPr>
          <w:szCs w:val="22"/>
          <w:lang w:val="sr-Latn-ME"/>
        </w:rPr>
        <w:t>a</w:t>
      </w:r>
      <w:r w:rsidR="008713D7" w:rsidRPr="00232C31">
        <w:rPr>
          <w:szCs w:val="22"/>
          <w:lang w:val="sr-Latn-ME"/>
        </w:rPr>
        <w:t xml:space="preserve"> oštećenjem bubrega. K</w:t>
      </w:r>
      <w:r w:rsidR="008713D7" w:rsidRPr="00232C31">
        <w:rPr>
          <w:szCs w:val="22"/>
          <w:vertAlign w:val="subscript"/>
          <w:lang w:val="sr-Latn-ME"/>
        </w:rPr>
        <w:t>elim</w:t>
      </w:r>
      <w:r w:rsidR="008713D7" w:rsidRPr="00232C31">
        <w:rPr>
          <w:szCs w:val="22"/>
          <w:lang w:val="sr-Latn-ME"/>
        </w:rPr>
        <w:t xml:space="preserve"> i izlučivanje mokraćom su bili niži. Stepen do kojeg su se ovi parametri razlikovali bio je u korelaciji sa stepenom oštećenja bubrega: što je oštećenje bubrega teže, razlika je značajnija.</w:t>
      </w:r>
    </w:p>
    <w:p w14:paraId="3CB0C353" w14:textId="77777777" w:rsidR="008713D7" w:rsidRPr="00232C31" w:rsidRDefault="008713D7">
      <w:pPr>
        <w:jc w:val="both"/>
        <w:rPr>
          <w:szCs w:val="22"/>
          <w:u w:val="single"/>
          <w:lang w:val="sr-Latn-ME"/>
        </w:rPr>
      </w:pPr>
    </w:p>
    <w:p w14:paraId="28AB9F87" w14:textId="3169567E" w:rsidR="008713D7" w:rsidRPr="00232C31" w:rsidRDefault="008713D7">
      <w:pPr>
        <w:jc w:val="both"/>
        <w:rPr>
          <w:szCs w:val="22"/>
          <w:lang w:val="sr-Latn-ME"/>
        </w:rPr>
      </w:pPr>
      <w:r w:rsidRPr="00232C31">
        <w:rPr>
          <w:szCs w:val="22"/>
          <w:u w:val="single"/>
          <w:lang w:val="sr-Latn-ME"/>
        </w:rPr>
        <w:t>Farmakokinetika kod starijih ispitanika:</w:t>
      </w:r>
      <w:r w:rsidR="00D43EA6" w:rsidRPr="00232C31">
        <w:rPr>
          <w:szCs w:val="22"/>
          <w:lang w:val="sr-Latn-ME"/>
        </w:rPr>
        <w:t xml:space="preserve"> Studija je takođe</w:t>
      </w:r>
      <w:r w:rsidRPr="00232C31">
        <w:rPr>
          <w:szCs w:val="22"/>
          <w:lang w:val="sr-Latn-ME"/>
        </w:rPr>
        <w:t xml:space="preserve"> </w:t>
      </w:r>
      <w:r w:rsidR="00D43EA6" w:rsidRPr="00232C31">
        <w:rPr>
          <w:szCs w:val="22"/>
          <w:lang w:val="sr-Latn-ME"/>
        </w:rPr>
        <w:t>s</w:t>
      </w:r>
      <w:r w:rsidRPr="00232C31">
        <w:rPr>
          <w:szCs w:val="22"/>
          <w:lang w:val="sr-Latn-ME"/>
        </w:rPr>
        <w:t xml:space="preserve">provedena kako bi se procijenili i uporedili </w:t>
      </w:r>
      <w:r w:rsidR="00D43EA6" w:rsidRPr="00232C31">
        <w:rPr>
          <w:szCs w:val="22"/>
          <w:lang w:val="sr-Latn-ME"/>
        </w:rPr>
        <w:t>bezbjednosni</w:t>
      </w:r>
      <w:r w:rsidRPr="00232C31">
        <w:rPr>
          <w:szCs w:val="22"/>
          <w:lang w:val="sr-Latn-ME"/>
        </w:rPr>
        <w:t xml:space="preserve"> i farmakokinetički profili višestrukih oralnih doza klaritromicina od 500 mg kod zdravih starijih muškaraca i žena sa onima kod zdravih mladih odras</w:t>
      </w:r>
      <w:r w:rsidR="00D43EA6" w:rsidRPr="00232C31">
        <w:rPr>
          <w:szCs w:val="22"/>
          <w:lang w:val="sr-Latn-ME"/>
        </w:rPr>
        <w:t>lih muškaraca. U starijoj grupi</w:t>
      </w:r>
      <w:r w:rsidR="00B377BC" w:rsidRPr="00232C31">
        <w:rPr>
          <w:szCs w:val="22"/>
          <w:lang w:val="sr-Latn-ME"/>
        </w:rPr>
        <w:t xml:space="preserve"> nivoi u plazmi </w:t>
      </w:r>
      <w:r w:rsidRPr="00232C31">
        <w:rPr>
          <w:szCs w:val="22"/>
          <w:lang w:val="sr-Latn-ME"/>
        </w:rPr>
        <w:t>su bili viši, a eliminacija sporija nego u mlađoj grupi i za osnovni lijek i za 14-OH</w:t>
      </w:r>
      <w:r w:rsidR="00D43EA6" w:rsidRPr="00232C31">
        <w:rPr>
          <w:szCs w:val="22"/>
          <w:lang w:val="sr-Latn-ME"/>
        </w:rPr>
        <w:t xml:space="preserve"> metabolit</w:t>
      </w:r>
      <w:r w:rsidRPr="00232C31">
        <w:rPr>
          <w:szCs w:val="22"/>
          <w:lang w:val="sr-Latn-ME"/>
        </w:rPr>
        <w:t>. Međutim, nije bilo razlike između dvije grupe kada je bubrežni klirens bio u korelaciji s</w:t>
      </w:r>
      <w:r w:rsidR="00D43EA6" w:rsidRPr="00232C31">
        <w:rPr>
          <w:szCs w:val="22"/>
          <w:lang w:val="sr-Latn-ME"/>
        </w:rPr>
        <w:t>a</w:t>
      </w:r>
      <w:r w:rsidRPr="00232C31">
        <w:rPr>
          <w:szCs w:val="22"/>
          <w:lang w:val="sr-Latn-ME"/>
        </w:rPr>
        <w:t xml:space="preserve"> klirensom kreatinina. Iz tih rezultata se zaključuje da je bilo kakav </w:t>
      </w:r>
      <w:r w:rsidR="00D43EA6" w:rsidRPr="00232C31">
        <w:rPr>
          <w:szCs w:val="22"/>
          <w:lang w:val="sr-Latn-ME"/>
        </w:rPr>
        <w:t>efekat</w:t>
      </w:r>
      <w:r w:rsidRPr="00232C31">
        <w:rPr>
          <w:szCs w:val="22"/>
          <w:lang w:val="sr-Latn-ME"/>
        </w:rPr>
        <w:t xml:space="preserve"> na rukovanje klaritromicinom povezan s</w:t>
      </w:r>
      <w:r w:rsidR="00D43EA6" w:rsidRPr="00232C31">
        <w:rPr>
          <w:szCs w:val="22"/>
          <w:lang w:val="sr-Latn-ME"/>
        </w:rPr>
        <w:t>a</w:t>
      </w:r>
      <w:r w:rsidRPr="00232C31">
        <w:rPr>
          <w:szCs w:val="22"/>
          <w:lang w:val="sr-Latn-ME"/>
        </w:rPr>
        <w:t xml:space="preserve"> bubrežnom funkcijom, a ne sa</w:t>
      </w:r>
      <w:r w:rsidR="00D43EA6" w:rsidRPr="00232C31">
        <w:rPr>
          <w:szCs w:val="22"/>
          <w:lang w:val="sr-Latn-ME"/>
        </w:rPr>
        <w:t xml:space="preserve"> samom starosnom dobi</w:t>
      </w:r>
      <w:r w:rsidRPr="00232C31">
        <w:rPr>
          <w:szCs w:val="22"/>
          <w:lang w:val="sr-Latn-ME"/>
        </w:rPr>
        <w:t>.</w:t>
      </w:r>
    </w:p>
    <w:p w14:paraId="56572579" w14:textId="77777777" w:rsidR="008713D7" w:rsidRPr="00232C31" w:rsidRDefault="008713D7">
      <w:pPr>
        <w:jc w:val="both"/>
        <w:rPr>
          <w:szCs w:val="22"/>
          <w:lang w:val="sr-Latn-ME"/>
        </w:rPr>
      </w:pPr>
    </w:p>
    <w:p w14:paraId="6FAEC84E" w14:textId="6E052D61" w:rsidR="008713D7" w:rsidRPr="00232C31" w:rsidRDefault="008713D7">
      <w:pPr>
        <w:jc w:val="both"/>
        <w:rPr>
          <w:szCs w:val="22"/>
          <w:lang w:val="sr-Latn-ME"/>
        </w:rPr>
      </w:pPr>
      <w:r w:rsidRPr="00232C31">
        <w:rPr>
          <w:szCs w:val="22"/>
          <w:u w:val="single"/>
          <w:lang w:val="sr-Latn-ME"/>
        </w:rPr>
        <w:t>Farmakokinetika kod pacijenata sa mikobakterijskim infekcijama:</w:t>
      </w:r>
      <w:r w:rsidRPr="00232C31">
        <w:rPr>
          <w:szCs w:val="22"/>
          <w:lang w:val="sr-Latn-ME"/>
        </w:rPr>
        <w:t xml:space="preserve"> Koncentracije klaritromicina i 14-OH-klaritromicina u stanju dinamičke ravnoteže uočene nakon primjene uobičajenih doza </w:t>
      </w:r>
      <w:r w:rsidR="00586603" w:rsidRPr="00232C31">
        <w:rPr>
          <w:szCs w:val="22"/>
          <w:lang w:val="sr-Latn-ME"/>
        </w:rPr>
        <w:t>kod odraslih</w:t>
      </w:r>
      <w:r w:rsidRPr="00232C31">
        <w:rPr>
          <w:szCs w:val="22"/>
          <w:lang w:val="sr-Latn-ME"/>
        </w:rPr>
        <w:t xml:space="preserve"> pacijen</w:t>
      </w:r>
      <w:r w:rsidR="00586603" w:rsidRPr="00232C31">
        <w:rPr>
          <w:szCs w:val="22"/>
          <w:lang w:val="sr-Latn-ME"/>
        </w:rPr>
        <w:t>a</w:t>
      </w:r>
      <w:r w:rsidRPr="00232C31">
        <w:rPr>
          <w:szCs w:val="22"/>
          <w:lang w:val="sr-Latn-ME"/>
        </w:rPr>
        <w:t>ta sa HIV infekcijom bile su slične o</w:t>
      </w:r>
      <w:r w:rsidR="0052497B" w:rsidRPr="00232C31">
        <w:rPr>
          <w:szCs w:val="22"/>
          <w:lang w:val="sr-Latn-ME"/>
        </w:rPr>
        <w:t>nima uočenim kod zdravih ispitanika</w:t>
      </w:r>
      <w:r w:rsidRPr="00232C31">
        <w:rPr>
          <w:szCs w:val="22"/>
          <w:lang w:val="sr-Latn-ME"/>
        </w:rPr>
        <w:t xml:space="preserve">. Međutim, pri višim dozama koje mogu biti potrebne za liječenje mikobakterijskih infekcija, koncentracije klaritromicina bile su mnogo veće od onih uočenih pri uobičajenim dozama. Kod odraslih pacijenata zaraženih HIV-om koji su uzimali 2000 mg/dan u dvije podijeljene doze, vrijednosti Cmax klaritromicina u </w:t>
      </w:r>
      <w:r w:rsidR="00AA1D7A" w:rsidRPr="00232C31">
        <w:rPr>
          <w:szCs w:val="22"/>
          <w:lang w:val="sr-Latn-ME"/>
        </w:rPr>
        <w:t xml:space="preserve">ravnotežnom </w:t>
      </w:r>
      <w:r w:rsidRPr="00232C31">
        <w:rPr>
          <w:szCs w:val="22"/>
          <w:lang w:val="sr-Latn-ME"/>
        </w:rPr>
        <w:t>stanju bile su u rasponu od 5-10 mcg/ml. Cmax vrijednosti od čak 27 mcg/ml uočene su kod odraslih pacijenata zaraženih HIV-om koji su uzimali 4000 mg/dan u dvije podijeljene</w:t>
      </w:r>
      <w:r w:rsidR="0052497B" w:rsidRPr="00232C31">
        <w:rPr>
          <w:szCs w:val="22"/>
          <w:lang w:val="sr-Latn-ME"/>
        </w:rPr>
        <w:t xml:space="preserve"> doze. Činilo se da se poluvrijeme</w:t>
      </w:r>
      <w:r w:rsidRPr="00232C31">
        <w:rPr>
          <w:szCs w:val="22"/>
          <w:lang w:val="sr-Latn-ME"/>
        </w:rPr>
        <w:t xml:space="preserve"> eliminacije produži</w:t>
      </w:r>
      <w:r w:rsidR="0052497B" w:rsidRPr="00232C31">
        <w:rPr>
          <w:szCs w:val="22"/>
          <w:lang w:val="sr-Latn-ME"/>
        </w:rPr>
        <w:t xml:space="preserve">lo pri ovim višim dozama u </w:t>
      </w:r>
      <w:r w:rsidRPr="00232C31">
        <w:rPr>
          <w:szCs w:val="22"/>
          <w:lang w:val="sr-Latn-ME"/>
        </w:rPr>
        <w:t>pore</w:t>
      </w:r>
      <w:r w:rsidR="0052497B" w:rsidRPr="00232C31">
        <w:rPr>
          <w:szCs w:val="22"/>
          <w:lang w:val="sr-Latn-ME"/>
        </w:rPr>
        <w:t>đenju</w:t>
      </w:r>
      <w:r w:rsidRPr="00232C31">
        <w:rPr>
          <w:szCs w:val="22"/>
          <w:lang w:val="sr-Latn-ME"/>
        </w:rPr>
        <w:t xml:space="preserve"> s</w:t>
      </w:r>
      <w:r w:rsidR="0052497B" w:rsidRPr="00232C31">
        <w:rPr>
          <w:szCs w:val="22"/>
          <w:lang w:val="sr-Latn-ME"/>
        </w:rPr>
        <w:t>a onima koje se uočavaju</w:t>
      </w:r>
      <w:r w:rsidRPr="00232C31">
        <w:rPr>
          <w:szCs w:val="22"/>
          <w:lang w:val="sr-Latn-ME"/>
        </w:rPr>
        <w:t xml:space="preserve"> s</w:t>
      </w:r>
      <w:r w:rsidR="0052497B" w:rsidRPr="00232C31">
        <w:rPr>
          <w:szCs w:val="22"/>
          <w:lang w:val="sr-Latn-ME"/>
        </w:rPr>
        <w:t>a</w:t>
      </w:r>
      <w:r w:rsidRPr="00232C31">
        <w:rPr>
          <w:szCs w:val="22"/>
          <w:lang w:val="sr-Latn-ME"/>
        </w:rPr>
        <w:t xml:space="preserve"> uobičajenim dozama kod </w:t>
      </w:r>
      <w:r w:rsidR="0052497B" w:rsidRPr="00232C31">
        <w:rPr>
          <w:szCs w:val="22"/>
          <w:lang w:val="sr-Latn-ME"/>
        </w:rPr>
        <w:t>zdravih ispitanika</w:t>
      </w:r>
      <w:r w:rsidRPr="00232C31">
        <w:rPr>
          <w:szCs w:val="22"/>
          <w:lang w:val="sr-Latn-ME"/>
        </w:rPr>
        <w:t>. Više k</w:t>
      </w:r>
      <w:r w:rsidR="0052497B" w:rsidRPr="00232C31">
        <w:rPr>
          <w:szCs w:val="22"/>
          <w:lang w:val="sr-Latn-ME"/>
        </w:rPr>
        <w:t>oncentracije u plazmi i duže poluvrijeme</w:t>
      </w:r>
      <w:r w:rsidRPr="00232C31">
        <w:rPr>
          <w:szCs w:val="22"/>
          <w:lang w:val="sr-Latn-ME"/>
        </w:rPr>
        <w:t xml:space="preserve"> eliminacije uočeni pri ovim dozama su u skladu s</w:t>
      </w:r>
      <w:r w:rsidR="0052497B" w:rsidRPr="00232C31">
        <w:rPr>
          <w:szCs w:val="22"/>
          <w:lang w:val="sr-Latn-ME"/>
        </w:rPr>
        <w:t>a</w:t>
      </w:r>
      <w:r w:rsidRPr="00232C31">
        <w:rPr>
          <w:szCs w:val="22"/>
          <w:lang w:val="sr-Latn-ME"/>
        </w:rPr>
        <w:t xml:space="preserve"> poznatom nelinearnošću farmakokinetike klaritromicina.</w:t>
      </w:r>
    </w:p>
    <w:p w14:paraId="6A26BA0B" w14:textId="77777777" w:rsidR="00CF00E5" w:rsidRPr="00232C31" w:rsidRDefault="00CF00E5">
      <w:pPr>
        <w:autoSpaceDE w:val="0"/>
        <w:autoSpaceDN w:val="0"/>
        <w:adjustRightInd w:val="0"/>
        <w:jc w:val="both"/>
        <w:rPr>
          <w:rFonts w:eastAsia="TimesNewRoman"/>
          <w:szCs w:val="22"/>
          <w:lang w:val="sr-Latn-ME"/>
        </w:rPr>
      </w:pPr>
    </w:p>
    <w:p w14:paraId="6ABC1607" w14:textId="77777777" w:rsidR="0005080A" w:rsidRPr="00232C31" w:rsidRDefault="0005080A">
      <w:pPr>
        <w:jc w:val="both"/>
        <w:rPr>
          <w:b/>
          <w:bCs/>
          <w:szCs w:val="22"/>
          <w:lang w:val="sr-Latn-ME" w:eastAsia="hr-HR"/>
        </w:rPr>
      </w:pPr>
      <w:r w:rsidRPr="00232C31">
        <w:rPr>
          <w:b/>
          <w:bCs/>
          <w:szCs w:val="22"/>
          <w:lang w:val="sr-Latn-ME" w:eastAsia="hr-HR"/>
        </w:rPr>
        <w:t>5.3</w:t>
      </w:r>
      <w:r w:rsidRPr="00232C31">
        <w:rPr>
          <w:b/>
          <w:bCs/>
          <w:szCs w:val="22"/>
          <w:lang w:val="sr-Latn-ME" w:eastAsia="hr-HR"/>
        </w:rPr>
        <w:tab/>
        <w:t xml:space="preserve">Pretklinički podaci o bezbjednosti </w:t>
      </w:r>
    </w:p>
    <w:p w14:paraId="4CA6092C" w14:textId="77777777" w:rsidR="0005080A" w:rsidRPr="00232C31" w:rsidRDefault="0005080A">
      <w:pPr>
        <w:jc w:val="both"/>
        <w:rPr>
          <w:b/>
          <w:bCs/>
          <w:szCs w:val="22"/>
          <w:lang w:val="sr-Latn-ME" w:eastAsia="hr-HR"/>
        </w:rPr>
      </w:pPr>
    </w:p>
    <w:p w14:paraId="37F6A463" w14:textId="75A674E8" w:rsidR="00221368" w:rsidRPr="00232C31" w:rsidRDefault="0052497B">
      <w:pPr>
        <w:autoSpaceDE w:val="0"/>
        <w:autoSpaceDN w:val="0"/>
        <w:adjustRightInd w:val="0"/>
        <w:jc w:val="both"/>
        <w:rPr>
          <w:szCs w:val="22"/>
          <w:lang w:val="sr-Latn-ME"/>
        </w:rPr>
      </w:pPr>
      <w:r w:rsidRPr="00232C31">
        <w:rPr>
          <w:szCs w:val="22"/>
          <w:u w:val="single"/>
          <w:lang w:val="sr-Latn-ME"/>
        </w:rPr>
        <w:t>Akutna, subhronična i hronična toksičnost</w:t>
      </w:r>
    </w:p>
    <w:p w14:paraId="1D0C6683" w14:textId="0DDFDD79" w:rsidR="0052497B" w:rsidRPr="00232C31" w:rsidRDefault="0052497B">
      <w:pPr>
        <w:autoSpaceDE w:val="0"/>
        <w:autoSpaceDN w:val="0"/>
        <w:adjustRightInd w:val="0"/>
        <w:jc w:val="both"/>
        <w:rPr>
          <w:szCs w:val="22"/>
          <w:lang w:val="sr-Latn-ME"/>
        </w:rPr>
      </w:pPr>
      <w:r w:rsidRPr="00232C31">
        <w:rPr>
          <w:szCs w:val="22"/>
          <w:lang w:val="sr-Latn-ME"/>
        </w:rPr>
        <w:t>Studije su sprovedene na miševima, pacovima, psima i/ili majmunima sa klaritromicinom koji je davan oralno. Trajanje primjene variralo je od jedne oralne doze do ponovl</w:t>
      </w:r>
      <w:r w:rsidR="00332B48" w:rsidRPr="00232C31">
        <w:rPr>
          <w:szCs w:val="22"/>
          <w:lang w:val="sr-Latn-ME"/>
        </w:rPr>
        <w:t>jene dnevne oralne primjene to</w:t>
      </w:r>
      <w:r w:rsidRPr="00232C31">
        <w:rPr>
          <w:szCs w:val="22"/>
          <w:lang w:val="sr-Latn-ME"/>
        </w:rPr>
        <w:t>kom 6 uzastopnih mjeseci.</w:t>
      </w:r>
    </w:p>
    <w:p w14:paraId="331BFF0D" w14:textId="175AD44F" w:rsidR="00221368" w:rsidRPr="00232C31" w:rsidRDefault="00221368">
      <w:pPr>
        <w:autoSpaceDE w:val="0"/>
        <w:autoSpaceDN w:val="0"/>
        <w:adjustRightInd w:val="0"/>
        <w:jc w:val="both"/>
        <w:rPr>
          <w:szCs w:val="22"/>
          <w:lang w:val="sr-Latn-ME"/>
        </w:rPr>
      </w:pPr>
    </w:p>
    <w:p w14:paraId="1B0E1AFE" w14:textId="05FC344D" w:rsidR="0052497B" w:rsidRPr="00232C31" w:rsidRDefault="0052497B">
      <w:pPr>
        <w:autoSpaceDE w:val="0"/>
        <w:autoSpaceDN w:val="0"/>
        <w:adjustRightInd w:val="0"/>
        <w:jc w:val="both"/>
        <w:rPr>
          <w:szCs w:val="22"/>
          <w:lang w:val="sr-Latn-ME"/>
        </w:rPr>
      </w:pPr>
      <w:r w:rsidRPr="00232C31">
        <w:rPr>
          <w:szCs w:val="22"/>
          <w:lang w:val="sr-Latn-ME"/>
        </w:rPr>
        <w:t>U akutnim studijama na miševima i paco</w:t>
      </w:r>
      <w:r w:rsidR="00332B48" w:rsidRPr="00232C31">
        <w:rPr>
          <w:szCs w:val="22"/>
          <w:lang w:val="sr-Latn-ME"/>
        </w:rPr>
        <w:t>vima, 1 pacov, ali nijedan miš</w:t>
      </w:r>
      <w:r w:rsidRPr="00232C31">
        <w:rPr>
          <w:szCs w:val="22"/>
          <w:lang w:val="sr-Latn-ME"/>
        </w:rPr>
        <w:t xml:space="preserve">, uginuo je nakon jedne sonde od 5 g/kg tjelesne težine. Stoga je srednja </w:t>
      </w:r>
      <w:r w:rsidR="00332B48" w:rsidRPr="00232C31">
        <w:rPr>
          <w:szCs w:val="22"/>
          <w:lang w:val="sr-Latn-ME"/>
        </w:rPr>
        <w:t>letalna doz</w:t>
      </w:r>
      <w:r w:rsidRPr="00232C31">
        <w:rPr>
          <w:szCs w:val="22"/>
          <w:lang w:val="sr-Latn-ME"/>
        </w:rPr>
        <w:t>a bila veća od 5 g/kg, što je najveća moguća doza za primjenu.</w:t>
      </w:r>
    </w:p>
    <w:p w14:paraId="2C9BD4EC" w14:textId="71441C8D" w:rsidR="00221368" w:rsidRPr="00232C31" w:rsidRDefault="00221368">
      <w:pPr>
        <w:autoSpaceDE w:val="0"/>
        <w:autoSpaceDN w:val="0"/>
        <w:adjustRightInd w:val="0"/>
        <w:jc w:val="both"/>
        <w:rPr>
          <w:szCs w:val="22"/>
          <w:lang w:val="sr-Latn-ME"/>
        </w:rPr>
      </w:pPr>
    </w:p>
    <w:p w14:paraId="358340D4" w14:textId="6DBD7500" w:rsidR="0052497B" w:rsidRPr="00232C31" w:rsidRDefault="00727F65">
      <w:pPr>
        <w:autoSpaceDE w:val="0"/>
        <w:autoSpaceDN w:val="0"/>
        <w:adjustRightInd w:val="0"/>
        <w:jc w:val="both"/>
        <w:rPr>
          <w:szCs w:val="22"/>
          <w:lang w:val="sr-Latn-ME"/>
        </w:rPr>
      </w:pPr>
      <w:r w:rsidRPr="00232C31">
        <w:rPr>
          <w:szCs w:val="22"/>
          <w:lang w:val="sr-Latn-ME"/>
        </w:rPr>
        <w:t>Ni</w:t>
      </w:r>
      <w:r w:rsidR="005940EB" w:rsidRPr="00232C31">
        <w:rPr>
          <w:szCs w:val="22"/>
          <w:lang w:val="sr-Latn-ME"/>
        </w:rPr>
        <w:t>je</w:t>
      </w:r>
      <w:r w:rsidRPr="00232C31">
        <w:rPr>
          <w:szCs w:val="22"/>
          <w:lang w:val="sr-Latn-ME"/>
        </w:rPr>
        <w:t>su pripisana neželjena dejstva</w:t>
      </w:r>
      <w:r w:rsidR="0052497B" w:rsidRPr="00232C31">
        <w:rPr>
          <w:szCs w:val="22"/>
          <w:lang w:val="sr-Latn-ME"/>
        </w:rPr>
        <w:t xml:space="preserve"> klaritromicinu kod primata koji su bili izloženi dozi od 100 mg/kg/dan tokom 14 uzastopnih dana ili 35 mg/kg/dan tokom 1 m</w:t>
      </w:r>
      <w:r w:rsidRPr="00232C31">
        <w:rPr>
          <w:szCs w:val="22"/>
          <w:lang w:val="sr-Latn-ME"/>
        </w:rPr>
        <w:t>jeseca. Slično, nikakva neželjena</w:t>
      </w:r>
      <w:r w:rsidR="0052497B" w:rsidRPr="00232C31">
        <w:rPr>
          <w:szCs w:val="22"/>
          <w:lang w:val="sr-Latn-ME"/>
        </w:rPr>
        <w:t xml:space="preserve"> </w:t>
      </w:r>
      <w:r w:rsidRPr="00232C31">
        <w:rPr>
          <w:szCs w:val="22"/>
          <w:lang w:val="sr-Latn-ME"/>
        </w:rPr>
        <w:t>dejstva</w:t>
      </w:r>
      <w:r w:rsidR="0052497B" w:rsidRPr="00232C31">
        <w:rPr>
          <w:szCs w:val="22"/>
          <w:lang w:val="sr-Latn-ME"/>
        </w:rPr>
        <w:t xml:space="preserve"> ni</w:t>
      </w:r>
      <w:r w:rsidR="005940EB" w:rsidRPr="00232C31">
        <w:rPr>
          <w:szCs w:val="22"/>
          <w:lang w:val="sr-Latn-ME"/>
        </w:rPr>
        <w:t>je</w:t>
      </w:r>
      <w:r w:rsidR="0052497B" w:rsidRPr="00232C31">
        <w:rPr>
          <w:szCs w:val="22"/>
          <w:lang w:val="sr-Latn-ME"/>
        </w:rPr>
        <w:t>su prim</w:t>
      </w:r>
      <w:r w:rsidRPr="00232C31">
        <w:rPr>
          <w:szCs w:val="22"/>
          <w:lang w:val="sr-Latn-ME"/>
        </w:rPr>
        <w:t>ijećena</w:t>
      </w:r>
      <w:r w:rsidR="0052497B" w:rsidRPr="00232C31">
        <w:rPr>
          <w:szCs w:val="22"/>
          <w:lang w:val="sr-Latn-ME"/>
        </w:rPr>
        <w:t xml:space="preserve"> kod pacova izloženih dozi od 75 mg/kg/dan tokom 1 m</w:t>
      </w:r>
      <w:r w:rsidRPr="00232C31">
        <w:rPr>
          <w:szCs w:val="22"/>
          <w:lang w:val="sr-Latn-ME"/>
        </w:rPr>
        <w:t>j</w:t>
      </w:r>
      <w:r w:rsidR="0052497B" w:rsidRPr="00232C31">
        <w:rPr>
          <w:szCs w:val="22"/>
          <w:lang w:val="sr-Latn-ME"/>
        </w:rPr>
        <w:t>eseca, do 35 kg/dan tokom 3 m</w:t>
      </w:r>
      <w:r w:rsidRPr="00232C31">
        <w:rPr>
          <w:szCs w:val="22"/>
          <w:lang w:val="sr-Latn-ME"/>
        </w:rPr>
        <w:t>j</w:t>
      </w:r>
      <w:r w:rsidR="0052497B" w:rsidRPr="00232C31">
        <w:rPr>
          <w:szCs w:val="22"/>
          <w:lang w:val="sr-Latn-ME"/>
        </w:rPr>
        <w:t>eseca, ili 8 mg/kg/dan tokom 6 m</w:t>
      </w:r>
      <w:r w:rsidRPr="00232C31">
        <w:rPr>
          <w:szCs w:val="22"/>
          <w:lang w:val="sr-Latn-ME"/>
        </w:rPr>
        <w:t>j</w:t>
      </w:r>
      <w:r w:rsidR="0052497B" w:rsidRPr="00232C31">
        <w:rPr>
          <w:szCs w:val="22"/>
          <w:lang w:val="sr-Latn-ME"/>
        </w:rPr>
        <w:t>eseci. Psi su bili osjetljiviji na klaritromicin, po</w:t>
      </w:r>
      <w:r w:rsidRPr="00232C31">
        <w:rPr>
          <w:szCs w:val="22"/>
          <w:lang w:val="sr-Latn-ME"/>
        </w:rPr>
        <w:t>dnosili su 50 mg/kg/dan 14 dana,</w:t>
      </w:r>
      <w:r w:rsidR="0052497B" w:rsidRPr="00232C31">
        <w:rPr>
          <w:szCs w:val="22"/>
          <w:lang w:val="sr-Latn-ME"/>
        </w:rPr>
        <w:t xml:space="preserve"> 10 mg/kg/dan tokom 1 i 3 m</w:t>
      </w:r>
      <w:r w:rsidRPr="00232C31">
        <w:rPr>
          <w:szCs w:val="22"/>
          <w:lang w:val="sr-Latn-ME"/>
        </w:rPr>
        <w:t>j</w:t>
      </w:r>
      <w:r w:rsidR="0052497B" w:rsidRPr="00232C31">
        <w:rPr>
          <w:szCs w:val="22"/>
          <w:lang w:val="sr-Latn-ME"/>
        </w:rPr>
        <w:t>eseca i 4 mg/kg/dan tokom 6 m</w:t>
      </w:r>
      <w:r w:rsidRPr="00232C31">
        <w:rPr>
          <w:szCs w:val="22"/>
          <w:lang w:val="sr-Latn-ME"/>
        </w:rPr>
        <w:t>j</w:t>
      </w:r>
      <w:r w:rsidR="0052497B" w:rsidRPr="00232C31">
        <w:rPr>
          <w:szCs w:val="22"/>
          <w:lang w:val="sr-Latn-ME"/>
        </w:rPr>
        <w:t xml:space="preserve">eseci bez neželjenih </w:t>
      </w:r>
      <w:r w:rsidRPr="00232C31">
        <w:rPr>
          <w:szCs w:val="22"/>
          <w:lang w:val="sr-Latn-ME"/>
        </w:rPr>
        <w:t>dejstava</w:t>
      </w:r>
      <w:r w:rsidR="0052497B" w:rsidRPr="00232C31">
        <w:rPr>
          <w:szCs w:val="22"/>
          <w:lang w:val="sr-Latn-ME"/>
        </w:rPr>
        <w:t>.</w:t>
      </w:r>
    </w:p>
    <w:p w14:paraId="14659356" w14:textId="77777777" w:rsidR="00221368" w:rsidRPr="00232C31" w:rsidRDefault="00221368">
      <w:pPr>
        <w:autoSpaceDE w:val="0"/>
        <w:autoSpaceDN w:val="0"/>
        <w:adjustRightInd w:val="0"/>
        <w:jc w:val="both"/>
        <w:rPr>
          <w:szCs w:val="22"/>
          <w:lang w:val="sr-Latn-ME"/>
        </w:rPr>
      </w:pPr>
    </w:p>
    <w:p w14:paraId="64FAC35F" w14:textId="160C37E2" w:rsidR="0052497B" w:rsidRPr="00232C31" w:rsidRDefault="00727F65">
      <w:pPr>
        <w:autoSpaceDE w:val="0"/>
        <w:autoSpaceDN w:val="0"/>
        <w:adjustRightInd w:val="0"/>
        <w:jc w:val="both"/>
        <w:rPr>
          <w:szCs w:val="22"/>
          <w:lang w:val="sr-Latn-ME"/>
        </w:rPr>
      </w:pPr>
      <w:r w:rsidRPr="00232C31">
        <w:rPr>
          <w:szCs w:val="22"/>
          <w:lang w:val="sr-Latn-ME"/>
        </w:rPr>
        <w:lastRenderedPageBreak/>
        <w:t>Glavni klinički znaci</w:t>
      </w:r>
      <w:r w:rsidR="0052497B" w:rsidRPr="00232C31">
        <w:rPr>
          <w:szCs w:val="22"/>
          <w:lang w:val="sr-Latn-ME"/>
        </w:rPr>
        <w:t xml:space="preserve"> pri toksičnim dozama u ovim gore opisanim studijama uključivali su povraćanje, slabost, sman</w:t>
      </w:r>
      <w:r w:rsidRPr="00232C31">
        <w:rPr>
          <w:szCs w:val="22"/>
          <w:lang w:val="sr-Latn-ME"/>
        </w:rPr>
        <w:t>jenu potrošnju hrane i smanjeno dobijanje na težini</w:t>
      </w:r>
      <w:r w:rsidR="0052497B" w:rsidRPr="00232C31">
        <w:rPr>
          <w:szCs w:val="22"/>
          <w:lang w:val="sr-Latn-ME"/>
        </w:rPr>
        <w:t>, salivaciju, dehidra</w:t>
      </w:r>
      <w:r w:rsidRPr="00232C31">
        <w:rPr>
          <w:szCs w:val="22"/>
          <w:lang w:val="sr-Latn-ME"/>
        </w:rPr>
        <w:t>ta</w:t>
      </w:r>
      <w:r w:rsidR="0052497B" w:rsidRPr="00232C31">
        <w:rPr>
          <w:szCs w:val="22"/>
          <w:lang w:val="sr-Latn-ME"/>
        </w:rPr>
        <w:t>ciju i hiperaktivnost. Dva od deset majmuna koji su primali 400 mg/kg/dan u</w:t>
      </w:r>
      <w:r w:rsidR="00AA1D7A" w:rsidRPr="00232C31">
        <w:rPr>
          <w:szCs w:val="22"/>
          <w:lang w:val="sr-Latn-ME"/>
        </w:rPr>
        <w:t>ginula</w:t>
      </w:r>
      <w:r w:rsidR="0052497B" w:rsidRPr="00232C31">
        <w:rPr>
          <w:szCs w:val="22"/>
          <w:lang w:val="sr-Latn-ME"/>
        </w:rPr>
        <w:t xml:space="preserve"> su 8. dana tretmana; žuto obojeni izmet je u nekoliko izolovanih navrata izbačen od strane nekih preživjelih majmuna kojima je davana doza od 400 mg/kg/dan tokom 28 dana.</w:t>
      </w:r>
    </w:p>
    <w:p w14:paraId="704F72DF" w14:textId="32F6CFD2" w:rsidR="00221368" w:rsidRPr="00232C31" w:rsidRDefault="00221368">
      <w:pPr>
        <w:autoSpaceDE w:val="0"/>
        <w:autoSpaceDN w:val="0"/>
        <w:adjustRightInd w:val="0"/>
        <w:jc w:val="both"/>
        <w:rPr>
          <w:szCs w:val="22"/>
          <w:lang w:val="sr-Latn-ME"/>
        </w:rPr>
      </w:pPr>
    </w:p>
    <w:p w14:paraId="7866B932" w14:textId="58E30146" w:rsidR="0052497B" w:rsidRPr="00232C31" w:rsidRDefault="0052497B">
      <w:pPr>
        <w:autoSpaceDE w:val="0"/>
        <w:autoSpaceDN w:val="0"/>
        <w:adjustRightInd w:val="0"/>
        <w:jc w:val="both"/>
        <w:rPr>
          <w:szCs w:val="22"/>
          <w:lang w:val="sr-Latn-ME"/>
        </w:rPr>
      </w:pPr>
      <w:r w:rsidRPr="00232C31">
        <w:rPr>
          <w:szCs w:val="22"/>
          <w:lang w:val="sr-Latn-ME"/>
        </w:rPr>
        <w:t xml:space="preserve">Primarni ciljni organ u toksičnim dozama kod svih vrsta bila je jetra. Razvoj hepatotoksocita kod svih vrsta </w:t>
      </w:r>
      <w:r w:rsidR="00043879" w:rsidRPr="00232C31">
        <w:rPr>
          <w:szCs w:val="22"/>
          <w:lang w:val="sr-Latn-ME"/>
        </w:rPr>
        <w:t>uočen</w:t>
      </w:r>
      <w:r w:rsidRPr="00232C31">
        <w:rPr>
          <w:szCs w:val="22"/>
          <w:lang w:val="sr-Latn-ME"/>
        </w:rPr>
        <w:t xml:space="preserve"> je ranim povećanjem serumskih koncentracija alkalne fosfataze, alanin i aspartat aminotransferaze, gama-glutamil transferaze i/ili lakt</w:t>
      </w:r>
      <w:r w:rsidR="005940EB" w:rsidRPr="00232C31">
        <w:rPr>
          <w:szCs w:val="22"/>
          <w:lang w:val="sr-Latn-ME"/>
        </w:rPr>
        <w:t>at</w:t>
      </w:r>
      <w:r w:rsidRPr="00232C31">
        <w:rPr>
          <w:szCs w:val="22"/>
          <w:lang w:val="sr-Latn-ME"/>
        </w:rPr>
        <w:t xml:space="preserve"> dehidrogenaze. Prestanak uzim</w:t>
      </w:r>
      <w:r w:rsidR="00043879" w:rsidRPr="00232C31">
        <w:rPr>
          <w:szCs w:val="22"/>
          <w:lang w:val="sr-Latn-ME"/>
        </w:rPr>
        <w:t>anja lijeka generalno</w:t>
      </w:r>
      <w:r w:rsidRPr="00232C31">
        <w:rPr>
          <w:szCs w:val="22"/>
          <w:lang w:val="sr-Latn-ME"/>
        </w:rPr>
        <w:t xml:space="preserve"> je rezultirao vraćanjem na ili ka normalnim koncentracijama ovih specifičnih parametara.</w:t>
      </w:r>
    </w:p>
    <w:p w14:paraId="7083DE24" w14:textId="77777777" w:rsidR="00221368" w:rsidRPr="00232C31" w:rsidRDefault="00221368">
      <w:pPr>
        <w:autoSpaceDE w:val="0"/>
        <w:autoSpaceDN w:val="0"/>
        <w:adjustRightInd w:val="0"/>
        <w:jc w:val="both"/>
        <w:rPr>
          <w:szCs w:val="22"/>
          <w:lang w:val="sr-Latn-ME"/>
        </w:rPr>
      </w:pPr>
    </w:p>
    <w:p w14:paraId="7FD1DF4C" w14:textId="7138B0C5" w:rsidR="00221368" w:rsidRPr="00232C31" w:rsidRDefault="0052497B">
      <w:pPr>
        <w:autoSpaceDE w:val="0"/>
        <w:autoSpaceDN w:val="0"/>
        <w:adjustRightInd w:val="0"/>
        <w:jc w:val="both"/>
        <w:rPr>
          <w:szCs w:val="22"/>
          <w:lang w:val="sr-Latn-ME"/>
        </w:rPr>
      </w:pPr>
      <w:r w:rsidRPr="00232C31">
        <w:rPr>
          <w:szCs w:val="22"/>
          <w:lang w:val="sr-Latn-ME"/>
        </w:rPr>
        <w:t>Dodatna tkiva koja su rjeđe zahvaćena u različitim studijama uključivala su želudac, t</w:t>
      </w:r>
      <w:r w:rsidR="00043879" w:rsidRPr="00232C31">
        <w:rPr>
          <w:szCs w:val="22"/>
          <w:lang w:val="sr-Latn-ME"/>
        </w:rPr>
        <w:t>imus i druga limfoidna tkiva, kao i</w:t>
      </w:r>
      <w:r w:rsidRPr="00232C31">
        <w:rPr>
          <w:szCs w:val="22"/>
          <w:lang w:val="sr-Latn-ME"/>
        </w:rPr>
        <w:t xml:space="preserve"> bubrege. Konjunktivalna injekcija i suzenje, nakon </w:t>
      </w:r>
      <w:r w:rsidR="00043879" w:rsidRPr="00232C31">
        <w:rPr>
          <w:szCs w:val="22"/>
          <w:lang w:val="sr-Latn-ME"/>
        </w:rPr>
        <w:t xml:space="preserve">primjena doza </w:t>
      </w:r>
      <w:r w:rsidRPr="00232C31">
        <w:rPr>
          <w:szCs w:val="22"/>
          <w:lang w:val="sr-Latn-ME"/>
        </w:rPr>
        <w:t>blizu terapijskih, pojavili su se samo kod pasa. Kod velikih doza od 400 mg/kg/dan, neki psi i majmuni razvili su zamućenje rožnjače i/ili edem.</w:t>
      </w:r>
    </w:p>
    <w:p w14:paraId="3EEB4DB4" w14:textId="77777777" w:rsidR="0052497B" w:rsidRPr="00232C31" w:rsidRDefault="0052497B">
      <w:pPr>
        <w:autoSpaceDE w:val="0"/>
        <w:autoSpaceDN w:val="0"/>
        <w:adjustRightInd w:val="0"/>
        <w:jc w:val="both"/>
        <w:rPr>
          <w:szCs w:val="22"/>
          <w:lang w:val="sr-Latn-ME"/>
        </w:rPr>
      </w:pPr>
    </w:p>
    <w:p w14:paraId="21F8148D" w14:textId="010CFB3C" w:rsidR="00221368" w:rsidRPr="00232C31" w:rsidRDefault="0052497B">
      <w:pPr>
        <w:autoSpaceDE w:val="0"/>
        <w:autoSpaceDN w:val="0"/>
        <w:adjustRightInd w:val="0"/>
        <w:jc w:val="both"/>
        <w:rPr>
          <w:szCs w:val="22"/>
          <w:u w:val="single"/>
          <w:lang w:val="sr-Latn-ME"/>
        </w:rPr>
      </w:pPr>
      <w:r w:rsidRPr="00232C31">
        <w:rPr>
          <w:szCs w:val="22"/>
          <w:u w:val="single"/>
          <w:lang w:val="sr-Latn-ME"/>
        </w:rPr>
        <w:t>Plodnost, reprodukcija i teratogenost</w:t>
      </w:r>
    </w:p>
    <w:p w14:paraId="578504C8" w14:textId="0D9CFE48" w:rsidR="0052497B" w:rsidRPr="00232C31" w:rsidRDefault="0052497B">
      <w:pPr>
        <w:autoSpaceDE w:val="0"/>
        <w:autoSpaceDN w:val="0"/>
        <w:adjustRightInd w:val="0"/>
        <w:jc w:val="both"/>
        <w:rPr>
          <w:szCs w:val="22"/>
          <w:lang w:val="sr-Latn-ME"/>
        </w:rPr>
      </w:pPr>
      <w:r w:rsidRPr="00232C31">
        <w:rPr>
          <w:szCs w:val="22"/>
          <w:lang w:val="sr-Latn-ME"/>
        </w:rPr>
        <w:t>Studije plodnosti i reprodukcije su pokazale da dnevne doze od 150-160 mg/kg/dan za mužjake i ženke pacova ni</w:t>
      </w:r>
      <w:r w:rsidR="005940EB" w:rsidRPr="00232C31">
        <w:rPr>
          <w:szCs w:val="22"/>
          <w:lang w:val="sr-Latn-ME"/>
        </w:rPr>
        <w:t>je</w:t>
      </w:r>
      <w:r w:rsidRPr="00232C31">
        <w:rPr>
          <w:szCs w:val="22"/>
          <w:lang w:val="sr-Latn-ME"/>
        </w:rPr>
        <w:t>su i</w:t>
      </w:r>
      <w:r w:rsidR="001832E1" w:rsidRPr="00232C31">
        <w:rPr>
          <w:szCs w:val="22"/>
          <w:lang w:val="sr-Latn-ME"/>
        </w:rPr>
        <w:t xml:space="preserve">zazvale štetne efekte na </w:t>
      </w:r>
      <w:r w:rsidRPr="00232C31">
        <w:rPr>
          <w:szCs w:val="22"/>
          <w:lang w:val="sr-Latn-ME"/>
        </w:rPr>
        <w:t>estrus</w:t>
      </w:r>
      <w:r w:rsidR="001832E1" w:rsidRPr="00232C31">
        <w:rPr>
          <w:szCs w:val="22"/>
          <w:lang w:val="sr-Latn-ME"/>
        </w:rPr>
        <w:t>ni ciklus</w:t>
      </w:r>
      <w:r w:rsidRPr="00232C31">
        <w:rPr>
          <w:szCs w:val="22"/>
          <w:lang w:val="sr-Latn-ME"/>
        </w:rPr>
        <w:t>, plodnost, porođaj i izv</w:t>
      </w:r>
      <w:r w:rsidR="00502EB5" w:rsidRPr="00232C31">
        <w:rPr>
          <w:szCs w:val="22"/>
          <w:lang w:val="sr-Latn-ME"/>
        </w:rPr>
        <w:t>j</w:t>
      </w:r>
      <w:r w:rsidRPr="00232C31">
        <w:rPr>
          <w:szCs w:val="22"/>
          <w:lang w:val="sr-Latn-ME"/>
        </w:rPr>
        <w:t>estan broj održivosti potomstva. Dvije studije teratogenosti na pacovima Wistar (p.o.) i Sprague-Dawley (p.o. i i.v.), jedna studija na novozelandskim bijelim zeče</w:t>
      </w:r>
      <w:r w:rsidR="00502EB5" w:rsidRPr="00232C31">
        <w:rPr>
          <w:szCs w:val="22"/>
          <w:lang w:val="sr-Latn-ME"/>
        </w:rPr>
        <w:t xml:space="preserve">vima i jedna studija na </w:t>
      </w:r>
      <w:r w:rsidR="00502EB5" w:rsidRPr="00232C31">
        <w:rPr>
          <w:i/>
          <w:szCs w:val="22"/>
          <w:lang w:val="sr-Latn-ME"/>
        </w:rPr>
        <w:t>C</w:t>
      </w:r>
      <w:r w:rsidRPr="00232C31">
        <w:rPr>
          <w:i/>
          <w:szCs w:val="22"/>
          <w:lang w:val="sr-Latn-ME"/>
        </w:rPr>
        <w:t>ynomolgus</w:t>
      </w:r>
      <w:r w:rsidRPr="00232C31">
        <w:rPr>
          <w:szCs w:val="22"/>
          <w:lang w:val="sr-Latn-ME"/>
        </w:rPr>
        <w:t xml:space="preserve"> majmunima ni</w:t>
      </w:r>
      <w:r w:rsidR="005940EB" w:rsidRPr="00232C31">
        <w:rPr>
          <w:szCs w:val="22"/>
          <w:lang w:val="sr-Latn-ME"/>
        </w:rPr>
        <w:t>je</w:t>
      </w:r>
      <w:r w:rsidRPr="00232C31">
        <w:rPr>
          <w:szCs w:val="22"/>
          <w:lang w:val="sr-Latn-ME"/>
        </w:rPr>
        <w:t xml:space="preserve">su uspjele </w:t>
      </w:r>
      <w:r w:rsidR="00502EB5" w:rsidRPr="00232C31">
        <w:rPr>
          <w:szCs w:val="22"/>
          <w:lang w:val="sr-Latn-ME"/>
        </w:rPr>
        <w:t>da pokažu</w:t>
      </w:r>
      <w:r w:rsidRPr="00232C31">
        <w:rPr>
          <w:szCs w:val="22"/>
          <w:lang w:val="sr-Latn-ME"/>
        </w:rPr>
        <w:t xml:space="preserve"> teratogenost klaritromicina. Samo u jednoj dodatnoj studiji na SpragueDawley pacovima pri sličnim dozama i suštinski sličnim stanjima se pojavila vrlo niska, statistički beznačajna incidencija (približno 6%) kardiovaskularnih anomalija. Čini se da su ove anomalije uzrokovane spontanom ekspresijom genetskih promjena unutar kolonije.</w:t>
      </w:r>
    </w:p>
    <w:p w14:paraId="4BB5DD6C" w14:textId="1AFC4E7B" w:rsidR="00221368" w:rsidRPr="00232C31" w:rsidRDefault="00221368">
      <w:pPr>
        <w:autoSpaceDE w:val="0"/>
        <w:autoSpaceDN w:val="0"/>
        <w:adjustRightInd w:val="0"/>
        <w:jc w:val="both"/>
        <w:rPr>
          <w:szCs w:val="22"/>
          <w:lang w:val="sr-Latn-ME"/>
        </w:rPr>
      </w:pPr>
    </w:p>
    <w:p w14:paraId="4F9C28D6" w14:textId="38F713D2" w:rsidR="0052497B" w:rsidRPr="00232C31" w:rsidRDefault="0052497B">
      <w:pPr>
        <w:autoSpaceDE w:val="0"/>
        <w:autoSpaceDN w:val="0"/>
        <w:adjustRightInd w:val="0"/>
        <w:jc w:val="both"/>
        <w:rPr>
          <w:szCs w:val="22"/>
          <w:lang w:val="sr-Latn-ME"/>
        </w:rPr>
      </w:pPr>
      <w:r w:rsidRPr="00232C31">
        <w:rPr>
          <w:szCs w:val="22"/>
          <w:lang w:val="sr-Latn-ME"/>
        </w:rPr>
        <w:t>D</w:t>
      </w:r>
      <w:r w:rsidR="00502EB5" w:rsidRPr="00232C31">
        <w:rPr>
          <w:szCs w:val="22"/>
          <w:lang w:val="sr-Latn-ME"/>
        </w:rPr>
        <w:t>vije studije na miševima takođe</w:t>
      </w:r>
      <w:r w:rsidRPr="00232C31">
        <w:rPr>
          <w:szCs w:val="22"/>
          <w:lang w:val="sr-Latn-ME"/>
        </w:rPr>
        <w:t xml:space="preserve"> su otkrile promjen</w:t>
      </w:r>
      <w:r w:rsidR="00502EB5" w:rsidRPr="00232C31">
        <w:rPr>
          <w:szCs w:val="22"/>
          <w:lang w:val="sr-Latn-ME"/>
        </w:rPr>
        <w:t>l</w:t>
      </w:r>
      <w:r w:rsidRPr="00232C31">
        <w:rPr>
          <w:szCs w:val="22"/>
          <w:lang w:val="sr-Latn-ME"/>
        </w:rPr>
        <w:t xml:space="preserve">jivu incidenciju rascjepa nepca (3-30%) nakon doza od 70 puta većeg raspona uobičajene dnevne kliničke doze za ljude (500 mg </w:t>
      </w:r>
      <w:r w:rsidR="00502EB5" w:rsidRPr="00232C31">
        <w:rPr>
          <w:szCs w:val="22"/>
          <w:lang w:val="sr-Latn-ME"/>
        </w:rPr>
        <w:t>dva puta dnevno</w:t>
      </w:r>
      <w:r w:rsidRPr="00232C31">
        <w:rPr>
          <w:szCs w:val="22"/>
          <w:lang w:val="sr-Latn-ME"/>
        </w:rPr>
        <w:t xml:space="preserve">), ali ne i kod 35 puta veće </w:t>
      </w:r>
      <w:r w:rsidR="00502EB5" w:rsidRPr="00232C31">
        <w:rPr>
          <w:szCs w:val="22"/>
          <w:lang w:val="sr-Latn-ME"/>
        </w:rPr>
        <w:t xml:space="preserve">maksimalne </w:t>
      </w:r>
      <w:r w:rsidRPr="00232C31">
        <w:rPr>
          <w:szCs w:val="22"/>
          <w:lang w:val="sr-Latn-ME"/>
        </w:rPr>
        <w:t>dnevne kliničke doze kod ljudi, što ukazuje na toksičnost za majku i fetus, ali ne i na teratogenost.</w:t>
      </w:r>
    </w:p>
    <w:p w14:paraId="59237287" w14:textId="3FED828E" w:rsidR="00221368" w:rsidRPr="00232C31" w:rsidRDefault="00221368">
      <w:pPr>
        <w:autoSpaceDE w:val="0"/>
        <w:autoSpaceDN w:val="0"/>
        <w:adjustRightInd w:val="0"/>
        <w:jc w:val="both"/>
        <w:rPr>
          <w:szCs w:val="22"/>
          <w:lang w:val="sr-Latn-ME"/>
        </w:rPr>
      </w:pPr>
    </w:p>
    <w:p w14:paraId="35F3D648" w14:textId="22427121" w:rsidR="0052497B" w:rsidRPr="00232C31" w:rsidRDefault="0052497B">
      <w:pPr>
        <w:autoSpaceDE w:val="0"/>
        <w:autoSpaceDN w:val="0"/>
        <w:adjustRightInd w:val="0"/>
        <w:jc w:val="both"/>
        <w:rPr>
          <w:szCs w:val="22"/>
          <w:lang w:val="sr-Latn-ME"/>
        </w:rPr>
      </w:pPr>
      <w:r w:rsidRPr="00232C31">
        <w:rPr>
          <w:szCs w:val="22"/>
          <w:lang w:val="sr-Latn-ME"/>
        </w:rPr>
        <w:t xml:space="preserve">Pokazalo se da klaritromicin uzrokuje gubitak embriona kod majmuna kada se primjenjuje u približno 10 puta većem rasponu od uobičajene dnevne doze za ljude (500 mg </w:t>
      </w:r>
      <w:r w:rsidR="00502EB5" w:rsidRPr="00232C31">
        <w:rPr>
          <w:szCs w:val="22"/>
          <w:lang w:val="sr-Latn-ME"/>
        </w:rPr>
        <w:t>dva puta dnevno</w:t>
      </w:r>
      <w:r w:rsidRPr="00232C31">
        <w:rPr>
          <w:szCs w:val="22"/>
          <w:lang w:val="sr-Latn-ME"/>
        </w:rPr>
        <w:t>), počevši od 20. dana gestacije. Ovaj efekat se pripisuj</w:t>
      </w:r>
      <w:r w:rsidR="00502EB5" w:rsidRPr="00232C31">
        <w:rPr>
          <w:szCs w:val="22"/>
          <w:lang w:val="sr-Latn-ME"/>
        </w:rPr>
        <w:t>e toksičnosti lijeka za majku pri vrlo visokim dozama</w:t>
      </w:r>
      <w:r w:rsidRPr="00232C31">
        <w:rPr>
          <w:szCs w:val="22"/>
          <w:lang w:val="sr-Latn-ME"/>
        </w:rPr>
        <w:t>. Dodatna studija na trudnim majmuni</w:t>
      </w:r>
      <w:r w:rsidR="00502EB5" w:rsidRPr="00232C31">
        <w:rPr>
          <w:szCs w:val="22"/>
          <w:lang w:val="sr-Latn-ME"/>
        </w:rPr>
        <w:t>ca</w:t>
      </w:r>
      <w:r w:rsidRPr="00232C31">
        <w:rPr>
          <w:szCs w:val="22"/>
          <w:lang w:val="sr-Latn-ME"/>
        </w:rPr>
        <w:t>ma pri dozama od približno 2,5 do 5 puta veće od maksimalne predviđene dnevne doze nije izazvala</w:t>
      </w:r>
      <w:r w:rsidR="00BE725A" w:rsidRPr="00232C31">
        <w:rPr>
          <w:szCs w:val="22"/>
          <w:lang w:val="sr-Latn-ME"/>
        </w:rPr>
        <w:t xml:space="preserve"> jedinstvenu opasnost po</w:t>
      </w:r>
      <w:r w:rsidR="00502EB5" w:rsidRPr="00232C31">
        <w:rPr>
          <w:szCs w:val="22"/>
          <w:lang w:val="sr-Latn-ME"/>
        </w:rPr>
        <w:t xml:space="preserve"> embrion</w:t>
      </w:r>
      <w:r w:rsidRPr="00232C31">
        <w:rPr>
          <w:szCs w:val="22"/>
          <w:lang w:val="sr-Latn-ME"/>
        </w:rPr>
        <w:t>.</w:t>
      </w:r>
    </w:p>
    <w:p w14:paraId="52A4DB86" w14:textId="19867E58" w:rsidR="00221368" w:rsidRPr="00232C31" w:rsidRDefault="00221368">
      <w:pPr>
        <w:autoSpaceDE w:val="0"/>
        <w:autoSpaceDN w:val="0"/>
        <w:adjustRightInd w:val="0"/>
        <w:jc w:val="both"/>
        <w:rPr>
          <w:szCs w:val="22"/>
          <w:lang w:val="sr-Latn-ME"/>
        </w:rPr>
      </w:pPr>
    </w:p>
    <w:p w14:paraId="62499B9A" w14:textId="056FEEDC" w:rsidR="0052497B" w:rsidRPr="00232C31" w:rsidRDefault="0052497B">
      <w:pPr>
        <w:autoSpaceDE w:val="0"/>
        <w:autoSpaceDN w:val="0"/>
        <w:adjustRightInd w:val="0"/>
        <w:jc w:val="both"/>
        <w:rPr>
          <w:szCs w:val="22"/>
          <w:lang w:val="sr-Latn-ME"/>
        </w:rPr>
      </w:pPr>
      <w:r w:rsidRPr="00232C31">
        <w:rPr>
          <w:szCs w:val="22"/>
          <w:lang w:val="sr-Latn-ME"/>
        </w:rPr>
        <w:t xml:space="preserve">Dominantni smrtonosni test na miševima koji su primali 1000 mg/kg/dan (približno 70 puta </w:t>
      </w:r>
      <w:r w:rsidR="00502EB5" w:rsidRPr="00232C31">
        <w:rPr>
          <w:szCs w:val="22"/>
          <w:lang w:val="sr-Latn-ME"/>
        </w:rPr>
        <w:t xml:space="preserve">veće </w:t>
      </w:r>
      <w:r w:rsidRPr="00232C31">
        <w:rPr>
          <w:szCs w:val="22"/>
          <w:lang w:val="sr-Latn-ME"/>
        </w:rPr>
        <w:t xml:space="preserve">od maksimalne dnevne kliničke doze kod ljudi) bio je jasno negativan na bilo kakvu mutagenu aktivnost, a u studiji Segmenta I na </w:t>
      </w:r>
      <w:r w:rsidR="00502EB5" w:rsidRPr="00232C31">
        <w:rPr>
          <w:szCs w:val="22"/>
          <w:lang w:val="sr-Latn-ME"/>
        </w:rPr>
        <w:t>pacovima</w:t>
      </w:r>
      <w:r w:rsidRPr="00232C31">
        <w:rPr>
          <w:szCs w:val="22"/>
          <w:lang w:val="sr-Latn-ME"/>
        </w:rPr>
        <w:t xml:space="preserve"> </w:t>
      </w:r>
      <w:r w:rsidR="00BE725A" w:rsidRPr="00232C31">
        <w:rPr>
          <w:szCs w:val="22"/>
          <w:lang w:val="sr-Latn-ME"/>
        </w:rPr>
        <w:t>koji</w:t>
      </w:r>
      <w:r w:rsidR="00502EB5" w:rsidRPr="00232C31">
        <w:rPr>
          <w:szCs w:val="22"/>
          <w:lang w:val="sr-Latn-ME"/>
        </w:rPr>
        <w:t>ma je dato do 500 mg/kg/dan</w:t>
      </w:r>
      <w:r w:rsidRPr="00232C31">
        <w:rPr>
          <w:szCs w:val="22"/>
          <w:lang w:val="sr-Latn-ME"/>
        </w:rPr>
        <w:t xml:space="preserve"> (otprilike 35 puta </w:t>
      </w:r>
      <w:r w:rsidR="00502EB5" w:rsidRPr="00232C31">
        <w:rPr>
          <w:szCs w:val="22"/>
          <w:lang w:val="sr-Latn-ME"/>
        </w:rPr>
        <w:t xml:space="preserve">veće </w:t>
      </w:r>
      <w:r w:rsidRPr="00232C31">
        <w:rPr>
          <w:szCs w:val="22"/>
          <w:lang w:val="sr-Latn-ME"/>
        </w:rPr>
        <w:t>od maksimalne dnevne kliničke doze za ljude) tokom 80 dana, nije bilo dokaza funkcionalnog oštećenja muške plodnosti zbog ovog dugotrajnog izlaganja ovim vrlo visokim dozama klaritromicina.</w:t>
      </w:r>
    </w:p>
    <w:p w14:paraId="3FCFAFBD" w14:textId="1D95BDEE" w:rsidR="00221368" w:rsidRPr="00232C31" w:rsidRDefault="00221368">
      <w:pPr>
        <w:autoSpaceDE w:val="0"/>
        <w:autoSpaceDN w:val="0"/>
        <w:adjustRightInd w:val="0"/>
        <w:jc w:val="both"/>
        <w:rPr>
          <w:szCs w:val="22"/>
          <w:lang w:val="sr-Latn-ME"/>
        </w:rPr>
      </w:pPr>
    </w:p>
    <w:p w14:paraId="198F915E" w14:textId="3D3F859F" w:rsidR="00221368" w:rsidRPr="00232C31" w:rsidRDefault="0052497B">
      <w:pPr>
        <w:autoSpaceDE w:val="0"/>
        <w:autoSpaceDN w:val="0"/>
        <w:adjustRightInd w:val="0"/>
        <w:jc w:val="both"/>
        <w:rPr>
          <w:szCs w:val="22"/>
          <w:lang w:val="sr-Latn-ME"/>
        </w:rPr>
      </w:pPr>
      <w:r w:rsidRPr="00232C31">
        <w:rPr>
          <w:szCs w:val="22"/>
          <w:u w:val="single"/>
          <w:lang w:val="sr-Latn-ME"/>
        </w:rPr>
        <w:t>Mutagenost</w:t>
      </w:r>
      <w:r w:rsidRPr="00232C31">
        <w:rPr>
          <w:szCs w:val="22"/>
          <w:lang w:val="sr-Latn-ME"/>
        </w:rPr>
        <w:t xml:space="preserve"> </w:t>
      </w:r>
    </w:p>
    <w:p w14:paraId="6C84A62A" w14:textId="26842A3B" w:rsidR="0052497B" w:rsidRPr="00232C31" w:rsidRDefault="0052497B">
      <w:pPr>
        <w:autoSpaceDE w:val="0"/>
        <w:autoSpaceDN w:val="0"/>
        <w:adjustRightInd w:val="0"/>
        <w:jc w:val="both"/>
        <w:rPr>
          <w:szCs w:val="22"/>
          <w:lang w:val="sr-Latn-ME"/>
        </w:rPr>
      </w:pPr>
      <w:r w:rsidRPr="00232C31">
        <w:rPr>
          <w:szCs w:val="22"/>
          <w:lang w:val="sr-Latn-ME"/>
        </w:rPr>
        <w:t>Studije za procjenu mutagenog potencijala klaritromicina izvedene su korišćenjem i neaktiviranih i mikrozomima jetre</w:t>
      </w:r>
      <w:r w:rsidR="00BE725A" w:rsidRPr="00232C31">
        <w:rPr>
          <w:szCs w:val="22"/>
          <w:lang w:val="sr-Latn-ME"/>
        </w:rPr>
        <w:t xml:space="preserve"> pacova</w:t>
      </w:r>
      <w:r w:rsidRPr="00232C31">
        <w:rPr>
          <w:szCs w:val="22"/>
          <w:lang w:val="sr-Latn-ME"/>
        </w:rPr>
        <w:t xml:space="preserve"> aktiviranih test sistema (Amesov test). Rezultati ovih studija ni</w:t>
      </w:r>
      <w:r w:rsidR="006112EB" w:rsidRPr="00232C31">
        <w:rPr>
          <w:szCs w:val="22"/>
          <w:lang w:val="sr-Latn-ME"/>
        </w:rPr>
        <w:t>je</w:t>
      </w:r>
      <w:r w:rsidRPr="00232C31">
        <w:rPr>
          <w:szCs w:val="22"/>
          <w:lang w:val="sr-Latn-ME"/>
        </w:rPr>
        <w:t>su pružili dokaze o mutagenom potencijalu pri koncentracijama lijeka od 25 mcg/petri pločica ili manje. U koncentraciji od 50 mcg lijek je bio toksičan za sve testirane sojeve.</w:t>
      </w:r>
    </w:p>
    <w:p w14:paraId="7A3BB24A" w14:textId="77777777" w:rsidR="0005080A" w:rsidRPr="00232C31" w:rsidRDefault="0005080A" w:rsidP="0005080A">
      <w:pPr>
        <w:jc w:val="both"/>
        <w:rPr>
          <w:szCs w:val="22"/>
          <w:lang w:val="sr-Latn-ME" w:eastAsia="hr-HR"/>
        </w:rPr>
      </w:pPr>
    </w:p>
    <w:p w14:paraId="5F33C667" w14:textId="77777777" w:rsidR="00CF00E5" w:rsidRPr="00232C31" w:rsidRDefault="00CF00E5" w:rsidP="0005080A">
      <w:pPr>
        <w:jc w:val="both"/>
        <w:rPr>
          <w:szCs w:val="22"/>
          <w:lang w:val="sr-Latn-ME" w:eastAsia="hr-HR"/>
        </w:rPr>
      </w:pPr>
    </w:p>
    <w:p w14:paraId="604F51A1" w14:textId="77777777" w:rsidR="0005080A" w:rsidRPr="00232C31" w:rsidRDefault="0005080A" w:rsidP="0005080A">
      <w:pPr>
        <w:numPr>
          <w:ilvl w:val="0"/>
          <w:numId w:val="30"/>
        </w:numPr>
        <w:tabs>
          <w:tab w:val="clear" w:pos="567"/>
        </w:tabs>
        <w:spacing w:line="240" w:lineRule="auto"/>
        <w:ind w:left="567" w:hanging="567"/>
        <w:jc w:val="both"/>
        <w:rPr>
          <w:b/>
          <w:bCs/>
          <w:szCs w:val="22"/>
          <w:lang w:val="sr-Latn-ME" w:eastAsia="hr-HR"/>
        </w:rPr>
      </w:pPr>
      <w:r w:rsidRPr="00232C31">
        <w:rPr>
          <w:b/>
          <w:bCs/>
          <w:szCs w:val="22"/>
          <w:lang w:val="sr-Latn-ME" w:eastAsia="hr-HR"/>
        </w:rPr>
        <w:t>FARMACEUTSKI PODACI</w:t>
      </w:r>
    </w:p>
    <w:p w14:paraId="5DFB8320" w14:textId="77777777" w:rsidR="0005080A" w:rsidRPr="00232C31" w:rsidRDefault="0005080A" w:rsidP="0005080A">
      <w:pPr>
        <w:jc w:val="both"/>
        <w:rPr>
          <w:b/>
          <w:bCs/>
          <w:szCs w:val="22"/>
          <w:lang w:val="sr-Latn-ME" w:eastAsia="hr-HR"/>
        </w:rPr>
      </w:pPr>
    </w:p>
    <w:p w14:paraId="14E24336" w14:textId="77777777" w:rsidR="0005080A" w:rsidRPr="00232C31" w:rsidRDefault="0005080A" w:rsidP="0005080A">
      <w:pPr>
        <w:jc w:val="both"/>
        <w:rPr>
          <w:b/>
          <w:bCs/>
          <w:szCs w:val="22"/>
          <w:lang w:val="sr-Latn-ME" w:eastAsia="hr-HR"/>
        </w:rPr>
      </w:pPr>
      <w:r w:rsidRPr="00232C31">
        <w:rPr>
          <w:b/>
          <w:bCs/>
          <w:szCs w:val="22"/>
          <w:lang w:val="sr-Latn-ME" w:eastAsia="hr-HR"/>
        </w:rPr>
        <w:t>6.1</w:t>
      </w:r>
      <w:r w:rsidRPr="00232C31">
        <w:rPr>
          <w:b/>
          <w:bCs/>
          <w:szCs w:val="22"/>
          <w:lang w:val="sr-Latn-ME" w:eastAsia="hr-HR"/>
        </w:rPr>
        <w:tab/>
        <w:t>Lista pomoćnih supstanci (ekscipijenasa)</w:t>
      </w:r>
    </w:p>
    <w:p w14:paraId="47392743" w14:textId="77777777" w:rsidR="0005080A" w:rsidRPr="00232C31" w:rsidRDefault="0005080A" w:rsidP="0005080A">
      <w:pPr>
        <w:ind w:left="360"/>
        <w:jc w:val="both"/>
        <w:rPr>
          <w:szCs w:val="22"/>
          <w:lang w:val="sr-Latn-ME" w:eastAsia="hr-HR"/>
        </w:rPr>
      </w:pPr>
    </w:p>
    <w:p w14:paraId="76A41B77" w14:textId="2F3594B1" w:rsidR="0005080A" w:rsidRPr="00232C31" w:rsidRDefault="0005080A" w:rsidP="0005080A">
      <w:pPr>
        <w:autoSpaceDE w:val="0"/>
        <w:autoSpaceDN w:val="0"/>
        <w:adjustRightInd w:val="0"/>
        <w:rPr>
          <w:i/>
          <w:iCs/>
          <w:szCs w:val="22"/>
          <w:u w:val="single"/>
          <w:lang w:val="sr-Latn-ME"/>
        </w:rPr>
      </w:pPr>
      <w:r w:rsidRPr="00232C31">
        <w:rPr>
          <w:i/>
          <w:iCs/>
          <w:szCs w:val="22"/>
          <w:u w:val="single"/>
          <w:lang w:val="sr-Latn-ME"/>
        </w:rPr>
        <w:t>Jezgro</w:t>
      </w:r>
      <w:r w:rsidR="00A333D9" w:rsidRPr="00232C31">
        <w:rPr>
          <w:i/>
          <w:iCs/>
          <w:szCs w:val="22"/>
          <w:u w:val="single"/>
          <w:lang w:val="sr-Latn-ME"/>
        </w:rPr>
        <w:t xml:space="preserve"> tablete</w:t>
      </w:r>
      <w:r w:rsidRPr="00232C31">
        <w:rPr>
          <w:i/>
          <w:iCs/>
          <w:szCs w:val="22"/>
          <w:u w:val="single"/>
          <w:lang w:val="sr-Latn-ME"/>
        </w:rPr>
        <w:t>:</w:t>
      </w:r>
    </w:p>
    <w:p w14:paraId="10BE942D" w14:textId="77777777" w:rsidR="0005080A" w:rsidRPr="00232C31" w:rsidRDefault="001F65E9" w:rsidP="0005080A">
      <w:pPr>
        <w:autoSpaceDE w:val="0"/>
        <w:autoSpaceDN w:val="0"/>
        <w:adjustRightInd w:val="0"/>
        <w:rPr>
          <w:szCs w:val="22"/>
          <w:lang w:val="sr-Latn-ME"/>
        </w:rPr>
      </w:pPr>
      <w:r w:rsidRPr="00232C31">
        <w:rPr>
          <w:szCs w:val="22"/>
          <w:lang w:val="sr-Latn-ME"/>
        </w:rPr>
        <w:t>S</w:t>
      </w:r>
      <w:r w:rsidR="0005080A" w:rsidRPr="00232C31">
        <w:rPr>
          <w:szCs w:val="22"/>
          <w:lang w:val="sr-Latn-ME"/>
        </w:rPr>
        <w:t>krob</w:t>
      </w:r>
      <w:r w:rsidRPr="00232C31">
        <w:rPr>
          <w:szCs w:val="22"/>
          <w:lang w:val="sr-Latn-ME"/>
        </w:rPr>
        <w:t>, kukuruzni</w:t>
      </w:r>
    </w:p>
    <w:p w14:paraId="7A474435" w14:textId="77777777" w:rsidR="0005080A" w:rsidRPr="00232C31" w:rsidRDefault="0005080A" w:rsidP="0005080A">
      <w:pPr>
        <w:autoSpaceDE w:val="0"/>
        <w:autoSpaceDN w:val="0"/>
        <w:adjustRightInd w:val="0"/>
        <w:rPr>
          <w:szCs w:val="22"/>
          <w:lang w:val="sr-Latn-ME"/>
        </w:rPr>
      </w:pPr>
      <w:r w:rsidRPr="00232C31">
        <w:rPr>
          <w:szCs w:val="22"/>
          <w:lang w:val="sr-Latn-ME"/>
        </w:rPr>
        <w:lastRenderedPageBreak/>
        <w:t>Celuloza, mikrokristalna</w:t>
      </w:r>
    </w:p>
    <w:p w14:paraId="1B10987F" w14:textId="77777777" w:rsidR="0005080A" w:rsidRPr="00232C31" w:rsidRDefault="0005080A" w:rsidP="0005080A">
      <w:pPr>
        <w:autoSpaceDE w:val="0"/>
        <w:autoSpaceDN w:val="0"/>
        <w:adjustRightInd w:val="0"/>
        <w:rPr>
          <w:szCs w:val="22"/>
          <w:lang w:val="sr-Latn-ME"/>
        </w:rPr>
      </w:pPr>
      <w:r w:rsidRPr="00232C31">
        <w:rPr>
          <w:szCs w:val="22"/>
          <w:lang w:val="sr-Latn-ME"/>
        </w:rPr>
        <w:t>Silicijum dioksid, koloidni, bezvodni</w:t>
      </w:r>
    </w:p>
    <w:p w14:paraId="66B701B2" w14:textId="77777777" w:rsidR="0005080A" w:rsidRPr="00232C31" w:rsidRDefault="0005080A" w:rsidP="0005080A">
      <w:pPr>
        <w:autoSpaceDE w:val="0"/>
        <w:autoSpaceDN w:val="0"/>
        <w:adjustRightInd w:val="0"/>
        <w:rPr>
          <w:szCs w:val="22"/>
          <w:lang w:val="sr-Latn-ME"/>
        </w:rPr>
      </w:pPr>
      <w:r w:rsidRPr="00232C31">
        <w:rPr>
          <w:szCs w:val="22"/>
          <w:lang w:val="sr-Latn-ME"/>
        </w:rPr>
        <w:t>Skrob, preželatinizovani</w:t>
      </w:r>
    </w:p>
    <w:p w14:paraId="15C90766" w14:textId="77777777" w:rsidR="0005080A" w:rsidRPr="00232C31" w:rsidRDefault="0005080A" w:rsidP="0005080A">
      <w:pPr>
        <w:autoSpaceDE w:val="0"/>
        <w:autoSpaceDN w:val="0"/>
        <w:adjustRightInd w:val="0"/>
        <w:rPr>
          <w:szCs w:val="22"/>
          <w:lang w:val="sr-Latn-ME"/>
        </w:rPr>
      </w:pPr>
      <w:r w:rsidRPr="00232C31">
        <w:rPr>
          <w:szCs w:val="22"/>
          <w:lang w:val="sr-Latn-ME"/>
        </w:rPr>
        <w:t>Polakrilin kalijum</w:t>
      </w:r>
    </w:p>
    <w:p w14:paraId="5C2D7F96" w14:textId="77777777" w:rsidR="0005080A" w:rsidRPr="00232C31" w:rsidRDefault="0005080A" w:rsidP="0005080A">
      <w:pPr>
        <w:autoSpaceDE w:val="0"/>
        <w:autoSpaceDN w:val="0"/>
        <w:adjustRightInd w:val="0"/>
        <w:rPr>
          <w:szCs w:val="22"/>
          <w:lang w:val="sr-Latn-ME"/>
        </w:rPr>
      </w:pPr>
      <w:r w:rsidRPr="00232C31">
        <w:rPr>
          <w:szCs w:val="22"/>
          <w:lang w:val="sr-Latn-ME"/>
        </w:rPr>
        <w:t>Talk</w:t>
      </w:r>
    </w:p>
    <w:p w14:paraId="58848BC9" w14:textId="77777777" w:rsidR="0005080A" w:rsidRPr="00232C31" w:rsidRDefault="0005080A" w:rsidP="0005080A">
      <w:pPr>
        <w:jc w:val="both"/>
        <w:rPr>
          <w:szCs w:val="22"/>
          <w:lang w:val="sr-Latn-ME"/>
        </w:rPr>
      </w:pPr>
      <w:r w:rsidRPr="00232C31">
        <w:rPr>
          <w:szCs w:val="22"/>
          <w:lang w:val="sr-Latn-ME"/>
        </w:rPr>
        <w:t>Magnezijum stearat</w:t>
      </w:r>
    </w:p>
    <w:p w14:paraId="6FF3863E" w14:textId="77777777" w:rsidR="0005080A" w:rsidRPr="00232C31" w:rsidRDefault="0005080A" w:rsidP="0005080A">
      <w:pPr>
        <w:jc w:val="both"/>
        <w:rPr>
          <w:szCs w:val="22"/>
          <w:lang w:val="sr-Latn-ME"/>
        </w:rPr>
      </w:pPr>
    </w:p>
    <w:p w14:paraId="6C71EBC3" w14:textId="77777777" w:rsidR="0005080A" w:rsidRPr="00232C31" w:rsidRDefault="0005080A" w:rsidP="0005080A">
      <w:pPr>
        <w:autoSpaceDE w:val="0"/>
        <w:autoSpaceDN w:val="0"/>
        <w:adjustRightInd w:val="0"/>
        <w:rPr>
          <w:i/>
          <w:iCs/>
          <w:szCs w:val="22"/>
          <w:u w:val="single"/>
          <w:lang w:val="sr-Latn-ME"/>
        </w:rPr>
      </w:pPr>
      <w:r w:rsidRPr="00232C31">
        <w:rPr>
          <w:i/>
          <w:iCs/>
          <w:szCs w:val="22"/>
          <w:u w:val="single"/>
          <w:lang w:val="sr-Latn-ME"/>
        </w:rPr>
        <w:t>Film omotač:</w:t>
      </w:r>
    </w:p>
    <w:p w14:paraId="696E7FC3" w14:textId="138E770A" w:rsidR="0005080A" w:rsidRPr="00232C31" w:rsidRDefault="0005080A" w:rsidP="0005080A">
      <w:pPr>
        <w:autoSpaceDE w:val="0"/>
        <w:autoSpaceDN w:val="0"/>
        <w:adjustRightInd w:val="0"/>
        <w:rPr>
          <w:szCs w:val="22"/>
          <w:lang w:val="sr-Latn-ME"/>
        </w:rPr>
      </w:pPr>
      <w:r w:rsidRPr="00232C31">
        <w:rPr>
          <w:szCs w:val="22"/>
          <w:lang w:val="sr-Latn-ME"/>
        </w:rPr>
        <w:t>Hipromeloza</w:t>
      </w:r>
    </w:p>
    <w:p w14:paraId="4F2859A5" w14:textId="77777777" w:rsidR="0005080A" w:rsidRPr="00232C31" w:rsidRDefault="0005080A" w:rsidP="0005080A">
      <w:pPr>
        <w:autoSpaceDE w:val="0"/>
        <w:autoSpaceDN w:val="0"/>
        <w:adjustRightInd w:val="0"/>
        <w:rPr>
          <w:szCs w:val="22"/>
          <w:lang w:val="sr-Latn-ME"/>
        </w:rPr>
      </w:pPr>
      <w:r w:rsidRPr="00232C31">
        <w:rPr>
          <w:szCs w:val="22"/>
          <w:lang w:val="sr-Latn-ME"/>
        </w:rPr>
        <w:t>Talk</w:t>
      </w:r>
    </w:p>
    <w:p w14:paraId="5A03E7CE" w14:textId="28B65FC4" w:rsidR="0005080A" w:rsidRPr="00232C31" w:rsidRDefault="0005080A" w:rsidP="0005080A">
      <w:pPr>
        <w:autoSpaceDE w:val="0"/>
        <w:autoSpaceDN w:val="0"/>
        <w:adjustRightInd w:val="0"/>
        <w:rPr>
          <w:szCs w:val="22"/>
          <w:lang w:val="sr-Latn-ME"/>
        </w:rPr>
      </w:pPr>
      <w:r w:rsidRPr="00232C31">
        <w:rPr>
          <w:szCs w:val="22"/>
          <w:lang w:val="sr-Latn-ME"/>
        </w:rPr>
        <w:t>Propilen</w:t>
      </w:r>
      <w:r w:rsidR="00775F09" w:rsidRPr="00232C31">
        <w:rPr>
          <w:szCs w:val="22"/>
          <w:lang w:val="sr-Latn-ME"/>
        </w:rPr>
        <w:t xml:space="preserve"> </w:t>
      </w:r>
      <w:r w:rsidRPr="00232C31">
        <w:rPr>
          <w:szCs w:val="22"/>
          <w:lang w:val="sr-Latn-ME"/>
        </w:rPr>
        <w:t>glikol</w:t>
      </w:r>
    </w:p>
    <w:p w14:paraId="62E0B402" w14:textId="77777777" w:rsidR="0005080A" w:rsidRPr="00232C31" w:rsidRDefault="0005080A" w:rsidP="0005080A">
      <w:pPr>
        <w:autoSpaceDE w:val="0"/>
        <w:autoSpaceDN w:val="0"/>
        <w:adjustRightInd w:val="0"/>
        <w:rPr>
          <w:szCs w:val="22"/>
          <w:lang w:val="sr-Latn-ME"/>
        </w:rPr>
      </w:pPr>
      <w:r w:rsidRPr="00232C31">
        <w:rPr>
          <w:szCs w:val="22"/>
          <w:lang w:val="sr-Latn-ME"/>
        </w:rPr>
        <w:t>Titan dioksid (E171)</w:t>
      </w:r>
    </w:p>
    <w:p w14:paraId="61669953" w14:textId="36DF0901" w:rsidR="0005080A" w:rsidRPr="00232C31" w:rsidRDefault="0005080A" w:rsidP="0005080A">
      <w:pPr>
        <w:jc w:val="both"/>
        <w:rPr>
          <w:szCs w:val="22"/>
          <w:lang w:val="sr-Latn-ME"/>
        </w:rPr>
      </w:pPr>
      <w:r w:rsidRPr="00232C31">
        <w:rPr>
          <w:szCs w:val="22"/>
          <w:lang w:val="sr-Latn-ME"/>
        </w:rPr>
        <w:t>Gvož</w:t>
      </w:r>
      <w:r w:rsidR="00CF00E5" w:rsidRPr="00232C31">
        <w:rPr>
          <w:szCs w:val="22"/>
          <w:lang w:val="sr-Latn-ME"/>
        </w:rPr>
        <w:t>đ</w:t>
      </w:r>
      <w:r w:rsidRPr="00232C31">
        <w:rPr>
          <w:szCs w:val="22"/>
          <w:lang w:val="sr-Latn-ME"/>
        </w:rPr>
        <w:t xml:space="preserve">e </w:t>
      </w:r>
      <w:r w:rsidR="00581DE0" w:rsidRPr="00232C31">
        <w:rPr>
          <w:szCs w:val="22"/>
          <w:lang w:val="sr-Latn-ME"/>
        </w:rPr>
        <w:t xml:space="preserve">(III) </w:t>
      </w:r>
      <w:r w:rsidRPr="00232C31">
        <w:rPr>
          <w:szCs w:val="22"/>
          <w:lang w:val="sr-Latn-ME"/>
        </w:rPr>
        <w:t>oksid, žuti (E172)</w:t>
      </w:r>
    </w:p>
    <w:p w14:paraId="4EBC993C" w14:textId="77777777" w:rsidR="00A01460" w:rsidRPr="00232C31" w:rsidRDefault="00A01460" w:rsidP="0005080A">
      <w:pPr>
        <w:jc w:val="both"/>
        <w:rPr>
          <w:b/>
          <w:bCs/>
          <w:szCs w:val="22"/>
          <w:lang w:val="sr-Latn-ME" w:eastAsia="hr-HR"/>
        </w:rPr>
      </w:pPr>
    </w:p>
    <w:p w14:paraId="3814F4DF" w14:textId="41F0D232" w:rsidR="0005080A" w:rsidRPr="00232C31" w:rsidRDefault="0005080A" w:rsidP="0005080A">
      <w:pPr>
        <w:jc w:val="both"/>
        <w:rPr>
          <w:b/>
          <w:bCs/>
          <w:szCs w:val="22"/>
          <w:lang w:val="sr-Latn-ME" w:eastAsia="hr-HR"/>
        </w:rPr>
      </w:pPr>
      <w:r w:rsidRPr="00232C31">
        <w:rPr>
          <w:b/>
          <w:bCs/>
          <w:szCs w:val="22"/>
          <w:lang w:val="sr-Latn-ME" w:eastAsia="hr-HR"/>
        </w:rPr>
        <w:t>6.2</w:t>
      </w:r>
      <w:r w:rsidRPr="00232C31">
        <w:rPr>
          <w:b/>
          <w:bCs/>
          <w:szCs w:val="22"/>
          <w:lang w:val="sr-Latn-ME" w:eastAsia="hr-HR"/>
        </w:rPr>
        <w:tab/>
        <w:t>Inkompatibilnosti</w:t>
      </w:r>
    </w:p>
    <w:p w14:paraId="1702E22F" w14:textId="77777777" w:rsidR="0005080A" w:rsidRPr="00232C31" w:rsidRDefault="0005080A" w:rsidP="0005080A">
      <w:pPr>
        <w:jc w:val="both"/>
        <w:rPr>
          <w:szCs w:val="22"/>
          <w:lang w:val="sr-Latn-ME" w:eastAsia="hr-HR"/>
        </w:rPr>
      </w:pPr>
    </w:p>
    <w:p w14:paraId="64ABF060" w14:textId="33508D0E" w:rsidR="0005080A" w:rsidRPr="00232C31" w:rsidRDefault="0005080A" w:rsidP="0005080A">
      <w:pPr>
        <w:jc w:val="both"/>
        <w:rPr>
          <w:szCs w:val="22"/>
          <w:lang w:val="sr-Latn-ME" w:eastAsia="hr-HR"/>
        </w:rPr>
      </w:pPr>
      <w:r w:rsidRPr="00232C31">
        <w:rPr>
          <w:szCs w:val="22"/>
          <w:lang w:val="sr-Latn-ME"/>
        </w:rPr>
        <w:t>Nije primjen</w:t>
      </w:r>
      <w:r w:rsidR="00775F09" w:rsidRPr="00232C31">
        <w:rPr>
          <w:szCs w:val="22"/>
          <w:lang w:val="sr-Latn-ME"/>
        </w:rPr>
        <w:t>l</w:t>
      </w:r>
      <w:r w:rsidRPr="00232C31">
        <w:rPr>
          <w:szCs w:val="22"/>
          <w:lang w:val="sr-Latn-ME"/>
        </w:rPr>
        <w:t>jivo.</w:t>
      </w:r>
    </w:p>
    <w:p w14:paraId="0D4C35D1" w14:textId="77777777" w:rsidR="00CF00E5" w:rsidRPr="00232C31" w:rsidRDefault="00CF00E5" w:rsidP="0005080A">
      <w:pPr>
        <w:jc w:val="both"/>
        <w:rPr>
          <w:b/>
          <w:bCs/>
          <w:szCs w:val="22"/>
          <w:lang w:val="sr-Latn-ME" w:eastAsia="hr-HR"/>
        </w:rPr>
      </w:pPr>
    </w:p>
    <w:p w14:paraId="3FB93ED6" w14:textId="77777777" w:rsidR="0005080A" w:rsidRPr="00232C31" w:rsidRDefault="0005080A" w:rsidP="0005080A">
      <w:pPr>
        <w:jc w:val="both"/>
        <w:rPr>
          <w:b/>
          <w:bCs/>
          <w:szCs w:val="22"/>
          <w:lang w:val="sr-Latn-ME" w:eastAsia="hr-HR"/>
        </w:rPr>
      </w:pPr>
      <w:r w:rsidRPr="00232C31">
        <w:rPr>
          <w:b/>
          <w:bCs/>
          <w:szCs w:val="22"/>
          <w:lang w:val="sr-Latn-ME" w:eastAsia="hr-HR"/>
        </w:rPr>
        <w:t>6.3</w:t>
      </w:r>
      <w:r w:rsidRPr="00232C31">
        <w:rPr>
          <w:b/>
          <w:bCs/>
          <w:szCs w:val="22"/>
          <w:lang w:val="sr-Latn-ME" w:eastAsia="hr-HR"/>
        </w:rPr>
        <w:tab/>
        <w:t>Rok upotrebe</w:t>
      </w:r>
    </w:p>
    <w:p w14:paraId="40AC5C27" w14:textId="77777777" w:rsidR="0005080A" w:rsidRPr="00232C31" w:rsidRDefault="0005080A" w:rsidP="0005080A">
      <w:pPr>
        <w:jc w:val="both"/>
        <w:rPr>
          <w:szCs w:val="22"/>
          <w:lang w:val="sr-Latn-ME" w:eastAsia="hr-HR"/>
        </w:rPr>
      </w:pPr>
    </w:p>
    <w:p w14:paraId="2F5817CA" w14:textId="77777777" w:rsidR="0005080A" w:rsidRPr="00232C31" w:rsidRDefault="0005080A" w:rsidP="0005080A">
      <w:pPr>
        <w:jc w:val="both"/>
        <w:rPr>
          <w:b/>
          <w:bCs/>
          <w:szCs w:val="22"/>
          <w:lang w:val="sr-Latn-ME" w:eastAsia="hr-HR"/>
        </w:rPr>
      </w:pPr>
      <w:r w:rsidRPr="00232C31">
        <w:rPr>
          <w:szCs w:val="22"/>
          <w:lang w:val="sr-Latn-ME"/>
        </w:rPr>
        <w:t>5 godina</w:t>
      </w:r>
    </w:p>
    <w:p w14:paraId="3CD54185" w14:textId="77777777" w:rsidR="00CF00E5" w:rsidRPr="00232C31" w:rsidRDefault="00CF00E5" w:rsidP="0005080A">
      <w:pPr>
        <w:jc w:val="both"/>
        <w:rPr>
          <w:b/>
          <w:bCs/>
          <w:szCs w:val="22"/>
          <w:lang w:val="sr-Latn-ME" w:eastAsia="hr-HR"/>
        </w:rPr>
      </w:pPr>
    </w:p>
    <w:p w14:paraId="5C3F60CF" w14:textId="77777777" w:rsidR="0005080A" w:rsidRPr="00232C31" w:rsidRDefault="0005080A" w:rsidP="0005080A">
      <w:pPr>
        <w:jc w:val="both"/>
        <w:rPr>
          <w:b/>
          <w:bCs/>
          <w:szCs w:val="22"/>
          <w:lang w:val="sr-Latn-ME" w:eastAsia="hr-HR"/>
        </w:rPr>
      </w:pPr>
      <w:r w:rsidRPr="00232C31">
        <w:rPr>
          <w:b/>
          <w:bCs/>
          <w:szCs w:val="22"/>
          <w:lang w:val="sr-Latn-ME" w:eastAsia="hr-HR"/>
        </w:rPr>
        <w:t>6.4</w:t>
      </w:r>
      <w:r w:rsidRPr="00232C31">
        <w:rPr>
          <w:b/>
          <w:bCs/>
          <w:szCs w:val="22"/>
          <w:lang w:val="sr-Latn-ME" w:eastAsia="hr-HR"/>
        </w:rPr>
        <w:tab/>
        <w:t>Posebne mjere upozorenja pri čuvanju lijeka</w:t>
      </w:r>
    </w:p>
    <w:p w14:paraId="0671C8B5" w14:textId="77777777" w:rsidR="0005080A" w:rsidRPr="00232C31" w:rsidRDefault="0005080A" w:rsidP="0005080A">
      <w:pPr>
        <w:autoSpaceDE w:val="0"/>
        <w:autoSpaceDN w:val="0"/>
        <w:adjustRightInd w:val="0"/>
        <w:rPr>
          <w:szCs w:val="22"/>
          <w:lang w:val="sr-Latn-ME"/>
        </w:rPr>
      </w:pPr>
    </w:p>
    <w:p w14:paraId="2B1F499F" w14:textId="653E41C6" w:rsidR="0005080A" w:rsidRPr="00232C31" w:rsidRDefault="00A0040D" w:rsidP="00D018AE">
      <w:pPr>
        <w:jc w:val="both"/>
        <w:rPr>
          <w:szCs w:val="22"/>
          <w:lang w:val="sr-Latn-ME" w:eastAsia="hr-HR"/>
        </w:rPr>
      </w:pPr>
      <w:r w:rsidRPr="00232C31">
        <w:rPr>
          <w:szCs w:val="22"/>
          <w:lang w:val="sr-Latn-ME"/>
        </w:rPr>
        <w:t xml:space="preserve">Lijek </w:t>
      </w:r>
      <w:r w:rsidR="00581DE0" w:rsidRPr="00232C31">
        <w:rPr>
          <w:szCs w:val="22"/>
          <w:lang w:val="sr-Latn-ME"/>
        </w:rPr>
        <w:t xml:space="preserve">čuvati </w:t>
      </w:r>
      <w:r w:rsidR="0005080A" w:rsidRPr="00232C31">
        <w:rPr>
          <w:szCs w:val="22"/>
          <w:lang w:val="sr-Latn-ME"/>
        </w:rPr>
        <w:t xml:space="preserve">na temperaturi </w:t>
      </w:r>
      <w:r w:rsidR="003D1EE9" w:rsidRPr="00232C31">
        <w:rPr>
          <w:szCs w:val="22"/>
          <w:lang w:val="sr-Latn-ME"/>
        </w:rPr>
        <w:t xml:space="preserve">do </w:t>
      </w:r>
      <w:r w:rsidR="0005080A" w:rsidRPr="00232C31">
        <w:rPr>
          <w:szCs w:val="22"/>
          <w:lang w:val="sr-Latn-ME"/>
        </w:rPr>
        <w:t>25</w:t>
      </w:r>
      <w:r w:rsidR="00E64994" w:rsidRPr="00232C31">
        <w:rPr>
          <w:szCs w:val="22"/>
          <w:lang w:val="sr-Latn-ME"/>
        </w:rPr>
        <w:t>°</w:t>
      </w:r>
      <w:r w:rsidR="0005080A" w:rsidRPr="00232C31">
        <w:rPr>
          <w:szCs w:val="22"/>
          <w:lang w:val="sr-Latn-ME"/>
        </w:rPr>
        <w:t>C</w:t>
      </w:r>
      <w:r w:rsidR="00581DE0" w:rsidRPr="00232C31">
        <w:rPr>
          <w:szCs w:val="22"/>
          <w:lang w:val="sr-Latn-ME"/>
        </w:rPr>
        <w:t xml:space="preserve">, </w:t>
      </w:r>
      <w:r w:rsidR="0005080A" w:rsidRPr="00232C31">
        <w:rPr>
          <w:szCs w:val="22"/>
          <w:lang w:val="sr-Latn-ME"/>
        </w:rPr>
        <w:t>u originalnom pakovanju</w:t>
      </w:r>
      <w:r w:rsidR="00581DE0" w:rsidRPr="00232C31">
        <w:rPr>
          <w:szCs w:val="22"/>
          <w:lang w:val="sr-Latn-ME"/>
        </w:rPr>
        <w:t>,</w:t>
      </w:r>
      <w:r w:rsidR="0005080A" w:rsidRPr="00232C31">
        <w:rPr>
          <w:szCs w:val="22"/>
          <w:lang w:val="sr-Latn-ME"/>
        </w:rPr>
        <w:t xml:space="preserve"> </w:t>
      </w:r>
      <w:r w:rsidRPr="00232C31">
        <w:rPr>
          <w:szCs w:val="22"/>
          <w:lang w:val="sr-Latn-ME"/>
        </w:rPr>
        <w:t xml:space="preserve">zbog </w:t>
      </w:r>
      <w:r w:rsidR="0005080A" w:rsidRPr="00232C31">
        <w:rPr>
          <w:szCs w:val="22"/>
          <w:lang w:val="sr-Latn-ME"/>
        </w:rPr>
        <w:t>zaštite od vlage.</w:t>
      </w:r>
    </w:p>
    <w:p w14:paraId="545AD276" w14:textId="77777777" w:rsidR="00CF00E5" w:rsidRPr="00232C31" w:rsidRDefault="00CF00E5" w:rsidP="0005080A">
      <w:pPr>
        <w:jc w:val="both"/>
        <w:rPr>
          <w:szCs w:val="22"/>
          <w:lang w:val="sr-Latn-ME" w:eastAsia="hr-HR"/>
        </w:rPr>
      </w:pPr>
    </w:p>
    <w:p w14:paraId="3B48E032" w14:textId="77777777" w:rsidR="0005080A" w:rsidRPr="00232C31" w:rsidRDefault="0005080A" w:rsidP="0005080A">
      <w:pPr>
        <w:jc w:val="both"/>
        <w:rPr>
          <w:b/>
          <w:bCs/>
          <w:szCs w:val="22"/>
          <w:lang w:val="sr-Latn-ME" w:eastAsia="hr-HR"/>
        </w:rPr>
      </w:pPr>
      <w:r w:rsidRPr="00232C31">
        <w:rPr>
          <w:b/>
          <w:bCs/>
          <w:szCs w:val="22"/>
          <w:lang w:val="sr-Latn-ME" w:eastAsia="hr-HR"/>
        </w:rPr>
        <w:t>6.5</w:t>
      </w:r>
      <w:r w:rsidRPr="00232C31">
        <w:rPr>
          <w:b/>
          <w:bCs/>
          <w:szCs w:val="22"/>
          <w:lang w:val="sr-Latn-ME" w:eastAsia="hr-HR"/>
        </w:rPr>
        <w:tab/>
      </w:r>
      <w:r w:rsidRPr="00232C31">
        <w:rPr>
          <w:b/>
          <w:bCs/>
          <w:szCs w:val="22"/>
          <w:lang w:val="sr-Latn-ME"/>
        </w:rPr>
        <w:t>Vrsta i sadržaj pakovanja</w:t>
      </w:r>
      <w:r w:rsidRPr="00232C31" w:rsidDel="00436C79">
        <w:rPr>
          <w:b/>
          <w:bCs/>
          <w:szCs w:val="22"/>
          <w:lang w:val="sr-Latn-ME" w:eastAsia="hr-HR"/>
        </w:rPr>
        <w:t xml:space="preserve"> </w:t>
      </w:r>
    </w:p>
    <w:p w14:paraId="75CDA425" w14:textId="77777777" w:rsidR="0005080A" w:rsidRPr="00232C31" w:rsidRDefault="0005080A" w:rsidP="0005080A">
      <w:pPr>
        <w:jc w:val="both"/>
        <w:rPr>
          <w:szCs w:val="22"/>
          <w:lang w:val="sr-Latn-ME" w:eastAsia="hr-HR"/>
        </w:rPr>
      </w:pPr>
    </w:p>
    <w:p w14:paraId="7054A3F9" w14:textId="20A6B371" w:rsidR="00581DE0" w:rsidRPr="00232C31" w:rsidRDefault="00581DE0" w:rsidP="0005080A">
      <w:pPr>
        <w:tabs>
          <w:tab w:val="clear" w:pos="567"/>
          <w:tab w:val="left" w:pos="540"/>
          <w:tab w:val="left" w:pos="569"/>
        </w:tabs>
        <w:rPr>
          <w:szCs w:val="22"/>
          <w:lang w:val="sr-Latn-ME"/>
        </w:rPr>
      </w:pPr>
      <w:r w:rsidRPr="00232C31">
        <w:rPr>
          <w:szCs w:val="22"/>
          <w:lang w:val="sr-Latn-ME"/>
        </w:rPr>
        <w:t>Unutrašnje pakovanje je PVC/PVDC//Al b</w:t>
      </w:r>
      <w:r w:rsidR="0005080A" w:rsidRPr="00232C31">
        <w:rPr>
          <w:szCs w:val="22"/>
          <w:lang w:val="sr-Latn-ME"/>
        </w:rPr>
        <w:t xml:space="preserve">lister </w:t>
      </w:r>
      <w:r w:rsidRPr="00232C31">
        <w:rPr>
          <w:szCs w:val="22"/>
          <w:lang w:val="sr-Latn-ME"/>
        </w:rPr>
        <w:t xml:space="preserve">koji sadrži 7 </w:t>
      </w:r>
      <w:r w:rsidR="0005080A" w:rsidRPr="00232C31">
        <w:rPr>
          <w:szCs w:val="22"/>
          <w:lang w:val="sr-Latn-ME"/>
        </w:rPr>
        <w:t xml:space="preserve">film </w:t>
      </w:r>
      <w:r w:rsidRPr="00232C31">
        <w:rPr>
          <w:szCs w:val="22"/>
          <w:lang w:val="sr-Latn-ME"/>
        </w:rPr>
        <w:t>tableta.</w:t>
      </w:r>
    </w:p>
    <w:p w14:paraId="6D1F124E" w14:textId="363EBE5C" w:rsidR="0005080A" w:rsidRPr="00232C31" w:rsidRDefault="0005080A" w:rsidP="0005080A">
      <w:pPr>
        <w:tabs>
          <w:tab w:val="clear" w:pos="567"/>
          <w:tab w:val="left" w:pos="540"/>
          <w:tab w:val="left" w:pos="569"/>
        </w:tabs>
        <w:rPr>
          <w:szCs w:val="22"/>
          <w:lang w:val="sr-Latn-ME" w:eastAsia="hr-HR"/>
        </w:rPr>
      </w:pPr>
    </w:p>
    <w:p w14:paraId="25C975D6" w14:textId="60E9F592" w:rsidR="00CF00E5" w:rsidRPr="00232C31" w:rsidRDefault="00581DE0" w:rsidP="00D018AE">
      <w:pPr>
        <w:tabs>
          <w:tab w:val="clear" w:pos="567"/>
          <w:tab w:val="left" w:pos="540"/>
          <w:tab w:val="left" w:pos="569"/>
        </w:tabs>
        <w:jc w:val="both"/>
        <w:rPr>
          <w:bCs/>
          <w:szCs w:val="22"/>
          <w:lang w:val="sr-Latn-ME" w:eastAsia="hr-HR"/>
        </w:rPr>
      </w:pPr>
      <w:r w:rsidRPr="00232C31">
        <w:rPr>
          <w:bCs/>
          <w:szCs w:val="22"/>
          <w:lang w:val="sr-Latn-ME" w:eastAsia="hr-HR"/>
        </w:rPr>
        <w:t xml:space="preserve">Spoljašnje pakovanje je složiva kartonska kutija koja sadrži 2 blistera (ukupno 14 film tableta) i Uputstvo za lijek. </w:t>
      </w:r>
    </w:p>
    <w:p w14:paraId="73A42374" w14:textId="77777777" w:rsidR="00581DE0" w:rsidRPr="00232C31" w:rsidRDefault="00581DE0" w:rsidP="0005080A">
      <w:pPr>
        <w:tabs>
          <w:tab w:val="clear" w:pos="567"/>
          <w:tab w:val="left" w:pos="540"/>
          <w:tab w:val="left" w:pos="569"/>
        </w:tabs>
        <w:rPr>
          <w:bCs/>
          <w:szCs w:val="22"/>
          <w:lang w:val="sr-Latn-ME" w:eastAsia="hr-HR"/>
        </w:rPr>
      </w:pPr>
    </w:p>
    <w:p w14:paraId="3CBA477E" w14:textId="77777777" w:rsidR="0005080A" w:rsidRPr="00232C31" w:rsidRDefault="0005080A" w:rsidP="0005080A">
      <w:pPr>
        <w:tabs>
          <w:tab w:val="clear" w:pos="567"/>
          <w:tab w:val="left" w:pos="540"/>
          <w:tab w:val="left" w:pos="569"/>
        </w:tabs>
        <w:rPr>
          <w:b/>
          <w:bCs/>
          <w:szCs w:val="22"/>
          <w:lang w:val="sr-Latn-ME"/>
        </w:rPr>
      </w:pPr>
      <w:r w:rsidRPr="00232C31">
        <w:rPr>
          <w:b/>
          <w:bCs/>
          <w:szCs w:val="22"/>
          <w:lang w:val="sr-Latn-ME" w:eastAsia="hr-HR"/>
        </w:rPr>
        <w:t>6.6</w:t>
      </w:r>
      <w:r w:rsidRPr="00232C31">
        <w:rPr>
          <w:b/>
          <w:bCs/>
          <w:szCs w:val="22"/>
          <w:lang w:val="sr-Latn-ME" w:eastAsia="hr-HR"/>
        </w:rPr>
        <w:tab/>
      </w:r>
      <w:r w:rsidRPr="00232C31">
        <w:rPr>
          <w:b/>
          <w:bCs/>
          <w:szCs w:val="22"/>
          <w:lang w:val="sr-Latn-ME"/>
        </w:rPr>
        <w:t>Posebne mjere opreza pri odlaganju materijala koji treba odbaciti nakon primjene lijeka (i druga uputstva za rukovanje lijekom)</w:t>
      </w:r>
    </w:p>
    <w:p w14:paraId="515581D1" w14:textId="77777777" w:rsidR="0005080A" w:rsidRPr="00232C31" w:rsidRDefault="0005080A" w:rsidP="0005080A">
      <w:pPr>
        <w:tabs>
          <w:tab w:val="clear" w:pos="567"/>
          <w:tab w:val="left" w:pos="540"/>
          <w:tab w:val="left" w:pos="569"/>
        </w:tabs>
        <w:rPr>
          <w:b/>
          <w:bCs/>
          <w:szCs w:val="22"/>
          <w:lang w:val="sr-Latn-ME"/>
        </w:rPr>
      </w:pPr>
    </w:p>
    <w:p w14:paraId="58620EFC" w14:textId="2F3F5177" w:rsidR="0005080A" w:rsidRPr="00232C31" w:rsidRDefault="0005080A" w:rsidP="0005080A">
      <w:pPr>
        <w:jc w:val="both"/>
        <w:rPr>
          <w:szCs w:val="22"/>
          <w:lang w:val="sr-Latn-ME" w:eastAsia="sl-SI"/>
        </w:rPr>
      </w:pPr>
      <w:r w:rsidRPr="00232C31">
        <w:rPr>
          <w:szCs w:val="22"/>
          <w:lang w:val="sr-Latn-ME"/>
        </w:rPr>
        <w:t>Neupotr</w:t>
      </w:r>
      <w:r w:rsidR="00775F09" w:rsidRPr="00232C31">
        <w:rPr>
          <w:szCs w:val="22"/>
          <w:lang w:val="sr-Latn-ME"/>
        </w:rPr>
        <w:t>ij</w:t>
      </w:r>
      <w:r w:rsidRPr="00232C31">
        <w:rPr>
          <w:szCs w:val="22"/>
          <w:lang w:val="sr-Latn-ME"/>
        </w:rPr>
        <w:t>ebljeni lijek se uništava u skladu sa važećim propisima.</w:t>
      </w:r>
    </w:p>
    <w:p w14:paraId="44E5AE24" w14:textId="77777777" w:rsidR="00CF00E5" w:rsidRPr="00232C31" w:rsidRDefault="00CF00E5" w:rsidP="0005080A">
      <w:pPr>
        <w:jc w:val="both"/>
        <w:rPr>
          <w:szCs w:val="22"/>
          <w:lang w:val="sr-Latn-ME" w:eastAsia="hr-HR"/>
        </w:rPr>
      </w:pPr>
    </w:p>
    <w:p w14:paraId="3A5677B1" w14:textId="77777777" w:rsidR="0005080A" w:rsidRPr="00232C31" w:rsidRDefault="0005080A" w:rsidP="0005080A">
      <w:pPr>
        <w:jc w:val="both"/>
        <w:rPr>
          <w:b/>
          <w:szCs w:val="22"/>
          <w:lang w:val="sr-Latn-ME" w:eastAsia="hr-HR"/>
        </w:rPr>
      </w:pPr>
    </w:p>
    <w:p w14:paraId="223A8843" w14:textId="77777777" w:rsidR="0005080A" w:rsidRPr="00232C31" w:rsidRDefault="0005080A" w:rsidP="0005080A">
      <w:pPr>
        <w:numPr>
          <w:ilvl w:val="0"/>
          <w:numId w:val="30"/>
        </w:numPr>
        <w:tabs>
          <w:tab w:val="clear" w:pos="567"/>
        </w:tabs>
        <w:spacing w:line="240" w:lineRule="auto"/>
        <w:ind w:left="567" w:hanging="567"/>
        <w:jc w:val="both"/>
        <w:rPr>
          <w:b/>
          <w:color w:val="000000"/>
          <w:szCs w:val="22"/>
          <w:lang w:val="sr-Latn-ME"/>
        </w:rPr>
      </w:pPr>
      <w:r w:rsidRPr="00232C31">
        <w:rPr>
          <w:b/>
          <w:bCs/>
          <w:szCs w:val="22"/>
          <w:lang w:val="sr-Latn-ME" w:eastAsia="hr-HR"/>
        </w:rPr>
        <w:t xml:space="preserve">NOSILAC DOZVOLE </w:t>
      </w:r>
    </w:p>
    <w:p w14:paraId="3A8A2657" w14:textId="77777777" w:rsidR="0005080A" w:rsidRPr="00232C31" w:rsidRDefault="0005080A" w:rsidP="0005080A">
      <w:pPr>
        <w:jc w:val="both"/>
        <w:rPr>
          <w:b/>
          <w:color w:val="000000"/>
          <w:szCs w:val="22"/>
          <w:lang w:val="sr-Latn-ME"/>
        </w:rPr>
      </w:pPr>
    </w:p>
    <w:p w14:paraId="60EDB3B1" w14:textId="77777777" w:rsidR="0005080A" w:rsidRPr="00232C31" w:rsidRDefault="0005080A" w:rsidP="0005080A">
      <w:pPr>
        <w:autoSpaceDE w:val="0"/>
        <w:autoSpaceDN w:val="0"/>
        <w:adjustRightInd w:val="0"/>
        <w:ind w:left="1985" w:hanging="1985"/>
        <w:jc w:val="both"/>
        <w:rPr>
          <w:szCs w:val="22"/>
          <w:lang w:val="sr-Latn-ME" w:eastAsia="sl-SI"/>
        </w:rPr>
      </w:pPr>
      <w:r w:rsidRPr="00232C31">
        <w:rPr>
          <w:szCs w:val="22"/>
          <w:lang w:val="sr-Latn-ME" w:eastAsia="sl-SI"/>
        </w:rPr>
        <w:t>DSD „KRKA, d.d., Novo mesto“ - predstavništvo Podgorica,</w:t>
      </w:r>
    </w:p>
    <w:p w14:paraId="1A137035" w14:textId="77777777" w:rsidR="0005080A" w:rsidRPr="00232C31" w:rsidRDefault="0005080A" w:rsidP="0005080A">
      <w:pPr>
        <w:autoSpaceDE w:val="0"/>
        <w:autoSpaceDN w:val="0"/>
        <w:adjustRightInd w:val="0"/>
        <w:ind w:right="71"/>
        <w:rPr>
          <w:szCs w:val="22"/>
          <w:lang w:val="sr-Latn-ME" w:eastAsia="sl-SI"/>
        </w:rPr>
      </w:pPr>
      <w:r w:rsidRPr="00232C31">
        <w:rPr>
          <w:szCs w:val="22"/>
          <w:lang w:val="sr-Latn-ME" w:eastAsia="sl-SI"/>
        </w:rPr>
        <w:t>Svetlane Kane Radević br. 3, 81000 Podgorica, Crna Gora</w:t>
      </w:r>
    </w:p>
    <w:p w14:paraId="76C47219" w14:textId="77777777" w:rsidR="0005080A" w:rsidRPr="00232C31" w:rsidRDefault="0005080A" w:rsidP="0005080A">
      <w:pPr>
        <w:jc w:val="both"/>
        <w:rPr>
          <w:szCs w:val="22"/>
          <w:lang w:val="sr-Latn-ME" w:eastAsia="hr-HR"/>
        </w:rPr>
      </w:pPr>
    </w:p>
    <w:p w14:paraId="695A28E8" w14:textId="77777777" w:rsidR="00CF00E5" w:rsidRPr="00232C31" w:rsidRDefault="00CF00E5" w:rsidP="0005080A">
      <w:pPr>
        <w:jc w:val="both"/>
        <w:rPr>
          <w:szCs w:val="22"/>
          <w:lang w:val="sr-Latn-ME" w:eastAsia="hr-HR"/>
        </w:rPr>
      </w:pPr>
    </w:p>
    <w:p w14:paraId="42E047FD" w14:textId="77777777" w:rsidR="0005080A" w:rsidRPr="00232C31" w:rsidRDefault="0005080A" w:rsidP="0005080A">
      <w:pPr>
        <w:numPr>
          <w:ilvl w:val="0"/>
          <w:numId w:val="30"/>
        </w:numPr>
        <w:tabs>
          <w:tab w:val="left" w:pos="540"/>
        </w:tabs>
        <w:spacing w:line="240" w:lineRule="auto"/>
        <w:ind w:left="567" w:hanging="567"/>
        <w:rPr>
          <w:b/>
          <w:bCs/>
          <w:szCs w:val="22"/>
          <w:lang w:val="sr-Latn-ME"/>
        </w:rPr>
      </w:pPr>
      <w:r w:rsidRPr="00232C31">
        <w:rPr>
          <w:b/>
          <w:bCs/>
          <w:szCs w:val="22"/>
          <w:lang w:val="sr-Latn-ME"/>
        </w:rPr>
        <w:t>BROJ DOZVOLE ZA STAVLJANJE LIJEKA U PROMET</w:t>
      </w:r>
    </w:p>
    <w:p w14:paraId="31368A7B" w14:textId="77777777" w:rsidR="0005080A" w:rsidRPr="00232C31" w:rsidRDefault="0005080A" w:rsidP="0005080A">
      <w:pPr>
        <w:tabs>
          <w:tab w:val="clear" w:pos="567"/>
          <w:tab w:val="left" w:pos="540"/>
          <w:tab w:val="left" w:pos="569"/>
        </w:tabs>
        <w:rPr>
          <w:b/>
          <w:bCs/>
          <w:szCs w:val="22"/>
          <w:lang w:val="sr-Latn-ME"/>
        </w:rPr>
      </w:pPr>
    </w:p>
    <w:p w14:paraId="147176BB" w14:textId="64B3D17A" w:rsidR="00232C31" w:rsidRPr="00232C31" w:rsidRDefault="00232C31" w:rsidP="00232C31">
      <w:pPr>
        <w:jc w:val="both"/>
        <w:rPr>
          <w:szCs w:val="22"/>
          <w:lang w:val="sr-Latn-ME"/>
        </w:rPr>
      </w:pPr>
      <w:r w:rsidRPr="00232C31">
        <w:rPr>
          <w:szCs w:val="22"/>
          <w:lang w:val="sr-Latn-ME"/>
        </w:rPr>
        <w:t xml:space="preserve">2030/24/3532 – 9248 </w:t>
      </w:r>
    </w:p>
    <w:p w14:paraId="74A0CDDA" w14:textId="77777777" w:rsidR="0005080A" w:rsidRPr="00232C31" w:rsidRDefault="0005080A" w:rsidP="0005080A">
      <w:pPr>
        <w:tabs>
          <w:tab w:val="clear" w:pos="567"/>
          <w:tab w:val="left" w:pos="540"/>
          <w:tab w:val="left" w:pos="569"/>
        </w:tabs>
        <w:rPr>
          <w:bCs/>
          <w:szCs w:val="22"/>
          <w:lang w:val="sr-Latn-ME"/>
        </w:rPr>
      </w:pPr>
    </w:p>
    <w:p w14:paraId="580629CB" w14:textId="77777777" w:rsidR="00CF00E5" w:rsidRPr="00232C31" w:rsidRDefault="00CF00E5" w:rsidP="0005080A">
      <w:pPr>
        <w:tabs>
          <w:tab w:val="clear" w:pos="567"/>
          <w:tab w:val="left" w:pos="540"/>
          <w:tab w:val="left" w:pos="569"/>
        </w:tabs>
        <w:rPr>
          <w:bCs/>
          <w:szCs w:val="22"/>
          <w:lang w:val="sr-Latn-ME"/>
        </w:rPr>
      </w:pPr>
    </w:p>
    <w:p w14:paraId="7F7E257D" w14:textId="77777777" w:rsidR="0005080A" w:rsidRPr="00232C31" w:rsidRDefault="0005080A" w:rsidP="0005080A">
      <w:pPr>
        <w:numPr>
          <w:ilvl w:val="0"/>
          <w:numId w:val="30"/>
        </w:numPr>
        <w:tabs>
          <w:tab w:val="clear" w:pos="567"/>
        </w:tabs>
        <w:spacing w:line="240" w:lineRule="auto"/>
        <w:ind w:left="567" w:hanging="567"/>
        <w:jc w:val="both"/>
        <w:rPr>
          <w:b/>
          <w:bCs/>
          <w:szCs w:val="22"/>
          <w:lang w:val="sr-Latn-ME"/>
        </w:rPr>
      </w:pPr>
      <w:r w:rsidRPr="00232C31">
        <w:rPr>
          <w:b/>
          <w:bCs/>
          <w:szCs w:val="22"/>
          <w:lang w:val="sr-Latn-ME"/>
        </w:rPr>
        <w:t>DATUM PRVE DOZVOLE/ OBNOVE DOZVOLE ZA STAVLJANJE LIJEKA U PROMET</w:t>
      </w:r>
    </w:p>
    <w:p w14:paraId="257116F6" w14:textId="77777777" w:rsidR="0005080A" w:rsidRPr="00232C31" w:rsidRDefault="0005080A" w:rsidP="0005080A">
      <w:pPr>
        <w:jc w:val="both"/>
        <w:rPr>
          <w:b/>
          <w:bCs/>
          <w:szCs w:val="22"/>
          <w:lang w:val="sr-Latn-ME" w:eastAsia="hr-HR"/>
        </w:rPr>
      </w:pPr>
    </w:p>
    <w:p w14:paraId="7E8A9A3B" w14:textId="51579371" w:rsidR="0005080A" w:rsidRPr="00232C31" w:rsidRDefault="002732E9" w:rsidP="0005080A">
      <w:pPr>
        <w:jc w:val="both"/>
        <w:rPr>
          <w:szCs w:val="22"/>
          <w:lang w:val="sr-Latn-ME" w:eastAsia="hr-HR"/>
        </w:rPr>
      </w:pPr>
      <w:r w:rsidRPr="00232C31">
        <w:rPr>
          <w:szCs w:val="22"/>
          <w:lang w:val="sr-Latn-ME" w:eastAsia="sr-Latn-ME"/>
        </w:rPr>
        <w:t xml:space="preserve">Datum prve dozvole: </w:t>
      </w:r>
      <w:r w:rsidR="0005080A" w:rsidRPr="00232C31">
        <w:rPr>
          <w:szCs w:val="22"/>
          <w:lang w:val="sr-Latn-ME" w:eastAsia="sr-Latn-ME"/>
        </w:rPr>
        <w:t>19.09.2014. godine</w:t>
      </w:r>
    </w:p>
    <w:p w14:paraId="2F4ADF93" w14:textId="0731EF39" w:rsidR="00232C31" w:rsidRPr="00232C31" w:rsidRDefault="002732E9" w:rsidP="00232C31">
      <w:pPr>
        <w:jc w:val="both"/>
        <w:rPr>
          <w:szCs w:val="22"/>
          <w:lang w:val="sr-Latn-ME"/>
        </w:rPr>
      </w:pPr>
      <w:r w:rsidRPr="00232C31">
        <w:rPr>
          <w:bCs/>
          <w:szCs w:val="22"/>
          <w:lang w:val="sr-Latn-ME" w:eastAsia="hr-HR"/>
        </w:rPr>
        <w:t>Datum posljednje obnove dozvole:</w:t>
      </w:r>
      <w:r w:rsidR="00232C31" w:rsidRPr="00232C31">
        <w:rPr>
          <w:szCs w:val="22"/>
          <w:lang w:val="sr-Latn-ME"/>
        </w:rPr>
        <w:t xml:space="preserve"> 01.07.2024. godine</w:t>
      </w:r>
    </w:p>
    <w:p w14:paraId="264BB27C" w14:textId="1654B6F1" w:rsidR="0005080A" w:rsidRPr="00232C31" w:rsidRDefault="0005080A" w:rsidP="0005080A">
      <w:pPr>
        <w:jc w:val="both"/>
        <w:rPr>
          <w:bCs/>
          <w:szCs w:val="22"/>
          <w:lang w:val="sr-Latn-ME" w:eastAsia="hr-HR"/>
        </w:rPr>
      </w:pPr>
    </w:p>
    <w:p w14:paraId="5FD82461" w14:textId="77777777" w:rsidR="0005080A" w:rsidRPr="00232C31" w:rsidRDefault="0005080A" w:rsidP="0005080A">
      <w:pPr>
        <w:numPr>
          <w:ilvl w:val="0"/>
          <w:numId w:val="30"/>
        </w:numPr>
        <w:tabs>
          <w:tab w:val="clear" w:pos="567"/>
          <w:tab w:val="left" w:pos="540"/>
        </w:tabs>
        <w:spacing w:line="240" w:lineRule="auto"/>
        <w:ind w:hanging="720"/>
        <w:rPr>
          <w:b/>
          <w:bCs/>
          <w:szCs w:val="22"/>
          <w:lang w:val="sr-Latn-ME"/>
        </w:rPr>
      </w:pPr>
      <w:r w:rsidRPr="00232C31">
        <w:rPr>
          <w:b/>
          <w:bCs/>
          <w:szCs w:val="22"/>
          <w:lang w:val="sr-Latn-ME" w:eastAsia="hr-HR"/>
        </w:rPr>
        <w:lastRenderedPageBreak/>
        <w:t xml:space="preserve">DATUM REVIZIJE TEKSTA </w:t>
      </w:r>
    </w:p>
    <w:p w14:paraId="01F888EA" w14:textId="77777777" w:rsidR="0005080A" w:rsidRPr="00232C31" w:rsidRDefault="0005080A" w:rsidP="0005080A">
      <w:pPr>
        <w:tabs>
          <w:tab w:val="clear" w:pos="567"/>
          <w:tab w:val="left" w:pos="540"/>
          <w:tab w:val="left" w:pos="569"/>
        </w:tabs>
        <w:ind w:left="540" w:hanging="540"/>
        <w:rPr>
          <w:b/>
          <w:bCs/>
          <w:szCs w:val="22"/>
          <w:lang w:val="sr-Latn-ME"/>
        </w:rPr>
      </w:pPr>
    </w:p>
    <w:p w14:paraId="36A92D29" w14:textId="444B0CAC" w:rsidR="00812D16" w:rsidRPr="00232C31" w:rsidRDefault="00232C31" w:rsidP="001F65E9">
      <w:pPr>
        <w:spacing w:before="80"/>
        <w:rPr>
          <w:szCs w:val="22"/>
          <w:lang w:val="sr-Latn-ME"/>
        </w:rPr>
      </w:pPr>
      <w:bookmarkStart w:id="1" w:name="Tab"/>
      <w:bookmarkEnd w:id="1"/>
      <w:r w:rsidRPr="00232C31">
        <w:rPr>
          <w:szCs w:val="22"/>
          <w:lang w:val="sr-Latn-ME"/>
        </w:rPr>
        <w:t>Jul, 2024. godine</w:t>
      </w:r>
    </w:p>
    <w:sectPr w:rsidR="00812D16" w:rsidRPr="00232C31" w:rsidSect="001374C5">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1DDB6" w14:textId="77777777" w:rsidR="00795A49" w:rsidRDefault="00795A49">
      <w:pPr>
        <w:spacing w:line="240" w:lineRule="auto"/>
      </w:pPr>
      <w:r>
        <w:separator/>
      </w:r>
    </w:p>
  </w:endnote>
  <w:endnote w:type="continuationSeparator" w:id="0">
    <w:p w14:paraId="5E88612C" w14:textId="77777777" w:rsidR="00795A49" w:rsidRDefault="00795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UI"/>
    <w:panose1 w:val="00000000000000000000"/>
    <w:charset w:val="00"/>
    <w:family w:val="roman"/>
    <w:notTrueType/>
    <w:pitch w:val="default"/>
    <w:sig w:usb0="00000083" w:usb1="00000000" w:usb2="00000000" w:usb3="00000000" w:csb0="00000009" w:csb1="00000000"/>
  </w:font>
  <w:font w:name="SymbolMT">
    <w:altName w:val="Yu Gothic U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5FFD7" w14:textId="2D6D57D6" w:rsidR="00D76B84" w:rsidRPr="001F65E9" w:rsidRDefault="00D76B84">
    <w:pPr>
      <w:pStyle w:val="Footer"/>
      <w:tabs>
        <w:tab w:val="right" w:pos="8931"/>
      </w:tabs>
      <w:ind w:right="96"/>
      <w:jc w:val="center"/>
      <w:rPr>
        <w:rFonts w:ascii="Times New Roman" w:hAnsi="Times New Roman"/>
        <w:sz w:val="22"/>
        <w:szCs w:val="22"/>
      </w:rPr>
    </w:pPr>
    <w:r w:rsidRPr="001F65E9">
      <w:rPr>
        <w:rFonts w:ascii="Times New Roman" w:hAnsi="Times New Roman"/>
        <w:sz w:val="22"/>
        <w:szCs w:val="22"/>
      </w:rPr>
      <w:fldChar w:fldCharType="begin"/>
    </w:r>
    <w:r w:rsidRPr="001F65E9">
      <w:rPr>
        <w:rFonts w:ascii="Times New Roman" w:hAnsi="Times New Roman"/>
        <w:sz w:val="22"/>
        <w:szCs w:val="22"/>
      </w:rPr>
      <w:instrText xml:space="preserve"> EQ </w:instrText>
    </w:r>
    <w:r w:rsidRPr="001F65E9">
      <w:rPr>
        <w:rFonts w:ascii="Times New Roman" w:hAnsi="Times New Roman"/>
        <w:sz w:val="22"/>
        <w:szCs w:val="22"/>
      </w:rPr>
      <w:fldChar w:fldCharType="end"/>
    </w:r>
    <w:r w:rsidRPr="001F65E9">
      <w:rPr>
        <w:rStyle w:val="PageNumber"/>
        <w:rFonts w:ascii="Times New Roman" w:hAnsi="Times New Roman"/>
        <w:sz w:val="22"/>
        <w:szCs w:val="22"/>
      </w:rPr>
      <w:fldChar w:fldCharType="begin"/>
    </w:r>
    <w:r w:rsidRPr="001F65E9">
      <w:rPr>
        <w:rStyle w:val="PageNumber"/>
        <w:rFonts w:ascii="Times New Roman" w:hAnsi="Times New Roman"/>
        <w:sz w:val="22"/>
        <w:szCs w:val="22"/>
      </w:rPr>
      <w:instrText xml:space="preserve">PAGE  </w:instrText>
    </w:r>
    <w:r w:rsidRPr="001F65E9">
      <w:rPr>
        <w:rStyle w:val="PageNumber"/>
        <w:rFonts w:ascii="Times New Roman" w:hAnsi="Times New Roman"/>
        <w:sz w:val="22"/>
        <w:szCs w:val="22"/>
      </w:rPr>
      <w:fldChar w:fldCharType="separate"/>
    </w:r>
    <w:r w:rsidR="00712BAD">
      <w:rPr>
        <w:rStyle w:val="PageNumber"/>
        <w:rFonts w:ascii="Times New Roman" w:hAnsi="Times New Roman"/>
        <w:sz w:val="22"/>
        <w:szCs w:val="22"/>
      </w:rPr>
      <w:t>21</w:t>
    </w:r>
    <w:r w:rsidRPr="001F65E9">
      <w:rPr>
        <w:rStyle w:val="PageNumber"/>
        <w:rFonts w:ascii="Times New Roman" w:hAnsi="Times New Roman"/>
        <w:sz w:val="22"/>
        <w:szCs w:val="22"/>
      </w:rPr>
      <w:fldChar w:fldCharType="end"/>
    </w:r>
    <w:r w:rsidRPr="001F65E9">
      <w:rPr>
        <w:rStyle w:val="PageNumber"/>
        <w:rFonts w:ascii="Times New Roman" w:hAnsi="Times New Roman"/>
        <w:sz w:val="22"/>
        <w:szCs w:val="22"/>
      </w:rPr>
      <w:t xml:space="preserve"> / </w:t>
    </w:r>
    <w:r>
      <w:rPr>
        <w:rStyle w:val="PageNumber"/>
        <w:rFonts w:ascii="Times New Roman" w:hAnsi="Times New Roman"/>
        <w:sz w:val="22"/>
        <w:szCs w:val="22"/>
      </w:rPr>
      <w:t>2</w:t>
    </w:r>
    <w:r w:rsidR="005F7409">
      <w:rPr>
        <w:rStyle w:val="PageNumber"/>
        <w:rFonts w:ascii="Times New Roman" w:hAnsi="Times New Roman"/>
        <w:sz w:val="22"/>
        <w:szCs w:val="2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91DB" w14:textId="216CE508" w:rsidR="00D76B84" w:rsidRPr="006C3553" w:rsidRDefault="00D76B84" w:rsidP="004E5A77">
    <w:pPr>
      <w:pStyle w:val="Footer"/>
      <w:tabs>
        <w:tab w:val="right" w:pos="8931"/>
      </w:tabs>
      <w:ind w:right="96"/>
      <w:jc w:val="center"/>
      <w:rPr>
        <w:rFonts w:ascii="Times New Roman" w:hAnsi="Times New Roman"/>
        <w:sz w:val="18"/>
        <w:szCs w:val="18"/>
      </w:rPr>
    </w:pPr>
    <w:r w:rsidRPr="001F65E9">
      <w:rPr>
        <w:rFonts w:ascii="Times New Roman" w:hAnsi="Times New Roman"/>
        <w:sz w:val="22"/>
        <w:szCs w:val="22"/>
      </w:rPr>
      <w:t>1 / 2</w:t>
    </w:r>
    <w:r w:rsidR="00712BAD">
      <w:rPr>
        <w:rFonts w:ascii="Times New Roman" w:hAnsi="Times New Roman"/>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D3593" w14:textId="77777777" w:rsidR="00795A49" w:rsidRDefault="00795A49">
      <w:pPr>
        <w:spacing w:line="240" w:lineRule="auto"/>
      </w:pPr>
      <w:r>
        <w:separator/>
      </w:r>
    </w:p>
  </w:footnote>
  <w:footnote w:type="continuationSeparator" w:id="0">
    <w:p w14:paraId="64DEEB89" w14:textId="77777777" w:rsidR="00795A49" w:rsidRDefault="00795A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11CFC"/>
    <w:multiLevelType w:val="hybridMultilevel"/>
    <w:tmpl w:val="4E66245C"/>
    <w:lvl w:ilvl="0" w:tplc="2C1A0019">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DC47098"/>
    <w:multiLevelType w:val="hybridMultilevel"/>
    <w:tmpl w:val="797AA376"/>
    <w:lvl w:ilvl="0" w:tplc="92F06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2EA0630D"/>
    <w:multiLevelType w:val="hybridMultilevel"/>
    <w:tmpl w:val="D79281CA"/>
    <w:lvl w:ilvl="0" w:tplc="B2A88BAA">
      <w:start w:val="1"/>
      <w:numFmt w:val="bullet"/>
      <w:lvlText w:val=""/>
      <w:lvlJc w:val="left"/>
      <w:pPr>
        <w:ind w:left="720" w:hanging="360"/>
      </w:pPr>
      <w:rPr>
        <w:rFonts w:ascii="Symbol" w:hAnsi="Symbol" w:hint="default"/>
      </w:rPr>
    </w:lvl>
    <w:lvl w:ilvl="1" w:tplc="92F06934">
      <w:numFmt w:val="bullet"/>
      <w:lvlText w:val="-"/>
      <w:lvlJc w:val="left"/>
      <w:pPr>
        <w:ind w:left="1440" w:hanging="360"/>
      </w:pPr>
      <w:rPr>
        <w:rFonts w:ascii="Times New Roman" w:eastAsia="Times New Roman" w:hAnsi="Times New Roman"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4F9B4089"/>
    <w:multiLevelType w:val="hybridMultilevel"/>
    <w:tmpl w:val="8B6C1D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8591427"/>
    <w:multiLevelType w:val="hybridMultilevel"/>
    <w:tmpl w:val="B5D2C1E2"/>
    <w:lvl w:ilvl="0" w:tplc="B2D642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0"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8"/>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9"/>
  </w:num>
  <w:num w:numId="6">
    <w:abstractNumId w:val="16"/>
  </w:num>
  <w:num w:numId="7">
    <w:abstractNumId w:val="8"/>
  </w:num>
  <w:num w:numId="8">
    <w:abstractNumId w:val="11"/>
  </w:num>
  <w:num w:numId="9">
    <w:abstractNumId w:val="24"/>
  </w:num>
  <w:num w:numId="10">
    <w:abstractNumId w:val="1"/>
  </w:num>
  <w:num w:numId="11">
    <w:abstractNumId w:val="21"/>
  </w:num>
  <w:num w:numId="12">
    <w:abstractNumId w:val="10"/>
  </w:num>
  <w:num w:numId="13">
    <w:abstractNumId w:val="5"/>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2"/>
  </w:num>
  <w:num w:numId="17">
    <w:abstractNumId w:val="12"/>
  </w:num>
  <w:num w:numId="18">
    <w:abstractNumId w:val="14"/>
  </w:num>
  <w:num w:numId="19">
    <w:abstractNumId w:val="25"/>
  </w:num>
  <w:num w:numId="20">
    <w:abstractNumId w:val="17"/>
  </w:num>
  <w:num w:numId="21">
    <w:abstractNumId w:val="23"/>
  </w:num>
  <w:num w:numId="22">
    <w:abstractNumId w:val="20"/>
  </w:num>
  <w:num w:numId="23">
    <w:abstractNumId w:val="7"/>
  </w:num>
  <w:num w:numId="24">
    <w:abstractNumId w:val="23"/>
  </w:num>
  <w:num w:numId="25">
    <w:abstractNumId w:val="3"/>
  </w:num>
  <w:num w:numId="26">
    <w:abstractNumId w:val="4"/>
  </w:num>
  <w:num w:numId="27">
    <w:abstractNumId w:val="9"/>
  </w:num>
  <w:num w:numId="28">
    <w:abstractNumId w:val="6"/>
  </w:num>
  <w:num w:numId="29">
    <w:abstractNumId w:val="1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28DF"/>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756"/>
    <w:rsid w:val="00026BF2"/>
    <w:rsid w:val="000271F6"/>
    <w:rsid w:val="00030445"/>
    <w:rsid w:val="000318C7"/>
    <w:rsid w:val="00033D26"/>
    <w:rsid w:val="00033FDB"/>
    <w:rsid w:val="000344F6"/>
    <w:rsid w:val="00034C64"/>
    <w:rsid w:val="00035C95"/>
    <w:rsid w:val="00042263"/>
    <w:rsid w:val="00043505"/>
    <w:rsid w:val="00043879"/>
    <w:rsid w:val="00043C70"/>
    <w:rsid w:val="00043E88"/>
    <w:rsid w:val="00044042"/>
    <w:rsid w:val="000474D2"/>
    <w:rsid w:val="000479C5"/>
    <w:rsid w:val="0005080A"/>
    <w:rsid w:val="00050DFD"/>
    <w:rsid w:val="00053809"/>
    <w:rsid w:val="00053914"/>
    <w:rsid w:val="00054756"/>
    <w:rsid w:val="000556C8"/>
    <w:rsid w:val="000560C5"/>
    <w:rsid w:val="00056BB2"/>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82A0B"/>
    <w:rsid w:val="000904ED"/>
    <w:rsid w:val="00092829"/>
    <w:rsid w:val="00092B09"/>
    <w:rsid w:val="0009351E"/>
    <w:rsid w:val="00094083"/>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B7B7F"/>
    <w:rsid w:val="000C03FB"/>
    <w:rsid w:val="000C12D1"/>
    <w:rsid w:val="000C29DF"/>
    <w:rsid w:val="000C308F"/>
    <w:rsid w:val="000C5A4E"/>
    <w:rsid w:val="000C635D"/>
    <w:rsid w:val="000C7F49"/>
    <w:rsid w:val="000D1AEE"/>
    <w:rsid w:val="000D1F4F"/>
    <w:rsid w:val="000D4D07"/>
    <w:rsid w:val="000D7535"/>
    <w:rsid w:val="000E03B4"/>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0203"/>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3268"/>
    <w:rsid w:val="001449DF"/>
    <w:rsid w:val="0014569B"/>
    <w:rsid w:val="001470E0"/>
    <w:rsid w:val="00150060"/>
    <w:rsid w:val="00150D0E"/>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2E1"/>
    <w:rsid w:val="00183419"/>
    <w:rsid w:val="0018394A"/>
    <w:rsid w:val="00184DCC"/>
    <w:rsid w:val="00185502"/>
    <w:rsid w:val="00186A9D"/>
    <w:rsid w:val="001874A6"/>
    <w:rsid w:val="0018765B"/>
    <w:rsid w:val="001904AE"/>
    <w:rsid w:val="00190913"/>
    <w:rsid w:val="0019236A"/>
    <w:rsid w:val="00193B21"/>
    <w:rsid w:val="00193DD3"/>
    <w:rsid w:val="001948AA"/>
    <w:rsid w:val="00195F65"/>
    <w:rsid w:val="001A07E2"/>
    <w:rsid w:val="001A0A5D"/>
    <w:rsid w:val="001A0D2D"/>
    <w:rsid w:val="001A2018"/>
    <w:rsid w:val="001A3F5B"/>
    <w:rsid w:val="001A56F1"/>
    <w:rsid w:val="001A5D0E"/>
    <w:rsid w:val="001B01C8"/>
    <w:rsid w:val="001B0B52"/>
    <w:rsid w:val="001B13F6"/>
    <w:rsid w:val="001B1747"/>
    <w:rsid w:val="001B1DBF"/>
    <w:rsid w:val="001B2BCF"/>
    <w:rsid w:val="001B2D44"/>
    <w:rsid w:val="001B7400"/>
    <w:rsid w:val="001B752A"/>
    <w:rsid w:val="001C12FB"/>
    <w:rsid w:val="001C2DB4"/>
    <w:rsid w:val="001C3228"/>
    <w:rsid w:val="001C35E9"/>
    <w:rsid w:val="001C36BD"/>
    <w:rsid w:val="001C3733"/>
    <w:rsid w:val="001C49B3"/>
    <w:rsid w:val="001C5B30"/>
    <w:rsid w:val="001D1CEB"/>
    <w:rsid w:val="001D2953"/>
    <w:rsid w:val="001D3C05"/>
    <w:rsid w:val="001D6AF4"/>
    <w:rsid w:val="001E0CC1"/>
    <w:rsid w:val="001E1C10"/>
    <w:rsid w:val="001E3CC0"/>
    <w:rsid w:val="001E77C3"/>
    <w:rsid w:val="001F090B"/>
    <w:rsid w:val="001F180A"/>
    <w:rsid w:val="001F1A28"/>
    <w:rsid w:val="001F1AD0"/>
    <w:rsid w:val="001F35E8"/>
    <w:rsid w:val="001F4014"/>
    <w:rsid w:val="001F40F8"/>
    <w:rsid w:val="001F445E"/>
    <w:rsid w:val="001F6423"/>
    <w:rsid w:val="001F65E9"/>
    <w:rsid w:val="001F6A56"/>
    <w:rsid w:val="00201213"/>
    <w:rsid w:val="0020165E"/>
    <w:rsid w:val="0020272E"/>
    <w:rsid w:val="00202E50"/>
    <w:rsid w:val="00204AAB"/>
    <w:rsid w:val="00205180"/>
    <w:rsid w:val="00207F81"/>
    <w:rsid w:val="002109F4"/>
    <w:rsid w:val="00211FDA"/>
    <w:rsid w:val="00215FDA"/>
    <w:rsid w:val="002160C2"/>
    <w:rsid w:val="00221368"/>
    <w:rsid w:val="00222BB9"/>
    <w:rsid w:val="002258D6"/>
    <w:rsid w:val="002274FB"/>
    <w:rsid w:val="002309D2"/>
    <w:rsid w:val="00231B61"/>
    <w:rsid w:val="00231BE6"/>
    <w:rsid w:val="00232C31"/>
    <w:rsid w:val="0023315B"/>
    <w:rsid w:val="002347FE"/>
    <w:rsid w:val="002360D3"/>
    <w:rsid w:val="00237416"/>
    <w:rsid w:val="0024178D"/>
    <w:rsid w:val="00242415"/>
    <w:rsid w:val="00242DC6"/>
    <w:rsid w:val="0024392B"/>
    <w:rsid w:val="002450C6"/>
    <w:rsid w:val="002454BD"/>
    <w:rsid w:val="00245DCF"/>
    <w:rsid w:val="00246C65"/>
    <w:rsid w:val="00246EF4"/>
    <w:rsid w:val="0024721F"/>
    <w:rsid w:val="00251A10"/>
    <w:rsid w:val="00252BFF"/>
    <w:rsid w:val="0025349D"/>
    <w:rsid w:val="00253732"/>
    <w:rsid w:val="002542A8"/>
    <w:rsid w:val="002565EB"/>
    <w:rsid w:val="00260A11"/>
    <w:rsid w:val="0026169A"/>
    <w:rsid w:val="00262763"/>
    <w:rsid w:val="00264BEA"/>
    <w:rsid w:val="00267850"/>
    <w:rsid w:val="00271032"/>
    <w:rsid w:val="002732E9"/>
    <w:rsid w:val="00273E3E"/>
    <w:rsid w:val="00274147"/>
    <w:rsid w:val="00275189"/>
    <w:rsid w:val="002756DC"/>
    <w:rsid w:val="00276412"/>
    <w:rsid w:val="00276437"/>
    <w:rsid w:val="00280053"/>
    <w:rsid w:val="0028063F"/>
    <w:rsid w:val="00280740"/>
    <w:rsid w:val="00280F9E"/>
    <w:rsid w:val="00283B02"/>
    <w:rsid w:val="00283C5D"/>
    <w:rsid w:val="002844B0"/>
    <w:rsid w:val="0028480D"/>
    <w:rsid w:val="00286322"/>
    <w:rsid w:val="002965E3"/>
    <w:rsid w:val="00296B03"/>
    <w:rsid w:val="00296C1F"/>
    <w:rsid w:val="002A1A34"/>
    <w:rsid w:val="002A41E6"/>
    <w:rsid w:val="002A44C8"/>
    <w:rsid w:val="002A545A"/>
    <w:rsid w:val="002A5E48"/>
    <w:rsid w:val="002A6264"/>
    <w:rsid w:val="002A7D1B"/>
    <w:rsid w:val="002B0059"/>
    <w:rsid w:val="002B0455"/>
    <w:rsid w:val="002B0FD0"/>
    <w:rsid w:val="002B261C"/>
    <w:rsid w:val="002B2BEE"/>
    <w:rsid w:val="002B35C5"/>
    <w:rsid w:val="002B3935"/>
    <w:rsid w:val="002B406A"/>
    <w:rsid w:val="002B41D4"/>
    <w:rsid w:val="002B543F"/>
    <w:rsid w:val="002B6165"/>
    <w:rsid w:val="002B6A1F"/>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351A"/>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420"/>
    <w:rsid w:val="00326948"/>
    <w:rsid w:val="00327052"/>
    <w:rsid w:val="00332B48"/>
    <w:rsid w:val="0033486D"/>
    <w:rsid w:val="00335228"/>
    <w:rsid w:val="00335B07"/>
    <w:rsid w:val="003367C4"/>
    <w:rsid w:val="00336D8E"/>
    <w:rsid w:val="003376B3"/>
    <w:rsid w:val="00342DBA"/>
    <w:rsid w:val="00345F79"/>
    <w:rsid w:val="00345F9C"/>
    <w:rsid w:val="00347776"/>
    <w:rsid w:val="00351A91"/>
    <w:rsid w:val="003520C4"/>
    <w:rsid w:val="003533AE"/>
    <w:rsid w:val="00355E14"/>
    <w:rsid w:val="00356CCB"/>
    <w:rsid w:val="00357499"/>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3BD"/>
    <w:rsid w:val="003975DA"/>
    <w:rsid w:val="00397794"/>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132"/>
    <w:rsid w:val="003C1CA5"/>
    <w:rsid w:val="003C1EC7"/>
    <w:rsid w:val="003C3D8E"/>
    <w:rsid w:val="003C5E61"/>
    <w:rsid w:val="003C64A0"/>
    <w:rsid w:val="003C6F0B"/>
    <w:rsid w:val="003C7BA3"/>
    <w:rsid w:val="003D1EE9"/>
    <w:rsid w:val="003D3642"/>
    <w:rsid w:val="003D4E9C"/>
    <w:rsid w:val="003D5EE8"/>
    <w:rsid w:val="003E0D78"/>
    <w:rsid w:val="003E1BD9"/>
    <w:rsid w:val="003E1CB1"/>
    <w:rsid w:val="003E3A1D"/>
    <w:rsid w:val="003E6CA0"/>
    <w:rsid w:val="003F1F41"/>
    <w:rsid w:val="003F2FDE"/>
    <w:rsid w:val="003F330B"/>
    <w:rsid w:val="003F58B9"/>
    <w:rsid w:val="003F6FDF"/>
    <w:rsid w:val="00400500"/>
    <w:rsid w:val="004016F5"/>
    <w:rsid w:val="004045AA"/>
    <w:rsid w:val="0040549A"/>
    <w:rsid w:val="00405CC9"/>
    <w:rsid w:val="0040711E"/>
    <w:rsid w:val="00407D67"/>
    <w:rsid w:val="004116D8"/>
    <w:rsid w:val="00412450"/>
    <w:rsid w:val="004138DE"/>
    <w:rsid w:val="00413B39"/>
    <w:rsid w:val="00413F68"/>
    <w:rsid w:val="00414B2F"/>
    <w:rsid w:val="004154EB"/>
    <w:rsid w:val="00415E58"/>
    <w:rsid w:val="00416231"/>
    <w:rsid w:val="004208AB"/>
    <w:rsid w:val="004219EF"/>
    <w:rsid w:val="00421A72"/>
    <w:rsid w:val="00424348"/>
    <w:rsid w:val="00426CD9"/>
    <w:rsid w:val="00430FEB"/>
    <w:rsid w:val="004310EE"/>
    <w:rsid w:val="00433677"/>
    <w:rsid w:val="00433983"/>
    <w:rsid w:val="004340D5"/>
    <w:rsid w:val="00434880"/>
    <w:rsid w:val="00434A21"/>
    <w:rsid w:val="0043526D"/>
    <w:rsid w:val="004369AE"/>
    <w:rsid w:val="004460E9"/>
    <w:rsid w:val="00447B6F"/>
    <w:rsid w:val="00453623"/>
    <w:rsid w:val="00453C11"/>
    <w:rsid w:val="004556AF"/>
    <w:rsid w:val="004557B0"/>
    <w:rsid w:val="00457946"/>
    <w:rsid w:val="00457D8B"/>
    <w:rsid w:val="00460A17"/>
    <w:rsid w:val="0046120A"/>
    <w:rsid w:val="00462F79"/>
    <w:rsid w:val="00463438"/>
    <w:rsid w:val="004638BF"/>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07E"/>
    <w:rsid w:val="00496414"/>
    <w:rsid w:val="00497A38"/>
    <w:rsid w:val="004A45BD"/>
    <w:rsid w:val="004A4656"/>
    <w:rsid w:val="004A77B0"/>
    <w:rsid w:val="004B08A9"/>
    <w:rsid w:val="004B0D69"/>
    <w:rsid w:val="004B1CED"/>
    <w:rsid w:val="004B34A7"/>
    <w:rsid w:val="004B3B06"/>
    <w:rsid w:val="004B3ED5"/>
    <w:rsid w:val="004B4643"/>
    <w:rsid w:val="004B7F67"/>
    <w:rsid w:val="004C06BE"/>
    <w:rsid w:val="004C0938"/>
    <w:rsid w:val="004C1994"/>
    <w:rsid w:val="004C70FC"/>
    <w:rsid w:val="004C74CF"/>
    <w:rsid w:val="004C7EE8"/>
    <w:rsid w:val="004D022C"/>
    <w:rsid w:val="004D2675"/>
    <w:rsid w:val="004D4080"/>
    <w:rsid w:val="004D6734"/>
    <w:rsid w:val="004E05FD"/>
    <w:rsid w:val="004E1A0D"/>
    <w:rsid w:val="004E23F5"/>
    <w:rsid w:val="004E30DE"/>
    <w:rsid w:val="004E5418"/>
    <w:rsid w:val="004E5911"/>
    <w:rsid w:val="004E5A77"/>
    <w:rsid w:val="004E63E5"/>
    <w:rsid w:val="004E6A47"/>
    <w:rsid w:val="004E6B76"/>
    <w:rsid w:val="004F1437"/>
    <w:rsid w:val="004F3540"/>
    <w:rsid w:val="004F4FE2"/>
    <w:rsid w:val="004F52DB"/>
    <w:rsid w:val="004F5624"/>
    <w:rsid w:val="004F5DA4"/>
    <w:rsid w:val="004F62B2"/>
    <w:rsid w:val="004F6424"/>
    <w:rsid w:val="005029E3"/>
    <w:rsid w:val="00502EB5"/>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497B"/>
    <w:rsid w:val="005252FE"/>
    <w:rsid w:val="005257A1"/>
    <w:rsid w:val="00525FF9"/>
    <w:rsid w:val="00530E4E"/>
    <w:rsid w:val="00532C41"/>
    <w:rsid w:val="00532D3F"/>
    <w:rsid w:val="0053386D"/>
    <w:rsid w:val="00534700"/>
    <w:rsid w:val="0053791F"/>
    <w:rsid w:val="005448F7"/>
    <w:rsid w:val="00545CFD"/>
    <w:rsid w:val="005465E6"/>
    <w:rsid w:val="00546622"/>
    <w:rsid w:val="00547538"/>
    <w:rsid w:val="00552DF2"/>
    <w:rsid w:val="00553BFA"/>
    <w:rsid w:val="005547AA"/>
    <w:rsid w:val="00554D05"/>
    <w:rsid w:val="0055596B"/>
    <w:rsid w:val="005574AA"/>
    <w:rsid w:val="0056077E"/>
    <w:rsid w:val="00560EDA"/>
    <w:rsid w:val="005629EE"/>
    <w:rsid w:val="005648FA"/>
    <w:rsid w:val="00564D50"/>
    <w:rsid w:val="00567346"/>
    <w:rsid w:val="0057371B"/>
    <w:rsid w:val="00574E74"/>
    <w:rsid w:val="0057522A"/>
    <w:rsid w:val="00575EB8"/>
    <w:rsid w:val="0057613A"/>
    <w:rsid w:val="00581DE0"/>
    <w:rsid w:val="00582A9B"/>
    <w:rsid w:val="005832AB"/>
    <w:rsid w:val="0058437C"/>
    <w:rsid w:val="00586603"/>
    <w:rsid w:val="005935F4"/>
    <w:rsid w:val="00593E0A"/>
    <w:rsid w:val="005940EB"/>
    <w:rsid w:val="00594373"/>
    <w:rsid w:val="005971B0"/>
    <w:rsid w:val="005A0344"/>
    <w:rsid w:val="005A167F"/>
    <w:rsid w:val="005A346E"/>
    <w:rsid w:val="005A73CF"/>
    <w:rsid w:val="005B3EB1"/>
    <w:rsid w:val="005B3F6F"/>
    <w:rsid w:val="005B798B"/>
    <w:rsid w:val="005C1FAE"/>
    <w:rsid w:val="005C39E8"/>
    <w:rsid w:val="005C5660"/>
    <w:rsid w:val="005C71E4"/>
    <w:rsid w:val="005C72E3"/>
    <w:rsid w:val="005D0D86"/>
    <w:rsid w:val="005D11B2"/>
    <w:rsid w:val="005D2796"/>
    <w:rsid w:val="005D4B68"/>
    <w:rsid w:val="005E11C1"/>
    <w:rsid w:val="005E2563"/>
    <w:rsid w:val="005E394C"/>
    <w:rsid w:val="005E42BF"/>
    <w:rsid w:val="005E4E70"/>
    <w:rsid w:val="005E65BB"/>
    <w:rsid w:val="005F0DA0"/>
    <w:rsid w:val="005F2767"/>
    <w:rsid w:val="005F34CB"/>
    <w:rsid w:val="005F4790"/>
    <w:rsid w:val="005F4914"/>
    <w:rsid w:val="005F62B7"/>
    <w:rsid w:val="005F64B3"/>
    <w:rsid w:val="005F67FC"/>
    <w:rsid w:val="005F6869"/>
    <w:rsid w:val="005F6BB9"/>
    <w:rsid w:val="005F7409"/>
    <w:rsid w:val="00603148"/>
    <w:rsid w:val="00606FC7"/>
    <w:rsid w:val="00610456"/>
    <w:rsid w:val="006112EB"/>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54CA"/>
    <w:rsid w:val="0064630E"/>
    <w:rsid w:val="00646FE1"/>
    <w:rsid w:val="00647075"/>
    <w:rsid w:val="00653EBC"/>
    <w:rsid w:val="0065581D"/>
    <w:rsid w:val="00655C2F"/>
    <w:rsid w:val="00660403"/>
    <w:rsid w:val="00661140"/>
    <w:rsid w:val="006710DD"/>
    <w:rsid w:val="00671FC9"/>
    <w:rsid w:val="00672236"/>
    <w:rsid w:val="006727D7"/>
    <w:rsid w:val="00673200"/>
    <w:rsid w:val="00674492"/>
    <w:rsid w:val="0067501E"/>
    <w:rsid w:val="006773D2"/>
    <w:rsid w:val="00680581"/>
    <w:rsid w:val="00680A56"/>
    <w:rsid w:val="00681A41"/>
    <w:rsid w:val="006821B2"/>
    <w:rsid w:val="006838C0"/>
    <w:rsid w:val="00685856"/>
    <w:rsid w:val="00685901"/>
    <w:rsid w:val="00685BB9"/>
    <w:rsid w:val="00687E06"/>
    <w:rsid w:val="00687F0A"/>
    <w:rsid w:val="00690127"/>
    <w:rsid w:val="00691BFF"/>
    <w:rsid w:val="006953C1"/>
    <w:rsid w:val="00696EB2"/>
    <w:rsid w:val="0069741A"/>
    <w:rsid w:val="006A00AB"/>
    <w:rsid w:val="006A0DEA"/>
    <w:rsid w:val="006A16E9"/>
    <w:rsid w:val="006A5450"/>
    <w:rsid w:val="006B0199"/>
    <w:rsid w:val="006B0A32"/>
    <w:rsid w:val="006B0BD8"/>
    <w:rsid w:val="006B4557"/>
    <w:rsid w:val="006C0251"/>
    <w:rsid w:val="006C0320"/>
    <w:rsid w:val="006C2B9A"/>
    <w:rsid w:val="006C2C9B"/>
    <w:rsid w:val="006C3553"/>
    <w:rsid w:val="006C39BB"/>
    <w:rsid w:val="006C4502"/>
    <w:rsid w:val="006C6114"/>
    <w:rsid w:val="006D2288"/>
    <w:rsid w:val="006D306A"/>
    <w:rsid w:val="006D4464"/>
    <w:rsid w:val="006D5E91"/>
    <w:rsid w:val="006D614C"/>
    <w:rsid w:val="006D7E87"/>
    <w:rsid w:val="006E14E6"/>
    <w:rsid w:val="006E1AEE"/>
    <w:rsid w:val="006E2F52"/>
    <w:rsid w:val="006E32A9"/>
    <w:rsid w:val="006E3B9C"/>
    <w:rsid w:val="006E4ED7"/>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2BAD"/>
    <w:rsid w:val="00713CB5"/>
    <w:rsid w:val="00714E3F"/>
    <w:rsid w:val="0071558B"/>
    <w:rsid w:val="0071776A"/>
    <w:rsid w:val="00721189"/>
    <w:rsid w:val="007221C3"/>
    <w:rsid w:val="007227E4"/>
    <w:rsid w:val="00722F2C"/>
    <w:rsid w:val="007254D1"/>
    <w:rsid w:val="00725B32"/>
    <w:rsid w:val="00725B3C"/>
    <w:rsid w:val="00727F65"/>
    <w:rsid w:val="00731888"/>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278E"/>
    <w:rsid w:val="0076411D"/>
    <w:rsid w:val="007670F8"/>
    <w:rsid w:val="007671D4"/>
    <w:rsid w:val="00770A85"/>
    <w:rsid w:val="00773DC9"/>
    <w:rsid w:val="0077572E"/>
    <w:rsid w:val="00775F09"/>
    <w:rsid w:val="0077762F"/>
    <w:rsid w:val="00777BE4"/>
    <w:rsid w:val="0078031B"/>
    <w:rsid w:val="007831F5"/>
    <w:rsid w:val="00784F44"/>
    <w:rsid w:val="00785A9A"/>
    <w:rsid w:val="00786672"/>
    <w:rsid w:val="007870BF"/>
    <w:rsid w:val="007872CF"/>
    <w:rsid w:val="0078748C"/>
    <w:rsid w:val="0079201C"/>
    <w:rsid w:val="0079307F"/>
    <w:rsid w:val="007940C5"/>
    <w:rsid w:val="007947C4"/>
    <w:rsid w:val="00795812"/>
    <w:rsid w:val="00795A49"/>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3E6"/>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5439"/>
    <w:rsid w:val="007F64BE"/>
    <w:rsid w:val="007F6DC3"/>
    <w:rsid w:val="007F7785"/>
    <w:rsid w:val="00800263"/>
    <w:rsid w:val="008006B4"/>
    <w:rsid w:val="008015B6"/>
    <w:rsid w:val="00803CA8"/>
    <w:rsid w:val="00803FD4"/>
    <w:rsid w:val="0080481C"/>
    <w:rsid w:val="00804C54"/>
    <w:rsid w:val="008056DD"/>
    <w:rsid w:val="0081104C"/>
    <w:rsid w:val="008121F2"/>
    <w:rsid w:val="00812D16"/>
    <w:rsid w:val="00813518"/>
    <w:rsid w:val="00816C51"/>
    <w:rsid w:val="00821865"/>
    <w:rsid w:val="008225EB"/>
    <w:rsid w:val="0082327D"/>
    <w:rsid w:val="0082433D"/>
    <w:rsid w:val="00826509"/>
    <w:rsid w:val="0083354D"/>
    <w:rsid w:val="0083561B"/>
    <w:rsid w:val="0083635A"/>
    <w:rsid w:val="00837D78"/>
    <w:rsid w:val="00840D79"/>
    <w:rsid w:val="00842939"/>
    <w:rsid w:val="00842A21"/>
    <w:rsid w:val="00844601"/>
    <w:rsid w:val="00845DAD"/>
    <w:rsid w:val="00846827"/>
    <w:rsid w:val="008474E5"/>
    <w:rsid w:val="00851377"/>
    <w:rsid w:val="0085437C"/>
    <w:rsid w:val="00854B2F"/>
    <w:rsid w:val="00855481"/>
    <w:rsid w:val="00856354"/>
    <w:rsid w:val="008568E1"/>
    <w:rsid w:val="00856BE9"/>
    <w:rsid w:val="008578F8"/>
    <w:rsid w:val="00857B2E"/>
    <w:rsid w:val="00860566"/>
    <w:rsid w:val="00860DEB"/>
    <w:rsid w:val="0086129A"/>
    <w:rsid w:val="0086165C"/>
    <w:rsid w:val="00861B26"/>
    <w:rsid w:val="00862EED"/>
    <w:rsid w:val="008643FC"/>
    <w:rsid w:val="008649B9"/>
    <w:rsid w:val="00864FDB"/>
    <w:rsid w:val="00865307"/>
    <w:rsid w:val="0086784F"/>
    <w:rsid w:val="00870394"/>
    <w:rsid w:val="0087073B"/>
    <w:rsid w:val="008713D7"/>
    <w:rsid w:val="00873967"/>
    <w:rsid w:val="008743BB"/>
    <w:rsid w:val="008770D4"/>
    <w:rsid w:val="008800E5"/>
    <w:rsid w:val="0088127F"/>
    <w:rsid w:val="008815EF"/>
    <w:rsid w:val="00883020"/>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18CD"/>
    <w:rsid w:val="008F2C49"/>
    <w:rsid w:val="008F36F0"/>
    <w:rsid w:val="008F66BC"/>
    <w:rsid w:val="008F7CFF"/>
    <w:rsid w:val="008F7ED1"/>
    <w:rsid w:val="00901C8D"/>
    <w:rsid w:val="00904A4D"/>
    <w:rsid w:val="00905643"/>
    <w:rsid w:val="00905EE9"/>
    <w:rsid w:val="009065F4"/>
    <w:rsid w:val="00906CCD"/>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3F6"/>
    <w:rsid w:val="00950C3F"/>
    <w:rsid w:val="009577E6"/>
    <w:rsid w:val="0095793C"/>
    <w:rsid w:val="009603FF"/>
    <w:rsid w:val="0096111E"/>
    <w:rsid w:val="00961125"/>
    <w:rsid w:val="009623D8"/>
    <w:rsid w:val="009625BB"/>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37D2"/>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040D"/>
    <w:rsid w:val="00A010E7"/>
    <w:rsid w:val="00A01460"/>
    <w:rsid w:val="00A01A17"/>
    <w:rsid w:val="00A01A60"/>
    <w:rsid w:val="00A03D43"/>
    <w:rsid w:val="00A06E6E"/>
    <w:rsid w:val="00A076F9"/>
    <w:rsid w:val="00A07997"/>
    <w:rsid w:val="00A07F87"/>
    <w:rsid w:val="00A13659"/>
    <w:rsid w:val="00A1637F"/>
    <w:rsid w:val="00A206ED"/>
    <w:rsid w:val="00A20806"/>
    <w:rsid w:val="00A20ABF"/>
    <w:rsid w:val="00A20C7F"/>
    <w:rsid w:val="00A21D41"/>
    <w:rsid w:val="00A22DBA"/>
    <w:rsid w:val="00A2329D"/>
    <w:rsid w:val="00A2490E"/>
    <w:rsid w:val="00A25442"/>
    <w:rsid w:val="00A25539"/>
    <w:rsid w:val="00A25BFF"/>
    <w:rsid w:val="00A26648"/>
    <w:rsid w:val="00A26F79"/>
    <w:rsid w:val="00A27522"/>
    <w:rsid w:val="00A3136F"/>
    <w:rsid w:val="00A333D9"/>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16D"/>
    <w:rsid w:val="00A63B83"/>
    <w:rsid w:val="00A643C6"/>
    <w:rsid w:val="00A65BD9"/>
    <w:rsid w:val="00A66718"/>
    <w:rsid w:val="00A671EF"/>
    <w:rsid w:val="00A70B31"/>
    <w:rsid w:val="00A73A74"/>
    <w:rsid w:val="00A759FE"/>
    <w:rsid w:val="00A75CF1"/>
    <w:rsid w:val="00A75FE1"/>
    <w:rsid w:val="00A76D67"/>
    <w:rsid w:val="00A77562"/>
    <w:rsid w:val="00A77669"/>
    <w:rsid w:val="00A776B8"/>
    <w:rsid w:val="00A81EB6"/>
    <w:rsid w:val="00A82DE9"/>
    <w:rsid w:val="00A837FE"/>
    <w:rsid w:val="00A85357"/>
    <w:rsid w:val="00A856B8"/>
    <w:rsid w:val="00A858E9"/>
    <w:rsid w:val="00A86A99"/>
    <w:rsid w:val="00A871E5"/>
    <w:rsid w:val="00A902DD"/>
    <w:rsid w:val="00A91617"/>
    <w:rsid w:val="00A93C1C"/>
    <w:rsid w:val="00A96FA8"/>
    <w:rsid w:val="00A9770A"/>
    <w:rsid w:val="00AA0A43"/>
    <w:rsid w:val="00AA0DD3"/>
    <w:rsid w:val="00AA1C07"/>
    <w:rsid w:val="00AA1D7A"/>
    <w:rsid w:val="00AA2721"/>
    <w:rsid w:val="00AA3688"/>
    <w:rsid w:val="00AA4006"/>
    <w:rsid w:val="00AA5887"/>
    <w:rsid w:val="00AB19F8"/>
    <w:rsid w:val="00AB2A61"/>
    <w:rsid w:val="00AB3A12"/>
    <w:rsid w:val="00AB5A8D"/>
    <w:rsid w:val="00AB6642"/>
    <w:rsid w:val="00AB7F5F"/>
    <w:rsid w:val="00AC0E3B"/>
    <w:rsid w:val="00AC26A9"/>
    <w:rsid w:val="00AC271F"/>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48FE"/>
    <w:rsid w:val="00B073E6"/>
    <w:rsid w:val="00B074F8"/>
    <w:rsid w:val="00B11A3D"/>
    <w:rsid w:val="00B121B0"/>
    <w:rsid w:val="00B13B87"/>
    <w:rsid w:val="00B1412B"/>
    <w:rsid w:val="00B17FAB"/>
    <w:rsid w:val="00B21BE7"/>
    <w:rsid w:val="00B22C5F"/>
    <w:rsid w:val="00B235FF"/>
    <w:rsid w:val="00B23687"/>
    <w:rsid w:val="00B25710"/>
    <w:rsid w:val="00B269A5"/>
    <w:rsid w:val="00B27B03"/>
    <w:rsid w:val="00B31B62"/>
    <w:rsid w:val="00B3208E"/>
    <w:rsid w:val="00B33711"/>
    <w:rsid w:val="00B34889"/>
    <w:rsid w:val="00B37550"/>
    <w:rsid w:val="00B3779E"/>
    <w:rsid w:val="00B377BC"/>
    <w:rsid w:val="00B402C6"/>
    <w:rsid w:val="00B41DC1"/>
    <w:rsid w:val="00B42F69"/>
    <w:rsid w:val="00B46EC7"/>
    <w:rsid w:val="00B50A91"/>
    <w:rsid w:val="00B5160B"/>
    <w:rsid w:val="00B51761"/>
    <w:rsid w:val="00B51871"/>
    <w:rsid w:val="00B52022"/>
    <w:rsid w:val="00B52187"/>
    <w:rsid w:val="00B54691"/>
    <w:rsid w:val="00B60CCD"/>
    <w:rsid w:val="00B61F12"/>
    <w:rsid w:val="00B62854"/>
    <w:rsid w:val="00B62EF1"/>
    <w:rsid w:val="00B640CC"/>
    <w:rsid w:val="00B645B6"/>
    <w:rsid w:val="00B64B2F"/>
    <w:rsid w:val="00B667BF"/>
    <w:rsid w:val="00B674D6"/>
    <w:rsid w:val="00B6797D"/>
    <w:rsid w:val="00B7245B"/>
    <w:rsid w:val="00B735B8"/>
    <w:rsid w:val="00B73F56"/>
    <w:rsid w:val="00B74858"/>
    <w:rsid w:val="00B7521C"/>
    <w:rsid w:val="00B752EB"/>
    <w:rsid w:val="00B77BE4"/>
    <w:rsid w:val="00B812BE"/>
    <w:rsid w:val="00B813D5"/>
    <w:rsid w:val="00B8258D"/>
    <w:rsid w:val="00B825B4"/>
    <w:rsid w:val="00B841B2"/>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3BFA"/>
    <w:rsid w:val="00BC5838"/>
    <w:rsid w:val="00BC6D98"/>
    <w:rsid w:val="00BC6DC2"/>
    <w:rsid w:val="00BD0E2E"/>
    <w:rsid w:val="00BE442D"/>
    <w:rsid w:val="00BE4ED6"/>
    <w:rsid w:val="00BE54F3"/>
    <w:rsid w:val="00BE5F67"/>
    <w:rsid w:val="00BE725A"/>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07913"/>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380B"/>
    <w:rsid w:val="00C34B40"/>
    <w:rsid w:val="00C35836"/>
    <w:rsid w:val="00C41CD3"/>
    <w:rsid w:val="00C43438"/>
    <w:rsid w:val="00C44264"/>
    <w:rsid w:val="00C45D9C"/>
    <w:rsid w:val="00C46251"/>
    <w:rsid w:val="00C4790F"/>
    <w:rsid w:val="00C47E20"/>
    <w:rsid w:val="00C47FC0"/>
    <w:rsid w:val="00C50575"/>
    <w:rsid w:val="00C5062E"/>
    <w:rsid w:val="00C5189F"/>
    <w:rsid w:val="00C51DEE"/>
    <w:rsid w:val="00C528CC"/>
    <w:rsid w:val="00C53ABD"/>
    <w:rsid w:val="00C53AD3"/>
    <w:rsid w:val="00C53C94"/>
    <w:rsid w:val="00C57741"/>
    <w:rsid w:val="00C57F25"/>
    <w:rsid w:val="00C6074F"/>
    <w:rsid w:val="00C62568"/>
    <w:rsid w:val="00C6296C"/>
    <w:rsid w:val="00C64143"/>
    <w:rsid w:val="00C6434D"/>
    <w:rsid w:val="00C652E5"/>
    <w:rsid w:val="00C65967"/>
    <w:rsid w:val="00C67446"/>
    <w:rsid w:val="00C70962"/>
    <w:rsid w:val="00C71674"/>
    <w:rsid w:val="00C733F7"/>
    <w:rsid w:val="00C73DE4"/>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4E9A"/>
    <w:rsid w:val="00C95D8D"/>
    <w:rsid w:val="00C97C7F"/>
    <w:rsid w:val="00CA2283"/>
    <w:rsid w:val="00CA2AEF"/>
    <w:rsid w:val="00CA2CA3"/>
    <w:rsid w:val="00CA325F"/>
    <w:rsid w:val="00CA33B8"/>
    <w:rsid w:val="00CA4A16"/>
    <w:rsid w:val="00CA6DD8"/>
    <w:rsid w:val="00CB1582"/>
    <w:rsid w:val="00CB22B7"/>
    <w:rsid w:val="00CB31DA"/>
    <w:rsid w:val="00CB5032"/>
    <w:rsid w:val="00CB7805"/>
    <w:rsid w:val="00CB7DF6"/>
    <w:rsid w:val="00CC303F"/>
    <w:rsid w:val="00CC3C96"/>
    <w:rsid w:val="00CD077C"/>
    <w:rsid w:val="00CD342A"/>
    <w:rsid w:val="00CD3940"/>
    <w:rsid w:val="00CE2639"/>
    <w:rsid w:val="00CE2F14"/>
    <w:rsid w:val="00CE52B8"/>
    <w:rsid w:val="00CE6A0B"/>
    <w:rsid w:val="00CE7BF6"/>
    <w:rsid w:val="00CF00E5"/>
    <w:rsid w:val="00CF0950"/>
    <w:rsid w:val="00CF3B07"/>
    <w:rsid w:val="00CF4C13"/>
    <w:rsid w:val="00CF62E0"/>
    <w:rsid w:val="00CF6384"/>
    <w:rsid w:val="00CF6902"/>
    <w:rsid w:val="00D018AE"/>
    <w:rsid w:val="00D02B8F"/>
    <w:rsid w:val="00D0401F"/>
    <w:rsid w:val="00D06E88"/>
    <w:rsid w:val="00D07532"/>
    <w:rsid w:val="00D11F90"/>
    <w:rsid w:val="00D13527"/>
    <w:rsid w:val="00D15E4E"/>
    <w:rsid w:val="00D17601"/>
    <w:rsid w:val="00D201BC"/>
    <w:rsid w:val="00D20D6E"/>
    <w:rsid w:val="00D21300"/>
    <w:rsid w:val="00D22F7B"/>
    <w:rsid w:val="00D230DC"/>
    <w:rsid w:val="00D2583E"/>
    <w:rsid w:val="00D26C9A"/>
    <w:rsid w:val="00D27BEE"/>
    <w:rsid w:val="00D303E8"/>
    <w:rsid w:val="00D31BA6"/>
    <w:rsid w:val="00D335E1"/>
    <w:rsid w:val="00D3545E"/>
    <w:rsid w:val="00D35FEA"/>
    <w:rsid w:val="00D366E4"/>
    <w:rsid w:val="00D423AC"/>
    <w:rsid w:val="00D43EA6"/>
    <w:rsid w:val="00D44B15"/>
    <w:rsid w:val="00D44DC6"/>
    <w:rsid w:val="00D467F1"/>
    <w:rsid w:val="00D476EA"/>
    <w:rsid w:val="00D5033F"/>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10A8"/>
    <w:rsid w:val="00D730D4"/>
    <w:rsid w:val="00D73B08"/>
    <w:rsid w:val="00D76B84"/>
    <w:rsid w:val="00D80127"/>
    <w:rsid w:val="00D804E2"/>
    <w:rsid w:val="00D805D1"/>
    <w:rsid w:val="00D81FB3"/>
    <w:rsid w:val="00D82FD7"/>
    <w:rsid w:val="00D84FA6"/>
    <w:rsid w:val="00D85C5F"/>
    <w:rsid w:val="00D85E29"/>
    <w:rsid w:val="00D85ECC"/>
    <w:rsid w:val="00D864C7"/>
    <w:rsid w:val="00D86EB7"/>
    <w:rsid w:val="00D91E9F"/>
    <w:rsid w:val="00D92025"/>
    <w:rsid w:val="00D9204D"/>
    <w:rsid w:val="00D92B5E"/>
    <w:rsid w:val="00D93388"/>
    <w:rsid w:val="00D93CFF"/>
    <w:rsid w:val="00D95457"/>
    <w:rsid w:val="00D976A3"/>
    <w:rsid w:val="00D97A7B"/>
    <w:rsid w:val="00DA1259"/>
    <w:rsid w:val="00DA1AAD"/>
    <w:rsid w:val="00DA1E08"/>
    <w:rsid w:val="00DA1FC2"/>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C7F4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3E0B"/>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1A3E"/>
    <w:rsid w:val="00E63559"/>
    <w:rsid w:val="00E64994"/>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C2222"/>
    <w:rsid w:val="00ED23D8"/>
    <w:rsid w:val="00ED5AFD"/>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01D"/>
    <w:rsid w:val="00F029AF"/>
    <w:rsid w:val="00F03C24"/>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0AC1"/>
    <w:rsid w:val="00F3381E"/>
    <w:rsid w:val="00F34C92"/>
    <w:rsid w:val="00F35D19"/>
    <w:rsid w:val="00F377AE"/>
    <w:rsid w:val="00F402E6"/>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229"/>
    <w:rsid w:val="00F73F06"/>
    <w:rsid w:val="00F74F3A"/>
    <w:rsid w:val="00F75889"/>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94231"/>
    <w:rsid w:val="00FA632E"/>
    <w:rsid w:val="00FA78FD"/>
    <w:rsid w:val="00FB11BE"/>
    <w:rsid w:val="00FB1357"/>
    <w:rsid w:val="00FB1799"/>
    <w:rsid w:val="00FB1B56"/>
    <w:rsid w:val="00FB27F1"/>
    <w:rsid w:val="00FB492B"/>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144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0DE6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styleId="NoSpacing">
    <w:name w:val="No Spacing"/>
    <w:uiPriority w:val="1"/>
    <w:qFormat/>
    <w:rsid w:val="00CF00E5"/>
    <w:rPr>
      <w:rFonts w:eastAsia="Times New Roman"/>
      <w:sz w:val="24"/>
      <w:szCs w:val="24"/>
      <w:lang w:val="en-US" w:eastAsia="en-US"/>
    </w:rPr>
  </w:style>
  <w:style w:type="table" w:styleId="TableGrid">
    <w:name w:val="Table Grid"/>
    <w:basedOn w:val="TableNormal"/>
    <w:rsid w:val="002B6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5870">
      <w:bodyDiv w:val="1"/>
      <w:marLeft w:val="0"/>
      <w:marRight w:val="0"/>
      <w:marTop w:val="0"/>
      <w:marBottom w:val="0"/>
      <w:divBdr>
        <w:top w:val="none" w:sz="0" w:space="0" w:color="auto"/>
        <w:left w:val="none" w:sz="0" w:space="0" w:color="auto"/>
        <w:bottom w:val="none" w:sz="0" w:space="0" w:color="auto"/>
        <w:right w:val="none" w:sz="0" w:space="0" w:color="auto"/>
      </w:divBdr>
    </w:div>
    <w:div w:id="475949052">
      <w:bodyDiv w:val="1"/>
      <w:marLeft w:val="0"/>
      <w:marRight w:val="0"/>
      <w:marTop w:val="0"/>
      <w:marBottom w:val="0"/>
      <w:divBdr>
        <w:top w:val="none" w:sz="0" w:space="0" w:color="auto"/>
        <w:left w:val="none" w:sz="0" w:space="0" w:color="auto"/>
        <w:bottom w:val="none" w:sz="0" w:space="0" w:color="auto"/>
        <w:right w:val="none" w:sz="0" w:space="0" w:color="auto"/>
      </w:divBdr>
      <w:divsChild>
        <w:div w:id="1978879756">
          <w:marLeft w:val="0"/>
          <w:marRight w:val="0"/>
          <w:marTop w:val="0"/>
          <w:marBottom w:val="0"/>
          <w:divBdr>
            <w:top w:val="none" w:sz="0" w:space="0" w:color="auto"/>
            <w:left w:val="none" w:sz="0" w:space="0" w:color="auto"/>
            <w:bottom w:val="none" w:sz="0" w:space="0" w:color="auto"/>
            <w:right w:val="none" w:sz="0" w:space="0" w:color="auto"/>
          </w:divBdr>
          <w:divsChild>
            <w:div w:id="1406561738">
              <w:marLeft w:val="0"/>
              <w:marRight w:val="0"/>
              <w:marTop w:val="0"/>
              <w:marBottom w:val="0"/>
              <w:divBdr>
                <w:top w:val="none" w:sz="0" w:space="0" w:color="auto"/>
                <w:left w:val="none" w:sz="0" w:space="0" w:color="auto"/>
                <w:bottom w:val="none" w:sz="0" w:space="0" w:color="auto"/>
                <w:right w:val="none" w:sz="0" w:space="0" w:color="auto"/>
              </w:divBdr>
              <w:divsChild>
                <w:div w:id="2008170966">
                  <w:marLeft w:val="0"/>
                  <w:marRight w:val="0"/>
                  <w:marTop w:val="0"/>
                  <w:marBottom w:val="0"/>
                  <w:divBdr>
                    <w:top w:val="none" w:sz="0" w:space="0" w:color="auto"/>
                    <w:left w:val="none" w:sz="0" w:space="0" w:color="auto"/>
                    <w:bottom w:val="none" w:sz="0" w:space="0" w:color="auto"/>
                    <w:right w:val="none" w:sz="0" w:space="0" w:color="auto"/>
                  </w:divBdr>
                  <w:divsChild>
                    <w:div w:id="1845246906">
                      <w:marLeft w:val="0"/>
                      <w:marRight w:val="0"/>
                      <w:marTop w:val="0"/>
                      <w:marBottom w:val="0"/>
                      <w:divBdr>
                        <w:top w:val="none" w:sz="0" w:space="0" w:color="auto"/>
                        <w:left w:val="none" w:sz="0" w:space="0" w:color="auto"/>
                        <w:bottom w:val="none" w:sz="0" w:space="0" w:color="auto"/>
                        <w:right w:val="none" w:sz="0" w:space="0" w:color="auto"/>
                      </w:divBdr>
                      <w:divsChild>
                        <w:div w:id="264271216">
                          <w:marLeft w:val="0"/>
                          <w:marRight w:val="0"/>
                          <w:marTop w:val="0"/>
                          <w:marBottom w:val="0"/>
                          <w:divBdr>
                            <w:top w:val="none" w:sz="0" w:space="0" w:color="auto"/>
                            <w:left w:val="none" w:sz="0" w:space="0" w:color="auto"/>
                            <w:bottom w:val="none" w:sz="0" w:space="0" w:color="auto"/>
                            <w:right w:val="none" w:sz="0" w:space="0" w:color="auto"/>
                          </w:divBdr>
                          <w:divsChild>
                            <w:div w:id="1951357071">
                              <w:marLeft w:val="0"/>
                              <w:marRight w:val="0"/>
                              <w:marTop w:val="0"/>
                              <w:marBottom w:val="0"/>
                              <w:divBdr>
                                <w:top w:val="none" w:sz="0" w:space="0" w:color="auto"/>
                                <w:left w:val="none" w:sz="0" w:space="0" w:color="auto"/>
                                <w:bottom w:val="none" w:sz="0" w:space="0" w:color="auto"/>
                                <w:right w:val="none" w:sz="0" w:space="0" w:color="auto"/>
                              </w:divBdr>
                              <w:divsChild>
                                <w:div w:id="2110008876">
                                  <w:marLeft w:val="0"/>
                                  <w:marRight w:val="0"/>
                                  <w:marTop w:val="0"/>
                                  <w:marBottom w:val="0"/>
                                  <w:divBdr>
                                    <w:top w:val="none" w:sz="0" w:space="0" w:color="auto"/>
                                    <w:left w:val="none" w:sz="0" w:space="0" w:color="auto"/>
                                    <w:bottom w:val="none" w:sz="0" w:space="0" w:color="auto"/>
                                    <w:right w:val="none" w:sz="0" w:space="0" w:color="auto"/>
                                  </w:divBdr>
                                  <w:divsChild>
                                    <w:div w:id="1570925093">
                                      <w:marLeft w:val="0"/>
                                      <w:marRight w:val="0"/>
                                      <w:marTop w:val="0"/>
                                      <w:marBottom w:val="0"/>
                                      <w:divBdr>
                                        <w:top w:val="none" w:sz="0" w:space="0" w:color="auto"/>
                                        <w:left w:val="none" w:sz="0" w:space="0" w:color="auto"/>
                                        <w:bottom w:val="none" w:sz="0" w:space="0" w:color="auto"/>
                                        <w:right w:val="none" w:sz="0" w:space="0" w:color="auto"/>
                                      </w:divBdr>
                                    </w:div>
                                    <w:div w:id="43914054">
                                      <w:marLeft w:val="0"/>
                                      <w:marRight w:val="0"/>
                                      <w:marTop w:val="0"/>
                                      <w:marBottom w:val="0"/>
                                      <w:divBdr>
                                        <w:top w:val="none" w:sz="0" w:space="0" w:color="auto"/>
                                        <w:left w:val="none" w:sz="0" w:space="0" w:color="auto"/>
                                        <w:bottom w:val="none" w:sz="0" w:space="0" w:color="auto"/>
                                        <w:right w:val="none" w:sz="0" w:space="0" w:color="auto"/>
                                      </w:divBdr>
                                      <w:divsChild>
                                        <w:div w:id="1887913682">
                                          <w:marLeft w:val="0"/>
                                          <w:marRight w:val="165"/>
                                          <w:marTop w:val="150"/>
                                          <w:marBottom w:val="0"/>
                                          <w:divBdr>
                                            <w:top w:val="none" w:sz="0" w:space="0" w:color="auto"/>
                                            <w:left w:val="none" w:sz="0" w:space="0" w:color="auto"/>
                                            <w:bottom w:val="none" w:sz="0" w:space="0" w:color="auto"/>
                                            <w:right w:val="none" w:sz="0" w:space="0" w:color="auto"/>
                                          </w:divBdr>
                                          <w:divsChild>
                                            <w:div w:id="2103525410">
                                              <w:marLeft w:val="0"/>
                                              <w:marRight w:val="0"/>
                                              <w:marTop w:val="0"/>
                                              <w:marBottom w:val="0"/>
                                              <w:divBdr>
                                                <w:top w:val="none" w:sz="0" w:space="0" w:color="auto"/>
                                                <w:left w:val="none" w:sz="0" w:space="0" w:color="auto"/>
                                                <w:bottom w:val="none" w:sz="0" w:space="0" w:color="auto"/>
                                                <w:right w:val="none" w:sz="0" w:space="0" w:color="auto"/>
                                              </w:divBdr>
                                              <w:divsChild>
                                                <w:div w:id="9315501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415428">
      <w:bodyDiv w:val="1"/>
      <w:marLeft w:val="0"/>
      <w:marRight w:val="0"/>
      <w:marTop w:val="0"/>
      <w:marBottom w:val="0"/>
      <w:divBdr>
        <w:top w:val="none" w:sz="0" w:space="0" w:color="auto"/>
        <w:left w:val="none" w:sz="0" w:space="0" w:color="auto"/>
        <w:bottom w:val="none" w:sz="0" w:space="0" w:color="auto"/>
        <w:right w:val="none" w:sz="0" w:space="0" w:color="auto"/>
      </w:divBdr>
    </w:div>
    <w:div w:id="1481114373">
      <w:bodyDiv w:val="1"/>
      <w:marLeft w:val="0"/>
      <w:marRight w:val="0"/>
      <w:marTop w:val="0"/>
      <w:marBottom w:val="0"/>
      <w:divBdr>
        <w:top w:val="none" w:sz="0" w:space="0" w:color="auto"/>
        <w:left w:val="none" w:sz="0" w:space="0" w:color="auto"/>
        <w:bottom w:val="none" w:sz="0" w:space="0" w:color="auto"/>
        <w:right w:val="none" w:sz="0" w:space="0" w:color="auto"/>
      </w:divBdr>
      <w:divsChild>
        <w:div w:id="1667510911">
          <w:marLeft w:val="0"/>
          <w:marRight w:val="0"/>
          <w:marTop w:val="0"/>
          <w:marBottom w:val="0"/>
          <w:divBdr>
            <w:top w:val="none" w:sz="0" w:space="0" w:color="auto"/>
            <w:left w:val="none" w:sz="0" w:space="0" w:color="auto"/>
            <w:bottom w:val="none" w:sz="0" w:space="0" w:color="auto"/>
            <w:right w:val="none" w:sz="0" w:space="0" w:color="auto"/>
          </w:divBdr>
          <w:divsChild>
            <w:div w:id="1748772449">
              <w:marLeft w:val="0"/>
              <w:marRight w:val="0"/>
              <w:marTop w:val="0"/>
              <w:marBottom w:val="0"/>
              <w:divBdr>
                <w:top w:val="none" w:sz="0" w:space="0" w:color="auto"/>
                <w:left w:val="none" w:sz="0" w:space="0" w:color="auto"/>
                <w:bottom w:val="none" w:sz="0" w:space="0" w:color="auto"/>
                <w:right w:val="none" w:sz="0" w:space="0" w:color="auto"/>
              </w:divBdr>
              <w:divsChild>
                <w:div w:id="1107626117">
                  <w:marLeft w:val="0"/>
                  <w:marRight w:val="0"/>
                  <w:marTop w:val="0"/>
                  <w:marBottom w:val="0"/>
                  <w:divBdr>
                    <w:top w:val="none" w:sz="0" w:space="0" w:color="auto"/>
                    <w:left w:val="none" w:sz="0" w:space="0" w:color="auto"/>
                    <w:bottom w:val="none" w:sz="0" w:space="0" w:color="auto"/>
                    <w:right w:val="none" w:sz="0" w:space="0" w:color="auto"/>
                  </w:divBdr>
                  <w:divsChild>
                    <w:div w:id="2087919329">
                      <w:marLeft w:val="0"/>
                      <w:marRight w:val="0"/>
                      <w:marTop w:val="0"/>
                      <w:marBottom w:val="0"/>
                      <w:divBdr>
                        <w:top w:val="none" w:sz="0" w:space="0" w:color="auto"/>
                        <w:left w:val="none" w:sz="0" w:space="0" w:color="auto"/>
                        <w:bottom w:val="none" w:sz="0" w:space="0" w:color="auto"/>
                        <w:right w:val="none" w:sz="0" w:space="0" w:color="auto"/>
                      </w:divBdr>
                      <w:divsChild>
                        <w:div w:id="1252347315">
                          <w:marLeft w:val="0"/>
                          <w:marRight w:val="0"/>
                          <w:marTop w:val="0"/>
                          <w:marBottom w:val="0"/>
                          <w:divBdr>
                            <w:top w:val="none" w:sz="0" w:space="0" w:color="auto"/>
                            <w:left w:val="none" w:sz="0" w:space="0" w:color="auto"/>
                            <w:bottom w:val="none" w:sz="0" w:space="0" w:color="auto"/>
                            <w:right w:val="none" w:sz="0" w:space="0" w:color="auto"/>
                          </w:divBdr>
                          <w:divsChild>
                            <w:div w:id="1994602915">
                              <w:marLeft w:val="0"/>
                              <w:marRight w:val="0"/>
                              <w:marTop w:val="0"/>
                              <w:marBottom w:val="0"/>
                              <w:divBdr>
                                <w:top w:val="none" w:sz="0" w:space="0" w:color="auto"/>
                                <w:left w:val="none" w:sz="0" w:space="0" w:color="auto"/>
                                <w:bottom w:val="none" w:sz="0" w:space="0" w:color="auto"/>
                                <w:right w:val="none" w:sz="0" w:space="0" w:color="auto"/>
                              </w:divBdr>
                              <w:divsChild>
                                <w:div w:id="77874914">
                                  <w:marLeft w:val="0"/>
                                  <w:marRight w:val="0"/>
                                  <w:marTop w:val="0"/>
                                  <w:marBottom w:val="0"/>
                                  <w:divBdr>
                                    <w:top w:val="none" w:sz="0" w:space="0" w:color="auto"/>
                                    <w:left w:val="none" w:sz="0" w:space="0" w:color="auto"/>
                                    <w:bottom w:val="none" w:sz="0" w:space="0" w:color="auto"/>
                                    <w:right w:val="none" w:sz="0" w:space="0" w:color="auto"/>
                                  </w:divBdr>
                                  <w:divsChild>
                                    <w:div w:id="1636331300">
                                      <w:marLeft w:val="0"/>
                                      <w:marRight w:val="0"/>
                                      <w:marTop w:val="0"/>
                                      <w:marBottom w:val="0"/>
                                      <w:divBdr>
                                        <w:top w:val="none" w:sz="0" w:space="0" w:color="auto"/>
                                        <w:left w:val="none" w:sz="0" w:space="0" w:color="auto"/>
                                        <w:bottom w:val="none" w:sz="0" w:space="0" w:color="auto"/>
                                        <w:right w:val="none" w:sz="0" w:space="0" w:color="auto"/>
                                      </w:divBdr>
                                    </w:div>
                                    <w:div w:id="918179398">
                                      <w:marLeft w:val="0"/>
                                      <w:marRight w:val="0"/>
                                      <w:marTop w:val="0"/>
                                      <w:marBottom w:val="0"/>
                                      <w:divBdr>
                                        <w:top w:val="none" w:sz="0" w:space="0" w:color="auto"/>
                                        <w:left w:val="none" w:sz="0" w:space="0" w:color="auto"/>
                                        <w:bottom w:val="none" w:sz="0" w:space="0" w:color="auto"/>
                                        <w:right w:val="none" w:sz="0" w:space="0" w:color="auto"/>
                                      </w:divBdr>
                                      <w:divsChild>
                                        <w:div w:id="849103445">
                                          <w:marLeft w:val="0"/>
                                          <w:marRight w:val="165"/>
                                          <w:marTop w:val="150"/>
                                          <w:marBottom w:val="0"/>
                                          <w:divBdr>
                                            <w:top w:val="none" w:sz="0" w:space="0" w:color="auto"/>
                                            <w:left w:val="none" w:sz="0" w:space="0" w:color="auto"/>
                                            <w:bottom w:val="none" w:sz="0" w:space="0" w:color="auto"/>
                                            <w:right w:val="none" w:sz="0" w:space="0" w:color="auto"/>
                                          </w:divBdr>
                                          <w:divsChild>
                                            <w:div w:id="186843544">
                                              <w:marLeft w:val="0"/>
                                              <w:marRight w:val="0"/>
                                              <w:marTop w:val="0"/>
                                              <w:marBottom w:val="0"/>
                                              <w:divBdr>
                                                <w:top w:val="none" w:sz="0" w:space="0" w:color="auto"/>
                                                <w:left w:val="none" w:sz="0" w:space="0" w:color="auto"/>
                                                <w:bottom w:val="none" w:sz="0" w:space="0" w:color="auto"/>
                                                <w:right w:val="none" w:sz="0" w:space="0" w:color="auto"/>
                                              </w:divBdr>
                                              <w:divsChild>
                                                <w:div w:id="18377216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04B51E-2A70-49C3-861E-10824E1B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9387</Words>
  <Characters>53509</Characters>
  <Application>Microsoft Office Word</Application>
  <DocSecurity>0</DocSecurity>
  <Lines>445</Lines>
  <Paragraphs>125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Poleksić, Katarina</dc:creator>
  <cp:lastModifiedBy>Ninoslava Lalatović</cp:lastModifiedBy>
  <cp:revision>3</cp:revision>
  <dcterms:created xsi:type="dcterms:W3CDTF">2024-07-02T06:21:00Z</dcterms:created>
  <dcterms:modified xsi:type="dcterms:W3CDTF">2024-07-02T06:29:00Z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