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D0054" w14:textId="77777777" w:rsidR="00F91C7B" w:rsidRPr="007F68C1" w:rsidRDefault="00F91C7B" w:rsidP="001A5518">
      <w:pPr>
        <w:rPr>
          <w:b/>
          <w:bCs/>
          <w:i/>
          <w:iCs/>
          <w:sz w:val="22"/>
          <w:szCs w:val="22"/>
          <w:u w:val="single"/>
          <w:lang w:val="sr-Latn-ME"/>
        </w:rPr>
      </w:pPr>
    </w:p>
    <w:p w14:paraId="73D26197" w14:textId="77777777" w:rsidR="002510A5" w:rsidRPr="007F68C1" w:rsidRDefault="002510A5" w:rsidP="002510A5">
      <w:pPr>
        <w:jc w:val="center"/>
        <w:rPr>
          <w:b/>
          <w:bCs/>
          <w:iCs/>
          <w:sz w:val="22"/>
          <w:szCs w:val="22"/>
          <w:u w:val="single"/>
          <w:lang w:val="sr-Latn-ME"/>
        </w:rPr>
      </w:pPr>
      <w:r w:rsidRPr="007F68C1">
        <w:rPr>
          <w:b/>
          <w:bCs/>
          <w:iCs/>
          <w:sz w:val="22"/>
          <w:szCs w:val="22"/>
          <w:u w:val="single"/>
          <w:lang w:val="sr-Latn-ME"/>
        </w:rPr>
        <w:t>SAŽETAK KARAKTERISTIKA LIJEKA</w:t>
      </w:r>
    </w:p>
    <w:p w14:paraId="6FB75430" w14:textId="77777777" w:rsidR="003C17AB" w:rsidRPr="007F68C1" w:rsidRDefault="003C17AB" w:rsidP="00F5167F">
      <w:pPr>
        <w:tabs>
          <w:tab w:val="left" w:pos="540"/>
          <w:tab w:val="left" w:pos="569"/>
        </w:tabs>
        <w:rPr>
          <w:noProof/>
          <w:sz w:val="22"/>
          <w:szCs w:val="22"/>
          <w:lang w:val="sr-Latn-ME"/>
        </w:rPr>
      </w:pPr>
    </w:p>
    <w:p w14:paraId="6725A0E2" w14:textId="77777777" w:rsidR="00C37FD7" w:rsidRPr="007F68C1" w:rsidRDefault="00C37FD7" w:rsidP="00F5167F">
      <w:pPr>
        <w:tabs>
          <w:tab w:val="left" w:pos="540"/>
          <w:tab w:val="left" w:pos="569"/>
        </w:tabs>
        <w:rPr>
          <w:bCs/>
          <w:sz w:val="22"/>
          <w:szCs w:val="22"/>
          <w:lang w:val="sr-Latn-ME"/>
        </w:rPr>
      </w:pPr>
    </w:p>
    <w:p w14:paraId="2999EA3A" w14:textId="77777777" w:rsidR="00411B4B" w:rsidRPr="007F68C1" w:rsidRDefault="00411B4B" w:rsidP="00F5167F">
      <w:pPr>
        <w:tabs>
          <w:tab w:val="left" w:pos="540"/>
          <w:tab w:val="left" w:pos="569"/>
        </w:tabs>
        <w:rPr>
          <w:b/>
          <w:bCs/>
          <w:sz w:val="22"/>
          <w:szCs w:val="22"/>
          <w:lang w:val="sr-Latn-ME"/>
        </w:rPr>
      </w:pPr>
      <w:r w:rsidRPr="007F68C1">
        <w:rPr>
          <w:b/>
          <w:bCs/>
          <w:sz w:val="22"/>
          <w:szCs w:val="22"/>
          <w:lang w:val="sr-Latn-ME"/>
        </w:rPr>
        <w:t>1.</w:t>
      </w:r>
      <w:r w:rsidR="00F5167F" w:rsidRPr="007F68C1">
        <w:rPr>
          <w:b/>
          <w:bCs/>
          <w:sz w:val="22"/>
          <w:szCs w:val="22"/>
          <w:lang w:val="sr-Latn-ME"/>
        </w:rPr>
        <w:tab/>
      </w:r>
      <w:r w:rsidR="002846DB" w:rsidRPr="007F68C1">
        <w:rPr>
          <w:b/>
          <w:bCs/>
          <w:sz w:val="22"/>
          <w:szCs w:val="22"/>
          <w:lang w:val="sr-Latn-ME"/>
        </w:rPr>
        <w:t xml:space="preserve">NAZIV </w:t>
      </w:r>
      <w:r w:rsidRPr="007F68C1">
        <w:rPr>
          <w:b/>
          <w:bCs/>
          <w:sz w:val="22"/>
          <w:szCs w:val="22"/>
          <w:lang w:val="sr-Latn-ME"/>
        </w:rPr>
        <w:t>LIJEKA</w:t>
      </w:r>
    </w:p>
    <w:p w14:paraId="10BB6AAC" w14:textId="77777777" w:rsidR="00EC2532" w:rsidRPr="007F68C1" w:rsidRDefault="00EC2532">
      <w:pPr>
        <w:rPr>
          <w:sz w:val="22"/>
          <w:szCs w:val="22"/>
          <w:lang w:val="sr-Latn-ME"/>
        </w:rPr>
      </w:pPr>
    </w:p>
    <w:p w14:paraId="414C35CF" w14:textId="106AE44A" w:rsidR="001A3857" w:rsidRPr="007F68C1" w:rsidRDefault="001A3857" w:rsidP="001A3857">
      <w:pPr>
        <w:rPr>
          <w:bCs/>
          <w:sz w:val="22"/>
          <w:szCs w:val="22"/>
          <w:lang w:val="sr-Latn-ME"/>
        </w:rPr>
      </w:pPr>
      <w:r w:rsidRPr="007F68C1">
        <w:rPr>
          <w:bCs/>
          <w:sz w:val="22"/>
          <w:szCs w:val="22"/>
          <w:lang w:val="sr-Latn-ME"/>
        </w:rPr>
        <w:t>Symbicort Turbuhaler, 4.5 mcg + 160 mcg, prašak za inhalaciju</w:t>
      </w:r>
    </w:p>
    <w:p w14:paraId="23B90D75" w14:textId="77777777" w:rsidR="001A3857" w:rsidRPr="007F68C1" w:rsidRDefault="001A3857" w:rsidP="001A3857">
      <w:pPr>
        <w:rPr>
          <w:bCs/>
          <w:sz w:val="22"/>
          <w:szCs w:val="22"/>
          <w:lang w:val="sr-Latn-ME"/>
        </w:rPr>
      </w:pPr>
    </w:p>
    <w:p w14:paraId="4900E0AE" w14:textId="11012578" w:rsidR="00530BD7" w:rsidRPr="007F68C1" w:rsidRDefault="001A3857" w:rsidP="001A3857">
      <w:pPr>
        <w:rPr>
          <w:bCs/>
          <w:sz w:val="22"/>
          <w:szCs w:val="22"/>
          <w:lang w:val="sr-Latn-ME"/>
        </w:rPr>
      </w:pPr>
      <w:r w:rsidRPr="007F68C1">
        <w:rPr>
          <w:bCs/>
          <w:sz w:val="22"/>
          <w:szCs w:val="22"/>
          <w:lang w:val="sr-Latn-ME"/>
        </w:rPr>
        <w:t>INN: formoterol, budesonid</w:t>
      </w:r>
    </w:p>
    <w:p w14:paraId="740722EA" w14:textId="3DBDE00A" w:rsidR="001A3857" w:rsidRPr="007F68C1" w:rsidRDefault="001A3857" w:rsidP="001A3857">
      <w:pPr>
        <w:rPr>
          <w:bCs/>
          <w:sz w:val="22"/>
          <w:szCs w:val="22"/>
          <w:lang w:val="sr-Latn-ME"/>
        </w:rPr>
      </w:pPr>
    </w:p>
    <w:p w14:paraId="3848B9EC" w14:textId="77777777" w:rsidR="004C7CF9" w:rsidRPr="007F68C1" w:rsidRDefault="004C7CF9" w:rsidP="001A3857">
      <w:pPr>
        <w:rPr>
          <w:bCs/>
          <w:sz w:val="22"/>
          <w:szCs w:val="22"/>
          <w:lang w:val="sr-Latn-ME"/>
        </w:rPr>
      </w:pPr>
    </w:p>
    <w:p w14:paraId="41B85DAF" w14:textId="5D772F1A" w:rsidR="00411B4B" w:rsidRPr="007F68C1" w:rsidRDefault="00411B4B" w:rsidP="00F5167F">
      <w:pPr>
        <w:tabs>
          <w:tab w:val="left" w:pos="540"/>
          <w:tab w:val="left" w:pos="569"/>
        </w:tabs>
        <w:rPr>
          <w:b/>
          <w:bCs/>
          <w:sz w:val="22"/>
          <w:szCs w:val="22"/>
          <w:lang w:val="sr-Latn-ME"/>
        </w:rPr>
      </w:pPr>
      <w:r w:rsidRPr="007F68C1">
        <w:rPr>
          <w:b/>
          <w:bCs/>
          <w:sz w:val="22"/>
          <w:szCs w:val="22"/>
          <w:lang w:val="sr-Latn-ME"/>
        </w:rPr>
        <w:t xml:space="preserve">2. </w:t>
      </w:r>
      <w:r w:rsidR="00F5167F" w:rsidRPr="007F68C1">
        <w:rPr>
          <w:b/>
          <w:bCs/>
          <w:sz w:val="22"/>
          <w:szCs w:val="22"/>
          <w:lang w:val="sr-Latn-ME"/>
        </w:rPr>
        <w:tab/>
      </w:r>
      <w:r w:rsidRPr="007F68C1">
        <w:rPr>
          <w:b/>
          <w:bCs/>
          <w:sz w:val="22"/>
          <w:szCs w:val="22"/>
          <w:lang w:val="sr-Latn-ME"/>
        </w:rPr>
        <w:t>KVALITATIVNI I KVANTITATIVNI SASTAV</w:t>
      </w:r>
    </w:p>
    <w:p w14:paraId="4056D8BA" w14:textId="77777777" w:rsidR="001A3857" w:rsidRPr="007F68C1" w:rsidRDefault="001A3857" w:rsidP="00F5167F">
      <w:pPr>
        <w:tabs>
          <w:tab w:val="left" w:pos="540"/>
          <w:tab w:val="left" w:pos="569"/>
        </w:tabs>
        <w:rPr>
          <w:b/>
          <w:bCs/>
          <w:sz w:val="22"/>
          <w:szCs w:val="22"/>
          <w:lang w:val="sr-Latn-ME"/>
        </w:rPr>
      </w:pPr>
    </w:p>
    <w:p w14:paraId="7922B88A" w14:textId="77777777" w:rsidR="001A3857" w:rsidRPr="007F68C1" w:rsidRDefault="001A3857" w:rsidP="001A3857">
      <w:pPr>
        <w:jc w:val="both"/>
        <w:rPr>
          <w:sz w:val="22"/>
          <w:szCs w:val="22"/>
          <w:lang w:val="sr-Latn-ME"/>
        </w:rPr>
      </w:pPr>
      <w:r w:rsidRPr="007F68C1">
        <w:rPr>
          <w:sz w:val="22"/>
          <w:szCs w:val="22"/>
          <w:lang w:val="sr-Latn-ME"/>
        </w:rPr>
        <w:t>Svaka primijenjena doza (doza koja izlazi iz nastavka za usta inhalatora Turbuhalera) sadrži: 4,5 mikrograma formoterol fumarat dihidrata i 160 mikrograma budesonida</w:t>
      </w:r>
      <w:r w:rsidRPr="007F68C1">
        <w:rPr>
          <w:snapToGrid w:val="0"/>
          <w:sz w:val="22"/>
          <w:szCs w:val="22"/>
          <w:lang w:val="sr-Latn-ME"/>
        </w:rPr>
        <w:t xml:space="preserve"> </w:t>
      </w:r>
      <w:r w:rsidRPr="007F68C1">
        <w:rPr>
          <w:sz w:val="22"/>
          <w:szCs w:val="22"/>
          <w:lang w:val="sr-Latn-ME"/>
        </w:rPr>
        <w:t>po inhalaciji.</w:t>
      </w:r>
    </w:p>
    <w:p w14:paraId="440E6EA8" w14:textId="77777777" w:rsidR="001A3857" w:rsidRPr="007F68C1" w:rsidRDefault="001A3857" w:rsidP="001A3857">
      <w:pPr>
        <w:jc w:val="both"/>
        <w:rPr>
          <w:snapToGrid w:val="0"/>
          <w:sz w:val="22"/>
          <w:szCs w:val="22"/>
          <w:lang w:val="sr-Latn-ME"/>
        </w:rPr>
      </w:pPr>
    </w:p>
    <w:p w14:paraId="78B80BDA" w14:textId="77777777" w:rsidR="001A3857" w:rsidRPr="007F68C1" w:rsidRDefault="001A3857" w:rsidP="001A3857">
      <w:pPr>
        <w:jc w:val="both"/>
        <w:rPr>
          <w:sz w:val="22"/>
          <w:szCs w:val="22"/>
          <w:lang w:val="sr-Latn-ME"/>
        </w:rPr>
      </w:pPr>
      <w:r w:rsidRPr="007F68C1">
        <w:rPr>
          <w:snapToGrid w:val="0"/>
          <w:sz w:val="22"/>
          <w:szCs w:val="22"/>
          <w:lang w:val="sr-Latn-ME"/>
        </w:rPr>
        <w:t xml:space="preserve">Svaka odmjerena doza sadrži: 6 </w:t>
      </w:r>
      <w:r w:rsidRPr="007F68C1">
        <w:rPr>
          <w:sz w:val="22"/>
          <w:szCs w:val="22"/>
          <w:lang w:val="sr-Latn-ME"/>
        </w:rPr>
        <w:t>mikrograma formoterol fumarat dihidrata i 200 mikrograma budesonida po inhalaciji.</w:t>
      </w:r>
    </w:p>
    <w:p w14:paraId="47ABAED1" w14:textId="77777777" w:rsidR="001A3857" w:rsidRPr="007F68C1" w:rsidRDefault="001A3857" w:rsidP="001A3857">
      <w:pPr>
        <w:jc w:val="both"/>
        <w:rPr>
          <w:snapToGrid w:val="0"/>
          <w:sz w:val="22"/>
          <w:szCs w:val="22"/>
          <w:lang w:val="sr-Latn-ME"/>
        </w:rPr>
      </w:pPr>
    </w:p>
    <w:p w14:paraId="205E7540" w14:textId="77777777" w:rsidR="001A3857" w:rsidRPr="007F68C1" w:rsidRDefault="001A3857" w:rsidP="001A3857">
      <w:pPr>
        <w:jc w:val="both"/>
        <w:rPr>
          <w:snapToGrid w:val="0"/>
          <w:sz w:val="22"/>
          <w:szCs w:val="22"/>
          <w:lang w:val="sr-Latn-ME"/>
        </w:rPr>
      </w:pPr>
      <w:r w:rsidRPr="007F68C1">
        <w:rPr>
          <w:snapToGrid w:val="0"/>
          <w:sz w:val="22"/>
          <w:szCs w:val="22"/>
          <w:u w:val="single"/>
          <w:lang w:val="sr-Latn-ME"/>
        </w:rPr>
        <w:t>Pomoćna supstanca sa potvrđenim dejstvom</w:t>
      </w:r>
      <w:r w:rsidRPr="007F68C1">
        <w:rPr>
          <w:snapToGrid w:val="0"/>
          <w:sz w:val="22"/>
          <w:szCs w:val="22"/>
          <w:lang w:val="sr-Latn-ME"/>
        </w:rPr>
        <w:t xml:space="preserve">: </w:t>
      </w:r>
    </w:p>
    <w:p w14:paraId="62C4CC40" w14:textId="16AAB1F8" w:rsidR="001A3857" w:rsidRPr="007F68C1" w:rsidRDefault="001A3857" w:rsidP="001A3857">
      <w:pPr>
        <w:jc w:val="both"/>
        <w:rPr>
          <w:snapToGrid w:val="0"/>
          <w:sz w:val="22"/>
          <w:szCs w:val="22"/>
          <w:lang w:val="sr-Latn-ME"/>
        </w:rPr>
      </w:pPr>
      <w:r w:rsidRPr="007F68C1">
        <w:rPr>
          <w:snapToGrid w:val="0"/>
          <w:sz w:val="22"/>
          <w:szCs w:val="22"/>
          <w:lang w:val="sr-Latn-ME"/>
        </w:rPr>
        <w:t>Laktoza monohidrat</w:t>
      </w:r>
      <w:r w:rsidR="007F68C1" w:rsidRPr="007F68C1">
        <w:rPr>
          <w:snapToGrid w:val="0"/>
          <w:sz w:val="22"/>
          <w:szCs w:val="22"/>
          <w:lang w:val="sr-Latn-ME"/>
        </w:rPr>
        <w:t>:</w:t>
      </w:r>
      <w:r w:rsidRPr="007F68C1">
        <w:rPr>
          <w:snapToGrid w:val="0"/>
          <w:sz w:val="22"/>
          <w:szCs w:val="22"/>
          <w:lang w:val="sr-Latn-ME"/>
        </w:rPr>
        <w:t xml:space="preserve"> 730 mikrograma po primijenjenoj dozi.</w:t>
      </w:r>
    </w:p>
    <w:p w14:paraId="32DC8F57" w14:textId="77777777" w:rsidR="001A3857" w:rsidRPr="007F68C1" w:rsidRDefault="001A3857" w:rsidP="001A3857">
      <w:pPr>
        <w:jc w:val="both"/>
        <w:rPr>
          <w:sz w:val="22"/>
          <w:szCs w:val="22"/>
          <w:lang w:val="sr-Latn-ME"/>
        </w:rPr>
      </w:pPr>
    </w:p>
    <w:p w14:paraId="5273B926" w14:textId="77777777" w:rsidR="001A3857" w:rsidRPr="007F68C1" w:rsidRDefault="001A3857" w:rsidP="001A3857">
      <w:pPr>
        <w:jc w:val="both"/>
        <w:rPr>
          <w:sz w:val="22"/>
          <w:szCs w:val="22"/>
          <w:lang w:val="sr-Latn-ME"/>
        </w:rPr>
      </w:pPr>
      <w:r w:rsidRPr="007F68C1">
        <w:rPr>
          <w:sz w:val="22"/>
          <w:szCs w:val="22"/>
          <w:lang w:val="sr-Latn-ME"/>
        </w:rPr>
        <w:t>Za spisak svih ekscipijenasa, pogledati dio 6.1.</w:t>
      </w:r>
    </w:p>
    <w:p w14:paraId="14DD71DF" w14:textId="77777777" w:rsidR="0003793F" w:rsidRPr="007F68C1" w:rsidRDefault="0003793F">
      <w:pPr>
        <w:rPr>
          <w:sz w:val="22"/>
          <w:szCs w:val="22"/>
          <w:lang w:val="sr-Latn-ME"/>
        </w:rPr>
      </w:pPr>
    </w:p>
    <w:p w14:paraId="0E66353B" w14:textId="77777777" w:rsidR="00C37FD7" w:rsidRPr="007F68C1" w:rsidRDefault="00C37FD7">
      <w:pPr>
        <w:rPr>
          <w:sz w:val="22"/>
          <w:szCs w:val="22"/>
          <w:lang w:val="sr-Latn-ME"/>
        </w:rPr>
      </w:pPr>
    </w:p>
    <w:p w14:paraId="0214DB46" w14:textId="77777777" w:rsidR="00411B4B" w:rsidRPr="007F68C1" w:rsidRDefault="00411B4B" w:rsidP="00F5167F">
      <w:pPr>
        <w:tabs>
          <w:tab w:val="left" w:pos="540"/>
          <w:tab w:val="left" w:pos="569"/>
        </w:tabs>
        <w:rPr>
          <w:b/>
          <w:bCs/>
          <w:sz w:val="22"/>
          <w:szCs w:val="22"/>
          <w:lang w:val="sr-Latn-ME"/>
        </w:rPr>
      </w:pPr>
      <w:r w:rsidRPr="007F68C1">
        <w:rPr>
          <w:b/>
          <w:bCs/>
          <w:sz w:val="22"/>
          <w:szCs w:val="22"/>
          <w:lang w:val="sr-Latn-ME"/>
        </w:rPr>
        <w:t xml:space="preserve">3. </w:t>
      </w:r>
      <w:r w:rsidR="00F5167F" w:rsidRPr="007F68C1">
        <w:rPr>
          <w:b/>
          <w:bCs/>
          <w:sz w:val="22"/>
          <w:szCs w:val="22"/>
          <w:lang w:val="sr-Latn-ME"/>
        </w:rPr>
        <w:tab/>
      </w:r>
      <w:r w:rsidRPr="007F68C1">
        <w:rPr>
          <w:b/>
          <w:bCs/>
          <w:sz w:val="22"/>
          <w:szCs w:val="22"/>
          <w:lang w:val="sr-Latn-ME"/>
        </w:rPr>
        <w:t>FARMACEUTSKI OBLIK</w:t>
      </w:r>
      <w:r w:rsidR="009F2D23" w:rsidRPr="007F68C1">
        <w:rPr>
          <w:b/>
          <w:bCs/>
          <w:sz w:val="22"/>
          <w:szCs w:val="22"/>
          <w:lang w:val="sr-Latn-ME"/>
        </w:rPr>
        <w:t xml:space="preserve"> </w:t>
      </w:r>
    </w:p>
    <w:p w14:paraId="1D4462FC" w14:textId="77777777" w:rsidR="004C7CF9" w:rsidRPr="007F68C1" w:rsidRDefault="004C7CF9" w:rsidP="001A3857">
      <w:pPr>
        <w:rPr>
          <w:sz w:val="22"/>
          <w:szCs w:val="22"/>
          <w:lang w:val="sr-Latn-ME"/>
        </w:rPr>
      </w:pPr>
    </w:p>
    <w:p w14:paraId="1BD5D517" w14:textId="4EC2ABC4" w:rsidR="001A3857" w:rsidRPr="007F68C1" w:rsidRDefault="001A3857" w:rsidP="001A3857">
      <w:pPr>
        <w:rPr>
          <w:sz w:val="22"/>
          <w:szCs w:val="22"/>
          <w:lang w:val="sr-Latn-ME"/>
        </w:rPr>
      </w:pPr>
      <w:r w:rsidRPr="007F68C1">
        <w:rPr>
          <w:sz w:val="22"/>
          <w:szCs w:val="22"/>
          <w:lang w:val="sr-Latn-ME"/>
        </w:rPr>
        <w:t>Prašak za inhalaciju.</w:t>
      </w:r>
    </w:p>
    <w:p w14:paraId="755CA387" w14:textId="53991FDD" w:rsidR="001A3857" w:rsidRPr="007F68C1" w:rsidRDefault="001A3857" w:rsidP="001A3857">
      <w:pPr>
        <w:tabs>
          <w:tab w:val="left" w:pos="284"/>
          <w:tab w:val="center" w:pos="4320"/>
          <w:tab w:val="right" w:pos="8640"/>
        </w:tabs>
        <w:rPr>
          <w:sz w:val="22"/>
          <w:szCs w:val="22"/>
          <w:lang w:val="sr-Latn-ME"/>
        </w:rPr>
      </w:pPr>
      <w:r w:rsidRPr="007F68C1">
        <w:rPr>
          <w:sz w:val="22"/>
          <w:szCs w:val="22"/>
          <w:lang w:val="sr-Latn-ME"/>
        </w:rPr>
        <w:t>U inhalatoru se nalaze granule okruglog oblika, bijele ili skoro bijele boje.</w:t>
      </w:r>
    </w:p>
    <w:p w14:paraId="752CC0CD" w14:textId="77777777" w:rsidR="00411B4B" w:rsidRPr="007F68C1" w:rsidRDefault="00411B4B">
      <w:pPr>
        <w:rPr>
          <w:bCs/>
          <w:sz w:val="22"/>
          <w:szCs w:val="22"/>
          <w:lang w:val="sr-Latn-ME"/>
        </w:rPr>
      </w:pPr>
    </w:p>
    <w:p w14:paraId="50ED7767" w14:textId="77777777" w:rsidR="00EC2532" w:rsidRPr="007F68C1" w:rsidRDefault="00EC2532">
      <w:pPr>
        <w:rPr>
          <w:bCs/>
          <w:sz w:val="22"/>
          <w:szCs w:val="22"/>
          <w:lang w:val="sr-Latn-ME"/>
        </w:rPr>
      </w:pPr>
    </w:p>
    <w:p w14:paraId="410A8FCC" w14:textId="77777777" w:rsidR="00411B4B" w:rsidRPr="007F68C1" w:rsidRDefault="00411B4B" w:rsidP="001B42D3">
      <w:pPr>
        <w:tabs>
          <w:tab w:val="left" w:pos="540"/>
          <w:tab w:val="left" w:pos="569"/>
        </w:tabs>
        <w:jc w:val="both"/>
        <w:rPr>
          <w:b/>
          <w:bCs/>
          <w:sz w:val="22"/>
          <w:szCs w:val="22"/>
          <w:lang w:val="sr-Latn-ME"/>
        </w:rPr>
      </w:pPr>
      <w:r w:rsidRPr="007F68C1">
        <w:rPr>
          <w:b/>
          <w:bCs/>
          <w:sz w:val="22"/>
          <w:szCs w:val="22"/>
          <w:lang w:val="sr-Latn-ME"/>
        </w:rPr>
        <w:t xml:space="preserve">4. </w:t>
      </w:r>
      <w:r w:rsidR="00480FB1" w:rsidRPr="007F68C1">
        <w:rPr>
          <w:b/>
          <w:bCs/>
          <w:sz w:val="22"/>
          <w:szCs w:val="22"/>
          <w:lang w:val="sr-Latn-ME"/>
        </w:rPr>
        <w:tab/>
      </w:r>
      <w:r w:rsidRPr="007F68C1">
        <w:rPr>
          <w:b/>
          <w:bCs/>
          <w:sz w:val="22"/>
          <w:szCs w:val="22"/>
          <w:lang w:val="sr-Latn-ME"/>
        </w:rPr>
        <w:t>KLINIČKI PODACI</w:t>
      </w:r>
    </w:p>
    <w:p w14:paraId="4D3B55BB" w14:textId="77777777" w:rsidR="00CD6F02" w:rsidRPr="007F68C1" w:rsidRDefault="00CD6F02" w:rsidP="001B42D3">
      <w:pPr>
        <w:tabs>
          <w:tab w:val="left" w:pos="540"/>
          <w:tab w:val="left" w:pos="569"/>
        </w:tabs>
        <w:jc w:val="both"/>
        <w:rPr>
          <w:bCs/>
          <w:sz w:val="22"/>
          <w:szCs w:val="22"/>
          <w:lang w:val="sr-Latn-ME"/>
        </w:rPr>
      </w:pPr>
    </w:p>
    <w:p w14:paraId="7854D1DA" w14:textId="5B638A88" w:rsidR="00411B4B" w:rsidRPr="007F68C1" w:rsidRDefault="00411B4B" w:rsidP="001B42D3">
      <w:pPr>
        <w:tabs>
          <w:tab w:val="left" w:pos="540"/>
          <w:tab w:val="left" w:pos="569"/>
        </w:tabs>
        <w:jc w:val="both"/>
        <w:rPr>
          <w:b/>
          <w:bCs/>
          <w:sz w:val="22"/>
          <w:szCs w:val="22"/>
          <w:lang w:val="sr-Latn-ME"/>
        </w:rPr>
      </w:pPr>
      <w:r w:rsidRPr="007F68C1">
        <w:rPr>
          <w:b/>
          <w:bCs/>
          <w:sz w:val="22"/>
          <w:szCs w:val="22"/>
          <w:lang w:val="sr-Latn-ME"/>
        </w:rPr>
        <w:t xml:space="preserve">4.1. </w:t>
      </w:r>
      <w:r w:rsidR="00480FB1" w:rsidRPr="007F68C1">
        <w:rPr>
          <w:b/>
          <w:bCs/>
          <w:sz w:val="22"/>
          <w:szCs w:val="22"/>
          <w:lang w:val="sr-Latn-ME"/>
        </w:rPr>
        <w:tab/>
      </w:r>
      <w:r w:rsidRPr="007F68C1">
        <w:rPr>
          <w:b/>
          <w:bCs/>
          <w:sz w:val="22"/>
          <w:szCs w:val="22"/>
          <w:lang w:val="sr-Latn-ME"/>
        </w:rPr>
        <w:t>Terapijske indikacije</w:t>
      </w:r>
    </w:p>
    <w:p w14:paraId="1AE667E6" w14:textId="77777777" w:rsidR="00BA23BD" w:rsidRPr="007F68C1" w:rsidRDefault="00BA23BD" w:rsidP="00BA23BD">
      <w:pPr>
        <w:jc w:val="both"/>
        <w:rPr>
          <w:b/>
          <w:sz w:val="22"/>
          <w:szCs w:val="22"/>
          <w:lang w:val="sr-Latn-ME"/>
        </w:rPr>
      </w:pPr>
    </w:p>
    <w:p w14:paraId="2C78623A" w14:textId="4FCAC168" w:rsidR="001A3857" w:rsidRPr="007F68C1" w:rsidRDefault="001A3857" w:rsidP="00BA23BD">
      <w:pPr>
        <w:jc w:val="both"/>
        <w:rPr>
          <w:b/>
          <w:sz w:val="22"/>
          <w:szCs w:val="22"/>
          <w:lang w:val="sr-Latn-ME"/>
        </w:rPr>
      </w:pPr>
      <w:r w:rsidRPr="007F68C1">
        <w:rPr>
          <w:b/>
          <w:sz w:val="22"/>
          <w:szCs w:val="22"/>
          <w:lang w:val="sr-Latn-ME"/>
        </w:rPr>
        <w:t>Astma</w:t>
      </w:r>
    </w:p>
    <w:p w14:paraId="215D1D32" w14:textId="77777777" w:rsidR="001A3857" w:rsidRPr="007F68C1" w:rsidRDefault="001A3857" w:rsidP="007827D9">
      <w:pPr>
        <w:jc w:val="both"/>
        <w:rPr>
          <w:sz w:val="22"/>
          <w:szCs w:val="22"/>
          <w:lang w:val="sr-Latn-ME"/>
        </w:rPr>
      </w:pPr>
      <w:r w:rsidRPr="007F68C1">
        <w:rPr>
          <w:sz w:val="22"/>
          <w:szCs w:val="22"/>
          <w:lang w:val="sr-Latn-ME"/>
        </w:rPr>
        <w:t>Lijek Symbicort Turbuhaler, 4.5 mcg + 160 mcg, je namijenjen kod odraslih i adolescenata (od 12 godina i starijih) za redovno liječenje astme u slučaju kada je upotreba kombinacije (inhalacionog kortikosteroida i dugodjelujućeg β2-adrenoreceptor agonista) adekvatna kod:</w:t>
      </w:r>
    </w:p>
    <w:p w14:paraId="0C35BDA4" w14:textId="77777777" w:rsidR="001A3857" w:rsidRPr="007F68C1" w:rsidRDefault="001A3857">
      <w:pPr>
        <w:jc w:val="both"/>
        <w:rPr>
          <w:sz w:val="22"/>
          <w:szCs w:val="22"/>
          <w:lang w:val="sr-Latn-ME"/>
        </w:rPr>
      </w:pPr>
    </w:p>
    <w:p w14:paraId="04B8F215" w14:textId="77777777" w:rsidR="001A3857" w:rsidRPr="007F68C1" w:rsidRDefault="001A3857">
      <w:pPr>
        <w:numPr>
          <w:ilvl w:val="0"/>
          <w:numId w:val="12"/>
        </w:numPr>
        <w:tabs>
          <w:tab w:val="left" w:pos="1134"/>
        </w:tabs>
        <w:spacing w:after="160" w:line="259" w:lineRule="auto"/>
        <w:contextualSpacing/>
        <w:jc w:val="both"/>
        <w:rPr>
          <w:sz w:val="22"/>
          <w:szCs w:val="22"/>
          <w:lang w:val="sr-Latn-ME"/>
        </w:rPr>
      </w:pPr>
      <w:r w:rsidRPr="007F68C1">
        <w:rPr>
          <w:sz w:val="22"/>
          <w:szCs w:val="22"/>
          <w:lang w:val="sr-Latn-ME"/>
        </w:rPr>
        <w:t xml:space="preserve">pacijenata kod kojih astma nije adekvatno kontrolisana primjenom inhalacionih kortikosteroida i “po potrebi” inhalacionih kratkodjelujućih agonista β2-adrenergičkih receptora  </w:t>
      </w:r>
    </w:p>
    <w:p w14:paraId="462BB744" w14:textId="77777777" w:rsidR="001A3857" w:rsidRPr="007F68C1" w:rsidRDefault="001A3857">
      <w:pPr>
        <w:tabs>
          <w:tab w:val="left" w:pos="1134"/>
        </w:tabs>
        <w:jc w:val="both"/>
        <w:rPr>
          <w:sz w:val="22"/>
          <w:szCs w:val="22"/>
          <w:lang w:val="sr-Latn-ME"/>
        </w:rPr>
      </w:pPr>
      <w:r w:rsidRPr="007F68C1">
        <w:rPr>
          <w:sz w:val="22"/>
          <w:szCs w:val="22"/>
          <w:lang w:val="sr-Latn-ME"/>
        </w:rPr>
        <w:t xml:space="preserve">  ili</w:t>
      </w:r>
    </w:p>
    <w:p w14:paraId="162288EB" w14:textId="33CB7BDD" w:rsidR="001A3857" w:rsidRPr="007F68C1" w:rsidRDefault="001A3857">
      <w:pPr>
        <w:numPr>
          <w:ilvl w:val="0"/>
          <w:numId w:val="12"/>
        </w:numPr>
        <w:tabs>
          <w:tab w:val="left" w:pos="1134"/>
        </w:tabs>
        <w:spacing w:after="160" w:line="259" w:lineRule="auto"/>
        <w:contextualSpacing/>
        <w:jc w:val="both"/>
        <w:rPr>
          <w:sz w:val="22"/>
          <w:szCs w:val="22"/>
          <w:lang w:val="sr-Latn-ME"/>
        </w:rPr>
      </w:pPr>
      <w:r w:rsidRPr="007F68C1">
        <w:rPr>
          <w:sz w:val="22"/>
          <w:szCs w:val="22"/>
          <w:lang w:val="sr-Latn-ME"/>
        </w:rPr>
        <w:t>pacijenata kod kojih je već postignuta adekvatna kontrola astme kombinovanom primjenom inhalacionih kortikosteroida i dugodjelujućeg agonista β2-adrenergičkih receptora.</w:t>
      </w:r>
    </w:p>
    <w:p w14:paraId="59C6D89F" w14:textId="7D15DF31" w:rsidR="00E65826" w:rsidRPr="007F68C1" w:rsidRDefault="00E65826" w:rsidP="001B42D3">
      <w:pPr>
        <w:tabs>
          <w:tab w:val="left" w:pos="1134"/>
        </w:tabs>
        <w:spacing w:after="160" w:line="259" w:lineRule="auto"/>
        <w:contextualSpacing/>
        <w:jc w:val="both"/>
        <w:rPr>
          <w:sz w:val="22"/>
          <w:szCs w:val="22"/>
          <w:lang w:val="sr-Latn-ME"/>
        </w:rPr>
      </w:pPr>
    </w:p>
    <w:p w14:paraId="4B2045DF" w14:textId="2A6DE4F9" w:rsidR="00E65826" w:rsidRPr="007F68C1" w:rsidRDefault="00E65826" w:rsidP="001B42D3">
      <w:pPr>
        <w:tabs>
          <w:tab w:val="left" w:pos="1134"/>
        </w:tabs>
        <w:spacing w:after="160" w:line="259" w:lineRule="auto"/>
        <w:contextualSpacing/>
        <w:jc w:val="both"/>
        <w:rPr>
          <w:b/>
          <w:sz w:val="22"/>
          <w:szCs w:val="22"/>
          <w:lang w:val="sr-Latn-ME"/>
        </w:rPr>
      </w:pPr>
      <w:r w:rsidRPr="007F68C1">
        <w:rPr>
          <w:b/>
          <w:sz w:val="22"/>
          <w:szCs w:val="22"/>
          <w:lang w:val="sr-Latn-ME"/>
        </w:rPr>
        <w:t>Hronična opstruktivna bolest pluća (HOBP)</w:t>
      </w:r>
    </w:p>
    <w:p w14:paraId="45EB5159" w14:textId="01CCCB02" w:rsidR="001A3857" w:rsidRPr="007F68C1" w:rsidRDefault="001A3857" w:rsidP="001B42D3">
      <w:pPr>
        <w:tabs>
          <w:tab w:val="left" w:pos="1134"/>
        </w:tabs>
        <w:spacing w:after="160" w:line="259" w:lineRule="auto"/>
        <w:contextualSpacing/>
        <w:jc w:val="both"/>
        <w:rPr>
          <w:sz w:val="22"/>
          <w:szCs w:val="22"/>
          <w:lang w:val="sr-Latn-ME"/>
        </w:rPr>
      </w:pPr>
      <w:r w:rsidRPr="007F68C1">
        <w:rPr>
          <w:sz w:val="22"/>
          <w:szCs w:val="22"/>
          <w:lang w:val="sr-Latn-ME"/>
        </w:rPr>
        <w:t xml:space="preserve">Lijek Symbicort Turbuhaler je indikovan za primjenu kod odraslih, uzrasta 18 godina i starijih, za simptomatsku terapiju pacijenata sa HOBP-om koji imaju forsirani ekspiratorni volumen u prvoj sekundi (FEV1 ) &lt; 70% od predviđene normalne vrijednosti (nakon primjene bronhodilatatora) i sa anamnezom egzacerbacija uprkos redovnoj terapiji bronhodilatatorima (vidjeti </w:t>
      </w:r>
      <w:r w:rsidR="007827D9" w:rsidRPr="007F68C1">
        <w:rPr>
          <w:sz w:val="22"/>
          <w:szCs w:val="22"/>
          <w:lang w:val="sr-Latn-ME"/>
        </w:rPr>
        <w:t xml:space="preserve">dio </w:t>
      </w:r>
      <w:r w:rsidRPr="007F68C1">
        <w:rPr>
          <w:sz w:val="22"/>
          <w:szCs w:val="22"/>
          <w:lang w:val="sr-Latn-ME"/>
        </w:rPr>
        <w:t xml:space="preserve">4.4). </w:t>
      </w:r>
    </w:p>
    <w:p w14:paraId="14C66471" w14:textId="77777777" w:rsidR="001A3857" w:rsidRPr="007F68C1" w:rsidRDefault="001A3857" w:rsidP="001B42D3">
      <w:pPr>
        <w:tabs>
          <w:tab w:val="left" w:pos="540"/>
          <w:tab w:val="left" w:pos="569"/>
        </w:tabs>
        <w:jc w:val="both"/>
        <w:rPr>
          <w:b/>
          <w:bCs/>
          <w:sz w:val="22"/>
          <w:szCs w:val="22"/>
          <w:lang w:val="sr-Latn-ME"/>
        </w:rPr>
      </w:pPr>
    </w:p>
    <w:p w14:paraId="4B22658E" w14:textId="77777777" w:rsidR="00411B4B" w:rsidRPr="007F68C1" w:rsidRDefault="00411B4B" w:rsidP="001B42D3">
      <w:pPr>
        <w:tabs>
          <w:tab w:val="left" w:pos="540"/>
          <w:tab w:val="left" w:pos="569"/>
        </w:tabs>
        <w:jc w:val="both"/>
        <w:rPr>
          <w:b/>
          <w:bCs/>
          <w:sz w:val="22"/>
          <w:szCs w:val="22"/>
          <w:lang w:val="sr-Latn-ME"/>
        </w:rPr>
      </w:pPr>
      <w:r w:rsidRPr="007F68C1">
        <w:rPr>
          <w:b/>
          <w:bCs/>
          <w:sz w:val="22"/>
          <w:szCs w:val="22"/>
          <w:lang w:val="sr-Latn-ME"/>
        </w:rPr>
        <w:t xml:space="preserve">4.2. </w:t>
      </w:r>
      <w:r w:rsidR="00480FB1" w:rsidRPr="007F68C1">
        <w:rPr>
          <w:b/>
          <w:bCs/>
          <w:sz w:val="22"/>
          <w:szCs w:val="22"/>
          <w:lang w:val="sr-Latn-ME"/>
        </w:rPr>
        <w:tab/>
      </w:r>
      <w:r w:rsidRPr="007F68C1">
        <w:rPr>
          <w:b/>
          <w:bCs/>
          <w:sz w:val="22"/>
          <w:szCs w:val="22"/>
          <w:lang w:val="sr-Latn-ME"/>
        </w:rPr>
        <w:t>Doziranje i način primjene</w:t>
      </w:r>
    </w:p>
    <w:p w14:paraId="019EDD72" w14:textId="77777777" w:rsidR="0072020E" w:rsidRPr="007F68C1" w:rsidRDefault="0072020E" w:rsidP="001B42D3">
      <w:pPr>
        <w:tabs>
          <w:tab w:val="left" w:pos="540"/>
          <w:tab w:val="left" w:pos="569"/>
        </w:tabs>
        <w:jc w:val="both"/>
        <w:rPr>
          <w:bCs/>
          <w:sz w:val="22"/>
          <w:szCs w:val="22"/>
          <w:lang w:val="sr-Latn-ME"/>
        </w:rPr>
      </w:pPr>
    </w:p>
    <w:p w14:paraId="46A1FE42" w14:textId="27AD93B8" w:rsidR="00452E9D" w:rsidRPr="007F68C1" w:rsidRDefault="00452E9D" w:rsidP="001B42D3">
      <w:pPr>
        <w:tabs>
          <w:tab w:val="left" w:pos="540"/>
          <w:tab w:val="left" w:pos="569"/>
        </w:tabs>
        <w:jc w:val="both"/>
        <w:rPr>
          <w:bCs/>
          <w:sz w:val="22"/>
          <w:szCs w:val="22"/>
          <w:u w:val="single"/>
          <w:lang w:val="sr-Latn-ME"/>
        </w:rPr>
      </w:pPr>
      <w:r w:rsidRPr="007F68C1">
        <w:rPr>
          <w:bCs/>
          <w:sz w:val="22"/>
          <w:szCs w:val="22"/>
          <w:u w:val="single"/>
          <w:lang w:val="sr-Latn-ME"/>
        </w:rPr>
        <w:t>Doziranje</w:t>
      </w:r>
    </w:p>
    <w:p w14:paraId="4908BBB5" w14:textId="77777777" w:rsidR="001A3857" w:rsidRPr="007F68C1" w:rsidRDefault="001A3857" w:rsidP="001B42D3">
      <w:pPr>
        <w:tabs>
          <w:tab w:val="left" w:pos="540"/>
          <w:tab w:val="left" w:pos="569"/>
        </w:tabs>
        <w:jc w:val="both"/>
        <w:rPr>
          <w:bCs/>
          <w:sz w:val="22"/>
          <w:szCs w:val="22"/>
          <w:u w:val="single"/>
          <w:lang w:val="sr-Latn-ME"/>
        </w:rPr>
      </w:pPr>
    </w:p>
    <w:p w14:paraId="42FD9742" w14:textId="77777777" w:rsidR="001A3857" w:rsidRPr="007F68C1" w:rsidRDefault="001A3857" w:rsidP="00BA23BD">
      <w:pPr>
        <w:jc w:val="both"/>
        <w:rPr>
          <w:b/>
          <w:snapToGrid w:val="0"/>
          <w:sz w:val="22"/>
          <w:szCs w:val="22"/>
          <w:u w:val="single"/>
          <w:lang w:val="sr-Latn-ME"/>
        </w:rPr>
      </w:pPr>
      <w:r w:rsidRPr="007F68C1">
        <w:rPr>
          <w:b/>
          <w:snapToGrid w:val="0"/>
          <w:sz w:val="22"/>
          <w:szCs w:val="22"/>
          <w:u w:val="single"/>
          <w:lang w:val="sr-Latn-ME"/>
        </w:rPr>
        <w:lastRenderedPageBreak/>
        <w:t>ASTMA</w:t>
      </w:r>
    </w:p>
    <w:p w14:paraId="15A098BE" w14:textId="77777777" w:rsidR="001A3857" w:rsidRPr="007F68C1" w:rsidRDefault="001A3857" w:rsidP="007827D9">
      <w:pPr>
        <w:jc w:val="both"/>
        <w:rPr>
          <w:snapToGrid w:val="0"/>
          <w:sz w:val="22"/>
          <w:szCs w:val="22"/>
          <w:lang w:val="sr-Latn-ME"/>
        </w:rPr>
      </w:pPr>
      <w:r w:rsidRPr="007F68C1">
        <w:rPr>
          <w:sz w:val="22"/>
          <w:szCs w:val="22"/>
          <w:lang w:val="sr-Latn-ME"/>
        </w:rPr>
        <w:t>Lijek Symbicort Turbuhaler</w:t>
      </w:r>
      <w:r w:rsidRPr="007F68C1">
        <w:rPr>
          <w:snapToGrid w:val="0"/>
          <w:sz w:val="22"/>
          <w:szCs w:val="22"/>
          <w:vertAlign w:val="superscript"/>
          <w:lang w:val="sr-Latn-ME"/>
        </w:rPr>
        <w:t xml:space="preserve"> </w:t>
      </w:r>
      <w:r w:rsidRPr="007F68C1">
        <w:rPr>
          <w:snapToGrid w:val="0"/>
          <w:sz w:val="22"/>
          <w:szCs w:val="22"/>
          <w:lang w:val="sr-Latn-ME"/>
        </w:rPr>
        <w:t>nije namijenjen za inicijalnu terapiju astme. Doziranje komponenti lijeka Symbicort</w:t>
      </w:r>
      <w:r w:rsidRPr="007F68C1">
        <w:rPr>
          <w:sz w:val="22"/>
          <w:szCs w:val="22"/>
          <w:lang w:val="sr-Latn-ME"/>
        </w:rPr>
        <w:t xml:space="preserve"> Turbuhaler</w:t>
      </w:r>
      <w:r w:rsidRPr="007F68C1">
        <w:rPr>
          <w:snapToGrid w:val="0"/>
          <w:sz w:val="22"/>
          <w:szCs w:val="22"/>
          <w:lang w:val="sr-Latn-ME"/>
        </w:rPr>
        <w:t xml:space="preserve"> određuje se individualno i mora se prilagoditi težini bolesti. Ovo treba imati na umu, ne samo kada se započinje liječenje kombinacijom ljekova, već i kada se određuje doza održavanja. Kada je potrebno da se nekom pacijentu daje drugačija kombinacija doza od one koja se nalazi u inhalatoru, moraju se propisati adekvatne doze agonista </w:t>
      </w:r>
      <w:r w:rsidRPr="007F68C1">
        <w:rPr>
          <w:sz w:val="22"/>
          <w:szCs w:val="22"/>
          <w:lang w:val="sr-Latn-ME"/>
        </w:rPr>
        <w:t>β2- adrenergičkih  receptora</w:t>
      </w:r>
      <w:r w:rsidRPr="007F68C1" w:rsidDel="00316C33">
        <w:rPr>
          <w:sz w:val="22"/>
          <w:szCs w:val="22"/>
          <w:lang w:val="sr-Latn-ME"/>
        </w:rPr>
        <w:t xml:space="preserve"> </w:t>
      </w:r>
      <w:r w:rsidRPr="007F68C1">
        <w:rPr>
          <w:sz w:val="22"/>
          <w:szCs w:val="22"/>
          <w:lang w:val="sr-Latn-ME"/>
        </w:rPr>
        <w:t xml:space="preserve"> i/ili kortikosteroida u posebnim inhalatorima.</w:t>
      </w:r>
    </w:p>
    <w:p w14:paraId="4D107BBA" w14:textId="77777777" w:rsidR="001A3857" w:rsidRPr="007F68C1" w:rsidRDefault="001A3857">
      <w:pPr>
        <w:jc w:val="both"/>
        <w:rPr>
          <w:sz w:val="22"/>
          <w:szCs w:val="22"/>
          <w:lang w:val="sr-Latn-ME"/>
        </w:rPr>
      </w:pPr>
    </w:p>
    <w:p w14:paraId="0C676C16" w14:textId="77777777" w:rsidR="001A3857" w:rsidRPr="007F68C1" w:rsidRDefault="001A3857">
      <w:pPr>
        <w:jc w:val="both"/>
        <w:rPr>
          <w:sz w:val="22"/>
          <w:szCs w:val="22"/>
          <w:lang w:val="sr-Latn-ME"/>
        </w:rPr>
      </w:pPr>
      <w:r w:rsidRPr="007F68C1">
        <w:rPr>
          <w:sz w:val="22"/>
          <w:szCs w:val="22"/>
          <w:lang w:val="sr-Latn-ME"/>
        </w:rPr>
        <w:t xml:space="preserve">Doziranje treba tako podesiti da se primijeni najniža doza kojom se održava efikasna kontrola simptoma. Stanje pacijenta treba redovno procjenjivati, kako bi se stalno održavalo optimalno doziranje lijeka Symbicort Turbuhaler. </w:t>
      </w:r>
    </w:p>
    <w:p w14:paraId="76AA2F7A" w14:textId="783A096C" w:rsidR="001A3857" w:rsidRPr="007F68C1" w:rsidRDefault="001A3857">
      <w:pPr>
        <w:jc w:val="both"/>
        <w:rPr>
          <w:sz w:val="22"/>
          <w:szCs w:val="22"/>
          <w:lang w:val="sr-Latn-ME"/>
        </w:rPr>
      </w:pPr>
      <w:r w:rsidRPr="007F68C1">
        <w:rPr>
          <w:sz w:val="22"/>
          <w:szCs w:val="22"/>
          <w:lang w:val="sr-Latn-ME"/>
        </w:rPr>
        <w:t>Kada se održava dobra kontrola simptoma najnižom preporučenom dozom, sljedeći korak je da se razmotri davanje samo inhalacion</w:t>
      </w:r>
      <w:r w:rsidR="007827D9" w:rsidRPr="007F68C1">
        <w:rPr>
          <w:sz w:val="22"/>
          <w:szCs w:val="22"/>
          <w:lang w:val="sr-Latn-ME"/>
        </w:rPr>
        <w:t>i</w:t>
      </w:r>
      <w:r w:rsidRPr="007F68C1">
        <w:rPr>
          <w:sz w:val="22"/>
          <w:szCs w:val="22"/>
          <w:lang w:val="sr-Latn-ME"/>
        </w:rPr>
        <w:t xml:space="preserve"> kortikosteroid.  </w:t>
      </w:r>
    </w:p>
    <w:p w14:paraId="79EC50F4" w14:textId="77777777" w:rsidR="001A3857" w:rsidRPr="007F68C1" w:rsidRDefault="001A3857">
      <w:pPr>
        <w:tabs>
          <w:tab w:val="left" w:pos="284"/>
          <w:tab w:val="center" w:pos="4320"/>
          <w:tab w:val="right" w:pos="8640"/>
        </w:tabs>
        <w:jc w:val="both"/>
        <w:rPr>
          <w:sz w:val="22"/>
          <w:szCs w:val="22"/>
          <w:lang w:val="sr-Latn-ME"/>
        </w:rPr>
      </w:pPr>
    </w:p>
    <w:p w14:paraId="79EAA7BC" w14:textId="77777777" w:rsidR="001A3857" w:rsidRPr="007F68C1" w:rsidRDefault="001A3857">
      <w:pPr>
        <w:jc w:val="both"/>
        <w:rPr>
          <w:sz w:val="22"/>
          <w:szCs w:val="22"/>
          <w:lang w:val="sr-Latn-ME"/>
        </w:rPr>
      </w:pPr>
      <w:r w:rsidRPr="007F68C1">
        <w:rPr>
          <w:sz w:val="22"/>
          <w:szCs w:val="22"/>
          <w:lang w:val="sr-Latn-ME"/>
        </w:rPr>
        <w:t>Postoje dva terapijska pristupa za lijek Symbicort Turbuhaler:</w:t>
      </w:r>
    </w:p>
    <w:p w14:paraId="3A31C451" w14:textId="77777777" w:rsidR="001A3857" w:rsidRPr="007F68C1" w:rsidRDefault="001A3857">
      <w:pPr>
        <w:jc w:val="both"/>
        <w:rPr>
          <w:sz w:val="22"/>
          <w:szCs w:val="22"/>
          <w:lang w:val="sr-Latn-ME"/>
        </w:rPr>
      </w:pPr>
    </w:p>
    <w:p w14:paraId="22453C5B" w14:textId="77777777" w:rsidR="001A3857" w:rsidRPr="007F68C1" w:rsidRDefault="001A3857">
      <w:pPr>
        <w:jc w:val="both"/>
        <w:rPr>
          <w:sz w:val="22"/>
          <w:szCs w:val="22"/>
          <w:lang w:val="sr-Latn-ME"/>
        </w:rPr>
      </w:pPr>
      <w:r w:rsidRPr="007F68C1">
        <w:rPr>
          <w:b/>
          <w:bCs/>
          <w:sz w:val="22"/>
          <w:szCs w:val="22"/>
          <w:lang w:val="sr-Latn-ME"/>
        </w:rPr>
        <w:t>A.  Terapija održavanja:</w:t>
      </w:r>
      <w:r w:rsidRPr="007F68C1">
        <w:rPr>
          <w:sz w:val="22"/>
          <w:szCs w:val="22"/>
          <w:lang w:val="sr-Latn-ME"/>
        </w:rPr>
        <w:t xml:space="preserve"> Lijek Symbicort Turbuhaler</w:t>
      </w:r>
      <w:r w:rsidRPr="007F68C1">
        <w:rPr>
          <w:snapToGrid w:val="0"/>
          <w:sz w:val="22"/>
          <w:szCs w:val="22"/>
          <w:vertAlign w:val="superscript"/>
          <w:lang w:val="sr-Latn-ME"/>
        </w:rPr>
        <w:t xml:space="preserve"> </w:t>
      </w:r>
      <w:r w:rsidRPr="007F68C1">
        <w:rPr>
          <w:sz w:val="22"/>
          <w:szCs w:val="22"/>
          <w:lang w:val="sr-Latn-ME"/>
        </w:rPr>
        <w:t xml:space="preserve">se uzima kao redovna terapija održavanja sa zasebnom primjenom brzodjelujućih bronhodilatatora za brzo olakšavanje tegoba. </w:t>
      </w:r>
    </w:p>
    <w:p w14:paraId="55293C3C" w14:textId="77777777" w:rsidR="001A3857" w:rsidRPr="007F68C1" w:rsidRDefault="001A3857">
      <w:pPr>
        <w:jc w:val="both"/>
        <w:rPr>
          <w:sz w:val="22"/>
          <w:szCs w:val="22"/>
          <w:lang w:val="sr-Latn-ME"/>
        </w:rPr>
      </w:pPr>
    </w:p>
    <w:p w14:paraId="29F8A716" w14:textId="77777777" w:rsidR="001A3857" w:rsidRPr="007F68C1" w:rsidRDefault="001A3857">
      <w:pPr>
        <w:jc w:val="both"/>
        <w:rPr>
          <w:sz w:val="22"/>
          <w:szCs w:val="22"/>
          <w:lang w:val="sr-Latn-ME"/>
        </w:rPr>
      </w:pPr>
      <w:r w:rsidRPr="007F68C1">
        <w:rPr>
          <w:b/>
          <w:bCs/>
          <w:sz w:val="22"/>
          <w:szCs w:val="22"/>
          <w:lang w:val="sr-Latn-ME"/>
        </w:rPr>
        <w:t>B.  Terapija održavanja i terapija akutnih pogoršanja astme:</w:t>
      </w:r>
      <w:r w:rsidRPr="007F68C1">
        <w:rPr>
          <w:sz w:val="22"/>
          <w:szCs w:val="22"/>
          <w:lang w:val="sr-Latn-ME"/>
        </w:rPr>
        <w:t xml:space="preserve"> Lijek Symbicort Turbuhaler</w:t>
      </w:r>
      <w:r w:rsidRPr="007F68C1">
        <w:rPr>
          <w:snapToGrid w:val="0"/>
          <w:sz w:val="22"/>
          <w:szCs w:val="22"/>
          <w:vertAlign w:val="superscript"/>
          <w:lang w:val="sr-Latn-ME"/>
        </w:rPr>
        <w:t xml:space="preserve"> </w:t>
      </w:r>
      <w:r w:rsidRPr="007F68C1">
        <w:rPr>
          <w:sz w:val="22"/>
          <w:szCs w:val="22"/>
          <w:lang w:val="sr-Latn-ME"/>
        </w:rPr>
        <w:t xml:space="preserve">se uzima kao redovna terapija održavanja i kao terapija po potrebi u zavisnosti od simptoma. </w:t>
      </w:r>
    </w:p>
    <w:p w14:paraId="432EAFF0" w14:textId="77777777" w:rsidR="001A3857" w:rsidRPr="007F68C1" w:rsidRDefault="001A3857">
      <w:pPr>
        <w:jc w:val="both"/>
        <w:rPr>
          <w:sz w:val="22"/>
          <w:szCs w:val="22"/>
          <w:lang w:val="sr-Latn-ME"/>
        </w:rPr>
      </w:pPr>
    </w:p>
    <w:p w14:paraId="712065D2" w14:textId="77777777" w:rsidR="001A3857" w:rsidRPr="007F68C1" w:rsidRDefault="001A3857">
      <w:pPr>
        <w:numPr>
          <w:ilvl w:val="0"/>
          <w:numId w:val="15"/>
        </w:numPr>
        <w:spacing w:after="160" w:line="259" w:lineRule="auto"/>
        <w:contextualSpacing/>
        <w:jc w:val="both"/>
        <w:rPr>
          <w:b/>
          <w:sz w:val="22"/>
          <w:szCs w:val="22"/>
          <w:u w:val="single"/>
          <w:lang w:val="sr-Latn-ME"/>
        </w:rPr>
      </w:pPr>
      <w:r w:rsidRPr="007F68C1">
        <w:rPr>
          <w:b/>
          <w:sz w:val="22"/>
          <w:szCs w:val="22"/>
          <w:u w:val="single"/>
          <w:lang w:val="sr-Latn-ME"/>
        </w:rPr>
        <w:t>Terapija održavanja:</w:t>
      </w:r>
    </w:p>
    <w:p w14:paraId="2CEF2EE6" w14:textId="77777777" w:rsidR="001A3857" w:rsidRPr="007F68C1" w:rsidRDefault="001A3857">
      <w:pPr>
        <w:jc w:val="both"/>
        <w:rPr>
          <w:snapToGrid w:val="0"/>
          <w:sz w:val="22"/>
          <w:szCs w:val="22"/>
          <w:lang w:val="sr-Latn-ME"/>
        </w:rPr>
      </w:pPr>
      <w:r w:rsidRPr="007F68C1">
        <w:rPr>
          <w:bCs/>
          <w:sz w:val="22"/>
          <w:szCs w:val="22"/>
          <w:lang w:val="sr-Latn-ME"/>
        </w:rPr>
        <w:t>Pacijente</w:t>
      </w:r>
      <w:r w:rsidRPr="007F68C1">
        <w:rPr>
          <w:snapToGrid w:val="0"/>
          <w:sz w:val="22"/>
          <w:szCs w:val="22"/>
          <w:lang w:val="sr-Latn-ME"/>
        </w:rPr>
        <w:t xml:space="preserve"> treba savjetovati da uvijek imaju pri sebi drugi brzodjelujći bronhodilatator za brzo olakšanje simptoma. </w:t>
      </w:r>
    </w:p>
    <w:p w14:paraId="6EE6EC58" w14:textId="77777777" w:rsidR="001A3857" w:rsidRPr="007F68C1" w:rsidRDefault="001A3857">
      <w:pPr>
        <w:jc w:val="both"/>
        <w:rPr>
          <w:sz w:val="22"/>
          <w:szCs w:val="22"/>
          <w:lang w:val="sr-Latn-ME"/>
        </w:rPr>
      </w:pPr>
    </w:p>
    <w:p w14:paraId="2C05E50E" w14:textId="77777777" w:rsidR="001A3857" w:rsidRPr="007F68C1" w:rsidRDefault="001A3857">
      <w:pPr>
        <w:jc w:val="both"/>
        <w:rPr>
          <w:b/>
          <w:i/>
          <w:sz w:val="22"/>
          <w:szCs w:val="22"/>
          <w:lang w:val="sr-Latn-ME"/>
        </w:rPr>
      </w:pPr>
      <w:r w:rsidRPr="007F68C1">
        <w:rPr>
          <w:b/>
          <w:i/>
          <w:sz w:val="22"/>
          <w:szCs w:val="22"/>
          <w:lang w:val="sr-Latn-ME"/>
        </w:rPr>
        <w:t>Preporučene doze:</w:t>
      </w:r>
    </w:p>
    <w:p w14:paraId="793111F0" w14:textId="77777777" w:rsidR="001A3857" w:rsidRPr="007F68C1" w:rsidRDefault="001A3857">
      <w:pPr>
        <w:jc w:val="both"/>
        <w:rPr>
          <w:sz w:val="22"/>
          <w:szCs w:val="22"/>
          <w:lang w:val="sr-Latn-ME"/>
        </w:rPr>
      </w:pPr>
      <w:r w:rsidRPr="007F68C1">
        <w:rPr>
          <w:b/>
          <w:i/>
          <w:sz w:val="22"/>
          <w:szCs w:val="22"/>
          <w:lang w:val="sr-Latn-ME"/>
        </w:rPr>
        <w:t>Odrasli (18 i više godina):</w:t>
      </w:r>
      <w:r w:rsidRPr="007F68C1">
        <w:rPr>
          <w:sz w:val="22"/>
          <w:szCs w:val="22"/>
          <w:lang w:val="sr-Latn-ME"/>
        </w:rPr>
        <w:t xml:space="preserve"> 1-2 inhalacije, dva puta dnevno. Nekim pacijentima može da bude potrebno do najviše 4 inhalacije dva puta dnevno. </w:t>
      </w:r>
    </w:p>
    <w:p w14:paraId="6A8A2BCE" w14:textId="77777777" w:rsidR="001A3857" w:rsidRPr="007F68C1" w:rsidRDefault="001A3857">
      <w:pPr>
        <w:jc w:val="both"/>
        <w:rPr>
          <w:sz w:val="22"/>
          <w:szCs w:val="22"/>
          <w:lang w:val="sr-Latn-ME"/>
        </w:rPr>
      </w:pPr>
    </w:p>
    <w:p w14:paraId="51BF7559" w14:textId="77777777" w:rsidR="001A3857" w:rsidRPr="007F68C1" w:rsidRDefault="001A3857">
      <w:pPr>
        <w:jc w:val="both"/>
        <w:rPr>
          <w:sz w:val="22"/>
          <w:szCs w:val="22"/>
          <w:lang w:val="sr-Latn-ME"/>
        </w:rPr>
      </w:pPr>
      <w:r w:rsidRPr="007F68C1">
        <w:rPr>
          <w:b/>
          <w:i/>
          <w:sz w:val="22"/>
          <w:szCs w:val="22"/>
          <w:lang w:val="sr-Latn-ME"/>
        </w:rPr>
        <w:t>Adolescenti (12-17 godina):</w:t>
      </w:r>
      <w:r w:rsidRPr="007F68C1">
        <w:rPr>
          <w:sz w:val="22"/>
          <w:szCs w:val="22"/>
          <w:lang w:val="sr-Latn-ME"/>
        </w:rPr>
        <w:t xml:space="preserve"> 1-2 inhalacije,</w:t>
      </w:r>
      <w:r w:rsidRPr="007F68C1">
        <w:rPr>
          <w:i/>
          <w:sz w:val="22"/>
          <w:szCs w:val="22"/>
          <w:lang w:val="sr-Latn-ME"/>
        </w:rPr>
        <w:t xml:space="preserve"> </w:t>
      </w:r>
      <w:r w:rsidRPr="007F68C1">
        <w:rPr>
          <w:sz w:val="22"/>
          <w:szCs w:val="22"/>
          <w:lang w:val="sr-Latn-ME"/>
        </w:rPr>
        <w:t>dva puta dnevno.</w:t>
      </w:r>
    </w:p>
    <w:p w14:paraId="3905A64F" w14:textId="77777777" w:rsidR="001A3857" w:rsidRPr="007F68C1" w:rsidRDefault="001A3857">
      <w:pPr>
        <w:jc w:val="both"/>
        <w:rPr>
          <w:sz w:val="22"/>
          <w:szCs w:val="22"/>
          <w:lang w:val="sr-Latn-ME"/>
        </w:rPr>
      </w:pPr>
    </w:p>
    <w:p w14:paraId="28C9E969" w14:textId="3C8EF98A" w:rsidR="001A3857" w:rsidRPr="007F68C1" w:rsidRDefault="001A3857">
      <w:pPr>
        <w:jc w:val="both"/>
        <w:rPr>
          <w:snapToGrid w:val="0"/>
          <w:sz w:val="22"/>
          <w:szCs w:val="22"/>
          <w:lang w:val="sr-Latn-ME"/>
        </w:rPr>
      </w:pPr>
      <w:r w:rsidRPr="007F68C1">
        <w:rPr>
          <w:snapToGrid w:val="0"/>
          <w:sz w:val="22"/>
          <w:szCs w:val="22"/>
          <w:lang w:val="sr-Latn-ME"/>
        </w:rPr>
        <w:t>U svakodnevnoj praksi kada se kontrola simptoma postiže datim lijekom primjenom dva puta na dan, pri smanjivanju terapije lijek Symbicort</w:t>
      </w:r>
      <w:r w:rsidRPr="007F68C1">
        <w:rPr>
          <w:sz w:val="22"/>
          <w:szCs w:val="22"/>
          <w:lang w:val="sr-Latn-ME"/>
        </w:rPr>
        <w:t xml:space="preserve"> Turbuhaler</w:t>
      </w:r>
      <w:r w:rsidRPr="007F68C1">
        <w:rPr>
          <w:snapToGrid w:val="0"/>
          <w:sz w:val="22"/>
          <w:szCs w:val="22"/>
          <w:vertAlign w:val="superscript"/>
          <w:lang w:val="sr-Latn-ME"/>
        </w:rPr>
        <w:t xml:space="preserve"> </w:t>
      </w:r>
      <w:r w:rsidRPr="007F68C1">
        <w:rPr>
          <w:snapToGrid w:val="0"/>
          <w:sz w:val="22"/>
          <w:szCs w:val="22"/>
          <w:lang w:val="sr-Latn-ME"/>
        </w:rPr>
        <w:t>može se dati i jednom dnevno, kada je prema mišljenju ordinirajućeg ljekara potreban dugodjelujući bronhodilatator u kombinaciji sa inhalacionim kortikosteroidom da bi se održala kontrole bolesti.</w:t>
      </w:r>
    </w:p>
    <w:p w14:paraId="4F15777A" w14:textId="77777777" w:rsidR="007827D9" w:rsidRPr="007F68C1" w:rsidRDefault="007827D9">
      <w:pPr>
        <w:jc w:val="both"/>
        <w:rPr>
          <w:snapToGrid w:val="0"/>
          <w:sz w:val="22"/>
          <w:szCs w:val="22"/>
          <w:lang w:val="sr-Latn-ME"/>
        </w:rPr>
      </w:pPr>
    </w:p>
    <w:p w14:paraId="650C2A46" w14:textId="77777777" w:rsidR="001A3857" w:rsidRPr="007F68C1" w:rsidRDefault="001A3857">
      <w:pPr>
        <w:jc w:val="both"/>
        <w:rPr>
          <w:sz w:val="22"/>
          <w:szCs w:val="22"/>
          <w:lang w:val="sr-Latn-ME"/>
        </w:rPr>
      </w:pPr>
      <w:r w:rsidRPr="007F68C1">
        <w:rPr>
          <w:sz w:val="22"/>
          <w:szCs w:val="22"/>
          <w:lang w:val="sr-Latn-ME"/>
        </w:rPr>
        <w:t>Povećana upotreba brzodjelujućeg bronhodilatatora ukazuje na pogoršanje bolesti i zahtijeva ponovnu procjenu terapije astme.</w:t>
      </w:r>
    </w:p>
    <w:p w14:paraId="1EBEA410" w14:textId="77777777" w:rsidR="001A3857" w:rsidRPr="007F68C1" w:rsidRDefault="001A3857">
      <w:pPr>
        <w:jc w:val="both"/>
        <w:rPr>
          <w:sz w:val="22"/>
          <w:szCs w:val="22"/>
          <w:lang w:val="sr-Latn-ME"/>
        </w:rPr>
      </w:pPr>
    </w:p>
    <w:p w14:paraId="12A8AB1E" w14:textId="5407F567" w:rsidR="001A3857" w:rsidRPr="007F68C1" w:rsidRDefault="001A3857">
      <w:pPr>
        <w:tabs>
          <w:tab w:val="left" w:pos="284"/>
          <w:tab w:val="center" w:pos="4320"/>
          <w:tab w:val="right" w:pos="8640"/>
        </w:tabs>
        <w:jc w:val="both"/>
        <w:rPr>
          <w:sz w:val="22"/>
          <w:szCs w:val="22"/>
          <w:lang w:val="sr-Latn-ME"/>
        </w:rPr>
      </w:pPr>
      <w:r w:rsidRPr="007F68C1">
        <w:rPr>
          <w:b/>
          <w:i/>
          <w:sz w:val="22"/>
          <w:szCs w:val="22"/>
          <w:lang w:val="sr-Latn-ME"/>
        </w:rPr>
        <w:t>Djeca starija od 6 godina:</w:t>
      </w:r>
      <w:r w:rsidRPr="007F68C1">
        <w:rPr>
          <w:sz w:val="22"/>
          <w:szCs w:val="22"/>
          <w:lang w:val="sr-Latn-ME"/>
        </w:rPr>
        <w:t xml:space="preserve"> Postoji manja jačina lijeka Symbicort Turbuhaler (80 mikrograma/4,5 mikrograma po inhalaciji)</w:t>
      </w:r>
      <w:r w:rsidRPr="007F68C1">
        <w:rPr>
          <w:snapToGrid w:val="0"/>
          <w:sz w:val="22"/>
          <w:szCs w:val="22"/>
          <w:vertAlign w:val="superscript"/>
          <w:lang w:val="sr-Latn-ME"/>
        </w:rPr>
        <w:t xml:space="preserve"> </w:t>
      </w:r>
      <w:r w:rsidRPr="007F68C1">
        <w:rPr>
          <w:sz w:val="22"/>
          <w:szCs w:val="22"/>
          <w:lang w:val="sr-Latn-ME"/>
        </w:rPr>
        <w:t xml:space="preserve">za djecu </w:t>
      </w:r>
      <w:r w:rsidR="007827D9" w:rsidRPr="007F68C1">
        <w:rPr>
          <w:sz w:val="22"/>
          <w:szCs w:val="22"/>
          <w:lang w:val="sr-Latn-ME"/>
        </w:rPr>
        <w:t xml:space="preserve">uzrasta od  </w:t>
      </w:r>
      <w:r w:rsidRPr="007F68C1">
        <w:rPr>
          <w:sz w:val="22"/>
          <w:szCs w:val="22"/>
          <w:lang w:val="sr-Latn-ME"/>
        </w:rPr>
        <w:t>6 – 11 godina.</w:t>
      </w:r>
    </w:p>
    <w:p w14:paraId="6BB9654E" w14:textId="77777777" w:rsidR="001A3857" w:rsidRPr="007F68C1" w:rsidRDefault="001A3857">
      <w:pPr>
        <w:tabs>
          <w:tab w:val="left" w:pos="284"/>
          <w:tab w:val="center" w:pos="4320"/>
          <w:tab w:val="right" w:pos="8640"/>
        </w:tabs>
        <w:jc w:val="both"/>
        <w:rPr>
          <w:i/>
          <w:sz w:val="22"/>
          <w:szCs w:val="22"/>
          <w:lang w:val="sr-Latn-ME"/>
        </w:rPr>
      </w:pPr>
    </w:p>
    <w:p w14:paraId="42703F25" w14:textId="505E5B31" w:rsidR="001A3857" w:rsidRPr="007F68C1" w:rsidRDefault="001A3857">
      <w:pPr>
        <w:jc w:val="both"/>
        <w:rPr>
          <w:i/>
          <w:sz w:val="22"/>
          <w:szCs w:val="22"/>
          <w:lang w:val="sr-Latn-ME"/>
        </w:rPr>
      </w:pPr>
      <w:r w:rsidRPr="007F68C1">
        <w:rPr>
          <w:b/>
          <w:i/>
          <w:snapToGrid w:val="0"/>
          <w:sz w:val="22"/>
          <w:szCs w:val="22"/>
          <w:lang w:val="sr-Latn-ME"/>
        </w:rPr>
        <w:t>Djeca mlađa od 6 godina</w:t>
      </w:r>
      <w:r w:rsidRPr="007F68C1">
        <w:rPr>
          <w:i/>
          <w:snapToGrid w:val="0"/>
          <w:sz w:val="22"/>
          <w:szCs w:val="22"/>
          <w:lang w:val="sr-Latn-ME"/>
        </w:rPr>
        <w:t xml:space="preserve">: </w:t>
      </w:r>
      <w:r w:rsidRPr="007F68C1">
        <w:rPr>
          <w:snapToGrid w:val="0"/>
          <w:sz w:val="22"/>
          <w:szCs w:val="22"/>
          <w:lang w:val="sr-Latn-ME"/>
        </w:rPr>
        <w:t>Usljed ograničen</w:t>
      </w:r>
      <w:r w:rsidR="007827D9" w:rsidRPr="007F68C1">
        <w:rPr>
          <w:snapToGrid w:val="0"/>
          <w:sz w:val="22"/>
          <w:szCs w:val="22"/>
          <w:lang w:val="sr-Latn-ME"/>
        </w:rPr>
        <w:t>ih</w:t>
      </w:r>
      <w:r w:rsidRPr="007F68C1">
        <w:rPr>
          <w:snapToGrid w:val="0"/>
          <w:sz w:val="22"/>
          <w:szCs w:val="22"/>
          <w:lang w:val="sr-Latn-ME"/>
        </w:rPr>
        <w:t xml:space="preserve"> podataka, ne preporučuje se primjena</w:t>
      </w:r>
      <w:r w:rsidRPr="007F68C1">
        <w:rPr>
          <w:sz w:val="22"/>
          <w:szCs w:val="22"/>
          <w:lang w:val="sr-Latn-ME"/>
        </w:rPr>
        <w:t xml:space="preserve"> lijeka Symbicort Turbuhaler</w:t>
      </w:r>
      <w:r w:rsidRPr="007F68C1">
        <w:rPr>
          <w:sz w:val="22"/>
          <w:szCs w:val="22"/>
          <w:vertAlign w:val="superscript"/>
          <w:lang w:val="sr-Latn-ME"/>
        </w:rPr>
        <w:t xml:space="preserve">  </w:t>
      </w:r>
      <w:r w:rsidRPr="007F68C1">
        <w:rPr>
          <w:sz w:val="22"/>
          <w:szCs w:val="22"/>
          <w:lang w:val="sr-Latn-ME"/>
        </w:rPr>
        <w:t>kod djece mlađe od 6 godina.</w:t>
      </w:r>
    </w:p>
    <w:p w14:paraId="6733582A" w14:textId="77777777" w:rsidR="001A3857" w:rsidRPr="007F68C1" w:rsidRDefault="001A3857">
      <w:pPr>
        <w:jc w:val="both"/>
        <w:rPr>
          <w:b/>
          <w:sz w:val="22"/>
          <w:szCs w:val="22"/>
          <w:lang w:val="sr-Latn-ME"/>
        </w:rPr>
      </w:pPr>
    </w:p>
    <w:p w14:paraId="37CA2869" w14:textId="77777777" w:rsidR="001A3857" w:rsidRPr="007F68C1" w:rsidRDefault="001A3857">
      <w:pPr>
        <w:numPr>
          <w:ilvl w:val="0"/>
          <w:numId w:val="15"/>
        </w:numPr>
        <w:spacing w:after="160" w:line="259" w:lineRule="auto"/>
        <w:contextualSpacing/>
        <w:jc w:val="both"/>
        <w:rPr>
          <w:b/>
          <w:iCs/>
          <w:sz w:val="22"/>
          <w:szCs w:val="22"/>
          <w:u w:val="single"/>
          <w:lang w:val="sr-Latn-ME"/>
        </w:rPr>
      </w:pPr>
      <w:r w:rsidRPr="007F68C1">
        <w:rPr>
          <w:b/>
          <w:iCs/>
          <w:sz w:val="22"/>
          <w:szCs w:val="22"/>
          <w:u w:val="single"/>
          <w:lang w:val="sr-Latn-ME"/>
        </w:rPr>
        <w:t>Terapija održavanja i terapija akutnih pogoršanja astme:</w:t>
      </w:r>
    </w:p>
    <w:p w14:paraId="617D2639" w14:textId="77777777" w:rsidR="001A3857" w:rsidRPr="007F68C1" w:rsidRDefault="001A3857">
      <w:pPr>
        <w:ind w:left="720"/>
        <w:contextualSpacing/>
        <w:jc w:val="both"/>
        <w:rPr>
          <w:b/>
          <w:iCs/>
          <w:sz w:val="22"/>
          <w:szCs w:val="22"/>
          <w:u w:val="single"/>
          <w:lang w:val="sr-Latn-ME"/>
        </w:rPr>
      </w:pPr>
    </w:p>
    <w:p w14:paraId="19304FFF" w14:textId="035D31A7" w:rsidR="001A3857" w:rsidRPr="007F68C1" w:rsidRDefault="001A3857">
      <w:pPr>
        <w:jc w:val="both"/>
        <w:rPr>
          <w:bCs/>
          <w:iCs/>
          <w:sz w:val="22"/>
          <w:szCs w:val="22"/>
          <w:lang w:val="sr-Latn-ME"/>
        </w:rPr>
      </w:pPr>
      <w:r w:rsidRPr="007F68C1">
        <w:rPr>
          <w:bCs/>
          <w:iCs/>
          <w:sz w:val="22"/>
          <w:szCs w:val="22"/>
          <w:lang w:val="sr-Latn-ME"/>
        </w:rPr>
        <w:t>Pacijenti</w:t>
      </w:r>
      <w:r w:rsidRPr="007F68C1">
        <w:rPr>
          <w:snapToGrid w:val="0"/>
          <w:sz w:val="22"/>
          <w:szCs w:val="22"/>
          <w:lang w:val="sr-Latn-ME"/>
        </w:rPr>
        <w:t xml:space="preserve"> uzimaju dnevnu dozu</w:t>
      </w:r>
      <w:r w:rsidR="007827D9" w:rsidRPr="007F68C1">
        <w:rPr>
          <w:snapToGrid w:val="0"/>
          <w:sz w:val="22"/>
          <w:szCs w:val="22"/>
          <w:lang w:val="sr-Latn-ME"/>
        </w:rPr>
        <w:t xml:space="preserve"> </w:t>
      </w:r>
      <w:r w:rsidRPr="007F68C1">
        <w:rPr>
          <w:sz w:val="22"/>
          <w:szCs w:val="22"/>
          <w:lang w:val="sr-Latn-ME"/>
        </w:rPr>
        <w:t>lijeka Symbicort Turbuhaler</w:t>
      </w:r>
      <w:r w:rsidR="009F3578" w:rsidRPr="007F68C1">
        <w:rPr>
          <w:sz w:val="22"/>
          <w:szCs w:val="22"/>
          <w:lang w:val="sr-Latn-ME"/>
        </w:rPr>
        <w:t xml:space="preserve"> za održavanje kontrole bolesti</w:t>
      </w:r>
      <w:r w:rsidRPr="007F68C1">
        <w:rPr>
          <w:snapToGrid w:val="0"/>
          <w:sz w:val="22"/>
          <w:szCs w:val="22"/>
          <w:lang w:val="sr-Latn-ME"/>
        </w:rPr>
        <w:t>, i dodatno ovaj lijek uzimaju po potrebi u zavisnosti od simptom</w:t>
      </w:r>
      <w:r w:rsidR="009F3578" w:rsidRPr="007F68C1">
        <w:rPr>
          <w:snapToGrid w:val="0"/>
          <w:sz w:val="22"/>
          <w:szCs w:val="22"/>
          <w:lang w:val="sr-Latn-ME"/>
        </w:rPr>
        <w:t>a</w:t>
      </w:r>
      <w:r w:rsidRPr="007F68C1">
        <w:rPr>
          <w:snapToGrid w:val="0"/>
          <w:sz w:val="22"/>
          <w:szCs w:val="22"/>
          <w:lang w:val="sr-Latn-ME"/>
        </w:rPr>
        <w:t>. Pacijente treba savjetovati da uvijek pri sebi imaju</w:t>
      </w:r>
      <w:r w:rsidRPr="007F68C1">
        <w:rPr>
          <w:sz w:val="22"/>
          <w:szCs w:val="22"/>
          <w:lang w:val="sr-Latn-ME"/>
        </w:rPr>
        <w:t xml:space="preserve"> lijek Symbicort Turbuhaler</w:t>
      </w:r>
      <w:r w:rsidRPr="007F68C1">
        <w:rPr>
          <w:snapToGrid w:val="0"/>
          <w:sz w:val="22"/>
          <w:szCs w:val="22"/>
          <w:vertAlign w:val="superscript"/>
          <w:lang w:val="sr-Latn-ME"/>
        </w:rPr>
        <w:t xml:space="preserve"> </w:t>
      </w:r>
      <w:r w:rsidRPr="007F68C1">
        <w:rPr>
          <w:snapToGrid w:val="0"/>
          <w:sz w:val="22"/>
          <w:szCs w:val="22"/>
          <w:lang w:val="sr-Latn-ME"/>
        </w:rPr>
        <w:t>za hitno simptomatsko liječenje</w:t>
      </w:r>
      <w:r w:rsidRPr="007F68C1">
        <w:rPr>
          <w:bCs/>
          <w:iCs/>
          <w:sz w:val="22"/>
          <w:szCs w:val="22"/>
          <w:lang w:val="sr-Latn-ME"/>
        </w:rPr>
        <w:t>.</w:t>
      </w:r>
    </w:p>
    <w:p w14:paraId="62EAEB7E" w14:textId="77777777" w:rsidR="009F3578" w:rsidRPr="007F68C1" w:rsidRDefault="009F3578">
      <w:pPr>
        <w:jc w:val="both"/>
        <w:rPr>
          <w:bCs/>
          <w:iCs/>
          <w:sz w:val="22"/>
          <w:szCs w:val="22"/>
          <w:lang w:val="sr-Latn-ME"/>
        </w:rPr>
      </w:pPr>
    </w:p>
    <w:p w14:paraId="1494D277" w14:textId="6246414A" w:rsidR="009F3578" w:rsidRPr="007F68C1" w:rsidRDefault="009F3578">
      <w:pPr>
        <w:jc w:val="both"/>
        <w:rPr>
          <w:sz w:val="22"/>
          <w:szCs w:val="22"/>
          <w:lang w:val="sr-Latn-ME"/>
        </w:rPr>
      </w:pPr>
      <w:r w:rsidRPr="007F68C1">
        <w:rPr>
          <w:sz w:val="22"/>
          <w:szCs w:val="22"/>
          <w:lang w:val="sr-Latn-ME"/>
        </w:rPr>
        <w:t>Za pacijente koji uzimaju lijek Symbicort Turbuhaler kao terapiju za akutna pogoršanja astme, za preventivnu upotrebu lijeka Symbicort Turbhaler kod bronhokonstrikcije indukovane alergenima ili v</w:t>
      </w:r>
      <w:r w:rsidR="00E440FA" w:rsidRPr="007F68C1">
        <w:rPr>
          <w:sz w:val="22"/>
          <w:szCs w:val="22"/>
          <w:lang w:val="sr-Latn-ME"/>
        </w:rPr>
        <w:t>j</w:t>
      </w:r>
      <w:r w:rsidRPr="007F68C1">
        <w:rPr>
          <w:sz w:val="22"/>
          <w:szCs w:val="22"/>
          <w:lang w:val="sr-Latn-ME"/>
        </w:rPr>
        <w:t xml:space="preserve">ežbanjem pacijent treba da se konsultuje sa ljekarom; preporučen režim upotrebe bi trebalo uzeti u obzir učestalost potrebe za terapijom. U slučaju česte potrebe za bronhodilatacijom bez prateće potrebe </w:t>
      </w:r>
      <w:r w:rsidRPr="007F68C1">
        <w:rPr>
          <w:sz w:val="22"/>
          <w:szCs w:val="22"/>
          <w:lang w:val="sr-Latn-ME"/>
        </w:rPr>
        <w:lastRenderedPageBreak/>
        <w:t>za povećanjem doze inhalacionih kortikosteroida, trebalo bi primijeniti alternativnu terapiju za akutna pogoršanja</w:t>
      </w:r>
      <w:r w:rsidR="00E440FA" w:rsidRPr="007F68C1">
        <w:rPr>
          <w:sz w:val="22"/>
          <w:szCs w:val="22"/>
          <w:lang w:val="sr-Latn-ME"/>
        </w:rPr>
        <w:t xml:space="preserve"> astme</w:t>
      </w:r>
      <w:r w:rsidRPr="007F68C1">
        <w:rPr>
          <w:sz w:val="22"/>
          <w:szCs w:val="22"/>
          <w:lang w:val="sr-Latn-ME"/>
        </w:rPr>
        <w:t>.</w:t>
      </w:r>
    </w:p>
    <w:p w14:paraId="32A5850D" w14:textId="77777777" w:rsidR="009F3578" w:rsidRPr="007F68C1" w:rsidRDefault="009F3578">
      <w:pPr>
        <w:jc w:val="both"/>
        <w:rPr>
          <w:sz w:val="22"/>
          <w:szCs w:val="22"/>
          <w:lang w:val="sr-Latn-ME"/>
        </w:rPr>
      </w:pPr>
    </w:p>
    <w:p w14:paraId="6D79A3B4" w14:textId="77777777" w:rsidR="001A3857" w:rsidRPr="007F68C1" w:rsidRDefault="001A3857">
      <w:pPr>
        <w:jc w:val="both"/>
        <w:rPr>
          <w:bCs/>
          <w:iCs/>
          <w:sz w:val="22"/>
          <w:szCs w:val="22"/>
          <w:lang w:val="sr-Latn-ME"/>
        </w:rPr>
      </w:pPr>
      <w:r w:rsidRPr="007F68C1">
        <w:rPr>
          <w:sz w:val="22"/>
          <w:szCs w:val="22"/>
          <w:lang w:val="sr-Latn-ME"/>
        </w:rPr>
        <w:t>Lijek Symbicort Turbuhaler</w:t>
      </w:r>
      <w:r w:rsidRPr="007F68C1">
        <w:rPr>
          <w:snapToGrid w:val="0"/>
          <w:sz w:val="22"/>
          <w:szCs w:val="22"/>
          <w:vertAlign w:val="superscript"/>
          <w:lang w:val="sr-Latn-ME"/>
        </w:rPr>
        <w:t xml:space="preserve"> </w:t>
      </w:r>
      <w:r w:rsidRPr="007F68C1">
        <w:rPr>
          <w:bCs/>
          <w:sz w:val="22"/>
          <w:szCs w:val="22"/>
          <w:lang w:val="sr-Latn-ME"/>
        </w:rPr>
        <w:t>za terapiju održavanja bolesti i akutnih pogoršanja astme</w:t>
      </w:r>
      <w:r w:rsidRPr="007F68C1">
        <w:rPr>
          <w:iCs/>
          <w:sz w:val="22"/>
          <w:szCs w:val="22"/>
          <w:lang w:val="sr-Latn-ME"/>
        </w:rPr>
        <w:t xml:space="preserve"> </w:t>
      </w:r>
      <w:r w:rsidRPr="007F68C1">
        <w:rPr>
          <w:bCs/>
          <w:iCs/>
          <w:sz w:val="22"/>
          <w:szCs w:val="22"/>
          <w:lang w:val="sr-Latn-ME"/>
        </w:rPr>
        <w:t xml:space="preserve">treba posebno razmotriti kod </w:t>
      </w:r>
      <w:r w:rsidRPr="007F68C1">
        <w:rPr>
          <w:sz w:val="22"/>
          <w:szCs w:val="22"/>
          <w:lang w:val="sr-Latn-ME"/>
        </w:rPr>
        <w:t>pacijenata</w:t>
      </w:r>
      <w:r w:rsidRPr="007F68C1">
        <w:rPr>
          <w:bCs/>
          <w:iCs/>
          <w:sz w:val="22"/>
          <w:szCs w:val="22"/>
          <w:lang w:val="sr-Latn-ME"/>
        </w:rPr>
        <w:t xml:space="preserve"> sa:</w:t>
      </w:r>
    </w:p>
    <w:p w14:paraId="6E8A27D3" w14:textId="77777777" w:rsidR="001A3857" w:rsidRPr="007F68C1" w:rsidRDefault="001A3857">
      <w:pPr>
        <w:numPr>
          <w:ilvl w:val="0"/>
          <w:numId w:val="13"/>
        </w:numPr>
        <w:tabs>
          <w:tab w:val="left" w:pos="284"/>
        </w:tabs>
        <w:spacing w:after="160" w:line="259" w:lineRule="auto"/>
        <w:jc w:val="both"/>
        <w:rPr>
          <w:bCs/>
          <w:iCs/>
          <w:sz w:val="22"/>
          <w:szCs w:val="22"/>
          <w:lang w:val="sr-Latn-ME"/>
        </w:rPr>
      </w:pPr>
      <w:r w:rsidRPr="007F68C1">
        <w:rPr>
          <w:bCs/>
          <w:iCs/>
          <w:sz w:val="22"/>
          <w:szCs w:val="22"/>
          <w:lang w:val="sr-Latn-ME"/>
        </w:rPr>
        <w:t>neodgovarajućom kontrolom astme i učestalom potrebom za simptomatskom terapijom u akutnim pogoršanjima</w:t>
      </w:r>
    </w:p>
    <w:p w14:paraId="797446D3" w14:textId="4EDD3A6C" w:rsidR="001A3857" w:rsidRPr="007F68C1" w:rsidRDefault="001A3857" w:rsidP="001B42D3">
      <w:pPr>
        <w:numPr>
          <w:ilvl w:val="0"/>
          <w:numId w:val="13"/>
        </w:numPr>
        <w:tabs>
          <w:tab w:val="left" w:pos="284"/>
        </w:tabs>
        <w:spacing w:after="160" w:line="259" w:lineRule="auto"/>
        <w:jc w:val="both"/>
        <w:rPr>
          <w:bCs/>
          <w:iCs/>
          <w:sz w:val="22"/>
          <w:szCs w:val="22"/>
          <w:lang w:val="sr-Latn-ME"/>
        </w:rPr>
      </w:pPr>
      <w:r w:rsidRPr="007F68C1">
        <w:rPr>
          <w:bCs/>
          <w:iCs/>
          <w:sz w:val="22"/>
          <w:szCs w:val="22"/>
          <w:lang w:val="sr-Latn-ME"/>
        </w:rPr>
        <w:t>egzacerbacijama astme u anamnezi, koje su zahtijevale intervenciju ljekara.</w:t>
      </w:r>
    </w:p>
    <w:p w14:paraId="7CCDFA7E" w14:textId="77777777" w:rsidR="001A3857" w:rsidRPr="007F68C1" w:rsidRDefault="001A3857">
      <w:pPr>
        <w:jc w:val="both"/>
        <w:rPr>
          <w:sz w:val="22"/>
          <w:szCs w:val="22"/>
          <w:lang w:val="sr-Latn-ME"/>
        </w:rPr>
      </w:pPr>
      <w:r w:rsidRPr="007F68C1">
        <w:rPr>
          <w:sz w:val="22"/>
          <w:szCs w:val="22"/>
          <w:lang w:val="sr-Latn-ME"/>
        </w:rPr>
        <w:t>Neophodno je pažljivo praćenje neželjenih efekata zavisnih od doze kod pacijenata koji često uzimaju veliki broj inhalacija lijeka Symbicort</w:t>
      </w:r>
      <w:r w:rsidRPr="007F68C1">
        <w:rPr>
          <w:snapToGrid w:val="0"/>
          <w:sz w:val="22"/>
          <w:szCs w:val="22"/>
          <w:lang w:val="sr-Latn-ME"/>
        </w:rPr>
        <w:t xml:space="preserve"> po potrebi</w:t>
      </w:r>
      <w:r w:rsidRPr="007F68C1">
        <w:rPr>
          <w:sz w:val="22"/>
          <w:szCs w:val="22"/>
          <w:lang w:val="sr-Latn-ME"/>
        </w:rPr>
        <w:t>.</w:t>
      </w:r>
    </w:p>
    <w:p w14:paraId="050FBF12" w14:textId="77777777" w:rsidR="001A3857" w:rsidRPr="007F68C1" w:rsidRDefault="001A3857">
      <w:pPr>
        <w:jc w:val="both"/>
        <w:rPr>
          <w:bCs/>
          <w:iCs/>
          <w:sz w:val="22"/>
          <w:szCs w:val="22"/>
          <w:lang w:val="sr-Latn-ME"/>
        </w:rPr>
      </w:pPr>
    </w:p>
    <w:p w14:paraId="4821BC6D" w14:textId="77777777" w:rsidR="001A3857" w:rsidRPr="007F68C1" w:rsidRDefault="001A3857">
      <w:pPr>
        <w:jc w:val="both"/>
        <w:rPr>
          <w:b/>
          <w:bCs/>
          <w:iCs/>
          <w:sz w:val="22"/>
          <w:szCs w:val="22"/>
          <w:lang w:val="sr-Latn-ME"/>
        </w:rPr>
      </w:pPr>
      <w:r w:rsidRPr="007F68C1">
        <w:rPr>
          <w:b/>
          <w:i/>
          <w:sz w:val="22"/>
          <w:szCs w:val="22"/>
          <w:lang w:val="sr-Latn-ME"/>
        </w:rPr>
        <w:t>Preporučene doze:</w:t>
      </w:r>
    </w:p>
    <w:p w14:paraId="514685DA" w14:textId="77777777" w:rsidR="001A3857" w:rsidRPr="007F68C1" w:rsidRDefault="001A3857">
      <w:pPr>
        <w:jc w:val="both"/>
        <w:rPr>
          <w:bCs/>
          <w:iCs/>
          <w:sz w:val="22"/>
          <w:szCs w:val="22"/>
          <w:lang w:val="sr-Latn-ME"/>
        </w:rPr>
      </w:pPr>
      <w:r w:rsidRPr="007F68C1">
        <w:rPr>
          <w:b/>
          <w:bCs/>
          <w:i/>
          <w:sz w:val="22"/>
          <w:szCs w:val="22"/>
          <w:lang w:val="sr-Latn-ME"/>
        </w:rPr>
        <w:t>Odrasli i adolescenti (</w:t>
      </w:r>
      <w:r w:rsidRPr="007F68C1">
        <w:rPr>
          <w:b/>
          <w:i/>
          <w:sz w:val="22"/>
          <w:szCs w:val="22"/>
          <w:lang w:val="sr-Latn-ME"/>
        </w:rPr>
        <w:t>12 i više godina</w:t>
      </w:r>
      <w:r w:rsidRPr="007F68C1">
        <w:rPr>
          <w:b/>
          <w:bCs/>
          <w:i/>
          <w:sz w:val="22"/>
          <w:szCs w:val="22"/>
          <w:lang w:val="sr-Latn-ME"/>
        </w:rPr>
        <w:t>):</w:t>
      </w:r>
      <w:r w:rsidRPr="007F68C1">
        <w:rPr>
          <w:bCs/>
          <w:iCs/>
          <w:sz w:val="22"/>
          <w:szCs w:val="22"/>
          <w:lang w:val="sr-Latn-ME"/>
        </w:rPr>
        <w:t xml:space="preserve"> preporučena doza održavanja je 2 inhalacije dnevno, primijenjene ili kao jedna inhalacija ujutru i jedna inhalacija uveče ili kao dvije inhalacije odjednom, bilo ujutru ili uveče. Za neke pacijente odgovarajuća doza održavanja je 2 inhalacije, dva puta dnevno. Pacijenti mogu da uzmu jednu dodatnu dozu po potrebi u zavisnosti od simptoma. Ako simptomi traju i nakon nekoliko minuta, potrebno je uzeti još jednu dodatnu inhalaciju. Odjednom se ne smije uzeti više od 6 inhalacija.</w:t>
      </w:r>
    </w:p>
    <w:p w14:paraId="1989D763" w14:textId="77777777" w:rsidR="001A3857" w:rsidRPr="007F68C1" w:rsidRDefault="001A3857">
      <w:pPr>
        <w:jc w:val="both"/>
        <w:rPr>
          <w:bCs/>
          <w:iCs/>
          <w:sz w:val="22"/>
          <w:szCs w:val="22"/>
          <w:lang w:val="sr-Latn-ME"/>
        </w:rPr>
      </w:pPr>
    </w:p>
    <w:p w14:paraId="5818A69D" w14:textId="77777777" w:rsidR="001A3857" w:rsidRPr="007F68C1" w:rsidRDefault="001A3857">
      <w:pPr>
        <w:jc w:val="both"/>
        <w:rPr>
          <w:sz w:val="22"/>
          <w:szCs w:val="22"/>
          <w:lang w:val="sr-Latn-ME"/>
        </w:rPr>
      </w:pPr>
      <w:r w:rsidRPr="007F68C1">
        <w:rPr>
          <w:sz w:val="22"/>
          <w:szCs w:val="22"/>
          <w:lang w:val="sr-Latn-ME"/>
        </w:rPr>
        <w:t>Obično nije potrebno da ukupna dnevna doza bude viša od 8 inhalacija. Ipak, ukupna dnevna doza do najviše 12 inhalacija može se koristiti, ali samo u ograničenom vremenskom periodu. Pacijentima se mora savjetovati da se jave ljekaru ako upotrebljavaju više od 8 inhalacija na dan. Neophodno je ponovo provjeriti njihovo stanje i ponovo procijeniti njihovu terapiju održavanja.</w:t>
      </w:r>
    </w:p>
    <w:p w14:paraId="44BCB0F9" w14:textId="77777777" w:rsidR="001A3857" w:rsidRPr="007F68C1" w:rsidRDefault="001A3857">
      <w:pPr>
        <w:jc w:val="both"/>
        <w:rPr>
          <w:sz w:val="22"/>
          <w:szCs w:val="22"/>
          <w:lang w:val="sr-Latn-ME"/>
        </w:rPr>
      </w:pPr>
    </w:p>
    <w:p w14:paraId="15DE156E" w14:textId="77777777" w:rsidR="001A3857" w:rsidRPr="007F68C1" w:rsidRDefault="001A3857">
      <w:pPr>
        <w:jc w:val="both"/>
        <w:rPr>
          <w:bCs/>
          <w:strike/>
          <w:color w:val="7030A0"/>
          <w:sz w:val="22"/>
          <w:szCs w:val="22"/>
          <w:lang w:val="sr-Latn-ME"/>
        </w:rPr>
      </w:pPr>
      <w:r w:rsidRPr="007F68C1">
        <w:rPr>
          <w:b/>
          <w:i/>
          <w:sz w:val="22"/>
          <w:szCs w:val="22"/>
          <w:lang w:val="sr-Latn-ME"/>
        </w:rPr>
        <w:t>Djeca ispod 12 godina:</w:t>
      </w:r>
      <w:r w:rsidRPr="007F68C1">
        <w:rPr>
          <w:i/>
          <w:sz w:val="22"/>
          <w:szCs w:val="22"/>
          <w:lang w:val="sr-Latn-ME"/>
        </w:rPr>
        <w:t xml:space="preserve"> </w:t>
      </w:r>
      <w:r w:rsidRPr="007F68C1">
        <w:rPr>
          <w:sz w:val="22"/>
          <w:szCs w:val="22"/>
          <w:lang w:val="sr-Latn-ME"/>
        </w:rPr>
        <w:t>Ne preporučuje se primjena lijeka Symbicort Turbuhaler</w:t>
      </w:r>
      <w:r w:rsidRPr="007F68C1">
        <w:rPr>
          <w:snapToGrid w:val="0"/>
          <w:sz w:val="22"/>
          <w:szCs w:val="22"/>
          <w:vertAlign w:val="superscript"/>
          <w:lang w:val="sr-Latn-ME"/>
        </w:rPr>
        <w:t xml:space="preserve"> </w:t>
      </w:r>
      <w:r w:rsidRPr="007F68C1">
        <w:rPr>
          <w:sz w:val="22"/>
          <w:szCs w:val="22"/>
          <w:lang w:val="sr-Latn-ME"/>
        </w:rPr>
        <w:t>za terapiju održavanja i terapiju akutnih pogoršanja astme kod djece.</w:t>
      </w:r>
    </w:p>
    <w:p w14:paraId="03E8CFB1" w14:textId="77777777" w:rsidR="001A3857" w:rsidRPr="007F68C1" w:rsidRDefault="001A3857">
      <w:pPr>
        <w:jc w:val="both"/>
        <w:rPr>
          <w:bCs/>
          <w:strike/>
          <w:color w:val="7030A0"/>
          <w:sz w:val="22"/>
          <w:szCs w:val="22"/>
          <w:lang w:val="sr-Latn-ME"/>
        </w:rPr>
      </w:pPr>
    </w:p>
    <w:p w14:paraId="15746BA8" w14:textId="77777777" w:rsidR="001A3857" w:rsidRPr="007F68C1" w:rsidRDefault="001A3857">
      <w:pPr>
        <w:jc w:val="both"/>
        <w:rPr>
          <w:b/>
          <w:sz w:val="22"/>
          <w:szCs w:val="22"/>
          <w:u w:val="single"/>
          <w:lang w:val="sr-Latn-ME"/>
        </w:rPr>
      </w:pPr>
      <w:r w:rsidRPr="007F68C1">
        <w:rPr>
          <w:b/>
          <w:sz w:val="22"/>
          <w:szCs w:val="22"/>
          <w:u w:val="single"/>
          <w:lang w:val="sr-Latn-ME"/>
        </w:rPr>
        <w:t>HOBP</w:t>
      </w:r>
    </w:p>
    <w:p w14:paraId="2E52C1E8" w14:textId="77777777" w:rsidR="001A3857" w:rsidRPr="007F68C1" w:rsidRDefault="001A3857">
      <w:pPr>
        <w:jc w:val="both"/>
        <w:rPr>
          <w:b/>
          <w:i/>
          <w:sz w:val="22"/>
          <w:szCs w:val="22"/>
          <w:lang w:val="sr-Latn-ME"/>
        </w:rPr>
      </w:pPr>
      <w:r w:rsidRPr="007F68C1">
        <w:rPr>
          <w:b/>
          <w:i/>
          <w:sz w:val="22"/>
          <w:szCs w:val="22"/>
          <w:lang w:val="sr-Latn-ME"/>
        </w:rPr>
        <w:t>Preporučene doze:</w:t>
      </w:r>
    </w:p>
    <w:p w14:paraId="37E5ABC3" w14:textId="77777777" w:rsidR="001A3857" w:rsidRPr="007F68C1" w:rsidRDefault="001A3857">
      <w:pPr>
        <w:jc w:val="both"/>
        <w:rPr>
          <w:sz w:val="22"/>
          <w:szCs w:val="22"/>
          <w:lang w:val="sr-Latn-ME"/>
        </w:rPr>
      </w:pPr>
      <w:r w:rsidRPr="007F68C1">
        <w:rPr>
          <w:b/>
          <w:i/>
          <w:sz w:val="22"/>
          <w:szCs w:val="22"/>
          <w:lang w:val="sr-Latn-ME"/>
        </w:rPr>
        <w:t>Odrasli:</w:t>
      </w:r>
      <w:r w:rsidRPr="007F68C1">
        <w:rPr>
          <w:sz w:val="22"/>
          <w:szCs w:val="22"/>
          <w:lang w:val="sr-Latn-ME"/>
        </w:rPr>
        <w:t xml:space="preserve"> 2 inhalacije dva puta dnevno.</w:t>
      </w:r>
    </w:p>
    <w:p w14:paraId="00FB2073" w14:textId="77777777" w:rsidR="001A3857" w:rsidRPr="007F68C1" w:rsidRDefault="001A3857">
      <w:pPr>
        <w:tabs>
          <w:tab w:val="left" w:pos="284"/>
        </w:tabs>
        <w:spacing w:before="240"/>
        <w:jc w:val="both"/>
        <w:outlineLvl w:val="5"/>
        <w:rPr>
          <w:b/>
          <w:bCs/>
          <w:sz w:val="22"/>
          <w:szCs w:val="22"/>
          <w:lang w:val="sr-Latn-ME"/>
        </w:rPr>
      </w:pPr>
      <w:r w:rsidRPr="007F68C1">
        <w:rPr>
          <w:b/>
          <w:bCs/>
          <w:sz w:val="22"/>
          <w:szCs w:val="22"/>
          <w:lang w:val="sr-Latn-ME"/>
        </w:rPr>
        <w:t>Opšti podaci</w:t>
      </w:r>
    </w:p>
    <w:p w14:paraId="3D188FA1" w14:textId="77777777" w:rsidR="001A3857" w:rsidRPr="007F68C1" w:rsidRDefault="001A3857">
      <w:pPr>
        <w:jc w:val="both"/>
        <w:rPr>
          <w:b/>
          <w:sz w:val="22"/>
          <w:szCs w:val="22"/>
          <w:lang w:val="sr-Latn-ME"/>
        </w:rPr>
      </w:pPr>
      <w:r w:rsidRPr="007F68C1">
        <w:rPr>
          <w:i/>
          <w:sz w:val="22"/>
          <w:szCs w:val="22"/>
          <w:lang w:val="sr-Latn-ME"/>
        </w:rPr>
        <w:t>Posebne grupe pacijenata:</w:t>
      </w:r>
    </w:p>
    <w:p w14:paraId="724AE1A3" w14:textId="452BBB25" w:rsidR="001A3857" w:rsidRPr="007F68C1" w:rsidRDefault="001A3857">
      <w:pPr>
        <w:jc w:val="both"/>
        <w:rPr>
          <w:sz w:val="22"/>
          <w:szCs w:val="22"/>
          <w:lang w:val="sr-Latn-ME"/>
        </w:rPr>
      </w:pPr>
      <w:r w:rsidRPr="007F68C1">
        <w:rPr>
          <w:sz w:val="22"/>
          <w:szCs w:val="22"/>
          <w:lang w:val="sr-Latn-ME"/>
        </w:rPr>
        <w:t>Nema posebnih zahtjeva za doziranje kod starijih pacijenata. Nema dostupnih podataka o upotrebi lijeka Symbicort Turbuhaler</w:t>
      </w:r>
      <w:r w:rsidRPr="007F68C1">
        <w:rPr>
          <w:snapToGrid w:val="0"/>
          <w:sz w:val="22"/>
          <w:szCs w:val="22"/>
          <w:vertAlign w:val="superscript"/>
          <w:lang w:val="sr-Latn-ME"/>
        </w:rPr>
        <w:t xml:space="preserve"> </w:t>
      </w:r>
      <w:r w:rsidRPr="007F68C1">
        <w:rPr>
          <w:sz w:val="22"/>
          <w:szCs w:val="22"/>
          <w:lang w:val="sr-Latn-ME"/>
        </w:rPr>
        <w:t>kod pacijenata sa oštećenom funkcijom jetre ili bubrega. Pošto se budesonid i formoterol metabolišu u jetri, može se očekivati povećana ekspozicija kod oboljelih od teške ciroze jetre.</w:t>
      </w:r>
    </w:p>
    <w:p w14:paraId="39B752B5" w14:textId="77777777" w:rsidR="00E440FA" w:rsidRPr="007F68C1" w:rsidRDefault="00E440FA">
      <w:pPr>
        <w:jc w:val="both"/>
        <w:rPr>
          <w:sz w:val="22"/>
          <w:szCs w:val="22"/>
          <w:lang w:val="sr-Latn-ME"/>
        </w:rPr>
      </w:pPr>
    </w:p>
    <w:p w14:paraId="3DBF20D4" w14:textId="77777777" w:rsidR="001A3857" w:rsidRPr="007F68C1" w:rsidRDefault="001A3857">
      <w:pPr>
        <w:jc w:val="both"/>
        <w:rPr>
          <w:bCs/>
          <w:iCs/>
          <w:sz w:val="22"/>
          <w:szCs w:val="22"/>
          <w:u w:val="single"/>
          <w:lang w:val="sr-Latn-ME"/>
        </w:rPr>
      </w:pPr>
      <w:r w:rsidRPr="007F68C1">
        <w:rPr>
          <w:bCs/>
          <w:iCs/>
          <w:sz w:val="22"/>
          <w:szCs w:val="22"/>
          <w:u w:val="single"/>
          <w:lang w:val="sr-Latn-ME"/>
        </w:rPr>
        <w:t>Način primjene</w:t>
      </w:r>
    </w:p>
    <w:p w14:paraId="685B2D2B" w14:textId="77777777" w:rsidR="001A3857" w:rsidRPr="007F68C1" w:rsidRDefault="001A3857">
      <w:pPr>
        <w:jc w:val="both"/>
        <w:rPr>
          <w:bCs/>
          <w:iCs/>
          <w:sz w:val="22"/>
          <w:szCs w:val="22"/>
          <w:u w:val="single"/>
          <w:lang w:val="sr-Latn-ME"/>
        </w:rPr>
      </w:pPr>
    </w:p>
    <w:p w14:paraId="0CE0C7C1" w14:textId="77777777" w:rsidR="001A3857" w:rsidRPr="007F68C1" w:rsidRDefault="001A3857">
      <w:pPr>
        <w:jc w:val="both"/>
        <w:rPr>
          <w:bCs/>
          <w:iCs/>
          <w:sz w:val="22"/>
          <w:szCs w:val="22"/>
          <w:lang w:val="sr-Latn-ME"/>
        </w:rPr>
      </w:pPr>
      <w:r w:rsidRPr="007F68C1">
        <w:rPr>
          <w:bCs/>
          <w:iCs/>
          <w:sz w:val="22"/>
          <w:szCs w:val="22"/>
          <w:lang w:val="sr-Latn-ME"/>
        </w:rPr>
        <w:t>Inhalaciona upotreba.</w:t>
      </w:r>
    </w:p>
    <w:p w14:paraId="265BF7A1" w14:textId="77777777" w:rsidR="001A3857" w:rsidRPr="007F68C1" w:rsidRDefault="001A3857">
      <w:pPr>
        <w:jc w:val="both"/>
        <w:rPr>
          <w:bCs/>
          <w:iCs/>
          <w:sz w:val="22"/>
          <w:szCs w:val="22"/>
          <w:u w:val="single"/>
          <w:lang w:val="sr-Latn-ME"/>
        </w:rPr>
      </w:pPr>
    </w:p>
    <w:p w14:paraId="31379E07" w14:textId="77777777" w:rsidR="001A3857" w:rsidRPr="007F68C1" w:rsidRDefault="001A3857">
      <w:pPr>
        <w:tabs>
          <w:tab w:val="left" w:pos="284"/>
        </w:tabs>
        <w:jc w:val="both"/>
        <w:rPr>
          <w:b/>
          <w:i/>
          <w:sz w:val="22"/>
          <w:szCs w:val="22"/>
          <w:lang w:val="sr-Latn-ME"/>
        </w:rPr>
      </w:pPr>
      <w:r w:rsidRPr="007F68C1">
        <w:rPr>
          <w:b/>
          <w:i/>
          <w:sz w:val="22"/>
          <w:szCs w:val="22"/>
          <w:lang w:val="sr-Latn-ME"/>
        </w:rPr>
        <w:t>Uputstvo za pravilnu upotrebu lijeka Symbicort</w:t>
      </w:r>
      <w:r w:rsidRPr="007F68C1">
        <w:rPr>
          <w:b/>
          <w:i/>
          <w:sz w:val="22"/>
          <w:szCs w:val="22"/>
          <w:vertAlign w:val="superscript"/>
          <w:lang w:val="sr-Latn-ME"/>
        </w:rPr>
        <w:t xml:space="preserve"> </w:t>
      </w:r>
      <w:r w:rsidRPr="007F68C1">
        <w:rPr>
          <w:b/>
          <w:i/>
          <w:sz w:val="22"/>
          <w:szCs w:val="22"/>
          <w:lang w:val="sr-Latn-ME"/>
        </w:rPr>
        <w:t>Turbuhaler:</w:t>
      </w:r>
    </w:p>
    <w:p w14:paraId="3DB63169" w14:textId="18170FFD" w:rsidR="001A3857" w:rsidRPr="007F68C1" w:rsidRDefault="001A3857">
      <w:pPr>
        <w:jc w:val="both"/>
        <w:rPr>
          <w:snapToGrid w:val="0"/>
          <w:sz w:val="22"/>
          <w:szCs w:val="22"/>
          <w:lang w:val="sr-Latn-ME"/>
        </w:rPr>
      </w:pPr>
      <w:r w:rsidRPr="007F68C1">
        <w:rPr>
          <w:snapToGrid w:val="0"/>
          <w:sz w:val="22"/>
          <w:szCs w:val="22"/>
          <w:lang w:val="sr-Latn-ME"/>
        </w:rPr>
        <w:t>Protok vazduha tokom udaha aktivira Turbuhaler, tako da kada pacijent udahne kroz usnik, čestice lijeka slijede udahnuti vazduh u disajne puteve.</w:t>
      </w:r>
    </w:p>
    <w:p w14:paraId="11924BD5" w14:textId="77777777" w:rsidR="001A3857" w:rsidRPr="007F68C1" w:rsidRDefault="001A3857">
      <w:pPr>
        <w:jc w:val="both"/>
        <w:rPr>
          <w:snapToGrid w:val="0"/>
          <w:sz w:val="22"/>
          <w:szCs w:val="22"/>
          <w:lang w:val="sr-Latn-ME"/>
        </w:rPr>
      </w:pPr>
    </w:p>
    <w:p w14:paraId="3473F72E" w14:textId="77777777" w:rsidR="001A3857" w:rsidRPr="007F68C1" w:rsidRDefault="001A3857">
      <w:pPr>
        <w:jc w:val="both"/>
        <w:rPr>
          <w:snapToGrid w:val="0"/>
          <w:sz w:val="22"/>
          <w:szCs w:val="22"/>
          <w:lang w:val="sr-Latn-ME"/>
        </w:rPr>
      </w:pPr>
      <w:r w:rsidRPr="007F68C1">
        <w:rPr>
          <w:b/>
          <w:snapToGrid w:val="0"/>
          <w:sz w:val="22"/>
          <w:szCs w:val="22"/>
          <w:lang w:val="sr-Latn-ME"/>
        </w:rPr>
        <w:t>Napomena:</w:t>
      </w:r>
      <w:r w:rsidRPr="007F68C1">
        <w:rPr>
          <w:snapToGrid w:val="0"/>
          <w:sz w:val="22"/>
          <w:szCs w:val="22"/>
          <w:lang w:val="sr-Latn-ME"/>
        </w:rPr>
        <w:t xml:space="preserve"> Važno je uputiti pacijente: </w:t>
      </w:r>
    </w:p>
    <w:p w14:paraId="5FDE8084" w14:textId="6F9B96F3" w:rsidR="001A3857" w:rsidRPr="007F68C1" w:rsidRDefault="001A3857">
      <w:pPr>
        <w:numPr>
          <w:ilvl w:val="0"/>
          <w:numId w:val="14"/>
        </w:numPr>
        <w:tabs>
          <w:tab w:val="left" w:pos="284"/>
        </w:tabs>
        <w:spacing w:after="160" w:line="259" w:lineRule="auto"/>
        <w:jc w:val="both"/>
        <w:rPr>
          <w:snapToGrid w:val="0"/>
          <w:sz w:val="22"/>
          <w:szCs w:val="22"/>
          <w:lang w:val="sr-Latn-ME"/>
        </w:rPr>
      </w:pPr>
      <w:r w:rsidRPr="007F68C1">
        <w:rPr>
          <w:snapToGrid w:val="0"/>
          <w:sz w:val="22"/>
          <w:szCs w:val="22"/>
          <w:lang w:val="sr-Latn-ME"/>
        </w:rPr>
        <w:t xml:space="preserve">da pažljivo pročitaju Uputstvo za lijek koje </w:t>
      </w:r>
      <w:r w:rsidR="00D54069" w:rsidRPr="007F68C1">
        <w:rPr>
          <w:snapToGrid w:val="0"/>
          <w:sz w:val="22"/>
          <w:szCs w:val="22"/>
          <w:lang w:val="sr-Latn-ME"/>
        </w:rPr>
        <w:t xml:space="preserve">je </w:t>
      </w:r>
      <w:r w:rsidRPr="007F68C1">
        <w:rPr>
          <w:snapToGrid w:val="0"/>
          <w:sz w:val="22"/>
          <w:szCs w:val="22"/>
          <w:lang w:val="sr-Latn-ME"/>
        </w:rPr>
        <w:t>priloženo svakom</w:t>
      </w:r>
      <w:r w:rsidRPr="007F68C1">
        <w:rPr>
          <w:sz w:val="22"/>
          <w:szCs w:val="22"/>
          <w:lang w:val="sr-Latn-ME"/>
        </w:rPr>
        <w:t xml:space="preserve"> inhalatoru Symbicort</w:t>
      </w:r>
      <w:r w:rsidRPr="007F68C1">
        <w:rPr>
          <w:sz w:val="22"/>
          <w:szCs w:val="22"/>
          <w:vertAlign w:val="superscript"/>
          <w:lang w:val="sr-Latn-ME"/>
        </w:rPr>
        <w:t xml:space="preserve"> </w:t>
      </w:r>
      <w:r w:rsidRPr="007F68C1">
        <w:rPr>
          <w:sz w:val="22"/>
          <w:szCs w:val="22"/>
          <w:lang w:val="sr-Latn-ME"/>
        </w:rPr>
        <w:t>Turbuhaler</w:t>
      </w:r>
    </w:p>
    <w:p w14:paraId="75F53BDD" w14:textId="77777777" w:rsidR="001A3857" w:rsidRPr="007F68C1" w:rsidRDefault="001A3857">
      <w:pPr>
        <w:numPr>
          <w:ilvl w:val="0"/>
          <w:numId w:val="14"/>
        </w:numPr>
        <w:tabs>
          <w:tab w:val="left" w:pos="284"/>
        </w:tabs>
        <w:spacing w:after="160" w:line="259" w:lineRule="auto"/>
        <w:jc w:val="both"/>
        <w:rPr>
          <w:snapToGrid w:val="0"/>
          <w:sz w:val="22"/>
          <w:szCs w:val="22"/>
          <w:lang w:val="sr-Latn-ME"/>
        </w:rPr>
      </w:pPr>
      <w:r w:rsidRPr="007F68C1">
        <w:rPr>
          <w:snapToGrid w:val="0"/>
          <w:sz w:val="22"/>
          <w:szCs w:val="22"/>
          <w:lang w:val="sr-Latn-ME"/>
        </w:rPr>
        <w:t xml:space="preserve">da udahnu snažno i duboko kroz usnik da bi osigurali da u pluća dospije optimalna doza lijeka </w:t>
      </w:r>
    </w:p>
    <w:p w14:paraId="5C068D69" w14:textId="77777777" w:rsidR="001A3857" w:rsidRPr="007F68C1" w:rsidRDefault="001A3857">
      <w:pPr>
        <w:numPr>
          <w:ilvl w:val="0"/>
          <w:numId w:val="14"/>
        </w:numPr>
        <w:tabs>
          <w:tab w:val="left" w:pos="284"/>
        </w:tabs>
        <w:spacing w:after="160" w:line="259" w:lineRule="auto"/>
        <w:jc w:val="both"/>
        <w:rPr>
          <w:sz w:val="22"/>
          <w:szCs w:val="22"/>
          <w:lang w:val="sr-Latn-ME"/>
        </w:rPr>
      </w:pPr>
      <w:r w:rsidRPr="007F68C1">
        <w:rPr>
          <w:snapToGrid w:val="0"/>
          <w:sz w:val="22"/>
          <w:szCs w:val="22"/>
          <w:lang w:val="sr-Latn-ME"/>
        </w:rPr>
        <w:t>da nikad ne izdišu kroz usnik</w:t>
      </w:r>
    </w:p>
    <w:p w14:paraId="026BE65E" w14:textId="77777777" w:rsidR="001A3857" w:rsidRPr="007F68C1" w:rsidRDefault="001A3857">
      <w:pPr>
        <w:numPr>
          <w:ilvl w:val="0"/>
          <w:numId w:val="14"/>
        </w:numPr>
        <w:tabs>
          <w:tab w:val="left" w:pos="284"/>
        </w:tabs>
        <w:spacing w:after="160" w:line="259" w:lineRule="auto"/>
        <w:jc w:val="both"/>
        <w:rPr>
          <w:sz w:val="22"/>
          <w:szCs w:val="22"/>
          <w:lang w:val="sr-Latn-ME"/>
        </w:rPr>
      </w:pPr>
      <w:r w:rsidRPr="007F68C1">
        <w:rPr>
          <w:snapToGrid w:val="0"/>
          <w:sz w:val="22"/>
          <w:szCs w:val="22"/>
          <w:lang w:val="sr-Latn-ME"/>
        </w:rPr>
        <w:t xml:space="preserve">da poslije svake upotrebe zatvore inhalator poklopcem </w:t>
      </w:r>
    </w:p>
    <w:p w14:paraId="629F2A3F" w14:textId="47CD0CB7" w:rsidR="00D54069" w:rsidRPr="007F68C1" w:rsidRDefault="001A3857" w:rsidP="001B42D3">
      <w:pPr>
        <w:numPr>
          <w:ilvl w:val="0"/>
          <w:numId w:val="14"/>
        </w:numPr>
        <w:tabs>
          <w:tab w:val="left" w:pos="284"/>
        </w:tabs>
        <w:spacing w:after="160" w:line="259" w:lineRule="auto"/>
        <w:jc w:val="both"/>
        <w:rPr>
          <w:b/>
          <w:sz w:val="22"/>
          <w:szCs w:val="22"/>
          <w:lang w:val="sr-Latn-ME"/>
        </w:rPr>
      </w:pPr>
      <w:r w:rsidRPr="007F68C1">
        <w:rPr>
          <w:snapToGrid w:val="0"/>
          <w:sz w:val="22"/>
          <w:szCs w:val="22"/>
          <w:lang w:val="sr-Latn-ME"/>
        </w:rPr>
        <w:lastRenderedPageBreak/>
        <w:t>da isperu usta vodom poslije inhaliranja doze održavanja i tako smanje rizik od orofaringealne kandidijaze. U slučaju pojave orofaringealne kandidijaze, pacijenti takođe treba da ispiraju usta</w:t>
      </w:r>
      <w:r w:rsidR="00D54069" w:rsidRPr="007F68C1">
        <w:rPr>
          <w:snapToGrid w:val="0"/>
          <w:sz w:val="22"/>
          <w:szCs w:val="22"/>
          <w:lang w:val="sr-Latn-ME"/>
        </w:rPr>
        <w:t xml:space="preserve"> </w:t>
      </w:r>
      <w:r w:rsidRPr="007F68C1">
        <w:rPr>
          <w:snapToGrid w:val="0"/>
          <w:sz w:val="22"/>
          <w:szCs w:val="22"/>
          <w:lang w:val="sr-Latn-ME"/>
        </w:rPr>
        <w:t>vodom nakon inhalacije lijeka po potrebi.</w:t>
      </w:r>
      <w:r w:rsidR="00D54069" w:rsidRPr="007F68C1">
        <w:rPr>
          <w:snapToGrid w:val="0"/>
          <w:sz w:val="22"/>
          <w:szCs w:val="22"/>
          <w:lang w:val="sr-Latn-ME"/>
        </w:rPr>
        <w:t xml:space="preserve"> </w:t>
      </w:r>
    </w:p>
    <w:p w14:paraId="4FA40B62" w14:textId="58F40664" w:rsidR="00452E9D" w:rsidRPr="007F68C1" w:rsidRDefault="001A3857" w:rsidP="00480FB1">
      <w:pPr>
        <w:tabs>
          <w:tab w:val="left" w:pos="540"/>
          <w:tab w:val="left" w:pos="569"/>
        </w:tabs>
        <w:rPr>
          <w:bCs/>
          <w:sz w:val="22"/>
          <w:szCs w:val="22"/>
          <w:u w:val="single"/>
          <w:lang w:val="sr-Latn-ME"/>
        </w:rPr>
      </w:pPr>
      <w:r w:rsidRPr="007F68C1">
        <w:rPr>
          <w:snapToGrid w:val="0"/>
          <w:sz w:val="22"/>
          <w:szCs w:val="22"/>
          <w:lang w:val="sr-Latn-ME"/>
        </w:rPr>
        <w:t xml:space="preserve">Pošto se oslobađaju veoma male doze lijeka, pacijenti ne moraju da osjete da su udahnuli lijek kada uporebljavaju </w:t>
      </w:r>
      <w:r w:rsidRPr="007F68C1">
        <w:rPr>
          <w:sz w:val="22"/>
          <w:szCs w:val="22"/>
          <w:lang w:val="sr-Latn-ME"/>
        </w:rPr>
        <w:t>Symbicort</w:t>
      </w:r>
      <w:r w:rsidRPr="007F68C1">
        <w:rPr>
          <w:sz w:val="22"/>
          <w:szCs w:val="22"/>
          <w:vertAlign w:val="superscript"/>
          <w:lang w:val="sr-Latn-ME"/>
        </w:rPr>
        <w:t xml:space="preserve"> </w:t>
      </w:r>
      <w:r w:rsidRPr="007F68C1">
        <w:rPr>
          <w:sz w:val="22"/>
          <w:szCs w:val="22"/>
          <w:lang w:val="sr-Latn-ME"/>
        </w:rPr>
        <w:t>Turbuhaler</w:t>
      </w:r>
      <w:r w:rsidRPr="007F68C1">
        <w:rPr>
          <w:snapToGrid w:val="0"/>
          <w:sz w:val="22"/>
          <w:szCs w:val="22"/>
          <w:lang w:val="sr-Latn-ME"/>
        </w:rPr>
        <w:t xml:space="preserve"> inhalator.</w:t>
      </w:r>
    </w:p>
    <w:p w14:paraId="65DB6C24" w14:textId="77777777" w:rsidR="00452E9D" w:rsidRPr="007F68C1" w:rsidRDefault="00452E9D" w:rsidP="001B42D3">
      <w:pPr>
        <w:tabs>
          <w:tab w:val="left" w:pos="540"/>
          <w:tab w:val="left" w:pos="569"/>
        </w:tabs>
        <w:jc w:val="both"/>
        <w:rPr>
          <w:bCs/>
          <w:sz w:val="22"/>
          <w:szCs w:val="22"/>
          <w:lang w:val="sr-Latn-ME"/>
        </w:rPr>
      </w:pPr>
    </w:p>
    <w:p w14:paraId="2DD0846F" w14:textId="79478997" w:rsidR="00411B4B" w:rsidRPr="007F68C1" w:rsidRDefault="00411B4B" w:rsidP="001B42D3">
      <w:pPr>
        <w:tabs>
          <w:tab w:val="left" w:pos="540"/>
          <w:tab w:val="left" w:pos="569"/>
        </w:tabs>
        <w:jc w:val="both"/>
        <w:rPr>
          <w:b/>
          <w:bCs/>
          <w:sz w:val="22"/>
          <w:szCs w:val="22"/>
          <w:lang w:val="sr-Latn-ME"/>
        </w:rPr>
      </w:pPr>
      <w:r w:rsidRPr="007F68C1">
        <w:rPr>
          <w:b/>
          <w:bCs/>
          <w:sz w:val="22"/>
          <w:szCs w:val="22"/>
          <w:lang w:val="sr-Latn-ME"/>
        </w:rPr>
        <w:t xml:space="preserve">4.3. </w:t>
      </w:r>
      <w:r w:rsidR="00480FB1" w:rsidRPr="007F68C1">
        <w:rPr>
          <w:b/>
          <w:bCs/>
          <w:sz w:val="22"/>
          <w:szCs w:val="22"/>
          <w:lang w:val="sr-Latn-ME"/>
        </w:rPr>
        <w:tab/>
      </w:r>
      <w:r w:rsidRPr="007F68C1">
        <w:rPr>
          <w:b/>
          <w:bCs/>
          <w:sz w:val="22"/>
          <w:szCs w:val="22"/>
          <w:lang w:val="sr-Latn-ME"/>
        </w:rPr>
        <w:t>Kontraindikacije</w:t>
      </w:r>
    </w:p>
    <w:p w14:paraId="4876702C" w14:textId="77777777" w:rsidR="001A3857" w:rsidRPr="007F68C1" w:rsidRDefault="001A3857" w:rsidP="001B42D3">
      <w:pPr>
        <w:tabs>
          <w:tab w:val="left" w:pos="540"/>
          <w:tab w:val="left" w:pos="569"/>
        </w:tabs>
        <w:jc w:val="both"/>
        <w:rPr>
          <w:b/>
          <w:bCs/>
          <w:sz w:val="22"/>
          <w:szCs w:val="22"/>
          <w:lang w:val="sr-Latn-ME"/>
        </w:rPr>
      </w:pPr>
    </w:p>
    <w:p w14:paraId="6C519115" w14:textId="29C90B36" w:rsidR="001A3857" w:rsidRPr="007F68C1" w:rsidRDefault="001A3857" w:rsidP="00BA23BD">
      <w:pPr>
        <w:tabs>
          <w:tab w:val="left" w:pos="284"/>
          <w:tab w:val="center" w:pos="4320"/>
          <w:tab w:val="right" w:pos="8640"/>
        </w:tabs>
        <w:jc w:val="both"/>
        <w:rPr>
          <w:bCs/>
          <w:sz w:val="22"/>
          <w:szCs w:val="22"/>
          <w:lang w:val="sr-Latn-ME"/>
        </w:rPr>
      </w:pPr>
      <w:r w:rsidRPr="007F68C1">
        <w:rPr>
          <w:bCs/>
          <w:sz w:val="22"/>
          <w:szCs w:val="22"/>
          <w:lang w:val="sr-Latn-ME"/>
        </w:rPr>
        <w:t xml:space="preserve">Preosjetljivost na aktivne supstance ili na pomoćne supstance navedene u </w:t>
      </w:r>
      <w:r w:rsidR="00D54069" w:rsidRPr="007F68C1">
        <w:rPr>
          <w:bCs/>
          <w:sz w:val="22"/>
          <w:szCs w:val="22"/>
          <w:lang w:val="sr-Latn-ME"/>
        </w:rPr>
        <w:t xml:space="preserve">dijelu </w:t>
      </w:r>
      <w:r w:rsidRPr="007F68C1">
        <w:rPr>
          <w:bCs/>
          <w:sz w:val="22"/>
          <w:szCs w:val="22"/>
          <w:lang w:val="sr-Latn-ME"/>
        </w:rPr>
        <w:t>6.1 (laktoza, koja sadrži male količine mliječnih proteina).</w:t>
      </w:r>
    </w:p>
    <w:p w14:paraId="33756A9F" w14:textId="77777777" w:rsidR="0072020E" w:rsidRPr="007F68C1" w:rsidRDefault="0072020E" w:rsidP="001B42D3">
      <w:pPr>
        <w:tabs>
          <w:tab w:val="left" w:pos="540"/>
          <w:tab w:val="left" w:pos="569"/>
        </w:tabs>
        <w:jc w:val="both"/>
        <w:rPr>
          <w:bCs/>
          <w:sz w:val="22"/>
          <w:szCs w:val="22"/>
          <w:lang w:val="sr-Latn-ME"/>
        </w:rPr>
      </w:pPr>
    </w:p>
    <w:p w14:paraId="3A881680" w14:textId="2A52889F" w:rsidR="00411B4B" w:rsidRPr="007F68C1" w:rsidRDefault="00411B4B" w:rsidP="001B42D3">
      <w:pPr>
        <w:tabs>
          <w:tab w:val="left" w:pos="540"/>
          <w:tab w:val="left" w:pos="569"/>
        </w:tabs>
        <w:jc w:val="both"/>
        <w:rPr>
          <w:b/>
          <w:bCs/>
          <w:sz w:val="22"/>
          <w:szCs w:val="22"/>
          <w:lang w:val="sr-Latn-ME"/>
        </w:rPr>
      </w:pPr>
      <w:r w:rsidRPr="007F68C1">
        <w:rPr>
          <w:b/>
          <w:bCs/>
          <w:sz w:val="22"/>
          <w:szCs w:val="22"/>
          <w:lang w:val="sr-Latn-ME"/>
        </w:rPr>
        <w:t xml:space="preserve">4.4. </w:t>
      </w:r>
      <w:r w:rsidR="00480FB1" w:rsidRPr="007F68C1">
        <w:rPr>
          <w:b/>
          <w:bCs/>
          <w:sz w:val="22"/>
          <w:szCs w:val="22"/>
          <w:lang w:val="sr-Latn-ME"/>
        </w:rPr>
        <w:tab/>
      </w:r>
      <w:r w:rsidRPr="007F68C1">
        <w:rPr>
          <w:b/>
          <w:bCs/>
          <w:sz w:val="22"/>
          <w:szCs w:val="22"/>
          <w:lang w:val="sr-Latn-ME"/>
        </w:rPr>
        <w:t>Posebna upozorenja i mjere opreza pri upotrebi lijeka</w:t>
      </w:r>
    </w:p>
    <w:p w14:paraId="3B50112E" w14:textId="09AFEE40" w:rsidR="00855F20" w:rsidRPr="007F68C1" w:rsidRDefault="00855F20" w:rsidP="001B42D3">
      <w:pPr>
        <w:tabs>
          <w:tab w:val="left" w:pos="540"/>
          <w:tab w:val="left" w:pos="569"/>
        </w:tabs>
        <w:jc w:val="both"/>
        <w:rPr>
          <w:b/>
          <w:bCs/>
          <w:sz w:val="22"/>
          <w:szCs w:val="22"/>
          <w:lang w:val="sr-Latn-ME"/>
        </w:rPr>
      </w:pPr>
    </w:p>
    <w:p w14:paraId="39B43EB3" w14:textId="489ABE3B" w:rsidR="00855F20" w:rsidRPr="007F68C1" w:rsidRDefault="00D54069" w:rsidP="001B42D3">
      <w:pPr>
        <w:tabs>
          <w:tab w:val="left" w:pos="540"/>
          <w:tab w:val="left" w:pos="569"/>
        </w:tabs>
        <w:jc w:val="both"/>
        <w:rPr>
          <w:b/>
          <w:bCs/>
          <w:sz w:val="22"/>
          <w:szCs w:val="22"/>
          <w:lang w:val="sr-Latn-ME"/>
        </w:rPr>
      </w:pPr>
      <w:r w:rsidRPr="007F68C1">
        <w:rPr>
          <w:b/>
          <w:bCs/>
          <w:sz w:val="22"/>
          <w:szCs w:val="22"/>
          <w:lang w:val="sr-Latn-ME"/>
        </w:rPr>
        <w:t xml:space="preserve">Preporuke </w:t>
      </w:r>
      <w:r w:rsidR="0028106A" w:rsidRPr="007F68C1">
        <w:rPr>
          <w:b/>
          <w:bCs/>
          <w:sz w:val="22"/>
          <w:szCs w:val="22"/>
          <w:lang w:val="sr-Latn-ME"/>
        </w:rPr>
        <w:t>za</w:t>
      </w:r>
      <w:r w:rsidR="00855F20" w:rsidRPr="007F68C1">
        <w:rPr>
          <w:b/>
          <w:bCs/>
          <w:sz w:val="22"/>
          <w:szCs w:val="22"/>
          <w:lang w:val="sr-Latn-ME"/>
        </w:rPr>
        <w:t xml:space="preserve"> doziranj</w:t>
      </w:r>
      <w:r w:rsidR="0028106A" w:rsidRPr="007F68C1">
        <w:rPr>
          <w:b/>
          <w:bCs/>
          <w:sz w:val="22"/>
          <w:szCs w:val="22"/>
          <w:lang w:val="sr-Latn-ME"/>
        </w:rPr>
        <w:t>e</w:t>
      </w:r>
    </w:p>
    <w:p w14:paraId="7C67B777" w14:textId="2DB2F6B4" w:rsidR="00855F20" w:rsidRPr="007F68C1" w:rsidRDefault="00855F20" w:rsidP="001B42D3">
      <w:pPr>
        <w:tabs>
          <w:tab w:val="left" w:pos="540"/>
          <w:tab w:val="left" w:pos="569"/>
        </w:tabs>
        <w:jc w:val="both"/>
        <w:rPr>
          <w:sz w:val="22"/>
          <w:szCs w:val="22"/>
          <w:lang w:val="sr-Latn-ME"/>
        </w:rPr>
      </w:pPr>
      <w:r w:rsidRPr="007F68C1">
        <w:rPr>
          <w:sz w:val="22"/>
          <w:szCs w:val="22"/>
          <w:lang w:val="sr-Latn-ME"/>
        </w:rPr>
        <w:t xml:space="preserve">Kada se postigne kontrola simptoma astme, može se postepeno redukovati doza lijeka Symbicort Turbuhaler. Važno je tada redovno pratiti stanje pacijenta. Treba primijeniti najnižu efikasnu dozu lijeka Symbicort Turbuhaler (vidjeti </w:t>
      </w:r>
      <w:r w:rsidR="0028106A" w:rsidRPr="007F68C1">
        <w:rPr>
          <w:sz w:val="22"/>
          <w:szCs w:val="22"/>
          <w:lang w:val="sr-Latn-ME"/>
        </w:rPr>
        <w:t xml:space="preserve">dio </w:t>
      </w:r>
      <w:r w:rsidRPr="007F68C1">
        <w:rPr>
          <w:sz w:val="22"/>
          <w:szCs w:val="22"/>
          <w:lang w:val="sr-Latn-ME"/>
        </w:rPr>
        <w:t xml:space="preserve">4.2). </w:t>
      </w:r>
    </w:p>
    <w:p w14:paraId="31F658C0" w14:textId="77777777" w:rsidR="00855F20" w:rsidRPr="007F68C1" w:rsidRDefault="00855F20" w:rsidP="001B42D3">
      <w:pPr>
        <w:tabs>
          <w:tab w:val="left" w:pos="540"/>
          <w:tab w:val="left" w:pos="569"/>
        </w:tabs>
        <w:jc w:val="both"/>
        <w:rPr>
          <w:sz w:val="22"/>
          <w:szCs w:val="22"/>
          <w:lang w:val="sr-Latn-ME"/>
        </w:rPr>
      </w:pPr>
    </w:p>
    <w:p w14:paraId="52B795CA" w14:textId="6C487E61" w:rsidR="00855F20" w:rsidRPr="007F68C1" w:rsidRDefault="00855F20" w:rsidP="001B42D3">
      <w:pPr>
        <w:tabs>
          <w:tab w:val="left" w:pos="540"/>
          <w:tab w:val="left" w:pos="569"/>
        </w:tabs>
        <w:jc w:val="both"/>
        <w:rPr>
          <w:sz w:val="22"/>
          <w:szCs w:val="22"/>
          <w:lang w:val="sr-Latn-ME"/>
        </w:rPr>
      </w:pPr>
      <w:r w:rsidRPr="007F68C1">
        <w:rPr>
          <w:sz w:val="22"/>
          <w:szCs w:val="22"/>
          <w:lang w:val="sr-Latn-ME"/>
        </w:rPr>
        <w:t xml:space="preserve">Pacijente treba savjetovati da </w:t>
      </w:r>
      <w:r w:rsidR="0028106A" w:rsidRPr="007F68C1">
        <w:rPr>
          <w:sz w:val="22"/>
          <w:szCs w:val="22"/>
          <w:lang w:val="sr-Latn-ME"/>
        </w:rPr>
        <w:t>uvijek</w:t>
      </w:r>
      <w:r w:rsidRPr="007F68C1">
        <w:rPr>
          <w:sz w:val="22"/>
          <w:szCs w:val="22"/>
          <w:lang w:val="sr-Latn-ME"/>
        </w:rPr>
        <w:t xml:space="preserve"> kod sebe imaju inhaler za brzo olakšanje simptoma, bilo lijeka Symbicort Turbuhaler (kod pacijenata koji lijek Symbicort Turbuhaler koriste i kao terapiju održavanja i kao terapiju akutnih pogoršanja astme) ili posebni brzod</w:t>
      </w:r>
      <w:r w:rsidR="00DB1E12" w:rsidRPr="007F68C1">
        <w:rPr>
          <w:sz w:val="22"/>
          <w:szCs w:val="22"/>
          <w:lang w:val="sr-Latn-ME"/>
        </w:rPr>
        <w:t>j</w:t>
      </w:r>
      <w:r w:rsidRPr="007F68C1">
        <w:rPr>
          <w:sz w:val="22"/>
          <w:szCs w:val="22"/>
          <w:lang w:val="sr-Latn-ME"/>
        </w:rPr>
        <w:t xml:space="preserve">elujući bronhodilatator (kod pacijenata koji lijek Symbicort Turbuhaler koriste samo za održavanje kontrole bolesti). </w:t>
      </w:r>
    </w:p>
    <w:p w14:paraId="67FA50A1" w14:textId="77777777" w:rsidR="00855F20" w:rsidRPr="007F68C1" w:rsidRDefault="00855F20" w:rsidP="001B42D3">
      <w:pPr>
        <w:tabs>
          <w:tab w:val="left" w:pos="540"/>
          <w:tab w:val="left" w:pos="569"/>
        </w:tabs>
        <w:jc w:val="both"/>
        <w:rPr>
          <w:sz w:val="22"/>
          <w:szCs w:val="22"/>
          <w:lang w:val="sr-Latn-ME"/>
        </w:rPr>
      </w:pPr>
    </w:p>
    <w:p w14:paraId="08F4200F" w14:textId="54931530" w:rsidR="00855F20" w:rsidRPr="007F68C1" w:rsidRDefault="00855F20" w:rsidP="001B42D3">
      <w:pPr>
        <w:tabs>
          <w:tab w:val="left" w:pos="540"/>
          <w:tab w:val="left" w:pos="569"/>
        </w:tabs>
        <w:jc w:val="both"/>
        <w:rPr>
          <w:sz w:val="22"/>
          <w:szCs w:val="22"/>
          <w:lang w:val="sr-Latn-ME"/>
        </w:rPr>
      </w:pPr>
      <w:r w:rsidRPr="007F68C1">
        <w:rPr>
          <w:sz w:val="22"/>
          <w:szCs w:val="22"/>
          <w:lang w:val="sr-Latn-ME"/>
        </w:rPr>
        <w:t>Pacijente treba pods</w:t>
      </w:r>
      <w:r w:rsidR="0028106A" w:rsidRPr="007F68C1">
        <w:rPr>
          <w:sz w:val="22"/>
          <w:szCs w:val="22"/>
          <w:lang w:val="sr-Latn-ME"/>
        </w:rPr>
        <w:t>j</w:t>
      </w:r>
      <w:r w:rsidRPr="007F68C1">
        <w:rPr>
          <w:sz w:val="22"/>
          <w:szCs w:val="22"/>
          <w:lang w:val="sr-Latn-ME"/>
        </w:rPr>
        <w:t xml:space="preserve">etiti da lijek Symbicort Turbuhaler u cilju održavanja kontrole bolesti moraju da primjenjuju i kada nemaju simptome. </w:t>
      </w:r>
    </w:p>
    <w:p w14:paraId="187EA4B0" w14:textId="77777777" w:rsidR="00855F20" w:rsidRPr="007F68C1" w:rsidRDefault="00855F20" w:rsidP="001B42D3">
      <w:pPr>
        <w:tabs>
          <w:tab w:val="left" w:pos="540"/>
          <w:tab w:val="left" w:pos="569"/>
        </w:tabs>
        <w:jc w:val="both"/>
        <w:rPr>
          <w:sz w:val="22"/>
          <w:szCs w:val="22"/>
          <w:lang w:val="sr-Latn-ME"/>
        </w:rPr>
      </w:pPr>
    </w:p>
    <w:p w14:paraId="4D80A11E" w14:textId="159C3CDA" w:rsidR="00855F20" w:rsidRPr="007F68C1" w:rsidRDefault="00855F20" w:rsidP="001B42D3">
      <w:pPr>
        <w:tabs>
          <w:tab w:val="left" w:pos="540"/>
          <w:tab w:val="left" w:pos="569"/>
        </w:tabs>
        <w:jc w:val="both"/>
        <w:rPr>
          <w:sz w:val="22"/>
          <w:szCs w:val="22"/>
          <w:lang w:val="sr-Latn-ME"/>
        </w:rPr>
      </w:pPr>
      <w:r w:rsidRPr="007F68C1">
        <w:rPr>
          <w:sz w:val="22"/>
          <w:szCs w:val="22"/>
          <w:lang w:val="sr-Latn-ME"/>
        </w:rPr>
        <w:t xml:space="preserve">U cilju sprečavanja orofaringealne kandidijaze (vidjeti </w:t>
      </w:r>
      <w:r w:rsidR="0028106A" w:rsidRPr="007F68C1">
        <w:rPr>
          <w:sz w:val="22"/>
          <w:szCs w:val="22"/>
          <w:lang w:val="sr-Latn-ME"/>
        </w:rPr>
        <w:t xml:space="preserve">dio </w:t>
      </w:r>
      <w:r w:rsidRPr="007F68C1">
        <w:rPr>
          <w:sz w:val="22"/>
          <w:szCs w:val="22"/>
          <w:lang w:val="sr-Latn-ME"/>
        </w:rPr>
        <w:t>4.8), pacijente treba podučiti da ispiraju usta posl</w:t>
      </w:r>
      <w:r w:rsidR="0028106A" w:rsidRPr="007F68C1">
        <w:rPr>
          <w:sz w:val="22"/>
          <w:szCs w:val="22"/>
          <w:lang w:val="sr-Latn-ME"/>
        </w:rPr>
        <w:t>ij</w:t>
      </w:r>
      <w:r w:rsidRPr="007F68C1">
        <w:rPr>
          <w:sz w:val="22"/>
          <w:szCs w:val="22"/>
          <w:lang w:val="sr-Latn-ME"/>
        </w:rPr>
        <w:t>e uzimanja doze lijeka za održavanje kontrole bolesti. Ako do</w:t>
      </w:r>
      <w:r w:rsidR="0028106A" w:rsidRPr="007F68C1">
        <w:rPr>
          <w:sz w:val="22"/>
          <w:szCs w:val="22"/>
          <w:lang w:val="sr-Latn-ME"/>
        </w:rPr>
        <w:t>đ</w:t>
      </w:r>
      <w:r w:rsidRPr="007F68C1">
        <w:rPr>
          <w:sz w:val="22"/>
          <w:szCs w:val="22"/>
          <w:lang w:val="sr-Latn-ME"/>
        </w:rPr>
        <w:t>e do orofaringealne kandidijaze, pacijenti treba da ispiraju usta i kada lijek uzimaju “po potrebi”.</w:t>
      </w:r>
    </w:p>
    <w:p w14:paraId="14D36AB2" w14:textId="0DB0EE0F" w:rsidR="001A3857" w:rsidRPr="007F68C1" w:rsidRDefault="001A3857" w:rsidP="001B42D3">
      <w:pPr>
        <w:tabs>
          <w:tab w:val="left" w:pos="540"/>
          <w:tab w:val="left" w:pos="569"/>
        </w:tabs>
        <w:jc w:val="both"/>
        <w:rPr>
          <w:b/>
          <w:bCs/>
          <w:sz w:val="22"/>
          <w:szCs w:val="22"/>
          <w:lang w:val="sr-Latn-ME"/>
        </w:rPr>
      </w:pPr>
    </w:p>
    <w:p w14:paraId="5873760F" w14:textId="07801C83" w:rsidR="001A3857" w:rsidRPr="007F68C1" w:rsidRDefault="001A3857" w:rsidP="00BA23BD">
      <w:pPr>
        <w:tabs>
          <w:tab w:val="left" w:pos="284"/>
        </w:tabs>
        <w:jc w:val="both"/>
        <w:rPr>
          <w:sz w:val="22"/>
          <w:szCs w:val="22"/>
          <w:lang w:val="sr-Latn-ME"/>
        </w:rPr>
      </w:pPr>
      <w:r w:rsidRPr="007F68C1">
        <w:rPr>
          <w:sz w:val="22"/>
          <w:szCs w:val="22"/>
          <w:lang w:val="sr-Latn-ME"/>
        </w:rPr>
        <w:t>Preporučuje se postepeno smanjivanje doze pri prekidu liječenja. Ne smije se naglo prestati sa uzimanjem lijeka.</w:t>
      </w:r>
      <w:r w:rsidR="00855F20" w:rsidRPr="007F68C1">
        <w:rPr>
          <w:sz w:val="22"/>
          <w:szCs w:val="22"/>
          <w:lang w:val="sr-Latn-ME"/>
        </w:rPr>
        <w:t xml:space="preserve"> Potpuno povlačenje inhalacionih kortikosterioda ne treba razmatrati ukoliko privremeno nije potrebno za potvrđivanje dijagnoze astme.</w:t>
      </w:r>
    </w:p>
    <w:p w14:paraId="4491C215" w14:textId="77777777" w:rsidR="00855F20" w:rsidRPr="007F68C1" w:rsidRDefault="00855F20" w:rsidP="0028106A">
      <w:pPr>
        <w:tabs>
          <w:tab w:val="left" w:pos="284"/>
        </w:tabs>
        <w:jc w:val="both"/>
        <w:rPr>
          <w:sz w:val="22"/>
          <w:szCs w:val="22"/>
          <w:lang w:val="sr-Latn-ME"/>
        </w:rPr>
      </w:pPr>
    </w:p>
    <w:p w14:paraId="26CF8682" w14:textId="77777777" w:rsidR="00855F20" w:rsidRPr="007F68C1" w:rsidRDefault="00855F20" w:rsidP="0028106A">
      <w:pPr>
        <w:tabs>
          <w:tab w:val="left" w:pos="284"/>
        </w:tabs>
        <w:jc w:val="both"/>
        <w:rPr>
          <w:sz w:val="22"/>
          <w:szCs w:val="22"/>
          <w:u w:val="single"/>
          <w:lang w:val="sr-Latn-ME"/>
        </w:rPr>
      </w:pPr>
      <w:r w:rsidRPr="007F68C1">
        <w:rPr>
          <w:sz w:val="22"/>
          <w:szCs w:val="22"/>
          <w:u w:val="single"/>
          <w:lang w:val="sr-Latn-ME"/>
        </w:rPr>
        <w:t>Pogoršanje bolesti</w:t>
      </w:r>
    </w:p>
    <w:p w14:paraId="6A0CCC2B" w14:textId="4E838C81" w:rsidR="00855F20" w:rsidRPr="007F68C1" w:rsidRDefault="00855F20" w:rsidP="0028106A">
      <w:pPr>
        <w:tabs>
          <w:tab w:val="left" w:pos="284"/>
        </w:tabs>
        <w:jc w:val="both"/>
        <w:rPr>
          <w:sz w:val="22"/>
          <w:szCs w:val="22"/>
          <w:lang w:val="sr-Latn-ME"/>
        </w:rPr>
      </w:pPr>
      <w:r w:rsidRPr="007F68C1">
        <w:rPr>
          <w:sz w:val="22"/>
          <w:szCs w:val="22"/>
          <w:lang w:val="sr-Latn-ME"/>
        </w:rPr>
        <w:t>Tokom primjene lijeka Symbicort Turbuhaler, mogu se javiti ozbiljna neželjena dejstva i egzarcerbacije vezane za astmu. Pacijentima se preporučuje da nastave sa terapijom, ali da se obrate za savjet ljekaru ako nije postignuta kontrola simptoma astme ili se simptomi pogoršaju nakon primjene lijeka Symbicort Turbuhaler.</w:t>
      </w:r>
    </w:p>
    <w:p w14:paraId="608510E9" w14:textId="06725261" w:rsidR="001A3857" w:rsidRPr="007F68C1" w:rsidRDefault="001A3857" w:rsidP="0028106A">
      <w:pPr>
        <w:spacing w:before="120"/>
        <w:jc w:val="both"/>
        <w:rPr>
          <w:sz w:val="22"/>
          <w:szCs w:val="22"/>
          <w:lang w:val="sr-Latn-ME"/>
        </w:rPr>
      </w:pPr>
      <w:r w:rsidRPr="007F68C1">
        <w:rPr>
          <w:sz w:val="22"/>
          <w:szCs w:val="22"/>
          <w:lang w:val="sr-Latn-ME"/>
        </w:rPr>
        <w:t xml:space="preserve">Ako pacijent smatra da liječenje nije efikasno ili koristi veće doze od najveće preporučene dnevne doze lijeka Symbicort Turbuhaler, </w:t>
      </w:r>
      <w:r w:rsidR="0028106A" w:rsidRPr="007F68C1">
        <w:rPr>
          <w:sz w:val="22"/>
          <w:szCs w:val="22"/>
          <w:lang w:val="sr-Latn-ME"/>
        </w:rPr>
        <w:t>moraju se obratiti ljekaru</w:t>
      </w:r>
      <w:r w:rsidRPr="007F68C1">
        <w:rPr>
          <w:sz w:val="22"/>
          <w:szCs w:val="22"/>
          <w:lang w:val="sr-Latn-ME"/>
        </w:rPr>
        <w:t xml:space="preserve"> (vidjeti </w:t>
      </w:r>
      <w:r w:rsidR="0028106A" w:rsidRPr="007F68C1">
        <w:rPr>
          <w:sz w:val="22"/>
          <w:szCs w:val="22"/>
          <w:lang w:val="sr-Latn-ME"/>
        </w:rPr>
        <w:t xml:space="preserve">dio </w:t>
      </w:r>
      <w:r w:rsidRPr="007F68C1">
        <w:rPr>
          <w:sz w:val="22"/>
          <w:szCs w:val="22"/>
          <w:lang w:val="sr-Latn-ME"/>
        </w:rPr>
        <w:t>4.2). Naglo i progresivno pogoršanje kontrole astme ili HOBP potencijalno ugrožava život, tako da je neophodno pacijenta hitno pregledati i procijeniti njegovo stanje. U ovoj situaciji mora se razmotriti potreba za pojačanjem kortikosteroidne terapije, na primjer kratkotrajno uvesti terapiju oralnim kortikosteroidima, ili u slučaju infekcije, antibiotike.</w:t>
      </w:r>
    </w:p>
    <w:p w14:paraId="4E051B07" w14:textId="77777777" w:rsidR="001A3857" w:rsidRPr="007F68C1" w:rsidRDefault="001A3857" w:rsidP="0028106A">
      <w:pPr>
        <w:tabs>
          <w:tab w:val="left" w:pos="851"/>
        </w:tabs>
        <w:jc w:val="both"/>
        <w:rPr>
          <w:sz w:val="22"/>
          <w:szCs w:val="22"/>
          <w:lang w:val="sr-Latn-ME"/>
        </w:rPr>
      </w:pPr>
    </w:p>
    <w:p w14:paraId="34EAB861" w14:textId="6ACF0836" w:rsidR="001A3857" w:rsidRPr="007F68C1" w:rsidRDefault="001A3857" w:rsidP="0028106A">
      <w:pPr>
        <w:tabs>
          <w:tab w:val="left" w:pos="851"/>
        </w:tabs>
        <w:jc w:val="both"/>
        <w:rPr>
          <w:sz w:val="22"/>
          <w:szCs w:val="22"/>
          <w:lang w:val="sr-Latn-ME"/>
        </w:rPr>
      </w:pPr>
      <w:r w:rsidRPr="007F68C1">
        <w:rPr>
          <w:sz w:val="22"/>
          <w:szCs w:val="22"/>
          <w:lang w:val="sr-Latn-ME"/>
        </w:rPr>
        <w:t>Liječenje lijekom Symbicort Turbuhaler</w:t>
      </w:r>
      <w:r w:rsidRPr="007F68C1">
        <w:rPr>
          <w:sz w:val="22"/>
          <w:szCs w:val="22"/>
          <w:vertAlign w:val="superscript"/>
          <w:lang w:val="sr-Latn-ME"/>
        </w:rPr>
        <w:t xml:space="preserve"> </w:t>
      </w:r>
      <w:r w:rsidRPr="007F68C1">
        <w:rPr>
          <w:sz w:val="22"/>
          <w:szCs w:val="22"/>
          <w:lang w:val="sr-Latn-ME"/>
        </w:rPr>
        <w:t xml:space="preserve">ne </w:t>
      </w:r>
      <w:r w:rsidR="0028106A" w:rsidRPr="007F68C1">
        <w:rPr>
          <w:sz w:val="22"/>
          <w:szCs w:val="22"/>
          <w:lang w:val="sr-Latn-ME"/>
        </w:rPr>
        <w:t xml:space="preserve">smije se </w:t>
      </w:r>
      <w:r w:rsidRPr="007F68C1">
        <w:rPr>
          <w:sz w:val="22"/>
          <w:szCs w:val="22"/>
          <w:lang w:val="sr-Latn-ME"/>
        </w:rPr>
        <w:t xml:space="preserve">započinjati tokom egzacerbacija, niti tokom značajnog ili akutnog pogoršanja astme. </w:t>
      </w:r>
    </w:p>
    <w:p w14:paraId="6A37AEE7" w14:textId="753DCF3F" w:rsidR="005813B8" w:rsidRPr="007F68C1" w:rsidRDefault="005813B8" w:rsidP="0028106A">
      <w:pPr>
        <w:tabs>
          <w:tab w:val="left" w:pos="851"/>
        </w:tabs>
        <w:jc w:val="both"/>
        <w:rPr>
          <w:sz w:val="22"/>
          <w:szCs w:val="22"/>
          <w:lang w:val="sr-Latn-ME"/>
        </w:rPr>
      </w:pPr>
    </w:p>
    <w:p w14:paraId="316A6357" w14:textId="237AE991" w:rsidR="005813B8" w:rsidRPr="007F68C1" w:rsidRDefault="0028106A" w:rsidP="0028106A">
      <w:pPr>
        <w:tabs>
          <w:tab w:val="left" w:pos="851"/>
        </w:tabs>
        <w:jc w:val="both"/>
        <w:rPr>
          <w:sz w:val="22"/>
          <w:szCs w:val="22"/>
          <w:u w:val="single"/>
          <w:lang w:val="sr-Latn-ME"/>
        </w:rPr>
      </w:pPr>
      <w:r w:rsidRPr="007F68C1">
        <w:rPr>
          <w:sz w:val="22"/>
          <w:szCs w:val="22"/>
          <w:u w:val="single"/>
          <w:lang w:val="sr-Latn-ME"/>
        </w:rPr>
        <w:t xml:space="preserve">Prelaz </w:t>
      </w:r>
      <w:r w:rsidR="005813B8" w:rsidRPr="007F68C1">
        <w:rPr>
          <w:sz w:val="22"/>
          <w:szCs w:val="22"/>
          <w:u w:val="single"/>
          <w:lang w:val="sr-Latn-ME"/>
        </w:rPr>
        <w:t>sa oralne terapije</w:t>
      </w:r>
    </w:p>
    <w:p w14:paraId="5971C2C4" w14:textId="4B3C467F" w:rsidR="005813B8" w:rsidRPr="007F68C1" w:rsidRDefault="005813B8">
      <w:pPr>
        <w:tabs>
          <w:tab w:val="left" w:pos="851"/>
        </w:tabs>
        <w:jc w:val="both"/>
        <w:rPr>
          <w:sz w:val="22"/>
          <w:szCs w:val="22"/>
          <w:lang w:val="sr-Latn-ME"/>
        </w:rPr>
      </w:pPr>
      <w:r w:rsidRPr="007F68C1">
        <w:rPr>
          <w:sz w:val="22"/>
          <w:szCs w:val="22"/>
          <w:lang w:val="sr-Latn-ME"/>
        </w:rPr>
        <w:t>Ako postoji bilo kakva sumnja da je prethodno korišćena terapija sistemskim kortikosteroidima oštetila funkciju nadbubrega, treba biti oprezan pri prevođenju pacijenata na liječenje lijekom Symbicort Turbuhaler.</w:t>
      </w:r>
    </w:p>
    <w:p w14:paraId="7C49C1F3" w14:textId="77777777" w:rsidR="005813B8" w:rsidRPr="007F68C1" w:rsidRDefault="005813B8">
      <w:pPr>
        <w:tabs>
          <w:tab w:val="left" w:pos="851"/>
        </w:tabs>
        <w:jc w:val="both"/>
        <w:rPr>
          <w:sz w:val="22"/>
          <w:szCs w:val="22"/>
          <w:lang w:val="sr-Latn-ME"/>
        </w:rPr>
      </w:pPr>
    </w:p>
    <w:p w14:paraId="34A284EF" w14:textId="18843BC5" w:rsidR="005813B8" w:rsidRPr="007F68C1" w:rsidRDefault="005813B8">
      <w:pPr>
        <w:tabs>
          <w:tab w:val="left" w:pos="851"/>
        </w:tabs>
        <w:jc w:val="both"/>
        <w:rPr>
          <w:sz w:val="22"/>
          <w:szCs w:val="22"/>
          <w:lang w:val="sr-Latn-ME"/>
        </w:rPr>
      </w:pPr>
      <w:r w:rsidRPr="007F68C1">
        <w:rPr>
          <w:sz w:val="22"/>
          <w:szCs w:val="22"/>
          <w:lang w:val="sr-Latn-ME"/>
        </w:rPr>
        <w:t xml:space="preserve">Normalno terapija inhalacionim budesonidom trebalo bi da smanji potrebu za oralnim kortikosteroidima, ali kod pacijenata koji se prevode sa oralnih kortikosteroida još izvjesno vrijeme </w:t>
      </w:r>
      <w:r w:rsidRPr="007F68C1">
        <w:rPr>
          <w:sz w:val="22"/>
          <w:szCs w:val="22"/>
          <w:lang w:val="sr-Latn-ME"/>
        </w:rPr>
        <w:lastRenderedPageBreak/>
        <w:t>postoji opasnost od oštećenja adrenalne rezerve. Posl</w:t>
      </w:r>
      <w:r w:rsidR="0028106A" w:rsidRPr="007F68C1">
        <w:rPr>
          <w:sz w:val="22"/>
          <w:szCs w:val="22"/>
          <w:lang w:val="sr-Latn-ME"/>
        </w:rPr>
        <w:t>ij</w:t>
      </w:r>
      <w:r w:rsidRPr="007F68C1">
        <w:rPr>
          <w:sz w:val="22"/>
          <w:szCs w:val="22"/>
          <w:lang w:val="sr-Latn-ME"/>
        </w:rPr>
        <w:t xml:space="preserve">e prestanka uzimanja oralnih kortikosteroida potrebno je značajno vrijeme da dođe do oporavka, zato steroid zavisni pacijenti koji prelaze na primjenu inhalacionog budesonida mogu </w:t>
      </w:r>
      <w:r w:rsidR="0028106A" w:rsidRPr="007F68C1">
        <w:rPr>
          <w:sz w:val="22"/>
          <w:szCs w:val="22"/>
          <w:lang w:val="sr-Latn-ME"/>
        </w:rPr>
        <w:t xml:space="preserve">još neko značajno vrijeme biti izloženi riziku od </w:t>
      </w:r>
      <w:r w:rsidRPr="007F68C1">
        <w:rPr>
          <w:sz w:val="22"/>
          <w:szCs w:val="22"/>
          <w:lang w:val="sr-Latn-ME"/>
        </w:rPr>
        <w:t>oštećenj</w:t>
      </w:r>
      <w:r w:rsidR="0028106A" w:rsidRPr="007F68C1">
        <w:rPr>
          <w:sz w:val="22"/>
          <w:szCs w:val="22"/>
          <w:lang w:val="sr-Latn-ME"/>
        </w:rPr>
        <w:t>a</w:t>
      </w:r>
      <w:r w:rsidRPr="007F68C1">
        <w:rPr>
          <w:sz w:val="22"/>
          <w:szCs w:val="22"/>
          <w:lang w:val="sr-Latn-ME"/>
        </w:rPr>
        <w:t xml:space="preserve"> funkcije nadbubrega. U takvim uslovima funkcij</w:t>
      </w:r>
      <w:r w:rsidR="0028106A" w:rsidRPr="007F68C1">
        <w:rPr>
          <w:sz w:val="22"/>
          <w:szCs w:val="22"/>
          <w:lang w:val="sr-Latn-ME"/>
        </w:rPr>
        <w:t>a</w:t>
      </w:r>
      <w:r w:rsidRPr="007F68C1">
        <w:rPr>
          <w:sz w:val="22"/>
          <w:szCs w:val="22"/>
          <w:lang w:val="sr-Latn-ME"/>
        </w:rPr>
        <w:t xml:space="preserve"> hipotalamus-hipofiza-nadbubreg os</w:t>
      </w:r>
      <w:r w:rsidR="0028106A" w:rsidRPr="007F68C1">
        <w:rPr>
          <w:sz w:val="22"/>
          <w:szCs w:val="22"/>
          <w:lang w:val="sr-Latn-ME"/>
        </w:rPr>
        <w:t>e</w:t>
      </w:r>
      <w:r w:rsidRPr="007F68C1">
        <w:rPr>
          <w:sz w:val="22"/>
          <w:szCs w:val="22"/>
          <w:lang w:val="sr-Latn-ME"/>
        </w:rPr>
        <w:t xml:space="preserve"> </w:t>
      </w:r>
      <w:r w:rsidR="0028106A" w:rsidRPr="007F68C1">
        <w:rPr>
          <w:sz w:val="22"/>
          <w:szCs w:val="22"/>
          <w:lang w:val="sr-Latn-ME"/>
        </w:rPr>
        <w:t>mora se</w:t>
      </w:r>
      <w:r w:rsidRPr="007F68C1">
        <w:rPr>
          <w:sz w:val="22"/>
          <w:szCs w:val="22"/>
          <w:lang w:val="sr-Latn-ME"/>
        </w:rPr>
        <w:t xml:space="preserve"> redovno pratiti. </w:t>
      </w:r>
    </w:p>
    <w:p w14:paraId="59D28FD4" w14:textId="77777777" w:rsidR="005813B8" w:rsidRPr="007F68C1" w:rsidRDefault="005813B8">
      <w:pPr>
        <w:tabs>
          <w:tab w:val="left" w:pos="851"/>
        </w:tabs>
        <w:jc w:val="both"/>
        <w:rPr>
          <w:sz w:val="22"/>
          <w:szCs w:val="22"/>
          <w:lang w:val="sr-Latn-ME"/>
        </w:rPr>
      </w:pPr>
    </w:p>
    <w:p w14:paraId="7DE48B08" w14:textId="409DD0D1" w:rsidR="005813B8" w:rsidRPr="007F68C1" w:rsidRDefault="005813B8">
      <w:pPr>
        <w:tabs>
          <w:tab w:val="left" w:pos="851"/>
        </w:tabs>
        <w:jc w:val="both"/>
        <w:rPr>
          <w:sz w:val="22"/>
          <w:szCs w:val="22"/>
          <w:lang w:val="sr-Latn-ME"/>
        </w:rPr>
      </w:pPr>
      <w:r w:rsidRPr="007F68C1">
        <w:rPr>
          <w:sz w:val="22"/>
          <w:szCs w:val="22"/>
          <w:lang w:val="sr-Latn-ME"/>
        </w:rPr>
        <w:t xml:space="preserve">Tokom prelaska sa oralne terapije na Symbicort Turbuhaler generalno dolazi do </w:t>
      </w:r>
      <w:r w:rsidR="00372CF5" w:rsidRPr="007F68C1">
        <w:rPr>
          <w:sz w:val="22"/>
          <w:szCs w:val="22"/>
          <w:lang w:val="sr-Latn-ME"/>
        </w:rPr>
        <w:t xml:space="preserve">sistemskog djelovanja </w:t>
      </w:r>
      <w:r w:rsidRPr="007F68C1">
        <w:rPr>
          <w:sz w:val="22"/>
          <w:szCs w:val="22"/>
          <w:lang w:val="sr-Latn-ME"/>
        </w:rPr>
        <w:t>steroida, što može rezultovati pojavom simptoma alergije ili artritisa kao što su rinitis, ekcem ili bolovi u mišićima i zglobovima. U tom slučaju treba primijeniti specifičnu terapiju. Na smanjenje glukokortikoidnog efekta trebalo bi posumnjati ako se, u r</w:t>
      </w:r>
      <w:r w:rsidR="00121F3D" w:rsidRPr="007F68C1">
        <w:rPr>
          <w:sz w:val="22"/>
          <w:szCs w:val="22"/>
          <w:lang w:val="sr-Latn-ME"/>
        </w:rPr>
        <w:t>ij</w:t>
      </w:r>
      <w:r w:rsidRPr="007F68C1">
        <w:rPr>
          <w:sz w:val="22"/>
          <w:szCs w:val="22"/>
          <w:lang w:val="sr-Latn-ME"/>
        </w:rPr>
        <w:t>etkim slučajevima, pojave simptomi kao što su zamor, glavobolja, mučnina i povraćanje.</w:t>
      </w:r>
    </w:p>
    <w:p w14:paraId="43B6BC00" w14:textId="7704A064" w:rsidR="005813B8" w:rsidRPr="007F68C1" w:rsidRDefault="005813B8">
      <w:pPr>
        <w:tabs>
          <w:tab w:val="left" w:pos="851"/>
        </w:tabs>
        <w:jc w:val="both"/>
        <w:rPr>
          <w:sz w:val="22"/>
          <w:szCs w:val="22"/>
          <w:lang w:val="sr-Latn-ME"/>
        </w:rPr>
      </w:pPr>
      <w:r w:rsidRPr="007F68C1">
        <w:rPr>
          <w:sz w:val="22"/>
          <w:szCs w:val="22"/>
          <w:lang w:val="sr-Latn-ME"/>
        </w:rPr>
        <w:t>U ovakvim situacijama je nekada potrebno privremeno po</w:t>
      </w:r>
      <w:r w:rsidR="00121F3D" w:rsidRPr="007F68C1">
        <w:rPr>
          <w:sz w:val="22"/>
          <w:szCs w:val="22"/>
          <w:lang w:val="sr-Latn-ME"/>
        </w:rPr>
        <w:t>većati</w:t>
      </w:r>
      <w:r w:rsidRPr="007F68C1">
        <w:rPr>
          <w:sz w:val="22"/>
          <w:szCs w:val="22"/>
          <w:lang w:val="sr-Latn-ME"/>
        </w:rPr>
        <w:t xml:space="preserve"> dozu oralnih </w:t>
      </w:r>
      <w:r w:rsidR="00C300C6" w:rsidRPr="007F68C1">
        <w:rPr>
          <w:sz w:val="22"/>
          <w:szCs w:val="22"/>
          <w:lang w:val="sr-Latn-ME"/>
        </w:rPr>
        <w:t>gluko</w:t>
      </w:r>
      <w:r w:rsidRPr="007F68C1">
        <w:rPr>
          <w:sz w:val="22"/>
          <w:szCs w:val="22"/>
          <w:lang w:val="sr-Latn-ME"/>
        </w:rPr>
        <w:t>kortikosteroida.</w:t>
      </w:r>
    </w:p>
    <w:p w14:paraId="54571CD9" w14:textId="77777777" w:rsidR="005813B8" w:rsidRPr="007F68C1" w:rsidRDefault="005813B8">
      <w:pPr>
        <w:tabs>
          <w:tab w:val="left" w:pos="851"/>
        </w:tabs>
        <w:jc w:val="both"/>
        <w:rPr>
          <w:sz w:val="22"/>
          <w:szCs w:val="22"/>
          <w:lang w:val="sr-Latn-ME"/>
        </w:rPr>
      </w:pPr>
    </w:p>
    <w:p w14:paraId="2CFA8A4C" w14:textId="77777777" w:rsidR="005813B8" w:rsidRPr="007F68C1" w:rsidRDefault="005813B8">
      <w:pPr>
        <w:tabs>
          <w:tab w:val="left" w:pos="851"/>
        </w:tabs>
        <w:jc w:val="both"/>
        <w:rPr>
          <w:sz w:val="22"/>
          <w:szCs w:val="22"/>
          <w:u w:val="single"/>
          <w:lang w:val="sr-Latn-ME"/>
        </w:rPr>
      </w:pPr>
      <w:r w:rsidRPr="007F68C1">
        <w:rPr>
          <w:sz w:val="22"/>
          <w:szCs w:val="22"/>
          <w:u w:val="single"/>
          <w:lang w:val="sr-Latn-ME"/>
        </w:rPr>
        <w:t>Pomoćne supstance</w:t>
      </w:r>
    </w:p>
    <w:p w14:paraId="22985ACE" w14:textId="1F483D3F" w:rsidR="005813B8" w:rsidRPr="007F68C1" w:rsidRDefault="005813B8">
      <w:pPr>
        <w:tabs>
          <w:tab w:val="left" w:pos="851"/>
        </w:tabs>
        <w:jc w:val="both"/>
        <w:rPr>
          <w:sz w:val="22"/>
          <w:szCs w:val="22"/>
          <w:lang w:val="sr-Latn-ME"/>
        </w:rPr>
      </w:pPr>
      <w:r w:rsidRPr="007F68C1">
        <w:rPr>
          <w:sz w:val="22"/>
          <w:szCs w:val="22"/>
          <w:lang w:val="sr-Latn-ME"/>
        </w:rPr>
        <w:t>Symbicort Turbuhaler sadrži laktozu monohidrat (&lt;</w:t>
      </w:r>
      <w:r w:rsidR="00971901" w:rsidRPr="007F68C1">
        <w:rPr>
          <w:sz w:val="22"/>
          <w:szCs w:val="22"/>
          <w:lang w:val="sr-Latn-ME"/>
        </w:rPr>
        <w:t xml:space="preserve"> </w:t>
      </w:r>
      <w:r w:rsidRPr="007F68C1">
        <w:rPr>
          <w:sz w:val="22"/>
          <w:szCs w:val="22"/>
          <w:lang w:val="sr-Latn-ME"/>
        </w:rPr>
        <w:t>1 mg po inhalaciji). Pacijenti sa rijetkim nasl</w:t>
      </w:r>
      <w:r w:rsidR="00971901" w:rsidRPr="007F68C1">
        <w:rPr>
          <w:sz w:val="22"/>
          <w:szCs w:val="22"/>
          <w:lang w:val="sr-Latn-ME"/>
        </w:rPr>
        <w:t>j</w:t>
      </w:r>
      <w:r w:rsidRPr="007F68C1">
        <w:rPr>
          <w:sz w:val="22"/>
          <w:szCs w:val="22"/>
          <w:lang w:val="sr-Latn-ME"/>
        </w:rPr>
        <w:t>ednim oboljenjem intolerancije na galaktozu, nedostatkom Lapp. laktaze ili glukozno – galaktoznom malapsorpcijom ne smiju koristiti ovaj lijek. Laktoza sadrži male količine proteina ml</w:t>
      </w:r>
      <w:r w:rsidR="00971901" w:rsidRPr="007F68C1">
        <w:rPr>
          <w:sz w:val="22"/>
          <w:szCs w:val="22"/>
          <w:lang w:val="sr-Latn-ME"/>
        </w:rPr>
        <w:t>ij</w:t>
      </w:r>
      <w:r w:rsidRPr="007F68C1">
        <w:rPr>
          <w:sz w:val="22"/>
          <w:szCs w:val="22"/>
          <w:lang w:val="sr-Latn-ME"/>
        </w:rPr>
        <w:t>eka koja može da izazove alergijsku reakciju.</w:t>
      </w:r>
    </w:p>
    <w:p w14:paraId="49E05878" w14:textId="77777777" w:rsidR="005813B8" w:rsidRPr="007F68C1" w:rsidRDefault="005813B8">
      <w:pPr>
        <w:tabs>
          <w:tab w:val="left" w:pos="851"/>
        </w:tabs>
        <w:jc w:val="both"/>
        <w:rPr>
          <w:sz w:val="22"/>
          <w:szCs w:val="22"/>
          <w:lang w:val="sr-Latn-ME"/>
        </w:rPr>
      </w:pPr>
    </w:p>
    <w:p w14:paraId="3EAEBFF2" w14:textId="3F8209BC" w:rsidR="005813B8" w:rsidRPr="007F68C1" w:rsidRDefault="005813B8">
      <w:pPr>
        <w:tabs>
          <w:tab w:val="left" w:pos="851"/>
        </w:tabs>
        <w:jc w:val="both"/>
        <w:rPr>
          <w:sz w:val="22"/>
          <w:szCs w:val="22"/>
          <w:u w:val="single"/>
          <w:lang w:val="sr-Latn-ME"/>
        </w:rPr>
      </w:pPr>
      <w:r w:rsidRPr="007F68C1">
        <w:rPr>
          <w:sz w:val="22"/>
          <w:szCs w:val="22"/>
          <w:u w:val="single"/>
          <w:lang w:val="sr-Latn-ME"/>
        </w:rPr>
        <w:t>Interakcija sa drugim ljekovima</w:t>
      </w:r>
    </w:p>
    <w:p w14:paraId="51068446" w14:textId="078A0635" w:rsidR="005813B8" w:rsidRPr="007F68C1" w:rsidRDefault="005813B8">
      <w:pPr>
        <w:tabs>
          <w:tab w:val="left" w:pos="851"/>
        </w:tabs>
        <w:jc w:val="both"/>
        <w:rPr>
          <w:sz w:val="22"/>
          <w:szCs w:val="22"/>
          <w:lang w:val="sr-Latn-ME"/>
        </w:rPr>
      </w:pPr>
      <w:r w:rsidRPr="007F68C1">
        <w:rPr>
          <w:sz w:val="22"/>
          <w:szCs w:val="22"/>
          <w:lang w:val="sr-Latn-ME"/>
        </w:rPr>
        <w:t xml:space="preserve">Treba izbegavati istovremenu primjenu sa itrakonazolom i ritonavirom ili drugim snažnim inhibitorima CYP3A4 (vidjeti </w:t>
      </w:r>
      <w:r w:rsidR="00971901" w:rsidRPr="007F68C1">
        <w:rPr>
          <w:sz w:val="22"/>
          <w:szCs w:val="22"/>
          <w:lang w:val="sr-Latn-ME"/>
        </w:rPr>
        <w:t xml:space="preserve">dio </w:t>
      </w:r>
      <w:r w:rsidRPr="007F68C1">
        <w:rPr>
          <w:sz w:val="22"/>
          <w:szCs w:val="22"/>
          <w:lang w:val="sr-Latn-ME"/>
        </w:rPr>
        <w:t>4.5). U slučaju da to nije moguće, vremenski razmak između davanja ljekova treba da bude što duži. Ne preporučuje se prim</w:t>
      </w:r>
      <w:r w:rsidR="00971901" w:rsidRPr="007F68C1">
        <w:rPr>
          <w:sz w:val="22"/>
          <w:szCs w:val="22"/>
          <w:lang w:val="sr-Latn-ME"/>
        </w:rPr>
        <w:t>j</w:t>
      </w:r>
      <w:r w:rsidRPr="007F68C1">
        <w:rPr>
          <w:sz w:val="22"/>
          <w:szCs w:val="22"/>
          <w:lang w:val="sr-Latn-ME"/>
        </w:rPr>
        <w:t>ena lijeka Symbicort Turbuhaler za održavanje kontrole bolesti i za terapiju akutnih pogoršanja astme kod pacijenata kod kojih se već prim</w:t>
      </w:r>
      <w:r w:rsidR="00D949DB" w:rsidRPr="007F68C1">
        <w:rPr>
          <w:sz w:val="22"/>
          <w:szCs w:val="22"/>
          <w:lang w:val="sr-Latn-ME"/>
        </w:rPr>
        <w:t>j</w:t>
      </w:r>
      <w:r w:rsidRPr="007F68C1">
        <w:rPr>
          <w:sz w:val="22"/>
          <w:szCs w:val="22"/>
          <w:lang w:val="sr-Latn-ME"/>
        </w:rPr>
        <w:t xml:space="preserve">enjuju snažne inhibitori enzima CYP3A4. </w:t>
      </w:r>
    </w:p>
    <w:p w14:paraId="020D57B6" w14:textId="77777777" w:rsidR="005813B8" w:rsidRPr="007F68C1" w:rsidRDefault="005813B8">
      <w:pPr>
        <w:tabs>
          <w:tab w:val="left" w:pos="851"/>
        </w:tabs>
        <w:jc w:val="both"/>
        <w:rPr>
          <w:sz w:val="22"/>
          <w:szCs w:val="22"/>
          <w:lang w:val="sr-Latn-ME"/>
        </w:rPr>
      </w:pPr>
    </w:p>
    <w:p w14:paraId="54EA9245" w14:textId="77777777" w:rsidR="005813B8" w:rsidRPr="007F68C1" w:rsidRDefault="005813B8">
      <w:pPr>
        <w:tabs>
          <w:tab w:val="left" w:pos="851"/>
        </w:tabs>
        <w:jc w:val="both"/>
        <w:rPr>
          <w:sz w:val="22"/>
          <w:szCs w:val="22"/>
          <w:u w:val="single"/>
          <w:lang w:val="sr-Latn-ME"/>
        </w:rPr>
      </w:pPr>
      <w:r w:rsidRPr="007F68C1">
        <w:rPr>
          <w:sz w:val="22"/>
          <w:szCs w:val="22"/>
          <w:u w:val="single"/>
          <w:lang w:val="sr-Latn-ME"/>
        </w:rPr>
        <w:t>Oprez kod posebnih bolesti</w:t>
      </w:r>
    </w:p>
    <w:p w14:paraId="45FA40E7" w14:textId="472A0A59" w:rsidR="005813B8" w:rsidRPr="007F68C1" w:rsidRDefault="005813B8">
      <w:pPr>
        <w:tabs>
          <w:tab w:val="left" w:pos="851"/>
        </w:tabs>
        <w:jc w:val="both"/>
        <w:rPr>
          <w:sz w:val="22"/>
          <w:szCs w:val="22"/>
          <w:lang w:val="sr-Latn-ME"/>
        </w:rPr>
      </w:pPr>
      <w:r w:rsidRPr="007F68C1">
        <w:rPr>
          <w:sz w:val="22"/>
          <w:szCs w:val="22"/>
          <w:lang w:val="sr-Latn-ME"/>
        </w:rPr>
        <w:t>L</w:t>
      </w:r>
      <w:r w:rsidR="00D949DB" w:rsidRPr="007F68C1">
        <w:rPr>
          <w:sz w:val="22"/>
          <w:szCs w:val="22"/>
          <w:lang w:val="sr-Latn-ME"/>
        </w:rPr>
        <w:t>ij</w:t>
      </w:r>
      <w:r w:rsidRPr="007F68C1">
        <w:rPr>
          <w:sz w:val="22"/>
          <w:szCs w:val="22"/>
          <w:lang w:val="sr-Latn-ME"/>
        </w:rPr>
        <w:t>ek Symbicort Turbuhaler treba oprezno davati pacijentima sa tireotoksikozom, feohromocitomom, dijabetesom, nel</w:t>
      </w:r>
      <w:r w:rsidR="00D949DB" w:rsidRPr="007F68C1">
        <w:rPr>
          <w:sz w:val="22"/>
          <w:szCs w:val="22"/>
          <w:lang w:val="sr-Latn-ME"/>
        </w:rPr>
        <w:t>ij</w:t>
      </w:r>
      <w:r w:rsidRPr="007F68C1">
        <w:rPr>
          <w:sz w:val="22"/>
          <w:szCs w:val="22"/>
          <w:lang w:val="sr-Latn-ME"/>
        </w:rPr>
        <w:t>ečenom hipokal</w:t>
      </w:r>
      <w:r w:rsidR="00CA2E1F" w:rsidRPr="007F68C1">
        <w:rPr>
          <w:sz w:val="22"/>
          <w:szCs w:val="22"/>
          <w:lang w:val="sr-Latn-ME"/>
        </w:rPr>
        <w:t>ij</w:t>
      </w:r>
      <w:r w:rsidRPr="007F68C1">
        <w:rPr>
          <w:sz w:val="22"/>
          <w:szCs w:val="22"/>
          <w:lang w:val="sr-Latn-ME"/>
        </w:rPr>
        <w:t>emijom, hipertrofijskom opstruktivnom kardiomiopatijom, idiopatskom subvalvulnom stenozom aorte, teškom hipertenzijom, aneurizmom ili drugim teškim kardiovaskularnim poremećajem, kao što su npr. ishemijska bolest srca, tahiaritmija ili teška srčana insuficijencija.</w:t>
      </w:r>
    </w:p>
    <w:p w14:paraId="2C98B49D" w14:textId="77777777" w:rsidR="005813B8" w:rsidRPr="007F68C1" w:rsidRDefault="005813B8">
      <w:pPr>
        <w:tabs>
          <w:tab w:val="left" w:pos="851"/>
        </w:tabs>
        <w:jc w:val="both"/>
        <w:rPr>
          <w:sz w:val="22"/>
          <w:szCs w:val="22"/>
          <w:lang w:val="sr-Latn-ME"/>
        </w:rPr>
      </w:pPr>
    </w:p>
    <w:p w14:paraId="7955A494" w14:textId="252478F4" w:rsidR="005813B8" w:rsidRPr="007F68C1" w:rsidRDefault="005813B8">
      <w:pPr>
        <w:tabs>
          <w:tab w:val="left" w:pos="851"/>
        </w:tabs>
        <w:jc w:val="both"/>
        <w:rPr>
          <w:sz w:val="22"/>
          <w:szCs w:val="22"/>
          <w:lang w:val="sr-Latn-ME"/>
        </w:rPr>
      </w:pPr>
      <w:r w:rsidRPr="007F68C1">
        <w:rPr>
          <w:sz w:val="22"/>
          <w:szCs w:val="22"/>
          <w:lang w:val="sr-Latn-ME"/>
        </w:rPr>
        <w:t>Oprezno treba l</w:t>
      </w:r>
      <w:r w:rsidR="00D949DB" w:rsidRPr="007F68C1">
        <w:rPr>
          <w:sz w:val="22"/>
          <w:szCs w:val="22"/>
          <w:lang w:val="sr-Latn-ME"/>
        </w:rPr>
        <w:t>ij</w:t>
      </w:r>
      <w:r w:rsidRPr="007F68C1">
        <w:rPr>
          <w:sz w:val="22"/>
          <w:szCs w:val="22"/>
          <w:lang w:val="sr-Latn-ME"/>
        </w:rPr>
        <w:t>ečiti pacijente koji imaju produžen interval QTc. Formoterol sam po sebi može da produži QTc interval.</w:t>
      </w:r>
    </w:p>
    <w:p w14:paraId="6597AEC9" w14:textId="77777777" w:rsidR="005813B8" w:rsidRPr="007F68C1" w:rsidRDefault="005813B8">
      <w:pPr>
        <w:tabs>
          <w:tab w:val="left" w:pos="851"/>
        </w:tabs>
        <w:jc w:val="both"/>
        <w:rPr>
          <w:sz w:val="22"/>
          <w:szCs w:val="22"/>
          <w:lang w:val="sr-Latn-ME"/>
        </w:rPr>
      </w:pPr>
    </w:p>
    <w:p w14:paraId="071939F4" w14:textId="4D93A431" w:rsidR="005813B8" w:rsidRPr="007F68C1" w:rsidRDefault="005813B8">
      <w:pPr>
        <w:tabs>
          <w:tab w:val="left" w:pos="851"/>
        </w:tabs>
        <w:jc w:val="both"/>
        <w:rPr>
          <w:sz w:val="22"/>
          <w:szCs w:val="22"/>
          <w:lang w:val="sr-Latn-ME"/>
        </w:rPr>
      </w:pPr>
      <w:r w:rsidRPr="007F68C1">
        <w:rPr>
          <w:sz w:val="22"/>
          <w:szCs w:val="22"/>
          <w:lang w:val="sr-Latn-ME"/>
        </w:rPr>
        <w:t>V</w:t>
      </w:r>
      <w:r w:rsidR="00971901" w:rsidRPr="007F68C1">
        <w:rPr>
          <w:sz w:val="22"/>
          <w:szCs w:val="22"/>
          <w:lang w:val="sr-Latn-ME"/>
        </w:rPr>
        <w:t>isoke</w:t>
      </w:r>
      <w:r w:rsidRPr="007F68C1">
        <w:rPr>
          <w:sz w:val="22"/>
          <w:szCs w:val="22"/>
          <w:lang w:val="sr-Latn-ME"/>
        </w:rPr>
        <w:t xml:space="preserve"> doze agonista beta-2 adrenergičkih receptora mogu da izazovu potencijalno opasnu hipokalijemiju. </w:t>
      </w:r>
      <w:r w:rsidR="00971901" w:rsidRPr="007F68C1">
        <w:rPr>
          <w:sz w:val="22"/>
          <w:szCs w:val="22"/>
          <w:lang w:val="sr-Latn-ME"/>
        </w:rPr>
        <w:t>Istovremena primjena</w:t>
      </w:r>
      <w:r w:rsidRPr="007F68C1">
        <w:rPr>
          <w:sz w:val="22"/>
          <w:szCs w:val="22"/>
          <w:lang w:val="sr-Latn-ME"/>
        </w:rPr>
        <w:t xml:space="preserve"> agonista beta-2 adrenergičkih receptora sa drugim l</w:t>
      </w:r>
      <w:r w:rsidR="00D949DB" w:rsidRPr="007F68C1">
        <w:rPr>
          <w:sz w:val="22"/>
          <w:szCs w:val="22"/>
          <w:lang w:val="sr-Latn-ME"/>
        </w:rPr>
        <w:t>j</w:t>
      </w:r>
      <w:r w:rsidRPr="007F68C1">
        <w:rPr>
          <w:sz w:val="22"/>
          <w:szCs w:val="22"/>
          <w:lang w:val="sr-Latn-ME"/>
        </w:rPr>
        <w:t>ekovima koji mogu da prouzrokuju hipokalijemiju ili da pojačavaju efekte hipokal</w:t>
      </w:r>
      <w:r w:rsidR="00971901" w:rsidRPr="007F68C1">
        <w:rPr>
          <w:sz w:val="22"/>
          <w:szCs w:val="22"/>
          <w:lang w:val="sr-Latn-ME"/>
        </w:rPr>
        <w:t>ij</w:t>
      </w:r>
      <w:r w:rsidRPr="007F68C1">
        <w:rPr>
          <w:sz w:val="22"/>
          <w:szCs w:val="22"/>
          <w:lang w:val="sr-Latn-ME"/>
        </w:rPr>
        <w:t>emije, kao što su derivati ksantina, steroidi i diuretici, može da pojača hipokal</w:t>
      </w:r>
      <w:r w:rsidR="00971901" w:rsidRPr="007F68C1">
        <w:rPr>
          <w:sz w:val="22"/>
          <w:szCs w:val="22"/>
          <w:lang w:val="sr-Latn-ME"/>
        </w:rPr>
        <w:t>ij</w:t>
      </w:r>
      <w:r w:rsidRPr="007F68C1">
        <w:rPr>
          <w:sz w:val="22"/>
          <w:szCs w:val="22"/>
          <w:lang w:val="sr-Latn-ME"/>
        </w:rPr>
        <w:t>emijski efekat agonista beta-2 adrenergičkih receptora. Posebno treba obratiti pažnju na nestabilnu astmu gde se koriste različiti bronhodilatatori u cilju otklanjanja simptoma, u teškoj astmi, gde udruženi rizik potencira hipoksija, i u drugim stanjima gde je povećana v</w:t>
      </w:r>
      <w:r w:rsidR="00971901" w:rsidRPr="007F68C1">
        <w:rPr>
          <w:sz w:val="22"/>
          <w:szCs w:val="22"/>
          <w:lang w:val="sr-Latn-ME"/>
        </w:rPr>
        <w:t>j</w:t>
      </w:r>
      <w:r w:rsidRPr="007F68C1">
        <w:rPr>
          <w:sz w:val="22"/>
          <w:szCs w:val="22"/>
          <w:lang w:val="sr-Latn-ME"/>
        </w:rPr>
        <w:t>erovatnoća da se pojave efekti hipokal</w:t>
      </w:r>
      <w:r w:rsidR="00971901" w:rsidRPr="007F68C1">
        <w:rPr>
          <w:sz w:val="22"/>
          <w:szCs w:val="22"/>
          <w:lang w:val="sr-Latn-ME"/>
        </w:rPr>
        <w:t>ij</w:t>
      </w:r>
      <w:r w:rsidRPr="007F68C1">
        <w:rPr>
          <w:sz w:val="22"/>
          <w:szCs w:val="22"/>
          <w:lang w:val="sr-Latn-ME"/>
        </w:rPr>
        <w:t>emije. U ovakvim situacijama sav</w:t>
      </w:r>
      <w:r w:rsidR="00D949DB" w:rsidRPr="007F68C1">
        <w:rPr>
          <w:sz w:val="22"/>
          <w:szCs w:val="22"/>
          <w:lang w:val="sr-Latn-ME"/>
        </w:rPr>
        <w:t>j</w:t>
      </w:r>
      <w:r w:rsidRPr="007F68C1">
        <w:rPr>
          <w:sz w:val="22"/>
          <w:szCs w:val="22"/>
          <w:lang w:val="sr-Latn-ME"/>
        </w:rPr>
        <w:t xml:space="preserve">etuje se da se prati koncentracija kalijuma u serumu kod pacijenata. </w:t>
      </w:r>
    </w:p>
    <w:p w14:paraId="6DD0EC73" w14:textId="77777777" w:rsidR="005813B8" w:rsidRPr="007F68C1" w:rsidRDefault="005813B8" w:rsidP="005813B8">
      <w:pPr>
        <w:tabs>
          <w:tab w:val="left" w:pos="851"/>
        </w:tabs>
        <w:jc w:val="both"/>
        <w:rPr>
          <w:sz w:val="22"/>
          <w:szCs w:val="22"/>
          <w:lang w:val="sr-Latn-ME"/>
        </w:rPr>
      </w:pPr>
    </w:p>
    <w:p w14:paraId="030BFB6E" w14:textId="6F28C471" w:rsidR="005813B8" w:rsidRPr="007F68C1" w:rsidRDefault="005813B8" w:rsidP="001B42D3">
      <w:pPr>
        <w:tabs>
          <w:tab w:val="left" w:pos="851"/>
        </w:tabs>
        <w:rPr>
          <w:sz w:val="22"/>
          <w:szCs w:val="22"/>
          <w:lang w:val="sr-Latn-ME"/>
        </w:rPr>
      </w:pPr>
      <w:r w:rsidRPr="007F68C1">
        <w:rPr>
          <w:sz w:val="22"/>
          <w:szCs w:val="22"/>
          <w:lang w:val="sr-Latn-ME"/>
        </w:rPr>
        <w:t>Kao i kod svih agonista beta-2 adrenergičkih receptora, potrebne su dodatne kontrole glikemije kod pacijenata obol</w:t>
      </w:r>
      <w:r w:rsidR="00D949DB" w:rsidRPr="007F68C1">
        <w:rPr>
          <w:sz w:val="22"/>
          <w:szCs w:val="22"/>
          <w:lang w:val="sr-Latn-ME"/>
        </w:rPr>
        <w:t>j</w:t>
      </w:r>
      <w:r w:rsidRPr="007F68C1">
        <w:rPr>
          <w:sz w:val="22"/>
          <w:szCs w:val="22"/>
          <w:lang w:val="sr-Latn-ME"/>
        </w:rPr>
        <w:t>elih od dijabetesa.</w:t>
      </w:r>
    </w:p>
    <w:p w14:paraId="4C3D76CB" w14:textId="77777777" w:rsidR="005813B8" w:rsidRPr="007F68C1" w:rsidRDefault="005813B8" w:rsidP="001B42D3">
      <w:pPr>
        <w:tabs>
          <w:tab w:val="left" w:pos="851"/>
        </w:tabs>
        <w:rPr>
          <w:sz w:val="22"/>
          <w:szCs w:val="22"/>
          <w:lang w:val="sr-Latn-ME"/>
        </w:rPr>
      </w:pPr>
    </w:p>
    <w:p w14:paraId="6D0315CC" w14:textId="368A2D33" w:rsidR="005813B8" w:rsidRPr="007F68C1" w:rsidRDefault="005813B8" w:rsidP="00971901">
      <w:pPr>
        <w:tabs>
          <w:tab w:val="left" w:pos="851"/>
        </w:tabs>
        <w:jc w:val="both"/>
        <w:rPr>
          <w:sz w:val="22"/>
          <w:szCs w:val="22"/>
          <w:lang w:val="sr-Latn-ME"/>
        </w:rPr>
      </w:pPr>
      <w:r w:rsidRPr="007F68C1">
        <w:rPr>
          <w:sz w:val="22"/>
          <w:szCs w:val="22"/>
          <w:lang w:val="sr-Latn-ME"/>
        </w:rPr>
        <w:t>Kod obol</w:t>
      </w:r>
      <w:r w:rsidR="007E5472" w:rsidRPr="007F68C1">
        <w:rPr>
          <w:sz w:val="22"/>
          <w:szCs w:val="22"/>
          <w:lang w:val="sr-Latn-ME"/>
        </w:rPr>
        <w:t>j</w:t>
      </w:r>
      <w:r w:rsidRPr="007F68C1">
        <w:rPr>
          <w:sz w:val="22"/>
          <w:szCs w:val="22"/>
          <w:lang w:val="sr-Latn-ME"/>
        </w:rPr>
        <w:t xml:space="preserve">elih od plućne tuberkuloze, gljivičnih i virusnih oboljenja disajnih puteva treba </w:t>
      </w:r>
      <w:r w:rsidR="007E5472" w:rsidRPr="007F68C1">
        <w:rPr>
          <w:sz w:val="22"/>
          <w:szCs w:val="22"/>
          <w:lang w:val="sr-Latn-ME"/>
        </w:rPr>
        <w:t xml:space="preserve">preispitati </w:t>
      </w:r>
      <w:r w:rsidRPr="007F68C1">
        <w:rPr>
          <w:sz w:val="22"/>
          <w:szCs w:val="22"/>
          <w:lang w:val="sr-Latn-ME"/>
        </w:rPr>
        <w:t>potrebu za inhalacionim kortikosteroidima, a ukoliko se već prim</w:t>
      </w:r>
      <w:r w:rsidR="00971901" w:rsidRPr="007F68C1">
        <w:rPr>
          <w:sz w:val="22"/>
          <w:szCs w:val="22"/>
          <w:lang w:val="sr-Latn-ME"/>
        </w:rPr>
        <w:t>j</w:t>
      </w:r>
      <w:r w:rsidRPr="007F68C1">
        <w:rPr>
          <w:sz w:val="22"/>
          <w:szCs w:val="22"/>
          <w:lang w:val="sr-Latn-ME"/>
        </w:rPr>
        <w:t>enjuju, potrebno je pažljivo</w:t>
      </w:r>
      <w:r w:rsidR="00971901" w:rsidRPr="007F68C1">
        <w:rPr>
          <w:sz w:val="22"/>
          <w:szCs w:val="22"/>
          <w:lang w:val="sr-Latn-ME"/>
        </w:rPr>
        <w:t xml:space="preserve"> </w:t>
      </w:r>
      <w:r w:rsidRPr="007F68C1">
        <w:rPr>
          <w:sz w:val="22"/>
          <w:szCs w:val="22"/>
          <w:lang w:val="sr-Latn-ME"/>
        </w:rPr>
        <w:t>proc</w:t>
      </w:r>
      <w:r w:rsidR="00D949DB" w:rsidRPr="007F68C1">
        <w:rPr>
          <w:sz w:val="22"/>
          <w:szCs w:val="22"/>
          <w:lang w:val="sr-Latn-ME"/>
        </w:rPr>
        <w:t>ij</w:t>
      </w:r>
      <w:r w:rsidRPr="007F68C1">
        <w:rPr>
          <w:sz w:val="22"/>
          <w:szCs w:val="22"/>
          <w:lang w:val="sr-Latn-ME"/>
        </w:rPr>
        <w:t>eniti adekvatnu dozu l</w:t>
      </w:r>
      <w:r w:rsidR="00393484" w:rsidRPr="007F68C1">
        <w:rPr>
          <w:sz w:val="22"/>
          <w:szCs w:val="22"/>
          <w:lang w:val="sr-Latn-ME"/>
        </w:rPr>
        <w:t>ij</w:t>
      </w:r>
      <w:r w:rsidRPr="007F68C1">
        <w:rPr>
          <w:sz w:val="22"/>
          <w:szCs w:val="22"/>
          <w:lang w:val="sr-Latn-ME"/>
        </w:rPr>
        <w:t>eka.</w:t>
      </w:r>
    </w:p>
    <w:p w14:paraId="2A681AF6" w14:textId="77777777" w:rsidR="005813B8" w:rsidRPr="007F68C1" w:rsidRDefault="005813B8" w:rsidP="00CA2E1F">
      <w:pPr>
        <w:tabs>
          <w:tab w:val="left" w:pos="851"/>
        </w:tabs>
        <w:jc w:val="both"/>
        <w:rPr>
          <w:sz w:val="22"/>
          <w:szCs w:val="22"/>
          <w:lang w:val="sr-Latn-ME"/>
        </w:rPr>
      </w:pPr>
    </w:p>
    <w:p w14:paraId="76DF1FE9" w14:textId="77777777" w:rsidR="005813B8" w:rsidRPr="007F68C1" w:rsidRDefault="005813B8" w:rsidP="00CA2E1F">
      <w:pPr>
        <w:tabs>
          <w:tab w:val="left" w:pos="851"/>
        </w:tabs>
        <w:jc w:val="both"/>
        <w:rPr>
          <w:sz w:val="22"/>
          <w:szCs w:val="22"/>
          <w:u w:val="single"/>
          <w:lang w:val="sr-Latn-ME"/>
        </w:rPr>
      </w:pPr>
      <w:r w:rsidRPr="007F68C1">
        <w:rPr>
          <w:sz w:val="22"/>
          <w:szCs w:val="22"/>
          <w:u w:val="single"/>
          <w:lang w:val="sr-Latn-ME"/>
        </w:rPr>
        <w:t>Sistemski efekti</w:t>
      </w:r>
    </w:p>
    <w:p w14:paraId="68D837F6" w14:textId="2DA16907" w:rsidR="005813B8" w:rsidRPr="007F68C1" w:rsidRDefault="005813B8" w:rsidP="009C64BE">
      <w:pPr>
        <w:tabs>
          <w:tab w:val="left" w:pos="851"/>
        </w:tabs>
        <w:jc w:val="both"/>
        <w:rPr>
          <w:sz w:val="22"/>
          <w:szCs w:val="22"/>
          <w:lang w:val="sr-Latn-ME"/>
        </w:rPr>
      </w:pPr>
      <w:r w:rsidRPr="007F68C1">
        <w:rPr>
          <w:sz w:val="22"/>
          <w:szCs w:val="22"/>
          <w:lang w:val="sr-Latn-ME"/>
        </w:rPr>
        <w:t>Pri prim</w:t>
      </w:r>
      <w:r w:rsidR="00D949DB" w:rsidRPr="007F68C1">
        <w:rPr>
          <w:sz w:val="22"/>
          <w:szCs w:val="22"/>
          <w:lang w:val="sr-Latn-ME"/>
        </w:rPr>
        <w:t>j</w:t>
      </w:r>
      <w:r w:rsidRPr="007F68C1">
        <w:rPr>
          <w:sz w:val="22"/>
          <w:szCs w:val="22"/>
          <w:lang w:val="sr-Latn-ME"/>
        </w:rPr>
        <w:t>eni inhalacionih kortikosteroida može takođe doći do pojave sistemskih efekata, posebno ako se propisuju velike doze tokom dugog vremenskog perioda. Mnogo je manja v</w:t>
      </w:r>
      <w:r w:rsidR="00CA2E1F" w:rsidRPr="007F68C1">
        <w:rPr>
          <w:sz w:val="22"/>
          <w:szCs w:val="22"/>
          <w:lang w:val="sr-Latn-ME"/>
        </w:rPr>
        <w:t>j</w:t>
      </w:r>
      <w:r w:rsidRPr="007F68C1">
        <w:rPr>
          <w:sz w:val="22"/>
          <w:szCs w:val="22"/>
          <w:lang w:val="sr-Latn-ME"/>
        </w:rPr>
        <w:t>erovatnoća da će doći do pojave sistemskih efekata pri prim</w:t>
      </w:r>
      <w:r w:rsidR="00CA2E1F" w:rsidRPr="007F68C1">
        <w:rPr>
          <w:sz w:val="22"/>
          <w:szCs w:val="22"/>
          <w:lang w:val="sr-Latn-ME"/>
        </w:rPr>
        <w:t>j</w:t>
      </w:r>
      <w:r w:rsidRPr="007F68C1">
        <w:rPr>
          <w:sz w:val="22"/>
          <w:szCs w:val="22"/>
          <w:lang w:val="sr-Latn-ME"/>
        </w:rPr>
        <w:t>eni inhalacionih kortikosteroida nego što je to slučaj pri uzimanju kortikosteroida oralnim putem. Moguća sistemska dejstva uključuju pojavu Kušingovog sindroma, Kušingoidnih manifestacija, supresije nadbubrega, zaostajanja u rastu kod d</w:t>
      </w:r>
      <w:r w:rsidR="00D949DB" w:rsidRPr="007F68C1">
        <w:rPr>
          <w:sz w:val="22"/>
          <w:szCs w:val="22"/>
          <w:lang w:val="sr-Latn-ME"/>
        </w:rPr>
        <w:t>j</w:t>
      </w:r>
      <w:r w:rsidRPr="007F68C1">
        <w:rPr>
          <w:sz w:val="22"/>
          <w:szCs w:val="22"/>
          <w:lang w:val="sr-Latn-ME"/>
        </w:rPr>
        <w:t xml:space="preserve">ece i adolesenata, </w:t>
      </w:r>
      <w:r w:rsidRPr="007F68C1">
        <w:rPr>
          <w:sz w:val="22"/>
          <w:szCs w:val="22"/>
          <w:lang w:val="sr-Latn-ME"/>
        </w:rPr>
        <w:lastRenderedPageBreak/>
        <w:t>smanjenja gust</w:t>
      </w:r>
      <w:r w:rsidR="00D949DB" w:rsidRPr="007F68C1">
        <w:rPr>
          <w:sz w:val="22"/>
          <w:szCs w:val="22"/>
          <w:lang w:val="sr-Latn-ME"/>
        </w:rPr>
        <w:t>i</w:t>
      </w:r>
      <w:r w:rsidRPr="007F68C1">
        <w:rPr>
          <w:sz w:val="22"/>
          <w:szCs w:val="22"/>
          <w:lang w:val="sr-Latn-ME"/>
        </w:rPr>
        <w:t>ne kosti, katarakte i glaukom. Psihološki ili bihevioralni efekti (uglavnom kod d</w:t>
      </w:r>
      <w:r w:rsidR="00D949DB" w:rsidRPr="007F68C1">
        <w:rPr>
          <w:sz w:val="22"/>
          <w:szCs w:val="22"/>
          <w:lang w:val="sr-Latn-ME"/>
        </w:rPr>
        <w:t>j</w:t>
      </w:r>
      <w:r w:rsidRPr="007F68C1">
        <w:rPr>
          <w:sz w:val="22"/>
          <w:szCs w:val="22"/>
          <w:lang w:val="sr-Latn-ME"/>
        </w:rPr>
        <w:t>ece) se takođe mogu javiti uključujući psihomotornu hiperaktivnost, poremećaje spavanja, anksioznost, depresiju ili agresivnost (vid</w:t>
      </w:r>
      <w:r w:rsidR="00D949DB" w:rsidRPr="007F68C1">
        <w:rPr>
          <w:sz w:val="22"/>
          <w:szCs w:val="22"/>
          <w:lang w:val="sr-Latn-ME"/>
        </w:rPr>
        <w:t>j</w:t>
      </w:r>
      <w:r w:rsidRPr="007F68C1">
        <w:rPr>
          <w:sz w:val="22"/>
          <w:szCs w:val="22"/>
          <w:lang w:val="sr-Latn-ME"/>
        </w:rPr>
        <w:t xml:space="preserve">eti </w:t>
      </w:r>
      <w:r w:rsidR="00CA2E1F" w:rsidRPr="007F68C1">
        <w:rPr>
          <w:sz w:val="22"/>
          <w:szCs w:val="22"/>
          <w:lang w:val="sr-Latn-ME"/>
        </w:rPr>
        <w:t xml:space="preserve">dio </w:t>
      </w:r>
      <w:r w:rsidRPr="007F68C1">
        <w:rPr>
          <w:sz w:val="22"/>
          <w:szCs w:val="22"/>
          <w:lang w:val="sr-Latn-ME"/>
        </w:rPr>
        <w:t>4.8).</w:t>
      </w:r>
    </w:p>
    <w:p w14:paraId="49E7BE32" w14:textId="77777777" w:rsidR="005813B8" w:rsidRPr="007F68C1" w:rsidRDefault="005813B8" w:rsidP="009C64BE">
      <w:pPr>
        <w:tabs>
          <w:tab w:val="left" w:pos="851"/>
        </w:tabs>
        <w:jc w:val="both"/>
        <w:rPr>
          <w:sz w:val="22"/>
          <w:szCs w:val="22"/>
          <w:lang w:val="sr-Latn-ME"/>
        </w:rPr>
      </w:pPr>
    </w:p>
    <w:p w14:paraId="5A78583B" w14:textId="6255CD2F" w:rsidR="005813B8" w:rsidRPr="007F68C1" w:rsidRDefault="005813B8">
      <w:pPr>
        <w:tabs>
          <w:tab w:val="left" w:pos="851"/>
        </w:tabs>
        <w:jc w:val="both"/>
        <w:rPr>
          <w:sz w:val="22"/>
          <w:szCs w:val="22"/>
          <w:lang w:val="sr-Latn-ME"/>
        </w:rPr>
      </w:pPr>
      <w:r w:rsidRPr="007F68C1">
        <w:rPr>
          <w:sz w:val="22"/>
          <w:szCs w:val="22"/>
          <w:lang w:val="sr-Latn-ME"/>
        </w:rPr>
        <w:t>Treba pažljivo odm</w:t>
      </w:r>
      <w:r w:rsidR="00D949DB" w:rsidRPr="007F68C1">
        <w:rPr>
          <w:sz w:val="22"/>
          <w:szCs w:val="22"/>
          <w:lang w:val="sr-Latn-ME"/>
        </w:rPr>
        <w:t>j</w:t>
      </w:r>
      <w:r w:rsidRPr="007F68C1">
        <w:rPr>
          <w:sz w:val="22"/>
          <w:szCs w:val="22"/>
          <w:lang w:val="sr-Latn-ME"/>
        </w:rPr>
        <w:t>eriti potencijalni efekat na gustinu kostiju, posebno kod pacijenata koji su na terapiji visokim dozama tokom dužeg perioda i imaju faktore rizika za osteoporozu.</w:t>
      </w:r>
    </w:p>
    <w:p w14:paraId="55DDC7FE" w14:textId="77777777" w:rsidR="005813B8" w:rsidRPr="007F68C1" w:rsidRDefault="005813B8">
      <w:pPr>
        <w:tabs>
          <w:tab w:val="left" w:pos="851"/>
        </w:tabs>
        <w:jc w:val="both"/>
        <w:rPr>
          <w:sz w:val="22"/>
          <w:szCs w:val="22"/>
          <w:lang w:val="sr-Latn-ME"/>
        </w:rPr>
      </w:pPr>
    </w:p>
    <w:p w14:paraId="384E3F14" w14:textId="6B77903A" w:rsidR="005813B8" w:rsidRPr="007F68C1" w:rsidRDefault="005813B8">
      <w:pPr>
        <w:tabs>
          <w:tab w:val="left" w:pos="851"/>
        </w:tabs>
        <w:jc w:val="both"/>
        <w:rPr>
          <w:sz w:val="22"/>
          <w:szCs w:val="22"/>
          <w:lang w:val="sr-Latn-ME"/>
        </w:rPr>
      </w:pPr>
      <w:r w:rsidRPr="007F68C1">
        <w:rPr>
          <w:sz w:val="22"/>
          <w:szCs w:val="22"/>
          <w:lang w:val="sr-Latn-ME"/>
        </w:rPr>
        <w:t>Dugotrajne studije sa inhalacionim budesonidom kod d</w:t>
      </w:r>
      <w:r w:rsidR="00D949DB" w:rsidRPr="007F68C1">
        <w:rPr>
          <w:sz w:val="22"/>
          <w:szCs w:val="22"/>
          <w:lang w:val="sr-Latn-ME"/>
        </w:rPr>
        <w:t>j</w:t>
      </w:r>
      <w:r w:rsidRPr="007F68C1">
        <w:rPr>
          <w:sz w:val="22"/>
          <w:szCs w:val="22"/>
          <w:lang w:val="sr-Latn-ME"/>
        </w:rPr>
        <w:t>ece koja su pros</w:t>
      </w:r>
      <w:r w:rsidR="00D949DB" w:rsidRPr="007F68C1">
        <w:rPr>
          <w:sz w:val="22"/>
          <w:szCs w:val="22"/>
          <w:lang w:val="sr-Latn-ME"/>
        </w:rPr>
        <w:t>j</w:t>
      </w:r>
      <w:r w:rsidRPr="007F68C1">
        <w:rPr>
          <w:sz w:val="22"/>
          <w:szCs w:val="22"/>
          <w:lang w:val="sr-Latn-ME"/>
        </w:rPr>
        <w:t>ečno dnevno primenjivala dozu od 400 mikrograma inhalacionim putem ili kod odraslih sa prim</w:t>
      </w:r>
      <w:r w:rsidR="00CA2E1F" w:rsidRPr="007F68C1">
        <w:rPr>
          <w:sz w:val="22"/>
          <w:szCs w:val="22"/>
          <w:lang w:val="sr-Latn-ME"/>
        </w:rPr>
        <w:t>j</w:t>
      </w:r>
      <w:r w:rsidRPr="007F68C1">
        <w:rPr>
          <w:sz w:val="22"/>
          <w:szCs w:val="22"/>
          <w:lang w:val="sr-Latn-ME"/>
        </w:rPr>
        <w:t>enjenom dnevnom dozom od 800 mikrograma inhalacionim putem, ni</w:t>
      </w:r>
      <w:r w:rsidR="00CA2E1F" w:rsidRPr="007F68C1">
        <w:rPr>
          <w:sz w:val="22"/>
          <w:szCs w:val="22"/>
          <w:lang w:val="sr-Latn-ME"/>
        </w:rPr>
        <w:t>je</w:t>
      </w:r>
      <w:r w:rsidRPr="007F68C1">
        <w:rPr>
          <w:sz w:val="22"/>
          <w:szCs w:val="22"/>
          <w:lang w:val="sr-Latn-ME"/>
        </w:rPr>
        <w:t>su ukazale na značajne uticaje na gustinu kosti. Nema podataka o uticaju većih doza l</w:t>
      </w:r>
      <w:r w:rsidR="00D949DB" w:rsidRPr="007F68C1">
        <w:rPr>
          <w:sz w:val="22"/>
          <w:szCs w:val="22"/>
          <w:lang w:val="sr-Latn-ME"/>
        </w:rPr>
        <w:t>ij</w:t>
      </w:r>
      <w:r w:rsidRPr="007F68C1">
        <w:rPr>
          <w:sz w:val="22"/>
          <w:szCs w:val="22"/>
          <w:lang w:val="sr-Latn-ME"/>
        </w:rPr>
        <w:t xml:space="preserve">eka Symbicort Turbuhaler. </w:t>
      </w:r>
    </w:p>
    <w:p w14:paraId="2CD6BA02" w14:textId="77777777" w:rsidR="005813B8" w:rsidRPr="007F68C1" w:rsidRDefault="005813B8">
      <w:pPr>
        <w:tabs>
          <w:tab w:val="left" w:pos="851"/>
        </w:tabs>
        <w:jc w:val="both"/>
        <w:rPr>
          <w:sz w:val="22"/>
          <w:szCs w:val="22"/>
          <w:lang w:val="sr-Latn-ME"/>
        </w:rPr>
      </w:pPr>
    </w:p>
    <w:p w14:paraId="44AAAD1A" w14:textId="2446F3DB" w:rsidR="005813B8" w:rsidRPr="007F68C1" w:rsidRDefault="005813B8">
      <w:pPr>
        <w:tabs>
          <w:tab w:val="left" w:pos="851"/>
        </w:tabs>
        <w:jc w:val="both"/>
        <w:rPr>
          <w:sz w:val="22"/>
          <w:szCs w:val="22"/>
          <w:lang w:val="sr-Latn-ME"/>
        </w:rPr>
      </w:pPr>
      <w:r w:rsidRPr="007F68C1">
        <w:rPr>
          <w:sz w:val="22"/>
          <w:szCs w:val="22"/>
          <w:lang w:val="sr-Latn-ME"/>
        </w:rPr>
        <w:t>Mogu se javiti poremećaji vida prilikom sistemske ili lokalne upotrebe kortikosteroida. Nakon sistemske ili lokalne upotrebe kortikosteroida, ako pacijent ima simptome kao što je zamagljen vid ili druge smetnje vida, treba razmotriti da se pacijent uputi oftamologu za proc</w:t>
      </w:r>
      <w:r w:rsidR="00D949DB" w:rsidRPr="007F68C1">
        <w:rPr>
          <w:sz w:val="22"/>
          <w:szCs w:val="22"/>
          <w:lang w:val="sr-Latn-ME"/>
        </w:rPr>
        <w:t>j</w:t>
      </w:r>
      <w:r w:rsidRPr="007F68C1">
        <w:rPr>
          <w:sz w:val="22"/>
          <w:szCs w:val="22"/>
          <w:lang w:val="sr-Latn-ME"/>
        </w:rPr>
        <w:t>enu mogućih uzroka, koji mogu dovesti do pojave katarakte, glaukoma ili r</w:t>
      </w:r>
      <w:r w:rsidR="00D949DB" w:rsidRPr="007F68C1">
        <w:rPr>
          <w:sz w:val="22"/>
          <w:szCs w:val="22"/>
          <w:lang w:val="sr-Latn-ME"/>
        </w:rPr>
        <w:t>ij</w:t>
      </w:r>
      <w:r w:rsidRPr="007F68C1">
        <w:rPr>
          <w:sz w:val="22"/>
          <w:szCs w:val="22"/>
          <w:lang w:val="sr-Latn-ME"/>
        </w:rPr>
        <w:t>etke bolesti kao što je centralna senzorna horioretinopatija (CSCR).</w:t>
      </w:r>
    </w:p>
    <w:p w14:paraId="62BF9822" w14:textId="77777777" w:rsidR="005813B8" w:rsidRPr="007F68C1" w:rsidRDefault="005813B8">
      <w:pPr>
        <w:tabs>
          <w:tab w:val="left" w:pos="851"/>
        </w:tabs>
        <w:jc w:val="both"/>
        <w:rPr>
          <w:sz w:val="22"/>
          <w:szCs w:val="22"/>
          <w:u w:val="single"/>
          <w:lang w:val="sr-Latn-ME"/>
        </w:rPr>
      </w:pPr>
    </w:p>
    <w:p w14:paraId="6B3C3A73" w14:textId="77777777" w:rsidR="005813B8" w:rsidRPr="007F68C1" w:rsidRDefault="005813B8">
      <w:pPr>
        <w:tabs>
          <w:tab w:val="left" w:pos="851"/>
        </w:tabs>
        <w:jc w:val="both"/>
        <w:rPr>
          <w:sz w:val="22"/>
          <w:szCs w:val="22"/>
          <w:u w:val="single"/>
          <w:lang w:val="sr-Latn-ME"/>
        </w:rPr>
      </w:pPr>
      <w:r w:rsidRPr="007F68C1">
        <w:rPr>
          <w:sz w:val="22"/>
          <w:szCs w:val="22"/>
          <w:u w:val="single"/>
          <w:lang w:val="sr-Latn-ME"/>
        </w:rPr>
        <w:t>Adrenalna disfunkcija</w:t>
      </w:r>
    </w:p>
    <w:p w14:paraId="009B2F6A" w14:textId="34B260DC" w:rsidR="005813B8" w:rsidRPr="007F68C1" w:rsidRDefault="005813B8">
      <w:pPr>
        <w:tabs>
          <w:tab w:val="left" w:pos="851"/>
        </w:tabs>
        <w:jc w:val="both"/>
        <w:rPr>
          <w:sz w:val="22"/>
          <w:szCs w:val="22"/>
          <w:lang w:val="sr-Latn-ME"/>
        </w:rPr>
      </w:pPr>
      <w:r w:rsidRPr="007F68C1">
        <w:rPr>
          <w:sz w:val="22"/>
          <w:szCs w:val="22"/>
          <w:lang w:val="sr-Latn-ME"/>
        </w:rPr>
        <w:t>L</w:t>
      </w:r>
      <w:r w:rsidR="00D949DB" w:rsidRPr="007F68C1">
        <w:rPr>
          <w:sz w:val="22"/>
          <w:szCs w:val="22"/>
          <w:lang w:val="sr-Latn-ME"/>
        </w:rPr>
        <w:t>ij</w:t>
      </w:r>
      <w:r w:rsidRPr="007F68C1">
        <w:rPr>
          <w:sz w:val="22"/>
          <w:szCs w:val="22"/>
          <w:lang w:val="sr-Latn-ME"/>
        </w:rPr>
        <w:t>ečenje sistemskim kortikosteroidima ili inhalacionim budesonidom ne sm</w:t>
      </w:r>
      <w:r w:rsidR="00D949DB" w:rsidRPr="007F68C1">
        <w:rPr>
          <w:sz w:val="22"/>
          <w:szCs w:val="22"/>
          <w:lang w:val="sr-Latn-ME"/>
        </w:rPr>
        <w:t>ij</w:t>
      </w:r>
      <w:r w:rsidRPr="007F68C1">
        <w:rPr>
          <w:sz w:val="22"/>
          <w:szCs w:val="22"/>
          <w:lang w:val="sr-Latn-ME"/>
        </w:rPr>
        <w:t xml:space="preserve">e biti naglo prekinuto. </w:t>
      </w:r>
    </w:p>
    <w:p w14:paraId="5C769CB2" w14:textId="77777777" w:rsidR="005813B8" w:rsidRPr="007F68C1" w:rsidRDefault="005813B8">
      <w:pPr>
        <w:tabs>
          <w:tab w:val="left" w:pos="851"/>
        </w:tabs>
        <w:jc w:val="both"/>
        <w:rPr>
          <w:sz w:val="22"/>
          <w:szCs w:val="22"/>
          <w:lang w:val="sr-Latn-ME"/>
        </w:rPr>
      </w:pPr>
    </w:p>
    <w:p w14:paraId="4D66326E" w14:textId="17704F2D" w:rsidR="005813B8" w:rsidRPr="007F68C1" w:rsidRDefault="005813B8">
      <w:pPr>
        <w:tabs>
          <w:tab w:val="left" w:pos="851"/>
        </w:tabs>
        <w:jc w:val="both"/>
        <w:rPr>
          <w:sz w:val="22"/>
          <w:szCs w:val="22"/>
          <w:lang w:val="sr-Latn-ME"/>
        </w:rPr>
      </w:pPr>
      <w:r w:rsidRPr="007F68C1">
        <w:rPr>
          <w:sz w:val="22"/>
          <w:szCs w:val="22"/>
          <w:lang w:val="sr-Latn-ME"/>
        </w:rPr>
        <w:t>Produženo l</w:t>
      </w:r>
      <w:r w:rsidR="00D949DB" w:rsidRPr="007F68C1">
        <w:rPr>
          <w:sz w:val="22"/>
          <w:szCs w:val="22"/>
          <w:lang w:val="sr-Latn-ME"/>
        </w:rPr>
        <w:t>ij</w:t>
      </w:r>
      <w:r w:rsidRPr="007F68C1">
        <w:rPr>
          <w:sz w:val="22"/>
          <w:szCs w:val="22"/>
          <w:lang w:val="sr-Latn-ME"/>
        </w:rPr>
        <w:t>ečenje visokim dozama inhalacionih kortikosteroida, naročito višim od preporučenih doza može dovesti do značajne supresije nadbubrežne žl</w:t>
      </w:r>
      <w:r w:rsidR="00CA2E1F" w:rsidRPr="007F68C1">
        <w:rPr>
          <w:sz w:val="22"/>
          <w:szCs w:val="22"/>
          <w:lang w:val="sr-Latn-ME"/>
        </w:rPr>
        <w:t>ij</w:t>
      </w:r>
      <w:r w:rsidRPr="007F68C1">
        <w:rPr>
          <w:sz w:val="22"/>
          <w:szCs w:val="22"/>
          <w:lang w:val="sr-Latn-ME"/>
        </w:rPr>
        <w:t>ezde. Iz tog razloga, treba razmotriti uvođenje dodatnog sistemskog kortikosteroida tokom perioda povećanog stresa za organizam kao što su teške infekcije ili hirurški zahvati.</w:t>
      </w:r>
    </w:p>
    <w:p w14:paraId="64A97C20" w14:textId="68C4EDD8" w:rsidR="005813B8" w:rsidRPr="007F68C1" w:rsidRDefault="005813B8">
      <w:pPr>
        <w:tabs>
          <w:tab w:val="left" w:pos="851"/>
        </w:tabs>
        <w:jc w:val="both"/>
        <w:rPr>
          <w:sz w:val="22"/>
          <w:szCs w:val="22"/>
          <w:lang w:val="sr-Latn-ME"/>
        </w:rPr>
      </w:pPr>
      <w:r w:rsidRPr="007F68C1">
        <w:rPr>
          <w:sz w:val="22"/>
          <w:szCs w:val="22"/>
          <w:lang w:val="sr-Latn-ME"/>
        </w:rPr>
        <w:t>Naglo smanjenje doze steroida može izazvati akutnu krizu nadbubrega. Simptomi i znaci koji se mogu vid</w:t>
      </w:r>
      <w:r w:rsidR="004D44EB" w:rsidRPr="007F68C1">
        <w:rPr>
          <w:sz w:val="22"/>
          <w:szCs w:val="22"/>
          <w:lang w:val="sr-Latn-ME"/>
        </w:rPr>
        <w:t>j</w:t>
      </w:r>
      <w:r w:rsidRPr="007F68C1">
        <w:rPr>
          <w:sz w:val="22"/>
          <w:szCs w:val="22"/>
          <w:lang w:val="sr-Latn-ME"/>
        </w:rPr>
        <w:t>eti u ovom slučaju mogu biti donekle nejasni i mogu uključivati anoreksiju, bol u abdomenu, gubitak t</w:t>
      </w:r>
      <w:r w:rsidR="004D44EB" w:rsidRPr="007F68C1">
        <w:rPr>
          <w:sz w:val="22"/>
          <w:szCs w:val="22"/>
          <w:lang w:val="sr-Latn-ME"/>
        </w:rPr>
        <w:t>j</w:t>
      </w:r>
      <w:r w:rsidRPr="007F68C1">
        <w:rPr>
          <w:sz w:val="22"/>
          <w:szCs w:val="22"/>
          <w:lang w:val="sr-Latn-ME"/>
        </w:rPr>
        <w:t>elesne mase, zamor, glavobolju, mučninu, povraćanje, smanjenje nivoa sv</w:t>
      </w:r>
      <w:r w:rsidR="004D44EB" w:rsidRPr="007F68C1">
        <w:rPr>
          <w:sz w:val="22"/>
          <w:szCs w:val="22"/>
          <w:lang w:val="sr-Latn-ME"/>
        </w:rPr>
        <w:t>ij</w:t>
      </w:r>
      <w:r w:rsidRPr="007F68C1">
        <w:rPr>
          <w:sz w:val="22"/>
          <w:szCs w:val="22"/>
          <w:lang w:val="sr-Latn-ME"/>
        </w:rPr>
        <w:t>esti, konvulzije, hipotenziju i hipoglikemiju.</w:t>
      </w:r>
    </w:p>
    <w:p w14:paraId="550BD37B" w14:textId="77777777" w:rsidR="005813B8" w:rsidRPr="007F68C1" w:rsidRDefault="005813B8">
      <w:pPr>
        <w:tabs>
          <w:tab w:val="left" w:pos="851"/>
        </w:tabs>
        <w:jc w:val="both"/>
        <w:rPr>
          <w:sz w:val="22"/>
          <w:szCs w:val="22"/>
          <w:lang w:val="sr-Latn-ME"/>
        </w:rPr>
      </w:pPr>
    </w:p>
    <w:p w14:paraId="41BCF930" w14:textId="77777777" w:rsidR="005813B8" w:rsidRPr="007F68C1" w:rsidRDefault="005813B8">
      <w:pPr>
        <w:tabs>
          <w:tab w:val="left" w:pos="851"/>
        </w:tabs>
        <w:jc w:val="both"/>
        <w:rPr>
          <w:sz w:val="22"/>
          <w:szCs w:val="22"/>
          <w:u w:val="single"/>
          <w:lang w:val="sr-Latn-ME"/>
        </w:rPr>
      </w:pPr>
      <w:r w:rsidRPr="007F68C1">
        <w:rPr>
          <w:sz w:val="22"/>
          <w:szCs w:val="22"/>
          <w:u w:val="single"/>
          <w:lang w:val="sr-Latn-ME"/>
        </w:rPr>
        <w:t>Paradoksalni bronhospazam</w:t>
      </w:r>
    </w:p>
    <w:p w14:paraId="09B088AC" w14:textId="5105E8E2" w:rsidR="005813B8" w:rsidRPr="007F68C1" w:rsidRDefault="005813B8">
      <w:pPr>
        <w:tabs>
          <w:tab w:val="left" w:pos="851"/>
        </w:tabs>
        <w:jc w:val="both"/>
        <w:rPr>
          <w:sz w:val="22"/>
          <w:szCs w:val="22"/>
          <w:lang w:val="sr-Latn-ME"/>
        </w:rPr>
      </w:pPr>
      <w:r w:rsidRPr="007F68C1">
        <w:rPr>
          <w:sz w:val="22"/>
          <w:szCs w:val="22"/>
          <w:lang w:val="sr-Latn-ME"/>
        </w:rPr>
        <w:t>Kao i kod druge inhalacione terapije, može da dođe do paradoksalnog bronhospazma, sa trenutnom pojavom pojačanog ’zviždanja’ u grudima i kratkog daha po uzimanju l</w:t>
      </w:r>
      <w:r w:rsidR="004D44EB" w:rsidRPr="007F68C1">
        <w:rPr>
          <w:sz w:val="22"/>
          <w:szCs w:val="22"/>
          <w:lang w:val="sr-Latn-ME"/>
        </w:rPr>
        <w:t>ij</w:t>
      </w:r>
      <w:r w:rsidRPr="007F68C1">
        <w:rPr>
          <w:sz w:val="22"/>
          <w:szCs w:val="22"/>
          <w:lang w:val="sr-Latn-ME"/>
        </w:rPr>
        <w:t>eka. Ako se kod pacijenta pojavi paradoksalni bronhospazam treba odmah prekinuti prim</w:t>
      </w:r>
      <w:r w:rsidR="00CA2E1F" w:rsidRPr="007F68C1">
        <w:rPr>
          <w:sz w:val="22"/>
          <w:szCs w:val="22"/>
          <w:lang w:val="sr-Latn-ME"/>
        </w:rPr>
        <w:t>j</w:t>
      </w:r>
      <w:r w:rsidRPr="007F68C1">
        <w:rPr>
          <w:sz w:val="22"/>
          <w:szCs w:val="22"/>
          <w:lang w:val="sr-Latn-ME"/>
        </w:rPr>
        <w:t>enu l</w:t>
      </w:r>
      <w:r w:rsidR="004D44EB" w:rsidRPr="007F68C1">
        <w:rPr>
          <w:sz w:val="22"/>
          <w:szCs w:val="22"/>
          <w:lang w:val="sr-Latn-ME"/>
        </w:rPr>
        <w:t>ij</w:t>
      </w:r>
      <w:r w:rsidRPr="007F68C1">
        <w:rPr>
          <w:sz w:val="22"/>
          <w:szCs w:val="22"/>
          <w:lang w:val="sr-Latn-ME"/>
        </w:rPr>
        <w:t>eka Symbicort Turbuhaler; treba proc</w:t>
      </w:r>
      <w:r w:rsidR="00CA2E1F" w:rsidRPr="007F68C1">
        <w:rPr>
          <w:sz w:val="22"/>
          <w:szCs w:val="22"/>
          <w:lang w:val="sr-Latn-ME"/>
        </w:rPr>
        <w:t>ij</w:t>
      </w:r>
      <w:r w:rsidRPr="007F68C1">
        <w:rPr>
          <w:sz w:val="22"/>
          <w:szCs w:val="22"/>
          <w:lang w:val="sr-Latn-ME"/>
        </w:rPr>
        <w:t>eniti l</w:t>
      </w:r>
      <w:r w:rsidR="004D44EB" w:rsidRPr="007F68C1">
        <w:rPr>
          <w:sz w:val="22"/>
          <w:szCs w:val="22"/>
          <w:lang w:val="sr-Latn-ME"/>
        </w:rPr>
        <w:t>ij</w:t>
      </w:r>
      <w:r w:rsidRPr="007F68C1">
        <w:rPr>
          <w:sz w:val="22"/>
          <w:szCs w:val="22"/>
          <w:lang w:val="sr-Latn-ME"/>
        </w:rPr>
        <w:t>ečenje i po potrebi prim</w:t>
      </w:r>
      <w:r w:rsidR="004D44EB" w:rsidRPr="007F68C1">
        <w:rPr>
          <w:sz w:val="22"/>
          <w:szCs w:val="22"/>
          <w:lang w:val="sr-Latn-ME"/>
        </w:rPr>
        <w:t>ij</w:t>
      </w:r>
      <w:r w:rsidRPr="007F68C1">
        <w:rPr>
          <w:sz w:val="22"/>
          <w:szCs w:val="22"/>
          <w:lang w:val="sr-Latn-ME"/>
        </w:rPr>
        <w:t>eniti i neku drugu terapiju. Paradoksalni bronhospazam reaguje na prim</w:t>
      </w:r>
      <w:r w:rsidR="004D44EB" w:rsidRPr="007F68C1">
        <w:rPr>
          <w:sz w:val="22"/>
          <w:szCs w:val="22"/>
          <w:lang w:val="sr-Latn-ME"/>
        </w:rPr>
        <w:t>j</w:t>
      </w:r>
      <w:r w:rsidRPr="007F68C1">
        <w:rPr>
          <w:sz w:val="22"/>
          <w:szCs w:val="22"/>
          <w:lang w:val="sr-Latn-ME"/>
        </w:rPr>
        <w:t>enu brzod</w:t>
      </w:r>
      <w:r w:rsidR="00CA2E1F" w:rsidRPr="007F68C1">
        <w:rPr>
          <w:sz w:val="22"/>
          <w:szCs w:val="22"/>
          <w:lang w:val="sr-Latn-ME"/>
        </w:rPr>
        <w:t>j</w:t>
      </w:r>
      <w:r w:rsidRPr="007F68C1">
        <w:rPr>
          <w:sz w:val="22"/>
          <w:szCs w:val="22"/>
          <w:lang w:val="sr-Latn-ME"/>
        </w:rPr>
        <w:t>elujućeg bronhodilatatora te ga treba prim</w:t>
      </w:r>
      <w:r w:rsidR="00CA2E1F" w:rsidRPr="007F68C1">
        <w:rPr>
          <w:sz w:val="22"/>
          <w:szCs w:val="22"/>
          <w:lang w:val="sr-Latn-ME"/>
        </w:rPr>
        <w:t>ij</w:t>
      </w:r>
      <w:r w:rsidRPr="007F68C1">
        <w:rPr>
          <w:sz w:val="22"/>
          <w:szCs w:val="22"/>
          <w:lang w:val="sr-Latn-ME"/>
        </w:rPr>
        <w:t>eniti odmah (vid</w:t>
      </w:r>
      <w:r w:rsidR="004D44EB" w:rsidRPr="007F68C1">
        <w:rPr>
          <w:sz w:val="22"/>
          <w:szCs w:val="22"/>
          <w:lang w:val="sr-Latn-ME"/>
        </w:rPr>
        <w:t>j</w:t>
      </w:r>
      <w:r w:rsidRPr="007F68C1">
        <w:rPr>
          <w:sz w:val="22"/>
          <w:szCs w:val="22"/>
          <w:lang w:val="sr-Latn-ME"/>
        </w:rPr>
        <w:t xml:space="preserve">eti </w:t>
      </w:r>
      <w:r w:rsidR="00CA2E1F" w:rsidRPr="007F68C1">
        <w:rPr>
          <w:sz w:val="22"/>
          <w:szCs w:val="22"/>
          <w:lang w:val="sr-Latn-ME"/>
        </w:rPr>
        <w:t xml:space="preserve">dio </w:t>
      </w:r>
      <w:r w:rsidRPr="007F68C1">
        <w:rPr>
          <w:sz w:val="22"/>
          <w:szCs w:val="22"/>
          <w:lang w:val="sr-Latn-ME"/>
        </w:rPr>
        <w:t>4.8).</w:t>
      </w:r>
    </w:p>
    <w:p w14:paraId="5477E6FB" w14:textId="77777777" w:rsidR="005813B8" w:rsidRPr="007F68C1" w:rsidRDefault="005813B8">
      <w:pPr>
        <w:tabs>
          <w:tab w:val="left" w:pos="851"/>
        </w:tabs>
        <w:jc w:val="both"/>
        <w:rPr>
          <w:sz w:val="22"/>
          <w:szCs w:val="22"/>
          <w:lang w:val="sr-Latn-ME"/>
        </w:rPr>
      </w:pPr>
    </w:p>
    <w:p w14:paraId="16E50361" w14:textId="77777777" w:rsidR="005813B8" w:rsidRPr="007F68C1" w:rsidRDefault="005813B8">
      <w:pPr>
        <w:tabs>
          <w:tab w:val="left" w:pos="851"/>
        </w:tabs>
        <w:jc w:val="both"/>
        <w:rPr>
          <w:sz w:val="22"/>
          <w:szCs w:val="22"/>
          <w:u w:val="single"/>
          <w:lang w:val="sr-Latn-ME"/>
        </w:rPr>
      </w:pPr>
      <w:r w:rsidRPr="007F68C1">
        <w:rPr>
          <w:sz w:val="22"/>
          <w:szCs w:val="22"/>
          <w:u w:val="single"/>
          <w:lang w:val="sr-Latn-ME"/>
        </w:rPr>
        <w:t>Pedijatrijska populacija</w:t>
      </w:r>
    </w:p>
    <w:p w14:paraId="6ABF4BB2" w14:textId="669ECDAC" w:rsidR="005813B8" w:rsidRPr="007F68C1" w:rsidRDefault="005813B8">
      <w:pPr>
        <w:tabs>
          <w:tab w:val="left" w:pos="851"/>
        </w:tabs>
        <w:jc w:val="both"/>
        <w:rPr>
          <w:sz w:val="22"/>
          <w:szCs w:val="22"/>
          <w:lang w:val="sr-Latn-ME"/>
        </w:rPr>
      </w:pPr>
      <w:r w:rsidRPr="007F68C1">
        <w:rPr>
          <w:sz w:val="22"/>
          <w:szCs w:val="22"/>
          <w:lang w:val="sr-Latn-ME"/>
        </w:rPr>
        <w:t>Preporučuje se da se redovno prati rast kod d</w:t>
      </w:r>
      <w:r w:rsidR="004D44EB" w:rsidRPr="007F68C1">
        <w:rPr>
          <w:sz w:val="22"/>
          <w:szCs w:val="22"/>
          <w:lang w:val="sr-Latn-ME"/>
        </w:rPr>
        <w:t>j</w:t>
      </w:r>
      <w:r w:rsidRPr="007F68C1">
        <w:rPr>
          <w:sz w:val="22"/>
          <w:szCs w:val="22"/>
          <w:lang w:val="sr-Latn-ME"/>
        </w:rPr>
        <w:t>ece koja se dugotrajno l</w:t>
      </w:r>
      <w:r w:rsidR="004D44EB" w:rsidRPr="007F68C1">
        <w:rPr>
          <w:sz w:val="22"/>
          <w:szCs w:val="22"/>
          <w:lang w:val="sr-Latn-ME"/>
        </w:rPr>
        <w:t>ij</w:t>
      </w:r>
      <w:r w:rsidRPr="007F68C1">
        <w:rPr>
          <w:sz w:val="22"/>
          <w:szCs w:val="22"/>
          <w:lang w:val="sr-Latn-ME"/>
        </w:rPr>
        <w:t>eče inhalacionim kortikosterodima. Ako dođe do usporenja rasta, treba ponovo razmotriti terapiju u cilju smanjivanja doze inhalacionih kortikosteroida, ako je moguće na najnižu moguću dozu sa kojom se održava kontrola astme. Potrebno je pažljivo proc</w:t>
      </w:r>
      <w:r w:rsidR="004D44EB" w:rsidRPr="007F68C1">
        <w:rPr>
          <w:sz w:val="22"/>
          <w:szCs w:val="22"/>
          <w:lang w:val="sr-Latn-ME"/>
        </w:rPr>
        <w:t>ij</w:t>
      </w:r>
      <w:r w:rsidRPr="007F68C1">
        <w:rPr>
          <w:sz w:val="22"/>
          <w:szCs w:val="22"/>
          <w:lang w:val="sr-Latn-ME"/>
        </w:rPr>
        <w:t>eniti korist od kortikosteroidne terapije i moguć rizik od supresije rasta. Pored toga treba razmisliti o upućivanju pacijenata pedijatru specijalisti za plućne bolesti.</w:t>
      </w:r>
    </w:p>
    <w:p w14:paraId="47C7D2FD" w14:textId="77777777" w:rsidR="005813B8" w:rsidRPr="007F68C1" w:rsidRDefault="005813B8">
      <w:pPr>
        <w:tabs>
          <w:tab w:val="left" w:pos="851"/>
        </w:tabs>
        <w:jc w:val="both"/>
        <w:rPr>
          <w:sz w:val="22"/>
          <w:szCs w:val="22"/>
          <w:lang w:val="sr-Latn-ME"/>
        </w:rPr>
      </w:pPr>
    </w:p>
    <w:p w14:paraId="57F62041" w14:textId="6AC3F526" w:rsidR="005813B8" w:rsidRPr="007F68C1" w:rsidRDefault="005813B8">
      <w:pPr>
        <w:tabs>
          <w:tab w:val="left" w:pos="851"/>
        </w:tabs>
        <w:jc w:val="both"/>
        <w:rPr>
          <w:sz w:val="22"/>
          <w:szCs w:val="22"/>
          <w:lang w:val="sr-Latn-ME"/>
        </w:rPr>
      </w:pPr>
      <w:r w:rsidRPr="007F68C1">
        <w:rPr>
          <w:sz w:val="22"/>
          <w:szCs w:val="22"/>
          <w:lang w:val="sr-Latn-ME"/>
        </w:rPr>
        <w:t>Ograničeni broj podataka iz dugotrajnih kliničkih studija ukazuju da će većina d</w:t>
      </w:r>
      <w:r w:rsidR="004D44EB" w:rsidRPr="007F68C1">
        <w:rPr>
          <w:sz w:val="22"/>
          <w:szCs w:val="22"/>
          <w:lang w:val="sr-Latn-ME"/>
        </w:rPr>
        <w:t>j</w:t>
      </w:r>
      <w:r w:rsidRPr="007F68C1">
        <w:rPr>
          <w:sz w:val="22"/>
          <w:szCs w:val="22"/>
          <w:lang w:val="sr-Latn-ME"/>
        </w:rPr>
        <w:t>ece i adolescenata dostići svoju normalnu t</w:t>
      </w:r>
      <w:r w:rsidR="004D44EB" w:rsidRPr="007F68C1">
        <w:rPr>
          <w:sz w:val="22"/>
          <w:szCs w:val="22"/>
          <w:lang w:val="sr-Latn-ME"/>
        </w:rPr>
        <w:t>j</w:t>
      </w:r>
      <w:r w:rsidRPr="007F68C1">
        <w:rPr>
          <w:sz w:val="22"/>
          <w:szCs w:val="22"/>
          <w:lang w:val="sr-Latn-ME"/>
        </w:rPr>
        <w:t>elesnu visinu u odraslom dobu. Ipak, zab</w:t>
      </w:r>
      <w:r w:rsidR="00CA2E1F" w:rsidRPr="007F68C1">
        <w:rPr>
          <w:sz w:val="22"/>
          <w:szCs w:val="22"/>
          <w:lang w:val="sr-Latn-ME"/>
        </w:rPr>
        <w:t>i</w:t>
      </w:r>
      <w:r w:rsidRPr="007F68C1">
        <w:rPr>
          <w:sz w:val="22"/>
          <w:szCs w:val="22"/>
          <w:lang w:val="sr-Latn-ME"/>
        </w:rPr>
        <w:t>l</w:t>
      </w:r>
      <w:r w:rsidR="00CA2E1F" w:rsidRPr="007F68C1">
        <w:rPr>
          <w:sz w:val="22"/>
          <w:szCs w:val="22"/>
          <w:lang w:val="sr-Latn-ME"/>
        </w:rPr>
        <w:t>j</w:t>
      </w:r>
      <w:r w:rsidRPr="007F68C1">
        <w:rPr>
          <w:sz w:val="22"/>
          <w:szCs w:val="22"/>
          <w:lang w:val="sr-Latn-ME"/>
        </w:rPr>
        <w:t>eženo je malo i prolazno smanjenje rasta (približno 1 cm). Ovo se obično dešava tokom prve godine l</w:t>
      </w:r>
      <w:r w:rsidR="004D44EB" w:rsidRPr="007F68C1">
        <w:rPr>
          <w:sz w:val="22"/>
          <w:szCs w:val="22"/>
          <w:lang w:val="sr-Latn-ME"/>
        </w:rPr>
        <w:t>ij</w:t>
      </w:r>
      <w:r w:rsidRPr="007F68C1">
        <w:rPr>
          <w:sz w:val="22"/>
          <w:szCs w:val="22"/>
          <w:lang w:val="sr-Latn-ME"/>
        </w:rPr>
        <w:t xml:space="preserve">ečenja. </w:t>
      </w:r>
    </w:p>
    <w:p w14:paraId="5F44A357" w14:textId="77777777" w:rsidR="005813B8" w:rsidRPr="007F68C1" w:rsidRDefault="005813B8">
      <w:pPr>
        <w:tabs>
          <w:tab w:val="left" w:pos="851"/>
        </w:tabs>
        <w:jc w:val="both"/>
        <w:rPr>
          <w:sz w:val="22"/>
          <w:szCs w:val="22"/>
          <w:lang w:val="sr-Latn-ME"/>
        </w:rPr>
      </w:pPr>
    </w:p>
    <w:p w14:paraId="311B0F25" w14:textId="77777777" w:rsidR="009C64BE" w:rsidRPr="007F68C1" w:rsidRDefault="004D44EB">
      <w:pPr>
        <w:autoSpaceDE w:val="0"/>
        <w:autoSpaceDN w:val="0"/>
        <w:adjustRightInd w:val="0"/>
        <w:jc w:val="both"/>
        <w:rPr>
          <w:sz w:val="22"/>
          <w:szCs w:val="22"/>
          <w:lang w:val="sr-Latn-ME"/>
        </w:rPr>
      </w:pPr>
      <w:r w:rsidRPr="007F68C1">
        <w:rPr>
          <w:sz w:val="22"/>
          <w:szCs w:val="22"/>
          <w:lang w:val="sr-Latn-ME"/>
        </w:rPr>
        <w:t>Pacijenti sa HOBP</w:t>
      </w:r>
    </w:p>
    <w:p w14:paraId="594E7877" w14:textId="7AA0A4D8" w:rsidR="001A3857" w:rsidRPr="007F68C1" w:rsidRDefault="001A3857">
      <w:pPr>
        <w:autoSpaceDE w:val="0"/>
        <w:autoSpaceDN w:val="0"/>
        <w:adjustRightInd w:val="0"/>
        <w:jc w:val="both"/>
        <w:rPr>
          <w:sz w:val="22"/>
          <w:szCs w:val="22"/>
          <w:lang w:val="sr-Latn-ME" w:eastAsia="en-GB"/>
        </w:rPr>
      </w:pPr>
      <w:r w:rsidRPr="007F68C1">
        <w:rPr>
          <w:sz w:val="22"/>
          <w:szCs w:val="22"/>
          <w:lang w:val="sr-Latn-ME"/>
        </w:rPr>
        <w:t xml:space="preserve">Nema podataka iz kliničkih studija kod HOBP pacijenata koji imaju </w:t>
      </w:r>
      <w:r w:rsidRPr="007F68C1">
        <w:rPr>
          <w:sz w:val="22"/>
          <w:szCs w:val="22"/>
          <w:lang w:val="sr-Latn-ME" w:eastAsia="en-GB"/>
        </w:rPr>
        <w:t xml:space="preserve">FEV1 &gt;50% od predviđene normalne vrijednosti (prije primjene bronhodilatatora) i FEV1 &lt;70% od predviđene normalne vrijednosti (nakon primjene bronhodilatatora) (vidjeti </w:t>
      </w:r>
      <w:r w:rsidR="009C64BE" w:rsidRPr="007F68C1">
        <w:rPr>
          <w:sz w:val="22"/>
          <w:szCs w:val="22"/>
          <w:lang w:val="sr-Latn-ME" w:eastAsia="en-GB"/>
        </w:rPr>
        <w:t xml:space="preserve">dio </w:t>
      </w:r>
      <w:r w:rsidRPr="007F68C1">
        <w:rPr>
          <w:sz w:val="22"/>
          <w:szCs w:val="22"/>
          <w:lang w:val="sr-Latn-ME" w:eastAsia="en-GB"/>
        </w:rPr>
        <w:t>5.1).</w:t>
      </w:r>
    </w:p>
    <w:p w14:paraId="32704CFD" w14:textId="77777777" w:rsidR="001A3857" w:rsidRPr="007F68C1" w:rsidRDefault="001A3857">
      <w:pPr>
        <w:jc w:val="both"/>
        <w:rPr>
          <w:sz w:val="22"/>
          <w:szCs w:val="22"/>
          <w:lang w:val="sr-Latn-ME"/>
        </w:rPr>
      </w:pPr>
    </w:p>
    <w:p w14:paraId="3C9D515F" w14:textId="77777777" w:rsidR="001A3857" w:rsidRPr="007F68C1" w:rsidRDefault="001A3857">
      <w:pPr>
        <w:tabs>
          <w:tab w:val="left" w:pos="851"/>
        </w:tabs>
        <w:jc w:val="both"/>
        <w:rPr>
          <w:sz w:val="22"/>
          <w:szCs w:val="22"/>
          <w:lang w:val="sr-Latn-ME"/>
        </w:rPr>
      </w:pPr>
    </w:p>
    <w:p w14:paraId="2179088C" w14:textId="77777777" w:rsidR="001A3857" w:rsidRPr="007F68C1" w:rsidRDefault="001A3857">
      <w:pPr>
        <w:tabs>
          <w:tab w:val="left" w:pos="851"/>
        </w:tabs>
        <w:jc w:val="both"/>
        <w:rPr>
          <w:sz w:val="22"/>
          <w:szCs w:val="22"/>
          <w:lang w:val="sr-Latn-ME"/>
        </w:rPr>
      </w:pPr>
    </w:p>
    <w:p w14:paraId="40A57648" w14:textId="77777777" w:rsidR="001A3857" w:rsidRPr="007F68C1" w:rsidRDefault="001A3857">
      <w:pPr>
        <w:tabs>
          <w:tab w:val="left" w:pos="851"/>
        </w:tabs>
        <w:jc w:val="both"/>
        <w:rPr>
          <w:sz w:val="22"/>
          <w:szCs w:val="22"/>
          <w:lang w:val="sr-Latn-ME"/>
        </w:rPr>
      </w:pPr>
    </w:p>
    <w:p w14:paraId="671D1B2A" w14:textId="77777777" w:rsidR="001A3857" w:rsidRPr="007F68C1" w:rsidRDefault="001A3857">
      <w:pPr>
        <w:tabs>
          <w:tab w:val="left" w:pos="851"/>
        </w:tabs>
        <w:jc w:val="both"/>
        <w:rPr>
          <w:sz w:val="22"/>
          <w:szCs w:val="22"/>
          <w:lang w:val="sr-Latn-ME"/>
        </w:rPr>
      </w:pPr>
    </w:p>
    <w:p w14:paraId="2A9718EC" w14:textId="77777777" w:rsidR="001A3857" w:rsidRPr="007F68C1" w:rsidRDefault="001A3857" w:rsidP="00CA2E1F">
      <w:pPr>
        <w:tabs>
          <w:tab w:val="left" w:pos="284"/>
          <w:tab w:val="center" w:pos="4320"/>
          <w:tab w:val="right" w:pos="8640"/>
        </w:tabs>
        <w:jc w:val="both"/>
        <w:rPr>
          <w:sz w:val="22"/>
          <w:szCs w:val="22"/>
          <w:lang w:val="sr-Latn-ME"/>
        </w:rPr>
      </w:pPr>
      <w:r w:rsidRPr="007F68C1">
        <w:rPr>
          <w:sz w:val="22"/>
          <w:szCs w:val="22"/>
          <w:lang w:val="sr-Latn-ME"/>
        </w:rPr>
        <w:lastRenderedPageBreak/>
        <w:t>Kod pacijenata oboljelih od HOBP-a koji su bili na terapiji inhalacionim kortikosteroidima, uočeno je povećanje incidence pneumonije, uključujući pneumoniju koja je zahtijevala bolničko liječenje. Postoje dokazi o povećanom riziku od pneumonije pri povećanju doze kortikosteroida, ali ova pojava nije uvjerljivo dokazana u svim ispitivanjima.</w:t>
      </w:r>
    </w:p>
    <w:p w14:paraId="01A3ED7B" w14:textId="77777777" w:rsidR="001A3857" w:rsidRPr="007F68C1" w:rsidRDefault="001A3857" w:rsidP="009C64BE">
      <w:pPr>
        <w:tabs>
          <w:tab w:val="left" w:pos="284"/>
          <w:tab w:val="center" w:pos="4320"/>
          <w:tab w:val="right" w:pos="8640"/>
        </w:tabs>
        <w:jc w:val="both"/>
        <w:rPr>
          <w:sz w:val="22"/>
          <w:szCs w:val="22"/>
          <w:lang w:val="sr-Latn-ME"/>
        </w:rPr>
      </w:pPr>
    </w:p>
    <w:p w14:paraId="08DA2FB3" w14:textId="77777777" w:rsidR="001A3857" w:rsidRPr="007F68C1" w:rsidRDefault="001A3857">
      <w:pPr>
        <w:tabs>
          <w:tab w:val="left" w:pos="284"/>
          <w:tab w:val="center" w:pos="4320"/>
          <w:tab w:val="right" w:pos="8640"/>
        </w:tabs>
        <w:jc w:val="both"/>
        <w:rPr>
          <w:sz w:val="22"/>
          <w:szCs w:val="22"/>
          <w:lang w:val="sr-Latn-ME"/>
        </w:rPr>
      </w:pPr>
      <w:r w:rsidRPr="007F68C1">
        <w:rPr>
          <w:sz w:val="22"/>
          <w:szCs w:val="22"/>
          <w:lang w:val="sr-Latn-ME"/>
        </w:rPr>
        <w:t>Nema kliničkih dokaza na osnovu kojih bi se donio zaključak o razlikama u veličini rizika za pneumoniju između pojedinih inhalacionih kortikosteroida unutar te grupe.</w:t>
      </w:r>
    </w:p>
    <w:p w14:paraId="3564995B" w14:textId="77777777" w:rsidR="001A3857" w:rsidRPr="007F68C1" w:rsidRDefault="001A3857">
      <w:pPr>
        <w:tabs>
          <w:tab w:val="left" w:pos="284"/>
          <w:tab w:val="center" w:pos="4320"/>
          <w:tab w:val="right" w:pos="8640"/>
        </w:tabs>
        <w:jc w:val="both"/>
        <w:rPr>
          <w:sz w:val="22"/>
          <w:szCs w:val="22"/>
          <w:lang w:val="sr-Latn-ME"/>
        </w:rPr>
      </w:pPr>
    </w:p>
    <w:p w14:paraId="6F5C074B" w14:textId="77777777" w:rsidR="001A3857" w:rsidRPr="007F68C1" w:rsidRDefault="001A3857">
      <w:pPr>
        <w:tabs>
          <w:tab w:val="left" w:pos="284"/>
          <w:tab w:val="center" w:pos="4320"/>
          <w:tab w:val="right" w:pos="8640"/>
        </w:tabs>
        <w:jc w:val="both"/>
        <w:rPr>
          <w:sz w:val="22"/>
          <w:szCs w:val="22"/>
          <w:lang w:val="sr-Latn-ME"/>
        </w:rPr>
      </w:pPr>
      <w:r w:rsidRPr="007F68C1">
        <w:rPr>
          <w:sz w:val="22"/>
          <w:szCs w:val="22"/>
          <w:lang w:val="sr-Latn-ME"/>
        </w:rPr>
        <w:t>Ljekari treba da budu na oprezu zbog mogućeg razvoja pneumonije kod pacijenata sa HOBP-om, jer se kliničke manifestacije takvih infekcija preklapaju sa simptomima egzacerbacije HOBP-a.</w:t>
      </w:r>
    </w:p>
    <w:p w14:paraId="3890B87D" w14:textId="77777777" w:rsidR="001A3857" w:rsidRPr="007F68C1" w:rsidRDefault="001A3857">
      <w:pPr>
        <w:tabs>
          <w:tab w:val="left" w:pos="284"/>
          <w:tab w:val="center" w:pos="4320"/>
          <w:tab w:val="right" w:pos="8640"/>
        </w:tabs>
        <w:jc w:val="both"/>
        <w:rPr>
          <w:sz w:val="22"/>
          <w:szCs w:val="22"/>
          <w:lang w:val="sr-Latn-ME"/>
        </w:rPr>
      </w:pPr>
    </w:p>
    <w:p w14:paraId="23027126" w14:textId="77777777" w:rsidR="001A3857" w:rsidRPr="007F68C1" w:rsidRDefault="001A3857">
      <w:pPr>
        <w:tabs>
          <w:tab w:val="left" w:pos="284"/>
          <w:tab w:val="center" w:pos="4320"/>
          <w:tab w:val="right" w:pos="8640"/>
        </w:tabs>
        <w:jc w:val="both"/>
        <w:rPr>
          <w:sz w:val="22"/>
          <w:szCs w:val="22"/>
          <w:lang w:val="sr-Latn-ME"/>
        </w:rPr>
      </w:pPr>
      <w:r w:rsidRPr="007F68C1">
        <w:rPr>
          <w:sz w:val="22"/>
          <w:szCs w:val="22"/>
          <w:lang w:val="sr-Latn-ME"/>
        </w:rPr>
        <w:t>Faktori rizika za pneumoniju kod pacijenata sa HOBP-om uključuju pušenje, starije životno doba, nizak indeks tjelesne mase (</w:t>
      </w:r>
      <w:r w:rsidRPr="007F68C1">
        <w:rPr>
          <w:i/>
          <w:sz w:val="22"/>
          <w:szCs w:val="22"/>
          <w:lang w:val="sr-Latn-ME"/>
        </w:rPr>
        <w:t>body mass index- BMI</w:t>
      </w:r>
      <w:r w:rsidRPr="007F68C1">
        <w:rPr>
          <w:sz w:val="22"/>
          <w:szCs w:val="22"/>
          <w:lang w:val="sr-Latn-ME"/>
        </w:rPr>
        <w:t xml:space="preserve">) i teški oblik HOBP-a. </w:t>
      </w:r>
    </w:p>
    <w:p w14:paraId="031785AF" w14:textId="77777777" w:rsidR="00057E35" w:rsidRPr="007F68C1" w:rsidRDefault="00057E35" w:rsidP="00480FB1">
      <w:pPr>
        <w:tabs>
          <w:tab w:val="left" w:pos="540"/>
          <w:tab w:val="left" w:pos="569"/>
        </w:tabs>
        <w:rPr>
          <w:bCs/>
          <w:sz w:val="22"/>
          <w:szCs w:val="22"/>
          <w:lang w:val="sr-Latn-ME"/>
        </w:rPr>
      </w:pPr>
    </w:p>
    <w:p w14:paraId="38704CD0" w14:textId="77777777" w:rsidR="00411B4B" w:rsidRPr="007F68C1" w:rsidRDefault="00411B4B" w:rsidP="001B42D3">
      <w:pPr>
        <w:tabs>
          <w:tab w:val="left" w:pos="540"/>
          <w:tab w:val="left" w:pos="569"/>
        </w:tabs>
        <w:jc w:val="both"/>
        <w:rPr>
          <w:b/>
          <w:bCs/>
          <w:sz w:val="22"/>
          <w:szCs w:val="22"/>
          <w:lang w:val="sr-Latn-ME"/>
        </w:rPr>
      </w:pPr>
      <w:r w:rsidRPr="007F68C1">
        <w:rPr>
          <w:b/>
          <w:bCs/>
          <w:sz w:val="22"/>
          <w:szCs w:val="22"/>
          <w:lang w:val="sr-Latn-ME"/>
        </w:rPr>
        <w:t>4.5.</w:t>
      </w:r>
      <w:r w:rsidR="000D60CC" w:rsidRPr="007F68C1">
        <w:rPr>
          <w:b/>
          <w:bCs/>
          <w:sz w:val="22"/>
          <w:szCs w:val="22"/>
          <w:lang w:val="sr-Latn-ME"/>
        </w:rPr>
        <w:tab/>
      </w:r>
      <w:r w:rsidRPr="007F68C1">
        <w:rPr>
          <w:b/>
          <w:bCs/>
          <w:sz w:val="22"/>
          <w:szCs w:val="22"/>
          <w:lang w:val="sr-Latn-ME"/>
        </w:rPr>
        <w:t>Interakcije sa drugim ljekovima i druge vrste interakcija</w:t>
      </w:r>
    </w:p>
    <w:p w14:paraId="473F90EB" w14:textId="699DE219" w:rsidR="0072020E" w:rsidRPr="007F68C1" w:rsidRDefault="0072020E" w:rsidP="001B42D3">
      <w:pPr>
        <w:tabs>
          <w:tab w:val="left" w:pos="540"/>
          <w:tab w:val="left" w:pos="569"/>
        </w:tabs>
        <w:jc w:val="both"/>
        <w:rPr>
          <w:bCs/>
          <w:sz w:val="22"/>
          <w:szCs w:val="22"/>
          <w:lang w:val="sr-Latn-ME"/>
        </w:rPr>
      </w:pPr>
    </w:p>
    <w:p w14:paraId="310DD5D0" w14:textId="77777777" w:rsidR="001A3857" w:rsidRPr="007F68C1" w:rsidRDefault="001A3857" w:rsidP="00BA23BD">
      <w:pPr>
        <w:tabs>
          <w:tab w:val="left" w:pos="284"/>
          <w:tab w:val="center" w:pos="4320"/>
          <w:tab w:val="right" w:pos="8640"/>
        </w:tabs>
        <w:spacing w:before="80"/>
        <w:jc w:val="both"/>
        <w:rPr>
          <w:bCs/>
          <w:i/>
          <w:sz w:val="22"/>
          <w:szCs w:val="22"/>
          <w:lang w:val="sr-Latn-ME"/>
        </w:rPr>
      </w:pPr>
      <w:r w:rsidRPr="007F68C1">
        <w:rPr>
          <w:bCs/>
          <w:i/>
          <w:sz w:val="22"/>
          <w:szCs w:val="22"/>
          <w:lang w:val="sr-Latn-ME"/>
        </w:rPr>
        <w:t>Farmakokinetičke interakcije</w:t>
      </w:r>
    </w:p>
    <w:p w14:paraId="7AD0517E" w14:textId="70AB662E" w:rsidR="001A3857" w:rsidRPr="007F68C1" w:rsidRDefault="001A3857" w:rsidP="007827D9">
      <w:pPr>
        <w:jc w:val="both"/>
        <w:rPr>
          <w:sz w:val="22"/>
          <w:szCs w:val="22"/>
          <w:lang w:val="sr-Latn-ME"/>
        </w:rPr>
      </w:pPr>
      <w:r w:rsidRPr="007F68C1">
        <w:rPr>
          <w:sz w:val="22"/>
          <w:szCs w:val="22"/>
          <w:lang w:val="sr-Latn-ME"/>
        </w:rPr>
        <w:t xml:space="preserve">Potentni inhibitori CYP3A4 (npr. ketokonazol, itrakonazol, vorikonazol, posakonazol, klaritromicin, telitromicin, nefazodon i HIV proteaza inhibitori) će vjerovatno značajno povećati nivo budesonida u plazmi, te istovremenu primjenu treba izbjegavati. Ako to nije moguće, vremenski interval između primjene budesonida i inhibitora treba da bude što duži (vidjeti </w:t>
      </w:r>
      <w:r w:rsidR="005E2CAA" w:rsidRPr="007F68C1">
        <w:rPr>
          <w:sz w:val="22"/>
          <w:szCs w:val="22"/>
          <w:lang w:val="sr-Latn-ME"/>
        </w:rPr>
        <w:t xml:space="preserve">dio </w:t>
      </w:r>
      <w:r w:rsidRPr="007F68C1">
        <w:rPr>
          <w:sz w:val="22"/>
          <w:szCs w:val="22"/>
          <w:lang w:val="sr-Latn-ME"/>
        </w:rPr>
        <w:t xml:space="preserve">4.4). Ne preporučuje se primjena lijeka </w:t>
      </w:r>
      <w:r w:rsidRPr="007F68C1">
        <w:rPr>
          <w:bCs/>
          <w:sz w:val="22"/>
          <w:szCs w:val="22"/>
          <w:lang w:val="sr-Latn-ME"/>
        </w:rPr>
        <w:t xml:space="preserve">Symbicort </w:t>
      </w:r>
      <w:r w:rsidRPr="007F68C1">
        <w:rPr>
          <w:sz w:val="22"/>
          <w:szCs w:val="22"/>
          <w:lang w:val="sr-Latn-ME"/>
        </w:rPr>
        <w:t>Turbuhaler</w:t>
      </w:r>
      <w:r w:rsidRPr="007F68C1">
        <w:rPr>
          <w:sz w:val="22"/>
          <w:szCs w:val="22"/>
          <w:vertAlign w:val="superscript"/>
          <w:lang w:val="sr-Latn-ME"/>
        </w:rPr>
        <w:t xml:space="preserve"> </w:t>
      </w:r>
      <w:r w:rsidRPr="007F68C1">
        <w:rPr>
          <w:bCs/>
          <w:sz w:val="22"/>
          <w:szCs w:val="22"/>
          <w:lang w:val="sr-Latn-ME"/>
        </w:rPr>
        <w:t>u terapiji održavanja bolesti i terapiji akutnih pogoršanja astme</w:t>
      </w:r>
      <w:r w:rsidRPr="007F68C1">
        <w:rPr>
          <w:iCs/>
          <w:sz w:val="22"/>
          <w:szCs w:val="22"/>
          <w:lang w:val="sr-Latn-ME"/>
        </w:rPr>
        <w:t xml:space="preserve"> kod </w:t>
      </w:r>
      <w:r w:rsidRPr="007F68C1">
        <w:rPr>
          <w:sz w:val="22"/>
          <w:szCs w:val="22"/>
          <w:lang w:val="sr-Latn-ME"/>
        </w:rPr>
        <w:t>pacijenata</w:t>
      </w:r>
      <w:r w:rsidRPr="007F68C1">
        <w:rPr>
          <w:iCs/>
          <w:sz w:val="22"/>
          <w:szCs w:val="22"/>
          <w:lang w:val="sr-Latn-ME"/>
        </w:rPr>
        <w:t xml:space="preserve"> koji su već na terapiji potentnim inhibitorima </w:t>
      </w:r>
      <w:r w:rsidRPr="007F68C1">
        <w:rPr>
          <w:sz w:val="22"/>
          <w:szCs w:val="22"/>
          <w:lang w:val="sr-Latn-ME"/>
        </w:rPr>
        <w:t>CYP3A4.</w:t>
      </w:r>
    </w:p>
    <w:p w14:paraId="2529195C" w14:textId="77777777" w:rsidR="009C64BE" w:rsidRPr="007F68C1" w:rsidRDefault="009C64BE" w:rsidP="007827D9">
      <w:pPr>
        <w:jc w:val="both"/>
        <w:rPr>
          <w:sz w:val="22"/>
          <w:szCs w:val="22"/>
          <w:lang w:val="sr-Latn-ME"/>
        </w:rPr>
      </w:pPr>
    </w:p>
    <w:p w14:paraId="68F7BC82" w14:textId="3641208E" w:rsidR="001A3857" w:rsidRPr="007F68C1" w:rsidRDefault="001A3857" w:rsidP="001B42D3">
      <w:pPr>
        <w:tabs>
          <w:tab w:val="left" w:pos="540"/>
          <w:tab w:val="left" w:pos="569"/>
        </w:tabs>
        <w:jc w:val="both"/>
        <w:rPr>
          <w:sz w:val="22"/>
          <w:szCs w:val="22"/>
          <w:lang w:val="sr-Latn-ME"/>
        </w:rPr>
      </w:pPr>
      <w:r w:rsidRPr="007F68C1">
        <w:rPr>
          <w:sz w:val="22"/>
          <w:szCs w:val="22"/>
          <w:lang w:val="sr-Latn-ME"/>
        </w:rPr>
        <w:t>Potentni CYP3A4 inhibitor ketokonazol, u dozi od 200 mg dnevno, povećava nivo istovremeno oralno primijenjenog budesonida u plazmi (jedna doza od 3 mg) u prosjeku 6 puta. Kada je ketokonazol bio primijenjen 12 sati nakon primjene budesonida koncentracija je u prosjeku bila povećana samo 3 puta.</w:t>
      </w:r>
    </w:p>
    <w:p w14:paraId="78F85E73" w14:textId="77777777" w:rsidR="00B8318C" w:rsidRPr="007F68C1" w:rsidRDefault="00B8318C" w:rsidP="00BA23BD">
      <w:pPr>
        <w:jc w:val="both"/>
        <w:rPr>
          <w:sz w:val="22"/>
          <w:szCs w:val="22"/>
          <w:lang w:val="sr-Latn-ME"/>
        </w:rPr>
      </w:pPr>
      <w:r w:rsidRPr="007F68C1">
        <w:rPr>
          <w:sz w:val="22"/>
          <w:szCs w:val="22"/>
          <w:lang w:val="sr-Latn-ME"/>
        </w:rPr>
        <w:t>Ograničeni podaci o ovoj interakciji visokih doza inhalacionog budesonida ukazuju da može doći do  značajnog povećanje nivoa u plazmi (u prosjeku 4 puta) ako se itrakonazol u dozi od 200 mg jednom dnevno, istovremeno primjenjuje sa inhalacionim budesonidom (pojedinačna doza od 1000 µg).</w:t>
      </w:r>
    </w:p>
    <w:p w14:paraId="6B4C47D4" w14:textId="77777777" w:rsidR="00B8318C" w:rsidRPr="007F68C1" w:rsidRDefault="00B8318C" w:rsidP="007827D9">
      <w:pPr>
        <w:tabs>
          <w:tab w:val="left" w:pos="851"/>
        </w:tabs>
        <w:jc w:val="both"/>
        <w:outlineLvl w:val="0"/>
        <w:rPr>
          <w:i/>
          <w:sz w:val="22"/>
          <w:szCs w:val="22"/>
          <w:lang w:val="sr-Latn-ME"/>
        </w:rPr>
      </w:pPr>
    </w:p>
    <w:p w14:paraId="686C7923" w14:textId="77777777" w:rsidR="00B8318C" w:rsidRPr="007F68C1" w:rsidRDefault="00B8318C">
      <w:pPr>
        <w:tabs>
          <w:tab w:val="left" w:pos="851"/>
        </w:tabs>
        <w:jc w:val="both"/>
        <w:outlineLvl w:val="0"/>
        <w:rPr>
          <w:i/>
          <w:sz w:val="22"/>
          <w:szCs w:val="22"/>
          <w:lang w:val="sr-Latn-ME"/>
        </w:rPr>
      </w:pPr>
      <w:r w:rsidRPr="007F68C1">
        <w:rPr>
          <w:i/>
          <w:sz w:val="22"/>
          <w:szCs w:val="22"/>
          <w:lang w:val="sr-Latn-ME"/>
        </w:rPr>
        <w:t>Farmakodinamičke interakcije</w:t>
      </w:r>
    </w:p>
    <w:p w14:paraId="24702DED" w14:textId="7A7BF442" w:rsidR="00B8318C" w:rsidRPr="007F68C1" w:rsidRDefault="00B8318C">
      <w:pPr>
        <w:jc w:val="both"/>
        <w:rPr>
          <w:sz w:val="22"/>
          <w:szCs w:val="22"/>
          <w:lang w:val="sr-Latn-ME"/>
        </w:rPr>
      </w:pPr>
      <w:r w:rsidRPr="007F68C1">
        <w:rPr>
          <w:sz w:val="22"/>
          <w:szCs w:val="22"/>
          <w:lang w:val="sr-Latn-ME"/>
        </w:rPr>
        <w:t xml:space="preserve">Beta-adrenergički blokatori mogu da oslabe ili inhibiraju efekat formoterola. Stoga lijek Symbicort Turbuhaler ne </w:t>
      </w:r>
      <w:r w:rsidR="005E2CAA" w:rsidRPr="007F68C1">
        <w:rPr>
          <w:sz w:val="22"/>
          <w:szCs w:val="22"/>
          <w:lang w:val="sr-Latn-ME"/>
        </w:rPr>
        <w:t xml:space="preserve">smije se </w:t>
      </w:r>
      <w:r w:rsidRPr="007F68C1">
        <w:rPr>
          <w:sz w:val="22"/>
          <w:szCs w:val="22"/>
          <w:lang w:val="sr-Latn-ME"/>
        </w:rPr>
        <w:t>davati zajedno sa beta-adrenergičkim blokatorima (uključujući i kapi za oči) izuzev ako postoje jasni opravdani razlozi za to.</w:t>
      </w:r>
    </w:p>
    <w:p w14:paraId="7E9E9A63" w14:textId="77777777" w:rsidR="00B8318C" w:rsidRPr="007F68C1" w:rsidRDefault="00B8318C">
      <w:pPr>
        <w:jc w:val="both"/>
        <w:rPr>
          <w:sz w:val="22"/>
          <w:szCs w:val="22"/>
          <w:lang w:val="sr-Latn-ME"/>
        </w:rPr>
      </w:pPr>
    </w:p>
    <w:p w14:paraId="2595B822" w14:textId="77777777" w:rsidR="00B8318C" w:rsidRPr="007F68C1" w:rsidRDefault="00B8318C">
      <w:pPr>
        <w:jc w:val="both"/>
        <w:rPr>
          <w:sz w:val="22"/>
          <w:szCs w:val="22"/>
          <w:lang w:val="sr-Latn-ME"/>
        </w:rPr>
      </w:pPr>
      <w:r w:rsidRPr="007F68C1">
        <w:rPr>
          <w:sz w:val="22"/>
          <w:szCs w:val="22"/>
          <w:lang w:val="sr-Latn-ME"/>
        </w:rPr>
        <w:t>Istovremena primjena lijeka</w:t>
      </w:r>
      <w:r w:rsidRPr="007F68C1">
        <w:rPr>
          <w:bCs/>
          <w:sz w:val="22"/>
          <w:szCs w:val="22"/>
          <w:lang w:val="sr-Latn-ME"/>
        </w:rPr>
        <w:t xml:space="preserve"> Symbicort </w:t>
      </w:r>
      <w:r w:rsidRPr="007F68C1">
        <w:rPr>
          <w:sz w:val="22"/>
          <w:szCs w:val="22"/>
          <w:lang w:val="sr-Latn-ME"/>
        </w:rPr>
        <w:t xml:space="preserve">Turbuhaler sa ljekovima kao što su hinidin, dizopiramid, prokainamid, fenotiazini, antihistaminici (terfenadin) i triciklični antidepresivi, može da produži QTc interval i poveća rizik od ventrikularnih aritmija.  </w:t>
      </w:r>
    </w:p>
    <w:p w14:paraId="7BC5C70A" w14:textId="77777777" w:rsidR="00B8318C" w:rsidRPr="007F68C1" w:rsidRDefault="00B8318C">
      <w:pPr>
        <w:jc w:val="both"/>
        <w:rPr>
          <w:sz w:val="22"/>
          <w:szCs w:val="22"/>
          <w:lang w:val="sr-Latn-ME"/>
        </w:rPr>
      </w:pPr>
    </w:p>
    <w:p w14:paraId="6D71D0E7" w14:textId="285B9F2C" w:rsidR="00B8318C" w:rsidRPr="007F68C1" w:rsidRDefault="005E2CAA">
      <w:pPr>
        <w:jc w:val="both"/>
        <w:rPr>
          <w:sz w:val="22"/>
          <w:szCs w:val="22"/>
          <w:lang w:val="sr-Latn-ME"/>
        </w:rPr>
      </w:pPr>
      <w:r w:rsidRPr="007F68C1">
        <w:rPr>
          <w:sz w:val="22"/>
          <w:szCs w:val="22"/>
          <w:lang w:val="sr-Latn-ME"/>
        </w:rPr>
        <w:t xml:space="preserve">Osim toga, </w:t>
      </w:r>
      <w:r w:rsidR="00B8318C" w:rsidRPr="007F68C1">
        <w:rPr>
          <w:sz w:val="22"/>
          <w:szCs w:val="22"/>
          <w:lang w:val="sr-Latn-ME"/>
        </w:rPr>
        <w:t>L-Dopa, L-tiroksin, oksitocin i alkohol mogu dodatno da smanje srčanu toleranciju β2 simpatikomimetika.</w:t>
      </w:r>
    </w:p>
    <w:p w14:paraId="42681AF0" w14:textId="77777777" w:rsidR="00B8318C" w:rsidRPr="007F68C1" w:rsidRDefault="00B8318C">
      <w:pPr>
        <w:jc w:val="both"/>
        <w:rPr>
          <w:sz w:val="22"/>
          <w:szCs w:val="22"/>
          <w:lang w:val="sr-Latn-ME"/>
        </w:rPr>
      </w:pPr>
    </w:p>
    <w:p w14:paraId="2EDE4E1E" w14:textId="77777777" w:rsidR="00B8318C" w:rsidRPr="007F68C1" w:rsidRDefault="00B8318C">
      <w:pPr>
        <w:jc w:val="both"/>
        <w:rPr>
          <w:sz w:val="22"/>
          <w:szCs w:val="22"/>
          <w:lang w:val="sr-Latn-ME"/>
        </w:rPr>
      </w:pPr>
      <w:r w:rsidRPr="007F68C1">
        <w:rPr>
          <w:sz w:val="22"/>
          <w:szCs w:val="22"/>
          <w:lang w:val="sr-Latn-ME"/>
        </w:rPr>
        <w:t>Istovremena primjena lijeka</w:t>
      </w:r>
      <w:r w:rsidRPr="007F68C1">
        <w:rPr>
          <w:bCs/>
          <w:sz w:val="22"/>
          <w:szCs w:val="22"/>
          <w:lang w:val="sr-Latn-ME"/>
        </w:rPr>
        <w:t xml:space="preserve"> Symbicort </w:t>
      </w:r>
      <w:r w:rsidRPr="007F68C1">
        <w:rPr>
          <w:sz w:val="22"/>
          <w:szCs w:val="22"/>
          <w:lang w:val="sr-Latn-ME"/>
        </w:rPr>
        <w:t>Turbuhalersa inhibitorima monoaminoksidaze i ljekova sa sličnim svojstvima, kao što su furazolidon i prokarbazin, može da izazove hipertenzivnu reakciju.</w:t>
      </w:r>
    </w:p>
    <w:p w14:paraId="2167A214" w14:textId="77777777" w:rsidR="00B8318C" w:rsidRPr="007F68C1" w:rsidRDefault="00B8318C">
      <w:pPr>
        <w:jc w:val="both"/>
        <w:rPr>
          <w:sz w:val="22"/>
          <w:szCs w:val="22"/>
          <w:lang w:val="sr-Latn-ME"/>
        </w:rPr>
      </w:pPr>
    </w:p>
    <w:p w14:paraId="1FC19031" w14:textId="2963B2D7" w:rsidR="00B8318C" w:rsidRPr="007F68C1" w:rsidRDefault="005E2CAA">
      <w:pPr>
        <w:jc w:val="both"/>
        <w:rPr>
          <w:sz w:val="22"/>
          <w:szCs w:val="22"/>
          <w:lang w:val="sr-Latn-ME"/>
        </w:rPr>
      </w:pPr>
      <w:r w:rsidRPr="007F68C1">
        <w:rPr>
          <w:sz w:val="22"/>
          <w:szCs w:val="22"/>
          <w:lang w:val="sr-Latn-ME"/>
        </w:rPr>
        <w:t>Postoji p</w:t>
      </w:r>
      <w:r w:rsidR="00B8318C" w:rsidRPr="007F68C1">
        <w:rPr>
          <w:sz w:val="22"/>
          <w:szCs w:val="22"/>
          <w:lang w:val="sr-Latn-ME"/>
        </w:rPr>
        <w:t xml:space="preserve">ovećan rizik od aritmija kod pacijenata koji </w:t>
      </w:r>
      <w:r w:rsidRPr="007F68C1">
        <w:rPr>
          <w:sz w:val="22"/>
          <w:szCs w:val="22"/>
          <w:lang w:val="sr-Latn-ME"/>
        </w:rPr>
        <w:t>istovremeno dobijaju</w:t>
      </w:r>
      <w:r w:rsidR="00B8318C" w:rsidRPr="007F68C1">
        <w:rPr>
          <w:sz w:val="22"/>
          <w:szCs w:val="22"/>
          <w:lang w:val="sr-Latn-ME"/>
        </w:rPr>
        <w:t xml:space="preserve"> anesteziju halogenim ugljovodonicima.</w:t>
      </w:r>
    </w:p>
    <w:p w14:paraId="5FC560BF" w14:textId="77777777" w:rsidR="00B8318C" w:rsidRPr="007F68C1" w:rsidRDefault="00B8318C">
      <w:pPr>
        <w:jc w:val="both"/>
        <w:rPr>
          <w:sz w:val="22"/>
          <w:szCs w:val="22"/>
          <w:lang w:val="sr-Latn-ME"/>
        </w:rPr>
      </w:pPr>
    </w:p>
    <w:p w14:paraId="321D5B06" w14:textId="77777777" w:rsidR="00B8318C" w:rsidRPr="007F68C1" w:rsidRDefault="00B8318C">
      <w:pPr>
        <w:tabs>
          <w:tab w:val="left" w:pos="851"/>
        </w:tabs>
        <w:jc w:val="both"/>
        <w:rPr>
          <w:sz w:val="22"/>
          <w:szCs w:val="22"/>
          <w:lang w:val="sr-Latn-ME"/>
        </w:rPr>
      </w:pPr>
      <w:r w:rsidRPr="007F68C1">
        <w:rPr>
          <w:sz w:val="22"/>
          <w:szCs w:val="22"/>
          <w:lang w:val="sr-Latn-ME"/>
        </w:rPr>
        <w:t>Istovremena primjena lijeka</w:t>
      </w:r>
      <w:r w:rsidRPr="007F68C1">
        <w:rPr>
          <w:bCs/>
          <w:sz w:val="22"/>
          <w:szCs w:val="22"/>
          <w:lang w:val="sr-Latn-ME"/>
        </w:rPr>
        <w:t xml:space="preserve"> Symbicort </w:t>
      </w:r>
      <w:r w:rsidRPr="007F68C1">
        <w:rPr>
          <w:sz w:val="22"/>
          <w:szCs w:val="22"/>
          <w:lang w:val="sr-Latn-ME"/>
        </w:rPr>
        <w:t>Turbuhaler</w:t>
      </w:r>
      <w:r w:rsidRPr="007F68C1">
        <w:rPr>
          <w:sz w:val="22"/>
          <w:szCs w:val="22"/>
          <w:vertAlign w:val="superscript"/>
          <w:lang w:val="sr-Latn-ME"/>
        </w:rPr>
        <w:t xml:space="preserve"> </w:t>
      </w:r>
      <w:r w:rsidRPr="007F68C1">
        <w:rPr>
          <w:sz w:val="22"/>
          <w:szCs w:val="22"/>
          <w:lang w:val="sr-Latn-ME"/>
        </w:rPr>
        <w:t>sa drugim beta-adrenergičkim ljekovima ili antiholinergičkim ljekovima može da ima potencijalni aditivni bronhodilatatorni efekat.</w:t>
      </w:r>
    </w:p>
    <w:p w14:paraId="2B39D4A4" w14:textId="77777777" w:rsidR="00B8318C" w:rsidRPr="007F68C1" w:rsidRDefault="00B8318C">
      <w:pPr>
        <w:tabs>
          <w:tab w:val="left" w:pos="851"/>
        </w:tabs>
        <w:jc w:val="both"/>
        <w:rPr>
          <w:sz w:val="22"/>
          <w:szCs w:val="22"/>
          <w:lang w:val="sr-Latn-ME"/>
        </w:rPr>
      </w:pPr>
    </w:p>
    <w:p w14:paraId="649F5AC9" w14:textId="77777777" w:rsidR="00B8318C" w:rsidRPr="007F68C1" w:rsidRDefault="00B8318C">
      <w:pPr>
        <w:tabs>
          <w:tab w:val="left" w:pos="851"/>
        </w:tabs>
        <w:jc w:val="both"/>
        <w:rPr>
          <w:sz w:val="22"/>
          <w:szCs w:val="22"/>
          <w:lang w:val="sr-Latn-ME"/>
        </w:rPr>
      </w:pPr>
      <w:r w:rsidRPr="007F68C1">
        <w:rPr>
          <w:sz w:val="22"/>
          <w:szCs w:val="22"/>
          <w:lang w:val="sr-Latn-ME"/>
        </w:rPr>
        <w:t>Hipokalijemija može potencirati predispoziciju za aritmije kod pacijenata koji su na terapiji glikozidima digitalisa.</w:t>
      </w:r>
    </w:p>
    <w:p w14:paraId="506ACE99" w14:textId="77777777" w:rsidR="00B8318C" w:rsidRPr="007F68C1" w:rsidRDefault="00B8318C">
      <w:pPr>
        <w:tabs>
          <w:tab w:val="left" w:pos="851"/>
        </w:tabs>
        <w:jc w:val="both"/>
        <w:rPr>
          <w:sz w:val="22"/>
          <w:szCs w:val="22"/>
          <w:lang w:val="sr-Latn-ME"/>
        </w:rPr>
      </w:pPr>
    </w:p>
    <w:p w14:paraId="2C84ADE8" w14:textId="129906A9" w:rsidR="00B8318C" w:rsidRPr="007F68C1" w:rsidRDefault="00B8318C">
      <w:pPr>
        <w:tabs>
          <w:tab w:val="left" w:pos="851"/>
        </w:tabs>
        <w:jc w:val="both"/>
        <w:rPr>
          <w:sz w:val="22"/>
          <w:szCs w:val="22"/>
          <w:lang w:val="sr-Latn-ME"/>
        </w:rPr>
      </w:pPr>
      <w:r w:rsidRPr="007F68C1">
        <w:rPr>
          <w:sz w:val="22"/>
          <w:szCs w:val="22"/>
          <w:lang w:val="sr-Latn-ME"/>
        </w:rPr>
        <w:t>Hipokalijemija može nastati usljed terapije beta</w:t>
      </w:r>
      <w:r w:rsidRPr="007F68C1">
        <w:rPr>
          <w:sz w:val="22"/>
          <w:szCs w:val="22"/>
          <w:vertAlign w:val="subscript"/>
          <w:lang w:val="sr-Latn-ME"/>
        </w:rPr>
        <w:t>2</w:t>
      </w:r>
      <w:r w:rsidRPr="007F68C1">
        <w:rPr>
          <w:sz w:val="22"/>
          <w:szCs w:val="22"/>
          <w:lang w:val="sr-Latn-ME"/>
        </w:rPr>
        <w:t xml:space="preserve"> agonistom i može biti potencirana istovremenom terapijom ksantinskim derivatima, kortikosteroidima i diureticima (vidjeti </w:t>
      </w:r>
      <w:r w:rsidR="009C4FCC" w:rsidRPr="007F68C1">
        <w:rPr>
          <w:sz w:val="22"/>
          <w:szCs w:val="22"/>
          <w:lang w:val="sr-Latn-ME"/>
        </w:rPr>
        <w:t xml:space="preserve">dio </w:t>
      </w:r>
      <w:r w:rsidRPr="007F68C1">
        <w:rPr>
          <w:sz w:val="22"/>
          <w:szCs w:val="22"/>
          <w:lang w:val="sr-Latn-ME"/>
        </w:rPr>
        <w:t xml:space="preserve">4.4) </w:t>
      </w:r>
    </w:p>
    <w:p w14:paraId="0643E29F" w14:textId="77777777" w:rsidR="00B8318C" w:rsidRPr="007F68C1" w:rsidRDefault="00B8318C">
      <w:pPr>
        <w:tabs>
          <w:tab w:val="left" w:pos="284"/>
          <w:tab w:val="center" w:pos="4320"/>
          <w:tab w:val="right" w:pos="8640"/>
        </w:tabs>
        <w:jc w:val="both"/>
        <w:rPr>
          <w:sz w:val="22"/>
          <w:szCs w:val="22"/>
          <w:lang w:val="sr-Latn-ME"/>
        </w:rPr>
      </w:pPr>
      <w:r w:rsidRPr="007F68C1">
        <w:rPr>
          <w:sz w:val="22"/>
          <w:szCs w:val="22"/>
          <w:lang w:val="sr-Latn-ME"/>
        </w:rPr>
        <w:lastRenderedPageBreak/>
        <w:t>Nije primijećeno da formoterol i budesonid ispoljavaju interakciju sa drugim ljekovima koji se upotrebljavaju u liječenju astme.</w:t>
      </w:r>
    </w:p>
    <w:p w14:paraId="75599B64" w14:textId="77777777" w:rsidR="00B8318C" w:rsidRPr="007F68C1" w:rsidRDefault="00B8318C">
      <w:pPr>
        <w:tabs>
          <w:tab w:val="left" w:pos="284"/>
          <w:tab w:val="center" w:pos="4320"/>
          <w:tab w:val="right" w:pos="8640"/>
        </w:tabs>
        <w:jc w:val="both"/>
        <w:rPr>
          <w:sz w:val="22"/>
          <w:szCs w:val="22"/>
          <w:lang w:val="sr-Latn-ME"/>
        </w:rPr>
      </w:pPr>
    </w:p>
    <w:p w14:paraId="09AB3CEC" w14:textId="77777777" w:rsidR="00B8318C" w:rsidRPr="007F68C1" w:rsidRDefault="00B8318C">
      <w:pPr>
        <w:tabs>
          <w:tab w:val="left" w:pos="284"/>
          <w:tab w:val="center" w:pos="4320"/>
          <w:tab w:val="right" w:pos="8640"/>
        </w:tabs>
        <w:jc w:val="both"/>
        <w:rPr>
          <w:sz w:val="22"/>
          <w:szCs w:val="22"/>
          <w:u w:val="single"/>
          <w:lang w:val="sr-Latn-ME"/>
        </w:rPr>
      </w:pPr>
      <w:r w:rsidRPr="007F68C1">
        <w:rPr>
          <w:sz w:val="22"/>
          <w:szCs w:val="22"/>
          <w:u w:val="single"/>
          <w:lang w:val="sr-Latn-ME"/>
        </w:rPr>
        <w:t>Pedijatrijska populacija</w:t>
      </w:r>
    </w:p>
    <w:p w14:paraId="094CEB4D" w14:textId="77777777" w:rsidR="00B8318C" w:rsidRPr="007F68C1" w:rsidRDefault="00B8318C">
      <w:pPr>
        <w:tabs>
          <w:tab w:val="left" w:pos="284"/>
          <w:tab w:val="center" w:pos="4320"/>
          <w:tab w:val="right" w:pos="8640"/>
        </w:tabs>
        <w:jc w:val="both"/>
        <w:rPr>
          <w:sz w:val="22"/>
          <w:szCs w:val="22"/>
          <w:lang w:val="sr-Latn-ME"/>
        </w:rPr>
      </w:pPr>
      <w:r w:rsidRPr="007F68C1">
        <w:rPr>
          <w:sz w:val="22"/>
          <w:szCs w:val="22"/>
          <w:lang w:val="sr-Latn-ME"/>
        </w:rPr>
        <w:t>Ispitivanje interakcija vršena su samo kod odraslih.</w:t>
      </w:r>
    </w:p>
    <w:p w14:paraId="7B8AAE3D" w14:textId="77777777" w:rsidR="001A3857" w:rsidRPr="007F68C1" w:rsidRDefault="001A3857" w:rsidP="001B42D3">
      <w:pPr>
        <w:tabs>
          <w:tab w:val="left" w:pos="540"/>
          <w:tab w:val="left" w:pos="569"/>
        </w:tabs>
        <w:jc w:val="both"/>
        <w:rPr>
          <w:bCs/>
          <w:sz w:val="22"/>
          <w:szCs w:val="22"/>
          <w:lang w:val="sr-Latn-ME"/>
        </w:rPr>
      </w:pPr>
    </w:p>
    <w:p w14:paraId="6CA7718B" w14:textId="77777777" w:rsidR="0072020E" w:rsidRPr="007F68C1" w:rsidRDefault="0072020E" w:rsidP="001B42D3">
      <w:pPr>
        <w:tabs>
          <w:tab w:val="left" w:pos="540"/>
          <w:tab w:val="left" w:pos="569"/>
        </w:tabs>
        <w:jc w:val="both"/>
        <w:rPr>
          <w:b/>
          <w:sz w:val="22"/>
          <w:szCs w:val="22"/>
          <w:lang w:val="sr-Latn-ME"/>
        </w:rPr>
      </w:pPr>
      <w:r w:rsidRPr="007F68C1">
        <w:rPr>
          <w:b/>
          <w:bCs/>
          <w:sz w:val="22"/>
          <w:szCs w:val="22"/>
          <w:lang w:val="sr-Latn-ME"/>
        </w:rPr>
        <w:t xml:space="preserve">4.6. </w:t>
      </w:r>
      <w:r w:rsidR="00480FB1" w:rsidRPr="007F68C1">
        <w:rPr>
          <w:b/>
          <w:bCs/>
          <w:sz w:val="22"/>
          <w:szCs w:val="22"/>
          <w:lang w:val="sr-Latn-ME"/>
        </w:rPr>
        <w:tab/>
      </w:r>
      <w:r w:rsidR="006D20A5" w:rsidRPr="007F68C1">
        <w:rPr>
          <w:b/>
          <w:sz w:val="22"/>
          <w:szCs w:val="22"/>
          <w:lang w:val="sr-Latn-ME"/>
        </w:rPr>
        <w:t>Plodnost, trudnoća i dojenje</w:t>
      </w:r>
    </w:p>
    <w:p w14:paraId="6EBBCA18" w14:textId="77777777" w:rsidR="002031B3" w:rsidRPr="007F68C1" w:rsidRDefault="002031B3" w:rsidP="001B42D3">
      <w:pPr>
        <w:tabs>
          <w:tab w:val="left" w:pos="540"/>
          <w:tab w:val="left" w:pos="569"/>
        </w:tabs>
        <w:jc w:val="both"/>
        <w:rPr>
          <w:sz w:val="22"/>
          <w:szCs w:val="22"/>
          <w:u w:val="single"/>
          <w:lang w:val="sr-Latn-ME"/>
        </w:rPr>
      </w:pPr>
    </w:p>
    <w:p w14:paraId="3544EA70" w14:textId="77777777" w:rsidR="002031B3" w:rsidRPr="007F68C1" w:rsidRDefault="002031B3" w:rsidP="001B42D3">
      <w:pPr>
        <w:tabs>
          <w:tab w:val="left" w:pos="540"/>
          <w:tab w:val="left" w:pos="569"/>
        </w:tabs>
        <w:jc w:val="both"/>
        <w:rPr>
          <w:sz w:val="22"/>
          <w:szCs w:val="22"/>
          <w:u w:val="single"/>
          <w:lang w:val="sr-Latn-ME"/>
        </w:rPr>
      </w:pPr>
      <w:r w:rsidRPr="007F68C1">
        <w:rPr>
          <w:sz w:val="22"/>
          <w:szCs w:val="22"/>
          <w:u w:val="single"/>
          <w:lang w:val="sr-Latn-ME"/>
        </w:rPr>
        <w:t>Plodnost</w:t>
      </w:r>
    </w:p>
    <w:p w14:paraId="6C87268D" w14:textId="13A129C9" w:rsidR="00B8318C" w:rsidRPr="007F68C1" w:rsidRDefault="00B8318C" w:rsidP="00BA23BD">
      <w:pPr>
        <w:jc w:val="both"/>
        <w:rPr>
          <w:color w:val="1F3864"/>
          <w:sz w:val="22"/>
          <w:szCs w:val="22"/>
          <w:lang w:val="sr-Latn-ME"/>
        </w:rPr>
      </w:pPr>
      <w:r w:rsidRPr="007F68C1">
        <w:rPr>
          <w:sz w:val="22"/>
          <w:szCs w:val="22"/>
          <w:lang w:val="sr-Latn-ME"/>
        </w:rPr>
        <w:t xml:space="preserve">Nema dostupnih podataka o potencijalnom uticaju budesonida na plodnost. Reproduktivne studije na životinjama sa formoterolom su pokazale u izvjesnoj mjeri smanjenu plodnost kod mužjaka pacova pri visokoj sistemskoj izloženosti (vidjeti </w:t>
      </w:r>
      <w:r w:rsidR="009C4FCC" w:rsidRPr="007F68C1">
        <w:rPr>
          <w:sz w:val="22"/>
          <w:szCs w:val="22"/>
          <w:lang w:val="sr-Latn-ME"/>
        </w:rPr>
        <w:t xml:space="preserve">dio </w:t>
      </w:r>
      <w:r w:rsidRPr="007F68C1">
        <w:rPr>
          <w:sz w:val="22"/>
          <w:szCs w:val="22"/>
          <w:lang w:val="sr-Latn-ME"/>
        </w:rPr>
        <w:t>5.3</w:t>
      </w:r>
      <w:r w:rsidRPr="007F68C1">
        <w:rPr>
          <w:color w:val="1F3864"/>
          <w:sz w:val="22"/>
          <w:szCs w:val="22"/>
          <w:lang w:val="sr-Latn-ME"/>
        </w:rPr>
        <w:t>).</w:t>
      </w:r>
    </w:p>
    <w:p w14:paraId="2FE29DEF" w14:textId="77777777" w:rsidR="002031B3" w:rsidRPr="007F68C1" w:rsidRDefault="002031B3" w:rsidP="001B42D3">
      <w:pPr>
        <w:tabs>
          <w:tab w:val="left" w:pos="540"/>
          <w:tab w:val="left" w:pos="569"/>
        </w:tabs>
        <w:jc w:val="both"/>
        <w:rPr>
          <w:sz w:val="22"/>
          <w:szCs w:val="22"/>
          <w:u w:val="single"/>
          <w:lang w:val="sr-Latn-ME"/>
        </w:rPr>
      </w:pPr>
    </w:p>
    <w:p w14:paraId="23D1AC19" w14:textId="303538F4" w:rsidR="007A3ECB" w:rsidRPr="007F68C1" w:rsidRDefault="007A3ECB" w:rsidP="001B42D3">
      <w:pPr>
        <w:tabs>
          <w:tab w:val="left" w:pos="540"/>
          <w:tab w:val="left" w:pos="569"/>
        </w:tabs>
        <w:jc w:val="both"/>
        <w:rPr>
          <w:sz w:val="22"/>
          <w:szCs w:val="22"/>
          <w:u w:val="single"/>
          <w:lang w:val="sr-Latn-ME"/>
        </w:rPr>
      </w:pPr>
      <w:r w:rsidRPr="007F68C1">
        <w:rPr>
          <w:sz w:val="22"/>
          <w:szCs w:val="22"/>
          <w:u w:val="single"/>
          <w:lang w:val="sr-Latn-ME"/>
        </w:rPr>
        <w:t>Trudnoća</w:t>
      </w:r>
    </w:p>
    <w:p w14:paraId="3A0A473B" w14:textId="31999FB6" w:rsidR="00B8318C" w:rsidRPr="007F68C1" w:rsidRDefault="00B8318C" w:rsidP="00BA23BD">
      <w:pPr>
        <w:jc w:val="both"/>
        <w:rPr>
          <w:sz w:val="22"/>
          <w:szCs w:val="22"/>
          <w:lang w:val="sr-Latn-ME"/>
        </w:rPr>
      </w:pPr>
      <w:r w:rsidRPr="007F68C1">
        <w:rPr>
          <w:sz w:val="22"/>
          <w:szCs w:val="22"/>
          <w:lang w:val="sr-Latn-ME"/>
        </w:rPr>
        <w:t>Nijesu dostupni klinički podaci o uticaju lijeka Symbicort Turbuhaler ili udruženog davanja formoterola i budesonida na trudnoću. Podaci iz studije embrio-fetalnog razvoja kod pacova, nijesu dali dokaze o bilo kakvim dodatnim efektima te kombinacije.</w:t>
      </w:r>
    </w:p>
    <w:p w14:paraId="6D90D04C" w14:textId="77777777" w:rsidR="009C4FCC" w:rsidRPr="007F68C1" w:rsidRDefault="009C4FCC" w:rsidP="00BA23BD">
      <w:pPr>
        <w:jc w:val="both"/>
        <w:rPr>
          <w:sz w:val="22"/>
          <w:szCs w:val="22"/>
          <w:lang w:val="sr-Latn-ME"/>
        </w:rPr>
      </w:pPr>
    </w:p>
    <w:p w14:paraId="7A067AF5" w14:textId="28CCB3D3" w:rsidR="00B8318C" w:rsidRPr="007F68C1" w:rsidRDefault="00B8318C" w:rsidP="007827D9">
      <w:pPr>
        <w:jc w:val="both"/>
        <w:rPr>
          <w:sz w:val="22"/>
          <w:szCs w:val="22"/>
          <w:lang w:val="sr-Latn-ME"/>
        </w:rPr>
      </w:pPr>
      <w:r w:rsidRPr="007F68C1">
        <w:rPr>
          <w:sz w:val="22"/>
          <w:szCs w:val="22"/>
          <w:lang w:val="sr-Latn-ME"/>
        </w:rPr>
        <w:t xml:space="preserve">Ne postoje adekvatni podaci o upotrebi formoterola kod trudnica. U ispitivanjima na životinjama formoterol je izazivao neželjene efekte na reprodukciju pri veoma visokoj sistemskoj izloženosti (vidjeti </w:t>
      </w:r>
      <w:r w:rsidR="009C4FCC" w:rsidRPr="007F68C1">
        <w:rPr>
          <w:sz w:val="22"/>
          <w:szCs w:val="22"/>
          <w:lang w:val="sr-Latn-ME"/>
        </w:rPr>
        <w:t xml:space="preserve">dio </w:t>
      </w:r>
      <w:r w:rsidRPr="007F68C1">
        <w:rPr>
          <w:sz w:val="22"/>
          <w:szCs w:val="22"/>
          <w:lang w:val="sr-Latn-ME"/>
        </w:rPr>
        <w:t>5.3).</w:t>
      </w:r>
    </w:p>
    <w:p w14:paraId="65A7F4C0" w14:textId="77777777" w:rsidR="00B8318C" w:rsidRPr="007F68C1" w:rsidRDefault="00B8318C">
      <w:pPr>
        <w:jc w:val="both"/>
        <w:rPr>
          <w:sz w:val="22"/>
          <w:szCs w:val="22"/>
          <w:lang w:val="sr-Latn-ME"/>
        </w:rPr>
      </w:pPr>
    </w:p>
    <w:p w14:paraId="0409BC15" w14:textId="49501DF2" w:rsidR="00B8318C" w:rsidRPr="007F68C1" w:rsidRDefault="00B8318C" w:rsidP="001B42D3">
      <w:pPr>
        <w:jc w:val="both"/>
        <w:rPr>
          <w:sz w:val="22"/>
          <w:szCs w:val="22"/>
          <w:lang w:val="sr-Latn-ME"/>
        </w:rPr>
      </w:pPr>
      <w:r w:rsidRPr="007F68C1">
        <w:rPr>
          <w:sz w:val="22"/>
          <w:szCs w:val="22"/>
          <w:lang w:val="sr-Latn-ME"/>
        </w:rPr>
        <w:t>Podaci dobijeni praćenjem oko 2</w:t>
      </w:r>
      <w:r w:rsidR="00C76BD1" w:rsidRPr="007F68C1">
        <w:rPr>
          <w:sz w:val="22"/>
          <w:szCs w:val="22"/>
          <w:lang w:val="sr-Latn-ME"/>
        </w:rPr>
        <w:t xml:space="preserve"> </w:t>
      </w:r>
      <w:r w:rsidRPr="007F68C1">
        <w:rPr>
          <w:sz w:val="22"/>
          <w:szCs w:val="22"/>
          <w:lang w:val="sr-Latn-ME"/>
        </w:rPr>
        <w:t xml:space="preserve">000 trudnoća nijesu ukazali da postoji povećani teratogeni rizik nakon primjene inhalacionog budesonida. U ispitivanjima na životinjama je pokazano da glukokortikoidi dovode do malformacija (vidjeti </w:t>
      </w:r>
      <w:r w:rsidR="009C4FCC" w:rsidRPr="007F68C1">
        <w:rPr>
          <w:sz w:val="22"/>
          <w:szCs w:val="22"/>
          <w:lang w:val="sr-Latn-ME"/>
        </w:rPr>
        <w:t xml:space="preserve">dio </w:t>
      </w:r>
      <w:r w:rsidRPr="007F68C1">
        <w:rPr>
          <w:sz w:val="22"/>
          <w:szCs w:val="22"/>
          <w:lang w:val="sr-Latn-ME"/>
        </w:rPr>
        <w:t>5.3).</w:t>
      </w:r>
      <w:r w:rsidR="009C4FCC" w:rsidRPr="007F68C1">
        <w:rPr>
          <w:sz w:val="22"/>
          <w:szCs w:val="22"/>
          <w:lang w:val="sr-Latn-ME"/>
        </w:rPr>
        <w:t xml:space="preserve"> </w:t>
      </w:r>
      <w:r w:rsidRPr="007F68C1">
        <w:rPr>
          <w:sz w:val="22"/>
          <w:szCs w:val="22"/>
          <w:lang w:val="sr-Latn-ME"/>
        </w:rPr>
        <w:t xml:space="preserve">To vjerovatno nema značaja za ljudsku populaciju kada se primjenjuju preporučene doze. </w:t>
      </w:r>
    </w:p>
    <w:p w14:paraId="6471E56E" w14:textId="77777777" w:rsidR="009C4FCC" w:rsidRPr="007F68C1" w:rsidRDefault="009C4FCC" w:rsidP="001B42D3">
      <w:pPr>
        <w:jc w:val="both"/>
        <w:rPr>
          <w:sz w:val="22"/>
          <w:szCs w:val="22"/>
          <w:lang w:val="sr-Latn-ME"/>
        </w:rPr>
      </w:pPr>
    </w:p>
    <w:p w14:paraId="04811E37" w14:textId="77777777" w:rsidR="00B8318C" w:rsidRPr="007F68C1" w:rsidRDefault="00B8318C">
      <w:pPr>
        <w:jc w:val="both"/>
        <w:rPr>
          <w:sz w:val="22"/>
          <w:szCs w:val="22"/>
          <w:lang w:val="sr-Latn-ME"/>
        </w:rPr>
      </w:pPr>
      <w:r w:rsidRPr="007F68C1">
        <w:rPr>
          <w:sz w:val="22"/>
          <w:szCs w:val="22"/>
          <w:lang w:val="sr-Latn-ME"/>
        </w:rPr>
        <w:t>Ispitivanja na životinjama su takođe ukazala da prenatalna ekspozicija ekscesnim, subteratogenim dozama glukokortikoida izaziva zastoj intrauterinog rasta, kardiovaskularne bolesti u odrasloj dobi i trajne promjene gustoće glukokortikoidnih receptora, promjene u aktivnosti neurotransmitera i ponašanju.</w:t>
      </w:r>
    </w:p>
    <w:p w14:paraId="6870DA60" w14:textId="77777777" w:rsidR="00B8318C" w:rsidRPr="007F68C1" w:rsidRDefault="00B8318C">
      <w:pPr>
        <w:jc w:val="both"/>
        <w:rPr>
          <w:sz w:val="22"/>
          <w:szCs w:val="22"/>
          <w:lang w:val="sr-Latn-ME"/>
        </w:rPr>
      </w:pPr>
    </w:p>
    <w:p w14:paraId="04D6A87C" w14:textId="2199AF26" w:rsidR="00B8318C" w:rsidRPr="007F68C1" w:rsidRDefault="00B8318C" w:rsidP="001B42D3">
      <w:pPr>
        <w:jc w:val="both"/>
        <w:rPr>
          <w:sz w:val="22"/>
          <w:szCs w:val="22"/>
          <w:u w:val="single"/>
          <w:lang w:val="sr-Latn-ME"/>
        </w:rPr>
      </w:pPr>
      <w:r w:rsidRPr="007F68C1">
        <w:rPr>
          <w:sz w:val="22"/>
          <w:szCs w:val="22"/>
          <w:lang w:val="sr-Latn-ME"/>
        </w:rPr>
        <w:t xml:space="preserve">Tokom trudnoće, lijek Symbicort Turbuhaler treba koristi samo ako korist prevazilazi potencijalni rizik. Tada treba koristiti najmanju dozu budesonida koja omogućuje adekvatnu kontrolu astme.  </w:t>
      </w:r>
    </w:p>
    <w:p w14:paraId="3DC3FF7E" w14:textId="77777777" w:rsidR="002031B3" w:rsidRPr="007F68C1" w:rsidRDefault="002031B3" w:rsidP="001B42D3">
      <w:pPr>
        <w:tabs>
          <w:tab w:val="left" w:pos="540"/>
          <w:tab w:val="left" w:pos="569"/>
        </w:tabs>
        <w:jc w:val="both"/>
        <w:rPr>
          <w:sz w:val="22"/>
          <w:szCs w:val="22"/>
          <w:u w:val="single"/>
          <w:lang w:val="sr-Latn-ME"/>
        </w:rPr>
      </w:pPr>
    </w:p>
    <w:p w14:paraId="232D5865" w14:textId="77777777" w:rsidR="0072020E" w:rsidRPr="007F68C1" w:rsidRDefault="007A3ECB" w:rsidP="001B42D3">
      <w:pPr>
        <w:tabs>
          <w:tab w:val="left" w:pos="540"/>
          <w:tab w:val="left" w:pos="569"/>
        </w:tabs>
        <w:jc w:val="both"/>
        <w:rPr>
          <w:b/>
          <w:bCs/>
          <w:sz w:val="22"/>
          <w:szCs w:val="22"/>
          <w:lang w:val="sr-Latn-ME"/>
        </w:rPr>
      </w:pPr>
      <w:r w:rsidRPr="007F68C1">
        <w:rPr>
          <w:sz w:val="22"/>
          <w:szCs w:val="22"/>
          <w:u w:val="single"/>
          <w:lang w:val="sr-Latn-ME"/>
        </w:rPr>
        <w:t xml:space="preserve">Dojenje </w:t>
      </w:r>
    </w:p>
    <w:p w14:paraId="775410C0" w14:textId="77777777" w:rsidR="00B8318C" w:rsidRPr="007F68C1" w:rsidRDefault="00B8318C" w:rsidP="00BA23BD">
      <w:pPr>
        <w:jc w:val="both"/>
        <w:rPr>
          <w:sz w:val="22"/>
          <w:szCs w:val="22"/>
          <w:lang w:val="sr-Latn-ME"/>
        </w:rPr>
      </w:pPr>
      <w:r w:rsidRPr="007F68C1">
        <w:rPr>
          <w:sz w:val="22"/>
          <w:szCs w:val="22"/>
          <w:lang w:val="sr-Latn-ME"/>
        </w:rPr>
        <w:t>Budesonid se izlučuje u majčino mlijeko. Međutim, pri terapijskim dozama ne očekuje se uticaj na odojče.</w:t>
      </w:r>
    </w:p>
    <w:p w14:paraId="3CDE02F5" w14:textId="76EA5C14" w:rsidR="00B8318C" w:rsidRPr="007F68C1" w:rsidRDefault="00B8318C">
      <w:pPr>
        <w:tabs>
          <w:tab w:val="left" w:pos="284"/>
          <w:tab w:val="center" w:pos="4320"/>
          <w:tab w:val="right" w:pos="8640"/>
        </w:tabs>
        <w:jc w:val="both"/>
        <w:rPr>
          <w:sz w:val="22"/>
          <w:szCs w:val="22"/>
          <w:lang w:val="sr-Latn-ME"/>
        </w:rPr>
      </w:pPr>
      <w:r w:rsidRPr="007F68C1">
        <w:rPr>
          <w:sz w:val="22"/>
          <w:szCs w:val="22"/>
          <w:lang w:val="sr-Latn-ME"/>
        </w:rPr>
        <w:t>Nije poznato da li se formoterol izlučuju u humano mlijeko. Kod pacova su nađene male količine formoterola u mlijeku. Lijek Symbicort Turbuhaler treba ordinirati dojiljama samo ako očekivani povoljni efekat za majku prevazilazi potencijalni rizik za dijete.</w:t>
      </w:r>
    </w:p>
    <w:p w14:paraId="1DA4E972" w14:textId="77777777" w:rsidR="00227BDB" w:rsidRPr="007F68C1" w:rsidRDefault="00227BDB" w:rsidP="001B42D3">
      <w:pPr>
        <w:tabs>
          <w:tab w:val="left" w:pos="540"/>
          <w:tab w:val="left" w:pos="569"/>
        </w:tabs>
        <w:ind w:left="540" w:hanging="540"/>
        <w:jc w:val="both"/>
        <w:rPr>
          <w:b/>
          <w:bCs/>
          <w:sz w:val="22"/>
          <w:szCs w:val="22"/>
          <w:lang w:val="sr-Latn-ME"/>
        </w:rPr>
      </w:pPr>
    </w:p>
    <w:p w14:paraId="5A9C6A38" w14:textId="2F8A0636" w:rsidR="0072020E" w:rsidRPr="007F68C1" w:rsidRDefault="0072020E" w:rsidP="001B42D3">
      <w:pPr>
        <w:tabs>
          <w:tab w:val="left" w:pos="540"/>
          <w:tab w:val="left" w:pos="569"/>
        </w:tabs>
        <w:ind w:left="540" w:hanging="540"/>
        <w:jc w:val="both"/>
        <w:rPr>
          <w:b/>
          <w:bCs/>
          <w:sz w:val="22"/>
          <w:szCs w:val="22"/>
          <w:lang w:val="sr-Latn-ME"/>
        </w:rPr>
      </w:pPr>
      <w:r w:rsidRPr="007F68C1">
        <w:rPr>
          <w:b/>
          <w:bCs/>
          <w:sz w:val="22"/>
          <w:szCs w:val="22"/>
          <w:lang w:val="sr-Latn-ME"/>
        </w:rPr>
        <w:t xml:space="preserve">4.7. </w:t>
      </w:r>
      <w:r w:rsidR="00480FB1" w:rsidRPr="007F68C1">
        <w:rPr>
          <w:b/>
          <w:bCs/>
          <w:sz w:val="22"/>
          <w:szCs w:val="22"/>
          <w:lang w:val="sr-Latn-ME"/>
        </w:rPr>
        <w:tab/>
      </w:r>
      <w:r w:rsidRPr="007F68C1">
        <w:rPr>
          <w:b/>
          <w:bCs/>
          <w:sz w:val="22"/>
          <w:szCs w:val="22"/>
          <w:lang w:val="sr-Latn-ME"/>
        </w:rPr>
        <w:t xml:space="preserve">Uticaj na </w:t>
      </w:r>
      <w:r w:rsidR="002031B3" w:rsidRPr="007F68C1">
        <w:rPr>
          <w:b/>
          <w:bCs/>
          <w:sz w:val="22"/>
          <w:szCs w:val="22"/>
          <w:lang w:val="sr-Latn-ME"/>
        </w:rPr>
        <w:t xml:space="preserve">sposobnost </w:t>
      </w:r>
      <w:r w:rsidR="00F34554" w:rsidRPr="007F68C1">
        <w:rPr>
          <w:b/>
          <w:bCs/>
          <w:sz w:val="22"/>
          <w:szCs w:val="22"/>
          <w:lang w:val="sr-Latn-ME"/>
        </w:rPr>
        <w:t>upravljanja vozili</w:t>
      </w:r>
      <w:r w:rsidRPr="007F68C1">
        <w:rPr>
          <w:b/>
          <w:bCs/>
          <w:sz w:val="22"/>
          <w:szCs w:val="22"/>
          <w:lang w:val="sr-Latn-ME"/>
        </w:rPr>
        <w:t>m</w:t>
      </w:r>
      <w:r w:rsidR="00F34554" w:rsidRPr="007F68C1">
        <w:rPr>
          <w:b/>
          <w:bCs/>
          <w:sz w:val="22"/>
          <w:szCs w:val="22"/>
          <w:lang w:val="sr-Latn-ME"/>
        </w:rPr>
        <w:t>a</w:t>
      </w:r>
      <w:r w:rsidRPr="007F68C1">
        <w:rPr>
          <w:b/>
          <w:bCs/>
          <w:sz w:val="22"/>
          <w:szCs w:val="22"/>
          <w:lang w:val="sr-Latn-ME"/>
        </w:rPr>
        <w:t xml:space="preserve"> i </w:t>
      </w:r>
      <w:r w:rsidR="000D3449" w:rsidRPr="007F68C1">
        <w:rPr>
          <w:b/>
          <w:bCs/>
          <w:sz w:val="22"/>
          <w:szCs w:val="22"/>
          <w:lang w:val="sr-Latn-ME"/>
        </w:rPr>
        <w:t xml:space="preserve">rukovanje </w:t>
      </w:r>
      <w:r w:rsidRPr="007F68C1">
        <w:rPr>
          <w:b/>
          <w:bCs/>
          <w:sz w:val="22"/>
          <w:szCs w:val="22"/>
          <w:lang w:val="sr-Latn-ME"/>
        </w:rPr>
        <w:t>mašinama</w:t>
      </w:r>
    </w:p>
    <w:p w14:paraId="5D1D0E99" w14:textId="77777777" w:rsidR="00B8318C" w:rsidRPr="007F68C1" w:rsidRDefault="00B8318C" w:rsidP="001B42D3">
      <w:pPr>
        <w:tabs>
          <w:tab w:val="left" w:pos="540"/>
          <w:tab w:val="left" w:pos="569"/>
        </w:tabs>
        <w:ind w:left="540" w:hanging="540"/>
        <w:jc w:val="both"/>
        <w:rPr>
          <w:b/>
          <w:bCs/>
          <w:sz w:val="22"/>
          <w:szCs w:val="22"/>
          <w:lang w:val="sr-Latn-ME"/>
        </w:rPr>
      </w:pPr>
    </w:p>
    <w:p w14:paraId="5E38FB89" w14:textId="77777777" w:rsidR="00B8318C" w:rsidRPr="007F68C1" w:rsidRDefault="00B8318C" w:rsidP="00BA23BD">
      <w:pPr>
        <w:jc w:val="both"/>
        <w:rPr>
          <w:sz w:val="22"/>
          <w:szCs w:val="22"/>
          <w:lang w:val="sr-Latn-ME"/>
        </w:rPr>
      </w:pPr>
      <w:r w:rsidRPr="007F68C1">
        <w:rPr>
          <w:sz w:val="22"/>
          <w:szCs w:val="22"/>
          <w:lang w:val="sr-Latn-ME"/>
        </w:rPr>
        <w:t>Lijek Symbicort Turbuhaler nema ili ima zanemarljiv uticaj na sposobnost upravljanja motornim vozilima i na rukovanje mašinama.</w:t>
      </w:r>
    </w:p>
    <w:p w14:paraId="3DA3BBD6" w14:textId="77777777" w:rsidR="0072020E" w:rsidRPr="007F68C1" w:rsidRDefault="0072020E" w:rsidP="001B42D3">
      <w:pPr>
        <w:tabs>
          <w:tab w:val="left" w:pos="540"/>
          <w:tab w:val="left" w:pos="569"/>
        </w:tabs>
        <w:jc w:val="both"/>
        <w:rPr>
          <w:b/>
          <w:bCs/>
          <w:sz w:val="22"/>
          <w:szCs w:val="22"/>
          <w:lang w:val="sr-Latn-ME"/>
        </w:rPr>
      </w:pPr>
    </w:p>
    <w:p w14:paraId="4D69E43F" w14:textId="2A85C632" w:rsidR="0072020E" w:rsidRPr="007F68C1" w:rsidRDefault="0072020E" w:rsidP="001B42D3">
      <w:pPr>
        <w:tabs>
          <w:tab w:val="left" w:pos="540"/>
          <w:tab w:val="left" w:pos="569"/>
        </w:tabs>
        <w:jc w:val="both"/>
        <w:rPr>
          <w:b/>
          <w:bCs/>
          <w:sz w:val="22"/>
          <w:szCs w:val="22"/>
          <w:lang w:val="sr-Latn-ME"/>
        </w:rPr>
      </w:pPr>
      <w:r w:rsidRPr="007F68C1">
        <w:rPr>
          <w:b/>
          <w:bCs/>
          <w:sz w:val="22"/>
          <w:szCs w:val="22"/>
          <w:lang w:val="sr-Latn-ME"/>
        </w:rPr>
        <w:t xml:space="preserve">4.8. </w:t>
      </w:r>
      <w:r w:rsidR="00480FB1" w:rsidRPr="007F68C1">
        <w:rPr>
          <w:b/>
          <w:bCs/>
          <w:sz w:val="22"/>
          <w:szCs w:val="22"/>
          <w:lang w:val="sr-Latn-ME"/>
        </w:rPr>
        <w:tab/>
      </w:r>
      <w:r w:rsidRPr="007F68C1">
        <w:rPr>
          <w:b/>
          <w:bCs/>
          <w:sz w:val="22"/>
          <w:szCs w:val="22"/>
          <w:lang w:val="sr-Latn-ME"/>
        </w:rPr>
        <w:t>Neželjena dejstva</w:t>
      </w:r>
    </w:p>
    <w:p w14:paraId="69113285" w14:textId="53CC07A9" w:rsidR="00B8318C" w:rsidRPr="007F68C1" w:rsidRDefault="00B8318C" w:rsidP="001B42D3">
      <w:pPr>
        <w:tabs>
          <w:tab w:val="left" w:pos="540"/>
          <w:tab w:val="left" w:pos="569"/>
        </w:tabs>
        <w:jc w:val="both"/>
        <w:rPr>
          <w:b/>
          <w:bCs/>
          <w:sz w:val="22"/>
          <w:szCs w:val="22"/>
          <w:lang w:val="sr-Latn-ME"/>
        </w:rPr>
      </w:pPr>
    </w:p>
    <w:p w14:paraId="3A8F5A39" w14:textId="17DB5298" w:rsidR="00B8318C" w:rsidRPr="007F68C1" w:rsidRDefault="00B8318C" w:rsidP="00BA23BD">
      <w:pPr>
        <w:jc w:val="both"/>
        <w:rPr>
          <w:sz w:val="22"/>
          <w:szCs w:val="22"/>
          <w:lang w:val="sr-Latn-ME"/>
        </w:rPr>
      </w:pPr>
      <w:r w:rsidRPr="007F68C1">
        <w:rPr>
          <w:sz w:val="22"/>
          <w:szCs w:val="22"/>
          <w:lang w:val="sr-Latn-ME"/>
        </w:rPr>
        <w:t xml:space="preserve">Pošto </w:t>
      </w:r>
      <w:r w:rsidR="009C4FCC" w:rsidRPr="007F68C1">
        <w:rPr>
          <w:sz w:val="22"/>
          <w:szCs w:val="22"/>
          <w:lang w:val="sr-Latn-ME"/>
        </w:rPr>
        <w:t xml:space="preserve">lijek </w:t>
      </w:r>
      <w:r w:rsidRPr="007F68C1">
        <w:rPr>
          <w:sz w:val="22"/>
          <w:szCs w:val="22"/>
          <w:lang w:val="sr-Latn-ME"/>
        </w:rPr>
        <w:t xml:space="preserve">Symbicort Turbuhaler sadrži formoterol i budesonid, mogu se očekivati ista neželjena dejstva koja su opisana za ove pojedinačne supstance.  Nije nađena povećana incidenca neželjenih dejstava kada su zajedno </w:t>
      </w:r>
      <w:r w:rsidR="009C4FCC" w:rsidRPr="007F68C1">
        <w:rPr>
          <w:sz w:val="22"/>
          <w:szCs w:val="22"/>
          <w:lang w:val="sr-Latn-ME"/>
        </w:rPr>
        <w:t xml:space="preserve">primjenjivane </w:t>
      </w:r>
      <w:r w:rsidRPr="007F68C1">
        <w:rPr>
          <w:sz w:val="22"/>
          <w:szCs w:val="22"/>
          <w:lang w:val="sr-Latn-ME"/>
        </w:rPr>
        <w:t>ove dvije aktivne supstance. Najčešće neželjene reakcije na lijek</w:t>
      </w:r>
      <w:r w:rsidRPr="007F68C1">
        <w:rPr>
          <w:bCs/>
          <w:sz w:val="22"/>
          <w:szCs w:val="22"/>
          <w:lang w:val="sr-Latn-ME"/>
        </w:rPr>
        <w:t xml:space="preserve"> Symbicort </w:t>
      </w:r>
      <w:r w:rsidRPr="007F68C1">
        <w:rPr>
          <w:sz w:val="22"/>
          <w:szCs w:val="22"/>
          <w:lang w:val="sr-Latn-ME"/>
        </w:rPr>
        <w:t xml:space="preserve">Turbuhaler su vezane za farmakološki predvidiva neželjena dejstva terapije </w:t>
      </w:r>
      <w:r w:rsidRPr="007F68C1">
        <w:rPr>
          <w:snapToGrid w:val="0"/>
          <w:sz w:val="22"/>
          <w:szCs w:val="22"/>
          <w:lang w:val="sr-Latn-ME"/>
        </w:rPr>
        <w:t xml:space="preserve">agonistima </w:t>
      </w:r>
      <w:r w:rsidRPr="007F68C1">
        <w:rPr>
          <w:sz w:val="22"/>
          <w:szCs w:val="22"/>
          <w:lang w:val="sr-Latn-ME"/>
        </w:rPr>
        <w:t>β2- adrenergičkih  receptora, kao što su to tremor i palpitacije. Najčešće su blage i obično se povlače poslije nekoliko dana od početka liječenja.</w:t>
      </w:r>
    </w:p>
    <w:p w14:paraId="28851367" w14:textId="77777777" w:rsidR="00B8318C" w:rsidRPr="007F68C1" w:rsidRDefault="00B8318C" w:rsidP="001B42D3">
      <w:pPr>
        <w:jc w:val="both"/>
        <w:rPr>
          <w:sz w:val="22"/>
          <w:szCs w:val="22"/>
          <w:lang w:val="sr-Latn-ME"/>
        </w:rPr>
      </w:pPr>
    </w:p>
    <w:p w14:paraId="554EB516" w14:textId="12AD1244" w:rsidR="00B8318C" w:rsidRPr="007F68C1" w:rsidRDefault="00B8318C" w:rsidP="001B42D3">
      <w:pPr>
        <w:tabs>
          <w:tab w:val="left" w:pos="540"/>
          <w:tab w:val="left" w:pos="569"/>
        </w:tabs>
        <w:jc w:val="both"/>
        <w:rPr>
          <w:b/>
          <w:bCs/>
          <w:sz w:val="22"/>
          <w:szCs w:val="22"/>
          <w:lang w:val="sr-Latn-ME"/>
        </w:rPr>
      </w:pPr>
      <w:r w:rsidRPr="007F68C1">
        <w:rPr>
          <w:sz w:val="22"/>
          <w:szCs w:val="22"/>
          <w:lang w:val="sr-Latn-ME"/>
        </w:rPr>
        <w:lastRenderedPageBreak/>
        <w:t>Neželjene reakcije, povezane sa budesonidom ili formoterolom, su tabelarno prikazane prema sistemima organa i učestalosti. Učestalost je definisana kao: veoma česta (</w:t>
      </w:r>
      <w:r w:rsidRPr="007F68C1">
        <w:rPr>
          <w:sz w:val="22"/>
          <w:szCs w:val="22"/>
          <w:lang w:val="sr-Latn-ME"/>
        </w:rPr>
        <w:sym w:font="Symbol" w:char="F0B3"/>
      </w:r>
      <w:r w:rsidR="009C4FCC" w:rsidRPr="007F68C1">
        <w:rPr>
          <w:sz w:val="22"/>
          <w:szCs w:val="22"/>
          <w:lang w:val="sr-Latn-ME"/>
        </w:rPr>
        <w:t xml:space="preserve"> </w:t>
      </w:r>
      <w:r w:rsidRPr="007F68C1">
        <w:rPr>
          <w:sz w:val="22"/>
          <w:szCs w:val="22"/>
          <w:lang w:val="sr-Latn-ME"/>
        </w:rPr>
        <w:t>1/10), česta (</w:t>
      </w:r>
      <w:r w:rsidRPr="007F68C1">
        <w:rPr>
          <w:sz w:val="22"/>
          <w:szCs w:val="22"/>
          <w:lang w:val="sr-Latn-ME"/>
        </w:rPr>
        <w:sym w:font="Symbol" w:char="F0B3"/>
      </w:r>
      <w:r w:rsidR="009C4FCC" w:rsidRPr="007F68C1">
        <w:rPr>
          <w:sz w:val="22"/>
          <w:szCs w:val="22"/>
          <w:lang w:val="sr-Latn-ME"/>
        </w:rPr>
        <w:t xml:space="preserve"> </w:t>
      </w:r>
      <w:r w:rsidRPr="007F68C1">
        <w:rPr>
          <w:sz w:val="22"/>
          <w:szCs w:val="22"/>
          <w:lang w:val="sr-Latn-ME"/>
        </w:rPr>
        <w:t>1/100 i &lt;</w:t>
      </w:r>
      <w:r w:rsidR="009C4FCC" w:rsidRPr="007F68C1">
        <w:rPr>
          <w:sz w:val="22"/>
          <w:szCs w:val="22"/>
          <w:lang w:val="sr-Latn-ME"/>
        </w:rPr>
        <w:t xml:space="preserve"> </w:t>
      </w:r>
      <w:r w:rsidRPr="007F68C1">
        <w:rPr>
          <w:sz w:val="22"/>
          <w:szCs w:val="22"/>
          <w:lang w:val="sr-Latn-ME"/>
        </w:rPr>
        <w:t>1/10), povremena (</w:t>
      </w:r>
      <w:r w:rsidRPr="007F68C1">
        <w:rPr>
          <w:sz w:val="22"/>
          <w:szCs w:val="22"/>
          <w:lang w:val="sr-Latn-ME"/>
        </w:rPr>
        <w:sym w:font="Symbol" w:char="F0B3"/>
      </w:r>
      <w:r w:rsidR="009C4FCC" w:rsidRPr="007F68C1">
        <w:rPr>
          <w:sz w:val="22"/>
          <w:szCs w:val="22"/>
          <w:lang w:val="sr-Latn-ME"/>
        </w:rPr>
        <w:t xml:space="preserve"> </w:t>
      </w:r>
      <w:r w:rsidRPr="007F68C1">
        <w:rPr>
          <w:sz w:val="22"/>
          <w:szCs w:val="22"/>
          <w:lang w:val="sr-Latn-ME"/>
        </w:rPr>
        <w:t>1/1,000 i &lt; 1/100), rijetka (</w:t>
      </w:r>
      <w:r w:rsidRPr="007F68C1">
        <w:rPr>
          <w:sz w:val="22"/>
          <w:szCs w:val="22"/>
          <w:lang w:val="sr-Latn-ME"/>
        </w:rPr>
        <w:sym w:font="Symbol" w:char="F0B3"/>
      </w:r>
      <w:r w:rsidR="009C4FCC" w:rsidRPr="007F68C1">
        <w:rPr>
          <w:sz w:val="22"/>
          <w:szCs w:val="22"/>
          <w:lang w:val="sr-Latn-ME"/>
        </w:rPr>
        <w:t xml:space="preserve"> </w:t>
      </w:r>
      <w:r w:rsidRPr="007F68C1">
        <w:rPr>
          <w:sz w:val="22"/>
          <w:szCs w:val="22"/>
          <w:lang w:val="sr-Latn-ME"/>
        </w:rPr>
        <w:t>1/10</w:t>
      </w:r>
      <w:r w:rsidR="009C4FCC" w:rsidRPr="007F68C1">
        <w:rPr>
          <w:sz w:val="22"/>
          <w:szCs w:val="22"/>
          <w:lang w:val="sr-Latn-ME"/>
        </w:rPr>
        <w:t xml:space="preserve"> </w:t>
      </w:r>
      <w:r w:rsidRPr="007F68C1">
        <w:rPr>
          <w:sz w:val="22"/>
          <w:szCs w:val="22"/>
          <w:lang w:val="sr-Latn-ME"/>
        </w:rPr>
        <w:t>000 i &lt; 1/1,000) i veoma rijetka (&lt;</w:t>
      </w:r>
      <w:r w:rsidR="009C4FCC" w:rsidRPr="007F68C1">
        <w:rPr>
          <w:sz w:val="22"/>
          <w:szCs w:val="22"/>
          <w:lang w:val="sr-Latn-ME"/>
        </w:rPr>
        <w:t xml:space="preserve"> </w:t>
      </w:r>
      <w:r w:rsidRPr="007F68C1">
        <w:rPr>
          <w:sz w:val="22"/>
          <w:szCs w:val="22"/>
          <w:lang w:val="sr-Latn-ME"/>
        </w:rPr>
        <w:t>1/10</w:t>
      </w:r>
      <w:r w:rsidR="009C4FCC" w:rsidRPr="007F68C1">
        <w:rPr>
          <w:sz w:val="22"/>
          <w:szCs w:val="22"/>
          <w:lang w:val="sr-Latn-ME"/>
        </w:rPr>
        <w:t xml:space="preserve"> </w:t>
      </w:r>
      <w:r w:rsidRPr="007F68C1">
        <w:rPr>
          <w:sz w:val="22"/>
          <w:szCs w:val="22"/>
          <w:lang w:val="sr-Latn-ME"/>
        </w:rPr>
        <w:t>000</w:t>
      </w:r>
      <w:r w:rsidR="009C4FCC" w:rsidRPr="007F68C1">
        <w:rPr>
          <w:sz w:val="22"/>
          <w:szCs w:val="22"/>
          <w:lang w:val="sr-Latn-ME"/>
        </w:rPr>
        <w:t>)</w:t>
      </w:r>
    </w:p>
    <w:p w14:paraId="7266271D" w14:textId="1A612BB2" w:rsidR="004E70AD" w:rsidRPr="007F68C1" w:rsidRDefault="004E70AD" w:rsidP="001B42D3">
      <w:pPr>
        <w:tabs>
          <w:tab w:val="left" w:pos="540"/>
          <w:tab w:val="left" w:pos="569"/>
        </w:tabs>
        <w:jc w:val="both"/>
        <w:rPr>
          <w:b/>
          <w:bCs/>
          <w:sz w:val="22"/>
          <w:szCs w:val="22"/>
          <w:lang w:val="sr-Latn-ME"/>
        </w:rPr>
      </w:pPr>
    </w:p>
    <w:p w14:paraId="5C10D290" w14:textId="77777777" w:rsidR="00B8318C" w:rsidRPr="007F68C1" w:rsidRDefault="00B8318C" w:rsidP="001B42D3">
      <w:pPr>
        <w:tabs>
          <w:tab w:val="left" w:pos="284"/>
          <w:tab w:val="center" w:pos="4320"/>
          <w:tab w:val="right" w:pos="8640"/>
        </w:tabs>
        <w:jc w:val="both"/>
        <w:rPr>
          <w:sz w:val="22"/>
          <w:szCs w:val="22"/>
          <w:lang w:val="sr-Latn-ME"/>
        </w:rPr>
      </w:pPr>
      <w:r w:rsidRPr="007F68C1">
        <w:rPr>
          <w:sz w:val="22"/>
          <w:szCs w:val="22"/>
          <w:lang w:val="sr-Latn-ME"/>
        </w:rPr>
        <w:t>Tabela 1</w:t>
      </w:r>
    </w:p>
    <w:p w14:paraId="1CD615D8" w14:textId="2C4A214B" w:rsidR="00B8318C" w:rsidRPr="007F68C1" w:rsidRDefault="00B8318C" w:rsidP="00480FB1">
      <w:pPr>
        <w:tabs>
          <w:tab w:val="left" w:pos="540"/>
          <w:tab w:val="left" w:pos="569"/>
        </w:tabs>
        <w:rPr>
          <w:b/>
          <w:bCs/>
          <w:sz w:val="22"/>
          <w:szCs w:val="22"/>
          <w:lang w:val="sr-Latn-ME"/>
        </w:rPr>
      </w:pPr>
    </w:p>
    <w:tbl>
      <w:tblPr>
        <w:tblW w:w="95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77"/>
        <w:gridCol w:w="1891"/>
        <w:gridCol w:w="4680"/>
      </w:tblGrid>
      <w:tr w:rsidR="00B8318C" w:rsidRPr="007F68C1" w14:paraId="74496CF8" w14:textId="77777777" w:rsidTr="00B8318C">
        <w:trPr>
          <w:cantSplit/>
        </w:trPr>
        <w:tc>
          <w:tcPr>
            <w:tcW w:w="2977" w:type="dxa"/>
            <w:tcBorders>
              <w:top w:val="single" w:sz="6" w:space="0" w:color="000000"/>
              <w:left w:val="single" w:sz="6" w:space="0" w:color="000000"/>
              <w:bottom w:val="single" w:sz="6" w:space="0" w:color="000000"/>
              <w:right w:val="single" w:sz="6" w:space="0" w:color="000000"/>
            </w:tcBorders>
          </w:tcPr>
          <w:p w14:paraId="2C8235A0" w14:textId="77777777" w:rsidR="00B8318C" w:rsidRPr="007F68C1" w:rsidRDefault="00B8318C" w:rsidP="00B8318C">
            <w:pPr>
              <w:spacing w:before="120"/>
              <w:rPr>
                <w:b/>
                <w:sz w:val="22"/>
                <w:szCs w:val="22"/>
                <w:lang w:val="sr-Latn-ME"/>
              </w:rPr>
            </w:pPr>
            <w:r w:rsidRPr="007F68C1">
              <w:rPr>
                <w:b/>
                <w:sz w:val="22"/>
                <w:szCs w:val="22"/>
                <w:lang w:val="sr-Latn-ME"/>
              </w:rPr>
              <w:t>Klasa sistema organa</w:t>
            </w:r>
          </w:p>
        </w:tc>
        <w:tc>
          <w:tcPr>
            <w:tcW w:w="1891" w:type="dxa"/>
            <w:tcBorders>
              <w:top w:val="single" w:sz="6" w:space="0" w:color="000000"/>
              <w:left w:val="single" w:sz="6" w:space="0" w:color="000000"/>
              <w:bottom w:val="single" w:sz="6" w:space="0" w:color="000000"/>
              <w:right w:val="single" w:sz="6" w:space="0" w:color="000000"/>
            </w:tcBorders>
          </w:tcPr>
          <w:p w14:paraId="1A500934" w14:textId="77777777" w:rsidR="00B8318C" w:rsidRPr="007F68C1" w:rsidRDefault="00B8318C" w:rsidP="00B8318C">
            <w:pPr>
              <w:spacing w:before="120"/>
              <w:rPr>
                <w:b/>
                <w:sz w:val="22"/>
                <w:szCs w:val="22"/>
                <w:lang w:val="sr-Latn-ME"/>
              </w:rPr>
            </w:pPr>
            <w:r w:rsidRPr="007F68C1">
              <w:rPr>
                <w:b/>
                <w:sz w:val="22"/>
                <w:szCs w:val="22"/>
                <w:lang w:val="sr-Latn-ME"/>
              </w:rPr>
              <w:t>Učestalost</w:t>
            </w:r>
          </w:p>
        </w:tc>
        <w:tc>
          <w:tcPr>
            <w:tcW w:w="4680" w:type="dxa"/>
            <w:tcBorders>
              <w:top w:val="single" w:sz="6" w:space="0" w:color="000000"/>
              <w:left w:val="single" w:sz="6" w:space="0" w:color="000000"/>
              <w:bottom w:val="single" w:sz="6" w:space="0" w:color="000000"/>
              <w:right w:val="single" w:sz="6" w:space="0" w:color="000000"/>
            </w:tcBorders>
          </w:tcPr>
          <w:p w14:paraId="0B7DCDB6" w14:textId="77777777" w:rsidR="00B8318C" w:rsidRPr="007F68C1" w:rsidRDefault="00B8318C" w:rsidP="00B8318C">
            <w:pPr>
              <w:spacing w:before="120"/>
              <w:rPr>
                <w:b/>
                <w:sz w:val="22"/>
                <w:szCs w:val="22"/>
                <w:lang w:val="sr-Latn-ME"/>
              </w:rPr>
            </w:pPr>
            <w:r w:rsidRPr="007F68C1">
              <w:rPr>
                <w:b/>
                <w:sz w:val="22"/>
                <w:szCs w:val="22"/>
                <w:lang w:val="sr-Latn-ME"/>
              </w:rPr>
              <w:t>Neželjena reakcija</w:t>
            </w:r>
          </w:p>
        </w:tc>
      </w:tr>
      <w:tr w:rsidR="00B8318C" w:rsidRPr="007F68C1" w14:paraId="3E2961F2" w14:textId="77777777" w:rsidTr="00B8318C">
        <w:trPr>
          <w:cantSplit/>
        </w:trPr>
        <w:tc>
          <w:tcPr>
            <w:tcW w:w="2977" w:type="dxa"/>
            <w:tcBorders>
              <w:top w:val="single" w:sz="6" w:space="0" w:color="000000"/>
              <w:left w:val="single" w:sz="6" w:space="0" w:color="000000"/>
              <w:bottom w:val="single" w:sz="6" w:space="0" w:color="000000"/>
              <w:right w:val="single" w:sz="6" w:space="0" w:color="000000"/>
            </w:tcBorders>
          </w:tcPr>
          <w:p w14:paraId="3FE66C97" w14:textId="77777777" w:rsidR="00B8318C" w:rsidRPr="007F68C1" w:rsidRDefault="00B8318C" w:rsidP="00B8318C">
            <w:pPr>
              <w:spacing w:before="120"/>
              <w:rPr>
                <w:sz w:val="22"/>
                <w:szCs w:val="22"/>
                <w:lang w:val="sr-Latn-ME"/>
              </w:rPr>
            </w:pPr>
            <w:r w:rsidRPr="007F68C1">
              <w:rPr>
                <w:sz w:val="22"/>
                <w:szCs w:val="22"/>
                <w:lang w:val="sr-Latn-ME"/>
              </w:rPr>
              <w:t xml:space="preserve">Infekcije i infestacije </w:t>
            </w:r>
          </w:p>
        </w:tc>
        <w:tc>
          <w:tcPr>
            <w:tcW w:w="1891" w:type="dxa"/>
            <w:tcBorders>
              <w:top w:val="single" w:sz="6" w:space="0" w:color="000000"/>
              <w:left w:val="single" w:sz="6" w:space="0" w:color="000000"/>
              <w:bottom w:val="single" w:sz="6" w:space="0" w:color="000000"/>
              <w:right w:val="single" w:sz="6" w:space="0" w:color="000000"/>
            </w:tcBorders>
          </w:tcPr>
          <w:p w14:paraId="05E0B87F" w14:textId="77777777" w:rsidR="00B8318C" w:rsidRPr="007F68C1" w:rsidRDefault="00B8318C" w:rsidP="00B8318C">
            <w:pPr>
              <w:spacing w:before="120"/>
              <w:rPr>
                <w:sz w:val="22"/>
                <w:szCs w:val="22"/>
                <w:lang w:val="sr-Latn-ME"/>
              </w:rPr>
            </w:pPr>
            <w:r w:rsidRPr="007F68C1">
              <w:rPr>
                <w:sz w:val="22"/>
                <w:szCs w:val="22"/>
                <w:lang w:val="sr-Latn-ME"/>
              </w:rPr>
              <w:t>Česta</w:t>
            </w:r>
          </w:p>
        </w:tc>
        <w:tc>
          <w:tcPr>
            <w:tcW w:w="4680" w:type="dxa"/>
            <w:tcBorders>
              <w:top w:val="single" w:sz="6" w:space="0" w:color="000000"/>
              <w:left w:val="single" w:sz="6" w:space="0" w:color="000000"/>
              <w:bottom w:val="single" w:sz="6" w:space="0" w:color="000000"/>
              <w:right w:val="single" w:sz="6" w:space="0" w:color="000000"/>
            </w:tcBorders>
          </w:tcPr>
          <w:p w14:paraId="1912993C" w14:textId="77777777" w:rsidR="00B8318C" w:rsidRPr="007F68C1" w:rsidRDefault="00B8318C" w:rsidP="00B8318C">
            <w:pPr>
              <w:spacing w:before="120"/>
              <w:rPr>
                <w:sz w:val="22"/>
                <w:szCs w:val="22"/>
                <w:lang w:val="sr-Latn-ME"/>
              </w:rPr>
            </w:pPr>
            <w:r w:rsidRPr="007F68C1">
              <w:rPr>
                <w:sz w:val="22"/>
                <w:szCs w:val="22"/>
                <w:lang w:val="sr-Latn-ME"/>
              </w:rPr>
              <w:t>Kandidijaza orofarinksa</w:t>
            </w:r>
          </w:p>
          <w:p w14:paraId="798D5601" w14:textId="77777777" w:rsidR="00B8318C" w:rsidRPr="007F68C1" w:rsidRDefault="00B8318C" w:rsidP="00B8318C">
            <w:pPr>
              <w:spacing w:before="120"/>
              <w:rPr>
                <w:sz w:val="22"/>
                <w:szCs w:val="22"/>
                <w:lang w:val="sr-Latn-ME"/>
              </w:rPr>
            </w:pPr>
            <w:r w:rsidRPr="007F68C1">
              <w:rPr>
                <w:sz w:val="22"/>
                <w:szCs w:val="22"/>
                <w:lang w:val="sr-Latn-ME"/>
              </w:rPr>
              <w:t>Pneumonija (kod pacijenata sa HOBP)</w:t>
            </w:r>
          </w:p>
        </w:tc>
      </w:tr>
      <w:tr w:rsidR="00B8318C" w:rsidRPr="007F68C1" w14:paraId="12384E3D" w14:textId="77777777" w:rsidTr="00B8318C">
        <w:tc>
          <w:tcPr>
            <w:tcW w:w="2977" w:type="dxa"/>
            <w:tcBorders>
              <w:top w:val="single" w:sz="6" w:space="0" w:color="000000"/>
              <w:left w:val="single" w:sz="6" w:space="0" w:color="000000"/>
              <w:bottom w:val="single" w:sz="6" w:space="0" w:color="000000"/>
              <w:right w:val="single" w:sz="6" w:space="0" w:color="000000"/>
            </w:tcBorders>
          </w:tcPr>
          <w:p w14:paraId="549F44E0" w14:textId="77777777" w:rsidR="00B8318C" w:rsidRPr="007F68C1" w:rsidRDefault="00B8318C" w:rsidP="00B8318C">
            <w:pPr>
              <w:spacing w:before="120"/>
              <w:rPr>
                <w:sz w:val="22"/>
                <w:szCs w:val="22"/>
                <w:lang w:val="sr-Latn-ME"/>
              </w:rPr>
            </w:pPr>
            <w:r w:rsidRPr="007F68C1">
              <w:rPr>
                <w:sz w:val="22"/>
                <w:szCs w:val="22"/>
                <w:lang w:val="sr-Latn-ME"/>
              </w:rPr>
              <w:t xml:space="preserve">Poremećaji imunog sistema </w:t>
            </w:r>
          </w:p>
        </w:tc>
        <w:tc>
          <w:tcPr>
            <w:tcW w:w="1891" w:type="dxa"/>
            <w:tcBorders>
              <w:top w:val="single" w:sz="6" w:space="0" w:color="000000"/>
              <w:left w:val="single" w:sz="6" w:space="0" w:color="000000"/>
              <w:bottom w:val="single" w:sz="6" w:space="0" w:color="000000"/>
              <w:right w:val="single" w:sz="6" w:space="0" w:color="000000"/>
            </w:tcBorders>
          </w:tcPr>
          <w:p w14:paraId="7D22158B" w14:textId="77777777" w:rsidR="00B8318C" w:rsidRPr="007F68C1" w:rsidRDefault="00B8318C" w:rsidP="00B8318C">
            <w:pPr>
              <w:spacing w:before="120"/>
              <w:rPr>
                <w:sz w:val="22"/>
                <w:szCs w:val="22"/>
                <w:lang w:val="sr-Latn-ME"/>
              </w:rPr>
            </w:pPr>
            <w:r w:rsidRPr="007F68C1">
              <w:rPr>
                <w:sz w:val="22"/>
                <w:szCs w:val="22"/>
                <w:lang w:val="sr-Latn-ME"/>
              </w:rPr>
              <w:t>Rijetka</w:t>
            </w:r>
          </w:p>
        </w:tc>
        <w:tc>
          <w:tcPr>
            <w:tcW w:w="4680" w:type="dxa"/>
            <w:tcBorders>
              <w:top w:val="single" w:sz="6" w:space="0" w:color="000000"/>
              <w:left w:val="single" w:sz="6" w:space="0" w:color="000000"/>
              <w:bottom w:val="single" w:sz="6" w:space="0" w:color="000000"/>
              <w:right w:val="single" w:sz="6" w:space="0" w:color="000000"/>
            </w:tcBorders>
          </w:tcPr>
          <w:p w14:paraId="1FA18356" w14:textId="77777777" w:rsidR="00B8318C" w:rsidRPr="007F68C1" w:rsidRDefault="00B8318C" w:rsidP="00B8318C">
            <w:pPr>
              <w:spacing w:before="120"/>
              <w:rPr>
                <w:sz w:val="22"/>
                <w:szCs w:val="22"/>
                <w:lang w:val="sr-Latn-ME"/>
              </w:rPr>
            </w:pPr>
            <w:r w:rsidRPr="007F68C1">
              <w:rPr>
                <w:sz w:val="22"/>
                <w:szCs w:val="22"/>
                <w:lang w:val="sr-Latn-ME"/>
              </w:rPr>
              <w:t xml:space="preserve">Trenutna i odložena reakcija preosjetljivosti npr. egzantem, urtikarija, svrab, dermatitis, angioedem i anafilaktička reakcija </w:t>
            </w:r>
          </w:p>
        </w:tc>
      </w:tr>
      <w:tr w:rsidR="00B8318C" w:rsidRPr="007F68C1" w14:paraId="055ED5D3" w14:textId="77777777" w:rsidTr="00B8318C">
        <w:tc>
          <w:tcPr>
            <w:tcW w:w="2977" w:type="dxa"/>
            <w:tcBorders>
              <w:top w:val="single" w:sz="6" w:space="0" w:color="000000"/>
              <w:left w:val="single" w:sz="6" w:space="0" w:color="000000"/>
              <w:bottom w:val="single" w:sz="6" w:space="0" w:color="000000"/>
              <w:right w:val="single" w:sz="6" w:space="0" w:color="000000"/>
            </w:tcBorders>
          </w:tcPr>
          <w:p w14:paraId="151E4564" w14:textId="77777777" w:rsidR="00B8318C" w:rsidRPr="007F68C1" w:rsidRDefault="00B8318C" w:rsidP="00B8318C">
            <w:pPr>
              <w:spacing w:before="120"/>
              <w:rPr>
                <w:sz w:val="22"/>
                <w:szCs w:val="22"/>
                <w:lang w:val="sr-Latn-ME"/>
              </w:rPr>
            </w:pPr>
            <w:r w:rsidRPr="007F68C1">
              <w:rPr>
                <w:sz w:val="22"/>
                <w:szCs w:val="22"/>
                <w:lang w:val="sr-Latn-ME"/>
              </w:rPr>
              <w:t>Endokrini poremećaji</w:t>
            </w:r>
          </w:p>
        </w:tc>
        <w:tc>
          <w:tcPr>
            <w:tcW w:w="1891" w:type="dxa"/>
            <w:tcBorders>
              <w:top w:val="single" w:sz="6" w:space="0" w:color="000000"/>
              <w:left w:val="single" w:sz="6" w:space="0" w:color="000000"/>
              <w:bottom w:val="single" w:sz="6" w:space="0" w:color="000000"/>
              <w:right w:val="single" w:sz="6" w:space="0" w:color="000000"/>
            </w:tcBorders>
          </w:tcPr>
          <w:p w14:paraId="4558CEE4" w14:textId="77777777" w:rsidR="00B8318C" w:rsidRPr="007F68C1" w:rsidRDefault="00B8318C" w:rsidP="00B8318C">
            <w:pPr>
              <w:rPr>
                <w:sz w:val="22"/>
                <w:szCs w:val="22"/>
                <w:lang w:val="sr-Latn-ME"/>
              </w:rPr>
            </w:pPr>
          </w:p>
          <w:p w14:paraId="7B05D831" w14:textId="77777777" w:rsidR="00B8318C" w:rsidRPr="007F68C1" w:rsidRDefault="00B8318C" w:rsidP="00B8318C">
            <w:pPr>
              <w:rPr>
                <w:sz w:val="22"/>
                <w:szCs w:val="22"/>
                <w:lang w:val="sr-Latn-ME"/>
              </w:rPr>
            </w:pPr>
            <w:r w:rsidRPr="007F68C1">
              <w:rPr>
                <w:sz w:val="22"/>
                <w:szCs w:val="22"/>
                <w:lang w:val="sr-Latn-ME"/>
              </w:rPr>
              <w:t xml:space="preserve">Veoma rijetka </w:t>
            </w:r>
          </w:p>
        </w:tc>
        <w:tc>
          <w:tcPr>
            <w:tcW w:w="4680" w:type="dxa"/>
            <w:tcBorders>
              <w:top w:val="single" w:sz="6" w:space="0" w:color="000000"/>
              <w:left w:val="single" w:sz="6" w:space="0" w:color="000000"/>
              <w:bottom w:val="single" w:sz="6" w:space="0" w:color="000000"/>
              <w:right w:val="single" w:sz="6" w:space="0" w:color="000000"/>
            </w:tcBorders>
          </w:tcPr>
          <w:p w14:paraId="2A43C810" w14:textId="14A27B85" w:rsidR="00B8318C" w:rsidRPr="007F68C1" w:rsidRDefault="00B8318C" w:rsidP="00B8318C">
            <w:pPr>
              <w:spacing w:before="120"/>
              <w:rPr>
                <w:sz w:val="22"/>
                <w:szCs w:val="22"/>
                <w:lang w:val="sr-Latn-ME"/>
              </w:rPr>
            </w:pPr>
            <w:r w:rsidRPr="007F68C1">
              <w:rPr>
                <w:sz w:val="22"/>
                <w:szCs w:val="22"/>
                <w:lang w:val="sr-Latn-ME"/>
              </w:rPr>
              <w:t>Cushing sindrom, supresija nadbubrega, zaostajanje u rastu kod djece, smanjenje gustine ko</w:t>
            </w:r>
            <w:r w:rsidR="009C4FCC" w:rsidRPr="007F68C1">
              <w:rPr>
                <w:sz w:val="22"/>
                <w:szCs w:val="22"/>
                <w:lang w:val="sr-Latn-ME"/>
              </w:rPr>
              <w:t>st</w:t>
            </w:r>
            <w:r w:rsidRPr="007F68C1">
              <w:rPr>
                <w:sz w:val="22"/>
                <w:szCs w:val="22"/>
                <w:lang w:val="sr-Latn-ME"/>
              </w:rPr>
              <w:t>ne mase</w:t>
            </w:r>
          </w:p>
        </w:tc>
      </w:tr>
      <w:tr w:rsidR="00B8318C" w:rsidRPr="007F68C1" w14:paraId="78DB6537" w14:textId="77777777" w:rsidTr="00B8318C">
        <w:trPr>
          <w:trHeight w:val="283"/>
        </w:trPr>
        <w:tc>
          <w:tcPr>
            <w:tcW w:w="2977" w:type="dxa"/>
            <w:vMerge w:val="restart"/>
            <w:tcBorders>
              <w:top w:val="single" w:sz="6" w:space="0" w:color="000000"/>
              <w:left w:val="single" w:sz="6" w:space="0" w:color="000000"/>
              <w:right w:val="single" w:sz="6" w:space="0" w:color="000000"/>
            </w:tcBorders>
          </w:tcPr>
          <w:p w14:paraId="223DA21F" w14:textId="77777777" w:rsidR="00B8318C" w:rsidRPr="007F68C1" w:rsidRDefault="00B8318C" w:rsidP="00B8318C">
            <w:pPr>
              <w:tabs>
                <w:tab w:val="left" w:pos="284"/>
              </w:tabs>
              <w:spacing w:before="120"/>
              <w:rPr>
                <w:sz w:val="22"/>
                <w:szCs w:val="22"/>
                <w:lang w:val="sr-Latn-ME"/>
              </w:rPr>
            </w:pPr>
            <w:r w:rsidRPr="007F68C1">
              <w:rPr>
                <w:sz w:val="22"/>
                <w:szCs w:val="22"/>
                <w:lang w:val="sr-Latn-ME"/>
              </w:rPr>
              <w:t xml:space="preserve">Metabolički poremećaji i poremećaji ishrane </w:t>
            </w:r>
          </w:p>
        </w:tc>
        <w:tc>
          <w:tcPr>
            <w:tcW w:w="1891" w:type="dxa"/>
            <w:tcBorders>
              <w:top w:val="single" w:sz="6" w:space="0" w:color="000000"/>
              <w:left w:val="single" w:sz="6" w:space="0" w:color="000000"/>
              <w:bottom w:val="single" w:sz="6" w:space="0" w:color="000000"/>
              <w:right w:val="single" w:sz="6" w:space="0" w:color="000000"/>
            </w:tcBorders>
          </w:tcPr>
          <w:p w14:paraId="31814805" w14:textId="77777777" w:rsidR="00B8318C" w:rsidRPr="007F68C1" w:rsidRDefault="00B8318C" w:rsidP="00B8318C">
            <w:pPr>
              <w:spacing w:before="120"/>
              <w:rPr>
                <w:sz w:val="22"/>
                <w:szCs w:val="22"/>
                <w:lang w:val="sr-Latn-ME"/>
              </w:rPr>
            </w:pPr>
            <w:r w:rsidRPr="007F68C1">
              <w:rPr>
                <w:sz w:val="22"/>
                <w:szCs w:val="22"/>
                <w:lang w:val="sr-Latn-ME"/>
              </w:rPr>
              <w:t>Rijetka</w:t>
            </w:r>
          </w:p>
        </w:tc>
        <w:tc>
          <w:tcPr>
            <w:tcW w:w="4680" w:type="dxa"/>
            <w:tcBorders>
              <w:top w:val="single" w:sz="6" w:space="0" w:color="000000"/>
              <w:left w:val="single" w:sz="6" w:space="0" w:color="000000"/>
              <w:right w:val="single" w:sz="6" w:space="0" w:color="000000"/>
            </w:tcBorders>
          </w:tcPr>
          <w:p w14:paraId="47B4A99A" w14:textId="77777777" w:rsidR="00B8318C" w:rsidRPr="007F68C1" w:rsidRDefault="00B8318C" w:rsidP="00B8318C">
            <w:pPr>
              <w:spacing w:before="120"/>
              <w:rPr>
                <w:sz w:val="22"/>
                <w:szCs w:val="22"/>
                <w:lang w:val="sr-Latn-ME"/>
              </w:rPr>
            </w:pPr>
            <w:r w:rsidRPr="007F68C1">
              <w:rPr>
                <w:sz w:val="22"/>
                <w:szCs w:val="22"/>
                <w:lang w:val="sr-Latn-ME"/>
              </w:rPr>
              <w:t>Hipokalijemija</w:t>
            </w:r>
          </w:p>
        </w:tc>
      </w:tr>
      <w:tr w:rsidR="00B8318C" w:rsidRPr="007F68C1" w14:paraId="7DE0B891" w14:textId="77777777" w:rsidTr="00B8318C">
        <w:trPr>
          <w:trHeight w:val="283"/>
        </w:trPr>
        <w:tc>
          <w:tcPr>
            <w:tcW w:w="2977" w:type="dxa"/>
            <w:vMerge/>
            <w:tcBorders>
              <w:left w:val="single" w:sz="6" w:space="0" w:color="000000"/>
              <w:bottom w:val="single" w:sz="6" w:space="0" w:color="000000"/>
              <w:right w:val="single" w:sz="6" w:space="0" w:color="000000"/>
            </w:tcBorders>
            <w:vAlign w:val="center"/>
          </w:tcPr>
          <w:p w14:paraId="13C6DAE1" w14:textId="77777777" w:rsidR="00B8318C" w:rsidRPr="007F68C1" w:rsidRDefault="00B8318C" w:rsidP="00B8318C">
            <w:pPr>
              <w:spacing w:before="120"/>
              <w:rPr>
                <w:sz w:val="22"/>
                <w:szCs w:val="22"/>
                <w:lang w:val="sr-Latn-ME"/>
              </w:rPr>
            </w:pPr>
          </w:p>
        </w:tc>
        <w:tc>
          <w:tcPr>
            <w:tcW w:w="1891" w:type="dxa"/>
            <w:tcBorders>
              <w:top w:val="single" w:sz="6" w:space="0" w:color="000000"/>
              <w:left w:val="single" w:sz="6" w:space="0" w:color="000000"/>
              <w:bottom w:val="single" w:sz="6" w:space="0" w:color="000000"/>
              <w:right w:val="single" w:sz="6" w:space="0" w:color="000000"/>
            </w:tcBorders>
          </w:tcPr>
          <w:p w14:paraId="4EC7B2CB" w14:textId="77777777" w:rsidR="00B8318C" w:rsidRPr="007F68C1" w:rsidRDefault="00B8318C" w:rsidP="00B8318C">
            <w:pPr>
              <w:spacing w:before="120"/>
              <w:rPr>
                <w:sz w:val="22"/>
                <w:szCs w:val="22"/>
                <w:lang w:val="sr-Latn-ME"/>
              </w:rPr>
            </w:pPr>
            <w:r w:rsidRPr="007F68C1">
              <w:rPr>
                <w:sz w:val="22"/>
                <w:szCs w:val="22"/>
                <w:lang w:val="sr-Latn-ME"/>
              </w:rPr>
              <w:t>Veoma rijetka</w:t>
            </w:r>
          </w:p>
        </w:tc>
        <w:tc>
          <w:tcPr>
            <w:tcW w:w="4680" w:type="dxa"/>
            <w:tcBorders>
              <w:left w:val="single" w:sz="6" w:space="0" w:color="000000"/>
              <w:bottom w:val="single" w:sz="6" w:space="0" w:color="000000"/>
              <w:right w:val="single" w:sz="6" w:space="0" w:color="000000"/>
            </w:tcBorders>
          </w:tcPr>
          <w:p w14:paraId="5E22F368" w14:textId="77777777" w:rsidR="00B8318C" w:rsidRPr="007F68C1" w:rsidRDefault="00B8318C" w:rsidP="00B8318C">
            <w:pPr>
              <w:spacing w:before="120"/>
              <w:rPr>
                <w:sz w:val="22"/>
                <w:szCs w:val="22"/>
                <w:lang w:val="sr-Latn-ME"/>
              </w:rPr>
            </w:pPr>
            <w:r w:rsidRPr="007F68C1">
              <w:rPr>
                <w:sz w:val="22"/>
                <w:szCs w:val="22"/>
                <w:lang w:val="sr-Latn-ME"/>
              </w:rPr>
              <w:t xml:space="preserve">Hiperglikemija </w:t>
            </w:r>
          </w:p>
        </w:tc>
      </w:tr>
      <w:tr w:rsidR="00B8318C" w:rsidRPr="007F68C1" w14:paraId="45F695C5" w14:textId="77777777" w:rsidTr="00B8318C">
        <w:trPr>
          <w:trHeight w:val="283"/>
        </w:trPr>
        <w:tc>
          <w:tcPr>
            <w:tcW w:w="2977" w:type="dxa"/>
            <w:vMerge w:val="restart"/>
            <w:tcBorders>
              <w:top w:val="single" w:sz="6" w:space="0" w:color="000000"/>
              <w:left w:val="single" w:sz="6" w:space="0" w:color="000000"/>
              <w:right w:val="single" w:sz="6" w:space="0" w:color="000000"/>
            </w:tcBorders>
          </w:tcPr>
          <w:p w14:paraId="31158013" w14:textId="77777777" w:rsidR="00B8318C" w:rsidRPr="007F68C1" w:rsidRDefault="00B8318C" w:rsidP="00B8318C">
            <w:pPr>
              <w:spacing w:before="120"/>
              <w:rPr>
                <w:sz w:val="22"/>
                <w:szCs w:val="22"/>
                <w:lang w:val="sr-Latn-ME"/>
              </w:rPr>
            </w:pPr>
          </w:p>
          <w:p w14:paraId="20DF13E0" w14:textId="77777777" w:rsidR="00B8318C" w:rsidRPr="007F68C1" w:rsidRDefault="00B8318C" w:rsidP="00B8318C">
            <w:pPr>
              <w:spacing w:before="120"/>
              <w:rPr>
                <w:sz w:val="22"/>
                <w:szCs w:val="22"/>
                <w:lang w:val="sr-Latn-ME"/>
              </w:rPr>
            </w:pPr>
            <w:r w:rsidRPr="007F68C1">
              <w:rPr>
                <w:sz w:val="22"/>
                <w:szCs w:val="22"/>
                <w:lang w:val="sr-Latn-ME"/>
              </w:rPr>
              <w:t xml:space="preserve">Psihijatrijski poremećaji </w:t>
            </w:r>
          </w:p>
        </w:tc>
        <w:tc>
          <w:tcPr>
            <w:tcW w:w="1891" w:type="dxa"/>
            <w:tcBorders>
              <w:top w:val="single" w:sz="6" w:space="0" w:color="000000"/>
              <w:left w:val="single" w:sz="6" w:space="0" w:color="000000"/>
              <w:bottom w:val="single" w:sz="6" w:space="0" w:color="000000"/>
              <w:right w:val="single" w:sz="6" w:space="0" w:color="000000"/>
            </w:tcBorders>
          </w:tcPr>
          <w:p w14:paraId="290A29FB" w14:textId="77777777" w:rsidR="00B8318C" w:rsidRPr="007F68C1" w:rsidRDefault="00B8318C" w:rsidP="00B8318C">
            <w:pPr>
              <w:spacing w:before="120"/>
              <w:rPr>
                <w:sz w:val="22"/>
                <w:szCs w:val="22"/>
                <w:lang w:val="sr-Latn-ME"/>
              </w:rPr>
            </w:pPr>
            <w:r w:rsidRPr="007F68C1">
              <w:rPr>
                <w:sz w:val="22"/>
                <w:szCs w:val="22"/>
                <w:lang w:val="sr-Latn-ME"/>
              </w:rPr>
              <w:t>Povremena</w:t>
            </w:r>
          </w:p>
        </w:tc>
        <w:tc>
          <w:tcPr>
            <w:tcW w:w="4680" w:type="dxa"/>
            <w:tcBorders>
              <w:top w:val="single" w:sz="6" w:space="0" w:color="000000"/>
              <w:left w:val="single" w:sz="6" w:space="0" w:color="000000"/>
              <w:right w:val="single" w:sz="6" w:space="0" w:color="000000"/>
            </w:tcBorders>
          </w:tcPr>
          <w:p w14:paraId="05F93F1B" w14:textId="77777777" w:rsidR="00B8318C" w:rsidRPr="007F68C1" w:rsidRDefault="00B8318C" w:rsidP="00B8318C">
            <w:pPr>
              <w:spacing w:before="120"/>
              <w:rPr>
                <w:sz w:val="22"/>
                <w:szCs w:val="22"/>
                <w:lang w:val="sr-Latn-ME"/>
              </w:rPr>
            </w:pPr>
            <w:r w:rsidRPr="007F68C1">
              <w:rPr>
                <w:sz w:val="22"/>
                <w:szCs w:val="22"/>
                <w:lang w:val="sr-Latn-ME"/>
              </w:rPr>
              <w:t xml:space="preserve">Agresivnost, psihomotorna hiperaktivnost, anksioznost, poremećaji spavanja </w:t>
            </w:r>
          </w:p>
        </w:tc>
      </w:tr>
      <w:tr w:rsidR="00B8318C" w:rsidRPr="007F68C1" w14:paraId="6CADACBF" w14:textId="77777777" w:rsidTr="00B8318C">
        <w:trPr>
          <w:trHeight w:val="283"/>
        </w:trPr>
        <w:tc>
          <w:tcPr>
            <w:tcW w:w="2977" w:type="dxa"/>
            <w:vMerge/>
            <w:tcBorders>
              <w:left w:val="single" w:sz="6" w:space="0" w:color="000000"/>
              <w:bottom w:val="single" w:sz="6" w:space="0" w:color="000000"/>
              <w:right w:val="single" w:sz="6" w:space="0" w:color="000000"/>
            </w:tcBorders>
            <w:vAlign w:val="center"/>
          </w:tcPr>
          <w:p w14:paraId="1FDC91CB" w14:textId="77777777" w:rsidR="00B8318C" w:rsidRPr="007F68C1" w:rsidRDefault="00B8318C" w:rsidP="00B8318C">
            <w:pPr>
              <w:spacing w:before="120"/>
              <w:rPr>
                <w:sz w:val="22"/>
                <w:szCs w:val="22"/>
                <w:lang w:val="sr-Latn-ME"/>
              </w:rPr>
            </w:pPr>
          </w:p>
        </w:tc>
        <w:tc>
          <w:tcPr>
            <w:tcW w:w="1891" w:type="dxa"/>
            <w:tcBorders>
              <w:top w:val="single" w:sz="6" w:space="0" w:color="000000"/>
              <w:left w:val="single" w:sz="6" w:space="0" w:color="000000"/>
              <w:bottom w:val="single" w:sz="6" w:space="0" w:color="000000"/>
              <w:right w:val="single" w:sz="6" w:space="0" w:color="000000"/>
            </w:tcBorders>
          </w:tcPr>
          <w:p w14:paraId="6BD1C972" w14:textId="77777777" w:rsidR="00B8318C" w:rsidRPr="007F68C1" w:rsidRDefault="00B8318C" w:rsidP="00B8318C">
            <w:pPr>
              <w:spacing w:before="120"/>
              <w:rPr>
                <w:sz w:val="22"/>
                <w:szCs w:val="22"/>
                <w:lang w:val="sr-Latn-ME"/>
              </w:rPr>
            </w:pPr>
            <w:r w:rsidRPr="007F68C1">
              <w:rPr>
                <w:sz w:val="22"/>
                <w:szCs w:val="22"/>
                <w:lang w:val="sr-Latn-ME"/>
              </w:rPr>
              <w:t>Veoma rijetka</w:t>
            </w:r>
          </w:p>
        </w:tc>
        <w:tc>
          <w:tcPr>
            <w:tcW w:w="4680" w:type="dxa"/>
            <w:tcBorders>
              <w:left w:val="single" w:sz="6" w:space="0" w:color="000000"/>
              <w:bottom w:val="single" w:sz="6" w:space="0" w:color="000000"/>
              <w:right w:val="single" w:sz="6" w:space="0" w:color="000000"/>
            </w:tcBorders>
          </w:tcPr>
          <w:p w14:paraId="6A2A1D29" w14:textId="77777777" w:rsidR="00B8318C" w:rsidRPr="007F68C1" w:rsidRDefault="00B8318C" w:rsidP="00B8318C">
            <w:pPr>
              <w:spacing w:before="120"/>
              <w:rPr>
                <w:sz w:val="22"/>
                <w:szCs w:val="22"/>
                <w:lang w:val="sr-Latn-ME"/>
              </w:rPr>
            </w:pPr>
            <w:r w:rsidRPr="007F68C1">
              <w:rPr>
                <w:sz w:val="22"/>
                <w:szCs w:val="22"/>
                <w:lang w:val="sr-Latn-ME"/>
              </w:rPr>
              <w:t xml:space="preserve">Depresija, poremećaji ponašanja (uglavnom kod djece) </w:t>
            </w:r>
          </w:p>
        </w:tc>
      </w:tr>
      <w:tr w:rsidR="00B8318C" w:rsidRPr="007F68C1" w14:paraId="1CCDC9D6" w14:textId="77777777" w:rsidTr="00B8318C">
        <w:trPr>
          <w:trHeight w:val="190"/>
        </w:trPr>
        <w:tc>
          <w:tcPr>
            <w:tcW w:w="2977" w:type="dxa"/>
            <w:vMerge w:val="restart"/>
            <w:tcBorders>
              <w:top w:val="single" w:sz="6" w:space="0" w:color="000000"/>
              <w:left w:val="single" w:sz="6" w:space="0" w:color="000000"/>
              <w:right w:val="single" w:sz="6" w:space="0" w:color="000000"/>
            </w:tcBorders>
          </w:tcPr>
          <w:p w14:paraId="5DC90915" w14:textId="77777777" w:rsidR="00B8318C" w:rsidRPr="007F68C1" w:rsidRDefault="00B8318C" w:rsidP="00B8318C">
            <w:pPr>
              <w:spacing w:before="120"/>
              <w:rPr>
                <w:sz w:val="22"/>
                <w:szCs w:val="22"/>
                <w:lang w:val="sr-Latn-ME"/>
              </w:rPr>
            </w:pPr>
          </w:p>
          <w:p w14:paraId="046E417A" w14:textId="77777777" w:rsidR="00B8318C" w:rsidRPr="007F68C1" w:rsidRDefault="00B8318C" w:rsidP="00B8318C">
            <w:pPr>
              <w:spacing w:before="120"/>
              <w:rPr>
                <w:sz w:val="22"/>
                <w:szCs w:val="22"/>
                <w:lang w:val="sr-Latn-ME"/>
              </w:rPr>
            </w:pPr>
            <w:r w:rsidRPr="007F68C1">
              <w:rPr>
                <w:sz w:val="22"/>
                <w:szCs w:val="22"/>
                <w:lang w:val="sr-Latn-ME"/>
              </w:rPr>
              <w:t xml:space="preserve">Poremećaji nervnog sistema </w:t>
            </w:r>
          </w:p>
        </w:tc>
        <w:tc>
          <w:tcPr>
            <w:tcW w:w="1891" w:type="dxa"/>
            <w:tcBorders>
              <w:top w:val="single" w:sz="6" w:space="0" w:color="000000"/>
              <w:left w:val="single" w:sz="6" w:space="0" w:color="000000"/>
              <w:bottom w:val="single" w:sz="6" w:space="0" w:color="000000"/>
              <w:right w:val="single" w:sz="6" w:space="0" w:color="000000"/>
            </w:tcBorders>
          </w:tcPr>
          <w:p w14:paraId="14D28671" w14:textId="77777777" w:rsidR="00B8318C" w:rsidRPr="007F68C1" w:rsidRDefault="00B8318C" w:rsidP="00B8318C">
            <w:pPr>
              <w:spacing w:before="120"/>
              <w:rPr>
                <w:sz w:val="22"/>
                <w:szCs w:val="22"/>
                <w:lang w:val="sr-Latn-ME"/>
              </w:rPr>
            </w:pPr>
            <w:r w:rsidRPr="007F68C1">
              <w:rPr>
                <w:sz w:val="22"/>
                <w:szCs w:val="22"/>
                <w:lang w:val="sr-Latn-ME"/>
              </w:rPr>
              <w:t>Česta</w:t>
            </w:r>
          </w:p>
        </w:tc>
        <w:tc>
          <w:tcPr>
            <w:tcW w:w="4680" w:type="dxa"/>
            <w:tcBorders>
              <w:top w:val="single" w:sz="6" w:space="0" w:color="000000"/>
              <w:left w:val="single" w:sz="6" w:space="0" w:color="000000"/>
              <w:right w:val="single" w:sz="6" w:space="0" w:color="000000"/>
            </w:tcBorders>
          </w:tcPr>
          <w:p w14:paraId="6B7C5B77" w14:textId="77777777" w:rsidR="00B8318C" w:rsidRPr="007F68C1" w:rsidRDefault="00B8318C" w:rsidP="00B8318C">
            <w:pPr>
              <w:spacing w:before="120"/>
              <w:rPr>
                <w:sz w:val="22"/>
                <w:szCs w:val="22"/>
                <w:lang w:val="sr-Latn-ME"/>
              </w:rPr>
            </w:pPr>
            <w:r w:rsidRPr="007F68C1">
              <w:rPr>
                <w:sz w:val="22"/>
                <w:szCs w:val="22"/>
                <w:lang w:val="sr-Latn-ME"/>
              </w:rPr>
              <w:t>Glavobolja, tremor</w:t>
            </w:r>
          </w:p>
        </w:tc>
      </w:tr>
      <w:tr w:rsidR="00B8318C" w:rsidRPr="007F68C1" w14:paraId="77A9CE53" w14:textId="77777777" w:rsidTr="00B8318C">
        <w:trPr>
          <w:trHeight w:val="188"/>
        </w:trPr>
        <w:tc>
          <w:tcPr>
            <w:tcW w:w="2977" w:type="dxa"/>
            <w:vMerge/>
            <w:tcBorders>
              <w:left w:val="single" w:sz="6" w:space="0" w:color="000000"/>
              <w:right w:val="single" w:sz="6" w:space="0" w:color="000000"/>
            </w:tcBorders>
            <w:vAlign w:val="center"/>
          </w:tcPr>
          <w:p w14:paraId="1DC4D5E9" w14:textId="77777777" w:rsidR="00B8318C" w:rsidRPr="007F68C1" w:rsidRDefault="00B8318C" w:rsidP="00B8318C">
            <w:pPr>
              <w:spacing w:before="120"/>
              <w:rPr>
                <w:sz w:val="22"/>
                <w:szCs w:val="22"/>
                <w:lang w:val="sr-Latn-ME"/>
              </w:rPr>
            </w:pPr>
          </w:p>
        </w:tc>
        <w:tc>
          <w:tcPr>
            <w:tcW w:w="1891" w:type="dxa"/>
            <w:tcBorders>
              <w:top w:val="single" w:sz="6" w:space="0" w:color="000000"/>
              <w:left w:val="single" w:sz="6" w:space="0" w:color="000000"/>
              <w:bottom w:val="single" w:sz="6" w:space="0" w:color="000000"/>
              <w:right w:val="single" w:sz="6" w:space="0" w:color="000000"/>
            </w:tcBorders>
          </w:tcPr>
          <w:p w14:paraId="234F03D8" w14:textId="77777777" w:rsidR="00B8318C" w:rsidRPr="007F68C1" w:rsidRDefault="00B8318C" w:rsidP="00B8318C">
            <w:pPr>
              <w:spacing w:before="120"/>
              <w:rPr>
                <w:sz w:val="22"/>
                <w:szCs w:val="22"/>
                <w:lang w:val="sr-Latn-ME"/>
              </w:rPr>
            </w:pPr>
            <w:r w:rsidRPr="007F68C1">
              <w:rPr>
                <w:sz w:val="22"/>
                <w:szCs w:val="22"/>
                <w:lang w:val="sr-Latn-ME"/>
              </w:rPr>
              <w:t>Povremena</w:t>
            </w:r>
          </w:p>
        </w:tc>
        <w:tc>
          <w:tcPr>
            <w:tcW w:w="4680" w:type="dxa"/>
            <w:tcBorders>
              <w:left w:val="single" w:sz="6" w:space="0" w:color="000000"/>
              <w:right w:val="single" w:sz="6" w:space="0" w:color="000000"/>
            </w:tcBorders>
          </w:tcPr>
          <w:p w14:paraId="295331CA" w14:textId="77777777" w:rsidR="00B8318C" w:rsidRPr="007F68C1" w:rsidRDefault="00B8318C" w:rsidP="00B8318C">
            <w:pPr>
              <w:spacing w:before="120"/>
              <w:rPr>
                <w:sz w:val="22"/>
                <w:szCs w:val="22"/>
                <w:lang w:val="sr-Latn-ME"/>
              </w:rPr>
            </w:pPr>
            <w:r w:rsidRPr="007F68C1">
              <w:rPr>
                <w:sz w:val="22"/>
                <w:szCs w:val="22"/>
                <w:lang w:val="sr-Latn-ME"/>
              </w:rPr>
              <w:t>Vrtoglavica</w:t>
            </w:r>
          </w:p>
        </w:tc>
      </w:tr>
      <w:tr w:rsidR="00B8318C" w:rsidRPr="007F68C1" w14:paraId="454FD5E5" w14:textId="77777777" w:rsidTr="00B8318C">
        <w:trPr>
          <w:trHeight w:val="188"/>
        </w:trPr>
        <w:tc>
          <w:tcPr>
            <w:tcW w:w="2977" w:type="dxa"/>
            <w:vMerge/>
            <w:tcBorders>
              <w:left w:val="single" w:sz="6" w:space="0" w:color="000000"/>
              <w:bottom w:val="single" w:sz="6" w:space="0" w:color="000000"/>
              <w:right w:val="single" w:sz="6" w:space="0" w:color="000000"/>
            </w:tcBorders>
            <w:vAlign w:val="center"/>
          </w:tcPr>
          <w:p w14:paraId="485D2BFB" w14:textId="77777777" w:rsidR="00B8318C" w:rsidRPr="007F68C1" w:rsidRDefault="00B8318C" w:rsidP="00B8318C">
            <w:pPr>
              <w:spacing w:before="120"/>
              <w:rPr>
                <w:sz w:val="22"/>
                <w:szCs w:val="22"/>
                <w:lang w:val="sr-Latn-ME"/>
              </w:rPr>
            </w:pPr>
          </w:p>
        </w:tc>
        <w:tc>
          <w:tcPr>
            <w:tcW w:w="1891" w:type="dxa"/>
            <w:tcBorders>
              <w:top w:val="single" w:sz="6" w:space="0" w:color="000000"/>
              <w:left w:val="single" w:sz="6" w:space="0" w:color="000000"/>
              <w:bottom w:val="single" w:sz="6" w:space="0" w:color="000000"/>
              <w:right w:val="single" w:sz="6" w:space="0" w:color="000000"/>
            </w:tcBorders>
          </w:tcPr>
          <w:p w14:paraId="396D1054" w14:textId="77777777" w:rsidR="00B8318C" w:rsidRPr="007F68C1" w:rsidRDefault="00B8318C" w:rsidP="00B8318C">
            <w:pPr>
              <w:spacing w:before="120"/>
              <w:rPr>
                <w:sz w:val="22"/>
                <w:szCs w:val="22"/>
                <w:lang w:val="sr-Latn-ME"/>
              </w:rPr>
            </w:pPr>
            <w:r w:rsidRPr="007F68C1">
              <w:rPr>
                <w:sz w:val="22"/>
                <w:szCs w:val="22"/>
                <w:lang w:val="sr-Latn-ME"/>
              </w:rPr>
              <w:t>Veoma rijetka</w:t>
            </w:r>
          </w:p>
        </w:tc>
        <w:tc>
          <w:tcPr>
            <w:tcW w:w="4680" w:type="dxa"/>
            <w:tcBorders>
              <w:left w:val="single" w:sz="6" w:space="0" w:color="000000"/>
              <w:bottom w:val="single" w:sz="6" w:space="0" w:color="000000"/>
              <w:right w:val="single" w:sz="6" w:space="0" w:color="000000"/>
            </w:tcBorders>
          </w:tcPr>
          <w:p w14:paraId="28183FAF" w14:textId="77777777" w:rsidR="00B8318C" w:rsidRPr="007F68C1" w:rsidRDefault="00B8318C" w:rsidP="00B8318C">
            <w:pPr>
              <w:spacing w:before="120"/>
              <w:rPr>
                <w:sz w:val="22"/>
                <w:szCs w:val="22"/>
                <w:lang w:val="sr-Latn-ME"/>
              </w:rPr>
            </w:pPr>
            <w:r w:rsidRPr="007F68C1">
              <w:rPr>
                <w:sz w:val="22"/>
                <w:szCs w:val="22"/>
                <w:lang w:val="sr-Latn-ME"/>
              </w:rPr>
              <w:t>Poremećaj ukusa</w:t>
            </w:r>
          </w:p>
        </w:tc>
      </w:tr>
      <w:tr w:rsidR="00B8318C" w:rsidRPr="007F68C1" w14:paraId="6A077FBD" w14:textId="77777777" w:rsidTr="00B8318C">
        <w:tc>
          <w:tcPr>
            <w:tcW w:w="2977" w:type="dxa"/>
            <w:vMerge w:val="restart"/>
            <w:tcBorders>
              <w:top w:val="single" w:sz="6" w:space="0" w:color="000000"/>
              <w:left w:val="single" w:sz="6" w:space="0" w:color="000000"/>
              <w:right w:val="single" w:sz="6" w:space="0" w:color="000000"/>
            </w:tcBorders>
          </w:tcPr>
          <w:p w14:paraId="22CD8A4F" w14:textId="77777777" w:rsidR="00B8318C" w:rsidRPr="007F68C1" w:rsidRDefault="00B8318C" w:rsidP="00B8318C">
            <w:pPr>
              <w:spacing w:before="120"/>
              <w:rPr>
                <w:sz w:val="22"/>
                <w:szCs w:val="22"/>
                <w:lang w:val="sr-Latn-ME"/>
              </w:rPr>
            </w:pPr>
          </w:p>
          <w:p w14:paraId="423FC38E" w14:textId="77777777" w:rsidR="00B8318C" w:rsidRPr="007F68C1" w:rsidRDefault="00B8318C" w:rsidP="00B8318C">
            <w:pPr>
              <w:spacing w:before="120"/>
              <w:rPr>
                <w:sz w:val="22"/>
                <w:szCs w:val="22"/>
                <w:lang w:val="sr-Latn-ME"/>
              </w:rPr>
            </w:pPr>
            <w:r w:rsidRPr="007F68C1">
              <w:rPr>
                <w:sz w:val="22"/>
                <w:szCs w:val="22"/>
                <w:lang w:val="sr-Latn-ME"/>
              </w:rPr>
              <w:t>Poremećaji oka</w:t>
            </w:r>
          </w:p>
        </w:tc>
        <w:tc>
          <w:tcPr>
            <w:tcW w:w="1891" w:type="dxa"/>
            <w:tcBorders>
              <w:top w:val="single" w:sz="6" w:space="0" w:color="000000"/>
              <w:left w:val="single" w:sz="6" w:space="0" w:color="000000"/>
              <w:bottom w:val="single" w:sz="6" w:space="0" w:color="000000"/>
              <w:right w:val="single" w:sz="6" w:space="0" w:color="000000"/>
            </w:tcBorders>
          </w:tcPr>
          <w:p w14:paraId="233DE3AC" w14:textId="77777777" w:rsidR="00B8318C" w:rsidRPr="007F68C1" w:rsidRDefault="00B8318C" w:rsidP="00B8318C">
            <w:pPr>
              <w:spacing w:before="120"/>
              <w:rPr>
                <w:sz w:val="22"/>
                <w:szCs w:val="22"/>
                <w:lang w:val="sr-Latn-ME"/>
              </w:rPr>
            </w:pPr>
            <w:r w:rsidRPr="007F68C1">
              <w:rPr>
                <w:sz w:val="22"/>
                <w:szCs w:val="22"/>
                <w:lang w:val="sr-Latn-ME"/>
              </w:rPr>
              <w:t xml:space="preserve">Povremena </w:t>
            </w:r>
          </w:p>
        </w:tc>
        <w:tc>
          <w:tcPr>
            <w:tcW w:w="4680" w:type="dxa"/>
            <w:tcBorders>
              <w:top w:val="single" w:sz="6" w:space="0" w:color="000000"/>
              <w:left w:val="single" w:sz="6" w:space="0" w:color="000000"/>
              <w:bottom w:val="single" w:sz="6" w:space="0" w:color="000000"/>
              <w:right w:val="single" w:sz="6" w:space="0" w:color="000000"/>
            </w:tcBorders>
          </w:tcPr>
          <w:p w14:paraId="18540318" w14:textId="3869555D" w:rsidR="00B8318C" w:rsidRPr="007F68C1" w:rsidRDefault="00B8318C" w:rsidP="009C4FCC">
            <w:pPr>
              <w:spacing w:before="120"/>
              <w:rPr>
                <w:sz w:val="22"/>
                <w:szCs w:val="22"/>
                <w:lang w:val="sr-Latn-ME"/>
              </w:rPr>
            </w:pPr>
            <w:r w:rsidRPr="007F68C1">
              <w:rPr>
                <w:sz w:val="22"/>
                <w:szCs w:val="22"/>
                <w:lang w:val="sr-Latn-ME"/>
              </w:rPr>
              <w:t xml:space="preserve">Zamagljen vid (vidjeti </w:t>
            </w:r>
            <w:r w:rsidR="009C4FCC" w:rsidRPr="007F68C1">
              <w:rPr>
                <w:sz w:val="22"/>
                <w:szCs w:val="22"/>
                <w:lang w:val="sr-Latn-ME"/>
              </w:rPr>
              <w:t xml:space="preserve">dio </w:t>
            </w:r>
            <w:r w:rsidRPr="007F68C1">
              <w:rPr>
                <w:sz w:val="22"/>
                <w:szCs w:val="22"/>
                <w:lang w:val="sr-Latn-ME"/>
              </w:rPr>
              <w:t>4.4)</w:t>
            </w:r>
          </w:p>
        </w:tc>
      </w:tr>
      <w:tr w:rsidR="00B8318C" w:rsidRPr="007F68C1" w14:paraId="35E5F01B" w14:textId="77777777" w:rsidTr="00B8318C">
        <w:tc>
          <w:tcPr>
            <w:tcW w:w="2977" w:type="dxa"/>
            <w:vMerge/>
            <w:tcBorders>
              <w:left w:val="single" w:sz="6" w:space="0" w:color="000000"/>
              <w:bottom w:val="single" w:sz="6" w:space="0" w:color="000000"/>
              <w:right w:val="single" w:sz="6" w:space="0" w:color="000000"/>
            </w:tcBorders>
          </w:tcPr>
          <w:p w14:paraId="3CBC7590" w14:textId="77777777" w:rsidR="00B8318C" w:rsidRPr="007F68C1" w:rsidRDefault="00B8318C" w:rsidP="00B8318C">
            <w:pPr>
              <w:spacing w:before="120"/>
              <w:rPr>
                <w:sz w:val="22"/>
                <w:szCs w:val="22"/>
                <w:lang w:val="sr-Latn-ME"/>
              </w:rPr>
            </w:pPr>
          </w:p>
        </w:tc>
        <w:tc>
          <w:tcPr>
            <w:tcW w:w="1891" w:type="dxa"/>
            <w:tcBorders>
              <w:top w:val="single" w:sz="6" w:space="0" w:color="000000"/>
              <w:left w:val="single" w:sz="6" w:space="0" w:color="000000"/>
              <w:bottom w:val="single" w:sz="6" w:space="0" w:color="000000"/>
              <w:right w:val="single" w:sz="6" w:space="0" w:color="000000"/>
            </w:tcBorders>
          </w:tcPr>
          <w:p w14:paraId="24F6F17A" w14:textId="77777777" w:rsidR="00B8318C" w:rsidRPr="007F68C1" w:rsidRDefault="00B8318C" w:rsidP="00B8318C">
            <w:pPr>
              <w:spacing w:before="120"/>
              <w:rPr>
                <w:sz w:val="22"/>
                <w:szCs w:val="22"/>
                <w:lang w:val="sr-Latn-ME"/>
              </w:rPr>
            </w:pPr>
            <w:r w:rsidRPr="007F68C1">
              <w:rPr>
                <w:sz w:val="22"/>
                <w:szCs w:val="22"/>
                <w:lang w:val="sr-Latn-ME"/>
              </w:rPr>
              <w:t>Veoma rijetka</w:t>
            </w:r>
          </w:p>
        </w:tc>
        <w:tc>
          <w:tcPr>
            <w:tcW w:w="4680" w:type="dxa"/>
            <w:tcBorders>
              <w:top w:val="single" w:sz="6" w:space="0" w:color="000000"/>
              <w:left w:val="single" w:sz="6" w:space="0" w:color="000000"/>
              <w:bottom w:val="single" w:sz="6" w:space="0" w:color="000000"/>
              <w:right w:val="single" w:sz="6" w:space="0" w:color="000000"/>
            </w:tcBorders>
          </w:tcPr>
          <w:p w14:paraId="309A98D5" w14:textId="77777777" w:rsidR="00B8318C" w:rsidRPr="007F68C1" w:rsidRDefault="00B8318C" w:rsidP="00B8318C">
            <w:pPr>
              <w:spacing w:before="120"/>
              <w:rPr>
                <w:sz w:val="22"/>
                <w:szCs w:val="22"/>
                <w:lang w:val="sr-Latn-ME"/>
              </w:rPr>
            </w:pPr>
            <w:r w:rsidRPr="007F68C1">
              <w:rPr>
                <w:sz w:val="22"/>
                <w:szCs w:val="22"/>
                <w:lang w:val="sr-Latn-ME"/>
              </w:rPr>
              <w:t>Katarakta i glaukom</w:t>
            </w:r>
          </w:p>
        </w:tc>
      </w:tr>
      <w:tr w:rsidR="00B8318C" w:rsidRPr="007F68C1" w14:paraId="7F64C538" w14:textId="77777777" w:rsidTr="00B8318C">
        <w:trPr>
          <w:trHeight w:val="143"/>
        </w:trPr>
        <w:tc>
          <w:tcPr>
            <w:tcW w:w="2977" w:type="dxa"/>
            <w:vMerge w:val="restart"/>
            <w:tcBorders>
              <w:top w:val="single" w:sz="6" w:space="0" w:color="000000"/>
              <w:left w:val="single" w:sz="6" w:space="0" w:color="000000"/>
              <w:right w:val="single" w:sz="6" w:space="0" w:color="000000"/>
            </w:tcBorders>
          </w:tcPr>
          <w:p w14:paraId="513915A6" w14:textId="77777777" w:rsidR="00B8318C" w:rsidRPr="007F68C1" w:rsidRDefault="00B8318C" w:rsidP="00B8318C">
            <w:pPr>
              <w:spacing w:before="120"/>
              <w:rPr>
                <w:sz w:val="22"/>
                <w:szCs w:val="22"/>
                <w:lang w:val="sr-Latn-ME"/>
              </w:rPr>
            </w:pPr>
          </w:p>
          <w:p w14:paraId="160052FB" w14:textId="77777777" w:rsidR="00B8318C" w:rsidRPr="007F68C1" w:rsidRDefault="00B8318C" w:rsidP="00B8318C">
            <w:pPr>
              <w:spacing w:before="120"/>
              <w:rPr>
                <w:sz w:val="22"/>
                <w:szCs w:val="22"/>
                <w:lang w:val="sr-Latn-ME"/>
              </w:rPr>
            </w:pPr>
            <w:r w:rsidRPr="007F68C1">
              <w:rPr>
                <w:sz w:val="22"/>
                <w:szCs w:val="22"/>
                <w:lang w:val="sr-Latn-ME"/>
              </w:rPr>
              <w:t>Poremećaji srca</w:t>
            </w:r>
          </w:p>
        </w:tc>
        <w:tc>
          <w:tcPr>
            <w:tcW w:w="1891" w:type="dxa"/>
            <w:tcBorders>
              <w:top w:val="single" w:sz="6" w:space="0" w:color="000000"/>
              <w:left w:val="single" w:sz="6" w:space="0" w:color="000000"/>
              <w:bottom w:val="single" w:sz="6" w:space="0" w:color="000000"/>
              <w:right w:val="single" w:sz="6" w:space="0" w:color="000000"/>
            </w:tcBorders>
          </w:tcPr>
          <w:p w14:paraId="257C1A36" w14:textId="77777777" w:rsidR="00B8318C" w:rsidRPr="007F68C1" w:rsidRDefault="00B8318C" w:rsidP="00B8318C">
            <w:pPr>
              <w:spacing w:before="120"/>
              <w:rPr>
                <w:sz w:val="22"/>
                <w:szCs w:val="22"/>
                <w:lang w:val="sr-Latn-ME"/>
              </w:rPr>
            </w:pPr>
            <w:r w:rsidRPr="007F68C1">
              <w:rPr>
                <w:sz w:val="22"/>
                <w:szCs w:val="22"/>
                <w:lang w:val="sr-Latn-ME"/>
              </w:rPr>
              <w:t>Česta</w:t>
            </w:r>
          </w:p>
        </w:tc>
        <w:tc>
          <w:tcPr>
            <w:tcW w:w="4680" w:type="dxa"/>
            <w:tcBorders>
              <w:top w:val="single" w:sz="6" w:space="0" w:color="000000"/>
              <w:left w:val="single" w:sz="6" w:space="0" w:color="000000"/>
              <w:right w:val="single" w:sz="6" w:space="0" w:color="000000"/>
            </w:tcBorders>
          </w:tcPr>
          <w:p w14:paraId="250657D8" w14:textId="77777777" w:rsidR="00B8318C" w:rsidRPr="007F68C1" w:rsidRDefault="00B8318C" w:rsidP="00B8318C">
            <w:pPr>
              <w:spacing w:before="120"/>
              <w:rPr>
                <w:sz w:val="22"/>
                <w:szCs w:val="22"/>
                <w:lang w:val="sr-Latn-ME"/>
              </w:rPr>
            </w:pPr>
            <w:r w:rsidRPr="007F68C1">
              <w:rPr>
                <w:sz w:val="22"/>
                <w:szCs w:val="22"/>
                <w:lang w:val="sr-Latn-ME"/>
              </w:rPr>
              <w:t>Palpitacija</w:t>
            </w:r>
          </w:p>
        </w:tc>
      </w:tr>
      <w:tr w:rsidR="00B8318C" w:rsidRPr="007F68C1" w14:paraId="2A78459C" w14:textId="77777777" w:rsidTr="00B8318C">
        <w:trPr>
          <w:trHeight w:val="141"/>
        </w:trPr>
        <w:tc>
          <w:tcPr>
            <w:tcW w:w="2977" w:type="dxa"/>
            <w:vMerge/>
            <w:tcBorders>
              <w:left w:val="single" w:sz="6" w:space="0" w:color="000000"/>
              <w:right w:val="single" w:sz="6" w:space="0" w:color="000000"/>
            </w:tcBorders>
            <w:vAlign w:val="center"/>
          </w:tcPr>
          <w:p w14:paraId="57EEE7AF" w14:textId="77777777" w:rsidR="00B8318C" w:rsidRPr="007F68C1" w:rsidRDefault="00B8318C" w:rsidP="00B8318C">
            <w:pPr>
              <w:spacing w:before="120"/>
              <w:rPr>
                <w:sz w:val="22"/>
                <w:szCs w:val="22"/>
                <w:lang w:val="sr-Latn-ME"/>
              </w:rPr>
            </w:pPr>
          </w:p>
        </w:tc>
        <w:tc>
          <w:tcPr>
            <w:tcW w:w="1891" w:type="dxa"/>
            <w:tcBorders>
              <w:top w:val="single" w:sz="6" w:space="0" w:color="000000"/>
              <w:left w:val="single" w:sz="6" w:space="0" w:color="000000"/>
              <w:bottom w:val="single" w:sz="6" w:space="0" w:color="000000"/>
              <w:right w:val="single" w:sz="6" w:space="0" w:color="000000"/>
            </w:tcBorders>
          </w:tcPr>
          <w:p w14:paraId="033B059C" w14:textId="77777777" w:rsidR="00B8318C" w:rsidRPr="007F68C1" w:rsidRDefault="00B8318C" w:rsidP="00B8318C">
            <w:pPr>
              <w:spacing w:before="120"/>
              <w:rPr>
                <w:sz w:val="22"/>
                <w:szCs w:val="22"/>
                <w:lang w:val="sr-Latn-ME"/>
              </w:rPr>
            </w:pPr>
            <w:r w:rsidRPr="007F68C1">
              <w:rPr>
                <w:sz w:val="22"/>
                <w:szCs w:val="22"/>
                <w:lang w:val="sr-Latn-ME"/>
              </w:rPr>
              <w:t>Povremena</w:t>
            </w:r>
          </w:p>
        </w:tc>
        <w:tc>
          <w:tcPr>
            <w:tcW w:w="4680" w:type="dxa"/>
            <w:tcBorders>
              <w:left w:val="single" w:sz="6" w:space="0" w:color="000000"/>
              <w:right w:val="single" w:sz="6" w:space="0" w:color="000000"/>
            </w:tcBorders>
          </w:tcPr>
          <w:p w14:paraId="0A52EDC5" w14:textId="77777777" w:rsidR="00B8318C" w:rsidRPr="007F68C1" w:rsidRDefault="00B8318C" w:rsidP="00B8318C">
            <w:pPr>
              <w:spacing w:before="120"/>
              <w:rPr>
                <w:sz w:val="22"/>
                <w:szCs w:val="22"/>
                <w:lang w:val="sr-Latn-ME"/>
              </w:rPr>
            </w:pPr>
            <w:r w:rsidRPr="007F68C1">
              <w:rPr>
                <w:sz w:val="22"/>
                <w:szCs w:val="22"/>
                <w:lang w:val="sr-Latn-ME"/>
              </w:rPr>
              <w:t>Tahikardija</w:t>
            </w:r>
          </w:p>
        </w:tc>
      </w:tr>
      <w:tr w:rsidR="00B8318C" w:rsidRPr="007F68C1" w14:paraId="6A0AF0D2" w14:textId="77777777" w:rsidTr="00B8318C">
        <w:trPr>
          <w:trHeight w:val="141"/>
        </w:trPr>
        <w:tc>
          <w:tcPr>
            <w:tcW w:w="2977" w:type="dxa"/>
            <w:vMerge/>
            <w:tcBorders>
              <w:left w:val="single" w:sz="6" w:space="0" w:color="000000"/>
              <w:right w:val="single" w:sz="6" w:space="0" w:color="000000"/>
            </w:tcBorders>
            <w:vAlign w:val="center"/>
          </w:tcPr>
          <w:p w14:paraId="63132E21" w14:textId="77777777" w:rsidR="00B8318C" w:rsidRPr="007F68C1" w:rsidRDefault="00B8318C" w:rsidP="00B8318C">
            <w:pPr>
              <w:spacing w:before="120"/>
              <w:rPr>
                <w:sz w:val="22"/>
                <w:szCs w:val="22"/>
                <w:lang w:val="sr-Latn-ME"/>
              </w:rPr>
            </w:pPr>
          </w:p>
        </w:tc>
        <w:tc>
          <w:tcPr>
            <w:tcW w:w="1891" w:type="dxa"/>
            <w:tcBorders>
              <w:top w:val="single" w:sz="6" w:space="0" w:color="000000"/>
              <w:left w:val="single" w:sz="6" w:space="0" w:color="000000"/>
              <w:bottom w:val="single" w:sz="6" w:space="0" w:color="000000"/>
              <w:right w:val="single" w:sz="6" w:space="0" w:color="000000"/>
            </w:tcBorders>
          </w:tcPr>
          <w:p w14:paraId="71DD88FB" w14:textId="77777777" w:rsidR="00B8318C" w:rsidRPr="007F68C1" w:rsidRDefault="00B8318C" w:rsidP="00B8318C">
            <w:pPr>
              <w:spacing w:before="120"/>
              <w:rPr>
                <w:sz w:val="22"/>
                <w:szCs w:val="22"/>
                <w:lang w:val="sr-Latn-ME"/>
              </w:rPr>
            </w:pPr>
            <w:r w:rsidRPr="007F68C1">
              <w:rPr>
                <w:sz w:val="22"/>
                <w:szCs w:val="22"/>
                <w:lang w:val="sr-Latn-ME"/>
              </w:rPr>
              <w:t>Rijetka</w:t>
            </w:r>
          </w:p>
        </w:tc>
        <w:tc>
          <w:tcPr>
            <w:tcW w:w="4680" w:type="dxa"/>
            <w:tcBorders>
              <w:left w:val="single" w:sz="6" w:space="0" w:color="000000"/>
              <w:right w:val="single" w:sz="6" w:space="0" w:color="000000"/>
            </w:tcBorders>
          </w:tcPr>
          <w:p w14:paraId="5ADCF75F" w14:textId="77777777" w:rsidR="00B8318C" w:rsidRPr="007F68C1" w:rsidRDefault="00B8318C" w:rsidP="00B8318C">
            <w:pPr>
              <w:spacing w:before="120"/>
              <w:rPr>
                <w:sz w:val="22"/>
                <w:szCs w:val="22"/>
                <w:lang w:val="sr-Latn-ME"/>
              </w:rPr>
            </w:pPr>
            <w:r w:rsidRPr="007F68C1">
              <w:rPr>
                <w:sz w:val="22"/>
                <w:szCs w:val="22"/>
                <w:lang w:val="sr-Latn-ME"/>
              </w:rPr>
              <w:t>Aritmije npr. atrijalna fibrilacija, supraventrikulna tahikardija, ekstrasistole</w:t>
            </w:r>
          </w:p>
        </w:tc>
      </w:tr>
      <w:tr w:rsidR="00B8318C" w:rsidRPr="007F68C1" w14:paraId="3585C627" w14:textId="77777777" w:rsidTr="00B8318C">
        <w:trPr>
          <w:trHeight w:val="141"/>
        </w:trPr>
        <w:tc>
          <w:tcPr>
            <w:tcW w:w="2977" w:type="dxa"/>
            <w:vMerge/>
            <w:tcBorders>
              <w:left w:val="single" w:sz="6" w:space="0" w:color="000000"/>
              <w:right w:val="single" w:sz="6" w:space="0" w:color="000000"/>
            </w:tcBorders>
            <w:vAlign w:val="center"/>
          </w:tcPr>
          <w:p w14:paraId="40C5850D" w14:textId="77777777" w:rsidR="00B8318C" w:rsidRPr="007F68C1" w:rsidRDefault="00B8318C" w:rsidP="00B8318C">
            <w:pPr>
              <w:spacing w:before="120"/>
              <w:rPr>
                <w:sz w:val="22"/>
                <w:szCs w:val="22"/>
                <w:lang w:val="sr-Latn-ME"/>
              </w:rPr>
            </w:pPr>
          </w:p>
        </w:tc>
        <w:tc>
          <w:tcPr>
            <w:tcW w:w="1891" w:type="dxa"/>
            <w:tcBorders>
              <w:top w:val="single" w:sz="6" w:space="0" w:color="000000"/>
              <w:left w:val="single" w:sz="6" w:space="0" w:color="000000"/>
              <w:bottom w:val="single" w:sz="6" w:space="0" w:color="000000"/>
              <w:right w:val="single" w:sz="6" w:space="0" w:color="000000"/>
            </w:tcBorders>
          </w:tcPr>
          <w:p w14:paraId="748E189D" w14:textId="77777777" w:rsidR="00B8318C" w:rsidRPr="007F68C1" w:rsidRDefault="00B8318C" w:rsidP="00B8318C">
            <w:pPr>
              <w:spacing w:before="120"/>
              <w:rPr>
                <w:sz w:val="22"/>
                <w:szCs w:val="22"/>
                <w:lang w:val="sr-Latn-ME"/>
              </w:rPr>
            </w:pPr>
            <w:r w:rsidRPr="007F68C1">
              <w:rPr>
                <w:sz w:val="22"/>
                <w:szCs w:val="22"/>
                <w:lang w:val="sr-Latn-ME"/>
              </w:rPr>
              <w:t>Veoma rijetka</w:t>
            </w:r>
          </w:p>
        </w:tc>
        <w:tc>
          <w:tcPr>
            <w:tcW w:w="4680" w:type="dxa"/>
            <w:tcBorders>
              <w:left w:val="single" w:sz="6" w:space="0" w:color="000000"/>
              <w:right w:val="single" w:sz="6" w:space="0" w:color="000000"/>
            </w:tcBorders>
          </w:tcPr>
          <w:p w14:paraId="0A533786" w14:textId="77777777" w:rsidR="00B8318C" w:rsidRPr="007F68C1" w:rsidRDefault="00B8318C" w:rsidP="00B8318C">
            <w:pPr>
              <w:spacing w:before="120"/>
              <w:rPr>
                <w:sz w:val="22"/>
                <w:szCs w:val="22"/>
                <w:lang w:val="sr-Latn-ME"/>
              </w:rPr>
            </w:pPr>
            <w:r w:rsidRPr="007F68C1">
              <w:rPr>
                <w:sz w:val="22"/>
                <w:szCs w:val="22"/>
                <w:lang w:val="sr-Latn-ME"/>
              </w:rPr>
              <w:t>Angina pectoris, prolongiran QT interval</w:t>
            </w:r>
          </w:p>
        </w:tc>
      </w:tr>
      <w:tr w:rsidR="00B8318C" w:rsidRPr="007F68C1" w14:paraId="662F611D" w14:textId="77777777" w:rsidTr="00B8318C">
        <w:trPr>
          <w:trHeight w:val="141"/>
        </w:trPr>
        <w:tc>
          <w:tcPr>
            <w:tcW w:w="2977" w:type="dxa"/>
            <w:tcBorders>
              <w:left w:val="single" w:sz="6" w:space="0" w:color="000000"/>
              <w:right w:val="single" w:sz="6" w:space="0" w:color="000000"/>
            </w:tcBorders>
            <w:vAlign w:val="center"/>
          </w:tcPr>
          <w:p w14:paraId="680FA207" w14:textId="77777777" w:rsidR="00B8318C" w:rsidRPr="007F68C1" w:rsidRDefault="00B8318C" w:rsidP="00B8318C">
            <w:pPr>
              <w:spacing w:before="120"/>
              <w:rPr>
                <w:sz w:val="22"/>
                <w:szCs w:val="22"/>
                <w:lang w:val="sr-Latn-ME"/>
              </w:rPr>
            </w:pPr>
            <w:r w:rsidRPr="007F68C1">
              <w:rPr>
                <w:sz w:val="22"/>
                <w:szCs w:val="22"/>
                <w:lang w:val="sr-Latn-ME"/>
              </w:rPr>
              <w:t>Vaskularni poremećaji</w:t>
            </w:r>
          </w:p>
        </w:tc>
        <w:tc>
          <w:tcPr>
            <w:tcW w:w="1891" w:type="dxa"/>
            <w:tcBorders>
              <w:top w:val="single" w:sz="6" w:space="0" w:color="000000"/>
              <w:left w:val="single" w:sz="6" w:space="0" w:color="000000"/>
              <w:bottom w:val="single" w:sz="6" w:space="0" w:color="000000"/>
              <w:right w:val="single" w:sz="6" w:space="0" w:color="000000"/>
            </w:tcBorders>
          </w:tcPr>
          <w:p w14:paraId="3AC7DAE8" w14:textId="77777777" w:rsidR="00B8318C" w:rsidRPr="007F68C1" w:rsidRDefault="00B8318C" w:rsidP="00B8318C">
            <w:pPr>
              <w:spacing w:before="120"/>
              <w:rPr>
                <w:sz w:val="22"/>
                <w:szCs w:val="22"/>
                <w:lang w:val="sr-Latn-ME"/>
              </w:rPr>
            </w:pPr>
            <w:r w:rsidRPr="007F68C1">
              <w:rPr>
                <w:sz w:val="22"/>
                <w:szCs w:val="22"/>
                <w:lang w:val="sr-Latn-ME"/>
              </w:rPr>
              <w:t>Veoma rijetka</w:t>
            </w:r>
          </w:p>
        </w:tc>
        <w:tc>
          <w:tcPr>
            <w:tcW w:w="4680" w:type="dxa"/>
            <w:tcBorders>
              <w:left w:val="single" w:sz="6" w:space="0" w:color="000000"/>
              <w:right w:val="single" w:sz="6" w:space="0" w:color="000000"/>
            </w:tcBorders>
          </w:tcPr>
          <w:p w14:paraId="2025D37F" w14:textId="77777777" w:rsidR="00B8318C" w:rsidRPr="007F68C1" w:rsidRDefault="00B8318C" w:rsidP="00B8318C">
            <w:pPr>
              <w:spacing w:before="120"/>
              <w:rPr>
                <w:sz w:val="22"/>
                <w:szCs w:val="22"/>
                <w:lang w:val="sr-Latn-ME"/>
              </w:rPr>
            </w:pPr>
            <w:r w:rsidRPr="007F68C1">
              <w:rPr>
                <w:sz w:val="22"/>
                <w:szCs w:val="22"/>
                <w:lang w:val="sr-Latn-ME"/>
              </w:rPr>
              <w:t>Promjene u krvnom pritisku</w:t>
            </w:r>
          </w:p>
        </w:tc>
      </w:tr>
      <w:tr w:rsidR="00B8318C" w:rsidRPr="007F68C1" w14:paraId="7340287E" w14:textId="77777777" w:rsidTr="00B8318C">
        <w:trPr>
          <w:trHeight w:val="283"/>
        </w:trPr>
        <w:tc>
          <w:tcPr>
            <w:tcW w:w="2977" w:type="dxa"/>
            <w:vMerge w:val="restart"/>
            <w:tcBorders>
              <w:left w:val="single" w:sz="6" w:space="0" w:color="000000"/>
              <w:right w:val="single" w:sz="6" w:space="0" w:color="000000"/>
            </w:tcBorders>
          </w:tcPr>
          <w:p w14:paraId="42AD754B" w14:textId="77777777" w:rsidR="00B8318C" w:rsidRPr="007F68C1" w:rsidRDefault="00B8318C" w:rsidP="00B8318C">
            <w:pPr>
              <w:tabs>
                <w:tab w:val="left" w:pos="284"/>
              </w:tabs>
              <w:spacing w:before="120"/>
              <w:rPr>
                <w:sz w:val="22"/>
                <w:szCs w:val="22"/>
                <w:lang w:val="sr-Latn-ME"/>
              </w:rPr>
            </w:pPr>
            <w:r w:rsidRPr="007F68C1">
              <w:rPr>
                <w:sz w:val="22"/>
                <w:szCs w:val="22"/>
                <w:lang w:val="sr-Latn-ME"/>
              </w:rPr>
              <w:t xml:space="preserve">Respiratorni, torakalni i medijastinalni poremećaji </w:t>
            </w:r>
          </w:p>
        </w:tc>
        <w:tc>
          <w:tcPr>
            <w:tcW w:w="1891" w:type="dxa"/>
            <w:tcBorders>
              <w:top w:val="single" w:sz="6" w:space="0" w:color="000000"/>
              <w:left w:val="single" w:sz="6" w:space="0" w:color="000000"/>
              <w:bottom w:val="single" w:sz="6" w:space="0" w:color="000000"/>
              <w:right w:val="single" w:sz="6" w:space="0" w:color="000000"/>
            </w:tcBorders>
          </w:tcPr>
          <w:p w14:paraId="13799D55" w14:textId="77777777" w:rsidR="00B8318C" w:rsidRPr="007F68C1" w:rsidRDefault="00B8318C" w:rsidP="00B8318C">
            <w:pPr>
              <w:spacing w:before="120"/>
              <w:rPr>
                <w:sz w:val="22"/>
                <w:szCs w:val="22"/>
                <w:lang w:val="sr-Latn-ME"/>
              </w:rPr>
            </w:pPr>
            <w:r w:rsidRPr="007F68C1">
              <w:rPr>
                <w:sz w:val="22"/>
                <w:szCs w:val="22"/>
                <w:lang w:val="sr-Latn-ME"/>
              </w:rPr>
              <w:t>Česta</w:t>
            </w:r>
          </w:p>
        </w:tc>
        <w:tc>
          <w:tcPr>
            <w:tcW w:w="4680" w:type="dxa"/>
            <w:tcBorders>
              <w:left w:val="single" w:sz="6" w:space="0" w:color="000000"/>
              <w:right w:val="single" w:sz="6" w:space="0" w:color="000000"/>
            </w:tcBorders>
          </w:tcPr>
          <w:p w14:paraId="3B958C9D" w14:textId="39583A81" w:rsidR="00B8318C" w:rsidRPr="007F68C1" w:rsidRDefault="00B8318C" w:rsidP="00B8318C">
            <w:pPr>
              <w:spacing w:before="120"/>
              <w:rPr>
                <w:sz w:val="22"/>
                <w:szCs w:val="22"/>
                <w:lang w:val="sr-Latn-ME"/>
              </w:rPr>
            </w:pPr>
            <w:r w:rsidRPr="007F68C1">
              <w:rPr>
                <w:sz w:val="22"/>
                <w:szCs w:val="22"/>
                <w:lang w:val="sr-Latn-ME"/>
              </w:rPr>
              <w:t xml:space="preserve">Blaga iritacija grla, kašalj, </w:t>
            </w:r>
            <w:r w:rsidR="00FD61A9" w:rsidRPr="007F68C1">
              <w:rPr>
                <w:sz w:val="22"/>
                <w:szCs w:val="22"/>
                <w:lang w:val="sr-Latn-ME"/>
              </w:rPr>
              <w:t xml:space="preserve">disfonija uključujući </w:t>
            </w:r>
            <w:r w:rsidRPr="007F68C1">
              <w:rPr>
                <w:sz w:val="22"/>
                <w:szCs w:val="22"/>
                <w:lang w:val="sr-Latn-ME"/>
              </w:rPr>
              <w:t xml:space="preserve">promuklost </w:t>
            </w:r>
          </w:p>
        </w:tc>
      </w:tr>
      <w:tr w:rsidR="00B8318C" w:rsidRPr="007F68C1" w14:paraId="6DEF00DB" w14:textId="77777777" w:rsidTr="00B8318C">
        <w:trPr>
          <w:trHeight w:val="283"/>
        </w:trPr>
        <w:tc>
          <w:tcPr>
            <w:tcW w:w="2977" w:type="dxa"/>
            <w:vMerge/>
            <w:tcBorders>
              <w:left w:val="single" w:sz="6" w:space="0" w:color="000000"/>
              <w:right w:val="single" w:sz="6" w:space="0" w:color="000000"/>
            </w:tcBorders>
            <w:vAlign w:val="center"/>
          </w:tcPr>
          <w:p w14:paraId="7F5E5238" w14:textId="77777777" w:rsidR="00B8318C" w:rsidRPr="007F68C1" w:rsidRDefault="00B8318C" w:rsidP="00B8318C">
            <w:pPr>
              <w:spacing w:before="120"/>
              <w:rPr>
                <w:sz w:val="22"/>
                <w:szCs w:val="22"/>
                <w:lang w:val="sr-Latn-ME"/>
              </w:rPr>
            </w:pPr>
          </w:p>
        </w:tc>
        <w:tc>
          <w:tcPr>
            <w:tcW w:w="1891" w:type="dxa"/>
            <w:tcBorders>
              <w:top w:val="single" w:sz="6" w:space="0" w:color="000000"/>
              <w:left w:val="single" w:sz="6" w:space="0" w:color="000000"/>
              <w:bottom w:val="single" w:sz="6" w:space="0" w:color="000000"/>
              <w:right w:val="single" w:sz="6" w:space="0" w:color="000000"/>
            </w:tcBorders>
          </w:tcPr>
          <w:p w14:paraId="608536A3" w14:textId="77777777" w:rsidR="00B8318C" w:rsidRPr="007F68C1" w:rsidRDefault="00B8318C" w:rsidP="00B8318C">
            <w:pPr>
              <w:spacing w:before="120"/>
              <w:rPr>
                <w:sz w:val="22"/>
                <w:szCs w:val="22"/>
                <w:lang w:val="sr-Latn-ME"/>
              </w:rPr>
            </w:pPr>
            <w:r w:rsidRPr="007F68C1">
              <w:rPr>
                <w:sz w:val="22"/>
                <w:szCs w:val="22"/>
                <w:lang w:val="sr-Latn-ME"/>
              </w:rPr>
              <w:t>Rijetka</w:t>
            </w:r>
          </w:p>
        </w:tc>
        <w:tc>
          <w:tcPr>
            <w:tcW w:w="4680" w:type="dxa"/>
            <w:tcBorders>
              <w:left w:val="single" w:sz="6" w:space="0" w:color="000000"/>
              <w:right w:val="single" w:sz="6" w:space="0" w:color="000000"/>
            </w:tcBorders>
          </w:tcPr>
          <w:p w14:paraId="718DF4A3" w14:textId="77777777" w:rsidR="00B8318C" w:rsidRPr="007F68C1" w:rsidRDefault="00B8318C" w:rsidP="00B8318C">
            <w:pPr>
              <w:spacing w:before="120"/>
              <w:rPr>
                <w:sz w:val="22"/>
                <w:szCs w:val="22"/>
                <w:lang w:val="sr-Latn-ME"/>
              </w:rPr>
            </w:pPr>
            <w:r w:rsidRPr="007F68C1">
              <w:rPr>
                <w:sz w:val="22"/>
                <w:szCs w:val="22"/>
                <w:lang w:val="sr-Latn-ME"/>
              </w:rPr>
              <w:t>Bronhospazam</w:t>
            </w:r>
          </w:p>
        </w:tc>
      </w:tr>
      <w:tr w:rsidR="00B8318C" w:rsidRPr="007F68C1" w14:paraId="3768B1CD" w14:textId="77777777" w:rsidTr="00B8318C">
        <w:trPr>
          <w:trHeight w:val="141"/>
        </w:trPr>
        <w:tc>
          <w:tcPr>
            <w:tcW w:w="2977" w:type="dxa"/>
            <w:tcBorders>
              <w:left w:val="single" w:sz="6" w:space="0" w:color="000000"/>
              <w:right w:val="single" w:sz="6" w:space="0" w:color="000000"/>
            </w:tcBorders>
          </w:tcPr>
          <w:p w14:paraId="0500C447" w14:textId="77777777" w:rsidR="00B8318C" w:rsidRPr="007F68C1" w:rsidRDefault="00B8318C" w:rsidP="00B8318C">
            <w:pPr>
              <w:spacing w:before="120"/>
              <w:rPr>
                <w:sz w:val="22"/>
                <w:szCs w:val="22"/>
                <w:lang w:val="sr-Latn-ME"/>
              </w:rPr>
            </w:pPr>
            <w:r w:rsidRPr="007F68C1">
              <w:rPr>
                <w:sz w:val="22"/>
                <w:szCs w:val="22"/>
                <w:lang w:val="sr-Latn-ME"/>
              </w:rPr>
              <w:t>Gastrointestinalni poremećaji</w:t>
            </w:r>
          </w:p>
        </w:tc>
        <w:tc>
          <w:tcPr>
            <w:tcW w:w="1891" w:type="dxa"/>
            <w:tcBorders>
              <w:top w:val="single" w:sz="6" w:space="0" w:color="000000"/>
              <w:left w:val="single" w:sz="6" w:space="0" w:color="000000"/>
              <w:bottom w:val="single" w:sz="6" w:space="0" w:color="000000"/>
              <w:right w:val="single" w:sz="6" w:space="0" w:color="000000"/>
            </w:tcBorders>
          </w:tcPr>
          <w:p w14:paraId="09768EDE" w14:textId="77777777" w:rsidR="00B8318C" w:rsidRPr="007F68C1" w:rsidRDefault="00B8318C" w:rsidP="00B8318C">
            <w:pPr>
              <w:spacing w:before="120"/>
              <w:rPr>
                <w:sz w:val="22"/>
                <w:szCs w:val="22"/>
                <w:lang w:val="sr-Latn-ME"/>
              </w:rPr>
            </w:pPr>
            <w:r w:rsidRPr="007F68C1">
              <w:rPr>
                <w:sz w:val="22"/>
                <w:szCs w:val="22"/>
                <w:lang w:val="sr-Latn-ME"/>
              </w:rPr>
              <w:t>Povremena</w:t>
            </w:r>
          </w:p>
        </w:tc>
        <w:tc>
          <w:tcPr>
            <w:tcW w:w="4680" w:type="dxa"/>
            <w:tcBorders>
              <w:left w:val="single" w:sz="6" w:space="0" w:color="000000"/>
              <w:right w:val="single" w:sz="6" w:space="0" w:color="000000"/>
            </w:tcBorders>
          </w:tcPr>
          <w:p w14:paraId="2453A188" w14:textId="77777777" w:rsidR="00B8318C" w:rsidRPr="007F68C1" w:rsidRDefault="00B8318C" w:rsidP="00B8318C">
            <w:pPr>
              <w:spacing w:before="120"/>
              <w:rPr>
                <w:sz w:val="22"/>
                <w:szCs w:val="22"/>
                <w:lang w:val="sr-Latn-ME"/>
              </w:rPr>
            </w:pPr>
            <w:r w:rsidRPr="007F68C1">
              <w:rPr>
                <w:sz w:val="22"/>
                <w:szCs w:val="22"/>
                <w:lang w:val="sr-Latn-ME"/>
              </w:rPr>
              <w:t>Mučnina</w:t>
            </w:r>
          </w:p>
        </w:tc>
      </w:tr>
      <w:tr w:rsidR="00B8318C" w:rsidRPr="007F68C1" w14:paraId="544BB966" w14:textId="77777777" w:rsidTr="00B8318C">
        <w:trPr>
          <w:trHeight w:val="141"/>
        </w:trPr>
        <w:tc>
          <w:tcPr>
            <w:tcW w:w="2977" w:type="dxa"/>
            <w:tcBorders>
              <w:left w:val="single" w:sz="6" w:space="0" w:color="000000"/>
              <w:right w:val="single" w:sz="6" w:space="0" w:color="000000"/>
            </w:tcBorders>
          </w:tcPr>
          <w:p w14:paraId="4679E5AE" w14:textId="77777777" w:rsidR="00B8318C" w:rsidRPr="007F68C1" w:rsidRDefault="00B8318C" w:rsidP="00B8318C">
            <w:pPr>
              <w:spacing w:before="120"/>
              <w:rPr>
                <w:sz w:val="22"/>
                <w:szCs w:val="22"/>
                <w:lang w:val="sr-Latn-ME"/>
              </w:rPr>
            </w:pPr>
            <w:r w:rsidRPr="007F68C1">
              <w:rPr>
                <w:sz w:val="22"/>
                <w:szCs w:val="22"/>
                <w:lang w:val="sr-Latn-ME"/>
              </w:rPr>
              <w:t>Poremećaji kože i potkožnog tkiva</w:t>
            </w:r>
          </w:p>
        </w:tc>
        <w:tc>
          <w:tcPr>
            <w:tcW w:w="1891" w:type="dxa"/>
            <w:tcBorders>
              <w:top w:val="single" w:sz="6" w:space="0" w:color="000000"/>
              <w:left w:val="single" w:sz="6" w:space="0" w:color="000000"/>
              <w:bottom w:val="single" w:sz="6" w:space="0" w:color="000000"/>
              <w:right w:val="single" w:sz="6" w:space="0" w:color="000000"/>
            </w:tcBorders>
          </w:tcPr>
          <w:p w14:paraId="4D6D26BE" w14:textId="77777777" w:rsidR="00B8318C" w:rsidRPr="007F68C1" w:rsidRDefault="00B8318C" w:rsidP="00B8318C">
            <w:pPr>
              <w:spacing w:before="120"/>
              <w:rPr>
                <w:sz w:val="22"/>
                <w:szCs w:val="22"/>
                <w:lang w:val="sr-Latn-ME"/>
              </w:rPr>
            </w:pPr>
            <w:r w:rsidRPr="007F68C1">
              <w:rPr>
                <w:sz w:val="22"/>
                <w:szCs w:val="22"/>
                <w:lang w:val="sr-Latn-ME"/>
              </w:rPr>
              <w:t>Povremena</w:t>
            </w:r>
          </w:p>
        </w:tc>
        <w:tc>
          <w:tcPr>
            <w:tcW w:w="4680" w:type="dxa"/>
            <w:tcBorders>
              <w:left w:val="single" w:sz="6" w:space="0" w:color="000000"/>
              <w:right w:val="single" w:sz="6" w:space="0" w:color="000000"/>
            </w:tcBorders>
          </w:tcPr>
          <w:p w14:paraId="6F741B64" w14:textId="77777777" w:rsidR="00B8318C" w:rsidRPr="007F68C1" w:rsidRDefault="00B8318C" w:rsidP="00B8318C">
            <w:pPr>
              <w:spacing w:before="120"/>
              <w:rPr>
                <w:sz w:val="22"/>
                <w:szCs w:val="22"/>
                <w:lang w:val="sr-Latn-ME"/>
              </w:rPr>
            </w:pPr>
            <w:r w:rsidRPr="007F68C1">
              <w:rPr>
                <w:sz w:val="22"/>
                <w:szCs w:val="22"/>
                <w:lang w:val="sr-Latn-ME"/>
              </w:rPr>
              <w:t>Modrice</w:t>
            </w:r>
          </w:p>
        </w:tc>
      </w:tr>
      <w:tr w:rsidR="00B8318C" w:rsidRPr="007F68C1" w14:paraId="2559E9A3" w14:textId="77777777" w:rsidTr="00B8318C">
        <w:trPr>
          <w:trHeight w:val="141"/>
        </w:trPr>
        <w:tc>
          <w:tcPr>
            <w:tcW w:w="2977" w:type="dxa"/>
            <w:tcBorders>
              <w:left w:val="single" w:sz="6" w:space="0" w:color="000000"/>
              <w:right w:val="single" w:sz="6" w:space="0" w:color="000000"/>
            </w:tcBorders>
          </w:tcPr>
          <w:p w14:paraId="78145172" w14:textId="77777777" w:rsidR="00B8318C" w:rsidRPr="007F68C1" w:rsidRDefault="00B8318C" w:rsidP="00B8318C">
            <w:pPr>
              <w:tabs>
                <w:tab w:val="left" w:pos="284"/>
              </w:tabs>
              <w:rPr>
                <w:sz w:val="22"/>
                <w:szCs w:val="22"/>
                <w:lang w:val="sr-Latn-ME"/>
              </w:rPr>
            </w:pPr>
            <w:r w:rsidRPr="007F68C1">
              <w:rPr>
                <w:sz w:val="22"/>
                <w:szCs w:val="22"/>
                <w:lang w:val="sr-Latn-ME"/>
              </w:rPr>
              <w:t>Poremećaji mišićno-skeletnog, vezivnog i koštanog tkiva</w:t>
            </w:r>
          </w:p>
        </w:tc>
        <w:tc>
          <w:tcPr>
            <w:tcW w:w="1891" w:type="dxa"/>
            <w:tcBorders>
              <w:top w:val="single" w:sz="6" w:space="0" w:color="000000"/>
              <w:left w:val="single" w:sz="6" w:space="0" w:color="000000"/>
              <w:bottom w:val="single" w:sz="6" w:space="0" w:color="000000"/>
              <w:right w:val="single" w:sz="6" w:space="0" w:color="000000"/>
            </w:tcBorders>
          </w:tcPr>
          <w:p w14:paraId="3E8588FC" w14:textId="77777777" w:rsidR="00B8318C" w:rsidRPr="007F68C1" w:rsidRDefault="00B8318C" w:rsidP="00B8318C">
            <w:pPr>
              <w:spacing w:before="120"/>
              <w:rPr>
                <w:sz w:val="22"/>
                <w:szCs w:val="22"/>
                <w:lang w:val="sr-Latn-ME"/>
              </w:rPr>
            </w:pPr>
            <w:r w:rsidRPr="007F68C1">
              <w:rPr>
                <w:sz w:val="22"/>
                <w:szCs w:val="22"/>
                <w:lang w:val="sr-Latn-ME"/>
              </w:rPr>
              <w:t>Povremena</w:t>
            </w:r>
          </w:p>
        </w:tc>
        <w:tc>
          <w:tcPr>
            <w:tcW w:w="4680" w:type="dxa"/>
            <w:tcBorders>
              <w:left w:val="single" w:sz="6" w:space="0" w:color="000000"/>
              <w:right w:val="single" w:sz="6" w:space="0" w:color="000000"/>
            </w:tcBorders>
          </w:tcPr>
          <w:p w14:paraId="23E50E14" w14:textId="77777777" w:rsidR="00B8318C" w:rsidRPr="007F68C1" w:rsidRDefault="00B8318C" w:rsidP="00B8318C">
            <w:pPr>
              <w:spacing w:before="120"/>
              <w:rPr>
                <w:sz w:val="22"/>
                <w:szCs w:val="22"/>
                <w:lang w:val="sr-Latn-ME"/>
              </w:rPr>
            </w:pPr>
            <w:r w:rsidRPr="007F68C1">
              <w:rPr>
                <w:sz w:val="22"/>
                <w:szCs w:val="22"/>
                <w:lang w:val="sr-Latn-ME"/>
              </w:rPr>
              <w:t xml:space="preserve">Grčevi mišića </w:t>
            </w:r>
          </w:p>
        </w:tc>
      </w:tr>
    </w:tbl>
    <w:p w14:paraId="32EC095F" w14:textId="77777777" w:rsidR="00B8318C" w:rsidRPr="007F68C1" w:rsidRDefault="00B8318C" w:rsidP="00480FB1">
      <w:pPr>
        <w:tabs>
          <w:tab w:val="left" w:pos="540"/>
          <w:tab w:val="left" w:pos="569"/>
        </w:tabs>
        <w:rPr>
          <w:b/>
          <w:bCs/>
          <w:sz w:val="22"/>
          <w:szCs w:val="22"/>
          <w:lang w:val="sr-Latn-ME"/>
        </w:rPr>
      </w:pPr>
    </w:p>
    <w:p w14:paraId="042791D0" w14:textId="6A0B5F04" w:rsidR="00B8318C" w:rsidRPr="007F68C1" w:rsidRDefault="00B8318C" w:rsidP="00BA23BD">
      <w:pPr>
        <w:jc w:val="both"/>
        <w:rPr>
          <w:sz w:val="22"/>
          <w:szCs w:val="22"/>
          <w:lang w:val="sr-Latn-ME"/>
        </w:rPr>
      </w:pPr>
      <w:r w:rsidRPr="007F68C1">
        <w:rPr>
          <w:sz w:val="22"/>
          <w:szCs w:val="22"/>
          <w:lang w:val="sr-Latn-ME"/>
        </w:rPr>
        <w:t>Do oralne kandidijaze može doći usl</w:t>
      </w:r>
      <w:r w:rsidR="00C32B25" w:rsidRPr="007F68C1">
        <w:rPr>
          <w:sz w:val="22"/>
          <w:szCs w:val="22"/>
          <w:lang w:val="sr-Latn-ME"/>
        </w:rPr>
        <w:t>j</w:t>
      </w:r>
      <w:r w:rsidRPr="007F68C1">
        <w:rPr>
          <w:sz w:val="22"/>
          <w:szCs w:val="22"/>
          <w:lang w:val="sr-Latn-ME"/>
        </w:rPr>
        <w:t xml:space="preserve">ed taloženja lijeka u ustima. Savjet pacijentu da ispere usta vodom nakon svake doze održavanja će umanjiti rizik pojave kandidijaze u ustima. Oralna kandidijaza obično reaguje na topikalnu anti-mikotičnu terapiju, bez potrebe da se prekine primjena inhalacionog </w:t>
      </w:r>
      <w:r w:rsidRPr="007F68C1">
        <w:rPr>
          <w:sz w:val="22"/>
          <w:szCs w:val="22"/>
          <w:lang w:val="sr-Latn-ME"/>
        </w:rPr>
        <w:lastRenderedPageBreak/>
        <w:t>kortikosteroida. Ako se orofaringealna kandidijaza javi, pacijenti takođe treba da isperu usta vodom i nakon inhalacija ”po potrebi”.</w:t>
      </w:r>
    </w:p>
    <w:p w14:paraId="1881F52C" w14:textId="77777777" w:rsidR="00C32B25" w:rsidRPr="007F68C1" w:rsidRDefault="00C32B25" w:rsidP="00BA23BD">
      <w:pPr>
        <w:jc w:val="both"/>
        <w:rPr>
          <w:sz w:val="22"/>
          <w:szCs w:val="22"/>
          <w:lang w:val="sr-Latn-ME"/>
        </w:rPr>
      </w:pPr>
    </w:p>
    <w:p w14:paraId="7316016F" w14:textId="3BFCA588" w:rsidR="00B8318C" w:rsidRPr="007F68C1" w:rsidRDefault="00B8318C" w:rsidP="007827D9">
      <w:pPr>
        <w:tabs>
          <w:tab w:val="left" w:pos="851"/>
        </w:tabs>
        <w:jc w:val="both"/>
        <w:rPr>
          <w:sz w:val="22"/>
          <w:szCs w:val="22"/>
          <w:lang w:val="sr-Latn-ME"/>
        </w:rPr>
      </w:pPr>
      <w:r w:rsidRPr="007F68C1">
        <w:rPr>
          <w:sz w:val="22"/>
          <w:szCs w:val="22"/>
          <w:lang w:val="sr-Latn-ME"/>
        </w:rPr>
        <w:t>Kao i kod druge inhalacione terapije, vrlo rijetko može doći do paradoksalnog bronhospazma, kod najviše 1 na 10</w:t>
      </w:r>
      <w:r w:rsidR="00C32B25" w:rsidRPr="007F68C1">
        <w:rPr>
          <w:sz w:val="22"/>
          <w:szCs w:val="22"/>
          <w:lang w:val="sr-Latn-ME"/>
        </w:rPr>
        <w:t xml:space="preserve"> </w:t>
      </w:r>
      <w:r w:rsidRPr="007F68C1">
        <w:rPr>
          <w:sz w:val="22"/>
          <w:szCs w:val="22"/>
          <w:lang w:val="sr-Latn-ME"/>
        </w:rPr>
        <w:t xml:space="preserve">000 pacijenata, sa trenutnom pojavom zviždanja u grudima i kratkim dahom nakon uzimanja doze lijeka. Paradoksalni bronhospazam reaguje na primjenu brzo-djelujućeg bronhodilatatora te ga treba liječiti odmah. Treba odmah prekinuti davanje lijeka Symbicort Turbuhaler; procjeniti stanje pacijenta i ukoliko je neophodno primijeniti i neku drugu terapiju (vidjeti </w:t>
      </w:r>
      <w:r w:rsidR="00C32B25" w:rsidRPr="007F68C1">
        <w:rPr>
          <w:sz w:val="22"/>
          <w:szCs w:val="22"/>
          <w:lang w:val="sr-Latn-ME"/>
        </w:rPr>
        <w:t xml:space="preserve">dio </w:t>
      </w:r>
      <w:r w:rsidRPr="007F68C1">
        <w:rPr>
          <w:sz w:val="22"/>
          <w:szCs w:val="22"/>
          <w:lang w:val="sr-Latn-ME"/>
        </w:rPr>
        <w:t>4.4).</w:t>
      </w:r>
    </w:p>
    <w:p w14:paraId="2E41F15E" w14:textId="77777777" w:rsidR="00B8318C" w:rsidRPr="007F68C1" w:rsidRDefault="00B8318C">
      <w:pPr>
        <w:tabs>
          <w:tab w:val="left" w:pos="851"/>
        </w:tabs>
        <w:jc w:val="both"/>
        <w:rPr>
          <w:sz w:val="22"/>
          <w:szCs w:val="22"/>
          <w:lang w:val="sr-Latn-ME"/>
        </w:rPr>
      </w:pPr>
    </w:p>
    <w:p w14:paraId="32D5684F" w14:textId="77777777" w:rsidR="00B8318C" w:rsidRPr="007F68C1" w:rsidRDefault="00B8318C">
      <w:pPr>
        <w:tabs>
          <w:tab w:val="left" w:pos="851"/>
        </w:tabs>
        <w:jc w:val="both"/>
        <w:rPr>
          <w:sz w:val="22"/>
          <w:szCs w:val="22"/>
          <w:lang w:val="sr-Latn-ME"/>
        </w:rPr>
      </w:pPr>
      <w:r w:rsidRPr="007F68C1">
        <w:rPr>
          <w:sz w:val="22"/>
          <w:szCs w:val="22"/>
          <w:lang w:val="sr-Latn-ME"/>
        </w:rPr>
        <w:t>Pri primjeni inhalacionih kortikosteroida može takođe doći do pojave sistemskih efekata, posebno ako se propisuju velike doze tokom dugog vremenskog perioda. Mnogo je manja vjerovatnoća da će doći do pojave sistemskih efekata pri primjeni inhalacionih kortikosteroida nego što je to slučaj pri davanju kortikosteroida oralnim putem. Mogući sistemski efekti uključuju pojavu Cushing sindroma, Cushing-oidne manifestacije, supresije nadbubrega, zaostajanja u rastu kod djece i adolesenata, smanjenja gustine kostiju, katarakte i glaukoma. Može se takođe javiti i povećana osjetljivost na infekcije, kao i nemogućnost organizma da se prilagodi stresu koji se javi. Efekti vjerovatno zavise od primijenjene doze, dužine liječenja, konkomitantne ili prethodne upotrebe steroida i individualne osjetljivosti.</w:t>
      </w:r>
    </w:p>
    <w:p w14:paraId="400F6B47" w14:textId="77777777" w:rsidR="00B8318C" w:rsidRPr="007F68C1" w:rsidRDefault="00B8318C">
      <w:pPr>
        <w:jc w:val="both"/>
        <w:rPr>
          <w:sz w:val="22"/>
          <w:szCs w:val="22"/>
          <w:lang w:val="sr-Latn-ME"/>
        </w:rPr>
      </w:pPr>
    </w:p>
    <w:p w14:paraId="2A934EB2" w14:textId="1BDA83F0" w:rsidR="00B8318C" w:rsidRPr="007F68C1" w:rsidRDefault="00B8318C">
      <w:pPr>
        <w:tabs>
          <w:tab w:val="left" w:pos="284"/>
          <w:tab w:val="center" w:pos="4320"/>
          <w:tab w:val="right" w:pos="8640"/>
        </w:tabs>
        <w:jc w:val="both"/>
        <w:rPr>
          <w:sz w:val="22"/>
          <w:szCs w:val="22"/>
          <w:lang w:val="sr-Latn-ME"/>
        </w:rPr>
      </w:pPr>
      <w:r w:rsidRPr="007F68C1">
        <w:rPr>
          <w:sz w:val="22"/>
          <w:szCs w:val="22"/>
          <w:lang w:val="sr-Latn-ME"/>
        </w:rPr>
        <w:t xml:space="preserve">Liječenje </w:t>
      </w:r>
      <w:r w:rsidRPr="007F68C1">
        <w:rPr>
          <w:snapToGrid w:val="0"/>
          <w:sz w:val="22"/>
          <w:szCs w:val="22"/>
          <w:lang w:val="sr-Latn-ME"/>
        </w:rPr>
        <w:t xml:space="preserve">agonistima </w:t>
      </w:r>
      <w:r w:rsidRPr="007F68C1">
        <w:rPr>
          <w:sz w:val="22"/>
          <w:szCs w:val="22"/>
          <w:lang w:val="sr-Latn-ME"/>
        </w:rPr>
        <w:t>β2- adrenergičkih receptora može da poveća u krvi nivoe insulina, slobodnih masnih kiselina, glicerola i ketonskih tijela.</w:t>
      </w:r>
    </w:p>
    <w:p w14:paraId="703EDC93" w14:textId="77777777" w:rsidR="00B8318C" w:rsidRPr="007F68C1" w:rsidRDefault="00B8318C" w:rsidP="001B42D3">
      <w:pPr>
        <w:tabs>
          <w:tab w:val="left" w:pos="284"/>
          <w:tab w:val="center" w:pos="4320"/>
          <w:tab w:val="right" w:pos="8640"/>
        </w:tabs>
        <w:jc w:val="both"/>
        <w:rPr>
          <w:color w:val="ED7D31"/>
          <w:sz w:val="22"/>
          <w:szCs w:val="22"/>
          <w:u w:val="single"/>
          <w:lang w:val="sr-Latn-ME"/>
        </w:rPr>
      </w:pPr>
    </w:p>
    <w:p w14:paraId="36A0F268" w14:textId="77777777" w:rsidR="00B8318C" w:rsidRPr="007F68C1" w:rsidRDefault="00B8318C" w:rsidP="00BA23BD">
      <w:pPr>
        <w:tabs>
          <w:tab w:val="left" w:pos="284"/>
          <w:tab w:val="center" w:pos="4320"/>
          <w:tab w:val="right" w:pos="8640"/>
        </w:tabs>
        <w:jc w:val="both"/>
        <w:rPr>
          <w:sz w:val="22"/>
          <w:szCs w:val="22"/>
          <w:u w:val="single"/>
          <w:lang w:val="sr-Latn-ME"/>
        </w:rPr>
      </w:pPr>
      <w:r w:rsidRPr="007F68C1">
        <w:rPr>
          <w:sz w:val="22"/>
          <w:szCs w:val="22"/>
          <w:u w:val="single"/>
          <w:lang w:val="sr-Latn-ME"/>
        </w:rPr>
        <w:t>Pedijatrijska populacija</w:t>
      </w:r>
    </w:p>
    <w:p w14:paraId="1C43227A" w14:textId="2388C63C" w:rsidR="00C32B25" w:rsidRPr="007F68C1" w:rsidRDefault="00B8318C" w:rsidP="007827D9">
      <w:pPr>
        <w:tabs>
          <w:tab w:val="left" w:pos="284"/>
          <w:tab w:val="center" w:pos="4320"/>
          <w:tab w:val="right" w:pos="8640"/>
        </w:tabs>
        <w:jc w:val="both"/>
        <w:rPr>
          <w:sz w:val="22"/>
          <w:szCs w:val="22"/>
          <w:lang w:val="sr-Latn-ME"/>
        </w:rPr>
      </w:pPr>
      <w:r w:rsidRPr="007F68C1">
        <w:rPr>
          <w:sz w:val="22"/>
          <w:szCs w:val="22"/>
          <w:lang w:val="sr-Latn-ME"/>
        </w:rPr>
        <w:t xml:space="preserve">Preporučuje se redovno praćenje visine kod djece na dugotrajnoj terapiji inhalacionim kortikosteroidima (vidjeti </w:t>
      </w:r>
      <w:r w:rsidR="00C32B25" w:rsidRPr="007F68C1">
        <w:rPr>
          <w:sz w:val="22"/>
          <w:szCs w:val="22"/>
          <w:lang w:val="sr-Latn-ME"/>
        </w:rPr>
        <w:t xml:space="preserve">dio </w:t>
      </w:r>
      <w:r w:rsidRPr="007F68C1">
        <w:rPr>
          <w:sz w:val="22"/>
          <w:szCs w:val="22"/>
          <w:lang w:val="sr-Latn-ME"/>
        </w:rPr>
        <w:t>4.4).</w:t>
      </w:r>
    </w:p>
    <w:p w14:paraId="29D8FB25" w14:textId="77777777" w:rsidR="00B8318C" w:rsidRPr="007F68C1" w:rsidRDefault="00B8318C" w:rsidP="001B42D3">
      <w:pPr>
        <w:tabs>
          <w:tab w:val="left" w:pos="284"/>
          <w:tab w:val="center" w:pos="4320"/>
          <w:tab w:val="right" w:pos="8640"/>
        </w:tabs>
        <w:jc w:val="both"/>
        <w:rPr>
          <w:rFonts w:eastAsia="Calibri"/>
          <w:sz w:val="22"/>
          <w:szCs w:val="22"/>
          <w:u w:val="single"/>
          <w:lang w:val="sr-Latn-ME"/>
        </w:rPr>
      </w:pPr>
    </w:p>
    <w:p w14:paraId="64AF3C1A" w14:textId="5129A57E" w:rsidR="00C32B25" w:rsidRPr="007F68C1" w:rsidRDefault="005A23D2" w:rsidP="001B42D3">
      <w:pPr>
        <w:spacing w:after="200" w:line="276" w:lineRule="auto"/>
        <w:jc w:val="both"/>
        <w:rPr>
          <w:rFonts w:eastAsia="Calibri"/>
          <w:sz w:val="22"/>
          <w:szCs w:val="22"/>
          <w:u w:val="single"/>
          <w:lang w:val="sr-Latn-ME"/>
        </w:rPr>
      </w:pPr>
      <w:r w:rsidRPr="007F68C1">
        <w:rPr>
          <w:rFonts w:eastAsia="Calibri"/>
          <w:sz w:val="22"/>
          <w:szCs w:val="22"/>
          <w:u w:val="single"/>
          <w:lang w:val="sr-Latn-ME"/>
        </w:rPr>
        <w:t>Prijavljivanje sumnji na neželjena dejstva</w:t>
      </w:r>
    </w:p>
    <w:p w14:paraId="5A4652D1" w14:textId="77777777" w:rsidR="005A23D2" w:rsidRPr="007F68C1" w:rsidRDefault="005A23D2" w:rsidP="001B42D3">
      <w:pPr>
        <w:spacing w:after="200" w:line="276" w:lineRule="auto"/>
        <w:jc w:val="both"/>
        <w:rPr>
          <w:rFonts w:eastAsia="Calibri"/>
          <w:sz w:val="22"/>
          <w:szCs w:val="22"/>
          <w:lang w:val="sr-Latn-ME"/>
        </w:rPr>
      </w:pPr>
      <w:r w:rsidRPr="007F68C1">
        <w:rPr>
          <w:rFonts w:eastAsia="Calibri"/>
          <w:sz w:val="22"/>
          <w:szCs w:val="22"/>
          <w:lang w:val="sr-Latn-ME"/>
        </w:rPr>
        <w:t>Prijavljivanje neželjenih dejstava nakon dobijanja dozvole je od velikog značaja jer obezbjeđuje kont</w:t>
      </w:r>
      <w:r w:rsidR="00EA5765" w:rsidRPr="007F68C1">
        <w:rPr>
          <w:rFonts w:eastAsia="Calibri"/>
          <w:sz w:val="22"/>
          <w:szCs w:val="22"/>
          <w:lang w:val="sr-Latn-ME"/>
        </w:rPr>
        <w:t>inuirano praćenje odnosa korist</w:t>
      </w:r>
      <w:r w:rsidRPr="007F68C1">
        <w:rPr>
          <w:rFonts w:eastAsia="Calibri"/>
          <w:sz w:val="22"/>
          <w:szCs w:val="22"/>
          <w:lang w:val="sr-Latn-ME"/>
        </w:rPr>
        <w:t>/rizik primjene lijeka. Zdravstveni radnici treba da prijave svaku sumnju na neželjeno</w:t>
      </w:r>
      <w:r w:rsidR="009B062A" w:rsidRPr="007F68C1">
        <w:rPr>
          <w:rFonts w:eastAsia="Calibri"/>
          <w:sz w:val="22"/>
          <w:szCs w:val="22"/>
          <w:lang w:val="sr-Latn-ME"/>
        </w:rPr>
        <w:t xml:space="preserve"> </w:t>
      </w:r>
      <w:r w:rsidRPr="007F68C1">
        <w:rPr>
          <w:rFonts w:eastAsia="Calibri"/>
          <w:sz w:val="22"/>
          <w:szCs w:val="22"/>
          <w:lang w:val="sr-Latn-ME"/>
        </w:rPr>
        <w:t xml:space="preserve">dejstvo ovog lijeka </w:t>
      </w:r>
      <w:r w:rsidR="004E70AD" w:rsidRPr="007F68C1">
        <w:rPr>
          <w:rFonts w:eastAsia="Calibri"/>
          <w:sz w:val="22"/>
          <w:szCs w:val="22"/>
          <w:lang w:val="sr-Latn-ME"/>
        </w:rPr>
        <w:t>Institutu</w:t>
      </w:r>
      <w:r w:rsidRPr="007F68C1">
        <w:rPr>
          <w:rFonts w:eastAsia="Calibri"/>
          <w:sz w:val="22"/>
          <w:szCs w:val="22"/>
          <w:lang w:val="sr-Latn-ME"/>
        </w:rPr>
        <w:t xml:space="preserve"> za ljekove i medicinska sredstva</w:t>
      </w:r>
      <w:r w:rsidR="004E70AD" w:rsidRPr="007F68C1">
        <w:rPr>
          <w:rFonts w:eastAsia="Calibri"/>
          <w:sz w:val="22"/>
          <w:szCs w:val="22"/>
          <w:lang w:val="sr-Latn-ME"/>
        </w:rPr>
        <w:t xml:space="preserve"> </w:t>
      </w:r>
      <w:r w:rsidRPr="007F68C1">
        <w:rPr>
          <w:rFonts w:eastAsia="Calibri"/>
          <w:sz w:val="22"/>
          <w:szCs w:val="22"/>
          <w:lang w:val="sr-Latn-ME"/>
        </w:rPr>
        <w:t>(</w:t>
      </w:r>
      <w:r w:rsidR="004E70AD" w:rsidRPr="007F68C1">
        <w:rPr>
          <w:rFonts w:eastAsia="Calibri"/>
          <w:sz w:val="22"/>
          <w:szCs w:val="22"/>
          <w:lang w:val="sr-Latn-ME"/>
        </w:rPr>
        <w:t>CInMED</w:t>
      </w:r>
      <w:r w:rsidRPr="007F68C1">
        <w:rPr>
          <w:rFonts w:eastAsia="Calibri"/>
          <w:sz w:val="22"/>
          <w:szCs w:val="22"/>
          <w:lang w:val="sr-Latn-ME"/>
        </w:rPr>
        <w:t>):</w:t>
      </w:r>
    </w:p>
    <w:p w14:paraId="56E3FBAF" w14:textId="77777777" w:rsidR="005A23D2" w:rsidRPr="007F68C1" w:rsidRDefault="004E70AD" w:rsidP="00BA23BD">
      <w:pPr>
        <w:pStyle w:val="NoSpacing"/>
        <w:jc w:val="both"/>
        <w:rPr>
          <w:rFonts w:eastAsia="Calibri"/>
          <w:sz w:val="22"/>
          <w:szCs w:val="22"/>
          <w:lang w:val="sr-Latn-ME"/>
        </w:rPr>
      </w:pPr>
      <w:r w:rsidRPr="007F68C1">
        <w:rPr>
          <w:rFonts w:eastAsia="Calibri"/>
          <w:sz w:val="22"/>
          <w:szCs w:val="22"/>
          <w:lang w:val="sr-Latn-ME"/>
        </w:rPr>
        <w:t xml:space="preserve">Institut </w:t>
      </w:r>
      <w:r w:rsidR="005A23D2" w:rsidRPr="007F68C1">
        <w:rPr>
          <w:rFonts w:eastAsia="Calibri"/>
          <w:sz w:val="22"/>
          <w:szCs w:val="22"/>
          <w:lang w:val="sr-Latn-ME"/>
        </w:rPr>
        <w:t xml:space="preserve">za ljekove i medicinska sredstva </w:t>
      </w:r>
    </w:p>
    <w:p w14:paraId="033B47AA" w14:textId="77777777" w:rsidR="005A23D2" w:rsidRPr="007F68C1" w:rsidRDefault="005A23D2" w:rsidP="007827D9">
      <w:pPr>
        <w:pStyle w:val="NoSpacing"/>
        <w:jc w:val="both"/>
        <w:rPr>
          <w:rFonts w:eastAsia="Calibri"/>
          <w:sz w:val="22"/>
          <w:szCs w:val="22"/>
          <w:lang w:val="sr-Latn-ME"/>
        </w:rPr>
      </w:pPr>
      <w:r w:rsidRPr="007F68C1">
        <w:rPr>
          <w:rFonts w:eastAsia="Calibri"/>
          <w:sz w:val="22"/>
          <w:szCs w:val="22"/>
          <w:lang w:val="sr-Latn-ME"/>
        </w:rPr>
        <w:t>Odjeljenje za farmakovigilancu</w:t>
      </w:r>
    </w:p>
    <w:p w14:paraId="1438E521" w14:textId="77777777" w:rsidR="00EA5765" w:rsidRPr="007F68C1" w:rsidRDefault="005A23D2">
      <w:pPr>
        <w:pStyle w:val="NoSpacing"/>
        <w:jc w:val="both"/>
        <w:rPr>
          <w:rFonts w:eastAsia="Calibri"/>
          <w:sz w:val="22"/>
          <w:szCs w:val="22"/>
          <w:lang w:val="sr-Latn-ME"/>
        </w:rPr>
      </w:pPr>
      <w:r w:rsidRPr="007F68C1">
        <w:rPr>
          <w:rFonts w:eastAsia="Calibri"/>
          <w:sz w:val="22"/>
          <w:szCs w:val="22"/>
          <w:lang w:val="sr-Latn-ME"/>
        </w:rPr>
        <w:t>Bulevar Ivana Crnojevića 64a, 81000 Podgorica</w:t>
      </w:r>
    </w:p>
    <w:p w14:paraId="65BAE872" w14:textId="77777777" w:rsidR="00EA5765" w:rsidRPr="007F68C1" w:rsidRDefault="00EA5765" w:rsidP="001B42D3">
      <w:pPr>
        <w:pStyle w:val="NoSpacing"/>
        <w:jc w:val="both"/>
        <w:rPr>
          <w:rFonts w:eastAsia="Calibri"/>
          <w:sz w:val="22"/>
          <w:szCs w:val="22"/>
          <w:lang w:val="sr-Latn-ME"/>
        </w:rPr>
      </w:pPr>
    </w:p>
    <w:p w14:paraId="4E745CDE" w14:textId="77777777" w:rsidR="005A23D2" w:rsidRPr="007F68C1" w:rsidRDefault="005A23D2" w:rsidP="00BA23BD">
      <w:pPr>
        <w:pStyle w:val="NoSpacing"/>
        <w:jc w:val="both"/>
        <w:rPr>
          <w:rFonts w:eastAsia="Calibri"/>
          <w:sz w:val="22"/>
          <w:szCs w:val="22"/>
          <w:lang w:val="sr-Latn-ME"/>
        </w:rPr>
      </w:pPr>
      <w:r w:rsidRPr="007F68C1">
        <w:rPr>
          <w:rFonts w:eastAsia="Calibri"/>
          <w:sz w:val="22"/>
          <w:szCs w:val="22"/>
          <w:lang w:val="sr-Latn-ME"/>
        </w:rPr>
        <w:t>tel: +382 (0) 20 310 280</w:t>
      </w:r>
    </w:p>
    <w:p w14:paraId="611B895D" w14:textId="77777777" w:rsidR="00EA5765" w:rsidRPr="007F68C1" w:rsidRDefault="005A23D2" w:rsidP="007827D9">
      <w:pPr>
        <w:pStyle w:val="NoSpacing"/>
        <w:jc w:val="both"/>
        <w:rPr>
          <w:rFonts w:eastAsia="Calibri"/>
          <w:sz w:val="22"/>
          <w:szCs w:val="22"/>
          <w:lang w:val="sr-Latn-ME"/>
        </w:rPr>
      </w:pPr>
      <w:r w:rsidRPr="007F68C1">
        <w:rPr>
          <w:rFonts w:eastAsia="Calibri"/>
          <w:sz w:val="22"/>
          <w:szCs w:val="22"/>
          <w:lang w:val="sr-Latn-ME"/>
        </w:rPr>
        <w:t>fax:</w:t>
      </w:r>
      <w:r w:rsidR="00EA5765" w:rsidRPr="007F68C1">
        <w:rPr>
          <w:rFonts w:eastAsia="Calibri"/>
          <w:sz w:val="22"/>
          <w:szCs w:val="22"/>
          <w:lang w:val="sr-Latn-ME"/>
        </w:rPr>
        <w:t xml:space="preserve"> </w:t>
      </w:r>
      <w:r w:rsidRPr="007F68C1">
        <w:rPr>
          <w:rFonts w:eastAsia="Calibri"/>
          <w:sz w:val="22"/>
          <w:szCs w:val="22"/>
          <w:lang w:val="sr-Latn-ME"/>
        </w:rPr>
        <w:t>+382 (0) 20 310 581</w:t>
      </w:r>
    </w:p>
    <w:p w14:paraId="78719105" w14:textId="77777777" w:rsidR="005A23D2" w:rsidRPr="007F68C1" w:rsidRDefault="004C6A1C" w:rsidP="0028106A">
      <w:pPr>
        <w:pStyle w:val="NoSpacing"/>
        <w:jc w:val="both"/>
        <w:rPr>
          <w:rFonts w:eastAsia="Calibri"/>
          <w:sz w:val="22"/>
          <w:szCs w:val="22"/>
          <w:lang w:val="sr-Latn-ME"/>
        </w:rPr>
      </w:pPr>
      <w:hyperlink r:id="rId8" w:history="1">
        <w:r w:rsidR="004E70AD" w:rsidRPr="007F68C1">
          <w:rPr>
            <w:rStyle w:val="Hyperlink"/>
            <w:rFonts w:eastAsia="Calibri"/>
            <w:sz w:val="22"/>
            <w:szCs w:val="22"/>
            <w:lang w:val="sr-Latn-ME"/>
          </w:rPr>
          <w:t>www.cinmed.me</w:t>
        </w:r>
      </w:hyperlink>
    </w:p>
    <w:p w14:paraId="37D55DA9" w14:textId="77777777" w:rsidR="00EA5765" w:rsidRPr="007F68C1" w:rsidRDefault="004C6A1C">
      <w:pPr>
        <w:pStyle w:val="NoSpacing"/>
        <w:jc w:val="both"/>
        <w:rPr>
          <w:rFonts w:eastAsia="Calibri"/>
          <w:color w:val="0000FF"/>
          <w:sz w:val="22"/>
          <w:szCs w:val="22"/>
          <w:u w:val="single"/>
          <w:lang w:val="sr-Latn-ME"/>
        </w:rPr>
      </w:pPr>
      <w:hyperlink r:id="rId9" w:history="1">
        <w:r w:rsidR="004E70AD" w:rsidRPr="007F68C1">
          <w:rPr>
            <w:rStyle w:val="Hyperlink"/>
            <w:rFonts w:eastAsia="Calibri"/>
            <w:sz w:val="22"/>
            <w:szCs w:val="22"/>
            <w:lang w:val="sr-Latn-ME"/>
          </w:rPr>
          <w:t>nezeljenadejstva@cinmed.me</w:t>
        </w:r>
      </w:hyperlink>
    </w:p>
    <w:p w14:paraId="0F76E527" w14:textId="143BD9E2" w:rsidR="005A23D2" w:rsidRPr="007F68C1" w:rsidRDefault="005A23D2">
      <w:pPr>
        <w:pStyle w:val="NoSpacing"/>
        <w:jc w:val="both"/>
        <w:rPr>
          <w:rFonts w:eastAsia="Calibri"/>
          <w:sz w:val="22"/>
          <w:szCs w:val="22"/>
          <w:lang w:val="sr-Latn-ME"/>
        </w:rPr>
      </w:pPr>
      <w:r w:rsidRPr="007F68C1">
        <w:rPr>
          <w:rFonts w:eastAsia="Calibri"/>
          <w:sz w:val="22"/>
          <w:szCs w:val="22"/>
          <w:lang w:val="sr-Latn-ME"/>
        </w:rPr>
        <w:t>putem IS zdravstvene zaštite</w:t>
      </w:r>
    </w:p>
    <w:p w14:paraId="713C7A99" w14:textId="77777777" w:rsidR="00C32B25" w:rsidRPr="007F68C1" w:rsidRDefault="00C32B25" w:rsidP="00C32B25">
      <w:pPr>
        <w:pStyle w:val="NoSpacing"/>
        <w:jc w:val="both"/>
        <w:rPr>
          <w:rFonts w:eastAsia="Calibri"/>
          <w:sz w:val="22"/>
          <w:szCs w:val="22"/>
          <w:lang w:val="sr-Latn-ME"/>
        </w:rPr>
      </w:pPr>
      <w:r w:rsidRPr="007F68C1">
        <w:rPr>
          <w:rFonts w:eastAsia="Calibri"/>
          <w:sz w:val="22"/>
          <w:szCs w:val="22"/>
          <w:lang w:val="sr-Latn-ME"/>
        </w:rPr>
        <w:t>QR kod za online prijavu sumnje na neželjeno dejstvo lijeka:</w:t>
      </w:r>
    </w:p>
    <w:p w14:paraId="383841BC" w14:textId="77777777" w:rsidR="00C32B25" w:rsidRPr="007F68C1" w:rsidRDefault="00C32B25" w:rsidP="00C32B25">
      <w:pPr>
        <w:pStyle w:val="NoSpacing"/>
        <w:jc w:val="both"/>
        <w:rPr>
          <w:rFonts w:eastAsia="Calibri"/>
          <w:sz w:val="22"/>
          <w:szCs w:val="22"/>
          <w:lang w:val="sr-Latn-ME"/>
        </w:rPr>
      </w:pPr>
    </w:p>
    <w:p w14:paraId="57225CB0" w14:textId="32AA55AF" w:rsidR="00C32B25" w:rsidRPr="007F68C1" w:rsidRDefault="00C32B25" w:rsidP="001B42D3">
      <w:pPr>
        <w:pStyle w:val="NoSpacing"/>
        <w:rPr>
          <w:rFonts w:eastAsia="Calibri"/>
          <w:sz w:val="22"/>
          <w:szCs w:val="22"/>
          <w:lang w:val="sr-Latn-ME"/>
        </w:rPr>
      </w:pPr>
      <w:r w:rsidRPr="007F68C1">
        <w:rPr>
          <w:noProof/>
          <w:lang w:val="sr-Latn-ME"/>
        </w:rPr>
        <w:drawing>
          <wp:inline distT="0" distB="0" distL="0" distR="0" wp14:anchorId="3836A7B8" wp14:editId="23CD11B1">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F41CAF4" w14:textId="77777777" w:rsidR="00836B35" w:rsidRPr="007F68C1" w:rsidRDefault="00836B35" w:rsidP="00480FB1">
      <w:pPr>
        <w:tabs>
          <w:tab w:val="left" w:pos="540"/>
          <w:tab w:val="left" w:pos="569"/>
        </w:tabs>
        <w:rPr>
          <w:b/>
          <w:bCs/>
          <w:sz w:val="22"/>
          <w:szCs w:val="22"/>
          <w:lang w:val="sr-Latn-ME"/>
        </w:rPr>
      </w:pPr>
    </w:p>
    <w:p w14:paraId="7A13DEE9" w14:textId="77777777" w:rsidR="00CD6F02" w:rsidRPr="007F68C1" w:rsidRDefault="0072020E" w:rsidP="001B42D3">
      <w:pPr>
        <w:tabs>
          <w:tab w:val="left" w:pos="540"/>
          <w:tab w:val="left" w:pos="569"/>
        </w:tabs>
        <w:jc w:val="both"/>
        <w:rPr>
          <w:b/>
          <w:bCs/>
          <w:sz w:val="22"/>
          <w:szCs w:val="22"/>
          <w:lang w:val="sr-Latn-ME"/>
        </w:rPr>
      </w:pPr>
      <w:r w:rsidRPr="007F68C1">
        <w:rPr>
          <w:b/>
          <w:bCs/>
          <w:sz w:val="22"/>
          <w:szCs w:val="22"/>
          <w:lang w:val="sr-Latn-ME"/>
        </w:rPr>
        <w:t xml:space="preserve">4.9. </w:t>
      </w:r>
      <w:r w:rsidR="00480FB1" w:rsidRPr="007F68C1">
        <w:rPr>
          <w:b/>
          <w:bCs/>
          <w:sz w:val="22"/>
          <w:szCs w:val="22"/>
          <w:lang w:val="sr-Latn-ME"/>
        </w:rPr>
        <w:tab/>
      </w:r>
      <w:r w:rsidRPr="007F68C1">
        <w:rPr>
          <w:b/>
          <w:bCs/>
          <w:sz w:val="22"/>
          <w:szCs w:val="22"/>
          <w:lang w:val="sr-Latn-ME"/>
        </w:rPr>
        <w:t>Predoziranje</w:t>
      </w:r>
      <w:r w:rsidR="002846DB" w:rsidRPr="007F68C1">
        <w:rPr>
          <w:b/>
          <w:bCs/>
          <w:sz w:val="22"/>
          <w:szCs w:val="22"/>
          <w:lang w:val="sr-Latn-ME"/>
        </w:rPr>
        <w:t xml:space="preserve"> </w:t>
      </w:r>
    </w:p>
    <w:p w14:paraId="675B7C8A" w14:textId="77777777" w:rsidR="00CD6F02" w:rsidRPr="007F68C1" w:rsidRDefault="00CD6F02" w:rsidP="001B42D3">
      <w:pPr>
        <w:tabs>
          <w:tab w:val="left" w:pos="540"/>
          <w:tab w:val="left" w:pos="569"/>
        </w:tabs>
        <w:jc w:val="both"/>
        <w:rPr>
          <w:b/>
          <w:bCs/>
          <w:sz w:val="22"/>
          <w:szCs w:val="22"/>
          <w:lang w:val="sr-Latn-ME"/>
        </w:rPr>
      </w:pPr>
    </w:p>
    <w:p w14:paraId="4761D08B" w14:textId="1297820C" w:rsidR="00B8318C" w:rsidRPr="007F68C1" w:rsidRDefault="00B8318C" w:rsidP="00BA23BD">
      <w:pPr>
        <w:jc w:val="both"/>
        <w:rPr>
          <w:sz w:val="22"/>
          <w:szCs w:val="22"/>
          <w:lang w:val="sr-Latn-ME"/>
        </w:rPr>
      </w:pPr>
      <w:r w:rsidRPr="007F68C1">
        <w:rPr>
          <w:sz w:val="22"/>
          <w:szCs w:val="22"/>
          <w:lang w:val="sr-Latn-ME"/>
        </w:rPr>
        <w:t xml:space="preserve">Predoziranje </w:t>
      </w:r>
      <w:r w:rsidRPr="007F68C1">
        <w:rPr>
          <w:sz w:val="22"/>
          <w:szCs w:val="22"/>
          <w:lang w:val="sr-Latn-ME"/>
        </w:rPr>
        <w:fldChar w:fldCharType="begin"/>
      </w:r>
      <w:r w:rsidRPr="007F68C1">
        <w:rPr>
          <w:sz w:val="22"/>
          <w:szCs w:val="22"/>
          <w:lang w:val="sr-Latn-ME"/>
        </w:rPr>
        <w:instrText xml:space="preserve">  </w:instrText>
      </w:r>
      <w:r w:rsidRPr="007F68C1">
        <w:rPr>
          <w:sz w:val="22"/>
          <w:szCs w:val="22"/>
          <w:lang w:val="sr-Latn-ME"/>
        </w:rPr>
        <w:fldChar w:fldCharType="end"/>
      </w:r>
      <w:r w:rsidRPr="007F68C1">
        <w:rPr>
          <w:sz w:val="22"/>
          <w:szCs w:val="22"/>
          <w:lang w:val="sr-Latn-ME"/>
        </w:rPr>
        <w:fldChar w:fldCharType="begin"/>
      </w:r>
      <w:r w:rsidRPr="007F68C1">
        <w:rPr>
          <w:sz w:val="22"/>
          <w:szCs w:val="22"/>
          <w:lang w:val="sr-Latn-ME"/>
        </w:rPr>
        <w:instrText xml:space="preserve">  </w:instrText>
      </w:r>
      <w:r w:rsidRPr="007F68C1">
        <w:rPr>
          <w:sz w:val="22"/>
          <w:szCs w:val="22"/>
          <w:lang w:val="sr-Latn-ME"/>
        </w:rPr>
        <w:fldChar w:fldCharType="end"/>
      </w:r>
      <w:r w:rsidRPr="007F68C1">
        <w:rPr>
          <w:sz w:val="22"/>
          <w:szCs w:val="22"/>
          <w:lang w:val="sr-Latn-ME"/>
        </w:rPr>
        <w:t xml:space="preserve">formoterolom lako dovodi do efekata tipičnih za </w:t>
      </w:r>
      <w:r w:rsidRPr="007F68C1">
        <w:rPr>
          <w:snapToGrid w:val="0"/>
          <w:sz w:val="22"/>
          <w:szCs w:val="22"/>
          <w:lang w:val="sr-Latn-ME"/>
        </w:rPr>
        <w:t xml:space="preserve">agoniste </w:t>
      </w:r>
      <w:r w:rsidRPr="007F68C1">
        <w:rPr>
          <w:sz w:val="22"/>
          <w:szCs w:val="22"/>
          <w:lang w:val="sr-Latn-ME"/>
        </w:rPr>
        <w:t>β2-adrenergičkih receptora: tremor, glavobolja i palpitatcije. U pojedinim izolovanim slučajevima zabilježeni su simptomi tahikardije, hiperglikemije, hipokalijemije, produženog QTc intervala, aritmije, mučnine i povraćanja. U tim slučajevima može biti indikovana potporna i simptomatska terapija. Doza od 90 mikrograma primijenjena tokom tri sata kod pacijenata sa akutnom bronhijalnom opstrukcijom nije dovela do bezbjednosnih pitanja.</w:t>
      </w:r>
    </w:p>
    <w:p w14:paraId="67E82206" w14:textId="50275409" w:rsidR="00B8318C" w:rsidRPr="007F68C1" w:rsidRDefault="00B8318C">
      <w:pPr>
        <w:jc w:val="both"/>
        <w:rPr>
          <w:sz w:val="22"/>
          <w:szCs w:val="22"/>
          <w:lang w:val="sr-Latn-ME"/>
        </w:rPr>
      </w:pPr>
      <w:r w:rsidRPr="007F68C1">
        <w:rPr>
          <w:sz w:val="22"/>
          <w:szCs w:val="22"/>
          <w:lang w:val="sr-Latn-ME"/>
        </w:rPr>
        <w:lastRenderedPageBreak/>
        <w:t xml:space="preserve">Ne očekuju se klinički problemi pri akutnom predoziranju budesonidom, čak i kada se daju prekomjerne doze. Pri hroničnoj primjeni ekscesnih doza mogu da se pojave sistemski efekti glukokortikosteroida kao što su hiperkorticizam i supresija nadbubrega. </w:t>
      </w:r>
    </w:p>
    <w:p w14:paraId="3D69B928" w14:textId="77777777" w:rsidR="00C32B25" w:rsidRPr="007F68C1" w:rsidRDefault="00C32B25">
      <w:pPr>
        <w:jc w:val="both"/>
        <w:rPr>
          <w:sz w:val="22"/>
          <w:szCs w:val="22"/>
          <w:lang w:val="sr-Latn-ME"/>
        </w:rPr>
      </w:pPr>
    </w:p>
    <w:p w14:paraId="1819C5A8" w14:textId="0995E8C5" w:rsidR="00B8318C" w:rsidRPr="007F68C1" w:rsidRDefault="00B8318C">
      <w:pPr>
        <w:tabs>
          <w:tab w:val="left" w:pos="284"/>
          <w:tab w:val="center" w:pos="4320"/>
          <w:tab w:val="right" w:pos="8640"/>
        </w:tabs>
        <w:jc w:val="both"/>
        <w:rPr>
          <w:sz w:val="22"/>
          <w:szCs w:val="22"/>
          <w:lang w:val="sr-Latn-ME"/>
        </w:rPr>
      </w:pPr>
      <w:r w:rsidRPr="007F68C1">
        <w:rPr>
          <w:sz w:val="22"/>
          <w:szCs w:val="22"/>
          <w:lang w:val="sr-Latn-ME"/>
        </w:rPr>
        <w:t>Ako je neophodno da se obustavi liječenje lijekom Symbicort Turbuhaler, zbog predoziranja formoterolom kao komponentom lijeka, treba razmotriti mogućnost primjene adekvatnog inhalacionog kortikosteroida.</w:t>
      </w:r>
    </w:p>
    <w:p w14:paraId="10549661" w14:textId="77777777" w:rsidR="00B8318C" w:rsidRPr="007F68C1" w:rsidRDefault="00B8318C" w:rsidP="00B8318C">
      <w:pPr>
        <w:jc w:val="both"/>
        <w:rPr>
          <w:sz w:val="22"/>
          <w:szCs w:val="22"/>
          <w:lang w:val="sr-Latn-ME"/>
        </w:rPr>
      </w:pPr>
    </w:p>
    <w:p w14:paraId="3BC5A98D" w14:textId="77777777" w:rsidR="00227BDB" w:rsidRPr="007F68C1" w:rsidRDefault="00227BDB" w:rsidP="00480FB1">
      <w:pPr>
        <w:tabs>
          <w:tab w:val="left" w:pos="540"/>
          <w:tab w:val="left" w:pos="569"/>
        </w:tabs>
        <w:rPr>
          <w:b/>
          <w:bCs/>
          <w:sz w:val="22"/>
          <w:szCs w:val="22"/>
          <w:lang w:val="sr-Latn-ME"/>
        </w:rPr>
      </w:pPr>
    </w:p>
    <w:p w14:paraId="290663E2" w14:textId="77777777"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5. </w:t>
      </w:r>
      <w:r w:rsidR="00480FB1" w:rsidRPr="007F68C1">
        <w:rPr>
          <w:b/>
          <w:bCs/>
          <w:sz w:val="22"/>
          <w:szCs w:val="22"/>
          <w:lang w:val="sr-Latn-ME"/>
        </w:rPr>
        <w:tab/>
      </w:r>
      <w:r w:rsidRPr="007F68C1">
        <w:rPr>
          <w:b/>
          <w:bCs/>
          <w:sz w:val="22"/>
          <w:szCs w:val="22"/>
          <w:lang w:val="sr-Latn-ME"/>
        </w:rPr>
        <w:t>FARMAKOLOŠK</w:t>
      </w:r>
      <w:r w:rsidR="000D425A" w:rsidRPr="007F68C1">
        <w:rPr>
          <w:b/>
          <w:bCs/>
          <w:sz w:val="22"/>
          <w:szCs w:val="22"/>
          <w:lang w:val="sr-Latn-ME"/>
        </w:rPr>
        <w:t>I</w:t>
      </w:r>
      <w:r w:rsidRPr="007F68C1">
        <w:rPr>
          <w:b/>
          <w:bCs/>
          <w:sz w:val="22"/>
          <w:szCs w:val="22"/>
          <w:lang w:val="sr-Latn-ME"/>
        </w:rPr>
        <w:t xml:space="preserve"> PODACI</w:t>
      </w:r>
    </w:p>
    <w:p w14:paraId="7532B0E3" w14:textId="77777777" w:rsidR="0072020E" w:rsidRPr="007F68C1" w:rsidRDefault="0072020E" w:rsidP="00480FB1">
      <w:pPr>
        <w:tabs>
          <w:tab w:val="left" w:pos="540"/>
          <w:tab w:val="left" w:pos="569"/>
        </w:tabs>
        <w:rPr>
          <w:b/>
          <w:bCs/>
          <w:sz w:val="22"/>
          <w:szCs w:val="22"/>
          <w:lang w:val="sr-Latn-ME"/>
        </w:rPr>
      </w:pPr>
    </w:p>
    <w:p w14:paraId="34B8E1DC" w14:textId="77777777"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5.1. </w:t>
      </w:r>
      <w:r w:rsidR="00480FB1" w:rsidRPr="007F68C1">
        <w:rPr>
          <w:b/>
          <w:bCs/>
          <w:sz w:val="22"/>
          <w:szCs w:val="22"/>
          <w:lang w:val="sr-Latn-ME"/>
        </w:rPr>
        <w:tab/>
      </w:r>
      <w:r w:rsidRPr="007F68C1">
        <w:rPr>
          <w:b/>
          <w:bCs/>
          <w:sz w:val="22"/>
          <w:szCs w:val="22"/>
          <w:lang w:val="sr-Latn-ME"/>
        </w:rPr>
        <w:t>Farmakodinamski podaci</w:t>
      </w:r>
      <w:r w:rsidR="003A7059" w:rsidRPr="007F68C1">
        <w:rPr>
          <w:b/>
          <w:bCs/>
          <w:sz w:val="22"/>
          <w:szCs w:val="22"/>
          <w:lang w:val="sr-Latn-ME"/>
        </w:rPr>
        <w:t xml:space="preserve"> </w:t>
      </w:r>
    </w:p>
    <w:p w14:paraId="33BD9641" w14:textId="77777777" w:rsidR="00F45F77" w:rsidRPr="007F68C1" w:rsidRDefault="00F45F77" w:rsidP="00480FB1">
      <w:pPr>
        <w:tabs>
          <w:tab w:val="left" w:pos="540"/>
          <w:tab w:val="left" w:pos="569"/>
        </w:tabs>
        <w:rPr>
          <w:b/>
          <w:bCs/>
          <w:sz w:val="22"/>
          <w:szCs w:val="22"/>
          <w:lang w:val="sr-Latn-ME"/>
        </w:rPr>
      </w:pPr>
    </w:p>
    <w:p w14:paraId="40607F11" w14:textId="2B1F431D" w:rsidR="00C32B25" w:rsidRPr="007F68C1" w:rsidRDefault="00B8318C" w:rsidP="00C32B25">
      <w:pPr>
        <w:tabs>
          <w:tab w:val="left" w:pos="284"/>
          <w:tab w:val="center" w:pos="4320"/>
          <w:tab w:val="right" w:pos="8640"/>
        </w:tabs>
        <w:jc w:val="both"/>
        <w:rPr>
          <w:sz w:val="22"/>
          <w:szCs w:val="22"/>
          <w:lang w:val="sr-Latn-ME"/>
        </w:rPr>
      </w:pPr>
      <w:r w:rsidRPr="007F68C1">
        <w:rPr>
          <w:bCs/>
          <w:sz w:val="22"/>
          <w:szCs w:val="22"/>
          <w:lang w:val="sr-Latn-ME"/>
        </w:rPr>
        <w:t xml:space="preserve">Farmakoterapijska grupa: </w:t>
      </w:r>
      <w:r w:rsidR="00C32B25" w:rsidRPr="007F68C1">
        <w:rPr>
          <w:sz w:val="22"/>
          <w:szCs w:val="22"/>
          <w:lang w:val="sr-Latn-ME"/>
        </w:rPr>
        <w:t>Ljekovi za opstruktivne bolesti disajnih putova. Adrenergici, inhalacioni</w:t>
      </w:r>
    </w:p>
    <w:p w14:paraId="78FEBB96" w14:textId="77777777" w:rsidR="00C32B25" w:rsidRPr="007F68C1" w:rsidRDefault="00C32B25" w:rsidP="00B8318C">
      <w:pPr>
        <w:tabs>
          <w:tab w:val="left" w:pos="284"/>
          <w:tab w:val="center" w:pos="4320"/>
          <w:tab w:val="right" w:pos="8640"/>
        </w:tabs>
        <w:jc w:val="both"/>
        <w:rPr>
          <w:sz w:val="22"/>
          <w:szCs w:val="22"/>
          <w:lang w:val="sr-Latn-ME"/>
        </w:rPr>
      </w:pPr>
      <w:r w:rsidRPr="007F68C1">
        <w:rPr>
          <w:sz w:val="22"/>
          <w:szCs w:val="22"/>
          <w:lang w:val="sr-Latn-ME"/>
        </w:rPr>
        <w:t>ljekovi.</w:t>
      </w:r>
    </w:p>
    <w:p w14:paraId="33E04715" w14:textId="77777777" w:rsidR="00B8318C" w:rsidRPr="007F68C1" w:rsidRDefault="00B8318C" w:rsidP="00B8318C">
      <w:pPr>
        <w:tabs>
          <w:tab w:val="left" w:pos="284"/>
          <w:tab w:val="center" w:pos="4320"/>
          <w:tab w:val="right" w:pos="8640"/>
        </w:tabs>
        <w:jc w:val="both"/>
        <w:rPr>
          <w:bCs/>
          <w:sz w:val="22"/>
          <w:szCs w:val="22"/>
          <w:lang w:val="sr-Latn-ME"/>
        </w:rPr>
      </w:pPr>
    </w:p>
    <w:p w14:paraId="0B3A1395" w14:textId="7A1AEC0E" w:rsidR="0072020E" w:rsidRPr="007F68C1" w:rsidRDefault="00B8318C" w:rsidP="001B42D3">
      <w:pPr>
        <w:tabs>
          <w:tab w:val="left" w:pos="284"/>
          <w:tab w:val="center" w:pos="4320"/>
          <w:tab w:val="right" w:pos="8640"/>
        </w:tabs>
        <w:jc w:val="both"/>
        <w:rPr>
          <w:bCs/>
          <w:sz w:val="22"/>
          <w:szCs w:val="22"/>
          <w:lang w:val="sr-Latn-ME"/>
        </w:rPr>
      </w:pPr>
      <w:r w:rsidRPr="007F68C1">
        <w:rPr>
          <w:bCs/>
          <w:sz w:val="22"/>
          <w:szCs w:val="22"/>
          <w:lang w:val="sr-Latn-ME"/>
        </w:rPr>
        <w:t xml:space="preserve">ATC kod:  </w:t>
      </w:r>
      <w:r w:rsidRPr="007F68C1">
        <w:rPr>
          <w:sz w:val="22"/>
          <w:szCs w:val="22"/>
          <w:lang w:val="sr-Latn-ME"/>
        </w:rPr>
        <w:t>R03AK07</w:t>
      </w:r>
    </w:p>
    <w:p w14:paraId="59423995" w14:textId="77777777" w:rsidR="00BA23BD" w:rsidRPr="007F68C1" w:rsidRDefault="00BA23BD" w:rsidP="00B8318C">
      <w:pPr>
        <w:tabs>
          <w:tab w:val="left" w:pos="851"/>
        </w:tabs>
        <w:jc w:val="both"/>
        <w:outlineLvl w:val="0"/>
        <w:rPr>
          <w:bCs/>
          <w:sz w:val="22"/>
          <w:szCs w:val="22"/>
          <w:lang w:val="sr-Latn-ME"/>
        </w:rPr>
      </w:pPr>
    </w:p>
    <w:p w14:paraId="67979B03" w14:textId="174BFD54" w:rsidR="00B8318C" w:rsidRPr="007F68C1" w:rsidRDefault="00B8318C" w:rsidP="00B8318C">
      <w:pPr>
        <w:tabs>
          <w:tab w:val="left" w:pos="851"/>
        </w:tabs>
        <w:jc w:val="both"/>
        <w:outlineLvl w:val="0"/>
        <w:rPr>
          <w:b/>
          <w:i/>
          <w:sz w:val="22"/>
          <w:szCs w:val="22"/>
          <w:lang w:val="sr-Latn-ME"/>
        </w:rPr>
      </w:pPr>
      <w:r w:rsidRPr="007F68C1">
        <w:rPr>
          <w:b/>
          <w:i/>
          <w:sz w:val="22"/>
          <w:szCs w:val="22"/>
          <w:lang w:val="sr-Latn-ME"/>
        </w:rPr>
        <w:t>Mehanizam djelovanja i farmakodinamski efekti</w:t>
      </w:r>
    </w:p>
    <w:p w14:paraId="3E229E1A" w14:textId="6FF81199" w:rsidR="00B8318C" w:rsidRPr="007F68C1" w:rsidRDefault="00B8318C" w:rsidP="00B8318C">
      <w:pPr>
        <w:tabs>
          <w:tab w:val="left" w:pos="851"/>
        </w:tabs>
        <w:jc w:val="both"/>
        <w:rPr>
          <w:sz w:val="22"/>
          <w:szCs w:val="22"/>
          <w:lang w:val="sr-Latn-ME"/>
        </w:rPr>
      </w:pPr>
      <w:r w:rsidRPr="007F68C1">
        <w:rPr>
          <w:sz w:val="22"/>
          <w:szCs w:val="22"/>
          <w:lang w:val="sr-Latn-ME"/>
        </w:rPr>
        <w:t>Lijek Symbicort Turbuhaler</w:t>
      </w:r>
      <w:r w:rsidRPr="007F68C1">
        <w:rPr>
          <w:sz w:val="22"/>
          <w:szCs w:val="22"/>
          <w:vertAlign w:val="superscript"/>
          <w:lang w:val="sr-Latn-ME"/>
        </w:rPr>
        <w:t xml:space="preserve"> </w:t>
      </w:r>
      <w:r w:rsidRPr="007F68C1">
        <w:rPr>
          <w:sz w:val="22"/>
          <w:szCs w:val="22"/>
          <w:lang w:val="sr-Latn-ME"/>
        </w:rPr>
        <w:t>sadrži formoterol i budesonid, koji djeluju na različit način i ispoljavaju aditivne efekate u pogledu smanjenja egzacerbacija astme. Posebna svojstva budesonida i formoterola dozvoljavaju da se kombinacija koristi ili u terapiji održavanja kontrole astme i terapiji akutnih pogoršanja astme ili kao terapija održavanja astme.</w:t>
      </w:r>
    </w:p>
    <w:p w14:paraId="51182762" w14:textId="77777777" w:rsidR="00B8318C" w:rsidRPr="007F68C1" w:rsidRDefault="00B8318C" w:rsidP="00B8318C">
      <w:pPr>
        <w:tabs>
          <w:tab w:val="left" w:pos="851"/>
        </w:tabs>
        <w:jc w:val="both"/>
        <w:outlineLvl w:val="0"/>
        <w:rPr>
          <w:b/>
          <w:sz w:val="22"/>
          <w:szCs w:val="22"/>
          <w:lang w:val="sr-Latn-ME"/>
        </w:rPr>
      </w:pPr>
    </w:p>
    <w:p w14:paraId="26ABAF92" w14:textId="77777777" w:rsidR="00B8318C" w:rsidRPr="007F68C1" w:rsidRDefault="00B8318C" w:rsidP="00B8318C">
      <w:pPr>
        <w:tabs>
          <w:tab w:val="left" w:pos="851"/>
        </w:tabs>
        <w:jc w:val="both"/>
        <w:outlineLvl w:val="0"/>
        <w:rPr>
          <w:i/>
          <w:sz w:val="22"/>
          <w:szCs w:val="22"/>
          <w:lang w:val="sr-Latn-ME"/>
        </w:rPr>
      </w:pPr>
      <w:r w:rsidRPr="007F68C1">
        <w:rPr>
          <w:i/>
          <w:sz w:val="22"/>
          <w:szCs w:val="22"/>
          <w:lang w:val="sr-Latn-ME"/>
        </w:rPr>
        <w:t>Budesonid</w:t>
      </w:r>
    </w:p>
    <w:p w14:paraId="237B4D22" w14:textId="77777777" w:rsidR="00B8318C" w:rsidRPr="007F68C1" w:rsidRDefault="00B8318C" w:rsidP="00B8318C">
      <w:pPr>
        <w:tabs>
          <w:tab w:val="left" w:pos="851"/>
        </w:tabs>
        <w:jc w:val="both"/>
        <w:rPr>
          <w:sz w:val="22"/>
          <w:szCs w:val="22"/>
          <w:lang w:val="sr-Latn-ME"/>
        </w:rPr>
      </w:pPr>
      <w:r w:rsidRPr="007F68C1">
        <w:rPr>
          <w:sz w:val="22"/>
          <w:szCs w:val="22"/>
          <w:lang w:val="sr-Latn-ME"/>
        </w:rPr>
        <w:t xml:space="preserve">Budesonid je glukokortikosteroid koji pri udisanju ispoljava dozno-zavisno antiinflamatorno dejstvo u disajnim putevima što dovodi do smanjenja simptoma i manjeg broja egzacerbacija astme.  Budesonid primijenjen inhalacijom, ispoljava manje teških neželjenih dejstava nego sistemski kortikosteroidi. Tačan mehanizam antiinflamatornog dejstva glukokortikoida nije poznat. </w:t>
      </w:r>
    </w:p>
    <w:p w14:paraId="4C4AC3B4" w14:textId="77777777" w:rsidR="00B8318C" w:rsidRPr="007F68C1" w:rsidRDefault="00B8318C" w:rsidP="00B8318C">
      <w:pPr>
        <w:tabs>
          <w:tab w:val="left" w:pos="851"/>
        </w:tabs>
        <w:jc w:val="both"/>
        <w:outlineLvl w:val="0"/>
        <w:rPr>
          <w:i/>
          <w:sz w:val="22"/>
          <w:szCs w:val="22"/>
          <w:lang w:val="sr-Latn-ME"/>
        </w:rPr>
      </w:pPr>
    </w:p>
    <w:p w14:paraId="6B42ACA0" w14:textId="77777777" w:rsidR="00B8318C" w:rsidRPr="007F68C1" w:rsidRDefault="00B8318C" w:rsidP="00B8318C">
      <w:pPr>
        <w:tabs>
          <w:tab w:val="left" w:pos="851"/>
        </w:tabs>
        <w:jc w:val="both"/>
        <w:outlineLvl w:val="0"/>
        <w:rPr>
          <w:i/>
          <w:sz w:val="22"/>
          <w:szCs w:val="22"/>
          <w:lang w:val="sr-Latn-ME"/>
        </w:rPr>
      </w:pPr>
      <w:r w:rsidRPr="007F68C1">
        <w:rPr>
          <w:i/>
          <w:sz w:val="22"/>
          <w:szCs w:val="22"/>
          <w:lang w:val="sr-Latn-ME"/>
        </w:rPr>
        <w:t>Formoterol</w:t>
      </w:r>
    </w:p>
    <w:p w14:paraId="77E566F7" w14:textId="77777777" w:rsidR="00B8318C" w:rsidRPr="007F68C1" w:rsidRDefault="00B8318C" w:rsidP="00B8318C">
      <w:pPr>
        <w:tabs>
          <w:tab w:val="left" w:pos="851"/>
        </w:tabs>
        <w:jc w:val="both"/>
        <w:rPr>
          <w:sz w:val="22"/>
          <w:szCs w:val="22"/>
          <w:lang w:val="sr-Latn-ME"/>
        </w:rPr>
      </w:pPr>
      <w:r w:rsidRPr="007F68C1">
        <w:rPr>
          <w:sz w:val="22"/>
          <w:szCs w:val="22"/>
          <w:lang w:val="sr-Latn-ME"/>
        </w:rPr>
        <w:t xml:space="preserve">Formoterol je selektivni </w:t>
      </w:r>
      <w:r w:rsidRPr="007F68C1">
        <w:rPr>
          <w:snapToGrid w:val="0"/>
          <w:sz w:val="22"/>
          <w:szCs w:val="22"/>
          <w:lang w:val="sr-Latn-ME"/>
        </w:rPr>
        <w:t xml:space="preserve">agonista </w:t>
      </w:r>
      <w:r w:rsidRPr="007F68C1">
        <w:rPr>
          <w:sz w:val="22"/>
          <w:szCs w:val="22"/>
          <w:lang w:val="sr-Latn-ME"/>
        </w:rPr>
        <w:t>β2- adrenergičkih receptora koji pri inhaliranju dovodi do brzog i dugotrajnog relaksiranja glatkih mišića bronhija kod pacijenata sa reverzibilnom bronhijalnom opstrukcijom. Bronhodilatatorni efekat započinje za 1-3 minuta, dozno je zavisan i traje najmanje 12 sati nakon primjene pojedinačne doze lijeka.</w:t>
      </w:r>
    </w:p>
    <w:p w14:paraId="36AC00DA" w14:textId="77777777" w:rsidR="00B8318C" w:rsidRPr="007F68C1" w:rsidRDefault="00B8318C" w:rsidP="00B8318C">
      <w:pPr>
        <w:tabs>
          <w:tab w:val="left" w:pos="851"/>
          <w:tab w:val="center" w:pos="4320"/>
          <w:tab w:val="right" w:pos="8640"/>
        </w:tabs>
        <w:jc w:val="both"/>
        <w:rPr>
          <w:sz w:val="22"/>
          <w:szCs w:val="22"/>
          <w:lang w:val="sr-Latn-ME"/>
        </w:rPr>
      </w:pPr>
    </w:p>
    <w:p w14:paraId="7FA96D0E" w14:textId="77777777" w:rsidR="00B8318C" w:rsidRPr="007F68C1" w:rsidRDefault="00B8318C" w:rsidP="00B8318C">
      <w:pPr>
        <w:tabs>
          <w:tab w:val="left" w:pos="851"/>
        </w:tabs>
        <w:jc w:val="both"/>
        <w:outlineLvl w:val="0"/>
        <w:rPr>
          <w:i/>
          <w:strike/>
          <w:sz w:val="22"/>
          <w:szCs w:val="22"/>
          <w:lang w:val="sr-Latn-ME"/>
        </w:rPr>
      </w:pPr>
      <w:r w:rsidRPr="007F68C1">
        <w:rPr>
          <w:sz w:val="22"/>
          <w:szCs w:val="22"/>
          <w:u w:val="single"/>
          <w:lang w:val="sr-Latn-ME"/>
        </w:rPr>
        <w:t>Klinička efikasnost i bezbjednost</w:t>
      </w:r>
      <w:r w:rsidRPr="007F68C1">
        <w:rPr>
          <w:i/>
          <w:strike/>
          <w:sz w:val="22"/>
          <w:szCs w:val="22"/>
          <w:lang w:val="sr-Latn-ME"/>
        </w:rPr>
        <w:t xml:space="preserve"> </w:t>
      </w:r>
    </w:p>
    <w:p w14:paraId="21C9A554" w14:textId="77777777" w:rsidR="00B8318C" w:rsidRPr="007F68C1" w:rsidRDefault="00B8318C" w:rsidP="00B8318C">
      <w:pPr>
        <w:tabs>
          <w:tab w:val="left" w:pos="851"/>
        </w:tabs>
        <w:jc w:val="both"/>
        <w:outlineLvl w:val="0"/>
        <w:rPr>
          <w:i/>
          <w:strike/>
          <w:sz w:val="22"/>
          <w:szCs w:val="22"/>
          <w:lang w:val="sr-Latn-ME"/>
        </w:rPr>
      </w:pPr>
    </w:p>
    <w:p w14:paraId="4FD84914" w14:textId="77777777" w:rsidR="00B8318C" w:rsidRPr="007F68C1" w:rsidRDefault="00B8318C" w:rsidP="00B8318C">
      <w:pPr>
        <w:tabs>
          <w:tab w:val="left" w:pos="851"/>
        </w:tabs>
        <w:jc w:val="both"/>
        <w:outlineLvl w:val="0"/>
        <w:rPr>
          <w:b/>
          <w:i/>
          <w:sz w:val="22"/>
          <w:szCs w:val="22"/>
          <w:lang w:val="sr-Latn-ME"/>
        </w:rPr>
      </w:pPr>
      <w:r w:rsidRPr="007F68C1">
        <w:rPr>
          <w:b/>
          <w:i/>
          <w:sz w:val="22"/>
          <w:szCs w:val="22"/>
          <w:lang w:val="sr-Latn-ME"/>
        </w:rPr>
        <w:t>Astma</w:t>
      </w:r>
    </w:p>
    <w:p w14:paraId="37785BA2" w14:textId="77777777" w:rsidR="00B8318C" w:rsidRPr="007F68C1" w:rsidRDefault="00B8318C" w:rsidP="00B8318C">
      <w:pPr>
        <w:tabs>
          <w:tab w:val="left" w:pos="851"/>
        </w:tabs>
        <w:jc w:val="both"/>
        <w:outlineLvl w:val="0"/>
        <w:rPr>
          <w:i/>
          <w:sz w:val="22"/>
          <w:szCs w:val="22"/>
          <w:lang w:val="sr-Latn-ME"/>
        </w:rPr>
      </w:pPr>
      <w:r w:rsidRPr="007F68C1">
        <w:rPr>
          <w:i/>
          <w:iCs/>
          <w:sz w:val="22"/>
          <w:szCs w:val="22"/>
          <w:lang w:val="sr-Latn-ME"/>
        </w:rPr>
        <w:t xml:space="preserve">Klinička efikasnost kombinacije </w:t>
      </w:r>
      <w:r w:rsidRPr="007F68C1">
        <w:rPr>
          <w:i/>
          <w:sz w:val="22"/>
          <w:szCs w:val="22"/>
          <w:lang w:val="sr-Latn-ME"/>
        </w:rPr>
        <w:t xml:space="preserve">budesonid/formoterol u terapiji održavanja </w:t>
      </w:r>
    </w:p>
    <w:p w14:paraId="1F6027C0" w14:textId="77777777" w:rsidR="00B8318C" w:rsidRPr="007F68C1" w:rsidRDefault="00B8318C" w:rsidP="00B8318C">
      <w:pPr>
        <w:tabs>
          <w:tab w:val="left" w:pos="851"/>
        </w:tabs>
        <w:jc w:val="both"/>
        <w:rPr>
          <w:sz w:val="22"/>
          <w:szCs w:val="22"/>
          <w:lang w:val="sr-Latn-ME"/>
        </w:rPr>
      </w:pPr>
      <w:r w:rsidRPr="007F68C1">
        <w:rPr>
          <w:sz w:val="22"/>
          <w:szCs w:val="22"/>
          <w:lang w:val="sr-Latn-ME"/>
        </w:rPr>
        <w:t xml:space="preserve">Kliničke studije na odraslima su pokazale da dodavanje formoterola budesonidu smanjuje simptome, poboljšava disajnu funkciju i redukuje egzacerbacije. </w:t>
      </w:r>
    </w:p>
    <w:p w14:paraId="46E1B8AE" w14:textId="77777777" w:rsidR="00B8318C" w:rsidRPr="007F68C1" w:rsidRDefault="00B8318C" w:rsidP="00B8318C">
      <w:pPr>
        <w:tabs>
          <w:tab w:val="left" w:pos="851"/>
        </w:tabs>
        <w:jc w:val="both"/>
        <w:rPr>
          <w:sz w:val="22"/>
          <w:szCs w:val="22"/>
          <w:lang w:val="sr-Latn-ME"/>
        </w:rPr>
      </w:pPr>
      <w:r w:rsidRPr="007F68C1">
        <w:rPr>
          <w:sz w:val="22"/>
          <w:szCs w:val="22"/>
          <w:lang w:val="sr-Latn-ME"/>
        </w:rPr>
        <w:t xml:space="preserve">U dvije dvanaestonedjeljne studije je pokazano da je efekat kombinacije budesonid/formoterol na funkciju pluća bio je jednak efektu slobodne kombinacije budesonida i formoterola, i da je bio bolji od efekta samo budesonida. Sve grupe ispitanika su koristile kratkodjelujuće </w:t>
      </w:r>
      <w:r w:rsidRPr="007F68C1">
        <w:rPr>
          <w:snapToGrid w:val="0"/>
          <w:sz w:val="22"/>
          <w:szCs w:val="22"/>
          <w:lang w:val="sr-Latn-ME"/>
        </w:rPr>
        <w:t xml:space="preserve">agoniste </w:t>
      </w:r>
      <w:r w:rsidRPr="007F68C1">
        <w:rPr>
          <w:sz w:val="22"/>
          <w:szCs w:val="22"/>
          <w:lang w:val="sr-Latn-ME"/>
        </w:rPr>
        <w:t>β2- adrenergičkih  receptora</w:t>
      </w:r>
      <w:r w:rsidRPr="007F68C1" w:rsidDel="00316C33">
        <w:rPr>
          <w:sz w:val="22"/>
          <w:szCs w:val="22"/>
          <w:lang w:val="sr-Latn-ME"/>
        </w:rPr>
        <w:t xml:space="preserve"> </w:t>
      </w:r>
      <w:r w:rsidRPr="007F68C1">
        <w:rPr>
          <w:sz w:val="22"/>
          <w:szCs w:val="22"/>
          <w:lang w:val="sr-Latn-ME"/>
        </w:rPr>
        <w:t xml:space="preserve"> po potrebi. Tokom vremena nije došlo do znakova smanjenja antiastmatičkog dejstva.</w:t>
      </w:r>
    </w:p>
    <w:p w14:paraId="5C76D36F" w14:textId="77777777" w:rsidR="00B8318C" w:rsidRPr="007F68C1" w:rsidRDefault="00B8318C" w:rsidP="00B8318C">
      <w:pPr>
        <w:tabs>
          <w:tab w:val="left" w:pos="851"/>
        </w:tabs>
        <w:jc w:val="both"/>
        <w:rPr>
          <w:sz w:val="22"/>
          <w:szCs w:val="22"/>
          <w:lang w:val="sr-Latn-ME"/>
        </w:rPr>
      </w:pPr>
    </w:p>
    <w:p w14:paraId="559A3C90" w14:textId="1AC81B63" w:rsidR="00B8318C" w:rsidRPr="007F68C1" w:rsidRDefault="00B8318C" w:rsidP="00B8318C">
      <w:pPr>
        <w:tabs>
          <w:tab w:val="left" w:pos="851"/>
        </w:tabs>
        <w:jc w:val="both"/>
        <w:rPr>
          <w:sz w:val="22"/>
          <w:szCs w:val="22"/>
          <w:lang w:val="sr-Latn-ME"/>
        </w:rPr>
      </w:pPr>
      <w:r w:rsidRPr="007F68C1">
        <w:rPr>
          <w:sz w:val="22"/>
          <w:szCs w:val="22"/>
          <w:lang w:val="sr-Latn-ME"/>
        </w:rPr>
        <w:t xml:space="preserve">U dvanaestonedjeljnoj pedijatrijskoj studiji 265 djece uzrasta od 6-11 godina, liječeno je kombinacijom budesonid/formoterol u dozi održavanja (2 inhalacije od 80 mikrograma/4,5 mikrograma po inhalaciji dva puta dnevno) i kratkodjelujućim </w:t>
      </w:r>
      <w:r w:rsidRPr="007F68C1">
        <w:rPr>
          <w:snapToGrid w:val="0"/>
          <w:sz w:val="22"/>
          <w:szCs w:val="22"/>
          <w:lang w:val="sr-Latn-ME"/>
        </w:rPr>
        <w:t xml:space="preserve">agonistima </w:t>
      </w:r>
      <w:r w:rsidRPr="007F68C1">
        <w:rPr>
          <w:sz w:val="22"/>
          <w:szCs w:val="22"/>
          <w:lang w:val="sr-Latn-ME"/>
        </w:rPr>
        <w:t>β2- adrenergičkih receptora</w:t>
      </w:r>
      <w:r w:rsidRPr="007F68C1" w:rsidDel="00316C33">
        <w:rPr>
          <w:sz w:val="22"/>
          <w:szCs w:val="22"/>
          <w:lang w:val="sr-Latn-ME"/>
        </w:rPr>
        <w:t xml:space="preserve"> </w:t>
      </w:r>
      <w:r w:rsidRPr="007F68C1">
        <w:rPr>
          <w:sz w:val="22"/>
          <w:szCs w:val="22"/>
          <w:lang w:val="sr-Latn-ME"/>
        </w:rPr>
        <w:t xml:space="preserve"> po potrebi. U obje studije, funkcija pluća bila je poboljšana i liječenje se dobro podnosilo u poređenju sa odgovarajućom dozom budesonida primijenjenog zasebno.</w:t>
      </w:r>
    </w:p>
    <w:p w14:paraId="3E1489C4" w14:textId="77777777" w:rsidR="00B8318C" w:rsidRPr="007F68C1" w:rsidRDefault="00B8318C" w:rsidP="00B8318C">
      <w:pPr>
        <w:jc w:val="both"/>
        <w:rPr>
          <w:bCs/>
          <w:i/>
          <w:sz w:val="22"/>
          <w:szCs w:val="22"/>
          <w:lang w:val="sr-Latn-ME"/>
        </w:rPr>
      </w:pPr>
      <w:r w:rsidRPr="007F68C1">
        <w:rPr>
          <w:i/>
          <w:iCs/>
          <w:sz w:val="22"/>
          <w:szCs w:val="22"/>
          <w:lang w:val="sr-Latn-ME"/>
        </w:rPr>
        <w:t xml:space="preserve">Klinička efikasnost kombinacije </w:t>
      </w:r>
      <w:r w:rsidRPr="007F68C1">
        <w:rPr>
          <w:i/>
          <w:sz w:val="22"/>
          <w:szCs w:val="22"/>
          <w:lang w:val="sr-Latn-ME"/>
        </w:rPr>
        <w:t>budesonid/formoterol</w:t>
      </w:r>
      <w:r w:rsidRPr="007F68C1">
        <w:rPr>
          <w:bCs/>
          <w:i/>
          <w:sz w:val="22"/>
          <w:szCs w:val="22"/>
          <w:lang w:val="sr-Latn-ME"/>
        </w:rPr>
        <w:t xml:space="preserve"> u terapiji održavanja i terapiji akutnih pogoršanja astme</w:t>
      </w:r>
    </w:p>
    <w:p w14:paraId="34F60623" w14:textId="09CF61BC" w:rsidR="00B8318C" w:rsidRPr="007F68C1" w:rsidRDefault="00B8318C" w:rsidP="00B8318C">
      <w:pPr>
        <w:jc w:val="both"/>
        <w:rPr>
          <w:bCs/>
          <w:i/>
          <w:sz w:val="22"/>
          <w:szCs w:val="22"/>
          <w:lang w:val="sr-Latn-ME"/>
        </w:rPr>
      </w:pPr>
      <w:r w:rsidRPr="007F68C1">
        <w:rPr>
          <w:sz w:val="22"/>
          <w:szCs w:val="22"/>
          <w:lang w:val="sr-Latn-ME"/>
        </w:rPr>
        <w:t>Ukupno 12</w:t>
      </w:r>
      <w:r w:rsidR="009C2598" w:rsidRPr="007F68C1">
        <w:rPr>
          <w:sz w:val="22"/>
          <w:szCs w:val="22"/>
          <w:lang w:val="sr-Latn-ME"/>
        </w:rPr>
        <w:t xml:space="preserve"> </w:t>
      </w:r>
      <w:r w:rsidRPr="007F68C1">
        <w:rPr>
          <w:sz w:val="22"/>
          <w:szCs w:val="22"/>
          <w:lang w:val="sr-Latn-ME"/>
        </w:rPr>
        <w:t>076 oboljelih od astme je uključeno u 5 dvostruko slijepih studija o efikasnosti i bezbjednosti tokom 6 ili 12 mjeseci (4</w:t>
      </w:r>
      <w:r w:rsidR="009C2598" w:rsidRPr="007F68C1">
        <w:rPr>
          <w:sz w:val="22"/>
          <w:szCs w:val="22"/>
          <w:lang w:val="sr-Latn-ME"/>
        </w:rPr>
        <w:t xml:space="preserve"> </w:t>
      </w:r>
      <w:r w:rsidRPr="007F68C1">
        <w:rPr>
          <w:sz w:val="22"/>
          <w:szCs w:val="22"/>
          <w:lang w:val="sr-Latn-ME"/>
        </w:rPr>
        <w:t>447 je randomizovano da dobija</w:t>
      </w:r>
      <w:r w:rsidRPr="007F68C1">
        <w:rPr>
          <w:i/>
          <w:iCs/>
          <w:sz w:val="22"/>
          <w:szCs w:val="22"/>
          <w:vertAlign w:val="superscript"/>
          <w:lang w:val="sr-Latn-ME"/>
        </w:rPr>
        <w:t xml:space="preserve"> </w:t>
      </w:r>
      <w:r w:rsidRPr="007F68C1">
        <w:rPr>
          <w:sz w:val="22"/>
          <w:szCs w:val="22"/>
          <w:lang w:val="sr-Latn-ME"/>
        </w:rPr>
        <w:t xml:space="preserve">budesonid/formoterol </w:t>
      </w:r>
      <w:r w:rsidRPr="007F68C1">
        <w:rPr>
          <w:bCs/>
          <w:sz w:val="22"/>
          <w:szCs w:val="22"/>
          <w:lang w:val="sr-Latn-ME"/>
        </w:rPr>
        <w:t xml:space="preserve">u terapiji održavanja i </w:t>
      </w:r>
      <w:r w:rsidRPr="007F68C1">
        <w:rPr>
          <w:bCs/>
          <w:sz w:val="22"/>
          <w:szCs w:val="22"/>
          <w:lang w:val="sr-Latn-ME"/>
        </w:rPr>
        <w:lastRenderedPageBreak/>
        <w:t xml:space="preserve">u terapiji akutnih pogoršanja astme). Uslov je bio da pacijenti imaju simptome i pored </w:t>
      </w:r>
      <w:r w:rsidR="009C2598" w:rsidRPr="007F68C1">
        <w:rPr>
          <w:bCs/>
          <w:sz w:val="22"/>
          <w:szCs w:val="22"/>
          <w:lang w:val="sr-Latn-ME"/>
        </w:rPr>
        <w:t xml:space="preserve">korišćenja </w:t>
      </w:r>
      <w:r w:rsidRPr="007F68C1">
        <w:rPr>
          <w:bCs/>
          <w:sz w:val="22"/>
          <w:szCs w:val="22"/>
          <w:lang w:val="sr-Latn-ME"/>
        </w:rPr>
        <w:t xml:space="preserve">inhalacionih glukokortikosteroida. </w:t>
      </w:r>
      <w:r w:rsidRPr="007F68C1">
        <w:rPr>
          <w:sz w:val="22"/>
          <w:szCs w:val="22"/>
          <w:lang w:val="sr-Latn-ME"/>
        </w:rPr>
        <w:t xml:space="preserve"> </w:t>
      </w:r>
    </w:p>
    <w:p w14:paraId="5D562FB3" w14:textId="77777777" w:rsidR="00B8318C" w:rsidRPr="007F68C1" w:rsidRDefault="00B8318C" w:rsidP="00B8318C">
      <w:pPr>
        <w:jc w:val="both"/>
        <w:rPr>
          <w:sz w:val="22"/>
          <w:szCs w:val="22"/>
          <w:lang w:val="sr-Latn-ME"/>
        </w:rPr>
      </w:pPr>
      <w:r w:rsidRPr="007F68C1">
        <w:rPr>
          <w:sz w:val="22"/>
          <w:szCs w:val="22"/>
          <w:lang w:val="sr-Latn-ME"/>
        </w:rPr>
        <w:t xml:space="preserve"> </w:t>
      </w:r>
    </w:p>
    <w:p w14:paraId="53FCEF67" w14:textId="77777777" w:rsidR="009C2598" w:rsidRPr="007F68C1" w:rsidRDefault="00B8318C" w:rsidP="00B8318C">
      <w:pPr>
        <w:jc w:val="both"/>
        <w:rPr>
          <w:bCs/>
          <w:sz w:val="22"/>
          <w:szCs w:val="22"/>
          <w:lang w:val="sr-Latn-ME"/>
        </w:rPr>
      </w:pPr>
      <w:r w:rsidRPr="007F68C1">
        <w:rPr>
          <w:sz w:val="22"/>
          <w:szCs w:val="22"/>
          <w:lang w:val="sr-Latn-ME"/>
        </w:rPr>
        <w:t xml:space="preserve">Kombinacija budesonid/formoterol </w:t>
      </w:r>
      <w:r w:rsidRPr="007F68C1">
        <w:rPr>
          <w:bCs/>
          <w:sz w:val="22"/>
          <w:szCs w:val="22"/>
          <w:lang w:val="sr-Latn-ME"/>
        </w:rPr>
        <w:t>data u terapiji održavanja i u terapiji akutnih pogoršanja astme</w:t>
      </w:r>
      <w:r w:rsidRPr="007F68C1">
        <w:rPr>
          <w:bCs/>
          <w:i/>
          <w:sz w:val="22"/>
          <w:szCs w:val="22"/>
          <w:lang w:val="sr-Latn-ME"/>
        </w:rPr>
        <w:t xml:space="preserve"> </w:t>
      </w:r>
      <w:r w:rsidRPr="007F68C1">
        <w:rPr>
          <w:bCs/>
          <w:sz w:val="22"/>
          <w:szCs w:val="22"/>
          <w:lang w:val="sr-Latn-ME"/>
        </w:rPr>
        <w:t xml:space="preserve">dovela je do statistički signifikantnog i klinički značajno manjeg broja teških egzacerbacija pri poređenjima u svih 5 studija. Poređenja su vršena sa kombinacijom </w:t>
      </w:r>
      <w:r w:rsidRPr="007F68C1">
        <w:rPr>
          <w:sz w:val="22"/>
          <w:szCs w:val="22"/>
          <w:lang w:val="sr-Latn-ME"/>
        </w:rPr>
        <w:t xml:space="preserve">budesonid/formoterol </w:t>
      </w:r>
      <w:r w:rsidRPr="007F68C1">
        <w:rPr>
          <w:bCs/>
          <w:sz w:val="22"/>
          <w:szCs w:val="22"/>
          <w:lang w:val="sr-Latn-ME"/>
        </w:rPr>
        <w:t xml:space="preserve">u većim dozama za održavanje i terbutalinom kao lijekom za akutno pogoršanje astme (studija 735) i kombinacije </w:t>
      </w:r>
      <w:r w:rsidRPr="007F68C1">
        <w:rPr>
          <w:sz w:val="22"/>
          <w:szCs w:val="22"/>
          <w:lang w:val="sr-Latn-ME"/>
        </w:rPr>
        <w:t>budesonid/formoterol u</w:t>
      </w:r>
      <w:r w:rsidRPr="007F68C1">
        <w:rPr>
          <w:bCs/>
          <w:sz w:val="22"/>
          <w:szCs w:val="22"/>
          <w:lang w:val="sr-Latn-ME"/>
        </w:rPr>
        <w:t xml:space="preserve"> istoj dozi održavanja primijenjenog bilo sa formoterolom ili terbutalinom kao ljekovima za akutno pogoršanje (studija 734) (Tabela 2). U studiji 735, disajna funkcija, kontrola simptoma i upotreba lijeka u akutnom pogoršanju bili su slični u svim terapijskim grupama. U studiji 734, simptomi i upotreba ljekova u akutnom pogoršanju su se smanjili, a disajna funkcija popravila u odnosu na oba tretmana s kojima je vršeno poređenje. </w:t>
      </w:r>
    </w:p>
    <w:p w14:paraId="2937EDE9" w14:textId="77777777" w:rsidR="009C2598" w:rsidRPr="007F68C1" w:rsidRDefault="009C2598" w:rsidP="00B8318C">
      <w:pPr>
        <w:jc w:val="both"/>
        <w:rPr>
          <w:bCs/>
          <w:sz w:val="22"/>
          <w:szCs w:val="22"/>
          <w:lang w:val="sr-Latn-ME"/>
        </w:rPr>
      </w:pPr>
    </w:p>
    <w:p w14:paraId="4E70CEB4" w14:textId="3C2D197F" w:rsidR="00B8318C" w:rsidRPr="007F68C1" w:rsidRDefault="00B8318C" w:rsidP="00B8318C">
      <w:pPr>
        <w:jc w:val="both"/>
        <w:rPr>
          <w:bCs/>
          <w:i/>
          <w:sz w:val="22"/>
          <w:szCs w:val="22"/>
          <w:lang w:val="sr-Latn-ME"/>
        </w:rPr>
      </w:pPr>
      <w:r w:rsidRPr="007F68C1">
        <w:rPr>
          <w:bCs/>
          <w:sz w:val="22"/>
          <w:szCs w:val="22"/>
          <w:lang w:val="sr-Latn-ME"/>
        </w:rPr>
        <w:t xml:space="preserve">Sumirano u svih 5 studija, pacijenti koji su dobijali kombinaciju </w:t>
      </w:r>
      <w:r w:rsidRPr="007F68C1">
        <w:rPr>
          <w:sz w:val="22"/>
          <w:szCs w:val="22"/>
          <w:lang w:val="sr-Latn-ME"/>
        </w:rPr>
        <w:t xml:space="preserve">budesonid/formoterol </w:t>
      </w:r>
      <w:r w:rsidRPr="007F68C1">
        <w:rPr>
          <w:bCs/>
          <w:sz w:val="22"/>
          <w:szCs w:val="22"/>
          <w:lang w:val="sr-Latn-ME"/>
        </w:rPr>
        <w:t>za održavanje i za akutno pogoršanje, nijesu koristili inhalacije za brzo olakšavanje disajnih tegoba u 57% dana liječenja. Tokom vremena se nijesu pojavili znaci intolerancije.</w:t>
      </w:r>
    </w:p>
    <w:p w14:paraId="6E153163" w14:textId="4CEE8005" w:rsidR="00B8318C" w:rsidRPr="007F68C1" w:rsidRDefault="00B8318C" w:rsidP="00B8318C">
      <w:pPr>
        <w:tabs>
          <w:tab w:val="left" w:pos="851"/>
        </w:tabs>
        <w:jc w:val="both"/>
        <w:rPr>
          <w:sz w:val="22"/>
          <w:szCs w:val="22"/>
          <w:lang w:val="sr-Latn-ME"/>
        </w:rPr>
      </w:pPr>
    </w:p>
    <w:p w14:paraId="30843F21" w14:textId="77777777" w:rsidR="00B8318C" w:rsidRPr="007F68C1" w:rsidRDefault="00B8318C" w:rsidP="00B8318C">
      <w:pPr>
        <w:tabs>
          <w:tab w:val="left" w:pos="284"/>
          <w:tab w:val="center" w:pos="4320"/>
          <w:tab w:val="right" w:pos="8640"/>
        </w:tabs>
        <w:jc w:val="center"/>
        <w:rPr>
          <w:b/>
          <w:sz w:val="22"/>
          <w:szCs w:val="22"/>
          <w:lang w:val="sr-Latn-ME"/>
        </w:rPr>
      </w:pPr>
      <w:r w:rsidRPr="007F68C1">
        <w:rPr>
          <w:sz w:val="22"/>
          <w:szCs w:val="22"/>
          <w:lang w:val="sr-Latn-ME"/>
        </w:rPr>
        <w:t xml:space="preserve">                  </w:t>
      </w:r>
      <w:bookmarkStart w:id="0" w:name="_Ref145900230"/>
      <w:r w:rsidRPr="007F68C1">
        <w:rPr>
          <w:b/>
          <w:sz w:val="22"/>
          <w:szCs w:val="22"/>
          <w:lang w:val="sr-Latn-ME"/>
        </w:rPr>
        <w:t>Tabela</w:t>
      </w:r>
      <w:bookmarkEnd w:id="0"/>
      <w:r w:rsidRPr="007F68C1">
        <w:rPr>
          <w:b/>
          <w:sz w:val="22"/>
          <w:szCs w:val="22"/>
          <w:lang w:val="sr-Latn-ME"/>
        </w:rPr>
        <w:t xml:space="preserve"> 2.   Pregled teških egzacerbacija u kliničkim studijama</w:t>
      </w:r>
    </w:p>
    <w:p w14:paraId="74B20E6A" w14:textId="5C76B45F" w:rsidR="00B8318C" w:rsidRPr="007F68C1" w:rsidRDefault="00B8318C" w:rsidP="00B8318C">
      <w:pPr>
        <w:tabs>
          <w:tab w:val="left" w:pos="851"/>
        </w:tabs>
        <w:jc w:val="both"/>
        <w:rPr>
          <w:sz w:val="22"/>
          <w:szCs w:val="22"/>
          <w:lang w:val="sr-Latn-ME"/>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962"/>
        <w:gridCol w:w="708"/>
        <w:gridCol w:w="1134"/>
        <w:gridCol w:w="1135"/>
      </w:tblGrid>
      <w:tr w:rsidR="00B8318C" w:rsidRPr="007F68C1" w14:paraId="445BA9C5" w14:textId="77777777" w:rsidTr="00B8318C">
        <w:trPr>
          <w:cantSplit/>
          <w:tblHeader/>
          <w:jc w:val="center"/>
        </w:trPr>
        <w:tc>
          <w:tcPr>
            <w:tcW w:w="1129" w:type="dxa"/>
            <w:vMerge w:val="restart"/>
          </w:tcPr>
          <w:p w14:paraId="5B652C85" w14:textId="3A7BC91D" w:rsidR="009C2598" w:rsidRPr="007F68C1" w:rsidRDefault="00B8318C" w:rsidP="001B42D3">
            <w:pPr>
              <w:keepNext/>
              <w:rPr>
                <w:b/>
                <w:sz w:val="22"/>
                <w:szCs w:val="22"/>
                <w:lang w:val="sr-Latn-ME"/>
              </w:rPr>
            </w:pPr>
            <w:r w:rsidRPr="007F68C1">
              <w:rPr>
                <w:b/>
                <w:sz w:val="22"/>
                <w:szCs w:val="22"/>
                <w:lang w:val="sr-Latn-ME"/>
              </w:rPr>
              <w:t>Br. Studije</w:t>
            </w:r>
          </w:p>
          <w:p w14:paraId="39DF1F9F" w14:textId="77777777" w:rsidR="009C2598" w:rsidRPr="007F68C1" w:rsidRDefault="009C2598" w:rsidP="001B42D3">
            <w:pPr>
              <w:keepNext/>
              <w:rPr>
                <w:b/>
                <w:sz w:val="22"/>
                <w:szCs w:val="22"/>
                <w:lang w:val="sr-Latn-ME"/>
              </w:rPr>
            </w:pPr>
          </w:p>
          <w:p w14:paraId="6AADEE1B" w14:textId="73E528AF" w:rsidR="00B8318C" w:rsidRPr="007F68C1" w:rsidRDefault="00B8318C" w:rsidP="001B42D3">
            <w:pPr>
              <w:keepNext/>
              <w:rPr>
                <w:b/>
                <w:sz w:val="22"/>
                <w:szCs w:val="22"/>
                <w:lang w:val="sr-Latn-ME"/>
              </w:rPr>
            </w:pPr>
            <w:r w:rsidRPr="007F68C1">
              <w:rPr>
                <w:b/>
                <w:sz w:val="22"/>
                <w:szCs w:val="22"/>
                <w:lang w:val="sr-Latn-ME"/>
              </w:rPr>
              <w:t xml:space="preserve">Trajanje </w:t>
            </w:r>
          </w:p>
        </w:tc>
        <w:tc>
          <w:tcPr>
            <w:tcW w:w="4962" w:type="dxa"/>
            <w:vMerge w:val="restart"/>
          </w:tcPr>
          <w:p w14:paraId="2D9474C0" w14:textId="77777777" w:rsidR="00B8318C" w:rsidRPr="007F68C1" w:rsidRDefault="00B8318C" w:rsidP="00B8318C">
            <w:pPr>
              <w:keepNext/>
              <w:spacing w:before="60"/>
              <w:rPr>
                <w:b/>
                <w:sz w:val="22"/>
                <w:szCs w:val="22"/>
                <w:lang w:val="sr-Latn-ME"/>
              </w:rPr>
            </w:pPr>
            <w:r w:rsidRPr="007F68C1">
              <w:rPr>
                <w:b/>
                <w:sz w:val="22"/>
                <w:szCs w:val="22"/>
                <w:lang w:val="sr-Latn-ME"/>
              </w:rPr>
              <w:t xml:space="preserve">Liječene grupe </w:t>
            </w:r>
          </w:p>
        </w:tc>
        <w:tc>
          <w:tcPr>
            <w:tcW w:w="708" w:type="dxa"/>
            <w:vMerge w:val="restart"/>
          </w:tcPr>
          <w:p w14:paraId="334FB5A7" w14:textId="77777777" w:rsidR="00B8318C" w:rsidRPr="007F68C1" w:rsidRDefault="00B8318C" w:rsidP="00B8318C">
            <w:pPr>
              <w:keepNext/>
              <w:spacing w:before="60"/>
              <w:jc w:val="center"/>
              <w:rPr>
                <w:b/>
                <w:sz w:val="22"/>
                <w:szCs w:val="22"/>
                <w:lang w:val="sr-Latn-ME"/>
              </w:rPr>
            </w:pPr>
            <w:r w:rsidRPr="007F68C1">
              <w:rPr>
                <w:b/>
                <w:sz w:val="22"/>
                <w:szCs w:val="22"/>
                <w:lang w:val="sr-Latn-ME"/>
              </w:rPr>
              <w:t>n</w:t>
            </w:r>
          </w:p>
        </w:tc>
        <w:tc>
          <w:tcPr>
            <w:tcW w:w="2269" w:type="dxa"/>
            <w:gridSpan w:val="2"/>
          </w:tcPr>
          <w:p w14:paraId="13F8A196" w14:textId="77777777" w:rsidR="00B8318C" w:rsidRPr="007F68C1" w:rsidRDefault="00B8318C" w:rsidP="00B8318C">
            <w:pPr>
              <w:keepNext/>
              <w:spacing w:before="60"/>
              <w:jc w:val="center"/>
              <w:rPr>
                <w:b/>
                <w:sz w:val="22"/>
                <w:szCs w:val="22"/>
                <w:lang w:val="sr-Latn-ME"/>
              </w:rPr>
            </w:pPr>
            <w:r w:rsidRPr="007F68C1">
              <w:rPr>
                <w:b/>
                <w:sz w:val="22"/>
                <w:szCs w:val="22"/>
                <w:lang w:val="sr-Latn-ME"/>
              </w:rPr>
              <w:t>Teške egzacerbacije</w:t>
            </w:r>
            <w:r w:rsidRPr="007F68C1">
              <w:rPr>
                <w:bCs/>
                <w:sz w:val="22"/>
                <w:szCs w:val="22"/>
                <w:vertAlign w:val="superscript"/>
                <w:lang w:val="sr-Latn-ME"/>
              </w:rPr>
              <w:t>a</w:t>
            </w:r>
          </w:p>
        </w:tc>
      </w:tr>
      <w:tr w:rsidR="00B8318C" w:rsidRPr="007F68C1" w14:paraId="153C3800" w14:textId="77777777" w:rsidTr="00B8318C">
        <w:trPr>
          <w:cantSplit/>
          <w:tblHeader/>
          <w:jc w:val="center"/>
        </w:trPr>
        <w:tc>
          <w:tcPr>
            <w:tcW w:w="1129" w:type="dxa"/>
            <w:vMerge/>
          </w:tcPr>
          <w:p w14:paraId="0B8CBFD7" w14:textId="77777777" w:rsidR="00B8318C" w:rsidRPr="007F68C1" w:rsidRDefault="00B8318C" w:rsidP="00B8318C">
            <w:pPr>
              <w:keepNext/>
              <w:spacing w:before="60"/>
              <w:rPr>
                <w:b/>
                <w:sz w:val="22"/>
                <w:szCs w:val="22"/>
                <w:lang w:val="sr-Latn-ME"/>
              </w:rPr>
            </w:pPr>
          </w:p>
        </w:tc>
        <w:tc>
          <w:tcPr>
            <w:tcW w:w="4962" w:type="dxa"/>
            <w:vMerge/>
          </w:tcPr>
          <w:p w14:paraId="31A84358" w14:textId="77777777" w:rsidR="00B8318C" w:rsidRPr="007F68C1" w:rsidRDefault="00B8318C" w:rsidP="00B8318C">
            <w:pPr>
              <w:keepNext/>
              <w:spacing w:before="60"/>
              <w:rPr>
                <w:b/>
                <w:sz w:val="22"/>
                <w:szCs w:val="22"/>
                <w:lang w:val="sr-Latn-ME"/>
              </w:rPr>
            </w:pPr>
          </w:p>
        </w:tc>
        <w:tc>
          <w:tcPr>
            <w:tcW w:w="708" w:type="dxa"/>
            <w:vMerge/>
          </w:tcPr>
          <w:p w14:paraId="1F2C4F34" w14:textId="77777777" w:rsidR="00B8318C" w:rsidRPr="007F68C1" w:rsidRDefault="00B8318C" w:rsidP="00B8318C">
            <w:pPr>
              <w:keepNext/>
              <w:spacing w:before="60"/>
              <w:jc w:val="center"/>
              <w:rPr>
                <w:b/>
                <w:sz w:val="22"/>
                <w:szCs w:val="22"/>
                <w:lang w:val="sr-Latn-ME"/>
              </w:rPr>
            </w:pPr>
          </w:p>
        </w:tc>
        <w:tc>
          <w:tcPr>
            <w:tcW w:w="1134" w:type="dxa"/>
          </w:tcPr>
          <w:p w14:paraId="01E73544" w14:textId="77777777" w:rsidR="00B8318C" w:rsidRPr="007F68C1" w:rsidRDefault="00B8318C" w:rsidP="00B8318C">
            <w:pPr>
              <w:keepNext/>
              <w:spacing w:before="60"/>
              <w:jc w:val="center"/>
              <w:rPr>
                <w:b/>
                <w:sz w:val="22"/>
                <w:szCs w:val="22"/>
                <w:lang w:val="sr-Latn-ME"/>
              </w:rPr>
            </w:pPr>
            <w:r w:rsidRPr="007F68C1">
              <w:rPr>
                <w:b/>
                <w:sz w:val="22"/>
                <w:szCs w:val="22"/>
                <w:lang w:val="sr-Latn-ME"/>
              </w:rPr>
              <w:t>Slučajevi</w:t>
            </w:r>
          </w:p>
        </w:tc>
        <w:tc>
          <w:tcPr>
            <w:tcW w:w="1135" w:type="dxa"/>
          </w:tcPr>
          <w:p w14:paraId="1DF32E19" w14:textId="77777777" w:rsidR="00B8318C" w:rsidRPr="007F68C1" w:rsidRDefault="00B8318C" w:rsidP="00B8318C">
            <w:pPr>
              <w:keepNext/>
              <w:spacing w:before="60"/>
              <w:jc w:val="center"/>
              <w:rPr>
                <w:b/>
                <w:sz w:val="22"/>
                <w:szCs w:val="22"/>
                <w:lang w:val="sr-Latn-ME"/>
              </w:rPr>
            </w:pPr>
            <w:r w:rsidRPr="007F68C1">
              <w:rPr>
                <w:b/>
                <w:sz w:val="22"/>
                <w:szCs w:val="22"/>
                <w:lang w:val="sr-Latn-ME"/>
              </w:rPr>
              <w:t>Slučajevi/ pacijent- godine</w:t>
            </w:r>
          </w:p>
        </w:tc>
      </w:tr>
      <w:tr w:rsidR="00B8318C" w:rsidRPr="007F68C1" w14:paraId="03470A4F" w14:textId="77777777" w:rsidTr="00B8318C">
        <w:trPr>
          <w:cantSplit/>
          <w:jc w:val="center"/>
        </w:trPr>
        <w:tc>
          <w:tcPr>
            <w:tcW w:w="1129" w:type="dxa"/>
            <w:vMerge w:val="restart"/>
          </w:tcPr>
          <w:p w14:paraId="6537B785" w14:textId="77777777" w:rsidR="009C2598" w:rsidRPr="007F68C1" w:rsidRDefault="00B8318C" w:rsidP="00B8318C">
            <w:pPr>
              <w:spacing w:before="60"/>
              <w:rPr>
                <w:b/>
                <w:bCs/>
                <w:sz w:val="22"/>
                <w:szCs w:val="22"/>
                <w:lang w:val="sr-Latn-ME"/>
              </w:rPr>
            </w:pPr>
            <w:r w:rsidRPr="007F68C1">
              <w:rPr>
                <w:b/>
                <w:bCs/>
                <w:sz w:val="22"/>
                <w:szCs w:val="22"/>
                <w:lang w:val="sr-Latn-ME"/>
              </w:rPr>
              <w:t xml:space="preserve">Studija 735 </w:t>
            </w:r>
          </w:p>
          <w:p w14:paraId="423D03FC" w14:textId="21055918" w:rsidR="00B8318C" w:rsidRPr="007F68C1" w:rsidRDefault="00B8318C" w:rsidP="00B8318C">
            <w:pPr>
              <w:spacing w:before="60"/>
              <w:rPr>
                <w:b/>
                <w:bCs/>
                <w:sz w:val="22"/>
                <w:szCs w:val="22"/>
                <w:lang w:val="sr-Latn-ME"/>
              </w:rPr>
            </w:pPr>
            <w:r w:rsidRPr="007F68C1">
              <w:rPr>
                <w:b/>
                <w:bCs/>
                <w:sz w:val="22"/>
                <w:szCs w:val="22"/>
                <w:lang w:val="sr-Latn-ME"/>
              </w:rPr>
              <w:br/>
              <w:t>6 mjeseci</w:t>
            </w:r>
          </w:p>
        </w:tc>
        <w:tc>
          <w:tcPr>
            <w:tcW w:w="4962" w:type="dxa"/>
          </w:tcPr>
          <w:p w14:paraId="39CEA5ED" w14:textId="77777777" w:rsidR="00B8318C" w:rsidRPr="007F68C1" w:rsidRDefault="00B8318C" w:rsidP="00B8318C">
            <w:pPr>
              <w:spacing w:before="60"/>
              <w:rPr>
                <w:b/>
                <w:bCs/>
                <w:sz w:val="22"/>
                <w:szCs w:val="22"/>
                <w:lang w:val="sr-Latn-ME"/>
              </w:rPr>
            </w:pPr>
            <w:r w:rsidRPr="007F68C1">
              <w:rPr>
                <w:b/>
                <w:sz w:val="22"/>
                <w:szCs w:val="22"/>
                <w:lang w:val="sr-Latn-ME"/>
              </w:rPr>
              <w:t>budesonid/formoterol 160/4,5</w:t>
            </w:r>
            <w:r w:rsidRPr="007F68C1">
              <w:rPr>
                <w:sz w:val="22"/>
                <w:szCs w:val="22"/>
                <w:lang w:val="sr-Latn-ME"/>
              </w:rPr>
              <w:t xml:space="preserve"> </w:t>
            </w:r>
            <w:r w:rsidRPr="007F68C1">
              <w:rPr>
                <w:b/>
                <w:bCs/>
                <w:sz w:val="22"/>
                <w:szCs w:val="22"/>
                <w:lang w:val="sr-Latn-ME"/>
              </w:rPr>
              <w:t xml:space="preserve">µg dva puta dnevno + po potrebi </w:t>
            </w:r>
          </w:p>
        </w:tc>
        <w:tc>
          <w:tcPr>
            <w:tcW w:w="708" w:type="dxa"/>
          </w:tcPr>
          <w:p w14:paraId="47C04499" w14:textId="77777777" w:rsidR="00B8318C" w:rsidRPr="007F68C1" w:rsidRDefault="00B8318C" w:rsidP="00B8318C">
            <w:pPr>
              <w:spacing w:before="60"/>
              <w:jc w:val="center"/>
              <w:rPr>
                <w:b/>
                <w:bCs/>
                <w:sz w:val="22"/>
                <w:szCs w:val="22"/>
                <w:lang w:val="sr-Latn-ME"/>
              </w:rPr>
            </w:pPr>
            <w:r w:rsidRPr="007F68C1">
              <w:rPr>
                <w:b/>
                <w:bCs/>
                <w:sz w:val="22"/>
                <w:szCs w:val="22"/>
                <w:lang w:val="sr-Latn-ME"/>
              </w:rPr>
              <w:t>1103</w:t>
            </w:r>
          </w:p>
        </w:tc>
        <w:tc>
          <w:tcPr>
            <w:tcW w:w="1134" w:type="dxa"/>
          </w:tcPr>
          <w:p w14:paraId="361470B5" w14:textId="77777777" w:rsidR="00B8318C" w:rsidRPr="007F68C1" w:rsidRDefault="00B8318C" w:rsidP="00B8318C">
            <w:pPr>
              <w:spacing w:before="60"/>
              <w:jc w:val="center"/>
              <w:rPr>
                <w:b/>
                <w:bCs/>
                <w:sz w:val="22"/>
                <w:szCs w:val="22"/>
                <w:lang w:val="sr-Latn-ME"/>
              </w:rPr>
            </w:pPr>
            <w:r w:rsidRPr="007F68C1">
              <w:rPr>
                <w:b/>
                <w:bCs/>
                <w:sz w:val="22"/>
                <w:szCs w:val="22"/>
                <w:lang w:val="sr-Latn-ME"/>
              </w:rPr>
              <w:t>125</w:t>
            </w:r>
          </w:p>
        </w:tc>
        <w:tc>
          <w:tcPr>
            <w:tcW w:w="1135" w:type="dxa"/>
          </w:tcPr>
          <w:p w14:paraId="4934A266" w14:textId="77777777" w:rsidR="00B8318C" w:rsidRPr="007F68C1" w:rsidRDefault="00B8318C" w:rsidP="00B8318C">
            <w:pPr>
              <w:spacing w:before="60"/>
              <w:jc w:val="center"/>
              <w:rPr>
                <w:b/>
                <w:bCs/>
                <w:sz w:val="22"/>
                <w:szCs w:val="22"/>
                <w:lang w:val="sr-Latn-ME"/>
              </w:rPr>
            </w:pPr>
            <w:r w:rsidRPr="007F68C1">
              <w:rPr>
                <w:b/>
                <w:bCs/>
                <w:sz w:val="22"/>
                <w:szCs w:val="22"/>
                <w:lang w:val="sr-Latn-ME"/>
              </w:rPr>
              <w:t>0.23</w:t>
            </w:r>
            <w:r w:rsidRPr="007F68C1">
              <w:rPr>
                <w:sz w:val="22"/>
                <w:szCs w:val="22"/>
                <w:vertAlign w:val="superscript"/>
                <w:lang w:val="sr-Latn-ME"/>
              </w:rPr>
              <w:t>b</w:t>
            </w:r>
          </w:p>
        </w:tc>
      </w:tr>
      <w:tr w:rsidR="00B8318C" w:rsidRPr="007F68C1" w14:paraId="0E3B5482" w14:textId="77777777" w:rsidTr="00B8318C">
        <w:trPr>
          <w:cantSplit/>
          <w:jc w:val="center"/>
        </w:trPr>
        <w:tc>
          <w:tcPr>
            <w:tcW w:w="1129" w:type="dxa"/>
            <w:vMerge/>
          </w:tcPr>
          <w:p w14:paraId="576337B6" w14:textId="77777777" w:rsidR="00B8318C" w:rsidRPr="007F68C1" w:rsidRDefault="00B8318C" w:rsidP="00B8318C">
            <w:pPr>
              <w:spacing w:before="60"/>
              <w:rPr>
                <w:b/>
                <w:bCs/>
                <w:sz w:val="22"/>
                <w:szCs w:val="22"/>
                <w:lang w:val="sr-Latn-ME"/>
              </w:rPr>
            </w:pPr>
          </w:p>
        </w:tc>
        <w:tc>
          <w:tcPr>
            <w:tcW w:w="4962" w:type="dxa"/>
          </w:tcPr>
          <w:p w14:paraId="145D381C" w14:textId="77777777" w:rsidR="00B8318C" w:rsidRPr="007F68C1" w:rsidRDefault="00B8318C" w:rsidP="00B8318C">
            <w:pPr>
              <w:spacing w:before="60"/>
              <w:rPr>
                <w:sz w:val="22"/>
                <w:szCs w:val="22"/>
                <w:lang w:val="sr-Latn-ME"/>
              </w:rPr>
            </w:pPr>
            <w:r w:rsidRPr="007F68C1">
              <w:rPr>
                <w:sz w:val="22"/>
                <w:szCs w:val="22"/>
                <w:lang w:val="sr-Latn-ME"/>
              </w:rPr>
              <w:t>budesonid/formoterol 320/9 µg dva puta dnevno + terbutalin 0.4 mg po potrebi</w:t>
            </w:r>
          </w:p>
        </w:tc>
        <w:tc>
          <w:tcPr>
            <w:tcW w:w="708" w:type="dxa"/>
          </w:tcPr>
          <w:p w14:paraId="573E3F5F" w14:textId="77777777" w:rsidR="00B8318C" w:rsidRPr="007F68C1" w:rsidRDefault="00B8318C" w:rsidP="00B8318C">
            <w:pPr>
              <w:spacing w:before="60"/>
              <w:jc w:val="center"/>
              <w:rPr>
                <w:sz w:val="22"/>
                <w:szCs w:val="22"/>
                <w:lang w:val="sr-Latn-ME"/>
              </w:rPr>
            </w:pPr>
            <w:r w:rsidRPr="007F68C1">
              <w:rPr>
                <w:sz w:val="22"/>
                <w:szCs w:val="22"/>
                <w:lang w:val="sr-Latn-ME"/>
              </w:rPr>
              <w:t>1099</w:t>
            </w:r>
          </w:p>
        </w:tc>
        <w:tc>
          <w:tcPr>
            <w:tcW w:w="1134" w:type="dxa"/>
          </w:tcPr>
          <w:p w14:paraId="0A11F801" w14:textId="77777777" w:rsidR="00B8318C" w:rsidRPr="007F68C1" w:rsidRDefault="00B8318C" w:rsidP="00B8318C">
            <w:pPr>
              <w:spacing w:before="60"/>
              <w:jc w:val="center"/>
              <w:rPr>
                <w:sz w:val="22"/>
                <w:szCs w:val="22"/>
                <w:lang w:val="sr-Latn-ME"/>
              </w:rPr>
            </w:pPr>
            <w:r w:rsidRPr="007F68C1">
              <w:rPr>
                <w:sz w:val="22"/>
                <w:szCs w:val="22"/>
                <w:lang w:val="sr-Latn-ME"/>
              </w:rPr>
              <w:t>173</w:t>
            </w:r>
          </w:p>
        </w:tc>
        <w:tc>
          <w:tcPr>
            <w:tcW w:w="1135" w:type="dxa"/>
          </w:tcPr>
          <w:p w14:paraId="6E6405B1" w14:textId="77777777" w:rsidR="00B8318C" w:rsidRPr="007F68C1" w:rsidRDefault="00B8318C" w:rsidP="00B8318C">
            <w:pPr>
              <w:spacing w:before="60"/>
              <w:jc w:val="center"/>
              <w:rPr>
                <w:sz w:val="22"/>
                <w:szCs w:val="22"/>
                <w:lang w:val="sr-Latn-ME"/>
              </w:rPr>
            </w:pPr>
            <w:r w:rsidRPr="007F68C1">
              <w:rPr>
                <w:sz w:val="22"/>
                <w:szCs w:val="22"/>
                <w:lang w:val="sr-Latn-ME"/>
              </w:rPr>
              <w:t>0.32</w:t>
            </w:r>
            <w:r w:rsidRPr="007F68C1">
              <w:rPr>
                <w:sz w:val="22"/>
                <w:szCs w:val="22"/>
                <w:vertAlign w:val="superscript"/>
                <w:lang w:val="sr-Latn-ME"/>
              </w:rPr>
              <w:t xml:space="preserve"> </w:t>
            </w:r>
          </w:p>
        </w:tc>
      </w:tr>
      <w:tr w:rsidR="00B8318C" w:rsidRPr="007F68C1" w14:paraId="15E4A093" w14:textId="77777777" w:rsidTr="00B8318C">
        <w:trPr>
          <w:cantSplit/>
          <w:jc w:val="center"/>
        </w:trPr>
        <w:tc>
          <w:tcPr>
            <w:tcW w:w="1129" w:type="dxa"/>
            <w:vMerge/>
          </w:tcPr>
          <w:p w14:paraId="1525C6C9" w14:textId="77777777" w:rsidR="00B8318C" w:rsidRPr="007F68C1" w:rsidRDefault="00B8318C" w:rsidP="00B8318C">
            <w:pPr>
              <w:spacing w:before="60"/>
              <w:rPr>
                <w:b/>
                <w:bCs/>
                <w:sz w:val="22"/>
                <w:szCs w:val="22"/>
                <w:lang w:val="sr-Latn-ME"/>
              </w:rPr>
            </w:pPr>
          </w:p>
        </w:tc>
        <w:tc>
          <w:tcPr>
            <w:tcW w:w="4962" w:type="dxa"/>
          </w:tcPr>
          <w:p w14:paraId="6547D267" w14:textId="77777777" w:rsidR="00B8318C" w:rsidRPr="007F68C1" w:rsidRDefault="00B8318C" w:rsidP="00B8318C">
            <w:pPr>
              <w:spacing w:before="60"/>
              <w:rPr>
                <w:sz w:val="22"/>
                <w:szCs w:val="22"/>
                <w:lang w:val="sr-Latn-ME"/>
              </w:rPr>
            </w:pPr>
            <w:r w:rsidRPr="007F68C1">
              <w:rPr>
                <w:sz w:val="22"/>
                <w:szCs w:val="22"/>
                <w:lang w:val="sr-Latn-ME"/>
              </w:rPr>
              <w:t>Salmeterol/fluticasone 2 x 25/125 µg dva puta dnevno + terbutalin 0.4 mg po potrebi</w:t>
            </w:r>
          </w:p>
        </w:tc>
        <w:tc>
          <w:tcPr>
            <w:tcW w:w="708" w:type="dxa"/>
          </w:tcPr>
          <w:p w14:paraId="0F5F9AE7" w14:textId="77777777" w:rsidR="00B8318C" w:rsidRPr="007F68C1" w:rsidRDefault="00B8318C" w:rsidP="00B8318C">
            <w:pPr>
              <w:spacing w:before="60"/>
              <w:jc w:val="center"/>
              <w:rPr>
                <w:sz w:val="22"/>
                <w:szCs w:val="22"/>
                <w:lang w:val="sr-Latn-ME"/>
              </w:rPr>
            </w:pPr>
            <w:r w:rsidRPr="007F68C1">
              <w:rPr>
                <w:sz w:val="22"/>
                <w:szCs w:val="22"/>
                <w:lang w:val="sr-Latn-ME"/>
              </w:rPr>
              <w:t>1119</w:t>
            </w:r>
          </w:p>
        </w:tc>
        <w:tc>
          <w:tcPr>
            <w:tcW w:w="1134" w:type="dxa"/>
          </w:tcPr>
          <w:p w14:paraId="61C64F75" w14:textId="77777777" w:rsidR="00B8318C" w:rsidRPr="007F68C1" w:rsidRDefault="00B8318C" w:rsidP="00B8318C">
            <w:pPr>
              <w:spacing w:before="60"/>
              <w:jc w:val="center"/>
              <w:rPr>
                <w:sz w:val="22"/>
                <w:szCs w:val="22"/>
                <w:lang w:val="sr-Latn-ME"/>
              </w:rPr>
            </w:pPr>
            <w:r w:rsidRPr="007F68C1">
              <w:rPr>
                <w:sz w:val="22"/>
                <w:szCs w:val="22"/>
                <w:lang w:val="sr-Latn-ME"/>
              </w:rPr>
              <w:t>208</w:t>
            </w:r>
          </w:p>
        </w:tc>
        <w:tc>
          <w:tcPr>
            <w:tcW w:w="1135" w:type="dxa"/>
          </w:tcPr>
          <w:p w14:paraId="0FE3168C" w14:textId="77777777" w:rsidR="00B8318C" w:rsidRPr="007F68C1" w:rsidRDefault="00B8318C" w:rsidP="00B8318C">
            <w:pPr>
              <w:spacing w:before="60"/>
              <w:jc w:val="center"/>
              <w:rPr>
                <w:sz w:val="22"/>
                <w:szCs w:val="22"/>
                <w:lang w:val="sr-Latn-ME"/>
              </w:rPr>
            </w:pPr>
            <w:r w:rsidRPr="007F68C1">
              <w:rPr>
                <w:sz w:val="22"/>
                <w:szCs w:val="22"/>
                <w:lang w:val="sr-Latn-ME"/>
              </w:rPr>
              <w:t>0.38</w:t>
            </w:r>
            <w:r w:rsidRPr="007F68C1">
              <w:rPr>
                <w:sz w:val="22"/>
                <w:szCs w:val="22"/>
                <w:vertAlign w:val="superscript"/>
                <w:lang w:val="sr-Latn-ME"/>
              </w:rPr>
              <w:t xml:space="preserve"> </w:t>
            </w:r>
          </w:p>
        </w:tc>
      </w:tr>
      <w:tr w:rsidR="00B8318C" w:rsidRPr="007F68C1" w14:paraId="1E6B2E28" w14:textId="77777777" w:rsidTr="00B8318C">
        <w:trPr>
          <w:cantSplit/>
          <w:jc w:val="center"/>
        </w:trPr>
        <w:tc>
          <w:tcPr>
            <w:tcW w:w="1129" w:type="dxa"/>
            <w:vMerge w:val="restart"/>
          </w:tcPr>
          <w:p w14:paraId="050C1CBF" w14:textId="77777777" w:rsidR="009C2598" w:rsidRPr="007F68C1" w:rsidRDefault="00B8318C" w:rsidP="00B8318C">
            <w:pPr>
              <w:spacing w:before="60"/>
              <w:rPr>
                <w:b/>
                <w:bCs/>
                <w:sz w:val="22"/>
                <w:szCs w:val="22"/>
                <w:lang w:val="sr-Latn-ME"/>
              </w:rPr>
            </w:pPr>
            <w:r w:rsidRPr="007F68C1">
              <w:rPr>
                <w:b/>
                <w:bCs/>
                <w:sz w:val="22"/>
                <w:szCs w:val="22"/>
                <w:lang w:val="sr-Latn-ME"/>
              </w:rPr>
              <w:t xml:space="preserve">Studija 734 </w:t>
            </w:r>
          </w:p>
          <w:p w14:paraId="7EF0E537" w14:textId="4FE45134" w:rsidR="00B8318C" w:rsidRPr="007F68C1" w:rsidRDefault="00B8318C" w:rsidP="00B8318C">
            <w:pPr>
              <w:spacing w:before="60"/>
              <w:rPr>
                <w:b/>
                <w:bCs/>
                <w:sz w:val="22"/>
                <w:szCs w:val="22"/>
                <w:lang w:val="sr-Latn-ME"/>
              </w:rPr>
            </w:pPr>
            <w:r w:rsidRPr="007F68C1">
              <w:rPr>
                <w:b/>
                <w:bCs/>
                <w:sz w:val="22"/>
                <w:szCs w:val="22"/>
                <w:lang w:val="sr-Latn-ME"/>
              </w:rPr>
              <w:br/>
              <w:t xml:space="preserve">12 mjeseci </w:t>
            </w:r>
          </w:p>
        </w:tc>
        <w:tc>
          <w:tcPr>
            <w:tcW w:w="4962" w:type="dxa"/>
          </w:tcPr>
          <w:p w14:paraId="7A96698F" w14:textId="77777777" w:rsidR="00B8318C" w:rsidRPr="007F68C1" w:rsidRDefault="00B8318C" w:rsidP="00B8318C">
            <w:pPr>
              <w:spacing w:before="60"/>
              <w:rPr>
                <w:b/>
                <w:bCs/>
                <w:sz w:val="22"/>
                <w:szCs w:val="22"/>
                <w:lang w:val="sr-Latn-ME"/>
              </w:rPr>
            </w:pPr>
            <w:r w:rsidRPr="007F68C1">
              <w:rPr>
                <w:b/>
                <w:sz w:val="22"/>
                <w:szCs w:val="22"/>
                <w:lang w:val="sr-Latn-ME"/>
              </w:rPr>
              <w:t>budesonid/formoterol</w:t>
            </w:r>
            <w:r w:rsidRPr="007F68C1">
              <w:rPr>
                <w:b/>
                <w:bCs/>
                <w:sz w:val="22"/>
                <w:szCs w:val="22"/>
                <w:lang w:val="sr-Latn-ME"/>
              </w:rPr>
              <w:t xml:space="preserve"> 160/4.5 µg dva puta dnevno + po potrebi</w:t>
            </w:r>
          </w:p>
        </w:tc>
        <w:tc>
          <w:tcPr>
            <w:tcW w:w="708" w:type="dxa"/>
          </w:tcPr>
          <w:p w14:paraId="775C9971" w14:textId="77777777" w:rsidR="00B8318C" w:rsidRPr="007F68C1" w:rsidRDefault="00B8318C" w:rsidP="00B8318C">
            <w:pPr>
              <w:spacing w:before="60"/>
              <w:jc w:val="center"/>
              <w:rPr>
                <w:b/>
                <w:bCs/>
                <w:sz w:val="22"/>
                <w:szCs w:val="22"/>
                <w:lang w:val="sr-Latn-ME"/>
              </w:rPr>
            </w:pPr>
            <w:r w:rsidRPr="007F68C1">
              <w:rPr>
                <w:b/>
                <w:bCs/>
                <w:sz w:val="22"/>
                <w:szCs w:val="22"/>
                <w:lang w:val="sr-Latn-ME"/>
              </w:rPr>
              <w:t>1107</w:t>
            </w:r>
          </w:p>
        </w:tc>
        <w:tc>
          <w:tcPr>
            <w:tcW w:w="1134" w:type="dxa"/>
          </w:tcPr>
          <w:p w14:paraId="3677860D" w14:textId="77777777" w:rsidR="00B8318C" w:rsidRPr="007F68C1" w:rsidRDefault="00B8318C" w:rsidP="00B8318C">
            <w:pPr>
              <w:spacing w:before="60"/>
              <w:jc w:val="center"/>
              <w:rPr>
                <w:b/>
                <w:bCs/>
                <w:sz w:val="22"/>
                <w:szCs w:val="22"/>
                <w:lang w:val="sr-Latn-ME"/>
              </w:rPr>
            </w:pPr>
            <w:r w:rsidRPr="007F68C1">
              <w:rPr>
                <w:b/>
                <w:bCs/>
                <w:sz w:val="22"/>
                <w:szCs w:val="22"/>
                <w:lang w:val="sr-Latn-ME"/>
              </w:rPr>
              <w:t>194</w:t>
            </w:r>
          </w:p>
        </w:tc>
        <w:tc>
          <w:tcPr>
            <w:tcW w:w="1135" w:type="dxa"/>
          </w:tcPr>
          <w:p w14:paraId="225E8042" w14:textId="77777777" w:rsidR="00B8318C" w:rsidRPr="007F68C1" w:rsidRDefault="00B8318C" w:rsidP="00B8318C">
            <w:pPr>
              <w:spacing w:before="60"/>
              <w:jc w:val="center"/>
              <w:rPr>
                <w:b/>
                <w:bCs/>
                <w:sz w:val="22"/>
                <w:szCs w:val="22"/>
                <w:lang w:val="sr-Latn-ME"/>
              </w:rPr>
            </w:pPr>
            <w:r w:rsidRPr="007F68C1">
              <w:rPr>
                <w:b/>
                <w:bCs/>
                <w:sz w:val="22"/>
                <w:szCs w:val="22"/>
                <w:lang w:val="sr-Latn-ME"/>
              </w:rPr>
              <w:t>0.19</w:t>
            </w:r>
            <w:r w:rsidRPr="007F68C1">
              <w:rPr>
                <w:sz w:val="22"/>
                <w:szCs w:val="22"/>
                <w:vertAlign w:val="superscript"/>
                <w:lang w:val="sr-Latn-ME"/>
              </w:rPr>
              <w:t>b</w:t>
            </w:r>
          </w:p>
        </w:tc>
      </w:tr>
      <w:tr w:rsidR="00B8318C" w:rsidRPr="007F68C1" w14:paraId="742A0172" w14:textId="77777777" w:rsidTr="00B8318C">
        <w:trPr>
          <w:cantSplit/>
          <w:jc w:val="center"/>
        </w:trPr>
        <w:tc>
          <w:tcPr>
            <w:tcW w:w="1129" w:type="dxa"/>
            <w:vMerge/>
          </w:tcPr>
          <w:p w14:paraId="10D687A1" w14:textId="77777777" w:rsidR="00B8318C" w:rsidRPr="007F68C1" w:rsidRDefault="00B8318C" w:rsidP="00B8318C">
            <w:pPr>
              <w:spacing w:before="60"/>
              <w:rPr>
                <w:b/>
                <w:bCs/>
                <w:sz w:val="22"/>
                <w:szCs w:val="22"/>
                <w:lang w:val="sr-Latn-ME"/>
              </w:rPr>
            </w:pPr>
          </w:p>
        </w:tc>
        <w:tc>
          <w:tcPr>
            <w:tcW w:w="4962" w:type="dxa"/>
          </w:tcPr>
          <w:p w14:paraId="111DEFD3" w14:textId="2235A0EC" w:rsidR="00B8318C" w:rsidRPr="007F68C1" w:rsidRDefault="00B8318C" w:rsidP="00B8318C">
            <w:pPr>
              <w:spacing w:before="60"/>
              <w:rPr>
                <w:sz w:val="22"/>
                <w:szCs w:val="22"/>
                <w:lang w:val="sr-Latn-ME"/>
              </w:rPr>
            </w:pPr>
            <w:r w:rsidRPr="007F68C1">
              <w:rPr>
                <w:sz w:val="22"/>
                <w:szCs w:val="22"/>
                <w:lang w:val="sr-Latn-ME"/>
              </w:rPr>
              <w:t xml:space="preserve">budesonid/formoterol </w:t>
            </w:r>
            <w:r w:rsidR="00E97072" w:rsidRPr="007F68C1">
              <w:rPr>
                <w:sz w:val="22"/>
                <w:szCs w:val="22"/>
                <w:lang w:val="sr-Latn-ME"/>
              </w:rPr>
              <w:t xml:space="preserve">160/4,5 </w:t>
            </w:r>
            <w:r w:rsidRPr="007F68C1">
              <w:rPr>
                <w:sz w:val="22"/>
                <w:szCs w:val="22"/>
                <w:lang w:val="sr-Latn-ME"/>
              </w:rPr>
              <w:t>µg dva puta dnevno + formoterol 4.5 µg po potrebi</w:t>
            </w:r>
          </w:p>
        </w:tc>
        <w:tc>
          <w:tcPr>
            <w:tcW w:w="708" w:type="dxa"/>
          </w:tcPr>
          <w:p w14:paraId="44863E4E" w14:textId="77777777" w:rsidR="00B8318C" w:rsidRPr="007F68C1" w:rsidRDefault="00B8318C" w:rsidP="00B8318C">
            <w:pPr>
              <w:spacing w:before="60"/>
              <w:jc w:val="center"/>
              <w:rPr>
                <w:sz w:val="22"/>
                <w:szCs w:val="22"/>
                <w:lang w:val="sr-Latn-ME"/>
              </w:rPr>
            </w:pPr>
            <w:r w:rsidRPr="007F68C1">
              <w:rPr>
                <w:sz w:val="22"/>
                <w:szCs w:val="22"/>
                <w:lang w:val="sr-Latn-ME"/>
              </w:rPr>
              <w:t>1137</w:t>
            </w:r>
          </w:p>
        </w:tc>
        <w:tc>
          <w:tcPr>
            <w:tcW w:w="1134" w:type="dxa"/>
          </w:tcPr>
          <w:p w14:paraId="6D110934" w14:textId="77777777" w:rsidR="00B8318C" w:rsidRPr="007F68C1" w:rsidRDefault="00B8318C" w:rsidP="00B8318C">
            <w:pPr>
              <w:spacing w:before="60"/>
              <w:jc w:val="center"/>
              <w:rPr>
                <w:sz w:val="22"/>
                <w:szCs w:val="22"/>
                <w:lang w:val="sr-Latn-ME"/>
              </w:rPr>
            </w:pPr>
            <w:r w:rsidRPr="007F68C1">
              <w:rPr>
                <w:sz w:val="22"/>
                <w:szCs w:val="22"/>
                <w:lang w:val="sr-Latn-ME"/>
              </w:rPr>
              <w:t>296</w:t>
            </w:r>
          </w:p>
        </w:tc>
        <w:tc>
          <w:tcPr>
            <w:tcW w:w="1135" w:type="dxa"/>
          </w:tcPr>
          <w:p w14:paraId="419B0C0C" w14:textId="77777777" w:rsidR="00B8318C" w:rsidRPr="007F68C1" w:rsidRDefault="00B8318C" w:rsidP="00B8318C">
            <w:pPr>
              <w:spacing w:before="60"/>
              <w:jc w:val="center"/>
              <w:rPr>
                <w:sz w:val="22"/>
                <w:szCs w:val="22"/>
                <w:lang w:val="sr-Latn-ME"/>
              </w:rPr>
            </w:pPr>
            <w:r w:rsidRPr="007F68C1">
              <w:rPr>
                <w:sz w:val="22"/>
                <w:szCs w:val="22"/>
                <w:lang w:val="sr-Latn-ME"/>
              </w:rPr>
              <w:t>0.29</w:t>
            </w:r>
            <w:r w:rsidRPr="007F68C1">
              <w:rPr>
                <w:sz w:val="22"/>
                <w:szCs w:val="22"/>
                <w:vertAlign w:val="superscript"/>
                <w:lang w:val="sr-Latn-ME"/>
              </w:rPr>
              <w:t xml:space="preserve"> </w:t>
            </w:r>
          </w:p>
        </w:tc>
      </w:tr>
      <w:tr w:rsidR="00B8318C" w:rsidRPr="007F68C1" w14:paraId="1F690D8E" w14:textId="77777777" w:rsidTr="00B8318C">
        <w:trPr>
          <w:cantSplit/>
          <w:jc w:val="center"/>
        </w:trPr>
        <w:tc>
          <w:tcPr>
            <w:tcW w:w="1129" w:type="dxa"/>
            <w:vMerge/>
          </w:tcPr>
          <w:p w14:paraId="0A86717F" w14:textId="77777777" w:rsidR="00B8318C" w:rsidRPr="007F68C1" w:rsidRDefault="00B8318C" w:rsidP="00B8318C">
            <w:pPr>
              <w:spacing w:before="60"/>
              <w:rPr>
                <w:b/>
                <w:bCs/>
                <w:sz w:val="22"/>
                <w:szCs w:val="22"/>
                <w:lang w:val="sr-Latn-ME"/>
              </w:rPr>
            </w:pPr>
          </w:p>
        </w:tc>
        <w:tc>
          <w:tcPr>
            <w:tcW w:w="4962" w:type="dxa"/>
          </w:tcPr>
          <w:p w14:paraId="62BCCB02" w14:textId="3B72DA47" w:rsidR="00B8318C" w:rsidRPr="007F68C1" w:rsidRDefault="00B8318C" w:rsidP="00B8318C">
            <w:pPr>
              <w:spacing w:before="60"/>
              <w:rPr>
                <w:sz w:val="22"/>
                <w:szCs w:val="22"/>
                <w:lang w:val="sr-Latn-ME"/>
              </w:rPr>
            </w:pPr>
            <w:r w:rsidRPr="007F68C1">
              <w:rPr>
                <w:sz w:val="22"/>
                <w:szCs w:val="22"/>
                <w:lang w:val="sr-Latn-ME"/>
              </w:rPr>
              <w:t xml:space="preserve">budesonid/formoterol </w:t>
            </w:r>
            <w:r w:rsidR="00E97072" w:rsidRPr="007F68C1">
              <w:rPr>
                <w:sz w:val="22"/>
                <w:szCs w:val="22"/>
                <w:lang w:val="sr-Latn-ME"/>
              </w:rPr>
              <w:t xml:space="preserve">160/4,5 </w:t>
            </w:r>
            <w:r w:rsidRPr="007F68C1">
              <w:rPr>
                <w:sz w:val="22"/>
                <w:szCs w:val="22"/>
                <w:lang w:val="sr-Latn-ME"/>
              </w:rPr>
              <w:t>µg dva</w:t>
            </w:r>
            <w:r w:rsidR="00E97072" w:rsidRPr="007F68C1">
              <w:rPr>
                <w:sz w:val="22"/>
                <w:szCs w:val="22"/>
                <w:lang w:val="sr-Latn-ME"/>
              </w:rPr>
              <w:t xml:space="preserve"> </w:t>
            </w:r>
            <w:r w:rsidRPr="007F68C1">
              <w:rPr>
                <w:sz w:val="22"/>
                <w:szCs w:val="22"/>
                <w:lang w:val="sr-Latn-ME"/>
              </w:rPr>
              <w:t>puta dnevno + terbutalin 0.4 mg po potrebi</w:t>
            </w:r>
          </w:p>
        </w:tc>
        <w:tc>
          <w:tcPr>
            <w:tcW w:w="708" w:type="dxa"/>
          </w:tcPr>
          <w:p w14:paraId="7FC4FC91" w14:textId="77777777" w:rsidR="00B8318C" w:rsidRPr="007F68C1" w:rsidRDefault="00B8318C" w:rsidP="00B8318C">
            <w:pPr>
              <w:spacing w:before="60"/>
              <w:jc w:val="center"/>
              <w:rPr>
                <w:sz w:val="22"/>
                <w:szCs w:val="22"/>
                <w:lang w:val="sr-Latn-ME"/>
              </w:rPr>
            </w:pPr>
            <w:r w:rsidRPr="007F68C1">
              <w:rPr>
                <w:sz w:val="22"/>
                <w:szCs w:val="22"/>
                <w:lang w:val="sr-Latn-ME"/>
              </w:rPr>
              <w:t>1138</w:t>
            </w:r>
          </w:p>
        </w:tc>
        <w:tc>
          <w:tcPr>
            <w:tcW w:w="1134" w:type="dxa"/>
          </w:tcPr>
          <w:p w14:paraId="431A35A5" w14:textId="77777777" w:rsidR="00B8318C" w:rsidRPr="007F68C1" w:rsidRDefault="00B8318C" w:rsidP="00B8318C">
            <w:pPr>
              <w:spacing w:before="60"/>
              <w:jc w:val="center"/>
              <w:rPr>
                <w:sz w:val="22"/>
                <w:szCs w:val="22"/>
                <w:lang w:val="sr-Latn-ME"/>
              </w:rPr>
            </w:pPr>
            <w:r w:rsidRPr="007F68C1">
              <w:rPr>
                <w:sz w:val="22"/>
                <w:szCs w:val="22"/>
                <w:lang w:val="sr-Latn-ME"/>
              </w:rPr>
              <w:t>377</w:t>
            </w:r>
          </w:p>
        </w:tc>
        <w:tc>
          <w:tcPr>
            <w:tcW w:w="1135" w:type="dxa"/>
          </w:tcPr>
          <w:p w14:paraId="5F88D53A" w14:textId="77777777" w:rsidR="00B8318C" w:rsidRPr="007F68C1" w:rsidRDefault="00B8318C" w:rsidP="00B8318C">
            <w:pPr>
              <w:spacing w:before="60"/>
              <w:jc w:val="center"/>
              <w:rPr>
                <w:sz w:val="22"/>
                <w:szCs w:val="22"/>
                <w:lang w:val="sr-Latn-ME"/>
              </w:rPr>
            </w:pPr>
            <w:r w:rsidRPr="007F68C1">
              <w:rPr>
                <w:sz w:val="22"/>
                <w:szCs w:val="22"/>
                <w:lang w:val="sr-Latn-ME"/>
              </w:rPr>
              <w:t>0.37</w:t>
            </w:r>
          </w:p>
        </w:tc>
      </w:tr>
    </w:tbl>
    <w:p w14:paraId="3CB82DE4" w14:textId="77777777" w:rsidR="00B8318C" w:rsidRPr="007F68C1" w:rsidRDefault="00B8318C" w:rsidP="00B8318C">
      <w:pPr>
        <w:tabs>
          <w:tab w:val="left" w:pos="432"/>
        </w:tabs>
        <w:jc w:val="both"/>
        <w:rPr>
          <w:sz w:val="22"/>
          <w:szCs w:val="22"/>
          <w:vertAlign w:val="superscript"/>
          <w:lang w:val="sr-Latn-ME"/>
        </w:rPr>
      </w:pPr>
    </w:p>
    <w:p w14:paraId="42AFD85B" w14:textId="6C8EC8BF" w:rsidR="00B8318C" w:rsidRPr="007F68C1" w:rsidRDefault="00B8318C" w:rsidP="00B8318C">
      <w:pPr>
        <w:tabs>
          <w:tab w:val="left" w:pos="432"/>
        </w:tabs>
        <w:jc w:val="both"/>
        <w:rPr>
          <w:sz w:val="22"/>
          <w:szCs w:val="22"/>
          <w:lang w:val="sr-Latn-ME"/>
        </w:rPr>
      </w:pPr>
      <w:r w:rsidRPr="007F68C1">
        <w:rPr>
          <w:sz w:val="22"/>
          <w:szCs w:val="22"/>
          <w:vertAlign w:val="superscript"/>
          <w:lang w:val="sr-Latn-ME"/>
        </w:rPr>
        <w:t>a</w:t>
      </w:r>
      <w:r w:rsidRPr="007F68C1">
        <w:rPr>
          <w:sz w:val="22"/>
          <w:szCs w:val="22"/>
          <w:lang w:val="sr-Latn-ME"/>
        </w:rPr>
        <w:tab/>
        <w:t>Hospitalizacija/zbrinjavanje u hitnom prijemu ili liječenje oralnim steroidima</w:t>
      </w:r>
    </w:p>
    <w:p w14:paraId="6F0BEFCD" w14:textId="35CF082B" w:rsidR="00B8318C" w:rsidRPr="007F68C1" w:rsidRDefault="00B8318C" w:rsidP="00B8318C">
      <w:pPr>
        <w:tabs>
          <w:tab w:val="left" w:pos="432"/>
        </w:tabs>
        <w:ind w:left="432" w:hanging="432"/>
        <w:jc w:val="both"/>
        <w:rPr>
          <w:sz w:val="22"/>
          <w:szCs w:val="22"/>
          <w:lang w:val="sr-Latn-ME"/>
        </w:rPr>
      </w:pPr>
      <w:r w:rsidRPr="007F68C1">
        <w:rPr>
          <w:sz w:val="22"/>
          <w:szCs w:val="22"/>
          <w:vertAlign w:val="superscript"/>
          <w:lang w:val="sr-Latn-ME"/>
        </w:rPr>
        <w:t>b</w:t>
      </w:r>
      <w:r w:rsidRPr="007F68C1">
        <w:rPr>
          <w:sz w:val="22"/>
          <w:szCs w:val="22"/>
          <w:lang w:val="sr-Latn-ME"/>
        </w:rPr>
        <w:tab/>
        <w:t>Smanjenje stope egzacerbacije je statistički značajno (P value &lt;</w:t>
      </w:r>
      <w:r w:rsidR="00071BE3" w:rsidRPr="007F68C1">
        <w:rPr>
          <w:sz w:val="22"/>
          <w:szCs w:val="22"/>
          <w:lang w:val="sr-Latn-ME"/>
        </w:rPr>
        <w:t xml:space="preserve"> </w:t>
      </w:r>
      <w:r w:rsidRPr="007F68C1">
        <w:rPr>
          <w:sz w:val="22"/>
          <w:szCs w:val="22"/>
          <w:lang w:val="sr-Latn-ME"/>
        </w:rPr>
        <w:t>0.01) za obje komparativne grupe</w:t>
      </w:r>
      <w:r w:rsidR="00071BE3" w:rsidRPr="007F68C1">
        <w:rPr>
          <w:sz w:val="22"/>
          <w:szCs w:val="22"/>
          <w:lang w:val="sr-Latn-ME"/>
        </w:rPr>
        <w:t>.</w:t>
      </w:r>
      <w:r w:rsidRPr="007F68C1">
        <w:rPr>
          <w:sz w:val="22"/>
          <w:szCs w:val="22"/>
          <w:lang w:val="sr-Latn-ME"/>
        </w:rPr>
        <w:t xml:space="preserve"> </w:t>
      </w:r>
    </w:p>
    <w:p w14:paraId="37FB7606" w14:textId="77777777" w:rsidR="00B8318C" w:rsidRPr="007F68C1" w:rsidRDefault="00B8318C" w:rsidP="00B8318C">
      <w:pPr>
        <w:jc w:val="both"/>
        <w:rPr>
          <w:color w:val="7030A0"/>
          <w:sz w:val="22"/>
          <w:szCs w:val="22"/>
          <w:lang w:val="sr-Latn-ME"/>
        </w:rPr>
      </w:pPr>
    </w:p>
    <w:p w14:paraId="6D4A5F0E" w14:textId="2534CA9B" w:rsidR="00B8318C" w:rsidRPr="007F68C1" w:rsidRDefault="00B8318C" w:rsidP="00B8318C">
      <w:pPr>
        <w:jc w:val="both"/>
        <w:rPr>
          <w:sz w:val="22"/>
          <w:szCs w:val="22"/>
          <w:lang w:val="sr-Latn-ME"/>
        </w:rPr>
      </w:pPr>
      <w:r w:rsidRPr="007F68C1">
        <w:rPr>
          <w:sz w:val="22"/>
          <w:szCs w:val="22"/>
          <w:lang w:val="sr-Latn-ME"/>
        </w:rPr>
        <w:t>Uporedna efikasnost i bezbjednost kod adolescenata i odraslih prikazana je u 6 dvostruko slijepih studija, u poređenju sa 5 gore pomenutih studija i dodatnom studijom koristeći više doze održavanja 160-4.5 mikrograma po dozi, 2 inhalacije dva puta dnevno. Ove procjene su zasnovane na ukupno 14</w:t>
      </w:r>
      <w:r w:rsidR="00071BE3" w:rsidRPr="007F68C1">
        <w:rPr>
          <w:sz w:val="22"/>
          <w:szCs w:val="22"/>
          <w:lang w:val="sr-Latn-ME"/>
        </w:rPr>
        <w:t xml:space="preserve"> </w:t>
      </w:r>
      <w:r w:rsidRPr="007F68C1">
        <w:rPr>
          <w:sz w:val="22"/>
          <w:szCs w:val="22"/>
          <w:lang w:val="sr-Latn-ME"/>
        </w:rPr>
        <w:t>385 pacijenata sa astmom od kojih su 1847 bili adolescenati. Broj adolescenata koji uzima više od 8 inhalacija, najmanje jednom dnevno kao dio budesonid/formoterol terapije održavanje i akutnih pogoršanja astme bio je limitiran i takva upotreba nije bila učestala.</w:t>
      </w:r>
    </w:p>
    <w:p w14:paraId="592D8E80" w14:textId="77777777" w:rsidR="00B8318C" w:rsidRPr="007F68C1" w:rsidRDefault="00B8318C" w:rsidP="00B8318C">
      <w:pPr>
        <w:tabs>
          <w:tab w:val="left" w:pos="284"/>
          <w:tab w:val="center" w:pos="4320"/>
          <w:tab w:val="right" w:pos="8640"/>
        </w:tabs>
        <w:jc w:val="both"/>
        <w:rPr>
          <w:sz w:val="22"/>
          <w:szCs w:val="22"/>
          <w:lang w:val="sr-Latn-ME"/>
        </w:rPr>
      </w:pPr>
    </w:p>
    <w:p w14:paraId="43C0AC6D" w14:textId="553967E8" w:rsidR="00B8318C" w:rsidRPr="007F68C1" w:rsidRDefault="00B8318C" w:rsidP="00B8318C">
      <w:pPr>
        <w:autoSpaceDE w:val="0"/>
        <w:autoSpaceDN w:val="0"/>
        <w:adjustRightInd w:val="0"/>
        <w:jc w:val="both"/>
        <w:rPr>
          <w:sz w:val="22"/>
          <w:szCs w:val="22"/>
          <w:lang w:val="sr-Latn-ME"/>
        </w:rPr>
      </w:pPr>
      <w:r w:rsidRPr="007F68C1">
        <w:rPr>
          <w:sz w:val="22"/>
          <w:szCs w:val="22"/>
          <w:lang w:val="sr-Latn-ME"/>
        </w:rPr>
        <w:t>U druge 2 studije na pacijentima koji su tražili medicinsku pomoć zbog akutnih simptoma astme, kombinacija budesonid/formoterol je omogućila brzo i efikasno otklanjanje bronhokonstrikcije, slično salbutamolu i formoterolu.</w:t>
      </w:r>
    </w:p>
    <w:p w14:paraId="5AF4C682" w14:textId="77777777" w:rsidR="00071BE3" w:rsidRPr="007F68C1" w:rsidRDefault="00071BE3" w:rsidP="00B8318C">
      <w:pPr>
        <w:autoSpaceDE w:val="0"/>
        <w:autoSpaceDN w:val="0"/>
        <w:adjustRightInd w:val="0"/>
        <w:jc w:val="both"/>
        <w:rPr>
          <w:sz w:val="22"/>
          <w:szCs w:val="22"/>
          <w:lang w:val="sr-Latn-ME"/>
        </w:rPr>
      </w:pPr>
    </w:p>
    <w:p w14:paraId="2307BBC3" w14:textId="77777777" w:rsidR="00B8318C" w:rsidRPr="007F68C1" w:rsidRDefault="00B8318C" w:rsidP="00B8318C">
      <w:pPr>
        <w:autoSpaceDE w:val="0"/>
        <w:autoSpaceDN w:val="0"/>
        <w:adjustRightInd w:val="0"/>
        <w:jc w:val="both"/>
        <w:rPr>
          <w:b/>
          <w:sz w:val="22"/>
          <w:szCs w:val="22"/>
          <w:lang w:val="sr-Latn-ME"/>
        </w:rPr>
      </w:pPr>
      <w:r w:rsidRPr="007F68C1">
        <w:rPr>
          <w:b/>
          <w:sz w:val="22"/>
          <w:szCs w:val="22"/>
          <w:lang w:val="sr-Latn-ME"/>
        </w:rPr>
        <w:t>HOBP</w:t>
      </w:r>
    </w:p>
    <w:p w14:paraId="59AB313A" w14:textId="4E6C1706" w:rsidR="001C295B" w:rsidRPr="007F68C1" w:rsidRDefault="00B8318C" w:rsidP="00B8318C">
      <w:pPr>
        <w:autoSpaceDE w:val="0"/>
        <w:autoSpaceDN w:val="0"/>
        <w:adjustRightInd w:val="0"/>
        <w:jc w:val="both"/>
        <w:rPr>
          <w:sz w:val="22"/>
          <w:szCs w:val="22"/>
          <w:lang w:val="sr-Latn-ME"/>
        </w:rPr>
      </w:pPr>
      <w:r w:rsidRPr="007F68C1">
        <w:rPr>
          <w:sz w:val="22"/>
          <w:szCs w:val="22"/>
          <w:lang w:val="sr-Latn-ME"/>
        </w:rPr>
        <w:t>U dvije 12-mjesečne studije procjenjivan je efekat na plućnu funkciju i stopu egzacerbacije (definisan kao terapija oralnim kortikosteroidima i/ili antibiotska terapija i/ili hospitalizacija) kod pacijenata sa umjerenom do teškom HOBP. Kriterijum uključivanja za obje studije bio je FEV</w:t>
      </w:r>
      <w:r w:rsidRPr="007F68C1">
        <w:rPr>
          <w:sz w:val="22"/>
          <w:szCs w:val="22"/>
          <w:vertAlign w:val="subscript"/>
          <w:lang w:val="sr-Latn-ME"/>
        </w:rPr>
        <w:t>1</w:t>
      </w:r>
      <w:r w:rsidRPr="007F68C1">
        <w:rPr>
          <w:sz w:val="22"/>
          <w:szCs w:val="22"/>
          <w:lang w:val="sr-Latn-ME"/>
        </w:rPr>
        <w:t>&lt;</w:t>
      </w:r>
      <w:r w:rsidR="001C295B" w:rsidRPr="007F68C1">
        <w:rPr>
          <w:sz w:val="22"/>
          <w:szCs w:val="22"/>
          <w:lang w:val="sr-Latn-ME"/>
        </w:rPr>
        <w:t xml:space="preserve"> </w:t>
      </w:r>
      <w:r w:rsidRPr="007F68C1">
        <w:rPr>
          <w:sz w:val="22"/>
          <w:szCs w:val="22"/>
          <w:lang w:val="sr-Latn-ME"/>
        </w:rPr>
        <w:t xml:space="preserve">50% od predviđene </w:t>
      </w:r>
      <w:r w:rsidRPr="007F68C1">
        <w:rPr>
          <w:sz w:val="22"/>
          <w:szCs w:val="22"/>
          <w:lang w:val="sr-Latn-ME"/>
        </w:rPr>
        <w:lastRenderedPageBreak/>
        <w:t>normalne vrijednosti (prije primjene bronhodilatatora). Medijana FEV</w:t>
      </w:r>
      <w:r w:rsidRPr="007F68C1">
        <w:rPr>
          <w:sz w:val="22"/>
          <w:szCs w:val="22"/>
          <w:vertAlign w:val="subscript"/>
          <w:lang w:val="sr-Latn-ME"/>
        </w:rPr>
        <w:t>1</w:t>
      </w:r>
      <w:r w:rsidRPr="007F68C1">
        <w:rPr>
          <w:sz w:val="22"/>
          <w:szCs w:val="22"/>
          <w:lang w:val="sr-Latn-ME"/>
        </w:rPr>
        <w:t xml:space="preserve"> pri uključivanju u studije bio je 42% od predviđene normalne vrijednosti (nakon primjene bronhodilatatora). </w:t>
      </w:r>
    </w:p>
    <w:p w14:paraId="435D9E9E" w14:textId="23BC2B94" w:rsidR="00462A17" w:rsidRPr="007F68C1" w:rsidRDefault="00B8318C" w:rsidP="00B8318C">
      <w:pPr>
        <w:autoSpaceDE w:val="0"/>
        <w:autoSpaceDN w:val="0"/>
        <w:adjustRightInd w:val="0"/>
        <w:jc w:val="both"/>
        <w:rPr>
          <w:sz w:val="22"/>
          <w:szCs w:val="22"/>
          <w:lang w:val="sr-Latn-ME"/>
        </w:rPr>
      </w:pPr>
      <w:r w:rsidRPr="007F68C1">
        <w:rPr>
          <w:sz w:val="22"/>
          <w:szCs w:val="22"/>
          <w:lang w:val="sr-Latn-ME"/>
        </w:rPr>
        <w:t xml:space="preserve">Srednji broj egzacerbacija godišnje je bio značajno smanjen liječenjem kombinacijom budesonid/formoterol u poređenju sa liječenjem samo formoterolom ili placebom (srednja stopa egzacerbacija 1.4 u poređenju sa 1.8 – 1.9 u placebo/formoterol grupi). </w:t>
      </w:r>
    </w:p>
    <w:p w14:paraId="6415BE40" w14:textId="77777777" w:rsidR="00B8318C" w:rsidRPr="007F68C1" w:rsidRDefault="00B8318C" w:rsidP="00B8318C">
      <w:pPr>
        <w:autoSpaceDE w:val="0"/>
        <w:autoSpaceDN w:val="0"/>
        <w:adjustRightInd w:val="0"/>
        <w:jc w:val="both"/>
        <w:rPr>
          <w:sz w:val="22"/>
          <w:szCs w:val="22"/>
          <w:lang w:val="sr-Latn-ME"/>
        </w:rPr>
      </w:pPr>
      <w:r w:rsidRPr="007F68C1">
        <w:rPr>
          <w:sz w:val="22"/>
          <w:szCs w:val="22"/>
          <w:lang w:val="sr-Latn-ME"/>
        </w:rPr>
        <w:t>Srednji broj dana na terapiji oralnim kortikosteroidima tokom 12 mjeseci je bio neznatno smanjen u budesonid/formoterol grupi (7-8 dana po pacijentu godišnje u poređenju sa 11 – 12 i 9 – 12 dana po pacijentu godišnje u placebo i formoterol grupi). Kada su u pitanju promjene u parametrima plućne funkcije, kao što je FEV</w:t>
      </w:r>
      <w:r w:rsidRPr="007F68C1">
        <w:rPr>
          <w:sz w:val="22"/>
          <w:szCs w:val="22"/>
          <w:vertAlign w:val="subscript"/>
          <w:lang w:val="sr-Latn-ME"/>
        </w:rPr>
        <w:t>1</w:t>
      </w:r>
      <w:r w:rsidRPr="007F68C1">
        <w:rPr>
          <w:sz w:val="22"/>
          <w:szCs w:val="22"/>
          <w:lang w:val="sr-Latn-ME"/>
        </w:rPr>
        <w:t>, liječenje kombinacijom budesonid/formoterol nije bilo superiornije u odnosu na liječenje formoterolom.</w:t>
      </w:r>
    </w:p>
    <w:p w14:paraId="3B3A71CC" w14:textId="77777777" w:rsidR="002E37A5" w:rsidRPr="007F68C1" w:rsidRDefault="002E37A5" w:rsidP="00480FB1">
      <w:pPr>
        <w:tabs>
          <w:tab w:val="left" w:pos="540"/>
          <w:tab w:val="left" w:pos="569"/>
        </w:tabs>
        <w:rPr>
          <w:b/>
          <w:bCs/>
          <w:sz w:val="22"/>
          <w:szCs w:val="22"/>
          <w:lang w:val="sr-Latn-ME"/>
        </w:rPr>
      </w:pPr>
    </w:p>
    <w:p w14:paraId="4C2C762D" w14:textId="5C376583"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5.2. </w:t>
      </w:r>
      <w:r w:rsidR="00480FB1" w:rsidRPr="007F68C1">
        <w:rPr>
          <w:b/>
          <w:bCs/>
          <w:sz w:val="22"/>
          <w:szCs w:val="22"/>
          <w:lang w:val="sr-Latn-ME"/>
        </w:rPr>
        <w:tab/>
      </w:r>
      <w:r w:rsidRPr="007F68C1">
        <w:rPr>
          <w:b/>
          <w:bCs/>
          <w:sz w:val="22"/>
          <w:szCs w:val="22"/>
          <w:lang w:val="sr-Latn-ME"/>
        </w:rPr>
        <w:t>Farmakokinetički podaci</w:t>
      </w:r>
      <w:r w:rsidR="003A7059" w:rsidRPr="007F68C1">
        <w:rPr>
          <w:b/>
          <w:bCs/>
          <w:sz w:val="22"/>
          <w:szCs w:val="22"/>
          <w:lang w:val="sr-Latn-ME"/>
        </w:rPr>
        <w:t xml:space="preserve"> </w:t>
      </w:r>
    </w:p>
    <w:p w14:paraId="059C8F73" w14:textId="77777777" w:rsidR="00BA23BD" w:rsidRPr="007F68C1" w:rsidRDefault="00BA23BD" w:rsidP="00B8318C">
      <w:pPr>
        <w:jc w:val="both"/>
        <w:rPr>
          <w:b/>
          <w:i/>
          <w:sz w:val="22"/>
          <w:szCs w:val="22"/>
          <w:lang w:val="sr-Latn-ME"/>
        </w:rPr>
      </w:pPr>
    </w:p>
    <w:p w14:paraId="72E48AFB" w14:textId="35908DCC" w:rsidR="00B8318C" w:rsidRPr="007F68C1" w:rsidRDefault="00B8318C" w:rsidP="00B8318C">
      <w:pPr>
        <w:jc w:val="both"/>
        <w:rPr>
          <w:b/>
          <w:i/>
          <w:sz w:val="22"/>
          <w:szCs w:val="22"/>
          <w:lang w:val="sr-Latn-ME"/>
        </w:rPr>
      </w:pPr>
      <w:r w:rsidRPr="007F68C1">
        <w:rPr>
          <w:b/>
          <w:i/>
          <w:sz w:val="22"/>
          <w:szCs w:val="22"/>
          <w:lang w:val="sr-Latn-ME"/>
        </w:rPr>
        <w:fldChar w:fldCharType="begin"/>
      </w:r>
      <w:r w:rsidRPr="007F68C1">
        <w:rPr>
          <w:b/>
          <w:i/>
          <w:sz w:val="22"/>
          <w:szCs w:val="22"/>
          <w:lang w:val="sr-Latn-ME"/>
        </w:rPr>
        <w:instrText xml:space="preserve">  </w:instrText>
      </w:r>
      <w:r w:rsidRPr="007F68C1">
        <w:rPr>
          <w:b/>
          <w:i/>
          <w:sz w:val="22"/>
          <w:szCs w:val="22"/>
          <w:lang w:val="sr-Latn-ME"/>
        </w:rPr>
        <w:fldChar w:fldCharType="end"/>
      </w:r>
      <w:r w:rsidRPr="007F68C1">
        <w:rPr>
          <w:b/>
          <w:i/>
          <w:sz w:val="22"/>
          <w:szCs w:val="22"/>
          <w:lang w:val="sr-Latn-ME"/>
        </w:rPr>
        <w:fldChar w:fldCharType="begin"/>
      </w:r>
      <w:r w:rsidRPr="007F68C1">
        <w:rPr>
          <w:b/>
          <w:i/>
          <w:sz w:val="22"/>
          <w:szCs w:val="22"/>
          <w:lang w:val="sr-Latn-ME"/>
        </w:rPr>
        <w:instrText xml:space="preserve">  </w:instrText>
      </w:r>
      <w:r w:rsidRPr="007F68C1">
        <w:rPr>
          <w:b/>
          <w:i/>
          <w:sz w:val="22"/>
          <w:szCs w:val="22"/>
          <w:lang w:val="sr-Latn-ME"/>
        </w:rPr>
        <w:fldChar w:fldCharType="end"/>
      </w:r>
      <w:r w:rsidRPr="007F68C1">
        <w:rPr>
          <w:b/>
          <w:i/>
          <w:sz w:val="22"/>
          <w:szCs w:val="22"/>
          <w:lang w:val="sr-Latn-ME"/>
        </w:rPr>
        <w:t>Resorpcija</w:t>
      </w:r>
    </w:p>
    <w:p w14:paraId="44B4AD54" w14:textId="77777777" w:rsidR="00B8318C" w:rsidRPr="007F68C1" w:rsidRDefault="00B8318C" w:rsidP="00B8318C">
      <w:pPr>
        <w:jc w:val="both"/>
        <w:rPr>
          <w:sz w:val="22"/>
          <w:szCs w:val="22"/>
          <w:lang w:val="sr-Latn-ME"/>
        </w:rPr>
      </w:pPr>
      <w:r w:rsidRPr="007F68C1">
        <w:rPr>
          <w:sz w:val="22"/>
          <w:szCs w:val="22"/>
          <w:lang w:val="sr-Latn-ME"/>
        </w:rPr>
        <w:t>Budesonid/formoterol fiksna kombinacija i ove komponente u monoterapiji pokazali su da su bioekvivalentni u pogledu sistemske ekspozicije budesonidu i formoterolu. I pored toga, primijećen je mali porast supresije kortizola nakon primjnene fiksne kombinacije u poređenju sa monoproduktima. Smatra se da ova razlika ne utiče na bezbjednost kliničke primjene.</w:t>
      </w:r>
    </w:p>
    <w:p w14:paraId="626A49F4" w14:textId="77777777" w:rsidR="00B8318C" w:rsidRPr="007F68C1" w:rsidRDefault="00B8318C" w:rsidP="00B8318C">
      <w:pPr>
        <w:jc w:val="both"/>
        <w:rPr>
          <w:sz w:val="22"/>
          <w:szCs w:val="22"/>
          <w:lang w:val="sr-Latn-ME"/>
        </w:rPr>
      </w:pPr>
    </w:p>
    <w:p w14:paraId="22A3F8B3" w14:textId="77777777" w:rsidR="00B8318C" w:rsidRPr="007F68C1" w:rsidRDefault="00B8318C" w:rsidP="00B8318C">
      <w:pPr>
        <w:jc w:val="both"/>
        <w:rPr>
          <w:sz w:val="22"/>
          <w:szCs w:val="22"/>
          <w:lang w:val="sr-Latn-ME"/>
        </w:rPr>
      </w:pPr>
      <w:r w:rsidRPr="007F68C1">
        <w:rPr>
          <w:sz w:val="22"/>
          <w:szCs w:val="22"/>
          <w:lang w:val="sr-Latn-ME"/>
        </w:rPr>
        <w:t>Ne postoje dokazi o farmakokinetičkoj interakciji između budesonida i formoterola.</w:t>
      </w:r>
    </w:p>
    <w:p w14:paraId="0788A374" w14:textId="77777777" w:rsidR="00B8318C" w:rsidRPr="007F68C1" w:rsidRDefault="00B8318C" w:rsidP="00B8318C">
      <w:pPr>
        <w:jc w:val="both"/>
        <w:rPr>
          <w:sz w:val="22"/>
          <w:szCs w:val="22"/>
          <w:lang w:val="sr-Latn-ME"/>
        </w:rPr>
      </w:pPr>
    </w:p>
    <w:p w14:paraId="1FF34400" w14:textId="485BC789" w:rsidR="00B8318C" w:rsidRPr="007F68C1" w:rsidRDefault="00B8318C" w:rsidP="00B8318C">
      <w:pPr>
        <w:jc w:val="both"/>
        <w:rPr>
          <w:sz w:val="22"/>
          <w:szCs w:val="22"/>
          <w:lang w:val="sr-Latn-ME"/>
        </w:rPr>
      </w:pPr>
      <w:r w:rsidRPr="007F68C1">
        <w:rPr>
          <w:sz w:val="22"/>
          <w:szCs w:val="22"/>
          <w:lang w:val="sr-Latn-ME"/>
        </w:rPr>
        <w:t xml:space="preserve">Farmakokinetički parametri za posmatrane supstance su bili komparabilni nakon primjene budesonida i formoterola kao monoprodukata ili u vidu fiksne kombinacije. Kod budesonida je PIK bio nešto viši, brzina resorpcije veća, a maksimalna koncentracija u plazmi viša nakon primjene fiksne kombinacije. Kod formoterola, maksimalne koncentracije u plazmi su bile slične nakon primjene fiksne kombinacije. Inhalirani budesonid se brzo resorbuje i maksimalna koncentracija u plazmi se postiže 30 minuta nakon inhalacije. U studijama, prosječna plućna depozicija budesonida nakon inhalacije pomoću inhalatora suvog praha kretala se od 32% do 44% inhalacione doze. Sistemska bioraspoloživost iznosila je oko 49% inhalacione doze. Kod djece uzrasta 6–16 godina, odlaganje lijeka u plućima u istom je rasponu vrijednosti kao i kod ostalih kada se daju iste doze. Odgovarajuće koncentracije lijeka u plazmi nijesu određivane. </w:t>
      </w:r>
    </w:p>
    <w:p w14:paraId="772B9CC1" w14:textId="77777777" w:rsidR="00B8318C" w:rsidRPr="007F68C1" w:rsidRDefault="00B8318C" w:rsidP="00B8318C">
      <w:pPr>
        <w:jc w:val="both"/>
        <w:rPr>
          <w:sz w:val="22"/>
          <w:szCs w:val="22"/>
          <w:lang w:val="sr-Latn-ME"/>
        </w:rPr>
      </w:pPr>
      <w:r w:rsidRPr="007F68C1">
        <w:rPr>
          <w:sz w:val="22"/>
          <w:szCs w:val="22"/>
          <w:lang w:val="sr-Latn-ME"/>
        </w:rPr>
        <w:t>Inhalirani formoterol se brzo resorbuje i maksimalna koncentracija u plazmi se postiže 10 minuta nakon inhalacije. U studijama, prosječno odlaganje formoterola u plućima nakon inhalacije pomoću inhalatora suvog praha se kretala od 28% do 49% isporučene doze. Sistemska bioraspoloživost je približno 61% od isporučene doze.</w:t>
      </w:r>
    </w:p>
    <w:p w14:paraId="5F29807D" w14:textId="77777777" w:rsidR="00B8318C" w:rsidRPr="007F68C1" w:rsidRDefault="00B8318C" w:rsidP="00B8318C">
      <w:pPr>
        <w:jc w:val="both"/>
        <w:rPr>
          <w:sz w:val="22"/>
          <w:szCs w:val="22"/>
          <w:lang w:val="sr-Latn-ME"/>
        </w:rPr>
      </w:pPr>
      <w:r w:rsidRPr="007F68C1">
        <w:rPr>
          <w:sz w:val="22"/>
          <w:szCs w:val="22"/>
          <w:lang w:val="sr-Latn-ME"/>
        </w:rPr>
        <w:t xml:space="preserve"> </w:t>
      </w:r>
    </w:p>
    <w:p w14:paraId="5633164C" w14:textId="3F22CFDE" w:rsidR="00B8318C" w:rsidRPr="007F68C1" w:rsidRDefault="00B8318C" w:rsidP="00B8318C">
      <w:pPr>
        <w:jc w:val="both"/>
        <w:rPr>
          <w:b/>
          <w:i/>
          <w:strike/>
          <w:color w:val="ED7D31"/>
          <w:sz w:val="22"/>
          <w:szCs w:val="22"/>
          <w:lang w:val="sr-Latn-ME"/>
        </w:rPr>
      </w:pPr>
      <w:r w:rsidRPr="007F68C1">
        <w:rPr>
          <w:b/>
          <w:i/>
          <w:sz w:val="22"/>
          <w:szCs w:val="22"/>
          <w:lang w:val="sr-Latn-ME"/>
        </w:rPr>
        <w:t xml:space="preserve">Distribucija i biotransformacija </w:t>
      </w:r>
    </w:p>
    <w:p w14:paraId="00EB481E" w14:textId="77777777" w:rsidR="00B8318C" w:rsidRPr="007F68C1" w:rsidRDefault="00B8318C" w:rsidP="00B8318C">
      <w:pPr>
        <w:jc w:val="both"/>
        <w:rPr>
          <w:sz w:val="22"/>
          <w:szCs w:val="22"/>
          <w:lang w:val="sr-Latn-ME"/>
        </w:rPr>
      </w:pPr>
      <w:r w:rsidRPr="007F68C1">
        <w:rPr>
          <w:sz w:val="22"/>
          <w:szCs w:val="22"/>
          <w:lang w:val="sr-Latn-ME"/>
        </w:rPr>
        <w:t>Vezivanje za proteine plazme je približno 50% kod formoterola i 90% kod budesonida. Volumen distribucije je oko 4 l/kg kod formoterola i 3 l/kg kod budesonida. Formoterol se inaktiviše preko reakcije konjugacije (stvaraju se aktivni O-demetilisani i deformil-metaboliti, ali se uglavnom viđaju u formi inaktivisanih konjugata). Budesonid se u visokom stepenu (približno 90%) transformiše pri prvom prolasku kroz jetru do metabolita koji imaju malu glukokortikoidnu aktivnost. Glukokortikoidna aktivnost glavnih metabolita, 6-beta-hidroksibudesonida i 16-alfa-hidroksiprednizolona, je manja od 1% od one koju ima budesonid. Nema indicija da postoje bilo kakve metaboličke interakcije ili reakcije istiskivanja između formoterola i budesonida.</w:t>
      </w:r>
    </w:p>
    <w:p w14:paraId="5D3A4697" w14:textId="77777777" w:rsidR="00B8318C" w:rsidRPr="007F68C1" w:rsidRDefault="00B8318C" w:rsidP="00B8318C">
      <w:pPr>
        <w:jc w:val="both"/>
        <w:rPr>
          <w:b/>
          <w:sz w:val="22"/>
          <w:szCs w:val="22"/>
          <w:lang w:val="sr-Latn-ME"/>
        </w:rPr>
      </w:pPr>
    </w:p>
    <w:p w14:paraId="1FB308B1" w14:textId="77777777" w:rsidR="00B8318C" w:rsidRPr="007F68C1" w:rsidRDefault="00B8318C" w:rsidP="00B8318C">
      <w:pPr>
        <w:jc w:val="both"/>
        <w:rPr>
          <w:b/>
          <w:sz w:val="22"/>
          <w:szCs w:val="22"/>
          <w:lang w:val="sr-Latn-ME"/>
        </w:rPr>
      </w:pPr>
      <w:r w:rsidRPr="007F68C1">
        <w:rPr>
          <w:b/>
          <w:i/>
          <w:sz w:val="22"/>
          <w:szCs w:val="22"/>
          <w:lang w:val="sr-Latn-ME"/>
        </w:rPr>
        <w:t>Izlučivanje</w:t>
      </w:r>
    </w:p>
    <w:p w14:paraId="32613A94" w14:textId="04E0A3E9" w:rsidR="00B8318C" w:rsidRPr="007F68C1" w:rsidRDefault="00B8318C" w:rsidP="00B8318C">
      <w:pPr>
        <w:jc w:val="both"/>
        <w:rPr>
          <w:sz w:val="22"/>
          <w:szCs w:val="22"/>
          <w:lang w:val="sr-Latn-ME"/>
        </w:rPr>
      </w:pPr>
      <w:r w:rsidRPr="007F68C1">
        <w:rPr>
          <w:sz w:val="22"/>
          <w:szCs w:val="22"/>
          <w:lang w:val="sr-Latn-ME"/>
        </w:rPr>
        <w:t xml:space="preserve">Najveći dio formoterola se transformiše u metaboličkim procesima u jetri i potom izlučuje putem bubrega. Poslije inhalacije, 8% do 13% isporučene doze formoterola se izlučuje putem mokraće u nepromijenjenom obliku. Formoterol ima visoki sistemski klirens (približno 1,4 l/min) i terminalno poluvrijeme eliminacije u prosjeku iznosi 17 sati. </w:t>
      </w:r>
    </w:p>
    <w:p w14:paraId="57111628" w14:textId="77777777" w:rsidR="00B8318C" w:rsidRPr="007F68C1" w:rsidRDefault="00B8318C" w:rsidP="00B8318C">
      <w:pPr>
        <w:jc w:val="both"/>
        <w:rPr>
          <w:sz w:val="22"/>
          <w:szCs w:val="22"/>
          <w:lang w:val="sr-Latn-ME"/>
        </w:rPr>
      </w:pPr>
    </w:p>
    <w:p w14:paraId="458BE6EE" w14:textId="77777777" w:rsidR="00B8318C" w:rsidRPr="007F68C1" w:rsidRDefault="00B8318C" w:rsidP="00B8318C">
      <w:pPr>
        <w:jc w:val="both"/>
        <w:rPr>
          <w:sz w:val="22"/>
          <w:szCs w:val="22"/>
          <w:lang w:val="sr-Latn-ME"/>
        </w:rPr>
      </w:pPr>
      <w:r w:rsidRPr="007F68C1">
        <w:rPr>
          <w:sz w:val="22"/>
          <w:szCs w:val="22"/>
          <w:lang w:val="sr-Latn-ME"/>
        </w:rPr>
        <w:t>Budesonid se izlučuje metabolizmom uglavnom katalizovanim enzimom CYP3A4. Metaboliti budesonida se eliminišu urinom, u neizmijenjenom ili u konjugovanom obliku. Detektovane su samo male količine neizmijenjenog budesonida u urinu. Budesonid ima visoki sistemski klirens (približno 1,2 l/min) i prosječno poluvrijeme eliminacije iz plazme nakon intravenske primjene je 4 sata.</w:t>
      </w:r>
    </w:p>
    <w:p w14:paraId="23270F9B" w14:textId="77777777" w:rsidR="00B8318C" w:rsidRPr="007F68C1" w:rsidRDefault="00B8318C" w:rsidP="00B8318C">
      <w:pPr>
        <w:jc w:val="both"/>
        <w:rPr>
          <w:sz w:val="22"/>
          <w:szCs w:val="22"/>
          <w:lang w:val="sr-Latn-ME"/>
        </w:rPr>
      </w:pPr>
    </w:p>
    <w:p w14:paraId="2C8E6A4D" w14:textId="77777777" w:rsidR="00B8318C" w:rsidRPr="007F68C1" w:rsidRDefault="00B8318C" w:rsidP="00B8318C">
      <w:pPr>
        <w:tabs>
          <w:tab w:val="left" w:pos="284"/>
          <w:tab w:val="center" w:pos="4320"/>
          <w:tab w:val="right" w:pos="8640"/>
        </w:tabs>
        <w:jc w:val="both"/>
        <w:rPr>
          <w:sz w:val="22"/>
          <w:szCs w:val="22"/>
          <w:lang w:val="sr-Latn-ME"/>
        </w:rPr>
      </w:pPr>
      <w:r w:rsidRPr="007F68C1">
        <w:rPr>
          <w:sz w:val="22"/>
          <w:szCs w:val="22"/>
          <w:lang w:val="sr-Latn-ME"/>
        </w:rPr>
        <w:lastRenderedPageBreak/>
        <w:t>Nije poznata farmakokinetika budesonida ili formoterola kod pacijenata sa bubrežnom insuficijencijom. Ekspozicija budesonidu i formoterolu može biti povećana kod pacijenata sa bolestima jetre.</w:t>
      </w:r>
    </w:p>
    <w:p w14:paraId="6E90E044" w14:textId="77777777" w:rsidR="00B8318C" w:rsidRPr="007F68C1" w:rsidRDefault="00B8318C" w:rsidP="00B8318C">
      <w:pPr>
        <w:tabs>
          <w:tab w:val="left" w:pos="284"/>
          <w:tab w:val="center" w:pos="4320"/>
          <w:tab w:val="right" w:pos="8640"/>
        </w:tabs>
        <w:jc w:val="both"/>
        <w:rPr>
          <w:sz w:val="22"/>
          <w:szCs w:val="22"/>
          <w:lang w:val="sr-Latn-ME"/>
        </w:rPr>
      </w:pPr>
    </w:p>
    <w:p w14:paraId="46F877CE" w14:textId="77777777" w:rsidR="00B8318C" w:rsidRPr="007F68C1" w:rsidRDefault="00B8318C" w:rsidP="00B8318C">
      <w:pPr>
        <w:tabs>
          <w:tab w:val="left" w:pos="284"/>
          <w:tab w:val="center" w:pos="4320"/>
          <w:tab w:val="right" w:pos="8640"/>
        </w:tabs>
        <w:jc w:val="both"/>
        <w:rPr>
          <w:sz w:val="22"/>
          <w:szCs w:val="22"/>
          <w:u w:val="single"/>
          <w:lang w:val="sr-Latn-ME"/>
        </w:rPr>
      </w:pPr>
      <w:r w:rsidRPr="007F68C1">
        <w:rPr>
          <w:sz w:val="22"/>
          <w:szCs w:val="22"/>
          <w:u w:val="single"/>
          <w:lang w:val="sr-Latn-ME"/>
        </w:rPr>
        <w:t>Linearnost/nelinearnost</w:t>
      </w:r>
    </w:p>
    <w:p w14:paraId="4518F147" w14:textId="77777777" w:rsidR="00B8318C" w:rsidRPr="007F68C1" w:rsidRDefault="00B8318C" w:rsidP="00B8318C">
      <w:pPr>
        <w:tabs>
          <w:tab w:val="left" w:pos="284"/>
          <w:tab w:val="center" w:pos="4320"/>
          <w:tab w:val="right" w:pos="8640"/>
        </w:tabs>
        <w:jc w:val="both"/>
        <w:rPr>
          <w:sz w:val="22"/>
          <w:szCs w:val="22"/>
          <w:lang w:val="sr-Latn-ME"/>
        </w:rPr>
      </w:pPr>
      <w:r w:rsidRPr="007F68C1">
        <w:rPr>
          <w:sz w:val="22"/>
          <w:szCs w:val="22"/>
          <w:lang w:val="sr-Latn-ME"/>
        </w:rPr>
        <w:t>Sistemska izloženost i budesonide i formoterolu je u linearnoj korelaciji s primijenjenom dozom.</w:t>
      </w:r>
    </w:p>
    <w:p w14:paraId="60BE78BC" w14:textId="77777777" w:rsidR="0072020E" w:rsidRPr="007F68C1" w:rsidRDefault="0072020E" w:rsidP="00480FB1">
      <w:pPr>
        <w:tabs>
          <w:tab w:val="left" w:pos="540"/>
          <w:tab w:val="left" w:pos="569"/>
        </w:tabs>
        <w:rPr>
          <w:bCs/>
          <w:sz w:val="22"/>
          <w:szCs w:val="22"/>
          <w:lang w:val="sr-Latn-ME"/>
        </w:rPr>
      </w:pPr>
    </w:p>
    <w:p w14:paraId="062A9CB7" w14:textId="38C01375"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5.3. </w:t>
      </w:r>
      <w:r w:rsidR="00480FB1" w:rsidRPr="007F68C1">
        <w:rPr>
          <w:b/>
          <w:bCs/>
          <w:sz w:val="22"/>
          <w:szCs w:val="22"/>
          <w:lang w:val="sr-Latn-ME"/>
        </w:rPr>
        <w:tab/>
      </w:r>
      <w:r w:rsidRPr="007F68C1">
        <w:rPr>
          <w:b/>
          <w:bCs/>
          <w:sz w:val="22"/>
          <w:szCs w:val="22"/>
          <w:lang w:val="sr-Latn-ME"/>
        </w:rPr>
        <w:t xml:space="preserve">Pretklinički podaci o bezbjednosti </w:t>
      </w:r>
    </w:p>
    <w:p w14:paraId="3BB7503D" w14:textId="77777777" w:rsidR="001C295B" w:rsidRPr="007F68C1" w:rsidRDefault="001C295B" w:rsidP="00480FB1">
      <w:pPr>
        <w:tabs>
          <w:tab w:val="left" w:pos="540"/>
          <w:tab w:val="left" w:pos="569"/>
        </w:tabs>
        <w:rPr>
          <w:b/>
          <w:bCs/>
          <w:sz w:val="22"/>
          <w:szCs w:val="22"/>
          <w:lang w:val="sr-Latn-ME"/>
        </w:rPr>
      </w:pPr>
    </w:p>
    <w:p w14:paraId="0788E848" w14:textId="77777777" w:rsidR="00B8318C" w:rsidRPr="007F68C1" w:rsidRDefault="00B8318C" w:rsidP="00B8318C">
      <w:pPr>
        <w:jc w:val="both"/>
        <w:rPr>
          <w:sz w:val="22"/>
          <w:szCs w:val="22"/>
          <w:lang w:val="sr-Latn-ME"/>
        </w:rPr>
      </w:pPr>
      <w:r w:rsidRPr="007F68C1">
        <w:rPr>
          <w:sz w:val="22"/>
          <w:szCs w:val="22"/>
          <w:lang w:val="sr-Latn-ME"/>
        </w:rPr>
        <w:t>Tokom ispitivanja na životinjama, budesonid i formoterol, dati u kombinaciji ili odvojeno, izazivali su toksične efekte koji su bili povezani s povećanom farmakološkom aktivnošću.</w:t>
      </w:r>
    </w:p>
    <w:p w14:paraId="2A43C183" w14:textId="77777777" w:rsidR="00B8318C" w:rsidRPr="007F68C1" w:rsidRDefault="00B8318C" w:rsidP="00B8318C">
      <w:pPr>
        <w:jc w:val="both"/>
        <w:rPr>
          <w:sz w:val="22"/>
          <w:szCs w:val="22"/>
          <w:lang w:val="sr-Latn-ME"/>
        </w:rPr>
      </w:pPr>
    </w:p>
    <w:p w14:paraId="046390A4" w14:textId="77777777" w:rsidR="00B8318C" w:rsidRPr="007F68C1" w:rsidRDefault="00B8318C" w:rsidP="00B8318C">
      <w:pPr>
        <w:tabs>
          <w:tab w:val="left" w:pos="284"/>
          <w:tab w:val="center" w:pos="4320"/>
          <w:tab w:val="right" w:pos="8640"/>
        </w:tabs>
        <w:jc w:val="both"/>
        <w:rPr>
          <w:sz w:val="22"/>
          <w:szCs w:val="22"/>
          <w:lang w:val="sr-Latn-ME"/>
        </w:rPr>
      </w:pPr>
      <w:r w:rsidRPr="007F68C1">
        <w:rPr>
          <w:sz w:val="22"/>
          <w:szCs w:val="22"/>
          <w:lang w:val="sr-Latn-ME"/>
        </w:rPr>
        <w:t>U studijama u kojima je ispitivan uticaj na reprodukciju životinja, pokazano je da kortikosteroidi, kao što je budesonid, indukuju malformacije (rascjep nepca, malformacije skeleta). Ipak, rezultati ovih eksperimenata na životinjama vjerovatno nemaju značaja pri primjeni lijeka u preporučenim dozama u humanoj medicini. U studijama u kojima je ispitivan uticaj na reprodukciju životinja, pokazano je da formoterol unekoliko smanjuje fertilitet kod mužjaka pacova pri velikoj sistemskoj ekspoziciji i gubitke implanta. Takođe, smanjuje se rano postnatalno preživljavanje i masa na rođenju pri značajno većoj sistemskoj ekspoziciji nego što je ona koja se postiže u kliničkoj praksi. Ipak, rezultati ovih ekspiremenata vjerovatno nijesu relevantni za primjenu kod ljudi.</w:t>
      </w:r>
    </w:p>
    <w:p w14:paraId="2BCAD8D8" w14:textId="77777777" w:rsidR="00836B35" w:rsidRPr="007F68C1" w:rsidRDefault="00836B35" w:rsidP="00480FB1">
      <w:pPr>
        <w:tabs>
          <w:tab w:val="left" w:pos="540"/>
          <w:tab w:val="left" w:pos="569"/>
        </w:tabs>
        <w:rPr>
          <w:bCs/>
          <w:sz w:val="22"/>
          <w:szCs w:val="22"/>
          <w:lang w:val="sr-Latn-ME"/>
        </w:rPr>
      </w:pPr>
    </w:p>
    <w:p w14:paraId="1FEDB16F" w14:textId="77777777" w:rsidR="00396DFD" w:rsidRPr="007F68C1" w:rsidRDefault="00396DFD" w:rsidP="00480FB1">
      <w:pPr>
        <w:tabs>
          <w:tab w:val="left" w:pos="540"/>
          <w:tab w:val="left" w:pos="569"/>
        </w:tabs>
        <w:rPr>
          <w:b/>
          <w:bCs/>
          <w:sz w:val="22"/>
          <w:szCs w:val="22"/>
          <w:lang w:val="sr-Latn-ME"/>
        </w:rPr>
      </w:pPr>
    </w:p>
    <w:p w14:paraId="7CBCB66E" w14:textId="77777777"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6. </w:t>
      </w:r>
      <w:r w:rsidR="00480FB1" w:rsidRPr="007F68C1">
        <w:rPr>
          <w:b/>
          <w:bCs/>
          <w:sz w:val="22"/>
          <w:szCs w:val="22"/>
          <w:lang w:val="sr-Latn-ME"/>
        </w:rPr>
        <w:tab/>
      </w:r>
      <w:r w:rsidRPr="007F68C1">
        <w:rPr>
          <w:b/>
          <w:bCs/>
          <w:sz w:val="22"/>
          <w:szCs w:val="22"/>
          <w:lang w:val="sr-Latn-ME"/>
        </w:rPr>
        <w:t>FARMACEUTSKI PODACI</w:t>
      </w:r>
    </w:p>
    <w:p w14:paraId="6EAF8242" w14:textId="77777777" w:rsidR="00836B35" w:rsidRPr="007F68C1" w:rsidRDefault="00836B35" w:rsidP="00480FB1">
      <w:pPr>
        <w:tabs>
          <w:tab w:val="left" w:pos="540"/>
          <w:tab w:val="left" w:pos="569"/>
        </w:tabs>
        <w:rPr>
          <w:bCs/>
          <w:sz w:val="22"/>
          <w:szCs w:val="22"/>
          <w:lang w:val="sr-Latn-ME"/>
        </w:rPr>
      </w:pPr>
    </w:p>
    <w:p w14:paraId="5E25182F" w14:textId="5119CE83"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6.1. </w:t>
      </w:r>
      <w:r w:rsidR="00480FB1" w:rsidRPr="007F68C1">
        <w:rPr>
          <w:b/>
          <w:bCs/>
          <w:sz w:val="22"/>
          <w:szCs w:val="22"/>
          <w:lang w:val="sr-Latn-ME"/>
        </w:rPr>
        <w:tab/>
      </w:r>
      <w:r w:rsidRPr="007F68C1">
        <w:rPr>
          <w:b/>
          <w:bCs/>
          <w:sz w:val="22"/>
          <w:szCs w:val="22"/>
          <w:lang w:val="sr-Latn-ME"/>
        </w:rPr>
        <w:t>Lista pomoćnih supstanci</w:t>
      </w:r>
      <w:r w:rsidR="002E0135" w:rsidRPr="007F68C1">
        <w:rPr>
          <w:b/>
          <w:bCs/>
          <w:sz w:val="22"/>
          <w:szCs w:val="22"/>
          <w:lang w:val="sr-Latn-ME"/>
        </w:rPr>
        <w:t xml:space="preserve"> (ekscipijenasa)</w:t>
      </w:r>
    </w:p>
    <w:p w14:paraId="6614619D" w14:textId="77777777" w:rsidR="00B8318C" w:rsidRPr="007F68C1" w:rsidRDefault="00B8318C" w:rsidP="00480FB1">
      <w:pPr>
        <w:tabs>
          <w:tab w:val="left" w:pos="540"/>
          <w:tab w:val="left" w:pos="569"/>
        </w:tabs>
        <w:rPr>
          <w:b/>
          <w:bCs/>
          <w:sz w:val="22"/>
          <w:szCs w:val="22"/>
          <w:lang w:val="sr-Latn-ME"/>
        </w:rPr>
      </w:pPr>
    </w:p>
    <w:p w14:paraId="7B81E1EB" w14:textId="38FCDEA3" w:rsidR="00B8318C" w:rsidRPr="007F68C1" w:rsidRDefault="00B8318C" w:rsidP="00B8318C">
      <w:pPr>
        <w:tabs>
          <w:tab w:val="left" w:pos="284"/>
          <w:tab w:val="center" w:pos="4320"/>
          <w:tab w:val="right" w:pos="8640"/>
        </w:tabs>
        <w:rPr>
          <w:sz w:val="22"/>
          <w:szCs w:val="22"/>
          <w:lang w:val="sr-Latn-ME"/>
        </w:rPr>
      </w:pPr>
      <w:r w:rsidRPr="007F68C1">
        <w:rPr>
          <w:sz w:val="22"/>
          <w:szCs w:val="22"/>
          <w:lang w:val="sr-Latn-ME"/>
        </w:rPr>
        <w:t>Laktoza monohidrat (koja sadrži proteine mlijeka).</w:t>
      </w:r>
    </w:p>
    <w:p w14:paraId="501DA6CE" w14:textId="77777777" w:rsidR="0072020E" w:rsidRPr="007F68C1" w:rsidRDefault="0072020E" w:rsidP="00480FB1">
      <w:pPr>
        <w:tabs>
          <w:tab w:val="left" w:pos="540"/>
          <w:tab w:val="left" w:pos="569"/>
        </w:tabs>
        <w:rPr>
          <w:bCs/>
          <w:sz w:val="22"/>
          <w:szCs w:val="22"/>
          <w:lang w:val="sr-Latn-ME"/>
        </w:rPr>
      </w:pPr>
    </w:p>
    <w:p w14:paraId="1C94FD9C" w14:textId="77777777"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6.2. </w:t>
      </w:r>
      <w:r w:rsidR="00480FB1" w:rsidRPr="007F68C1">
        <w:rPr>
          <w:b/>
          <w:bCs/>
          <w:sz w:val="22"/>
          <w:szCs w:val="22"/>
          <w:lang w:val="sr-Latn-ME"/>
        </w:rPr>
        <w:tab/>
      </w:r>
      <w:r w:rsidRPr="007F68C1">
        <w:rPr>
          <w:b/>
          <w:bCs/>
          <w:sz w:val="22"/>
          <w:szCs w:val="22"/>
          <w:lang w:val="sr-Latn-ME"/>
        </w:rPr>
        <w:t>Inkompatibilnost</w:t>
      </w:r>
      <w:r w:rsidR="002846DB" w:rsidRPr="007F68C1">
        <w:rPr>
          <w:b/>
          <w:bCs/>
          <w:sz w:val="22"/>
          <w:szCs w:val="22"/>
          <w:lang w:val="sr-Latn-ME"/>
        </w:rPr>
        <w:t>i</w:t>
      </w:r>
    </w:p>
    <w:p w14:paraId="67F09483" w14:textId="77777777" w:rsidR="00D92712" w:rsidRPr="007F68C1" w:rsidRDefault="00D92712" w:rsidP="00B8318C">
      <w:pPr>
        <w:tabs>
          <w:tab w:val="left" w:pos="284"/>
          <w:tab w:val="center" w:pos="4320"/>
          <w:tab w:val="right" w:pos="8640"/>
        </w:tabs>
        <w:rPr>
          <w:sz w:val="22"/>
          <w:szCs w:val="22"/>
          <w:lang w:val="sr-Latn-ME"/>
        </w:rPr>
      </w:pPr>
    </w:p>
    <w:p w14:paraId="6E620A9F" w14:textId="5754B6AB" w:rsidR="00B8318C" w:rsidRPr="007F68C1" w:rsidRDefault="00B8318C" w:rsidP="00B8318C">
      <w:pPr>
        <w:tabs>
          <w:tab w:val="left" w:pos="284"/>
          <w:tab w:val="center" w:pos="4320"/>
          <w:tab w:val="right" w:pos="8640"/>
        </w:tabs>
        <w:rPr>
          <w:sz w:val="22"/>
          <w:szCs w:val="22"/>
          <w:lang w:val="sr-Latn-ME"/>
        </w:rPr>
      </w:pPr>
      <w:r w:rsidRPr="007F68C1">
        <w:rPr>
          <w:sz w:val="22"/>
          <w:szCs w:val="22"/>
          <w:lang w:val="sr-Latn-ME"/>
        </w:rPr>
        <w:t>Nije primjenljivo.</w:t>
      </w:r>
    </w:p>
    <w:p w14:paraId="1AD21C2C" w14:textId="77777777" w:rsidR="0072020E" w:rsidRPr="007F68C1" w:rsidRDefault="0072020E" w:rsidP="00480FB1">
      <w:pPr>
        <w:tabs>
          <w:tab w:val="left" w:pos="540"/>
          <w:tab w:val="left" w:pos="569"/>
        </w:tabs>
        <w:rPr>
          <w:bCs/>
          <w:sz w:val="22"/>
          <w:szCs w:val="22"/>
          <w:lang w:val="sr-Latn-ME"/>
        </w:rPr>
      </w:pPr>
    </w:p>
    <w:p w14:paraId="098F76F0" w14:textId="4B2220E8"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6.3.</w:t>
      </w:r>
      <w:r w:rsidR="00C05DF8" w:rsidRPr="007F68C1">
        <w:rPr>
          <w:b/>
          <w:bCs/>
          <w:sz w:val="22"/>
          <w:szCs w:val="22"/>
          <w:lang w:val="sr-Latn-ME"/>
        </w:rPr>
        <w:t xml:space="preserve"> </w:t>
      </w:r>
      <w:r w:rsidR="00480FB1" w:rsidRPr="007F68C1">
        <w:rPr>
          <w:b/>
          <w:bCs/>
          <w:sz w:val="22"/>
          <w:szCs w:val="22"/>
          <w:lang w:val="sr-Latn-ME"/>
        </w:rPr>
        <w:tab/>
      </w:r>
      <w:r w:rsidRPr="007F68C1">
        <w:rPr>
          <w:b/>
          <w:bCs/>
          <w:sz w:val="22"/>
          <w:szCs w:val="22"/>
          <w:lang w:val="sr-Latn-ME"/>
        </w:rPr>
        <w:t>Rok upotrebe</w:t>
      </w:r>
    </w:p>
    <w:p w14:paraId="775542EA" w14:textId="77777777" w:rsidR="00B8318C" w:rsidRPr="007F68C1" w:rsidRDefault="00B8318C" w:rsidP="00480FB1">
      <w:pPr>
        <w:tabs>
          <w:tab w:val="left" w:pos="540"/>
          <w:tab w:val="left" w:pos="569"/>
        </w:tabs>
        <w:rPr>
          <w:b/>
          <w:bCs/>
          <w:sz w:val="22"/>
          <w:szCs w:val="22"/>
          <w:lang w:val="sr-Latn-ME"/>
        </w:rPr>
      </w:pPr>
    </w:p>
    <w:p w14:paraId="5A3CDFF5" w14:textId="57F5E782" w:rsidR="00B8318C" w:rsidRPr="007F68C1" w:rsidRDefault="00D92712" w:rsidP="00B8318C">
      <w:pPr>
        <w:tabs>
          <w:tab w:val="left" w:pos="284"/>
          <w:tab w:val="center" w:pos="4320"/>
          <w:tab w:val="right" w:pos="8640"/>
        </w:tabs>
        <w:rPr>
          <w:sz w:val="22"/>
          <w:szCs w:val="22"/>
          <w:lang w:val="sr-Latn-ME"/>
        </w:rPr>
      </w:pPr>
      <w:r w:rsidRPr="007F68C1">
        <w:rPr>
          <w:sz w:val="22"/>
          <w:szCs w:val="22"/>
          <w:lang w:val="sr-Latn-ME"/>
        </w:rPr>
        <w:t>3</w:t>
      </w:r>
      <w:r w:rsidR="00B8318C" w:rsidRPr="007F68C1">
        <w:rPr>
          <w:sz w:val="22"/>
          <w:szCs w:val="22"/>
          <w:lang w:val="sr-Latn-ME"/>
        </w:rPr>
        <w:t xml:space="preserve"> godine.</w:t>
      </w:r>
    </w:p>
    <w:p w14:paraId="2C3D4100" w14:textId="77777777" w:rsidR="00D92712" w:rsidRPr="007F68C1" w:rsidRDefault="00D92712" w:rsidP="00480FB1">
      <w:pPr>
        <w:tabs>
          <w:tab w:val="left" w:pos="540"/>
          <w:tab w:val="left" w:pos="569"/>
        </w:tabs>
        <w:rPr>
          <w:b/>
          <w:bCs/>
          <w:sz w:val="22"/>
          <w:szCs w:val="22"/>
          <w:lang w:val="sr-Latn-ME"/>
        </w:rPr>
      </w:pPr>
    </w:p>
    <w:p w14:paraId="2DC8914A" w14:textId="2E87D684"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6.4. </w:t>
      </w:r>
      <w:r w:rsidR="00480FB1" w:rsidRPr="007F68C1">
        <w:rPr>
          <w:b/>
          <w:bCs/>
          <w:sz w:val="22"/>
          <w:szCs w:val="22"/>
          <w:lang w:val="sr-Latn-ME"/>
        </w:rPr>
        <w:tab/>
      </w:r>
      <w:r w:rsidRPr="007F68C1">
        <w:rPr>
          <w:b/>
          <w:bCs/>
          <w:sz w:val="22"/>
          <w:szCs w:val="22"/>
          <w:lang w:val="sr-Latn-ME"/>
        </w:rPr>
        <w:t>Posebne mjere upozorenja pri čuvanju</w:t>
      </w:r>
      <w:r w:rsidR="00F8570A" w:rsidRPr="007F68C1">
        <w:rPr>
          <w:b/>
          <w:bCs/>
          <w:sz w:val="22"/>
          <w:szCs w:val="22"/>
          <w:lang w:val="sr-Latn-ME"/>
        </w:rPr>
        <w:t xml:space="preserve"> lijeka</w:t>
      </w:r>
    </w:p>
    <w:p w14:paraId="3FF314B8" w14:textId="77777777" w:rsidR="00D92712" w:rsidRPr="007F68C1" w:rsidRDefault="00D92712" w:rsidP="00480FB1">
      <w:pPr>
        <w:tabs>
          <w:tab w:val="left" w:pos="540"/>
          <w:tab w:val="left" w:pos="569"/>
        </w:tabs>
        <w:rPr>
          <w:lang w:val="sr-Latn-ME" w:eastAsia="en-GB"/>
        </w:rPr>
      </w:pPr>
    </w:p>
    <w:p w14:paraId="027A8F7D" w14:textId="390666F5" w:rsidR="00EC2532" w:rsidRPr="007F68C1" w:rsidRDefault="00D92712" w:rsidP="00480FB1">
      <w:pPr>
        <w:tabs>
          <w:tab w:val="left" w:pos="540"/>
          <w:tab w:val="left" w:pos="569"/>
        </w:tabs>
        <w:rPr>
          <w:lang w:val="sr-Latn-ME" w:eastAsia="en-GB"/>
        </w:rPr>
      </w:pPr>
      <w:r w:rsidRPr="007F68C1">
        <w:rPr>
          <w:lang w:val="sr-Latn-ME" w:eastAsia="en-GB"/>
        </w:rPr>
        <w:t>L</w:t>
      </w:r>
      <w:r w:rsidR="00B8318C" w:rsidRPr="007F68C1">
        <w:rPr>
          <w:lang w:val="sr-Latn-ME" w:eastAsia="en-GB"/>
        </w:rPr>
        <w:t>ijek ne zahtijeva posebne uslove čuvanja.</w:t>
      </w:r>
    </w:p>
    <w:p w14:paraId="3D49CA92" w14:textId="77777777" w:rsidR="00B8318C" w:rsidRPr="007F68C1" w:rsidRDefault="00B8318C" w:rsidP="00480FB1">
      <w:pPr>
        <w:tabs>
          <w:tab w:val="left" w:pos="540"/>
          <w:tab w:val="left" w:pos="569"/>
        </w:tabs>
        <w:rPr>
          <w:bCs/>
          <w:sz w:val="22"/>
          <w:szCs w:val="22"/>
          <w:lang w:val="sr-Latn-ME"/>
        </w:rPr>
      </w:pPr>
    </w:p>
    <w:p w14:paraId="32DF6C74" w14:textId="427012E8"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6.5. </w:t>
      </w:r>
      <w:r w:rsidR="00480FB1" w:rsidRPr="007F68C1">
        <w:rPr>
          <w:b/>
          <w:bCs/>
          <w:sz w:val="22"/>
          <w:szCs w:val="22"/>
          <w:lang w:val="sr-Latn-ME"/>
        </w:rPr>
        <w:tab/>
      </w:r>
      <w:r w:rsidR="002846DB" w:rsidRPr="007F68C1">
        <w:rPr>
          <w:b/>
          <w:bCs/>
          <w:sz w:val="22"/>
          <w:szCs w:val="22"/>
          <w:lang w:val="sr-Latn-ME"/>
        </w:rPr>
        <w:t xml:space="preserve">Vrsta i sadržaj </w:t>
      </w:r>
      <w:r w:rsidR="00F8570A" w:rsidRPr="007F68C1">
        <w:rPr>
          <w:b/>
          <w:bCs/>
          <w:sz w:val="22"/>
          <w:szCs w:val="22"/>
          <w:lang w:val="sr-Latn-ME"/>
        </w:rPr>
        <w:t>pakovanja</w:t>
      </w:r>
      <w:r w:rsidR="00C06864" w:rsidRPr="007F68C1">
        <w:rPr>
          <w:b/>
          <w:bCs/>
          <w:sz w:val="22"/>
          <w:szCs w:val="22"/>
          <w:lang w:val="sr-Latn-ME"/>
        </w:rPr>
        <w:t xml:space="preserve"> </w:t>
      </w:r>
    </w:p>
    <w:p w14:paraId="609216CF" w14:textId="5F81FCCE" w:rsidR="00B8318C" w:rsidRPr="007F68C1" w:rsidRDefault="00B8318C" w:rsidP="00480FB1">
      <w:pPr>
        <w:tabs>
          <w:tab w:val="left" w:pos="540"/>
          <w:tab w:val="left" w:pos="569"/>
        </w:tabs>
        <w:rPr>
          <w:b/>
          <w:bCs/>
          <w:sz w:val="22"/>
          <w:szCs w:val="22"/>
          <w:lang w:val="sr-Latn-ME"/>
        </w:rPr>
      </w:pPr>
    </w:p>
    <w:p w14:paraId="2BA9FFB7" w14:textId="77777777" w:rsidR="00B8318C" w:rsidRPr="007F68C1" w:rsidRDefault="00B8318C" w:rsidP="00B8318C">
      <w:pPr>
        <w:jc w:val="both"/>
        <w:rPr>
          <w:sz w:val="22"/>
          <w:szCs w:val="22"/>
          <w:lang w:val="sr-Latn-ME"/>
        </w:rPr>
      </w:pPr>
      <w:r w:rsidRPr="007F68C1">
        <w:rPr>
          <w:sz w:val="22"/>
          <w:szCs w:val="22"/>
          <w:lang w:val="sr-Latn-ME"/>
        </w:rPr>
        <w:t>Symbicort Turbuhaler je višedozni inhalator sa praškom za inhalaciju, koji se aktivira prilikom udaha.  Unutrašnje pakovanje je plastični inhalator bijele boje sa crvenom pokretnom bazom, koja se aktivira okretanjem. Na bazi koja se okreće nalazi se broj 6 napisan Brajevim pismom, u cilju razlikovanja od drugih inhalacionih preparata kompanije AstraZeneca.</w:t>
      </w:r>
    </w:p>
    <w:p w14:paraId="33C3CC9F" w14:textId="77777777" w:rsidR="00B8318C" w:rsidRPr="007F68C1" w:rsidRDefault="00B8318C" w:rsidP="00B8318C">
      <w:pPr>
        <w:jc w:val="both"/>
        <w:rPr>
          <w:sz w:val="22"/>
          <w:szCs w:val="22"/>
          <w:lang w:val="sr-Latn-ME"/>
        </w:rPr>
      </w:pPr>
      <w:r w:rsidRPr="007F68C1">
        <w:rPr>
          <w:sz w:val="22"/>
          <w:szCs w:val="22"/>
          <w:lang w:val="sr-Latn-ME"/>
        </w:rPr>
        <w:t xml:space="preserve">Inhalator je napravljen od različitih plastičnih materijala (PP, PC, HDPE, LDPE, LLDPE, PBT). Jedan inhalator sadrži 60 ili 120 doza. </w:t>
      </w:r>
    </w:p>
    <w:p w14:paraId="18CC6379" w14:textId="45A89DDE" w:rsidR="00B8318C" w:rsidRPr="007F68C1" w:rsidRDefault="00B8318C" w:rsidP="00B8318C">
      <w:pPr>
        <w:jc w:val="both"/>
        <w:rPr>
          <w:sz w:val="22"/>
          <w:szCs w:val="22"/>
          <w:lang w:val="sr-Latn-ME"/>
        </w:rPr>
      </w:pPr>
      <w:r w:rsidRPr="007F68C1">
        <w:rPr>
          <w:sz w:val="22"/>
          <w:szCs w:val="22"/>
          <w:lang w:val="sr-Latn-ME"/>
        </w:rPr>
        <w:t xml:space="preserve">Spoljne pakovanje je složiva kartonska kutija u kojoj se nalazi inhalator i </w:t>
      </w:r>
      <w:r w:rsidR="00D92712" w:rsidRPr="007F68C1">
        <w:rPr>
          <w:sz w:val="22"/>
          <w:szCs w:val="22"/>
          <w:lang w:val="sr-Latn-ME"/>
        </w:rPr>
        <w:t>U</w:t>
      </w:r>
      <w:r w:rsidRPr="007F68C1">
        <w:rPr>
          <w:sz w:val="22"/>
          <w:szCs w:val="22"/>
          <w:lang w:val="sr-Latn-ME"/>
        </w:rPr>
        <w:t>putstvo za lijek.</w:t>
      </w:r>
    </w:p>
    <w:p w14:paraId="405060E8" w14:textId="77777777" w:rsidR="0072020E" w:rsidRPr="007F68C1" w:rsidRDefault="0072020E" w:rsidP="00480FB1">
      <w:pPr>
        <w:tabs>
          <w:tab w:val="left" w:pos="540"/>
          <w:tab w:val="left" w:pos="569"/>
        </w:tabs>
        <w:rPr>
          <w:bCs/>
          <w:sz w:val="22"/>
          <w:szCs w:val="22"/>
          <w:lang w:val="sr-Latn-ME"/>
        </w:rPr>
      </w:pPr>
    </w:p>
    <w:p w14:paraId="66A268B0" w14:textId="77777777" w:rsidR="002846DB"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6.6. </w:t>
      </w:r>
      <w:r w:rsidR="00480FB1" w:rsidRPr="007F68C1">
        <w:rPr>
          <w:b/>
          <w:bCs/>
          <w:sz w:val="22"/>
          <w:szCs w:val="22"/>
          <w:lang w:val="sr-Latn-ME"/>
        </w:rPr>
        <w:tab/>
      </w:r>
      <w:r w:rsidRPr="007F68C1">
        <w:rPr>
          <w:b/>
          <w:bCs/>
          <w:color w:val="000000"/>
          <w:sz w:val="22"/>
          <w:szCs w:val="22"/>
          <w:lang w:val="sr-Latn-ME"/>
        </w:rPr>
        <w:t>Posebne mjere opreza pri odlaganju materijala koji treba odbaciti nakon primjene lijeka</w:t>
      </w:r>
      <w:r w:rsidRPr="007F68C1">
        <w:rPr>
          <w:b/>
          <w:bCs/>
          <w:sz w:val="22"/>
          <w:szCs w:val="22"/>
          <w:lang w:val="sr-Latn-ME"/>
        </w:rPr>
        <w:t xml:space="preserve"> </w:t>
      </w:r>
      <w:r w:rsidR="00310F03" w:rsidRPr="007F68C1">
        <w:rPr>
          <w:b/>
          <w:bCs/>
          <w:sz w:val="22"/>
          <w:szCs w:val="22"/>
          <w:lang w:val="sr-Latn-ME"/>
        </w:rPr>
        <w:t>(i druga uputs</w:t>
      </w:r>
      <w:r w:rsidR="004109FA" w:rsidRPr="007F68C1">
        <w:rPr>
          <w:b/>
          <w:bCs/>
          <w:sz w:val="22"/>
          <w:szCs w:val="22"/>
          <w:lang w:val="sr-Latn-ME"/>
        </w:rPr>
        <w:t>t</w:t>
      </w:r>
      <w:r w:rsidR="00310F03" w:rsidRPr="007F68C1">
        <w:rPr>
          <w:b/>
          <w:bCs/>
          <w:sz w:val="22"/>
          <w:szCs w:val="22"/>
          <w:lang w:val="sr-Latn-ME"/>
        </w:rPr>
        <w:t xml:space="preserve">va za rukovanje lijekom) </w:t>
      </w:r>
    </w:p>
    <w:p w14:paraId="7F9721EB" w14:textId="77777777" w:rsidR="00B66A70" w:rsidRPr="007F68C1" w:rsidRDefault="00B66A70" w:rsidP="00480FB1">
      <w:pPr>
        <w:tabs>
          <w:tab w:val="left" w:pos="540"/>
          <w:tab w:val="left" w:pos="569"/>
        </w:tabs>
        <w:rPr>
          <w:b/>
          <w:bCs/>
          <w:sz w:val="22"/>
          <w:szCs w:val="22"/>
          <w:lang w:val="sr-Latn-ME"/>
        </w:rPr>
      </w:pPr>
    </w:p>
    <w:p w14:paraId="5155E054" w14:textId="7296E108" w:rsidR="00B8318C" w:rsidRPr="007F68C1" w:rsidRDefault="00B8318C" w:rsidP="00B8318C">
      <w:pPr>
        <w:tabs>
          <w:tab w:val="left" w:pos="284"/>
          <w:tab w:val="center" w:pos="4320"/>
          <w:tab w:val="right" w:pos="8640"/>
        </w:tabs>
        <w:rPr>
          <w:iCs/>
          <w:sz w:val="22"/>
          <w:szCs w:val="22"/>
          <w:lang w:val="sr-Latn-ME" w:eastAsia="en-GB"/>
        </w:rPr>
      </w:pPr>
      <w:r w:rsidRPr="007F68C1">
        <w:rPr>
          <w:iCs/>
          <w:sz w:val="22"/>
          <w:szCs w:val="22"/>
          <w:lang w:val="sr-Latn-ME" w:eastAsia="en-GB"/>
        </w:rPr>
        <w:t>Neupotrijebljeni lijek se uništava u skladu sa važećim propisima.</w:t>
      </w:r>
    </w:p>
    <w:p w14:paraId="63FD297B" w14:textId="1CFCBCFD" w:rsidR="0072020E" w:rsidRPr="007F68C1" w:rsidRDefault="0072020E" w:rsidP="00480FB1">
      <w:pPr>
        <w:tabs>
          <w:tab w:val="left" w:pos="540"/>
          <w:tab w:val="left" w:pos="569"/>
        </w:tabs>
        <w:rPr>
          <w:bCs/>
          <w:sz w:val="22"/>
          <w:szCs w:val="22"/>
          <w:lang w:val="sr-Latn-ME"/>
        </w:rPr>
      </w:pPr>
    </w:p>
    <w:p w14:paraId="26EB015E" w14:textId="616F4FC2" w:rsidR="00D92712" w:rsidRPr="007F68C1" w:rsidRDefault="00D92712" w:rsidP="00480FB1">
      <w:pPr>
        <w:tabs>
          <w:tab w:val="left" w:pos="540"/>
          <w:tab w:val="left" w:pos="569"/>
        </w:tabs>
        <w:rPr>
          <w:bCs/>
          <w:sz w:val="22"/>
          <w:szCs w:val="22"/>
          <w:lang w:val="sr-Latn-ME"/>
        </w:rPr>
      </w:pPr>
    </w:p>
    <w:p w14:paraId="0653A2FE" w14:textId="1A6A668A" w:rsidR="007F68C1" w:rsidRPr="007F68C1" w:rsidRDefault="007F68C1" w:rsidP="00480FB1">
      <w:pPr>
        <w:tabs>
          <w:tab w:val="left" w:pos="540"/>
          <w:tab w:val="left" w:pos="569"/>
        </w:tabs>
        <w:rPr>
          <w:bCs/>
          <w:sz w:val="22"/>
          <w:szCs w:val="22"/>
          <w:lang w:val="sr-Latn-ME"/>
        </w:rPr>
      </w:pPr>
    </w:p>
    <w:p w14:paraId="7EEC8CAD" w14:textId="77777777" w:rsidR="007F68C1" w:rsidRPr="007F68C1" w:rsidRDefault="007F68C1" w:rsidP="00480FB1">
      <w:pPr>
        <w:tabs>
          <w:tab w:val="left" w:pos="540"/>
          <w:tab w:val="left" w:pos="569"/>
        </w:tabs>
        <w:rPr>
          <w:bCs/>
          <w:sz w:val="22"/>
          <w:szCs w:val="22"/>
          <w:lang w:val="sr-Latn-ME"/>
        </w:rPr>
      </w:pPr>
    </w:p>
    <w:p w14:paraId="1F6E0359" w14:textId="4E9DF92E" w:rsidR="00C61BE0" w:rsidRPr="007F68C1" w:rsidRDefault="0072020E" w:rsidP="00480FB1">
      <w:pPr>
        <w:tabs>
          <w:tab w:val="left" w:pos="540"/>
          <w:tab w:val="left" w:pos="569"/>
        </w:tabs>
        <w:rPr>
          <w:b/>
          <w:bCs/>
          <w:sz w:val="22"/>
          <w:szCs w:val="22"/>
          <w:lang w:val="sr-Latn-ME"/>
        </w:rPr>
      </w:pPr>
      <w:r w:rsidRPr="007F68C1">
        <w:rPr>
          <w:b/>
          <w:bCs/>
          <w:sz w:val="22"/>
          <w:szCs w:val="22"/>
          <w:lang w:val="sr-Latn-ME"/>
        </w:rPr>
        <w:lastRenderedPageBreak/>
        <w:t xml:space="preserve">7. </w:t>
      </w:r>
      <w:r w:rsidR="00480FB1" w:rsidRPr="007F68C1">
        <w:rPr>
          <w:b/>
          <w:bCs/>
          <w:sz w:val="22"/>
          <w:szCs w:val="22"/>
          <w:lang w:val="sr-Latn-ME"/>
        </w:rPr>
        <w:tab/>
      </w:r>
      <w:r w:rsidRPr="007F68C1">
        <w:rPr>
          <w:b/>
          <w:bCs/>
          <w:sz w:val="22"/>
          <w:szCs w:val="22"/>
          <w:lang w:val="sr-Latn-ME"/>
        </w:rPr>
        <w:t>NOSILAC DOZVOLE</w:t>
      </w:r>
    </w:p>
    <w:p w14:paraId="4BE77BB3" w14:textId="77777777" w:rsidR="00B8318C" w:rsidRPr="007F68C1" w:rsidRDefault="00B8318C" w:rsidP="00B8318C">
      <w:pPr>
        <w:spacing w:before="200"/>
        <w:ind w:left="72" w:hanging="72"/>
        <w:rPr>
          <w:bCs/>
          <w:sz w:val="22"/>
          <w:szCs w:val="22"/>
          <w:lang w:val="sr-Latn-ME"/>
        </w:rPr>
      </w:pPr>
      <w:r w:rsidRPr="007F68C1">
        <w:rPr>
          <w:bCs/>
          <w:sz w:val="22"/>
          <w:szCs w:val="22"/>
          <w:lang w:val="sr-Latn-ME"/>
        </w:rPr>
        <w:t>Glosarij d.o.o.</w:t>
      </w:r>
    </w:p>
    <w:p w14:paraId="0A815E45" w14:textId="77777777" w:rsidR="00B8318C" w:rsidRPr="007F68C1" w:rsidRDefault="00B8318C" w:rsidP="00B8318C">
      <w:pPr>
        <w:rPr>
          <w:sz w:val="22"/>
          <w:szCs w:val="22"/>
          <w:lang w:val="sr-Latn-ME"/>
        </w:rPr>
      </w:pPr>
      <w:r w:rsidRPr="007F68C1">
        <w:rPr>
          <w:bCs/>
          <w:sz w:val="22"/>
          <w:szCs w:val="22"/>
          <w:lang w:val="sr-Latn-ME" w:eastAsia="en-GB"/>
        </w:rPr>
        <w:t>Vojislavljevića 76, 81 000 Podgorica, Crna Gora</w:t>
      </w:r>
    </w:p>
    <w:p w14:paraId="5A83265A" w14:textId="6048FAE6" w:rsidR="00C37FD7" w:rsidRPr="007F68C1" w:rsidRDefault="00C37FD7" w:rsidP="00480FB1">
      <w:pPr>
        <w:tabs>
          <w:tab w:val="left" w:pos="540"/>
          <w:tab w:val="left" w:pos="569"/>
        </w:tabs>
        <w:rPr>
          <w:bCs/>
          <w:sz w:val="22"/>
          <w:szCs w:val="22"/>
          <w:lang w:val="sr-Latn-ME"/>
        </w:rPr>
      </w:pPr>
    </w:p>
    <w:p w14:paraId="6ACE4063" w14:textId="77777777" w:rsidR="00D92712" w:rsidRPr="007F68C1" w:rsidRDefault="00D92712" w:rsidP="00480FB1">
      <w:pPr>
        <w:tabs>
          <w:tab w:val="left" w:pos="540"/>
          <w:tab w:val="left" w:pos="569"/>
        </w:tabs>
        <w:rPr>
          <w:bCs/>
          <w:sz w:val="22"/>
          <w:szCs w:val="22"/>
          <w:lang w:val="sr-Latn-ME"/>
        </w:rPr>
      </w:pPr>
    </w:p>
    <w:p w14:paraId="7463444D" w14:textId="77777777"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8. </w:t>
      </w:r>
      <w:r w:rsidR="00480FB1" w:rsidRPr="007F68C1">
        <w:rPr>
          <w:b/>
          <w:bCs/>
          <w:sz w:val="22"/>
          <w:szCs w:val="22"/>
          <w:lang w:val="sr-Latn-ME"/>
        </w:rPr>
        <w:tab/>
      </w:r>
      <w:r w:rsidRPr="007F68C1">
        <w:rPr>
          <w:b/>
          <w:bCs/>
          <w:sz w:val="22"/>
          <w:szCs w:val="22"/>
          <w:lang w:val="sr-Latn-ME"/>
        </w:rPr>
        <w:t>BROJ DOZVOLE</w:t>
      </w:r>
      <w:r w:rsidR="008A6D43" w:rsidRPr="007F68C1">
        <w:rPr>
          <w:b/>
          <w:bCs/>
          <w:sz w:val="22"/>
          <w:szCs w:val="22"/>
          <w:lang w:val="sr-Latn-ME"/>
        </w:rPr>
        <w:t xml:space="preserve"> ZA STAVLJANJE LIJEKA U PROMET</w:t>
      </w:r>
    </w:p>
    <w:p w14:paraId="4E7C0DA2" w14:textId="77777777" w:rsidR="00D92712" w:rsidRPr="007F68C1" w:rsidRDefault="00D92712" w:rsidP="00B8318C">
      <w:pPr>
        <w:tabs>
          <w:tab w:val="left" w:pos="540"/>
          <w:tab w:val="left" w:pos="569"/>
        </w:tabs>
        <w:rPr>
          <w:bCs/>
          <w:sz w:val="22"/>
          <w:szCs w:val="22"/>
          <w:lang w:val="sr-Latn-ME"/>
        </w:rPr>
      </w:pPr>
    </w:p>
    <w:p w14:paraId="1FCD9752" w14:textId="26135BE4" w:rsidR="00B8318C" w:rsidRPr="007F68C1" w:rsidRDefault="00B8318C" w:rsidP="00B8318C">
      <w:pPr>
        <w:tabs>
          <w:tab w:val="left" w:pos="540"/>
          <w:tab w:val="left" w:pos="569"/>
        </w:tabs>
        <w:rPr>
          <w:bCs/>
          <w:sz w:val="22"/>
          <w:szCs w:val="22"/>
          <w:lang w:val="sr-Latn-ME"/>
        </w:rPr>
      </w:pPr>
      <w:r w:rsidRPr="007F68C1">
        <w:rPr>
          <w:bCs/>
          <w:sz w:val="22"/>
          <w:szCs w:val="22"/>
          <w:lang w:val="sr-Latn-ME"/>
        </w:rPr>
        <w:t>Symbicort Turbuhaler, prašak za inhalaciju, 4.5 mcg + 160 mcg, inhalator, 1 x 60 doza:</w:t>
      </w:r>
    </w:p>
    <w:p w14:paraId="2D32E262" w14:textId="77777777" w:rsidR="00B8318C" w:rsidRPr="007F68C1" w:rsidRDefault="00B8318C" w:rsidP="00B8318C">
      <w:pPr>
        <w:tabs>
          <w:tab w:val="left" w:pos="540"/>
          <w:tab w:val="left" w:pos="569"/>
        </w:tabs>
        <w:rPr>
          <w:bCs/>
          <w:sz w:val="22"/>
          <w:szCs w:val="22"/>
          <w:lang w:val="sr-Latn-ME"/>
        </w:rPr>
      </w:pPr>
      <w:r w:rsidRPr="007F68C1">
        <w:rPr>
          <w:bCs/>
          <w:sz w:val="22"/>
          <w:szCs w:val="22"/>
          <w:lang w:val="sr-Latn-ME"/>
        </w:rPr>
        <w:t>2030/13/499 - 1001</w:t>
      </w:r>
    </w:p>
    <w:p w14:paraId="142388EB" w14:textId="07BBF540" w:rsidR="00B8318C" w:rsidRPr="007F68C1" w:rsidRDefault="00B8318C" w:rsidP="00B8318C">
      <w:pPr>
        <w:tabs>
          <w:tab w:val="left" w:pos="540"/>
          <w:tab w:val="left" w:pos="569"/>
        </w:tabs>
        <w:rPr>
          <w:rFonts w:asciiTheme="minorHAnsi" w:eastAsiaTheme="minorHAnsi" w:hAnsiTheme="minorHAnsi" w:cstheme="minorBidi"/>
          <w:sz w:val="22"/>
          <w:szCs w:val="22"/>
          <w:lang w:val="sr-Latn-ME"/>
        </w:rPr>
      </w:pPr>
      <w:r w:rsidRPr="007F68C1">
        <w:rPr>
          <w:bCs/>
          <w:sz w:val="22"/>
          <w:szCs w:val="22"/>
          <w:lang w:val="sr-Latn-ME"/>
        </w:rPr>
        <w:t>Symbicort Turbuhaler, prašak za inhalaciju, 4.5 mcg + 160 mcg, inhalator, 1 x 120 doza:</w:t>
      </w:r>
      <w:r w:rsidRPr="007F68C1">
        <w:rPr>
          <w:rFonts w:asciiTheme="minorHAnsi" w:eastAsiaTheme="minorHAnsi" w:hAnsiTheme="minorHAnsi" w:cstheme="minorBidi"/>
          <w:sz w:val="22"/>
          <w:szCs w:val="22"/>
          <w:lang w:val="sr-Latn-ME"/>
        </w:rPr>
        <w:t xml:space="preserve"> </w:t>
      </w:r>
    </w:p>
    <w:p w14:paraId="32486581" w14:textId="77777777" w:rsidR="00B8318C" w:rsidRPr="007F68C1" w:rsidRDefault="00B8318C" w:rsidP="00B8318C">
      <w:pPr>
        <w:tabs>
          <w:tab w:val="left" w:pos="540"/>
          <w:tab w:val="left" w:pos="569"/>
        </w:tabs>
        <w:rPr>
          <w:bCs/>
          <w:sz w:val="22"/>
          <w:szCs w:val="22"/>
          <w:lang w:val="sr-Latn-ME"/>
        </w:rPr>
      </w:pPr>
      <w:r w:rsidRPr="007F68C1">
        <w:rPr>
          <w:bCs/>
          <w:sz w:val="22"/>
          <w:szCs w:val="22"/>
          <w:lang w:val="sr-Latn-ME"/>
        </w:rPr>
        <w:t>2030/19/33 - 1055</w:t>
      </w:r>
    </w:p>
    <w:p w14:paraId="1F40369C" w14:textId="77777777" w:rsidR="0072020E" w:rsidRPr="007F68C1" w:rsidRDefault="0072020E" w:rsidP="00480FB1">
      <w:pPr>
        <w:tabs>
          <w:tab w:val="left" w:pos="540"/>
          <w:tab w:val="left" w:pos="569"/>
        </w:tabs>
        <w:rPr>
          <w:bCs/>
          <w:sz w:val="22"/>
          <w:szCs w:val="22"/>
          <w:lang w:val="sr-Latn-ME"/>
        </w:rPr>
      </w:pPr>
    </w:p>
    <w:p w14:paraId="7D7BC33A" w14:textId="77777777" w:rsidR="00F45F77" w:rsidRPr="007F68C1" w:rsidRDefault="00F45F77" w:rsidP="00480FB1">
      <w:pPr>
        <w:tabs>
          <w:tab w:val="left" w:pos="540"/>
          <w:tab w:val="left" w:pos="569"/>
        </w:tabs>
        <w:rPr>
          <w:bCs/>
          <w:sz w:val="22"/>
          <w:szCs w:val="22"/>
          <w:lang w:val="sr-Latn-ME"/>
        </w:rPr>
      </w:pPr>
      <w:bookmarkStart w:id="1" w:name="_GoBack"/>
      <w:bookmarkEnd w:id="1"/>
    </w:p>
    <w:p w14:paraId="0FFD8FFE" w14:textId="0F48EDCC" w:rsidR="0072020E" w:rsidRPr="007F68C1" w:rsidRDefault="0072020E" w:rsidP="00480FB1">
      <w:pPr>
        <w:tabs>
          <w:tab w:val="left" w:pos="540"/>
          <w:tab w:val="left" w:pos="569"/>
        </w:tabs>
        <w:rPr>
          <w:b/>
          <w:bCs/>
          <w:sz w:val="22"/>
          <w:szCs w:val="22"/>
          <w:lang w:val="sr-Latn-ME"/>
        </w:rPr>
      </w:pPr>
      <w:r w:rsidRPr="007F68C1">
        <w:rPr>
          <w:b/>
          <w:bCs/>
          <w:sz w:val="22"/>
          <w:szCs w:val="22"/>
          <w:lang w:val="sr-Latn-ME"/>
        </w:rPr>
        <w:t xml:space="preserve">9. </w:t>
      </w:r>
      <w:r w:rsidR="00480FB1" w:rsidRPr="007F68C1">
        <w:rPr>
          <w:b/>
          <w:bCs/>
          <w:sz w:val="22"/>
          <w:szCs w:val="22"/>
          <w:lang w:val="sr-Latn-ME"/>
        </w:rPr>
        <w:tab/>
      </w:r>
      <w:r w:rsidRPr="007F68C1">
        <w:rPr>
          <w:b/>
          <w:bCs/>
          <w:sz w:val="22"/>
          <w:szCs w:val="22"/>
          <w:lang w:val="sr-Latn-ME"/>
        </w:rPr>
        <w:t xml:space="preserve">DATUM </w:t>
      </w:r>
      <w:r w:rsidR="00C05DF8" w:rsidRPr="007F68C1">
        <w:rPr>
          <w:b/>
          <w:bCs/>
          <w:sz w:val="22"/>
          <w:szCs w:val="22"/>
          <w:lang w:val="sr-Latn-ME"/>
        </w:rPr>
        <w:t xml:space="preserve">PRVE </w:t>
      </w:r>
      <w:r w:rsidR="008A6D43" w:rsidRPr="007F68C1">
        <w:rPr>
          <w:b/>
          <w:bCs/>
          <w:sz w:val="22"/>
          <w:szCs w:val="22"/>
          <w:lang w:val="sr-Latn-ME"/>
        </w:rPr>
        <w:t>DOZVOLE</w:t>
      </w:r>
      <w:r w:rsidR="00C05DF8" w:rsidRPr="007F68C1">
        <w:rPr>
          <w:b/>
          <w:bCs/>
          <w:sz w:val="22"/>
          <w:szCs w:val="22"/>
          <w:lang w:val="sr-Latn-ME"/>
        </w:rPr>
        <w:t>/OBNOVE DOZVOLE</w:t>
      </w:r>
      <w:r w:rsidR="008A6D43" w:rsidRPr="007F68C1">
        <w:rPr>
          <w:b/>
          <w:bCs/>
          <w:sz w:val="22"/>
          <w:szCs w:val="22"/>
          <w:lang w:val="sr-Latn-ME"/>
        </w:rPr>
        <w:t xml:space="preserve"> ZA STAVLJANJE LIJEKA U PROMET</w:t>
      </w:r>
    </w:p>
    <w:p w14:paraId="7BD75BCF" w14:textId="77777777" w:rsidR="001D71EB" w:rsidRPr="007F68C1" w:rsidRDefault="001D71EB" w:rsidP="00480FB1">
      <w:pPr>
        <w:tabs>
          <w:tab w:val="left" w:pos="540"/>
          <w:tab w:val="left" w:pos="569"/>
        </w:tabs>
        <w:rPr>
          <w:b/>
          <w:bCs/>
          <w:sz w:val="22"/>
          <w:szCs w:val="22"/>
          <w:lang w:val="sr-Latn-ME"/>
        </w:rPr>
      </w:pPr>
    </w:p>
    <w:p w14:paraId="71380720" w14:textId="60844954" w:rsidR="001D71EB" w:rsidRPr="007F68C1" w:rsidRDefault="001D71EB" w:rsidP="001D71EB">
      <w:pPr>
        <w:tabs>
          <w:tab w:val="left" w:pos="540"/>
          <w:tab w:val="left" w:pos="569"/>
        </w:tabs>
        <w:rPr>
          <w:bCs/>
          <w:sz w:val="22"/>
          <w:szCs w:val="22"/>
          <w:lang w:val="sr-Latn-ME"/>
        </w:rPr>
      </w:pPr>
      <w:r w:rsidRPr="007F68C1">
        <w:rPr>
          <w:bCs/>
          <w:sz w:val="22"/>
          <w:szCs w:val="22"/>
          <w:lang w:val="sr-Latn-ME"/>
        </w:rPr>
        <w:t>Symbicort Turbuhaler, prašak za inhalaciju, 4.5 mcg + 160 mcg, inhalator, 1 x 60 doza:</w:t>
      </w:r>
    </w:p>
    <w:p w14:paraId="0D763AA8" w14:textId="77777777" w:rsidR="001D71EB" w:rsidRPr="007F68C1" w:rsidRDefault="001D71EB" w:rsidP="001D71EB">
      <w:pPr>
        <w:tabs>
          <w:tab w:val="left" w:pos="540"/>
          <w:tab w:val="left" w:pos="569"/>
        </w:tabs>
        <w:rPr>
          <w:bCs/>
          <w:sz w:val="22"/>
          <w:szCs w:val="22"/>
          <w:lang w:val="sr-Latn-ME"/>
        </w:rPr>
      </w:pPr>
      <w:r w:rsidRPr="007F68C1">
        <w:rPr>
          <w:bCs/>
          <w:sz w:val="22"/>
          <w:szCs w:val="22"/>
          <w:lang w:val="sr-Latn-ME"/>
        </w:rPr>
        <w:t>21.11.2013. godine</w:t>
      </w:r>
    </w:p>
    <w:p w14:paraId="0BB50564" w14:textId="277D3EE6" w:rsidR="001D71EB" w:rsidRPr="007F68C1" w:rsidRDefault="001D71EB" w:rsidP="001D71EB">
      <w:pPr>
        <w:tabs>
          <w:tab w:val="left" w:pos="540"/>
          <w:tab w:val="left" w:pos="569"/>
        </w:tabs>
        <w:rPr>
          <w:rFonts w:asciiTheme="minorHAnsi" w:eastAsiaTheme="minorHAnsi" w:hAnsiTheme="minorHAnsi" w:cstheme="minorBidi"/>
          <w:sz w:val="22"/>
          <w:szCs w:val="22"/>
          <w:lang w:val="sr-Latn-ME"/>
        </w:rPr>
      </w:pPr>
      <w:r w:rsidRPr="007F68C1">
        <w:rPr>
          <w:bCs/>
          <w:sz w:val="22"/>
          <w:szCs w:val="22"/>
          <w:lang w:val="sr-Latn-ME"/>
        </w:rPr>
        <w:t>Symbicort Turbuhaler, prašak za inhalaciju, 4.5 mcg + 160 mcg, inhalator, 1 x 120 doza:</w:t>
      </w:r>
      <w:r w:rsidRPr="007F68C1">
        <w:rPr>
          <w:rFonts w:asciiTheme="minorHAnsi" w:eastAsiaTheme="minorHAnsi" w:hAnsiTheme="minorHAnsi" w:cstheme="minorBidi"/>
          <w:sz w:val="22"/>
          <w:szCs w:val="22"/>
          <w:lang w:val="sr-Latn-ME"/>
        </w:rPr>
        <w:t xml:space="preserve"> </w:t>
      </w:r>
    </w:p>
    <w:p w14:paraId="0D89C9EF" w14:textId="3A9C964F" w:rsidR="0072020E" w:rsidRPr="007F68C1" w:rsidRDefault="001D71EB" w:rsidP="001D71EB">
      <w:pPr>
        <w:tabs>
          <w:tab w:val="left" w:pos="540"/>
          <w:tab w:val="left" w:pos="569"/>
        </w:tabs>
        <w:rPr>
          <w:bCs/>
          <w:sz w:val="22"/>
          <w:szCs w:val="22"/>
          <w:lang w:val="sr-Latn-ME"/>
        </w:rPr>
      </w:pPr>
      <w:r w:rsidRPr="007F68C1">
        <w:rPr>
          <w:bCs/>
          <w:sz w:val="22"/>
          <w:szCs w:val="22"/>
          <w:lang w:val="sr-Latn-ME"/>
        </w:rPr>
        <w:t>21.02.2019. godine</w:t>
      </w:r>
    </w:p>
    <w:p w14:paraId="7A149450" w14:textId="4C8B89B5" w:rsidR="00836B35" w:rsidRPr="007F68C1" w:rsidRDefault="00836B35" w:rsidP="00480FB1">
      <w:pPr>
        <w:tabs>
          <w:tab w:val="left" w:pos="540"/>
          <w:tab w:val="left" w:pos="569"/>
        </w:tabs>
        <w:rPr>
          <w:bCs/>
          <w:sz w:val="22"/>
          <w:szCs w:val="22"/>
          <w:lang w:val="sr-Latn-ME"/>
        </w:rPr>
      </w:pPr>
    </w:p>
    <w:p w14:paraId="202EB30E" w14:textId="77777777" w:rsidR="00D92712" w:rsidRPr="007F68C1" w:rsidRDefault="00D92712" w:rsidP="00480FB1">
      <w:pPr>
        <w:tabs>
          <w:tab w:val="left" w:pos="540"/>
          <w:tab w:val="left" w:pos="569"/>
        </w:tabs>
        <w:rPr>
          <w:bCs/>
          <w:sz w:val="22"/>
          <w:szCs w:val="22"/>
          <w:lang w:val="sr-Latn-ME"/>
        </w:rPr>
      </w:pPr>
    </w:p>
    <w:p w14:paraId="08FE2A66" w14:textId="2944368D" w:rsidR="001D71EB" w:rsidRPr="007F68C1" w:rsidRDefault="0072020E" w:rsidP="00C05DF8">
      <w:pPr>
        <w:tabs>
          <w:tab w:val="left" w:pos="540"/>
          <w:tab w:val="left" w:pos="569"/>
        </w:tabs>
        <w:ind w:left="540" w:hanging="540"/>
        <w:rPr>
          <w:b/>
          <w:bCs/>
          <w:sz w:val="22"/>
          <w:szCs w:val="22"/>
          <w:lang w:val="sr-Latn-ME"/>
        </w:rPr>
      </w:pPr>
      <w:r w:rsidRPr="007F68C1">
        <w:rPr>
          <w:b/>
          <w:bCs/>
          <w:sz w:val="22"/>
          <w:szCs w:val="22"/>
          <w:lang w:val="sr-Latn-ME"/>
        </w:rPr>
        <w:t xml:space="preserve">10. </w:t>
      </w:r>
      <w:r w:rsidR="00480FB1" w:rsidRPr="007F68C1">
        <w:rPr>
          <w:b/>
          <w:bCs/>
          <w:sz w:val="22"/>
          <w:szCs w:val="22"/>
          <w:lang w:val="sr-Latn-ME"/>
        </w:rPr>
        <w:tab/>
      </w:r>
      <w:r w:rsidR="002846DB" w:rsidRPr="007F68C1">
        <w:rPr>
          <w:b/>
          <w:bCs/>
          <w:sz w:val="22"/>
          <w:szCs w:val="22"/>
          <w:lang w:val="sr-Latn-ME"/>
        </w:rPr>
        <w:t>D</w:t>
      </w:r>
      <w:r w:rsidR="00EC2532" w:rsidRPr="007F68C1">
        <w:rPr>
          <w:b/>
          <w:bCs/>
          <w:sz w:val="22"/>
          <w:szCs w:val="22"/>
          <w:lang w:val="sr-Latn-ME"/>
        </w:rPr>
        <w:t>ATUM REVIZIJE TEKSTA</w:t>
      </w:r>
    </w:p>
    <w:p w14:paraId="0A195A66" w14:textId="40EB2D99" w:rsidR="001D71EB" w:rsidRPr="007F68C1" w:rsidRDefault="001D71EB" w:rsidP="001D71EB">
      <w:pPr>
        <w:tabs>
          <w:tab w:val="left" w:pos="540"/>
          <w:tab w:val="left" w:pos="569"/>
        </w:tabs>
        <w:ind w:left="540" w:hanging="540"/>
        <w:rPr>
          <w:bCs/>
          <w:sz w:val="22"/>
          <w:szCs w:val="22"/>
          <w:lang w:val="sr-Latn-ME"/>
        </w:rPr>
      </w:pPr>
    </w:p>
    <w:p w14:paraId="38ED7E77" w14:textId="7F28A962" w:rsidR="001D71EB" w:rsidRPr="007F68C1" w:rsidRDefault="007F68C1" w:rsidP="00C05DF8">
      <w:pPr>
        <w:tabs>
          <w:tab w:val="left" w:pos="540"/>
          <w:tab w:val="left" w:pos="569"/>
        </w:tabs>
        <w:ind w:left="540" w:hanging="540"/>
        <w:rPr>
          <w:bCs/>
          <w:sz w:val="22"/>
          <w:szCs w:val="22"/>
          <w:lang w:val="sr-Latn-ME"/>
        </w:rPr>
      </w:pPr>
      <w:r w:rsidRPr="007F68C1">
        <w:rPr>
          <w:bCs/>
          <w:sz w:val="22"/>
          <w:szCs w:val="22"/>
          <w:lang w:val="sr-Latn-ME"/>
        </w:rPr>
        <w:t>Jul, 2024. godine</w:t>
      </w:r>
    </w:p>
    <w:p w14:paraId="028AADA3" w14:textId="06E48CE7" w:rsidR="003F6A59" w:rsidRPr="007F68C1" w:rsidRDefault="00EC2532" w:rsidP="00C05DF8">
      <w:pPr>
        <w:tabs>
          <w:tab w:val="left" w:pos="540"/>
          <w:tab w:val="left" w:pos="569"/>
        </w:tabs>
        <w:ind w:left="540" w:hanging="540"/>
        <w:rPr>
          <w:bCs/>
          <w:sz w:val="22"/>
          <w:szCs w:val="22"/>
          <w:lang w:val="sr-Latn-ME"/>
        </w:rPr>
      </w:pPr>
      <w:r w:rsidRPr="007F68C1">
        <w:rPr>
          <w:b/>
          <w:bCs/>
          <w:sz w:val="22"/>
          <w:szCs w:val="22"/>
          <w:lang w:val="sr-Latn-ME"/>
        </w:rPr>
        <w:t xml:space="preserve"> </w:t>
      </w:r>
    </w:p>
    <w:p w14:paraId="1D340156" w14:textId="77777777" w:rsidR="003F6A59" w:rsidRPr="007F68C1" w:rsidRDefault="003F6A59" w:rsidP="00480FB1">
      <w:pPr>
        <w:tabs>
          <w:tab w:val="left" w:pos="540"/>
          <w:tab w:val="left" w:pos="569"/>
        </w:tabs>
        <w:rPr>
          <w:bCs/>
          <w:sz w:val="22"/>
          <w:szCs w:val="22"/>
          <w:lang w:val="sr-Latn-ME"/>
        </w:rPr>
      </w:pPr>
    </w:p>
    <w:p w14:paraId="6F23FFC8" w14:textId="77777777" w:rsidR="008A6D43" w:rsidRPr="007F68C1" w:rsidRDefault="008A6D43" w:rsidP="00480FB1">
      <w:pPr>
        <w:tabs>
          <w:tab w:val="left" w:pos="540"/>
          <w:tab w:val="left" w:pos="569"/>
        </w:tabs>
        <w:rPr>
          <w:bCs/>
          <w:sz w:val="22"/>
          <w:szCs w:val="22"/>
          <w:lang w:val="sr-Latn-ME"/>
        </w:rPr>
      </w:pPr>
    </w:p>
    <w:p w14:paraId="4A3C49C1" w14:textId="33FD82C4" w:rsidR="003F6A59" w:rsidRPr="007F68C1" w:rsidRDefault="003F6A59" w:rsidP="00DE3F5C">
      <w:pPr>
        <w:rPr>
          <w:sz w:val="22"/>
          <w:szCs w:val="22"/>
          <w:lang w:val="sr-Latn-ME"/>
        </w:rPr>
      </w:pPr>
    </w:p>
    <w:sectPr w:rsidR="003F6A59" w:rsidRPr="007F68C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8C9F0" w14:textId="77777777" w:rsidR="004C6A1C" w:rsidRDefault="004C6A1C">
      <w:r>
        <w:separator/>
      </w:r>
    </w:p>
  </w:endnote>
  <w:endnote w:type="continuationSeparator" w:id="0">
    <w:p w14:paraId="7C0D20D0" w14:textId="77777777" w:rsidR="004C6A1C" w:rsidRDefault="004C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71476DC7" w:rsidR="009C4FCC" w:rsidRPr="00B23F69" w:rsidRDefault="009C4FC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F68C1">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F68C1">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F4122" w14:textId="77777777" w:rsidR="004C6A1C" w:rsidRDefault="004C6A1C">
      <w:r>
        <w:separator/>
      </w:r>
    </w:p>
  </w:footnote>
  <w:footnote w:type="continuationSeparator" w:id="0">
    <w:p w14:paraId="5CF4E171" w14:textId="77777777" w:rsidR="004C6A1C" w:rsidRDefault="004C6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FC96EC5"/>
    <w:multiLevelType w:val="hybridMultilevel"/>
    <w:tmpl w:val="C308951E"/>
    <w:lvl w:ilvl="0" w:tplc="4E86E9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6193A05"/>
    <w:multiLevelType w:val="hybridMultilevel"/>
    <w:tmpl w:val="31422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9571A0"/>
    <w:multiLevelType w:val="hybridMultilevel"/>
    <w:tmpl w:val="9E861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4827FF"/>
    <w:multiLevelType w:val="hybridMultilevel"/>
    <w:tmpl w:val="303E1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4"/>
  </w:num>
  <w:num w:numId="11">
    <w:abstractNumId w:val="5"/>
  </w:num>
  <w:num w:numId="12">
    <w:abstractNumId w:val="7"/>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1BE3"/>
    <w:rsid w:val="00076726"/>
    <w:rsid w:val="00080303"/>
    <w:rsid w:val="000A3F58"/>
    <w:rsid w:val="000D2343"/>
    <w:rsid w:val="000D3449"/>
    <w:rsid w:val="000D425A"/>
    <w:rsid w:val="000D60CC"/>
    <w:rsid w:val="000E2084"/>
    <w:rsid w:val="000E6F55"/>
    <w:rsid w:val="000F77FA"/>
    <w:rsid w:val="00107BF7"/>
    <w:rsid w:val="00121F3D"/>
    <w:rsid w:val="001258ED"/>
    <w:rsid w:val="00126F53"/>
    <w:rsid w:val="0014766D"/>
    <w:rsid w:val="001536CC"/>
    <w:rsid w:val="001A3857"/>
    <w:rsid w:val="001A3FBA"/>
    <w:rsid w:val="001A5518"/>
    <w:rsid w:val="001B1C6A"/>
    <w:rsid w:val="001B42D3"/>
    <w:rsid w:val="001C1263"/>
    <w:rsid w:val="001C1417"/>
    <w:rsid w:val="001C295B"/>
    <w:rsid w:val="001D71EB"/>
    <w:rsid w:val="001E390B"/>
    <w:rsid w:val="001F42FB"/>
    <w:rsid w:val="001F719A"/>
    <w:rsid w:val="002031B3"/>
    <w:rsid w:val="00215931"/>
    <w:rsid w:val="00224C91"/>
    <w:rsid w:val="00227BDB"/>
    <w:rsid w:val="00234CB1"/>
    <w:rsid w:val="002352F8"/>
    <w:rsid w:val="002510A5"/>
    <w:rsid w:val="00254A0A"/>
    <w:rsid w:val="00266046"/>
    <w:rsid w:val="0028106A"/>
    <w:rsid w:val="002846DB"/>
    <w:rsid w:val="00284CCD"/>
    <w:rsid w:val="00285AE4"/>
    <w:rsid w:val="002A4B92"/>
    <w:rsid w:val="002C6637"/>
    <w:rsid w:val="002E0135"/>
    <w:rsid w:val="002E37A5"/>
    <w:rsid w:val="00310F03"/>
    <w:rsid w:val="003247D2"/>
    <w:rsid w:val="003445C1"/>
    <w:rsid w:val="00355B61"/>
    <w:rsid w:val="00362686"/>
    <w:rsid w:val="00371510"/>
    <w:rsid w:val="00372CF5"/>
    <w:rsid w:val="00386BC7"/>
    <w:rsid w:val="00393484"/>
    <w:rsid w:val="00396DFD"/>
    <w:rsid w:val="003A7059"/>
    <w:rsid w:val="003B7A36"/>
    <w:rsid w:val="003C17AB"/>
    <w:rsid w:val="003C4DC6"/>
    <w:rsid w:val="003C7823"/>
    <w:rsid w:val="003E1DCC"/>
    <w:rsid w:val="003F11A1"/>
    <w:rsid w:val="003F6A59"/>
    <w:rsid w:val="004065C8"/>
    <w:rsid w:val="00406C72"/>
    <w:rsid w:val="004109FA"/>
    <w:rsid w:val="00411B4B"/>
    <w:rsid w:val="00415BEE"/>
    <w:rsid w:val="00427F85"/>
    <w:rsid w:val="00436F42"/>
    <w:rsid w:val="004378B4"/>
    <w:rsid w:val="00446FDD"/>
    <w:rsid w:val="00451314"/>
    <w:rsid w:val="00452E9D"/>
    <w:rsid w:val="004534C7"/>
    <w:rsid w:val="00456F65"/>
    <w:rsid w:val="00462A17"/>
    <w:rsid w:val="004671AA"/>
    <w:rsid w:val="00480FB1"/>
    <w:rsid w:val="00483928"/>
    <w:rsid w:val="004B4213"/>
    <w:rsid w:val="004B7468"/>
    <w:rsid w:val="004C331F"/>
    <w:rsid w:val="004C6A1C"/>
    <w:rsid w:val="004C7CF9"/>
    <w:rsid w:val="004D44EB"/>
    <w:rsid w:val="004D6103"/>
    <w:rsid w:val="004E3BCE"/>
    <w:rsid w:val="004E70AD"/>
    <w:rsid w:val="004F0E97"/>
    <w:rsid w:val="00501DD1"/>
    <w:rsid w:val="00515C21"/>
    <w:rsid w:val="00530BD7"/>
    <w:rsid w:val="00540E40"/>
    <w:rsid w:val="00545CD2"/>
    <w:rsid w:val="005476F3"/>
    <w:rsid w:val="00572527"/>
    <w:rsid w:val="00573CD3"/>
    <w:rsid w:val="00573E40"/>
    <w:rsid w:val="00576348"/>
    <w:rsid w:val="005813B8"/>
    <w:rsid w:val="005A0B2E"/>
    <w:rsid w:val="005A23D2"/>
    <w:rsid w:val="005A36CB"/>
    <w:rsid w:val="005B49B8"/>
    <w:rsid w:val="005C0741"/>
    <w:rsid w:val="005C5EF4"/>
    <w:rsid w:val="005E0CDE"/>
    <w:rsid w:val="005E2CAA"/>
    <w:rsid w:val="005E2E0B"/>
    <w:rsid w:val="005E7A7D"/>
    <w:rsid w:val="00602457"/>
    <w:rsid w:val="00635F15"/>
    <w:rsid w:val="00644FC3"/>
    <w:rsid w:val="00646BD1"/>
    <w:rsid w:val="006561C2"/>
    <w:rsid w:val="00671CB3"/>
    <w:rsid w:val="00674BAF"/>
    <w:rsid w:val="00682200"/>
    <w:rsid w:val="00692BF6"/>
    <w:rsid w:val="006A1497"/>
    <w:rsid w:val="006B0BD1"/>
    <w:rsid w:val="006B5404"/>
    <w:rsid w:val="006D20A5"/>
    <w:rsid w:val="006D37BF"/>
    <w:rsid w:val="00702E22"/>
    <w:rsid w:val="0071571E"/>
    <w:rsid w:val="0072020E"/>
    <w:rsid w:val="007351DF"/>
    <w:rsid w:val="00757A5E"/>
    <w:rsid w:val="007827D9"/>
    <w:rsid w:val="00786071"/>
    <w:rsid w:val="007A3ECB"/>
    <w:rsid w:val="007A618E"/>
    <w:rsid w:val="007D7BB3"/>
    <w:rsid w:val="007E5472"/>
    <w:rsid w:val="007F68C1"/>
    <w:rsid w:val="00824AB9"/>
    <w:rsid w:val="00836B35"/>
    <w:rsid w:val="00843BDE"/>
    <w:rsid w:val="00855F20"/>
    <w:rsid w:val="0087588C"/>
    <w:rsid w:val="0089705C"/>
    <w:rsid w:val="008A6D43"/>
    <w:rsid w:val="008B491E"/>
    <w:rsid w:val="008C1A28"/>
    <w:rsid w:val="008C2E98"/>
    <w:rsid w:val="008E49BD"/>
    <w:rsid w:val="008E53E9"/>
    <w:rsid w:val="008E5771"/>
    <w:rsid w:val="008F4ACF"/>
    <w:rsid w:val="00924166"/>
    <w:rsid w:val="00940B9B"/>
    <w:rsid w:val="0095676E"/>
    <w:rsid w:val="00956983"/>
    <w:rsid w:val="00963CF0"/>
    <w:rsid w:val="00964BB1"/>
    <w:rsid w:val="00971901"/>
    <w:rsid w:val="009775D9"/>
    <w:rsid w:val="009922E8"/>
    <w:rsid w:val="00997175"/>
    <w:rsid w:val="009A1847"/>
    <w:rsid w:val="009A2DF0"/>
    <w:rsid w:val="009B062A"/>
    <w:rsid w:val="009C2598"/>
    <w:rsid w:val="009C4FCC"/>
    <w:rsid w:val="009C64BE"/>
    <w:rsid w:val="009D550F"/>
    <w:rsid w:val="009E7C6F"/>
    <w:rsid w:val="009F1793"/>
    <w:rsid w:val="009F2D23"/>
    <w:rsid w:val="009F3578"/>
    <w:rsid w:val="00A01D69"/>
    <w:rsid w:val="00A02335"/>
    <w:rsid w:val="00A06C0D"/>
    <w:rsid w:val="00A1238A"/>
    <w:rsid w:val="00A46C9A"/>
    <w:rsid w:val="00A619F3"/>
    <w:rsid w:val="00A62A73"/>
    <w:rsid w:val="00A872CA"/>
    <w:rsid w:val="00A87FF6"/>
    <w:rsid w:val="00AA0A3B"/>
    <w:rsid w:val="00AA2763"/>
    <w:rsid w:val="00AA33B6"/>
    <w:rsid w:val="00AB50CA"/>
    <w:rsid w:val="00AB6D64"/>
    <w:rsid w:val="00AC53CE"/>
    <w:rsid w:val="00AD2193"/>
    <w:rsid w:val="00AE2FBB"/>
    <w:rsid w:val="00AF2AC7"/>
    <w:rsid w:val="00AF74CE"/>
    <w:rsid w:val="00AF7668"/>
    <w:rsid w:val="00B208DB"/>
    <w:rsid w:val="00B23F69"/>
    <w:rsid w:val="00B60619"/>
    <w:rsid w:val="00B66A70"/>
    <w:rsid w:val="00B67366"/>
    <w:rsid w:val="00B80EE1"/>
    <w:rsid w:val="00B8318C"/>
    <w:rsid w:val="00B84135"/>
    <w:rsid w:val="00BA23BD"/>
    <w:rsid w:val="00BD18B0"/>
    <w:rsid w:val="00BE5803"/>
    <w:rsid w:val="00C04D34"/>
    <w:rsid w:val="00C05DF8"/>
    <w:rsid w:val="00C06864"/>
    <w:rsid w:val="00C10F54"/>
    <w:rsid w:val="00C23D8D"/>
    <w:rsid w:val="00C300C6"/>
    <w:rsid w:val="00C32B25"/>
    <w:rsid w:val="00C37AA3"/>
    <w:rsid w:val="00C37FD7"/>
    <w:rsid w:val="00C43419"/>
    <w:rsid w:val="00C44CF3"/>
    <w:rsid w:val="00C61BE0"/>
    <w:rsid w:val="00C6707E"/>
    <w:rsid w:val="00C70B0E"/>
    <w:rsid w:val="00C76BD1"/>
    <w:rsid w:val="00C773CA"/>
    <w:rsid w:val="00C83785"/>
    <w:rsid w:val="00C94C0D"/>
    <w:rsid w:val="00CA1FEB"/>
    <w:rsid w:val="00CA2E1F"/>
    <w:rsid w:val="00CD4F85"/>
    <w:rsid w:val="00CD6F02"/>
    <w:rsid w:val="00CE246D"/>
    <w:rsid w:val="00CF07A0"/>
    <w:rsid w:val="00CF3E03"/>
    <w:rsid w:val="00D0082A"/>
    <w:rsid w:val="00D21455"/>
    <w:rsid w:val="00D47634"/>
    <w:rsid w:val="00D54069"/>
    <w:rsid w:val="00D709B3"/>
    <w:rsid w:val="00D92712"/>
    <w:rsid w:val="00D949DB"/>
    <w:rsid w:val="00DA2ED6"/>
    <w:rsid w:val="00DB1E12"/>
    <w:rsid w:val="00DB76B8"/>
    <w:rsid w:val="00DC2EA1"/>
    <w:rsid w:val="00DD6AAF"/>
    <w:rsid w:val="00DE3F5C"/>
    <w:rsid w:val="00DF1D20"/>
    <w:rsid w:val="00E21324"/>
    <w:rsid w:val="00E246B9"/>
    <w:rsid w:val="00E31FEA"/>
    <w:rsid w:val="00E440FA"/>
    <w:rsid w:val="00E45169"/>
    <w:rsid w:val="00E47787"/>
    <w:rsid w:val="00E51C30"/>
    <w:rsid w:val="00E566EE"/>
    <w:rsid w:val="00E64180"/>
    <w:rsid w:val="00E65826"/>
    <w:rsid w:val="00E74AEE"/>
    <w:rsid w:val="00E868E5"/>
    <w:rsid w:val="00E9237A"/>
    <w:rsid w:val="00E939FA"/>
    <w:rsid w:val="00E97072"/>
    <w:rsid w:val="00EA5765"/>
    <w:rsid w:val="00EC2532"/>
    <w:rsid w:val="00ED7812"/>
    <w:rsid w:val="00EF3B86"/>
    <w:rsid w:val="00F317E9"/>
    <w:rsid w:val="00F34554"/>
    <w:rsid w:val="00F45F77"/>
    <w:rsid w:val="00F5167F"/>
    <w:rsid w:val="00F52258"/>
    <w:rsid w:val="00F8570A"/>
    <w:rsid w:val="00F91C7B"/>
    <w:rsid w:val="00FD61A9"/>
    <w:rsid w:val="00FE46C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9F357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049C-F4AF-4424-B0F0-95B3C1D3B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6558</Words>
  <Characters>37386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43857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dcterms:created xsi:type="dcterms:W3CDTF">2024-07-02T10:06:00Z</dcterms:created>
  <dcterms:modified xsi:type="dcterms:W3CDTF">2024-07-02T10:08:00Z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