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51" w:type="dxa"/>
        <w:tblLayout w:type="fixed"/>
        <w:tblLook w:val="0000" w:firstRow="0" w:lastRow="0" w:firstColumn="0" w:lastColumn="0" w:noHBand="0" w:noVBand="0"/>
      </w:tblPr>
      <w:tblGrid>
        <w:gridCol w:w="675"/>
        <w:gridCol w:w="2552"/>
        <w:gridCol w:w="31"/>
        <w:gridCol w:w="6631"/>
        <w:gridCol w:w="146"/>
        <w:gridCol w:w="916"/>
      </w:tblGrid>
      <w:tr w:rsidR="008C1B08">
        <w:trPr>
          <w:gridAfter w:val="1"/>
          <w:wAfter w:w="916" w:type="dxa"/>
          <w:trHeight w:val="525"/>
        </w:trPr>
        <w:tc>
          <w:tcPr>
            <w:tcW w:w="10035" w:type="dxa"/>
            <w:gridSpan w:val="5"/>
            <w:vAlign w:val="center"/>
          </w:tcPr>
          <w:p w:rsidR="008C1B08" w:rsidRDefault="00F35B20">
            <w:pPr>
              <w:pStyle w:val="Header"/>
              <w:widowControl w:val="0"/>
              <w:tabs>
                <w:tab w:val="left" w:pos="284"/>
              </w:tabs>
              <w:jc w:val="center"/>
              <w:rPr>
                <w:b/>
                <w:bCs/>
                <w:sz w:val="22"/>
                <w:szCs w:val="22"/>
                <w:u w:val="single"/>
                <w:lang w:val="sr-Latn-CS"/>
              </w:rPr>
            </w:pPr>
            <w:r>
              <w:rPr>
                <w:b/>
                <w:bCs/>
                <w:sz w:val="22"/>
                <w:szCs w:val="22"/>
                <w:u w:val="single"/>
                <w:lang w:val="sr-Latn-CS"/>
              </w:rPr>
              <w:t>SAŽETAK KARAKTERISTIKA LIJEKA</w:t>
            </w:r>
          </w:p>
          <w:p w:rsidR="008C1B08" w:rsidRDefault="008C1B08">
            <w:pPr>
              <w:pStyle w:val="Header"/>
              <w:widowControl w:val="0"/>
              <w:tabs>
                <w:tab w:val="left" w:pos="284"/>
              </w:tabs>
              <w:jc w:val="center"/>
              <w:rPr>
                <w:b/>
                <w:bCs/>
                <w:sz w:val="22"/>
                <w:szCs w:val="22"/>
                <w:u w:val="single"/>
                <w:lang w:val="sr-Latn-CS"/>
              </w:rPr>
            </w:pPr>
          </w:p>
          <w:p w:rsidR="008C1B08" w:rsidRDefault="008C1B08">
            <w:pPr>
              <w:pStyle w:val="Header"/>
              <w:widowControl w:val="0"/>
              <w:tabs>
                <w:tab w:val="left" w:pos="284"/>
              </w:tabs>
              <w:jc w:val="center"/>
              <w:rPr>
                <w:b/>
                <w:bCs/>
                <w:sz w:val="22"/>
                <w:szCs w:val="22"/>
                <w:u w:val="single"/>
                <w:lang w:val="sr-Latn-CS"/>
              </w:rPr>
            </w:pPr>
          </w:p>
          <w:p w:rsidR="008C1B08" w:rsidRDefault="008C1B08">
            <w:pPr>
              <w:pStyle w:val="Header"/>
              <w:widowControl w:val="0"/>
              <w:tabs>
                <w:tab w:val="left" w:pos="284"/>
              </w:tabs>
              <w:jc w:val="center"/>
              <w:rPr>
                <w:b/>
                <w:bCs/>
                <w:sz w:val="22"/>
                <w:szCs w:val="22"/>
                <w:u w:val="single"/>
                <w:lang w:val="sr-Latn-CS"/>
              </w:rPr>
            </w:pPr>
          </w:p>
          <w:p w:rsidR="008C1B08" w:rsidRDefault="008C1B08">
            <w:pPr>
              <w:pStyle w:val="Header"/>
              <w:widowControl w:val="0"/>
              <w:tabs>
                <w:tab w:val="left" w:pos="284"/>
              </w:tabs>
              <w:jc w:val="center"/>
              <w:rPr>
                <w:b/>
                <w:bCs/>
                <w:sz w:val="22"/>
                <w:szCs w:val="22"/>
                <w:u w:val="single"/>
                <w:lang w:val="sr-Latn-CS"/>
              </w:rPr>
            </w:pPr>
          </w:p>
        </w:tc>
      </w:tr>
      <w:tr w:rsidR="008C1B08">
        <w:trPr>
          <w:gridAfter w:val="1"/>
          <w:wAfter w:w="916" w:type="dxa"/>
          <w:trHeight w:val="525"/>
        </w:trPr>
        <w:tc>
          <w:tcPr>
            <w:tcW w:w="10035" w:type="dxa"/>
            <w:gridSpan w:val="5"/>
            <w:vAlign w:val="center"/>
          </w:tcPr>
          <w:p w:rsidR="008C1B08" w:rsidRDefault="00F35B20">
            <w:pPr>
              <w:pStyle w:val="Header"/>
              <w:widowControl w:val="0"/>
              <w:tabs>
                <w:tab w:val="left" w:pos="284"/>
              </w:tabs>
              <w:rPr>
                <w:b/>
                <w:bCs/>
                <w:sz w:val="22"/>
                <w:szCs w:val="22"/>
                <w:lang w:val="sr-Latn-CS"/>
              </w:rPr>
            </w:pPr>
            <w:r>
              <w:rPr>
                <w:b/>
                <w:bCs/>
                <w:sz w:val="22"/>
                <w:szCs w:val="22"/>
                <w:lang w:val="sr-Latn-CS"/>
              </w:rPr>
              <w:t xml:space="preserve">1.       NAZIV LIJEKA </w:t>
            </w:r>
          </w:p>
          <w:p w:rsidR="008C1B08" w:rsidRDefault="008C1B08">
            <w:pPr>
              <w:pStyle w:val="Header"/>
              <w:widowControl w:val="0"/>
              <w:tabs>
                <w:tab w:val="left" w:pos="284"/>
              </w:tabs>
              <w:rPr>
                <w:b/>
                <w:bCs/>
                <w:sz w:val="22"/>
                <w:szCs w:val="22"/>
                <w:lang w:val="sr-Latn-CS"/>
              </w:rPr>
            </w:pPr>
          </w:p>
          <w:p w:rsidR="008C1B08" w:rsidRDefault="00F35B20">
            <w:pPr>
              <w:pStyle w:val="Header"/>
              <w:widowControl w:val="0"/>
              <w:tabs>
                <w:tab w:val="left" w:pos="284"/>
              </w:tabs>
              <w:rPr>
                <w:bCs/>
                <w:sz w:val="22"/>
                <w:szCs w:val="22"/>
                <w:lang w:val="sr-Latn-CS"/>
              </w:rPr>
            </w:pPr>
            <w:r>
              <w:rPr>
                <w:bCs/>
                <w:sz w:val="22"/>
                <w:szCs w:val="22"/>
                <w:lang w:val="sr-Latn-CS"/>
              </w:rPr>
              <w:t>Lorista</w:t>
            </w:r>
            <w:r>
              <w:rPr>
                <w:bCs/>
                <w:sz w:val="22"/>
                <w:szCs w:val="22"/>
                <w:vertAlign w:val="superscript"/>
                <w:lang w:val="sr-Latn-CS"/>
              </w:rPr>
              <w:t xml:space="preserve">  </w:t>
            </w:r>
            <w:r>
              <w:rPr>
                <w:bCs/>
                <w:sz w:val="22"/>
                <w:szCs w:val="22"/>
                <w:lang w:val="sr-Latn-CS"/>
              </w:rPr>
              <w:t>H, 50 mg + 12,5 mg, film tableta</w:t>
            </w:r>
          </w:p>
          <w:p w:rsidR="008C1B08" w:rsidRDefault="00F35B20">
            <w:pPr>
              <w:pStyle w:val="Header"/>
              <w:widowControl w:val="0"/>
              <w:tabs>
                <w:tab w:val="left" w:pos="284"/>
              </w:tabs>
              <w:rPr>
                <w:bCs/>
                <w:sz w:val="22"/>
                <w:szCs w:val="22"/>
                <w:lang w:val="sr-Latn-CS"/>
              </w:rPr>
            </w:pPr>
            <w:r>
              <w:rPr>
                <w:bCs/>
                <w:sz w:val="22"/>
                <w:szCs w:val="22"/>
                <w:lang w:val="sr-Latn-CS"/>
              </w:rPr>
              <w:t>Lorista HD, 100 mg + 25 mg, film tableta</w:t>
            </w:r>
          </w:p>
          <w:p w:rsidR="008C1B08" w:rsidRDefault="008C1B08">
            <w:pPr>
              <w:pStyle w:val="Header"/>
              <w:widowControl w:val="0"/>
              <w:tabs>
                <w:tab w:val="left" w:pos="284"/>
              </w:tabs>
              <w:rPr>
                <w:sz w:val="22"/>
                <w:szCs w:val="22"/>
              </w:rPr>
            </w:pPr>
          </w:p>
        </w:tc>
      </w:tr>
      <w:tr w:rsidR="008C1B08">
        <w:trPr>
          <w:gridAfter w:val="1"/>
          <w:wAfter w:w="916" w:type="dxa"/>
          <w:trHeight w:val="338"/>
        </w:trPr>
        <w:tc>
          <w:tcPr>
            <w:tcW w:w="675" w:type="dxa"/>
          </w:tcPr>
          <w:p w:rsidR="008C1B08" w:rsidRDefault="00F35B20">
            <w:pPr>
              <w:pStyle w:val="Header"/>
              <w:widowControl w:val="0"/>
              <w:tabs>
                <w:tab w:val="left" w:pos="284"/>
              </w:tabs>
              <w:rPr>
                <w:sz w:val="22"/>
                <w:szCs w:val="22"/>
              </w:rPr>
            </w:pPr>
            <w:smartTag w:uri="urn:schemas-microsoft-com:office:smarttags" w:element="place">
              <w:r>
                <w:rPr>
                  <w:sz w:val="22"/>
                  <w:szCs w:val="22"/>
                </w:rPr>
                <w:t>INN</w:t>
              </w:r>
            </w:smartTag>
            <w:r>
              <w:rPr>
                <w:sz w:val="22"/>
                <w:szCs w:val="22"/>
              </w:rPr>
              <w:t>:</w:t>
            </w:r>
          </w:p>
        </w:tc>
        <w:tc>
          <w:tcPr>
            <w:tcW w:w="9360" w:type="dxa"/>
            <w:gridSpan w:val="4"/>
            <w:vAlign w:val="center"/>
          </w:tcPr>
          <w:p w:rsidR="008C1B08" w:rsidRDefault="00F35B20">
            <w:pPr>
              <w:pStyle w:val="Header"/>
              <w:widowControl w:val="0"/>
              <w:tabs>
                <w:tab w:val="left" w:pos="284"/>
              </w:tabs>
              <w:rPr>
                <w:sz w:val="22"/>
                <w:szCs w:val="22"/>
                <w:lang w:val="sr-Latn-CS"/>
              </w:rPr>
            </w:pPr>
            <w:r>
              <w:rPr>
                <w:sz w:val="22"/>
                <w:szCs w:val="22"/>
                <w:lang w:val="sr-Latn-CS"/>
              </w:rPr>
              <w:t>Losartan, hidrohlortiazid</w:t>
            </w:r>
          </w:p>
          <w:p w:rsidR="008C1B08" w:rsidRDefault="008C1B08">
            <w:pPr>
              <w:pStyle w:val="Header"/>
              <w:widowControl w:val="0"/>
              <w:ind w:left="-828"/>
              <w:rPr>
                <w:sz w:val="22"/>
                <w:szCs w:val="22"/>
                <w:lang w:val="sr-Latn-CS"/>
              </w:rPr>
            </w:pPr>
          </w:p>
          <w:p w:rsidR="008C1B08" w:rsidRDefault="008C1B08">
            <w:pPr>
              <w:pStyle w:val="Header"/>
              <w:widowControl w:val="0"/>
              <w:tabs>
                <w:tab w:val="left" w:pos="284"/>
              </w:tabs>
              <w:ind w:left="-828"/>
              <w:rPr>
                <w:sz w:val="22"/>
                <w:szCs w:val="22"/>
              </w:rPr>
            </w:pPr>
          </w:p>
        </w:tc>
      </w:tr>
      <w:tr w:rsidR="008C1B08">
        <w:trPr>
          <w:gridAfter w:val="1"/>
          <w:wAfter w:w="916" w:type="dxa"/>
          <w:trHeight w:val="279"/>
        </w:trPr>
        <w:tc>
          <w:tcPr>
            <w:tcW w:w="10035" w:type="dxa"/>
            <w:gridSpan w:val="5"/>
            <w:vAlign w:val="center"/>
          </w:tcPr>
          <w:p w:rsidR="008C1B08" w:rsidRDefault="00F35B20">
            <w:pPr>
              <w:widowControl w:val="0"/>
              <w:tabs>
                <w:tab w:val="left" w:pos="567"/>
              </w:tabs>
              <w:jc w:val="both"/>
              <w:rPr>
                <w:sz w:val="22"/>
                <w:szCs w:val="22"/>
                <w:lang w:val="sr-Latn-ME"/>
              </w:rPr>
            </w:pPr>
            <w:r>
              <w:rPr>
                <w:b/>
                <w:sz w:val="22"/>
                <w:szCs w:val="22"/>
                <w:lang w:val="sr-Latn-ME"/>
              </w:rPr>
              <w:t>2.</w:t>
            </w:r>
            <w:r>
              <w:rPr>
                <w:b/>
                <w:sz w:val="22"/>
                <w:szCs w:val="22"/>
                <w:lang w:val="sr-Latn-ME"/>
              </w:rPr>
              <w:tab/>
              <w:t>KVALITATIVNI I KVANTITATIVNI SASTAV</w:t>
            </w:r>
          </w:p>
          <w:p w:rsidR="008C1B08" w:rsidRDefault="008C1B08">
            <w:pPr>
              <w:widowControl w:val="0"/>
              <w:rPr>
                <w:sz w:val="22"/>
                <w:szCs w:val="22"/>
                <w:lang w:val="sr-Latn-CS" w:eastAsia="sl-SI"/>
              </w:rPr>
            </w:pPr>
          </w:p>
          <w:p w:rsidR="008C1B08" w:rsidRDefault="00F35B20">
            <w:pPr>
              <w:widowControl w:val="0"/>
              <w:jc w:val="both"/>
              <w:rPr>
                <w:sz w:val="22"/>
                <w:szCs w:val="22"/>
                <w:lang w:val="sr-Latn-CS" w:eastAsia="sl-SI"/>
              </w:rPr>
            </w:pPr>
            <w:r>
              <w:rPr>
                <w:sz w:val="22"/>
                <w:szCs w:val="22"/>
                <w:lang w:val="sr-Latn-CS"/>
              </w:rPr>
              <w:t xml:space="preserve">Svaka </w:t>
            </w:r>
            <w:r>
              <w:rPr>
                <w:bCs/>
                <w:sz w:val="22"/>
                <w:szCs w:val="22"/>
                <w:lang w:val="sr-Latn-CS"/>
              </w:rPr>
              <w:t>Lorista</w:t>
            </w:r>
            <w:r>
              <w:rPr>
                <w:bCs/>
                <w:sz w:val="22"/>
                <w:szCs w:val="22"/>
                <w:vertAlign w:val="superscript"/>
                <w:lang w:val="sr-Latn-CS"/>
              </w:rPr>
              <w:t xml:space="preserve"> </w:t>
            </w:r>
            <w:r>
              <w:rPr>
                <w:bCs/>
                <w:sz w:val="22"/>
                <w:szCs w:val="22"/>
                <w:lang w:val="sr-Latn-CS"/>
              </w:rPr>
              <w:t>H</w:t>
            </w:r>
            <w:r>
              <w:rPr>
                <w:bCs/>
                <w:sz w:val="22"/>
                <w:szCs w:val="22"/>
                <w:vertAlign w:val="superscript"/>
                <w:lang w:val="sr-Latn-CS"/>
              </w:rPr>
              <w:t xml:space="preserve">  </w:t>
            </w:r>
            <w:r>
              <w:rPr>
                <w:sz w:val="22"/>
                <w:szCs w:val="22"/>
                <w:lang w:val="sr-Latn-CS"/>
              </w:rPr>
              <w:t>film tableta sadrži 50 mg losartan kalijuma i 12,5 mg hidrohlortiazida.</w:t>
            </w:r>
          </w:p>
          <w:p w:rsidR="008C1B08" w:rsidRDefault="00F35B20">
            <w:pPr>
              <w:pStyle w:val="Header"/>
              <w:widowControl w:val="0"/>
              <w:tabs>
                <w:tab w:val="left" w:pos="284"/>
              </w:tabs>
              <w:jc w:val="both"/>
              <w:rPr>
                <w:sz w:val="22"/>
                <w:szCs w:val="22"/>
                <w:lang w:val="sr-Latn-CS"/>
              </w:rPr>
            </w:pPr>
            <w:r>
              <w:rPr>
                <w:sz w:val="22"/>
                <w:szCs w:val="22"/>
                <w:lang w:val="sr-Latn-CS"/>
              </w:rPr>
              <w:t xml:space="preserve">Svaka </w:t>
            </w:r>
            <w:r>
              <w:rPr>
                <w:bCs/>
                <w:sz w:val="22"/>
                <w:szCs w:val="22"/>
                <w:lang w:val="sr-Latn-CS"/>
              </w:rPr>
              <w:t>Lorista</w:t>
            </w:r>
            <w:r>
              <w:rPr>
                <w:bCs/>
                <w:sz w:val="22"/>
                <w:szCs w:val="22"/>
                <w:vertAlign w:val="superscript"/>
                <w:lang w:val="sr-Latn-CS"/>
              </w:rPr>
              <w:t xml:space="preserve"> </w:t>
            </w:r>
            <w:r>
              <w:rPr>
                <w:bCs/>
                <w:sz w:val="22"/>
                <w:szCs w:val="22"/>
                <w:lang w:val="sr-Latn-CS"/>
              </w:rPr>
              <w:t>HD</w:t>
            </w:r>
            <w:r>
              <w:rPr>
                <w:bCs/>
                <w:sz w:val="22"/>
                <w:szCs w:val="22"/>
                <w:vertAlign w:val="superscript"/>
                <w:lang w:val="sr-Latn-CS"/>
              </w:rPr>
              <w:t xml:space="preserve"> </w:t>
            </w:r>
            <w:r>
              <w:rPr>
                <w:bCs/>
                <w:sz w:val="22"/>
                <w:szCs w:val="22"/>
                <w:lang w:val="sr-Latn-CS"/>
              </w:rPr>
              <w:t xml:space="preserve"> </w:t>
            </w:r>
            <w:r>
              <w:rPr>
                <w:sz w:val="22"/>
                <w:szCs w:val="22"/>
                <w:lang w:val="sr-Latn-CS"/>
              </w:rPr>
              <w:t>film tableta sadrži 100 mg losartan kalijuma i 25 mg hidrohlortiazida.</w:t>
            </w:r>
          </w:p>
          <w:p w:rsidR="008C1B08" w:rsidRDefault="008C1B08">
            <w:pPr>
              <w:pStyle w:val="Header"/>
              <w:widowControl w:val="0"/>
              <w:tabs>
                <w:tab w:val="left" w:pos="284"/>
              </w:tabs>
              <w:jc w:val="both"/>
              <w:rPr>
                <w:sz w:val="22"/>
                <w:szCs w:val="22"/>
                <w:lang w:val="sr-Latn-CS"/>
              </w:rPr>
            </w:pPr>
          </w:p>
          <w:p w:rsidR="008C1B08" w:rsidRDefault="00F35B20">
            <w:pPr>
              <w:widowControl w:val="0"/>
              <w:autoSpaceDE w:val="0"/>
              <w:autoSpaceDN w:val="0"/>
              <w:adjustRightInd w:val="0"/>
              <w:jc w:val="both"/>
              <w:rPr>
                <w:sz w:val="22"/>
                <w:szCs w:val="22"/>
                <w:lang w:val="sr-Latn-ME"/>
              </w:rPr>
            </w:pPr>
            <w:r>
              <w:rPr>
                <w:sz w:val="22"/>
                <w:szCs w:val="22"/>
                <w:lang w:val="sr-Latn-ME"/>
              </w:rPr>
              <w:t>Pomoćna supstanca sa potvrđenim dejstvom: laktoza, monohidrat.</w:t>
            </w:r>
          </w:p>
          <w:p w:rsidR="008C1B08" w:rsidRDefault="008C1B08">
            <w:pPr>
              <w:widowControl w:val="0"/>
              <w:autoSpaceDE w:val="0"/>
              <w:autoSpaceDN w:val="0"/>
              <w:adjustRightInd w:val="0"/>
              <w:jc w:val="both"/>
              <w:rPr>
                <w:sz w:val="22"/>
                <w:szCs w:val="22"/>
                <w:lang w:val="sr-Latn-ME"/>
              </w:rPr>
            </w:pPr>
          </w:p>
          <w:p w:rsidR="008C1B08" w:rsidRDefault="00F35B20">
            <w:pPr>
              <w:widowControl w:val="0"/>
              <w:autoSpaceDE w:val="0"/>
              <w:autoSpaceDN w:val="0"/>
              <w:adjustRightInd w:val="0"/>
              <w:jc w:val="both"/>
              <w:rPr>
                <w:sz w:val="22"/>
                <w:szCs w:val="22"/>
                <w:lang w:val="sr-Latn-ME"/>
              </w:rPr>
            </w:pPr>
            <w:r>
              <w:rPr>
                <w:sz w:val="22"/>
                <w:szCs w:val="22"/>
                <w:lang w:val="sr-Latn-ME"/>
              </w:rPr>
              <w:t>Za spisak svih ekscipijenasa, pogledati dio 6.1.</w:t>
            </w:r>
          </w:p>
          <w:p w:rsidR="008C1B08" w:rsidRDefault="008C1B08">
            <w:pPr>
              <w:pStyle w:val="Header"/>
              <w:widowControl w:val="0"/>
              <w:tabs>
                <w:tab w:val="left" w:pos="284"/>
              </w:tabs>
              <w:rPr>
                <w:sz w:val="22"/>
                <w:szCs w:val="22"/>
                <w:lang w:val="sr-Latn-CS"/>
              </w:rPr>
            </w:pPr>
          </w:p>
          <w:p w:rsidR="008C1B08" w:rsidRDefault="008C1B08">
            <w:pPr>
              <w:pStyle w:val="Header"/>
              <w:widowControl w:val="0"/>
              <w:tabs>
                <w:tab w:val="left" w:pos="284"/>
              </w:tabs>
              <w:rPr>
                <w:sz w:val="22"/>
                <w:szCs w:val="22"/>
                <w:lang w:val="sr-Latn-CS"/>
              </w:rPr>
            </w:pPr>
          </w:p>
        </w:tc>
      </w:tr>
      <w:tr w:rsidR="008C1B08">
        <w:trPr>
          <w:gridAfter w:val="1"/>
          <w:wAfter w:w="916" w:type="dxa"/>
          <w:trHeight w:val="171"/>
        </w:trPr>
        <w:tc>
          <w:tcPr>
            <w:tcW w:w="10035" w:type="dxa"/>
            <w:gridSpan w:val="5"/>
            <w:vAlign w:val="center"/>
          </w:tcPr>
          <w:p w:rsidR="008C1B08" w:rsidRDefault="00F35B20">
            <w:pPr>
              <w:widowControl w:val="0"/>
              <w:tabs>
                <w:tab w:val="left" w:pos="567"/>
              </w:tabs>
              <w:jc w:val="both"/>
              <w:rPr>
                <w:b/>
                <w:caps/>
                <w:sz w:val="22"/>
                <w:szCs w:val="22"/>
                <w:lang w:val="sr-Latn-ME"/>
              </w:rPr>
            </w:pPr>
            <w:r>
              <w:rPr>
                <w:b/>
                <w:sz w:val="22"/>
                <w:szCs w:val="22"/>
                <w:lang w:val="sr-Latn-ME"/>
              </w:rPr>
              <w:t>3.</w:t>
            </w:r>
            <w:r>
              <w:rPr>
                <w:b/>
                <w:sz w:val="22"/>
                <w:szCs w:val="22"/>
                <w:lang w:val="sr-Latn-ME"/>
              </w:rPr>
              <w:tab/>
              <w:t>FARMACEUTSKI OBLIK</w:t>
            </w:r>
          </w:p>
          <w:p w:rsidR="008C1B08" w:rsidRDefault="008C1B08">
            <w:pPr>
              <w:widowControl w:val="0"/>
              <w:rPr>
                <w:sz w:val="22"/>
                <w:szCs w:val="22"/>
                <w:lang w:val="sr-Latn-CS" w:eastAsia="sl-SI"/>
              </w:rPr>
            </w:pPr>
          </w:p>
          <w:p w:rsidR="008C1B08" w:rsidRDefault="00F35B20">
            <w:pPr>
              <w:widowControl w:val="0"/>
              <w:jc w:val="both"/>
              <w:rPr>
                <w:sz w:val="22"/>
                <w:szCs w:val="22"/>
                <w:lang w:val="sr-Latn-CS"/>
              </w:rPr>
            </w:pPr>
            <w:r>
              <w:rPr>
                <w:sz w:val="22"/>
                <w:szCs w:val="22"/>
                <w:lang w:val="sr-Latn-CS"/>
              </w:rPr>
              <w:t>Film tableta.</w:t>
            </w:r>
          </w:p>
          <w:p w:rsidR="008C1B08" w:rsidRDefault="008C1B08">
            <w:pPr>
              <w:widowControl w:val="0"/>
              <w:jc w:val="both"/>
              <w:rPr>
                <w:sz w:val="22"/>
                <w:szCs w:val="22"/>
                <w:lang w:val="sr-Latn-CS" w:eastAsia="sl-SI"/>
              </w:rPr>
            </w:pPr>
          </w:p>
          <w:p w:rsidR="008C1B08" w:rsidRDefault="00F35B20">
            <w:pPr>
              <w:widowControl w:val="0"/>
              <w:jc w:val="both"/>
              <w:rPr>
                <w:sz w:val="22"/>
                <w:szCs w:val="22"/>
                <w:lang w:val="sr-Latn-CS"/>
              </w:rPr>
            </w:pPr>
            <w:r>
              <w:rPr>
                <w:bCs/>
                <w:sz w:val="22"/>
                <w:szCs w:val="22"/>
                <w:lang w:val="sr-Latn-CS"/>
              </w:rPr>
              <w:t>Lorista</w:t>
            </w:r>
            <w:r>
              <w:rPr>
                <w:bCs/>
                <w:sz w:val="22"/>
                <w:szCs w:val="22"/>
                <w:vertAlign w:val="superscript"/>
                <w:lang w:val="sr-Latn-CS"/>
              </w:rPr>
              <w:t xml:space="preserve"> </w:t>
            </w:r>
            <w:r>
              <w:rPr>
                <w:bCs/>
                <w:sz w:val="22"/>
                <w:szCs w:val="22"/>
                <w:lang w:val="sr-Latn-CS"/>
              </w:rPr>
              <w:t xml:space="preserve"> H,</w:t>
            </w:r>
            <w:r>
              <w:rPr>
                <w:bCs/>
                <w:sz w:val="22"/>
                <w:szCs w:val="22"/>
                <w:vertAlign w:val="superscript"/>
                <w:lang w:val="sr-Latn-CS"/>
              </w:rPr>
              <w:t xml:space="preserve">  </w:t>
            </w:r>
            <w:r>
              <w:rPr>
                <w:sz w:val="22"/>
                <w:szCs w:val="22"/>
                <w:lang w:val="sr-Latn-CS"/>
              </w:rPr>
              <w:t>film tablete: žute, ovalne, blago bikonveksne, sa podionom crtom na jednoj strani.</w:t>
            </w:r>
          </w:p>
          <w:p w:rsidR="008C1B08" w:rsidRDefault="00F35B20">
            <w:pPr>
              <w:widowControl w:val="0"/>
              <w:jc w:val="both"/>
              <w:rPr>
                <w:sz w:val="22"/>
                <w:szCs w:val="22"/>
                <w:lang w:val="sr-Latn-CS" w:eastAsia="sl-SI"/>
              </w:rPr>
            </w:pPr>
            <w:r>
              <w:rPr>
                <w:sz w:val="22"/>
                <w:szCs w:val="22"/>
                <w:lang w:val="sr-Latn-CS"/>
              </w:rPr>
              <w:t>Podiona crta nije namjenjena za lomljenje tablete.</w:t>
            </w:r>
          </w:p>
          <w:p w:rsidR="008C1B08" w:rsidRDefault="00F35B20">
            <w:pPr>
              <w:pStyle w:val="Header"/>
              <w:widowControl w:val="0"/>
              <w:tabs>
                <w:tab w:val="left" w:pos="284"/>
              </w:tabs>
              <w:jc w:val="both"/>
              <w:rPr>
                <w:sz w:val="22"/>
                <w:szCs w:val="22"/>
                <w:lang w:val="sr-Latn-CS"/>
              </w:rPr>
            </w:pPr>
            <w:r>
              <w:rPr>
                <w:bCs/>
                <w:sz w:val="22"/>
                <w:szCs w:val="22"/>
                <w:lang w:val="sr-Latn-CS"/>
              </w:rPr>
              <w:t>Lorista</w:t>
            </w:r>
            <w:r>
              <w:rPr>
                <w:bCs/>
                <w:sz w:val="22"/>
                <w:szCs w:val="22"/>
                <w:vertAlign w:val="superscript"/>
                <w:lang w:val="sr-Latn-CS"/>
              </w:rPr>
              <w:t xml:space="preserve"> </w:t>
            </w:r>
            <w:r>
              <w:rPr>
                <w:bCs/>
                <w:sz w:val="22"/>
                <w:szCs w:val="22"/>
                <w:lang w:val="sr-Latn-CS"/>
              </w:rPr>
              <w:t xml:space="preserve"> HD,</w:t>
            </w:r>
            <w:r>
              <w:rPr>
                <w:bCs/>
                <w:sz w:val="22"/>
                <w:szCs w:val="22"/>
                <w:vertAlign w:val="superscript"/>
                <w:lang w:val="sr-Latn-CS"/>
              </w:rPr>
              <w:t xml:space="preserve"> </w:t>
            </w:r>
            <w:r>
              <w:rPr>
                <w:bCs/>
                <w:sz w:val="22"/>
                <w:szCs w:val="22"/>
                <w:lang w:val="sr-Latn-CS"/>
              </w:rPr>
              <w:t xml:space="preserve"> </w:t>
            </w:r>
            <w:r>
              <w:rPr>
                <w:sz w:val="22"/>
                <w:szCs w:val="22"/>
                <w:lang w:val="sr-Latn-CS"/>
              </w:rPr>
              <w:t>film tablete: žute, ovalne, blago bikonveksne.</w:t>
            </w:r>
          </w:p>
          <w:p w:rsidR="008C1B08" w:rsidRDefault="008C1B08">
            <w:pPr>
              <w:pStyle w:val="Header"/>
              <w:widowControl w:val="0"/>
              <w:tabs>
                <w:tab w:val="left" w:pos="284"/>
              </w:tabs>
              <w:rPr>
                <w:sz w:val="22"/>
                <w:szCs w:val="22"/>
                <w:lang w:val="sr-Latn-CS"/>
              </w:rPr>
            </w:pPr>
          </w:p>
          <w:p w:rsidR="008C1B08" w:rsidRDefault="008C1B08">
            <w:pPr>
              <w:pStyle w:val="Header"/>
              <w:widowControl w:val="0"/>
              <w:tabs>
                <w:tab w:val="left" w:pos="284"/>
              </w:tabs>
              <w:rPr>
                <w:sz w:val="22"/>
                <w:szCs w:val="22"/>
              </w:rPr>
            </w:pPr>
          </w:p>
        </w:tc>
      </w:tr>
      <w:tr w:rsidR="008C1B08">
        <w:trPr>
          <w:gridAfter w:val="1"/>
          <w:wAfter w:w="916" w:type="dxa"/>
        </w:trPr>
        <w:tc>
          <w:tcPr>
            <w:tcW w:w="10035" w:type="dxa"/>
            <w:gridSpan w:val="5"/>
            <w:vAlign w:val="center"/>
          </w:tcPr>
          <w:p w:rsidR="008C1B08" w:rsidRDefault="00F35B20">
            <w:pPr>
              <w:pStyle w:val="Header"/>
              <w:widowControl w:val="0"/>
              <w:tabs>
                <w:tab w:val="left" w:pos="284"/>
              </w:tabs>
              <w:spacing w:before="80" w:after="80"/>
              <w:rPr>
                <w:b/>
                <w:bCs/>
                <w:sz w:val="22"/>
                <w:szCs w:val="22"/>
              </w:rPr>
            </w:pPr>
            <w:r>
              <w:rPr>
                <w:b/>
                <w:caps/>
                <w:sz w:val="22"/>
                <w:szCs w:val="22"/>
                <w:lang w:val="sr-Latn-ME"/>
              </w:rPr>
              <w:t>4.</w:t>
            </w:r>
            <w:r>
              <w:rPr>
                <w:b/>
                <w:caps/>
                <w:sz w:val="22"/>
                <w:szCs w:val="22"/>
                <w:lang w:val="sr-Latn-ME"/>
              </w:rPr>
              <w:tab/>
              <w:t>KLINIČKI PODACI</w:t>
            </w:r>
            <w:r>
              <w:rPr>
                <w:b/>
                <w:bCs/>
                <w:sz w:val="22"/>
                <w:szCs w:val="22"/>
              </w:rPr>
              <w:t xml:space="preserve"> </w:t>
            </w:r>
          </w:p>
          <w:p w:rsidR="008C1B08" w:rsidRDefault="008C1B08">
            <w:pPr>
              <w:pStyle w:val="Header"/>
              <w:widowControl w:val="0"/>
              <w:tabs>
                <w:tab w:val="left" w:pos="284"/>
              </w:tabs>
              <w:spacing w:before="80" w:after="80"/>
              <w:rPr>
                <w:b/>
                <w:bCs/>
                <w:sz w:val="22"/>
                <w:szCs w:val="22"/>
              </w:rPr>
            </w:pPr>
          </w:p>
          <w:p w:rsidR="008C1B08" w:rsidRDefault="00F35B20">
            <w:pPr>
              <w:pStyle w:val="Header"/>
              <w:widowControl w:val="0"/>
              <w:tabs>
                <w:tab w:val="left" w:pos="284"/>
              </w:tabs>
              <w:spacing w:before="80" w:after="80"/>
              <w:rPr>
                <w:b/>
                <w:bCs/>
                <w:sz w:val="22"/>
                <w:szCs w:val="22"/>
              </w:rPr>
            </w:pPr>
            <w:r>
              <w:rPr>
                <w:b/>
                <w:bCs/>
                <w:sz w:val="22"/>
                <w:szCs w:val="22"/>
              </w:rPr>
              <w:t>4.1. Terapijske indikacije</w:t>
            </w:r>
          </w:p>
        </w:tc>
      </w:tr>
      <w:tr w:rsidR="008C1B08">
        <w:trPr>
          <w:gridAfter w:val="1"/>
          <w:wAfter w:w="916" w:type="dxa"/>
          <w:trHeight w:val="80"/>
        </w:trPr>
        <w:tc>
          <w:tcPr>
            <w:tcW w:w="10035" w:type="dxa"/>
            <w:gridSpan w:val="5"/>
            <w:vAlign w:val="center"/>
          </w:tcPr>
          <w:p w:rsidR="008C1B08" w:rsidRDefault="008C1B08">
            <w:pPr>
              <w:pStyle w:val="Header"/>
              <w:widowControl w:val="0"/>
              <w:tabs>
                <w:tab w:val="left" w:pos="284"/>
              </w:tabs>
              <w:rPr>
                <w:sz w:val="22"/>
                <w:szCs w:val="22"/>
                <w:lang w:val="sr-Latn-CS"/>
              </w:rPr>
            </w:pPr>
          </w:p>
          <w:p w:rsidR="008C1B08" w:rsidRDefault="00F35B20">
            <w:pPr>
              <w:autoSpaceDE w:val="0"/>
              <w:autoSpaceDN w:val="0"/>
              <w:adjustRightInd w:val="0"/>
              <w:jc w:val="both"/>
              <w:rPr>
                <w:sz w:val="22"/>
                <w:szCs w:val="22"/>
              </w:rPr>
            </w:pPr>
            <w:r>
              <w:rPr>
                <w:sz w:val="22"/>
                <w:szCs w:val="22"/>
                <w:lang w:val="sr-Latn-CS"/>
              </w:rPr>
              <w:t>Lije</w:t>
            </w:r>
            <w:r>
              <w:rPr>
                <w:sz w:val="22"/>
                <w:szCs w:val="22"/>
              </w:rPr>
              <w:t>č</w:t>
            </w:r>
            <w:r>
              <w:rPr>
                <w:sz w:val="22"/>
                <w:szCs w:val="22"/>
                <w:lang w:val="sr-Latn-CS"/>
              </w:rPr>
              <w:t>enje</w:t>
            </w:r>
            <w:r>
              <w:rPr>
                <w:sz w:val="22"/>
                <w:szCs w:val="22"/>
              </w:rPr>
              <w:t xml:space="preserve"> </w:t>
            </w:r>
            <w:r>
              <w:rPr>
                <w:sz w:val="22"/>
                <w:szCs w:val="22"/>
                <w:lang w:val="sr-Latn-CS"/>
              </w:rPr>
              <w:t>esencijalne</w:t>
            </w:r>
            <w:r>
              <w:rPr>
                <w:sz w:val="22"/>
                <w:szCs w:val="22"/>
              </w:rPr>
              <w:t xml:space="preserve"> </w:t>
            </w:r>
            <w:r>
              <w:rPr>
                <w:sz w:val="22"/>
                <w:szCs w:val="22"/>
                <w:lang w:val="sr-Latn-CS"/>
              </w:rPr>
              <w:t>hipertenzije</w:t>
            </w:r>
            <w:r>
              <w:rPr>
                <w:sz w:val="22"/>
                <w:szCs w:val="22"/>
              </w:rPr>
              <w:t xml:space="preserve"> kod </w:t>
            </w:r>
            <w:r>
              <w:rPr>
                <w:sz w:val="22"/>
                <w:szCs w:val="22"/>
                <w:lang w:val="sr-Latn-CS"/>
              </w:rPr>
              <w:t>pacijenata</w:t>
            </w:r>
            <w:r>
              <w:rPr>
                <w:sz w:val="22"/>
                <w:szCs w:val="22"/>
              </w:rPr>
              <w:t xml:space="preserve"> č</w:t>
            </w:r>
            <w:r>
              <w:rPr>
                <w:sz w:val="22"/>
                <w:szCs w:val="22"/>
                <w:lang w:val="sr-Latn-CS"/>
              </w:rPr>
              <w:t>iji</w:t>
            </w:r>
            <w:r>
              <w:rPr>
                <w:sz w:val="22"/>
                <w:szCs w:val="22"/>
              </w:rPr>
              <w:t xml:space="preserve"> </w:t>
            </w:r>
            <w:r>
              <w:rPr>
                <w:sz w:val="22"/>
                <w:szCs w:val="22"/>
                <w:lang w:val="sr-Latn-CS"/>
              </w:rPr>
              <w:t>se</w:t>
            </w:r>
            <w:r>
              <w:rPr>
                <w:sz w:val="22"/>
                <w:szCs w:val="22"/>
              </w:rPr>
              <w:t xml:space="preserve"> </w:t>
            </w:r>
            <w:r>
              <w:rPr>
                <w:sz w:val="22"/>
                <w:szCs w:val="22"/>
                <w:lang w:val="sr-Latn-CS"/>
              </w:rPr>
              <w:t>krvni</w:t>
            </w:r>
            <w:r>
              <w:rPr>
                <w:sz w:val="22"/>
                <w:szCs w:val="22"/>
              </w:rPr>
              <w:t xml:space="preserve"> </w:t>
            </w:r>
            <w:r>
              <w:rPr>
                <w:sz w:val="22"/>
                <w:szCs w:val="22"/>
                <w:lang w:val="sr-Latn-CS"/>
              </w:rPr>
              <w:t>pritisak</w:t>
            </w:r>
            <w:r>
              <w:rPr>
                <w:sz w:val="22"/>
                <w:szCs w:val="22"/>
              </w:rPr>
              <w:t xml:space="preserve"> </w:t>
            </w:r>
            <w:r>
              <w:rPr>
                <w:sz w:val="22"/>
                <w:szCs w:val="22"/>
                <w:lang w:val="sr-Latn-CS"/>
              </w:rPr>
              <w:t>ne</w:t>
            </w:r>
            <w:r>
              <w:rPr>
                <w:sz w:val="22"/>
                <w:szCs w:val="22"/>
              </w:rPr>
              <w:t xml:space="preserve"> </w:t>
            </w:r>
            <w:r>
              <w:rPr>
                <w:sz w:val="22"/>
                <w:szCs w:val="22"/>
                <w:lang w:val="sr-Latn-CS"/>
              </w:rPr>
              <w:t>mo</w:t>
            </w:r>
            <w:r>
              <w:rPr>
                <w:sz w:val="22"/>
                <w:szCs w:val="22"/>
              </w:rPr>
              <w:t>ž</w:t>
            </w:r>
            <w:r>
              <w:rPr>
                <w:sz w:val="22"/>
                <w:szCs w:val="22"/>
                <w:lang w:val="sr-Latn-CS"/>
              </w:rPr>
              <w:t>e</w:t>
            </w:r>
            <w:r>
              <w:rPr>
                <w:sz w:val="22"/>
                <w:szCs w:val="22"/>
              </w:rPr>
              <w:t xml:space="preserve"> </w:t>
            </w:r>
            <w:r>
              <w:rPr>
                <w:sz w:val="22"/>
                <w:szCs w:val="22"/>
                <w:lang w:val="sr-Latn-CS"/>
              </w:rPr>
              <w:t>odgovaraju</w:t>
            </w:r>
            <w:r>
              <w:rPr>
                <w:sz w:val="22"/>
                <w:szCs w:val="22"/>
              </w:rPr>
              <w:t>ć</w:t>
            </w:r>
            <w:r>
              <w:rPr>
                <w:sz w:val="22"/>
                <w:szCs w:val="22"/>
                <w:lang w:val="sr-Latn-CS"/>
              </w:rPr>
              <w:t>e</w:t>
            </w:r>
            <w:r>
              <w:rPr>
                <w:sz w:val="22"/>
                <w:szCs w:val="22"/>
              </w:rPr>
              <w:t xml:space="preserve"> </w:t>
            </w:r>
            <w:r>
              <w:rPr>
                <w:sz w:val="22"/>
                <w:szCs w:val="22"/>
                <w:lang w:val="sr-Latn-CS"/>
              </w:rPr>
              <w:t>kontrolisati</w:t>
            </w:r>
            <w:r>
              <w:rPr>
                <w:sz w:val="22"/>
                <w:szCs w:val="22"/>
              </w:rPr>
              <w:t xml:space="preserve"> </w:t>
            </w:r>
            <w:r>
              <w:rPr>
                <w:sz w:val="22"/>
                <w:szCs w:val="22"/>
                <w:lang w:val="sr-Latn-CS"/>
              </w:rPr>
              <w:t>samo</w:t>
            </w:r>
            <w:r>
              <w:rPr>
                <w:sz w:val="22"/>
                <w:szCs w:val="22"/>
              </w:rPr>
              <w:t xml:space="preserve"> </w:t>
            </w:r>
            <w:r>
              <w:rPr>
                <w:sz w:val="22"/>
                <w:szCs w:val="22"/>
                <w:lang w:val="sr-Latn-CS"/>
              </w:rPr>
              <w:t>losartanom</w:t>
            </w:r>
            <w:r>
              <w:rPr>
                <w:sz w:val="22"/>
                <w:szCs w:val="22"/>
              </w:rPr>
              <w:t xml:space="preserve"> </w:t>
            </w:r>
            <w:r>
              <w:rPr>
                <w:sz w:val="22"/>
                <w:szCs w:val="22"/>
                <w:lang w:val="sr-Latn-CS"/>
              </w:rPr>
              <w:t>ili</w:t>
            </w:r>
            <w:r>
              <w:rPr>
                <w:sz w:val="22"/>
                <w:szCs w:val="22"/>
              </w:rPr>
              <w:t xml:space="preserve"> </w:t>
            </w:r>
            <w:r>
              <w:rPr>
                <w:sz w:val="22"/>
                <w:szCs w:val="22"/>
                <w:lang w:val="sr-Latn-CS"/>
              </w:rPr>
              <w:t>hidrohlortiazidom</w:t>
            </w:r>
            <w:r>
              <w:rPr>
                <w:sz w:val="22"/>
                <w:szCs w:val="22"/>
              </w:rPr>
              <w:t xml:space="preserve">. </w:t>
            </w:r>
          </w:p>
          <w:p w:rsidR="008C1B08" w:rsidRDefault="008C1B08">
            <w:pPr>
              <w:pStyle w:val="Header"/>
              <w:widowControl w:val="0"/>
              <w:tabs>
                <w:tab w:val="left" w:pos="284"/>
              </w:tabs>
              <w:rPr>
                <w:sz w:val="22"/>
                <w:szCs w:val="22"/>
              </w:rPr>
            </w:pPr>
          </w:p>
        </w:tc>
      </w:tr>
      <w:tr w:rsidR="008C1B08">
        <w:trPr>
          <w:gridAfter w:val="1"/>
          <w:wAfter w:w="916" w:type="dxa"/>
        </w:trPr>
        <w:tc>
          <w:tcPr>
            <w:tcW w:w="10035" w:type="dxa"/>
            <w:gridSpan w:val="5"/>
            <w:vAlign w:val="center"/>
          </w:tcPr>
          <w:p w:rsidR="008C1B08" w:rsidRDefault="00F35B20">
            <w:pPr>
              <w:pStyle w:val="Header"/>
              <w:widowControl w:val="0"/>
              <w:tabs>
                <w:tab w:val="left" w:pos="284"/>
              </w:tabs>
              <w:spacing w:before="80" w:after="80"/>
              <w:rPr>
                <w:b/>
                <w:bCs/>
                <w:sz w:val="22"/>
                <w:szCs w:val="22"/>
              </w:rPr>
            </w:pPr>
            <w:r>
              <w:rPr>
                <w:b/>
                <w:bCs/>
                <w:sz w:val="22"/>
                <w:szCs w:val="22"/>
              </w:rPr>
              <w:t>4.2. Doziranje i način primjene</w:t>
            </w:r>
          </w:p>
        </w:tc>
      </w:tr>
      <w:tr w:rsidR="008C1B08">
        <w:trPr>
          <w:gridAfter w:val="1"/>
          <w:wAfter w:w="916" w:type="dxa"/>
          <w:trHeight w:val="80"/>
        </w:trPr>
        <w:tc>
          <w:tcPr>
            <w:tcW w:w="10035" w:type="dxa"/>
            <w:gridSpan w:val="5"/>
            <w:vAlign w:val="center"/>
          </w:tcPr>
          <w:p w:rsidR="008C1B08" w:rsidRDefault="008C1B08">
            <w:pPr>
              <w:widowControl w:val="0"/>
              <w:jc w:val="both"/>
              <w:rPr>
                <w:sz w:val="22"/>
              </w:rPr>
            </w:pPr>
          </w:p>
          <w:p w:rsidR="008C1B08" w:rsidRDefault="00F35B20">
            <w:pPr>
              <w:widowControl w:val="0"/>
              <w:jc w:val="both"/>
              <w:rPr>
                <w:bCs/>
                <w:sz w:val="22"/>
                <w:szCs w:val="22"/>
                <w:u w:val="single"/>
              </w:rPr>
            </w:pPr>
            <w:r>
              <w:rPr>
                <w:bCs/>
                <w:sz w:val="22"/>
                <w:szCs w:val="22"/>
                <w:u w:val="single"/>
              </w:rPr>
              <w:t>Doziranje</w:t>
            </w:r>
          </w:p>
          <w:p w:rsidR="008C1B08" w:rsidRDefault="008C1B08">
            <w:pPr>
              <w:widowControl w:val="0"/>
              <w:jc w:val="both"/>
              <w:rPr>
                <w:bCs/>
                <w:sz w:val="22"/>
                <w:szCs w:val="22"/>
                <w:u w:val="single"/>
              </w:rPr>
            </w:pPr>
          </w:p>
          <w:p w:rsidR="008C1B08" w:rsidRDefault="00F35B20">
            <w:pPr>
              <w:widowControl w:val="0"/>
              <w:jc w:val="both"/>
              <w:rPr>
                <w:bCs/>
                <w:sz w:val="22"/>
                <w:szCs w:val="22"/>
                <w:u w:val="single"/>
              </w:rPr>
            </w:pPr>
            <w:r>
              <w:rPr>
                <w:bCs/>
                <w:sz w:val="22"/>
                <w:szCs w:val="22"/>
                <w:u w:val="single"/>
              </w:rPr>
              <w:t>Hipertenzija</w:t>
            </w:r>
          </w:p>
          <w:p w:rsidR="008C1B08" w:rsidRDefault="008C1B08">
            <w:pPr>
              <w:widowControl w:val="0"/>
              <w:jc w:val="both"/>
              <w:rPr>
                <w:bCs/>
                <w:sz w:val="22"/>
                <w:szCs w:val="22"/>
                <w:u w:val="single"/>
              </w:rPr>
            </w:pPr>
          </w:p>
          <w:p w:rsidR="008C1B08" w:rsidRDefault="00F35B20">
            <w:pPr>
              <w:widowControl w:val="0"/>
              <w:jc w:val="both"/>
              <w:rPr>
                <w:bCs/>
                <w:sz w:val="22"/>
                <w:szCs w:val="22"/>
              </w:rPr>
            </w:pPr>
            <w:r>
              <w:rPr>
                <w:bCs/>
                <w:sz w:val="22"/>
                <w:szCs w:val="22"/>
              </w:rPr>
              <w:t xml:space="preserve">Losartan s hidrohlortiazidom se ne koristi za inicijalno liječenje, ali se koristi kod pacijenata kod kojih krvni pritisak nije odgovarajuće kontrolisan samo s losartankalijumom ili hidrohlortiazidom pojedinačno. </w:t>
            </w:r>
          </w:p>
          <w:p w:rsidR="008C1B08" w:rsidRDefault="008C1B08">
            <w:pPr>
              <w:widowControl w:val="0"/>
              <w:jc w:val="both"/>
              <w:rPr>
                <w:bCs/>
                <w:sz w:val="22"/>
                <w:szCs w:val="22"/>
              </w:rPr>
            </w:pPr>
          </w:p>
          <w:p w:rsidR="008C1B08" w:rsidRDefault="00F35B20">
            <w:pPr>
              <w:widowControl w:val="0"/>
              <w:jc w:val="both"/>
              <w:rPr>
                <w:sz w:val="22"/>
                <w:szCs w:val="22"/>
              </w:rPr>
            </w:pPr>
            <w:r>
              <w:rPr>
                <w:sz w:val="22"/>
                <w:szCs w:val="22"/>
              </w:rPr>
              <w:t>Preporučuje se titriranje doze pojedinačnih komponenti (losartan i hidrohlortiazid).</w:t>
            </w:r>
          </w:p>
          <w:p w:rsidR="008C1B08" w:rsidRDefault="008C1B08">
            <w:pPr>
              <w:widowControl w:val="0"/>
              <w:jc w:val="both"/>
              <w:rPr>
                <w:sz w:val="22"/>
                <w:szCs w:val="22"/>
              </w:rPr>
            </w:pPr>
          </w:p>
          <w:p w:rsidR="008C1B08" w:rsidRDefault="00F35B20">
            <w:pPr>
              <w:autoSpaceDE w:val="0"/>
              <w:autoSpaceDN w:val="0"/>
              <w:adjustRightInd w:val="0"/>
              <w:jc w:val="both"/>
              <w:rPr>
                <w:sz w:val="22"/>
                <w:szCs w:val="22"/>
              </w:rPr>
            </w:pPr>
            <w:r>
              <w:rPr>
                <w:sz w:val="22"/>
                <w:szCs w:val="22"/>
              </w:rPr>
              <w:t xml:space="preserve">Kad je to klinički prikladno, može se sprovesti direktni prelaz s monoterapije na fiksnu kombinaciju, kod </w:t>
            </w:r>
            <w:r>
              <w:rPr>
                <w:sz w:val="22"/>
                <w:szCs w:val="22"/>
                <w:lang w:val="sr-Latn-CS"/>
              </w:rPr>
              <w:t>pacijenata</w:t>
            </w:r>
            <w:r>
              <w:rPr>
                <w:sz w:val="22"/>
                <w:szCs w:val="22"/>
              </w:rPr>
              <w:t xml:space="preserve"> čiji krvni pritisak nije adekvatno kontrolisan.</w:t>
            </w:r>
          </w:p>
          <w:p w:rsidR="008C1B08" w:rsidRDefault="00F35B20">
            <w:pPr>
              <w:widowControl w:val="0"/>
              <w:jc w:val="both"/>
              <w:rPr>
                <w:color w:val="000000"/>
                <w:sz w:val="22"/>
                <w:szCs w:val="22"/>
                <w:lang w:val="sr-Latn-CS" w:eastAsia="sl-SI"/>
              </w:rPr>
            </w:pPr>
            <w:r>
              <w:rPr>
                <w:color w:val="000000"/>
                <w:sz w:val="22"/>
                <w:szCs w:val="22"/>
                <w:lang w:val="sr-Latn-CS"/>
              </w:rPr>
              <w:lastRenderedPageBreak/>
              <w:t>Uobičajena doza održavanja je 1 tableta Lorista H</w:t>
            </w:r>
            <w:r>
              <w:rPr>
                <w:color w:val="000000"/>
                <w:sz w:val="22"/>
                <w:szCs w:val="22"/>
                <w:vertAlign w:val="superscript"/>
                <w:lang w:val="sr-Latn-CS"/>
              </w:rPr>
              <w:t xml:space="preserve"> </w:t>
            </w:r>
            <w:r>
              <w:rPr>
                <w:color w:val="000000"/>
                <w:sz w:val="22"/>
                <w:szCs w:val="22"/>
                <w:lang w:val="sr-Latn-CS"/>
              </w:rPr>
              <w:t xml:space="preserve"> 50 mg + 12,5 mg jednom dnevno. </w:t>
            </w:r>
          </w:p>
          <w:p w:rsidR="008C1B08" w:rsidRDefault="00F35B20">
            <w:pPr>
              <w:widowControl w:val="0"/>
              <w:jc w:val="both"/>
              <w:rPr>
                <w:color w:val="000000"/>
                <w:sz w:val="22"/>
                <w:szCs w:val="22"/>
                <w:lang w:val="sr-Latn-CS"/>
              </w:rPr>
            </w:pPr>
            <w:r>
              <w:rPr>
                <w:color w:val="000000"/>
                <w:sz w:val="22"/>
                <w:szCs w:val="22"/>
                <w:lang w:val="sr-Latn-CS"/>
              </w:rPr>
              <w:t xml:space="preserve">Ako nema odgovarajućeg odgovora na terapiju, dnevnu dozu možemo da povećamo na 1 tabletu Lorista </w:t>
            </w:r>
            <w:r>
              <w:rPr>
                <w:color w:val="000000"/>
                <w:sz w:val="22"/>
                <w:szCs w:val="22"/>
                <w:vertAlign w:val="superscript"/>
                <w:lang w:val="sr-Latn-CS"/>
              </w:rPr>
              <w:t xml:space="preserve"> </w:t>
            </w:r>
            <w:r>
              <w:rPr>
                <w:color w:val="000000"/>
                <w:sz w:val="22"/>
                <w:szCs w:val="22"/>
                <w:lang w:val="sr-Latn-CS"/>
              </w:rPr>
              <w:t>HD</w:t>
            </w:r>
            <w:r>
              <w:rPr>
                <w:color w:val="000000"/>
                <w:sz w:val="22"/>
                <w:szCs w:val="22"/>
                <w:vertAlign w:val="superscript"/>
                <w:lang w:val="sr-Latn-CS"/>
              </w:rPr>
              <w:t xml:space="preserve"> </w:t>
            </w:r>
            <w:r>
              <w:rPr>
                <w:color w:val="000000"/>
                <w:sz w:val="22"/>
                <w:szCs w:val="22"/>
                <w:lang w:val="sr-Latn-CS"/>
              </w:rPr>
              <w:t xml:space="preserve">100 mg + 25 mg jednom dnevno. </w:t>
            </w:r>
          </w:p>
          <w:p w:rsidR="008C1B08" w:rsidRDefault="00F35B20">
            <w:pPr>
              <w:widowControl w:val="0"/>
              <w:jc w:val="both"/>
              <w:rPr>
                <w:color w:val="000000"/>
                <w:sz w:val="22"/>
                <w:szCs w:val="22"/>
                <w:lang w:val="sr-Latn-CS"/>
              </w:rPr>
            </w:pPr>
            <w:r>
              <w:rPr>
                <w:color w:val="000000"/>
                <w:sz w:val="22"/>
                <w:szCs w:val="22"/>
                <w:lang w:val="sr-Latn-CS"/>
              </w:rPr>
              <w:t>Doze prilagođavamo u zavisnosti od postignutog sniženja krvnog pritiska poslije 4 nedjelje liječenja. Maksimalna doza je jedna tableta Lorista</w:t>
            </w:r>
            <w:r>
              <w:rPr>
                <w:color w:val="000000"/>
                <w:sz w:val="22"/>
                <w:szCs w:val="22"/>
                <w:vertAlign w:val="superscript"/>
                <w:lang w:val="sr-Latn-CS"/>
              </w:rPr>
              <w:t xml:space="preserve"> </w:t>
            </w:r>
            <w:r>
              <w:rPr>
                <w:color w:val="000000"/>
                <w:sz w:val="22"/>
                <w:szCs w:val="22"/>
                <w:lang w:val="sr-Latn-CS"/>
              </w:rPr>
              <w:t>HD</w:t>
            </w:r>
            <w:r>
              <w:rPr>
                <w:color w:val="000000"/>
                <w:sz w:val="22"/>
                <w:szCs w:val="22"/>
                <w:vertAlign w:val="superscript"/>
                <w:lang w:val="sr-Latn-CS"/>
              </w:rPr>
              <w:t xml:space="preserve"> </w:t>
            </w:r>
            <w:r>
              <w:rPr>
                <w:color w:val="000000"/>
                <w:sz w:val="22"/>
                <w:szCs w:val="22"/>
                <w:lang w:val="sr-Latn-CS"/>
              </w:rPr>
              <w:t xml:space="preserve">100 mg + 25 mg jednom dnevno. </w:t>
            </w:r>
          </w:p>
          <w:p w:rsidR="008C1B08" w:rsidRDefault="008C1B08">
            <w:pPr>
              <w:widowControl w:val="0"/>
              <w:jc w:val="both"/>
              <w:rPr>
                <w:color w:val="000000"/>
                <w:sz w:val="22"/>
                <w:szCs w:val="22"/>
                <w:lang w:val="sr-Latn-CS"/>
              </w:rPr>
            </w:pPr>
          </w:p>
          <w:p w:rsidR="008C1B08" w:rsidRDefault="00F35B20">
            <w:pPr>
              <w:widowControl w:val="0"/>
              <w:jc w:val="both"/>
              <w:rPr>
                <w:color w:val="000000"/>
                <w:sz w:val="22"/>
                <w:szCs w:val="22"/>
                <w:lang w:val="sr-Latn-CS"/>
              </w:rPr>
            </w:pPr>
            <w:r>
              <w:rPr>
                <w:color w:val="000000"/>
                <w:sz w:val="22"/>
                <w:szCs w:val="22"/>
                <w:lang w:val="sr-Latn-CS"/>
              </w:rPr>
              <w:t xml:space="preserve">Uglavnom se antihipertenzivni efekat postiže unutar tri do četiri nedjelje od započinjanja terapije. </w:t>
            </w:r>
          </w:p>
          <w:p w:rsidR="008C1B08" w:rsidRDefault="00F35B20">
            <w:pPr>
              <w:widowControl w:val="0"/>
              <w:jc w:val="both"/>
              <w:rPr>
                <w:color w:val="000000"/>
                <w:sz w:val="22"/>
                <w:szCs w:val="22"/>
                <w:lang w:val="sr-Latn-CS" w:eastAsia="sl-SI"/>
              </w:rPr>
            </w:pPr>
            <w:r>
              <w:rPr>
                <w:color w:val="000000"/>
                <w:sz w:val="22"/>
                <w:szCs w:val="22"/>
                <w:lang w:val="sr-Latn-CS"/>
              </w:rPr>
              <w:t xml:space="preserve">Losartan 100 mg + hidrohlortiazid 12,5 mg dostupan je onim pacijentima titriranim na 100 mg losartana kojima je potrebna dodatna kontrola krvnog pritiska. </w:t>
            </w:r>
          </w:p>
          <w:p w:rsidR="008C1B08" w:rsidRDefault="008C1B08">
            <w:pPr>
              <w:widowControl w:val="0"/>
              <w:jc w:val="both"/>
              <w:rPr>
                <w:i/>
                <w:color w:val="000000"/>
                <w:sz w:val="22"/>
                <w:szCs w:val="22"/>
                <w:lang w:val="sr-Latn-CS" w:eastAsia="sl-SI"/>
              </w:rPr>
            </w:pPr>
          </w:p>
          <w:p w:rsidR="008C1B08" w:rsidRDefault="00F35B20">
            <w:pPr>
              <w:widowControl w:val="0"/>
              <w:jc w:val="both"/>
              <w:rPr>
                <w:color w:val="000000"/>
                <w:sz w:val="22"/>
                <w:szCs w:val="22"/>
                <w:u w:val="single"/>
                <w:lang w:val="sr-Latn-CS" w:eastAsia="sl-SI"/>
              </w:rPr>
            </w:pPr>
            <w:r>
              <w:rPr>
                <w:color w:val="000000"/>
                <w:sz w:val="22"/>
                <w:szCs w:val="22"/>
                <w:u w:val="single"/>
                <w:lang w:val="sr-Latn-CS"/>
              </w:rPr>
              <w:t xml:space="preserve">Doziranje u slučaju oštećenja bubrega i kod </w:t>
            </w:r>
            <w:r>
              <w:rPr>
                <w:sz w:val="22"/>
                <w:szCs w:val="22"/>
                <w:u w:val="single"/>
                <w:lang w:val="sr-Latn-CS"/>
              </w:rPr>
              <w:t>pacijenata</w:t>
            </w:r>
            <w:r>
              <w:rPr>
                <w:color w:val="000000"/>
                <w:sz w:val="22"/>
                <w:szCs w:val="22"/>
                <w:u w:val="single"/>
                <w:lang w:val="sr-Latn-CS"/>
              </w:rPr>
              <w:t xml:space="preserve"> na hemodijalizi  </w:t>
            </w:r>
          </w:p>
          <w:p w:rsidR="008C1B08" w:rsidRDefault="00F35B20">
            <w:pPr>
              <w:autoSpaceDE w:val="0"/>
              <w:autoSpaceDN w:val="0"/>
              <w:adjustRightInd w:val="0"/>
              <w:jc w:val="both"/>
              <w:rPr>
                <w:sz w:val="22"/>
                <w:szCs w:val="22"/>
              </w:rPr>
            </w:pPr>
            <w:r>
              <w:rPr>
                <w:sz w:val="22"/>
                <w:szCs w:val="22"/>
                <w:lang w:val="sr-Latn-CS"/>
              </w:rPr>
              <w:t xml:space="preserve">Nije potrebno početno prilagođavanje doze kod pacijenata s umjereno oštećenom bubrežnom funkcijom (tj. klirens kreatinina 30-50 ml/min). </w:t>
            </w:r>
            <w:r>
              <w:rPr>
                <w:sz w:val="22"/>
                <w:szCs w:val="22"/>
              </w:rPr>
              <w:t>Losartan i hidrohlortiazid tablete se ne preporučuju</w:t>
            </w:r>
            <w:r>
              <w:rPr>
                <w:sz w:val="22"/>
                <w:szCs w:val="22"/>
                <w:lang w:val="sr-Latn-CS"/>
              </w:rPr>
              <w:t xml:space="preserve"> pacijentima </w:t>
            </w:r>
            <w:r>
              <w:rPr>
                <w:sz w:val="22"/>
                <w:szCs w:val="22"/>
              </w:rPr>
              <w:t xml:space="preserve">na hemodijalizi. Tablete losartan/hidrohlortiazid ne smiju se upotrebljavati </w:t>
            </w:r>
            <w:r>
              <w:rPr>
                <w:sz w:val="22"/>
                <w:szCs w:val="22"/>
                <w:lang w:val="sr-Latn-CS"/>
              </w:rPr>
              <w:t xml:space="preserve">kod pacijenata </w:t>
            </w:r>
            <w:r>
              <w:rPr>
                <w:sz w:val="22"/>
                <w:szCs w:val="22"/>
              </w:rPr>
              <w:t xml:space="preserve">s teškim oštećenjem bubrežne funkcije (tj. klirens kreatinina &lt;30 ml/min) (pogledajte dio 4.3). </w:t>
            </w:r>
          </w:p>
          <w:p w:rsidR="008C1B08" w:rsidRDefault="00F35B20">
            <w:pPr>
              <w:widowControl w:val="0"/>
              <w:rPr>
                <w:color w:val="000000"/>
                <w:sz w:val="22"/>
                <w:szCs w:val="22"/>
                <w:lang w:val="sr-Latn-CS" w:eastAsia="sl-SI"/>
              </w:rPr>
            </w:pPr>
            <w:r>
              <w:rPr>
                <w:color w:val="000000"/>
                <w:sz w:val="22"/>
                <w:szCs w:val="22"/>
                <w:lang w:val="sr-Latn-CS"/>
              </w:rPr>
              <w:t xml:space="preserve"> </w:t>
            </w:r>
          </w:p>
          <w:p w:rsidR="008C1B08" w:rsidRDefault="00F35B20">
            <w:pPr>
              <w:autoSpaceDE w:val="0"/>
              <w:autoSpaceDN w:val="0"/>
              <w:adjustRightInd w:val="0"/>
              <w:rPr>
                <w:sz w:val="22"/>
                <w:szCs w:val="22"/>
                <w:u w:val="single"/>
                <w:lang w:val="sr-Latn-CS"/>
              </w:rPr>
            </w:pPr>
            <w:r>
              <w:rPr>
                <w:sz w:val="22"/>
                <w:szCs w:val="22"/>
                <w:u w:val="single"/>
                <w:lang w:val="sr-Latn-CS"/>
              </w:rPr>
              <w:t>Primjena kod pacijenata</w:t>
            </w:r>
            <w:r>
              <w:rPr>
                <w:sz w:val="22"/>
                <w:szCs w:val="22"/>
                <w:lang w:val="sr-Latn-CS"/>
              </w:rPr>
              <w:t xml:space="preserve"> </w:t>
            </w:r>
            <w:r>
              <w:rPr>
                <w:sz w:val="22"/>
                <w:szCs w:val="22"/>
                <w:u w:val="single"/>
                <w:lang w:val="sr-Latn-CS"/>
              </w:rPr>
              <w:t>s smanjenjem intravaskularnog volumena</w:t>
            </w:r>
          </w:p>
          <w:p w:rsidR="008C1B08" w:rsidRDefault="00F35B20">
            <w:pPr>
              <w:autoSpaceDE w:val="0"/>
              <w:autoSpaceDN w:val="0"/>
              <w:adjustRightInd w:val="0"/>
              <w:jc w:val="both"/>
              <w:rPr>
                <w:sz w:val="22"/>
                <w:szCs w:val="22"/>
                <w:lang w:val="sr-Latn-CS"/>
              </w:rPr>
            </w:pPr>
            <w:r>
              <w:rPr>
                <w:sz w:val="22"/>
                <w:szCs w:val="22"/>
                <w:lang w:val="sr-Latn-CS"/>
              </w:rPr>
              <w:t xml:space="preserve">Smanjenje intravaskularnog volumena i/ili natrijuma treba biti korigovano prije primjene losartan/hidrohlortiazid tableta. </w:t>
            </w:r>
          </w:p>
          <w:p w:rsidR="008C1B08" w:rsidRDefault="008C1B08">
            <w:pPr>
              <w:autoSpaceDE w:val="0"/>
              <w:autoSpaceDN w:val="0"/>
              <w:adjustRightInd w:val="0"/>
              <w:jc w:val="both"/>
              <w:rPr>
                <w:sz w:val="22"/>
                <w:szCs w:val="22"/>
                <w:lang w:val="sr-Latn-CS"/>
              </w:rPr>
            </w:pPr>
          </w:p>
          <w:p w:rsidR="008C1B08" w:rsidRDefault="00F35B20">
            <w:pPr>
              <w:autoSpaceDE w:val="0"/>
              <w:autoSpaceDN w:val="0"/>
              <w:adjustRightInd w:val="0"/>
              <w:rPr>
                <w:sz w:val="22"/>
                <w:szCs w:val="22"/>
                <w:u w:val="single"/>
              </w:rPr>
            </w:pPr>
            <w:r>
              <w:rPr>
                <w:sz w:val="22"/>
                <w:szCs w:val="22"/>
                <w:u w:val="single"/>
              </w:rPr>
              <w:t xml:space="preserve">Primjena </w:t>
            </w:r>
            <w:r>
              <w:rPr>
                <w:sz w:val="22"/>
                <w:szCs w:val="22"/>
                <w:u w:val="single"/>
                <w:lang w:val="sr-Latn-CS"/>
              </w:rPr>
              <w:t>kod pacijenata</w:t>
            </w:r>
            <w:r>
              <w:rPr>
                <w:sz w:val="22"/>
                <w:szCs w:val="22"/>
                <w:lang w:val="sr-Latn-CS"/>
              </w:rPr>
              <w:t xml:space="preserve"> </w:t>
            </w:r>
            <w:r>
              <w:rPr>
                <w:sz w:val="22"/>
                <w:szCs w:val="22"/>
                <w:u w:val="single"/>
              </w:rPr>
              <w:t>s oštećenom jetrenom funkcijom</w:t>
            </w:r>
          </w:p>
          <w:p w:rsidR="008C1B08" w:rsidRDefault="00F35B20">
            <w:pPr>
              <w:widowControl w:val="0"/>
              <w:jc w:val="both"/>
              <w:rPr>
                <w:sz w:val="22"/>
                <w:szCs w:val="22"/>
              </w:rPr>
            </w:pPr>
            <w:r>
              <w:rPr>
                <w:sz w:val="22"/>
                <w:szCs w:val="22"/>
              </w:rPr>
              <w:t xml:space="preserve">Losartan/hidrohlortiazid je kontraindikovan </w:t>
            </w:r>
            <w:r>
              <w:rPr>
                <w:sz w:val="22"/>
                <w:szCs w:val="22"/>
                <w:lang w:val="sr-Latn-CS"/>
              </w:rPr>
              <w:t xml:space="preserve">kod pacijenata </w:t>
            </w:r>
            <w:r>
              <w:rPr>
                <w:sz w:val="22"/>
                <w:szCs w:val="22"/>
              </w:rPr>
              <w:t>s teškim oštećenjem jetrene funkcije (vidjeti dio  4.3).</w:t>
            </w:r>
          </w:p>
          <w:p w:rsidR="008C1B08" w:rsidRDefault="008C1B08">
            <w:pPr>
              <w:widowControl w:val="0"/>
              <w:rPr>
                <w:i/>
                <w:iCs/>
                <w:color w:val="000000"/>
                <w:sz w:val="22"/>
                <w:szCs w:val="22"/>
                <w:lang w:eastAsia="sl-SI"/>
              </w:rPr>
            </w:pPr>
          </w:p>
          <w:p w:rsidR="008C1B08" w:rsidRDefault="00F35B20">
            <w:pPr>
              <w:widowControl w:val="0"/>
              <w:rPr>
                <w:iCs/>
                <w:color w:val="000000"/>
                <w:sz w:val="22"/>
                <w:szCs w:val="22"/>
                <w:u w:val="single"/>
                <w:lang w:val="sr-Latn-CS" w:eastAsia="sl-SI"/>
              </w:rPr>
            </w:pPr>
            <w:r>
              <w:rPr>
                <w:iCs/>
                <w:color w:val="000000"/>
                <w:sz w:val="22"/>
                <w:szCs w:val="22"/>
                <w:u w:val="single"/>
                <w:lang w:val="sr-Latn-CS"/>
              </w:rPr>
              <w:t xml:space="preserve">Upotreba kod starijih osoba </w:t>
            </w:r>
          </w:p>
          <w:p w:rsidR="008C1B08" w:rsidRDefault="00F35B20">
            <w:pPr>
              <w:widowControl w:val="0"/>
              <w:rPr>
                <w:sz w:val="22"/>
                <w:szCs w:val="22"/>
                <w:lang w:val="sr-Latn-CS"/>
              </w:rPr>
            </w:pPr>
            <w:r>
              <w:rPr>
                <w:sz w:val="22"/>
                <w:szCs w:val="22"/>
                <w:lang w:val="sr-Latn-CS"/>
              </w:rPr>
              <w:t>Za starije pacijente obično nije potrebno prilagođavanje doziranja.</w:t>
            </w:r>
          </w:p>
          <w:p w:rsidR="008C1B08" w:rsidRDefault="008C1B08">
            <w:pPr>
              <w:widowControl w:val="0"/>
              <w:rPr>
                <w:i/>
                <w:iCs/>
                <w:color w:val="000000"/>
                <w:sz w:val="22"/>
                <w:szCs w:val="22"/>
                <w:lang w:val="sr-Latn-CS" w:eastAsia="sl-SI"/>
              </w:rPr>
            </w:pPr>
          </w:p>
          <w:p w:rsidR="008C1B08" w:rsidRDefault="00F35B20">
            <w:pPr>
              <w:widowControl w:val="0"/>
              <w:rPr>
                <w:iCs/>
                <w:color w:val="000000"/>
                <w:sz w:val="22"/>
                <w:szCs w:val="22"/>
                <w:u w:val="single"/>
                <w:lang w:val="sr-Latn-CS" w:eastAsia="sl-SI"/>
              </w:rPr>
            </w:pPr>
            <w:r>
              <w:rPr>
                <w:iCs/>
                <w:color w:val="000000"/>
                <w:sz w:val="22"/>
                <w:szCs w:val="22"/>
                <w:u w:val="single"/>
                <w:lang w:val="sr-Latn-CS"/>
              </w:rPr>
              <w:t>Upotreba kod djece</w:t>
            </w:r>
            <w:r>
              <w:rPr>
                <w:i/>
                <w:iCs/>
                <w:color w:val="000000"/>
                <w:sz w:val="22"/>
                <w:szCs w:val="22"/>
                <w:u w:val="single"/>
                <w:lang w:val="sr-Latn-CS"/>
              </w:rPr>
              <w:t xml:space="preserve"> </w:t>
            </w:r>
            <w:r>
              <w:rPr>
                <w:sz w:val="22"/>
                <w:szCs w:val="22"/>
                <w:u w:val="single"/>
              </w:rPr>
              <w:t xml:space="preserve">i adolescenata (&lt; 18 godina) </w:t>
            </w:r>
          </w:p>
          <w:p w:rsidR="008C1B08" w:rsidRDefault="00F35B20">
            <w:pPr>
              <w:autoSpaceDE w:val="0"/>
              <w:autoSpaceDN w:val="0"/>
              <w:adjustRightInd w:val="0"/>
              <w:rPr>
                <w:sz w:val="22"/>
                <w:szCs w:val="22"/>
                <w:lang w:val="fr-FR"/>
              </w:rPr>
            </w:pPr>
            <w:r>
              <w:rPr>
                <w:sz w:val="22"/>
                <w:szCs w:val="22"/>
                <w:lang w:val="fr-FR"/>
              </w:rPr>
              <w:t xml:space="preserve">Ne postoje iskustva primjene kod djece i adolescenata. Zato se losartan/hidrohlortiazid ne smije davati djeci i adolescentima. </w:t>
            </w:r>
          </w:p>
          <w:p w:rsidR="008C1B08" w:rsidRDefault="008C1B08">
            <w:pPr>
              <w:widowControl w:val="0"/>
              <w:tabs>
                <w:tab w:val="left" w:pos="567"/>
              </w:tabs>
              <w:rPr>
                <w:sz w:val="22"/>
                <w:szCs w:val="22"/>
                <w:u w:val="single"/>
              </w:rPr>
            </w:pPr>
          </w:p>
          <w:p w:rsidR="008C1B08" w:rsidRDefault="00F35B20">
            <w:pPr>
              <w:tabs>
                <w:tab w:val="left" w:pos="540"/>
                <w:tab w:val="left" w:pos="569"/>
              </w:tabs>
              <w:rPr>
                <w:bCs/>
                <w:sz w:val="22"/>
                <w:szCs w:val="22"/>
                <w:u w:val="single"/>
              </w:rPr>
            </w:pPr>
            <w:r>
              <w:rPr>
                <w:bCs/>
                <w:sz w:val="22"/>
                <w:szCs w:val="22"/>
                <w:u w:val="single"/>
              </w:rPr>
              <w:t>Način primjene</w:t>
            </w:r>
          </w:p>
          <w:p w:rsidR="008C1B08" w:rsidRDefault="00F35B20">
            <w:pPr>
              <w:widowControl w:val="0"/>
              <w:autoSpaceDE w:val="0"/>
              <w:autoSpaceDN w:val="0"/>
              <w:adjustRightInd w:val="0"/>
              <w:spacing w:line="276" w:lineRule="auto"/>
              <w:jc w:val="both"/>
              <w:rPr>
                <w:sz w:val="22"/>
                <w:szCs w:val="22"/>
                <w:lang w:val="hr-HR"/>
              </w:rPr>
            </w:pPr>
            <w:r>
              <w:rPr>
                <w:bCs/>
                <w:sz w:val="22"/>
                <w:szCs w:val="22"/>
                <w:lang w:val="hr-HR" w:eastAsia="cs-CZ"/>
              </w:rPr>
              <w:t xml:space="preserve">Lijek </w:t>
            </w:r>
            <w:r>
              <w:rPr>
                <w:sz w:val="22"/>
                <w:szCs w:val="22"/>
                <w:lang w:val="hr-HR"/>
              </w:rPr>
              <w:t xml:space="preserve">Lorista H i lijek Lorista HD mogu se primjenjivati sa drugim antihipertenzivnim ljekovima </w:t>
            </w:r>
            <w:r>
              <w:rPr>
                <w:sz w:val="22"/>
                <w:szCs w:val="22"/>
                <w:lang w:val="sl-SI"/>
              </w:rPr>
              <w:t>(pogledati djelove 4.3, 4.4, 4.5 i 5.1)</w:t>
            </w:r>
            <w:r>
              <w:rPr>
                <w:sz w:val="22"/>
                <w:szCs w:val="22"/>
                <w:lang w:val="hr-HR"/>
              </w:rPr>
              <w:t>.</w:t>
            </w:r>
          </w:p>
          <w:p w:rsidR="008C1B08" w:rsidRDefault="00F35B20">
            <w:pPr>
              <w:widowControl w:val="0"/>
              <w:autoSpaceDE w:val="0"/>
              <w:autoSpaceDN w:val="0"/>
              <w:adjustRightInd w:val="0"/>
              <w:spacing w:line="276" w:lineRule="auto"/>
              <w:jc w:val="both"/>
              <w:rPr>
                <w:sz w:val="22"/>
                <w:szCs w:val="22"/>
                <w:lang w:val="hr-HR"/>
              </w:rPr>
            </w:pPr>
            <w:r>
              <w:rPr>
                <w:bCs/>
                <w:sz w:val="22"/>
                <w:szCs w:val="22"/>
                <w:lang w:val="hr-HR" w:eastAsia="cs-CZ"/>
              </w:rPr>
              <w:t xml:space="preserve">Lijek </w:t>
            </w:r>
            <w:r>
              <w:rPr>
                <w:sz w:val="22"/>
                <w:szCs w:val="22"/>
                <w:lang w:val="hr-HR"/>
              </w:rPr>
              <w:t>Lorista H film tablete i lijek Lorista HD film tablete treba progutati uz čašu vode.</w:t>
            </w:r>
          </w:p>
          <w:p w:rsidR="008C1B08" w:rsidRDefault="00F35B20">
            <w:pPr>
              <w:pStyle w:val="Header"/>
              <w:widowControl w:val="0"/>
              <w:tabs>
                <w:tab w:val="left" w:pos="284"/>
              </w:tabs>
              <w:jc w:val="both"/>
              <w:rPr>
                <w:sz w:val="22"/>
                <w:szCs w:val="22"/>
                <w:lang w:val="hr-HR"/>
              </w:rPr>
            </w:pPr>
            <w:r>
              <w:rPr>
                <w:bCs/>
                <w:sz w:val="22"/>
                <w:szCs w:val="22"/>
                <w:lang w:val="hr-HR" w:eastAsia="cs-CZ"/>
              </w:rPr>
              <w:t xml:space="preserve">Lijek </w:t>
            </w:r>
            <w:r>
              <w:rPr>
                <w:sz w:val="22"/>
                <w:szCs w:val="22"/>
                <w:lang w:val="hr-HR"/>
              </w:rPr>
              <w:t>Lorista H i lijek Lorista HD mogu se primijeniti sa ili bez hrane.</w:t>
            </w:r>
          </w:p>
          <w:p w:rsidR="008C1B08" w:rsidRDefault="008C1B08">
            <w:pPr>
              <w:pStyle w:val="Header"/>
              <w:widowControl w:val="0"/>
              <w:tabs>
                <w:tab w:val="left" w:pos="284"/>
              </w:tabs>
              <w:rPr>
                <w:sz w:val="22"/>
                <w:szCs w:val="22"/>
                <w:lang w:val="sr-Latn-CS"/>
              </w:rPr>
            </w:pPr>
          </w:p>
        </w:tc>
      </w:tr>
      <w:tr w:rsidR="008C1B08">
        <w:trPr>
          <w:gridAfter w:val="1"/>
          <w:wAfter w:w="916" w:type="dxa"/>
        </w:trPr>
        <w:tc>
          <w:tcPr>
            <w:tcW w:w="10035" w:type="dxa"/>
            <w:gridSpan w:val="5"/>
            <w:vAlign w:val="center"/>
          </w:tcPr>
          <w:p w:rsidR="008C1B08" w:rsidRDefault="00F35B20">
            <w:pPr>
              <w:pStyle w:val="Header"/>
              <w:widowControl w:val="0"/>
              <w:tabs>
                <w:tab w:val="left" w:pos="284"/>
              </w:tabs>
              <w:spacing w:before="80" w:after="80"/>
              <w:rPr>
                <w:b/>
                <w:bCs/>
                <w:sz w:val="22"/>
                <w:szCs w:val="22"/>
              </w:rPr>
            </w:pPr>
            <w:r>
              <w:rPr>
                <w:b/>
                <w:bCs/>
                <w:sz w:val="22"/>
                <w:szCs w:val="22"/>
              </w:rPr>
              <w:lastRenderedPageBreak/>
              <w:t>4.3. Kontraindikacije</w:t>
            </w:r>
          </w:p>
        </w:tc>
      </w:tr>
      <w:tr w:rsidR="008C1B08">
        <w:trPr>
          <w:gridAfter w:val="1"/>
          <w:wAfter w:w="916" w:type="dxa"/>
          <w:trHeight w:val="80"/>
        </w:trPr>
        <w:tc>
          <w:tcPr>
            <w:tcW w:w="10035" w:type="dxa"/>
            <w:gridSpan w:val="5"/>
            <w:vAlign w:val="center"/>
          </w:tcPr>
          <w:p w:rsidR="008C1B08" w:rsidRDefault="008C1B08">
            <w:pPr>
              <w:widowControl w:val="0"/>
              <w:rPr>
                <w:sz w:val="22"/>
                <w:szCs w:val="22"/>
                <w:lang w:val="sr-Latn-CS" w:eastAsia="sl-SI"/>
              </w:rPr>
            </w:pPr>
          </w:p>
          <w:p w:rsidR="008C1B08" w:rsidRDefault="00F35B20">
            <w:pPr>
              <w:numPr>
                <w:ilvl w:val="0"/>
                <w:numId w:val="39"/>
              </w:numPr>
              <w:autoSpaceDE w:val="0"/>
              <w:autoSpaceDN w:val="0"/>
              <w:adjustRightInd w:val="0"/>
              <w:jc w:val="both"/>
              <w:rPr>
                <w:sz w:val="22"/>
                <w:szCs w:val="22"/>
                <w:lang w:val="sr-Latn-CS"/>
              </w:rPr>
            </w:pPr>
            <w:r>
              <w:rPr>
                <w:sz w:val="22"/>
                <w:szCs w:val="22"/>
                <w:lang w:val="sr-Latn-CS"/>
              </w:rPr>
              <w:t>Preosjetljivost na losartan, derivate sulfonamida (kao što je hidrohlortiazid) ili na neku od pomoćnih supstanci navedenih u dijelu 6.1</w:t>
            </w:r>
          </w:p>
          <w:p w:rsidR="008C1B08" w:rsidRDefault="00F35B20">
            <w:pPr>
              <w:numPr>
                <w:ilvl w:val="0"/>
                <w:numId w:val="39"/>
              </w:numPr>
              <w:autoSpaceDE w:val="0"/>
              <w:autoSpaceDN w:val="0"/>
              <w:adjustRightInd w:val="0"/>
              <w:jc w:val="both"/>
              <w:rPr>
                <w:sz w:val="22"/>
                <w:szCs w:val="22"/>
                <w:lang w:val="sr-Latn-CS"/>
              </w:rPr>
            </w:pPr>
            <w:r>
              <w:rPr>
                <w:sz w:val="22"/>
                <w:szCs w:val="22"/>
                <w:lang w:val="sr-Latn-CS"/>
              </w:rPr>
              <w:t xml:space="preserve">Hipokalemija ili hiperkalcemija otporne na terapiju </w:t>
            </w:r>
          </w:p>
          <w:p w:rsidR="008C1B08" w:rsidRDefault="00F35B20">
            <w:pPr>
              <w:numPr>
                <w:ilvl w:val="0"/>
                <w:numId w:val="39"/>
              </w:numPr>
              <w:autoSpaceDE w:val="0"/>
              <w:autoSpaceDN w:val="0"/>
              <w:adjustRightInd w:val="0"/>
              <w:jc w:val="both"/>
              <w:rPr>
                <w:sz w:val="22"/>
                <w:szCs w:val="22"/>
                <w:lang w:val="sr-Latn-CS"/>
              </w:rPr>
            </w:pPr>
            <w:r>
              <w:rPr>
                <w:sz w:val="22"/>
                <w:szCs w:val="22"/>
                <w:lang w:val="sr-Latn-CS"/>
              </w:rPr>
              <w:t>Teško oštećenje jetrene funkcije; holestaza i žučne opstruktivne bolesti</w:t>
            </w:r>
          </w:p>
          <w:p w:rsidR="008C1B08" w:rsidRDefault="00F35B20">
            <w:pPr>
              <w:numPr>
                <w:ilvl w:val="0"/>
                <w:numId w:val="39"/>
              </w:numPr>
              <w:autoSpaceDE w:val="0"/>
              <w:autoSpaceDN w:val="0"/>
              <w:adjustRightInd w:val="0"/>
              <w:jc w:val="both"/>
              <w:rPr>
                <w:sz w:val="22"/>
                <w:szCs w:val="22"/>
              </w:rPr>
            </w:pPr>
            <w:r>
              <w:rPr>
                <w:sz w:val="22"/>
                <w:szCs w:val="22"/>
              </w:rPr>
              <w:t xml:space="preserve">Refraktorna hiponatremija </w:t>
            </w:r>
          </w:p>
          <w:p w:rsidR="008C1B08" w:rsidRDefault="00F35B20">
            <w:pPr>
              <w:numPr>
                <w:ilvl w:val="0"/>
                <w:numId w:val="39"/>
              </w:numPr>
              <w:autoSpaceDE w:val="0"/>
              <w:autoSpaceDN w:val="0"/>
              <w:adjustRightInd w:val="0"/>
              <w:jc w:val="both"/>
              <w:rPr>
                <w:sz w:val="22"/>
                <w:szCs w:val="22"/>
              </w:rPr>
            </w:pPr>
            <w:r>
              <w:rPr>
                <w:sz w:val="22"/>
                <w:szCs w:val="22"/>
              </w:rPr>
              <w:t>Simptomatska hiperurikemija/giht</w:t>
            </w:r>
          </w:p>
          <w:p w:rsidR="008C1B08" w:rsidRDefault="00F35B20">
            <w:pPr>
              <w:numPr>
                <w:ilvl w:val="0"/>
                <w:numId w:val="39"/>
              </w:numPr>
              <w:autoSpaceDE w:val="0"/>
              <w:autoSpaceDN w:val="0"/>
              <w:adjustRightInd w:val="0"/>
              <w:jc w:val="both"/>
              <w:rPr>
                <w:sz w:val="22"/>
                <w:szCs w:val="22"/>
              </w:rPr>
            </w:pPr>
            <w:r>
              <w:rPr>
                <w:sz w:val="22"/>
                <w:szCs w:val="22"/>
              </w:rPr>
              <w:t>Drugi i treći trimestar trudnoće (vidjeti djelove 4.4 i 4.6)</w:t>
            </w:r>
          </w:p>
          <w:p w:rsidR="008C1B08" w:rsidRDefault="00F35B20">
            <w:pPr>
              <w:numPr>
                <w:ilvl w:val="0"/>
                <w:numId w:val="39"/>
              </w:numPr>
              <w:autoSpaceDE w:val="0"/>
              <w:autoSpaceDN w:val="0"/>
              <w:adjustRightInd w:val="0"/>
              <w:jc w:val="both"/>
              <w:rPr>
                <w:sz w:val="22"/>
                <w:szCs w:val="22"/>
              </w:rPr>
            </w:pPr>
            <w:r>
              <w:rPr>
                <w:sz w:val="22"/>
                <w:szCs w:val="22"/>
              </w:rPr>
              <w:t>Teško oštećenje bubrežne funkcije (tj. klirens kreatinina &lt;30 ml/min)</w:t>
            </w:r>
          </w:p>
          <w:p w:rsidR="008C1B08" w:rsidRDefault="00F35B20">
            <w:pPr>
              <w:widowControl w:val="0"/>
              <w:numPr>
                <w:ilvl w:val="0"/>
                <w:numId w:val="39"/>
              </w:numPr>
              <w:jc w:val="both"/>
              <w:rPr>
                <w:sz w:val="22"/>
                <w:szCs w:val="22"/>
              </w:rPr>
            </w:pPr>
            <w:r>
              <w:rPr>
                <w:sz w:val="22"/>
                <w:szCs w:val="22"/>
              </w:rPr>
              <w:t>Anurija</w:t>
            </w:r>
          </w:p>
          <w:p w:rsidR="008C1B08" w:rsidRDefault="00F35B20">
            <w:pPr>
              <w:widowControl w:val="0"/>
              <w:numPr>
                <w:ilvl w:val="0"/>
                <w:numId w:val="39"/>
              </w:numPr>
              <w:jc w:val="both"/>
              <w:rPr>
                <w:sz w:val="22"/>
                <w:szCs w:val="22"/>
              </w:rPr>
            </w:pPr>
            <w:r>
              <w:rPr>
                <w:sz w:val="22"/>
                <w:szCs w:val="22"/>
                <w:lang w:val="en-GB"/>
              </w:rPr>
              <w:t xml:space="preserve">Istovremena primjena lijeka </w:t>
            </w:r>
            <w:r>
              <w:rPr>
                <w:bCs/>
                <w:sz w:val="22"/>
                <w:szCs w:val="22"/>
                <w:lang w:val="sr-Latn-CS"/>
              </w:rPr>
              <w:t>Lorista</w:t>
            </w:r>
            <w:r>
              <w:rPr>
                <w:bCs/>
                <w:sz w:val="22"/>
                <w:szCs w:val="22"/>
                <w:vertAlign w:val="superscript"/>
                <w:lang w:val="sr-Latn-CS"/>
              </w:rPr>
              <w:t xml:space="preserve">® </w:t>
            </w:r>
            <w:r>
              <w:rPr>
                <w:bCs/>
                <w:sz w:val="22"/>
                <w:szCs w:val="22"/>
                <w:lang w:val="sr-Latn-CS"/>
              </w:rPr>
              <w:t>H</w:t>
            </w:r>
            <w:r>
              <w:rPr>
                <w:bCs/>
                <w:sz w:val="22"/>
                <w:szCs w:val="22"/>
                <w:vertAlign w:val="superscript"/>
                <w:lang w:val="sr-Latn-CS"/>
              </w:rPr>
              <w:t xml:space="preserve">  </w:t>
            </w:r>
            <w:r>
              <w:rPr>
                <w:sz w:val="22"/>
                <w:szCs w:val="22"/>
              </w:rPr>
              <w:t>i</w:t>
            </w:r>
            <w:r>
              <w:rPr>
                <w:sz w:val="22"/>
                <w:szCs w:val="22"/>
                <w:lang w:val="sr-Latn-CS"/>
              </w:rPr>
              <w:t xml:space="preserve"> lijeka </w:t>
            </w:r>
            <w:r>
              <w:rPr>
                <w:bCs/>
                <w:sz w:val="22"/>
                <w:szCs w:val="22"/>
                <w:lang w:val="sr-Latn-CS"/>
              </w:rPr>
              <w:t>Lorista</w:t>
            </w:r>
            <w:r>
              <w:rPr>
                <w:bCs/>
                <w:sz w:val="22"/>
                <w:szCs w:val="22"/>
                <w:vertAlign w:val="superscript"/>
                <w:lang w:val="sr-Latn-CS"/>
              </w:rPr>
              <w:t xml:space="preserve">® </w:t>
            </w:r>
            <w:r>
              <w:rPr>
                <w:bCs/>
                <w:sz w:val="22"/>
                <w:szCs w:val="22"/>
                <w:lang w:val="sr-Latn-CS"/>
              </w:rPr>
              <w:t xml:space="preserve">HD sa ljekovima koji sadrže aliskiren je kontraindikovana kod pacijenata sa dijabetes melitusom ili oštećenjem bubrega (GFR </w:t>
            </w:r>
            <w:r>
              <w:rPr>
                <w:sz w:val="22"/>
                <w:szCs w:val="22"/>
                <w:lang w:val="en-GB"/>
              </w:rPr>
              <w:t>&lt; 60 ml/min/1,73 m</w:t>
            </w:r>
            <w:r>
              <w:rPr>
                <w:sz w:val="22"/>
                <w:szCs w:val="22"/>
                <w:vertAlign w:val="superscript"/>
                <w:lang w:val="en-GB"/>
              </w:rPr>
              <w:t>2</w:t>
            </w:r>
            <w:r>
              <w:rPr>
                <w:bCs/>
                <w:sz w:val="22"/>
                <w:szCs w:val="22"/>
                <w:lang w:val="sr-Latn-CS"/>
              </w:rPr>
              <w:t>) (vidjeti djelove 4.5 i 5.1)</w:t>
            </w:r>
          </w:p>
          <w:p w:rsidR="008C1B08" w:rsidRDefault="008C1B08">
            <w:pPr>
              <w:pStyle w:val="Header"/>
              <w:widowControl w:val="0"/>
              <w:tabs>
                <w:tab w:val="left" w:pos="284"/>
              </w:tabs>
              <w:rPr>
                <w:sz w:val="22"/>
                <w:szCs w:val="22"/>
                <w:lang w:val="sr-Latn-CS"/>
              </w:rPr>
            </w:pPr>
          </w:p>
          <w:p w:rsidR="006F1AA5" w:rsidRDefault="006F1AA5">
            <w:pPr>
              <w:pStyle w:val="Header"/>
              <w:widowControl w:val="0"/>
              <w:tabs>
                <w:tab w:val="left" w:pos="284"/>
              </w:tabs>
              <w:rPr>
                <w:sz w:val="22"/>
                <w:szCs w:val="22"/>
                <w:lang w:val="sr-Latn-CS"/>
              </w:rPr>
            </w:pPr>
          </w:p>
        </w:tc>
      </w:tr>
      <w:tr w:rsidR="008C1B08">
        <w:trPr>
          <w:gridAfter w:val="1"/>
          <w:wAfter w:w="916" w:type="dxa"/>
        </w:trPr>
        <w:tc>
          <w:tcPr>
            <w:tcW w:w="10035" w:type="dxa"/>
            <w:gridSpan w:val="5"/>
            <w:vAlign w:val="center"/>
          </w:tcPr>
          <w:p w:rsidR="008C1B08" w:rsidRDefault="00F35B20">
            <w:pPr>
              <w:pStyle w:val="Header"/>
              <w:widowControl w:val="0"/>
              <w:tabs>
                <w:tab w:val="left" w:pos="284"/>
              </w:tabs>
              <w:spacing w:before="80" w:after="80"/>
              <w:rPr>
                <w:b/>
                <w:bCs/>
                <w:sz w:val="22"/>
                <w:szCs w:val="22"/>
                <w:lang w:val="da-DK"/>
              </w:rPr>
            </w:pPr>
            <w:r>
              <w:rPr>
                <w:b/>
                <w:bCs/>
                <w:sz w:val="22"/>
                <w:szCs w:val="22"/>
                <w:lang w:val="da-DK"/>
              </w:rPr>
              <w:lastRenderedPageBreak/>
              <w:t>4.4. Posebna upozorenja i mjere opreza pri upotrebi lijeka</w:t>
            </w:r>
          </w:p>
        </w:tc>
      </w:tr>
      <w:tr w:rsidR="008C1B08">
        <w:trPr>
          <w:gridAfter w:val="1"/>
          <w:wAfter w:w="916" w:type="dxa"/>
          <w:trHeight w:val="561"/>
        </w:trPr>
        <w:tc>
          <w:tcPr>
            <w:tcW w:w="10035" w:type="dxa"/>
            <w:gridSpan w:val="5"/>
            <w:vAlign w:val="center"/>
          </w:tcPr>
          <w:p w:rsidR="008C1B08" w:rsidRDefault="008C1B08">
            <w:pPr>
              <w:widowControl w:val="0"/>
              <w:rPr>
                <w:b/>
                <w:i/>
                <w:sz w:val="22"/>
                <w:szCs w:val="22"/>
                <w:lang w:val="sr-Latn-CS" w:eastAsia="sl-SI"/>
              </w:rPr>
            </w:pPr>
          </w:p>
          <w:p w:rsidR="008C1B08" w:rsidRDefault="00F35B20">
            <w:pPr>
              <w:widowControl w:val="0"/>
              <w:rPr>
                <w:sz w:val="22"/>
                <w:szCs w:val="22"/>
                <w:u w:val="single"/>
                <w:lang w:val="sr-Latn-CS" w:eastAsia="sl-SI"/>
              </w:rPr>
            </w:pPr>
            <w:r>
              <w:rPr>
                <w:sz w:val="22"/>
                <w:szCs w:val="22"/>
                <w:u w:val="single"/>
                <w:lang w:val="sr-Latn-CS"/>
              </w:rPr>
              <w:t>Losartan</w:t>
            </w:r>
          </w:p>
          <w:p w:rsidR="008C1B08" w:rsidRDefault="008C1B08">
            <w:pPr>
              <w:widowControl w:val="0"/>
              <w:rPr>
                <w:sz w:val="16"/>
                <w:szCs w:val="16"/>
                <w:lang w:val="sr-Latn-CS" w:eastAsia="sl-SI"/>
              </w:rPr>
            </w:pPr>
          </w:p>
          <w:p w:rsidR="008C1B08" w:rsidRDefault="00F35B20">
            <w:pPr>
              <w:autoSpaceDE w:val="0"/>
              <w:autoSpaceDN w:val="0"/>
              <w:adjustRightInd w:val="0"/>
              <w:rPr>
                <w:i/>
                <w:iCs/>
                <w:sz w:val="22"/>
                <w:szCs w:val="22"/>
                <w:lang w:val="sr-Latn-CS"/>
              </w:rPr>
            </w:pPr>
            <w:r>
              <w:rPr>
                <w:i/>
                <w:iCs/>
                <w:sz w:val="22"/>
                <w:szCs w:val="22"/>
                <w:lang w:val="sr-Latn-CS"/>
              </w:rPr>
              <w:t>Angiooedem</w:t>
            </w:r>
          </w:p>
          <w:p w:rsidR="008C1B08" w:rsidRDefault="00F35B20">
            <w:pPr>
              <w:autoSpaceDE w:val="0"/>
              <w:autoSpaceDN w:val="0"/>
              <w:adjustRightInd w:val="0"/>
              <w:jc w:val="both"/>
              <w:rPr>
                <w:sz w:val="22"/>
                <w:szCs w:val="22"/>
                <w:lang w:val="sr-Latn-CS"/>
              </w:rPr>
            </w:pPr>
            <w:r>
              <w:rPr>
                <w:sz w:val="22"/>
                <w:szCs w:val="22"/>
                <w:lang w:val="sr-Latn-CS"/>
              </w:rPr>
              <w:t xml:space="preserve">Pacijente s angioedemom u anamnezi (oticanje lica, usana, grla i/ili jezika) potrebno je brižno pratiti (vidjeti dio 4.8). </w:t>
            </w:r>
          </w:p>
          <w:p w:rsidR="008C1B08" w:rsidRDefault="008C1B08">
            <w:pPr>
              <w:autoSpaceDE w:val="0"/>
              <w:autoSpaceDN w:val="0"/>
              <w:adjustRightInd w:val="0"/>
              <w:rPr>
                <w:sz w:val="16"/>
                <w:szCs w:val="16"/>
                <w:lang w:val="sr-Latn-CS"/>
              </w:rPr>
            </w:pPr>
          </w:p>
          <w:p w:rsidR="008C1B08" w:rsidRDefault="00F35B20">
            <w:pPr>
              <w:autoSpaceDE w:val="0"/>
              <w:autoSpaceDN w:val="0"/>
              <w:adjustRightInd w:val="0"/>
              <w:jc w:val="both"/>
              <w:rPr>
                <w:i/>
                <w:iCs/>
                <w:sz w:val="22"/>
                <w:szCs w:val="22"/>
                <w:lang w:val="sr-Latn-CS"/>
              </w:rPr>
            </w:pPr>
            <w:r>
              <w:rPr>
                <w:i/>
                <w:iCs/>
                <w:sz w:val="22"/>
                <w:szCs w:val="22"/>
                <w:lang w:val="sr-Latn-CS"/>
              </w:rPr>
              <w:t>Hipotenzija i smanjenje intravaskularnog volumena</w:t>
            </w:r>
          </w:p>
          <w:p w:rsidR="008C1B08" w:rsidRDefault="00F35B20">
            <w:pPr>
              <w:autoSpaceDE w:val="0"/>
              <w:autoSpaceDN w:val="0"/>
              <w:adjustRightInd w:val="0"/>
              <w:jc w:val="both"/>
              <w:rPr>
                <w:sz w:val="22"/>
                <w:szCs w:val="22"/>
                <w:lang w:val="sr-Latn-CS"/>
              </w:rPr>
            </w:pPr>
            <w:r>
              <w:rPr>
                <w:sz w:val="22"/>
                <w:szCs w:val="22"/>
                <w:lang w:val="sr-Latn-CS"/>
              </w:rPr>
              <w:t xml:space="preserve">Simptomatska hipotenzija, naročito nakon prve doze može se pojaviti kod pacijenata koji imaju smanjenje volumena i/ili natrijuma zbog snažne diuretske terapije, restrikcije soli u ishrani, dijareje ili povraćanja. Takvo stanje mora se korigovati prije davanja </w:t>
            </w:r>
            <w:r>
              <w:rPr>
                <w:color w:val="000000"/>
                <w:sz w:val="22"/>
                <w:szCs w:val="22"/>
                <w:lang w:val="sr-Latn-CS"/>
              </w:rPr>
              <w:t xml:space="preserve">Loriste </w:t>
            </w:r>
            <w:r>
              <w:rPr>
                <w:sz w:val="22"/>
                <w:szCs w:val="22"/>
                <w:lang w:val="sr-Latn-CS"/>
              </w:rPr>
              <w:t>H</w:t>
            </w:r>
            <w:r>
              <w:rPr>
                <w:color w:val="000000"/>
                <w:sz w:val="22"/>
                <w:szCs w:val="22"/>
                <w:vertAlign w:val="superscript"/>
                <w:lang w:val="sr-Latn-CS"/>
              </w:rPr>
              <w:t xml:space="preserve"> </w:t>
            </w:r>
            <w:r>
              <w:rPr>
                <w:sz w:val="22"/>
                <w:szCs w:val="22"/>
                <w:lang w:val="sr-Latn-CS"/>
              </w:rPr>
              <w:t xml:space="preserve"> ili </w:t>
            </w:r>
            <w:r>
              <w:rPr>
                <w:color w:val="000000"/>
                <w:sz w:val="22"/>
                <w:szCs w:val="22"/>
                <w:lang w:val="sr-Latn-CS"/>
              </w:rPr>
              <w:t xml:space="preserve">Loriste </w:t>
            </w:r>
            <w:r>
              <w:rPr>
                <w:sz w:val="22"/>
                <w:szCs w:val="22"/>
                <w:lang w:val="sr-Latn-CS"/>
              </w:rPr>
              <w:t>HD</w:t>
            </w:r>
            <w:r>
              <w:rPr>
                <w:color w:val="000000"/>
                <w:sz w:val="22"/>
                <w:szCs w:val="22"/>
                <w:vertAlign w:val="superscript"/>
                <w:lang w:val="sr-Latn-CS"/>
              </w:rPr>
              <w:t xml:space="preserve"> </w:t>
            </w:r>
            <w:r>
              <w:rPr>
                <w:color w:val="000000"/>
                <w:sz w:val="22"/>
                <w:szCs w:val="22"/>
                <w:lang w:val="sr-Latn-CS"/>
              </w:rPr>
              <w:t>film</w:t>
            </w:r>
            <w:r>
              <w:rPr>
                <w:sz w:val="22"/>
                <w:szCs w:val="22"/>
                <w:lang w:val="sr-Latn-CS"/>
              </w:rPr>
              <w:t xml:space="preserve"> tableta (pogledajte djelove 4.2 i 4.3). </w:t>
            </w:r>
          </w:p>
          <w:p w:rsidR="008C1B08" w:rsidRDefault="008C1B08">
            <w:pPr>
              <w:autoSpaceDE w:val="0"/>
              <w:autoSpaceDN w:val="0"/>
              <w:adjustRightInd w:val="0"/>
              <w:jc w:val="both"/>
              <w:rPr>
                <w:sz w:val="16"/>
                <w:szCs w:val="16"/>
                <w:lang w:val="sr-Latn-CS"/>
              </w:rPr>
            </w:pPr>
          </w:p>
          <w:p w:rsidR="008C1B08" w:rsidRDefault="00F35B20">
            <w:pPr>
              <w:autoSpaceDE w:val="0"/>
              <w:autoSpaceDN w:val="0"/>
              <w:adjustRightInd w:val="0"/>
              <w:jc w:val="both"/>
              <w:rPr>
                <w:i/>
                <w:iCs/>
                <w:sz w:val="22"/>
                <w:szCs w:val="22"/>
                <w:lang w:val="sr-Latn-CS"/>
              </w:rPr>
            </w:pPr>
            <w:r>
              <w:rPr>
                <w:i/>
                <w:iCs/>
                <w:sz w:val="22"/>
                <w:szCs w:val="22"/>
              </w:rPr>
              <w:t>Poreme</w:t>
            </w:r>
            <w:r>
              <w:rPr>
                <w:i/>
                <w:iCs/>
                <w:sz w:val="22"/>
                <w:szCs w:val="22"/>
                <w:lang w:val="sr-Latn-CS"/>
              </w:rPr>
              <w:t>ć</w:t>
            </w:r>
            <w:r>
              <w:rPr>
                <w:i/>
                <w:iCs/>
                <w:sz w:val="22"/>
                <w:szCs w:val="22"/>
              </w:rPr>
              <w:t>aj</w:t>
            </w:r>
            <w:r>
              <w:rPr>
                <w:i/>
                <w:iCs/>
                <w:sz w:val="22"/>
                <w:szCs w:val="22"/>
                <w:lang w:val="sr-Latn-CS"/>
              </w:rPr>
              <w:t xml:space="preserve"> </w:t>
            </w:r>
            <w:r>
              <w:rPr>
                <w:i/>
                <w:iCs/>
                <w:sz w:val="22"/>
                <w:szCs w:val="22"/>
              </w:rPr>
              <w:t>ravnote</w:t>
            </w:r>
            <w:r>
              <w:rPr>
                <w:i/>
                <w:iCs/>
                <w:sz w:val="22"/>
                <w:szCs w:val="22"/>
                <w:lang w:val="sr-Latn-CS"/>
              </w:rPr>
              <w:t>ž</w:t>
            </w:r>
            <w:r>
              <w:rPr>
                <w:i/>
                <w:iCs/>
                <w:sz w:val="22"/>
                <w:szCs w:val="22"/>
              </w:rPr>
              <w:t>e</w:t>
            </w:r>
            <w:r>
              <w:rPr>
                <w:i/>
                <w:iCs/>
                <w:sz w:val="22"/>
                <w:szCs w:val="22"/>
                <w:lang w:val="sr-Latn-CS"/>
              </w:rPr>
              <w:t xml:space="preserve"> </w:t>
            </w:r>
            <w:r>
              <w:rPr>
                <w:i/>
                <w:iCs/>
                <w:sz w:val="22"/>
                <w:szCs w:val="22"/>
              </w:rPr>
              <w:t>elektrolita</w:t>
            </w:r>
            <w:r>
              <w:rPr>
                <w:i/>
                <w:iCs/>
                <w:sz w:val="22"/>
                <w:szCs w:val="22"/>
                <w:lang w:val="sr-Latn-CS"/>
              </w:rPr>
              <w:t xml:space="preserve"> </w:t>
            </w:r>
          </w:p>
          <w:p w:rsidR="008C1B08" w:rsidRDefault="00F35B20">
            <w:pPr>
              <w:autoSpaceDE w:val="0"/>
              <w:autoSpaceDN w:val="0"/>
              <w:adjustRightInd w:val="0"/>
              <w:jc w:val="both"/>
              <w:rPr>
                <w:sz w:val="22"/>
                <w:szCs w:val="22"/>
                <w:lang w:val="sr-Latn-CS"/>
              </w:rPr>
            </w:pPr>
            <w:r>
              <w:rPr>
                <w:sz w:val="22"/>
                <w:szCs w:val="22"/>
              </w:rPr>
              <w:t>Neravnote</w:t>
            </w:r>
            <w:r>
              <w:rPr>
                <w:sz w:val="22"/>
                <w:szCs w:val="22"/>
                <w:lang w:val="sr-Latn-CS"/>
              </w:rPr>
              <w:t>ž</w:t>
            </w:r>
            <w:r>
              <w:rPr>
                <w:sz w:val="22"/>
                <w:szCs w:val="22"/>
              </w:rPr>
              <w:t>e</w:t>
            </w:r>
            <w:r>
              <w:rPr>
                <w:sz w:val="22"/>
                <w:szCs w:val="22"/>
                <w:lang w:val="sr-Latn-CS"/>
              </w:rPr>
              <w:t xml:space="preserve"> </w:t>
            </w:r>
            <w:r>
              <w:rPr>
                <w:sz w:val="22"/>
                <w:szCs w:val="22"/>
              </w:rPr>
              <w:t>elektrolita</w:t>
            </w:r>
            <w:r>
              <w:rPr>
                <w:sz w:val="22"/>
                <w:szCs w:val="22"/>
                <w:lang w:val="sr-Latn-CS"/>
              </w:rPr>
              <w:t xml:space="preserve"> </w:t>
            </w:r>
            <w:r>
              <w:rPr>
                <w:sz w:val="22"/>
                <w:szCs w:val="22"/>
              </w:rPr>
              <w:t>su</w:t>
            </w:r>
            <w:r>
              <w:rPr>
                <w:sz w:val="22"/>
                <w:szCs w:val="22"/>
                <w:lang w:val="sr-Latn-CS"/>
              </w:rPr>
              <w:t xml:space="preserve"> č</w:t>
            </w:r>
            <w:r>
              <w:rPr>
                <w:sz w:val="22"/>
                <w:szCs w:val="22"/>
              </w:rPr>
              <w:t>este</w:t>
            </w:r>
            <w:r>
              <w:rPr>
                <w:sz w:val="22"/>
                <w:szCs w:val="22"/>
                <w:lang w:val="sr-Latn-CS"/>
              </w:rPr>
              <w:t xml:space="preserve"> kod pacijenata </w:t>
            </w:r>
            <w:r>
              <w:rPr>
                <w:sz w:val="22"/>
                <w:szCs w:val="22"/>
              </w:rPr>
              <w:t>s</w:t>
            </w:r>
            <w:r>
              <w:rPr>
                <w:sz w:val="22"/>
                <w:szCs w:val="22"/>
                <w:lang w:val="sr-Latn-CS"/>
              </w:rPr>
              <w:t xml:space="preserve"> </w:t>
            </w:r>
            <w:r>
              <w:rPr>
                <w:sz w:val="22"/>
                <w:szCs w:val="22"/>
              </w:rPr>
              <w:t>o</w:t>
            </w:r>
            <w:r>
              <w:rPr>
                <w:sz w:val="22"/>
                <w:szCs w:val="22"/>
                <w:lang w:val="sr-Latn-CS"/>
              </w:rPr>
              <w:t>š</w:t>
            </w:r>
            <w:r>
              <w:rPr>
                <w:sz w:val="22"/>
                <w:szCs w:val="22"/>
              </w:rPr>
              <w:t>te</w:t>
            </w:r>
            <w:r>
              <w:rPr>
                <w:sz w:val="22"/>
                <w:szCs w:val="22"/>
                <w:lang w:val="sr-Latn-CS"/>
              </w:rPr>
              <w:t>ć</w:t>
            </w:r>
            <w:r>
              <w:rPr>
                <w:sz w:val="22"/>
                <w:szCs w:val="22"/>
              </w:rPr>
              <w:t>enjem</w:t>
            </w:r>
            <w:r>
              <w:rPr>
                <w:sz w:val="22"/>
                <w:szCs w:val="22"/>
                <w:lang w:val="sr-Latn-CS"/>
              </w:rPr>
              <w:t xml:space="preserve"> </w:t>
            </w:r>
            <w:r>
              <w:rPr>
                <w:sz w:val="22"/>
                <w:szCs w:val="22"/>
              </w:rPr>
              <w:t>bubre</w:t>
            </w:r>
            <w:r>
              <w:rPr>
                <w:sz w:val="22"/>
                <w:szCs w:val="22"/>
                <w:lang w:val="sr-Latn-CS"/>
              </w:rPr>
              <w:t>ž</w:t>
            </w:r>
            <w:r>
              <w:rPr>
                <w:sz w:val="22"/>
                <w:szCs w:val="22"/>
              </w:rPr>
              <w:t>ne</w:t>
            </w:r>
            <w:r>
              <w:rPr>
                <w:sz w:val="22"/>
                <w:szCs w:val="22"/>
                <w:lang w:val="sr-Latn-CS"/>
              </w:rPr>
              <w:t xml:space="preserve"> </w:t>
            </w:r>
            <w:r>
              <w:rPr>
                <w:sz w:val="22"/>
                <w:szCs w:val="22"/>
              </w:rPr>
              <w:t>funkcije</w:t>
            </w:r>
            <w:r>
              <w:rPr>
                <w:sz w:val="22"/>
                <w:szCs w:val="22"/>
                <w:lang w:val="sr-Latn-CS"/>
              </w:rPr>
              <w:t xml:space="preserve">, </w:t>
            </w:r>
            <w:r>
              <w:rPr>
                <w:sz w:val="22"/>
                <w:szCs w:val="22"/>
              </w:rPr>
              <w:t>s</w:t>
            </w:r>
            <w:r>
              <w:rPr>
                <w:sz w:val="22"/>
                <w:szCs w:val="22"/>
                <w:lang w:val="sr-Latn-CS"/>
              </w:rPr>
              <w:t xml:space="preserve"> </w:t>
            </w:r>
            <w:r>
              <w:rPr>
                <w:sz w:val="22"/>
                <w:szCs w:val="22"/>
              </w:rPr>
              <w:t>dijabetesom</w:t>
            </w:r>
            <w:r>
              <w:rPr>
                <w:sz w:val="22"/>
                <w:szCs w:val="22"/>
                <w:lang w:val="sr-Latn-CS"/>
              </w:rPr>
              <w:t xml:space="preserve"> </w:t>
            </w:r>
            <w:r>
              <w:rPr>
                <w:sz w:val="22"/>
                <w:szCs w:val="22"/>
              </w:rPr>
              <w:t>ili</w:t>
            </w:r>
            <w:r>
              <w:rPr>
                <w:sz w:val="22"/>
                <w:szCs w:val="22"/>
                <w:lang w:val="sr-Latn-CS"/>
              </w:rPr>
              <w:t xml:space="preserve"> </w:t>
            </w:r>
            <w:r>
              <w:rPr>
                <w:sz w:val="22"/>
                <w:szCs w:val="22"/>
              </w:rPr>
              <w:t>bez</w:t>
            </w:r>
            <w:r>
              <w:rPr>
                <w:sz w:val="22"/>
                <w:szCs w:val="22"/>
                <w:lang w:val="sr-Latn-CS"/>
              </w:rPr>
              <w:t xml:space="preserve"> </w:t>
            </w:r>
            <w:r>
              <w:rPr>
                <w:sz w:val="22"/>
                <w:szCs w:val="22"/>
              </w:rPr>
              <w:t>njega</w:t>
            </w:r>
            <w:r>
              <w:rPr>
                <w:sz w:val="22"/>
                <w:szCs w:val="22"/>
                <w:lang w:val="sr-Latn-CS"/>
              </w:rPr>
              <w:t xml:space="preserve">, </w:t>
            </w:r>
            <w:r>
              <w:rPr>
                <w:sz w:val="22"/>
                <w:szCs w:val="22"/>
              </w:rPr>
              <w:t>te</w:t>
            </w:r>
            <w:r>
              <w:rPr>
                <w:sz w:val="22"/>
                <w:szCs w:val="22"/>
                <w:lang w:val="sr-Latn-CS"/>
              </w:rPr>
              <w:t xml:space="preserve"> ih </w:t>
            </w:r>
            <w:r>
              <w:rPr>
                <w:sz w:val="22"/>
                <w:szCs w:val="22"/>
              </w:rPr>
              <w:t>je</w:t>
            </w:r>
            <w:r>
              <w:rPr>
                <w:sz w:val="22"/>
                <w:szCs w:val="22"/>
                <w:lang w:val="sr-Latn-CS"/>
              </w:rPr>
              <w:t xml:space="preserve"> </w:t>
            </w:r>
            <w:r>
              <w:rPr>
                <w:sz w:val="22"/>
                <w:szCs w:val="22"/>
              </w:rPr>
              <w:t>potrebno</w:t>
            </w:r>
            <w:r>
              <w:rPr>
                <w:sz w:val="22"/>
                <w:szCs w:val="22"/>
                <w:lang w:val="sr-Latn-CS"/>
              </w:rPr>
              <w:t xml:space="preserve"> </w:t>
            </w:r>
            <w:r>
              <w:rPr>
                <w:sz w:val="22"/>
                <w:szCs w:val="22"/>
              </w:rPr>
              <w:t>tretirati</w:t>
            </w:r>
            <w:r>
              <w:rPr>
                <w:sz w:val="22"/>
                <w:szCs w:val="22"/>
                <w:lang w:val="sr-Latn-CS"/>
              </w:rPr>
              <w:t xml:space="preserve">. </w:t>
            </w:r>
            <w:r>
              <w:rPr>
                <w:sz w:val="22"/>
                <w:szCs w:val="22"/>
              </w:rPr>
              <w:t>Zbog</w:t>
            </w:r>
            <w:r>
              <w:rPr>
                <w:sz w:val="22"/>
                <w:szCs w:val="22"/>
                <w:lang w:val="sr-Latn-CS"/>
              </w:rPr>
              <w:t xml:space="preserve"> </w:t>
            </w:r>
            <w:r>
              <w:rPr>
                <w:sz w:val="22"/>
                <w:szCs w:val="22"/>
              </w:rPr>
              <w:t>toga</w:t>
            </w:r>
            <w:r>
              <w:rPr>
                <w:sz w:val="22"/>
                <w:szCs w:val="22"/>
                <w:lang w:val="sr-Latn-CS"/>
              </w:rPr>
              <w:t xml:space="preserve"> </w:t>
            </w:r>
            <w:r>
              <w:rPr>
                <w:sz w:val="22"/>
                <w:szCs w:val="22"/>
              </w:rPr>
              <w:t>treba</w:t>
            </w:r>
            <w:r>
              <w:rPr>
                <w:sz w:val="22"/>
                <w:szCs w:val="22"/>
                <w:lang w:val="sr-Latn-CS"/>
              </w:rPr>
              <w:t xml:space="preserve"> </w:t>
            </w:r>
            <w:r>
              <w:rPr>
                <w:sz w:val="22"/>
                <w:szCs w:val="22"/>
              </w:rPr>
              <w:t>pa</w:t>
            </w:r>
            <w:r>
              <w:rPr>
                <w:sz w:val="22"/>
                <w:szCs w:val="22"/>
                <w:lang w:val="sr-Latn-CS"/>
              </w:rPr>
              <w:t>ž</w:t>
            </w:r>
            <w:r>
              <w:rPr>
                <w:sz w:val="22"/>
                <w:szCs w:val="22"/>
              </w:rPr>
              <w:t>ljivo</w:t>
            </w:r>
            <w:r>
              <w:rPr>
                <w:sz w:val="22"/>
                <w:szCs w:val="22"/>
                <w:lang w:val="sr-Latn-CS"/>
              </w:rPr>
              <w:t xml:space="preserve"> </w:t>
            </w:r>
            <w:r>
              <w:rPr>
                <w:sz w:val="22"/>
                <w:szCs w:val="22"/>
              </w:rPr>
              <w:t>pratiti</w:t>
            </w:r>
            <w:r>
              <w:rPr>
                <w:sz w:val="22"/>
                <w:szCs w:val="22"/>
                <w:lang w:val="sr-Latn-CS"/>
              </w:rPr>
              <w:t xml:space="preserve"> </w:t>
            </w:r>
            <w:r>
              <w:rPr>
                <w:sz w:val="22"/>
                <w:szCs w:val="22"/>
              </w:rPr>
              <w:t>koncentraciju</w:t>
            </w:r>
            <w:r>
              <w:rPr>
                <w:sz w:val="22"/>
                <w:szCs w:val="22"/>
                <w:lang w:val="sr-Latn-CS"/>
              </w:rPr>
              <w:t xml:space="preserve"> </w:t>
            </w:r>
            <w:r>
              <w:rPr>
                <w:sz w:val="22"/>
                <w:szCs w:val="22"/>
              </w:rPr>
              <w:t>kalijuma</w:t>
            </w:r>
            <w:r>
              <w:rPr>
                <w:sz w:val="22"/>
                <w:szCs w:val="22"/>
                <w:lang w:val="sr-Latn-CS"/>
              </w:rPr>
              <w:t xml:space="preserve"> </w:t>
            </w:r>
            <w:r>
              <w:rPr>
                <w:sz w:val="22"/>
                <w:szCs w:val="22"/>
              </w:rPr>
              <w:t>u</w:t>
            </w:r>
            <w:r>
              <w:rPr>
                <w:sz w:val="22"/>
                <w:szCs w:val="22"/>
                <w:lang w:val="sr-Latn-CS"/>
              </w:rPr>
              <w:t xml:space="preserve"> </w:t>
            </w:r>
            <w:r>
              <w:rPr>
                <w:sz w:val="22"/>
                <w:szCs w:val="22"/>
              </w:rPr>
              <w:t>plazmi</w:t>
            </w:r>
            <w:r>
              <w:rPr>
                <w:sz w:val="22"/>
                <w:szCs w:val="22"/>
                <w:lang w:val="sr-Latn-CS"/>
              </w:rPr>
              <w:t xml:space="preserve"> </w:t>
            </w:r>
            <w:r>
              <w:rPr>
                <w:sz w:val="22"/>
                <w:szCs w:val="22"/>
              </w:rPr>
              <w:t>i</w:t>
            </w:r>
            <w:r>
              <w:rPr>
                <w:sz w:val="22"/>
                <w:szCs w:val="22"/>
                <w:lang w:val="sr-Latn-CS"/>
              </w:rPr>
              <w:t xml:space="preserve"> </w:t>
            </w:r>
            <w:r>
              <w:rPr>
                <w:sz w:val="22"/>
                <w:szCs w:val="22"/>
              </w:rPr>
              <w:t>vrijednosti</w:t>
            </w:r>
            <w:r>
              <w:rPr>
                <w:sz w:val="22"/>
                <w:szCs w:val="22"/>
                <w:lang w:val="sr-Latn-CS"/>
              </w:rPr>
              <w:t xml:space="preserve"> </w:t>
            </w:r>
            <w:r>
              <w:rPr>
                <w:sz w:val="22"/>
                <w:szCs w:val="22"/>
              </w:rPr>
              <w:t>klirensa</w:t>
            </w:r>
            <w:r>
              <w:rPr>
                <w:sz w:val="22"/>
                <w:szCs w:val="22"/>
                <w:lang w:val="sr-Latn-CS"/>
              </w:rPr>
              <w:t xml:space="preserve"> </w:t>
            </w:r>
            <w:r>
              <w:rPr>
                <w:sz w:val="22"/>
                <w:szCs w:val="22"/>
              </w:rPr>
              <w:t>kreatinina</w:t>
            </w:r>
            <w:r>
              <w:rPr>
                <w:sz w:val="22"/>
                <w:szCs w:val="22"/>
                <w:lang w:val="sr-Latn-CS"/>
              </w:rPr>
              <w:t xml:space="preserve">, </w:t>
            </w:r>
            <w:r>
              <w:rPr>
                <w:sz w:val="22"/>
                <w:szCs w:val="22"/>
              </w:rPr>
              <w:t>a</w:t>
            </w:r>
            <w:r>
              <w:rPr>
                <w:sz w:val="22"/>
                <w:szCs w:val="22"/>
                <w:lang w:val="sr-Latn-CS"/>
              </w:rPr>
              <w:t xml:space="preserve"> </w:t>
            </w:r>
            <w:r>
              <w:rPr>
                <w:sz w:val="22"/>
                <w:szCs w:val="22"/>
              </w:rPr>
              <w:t>naro</w:t>
            </w:r>
            <w:r>
              <w:rPr>
                <w:sz w:val="22"/>
                <w:szCs w:val="22"/>
                <w:lang w:val="sr-Latn-CS"/>
              </w:rPr>
              <w:t>č</w:t>
            </w:r>
            <w:r>
              <w:rPr>
                <w:sz w:val="22"/>
                <w:szCs w:val="22"/>
              </w:rPr>
              <w:t>ito</w:t>
            </w:r>
            <w:r>
              <w:rPr>
                <w:sz w:val="22"/>
                <w:szCs w:val="22"/>
                <w:lang w:val="sr-Latn-CS"/>
              </w:rPr>
              <w:t xml:space="preserve"> </w:t>
            </w:r>
            <w:r>
              <w:rPr>
                <w:sz w:val="22"/>
                <w:szCs w:val="22"/>
              </w:rPr>
              <w:t>pa</w:t>
            </w:r>
            <w:r>
              <w:rPr>
                <w:sz w:val="22"/>
                <w:szCs w:val="22"/>
                <w:lang w:val="sr-Latn-CS"/>
              </w:rPr>
              <w:t>ž</w:t>
            </w:r>
            <w:r>
              <w:rPr>
                <w:sz w:val="22"/>
                <w:szCs w:val="22"/>
              </w:rPr>
              <w:t>ljivo</w:t>
            </w:r>
            <w:r>
              <w:rPr>
                <w:sz w:val="22"/>
                <w:szCs w:val="22"/>
                <w:lang w:val="sr-Latn-CS"/>
              </w:rPr>
              <w:t xml:space="preserve"> </w:t>
            </w:r>
            <w:r>
              <w:rPr>
                <w:sz w:val="22"/>
                <w:szCs w:val="22"/>
              </w:rPr>
              <w:t>potrebno</w:t>
            </w:r>
            <w:r>
              <w:rPr>
                <w:sz w:val="22"/>
                <w:szCs w:val="22"/>
                <w:lang w:val="sr-Latn-CS"/>
              </w:rPr>
              <w:t xml:space="preserve"> </w:t>
            </w:r>
            <w:r>
              <w:rPr>
                <w:sz w:val="22"/>
                <w:szCs w:val="22"/>
              </w:rPr>
              <w:t>je</w:t>
            </w:r>
            <w:r>
              <w:rPr>
                <w:sz w:val="22"/>
                <w:szCs w:val="22"/>
                <w:lang w:val="sr-Latn-CS"/>
              </w:rPr>
              <w:t xml:space="preserve"> </w:t>
            </w:r>
            <w:r>
              <w:rPr>
                <w:sz w:val="22"/>
                <w:szCs w:val="22"/>
              </w:rPr>
              <w:t>pratiti</w:t>
            </w:r>
            <w:r>
              <w:rPr>
                <w:sz w:val="22"/>
                <w:szCs w:val="22"/>
                <w:lang w:val="sr-Latn-CS"/>
              </w:rPr>
              <w:t xml:space="preserve"> </w:t>
            </w:r>
            <w:r>
              <w:rPr>
                <w:sz w:val="22"/>
                <w:szCs w:val="22"/>
              </w:rPr>
              <w:t>pacijente</w:t>
            </w:r>
            <w:r>
              <w:rPr>
                <w:sz w:val="22"/>
                <w:szCs w:val="22"/>
                <w:lang w:val="sr-Latn-CS"/>
              </w:rPr>
              <w:t xml:space="preserve"> </w:t>
            </w:r>
            <w:r>
              <w:rPr>
                <w:sz w:val="22"/>
                <w:szCs w:val="22"/>
              </w:rPr>
              <w:t>sa</w:t>
            </w:r>
            <w:r>
              <w:rPr>
                <w:sz w:val="22"/>
                <w:szCs w:val="22"/>
                <w:lang w:val="sr-Latn-CS"/>
              </w:rPr>
              <w:t xml:space="preserve"> </w:t>
            </w:r>
            <w:r>
              <w:rPr>
                <w:sz w:val="22"/>
                <w:szCs w:val="22"/>
              </w:rPr>
              <w:t>sr</w:t>
            </w:r>
            <w:r>
              <w:rPr>
                <w:sz w:val="22"/>
                <w:szCs w:val="22"/>
                <w:lang w:val="sr-Latn-CS"/>
              </w:rPr>
              <w:t>č</w:t>
            </w:r>
            <w:r>
              <w:rPr>
                <w:sz w:val="22"/>
                <w:szCs w:val="22"/>
              </w:rPr>
              <w:t>anom</w:t>
            </w:r>
            <w:r>
              <w:rPr>
                <w:sz w:val="22"/>
                <w:szCs w:val="22"/>
                <w:lang w:val="sr-Latn-CS"/>
              </w:rPr>
              <w:t xml:space="preserve"> </w:t>
            </w:r>
            <w:r>
              <w:rPr>
                <w:sz w:val="22"/>
                <w:szCs w:val="22"/>
              </w:rPr>
              <w:t>insuficijencijom</w:t>
            </w:r>
            <w:r>
              <w:rPr>
                <w:sz w:val="22"/>
                <w:szCs w:val="22"/>
                <w:lang w:val="sr-Latn-CS"/>
              </w:rPr>
              <w:t xml:space="preserve"> </w:t>
            </w:r>
            <w:r>
              <w:rPr>
                <w:sz w:val="22"/>
                <w:szCs w:val="22"/>
              </w:rPr>
              <w:t>i</w:t>
            </w:r>
            <w:r>
              <w:rPr>
                <w:sz w:val="22"/>
                <w:szCs w:val="22"/>
                <w:lang w:val="sr-Latn-CS"/>
              </w:rPr>
              <w:t xml:space="preserve"> </w:t>
            </w:r>
            <w:r>
              <w:rPr>
                <w:sz w:val="22"/>
                <w:szCs w:val="22"/>
              </w:rPr>
              <w:t>klirensom</w:t>
            </w:r>
            <w:r>
              <w:rPr>
                <w:sz w:val="22"/>
                <w:szCs w:val="22"/>
                <w:lang w:val="sr-Latn-CS"/>
              </w:rPr>
              <w:t xml:space="preserve"> </w:t>
            </w:r>
            <w:r>
              <w:rPr>
                <w:sz w:val="22"/>
                <w:szCs w:val="22"/>
              </w:rPr>
              <w:t>kreatinina</w:t>
            </w:r>
            <w:r>
              <w:rPr>
                <w:sz w:val="22"/>
                <w:szCs w:val="22"/>
                <w:lang w:val="sr-Latn-CS"/>
              </w:rPr>
              <w:t xml:space="preserve"> </w:t>
            </w:r>
            <w:r>
              <w:rPr>
                <w:sz w:val="22"/>
                <w:szCs w:val="22"/>
              </w:rPr>
              <w:t>izme</w:t>
            </w:r>
            <w:r>
              <w:rPr>
                <w:sz w:val="22"/>
                <w:szCs w:val="22"/>
                <w:lang w:val="sr-Latn-CS"/>
              </w:rPr>
              <w:t>đ</w:t>
            </w:r>
            <w:r>
              <w:rPr>
                <w:sz w:val="22"/>
                <w:szCs w:val="22"/>
              </w:rPr>
              <w:t>u</w:t>
            </w:r>
            <w:r>
              <w:rPr>
                <w:sz w:val="22"/>
                <w:szCs w:val="22"/>
                <w:lang w:val="sr-Latn-CS"/>
              </w:rPr>
              <w:t xml:space="preserve"> 30–50 </w:t>
            </w:r>
            <w:r>
              <w:rPr>
                <w:sz w:val="22"/>
                <w:szCs w:val="22"/>
              </w:rPr>
              <w:t>ml</w:t>
            </w:r>
            <w:r>
              <w:rPr>
                <w:sz w:val="22"/>
                <w:szCs w:val="22"/>
                <w:lang w:val="sr-Latn-CS"/>
              </w:rPr>
              <w:t>/</w:t>
            </w:r>
            <w:r>
              <w:rPr>
                <w:sz w:val="22"/>
                <w:szCs w:val="22"/>
              </w:rPr>
              <w:t>min</w:t>
            </w:r>
            <w:r>
              <w:rPr>
                <w:sz w:val="22"/>
                <w:szCs w:val="22"/>
                <w:lang w:val="sr-Latn-CS"/>
              </w:rPr>
              <w:t xml:space="preserve">.  </w:t>
            </w:r>
          </w:p>
          <w:p w:rsidR="008C1B08" w:rsidRDefault="008C1B08">
            <w:pPr>
              <w:autoSpaceDE w:val="0"/>
              <w:autoSpaceDN w:val="0"/>
              <w:adjustRightInd w:val="0"/>
              <w:jc w:val="both"/>
              <w:rPr>
                <w:sz w:val="16"/>
                <w:szCs w:val="16"/>
                <w:lang w:val="sr-Latn-CS"/>
              </w:rPr>
            </w:pPr>
          </w:p>
          <w:p w:rsidR="008C1B08" w:rsidRDefault="00F35B20">
            <w:pPr>
              <w:autoSpaceDE w:val="0"/>
              <w:autoSpaceDN w:val="0"/>
              <w:adjustRightInd w:val="0"/>
              <w:jc w:val="both"/>
              <w:rPr>
                <w:sz w:val="22"/>
                <w:szCs w:val="22"/>
                <w:lang w:val="sr-Latn-CS"/>
              </w:rPr>
            </w:pPr>
            <w:r>
              <w:rPr>
                <w:sz w:val="22"/>
                <w:szCs w:val="22"/>
              </w:rPr>
              <w:t>Istovremena</w:t>
            </w:r>
            <w:r>
              <w:rPr>
                <w:sz w:val="22"/>
                <w:szCs w:val="22"/>
                <w:lang w:val="sr-Latn-CS"/>
              </w:rPr>
              <w:t xml:space="preserve"> </w:t>
            </w:r>
            <w:r>
              <w:rPr>
                <w:sz w:val="22"/>
                <w:szCs w:val="22"/>
              </w:rPr>
              <w:t>upotreba</w:t>
            </w:r>
            <w:r>
              <w:rPr>
                <w:sz w:val="22"/>
                <w:szCs w:val="22"/>
                <w:lang w:val="sr-Latn-CS"/>
              </w:rPr>
              <w:t xml:space="preserve"> </w:t>
            </w:r>
            <w:r>
              <w:rPr>
                <w:sz w:val="22"/>
                <w:szCs w:val="22"/>
              </w:rPr>
              <w:t>diuretika</w:t>
            </w:r>
            <w:r>
              <w:rPr>
                <w:sz w:val="22"/>
                <w:szCs w:val="22"/>
                <w:lang w:val="sr-Latn-CS"/>
              </w:rPr>
              <w:t xml:space="preserve"> </w:t>
            </w:r>
            <w:r>
              <w:rPr>
                <w:sz w:val="22"/>
                <w:szCs w:val="22"/>
              </w:rPr>
              <w:t>koji</w:t>
            </w:r>
            <w:r>
              <w:rPr>
                <w:sz w:val="22"/>
                <w:szCs w:val="22"/>
                <w:lang w:val="sr-Latn-CS"/>
              </w:rPr>
              <w:t xml:space="preserve"> š</w:t>
            </w:r>
            <w:r>
              <w:rPr>
                <w:sz w:val="22"/>
                <w:szCs w:val="22"/>
              </w:rPr>
              <w:t>tede</w:t>
            </w:r>
            <w:r>
              <w:rPr>
                <w:sz w:val="22"/>
                <w:szCs w:val="22"/>
                <w:lang w:val="sr-Latn-CS"/>
              </w:rPr>
              <w:t xml:space="preserve"> </w:t>
            </w:r>
            <w:r>
              <w:rPr>
                <w:sz w:val="22"/>
                <w:szCs w:val="22"/>
              </w:rPr>
              <w:t>kalijum</w:t>
            </w:r>
            <w:r>
              <w:rPr>
                <w:sz w:val="22"/>
                <w:szCs w:val="22"/>
                <w:lang w:val="sr-Latn-CS"/>
              </w:rPr>
              <w:t xml:space="preserve">, </w:t>
            </w:r>
            <w:r>
              <w:rPr>
                <w:sz w:val="22"/>
                <w:szCs w:val="22"/>
              </w:rPr>
              <w:t>dodataka</w:t>
            </w:r>
            <w:r>
              <w:rPr>
                <w:sz w:val="22"/>
                <w:szCs w:val="22"/>
                <w:lang w:val="sr-Latn-CS"/>
              </w:rPr>
              <w:t xml:space="preserve"> </w:t>
            </w:r>
            <w:r>
              <w:rPr>
                <w:sz w:val="22"/>
                <w:szCs w:val="22"/>
              </w:rPr>
              <w:t>kalijuma</w:t>
            </w:r>
            <w:r>
              <w:rPr>
                <w:sz w:val="22"/>
                <w:szCs w:val="22"/>
                <w:lang w:val="sr-Latn-CS"/>
              </w:rPr>
              <w:t xml:space="preserve">, </w:t>
            </w:r>
            <w:r>
              <w:rPr>
                <w:sz w:val="22"/>
                <w:szCs w:val="22"/>
              </w:rPr>
              <w:t>zamjena</w:t>
            </w:r>
            <w:r>
              <w:rPr>
                <w:sz w:val="22"/>
                <w:szCs w:val="22"/>
                <w:lang w:val="sr-Latn-CS"/>
              </w:rPr>
              <w:t xml:space="preserve"> </w:t>
            </w:r>
            <w:r>
              <w:rPr>
                <w:sz w:val="22"/>
                <w:szCs w:val="22"/>
              </w:rPr>
              <w:t>za</w:t>
            </w:r>
            <w:r>
              <w:rPr>
                <w:sz w:val="22"/>
                <w:szCs w:val="22"/>
                <w:lang w:val="sr-Latn-CS"/>
              </w:rPr>
              <w:t xml:space="preserve"> </w:t>
            </w:r>
            <w:r>
              <w:rPr>
                <w:sz w:val="22"/>
                <w:szCs w:val="22"/>
              </w:rPr>
              <w:t>kuhinjsku</w:t>
            </w:r>
            <w:r>
              <w:rPr>
                <w:sz w:val="22"/>
                <w:szCs w:val="22"/>
                <w:lang w:val="sr-Latn-CS"/>
              </w:rPr>
              <w:t xml:space="preserve"> </w:t>
            </w:r>
            <w:r>
              <w:rPr>
                <w:sz w:val="22"/>
                <w:szCs w:val="22"/>
              </w:rPr>
              <w:t>so</w:t>
            </w:r>
            <w:r>
              <w:rPr>
                <w:sz w:val="22"/>
                <w:szCs w:val="22"/>
                <w:lang w:val="sr-Latn-CS"/>
              </w:rPr>
              <w:t xml:space="preserve"> </w:t>
            </w:r>
            <w:r>
              <w:rPr>
                <w:sz w:val="22"/>
                <w:szCs w:val="22"/>
              </w:rPr>
              <w:t>koje</w:t>
            </w:r>
            <w:r>
              <w:rPr>
                <w:sz w:val="22"/>
                <w:szCs w:val="22"/>
                <w:lang w:val="sr-Latn-CS"/>
              </w:rPr>
              <w:t xml:space="preserve"> </w:t>
            </w:r>
            <w:r>
              <w:rPr>
                <w:sz w:val="22"/>
                <w:szCs w:val="22"/>
              </w:rPr>
              <w:t>sadr</w:t>
            </w:r>
            <w:r>
              <w:rPr>
                <w:sz w:val="22"/>
                <w:szCs w:val="22"/>
                <w:lang w:val="sr-Latn-CS"/>
              </w:rPr>
              <w:t>ž</w:t>
            </w:r>
            <w:r>
              <w:rPr>
                <w:sz w:val="22"/>
                <w:szCs w:val="22"/>
              </w:rPr>
              <w:t>e</w:t>
            </w:r>
            <w:r>
              <w:rPr>
                <w:sz w:val="22"/>
                <w:szCs w:val="22"/>
                <w:lang w:val="sr-Latn-CS"/>
              </w:rPr>
              <w:t xml:space="preserve"> </w:t>
            </w:r>
            <w:r>
              <w:rPr>
                <w:sz w:val="22"/>
                <w:szCs w:val="22"/>
              </w:rPr>
              <w:t>kalijum</w:t>
            </w:r>
            <w:r>
              <w:rPr>
                <w:sz w:val="22"/>
                <w:szCs w:val="22"/>
                <w:lang w:val="sr-Latn-CS"/>
              </w:rPr>
              <w:t xml:space="preserve"> </w:t>
            </w:r>
            <w:r>
              <w:rPr>
                <w:sz w:val="22"/>
                <w:szCs w:val="22"/>
              </w:rPr>
              <w:t>i</w:t>
            </w:r>
            <w:r>
              <w:rPr>
                <w:sz w:val="22"/>
                <w:szCs w:val="22"/>
                <w:lang w:val="sr-Latn-CS"/>
              </w:rPr>
              <w:t xml:space="preserve"> drugih ljekova koji mogu izazvati povećanje serumskog kalijuma (npr. ljekova koji sadrže trimetoprim)  </w:t>
            </w:r>
            <w:r>
              <w:rPr>
                <w:sz w:val="22"/>
                <w:szCs w:val="22"/>
              </w:rPr>
              <w:t>i</w:t>
            </w:r>
            <w:r>
              <w:rPr>
                <w:sz w:val="22"/>
                <w:szCs w:val="22"/>
                <w:lang w:val="sr-Latn-CS"/>
              </w:rPr>
              <w:t xml:space="preserve"> </w:t>
            </w:r>
            <w:r>
              <w:rPr>
                <w:sz w:val="22"/>
                <w:szCs w:val="22"/>
              </w:rPr>
              <w:t>losartan</w:t>
            </w:r>
            <w:r>
              <w:rPr>
                <w:sz w:val="22"/>
                <w:szCs w:val="22"/>
                <w:lang w:val="sr-Latn-CS"/>
              </w:rPr>
              <w:t>/</w:t>
            </w:r>
            <w:r>
              <w:rPr>
                <w:sz w:val="22"/>
                <w:szCs w:val="22"/>
              </w:rPr>
              <w:t>hidrohlortiazida</w:t>
            </w:r>
            <w:r>
              <w:rPr>
                <w:sz w:val="22"/>
                <w:szCs w:val="22"/>
                <w:lang w:val="sr-Latn-CS"/>
              </w:rPr>
              <w:t xml:space="preserve"> </w:t>
            </w:r>
            <w:r>
              <w:rPr>
                <w:sz w:val="22"/>
                <w:szCs w:val="22"/>
              </w:rPr>
              <w:t>nije</w:t>
            </w:r>
            <w:r>
              <w:rPr>
                <w:sz w:val="22"/>
                <w:szCs w:val="22"/>
                <w:lang w:val="sr-Latn-CS"/>
              </w:rPr>
              <w:t xml:space="preserve"> </w:t>
            </w:r>
            <w:r>
              <w:rPr>
                <w:sz w:val="22"/>
                <w:szCs w:val="22"/>
              </w:rPr>
              <w:t>preporu</w:t>
            </w:r>
            <w:r>
              <w:rPr>
                <w:sz w:val="22"/>
                <w:szCs w:val="22"/>
                <w:lang w:val="sr-Latn-CS"/>
              </w:rPr>
              <w:t>č</w:t>
            </w:r>
            <w:r>
              <w:rPr>
                <w:sz w:val="22"/>
                <w:szCs w:val="22"/>
              </w:rPr>
              <w:t>ljiva</w:t>
            </w:r>
            <w:r>
              <w:rPr>
                <w:sz w:val="22"/>
                <w:szCs w:val="22"/>
                <w:lang w:val="sr-Latn-CS"/>
              </w:rPr>
              <w:t xml:space="preserve"> (</w:t>
            </w:r>
            <w:r>
              <w:rPr>
                <w:sz w:val="22"/>
                <w:szCs w:val="22"/>
              </w:rPr>
              <w:t>pogledajte</w:t>
            </w:r>
            <w:r>
              <w:rPr>
                <w:sz w:val="22"/>
                <w:szCs w:val="22"/>
                <w:lang w:val="sr-Latn-CS"/>
              </w:rPr>
              <w:t xml:space="preserve"> </w:t>
            </w:r>
            <w:r>
              <w:rPr>
                <w:sz w:val="22"/>
                <w:szCs w:val="22"/>
              </w:rPr>
              <w:t>dio</w:t>
            </w:r>
            <w:r>
              <w:rPr>
                <w:sz w:val="22"/>
                <w:szCs w:val="22"/>
                <w:lang w:val="sr-Latn-CS"/>
              </w:rPr>
              <w:t xml:space="preserve"> 4.5).</w:t>
            </w:r>
          </w:p>
          <w:p w:rsidR="008C1B08" w:rsidRDefault="008C1B08">
            <w:pPr>
              <w:autoSpaceDE w:val="0"/>
              <w:autoSpaceDN w:val="0"/>
              <w:adjustRightInd w:val="0"/>
              <w:jc w:val="both"/>
              <w:rPr>
                <w:sz w:val="16"/>
                <w:szCs w:val="16"/>
                <w:lang w:val="sr-Latn-CS"/>
              </w:rPr>
            </w:pPr>
          </w:p>
          <w:p w:rsidR="008C1B08" w:rsidRDefault="00F35B20">
            <w:pPr>
              <w:autoSpaceDE w:val="0"/>
              <w:autoSpaceDN w:val="0"/>
              <w:adjustRightInd w:val="0"/>
              <w:jc w:val="both"/>
              <w:rPr>
                <w:i/>
                <w:iCs/>
                <w:sz w:val="22"/>
                <w:szCs w:val="22"/>
                <w:lang w:val="sr-Latn-CS"/>
              </w:rPr>
            </w:pPr>
            <w:r>
              <w:rPr>
                <w:i/>
                <w:iCs/>
                <w:sz w:val="22"/>
                <w:szCs w:val="22"/>
              </w:rPr>
              <w:t>O</w:t>
            </w:r>
            <w:r>
              <w:rPr>
                <w:i/>
                <w:iCs/>
                <w:sz w:val="22"/>
                <w:szCs w:val="22"/>
                <w:lang w:val="sr-Latn-CS"/>
              </w:rPr>
              <w:t>š</w:t>
            </w:r>
            <w:r>
              <w:rPr>
                <w:i/>
                <w:iCs/>
                <w:sz w:val="22"/>
                <w:szCs w:val="22"/>
              </w:rPr>
              <w:t>te</w:t>
            </w:r>
            <w:r>
              <w:rPr>
                <w:i/>
                <w:iCs/>
                <w:sz w:val="22"/>
                <w:szCs w:val="22"/>
                <w:lang w:val="sr-Latn-CS"/>
              </w:rPr>
              <w:t>ć</w:t>
            </w:r>
            <w:r>
              <w:rPr>
                <w:i/>
                <w:iCs/>
                <w:sz w:val="22"/>
                <w:szCs w:val="22"/>
              </w:rPr>
              <w:t>enje</w:t>
            </w:r>
            <w:r>
              <w:rPr>
                <w:i/>
                <w:iCs/>
                <w:sz w:val="22"/>
                <w:szCs w:val="22"/>
                <w:lang w:val="sr-Latn-CS"/>
              </w:rPr>
              <w:t xml:space="preserve"> </w:t>
            </w:r>
            <w:r>
              <w:rPr>
                <w:i/>
                <w:iCs/>
                <w:sz w:val="22"/>
                <w:szCs w:val="22"/>
              </w:rPr>
              <w:t>jetrene</w:t>
            </w:r>
            <w:r>
              <w:rPr>
                <w:i/>
                <w:iCs/>
                <w:sz w:val="22"/>
                <w:szCs w:val="22"/>
                <w:lang w:val="sr-Latn-CS"/>
              </w:rPr>
              <w:t xml:space="preserve"> </w:t>
            </w:r>
            <w:r>
              <w:rPr>
                <w:i/>
                <w:iCs/>
                <w:sz w:val="22"/>
                <w:szCs w:val="22"/>
              </w:rPr>
              <w:t>funkcije</w:t>
            </w:r>
            <w:r>
              <w:rPr>
                <w:i/>
                <w:iCs/>
                <w:sz w:val="22"/>
                <w:szCs w:val="22"/>
                <w:lang w:val="sr-Latn-CS"/>
              </w:rPr>
              <w:t xml:space="preserve"> </w:t>
            </w:r>
          </w:p>
          <w:p w:rsidR="008C1B08" w:rsidRDefault="00F35B20">
            <w:pPr>
              <w:autoSpaceDE w:val="0"/>
              <w:autoSpaceDN w:val="0"/>
              <w:adjustRightInd w:val="0"/>
              <w:jc w:val="both"/>
              <w:rPr>
                <w:sz w:val="22"/>
                <w:szCs w:val="22"/>
                <w:lang w:val="sr-Latn-CS"/>
              </w:rPr>
            </w:pPr>
            <w:r>
              <w:rPr>
                <w:sz w:val="22"/>
                <w:szCs w:val="22"/>
              </w:rPr>
              <w:t>Na</w:t>
            </w:r>
            <w:r>
              <w:rPr>
                <w:sz w:val="22"/>
                <w:szCs w:val="22"/>
                <w:lang w:val="sr-Latn-CS"/>
              </w:rPr>
              <w:t xml:space="preserve"> </w:t>
            </w:r>
            <w:r>
              <w:rPr>
                <w:sz w:val="22"/>
                <w:szCs w:val="22"/>
              </w:rPr>
              <w:t>osnovu</w:t>
            </w:r>
            <w:r>
              <w:rPr>
                <w:sz w:val="22"/>
                <w:szCs w:val="22"/>
                <w:lang w:val="sr-Latn-CS"/>
              </w:rPr>
              <w:t xml:space="preserve"> </w:t>
            </w:r>
            <w:r>
              <w:rPr>
                <w:sz w:val="22"/>
                <w:szCs w:val="22"/>
              </w:rPr>
              <w:t>farmakokinetskih</w:t>
            </w:r>
            <w:r>
              <w:rPr>
                <w:sz w:val="22"/>
                <w:szCs w:val="22"/>
                <w:lang w:val="sr-Latn-CS"/>
              </w:rPr>
              <w:t xml:space="preserve"> </w:t>
            </w:r>
            <w:r>
              <w:rPr>
                <w:sz w:val="22"/>
                <w:szCs w:val="22"/>
              </w:rPr>
              <w:t>podataka</w:t>
            </w:r>
            <w:r>
              <w:rPr>
                <w:sz w:val="22"/>
                <w:szCs w:val="22"/>
                <w:lang w:val="sr-Latn-CS"/>
              </w:rPr>
              <w:t xml:space="preserve"> </w:t>
            </w:r>
            <w:r>
              <w:rPr>
                <w:sz w:val="22"/>
                <w:szCs w:val="22"/>
              </w:rPr>
              <w:t>koji</w:t>
            </w:r>
            <w:r>
              <w:rPr>
                <w:sz w:val="22"/>
                <w:szCs w:val="22"/>
                <w:lang w:val="sr-Latn-CS"/>
              </w:rPr>
              <w:t xml:space="preserve"> </w:t>
            </w:r>
            <w:r>
              <w:rPr>
                <w:sz w:val="22"/>
                <w:szCs w:val="22"/>
              </w:rPr>
              <w:t>pokazuju</w:t>
            </w:r>
            <w:r>
              <w:rPr>
                <w:sz w:val="22"/>
                <w:szCs w:val="22"/>
                <w:lang w:val="sr-Latn-CS"/>
              </w:rPr>
              <w:t xml:space="preserve"> </w:t>
            </w:r>
            <w:r>
              <w:rPr>
                <w:sz w:val="22"/>
                <w:szCs w:val="22"/>
              </w:rPr>
              <w:t>zna</w:t>
            </w:r>
            <w:r>
              <w:rPr>
                <w:sz w:val="22"/>
                <w:szCs w:val="22"/>
                <w:lang w:val="sr-Latn-CS"/>
              </w:rPr>
              <w:t>č</w:t>
            </w:r>
            <w:r>
              <w:rPr>
                <w:sz w:val="22"/>
                <w:szCs w:val="22"/>
              </w:rPr>
              <w:t>ajno</w:t>
            </w:r>
            <w:r>
              <w:rPr>
                <w:sz w:val="22"/>
                <w:szCs w:val="22"/>
                <w:lang w:val="sr-Latn-CS"/>
              </w:rPr>
              <w:t xml:space="preserve"> </w:t>
            </w:r>
            <w:r>
              <w:rPr>
                <w:sz w:val="22"/>
                <w:szCs w:val="22"/>
              </w:rPr>
              <w:t>pove</w:t>
            </w:r>
            <w:r>
              <w:rPr>
                <w:sz w:val="22"/>
                <w:szCs w:val="22"/>
                <w:lang w:val="sr-Latn-CS"/>
              </w:rPr>
              <w:t>ć</w:t>
            </w:r>
            <w:r>
              <w:rPr>
                <w:sz w:val="22"/>
                <w:szCs w:val="22"/>
              </w:rPr>
              <w:t>anu</w:t>
            </w:r>
            <w:r>
              <w:rPr>
                <w:sz w:val="22"/>
                <w:szCs w:val="22"/>
                <w:lang w:val="sr-Latn-CS"/>
              </w:rPr>
              <w:t xml:space="preserve"> </w:t>
            </w:r>
            <w:r>
              <w:rPr>
                <w:sz w:val="22"/>
                <w:szCs w:val="22"/>
              </w:rPr>
              <w:t>koncentraciju</w:t>
            </w:r>
            <w:r>
              <w:rPr>
                <w:sz w:val="22"/>
                <w:szCs w:val="22"/>
                <w:lang w:val="sr-Latn-CS"/>
              </w:rPr>
              <w:t xml:space="preserve"> </w:t>
            </w:r>
            <w:r>
              <w:rPr>
                <w:sz w:val="22"/>
                <w:szCs w:val="22"/>
              </w:rPr>
              <w:t>losartana</w:t>
            </w:r>
            <w:r>
              <w:rPr>
                <w:sz w:val="22"/>
                <w:szCs w:val="22"/>
                <w:lang w:val="sr-Latn-CS"/>
              </w:rPr>
              <w:t xml:space="preserve"> </w:t>
            </w:r>
            <w:r>
              <w:rPr>
                <w:sz w:val="22"/>
                <w:szCs w:val="22"/>
              </w:rPr>
              <w:t>u</w:t>
            </w:r>
            <w:r>
              <w:rPr>
                <w:sz w:val="22"/>
                <w:szCs w:val="22"/>
                <w:lang w:val="sr-Latn-CS"/>
              </w:rPr>
              <w:t xml:space="preserve"> </w:t>
            </w:r>
            <w:r>
              <w:rPr>
                <w:sz w:val="22"/>
                <w:szCs w:val="22"/>
              </w:rPr>
              <w:t>plazmi</w:t>
            </w:r>
            <w:r>
              <w:rPr>
                <w:sz w:val="22"/>
                <w:szCs w:val="22"/>
                <w:lang w:val="sr-Latn-CS"/>
              </w:rPr>
              <w:t xml:space="preserve"> kod </w:t>
            </w:r>
            <w:r>
              <w:rPr>
                <w:sz w:val="22"/>
                <w:szCs w:val="22"/>
              </w:rPr>
              <w:t>pacijenata</w:t>
            </w:r>
            <w:r>
              <w:rPr>
                <w:sz w:val="22"/>
                <w:szCs w:val="22"/>
                <w:lang w:val="sr-Latn-CS"/>
              </w:rPr>
              <w:t xml:space="preserve"> </w:t>
            </w:r>
            <w:r>
              <w:rPr>
                <w:sz w:val="22"/>
                <w:szCs w:val="22"/>
              </w:rPr>
              <w:t>sa</w:t>
            </w:r>
            <w:r>
              <w:rPr>
                <w:sz w:val="22"/>
                <w:szCs w:val="22"/>
                <w:lang w:val="sr-Latn-CS"/>
              </w:rPr>
              <w:t xml:space="preserve"> </w:t>
            </w:r>
            <w:r>
              <w:rPr>
                <w:sz w:val="22"/>
                <w:szCs w:val="22"/>
              </w:rPr>
              <w:t>cirozom</w:t>
            </w:r>
            <w:r>
              <w:rPr>
                <w:sz w:val="22"/>
                <w:szCs w:val="22"/>
                <w:lang w:val="sr-Latn-CS"/>
              </w:rPr>
              <w:t xml:space="preserve"> </w:t>
            </w:r>
            <w:r>
              <w:rPr>
                <w:sz w:val="22"/>
                <w:szCs w:val="22"/>
              </w:rPr>
              <w:t>jetre</w:t>
            </w:r>
            <w:r>
              <w:rPr>
                <w:sz w:val="22"/>
                <w:szCs w:val="22"/>
                <w:lang w:val="sr-Latn-CS"/>
              </w:rPr>
              <w:t xml:space="preserve">, lijek </w:t>
            </w:r>
            <w:r>
              <w:rPr>
                <w:bCs/>
                <w:sz w:val="22"/>
                <w:szCs w:val="22"/>
                <w:lang w:val="sr-Latn-CS"/>
              </w:rPr>
              <w:t>Lorista</w:t>
            </w:r>
            <w:r>
              <w:rPr>
                <w:bCs/>
                <w:sz w:val="22"/>
                <w:szCs w:val="22"/>
                <w:vertAlign w:val="superscript"/>
                <w:lang w:val="sr-Latn-CS"/>
              </w:rPr>
              <w:t xml:space="preserve"> </w:t>
            </w:r>
            <w:r>
              <w:rPr>
                <w:bCs/>
                <w:sz w:val="22"/>
                <w:szCs w:val="22"/>
                <w:lang w:val="sr-Latn-CS"/>
              </w:rPr>
              <w:t>H</w:t>
            </w:r>
            <w:r>
              <w:rPr>
                <w:bCs/>
                <w:sz w:val="22"/>
                <w:szCs w:val="22"/>
                <w:vertAlign w:val="superscript"/>
                <w:lang w:val="sr-Latn-CS"/>
              </w:rPr>
              <w:t xml:space="preserve">  </w:t>
            </w:r>
            <w:r>
              <w:rPr>
                <w:sz w:val="22"/>
                <w:szCs w:val="22"/>
              </w:rPr>
              <w:t>i</w:t>
            </w:r>
            <w:r>
              <w:rPr>
                <w:sz w:val="22"/>
                <w:lang w:val="sr-Latn-CS"/>
              </w:rPr>
              <w:t xml:space="preserve"> </w:t>
            </w:r>
            <w:r>
              <w:rPr>
                <w:sz w:val="22"/>
                <w:szCs w:val="22"/>
              </w:rPr>
              <w:t>lijek</w:t>
            </w:r>
            <w:r>
              <w:rPr>
                <w:sz w:val="22"/>
                <w:szCs w:val="22"/>
                <w:lang w:val="sr-Latn-CS"/>
              </w:rPr>
              <w:t xml:space="preserve"> </w:t>
            </w:r>
            <w:r>
              <w:rPr>
                <w:bCs/>
                <w:sz w:val="22"/>
                <w:szCs w:val="22"/>
                <w:lang w:val="sr-Latn-CS"/>
              </w:rPr>
              <w:t>Lorista</w:t>
            </w:r>
            <w:r>
              <w:rPr>
                <w:bCs/>
                <w:sz w:val="22"/>
                <w:szCs w:val="22"/>
                <w:vertAlign w:val="superscript"/>
                <w:lang w:val="sr-Latn-CS"/>
              </w:rPr>
              <w:t xml:space="preserve"> </w:t>
            </w:r>
            <w:r>
              <w:rPr>
                <w:bCs/>
                <w:sz w:val="22"/>
                <w:szCs w:val="22"/>
                <w:lang w:val="sr-Latn-CS"/>
              </w:rPr>
              <w:t xml:space="preserve"> HD</w:t>
            </w:r>
            <w:r>
              <w:rPr>
                <w:bCs/>
                <w:sz w:val="22"/>
                <w:szCs w:val="22"/>
                <w:vertAlign w:val="superscript"/>
                <w:lang w:val="sr-Latn-CS"/>
              </w:rPr>
              <w:t xml:space="preserve"> </w:t>
            </w:r>
            <w:r>
              <w:rPr>
                <w:bCs/>
                <w:sz w:val="22"/>
                <w:szCs w:val="22"/>
                <w:lang w:val="sr-Latn-CS"/>
              </w:rPr>
              <w:t xml:space="preserve"> </w:t>
            </w:r>
            <w:r>
              <w:rPr>
                <w:sz w:val="22"/>
                <w:szCs w:val="22"/>
              </w:rPr>
              <w:t>treba</w:t>
            </w:r>
            <w:r>
              <w:rPr>
                <w:sz w:val="22"/>
                <w:szCs w:val="22"/>
                <w:lang w:val="sr-Latn-CS"/>
              </w:rPr>
              <w:t xml:space="preserve"> </w:t>
            </w:r>
            <w:r>
              <w:rPr>
                <w:sz w:val="22"/>
                <w:szCs w:val="22"/>
              </w:rPr>
              <w:t>s</w:t>
            </w:r>
            <w:r>
              <w:rPr>
                <w:sz w:val="22"/>
                <w:szCs w:val="22"/>
                <w:lang w:val="sr-Latn-CS"/>
              </w:rPr>
              <w:t xml:space="preserve"> </w:t>
            </w:r>
            <w:r>
              <w:rPr>
                <w:sz w:val="22"/>
                <w:szCs w:val="22"/>
              </w:rPr>
              <w:t>oprezom</w:t>
            </w:r>
            <w:r>
              <w:rPr>
                <w:sz w:val="22"/>
                <w:szCs w:val="22"/>
                <w:lang w:val="sr-Latn-CS"/>
              </w:rPr>
              <w:t xml:space="preserve"> primjenjivati kod </w:t>
            </w:r>
            <w:r>
              <w:rPr>
                <w:sz w:val="22"/>
                <w:szCs w:val="22"/>
              </w:rPr>
              <w:t>pacijenata</w:t>
            </w:r>
            <w:r>
              <w:rPr>
                <w:sz w:val="22"/>
                <w:szCs w:val="22"/>
                <w:lang w:val="sr-Latn-CS"/>
              </w:rPr>
              <w:t xml:space="preserve"> </w:t>
            </w:r>
            <w:r>
              <w:rPr>
                <w:sz w:val="22"/>
                <w:szCs w:val="22"/>
              </w:rPr>
              <w:t>s</w:t>
            </w:r>
            <w:r>
              <w:rPr>
                <w:sz w:val="22"/>
                <w:szCs w:val="22"/>
                <w:lang w:val="sr-Latn-CS"/>
              </w:rPr>
              <w:t xml:space="preserve"> </w:t>
            </w:r>
            <w:r>
              <w:rPr>
                <w:sz w:val="22"/>
                <w:szCs w:val="22"/>
              </w:rPr>
              <w:t>blagim</w:t>
            </w:r>
            <w:r>
              <w:rPr>
                <w:sz w:val="22"/>
                <w:szCs w:val="22"/>
                <w:lang w:val="sr-Latn-CS"/>
              </w:rPr>
              <w:t xml:space="preserve"> </w:t>
            </w:r>
            <w:r>
              <w:rPr>
                <w:sz w:val="22"/>
                <w:szCs w:val="22"/>
              </w:rPr>
              <w:t>do</w:t>
            </w:r>
            <w:r>
              <w:rPr>
                <w:sz w:val="22"/>
                <w:szCs w:val="22"/>
                <w:lang w:val="sr-Latn-CS"/>
              </w:rPr>
              <w:t xml:space="preserve"> </w:t>
            </w:r>
            <w:r>
              <w:rPr>
                <w:sz w:val="22"/>
                <w:szCs w:val="22"/>
              </w:rPr>
              <w:t>umjerenim</w:t>
            </w:r>
            <w:r>
              <w:rPr>
                <w:sz w:val="22"/>
                <w:szCs w:val="22"/>
                <w:lang w:val="sr-Latn-CS"/>
              </w:rPr>
              <w:t xml:space="preserve"> </w:t>
            </w:r>
            <w:r>
              <w:rPr>
                <w:sz w:val="22"/>
                <w:szCs w:val="22"/>
              </w:rPr>
              <w:t>o</w:t>
            </w:r>
            <w:r>
              <w:rPr>
                <w:sz w:val="22"/>
                <w:szCs w:val="22"/>
                <w:lang w:val="sr-Latn-CS"/>
              </w:rPr>
              <w:t>š</w:t>
            </w:r>
            <w:r>
              <w:rPr>
                <w:sz w:val="22"/>
                <w:szCs w:val="22"/>
              </w:rPr>
              <w:t>te</w:t>
            </w:r>
            <w:r>
              <w:rPr>
                <w:sz w:val="22"/>
                <w:szCs w:val="22"/>
                <w:lang w:val="sr-Latn-CS"/>
              </w:rPr>
              <w:t>ć</w:t>
            </w:r>
            <w:r>
              <w:rPr>
                <w:sz w:val="22"/>
                <w:szCs w:val="22"/>
              </w:rPr>
              <w:t>enjem</w:t>
            </w:r>
            <w:r>
              <w:rPr>
                <w:sz w:val="22"/>
                <w:szCs w:val="22"/>
                <w:lang w:val="sr-Latn-CS"/>
              </w:rPr>
              <w:t xml:space="preserve"> </w:t>
            </w:r>
            <w:r>
              <w:rPr>
                <w:sz w:val="22"/>
                <w:szCs w:val="22"/>
              </w:rPr>
              <w:t>jetrene</w:t>
            </w:r>
            <w:r>
              <w:rPr>
                <w:sz w:val="22"/>
                <w:szCs w:val="22"/>
                <w:lang w:val="sr-Latn-CS"/>
              </w:rPr>
              <w:t xml:space="preserve"> </w:t>
            </w:r>
            <w:r>
              <w:rPr>
                <w:sz w:val="22"/>
                <w:szCs w:val="22"/>
              </w:rPr>
              <w:t>funkcije</w:t>
            </w:r>
            <w:r>
              <w:rPr>
                <w:sz w:val="22"/>
                <w:szCs w:val="22"/>
                <w:lang w:val="sr-Latn-CS"/>
              </w:rPr>
              <w:t xml:space="preserve"> </w:t>
            </w:r>
            <w:r>
              <w:rPr>
                <w:sz w:val="22"/>
                <w:szCs w:val="22"/>
              </w:rPr>
              <w:t>u</w:t>
            </w:r>
            <w:r>
              <w:rPr>
                <w:sz w:val="22"/>
                <w:szCs w:val="22"/>
                <w:lang w:val="sr-Latn-CS"/>
              </w:rPr>
              <w:t xml:space="preserve"> </w:t>
            </w:r>
            <w:r>
              <w:rPr>
                <w:sz w:val="22"/>
                <w:szCs w:val="22"/>
              </w:rPr>
              <w:t>anamnezi</w:t>
            </w:r>
            <w:r>
              <w:rPr>
                <w:sz w:val="22"/>
                <w:szCs w:val="22"/>
                <w:lang w:val="sr-Latn-CS"/>
              </w:rPr>
              <w:t xml:space="preserve">. </w:t>
            </w:r>
            <w:r>
              <w:rPr>
                <w:sz w:val="22"/>
                <w:szCs w:val="22"/>
              </w:rPr>
              <w:t>Ne</w:t>
            </w:r>
            <w:r>
              <w:rPr>
                <w:sz w:val="22"/>
                <w:szCs w:val="22"/>
                <w:lang w:val="sr-Latn-CS"/>
              </w:rPr>
              <w:t xml:space="preserve"> </w:t>
            </w:r>
            <w:r>
              <w:rPr>
                <w:sz w:val="22"/>
                <w:szCs w:val="22"/>
              </w:rPr>
              <w:t>postoje</w:t>
            </w:r>
            <w:r>
              <w:rPr>
                <w:sz w:val="22"/>
                <w:szCs w:val="22"/>
                <w:lang w:val="sr-Latn-CS"/>
              </w:rPr>
              <w:t xml:space="preserve"> </w:t>
            </w:r>
            <w:r>
              <w:rPr>
                <w:sz w:val="22"/>
                <w:szCs w:val="22"/>
              </w:rPr>
              <w:t>terapijska</w:t>
            </w:r>
            <w:r>
              <w:rPr>
                <w:sz w:val="22"/>
                <w:szCs w:val="22"/>
                <w:lang w:val="sr-Latn-CS"/>
              </w:rPr>
              <w:t xml:space="preserve"> </w:t>
            </w:r>
            <w:r>
              <w:rPr>
                <w:sz w:val="22"/>
                <w:szCs w:val="22"/>
              </w:rPr>
              <w:t>iskustva</w:t>
            </w:r>
            <w:r>
              <w:rPr>
                <w:sz w:val="22"/>
                <w:szCs w:val="22"/>
                <w:lang w:val="sr-Latn-CS"/>
              </w:rPr>
              <w:t xml:space="preserve"> kod pacijenata </w:t>
            </w:r>
            <w:r>
              <w:rPr>
                <w:sz w:val="22"/>
                <w:szCs w:val="22"/>
              </w:rPr>
              <w:t>s</w:t>
            </w:r>
            <w:r>
              <w:rPr>
                <w:sz w:val="22"/>
                <w:szCs w:val="22"/>
                <w:lang w:val="sr-Latn-CS"/>
              </w:rPr>
              <w:t xml:space="preserve"> </w:t>
            </w:r>
            <w:r>
              <w:rPr>
                <w:sz w:val="22"/>
                <w:szCs w:val="22"/>
              </w:rPr>
              <w:t>te</w:t>
            </w:r>
            <w:r>
              <w:rPr>
                <w:sz w:val="22"/>
                <w:szCs w:val="22"/>
                <w:lang w:val="sr-Latn-CS"/>
              </w:rPr>
              <w:t>š</w:t>
            </w:r>
            <w:r>
              <w:rPr>
                <w:sz w:val="22"/>
                <w:szCs w:val="22"/>
              </w:rPr>
              <w:t>kim</w:t>
            </w:r>
            <w:r>
              <w:rPr>
                <w:sz w:val="22"/>
                <w:szCs w:val="22"/>
                <w:lang w:val="sr-Latn-CS"/>
              </w:rPr>
              <w:t xml:space="preserve"> </w:t>
            </w:r>
            <w:r>
              <w:rPr>
                <w:sz w:val="22"/>
                <w:szCs w:val="22"/>
              </w:rPr>
              <w:t>o</w:t>
            </w:r>
            <w:r>
              <w:rPr>
                <w:sz w:val="22"/>
                <w:szCs w:val="22"/>
                <w:lang w:val="sr-Latn-CS"/>
              </w:rPr>
              <w:t>š</w:t>
            </w:r>
            <w:r>
              <w:rPr>
                <w:sz w:val="22"/>
                <w:szCs w:val="22"/>
              </w:rPr>
              <w:t>te</w:t>
            </w:r>
            <w:r>
              <w:rPr>
                <w:sz w:val="22"/>
                <w:szCs w:val="22"/>
                <w:lang w:val="sr-Latn-CS"/>
              </w:rPr>
              <w:t>ć</w:t>
            </w:r>
            <w:r>
              <w:rPr>
                <w:sz w:val="22"/>
                <w:szCs w:val="22"/>
              </w:rPr>
              <w:t>enjem</w:t>
            </w:r>
            <w:r>
              <w:rPr>
                <w:sz w:val="22"/>
                <w:szCs w:val="22"/>
                <w:lang w:val="sr-Latn-CS"/>
              </w:rPr>
              <w:t xml:space="preserve"> </w:t>
            </w:r>
            <w:r>
              <w:rPr>
                <w:sz w:val="22"/>
                <w:szCs w:val="22"/>
              </w:rPr>
              <w:t>jetrene</w:t>
            </w:r>
            <w:r>
              <w:rPr>
                <w:sz w:val="22"/>
                <w:szCs w:val="22"/>
                <w:lang w:val="sr-Latn-CS"/>
              </w:rPr>
              <w:t xml:space="preserve"> </w:t>
            </w:r>
            <w:r>
              <w:rPr>
                <w:sz w:val="22"/>
                <w:szCs w:val="22"/>
              </w:rPr>
              <w:t>funkcije</w:t>
            </w:r>
            <w:r>
              <w:rPr>
                <w:sz w:val="22"/>
                <w:szCs w:val="22"/>
                <w:lang w:val="sr-Latn-CS"/>
              </w:rPr>
              <w:t xml:space="preserve">. </w:t>
            </w:r>
            <w:r>
              <w:rPr>
                <w:sz w:val="22"/>
                <w:szCs w:val="22"/>
              </w:rPr>
              <w:t>Zbog</w:t>
            </w:r>
            <w:r>
              <w:rPr>
                <w:sz w:val="22"/>
                <w:szCs w:val="22"/>
                <w:lang w:val="sr-Latn-CS"/>
              </w:rPr>
              <w:t xml:space="preserve"> </w:t>
            </w:r>
            <w:r>
              <w:rPr>
                <w:sz w:val="22"/>
                <w:szCs w:val="22"/>
              </w:rPr>
              <w:t>toga</w:t>
            </w:r>
            <w:r>
              <w:rPr>
                <w:sz w:val="22"/>
                <w:szCs w:val="22"/>
                <w:lang w:val="sr-Latn-CS"/>
              </w:rPr>
              <w:t xml:space="preserve"> </w:t>
            </w:r>
            <w:r>
              <w:rPr>
                <w:sz w:val="22"/>
                <w:szCs w:val="22"/>
              </w:rPr>
              <w:t>su</w:t>
            </w:r>
            <w:r>
              <w:rPr>
                <w:sz w:val="22"/>
                <w:szCs w:val="22"/>
                <w:lang w:val="sr-Latn-CS"/>
              </w:rPr>
              <w:t xml:space="preserve"> </w:t>
            </w:r>
            <w:r>
              <w:rPr>
                <w:bCs/>
                <w:sz w:val="22"/>
                <w:szCs w:val="22"/>
                <w:lang w:val="sr-Latn-CS"/>
              </w:rPr>
              <w:t>Lorista</w:t>
            </w:r>
            <w:r>
              <w:rPr>
                <w:bCs/>
                <w:sz w:val="22"/>
                <w:szCs w:val="22"/>
                <w:vertAlign w:val="superscript"/>
                <w:lang w:val="sr-Latn-CS"/>
              </w:rPr>
              <w:t xml:space="preserve"> </w:t>
            </w:r>
            <w:r>
              <w:rPr>
                <w:bCs/>
                <w:sz w:val="22"/>
                <w:szCs w:val="22"/>
                <w:lang w:val="sr-Latn-CS"/>
              </w:rPr>
              <w:t xml:space="preserve"> H</w:t>
            </w:r>
            <w:r>
              <w:rPr>
                <w:bCs/>
                <w:sz w:val="22"/>
                <w:szCs w:val="22"/>
                <w:vertAlign w:val="superscript"/>
                <w:lang w:val="sr-Latn-CS"/>
              </w:rPr>
              <w:t xml:space="preserve">  </w:t>
            </w:r>
            <w:r>
              <w:rPr>
                <w:sz w:val="22"/>
                <w:szCs w:val="22"/>
              </w:rPr>
              <w:t>i</w:t>
            </w:r>
            <w:r>
              <w:rPr>
                <w:sz w:val="22"/>
                <w:szCs w:val="22"/>
                <w:lang w:val="sr-Latn-CS"/>
              </w:rPr>
              <w:t xml:space="preserve"> </w:t>
            </w:r>
            <w:r>
              <w:rPr>
                <w:bCs/>
                <w:sz w:val="22"/>
                <w:szCs w:val="22"/>
                <w:lang w:val="sr-Latn-CS"/>
              </w:rPr>
              <w:t>Lorista</w:t>
            </w:r>
            <w:r>
              <w:rPr>
                <w:bCs/>
                <w:sz w:val="22"/>
                <w:szCs w:val="22"/>
                <w:vertAlign w:val="superscript"/>
                <w:lang w:val="sr-Latn-CS"/>
              </w:rPr>
              <w:t xml:space="preserve"> </w:t>
            </w:r>
            <w:r>
              <w:rPr>
                <w:bCs/>
                <w:sz w:val="22"/>
                <w:szCs w:val="22"/>
                <w:lang w:val="sr-Latn-CS"/>
              </w:rPr>
              <w:t>HD</w:t>
            </w:r>
            <w:r>
              <w:rPr>
                <w:bCs/>
                <w:sz w:val="22"/>
                <w:szCs w:val="22"/>
                <w:vertAlign w:val="superscript"/>
                <w:lang w:val="sr-Latn-CS"/>
              </w:rPr>
              <w:t xml:space="preserve"> </w:t>
            </w:r>
            <w:r>
              <w:rPr>
                <w:bCs/>
                <w:sz w:val="22"/>
                <w:szCs w:val="22"/>
                <w:lang w:val="sr-Latn-CS"/>
              </w:rPr>
              <w:t xml:space="preserve"> </w:t>
            </w:r>
            <w:r>
              <w:rPr>
                <w:sz w:val="22"/>
                <w:szCs w:val="22"/>
              </w:rPr>
              <w:t>kontraindikovani</w:t>
            </w:r>
            <w:r>
              <w:rPr>
                <w:sz w:val="22"/>
                <w:szCs w:val="22"/>
                <w:lang w:val="sr-Latn-CS"/>
              </w:rPr>
              <w:t xml:space="preserve"> kod pacijenata </w:t>
            </w:r>
            <w:r>
              <w:rPr>
                <w:sz w:val="22"/>
                <w:szCs w:val="22"/>
              </w:rPr>
              <w:t>s</w:t>
            </w:r>
            <w:r>
              <w:rPr>
                <w:sz w:val="22"/>
                <w:szCs w:val="22"/>
                <w:lang w:val="sr-Latn-CS"/>
              </w:rPr>
              <w:t xml:space="preserve"> </w:t>
            </w:r>
            <w:r>
              <w:rPr>
                <w:sz w:val="22"/>
                <w:szCs w:val="22"/>
              </w:rPr>
              <w:t>te</w:t>
            </w:r>
            <w:r>
              <w:rPr>
                <w:sz w:val="22"/>
                <w:szCs w:val="22"/>
                <w:lang w:val="sr-Latn-CS"/>
              </w:rPr>
              <w:t>š</w:t>
            </w:r>
            <w:r>
              <w:rPr>
                <w:sz w:val="22"/>
                <w:szCs w:val="22"/>
              </w:rPr>
              <w:t>kim</w:t>
            </w:r>
            <w:r>
              <w:rPr>
                <w:sz w:val="22"/>
                <w:szCs w:val="22"/>
                <w:lang w:val="sr-Latn-CS"/>
              </w:rPr>
              <w:t xml:space="preserve"> </w:t>
            </w:r>
            <w:r>
              <w:rPr>
                <w:sz w:val="22"/>
                <w:szCs w:val="22"/>
              </w:rPr>
              <w:t>o</w:t>
            </w:r>
            <w:r>
              <w:rPr>
                <w:sz w:val="22"/>
                <w:szCs w:val="22"/>
                <w:lang w:val="sr-Latn-CS"/>
              </w:rPr>
              <w:t>š</w:t>
            </w:r>
            <w:r>
              <w:rPr>
                <w:sz w:val="22"/>
                <w:szCs w:val="22"/>
              </w:rPr>
              <w:t>te</w:t>
            </w:r>
            <w:r>
              <w:rPr>
                <w:sz w:val="22"/>
                <w:szCs w:val="22"/>
                <w:lang w:val="sr-Latn-CS"/>
              </w:rPr>
              <w:t>ć</w:t>
            </w:r>
            <w:r>
              <w:rPr>
                <w:sz w:val="22"/>
                <w:szCs w:val="22"/>
              </w:rPr>
              <w:t>enjem</w:t>
            </w:r>
            <w:r>
              <w:rPr>
                <w:sz w:val="22"/>
                <w:szCs w:val="22"/>
                <w:lang w:val="sr-Latn-CS"/>
              </w:rPr>
              <w:t xml:space="preserve"> </w:t>
            </w:r>
            <w:r>
              <w:rPr>
                <w:sz w:val="22"/>
                <w:szCs w:val="22"/>
              </w:rPr>
              <w:t>jetrene</w:t>
            </w:r>
            <w:r>
              <w:rPr>
                <w:sz w:val="22"/>
                <w:szCs w:val="22"/>
                <w:lang w:val="sr-Latn-CS"/>
              </w:rPr>
              <w:t xml:space="preserve"> </w:t>
            </w:r>
            <w:r>
              <w:rPr>
                <w:sz w:val="22"/>
                <w:szCs w:val="22"/>
              </w:rPr>
              <w:t>funkcije</w:t>
            </w:r>
            <w:r>
              <w:rPr>
                <w:sz w:val="22"/>
                <w:szCs w:val="22"/>
                <w:lang w:val="sr-Latn-CS"/>
              </w:rPr>
              <w:t xml:space="preserve"> (</w:t>
            </w:r>
            <w:r>
              <w:rPr>
                <w:sz w:val="22"/>
                <w:szCs w:val="22"/>
              </w:rPr>
              <w:t>pogledajte</w:t>
            </w:r>
            <w:r>
              <w:rPr>
                <w:sz w:val="22"/>
                <w:szCs w:val="22"/>
                <w:lang w:val="sr-Latn-CS"/>
              </w:rPr>
              <w:t xml:space="preserve"> </w:t>
            </w:r>
            <w:r>
              <w:rPr>
                <w:sz w:val="22"/>
                <w:szCs w:val="22"/>
              </w:rPr>
              <w:t>djelove</w:t>
            </w:r>
            <w:r>
              <w:rPr>
                <w:sz w:val="22"/>
                <w:szCs w:val="22"/>
                <w:lang w:val="sr-Latn-CS"/>
              </w:rPr>
              <w:t xml:space="preserve"> 4.2, 4.3 </w:t>
            </w:r>
            <w:r>
              <w:rPr>
                <w:sz w:val="22"/>
                <w:szCs w:val="22"/>
              </w:rPr>
              <w:t>i</w:t>
            </w:r>
            <w:r>
              <w:rPr>
                <w:sz w:val="22"/>
                <w:szCs w:val="22"/>
                <w:lang w:val="sr-Latn-CS"/>
              </w:rPr>
              <w:t xml:space="preserve"> 5.2).     </w:t>
            </w:r>
          </w:p>
          <w:p w:rsidR="008C1B08" w:rsidRDefault="008C1B08">
            <w:pPr>
              <w:autoSpaceDE w:val="0"/>
              <w:autoSpaceDN w:val="0"/>
              <w:adjustRightInd w:val="0"/>
              <w:rPr>
                <w:sz w:val="22"/>
                <w:szCs w:val="22"/>
                <w:lang w:val="sr-Latn-CS"/>
              </w:rPr>
            </w:pPr>
          </w:p>
          <w:p w:rsidR="008C1B08" w:rsidRDefault="00F35B20">
            <w:pPr>
              <w:autoSpaceDE w:val="0"/>
              <w:autoSpaceDN w:val="0"/>
              <w:adjustRightInd w:val="0"/>
              <w:jc w:val="both"/>
              <w:rPr>
                <w:i/>
                <w:iCs/>
                <w:sz w:val="22"/>
                <w:szCs w:val="22"/>
                <w:lang w:val="sr-Latn-CS"/>
              </w:rPr>
            </w:pPr>
            <w:r>
              <w:rPr>
                <w:i/>
                <w:iCs/>
                <w:sz w:val="22"/>
                <w:szCs w:val="22"/>
              </w:rPr>
              <w:t>O</w:t>
            </w:r>
            <w:r>
              <w:rPr>
                <w:i/>
                <w:iCs/>
                <w:sz w:val="22"/>
                <w:szCs w:val="22"/>
                <w:lang w:val="sr-Latn-CS"/>
              </w:rPr>
              <w:t>š</w:t>
            </w:r>
            <w:r>
              <w:rPr>
                <w:i/>
                <w:iCs/>
                <w:sz w:val="22"/>
                <w:szCs w:val="22"/>
              </w:rPr>
              <w:t>te</w:t>
            </w:r>
            <w:r>
              <w:rPr>
                <w:i/>
                <w:iCs/>
                <w:sz w:val="22"/>
                <w:szCs w:val="22"/>
                <w:lang w:val="sr-Latn-CS"/>
              </w:rPr>
              <w:t>ć</w:t>
            </w:r>
            <w:r>
              <w:rPr>
                <w:i/>
                <w:iCs/>
                <w:sz w:val="22"/>
                <w:szCs w:val="22"/>
              </w:rPr>
              <w:t>enje</w:t>
            </w:r>
            <w:r>
              <w:rPr>
                <w:i/>
                <w:iCs/>
                <w:sz w:val="22"/>
                <w:szCs w:val="22"/>
                <w:lang w:val="sr-Latn-CS"/>
              </w:rPr>
              <w:t xml:space="preserve"> </w:t>
            </w:r>
            <w:r>
              <w:rPr>
                <w:i/>
                <w:iCs/>
                <w:sz w:val="22"/>
                <w:szCs w:val="22"/>
              </w:rPr>
              <w:t>bubre</w:t>
            </w:r>
            <w:r>
              <w:rPr>
                <w:i/>
                <w:iCs/>
                <w:sz w:val="22"/>
                <w:szCs w:val="22"/>
                <w:lang w:val="sr-Latn-CS"/>
              </w:rPr>
              <w:t>ž</w:t>
            </w:r>
            <w:r>
              <w:rPr>
                <w:i/>
                <w:iCs/>
                <w:sz w:val="22"/>
                <w:szCs w:val="22"/>
              </w:rPr>
              <w:t>ne</w:t>
            </w:r>
            <w:r>
              <w:rPr>
                <w:i/>
                <w:iCs/>
                <w:sz w:val="22"/>
                <w:szCs w:val="22"/>
                <w:lang w:val="sr-Latn-CS"/>
              </w:rPr>
              <w:t xml:space="preserve"> </w:t>
            </w:r>
            <w:r>
              <w:rPr>
                <w:i/>
                <w:iCs/>
                <w:sz w:val="22"/>
                <w:szCs w:val="22"/>
              </w:rPr>
              <w:t>funkcije</w:t>
            </w:r>
            <w:r>
              <w:rPr>
                <w:i/>
                <w:iCs/>
                <w:sz w:val="22"/>
                <w:szCs w:val="22"/>
                <w:lang w:val="sr-Latn-CS"/>
              </w:rPr>
              <w:t xml:space="preserve"> </w:t>
            </w:r>
          </w:p>
          <w:p w:rsidR="008C1B08" w:rsidRDefault="00F35B20">
            <w:pPr>
              <w:autoSpaceDE w:val="0"/>
              <w:autoSpaceDN w:val="0"/>
              <w:adjustRightInd w:val="0"/>
              <w:jc w:val="both"/>
              <w:rPr>
                <w:sz w:val="22"/>
                <w:szCs w:val="22"/>
                <w:lang w:val="sr-Latn-CS"/>
              </w:rPr>
            </w:pPr>
            <w:r>
              <w:rPr>
                <w:sz w:val="22"/>
                <w:szCs w:val="22"/>
              </w:rPr>
              <w:t>Kao</w:t>
            </w:r>
            <w:r>
              <w:rPr>
                <w:sz w:val="22"/>
                <w:szCs w:val="22"/>
                <w:lang w:val="sr-Latn-CS"/>
              </w:rPr>
              <w:t xml:space="preserve"> </w:t>
            </w:r>
            <w:r>
              <w:rPr>
                <w:sz w:val="22"/>
                <w:szCs w:val="22"/>
              </w:rPr>
              <w:t>posljedica</w:t>
            </w:r>
            <w:r>
              <w:rPr>
                <w:sz w:val="22"/>
                <w:szCs w:val="22"/>
                <w:lang w:val="sr-Latn-CS"/>
              </w:rPr>
              <w:t xml:space="preserve"> </w:t>
            </w:r>
            <w:r>
              <w:rPr>
                <w:sz w:val="22"/>
                <w:szCs w:val="22"/>
              </w:rPr>
              <w:t>inhibicije</w:t>
            </w:r>
            <w:r>
              <w:rPr>
                <w:sz w:val="22"/>
                <w:szCs w:val="22"/>
                <w:lang w:val="sr-Latn-CS"/>
              </w:rPr>
              <w:t xml:space="preserve"> </w:t>
            </w:r>
            <w:r>
              <w:rPr>
                <w:sz w:val="22"/>
                <w:szCs w:val="22"/>
              </w:rPr>
              <w:t>sistema</w:t>
            </w:r>
            <w:r>
              <w:rPr>
                <w:sz w:val="22"/>
                <w:szCs w:val="22"/>
                <w:lang w:val="sr-Latn-CS"/>
              </w:rPr>
              <w:t xml:space="preserve"> </w:t>
            </w:r>
            <w:r>
              <w:rPr>
                <w:sz w:val="22"/>
                <w:szCs w:val="22"/>
              </w:rPr>
              <w:t>renin</w:t>
            </w:r>
            <w:r>
              <w:rPr>
                <w:sz w:val="22"/>
                <w:szCs w:val="22"/>
                <w:lang w:val="sr-Latn-CS"/>
              </w:rPr>
              <w:t>-</w:t>
            </w:r>
            <w:r>
              <w:rPr>
                <w:sz w:val="22"/>
                <w:szCs w:val="22"/>
              </w:rPr>
              <w:t>angiotenzin</w:t>
            </w:r>
            <w:r>
              <w:rPr>
                <w:sz w:val="22"/>
                <w:szCs w:val="22"/>
                <w:lang w:val="sr-Latn-CS"/>
              </w:rPr>
              <w:t>-</w:t>
            </w:r>
            <w:r>
              <w:rPr>
                <w:sz w:val="22"/>
                <w:szCs w:val="22"/>
              </w:rPr>
              <w:t>aldosteron</w:t>
            </w:r>
            <w:r>
              <w:rPr>
                <w:sz w:val="22"/>
                <w:szCs w:val="22"/>
                <w:lang w:val="sr-Latn-CS"/>
              </w:rPr>
              <w:t xml:space="preserve">, </w:t>
            </w:r>
            <w:r>
              <w:rPr>
                <w:sz w:val="22"/>
                <w:szCs w:val="22"/>
              </w:rPr>
              <w:t>prijavljene</w:t>
            </w:r>
            <w:r>
              <w:rPr>
                <w:sz w:val="22"/>
                <w:szCs w:val="22"/>
                <w:lang w:val="sr-Latn-CS"/>
              </w:rPr>
              <w:t xml:space="preserve"> </w:t>
            </w:r>
            <w:r>
              <w:rPr>
                <w:sz w:val="22"/>
                <w:szCs w:val="22"/>
              </w:rPr>
              <w:t>su</w:t>
            </w:r>
            <w:r>
              <w:rPr>
                <w:sz w:val="22"/>
                <w:szCs w:val="22"/>
                <w:lang w:val="sr-Latn-CS"/>
              </w:rPr>
              <w:t xml:space="preserve"> </w:t>
            </w:r>
            <w:r>
              <w:rPr>
                <w:sz w:val="22"/>
                <w:szCs w:val="22"/>
              </w:rPr>
              <w:t>promjene</w:t>
            </w:r>
            <w:r>
              <w:rPr>
                <w:sz w:val="22"/>
                <w:szCs w:val="22"/>
                <w:lang w:val="sr-Latn-CS"/>
              </w:rPr>
              <w:t xml:space="preserve"> </w:t>
            </w:r>
            <w:r>
              <w:rPr>
                <w:sz w:val="22"/>
                <w:szCs w:val="22"/>
              </w:rPr>
              <w:t>u</w:t>
            </w:r>
            <w:r>
              <w:rPr>
                <w:sz w:val="22"/>
                <w:szCs w:val="22"/>
                <w:lang w:val="sr-Latn-CS"/>
              </w:rPr>
              <w:t xml:space="preserve"> </w:t>
            </w:r>
            <w:r>
              <w:rPr>
                <w:sz w:val="22"/>
                <w:szCs w:val="22"/>
              </w:rPr>
              <w:t>funkciji</w:t>
            </w:r>
            <w:r>
              <w:rPr>
                <w:sz w:val="22"/>
                <w:szCs w:val="22"/>
                <w:lang w:val="sr-Latn-CS"/>
              </w:rPr>
              <w:t xml:space="preserve"> </w:t>
            </w:r>
            <w:r>
              <w:rPr>
                <w:sz w:val="22"/>
                <w:szCs w:val="22"/>
              </w:rPr>
              <w:t>bubrega</w:t>
            </w:r>
            <w:r>
              <w:rPr>
                <w:sz w:val="22"/>
                <w:szCs w:val="22"/>
                <w:lang w:val="sr-Latn-CS"/>
              </w:rPr>
              <w:t xml:space="preserve">, </w:t>
            </w:r>
            <w:r>
              <w:rPr>
                <w:sz w:val="22"/>
                <w:szCs w:val="22"/>
              </w:rPr>
              <w:t>uklju</w:t>
            </w:r>
            <w:r>
              <w:rPr>
                <w:sz w:val="22"/>
                <w:szCs w:val="22"/>
                <w:lang w:val="sr-Latn-CS"/>
              </w:rPr>
              <w:t>č</w:t>
            </w:r>
            <w:r>
              <w:rPr>
                <w:sz w:val="22"/>
                <w:szCs w:val="22"/>
              </w:rPr>
              <w:t>uju</w:t>
            </w:r>
            <w:r>
              <w:rPr>
                <w:sz w:val="22"/>
                <w:szCs w:val="22"/>
                <w:lang w:val="sr-Latn-CS"/>
              </w:rPr>
              <w:t>ć</w:t>
            </w:r>
            <w:r>
              <w:rPr>
                <w:sz w:val="22"/>
                <w:szCs w:val="22"/>
              </w:rPr>
              <w:t>i</w:t>
            </w:r>
            <w:r>
              <w:rPr>
                <w:sz w:val="22"/>
                <w:szCs w:val="22"/>
                <w:lang w:val="sr-Latn-CS"/>
              </w:rPr>
              <w:t xml:space="preserve"> </w:t>
            </w:r>
            <w:r>
              <w:rPr>
                <w:sz w:val="22"/>
                <w:szCs w:val="22"/>
              </w:rPr>
              <w:t>insuficijenciju</w:t>
            </w:r>
            <w:r>
              <w:rPr>
                <w:sz w:val="22"/>
                <w:szCs w:val="22"/>
                <w:lang w:val="sr-Latn-CS"/>
              </w:rPr>
              <w:t xml:space="preserve"> </w:t>
            </w:r>
            <w:r>
              <w:rPr>
                <w:sz w:val="22"/>
                <w:szCs w:val="22"/>
              </w:rPr>
              <w:t>bubrega</w:t>
            </w:r>
            <w:r>
              <w:rPr>
                <w:sz w:val="22"/>
                <w:szCs w:val="22"/>
                <w:lang w:val="sr-Latn-CS"/>
              </w:rPr>
              <w:t xml:space="preserve"> (</w:t>
            </w:r>
            <w:r>
              <w:rPr>
                <w:sz w:val="22"/>
                <w:szCs w:val="22"/>
              </w:rPr>
              <w:t>naro</w:t>
            </w:r>
            <w:r>
              <w:rPr>
                <w:sz w:val="22"/>
                <w:szCs w:val="22"/>
                <w:lang w:val="sr-Latn-CS"/>
              </w:rPr>
              <w:t>č</w:t>
            </w:r>
            <w:r>
              <w:rPr>
                <w:sz w:val="22"/>
                <w:szCs w:val="22"/>
              </w:rPr>
              <w:t>ito</w:t>
            </w:r>
            <w:r>
              <w:rPr>
                <w:sz w:val="22"/>
                <w:szCs w:val="22"/>
                <w:lang w:val="sr-Latn-CS"/>
              </w:rPr>
              <w:t xml:space="preserve"> kod pacijenata č</w:t>
            </w:r>
            <w:r>
              <w:rPr>
                <w:sz w:val="22"/>
                <w:szCs w:val="22"/>
              </w:rPr>
              <w:t>ija</w:t>
            </w:r>
            <w:r>
              <w:rPr>
                <w:sz w:val="22"/>
                <w:szCs w:val="22"/>
                <w:lang w:val="sr-Latn-CS"/>
              </w:rPr>
              <w:t xml:space="preserve"> </w:t>
            </w:r>
            <w:r>
              <w:rPr>
                <w:sz w:val="22"/>
                <w:szCs w:val="22"/>
              </w:rPr>
              <w:t>bubre</w:t>
            </w:r>
            <w:r>
              <w:rPr>
                <w:sz w:val="22"/>
                <w:szCs w:val="22"/>
                <w:lang w:val="sr-Latn-CS"/>
              </w:rPr>
              <w:t>ž</w:t>
            </w:r>
            <w:r>
              <w:rPr>
                <w:sz w:val="22"/>
                <w:szCs w:val="22"/>
              </w:rPr>
              <w:t>na</w:t>
            </w:r>
            <w:r>
              <w:rPr>
                <w:sz w:val="22"/>
                <w:szCs w:val="22"/>
                <w:lang w:val="sr-Latn-CS"/>
              </w:rPr>
              <w:t xml:space="preserve"> </w:t>
            </w:r>
            <w:r>
              <w:rPr>
                <w:sz w:val="22"/>
                <w:szCs w:val="22"/>
              </w:rPr>
              <w:t>funkcija</w:t>
            </w:r>
            <w:r>
              <w:rPr>
                <w:sz w:val="22"/>
                <w:szCs w:val="22"/>
                <w:lang w:val="sr-Latn-CS"/>
              </w:rPr>
              <w:t xml:space="preserve"> </w:t>
            </w:r>
            <w:r>
              <w:rPr>
                <w:sz w:val="22"/>
                <w:szCs w:val="22"/>
              </w:rPr>
              <w:t>zavisi</w:t>
            </w:r>
            <w:r>
              <w:rPr>
                <w:sz w:val="22"/>
                <w:szCs w:val="22"/>
                <w:lang w:val="sr-Latn-CS"/>
              </w:rPr>
              <w:t xml:space="preserve"> </w:t>
            </w:r>
            <w:r>
              <w:rPr>
                <w:sz w:val="22"/>
                <w:szCs w:val="22"/>
              </w:rPr>
              <w:t>od</w:t>
            </w:r>
            <w:r>
              <w:rPr>
                <w:sz w:val="22"/>
                <w:szCs w:val="22"/>
                <w:lang w:val="sr-Latn-CS"/>
              </w:rPr>
              <w:t xml:space="preserve"> </w:t>
            </w:r>
            <w:r>
              <w:rPr>
                <w:sz w:val="22"/>
                <w:szCs w:val="22"/>
              </w:rPr>
              <w:t>sistema</w:t>
            </w:r>
            <w:r>
              <w:rPr>
                <w:sz w:val="22"/>
                <w:szCs w:val="22"/>
                <w:lang w:val="sr-Latn-CS"/>
              </w:rPr>
              <w:t xml:space="preserve"> </w:t>
            </w:r>
            <w:r>
              <w:rPr>
                <w:sz w:val="22"/>
                <w:szCs w:val="22"/>
              </w:rPr>
              <w:t>renin</w:t>
            </w:r>
            <w:r>
              <w:rPr>
                <w:sz w:val="22"/>
                <w:szCs w:val="22"/>
                <w:lang w:val="sr-Latn-CS"/>
              </w:rPr>
              <w:t>-</w:t>
            </w:r>
            <w:r>
              <w:rPr>
                <w:sz w:val="22"/>
                <w:szCs w:val="22"/>
              </w:rPr>
              <w:t>angiotenzin</w:t>
            </w:r>
            <w:r>
              <w:rPr>
                <w:sz w:val="22"/>
                <w:szCs w:val="22"/>
                <w:lang w:val="sr-Latn-CS"/>
              </w:rPr>
              <w:t>-</w:t>
            </w:r>
            <w:r>
              <w:rPr>
                <w:sz w:val="22"/>
                <w:szCs w:val="22"/>
              </w:rPr>
              <w:t>aldosteron</w:t>
            </w:r>
            <w:r>
              <w:rPr>
                <w:sz w:val="22"/>
                <w:szCs w:val="22"/>
                <w:lang w:val="sr-Latn-CS"/>
              </w:rPr>
              <w:t xml:space="preserve">, </w:t>
            </w:r>
            <w:r>
              <w:rPr>
                <w:sz w:val="22"/>
                <w:szCs w:val="22"/>
              </w:rPr>
              <w:t>kao</w:t>
            </w:r>
            <w:r>
              <w:rPr>
                <w:sz w:val="22"/>
                <w:szCs w:val="22"/>
                <w:lang w:val="sr-Latn-CS"/>
              </w:rPr>
              <w:t xml:space="preserve"> </w:t>
            </w:r>
            <w:r>
              <w:rPr>
                <w:sz w:val="22"/>
                <w:szCs w:val="22"/>
              </w:rPr>
              <w:t>i</w:t>
            </w:r>
            <w:r>
              <w:rPr>
                <w:sz w:val="22"/>
                <w:szCs w:val="22"/>
                <w:lang w:val="sr-Latn-CS"/>
              </w:rPr>
              <w:t xml:space="preserve"> </w:t>
            </w:r>
            <w:r>
              <w:rPr>
                <w:sz w:val="22"/>
                <w:szCs w:val="22"/>
              </w:rPr>
              <w:t>kod</w:t>
            </w:r>
            <w:r>
              <w:rPr>
                <w:sz w:val="22"/>
                <w:szCs w:val="22"/>
                <w:lang w:val="sr-Latn-CS"/>
              </w:rPr>
              <w:t xml:space="preserve"> </w:t>
            </w:r>
            <w:r>
              <w:rPr>
                <w:sz w:val="22"/>
                <w:szCs w:val="22"/>
              </w:rPr>
              <w:t>onih</w:t>
            </w:r>
            <w:r>
              <w:rPr>
                <w:sz w:val="22"/>
                <w:szCs w:val="22"/>
                <w:lang w:val="sr-Latn-CS"/>
              </w:rPr>
              <w:t xml:space="preserve"> </w:t>
            </w:r>
            <w:r>
              <w:rPr>
                <w:sz w:val="22"/>
                <w:szCs w:val="22"/>
              </w:rPr>
              <w:t>s</w:t>
            </w:r>
            <w:r>
              <w:rPr>
                <w:sz w:val="22"/>
                <w:szCs w:val="22"/>
                <w:lang w:val="sr-Latn-CS"/>
              </w:rPr>
              <w:t xml:space="preserve"> </w:t>
            </w:r>
            <w:r>
              <w:rPr>
                <w:sz w:val="22"/>
                <w:szCs w:val="22"/>
              </w:rPr>
              <w:t>te</w:t>
            </w:r>
            <w:r>
              <w:rPr>
                <w:sz w:val="22"/>
                <w:szCs w:val="22"/>
                <w:lang w:val="sr-Latn-CS"/>
              </w:rPr>
              <w:t>š</w:t>
            </w:r>
            <w:r>
              <w:rPr>
                <w:sz w:val="22"/>
                <w:szCs w:val="22"/>
              </w:rPr>
              <w:t>kom</w:t>
            </w:r>
            <w:r>
              <w:rPr>
                <w:sz w:val="22"/>
                <w:szCs w:val="22"/>
                <w:lang w:val="sr-Latn-CS"/>
              </w:rPr>
              <w:t xml:space="preserve"> </w:t>
            </w:r>
            <w:r>
              <w:rPr>
                <w:sz w:val="22"/>
                <w:szCs w:val="22"/>
              </w:rPr>
              <w:t>sr</w:t>
            </w:r>
            <w:r>
              <w:rPr>
                <w:sz w:val="22"/>
                <w:szCs w:val="22"/>
                <w:lang w:val="sr-Latn-CS"/>
              </w:rPr>
              <w:t>č</w:t>
            </w:r>
            <w:r>
              <w:rPr>
                <w:sz w:val="22"/>
                <w:szCs w:val="22"/>
              </w:rPr>
              <w:t>anom</w:t>
            </w:r>
            <w:r>
              <w:rPr>
                <w:sz w:val="22"/>
                <w:szCs w:val="22"/>
                <w:lang w:val="sr-Latn-CS"/>
              </w:rPr>
              <w:t xml:space="preserve"> </w:t>
            </w:r>
            <w:r>
              <w:rPr>
                <w:sz w:val="22"/>
                <w:szCs w:val="22"/>
              </w:rPr>
              <w:t>insuficijencijom</w:t>
            </w:r>
            <w:r>
              <w:rPr>
                <w:sz w:val="22"/>
                <w:szCs w:val="22"/>
                <w:lang w:val="sr-Latn-CS"/>
              </w:rPr>
              <w:t xml:space="preserve"> </w:t>
            </w:r>
            <w:r>
              <w:rPr>
                <w:sz w:val="22"/>
                <w:szCs w:val="22"/>
              </w:rPr>
              <w:t>ili</w:t>
            </w:r>
            <w:r>
              <w:rPr>
                <w:sz w:val="22"/>
                <w:szCs w:val="22"/>
                <w:lang w:val="sr-Latn-CS"/>
              </w:rPr>
              <w:t xml:space="preserve"> </w:t>
            </w:r>
            <w:r>
              <w:rPr>
                <w:sz w:val="22"/>
                <w:szCs w:val="22"/>
              </w:rPr>
              <w:t>ve</w:t>
            </w:r>
            <w:r>
              <w:rPr>
                <w:sz w:val="22"/>
                <w:szCs w:val="22"/>
                <w:lang w:val="sr-Latn-CS"/>
              </w:rPr>
              <w:t xml:space="preserve">ć </w:t>
            </w:r>
            <w:r>
              <w:rPr>
                <w:sz w:val="22"/>
                <w:szCs w:val="22"/>
              </w:rPr>
              <w:t>postoje</w:t>
            </w:r>
            <w:r>
              <w:rPr>
                <w:sz w:val="22"/>
                <w:szCs w:val="22"/>
                <w:lang w:val="sr-Latn-CS"/>
              </w:rPr>
              <w:t>ć</w:t>
            </w:r>
            <w:r>
              <w:rPr>
                <w:sz w:val="22"/>
                <w:szCs w:val="22"/>
              </w:rPr>
              <w:t>om</w:t>
            </w:r>
            <w:r>
              <w:rPr>
                <w:sz w:val="22"/>
                <w:szCs w:val="22"/>
                <w:lang w:val="sr-Latn-CS"/>
              </w:rPr>
              <w:t xml:space="preserve"> </w:t>
            </w:r>
            <w:r>
              <w:rPr>
                <w:sz w:val="22"/>
                <w:szCs w:val="22"/>
              </w:rPr>
              <w:t>renalnom</w:t>
            </w:r>
            <w:r>
              <w:rPr>
                <w:sz w:val="22"/>
                <w:szCs w:val="22"/>
                <w:lang w:val="sr-Latn-CS"/>
              </w:rPr>
              <w:t xml:space="preserve"> </w:t>
            </w:r>
            <w:r>
              <w:rPr>
                <w:sz w:val="22"/>
                <w:szCs w:val="22"/>
              </w:rPr>
              <w:t>disfunkcijom</w:t>
            </w:r>
            <w:r>
              <w:rPr>
                <w:sz w:val="22"/>
                <w:szCs w:val="22"/>
                <w:lang w:val="sr-Latn-CS"/>
              </w:rPr>
              <w:t>).</w:t>
            </w:r>
          </w:p>
          <w:p w:rsidR="008C1B08" w:rsidRDefault="00F35B20">
            <w:pPr>
              <w:autoSpaceDE w:val="0"/>
              <w:autoSpaceDN w:val="0"/>
              <w:adjustRightInd w:val="0"/>
              <w:jc w:val="both"/>
              <w:rPr>
                <w:sz w:val="22"/>
                <w:szCs w:val="22"/>
                <w:lang w:val="sr-Latn-CS"/>
              </w:rPr>
            </w:pPr>
            <w:r>
              <w:rPr>
                <w:sz w:val="22"/>
                <w:szCs w:val="22"/>
              </w:rPr>
              <w:t>Kao</w:t>
            </w:r>
            <w:r>
              <w:rPr>
                <w:sz w:val="22"/>
                <w:szCs w:val="22"/>
                <w:lang w:val="sr-Latn-CS"/>
              </w:rPr>
              <w:t xml:space="preserve"> </w:t>
            </w:r>
            <w:r>
              <w:rPr>
                <w:sz w:val="22"/>
                <w:szCs w:val="22"/>
              </w:rPr>
              <w:t>kod</w:t>
            </w:r>
            <w:r>
              <w:rPr>
                <w:sz w:val="22"/>
                <w:szCs w:val="22"/>
                <w:lang w:val="sr-Latn-CS"/>
              </w:rPr>
              <w:t xml:space="preserve"> </w:t>
            </w:r>
            <w:r>
              <w:rPr>
                <w:sz w:val="22"/>
                <w:szCs w:val="22"/>
              </w:rPr>
              <w:t>drugih</w:t>
            </w:r>
            <w:r>
              <w:rPr>
                <w:sz w:val="22"/>
                <w:szCs w:val="22"/>
                <w:lang w:val="sr-Latn-CS"/>
              </w:rPr>
              <w:t xml:space="preserve"> </w:t>
            </w:r>
            <w:r>
              <w:rPr>
                <w:sz w:val="22"/>
                <w:szCs w:val="22"/>
              </w:rPr>
              <w:t>ljekova</w:t>
            </w:r>
            <w:r>
              <w:rPr>
                <w:sz w:val="22"/>
                <w:szCs w:val="22"/>
                <w:lang w:val="sr-Latn-CS"/>
              </w:rPr>
              <w:t xml:space="preserve"> </w:t>
            </w:r>
            <w:r>
              <w:rPr>
                <w:sz w:val="22"/>
                <w:szCs w:val="22"/>
              </w:rPr>
              <w:t>koji</w:t>
            </w:r>
            <w:r>
              <w:rPr>
                <w:sz w:val="22"/>
                <w:szCs w:val="22"/>
                <w:lang w:val="sr-Latn-CS"/>
              </w:rPr>
              <w:t xml:space="preserve"> </w:t>
            </w:r>
            <w:r>
              <w:rPr>
                <w:sz w:val="22"/>
                <w:szCs w:val="22"/>
              </w:rPr>
              <w:t>djeluju</w:t>
            </w:r>
            <w:r>
              <w:rPr>
                <w:sz w:val="22"/>
                <w:szCs w:val="22"/>
                <w:lang w:val="sr-Latn-CS"/>
              </w:rPr>
              <w:t xml:space="preserve"> </w:t>
            </w:r>
            <w:r>
              <w:rPr>
                <w:sz w:val="22"/>
                <w:szCs w:val="22"/>
              </w:rPr>
              <w:t>na</w:t>
            </w:r>
            <w:r>
              <w:rPr>
                <w:sz w:val="22"/>
                <w:szCs w:val="22"/>
                <w:lang w:val="sr-Latn-CS"/>
              </w:rPr>
              <w:t xml:space="preserve"> </w:t>
            </w:r>
            <w:r>
              <w:rPr>
                <w:sz w:val="22"/>
                <w:szCs w:val="22"/>
              </w:rPr>
              <w:t>sistem</w:t>
            </w:r>
            <w:r>
              <w:rPr>
                <w:sz w:val="22"/>
                <w:szCs w:val="22"/>
                <w:lang w:val="sr-Latn-CS"/>
              </w:rPr>
              <w:t xml:space="preserve"> </w:t>
            </w:r>
            <w:r>
              <w:rPr>
                <w:sz w:val="22"/>
                <w:szCs w:val="22"/>
              </w:rPr>
              <w:t>renin</w:t>
            </w:r>
            <w:r>
              <w:rPr>
                <w:sz w:val="22"/>
                <w:szCs w:val="22"/>
                <w:lang w:val="sr-Latn-CS"/>
              </w:rPr>
              <w:t>-</w:t>
            </w:r>
            <w:r>
              <w:rPr>
                <w:sz w:val="22"/>
                <w:szCs w:val="22"/>
              </w:rPr>
              <w:t>angiotenzin</w:t>
            </w:r>
            <w:r>
              <w:rPr>
                <w:sz w:val="22"/>
                <w:szCs w:val="22"/>
                <w:lang w:val="sr-Latn-CS"/>
              </w:rPr>
              <w:t>-</w:t>
            </w:r>
            <w:r>
              <w:rPr>
                <w:sz w:val="22"/>
                <w:szCs w:val="22"/>
              </w:rPr>
              <w:t>aldosteron</w:t>
            </w:r>
            <w:r>
              <w:rPr>
                <w:sz w:val="22"/>
                <w:szCs w:val="22"/>
                <w:lang w:val="sr-Latn-CS"/>
              </w:rPr>
              <w:t xml:space="preserve">, </w:t>
            </w:r>
            <w:r>
              <w:rPr>
                <w:sz w:val="22"/>
                <w:szCs w:val="22"/>
              </w:rPr>
              <w:t>pove</w:t>
            </w:r>
            <w:r>
              <w:rPr>
                <w:sz w:val="22"/>
                <w:szCs w:val="22"/>
                <w:lang w:val="sr-Latn-CS"/>
              </w:rPr>
              <w:t>ć</w:t>
            </w:r>
            <w:r>
              <w:rPr>
                <w:sz w:val="22"/>
                <w:szCs w:val="22"/>
              </w:rPr>
              <w:t>anja</w:t>
            </w:r>
            <w:r>
              <w:rPr>
                <w:sz w:val="22"/>
                <w:szCs w:val="22"/>
                <w:lang w:val="sr-Latn-CS"/>
              </w:rPr>
              <w:t xml:space="preserve"> </w:t>
            </w:r>
            <w:r>
              <w:rPr>
                <w:sz w:val="22"/>
                <w:szCs w:val="22"/>
              </w:rPr>
              <w:t>uree</w:t>
            </w:r>
            <w:r>
              <w:rPr>
                <w:sz w:val="22"/>
                <w:szCs w:val="22"/>
                <w:lang w:val="sr-Latn-CS"/>
              </w:rPr>
              <w:t xml:space="preserve"> </w:t>
            </w:r>
            <w:r>
              <w:rPr>
                <w:sz w:val="22"/>
                <w:szCs w:val="22"/>
              </w:rPr>
              <w:t>u</w:t>
            </w:r>
            <w:r>
              <w:rPr>
                <w:sz w:val="22"/>
                <w:szCs w:val="22"/>
                <w:lang w:val="sr-Latn-CS"/>
              </w:rPr>
              <w:t xml:space="preserve"> </w:t>
            </w:r>
            <w:r>
              <w:rPr>
                <w:sz w:val="22"/>
                <w:szCs w:val="22"/>
              </w:rPr>
              <w:t>krvi</w:t>
            </w:r>
            <w:r>
              <w:rPr>
                <w:sz w:val="22"/>
                <w:szCs w:val="22"/>
                <w:lang w:val="sr-Latn-CS"/>
              </w:rPr>
              <w:t xml:space="preserve"> </w:t>
            </w:r>
            <w:r>
              <w:rPr>
                <w:sz w:val="22"/>
                <w:szCs w:val="22"/>
              </w:rPr>
              <w:t>i</w:t>
            </w:r>
            <w:r>
              <w:rPr>
                <w:sz w:val="22"/>
                <w:szCs w:val="22"/>
                <w:lang w:val="sr-Latn-CS"/>
              </w:rPr>
              <w:t xml:space="preserve"> </w:t>
            </w:r>
            <w:r>
              <w:rPr>
                <w:sz w:val="22"/>
                <w:szCs w:val="22"/>
              </w:rPr>
              <w:t>serumskog</w:t>
            </w:r>
            <w:r>
              <w:rPr>
                <w:sz w:val="22"/>
                <w:szCs w:val="22"/>
                <w:lang w:val="sr-Latn-CS"/>
              </w:rPr>
              <w:t xml:space="preserve"> </w:t>
            </w:r>
            <w:r>
              <w:rPr>
                <w:sz w:val="22"/>
                <w:szCs w:val="22"/>
              </w:rPr>
              <w:t>kreatinina</w:t>
            </w:r>
            <w:r>
              <w:rPr>
                <w:sz w:val="22"/>
                <w:szCs w:val="22"/>
                <w:lang w:val="sr-Latn-CS"/>
              </w:rPr>
              <w:t xml:space="preserve"> </w:t>
            </w:r>
            <w:r>
              <w:rPr>
                <w:sz w:val="22"/>
                <w:szCs w:val="22"/>
              </w:rPr>
              <w:t>prijavljena</w:t>
            </w:r>
            <w:r>
              <w:rPr>
                <w:sz w:val="22"/>
                <w:szCs w:val="22"/>
                <w:lang w:val="sr-Latn-CS"/>
              </w:rPr>
              <w:t xml:space="preserve"> </w:t>
            </w:r>
            <w:r>
              <w:rPr>
                <w:sz w:val="22"/>
                <w:szCs w:val="22"/>
              </w:rPr>
              <w:t>su</w:t>
            </w:r>
            <w:r>
              <w:rPr>
                <w:sz w:val="22"/>
                <w:szCs w:val="22"/>
                <w:lang w:val="sr-Latn-CS"/>
              </w:rPr>
              <w:t xml:space="preserve"> kod pacijenata </w:t>
            </w:r>
            <w:r>
              <w:rPr>
                <w:sz w:val="22"/>
                <w:szCs w:val="22"/>
              </w:rPr>
              <w:t>s</w:t>
            </w:r>
            <w:r>
              <w:rPr>
                <w:sz w:val="22"/>
                <w:szCs w:val="22"/>
                <w:lang w:val="sr-Latn-CS"/>
              </w:rPr>
              <w:t xml:space="preserve"> </w:t>
            </w:r>
            <w:r>
              <w:rPr>
                <w:sz w:val="22"/>
                <w:szCs w:val="22"/>
              </w:rPr>
              <w:t>bilateralnom</w:t>
            </w:r>
            <w:r>
              <w:rPr>
                <w:sz w:val="22"/>
                <w:szCs w:val="22"/>
                <w:lang w:val="sr-Latn-CS"/>
              </w:rPr>
              <w:t xml:space="preserve"> </w:t>
            </w:r>
            <w:r>
              <w:rPr>
                <w:sz w:val="22"/>
                <w:szCs w:val="22"/>
              </w:rPr>
              <w:t>renalnom</w:t>
            </w:r>
            <w:r>
              <w:rPr>
                <w:sz w:val="22"/>
                <w:szCs w:val="22"/>
                <w:lang w:val="sr-Latn-CS"/>
              </w:rPr>
              <w:t xml:space="preserve"> </w:t>
            </w:r>
            <w:r>
              <w:rPr>
                <w:sz w:val="22"/>
                <w:szCs w:val="22"/>
              </w:rPr>
              <w:t>arterijskom</w:t>
            </w:r>
            <w:r>
              <w:rPr>
                <w:sz w:val="22"/>
                <w:szCs w:val="22"/>
                <w:lang w:val="sr-Latn-CS"/>
              </w:rPr>
              <w:t xml:space="preserve"> </w:t>
            </w:r>
            <w:r>
              <w:rPr>
                <w:sz w:val="22"/>
                <w:szCs w:val="22"/>
              </w:rPr>
              <w:t>stenozom</w:t>
            </w:r>
            <w:r>
              <w:rPr>
                <w:sz w:val="22"/>
                <w:szCs w:val="22"/>
                <w:lang w:val="sr-Latn-CS"/>
              </w:rPr>
              <w:t xml:space="preserve"> </w:t>
            </w:r>
            <w:r>
              <w:rPr>
                <w:sz w:val="22"/>
                <w:szCs w:val="22"/>
              </w:rPr>
              <w:t>ili</w:t>
            </w:r>
            <w:r>
              <w:rPr>
                <w:sz w:val="22"/>
                <w:szCs w:val="22"/>
                <w:lang w:val="sr-Latn-CS"/>
              </w:rPr>
              <w:t xml:space="preserve"> </w:t>
            </w:r>
            <w:r>
              <w:rPr>
                <w:sz w:val="22"/>
                <w:szCs w:val="22"/>
              </w:rPr>
              <w:t>stenozom</w:t>
            </w:r>
            <w:r>
              <w:rPr>
                <w:sz w:val="22"/>
                <w:szCs w:val="22"/>
                <w:lang w:val="sr-Latn-CS"/>
              </w:rPr>
              <w:t xml:space="preserve"> </w:t>
            </w:r>
            <w:r>
              <w:rPr>
                <w:sz w:val="22"/>
                <w:szCs w:val="22"/>
              </w:rPr>
              <w:t>arterije</w:t>
            </w:r>
            <w:r>
              <w:rPr>
                <w:sz w:val="22"/>
                <w:szCs w:val="22"/>
                <w:lang w:val="sr-Latn-CS"/>
              </w:rPr>
              <w:t xml:space="preserve"> </w:t>
            </w:r>
            <w:r>
              <w:rPr>
                <w:sz w:val="22"/>
                <w:szCs w:val="22"/>
              </w:rPr>
              <w:t>jedinog</w:t>
            </w:r>
            <w:r>
              <w:rPr>
                <w:sz w:val="22"/>
                <w:szCs w:val="22"/>
                <w:lang w:val="sr-Latn-CS"/>
              </w:rPr>
              <w:t xml:space="preserve"> </w:t>
            </w:r>
            <w:r>
              <w:rPr>
                <w:sz w:val="22"/>
                <w:szCs w:val="22"/>
              </w:rPr>
              <w:t>bubrega</w:t>
            </w:r>
            <w:r>
              <w:rPr>
                <w:sz w:val="22"/>
                <w:szCs w:val="22"/>
                <w:lang w:val="sr-Latn-CS"/>
              </w:rPr>
              <w:t xml:space="preserve">. </w:t>
            </w:r>
            <w:r>
              <w:rPr>
                <w:sz w:val="22"/>
                <w:szCs w:val="22"/>
              </w:rPr>
              <w:t>Ove</w:t>
            </w:r>
            <w:r>
              <w:rPr>
                <w:sz w:val="22"/>
                <w:szCs w:val="22"/>
                <w:lang w:val="sr-Latn-CS"/>
              </w:rPr>
              <w:t xml:space="preserve"> </w:t>
            </w:r>
            <w:r>
              <w:rPr>
                <w:sz w:val="22"/>
                <w:szCs w:val="22"/>
              </w:rPr>
              <w:t>promjene</w:t>
            </w:r>
            <w:r>
              <w:rPr>
                <w:sz w:val="22"/>
                <w:szCs w:val="22"/>
                <w:lang w:val="sr-Latn-CS"/>
              </w:rPr>
              <w:t xml:space="preserve"> </w:t>
            </w:r>
            <w:r>
              <w:rPr>
                <w:sz w:val="22"/>
                <w:szCs w:val="22"/>
              </w:rPr>
              <w:t>u</w:t>
            </w:r>
            <w:r>
              <w:rPr>
                <w:sz w:val="22"/>
                <w:szCs w:val="22"/>
                <w:lang w:val="sr-Latn-CS"/>
              </w:rPr>
              <w:t xml:space="preserve"> </w:t>
            </w:r>
            <w:r>
              <w:rPr>
                <w:sz w:val="22"/>
                <w:szCs w:val="22"/>
              </w:rPr>
              <w:t>funkciji</w:t>
            </w:r>
            <w:r>
              <w:rPr>
                <w:sz w:val="22"/>
                <w:szCs w:val="22"/>
                <w:lang w:val="sr-Latn-CS"/>
              </w:rPr>
              <w:t xml:space="preserve"> </w:t>
            </w:r>
            <w:r>
              <w:rPr>
                <w:sz w:val="22"/>
                <w:szCs w:val="22"/>
              </w:rPr>
              <w:t>bubrega</w:t>
            </w:r>
            <w:r>
              <w:rPr>
                <w:sz w:val="22"/>
                <w:szCs w:val="22"/>
                <w:lang w:val="sr-Latn-CS"/>
              </w:rPr>
              <w:t xml:space="preserve"> </w:t>
            </w:r>
            <w:r>
              <w:rPr>
                <w:sz w:val="22"/>
                <w:szCs w:val="22"/>
              </w:rPr>
              <w:t>mogu</w:t>
            </w:r>
            <w:r>
              <w:rPr>
                <w:sz w:val="22"/>
                <w:szCs w:val="22"/>
                <w:lang w:val="sr-Latn-CS"/>
              </w:rPr>
              <w:t xml:space="preserve"> </w:t>
            </w:r>
            <w:r>
              <w:rPr>
                <w:sz w:val="22"/>
                <w:szCs w:val="22"/>
              </w:rPr>
              <w:t>biti</w:t>
            </w:r>
            <w:r>
              <w:rPr>
                <w:sz w:val="22"/>
                <w:szCs w:val="22"/>
                <w:lang w:val="sr-Latn-CS"/>
              </w:rPr>
              <w:t xml:space="preserve"> </w:t>
            </w:r>
            <w:r>
              <w:rPr>
                <w:sz w:val="22"/>
                <w:szCs w:val="22"/>
              </w:rPr>
              <w:t>reverzibilne</w:t>
            </w:r>
            <w:r>
              <w:rPr>
                <w:sz w:val="22"/>
                <w:szCs w:val="22"/>
                <w:lang w:val="sr-Latn-CS"/>
              </w:rPr>
              <w:t xml:space="preserve"> </w:t>
            </w:r>
            <w:r>
              <w:rPr>
                <w:sz w:val="22"/>
                <w:szCs w:val="22"/>
              </w:rPr>
              <w:t>nakom</w:t>
            </w:r>
            <w:r>
              <w:rPr>
                <w:sz w:val="22"/>
                <w:szCs w:val="22"/>
                <w:lang w:val="sr-Latn-CS"/>
              </w:rPr>
              <w:t xml:space="preserve"> </w:t>
            </w:r>
            <w:r>
              <w:rPr>
                <w:sz w:val="22"/>
                <w:szCs w:val="22"/>
              </w:rPr>
              <w:t>prekida</w:t>
            </w:r>
            <w:r>
              <w:rPr>
                <w:sz w:val="22"/>
                <w:szCs w:val="22"/>
                <w:lang w:val="sr-Latn-CS"/>
              </w:rPr>
              <w:t xml:space="preserve"> </w:t>
            </w:r>
            <w:r>
              <w:rPr>
                <w:sz w:val="22"/>
                <w:szCs w:val="22"/>
              </w:rPr>
              <w:t>terapije</w:t>
            </w:r>
            <w:r>
              <w:rPr>
                <w:sz w:val="22"/>
                <w:szCs w:val="22"/>
                <w:lang w:val="sr-Latn-CS"/>
              </w:rPr>
              <w:t xml:space="preserve">. </w:t>
            </w:r>
            <w:r>
              <w:rPr>
                <w:sz w:val="22"/>
                <w:szCs w:val="22"/>
              </w:rPr>
              <w:t>Losartan</w:t>
            </w:r>
            <w:r>
              <w:rPr>
                <w:sz w:val="22"/>
                <w:szCs w:val="22"/>
                <w:lang w:val="sr-Latn-CS"/>
              </w:rPr>
              <w:t xml:space="preserve"> </w:t>
            </w:r>
            <w:r>
              <w:rPr>
                <w:sz w:val="22"/>
                <w:szCs w:val="22"/>
              </w:rPr>
              <w:t>treba</w:t>
            </w:r>
            <w:r>
              <w:rPr>
                <w:sz w:val="22"/>
                <w:szCs w:val="22"/>
                <w:lang w:val="sr-Latn-CS"/>
              </w:rPr>
              <w:t xml:space="preserve"> </w:t>
            </w:r>
            <w:r>
              <w:rPr>
                <w:sz w:val="22"/>
                <w:szCs w:val="22"/>
              </w:rPr>
              <w:t>sa</w:t>
            </w:r>
            <w:r>
              <w:rPr>
                <w:sz w:val="22"/>
                <w:szCs w:val="22"/>
                <w:lang w:val="sr-Latn-CS"/>
              </w:rPr>
              <w:t xml:space="preserve"> </w:t>
            </w:r>
            <w:r>
              <w:rPr>
                <w:sz w:val="22"/>
                <w:szCs w:val="22"/>
              </w:rPr>
              <w:t>oprezom</w:t>
            </w:r>
            <w:r>
              <w:rPr>
                <w:sz w:val="22"/>
                <w:szCs w:val="22"/>
                <w:lang w:val="sr-Latn-CS"/>
              </w:rPr>
              <w:t xml:space="preserve"> </w:t>
            </w:r>
            <w:r>
              <w:rPr>
                <w:sz w:val="22"/>
                <w:szCs w:val="22"/>
              </w:rPr>
              <w:t>primjenjivati</w:t>
            </w:r>
            <w:r>
              <w:rPr>
                <w:sz w:val="22"/>
                <w:szCs w:val="22"/>
                <w:lang w:val="sr-Latn-CS"/>
              </w:rPr>
              <w:t xml:space="preserve"> kod pacijenata </w:t>
            </w:r>
            <w:r>
              <w:rPr>
                <w:sz w:val="22"/>
                <w:szCs w:val="22"/>
              </w:rPr>
              <w:t>s</w:t>
            </w:r>
            <w:r>
              <w:rPr>
                <w:sz w:val="22"/>
                <w:szCs w:val="22"/>
                <w:lang w:val="sr-Latn-CS"/>
              </w:rPr>
              <w:t xml:space="preserve"> </w:t>
            </w:r>
            <w:r>
              <w:rPr>
                <w:sz w:val="22"/>
                <w:szCs w:val="22"/>
              </w:rPr>
              <w:t>bilateralnom</w:t>
            </w:r>
            <w:r>
              <w:rPr>
                <w:sz w:val="22"/>
                <w:szCs w:val="22"/>
                <w:lang w:val="sr-Latn-CS"/>
              </w:rPr>
              <w:t xml:space="preserve"> </w:t>
            </w:r>
            <w:r>
              <w:rPr>
                <w:sz w:val="22"/>
                <w:szCs w:val="22"/>
              </w:rPr>
              <w:t>renalnom</w:t>
            </w:r>
            <w:r>
              <w:rPr>
                <w:sz w:val="22"/>
                <w:szCs w:val="22"/>
                <w:lang w:val="sr-Latn-CS"/>
              </w:rPr>
              <w:t xml:space="preserve"> </w:t>
            </w:r>
            <w:r>
              <w:rPr>
                <w:sz w:val="22"/>
                <w:szCs w:val="22"/>
              </w:rPr>
              <w:t>arterijskom</w:t>
            </w:r>
            <w:r>
              <w:rPr>
                <w:sz w:val="22"/>
                <w:szCs w:val="22"/>
                <w:lang w:val="sr-Latn-CS"/>
              </w:rPr>
              <w:t xml:space="preserve"> </w:t>
            </w:r>
            <w:r>
              <w:rPr>
                <w:sz w:val="22"/>
                <w:szCs w:val="22"/>
              </w:rPr>
              <w:t>stenozom</w:t>
            </w:r>
            <w:r>
              <w:rPr>
                <w:sz w:val="22"/>
                <w:szCs w:val="22"/>
                <w:lang w:val="sr-Latn-CS"/>
              </w:rPr>
              <w:t xml:space="preserve"> </w:t>
            </w:r>
            <w:r>
              <w:rPr>
                <w:sz w:val="22"/>
                <w:szCs w:val="22"/>
              </w:rPr>
              <w:t>ili</w:t>
            </w:r>
            <w:r>
              <w:rPr>
                <w:sz w:val="22"/>
                <w:szCs w:val="22"/>
                <w:lang w:val="sr-Latn-CS"/>
              </w:rPr>
              <w:t xml:space="preserve"> </w:t>
            </w:r>
            <w:r>
              <w:rPr>
                <w:sz w:val="22"/>
                <w:szCs w:val="22"/>
              </w:rPr>
              <w:t>stenozom</w:t>
            </w:r>
            <w:r>
              <w:rPr>
                <w:sz w:val="22"/>
                <w:szCs w:val="22"/>
                <w:lang w:val="sr-Latn-CS"/>
              </w:rPr>
              <w:t xml:space="preserve"> </w:t>
            </w:r>
            <w:r>
              <w:rPr>
                <w:sz w:val="22"/>
                <w:szCs w:val="22"/>
              </w:rPr>
              <w:t>arterije</w:t>
            </w:r>
            <w:r>
              <w:rPr>
                <w:sz w:val="22"/>
                <w:szCs w:val="22"/>
                <w:lang w:val="sr-Latn-CS"/>
              </w:rPr>
              <w:t xml:space="preserve"> </w:t>
            </w:r>
            <w:r>
              <w:rPr>
                <w:sz w:val="22"/>
                <w:szCs w:val="22"/>
              </w:rPr>
              <w:t>jedinog</w:t>
            </w:r>
            <w:r>
              <w:rPr>
                <w:sz w:val="22"/>
                <w:szCs w:val="22"/>
                <w:lang w:val="sr-Latn-CS"/>
              </w:rPr>
              <w:t xml:space="preserve"> </w:t>
            </w:r>
            <w:r>
              <w:rPr>
                <w:sz w:val="22"/>
                <w:szCs w:val="22"/>
              </w:rPr>
              <w:t>bubrega</w:t>
            </w:r>
            <w:r>
              <w:rPr>
                <w:sz w:val="22"/>
                <w:szCs w:val="22"/>
                <w:lang w:val="sr-Latn-CS"/>
              </w:rPr>
              <w:t>.</w:t>
            </w:r>
          </w:p>
          <w:p w:rsidR="008C1B08" w:rsidRDefault="00F35B20">
            <w:pPr>
              <w:autoSpaceDE w:val="0"/>
              <w:autoSpaceDN w:val="0"/>
              <w:adjustRightInd w:val="0"/>
              <w:jc w:val="both"/>
              <w:rPr>
                <w:sz w:val="16"/>
                <w:szCs w:val="16"/>
                <w:lang w:val="sr-Latn-CS"/>
              </w:rPr>
            </w:pPr>
            <w:r>
              <w:rPr>
                <w:sz w:val="22"/>
                <w:szCs w:val="22"/>
                <w:lang w:val="sr-Latn-CS"/>
              </w:rPr>
              <w:t xml:space="preserve"> </w:t>
            </w:r>
          </w:p>
          <w:p w:rsidR="008C1B08" w:rsidRDefault="00F35B20">
            <w:pPr>
              <w:autoSpaceDE w:val="0"/>
              <w:autoSpaceDN w:val="0"/>
              <w:adjustRightInd w:val="0"/>
              <w:jc w:val="both"/>
              <w:rPr>
                <w:i/>
                <w:iCs/>
                <w:sz w:val="22"/>
                <w:szCs w:val="22"/>
              </w:rPr>
            </w:pPr>
            <w:r>
              <w:rPr>
                <w:i/>
                <w:iCs/>
                <w:sz w:val="22"/>
                <w:szCs w:val="22"/>
              </w:rPr>
              <w:t xml:space="preserve">Transplantacija bubrega </w:t>
            </w:r>
          </w:p>
          <w:p w:rsidR="008C1B08" w:rsidRDefault="00F35B20">
            <w:pPr>
              <w:autoSpaceDE w:val="0"/>
              <w:autoSpaceDN w:val="0"/>
              <w:adjustRightInd w:val="0"/>
              <w:jc w:val="both"/>
              <w:rPr>
                <w:sz w:val="22"/>
                <w:szCs w:val="22"/>
              </w:rPr>
            </w:pPr>
            <w:r>
              <w:rPr>
                <w:sz w:val="22"/>
                <w:szCs w:val="22"/>
              </w:rPr>
              <w:t xml:space="preserve">Ne postoje iskustva </w:t>
            </w:r>
            <w:r>
              <w:rPr>
                <w:sz w:val="22"/>
                <w:szCs w:val="22"/>
                <w:lang w:val="sr-Latn-CS"/>
              </w:rPr>
              <w:t xml:space="preserve">kod pacijenata </w:t>
            </w:r>
            <w:r>
              <w:rPr>
                <w:sz w:val="22"/>
                <w:szCs w:val="22"/>
              </w:rPr>
              <w:t xml:space="preserve">s nedavnom transplantacijom bubrega. </w:t>
            </w:r>
          </w:p>
          <w:p w:rsidR="008C1B08" w:rsidRDefault="008C1B08">
            <w:pPr>
              <w:autoSpaceDE w:val="0"/>
              <w:autoSpaceDN w:val="0"/>
              <w:adjustRightInd w:val="0"/>
              <w:jc w:val="both"/>
              <w:rPr>
                <w:sz w:val="16"/>
                <w:szCs w:val="16"/>
              </w:rPr>
            </w:pPr>
          </w:p>
          <w:p w:rsidR="008C1B08" w:rsidRDefault="00F35B20">
            <w:pPr>
              <w:autoSpaceDE w:val="0"/>
              <w:autoSpaceDN w:val="0"/>
              <w:adjustRightInd w:val="0"/>
              <w:jc w:val="both"/>
              <w:rPr>
                <w:i/>
                <w:iCs/>
                <w:sz w:val="22"/>
                <w:szCs w:val="22"/>
              </w:rPr>
            </w:pPr>
            <w:r>
              <w:rPr>
                <w:i/>
                <w:iCs/>
                <w:sz w:val="22"/>
                <w:szCs w:val="22"/>
              </w:rPr>
              <w:t>Primarni hiperaldosteronizam</w:t>
            </w:r>
          </w:p>
          <w:p w:rsidR="008C1B08" w:rsidRDefault="00F35B20">
            <w:pPr>
              <w:autoSpaceDE w:val="0"/>
              <w:autoSpaceDN w:val="0"/>
              <w:adjustRightInd w:val="0"/>
              <w:jc w:val="both"/>
              <w:rPr>
                <w:sz w:val="22"/>
                <w:szCs w:val="22"/>
              </w:rPr>
            </w:pPr>
            <w:r>
              <w:rPr>
                <w:sz w:val="22"/>
                <w:szCs w:val="22"/>
              </w:rPr>
              <w:t xml:space="preserve">Pacijenti s primarnim aldosteronizmom generalno ne reaguju na antihipertenzivne ljekove koji djeluju preko inhibicije sistema renin-angiotenzin. Zbog toga se ne preporučuje primjena </w:t>
            </w:r>
            <w:r>
              <w:rPr>
                <w:bCs/>
                <w:sz w:val="22"/>
                <w:szCs w:val="22"/>
                <w:lang w:val="sr-Latn-CS"/>
              </w:rPr>
              <w:t>Lorista</w:t>
            </w:r>
            <w:r>
              <w:rPr>
                <w:bCs/>
                <w:sz w:val="22"/>
                <w:szCs w:val="22"/>
                <w:vertAlign w:val="superscript"/>
                <w:lang w:val="sr-Latn-CS"/>
              </w:rPr>
              <w:t xml:space="preserve"> </w:t>
            </w:r>
            <w:r>
              <w:rPr>
                <w:bCs/>
                <w:sz w:val="22"/>
                <w:szCs w:val="22"/>
                <w:lang w:val="sr-Latn-CS"/>
              </w:rPr>
              <w:t>H</w:t>
            </w:r>
            <w:r>
              <w:rPr>
                <w:bCs/>
                <w:sz w:val="22"/>
                <w:szCs w:val="22"/>
                <w:vertAlign w:val="superscript"/>
                <w:lang w:val="sr-Latn-CS"/>
              </w:rPr>
              <w:t xml:space="preserve">  </w:t>
            </w:r>
            <w:r>
              <w:rPr>
                <w:sz w:val="22"/>
                <w:szCs w:val="22"/>
              </w:rPr>
              <w:t xml:space="preserve">i </w:t>
            </w:r>
            <w:r>
              <w:rPr>
                <w:bCs/>
                <w:sz w:val="22"/>
                <w:szCs w:val="22"/>
                <w:lang w:val="sr-Latn-CS"/>
              </w:rPr>
              <w:t>Lorista</w:t>
            </w:r>
            <w:r>
              <w:rPr>
                <w:bCs/>
                <w:sz w:val="22"/>
                <w:szCs w:val="22"/>
                <w:vertAlign w:val="superscript"/>
                <w:lang w:val="sr-Latn-CS"/>
              </w:rPr>
              <w:t xml:space="preserve"> </w:t>
            </w:r>
            <w:r>
              <w:rPr>
                <w:bCs/>
                <w:sz w:val="22"/>
                <w:szCs w:val="22"/>
                <w:lang w:val="sr-Latn-CS"/>
              </w:rPr>
              <w:t>HD</w:t>
            </w:r>
            <w:r>
              <w:rPr>
                <w:bCs/>
                <w:sz w:val="22"/>
                <w:szCs w:val="22"/>
                <w:vertAlign w:val="superscript"/>
                <w:lang w:val="sr-Latn-CS"/>
              </w:rPr>
              <w:t xml:space="preserve"> </w:t>
            </w:r>
            <w:r>
              <w:rPr>
                <w:bCs/>
                <w:sz w:val="22"/>
                <w:szCs w:val="22"/>
                <w:lang w:val="sr-Latn-CS"/>
              </w:rPr>
              <w:t xml:space="preserve"> </w:t>
            </w:r>
            <w:r>
              <w:rPr>
                <w:sz w:val="22"/>
                <w:szCs w:val="22"/>
              </w:rPr>
              <w:t xml:space="preserve">tablete. </w:t>
            </w:r>
          </w:p>
          <w:p w:rsidR="008C1B08" w:rsidRDefault="008C1B08">
            <w:pPr>
              <w:autoSpaceDE w:val="0"/>
              <w:autoSpaceDN w:val="0"/>
              <w:adjustRightInd w:val="0"/>
              <w:jc w:val="both"/>
              <w:rPr>
                <w:sz w:val="16"/>
                <w:szCs w:val="16"/>
              </w:rPr>
            </w:pPr>
          </w:p>
          <w:p w:rsidR="008C1B08" w:rsidRDefault="00F35B20">
            <w:pPr>
              <w:autoSpaceDE w:val="0"/>
              <w:autoSpaceDN w:val="0"/>
              <w:adjustRightInd w:val="0"/>
              <w:jc w:val="both"/>
              <w:rPr>
                <w:i/>
                <w:iCs/>
                <w:sz w:val="22"/>
                <w:szCs w:val="22"/>
              </w:rPr>
            </w:pPr>
            <w:r>
              <w:rPr>
                <w:i/>
                <w:iCs/>
                <w:sz w:val="22"/>
                <w:szCs w:val="22"/>
              </w:rPr>
              <w:t xml:space="preserve">Koronarna srčana bolest i cerebrovaskularna bolest </w:t>
            </w:r>
          </w:p>
          <w:p w:rsidR="008C1B08" w:rsidRDefault="00F35B20">
            <w:pPr>
              <w:autoSpaceDE w:val="0"/>
              <w:autoSpaceDN w:val="0"/>
              <w:adjustRightInd w:val="0"/>
              <w:jc w:val="both"/>
              <w:rPr>
                <w:sz w:val="22"/>
                <w:szCs w:val="22"/>
              </w:rPr>
            </w:pPr>
            <w:r>
              <w:rPr>
                <w:sz w:val="22"/>
                <w:szCs w:val="22"/>
              </w:rPr>
              <w:t xml:space="preserve">Kao i kod bilo kojeg antihipertenzivnog lijeka, izrazito smanjenje krvnog pritiska </w:t>
            </w:r>
            <w:r>
              <w:rPr>
                <w:sz w:val="22"/>
                <w:szCs w:val="22"/>
                <w:lang w:val="sr-Latn-CS"/>
              </w:rPr>
              <w:t xml:space="preserve">kod pacijenata </w:t>
            </w:r>
            <w:r>
              <w:rPr>
                <w:sz w:val="22"/>
                <w:szCs w:val="22"/>
              </w:rPr>
              <w:t>s ishemijskom kardiovaskularnom i cerebrovaskularnom bolesti može rezultirati infarktom miokarda ili moždanim udarom.</w:t>
            </w:r>
          </w:p>
          <w:p w:rsidR="008C1B08" w:rsidRDefault="008C1B08">
            <w:pPr>
              <w:autoSpaceDE w:val="0"/>
              <w:autoSpaceDN w:val="0"/>
              <w:adjustRightInd w:val="0"/>
              <w:jc w:val="both"/>
              <w:rPr>
                <w:sz w:val="16"/>
                <w:szCs w:val="16"/>
              </w:rPr>
            </w:pPr>
          </w:p>
          <w:p w:rsidR="006F1AA5" w:rsidRDefault="006F1AA5">
            <w:pPr>
              <w:autoSpaceDE w:val="0"/>
              <w:autoSpaceDN w:val="0"/>
              <w:adjustRightInd w:val="0"/>
              <w:jc w:val="both"/>
              <w:rPr>
                <w:i/>
                <w:iCs/>
                <w:sz w:val="22"/>
                <w:szCs w:val="22"/>
              </w:rPr>
            </w:pPr>
          </w:p>
          <w:p w:rsidR="006F1AA5" w:rsidRDefault="006F1AA5">
            <w:pPr>
              <w:autoSpaceDE w:val="0"/>
              <w:autoSpaceDN w:val="0"/>
              <w:adjustRightInd w:val="0"/>
              <w:jc w:val="both"/>
              <w:rPr>
                <w:i/>
                <w:iCs/>
                <w:sz w:val="22"/>
                <w:szCs w:val="22"/>
              </w:rPr>
            </w:pPr>
          </w:p>
          <w:p w:rsidR="006F1AA5" w:rsidRDefault="006F1AA5">
            <w:pPr>
              <w:autoSpaceDE w:val="0"/>
              <w:autoSpaceDN w:val="0"/>
              <w:adjustRightInd w:val="0"/>
              <w:jc w:val="both"/>
              <w:rPr>
                <w:i/>
                <w:iCs/>
                <w:sz w:val="22"/>
                <w:szCs w:val="22"/>
              </w:rPr>
            </w:pPr>
          </w:p>
          <w:p w:rsidR="008C1B08" w:rsidRDefault="00F35B20">
            <w:pPr>
              <w:autoSpaceDE w:val="0"/>
              <w:autoSpaceDN w:val="0"/>
              <w:adjustRightInd w:val="0"/>
              <w:jc w:val="both"/>
              <w:rPr>
                <w:i/>
                <w:iCs/>
                <w:sz w:val="22"/>
                <w:szCs w:val="22"/>
              </w:rPr>
            </w:pPr>
            <w:r>
              <w:rPr>
                <w:i/>
                <w:iCs/>
                <w:sz w:val="22"/>
                <w:szCs w:val="22"/>
              </w:rPr>
              <w:lastRenderedPageBreak/>
              <w:t xml:space="preserve">Srčana insuficijencija </w:t>
            </w:r>
          </w:p>
          <w:p w:rsidR="008C1B08" w:rsidRDefault="00F35B20">
            <w:pPr>
              <w:autoSpaceDE w:val="0"/>
              <w:autoSpaceDN w:val="0"/>
              <w:adjustRightInd w:val="0"/>
              <w:jc w:val="both"/>
              <w:rPr>
                <w:sz w:val="16"/>
                <w:szCs w:val="16"/>
              </w:rPr>
            </w:pPr>
            <w:r>
              <w:rPr>
                <w:sz w:val="22"/>
                <w:szCs w:val="22"/>
                <w:lang w:val="sr-Latn-CS"/>
              </w:rPr>
              <w:t xml:space="preserve">Kod pacijenata </w:t>
            </w:r>
            <w:r>
              <w:rPr>
                <w:sz w:val="22"/>
                <w:szCs w:val="22"/>
              </w:rPr>
              <w:t xml:space="preserve">sa srčanom insuficijencijom, sa oštećenjem bubrežne funkcije ili bez njega, postoji, kao i s drugim ljekovima koji djeluju na sistem renin-angiotenzin, rizik od teške arterijske hipotenzije i (često akutnog) oštećenja bubrežne funkcije.  </w:t>
            </w:r>
          </w:p>
          <w:p w:rsidR="008C1B08" w:rsidRDefault="008C1B08">
            <w:pPr>
              <w:autoSpaceDE w:val="0"/>
              <w:autoSpaceDN w:val="0"/>
              <w:adjustRightInd w:val="0"/>
              <w:jc w:val="both"/>
              <w:rPr>
                <w:i/>
                <w:iCs/>
                <w:sz w:val="22"/>
                <w:szCs w:val="22"/>
              </w:rPr>
            </w:pPr>
          </w:p>
          <w:p w:rsidR="008C1B08" w:rsidRDefault="00F35B20">
            <w:pPr>
              <w:autoSpaceDE w:val="0"/>
              <w:autoSpaceDN w:val="0"/>
              <w:adjustRightInd w:val="0"/>
              <w:jc w:val="both"/>
              <w:rPr>
                <w:i/>
                <w:iCs/>
                <w:sz w:val="22"/>
                <w:szCs w:val="22"/>
              </w:rPr>
            </w:pPr>
            <w:r>
              <w:rPr>
                <w:i/>
                <w:iCs/>
                <w:sz w:val="22"/>
                <w:szCs w:val="22"/>
              </w:rPr>
              <w:t xml:space="preserve">Stenoza aortnog i mitralnog zaliska, opstruktivna hipertrofična kardiomiopatija </w:t>
            </w:r>
          </w:p>
          <w:p w:rsidR="008C1B08" w:rsidRDefault="00F35B20">
            <w:pPr>
              <w:autoSpaceDE w:val="0"/>
              <w:autoSpaceDN w:val="0"/>
              <w:adjustRightInd w:val="0"/>
              <w:jc w:val="both"/>
              <w:rPr>
                <w:sz w:val="22"/>
                <w:szCs w:val="22"/>
              </w:rPr>
            </w:pPr>
            <w:r>
              <w:rPr>
                <w:sz w:val="22"/>
                <w:szCs w:val="22"/>
              </w:rPr>
              <w:t xml:space="preserve">Kao i kod ostalih vazodilatatora, potreban je poseban oprez </w:t>
            </w:r>
            <w:r>
              <w:rPr>
                <w:sz w:val="22"/>
                <w:szCs w:val="22"/>
                <w:lang w:val="sr-Latn-CS"/>
              </w:rPr>
              <w:t xml:space="preserve">kod pacijenata </w:t>
            </w:r>
            <w:r>
              <w:rPr>
                <w:sz w:val="22"/>
                <w:szCs w:val="22"/>
              </w:rPr>
              <w:t xml:space="preserve">koji su oboljeli od aortne ili mitralne stenoze ili opstruktivne hipertrofične kardiomiopatije.  </w:t>
            </w:r>
          </w:p>
          <w:p w:rsidR="008C1B08" w:rsidRDefault="008C1B08">
            <w:pPr>
              <w:autoSpaceDE w:val="0"/>
              <w:autoSpaceDN w:val="0"/>
              <w:adjustRightInd w:val="0"/>
              <w:jc w:val="both"/>
              <w:rPr>
                <w:sz w:val="16"/>
                <w:szCs w:val="16"/>
              </w:rPr>
            </w:pPr>
          </w:p>
          <w:p w:rsidR="008C1B08" w:rsidRDefault="00F35B20">
            <w:pPr>
              <w:autoSpaceDE w:val="0"/>
              <w:autoSpaceDN w:val="0"/>
              <w:adjustRightInd w:val="0"/>
              <w:jc w:val="both"/>
              <w:rPr>
                <w:i/>
                <w:iCs/>
                <w:sz w:val="22"/>
                <w:szCs w:val="22"/>
              </w:rPr>
            </w:pPr>
            <w:r>
              <w:rPr>
                <w:i/>
                <w:iCs/>
                <w:sz w:val="22"/>
                <w:szCs w:val="22"/>
              </w:rPr>
              <w:t xml:space="preserve">Razlike s obzirom na rasnu pripadnost </w:t>
            </w:r>
          </w:p>
          <w:p w:rsidR="008C1B08" w:rsidRDefault="00F35B20">
            <w:pPr>
              <w:autoSpaceDE w:val="0"/>
              <w:autoSpaceDN w:val="0"/>
              <w:adjustRightInd w:val="0"/>
              <w:jc w:val="both"/>
              <w:rPr>
                <w:sz w:val="22"/>
                <w:szCs w:val="22"/>
              </w:rPr>
            </w:pPr>
            <w:r>
              <w:rPr>
                <w:sz w:val="22"/>
                <w:szCs w:val="22"/>
              </w:rPr>
              <w:t xml:space="preserve">Kako je primijećeno za inhibitore angiotenzin konvertujućeg enzima, losartan i ostali antagonisti angiotenzina su očigledno manje efikasni u snižavanju krvnog pritiska kod osoba crne rase nego kod osoba koje ne pripadaju crnoj rasi, vjerovatno zbog veće prevalence stanja niskog nivoa renina u crnoj populaciji s hipertenzijom.  </w:t>
            </w:r>
          </w:p>
          <w:p w:rsidR="008C1B08" w:rsidRDefault="008C1B08">
            <w:pPr>
              <w:autoSpaceDE w:val="0"/>
              <w:autoSpaceDN w:val="0"/>
              <w:adjustRightInd w:val="0"/>
              <w:jc w:val="both"/>
              <w:rPr>
                <w:sz w:val="16"/>
                <w:szCs w:val="16"/>
              </w:rPr>
            </w:pPr>
          </w:p>
          <w:p w:rsidR="008C1B08" w:rsidRDefault="00F35B20">
            <w:pPr>
              <w:autoSpaceDE w:val="0"/>
              <w:autoSpaceDN w:val="0"/>
              <w:adjustRightInd w:val="0"/>
              <w:jc w:val="both"/>
              <w:rPr>
                <w:i/>
                <w:iCs/>
                <w:sz w:val="22"/>
                <w:szCs w:val="22"/>
              </w:rPr>
            </w:pPr>
            <w:r>
              <w:rPr>
                <w:i/>
                <w:iCs/>
                <w:sz w:val="22"/>
                <w:szCs w:val="22"/>
              </w:rPr>
              <w:t xml:space="preserve">Trudnoća </w:t>
            </w:r>
          </w:p>
          <w:p w:rsidR="008C1B08" w:rsidRDefault="00F35B20">
            <w:pPr>
              <w:autoSpaceDE w:val="0"/>
              <w:autoSpaceDN w:val="0"/>
              <w:adjustRightInd w:val="0"/>
              <w:jc w:val="both"/>
              <w:rPr>
                <w:sz w:val="22"/>
                <w:szCs w:val="22"/>
              </w:rPr>
            </w:pPr>
            <w:r>
              <w:rPr>
                <w:bCs/>
                <w:sz w:val="22"/>
                <w:szCs w:val="22"/>
                <w:lang w:val="sr-Latn-CS"/>
              </w:rPr>
              <w:t>Lijek Lorista</w:t>
            </w:r>
            <w:r>
              <w:rPr>
                <w:bCs/>
                <w:sz w:val="22"/>
                <w:szCs w:val="22"/>
                <w:vertAlign w:val="superscript"/>
                <w:lang w:val="sr-Latn-CS"/>
              </w:rPr>
              <w:t xml:space="preserve"> </w:t>
            </w:r>
            <w:r>
              <w:rPr>
                <w:bCs/>
                <w:sz w:val="22"/>
                <w:szCs w:val="22"/>
                <w:lang w:val="sr-Latn-CS"/>
              </w:rPr>
              <w:t>H</w:t>
            </w:r>
            <w:r>
              <w:rPr>
                <w:bCs/>
                <w:sz w:val="22"/>
                <w:szCs w:val="22"/>
                <w:vertAlign w:val="superscript"/>
                <w:lang w:val="sr-Latn-CS"/>
              </w:rPr>
              <w:t xml:space="preserve">  </w:t>
            </w:r>
            <w:r>
              <w:rPr>
                <w:sz w:val="22"/>
                <w:szCs w:val="22"/>
              </w:rPr>
              <w:t xml:space="preserve">i </w:t>
            </w:r>
            <w:r>
              <w:rPr>
                <w:bCs/>
                <w:sz w:val="22"/>
                <w:szCs w:val="22"/>
                <w:lang w:val="sr-Latn-CS"/>
              </w:rPr>
              <w:t>Lorista</w:t>
            </w:r>
            <w:r>
              <w:rPr>
                <w:bCs/>
                <w:sz w:val="22"/>
                <w:szCs w:val="22"/>
                <w:vertAlign w:val="superscript"/>
                <w:lang w:val="sr-Latn-CS"/>
              </w:rPr>
              <w:t xml:space="preserve"> </w:t>
            </w:r>
            <w:r>
              <w:rPr>
                <w:bCs/>
                <w:sz w:val="22"/>
                <w:szCs w:val="22"/>
                <w:lang w:val="sr-Latn-CS"/>
              </w:rPr>
              <w:t>HD</w:t>
            </w:r>
            <w:r>
              <w:rPr>
                <w:sz w:val="22"/>
                <w:vertAlign w:val="superscript"/>
                <w:lang w:val="sr-Latn-CS"/>
              </w:rPr>
              <w:t xml:space="preserve"> </w:t>
            </w:r>
            <w:r>
              <w:rPr>
                <w:sz w:val="22"/>
                <w:szCs w:val="22"/>
              </w:rPr>
              <w:t xml:space="preserve"> ne smiju se uvoditi u liječenje tokom trudnoće. Osim ako kontinuirano liječenje kombinacijom losartan/hidrohlortiazid nije neophodno, pacijentkinje koje planiraju trudnoću treba prevesti na alternativnu antihipertenzivnu terapiju lijekom koji ima potvrđen profil bezbjednosti kod upotrebe u trudnoći. Kada se utvrdi trudnoća, liječenje losartan/hidrohlortiazidom treba odmah prekinuti, i ako je potrebno, započeti alternativnu terapiju (pogledajte djelove 4.3 i 4.6).  </w:t>
            </w:r>
          </w:p>
          <w:p w:rsidR="008C1B08" w:rsidRDefault="008C1B08">
            <w:pPr>
              <w:widowControl w:val="0"/>
              <w:spacing w:line="276" w:lineRule="auto"/>
              <w:jc w:val="both"/>
              <w:rPr>
                <w:i/>
                <w:iCs/>
                <w:sz w:val="22"/>
                <w:szCs w:val="22"/>
                <w:lang w:val="sl-SI" w:eastAsia="sl-SI"/>
              </w:rPr>
            </w:pPr>
          </w:p>
          <w:p w:rsidR="008C1B08" w:rsidRDefault="00F35B20">
            <w:pPr>
              <w:widowControl w:val="0"/>
              <w:spacing w:line="276" w:lineRule="auto"/>
              <w:jc w:val="both"/>
              <w:rPr>
                <w:i/>
                <w:iCs/>
                <w:sz w:val="22"/>
                <w:szCs w:val="22"/>
                <w:lang w:val="sl-SI" w:eastAsia="sl-SI"/>
              </w:rPr>
            </w:pPr>
            <w:r>
              <w:rPr>
                <w:i/>
                <w:iCs/>
                <w:sz w:val="22"/>
                <w:szCs w:val="22"/>
                <w:lang w:val="sl-SI" w:eastAsia="sl-SI"/>
              </w:rPr>
              <w:t>Dvostruka blokada renin-angiotenzin-aldosteron sistema (RAAS)</w:t>
            </w:r>
          </w:p>
          <w:p w:rsidR="008C1B08" w:rsidRDefault="00F35B20">
            <w:pPr>
              <w:widowControl w:val="0"/>
              <w:jc w:val="both"/>
              <w:rPr>
                <w:iCs/>
                <w:sz w:val="22"/>
                <w:szCs w:val="22"/>
                <w:lang w:val="sl-SI" w:eastAsia="sl-SI"/>
              </w:rPr>
            </w:pPr>
            <w:r>
              <w:rPr>
                <w:iCs/>
                <w:sz w:val="22"/>
                <w:szCs w:val="22"/>
                <w:lang w:val="sl-SI" w:eastAsia="sl-SI"/>
              </w:rPr>
              <w:t>Postoje podaci da istovremena primjena ACE inhibitora, antagonista receptora angiotenzina II ili aliskirena povećava rizik od nastanka hipotenzije, hiperkalemije i slabljenja bubrežne funkcije (uključujući akutnu bubrežnu insuficijenciju). Dvojna blokada RAAS istovremenom primjenom ACE inhibitora, antagonista receptora angiotenzina II ili aliskirena se prema tome ne preporučuje (pogledati djelove 4.5. i 5.1.).</w:t>
            </w:r>
          </w:p>
          <w:p w:rsidR="008C1B08" w:rsidRDefault="008C1B08">
            <w:pPr>
              <w:widowControl w:val="0"/>
              <w:jc w:val="both"/>
              <w:rPr>
                <w:iCs/>
                <w:sz w:val="22"/>
                <w:szCs w:val="22"/>
                <w:lang w:val="sl-SI" w:eastAsia="sl-SI"/>
              </w:rPr>
            </w:pPr>
          </w:p>
          <w:p w:rsidR="008C1B08" w:rsidRDefault="00F35B20">
            <w:pPr>
              <w:widowControl w:val="0"/>
              <w:jc w:val="both"/>
              <w:rPr>
                <w:iCs/>
                <w:sz w:val="22"/>
                <w:szCs w:val="22"/>
                <w:lang w:val="sl-SI" w:eastAsia="sl-SI"/>
              </w:rPr>
            </w:pPr>
            <w:r>
              <w:rPr>
                <w:iCs/>
                <w:sz w:val="22"/>
                <w:szCs w:val="22"/>
                <w:lang w:val="sl-SI" w:eastAsia="sl-SI"/>
              </w:rPr>
              <w:t>Ukoliko se terapija dvojnom blokadom smatra apsolutno neophodnom, ovo treba sprovesti isključivo pod nadzorom ljekara specijaliste i s redovnim praćenjem bubrežne funkcije, elektrolita i krvnog pritiska. ACE inhibitore i antagoniste receptora angiotenzina II ne treba primjenjivati istovremeno kod pacijenata sa dijabetesnom nefropatijom.</w:t>
            </w:r>
          </w:p>
          <w:p w:rsidR="008C1B08" w:rsidRDefault="008C1B08">
            <w:pPr>
              <w:widowControl w:val="0"/>
              <w:jc w:val="both"/>
              <w:rPr>
                <w:i/>
                <w:sz w:val="22"/>
                <w:szCs w:val="22"/>
                <w:u w:val="single"/>
                <w:lang w:val="sr-Latn-CS" w:eastAsia="sl-SI"/>
              </w:rPr>
            </w:pPr>
          </w:p>
          <w:p w:rsidR="008C1B08" w:rsidRDefault="00F35B20">
            <w:pPr>
              <w:widowControl w:val="0"/>
              <w:jc w:val="both"/>
              <w:rPr>
                <w:sz w:val="22"/>
                <w:szCs w:val="22"/>
                <w:u w:val="single"/>
                <w:lang w:val="sr-Latn-CS" w:eastAsia="sl-SI"/>
              </w:rPr>
            </w:pPr>
            <w:r>
              <w:rPr>
                <w:sz w:val="22"/>
                <w:szCs w:val="22"/>
                <w:u w:val="single"/>
                <w:lang w:val="sr-Latn-CS"/>
              </w:rPr>
              <w:t>Hidrohlortiazid</w:t>
            </w:r>
          </w:p>
          <w:p w:rsidR="008C1B08" w:rsidRDefault="008C1B08">
            <w:pPr>
              <w:widowControl w:val="0"/>
              <w:jc w:val="both"/>
              <w:rPr>
                <w:sz w:val="16"/>
                <w:szCs w:val="16"/>
                <w:lang w:val="sr-Latn-CS" w:eastAsia="sl-SI"/>
              </w:rPr>
            </w:pPr>
          </w:p>
          <w:p w:rsidR="008C1B08" w:rsidRDefault="00F35B20">
            <w:pPr>
              <w:autoSpaceDE w:val="0"/>
              <w:autoSpaceDN w:val="0"/>
              <w:adjustRightInd w:val="0"/>
              <w:jc w:val="both"/>
              <w:rPr>
                <w:i/>
                <w:iCs/>
                <w:sz w:val="22"/>
                <w:szCs w:val="22"/>
                <w:lang w:val="sr-Latn-CS"/>
              </w:rPr>
            </w:pPr>
            <w:r>
              <w:rPr>
                <w:i/>
                <w:iCs/>
                <w:sz w:val="22"/>
                <w:szCs w:val="22"/>
                <w:lang w:val="sr-Latn-CS"/>
              </w:rPr>
              <w:t xml:space="preserve">Hipotenzija i poremećaj ravnoteže elektroliti/tečnosti </w:t>
            </w:r>
          </w:p>
          <w:p w:rsidR="008C1B08" w:rsidRDefault="00F35B20">
            <w:pPr>
              <w:autoSpaceDE w:val="0"/>
              <w:autoSpaceDN w:val="0"/>
              <w:adjustRightInd w:val="0"/>
              <w:jc w:val="both"/>
              <w:rPr>
                <w:sz w:val="22"/>
                <w:szCs w:val="22"/>
                <w:lang w:val="sr-Latn-CS"/>
              </w:rPr>
            </w:pPr>
            <w:r>
              <w:rPr>
                <w:sz w:val="22"/>
                <w:szCs w:val="22"/>
              </w:rPr>
              <w:t>Kao</w:t>
            </w:r>
            <w:r>
              <w:rPr>
                <w:sz w:val="22"/>
                <w:szCs w:val="22"/>
                <w:lang w:val="sr-Latn-CS"/>
              </w:rPr>
              <w:t xml:space="preserve"> </w:t>
            </w:r>
            <w:r>
              <w:rPr>
                <w:sz w:val="22"/>
                <w:szCs w:val="22"/>
              </w:rPr>
              <w:t>kod</w:t>
            </w:r>
            <w:r>
              <w:rPr>
                <w:sz w:val="22"/>
                <w:szCs w:val="22"/>
                <w:lang w:val="sr-Latn-CS"/>
              </w:rPr>
              <w:t xml:space="preserve"> </w:t>
            </w:r>
            <w:r>
              <w:rPr>
                <w:sz w:val="22"/>
                <w:szCs w:val="22"/>
              </w:rPr>
              <w:t>svih</w:t>
            </w:r>
            <w:r>
              <w:rPr>
                <w:sz w:val="22"/>
                <w:szCs w:val="22"/>
                <w:lang w:val="sr-Latn-CS"/>
              </w:rPr>
              <w:t xml:space="preserve"> </w:t>
            </w:r>
            <w:r>
              <w:rPr>
                <w:sz w:val="22"/>
                <w:szCs w:val="22"/>
              </w:rPr>
              <w:t>antihipertenzivnih</w:t>
            </w:r>
            <w:r>
              <w:rPr>
                <w:sz w:val="22"/>
                <w:szCs w:val="22"/>
                <w:lang w:val="sr-Latn-CS"/>
              </w:rPr>
              <w:t xml:space="preserve"> </w:t>
            </w:r>
            <w:r>
              <w:rPr>
                <w:sz w:val="22"/>
                <w:szCs w:val="22"/>
              </w:rPr>
              <w:t>ljekova</w:t>
            </w:r>
            <w:r>
              <w:rPr>
                <w:sz w:val="22"/>
                <w:szCs w:val="22"/>
                <w:lang w:val="sr-Latn-CS"/>
              </w:rPr>
              <w:t xml:space="preserve">, </w:t>
            </w:r>
            <w:r>
              <w:rPr>
                <w:sz w:val="22"/>
                <w:szCs w:val="22"/>
              </w:rPr>
              <w:t>kod</w:t>
            </w:r>
            <w:r>
              <w:rPr>
                <w:sz w:val="22"/>
                <w:szCs w:val="22"/>
                <w:lang w:val="sr-Latn-CS"/>
              </w:rPr>
              <w:t xml:space="preserve"> </w:t>
            </w:r>
            <w:r>
              <w:rPr>
                <w:sz w:val="22"/>
                <w:szCs w:val="22"/>
              </w:rPr>
              <w:t>nekih</w:t>
            </w:r>
            <w:r>
              <w:rPr>
                <w:sz w:val="22"/>
                <w:szCs w:val="22"/>
                <w:lang w:val="sr-Latn-CS"/>
              </w:rPr>
              <w:t xml:space="preserve"> </w:t>
            </w:r>
            <w:r>
              <w:rPr>
                <w:sz w:val="22"/>
                <w:szCs w:val="22"/>
              </w:rPr>
              <w:t>pacijenata</w:t>
            </w:r>
            <w:r>
              <w:rPr>
                <w:sz w:val="22"/>
                <w:szCs w:val="22"/>
                <w:lang w:val="sr-Latn-CS"/>
              </w:rPr>
              <w:t xml:space="preserve"> </w:t>
            </w:r>
            <w:r>
              <w:rPr>
                <w:sz w:val="22"/>
                <w:szCs w:val="22"/>
              </w:rPr>
              <w:t>mo</w:t>
            </w:r>
            <w:r>
              <w:rPr>
                <w:sz w:val="22"/>
                <w:szCs w:val="22"/>
                <w:lang w:val="sr-Latn-CS"/>
              </w:rPr>
              <w:t>ž</w:t>
            </w:r>
            <w:r>
              <w:rPr>
                <w:sz w:val="22"/>
                <w:szCs w:val="22"/>
              </w:rPr>
              <w:t>e</w:t>
            </w:r>
            <w:r>
              <w:rPr>
                <w:sz w:val="22"/>
                <w:szCs w:val="22"/>
                <w:lang w:val="sr-Latn-CS"/>
              </w:rPr>
              <w:t xml:space="preserve"> </w:t>
            </w:r>
            <w:r>
              <w:rPr>
                <w:sz w:val="22"/>
                <w:szCs w:val="22"/>
              </w:rPr>
              <w:t>do</w:t>
            </w:r>
            <w:r>
              <w:rPr>
                <w:sz w:val="22"/>
                <w:szCs w:val="22"/>
                <w:lang w:val="sr-Latn-CS"/>
              </w:rPr>
              <w:t>ć</w:t>
            </w:r>
            <w:r>
              <w:rPr>
                <w:sz w:val="22"/>
                <w:szCs w:val="22"/>
              </w:rPr>
              <w:t>i</w:t>
            </w:r>
            <w:r>
              <w:rPr>
                <w:sz w:val="22"/>
                <w:szCs w:val="22"/>
                <w:lang w:val="sr-Latn-CS"/>
              </w:rPr>
              <w:t xml:space="preserve"> </w:t>
            </w:r>
            <w:r>
              <w:rPr>
                <w:sz w:val="22"/>
                <w:szCs w:val="22"/>
              </w:rPr>
              <w:t>do</w:t>
            </w:r>
            <w:r>
              <w:rPr>
                <w:sz w:val="22"/>
                <w:szCs w:val="22"/>
                <w:lang w:val="sr-Latn-CS"/>
              </w:rPr>
              <w:t xml:space="preserve"> </w:t>
            </w:r>
            <w:r>
              <w:rPr>
                <w:sz w:val="22"/>
                <w:szCs w:val="22"/>
              </w:rPr>
              <w:t>simptomatske</w:t>
            </w:r>
            <w:r>
              <w:rPr>
                <w:sz w:val="22"/>
                <w:szCs w:val="22"/>
                <w:lang w:val="sr-Latn-CS"/>
              </w:rPr>
              <w:t xml:space="preserve"> </w:t>
            </w:r>
            <w:r>
              <w:rPr>
                <w:sz w:val="22"/>
                <w:szCs w:val="22"/>
              </w:rPr>
              <w:t>hipotenzije</w:t>
            </w:r>
            <w:r>
              <w:rPr>
                <w:sz w:val="22"/>
                <w:szCs w:val="22"/>
                <w:lang w:val="sr-Latn-CS"/>
              </w:rPr>
              <w:t xml:space="preserve">. Kod pacijenata </w:t>
            </w:r>
            <w:r>
              <w:rPr>
                <w:sz w:val="22"/>
                <w:szCs w:val="22"/>
              </w:rPr>
              <w:t>treba</w:t>
            </w:r>
            <w:r>
              <w:rPr>
                <w:sz w:val="22"/>
                <w:szCs w:val="22"/>
                <w:lang w:val="sr-Latn-CS"/>
              </w:rPr>
              <w:t xml:space="preserve"> </w:t>
            </w:r>
            <w:r>
              <w:rPr>
                <w:sz w:val="22"/>
                <w:szCs w:val="22"/>
              </w:rPr>
              <w:t>pratiti</w:t>
            </w:r>
            <w:r>
              <w:rPr>
                <w:sz w:val="22"/>
                <w:szCs w:val="22"/>
                <w:lang w:val="sr-Latn-CS"/>
              </w:rPr>
              <w:t xml:space="preserve"> </w:t>
            </w:r>
            <w:r>
              <w:rPr>
                <w:sz w:val="22"/>
                <w:szCs w:val="22"/>
              </w:rPr>
              <w:t>klini</w:t>
            </w:r>
            <w:r>
              <w:rPr>
                <w:sz w:val="22"/>
                <w:szCs w:val="22"/>
                <w:lang w:val="sr-Latn-CS"/>
              </w:rPr>
              <w:t>č</w:t>
            </w:r>
            <w:r>
              <w:rPr>
                <w:sz w:val="22"/>
                <w:szCs w:val="22"/>
              </w:rPr>
              <w:t>ke</w:t>
            </w:r>
            <w:r>
              <w:rPr>
                <w:sz w:val="22"/>
                <w:szCs w:val="22"/>
                <w:lang w:val="sr-Latn-CS"/>
              </w:rPr>
              <w:t xml:space="preserve"> </w:t>
            </w:r>
            <w:r>
              <w:rPr>
                <w:sz w:val="22"/>
                <w:szCs w:val="22"/>
              </w:rPr>
              <w:t>znake</w:t>
            </w:r>
            <w:r>
              <w:rPr>
                <w:sz w:val="22"/>
                <w:szCs w:val="22"/>
                <w:lang w:val="sr-Latn-CS"/>
              </w:rPr>
              <w:t xml:space="preserve"> </w:t>
            </w:r>
            <w:r>
              <w:rPr>
                <w:sz w:val="22"/>
                <w:szCs w:val="22"/>
              </w:rPr>
              <w:t>poreme</w:t>
            </w:r>
            <w:r>
              <w:rPr>
                <w:sz w:val="22"/>
                <w:szCs w:val="22"/>
                <w:lang w:val="sr-Latn-CS"/>
              </w:rPr>
              <w:t>ć</w:t>
            </w:r>
            <w:r>
              <w:rPr>
                <w:sz w:val="22"/>
                <w:szCs w:val="22"/>
              </w:rPr>
              <w:t>aja</w:t>
            </w:r>
            <w:r>
              <w:rPr>
                <w:sz w:val="22"/>
                <w:szCs w:val="22"/>
                <w:lang w:val="sr-Latn-CS"/>
              </w:rPr>
              <w:t xml:space="preserve"> </w:t>
            </w:r>
            <w:r>
              <w:rPr>
                <w:sz w:val="22"/>
                <w:szCs w:val="22"/>
              </w:rPr>
              <w:t>ravnote</w:t>
            </w:r>
            <w:r>
              <w:rPr>
                <w:sz w:val="22"/>
                <w:szCs w:val="22"/>
                <w:lang w:val="sr-Latn-CS"/>
              </w:rPr>
              <w:t>ž</w:t>
            </w:r>
            <w:r>
              <w:rPr>
                <w:sz w:val="22"/>
                <w:szCs w:val="22"/>
              </w:rPr>
              <w:t>e</w:t>
            </w:r>
            <w:r>
              <w:rPr>
                <w:sz w:val="22"/>
                <w:szCs w:val="22"/>
                <w:lang w:val="sr-Latn-CS"/>
              </w:rPr>
              <w:t xml:space="preserve"> </w:t>
            </w:r>
            <w:r>
              <w:rPr>
                <w:sz w:val="22"/>
                <w:szCs w:val="22"/>
              </w:rPr>
              <w:t>te</w:t>
            </w:r>
            <w:r>
              <w:rPr>
                <w:sz w:val="22"/>
                <w:szCs w:val="22"/>
                <w:lang w:val="sr-Latn-CS"/>
              </w:rPr>
              <w:t>č</w:t>
            </w:r>
            <w:r>
              <w:rPr>
                <w:sz w:val="22"/>
                <w:szCs w:val="22"/>
              </w:rPr>
              <w:t>nosti</w:t>
            </w:r>
            <w:r>
              <w:rPr>
                <w:sz w:val="22"/>
                <w:szCs w:val="22"/>
                <w:lang w:val="sr-Latn-CS"/>
              </w:rPr>
              <w:t xml:space="preserve"> </w:t>
            </w:r>
            <w:r>
              <w:rPr>
                <w:sz w:val="22"/>
                <w:szCs w:val="22"/>
              </w:rPr>
              <w:t>ili</w:t>
            </w:r>
            <w:r>
              <w:rPr>
                <w:sz w:val="22"/>
                <w:szCs w:val="22"/>
                <w:lang w:val="sr-Latn-CS"/>
              </w:rPr>
              <w:t xml:space="preserve"> </w:t>
            </w:r>
            <w:r>
              <w:rPr>
                <w:sz w:val="22"/>
                <w:szCs w:val="22"/>
              </w:rPr>
              <w:t>elektrolita</w:t>
            </w:r>
            <w:r>
              <w:rPr>
                <w:sz w:val="22"/>
                <w:szCs w:val="22"/>
                <w:lang w:val="sr-Latn-CS"/>
              </w:rPr>
              <w:t xml:space="preserve">, </w:t>
            </w:r>
            <w:r>
              <w:rPr>
                <w:sz w:val="22"/>
                <w:szCs w:val="22"/>
              </w:rPr>
              <w:t>npr</w:t>
            </w:r>
            <w:r>
              <w:rPr>
                <w:sz w:val="22"/>
                <w:szCs w:val="22"/>
                <w:lang w:val="sr-Latn-CS"/>
              </w:rPr>
              <w:t xml:space="preserve">. </w:t>
            </w:r>
            <w:r>
              <w:rPr>
                <w:sz w:val="22"/>
                <w:szCs w:val="22"/>
              </w:rPr>
              <w:t>smanjenje</w:t>
            </w:r>
            <w:r>
              <w:rPr>
                <w:sz w:val="22"/>
                <w:szCs w:val="22"/>
                <w:lang w:val="sr-Latn-CS"/>
              </w:rPr>
              <w:t xml:space="preserve"> </w:t>
            </w:r>
            <w:r>
              <w:rPr>
                <w:sz w:val="22"/>
                <w:szCs w:val="22"/>
              </w:rPr>
              <w:t>volumena</w:t>
            </w:r>
            <w:r>
              <w:rPr>
                <w:sz w:val="22"/>
                <w:szCs w:val="22"/>
                <w:lang w:val="sr-Latn-CS"/>
              </w:rPr>
              <w:t xml:space="preserve">, </w:t>
            </w:r>
            <w:r>
              <w:rPr>
                <w:sz w:val="22"/>
                <w:szCs w:val="22"/>
              </w:rPr>
              <w:t>hiponatremija</w:t>
            </w:r>
            <w:r>
              <w:rPr>
                <w:sz w:val="22"/>
                <w:szCs w:val="22"/>
                <w:lang w:val="sr-Latn-CS"/>
              </w:rPr>
              <w:t xml:space="preserve">, </w:t>
            </w:r>
            <w:r>
              <w:rPr>
                <w:sz w:val="22"/>
                <w:szCs w:val="22"/>
              </w:rPr>
              <w:t>hipohloremi</w:t>
            </w:r>
            <w:r>
              <w:rPr>
                <w:sz w:val="22"/>
                <w:szCs w:val="22"/>
                <w:lang w:val="sr-Latn-CS"/>
              </w:rPr>
              <w:t>č</w:t>
            </w:r>
            <w:r>
              <w:rPr>
                <w:sz w:val="22"/>
                <w:szCs w:val="22"/>
              </w:rPr>
              <w:t>na</w:t>
            </w:r>
            <w:r>
              <w:rPr>
                <w:sz w:val="22"/>
                <w:szCs w:val="22"/>
                <w:lang w:val="sr-Latn-CS"/>
              </w:rPr>
              <w:t xml:space="preserve"> </w:t>
            </w:r>
            <w:r>
              <w:rPr>
                <w:sz w:val="22"/>
                <w:szCs w:val="22"/>
              </w:rPr>
              <w:t>alkaloza</w:t>
            </w:r>
            <w:r>
              <w:rPr>
                <w:sz w:val="22"/>
                <w:szCs w:val="22"/>
                <w:lang w:val="sr-Latn-CS"/>
              </w:rPr>
              <w:t xml:space="preserve">, </w:t>
            </w:r>
            <w:r>
              <w:rPr>
                <w:sz w:val="22"/>
                <w:szCs w:val="22"/>
              </w:rPr>
              <w:t>hipomagnezemija</w:t>
            </w:r>
            <w:r>
              <w:rPr>
                <w:sz w:val="22"/>
                <w:szCs w:val="22"/>
                <w:lang w:val="sr-Latn-CS"/>
              </w:rPr>
              <w:t xml:space="preserve"> </w:t>
            </w:r>
            <w:r>
              <w:rPr>
                <w:sz w:val="22"/>
                <w:szCs w:val="22"/>
              </w:rPr>
              <w:t>ili</w:t>
            </w:r>
            <w:r>
              <w:rPr>
                <w:sz w:val="22"/>
                <w:szCs w:val="22"/>
                <w:lang w:val="sr-Latn-CS"/>
              </w:rPr>
              <w:t xml:space="preserve"> </w:t>
            </w:r>
            <w:r>
              <w:rPr>
                <w:sz w:val="22"/>
                <w:szCs w:val="22"/>
              </w:rPr>
              <w:t>hipokalemija</w:t>
            </w:r>
            <w:r>
              <w:rPr>
                <w:sz w:val="22"/>
                <w:szCs w:val="22"/>
                <w:lang w:val="sr-Latn-CS"/>
              </w:rPr>
              <w:t xml:space="preserve"> </w:t>
            </w:r>
            <w:r>
              <w:rPr>
                <w:sz w:val="22"/>
                <w:szCs w:val="22"/>
              </w:rPr>
              <w:t>koje</w:t>
            </w:r>
            <w:r>
              <w:rPr>
                <w:sz w:val="22"/>
                <w:szCs w:val="22"/>
                <w:lang w:val="sr-Latn-CS"/>
              </w:rPr>
              <w:t xml:space="preserve"> </w:t>
            </w:r>
            <w:r>
              <w:rPr>
                <w:sz w:val="22"/>
                <w:szCs w:val="22"/>
              </w:rPr>
              <w:t>se</w:t>
            </w:r>
            <w:r>
              <w:rPr>
                <w:sz w:val="22"/>
                <w:szCs w:val="22"/>
                <w:lang w:val="sr-Latn-CS"/>
              </w:rPr>
              <w:t xml:space="preserve"> </w:t>
            </w:r>
            <w:r>
              <w:rPr>
                <w:sz w:val="22"/>
                <w:szCs w:val="22"/>
              </w:rPr>
              <w:t>mogu</w:t>
            </w:r>
            <w:r>
              <w:rPr>
                <w:sz w:val="22"/>
                <w:szCs w:val="22"/>
                <w:lang w:val="sr-Latn-CS"/>
              </w:rPr>
              <w:t xml:space="preserve"> </w:t>
            </w:r>
            <w:r>
              <w:rPr>
                <w:sz w:val="22"/>
                <w:szCs w:val="22"/>
              </w:rPr>
              <w:t>pojaviti</w:t>
            </w:r>
            <w:r>
              <w:rPr>
                <w:sz w:val="22"/>
                <w:szCs w:val="22"/>
                <w:lang w:val="sr-Latn-CS"/>
              </w:rPr>
              <w:t xml:space="preserve"> </w:t>
            </w:r>
            <w:r>
              <w:rPr>
                <w:sz w:val="22"/>
                <w:szCs w:val="22"/>
              </w:rPr>
              <w:t>kod</w:t>
            </w:r>
            <w:r>
              <w:rPr>
                <w:sz w:val="22"/>
                <w:szCs w:val="22"/>
                <w:lang w:val="sr-Latn-CS"/>
              </w:rPr>
              <w:t xml:space="preserve"> </w:t>
            </w:r>
            <w:r>
              <w:rPr>
                <w:sz w:val="22"/>
                <w:szCs w:val="22"/>
              </w:rPr>
              <w:t>istovremeno</w:t>
            </w:r>
            <w:r>
              <w:rPr>
                <w:sz w:val="22"/>
                <w:szCs w:val="22"/>
                <w:lang w:val="sr-Latn-CS"/>
              </w:rPr>
              <w:t xml:space="preserve"> </w:t>
            </w:r>
            <w:r>
              <w:rPr>
                <w:sz w:val="22"/>
                <w:szCs w:val="22"/>
              </w:rPr>
              <w:t>prisutne</w:t>
            </w:r>
            <w:r>
              <w:rPr>
                <w:sz w:val="22"/>
                <w:szCs w:val="22"/>
                <w:lang w:val="sr-Latn-CS"/>
              </w:rPr>
              <w:t xml:space="preserve"> </w:t>
            </w:r>
            <w:r>
              <w:rPr>
                <w:sz w:val="22"/>
                <w:szCs w:val="22"/>
              </w:rPr>
              <w:t>dijareje</w:t>
            </w:r>
            <w:r>
              <w:rPr>
                <w:sz w:val="22"/>
                <w:szCs w:val="22"/>
                <w:lang w:val="sr-Latn-CS"/>
              </w:rPr>
              <w:t xml:space="preserve"> </w:t>
            </w:r>
            <w:r>
              <w:rPr>
                <w:sz w:val="22"/>
                <w:szCs w:val="22"/>
              </w:rPr>
              <w:t>ili</w:t>
            </w:r>
            <w:r>
              <w:rPr>
                <w:sz w:val="22"/>
                <w:szCs w:val="22"/>
                <w:lang w:val="sr-Latn-CS"/>
              </w:rPr>
              <w:t xml:space="preserve"> </w:t>
            </w:r>
            <w:r>
              <w:rPr>
                <w:sz w:val="22"/>
                <w:szCs w:val="22"/>
              </w:rPr>
              <w:t>povra</w:t>
            </w:r>
            <w:r>
              <w:rPr>
                <w:sz w:val="22"/>
                <w:szCs w:val="22"/>
                <w:lang w:val="sr-Latn-CS"/>
              </w:rPr>
              <w:t>ć</w:t>
            </w:r>
            <w:r>
              <w:rPr>
                <w:sz w:val="22"/>
                <w:szCs w:val="22"/>
              </w:rPr>
              <w:t>anja</w:t>
            </w:r>
            <w:r>
              <w:rPr>
                <w:sz w:val="22"/>
                <w:szCs w:val="22"/>
                <w:lang w:val="sr-Latn-CS"/>
              </w:rPr>
              <w:t xml:space="preserve">. </w:t>
            </w:r>
            <w:r>
              <w:rPr>
                <w:sz w:val="22"/>
                <w:szCs w:val="22"/>
              </w:rPr>
              <w:t>Kod</w:t>
            </w:r>
            <w:r>
              <w:rPr>
                <w:sz w:val="22"/>
                <w:szCs w:val="22"/>
                <w:lang w:val="sr-Latn-CS"/>
              </w:rPr>
              <w:t xml:space="preserve"> </w:t>
            </w:r>
            <w:r>
              <w:rPr>
                <w:sz w:val="22"/>
                <w:szCs w:val="22"/>
              </w:rPr>
              <w:t>takvih</w:t>
            </w:r>
            <w:r>
              <w:rPr>
                <w:sz w:val="22"/>
                <w:szCs w:val="22"/>
                <w:lang w:val="sr-Latn-CS"/>
              </w:rPr>
              <w:t xml:space="preserve"> </w:t>
            </w:r>
            <w:r>
              <w:rPr>
                <w:sz w:val="22"/>
                <w:szCs w:val="22"/>
              </w:rPr>
              <w:t>pacijenata</w:t>
            </w:r>
            <w:r>
              <w:rPr>
                <w:sz w:val="22"/>
                <w:szCs w:val="22"/>
                <w:lang w:val="sr-Latn-CS"/>
              </w:rPr>
              <w:t xml:space="preserve"> </w:t>
            </w:r>
            <w:r>
              <w:rPr>
                <w:sz w:val="22"/>
                <w:szCs w:val="22"/>
              </w:rPr>
              <w:t>potrebno</w:t>
            </w:r>
            <w:r>
              <w:rPr>
                <w:sz w:val="22"/>
                <w:szCs w:val="22"/>
                <w:lang w:val="sr-Latn-CS"/>
              </w:rPr>
              <w:t xml:space="preserve"> </w:t>
            </w:r>
            <w:r>
              <w:rPr>
                <w:sz w:val="22"/>
                <w:szCs w:val="22"/>
              </w:rPr>
              <w:t>je</w:t>
            </w:r>
            <w:r>
              <w:rPr>
                <w:sz w:val="22"/>
                <w:szCs w:val="22"/>
                <w:lang w:val="sr-Latn-CS"/>
              </w:rPr>
              <w:t xml:space="preserve"> </w:t>
            </w:r>
            <w:r>
              <w:rPr>
                <w:sz w:val="22"/>
                <w:szCs w:val="22"/>
              </w:rPr>
              <w:t>periodi</w:t>
            </w:r>
            <w:r>
              <w:rPr>
                <w:sz w:val="22"/>
                <w:szCs w:val="22"/>
                <w:lang w:val="sr-Latn-CS"/>
              </w:rPr>
              <w:t>č</w:t>
            </w:r>
            <w:r>
              <w:rPr>
                <w:sz w:val="22"/>
                <w:szCs w:val="22"/>
              </w:rPr>
              <w:t>no</w:t>
            </w:r>
            <w:r>
              <w:rPr>
                <w:sz w:val="22"/>
                <w:szCs w:val="22"/>
                <w:lang w:val="sr-Latn-CS"/>
              </w:rPr>
              <w:t xml:space="preserve"> </w:t>
            </w:r>
            <w:r>
              <w:rPr>
                <w:sz w:val="22"/>
                <w:szCs w:val="22"/>
              </w:rPr>
              <w:t>odre</w:t>
            </w:r>
            <w:r>
              <w:rPr>
                <w:sz w:val="22"/>
                <w:szCs w:val="22"/>
                <w:lang w:val="sr-Latn-CS"/>
              </w:rPr>
              <w:t>đ</w:t>
            </w:r>
            <w:r>
              <w:rPr>
                <w:sz w:val="22"/>
                <w:szCs w:val="22"/>
              </w:rPr>
              <w:t>ivanje</w:t>
            </w:r>
            <w:r>
              <w:rPr>
                <w:sz w:val="22"/>
                <w:szCs w:val="22"/>
                <w:lang w:val="sr-Latn-CS"/>
              </w:rPr>
              <w:t xml:space="preserve"> </w:t>
            </w:r>
            <w:r>
              <w:rPr>
                <w:sz w:val="22"/>
                <w:szCs w:val="22"/>
              </w:rPr>
              <w:t>serumskih</w:t>
            </w:r>
            <w:r>
              <w:rPr>
                <w:sz w:val="22"/>
                <w:szCs w:val="22"/>
                <w:lang w:val="sr-Latn-CS"/>
              </w:rPr>
              <w:t xml:space="preserve"> </w:t>
            </w:r>
            <w:r>
              <w:rPr>
                <w:sz w:val="22"/>
                <w:szCs w:val="22"/>
              </w:rPr>
              <w:t>elektrolita</w:t>
            </w:r>
            <w:r>
              <w:rPr>
                <w:sz w:val="22"/>
                <w:szCs w:val="22"/>
                <w:lang w:val="sr-Latn-CS"/>
              </w:rPr>
              <w:t xml:space="preserve"> </w:t>
            </w:r>
            <w:r>
              <w:rPr>
                <w:sz w:val="22"/>
                <w:szCs w:val="22"/>
              </w:rPr>
              <w:t>u</w:t>
            </w:r>
            <w:r>
              <w:rPr>
                <w:sz w:val="22"/>
                <w:szCs w:val="22"/>
                <w:lang w:val="sr-Latn-CS"/>
              </w:rPr>
              <w:t xml:space="preserve"> </w:t>
            </w:r>
            <w:r>
              <w:rPr>
                <w:sz w:val="22"/>
                <w:szCs w:val="22"/>
              </w:rPr>
              <w:t>odgovaraju</w:t>
            </w:r>
            <w:r>
              <w:rPr>
                <w:sz w:val="22"/>
                <w:szCs w:val="22"/>
                <w:lang w:val="sr-Latn-CS"/>
              </w:rPr>
              <w:t>ć</w:t>
            </w:r>
            <w:r>
              <w:rPr>
                <w:sz w:val="22"/>
                <w:szCs w:val="22"/>
              </w:rPr>
              <w:t>im</w:t>
            </w:r>
            <w:r>
              <w:rPr>
                <w:sz w:val="22"/>
                <w:szCs w:val="22"/>
                <w:lang w:val="sr-Latn-CS"/>
              </w:rPr>
              <w:t xml:space="preserve"> </w:t>
            </w:r>
            <w:r>
              <w:rPr>
                <w:sz w:val="22"/>
                <w:szCs w:val="22"/>
              </w:rPr>
              <w:t>intervalima</w:t>
            </w:r>
            <w:r>
              <w:rPr>
                <w:sz w:val="22"/>
                <w:szCs w:val="22"/>
                <w:lang w:val="sr-Latn-CS"/>
              </w:rPr>
              <w:t xml:space="preserve">. </w:t>
            </w:r>
            <w:r>
              <w:rPr>
                <w:sz w:val="22"/>
                <w:szCs w:val="22"/>
              </w:rPr>
              <w:t>Kod</w:t>
            </w:r>
            <w:r>
              <w:rPr>
                <w:sz w:val="22"/>
                <w:szCs w:val="22"/>
                <w:lang w:val="sr-Latn-CS"/>
              </w:rPr>
              <w:t xml:space="preserve"> </w:t>
            </w:r>
            <w:r>
              <w:rPr>
                <w:sz w:val="22"/>
                <w:szCs w:val="22"/>
              </w:rPr>
              <w:t>edematoznih</w:t>
            </w:r>
            <w:r>
              <w:rPr>
                <w:sz w:val="22"/>
                <w:szCs w:val="22"/>
                <w:lang w:val="sr-Latn-CS"/>
              </w:rPr>
              <w:t xml:space="preserve"> </w:t>
            </w:r>
            <w:r>
              <w:rPr>
                <w:sz w:val="22"/>
                <w:szCs w:val="22"/>
              </w:rPr>
              <w:t>pacijenata</w:t>
            </w:r>
            <w:r>
              <w:rPr>
                <w:sz w:val="22"/>
                <w:szCs w:val="22"/>
                <w:lang w:val="sr-Latn-CS"/>
              </w:rPr>
              <w:t xml:space="preserve"> </w:t>
            </w:r>
            <w:r>
              <w:rPr>
                <w:sz w:val="22"/>
                <w:szCs w:val="22"/>
              </w:rPr>
              <w:t>mo</w:t>
            </w:r>
            <w:r>
              <w:rPr>
                <w:sz w:val="22"/>
                <w:szCs w:val="22"/>
                <w:lang w:val="sr-Latn-CS"/>
              </w:rPr>
              <w:t>ž</w:t>
            </w:r>
            <w:r>
              <w:rPr>
                <w:sz w:val="22"/>
                <w:szCs w:val="22"/>
              </w:rPr>
              <w:t>e</w:t>
            </w:r>
            <w:r>
              <w:rPr>
                <w:sz w:val="22"/>
                <w:szCs w:val="22"/>
                <w:lang w:val="sr-Latn-CS"/>
              </w:rPr>
              <w:t xml:space="preserve"> </w:t>
            </w:r>
            <w:r>
              <w:rPr>
                <w:sz w:val="22"/>
                <w:szCs w:val="22"/>
              </w:rPr>
              <w:t>se</w:t>
            </w:r>
            <w:r>
              <w:rPr>
                <w:sz w:val="22"/>
                <w:szCs w:val="22"/>
                <w:lang w:val="sr-Latn-CS"/>
              </w:rPr>
              <w:t xml:space="preserve"> </w:t>
            </w:r>
            <w:r>
              <w:rPr>
                <w:sz w:val="22"/>
                <w:szCs w:val="22"/>
              </w:rPr>
              <w:t>pri</w:t>
            </w:r>
            <w:r>
              <w:rPr>
                <w:sz w:val="22"/>
                <w:szCs w:val="22"/>
                <w:lang w:val="sr-Latn-CS"/>
              </w:rPr>
              <w:t xml:space="preserve"> </w:t>
            </w:r>
            <w:r>
              <w:rPr>
                <w:sz w:val="22"/>
                <w:szCs w:val="22"/>
              </w:rPr>
              <w:t>toplijem</w:t>
            </w:r>
            <w:r>
              <w:rPr>
                <w:sz w:val="22"/>
                <w:szCs w:val="22"/>
                <w:lang w:val="sr-Latn-CS"/>
              </w:rPr>
              <w:t xml:space="preserve"> </w:t>
            </w:r>
            <w:r>
              <w:rPr>
                <w:sz w:val="22"/>
                <w:szCs w:val="22"/>
              </w:rPr>
              <w:t>vremenu</w:t>
            </w:r>
            <w:r>
              <w:rPr>
                <w:sz w:val="22"/>
                <w:szCs w:val="22"/>
                <w:lang w:val="sr-Latn-CS"/>
              </w:rPr>
              <w:t xml:space="preserve"> </w:t>
            </w:r>
            <w:r>
              <w:rPr>
                <w:sz w:val="22"/>
                <w:szCs w:val="22"/>
              </w:rPr>
              <w:t>pojaviti</w:t>
            </w:r>
            <w:r>
              <w:rPr>
                <w:sz w:val="22"/>
                <w:szCs w:val="22"/>
                <w:lang w:val="sr-Latn-CS"/>
              </w:rPr>
              <w:t xml:space="preserve"> </w:t>
            </w:r>
            <w:r>
              <w:rPr>
                <w:sz w:val="22"/>
                <w:szCs w:val="22"/>
              </w:rPr>
              <w:t>dilucijska</w:t>
            </w:r>
            <w:r>
              <w:rPr>
                <w:sz w:val="22"/>
                <w:szCs w:val="22"/>
                <w:lang w:val="sr-Latn-CS"/>
              </w:rPr>
              <w:t xml:space="preserve"> </w:t>
            </w:r>
            <w:r>
              <w:rPr>
                <w:sz w:val="22"/>
                <w:szCs w:val="22"/>
              </w:rPr>
              <w:t>hiponatremija</w:t>
            </w:r>
            <w:r>
              <w:rPr>
                <w:sz w:val="22"/>
                <w:szCs w:val="22"/>
                <w:lang w:val="sr-Latn-CS"/>
              </w:rPr>
              <w:t>.</w:t>
            </w:r>
          </w:p>
          <w:p w:rsidR="008C1B08" w:rsidRDefault="00F35B20">
            <w:pPr>
              <w:autoSpaceDE w:val="0"/>
              <w:autoSpaceDN w:val="0"/>
              <w:adjustRightInd w:val="0"/>
              <w:rPr>
                <w:sz w:val="16"/>
                <w:szCs w:val="16"/>
                <w:lang w:val="sr-Latn-CS"/>
              </w:rPr>
            </w:pPr>
            <w:r>
              <w:rPr>
                <w:sz w:val="22"/>
                <w:szCs w:val="22"/>
                <w:lang w:val="sr-Latn-CS"/>
              </w:rPr>
              <w:t xml:space="preserve"> </w:t>
            </w:r>
          </w:p>
          <w:p w:rsidR="008C1B08" w:rsidRDefault="00F35B20">
            <w:pPr>
              <w:autoSpaceDE w:val="0"/>
              <w:autoSpaceDN w:val="0"/>
              <w:adjustRightInd w:val="0"/>
              <w:jc w:val="both"/>
              <w:rPr>
                <w:i/>
                <w:iCs/>
                <w:sz w:val="22"/>
                <w:szCs w:val="22"/>
                <w:lang w:val="sr-Latn-CS"/>
              </w:rPr>
            </w:pPr>
            <w:r>
              <w:rPr>
                <w:i/>
                <w:iCs/>
                <w:sz w:val="22"/>
                <w:szCs w:val="22"/>
              </w:rPr>
              <w:t>Metaboli</w:t>
            </w:r>
            <w:r>
              <w:rPr>
                <w:i/>
                <w:iCs/>
                <w:sz w:val="22"/>
                <w:szCs w:val="22"/>
                <w:lang w:val="sr-Latn-CS"/>
              </w:rPr>
              <w:t>č</w:t>
            </w:r>
            <w:r>
              <w:rPr>
                <w:i/>
                <w:iCs/>
                <w:sz w:val="22"/>
                <w:szCs w:val="22"/>
              </w:rPr>
              <w:t>ki</w:t>
            </w:r>
            <w:r>
              <w:rPr>
                <w:i/>
                <w:iCs/>
                <w:sz w:val="22"/>
                <w:szCs w:val="22"/>
                <w:lang w:val="sr-Latn-CS"/>
              </w:rPr>
              <w:t xml:space="preserve"> </w:t>
            </w:r>
            <w:r>
              <w:rPr>
                <w:i/>
                <w:iCs/>
                <w:sz w:val="22"/>
                <w:szCs w:val="22"/>
              </w:rPr>
              <w:t>i</w:t>
            </w:r>
            <w:r>
              <w:rPr>
                <w:i/>
                <w:iCs/>
                <w:sz w:val="22"/>
                <w:szCs w:val="22"/>
                <w:lang w:val="sr-Latn-CS"/>
              </w:rPr>
              <w:t xml:space="preserve"> </w:t>
            </w:r>
            <w:r>
              <w:rPr>
                <w:i/>
                <w:iCs/>
                <w:sz w:val="22"/>
                <w:szCs w:val="22"/>
              </w:rPr>
              <w:t>endokrini</w:t>
            </w:r>
            <w:r>
              <w:rPr>
                <w:i/>
                <w:iCs/>
                <w:sz w:val="22"/>
                <w:szCs w:val="22"/>
                <w:lang w:val="sr-Latn-CS"/>
              </w:rPr>
              <w:t xml:space="preserve"> </w:t>
            </w:r>
            <w:r>
              <w:rPr>
                <w:i/>
                <w:iCs/>
                <w:sz w:val="22"/>
                <w:szCs w:val="22"/>
              </w:rPr>
              <w:t>efekti</w:t>
            </w:r>
            <w:r>
              <w:rPr>
                <w:i/>
                <w:iCs/>
                <w:sz w:val="22"/>
                <w:szCs w:val="22"/>
                <w:lang w:val="sr-Latn-CS"/>
              </w:rPr>
              <w:t xml:space="preserve"> </w:t>
            </w:r>
          </w:p>
          <w:p w:rsidR="008C1B08" w:rsidRDefault="00F35B20">
            <w:pPr>
              <w:autoSpaceDE w:val="0"/>
              <w:autoSpaceDN w:val="0"/>
              <w:adjustRightInd w:val="0"/>
              <w:jc w:val="both"/>
              <w:rPr>
                <w:sz w:val="22"/>
                <w:szCs w:val="22"/>
                <w:lang w:val="sr-Latn-CS"/>
              </w:rPr>
            </w:pPr>
            <w:r>
              <w:rPr>
                <w:sz w:val="22"/>
                <w:szCs w:val="22"/>
              </w:rPr>
              <w:t>Lije</w:t>
            </w:r>
            <w:r>
              <w:rPr>
                <w:sz w:val="22"/>
                <w:szCs w:val="22"/>
                <w:lang w:val="sr-Latn-CS"/>
              </w:rPr>
              <w:t>č</w:t>
            </w:r>
            <w:r>
              <w:rPr>
                <w:sz w:val="22"/>
                <w:szCs w:val="22"/>
              </w:rPr>
              <w:t>enje</w:t>
            </w:r>
            <w:r>
              <w:rPr>
                <w:sz w:val="22"/>
                <w:szCs w:val="22"/>
                <w:lang w:val="sr-Latn-CS"/>
              </w:rPr>
              <w:t xml:space="preserve"> </w:t>
            </w:r>
            <w:r>
              <w:rPr>
                <w:sz w:val="22"/>
                <w:szCs w:val="22"/>
              </w:rPr>
              <w:t>tiazidima</w:t>
            </w:r>
            <w:r>
              <w:rPr>
                <w:sz w:val="22"/>
                <w:szCs w:val="22"/>
                <w:lang w:val="sr-Latn-CS"/>
              </w:rPr>
              <w:t xml:space="preserve"> </w:t>
            </w:r>
            <w:r>
              <w:rPr>
                <w:sz w:val="22"/>
                <w:szCs w:val="22"/>
              </w:rPr>
              <w:t>mo</w:t>
            </w:r>
            <w:r>
              <w:rPr>
                <w:sz w:val="22"/>
                <w:szCs w:val="22"/>
                <w:lang w:val="sr-Latn-CS"/>
              </w:rPr>
              <w:t>ž</w:t>
            </w:r>
            <w:r>
              <w:rPr>
                <w:sz w:val="22"/>
                <w:szCs w:val="22"/>
              </w:rPr>
              <w:t>e</w:t>
            </w:r>
            <w:r>
              <w:rPr>
                <w:sz w:val="22"/>
                <w:szCs w:val="22"/>
                <w:lang w:val="sr-Latn-CS"/>
              </w:rPr>
              <w:t xml:space="preserve"> </w:t>
            </w:r>
            <w:r>
              <w:rPr>
                <w:sz w:val="22"/>
                <w:szCs w:val="22"/>
              </w:rPr>
              <w:t>oslabiti</w:t>
            </w:r>
            <w:r>
              <w:rPr>
                <w:sz w:val="22"/>
                <w:szCs w:val="22"/>
                <w:lang w:val="sr-Latn-CS"/>
              </w:rPr>
              <w:t xml:space="preserve"> </w:t>
            </w:r>
            <w:r>
              <w:rPr>
                <w:sz w:val="22"/>
                <w:szCs w:val="22"/>
              </w:rPr>
              <w:t>toleranciju</w:t>
            </w:r>
            <w:r>
              <w:rPr>
                <w:sz w:val="22"/>
                <w:szCs w:val="22"/>
                <w:lang w:val="sr-Latn-CS"/>
              </w:rPr>
              <w:t xml:space="preserve"> </w:t>
            </w:r>
            <w:r>
              <w:rPr>
                <w:sz w:val="22"/>
                <w:szCs w:val="22"/>
              </w:rPr>
              <w:t>na</w:t>
            </w:r>
            <w:r>
              <w:rPr>
                <w:sz w:val="22"/>
                <w:szCs w:val="22"/>
                <w:lang w:val="sr-Latn-CS"/>
              </w:rPr>
              <w:t xml:space="preserve"> </w:t>
            </w:r>
            <w:r>
              <w:rPr>
                <w:sz w:val="22"/>
                <w:szCs w:val="22"/>
              </w:rPr>
              <w:t>glukozu</w:t>
            </w:r>
            <w:r>
              <w:rPr>
                <w:sz w:val="22"/>
                <w:szCs w:val="22"/>
                <w:lang w:val="sr-Latn-CS"/>
              </w:rPr>
              <w:t xml:space="preserve">. </w:t>
            </w:r>
            <w:r>
              <w:rPr>
                <w:sz w:val="22"/>
                <w:szCs w:val="22"/>
              </w:rPr>
              <w:t>Mo</w:t>
            </w:r>
            <w:r>
              <w:rPr>
                <w:sz w:val="22"/>
                <w:szCs w:val="22"/>
                <w:lang w:val="sr-Latn-CS"/>
              </w:rPr>
              <w:t>ž</w:t>
            </w:r>
            <w:r>
              <w:rPr>
                <w:sz w:val="22"/>
                <w:szCs w:val="22"/>
              </w:rPr>
              <w:t>e</w:t>
            </w:r>
            <w:r>
              <w:rPr>
                <w:sz w:val="22"/>
                <w:szCs w:val="22"/>
                <w:lang w:val="sr-Latn-CS"/>
              </w:rPr>
              <w:t xml:space="preserve"> </w:t>
            </w:r>
            <w:r>
              <w:rPr>
                <w:sz w:val="22"/>
                <w:szCs w:val="22"/>
              </w:rPr>
              <w:t>biti</w:t>
            </w:r>
            <w:r>
              <w:rPr>
                <w:sz w:val="22"/>
                <w:szCs w:val="22"/>
                <w:lang w:val="sr-Latn-CS"/>
              </w:rPr>
              <w:t xml:space="preserve"> </w:t>
            </w:r>
            <w:r>
              <w:rPr>
                <w:sz w:val="22"/>
                <w:szCs w:val="22"/>
              </w:rPr>
              <w:t>potrebna</w:t>
            </w:r>
            <w:r>
              <w:rPr>
                <w:sz w:val="22"/>
                <w:szCs w:val="22"/>
                <w:lang w:val="sr-Latn-CS"/>
              </w:rPr>
              <w:t xml:space="preserve"> </w:t>
            </w:r>
            <w:r>
              <w:rPr>
                <w:sz w:val="22"/>
                <w:szCs w:val="22"/>
              </w:rPr>
              <w:t>prilago</w:t>
            </w:r>
            <w:r>
              <w:rPr>
                <w:sz w:val="22"/>
                <w:szCs w:val="22"/>
                <w:lang w:val="sr-Latn-CS"/>
              </w:rPr>
              <w:t>đ</w:t>
            </w:r>
            <w:r>
              <w:rPr>
                <w:sz w:val="22"/>
                <w:szCs w:val="22"/>
              </w:rPr>
              <w:t>avanje</w:t>
            </w:r>
            <w:r>
              <w:rPr>
                <w:sz w:val="22"/>
                <w:szCs w:val="22"/>
                <w:lang w:val="sr-Latn-CS"/>
              </w:rPr>
              <w:t xml:space="preserve"> </w:t>
            </w:r>
            <w:r>
              <w:rPr>
                <w:sz w:val="22"/>
                <w:szCs w:val="22"/>
              </w:rPr>
              <w:t>doziranja</w:t>
            </w:r>
            <w:r>
              <w:rPr>
                <w:sz w:val="22"/>
                <w:szCs w:val="22"/>
                <w:lang w:val="sr-Latn-CS"/>
              </w:rPr>
              <w:t xml:space="preserve"> </w:t>
            </w:r>
            <w:r>
              <w:rPr>
                <w:sz w:val="22"/>
                <w:szCs w:val="22"/>
              </w:rPr>
              <w:t>antijabeti</w:t>
            </w:r>
            <w:r>
              <w:rPr>
                <w:sz w:val="22"/>
                <w:szCs w:val="22"/>
                <w:lang w:val="sr-Latn-CS"/>
              </w:rPr>
              <w:t>č</w:t>
            </w:r>
            <w:r>
              <w:rPr>
                <w:sz w:val="22"/>
                <w:szCs w:val="22"/>
              </w:rPr>
              <w:t>kih</w:t>
            </w:r>
            <w:r>
              <w:rPr>
                <w:sz w:val="22"/>
                <w:szCs w:val="22"/>
                <w:lang w:val="sr-Latn-CS"/>
              </w:rPr>
              <w:t xml:space="preserve"> </w:t>
            </w:r>
            <w:r>
              <w:rPr>
                <w:sz w:val="22"/>
                <w:szCs w:val="22"/>
              </w:rPr>
              <w:t>ljekova</w:t>
            </w:r>
            <w:r>
              <w:rPr>
                <w:sz w:val="22"/>
                <w:szCs w:val="22"/>
                <w:lang w:val="sr-Latn-CS"/>
              </w:rPr>
              <w:t xml:space="preserve">, </w:t>
            </w:r>
            <w:r>
              <w:rPr>
                <w:sz w:val="22"/>
                <w:szCs w:val="22"/>
              </w:rPr>
              <w:t>uklju</w:t>
            </w:r>
            <w:r>
              <w:rPr>
                <w:sz w:val="22"/>
                <w:szCs w:val="22"/>
                <w:lang w:val="sr-Latn-CS"/>
              </w:rPr>
              <w:t>č</w:t>
            </w:r>
            <w:r>
              <w:rPr>
                <w:sz w:val="22"/>
                <w:szCs w:val="22"/>
              </w:rPr>
              <w:t>uju</w:t>
            </w:r>
            <w:r>
              <w:rPr>
                <w:sz w:val="22"/>
                <w:szCs w:val="22"/>
                <w:lang w:val="sr-Latn-CS"/>
              </w:rPr>
              <w:t>ć</w:t>
            </w:r>
            <w:r>
              <w:rPr>
                <w:sz w:val="22"/>
                <w:szCs w:val="22"/>
              </w:rPr>
              <w:t>i</w:t>
            </w:r>
            <w:r>
              <w:rPr>
                <w:sz w:val="22"/>
                <w:szCs w:val="22"/>
                <w:lang w:val="sr-Latn-CS"/>
              </w:rPr>
              <w:t xml:space="preserve"> </w:t>
            </w:r>
            <w:r>
              <w:rPr>
                <w:sz w:val="22"/>
                <w:szCs w:val="22"/>
              </w:rPr>
              <w:t>insulin</w:t>
            </w:r>
            <w:r>
              <w:rPr>
                <w:sz w:val="22"/>
                <w:szCs w:val="22"/>
                <w:lang w:val="sr-Latn-CS"/>
              </w:rPr>
              <w:t xml:space="preserve"> (</w:t>
            </w:r>
            <w:r>
              <w:rPr>
                <w:sz w:val="22"/>
                <w:szCs w:val="22"/>
              </w:rPr>
              <w:t>pogledajte</w:t>
            </w:r>
            <w:r>
              <w:rPr>
                <w:sz w:val="22"/>
                <w:szCs w:val="22"/>
                <w:lang w:val="sr-Latn-CS"/>
              </w:rPr>
              <w:t xml:space="preserve"> </w:t>
            </w:r>
            <w:r>
              <w:rPr>
                <w:sz w:val="22"/>
                <w:szCs w:val="22"/>
              </w:rPr>
              <w:t>dio</w:t>
            </w:r>
            <w:r>
              <w:rPr>
                <w:sz w:val="22"/>
                <w:szCs w:val="22"/>
                <w:lang w:val="sr-Latn-CS"/>
              </w:rPr>
              <w:t xml:space="preserve"> 4.5). </w:t>
            </w:r>
            <w:r>
              <w:rPr>
                <w:sz w:val="22"/>
                <w:szCs w:val="22"/>
              </w:rPr>
              <w:t>Tokom</w:t>
            </w:r>
            <w:r>
              <w:rPr>
                <w:sz w:val="22"/>
                <w:szCs w:val="22"/>
                <w:lang w:val="sr-Latn-CS"/>
              </w:rPr>
              <w:t xml:space="preserve"> </w:t>
            </w:r>
            <w:r>
              <w:rPr>
                <w:sz w:val="22"/>
                <w:szCs w:val="22"/>
              </w:rPr>
              <w:t>terapije</w:t>
            </w:r>
            <w:r>
              <w:rPr>
                <w:sz w:val="22"/>
                <w:szCs w:val="22"/>
                <w:lang w:val="sr-Latn-CS"/>
              </w:rPr>
              <w:t xml:space="preserve"> </w:t>
            </w:r>
            <w:r>
              <w:rPr>
                <w:sz w:val="22"/>
                <w:szCs w:val="22"/>
              </w:rPr>
              <w:t>tiazidima</w:t>
            </w:r>
            <w:r>
              <w:rPr>
                <w:sz w:val="22"/>
                <w:szCs w:val="22"/>
                <w:lang w:val="sr-Latn-CS"/>
              </w:rPr>
              <w:t xml:space="preserve"> </w:t>
            </w:r>
            <w:r>
              <w:rPr>
                <w:sz w:val="22"/>
                <w:szCs w:val="22"/>
              </w:rPr>
              <w:t>latentni</w:t>
            </w:r>
            <w:r>
              <w:rPr>
                <w:sz w:val="22"/>
                <w:szCs w:val="22"/>
                <w:lang w:val="sr-Latn-CS"/>
              </w:rPr>
              <w:t xml:space="preserve"> </w:t>
            </w:r>
            <w:r>
              <w:rPr>
                <w:sz w:val="22"/>
                <w:szCs w:val="22"/>
              </w:rPr>
              <w:t>dijabetes</w:t>
            </w:r>
            <w:r>
              <w:rPr>
                <w:sz w:val="22"/>
                <w:szCs w:val="22"/>
                <w:lang w:val="sr-Latn-CS"/>
              </w:rPr>
              <w:t xml:space="preserve"> </w:t>
            </w:r>
            <w:r>
              <w:rPr>
                <w:sz w:val="22"/>
                <w:szCs w:val="22"/>
              </w:rPr>
              <w:t>melitus</w:t>
            </w:r>
            <w:r>
              <w:rPr>
                <w:sz w:val="22"/>
                <w:szCs w:val="22"/>
                <w:lang w:val="sr-Latn-CS"/>
              </w:rPr>
              <w:t xml:space="preserve"> </w:t>
            </w:r>
            <w:r>
              <w:rPr>
                <w:sz w:val="22"/>
                <w:szCs w:val="22"/>
              </w:rPr>
              <w:t>mo</w:t>
            </w:r>
            <w:r>
              <w:rPr>
                <w:sz w:val="22"/>
                <w:szCs w:val="22"/>
                <w:lang w:val="sr-Latn-CS"/>
              </w:rPr>
              <w:t>ž</w:t>
            </w:r>
            <w:r>
              <w:rPr>
                <w:sz w:val="22"/>
                <w:szCs w:val="22"/>
              </w:rPr>
              <w:t>e</w:t>
            </w:r>
            <w:r>
              <w:rPr>
                <w:sz w:val="22"/>
                <w:szCs w:val="22"/>
                <w:lang w:val="sr-Latn-CS"/>
              </w:rPr>
              <w:t xml:space="preserve"> </w:t>
            </w:r>
            <w:r>
              <w:rPr>
                <w:sz w:val="22"/>
                <w:szCs w:val="22"/>
              </w:rPr>
              <w:t>postati</w:t>
            </w:r>
            <w:r>
              <w:rPr>
                <w:sz w:val="22"/>
                <w:szCs w:val="22"/>
                <w:lang w:val="sr-Latn-CS"/>
              </w:rPr>
              <w:t xml:space="preserve"> </w:t>
            </w:r>
            <w:r>
              <w:rPr>
                <w:sz w:val="22"/>
                <w:szCs w:val="22"/>
              </w:rPr>
              <w:t>manifestni</w:t>
            </w:r>
            <w:r>
              <w:rPr>
                <w:sz w:val="22"/>
                <w:szCs w:val="22"/>
                <w:lang w:val="sr-Latn-CS"/>
              </w:rPr>
              <w:t xml:space="preserve">. </w:t>
            </w:r>
            <w:r>
              <w:rPr>
                <w:sz w:val="22"/>
                <w:szCs w:val="22"/>
              </w:rPr>
              <w:t>Tiazidi</w:t>
            </w:r>
            <w:r>
              <w:rPr>
                <w:sz w:val="22"/>
                <w:szCs w:val="22"/>
                <w:lang w:val="sr-Latn-CS"/>
              </w:rPr>
              <w:t xml:space="preserve"> </w:t>
            </w:r>
            <w:r>
              <w:rPr>
                <w:sz w:val="22"/>
                <w:szCs w:val="22"/>
              </w:rPr>
              <w:t>mogu</w:t>
            </w:r>
            <w:r>
              <w:rPr>
                <w:sz w:val="22"/>
                <w:szCs w:val="22"/>
                <w:lang w:val="sr-Latn-CS"/>
              </w:rPr>
              <w:t xml:space="preserve"> </w:t>
            </w:r>
            <w:r>
              <w:rPr>
                <w:sz w:val="22"/>
                <w:szCs w:val="22"/>
              </w:rPr>
              <w:t>smanjiti</w:t>
            </w:r>
            <w:r>
              <w:rPr>
                <w:sz w:val="22"/>
                <w:szCs w:val="22"/>
                <w:lang w:val="sr-Latn-CS"/>
              </w:rPr>
              <w:t xml:space="preserve"> </w:t>
            </w:r>
            <w:r>
              <w:rPr>
                <w:sz w:val="22"/>
                <w:szCs w:val="22"/>
              </w:rPr>
              <w:t>izlu</w:t>
            </w:r>
            <w:r>
              <w:rPr>
                <w:sz w:val="22"/>
                <w:szCs w:val="22"/>
                <w:lang w:val="sr-Latn-CS"/>
              </w:rPr>
              <w:t>č</w:t>
            </w:r>
            <w:r>
              <w:rPr>
                <w:sz w:val="22"/>
                <w:szCs w:val="22"/>
              </w:rPr>
              <w:t>ivanje</w:t>
            </w:r>
            <w:r>
              <w:rPr>
                <w:sz w:val="22"/>
                <w:szCs w:val="22"/>
                <w:lang w:val="sr-Latn-CS"/>
              </w:rPr>
              <w:t xml:space="preserve"> </w:t>
            </w:r>
            <w:r>
              <w:rPr>
                <w:sz w:val="22"/>
                <w:szCs w:val="22"/>
              </w:rPr>
              <w:t>kalcijuma</w:t>
            </w:r>
            <w:r>
              <w:rPr>
                <w:sz w:val="22"/>
                <w:szCs w:val="22"/>
                <w:lang w:val="sr-Latn-CS"/>
              </w:rPr>
              <w:t xml:space="preserve"> </w:t>
            </w:r>
            <w:r>
              <w:rPr>
                <w:sz w:val="22"/>
                <w:szCs w:val="22"/>
              </w:rPr>
              <w:t>mokra</w:t>
            </w:r>
            <w:r>
              <w:rPr>
                <w:sz w:val="22"/>
                <w:szCs w:val="22"/>
                <w:lang w:val="sr-Latn-CS"/>
              </w:rPr>
              <w:t>ć</w:t>
            </w:r>
            <w:r>
              <w:rPr>
                <w:sz w:val="22"/>
                <w:szCs w:val="22"/>
              </w:rPr>
              <w:t>om</w:t>
            </w:r>
            <w:r>
              <w:rPr>
                <w:sz w:val="22"/>
                <w:szCs w:val="22"/>
                <w:lang w:val="sr-Latn-CS"/>
              </w:rPr>
              <w:t xml:space="preserve"> </w:t>
            </w:r>
            <w:r>
              <w:rPr>
                <w:sz w:val="22"/>
                <w:szCs w:val="22"/>
              </w:rPr>
              <w:t>te</w:t>
            </w:r>
            <w:r>
              <w:rPr>
                <w:sz w:val="22"/>
                <w:szCs w:val="22"/>
                <w:lang w:val="sr-Latn-CS"/>
              </w:rPr>
              <w:t xml:space="preserve"> </w:t>
            </w:r>
            <w:r>
              <w:rPr>
                <w:sz w:val="22"/>
                <w:szCs w:val="22"/>
              </w:rPr>
              <w:t>dovesti</w:t>
            </w:r>
            <w:r>
              <w:rPr>
                <w:sz w:val="22"/>
                <w:szCs w:val="22"/>
                <w:lang w:val="sr-Latn-CS"/>
              </w:rPr>
              <w:t xml:space="preserve"> </w:t>
            </w:r>
            <w:r>
              <w:rPr>
                <w:sz w:val="22"/>
                <w:szCs w:val="22"/>
              </w:rPr>
              <w:t>do</w:t>
            </w:r>
            <w:r>
              <w:rPr>
                <w:sz w:val="22"/>
                <w:szCs w:val="22"/>
                <w:lang w:val="sr-Latn-CS"/>
              </w:rPr>
              <w:t xml:space="preserve">  </w:t>
            </w:r>
            <w:r>
              <w:rPr>
                <w:sz w:val="22"/>
                <w:szCs w:val="22"/>
              </w:rPr>
              <w:t>prolaznog</w:t>
            </w:r>
            <w:r>
              <w:rPr>
                <w:sz w:val="22"/>
                <w:szCs w:val="22"/>
                <w:lang w:val="sr-Latn-CS"/>
              </w:rPr>
              <w:t xml:space="preserve"> </w:t>
            </w:r>
            <w:r>
              <w:rPr>
                <w:sz w:val="22"/>
                <w:szCs w:val="22"/>
              </w:rPr>
              <w:t>i</w:t>
            </w:r>
            <w:r>
              <w:rPr>
                <w:sz w:val="22"/>
                <w:szCs w:val="22"/>
                <w:lang w:val="sr-Latn-CS"/>
              </w:rPr>
              <w:t xml:space="preserve"> </w:t>
            </w:r>
            <w:r>
              <w:rPr>
                <w:sz w:val="22"/>
                <w:szCs w:val="22"/>
              </w:rPr>
              <w:t>laganog</w:t>
            </w:r>
            <w:r>
              <w:rPr>
                <w:sz w:val="22"/>
                <w:szCs w:val="22"/>
                <w:lang w:val="sr-Latn-CS"/>
              </w:rPr>
              <w:t xml:space="preserve"> </w:t>
            </w:r>
            <w:r>
              <w:rPr>
                <w:sz w:val="22"/>
                <w:szCs w:val="22"/>
              </w:rPr>
              <w:t>pove</w:t>
            </w:r>
            <w:r>
              <w:rPr>
                <w:sz w:val="22"/>
                <w:szCs w:val="22"/>
                <w:lang w:val="sr-Latn-CS"/>
              </w:rPr>
              <w:t>ć</w:t>
            </w:r>
            <w:r>
              <w:rPr>
                <w:sz w:val="22"/>
                <w:szCs w:val="22"/>
              </w:rPr>
              <w:t>anja</w:t>
            </w:r>
            <w:r>
              <w:rPr>
                <w:sz w:val="22"/>
                <w:szCs w:val="22"/>
                <w:lang w:val="sr-Latn-CS"/>
              </w:rPr>
              <w:t xml:space="preserve"> </w:t>
            </w:r>
            <w:r>
              <w:rPr>
                <w:sz w:val="22"/>
                <w:szCs w:val="22"/>
              </w:rPr>
              <w:t>serumskog</w:t>
            </w:r>
            <w:r>
              <w:rPr>
                <w:sz w:val="22"/>
                <w:szCs w:val="22"/>
                <w:lang w:val="sr-Latn-CS"/>
              </w:rPr>
              <w:t xml:space="preserve"> </w:t>
            </w:r>
            <w:r>
              <w:rPr>
                <w:sz w:val="22"/>
                <w:szCs w:val="22"/>
              </w:rPr>
              <w:t>kalcijuma</w:t>
            </w:r>
            <w:r>
              <w:rPr>
                <w:sz w:val="22"/>
                <w:szCs w:val="22"/>
                <w:lang w:val="sr-Latn-CS"/>
              </w:rPr>
              <w:t xml:space="preserve">. </w:t>
            </w:r>
            <w:r>
              <w:rPr>
                <w:sz w:val="22"/>
                <w:szCs w:val="22"/>
              </w:rPr>
              <w:t>Izrazita</w:t>
            </w:r>
            <w:r>
              <w:rPr>
                <w:sz w:val="22"/>
                <w:szCs w:val="22"/>
                <w:lang w:val="sr-Latn-CS"/>
              </w:rPr>
              <w:t xml:space="preserve"> </w:t>
            </w:r>
            <w:r>
              <w:rPr>
                <w:sz w:val="22"/>
                <w:szCs w:val="22"/>
              </w:rPr>
              <w:t>hiperkalcemija</w:t>
            </w:r>
            <w:r>
              <w:rPr>
                <w:sz w:val="22"/>
                <w:szCs w:val="22"/>
                <w:lang w:val="sr-Latn-CS"/>
              </w:rPr>
              <w:t xml:space="preserve"> </w:t>
            </w:r>
            <w:r>
              <w:rPr>
                <w:sz w:val="22"/>
                <w:szCs w:val="22"/>
              </w:rPr>
              <w:t>mo</w:t>
            </w:r>
            <w:r>
              <w:rPr>
                <w:sz w:val="22"/>
                <w:szCs w:val="22"/>
                <w:lang w:val="sr-Latn-CS"/>
              </w:rPr>
              <w:t>ž</w:t>
            </w:r>
            <w:r>
              <w:rPr>
                <w:sz w:val="22"/>
                <w:szCs w:val="22"/>
              </w:rPr>
              <w:t>e</w:t>
            </w:r>
            <w:r>
              <w:rPr>
                <w:sz w:val="22"/>
                <w:szCs w:val="22"/>
                <w:lang w:val="sr-Latn-CS"/>
              </w:rPr>
              <w:t xml:space="preserve"> </w:t>
            </w:r>
            <w:r>
              <w:rPr>
                <w:sz w:val="22"/>
                <w:szCs w:val="22"/>
              </w:rPr>
              <w:t>biti</w:t>
            </w:r>
            <w:r>
              <w:rPr>
                <w:sz w:val="22"/>
                <w:szCs w:val="22"/>
                <w:lang w:val="sr-Latn-CS"/>
              </w:rPr>
              <w:t xml:space="preserve"> </w:t>
            </w:r>
            <w:r>
              <w:rPr>
                <w:sz w:val="22"/>
                <w:szCs w:val="22"/>
              </w:rPr>
              <w:t>dokaz</w:t>
            </w:r>
            <w:r>
              <w:rPr>
                <w:sz w:val="22"/>
                <w:szCs w:val="22"/>
                <w:lang w:val="sr-Latn-CS"/>
              </w:rPr>
              <w:t xml:space="preserve"> </w:t>
            </w:r>
            <w:r>
              <w:rPr>
                <w:sz w:val="22"/>
                <w:szCs w:val="22"/>
              </w:rPr>
              <w:t>prikrivenog</w:t>
            </w:r>
            <w:r>
              <w:rPr>
                <w:sz w:val="22"/>
                <w:szCs w:val="22"/>
                <w:lang w:val="sr-Latn-CS"/>
              </w:rPr>
              <w:t xml:space="preserve"> </w:t>
            </w:r>
            <w:r>
              <w:rPr>
                <w:sz w:val="22"/>
                <w:szCs w:val="22"/>
              </w:rPr>
              <w:t>hiperparatiroidizma</w:t>
            </w:r>
            <w:r>
              <w:rPr>
                <w:sz w:val="22"/>
                <w:szCs w:val="22"/>
                <w:lang w:val="sr-Latn-CS"/>
              </w:rPr>
              <w:t>.</w:t>
            </w:r>
          </w:p>
          <w:p w:rsidR="008C1B08" w:rsidRDefault="00F35B20">
            <w:pPr>
              <w:autoSpaceDE w:val="0"/>
              <w:autoSpaceDN w:val="0"/>
              <w:adjustRightInd w:val="0"/>
              <w:jc w:val="both"/>
              <w:rPr>
                <w:sz w:val="16"/>
                <w:szCs w:val="16"/>
                <w:lang w:val="sr-Latn-CS"/>
              </w:rPr>
            </w:pPr>
            <w:r>
              <w:rPr>
                <w:sz w:val="16"/>
                <w:szCs w:val="16"/>
                <w:lang w:val="sr-Latn-CS"/>
              </w:rPr>
              <w:t xml:space="preserve"> </w:t>
            </w:r>
          </w:p>
          <w:p w:rsidR="008C1B08" w:rsidRDefault="00F35B20">
            <w:pPr>
              <w:autoSpaceDE w:val="0"/>
              <w:autoSpaceDN w:val="0"/>
              <w:adjustRightInd w:val="0"/>
              <w:jc w:val="both"/>
              <w:rPr>
                <w:sz w:val="22"/>
                <w:szCs w:val="22"/>
                <w:lang w:val="sr-Latn-CS"/>
              </w:rPr>
            </w:pPr>
            <w:r>
              <w:rPr>
                <w:sz w:val="22"/>
                <w:szCs w:val="22"/>
              </w:rPr>
              <w:t>Tiazide</w:t>
            </w:r>
            <w:r>
              <w:rPr>
                <w:sz w:val="22"/>
                <w:szCs w:val="22"/>
                <w:lang w:val="sr-Latn-CS"/>
              </w:rPr>
              <w:t xml:space="preserve"> </w:t>
            </w:r>
            <w:r>
              <w:rPr>
                <w:sz w:val="22"/>
                <w:szCs w:val="22"/>
              </w:rPr>
              <w:t>treba</w:t>
            </w:r>
            <w:r>
              <w:rPr>
                <w:sz w:val="22"/>
                <w:szCs w:val="22"/>
                <w:lang w:val="sr-Latn-CS"/>
              </w:rPr>
              <w:t xml:space="preserve"> </w:t>
            </w:r>
            <w:r>
              <w:rPr>
                <w:sz w:val="22"/>
                <w:szCs w:val="22"/>
              </w:rPr>
              <w:t>prestati</w:t>
            </w:r>
            <w:r>
              <w:rPr>
                <w:sz w:val="22"/>
                <w:szCs w:val="22"/>
                <w:lang w:val="sr-Latn-CS"/>
              </w:rPr>
              <w:t xml:space="preserve"> </w:t>
            </w:r>
            <w:r>
              <w:rPr>
                <w:sz w:val="22"/>
                <w:szCs w:val="22"/>
              </w:rPr>
              <w:t>davati</w:t>
            </w:r>
            <w:r>
              <w:rPr>
                <w:sz w:val="22"/>
                <w:szCs w:val="22"/>
                <w:lang w:val="sr-Latn-CS"/>
              </w:rPr>
              <w:t xml:space="preserve"> </w:t>
            </w:r>
            <w:r>
              <w:rPr>
                <w:sz w:val="22"/>
                <w:szCs w:val="22"/>
              </w:rPr>
              <w:t>prije</w:t>
            </w:r>
            <w:r>
              <w:rPr>
                <w:sz w:val="22"/>
                <w:szCs w:val="22"/>
                <w:lang w:val="sr-Latn-CS"/>
              </w:rPr>
              <w:t xml:space="preserve"> </w:t>
            </w:r>
            <w:r>
              <w:rPr>
                <w:sz w:val="22"/>
                <w:szCs w:val="22"/>
              </w:rPr>
              <w:t>sprovo</w:t>
            </w:r>
            <w:r>
              <w:rPr>
                <w:sz w:val="22"/>
                <w:szCs w:val="22"/>
                <w:lang w:val="sr-Latn-CS"/>
              </w:rPr>
              <w:t>đ</w:t>
            </w:r>
            <w:r>
              <w:rPr>
                <w:sz w:val="22"/>
                <w:szCs w:val="22"/>
              </w:rPr>
              <w:t>enja</w:t>
            </w:r>
            <w:r>
              <w:rPr>
                <w:sz w:val="22"/>
                <w:szCs w:val="22"/>
                <w:lang w:val="sr-Latn-CS"/>
              </w:rPr>
              <w:t xml:space="preserve"> </w:t>
            </w:r>
            <w:r>
              <w:rPr>
                <w:sz w:val="22"/>
                <w:szCs w:val="22"/>
              </w:rPr>
              <w:t>testova</w:t>
            </w:r>
            <w:r>
              <w:rPr>
                <w:sz w:val="22"/>
                <w:szCs w:val="22"/>
                <w:lang w:val="sr-Latn-CS"/>
              </w:rPr>
              <w:t xml:space="preserve"> </w:t>
            </w:r>
            <w:r>
              <w:rPr>
                <w:sz w:val="22"/>
                <w:szCs w:val="22"/>
              </w:rPr>
              <w:t>funkcije</w:t>
            </w:r>
            <w:r>
              <w:rPr>
                <w:sz w:val="22"/>
                <w:szCs w:val="22"/>
                <w:lang w:val="sr-Latn-CS"/>
              </w:rPr>
              <w:t xml:space="preserve"> </w:t>
            </w:r>
            <w:r>
              <w:rPr>
                <w:sz w:val="22"/>
                <w:szCs w:val="22"/>
              </w:rPr>
              <w:t>paratiroidne</w:t>
            </w:r>
            <w:r>
              <w:rPr>
                <w:sz w:val="22"/>
                <w:szCs w:val="22"/>
                <w:lang w:val="sr-Latn-CS"/>
              </w:rPr>
              <w:t xml:space="preserve"> ž</w:t>
            </w:r>
            <w:r>
              <w:rPr>
                <w:sz w:val="22"/>
                <w:szCs w:val="22"/>
              </w:rPr>
              <w:t>lijezde</w:t>
            </w:r>
            <w:r>
              <w:rPr>
                <w:sz w:val="22"/>
                <w:szCs w:val="22"/>
                <w:lang w:val="sr-Latn-CS"/>
              </w:rPr>
              <w:t>.</w:t>
            </w:r>
          </w:p>
          <w:p w:rsidR="008C1B08" w:rsidRDefault="008C1B08">
            <w:pPr>
              <w:autoSpaceDE w:val="0"/>
              <w:autoSpaceDN w:val="0"/>
              <w:adjustRightInd w:val="0"/>
              <w:jc w:val="both"/>
              <w:rPr>
                <w:sz w:val="16"/>
                <w:szCs w:val="16"/>
                <w:lang w:val="sr-Latn-CS"/>
              </w:rPr>
            </w:pPr>
          </w:p>
          <w:p w:rsidR="008C1B08" w:rsidRDefault="00F35B20">
            <w:pPr>
              <w:autoSpaceDE w:val="0"/>
              <w:autoSpaceDN w:val="0"/>
              <w:adjustRightInd w:val="0"/>
              <w:jc w:val="both"/>
              <w:rPr>
                <w:sz w:val="22"/>
                <w:szCs w:val="22"/>
                <w:lang w:val="sr-Latn-CS"/>
              </w:rPr>
            </w:pPr>
            <w:r>
              <w:rPr>
                <w:sz w:val="22"/>
                <w:szCs w:val="22"/>
              </w:rPr>
              <w:t>Pove</w:t>
            </w:r>
            <w:r>
              <w:rPr>
                <w:sz w:val="22"/>
                <w:szCs w:val="22"/>
                <w:lang w:val="sr-Latn-CS"/>
              </w:rPr>
              <w:t>ć</w:t>
            </w:r>
            <w:r>
              <w:rPr>
                <w:sz w:val="22"/>
                <w:szCs w:val="22"/>
              </w:rPr>
              <w:t>anje</w:t>
            </w:r>
            <w:r>
              <w:rPr>
                <w:sz w:val="22"/>
                <w:szCs w:val="22"/>
                <w:lang w:val="sr-Latn-CS"/>
              </w:rPr>
              <w:t xml:space="preserve"> </w:t>
            </w:r>
            <w:r>
              <w:rPr>
                <w:sz w:val="22"/>
                <w:szCs w:val="22"/>
              </w:rPr>
              <w:t>nivoa</w:t>
            </w:r>
            <w:r>
              <w:rPr>
                <w:sz w:val="22"/>
                <w:szCs w:val="22"/>
                <w:lang w:val="sr-Latn-CS"/>
              </w:rPr>
              <w:t xml:space="preserve"> </w:t>
            </w:r>
            <w:r>
              <w:rPr>
                <w:sz w:val="22"/>
                <w:szCs w:val="22"/>
              </w:rPr>
              <w:t>holesterola</w:t>
            </w:r>
            <w:r>
              <w:rPr>
                <w:sz w:val="22"/>
                <w:szCs w:val="22"/>
                <w:lang w:val="sr-Latn-CS"/>
              </w:rPr>
              <w:t xml:space="preserve"> </w:t>
            </w:r>
            <w:r>
              <w:rPr>
                <w:sz w:val="22"/>
                <w:szCs w:val="22"/>
              </w:rPr>
              <w:t>i</w:t>
            </w:r>
            <w:r>
              <w:rPr>
                <w:sz w:val="22"/>
                <w:szCs w:val="22"/>
                <w:lang w:val="sr-Latn-CS"/>
              </w:rPr>
              <w:t xml:space="preserve"> </w:t>
            </w:r>
            <w:r>
              <w:rPr>
                <w:sz w:val="22"/>
                <w:szCs w:val="22"/>
              </w:rPr>
              <w:t>triglicerida</w:t>
            </w:r>
            <w:r>
              <w:rPr>
                <w:sz w:val="22"/>
                <w:szCs w:val="22"/>
                <w:lang w:val="sr-Latn-CS"/>
              </w:rPr>
              <w:t xml:space="preserve"> </w:t>
            </w:r>
            <w:r>
              <w:rPr>
                <w:sz w:val="22"/>
                <w:szCs w:val="22"/>
              </w:rPr>
              <w:t>mo</w:t>
            </w:r>
            <w:r>
              <w:rPr>
                <w:sz w:val="22"/>
                <w:szCs w:val="22"/>
                <w:lang w:val="sr-Latn-CS"/>
              </w:rPr>
              <w:t>ž</w:t>
            </w:r>
            <w:r>
              <w:rPr>
                <w:sz w:val="22"/>
                <w:szCs w:val="22"/>
              </w:rPr>
              <w:t>e</w:t>
            </w:r>
            <w:r>
              <w:rPr>
                <w:sz w:val="22"/>
                <w:szCs w:val="22"/>
                <w:lang w:val="sr-Latn-CS"/>
              </w:rPr>
              <w:t xml:space="preserve"> </w:t>
            </w:r>
            <w:r>
              <w:rPr>
                <w:sz w:val="22"/>
                <w:szCs w:val="22"/>
              </w:rPr>
              <w:t>biti</w:t>
            </w:r>
            <w:r>
              <w:rPr>
                <w:sz w:val="22"/>
                <w:szCs w:val="22"/>
                <w:lang w:val="sr-Latn-CS"/>
              </w:rPr>
              <w:t xml:space="preserve"> </w:t>
            </w:r>
            <w:r>
              <w:rPr>
                <w:sz w:val="22"/>
                <w:szCs w:val="22"/>
              </w:rPr>
              <w:t>povezano</w:t>
            </w:r>
            <w:r>
              <w:rPr>
                <w:sz w:val="22"/>
                <w:szCs w:val="22"/>
                <w:lang w:val="sr-Latn-CS"/>
              </w:rPr>
              <w:t xml:space="preserve"> </w:t>
            </w:r>
            <w:r>
              <w:rPr>
                <w:sz w:val="22"/>
                <w:szCs w:val="22"/>
              </w:rPr>
              <w:t>s</w:t>
            </w:r>
            <w:r>
              <w:rPr>
                <w:sz w:val="22"/>
                <w:szCs w:val="22"/>
                <w:lang w:val="sr-Latn-CS"/>
              </w:rPr>
              <w:t xml:space="preserve"> </w:t>
            </w:r>
            <w:r>
              <w:rPr>
                <w:sz w:val="22"/>
                <w:szCs w:val="22"/>
              </w:rPr>
              <w:t>terapijom</w:t>
            </w:r>
            <w:r>
              <w:rPr>
                <w:sz w:val="22"/>
                <w:szCs w:val="22"/>
                <w:lang w:val="sr-Latn-CS"/>
              </w:rPr>
              <w:t xml:space="preserve"> </w:t>
            </w:r>
            <w:r>
              <w:rPr>
                <w:sz w:val="22"/>
                <w:szCs w:val="22"/>
              </w:rPr>
              <w:t>tiazidnim</w:t>
            </w:r>
            <w:r>
              <w:rPr>
                <w:sz w:val="22"/>
                <w:szCs w:val="22"/>
                <w:lang w:val="sr-Latn-CS"/>
              </w:rPr>
              <w:t xml:space="preserve"> </w:t>
            </w:r>
            <w:r>
              <w:rPr>
                <w:sz w:val="22"/>
                <w:szCs w:val="22"/>
              </w:rPr>
              <w:t>diureticima</w:t>
            </w:r>
            <w:r>
              <w:rPr>
                <w:sz w:val="22"/>
                <w:szCs w:val="22"/>
                <w:lang w:val="sr-Latn-CS"/>
              </w:rPr>
              <w:t>.</w:t>
            </w:r>
          </w:p>
          <w:p w:rsidR="008C1B08" w:rsidRDefault="008C1B08">
            <w:pPr>
              <w:autoSpaceDE w:val="0"/>
              <w:autoSpaceDN w:val="0"/>
              <w:adjustRightInd w:val="0"/>
              <w:jc w:val="both"/>
              <w:rPr>
                <w:sz w:val="16"/>
                <w:szCs w:val="16"/>
                <w:lang w:val="sr-Latn-CS"/>
              </w:rPr>
            </w:pPr>
          </w:p>
          <w:p w:rsidR="008C1B08" w:rsidRDefault="00F35B20">
            <w:pPr>
              <w:autoSpaceDE w:val="0"/>
              <w:autoSpaceDN w:val="0"/>
              <w:adjustRightInd w:val="0"/>
              <w:jc w:val="both"/>
              <w:rPr>
                <w:sz w:val="22"/>
                <w:szCs w:val="22"/>
                <w:lang w:val="sr-Latn-CS"/>
              </w:rPr>
            </w:pPr>
            <w:r>
              <w:rPr>
                <w:sz w:val="22"/>
                <w:szCs w:val="22"/>
              </w:rPr>
              <w:lastRenderedPageBreak/>
              <w:t>Kod</w:t>
            </w:r>
            <w:r>
              <w:rPr>
                <w:sz w:val="22"/>
                <w:szCs w:val="22"/>
                <w:lang w:val="sr-Latn-CS"/>
              </w:rPr>
              <w:t xml:space="preserve"> </w:t>
            </w:r>
            <w:r>
              <w:rPr>
                <w:sz w:val="22"/>
                <w:szCs w:val="22"/>
              </w:rPr>
              <w:t>nekih</w:t>
            </w:r>
            <w:r>
              <w:rPr>
                <w:sz w:val="22"/>
                <w:szCs w:val="22"/>
                <w:lang w:val="sr-Latn-CS"/>
              </w:rPr>
              <w:t xml:space="preserve"> </w:t>
            </w:r>
            <w:r>
              <w:rPr>
                <w:sz w:val="22"/>
                <w:szCs w:val="22"/>
              </w:rPr>
              <w:t>pacijenata</w:t>
            </w:r>
            <w:r>
              <w:rPr>
                <w:sz w:val="22"/>
                <w:szCs w:val="22"/>
                <w:lang w:val="sr-Latn-CS"/>
              </w:rPr>
              <w:t xml:space="preserve"> </w:t>
            </w:r>
            <w:r>
              <w:rPr>
                <w:sz w:val="22"/>
                <w:szCs w:val="22"/>
              </w:rPr>
              <w:t>terapija</w:t>
            </w:r>
            <w:r>
              <w:rPr>
                <w:sz w:val="22"/>
                <w:szCs w:val="22"/>
                <w:lang w:val="sr-Latn-CS"/>
              </w:rPr>
              <w:t xml:space="preserve"> </w:t>
            </w:r>
            <w:r>
              <w:rPr>
                <w:sz w:val="22"/>
                <w:szCs w:val="22"/>
              </w:rPr>
              <w:t>tiazidima</w:t>
            </w:r>
            <w:r>
              <w:rPr>
                <w:sz w:val="22"/>
                <w:szCs w:val="22"/>
                <w:lang w:val="sr-Latn-CS"/>
              </w:rPr>
              <w:t xml:space="preserve"> </w:t>
            </w:r>
            <w:r>
              <w:rPr>
                <w:sz w:val="22"/>
                <w:szCs w:val="22"/>
              </w:rPr>
              <w:t>mo</w:t>
            </w:r>
            <w:r>
              <w:rPr>
                <w:sz w:val="22"/>
                <w:szCs w:val="22"/>
                <w:lang w:val="sr-Latn-CS"/>
              </w:rPr>
              <w:t>ž</w:t>
            </w:r>
            <w:r>
              <w:rPr>
                <w:sz w:val="22"/>
                <w:szCs w:val="22"/>
              </w:rPr>
              <w:t>e</w:t>
            </w:r>
            <w:r>
              <w:rPr>
                <w:sz w:val="22"/>
                <w:szCs w:val="22"/>
                <w:lang w:val="sr-Latn-CS"/>
              </w:rPr>
              <w:t xml:space="preserve"> </w:t>
            </w:r>
            <w:r>
              <w:rPr>
                <w:sz w:val="22"/>
                <w:szCs w:val="22"/>
              </w:rPr>
              <w:t>izazvati</w:t>
            </w:r>
            <w:r>
              <w:rPr>
                <w:sz w:val="22"/>
                <w:szCs w:val="22"/>
                <w:lang w:val="sr-Latn-CS"/>
              </w:rPr>
              <w:t xml:space="preserve"> </w:t>
            </w:r>
            <w:r>
              <w:rPr>
                <w:sz w:val="22"/>
                <w:szCs w:val="22"/>
              </w:rPr>
              <w:t>hiperurikemiju</w:t>
            </w:r>
            <w:r>
              <w:rPr>
                <w:sz w:val="22"/>
                <w:szCs w:val="22"/>
                <w:lang w:val="sr-Latn-CS"/>
              </w:rPr>
              <w:t xml:space="preserve"> </w:t>
            </w:r>
            <w:r>
              <w:rPr>
                <w:sz w:val="22"/>
                <w:szCs w:val="22"/>
              </w:rPr>
              <w:t>i</w:t>
            </w:r>
            <w:r>
              <w:rPr>
                <w:sz w:val="22"/>
                <w:szCs w:val="22"/>
                <w:lang w:val="sr-Latn-CS"/>
              </w:rPr>
              <w:t>/</w:t>
            </w:r>
            <w:r>
              <w:rPr>
                <w:sz w:val="22"/>
                <w:szCs w:val="22"/>
              </w:rPr>
              <w:t>ili</w:t>
            </w:r>
            <w:r>
              <w:rPr>
                <w:sz w:val="22"/>
                <w:szCs w:val="22"/>
                <w:lang w:val="sr-Latn-CS"/>
              </w:rPr>
              <w:t xml:space="preserve"> </w:t>
            </w:r>
            <w:r>
              <w:rPr>
                <w:sz w:val="22"/>
                <w:szCs w:val="22"/>
              </w:rPr>
              <w:t>giht</w:t>
            </w:r>
            <w:r>
              <w:rPr>
                <w:sz w:val="22"/>
                <w:szCs w:val="22"/>
                <w:lang w:val="sr-Latn-CS"/>
              </w:rPr>
              <w:t xml:space="preserve">. </w:t>
            </w:r>
            <w:r>
              <w:rPr>
                <w:sz w:val="22"/>
                <w:szCs w:val="22"/>
              </w:rPr>
              <w:t>Budu</w:t>
            </w:r>
            <w:r>
              <w:rPr>
                <w:sz w:val="22"/>
                <w:szCs w:val="22"/>
                <w:lang w:val="sr-Latn-CS"/>
              </w:rPr>
              <w:t>ć</w:t>
            </w:r>
            <w:r>
              <w:rPr>
                <w:sz w:val="22"/>
                <w:szCs w:val="22"/>
              </w:rPr>
              <w:t>i</w:t>
            </w:r>
            <w:r>
              <w:rPr>
                <w:sz w:val="22"/>
                <w:szCs w:val="22"/>
                <w:lang w:val="sr-Latn-CS"/>
              </w:rPr>
              <w:t xml:space="preserve"> </w:t>
            </w:r>
            <w:r>
              <w:rPr>
                <w:sz w:val="22"/>
                <w:szCs w:val="22"/>
              </w:rPr>
              <w:t>da</w:t>
            </w:r>
            <w:r>
              <w:rPr>
                <w:sz w:val="22"/>
                <w:szCs w:val="22"/>
                <w:lang w:val="sr-Latn-CS"/>
              </w:rPr>
              <w:t xml:space="preserve"> </w:t>
            </w:r>
            <w:r>
              <w:rPr>
                <w:sz w:val="22"/>
                <w:szCs w:val="22"/>
              </w:rPr>
              <w:t>losartan</w:t>
            </w:r>
            <w:r>
              <w:rPr>
                <w:sz w:val="22"/>
                <w:szCs w:val="22"/>
                <w:lang w:val="sr-Latn-CS"/>
              </w:rPr>
              <w:t xml:space="preserve"> </w:t>
            </w:r>
            <w:r>
              <w:rPr>
                <w:sz w:val="22"/>
                <w:szCs w:val="22"/>
              </w:rPr>
              <w:t>smanjuje</w:t>
            </w:r>
            <w:r>
              <w:rPr>
                <w:sz w:val="22"/>
                <w:szCs w:val="22"/>
                <w:lang w:val="sr-Latn-CS"/>
              </w:rPr>
              <w:t xml:space="preserve"> </w:t>
            </w:r>
            <w:r>
              <w:rPr>
                <w:sz w:val="22"/>
                <w:szCs w:val="22"/>
              </w:rPr>
              <w:t>koli</w:t>
            </w:r>
            <w:r>
              <w:rPr>
                <w:sz w:val="22"/>
                <w:szCs w:val="22"/>
                <w:lang w:val="sr-Latn-CS"/>
              </w:rPr>
              <w:t>č</w:t>
            </w:r>
            <w:r>
              <w:rPr>
                <w:sz w:val="22"/>
                <w:szCs w:val="22"/>
              </w:rPr>
              <w:t>inu</w:t>
            </w:r>
            <w:r>
              <w:rPr>
                <w:sz w:val="22"/>
                <w:szCs w:val="22"/>
                <w:lang w:val="sr-Latn-CS"/>
              </w:rPr>
              <w:t xml:space="preserve"> </w:t>
            </w:r>
            <w:r>
              <w:rPr>
                <w:sz w:val="22"/>
                <w:szCs w:val="22"/>
              </w:rPr>
              <w:t>mokra</w:t>
            </w:r>
            <w:r>
              <w:rPr>
                <w:sz w:val="22"/>
                <w:szCs w:val="22"/>
                <w:lang w:val="sr-Latn-CS"/>
              </w:rPr>
              <w:t>ć</w:t>
            </w:r>
            <w:r>
              <w:rPr>
                <w:sz w:val="22"/>
                <w:szCs w:val="22"/>
              </w:rPr>
              <w:t>ne</w:t>
            </w:r>
            <w:r>
              <w:rPr>
                <w:sz w:val="22"/>
                <w:szCs w:val="22"/>
                <w:lang w:val="sr-Latn-CS"/>
              </w:rPr>
              <w:t xml:space="preserve"> </w:t>
            </w:r>
            <w:r>
              <w:rPr>
                <w:sz w:val="22"/>
                <w:szCs w:val="22"/>
              </w:rPr>
              <w:t>kiseline</w:t>
            </w:r>
            <w:r>
              <w:rPr>
                <w:sz w:val="22"/>
                <w:szCs w:val="22"/>
                <w:lang w:val="sr-Latn-CS"/>
              </w:rPr>
              <w:t xml:space="preserve">, </w:t>
            </w:r>
            <w:r>
              <w:rPr>
                <w:sz w:val="22"/>
                <w:szCs w:val="22"/>
              </w:rPr>
              <w:t>losartan</w:t>
            </w:r>
            <w:r>
              <w:rPr>
                <w:sz w:val="22"/>
                <w:szCs w:val="22"/>
                <w:lang w:val="sr-Latn-CS"/>
              </w:rPr>
              <w:t xml:space="preserve"> </w:t>
            </w:r>
            <w:r>
              <w:rPr>
                <w:sz w:val="22"/>
                <w:szCs w:val="22"/>
              </w:rPr>
              <w:t>u</w:t>
            </w:r>
            <w:r>
              <w:rPr>
                <w:sz w:val="22"/>
                <w:szCs w:val="22"/>
                <w:lang w:val="sr-Latn-CS"/>
              </w:rPr>
              <w:t xml:space="preserve"> </w:t>
            </w:r>
            <w:r>
              <w:rPr>
                <w:sz w:val="22"/>
                <w:szCs w:val="22"/>
              </w:rPr>
              <w:t>kombinaciji</w:t>
            </w:r>
            <w:r>
              <w:rPr>
                <w:sz w:val="22"/>
                <w:szCs w:val="22"/>
                <w:lang w:val="sr-Latn-CS"/>
              </w:rPr>
              <w:t xml:space="preserve"> </w:t>
            </w:r>
            <w:r>
              <w:rPr>
                <w:sz w:val="22"/>
                <w:szCs w:val="22"/>
              </w:rPr>
              <w:t>s</w:t>
            </w:r>
            <w:r>
              <w:rPr>
                <w:sz w:val="22"/>
                <w:szCs w:val="22"/>
                <w:lang w:val="sr-Latn-CS"/>
              </w:rPr>
              <w:t xml:space="preserve"> </w:t>
            </w:r>
            <w:r>
              <w:rPr>
                <w:sz w:val="22"/>
                <w:szCs w:val="22"/>
              </w:rPr>
              <w:t>hidrohlortiazidom</w:t>
            </w:r>
            <w:r>
              <w:rPr>
                <w:sz w:val="22"/>
                <w:szCs w:val="22"/>
                <w:lang w:val="sr-Latn-CS"/>
              </w:rPr>
              <w:t xml:space="preserve"> </w:t>
            </w:r>
            <w:r>
              <w:rPr>
                <w:sz w:val="22"/>
                <w:szCs w:val="22"/>
              </w:rPr>
              <w:t>smanjuje</w:t>
            </w:r>
            <w:r>
              <w:rPr>
                <w:sz w:val="22"/>
                <w:szCs w:val="22"/>
                <w:lang w:val="sr-Latn-CS"/>
              </w:rPr>
              <w:t xml:space="preserve"> </w:t>
            </w:r>
            <w:r>
              <w:rPr>
                <w:sz w:val="22"/>
                <w:szCs w:val="22"/>
              </w:rPr>
              <w:t>diureticima</w:t>
            </w:r>
            <w:r>
              <w:rPr>
                <w:sz w:val="22"/>
                <w:szCs w:val="22"/>
                <w:lang w:val="sr-Latn-CS"/>
              </w:rPr>
              <w:t xml:space="preserve"> </w:t>
            </w:r>
            <w:r>
              <w:rPr>
                <w:sz w:val="22"/>
                <w:szCs w:val="22"/>
              </w:rPr>
              <w:t>indukovanu</w:t>
            </w:r>
            <w:r>
              <w:rPr>
                <w:sz w:val="22"/>
                <w:szCs w:val="22"/>
                <w:lang w:val="sr-Latn-CS"/>
              </w:rPr>
              <w:t xml:space="preserve"> </w:t>
            </w:r>
            <w:r>
              <w:rPr>
                <w:sz w:val="22"/>
                <w:szCs w:val="22"/>
              </w:rPr>
              <w:t>hiperurikemiju</w:t>
            </w:r>
            <w:r>
              <w:rPr>
                <w:sz w:val="22"/>
                <w:szCs w:val="22"/>
                <w:lang w:val="sr-Latn-CS"/>
              </w:rPr>
              <w:t xml:space="preserve">. </w:t>
            </w:r>
          </w:p>
          <w:p w:rsidR="008C1B08" w:rsidRDefault="008C1B08">
            <w:pPr>
              <w:autoSpaceDE w:val="0"/>
              <w:autoSpaceDN w:val="0"/>
              <w:adjustRightInd w:val="0"/>
              <w:jc w:val="both"/>
              <w:rPr>
                <w:sz w:val="22"/>
                <w:szCs w:val="22"/>
                <w:lang w:val="sr-Latn-CS"/>
              </w:rPr>
            </w:pPr>
          </w:p>
          <w:p w:rsidR="008C1B08" w:rsidRDefault="00F35B20">
            <w:pPr>
              <w:autoSpaceDE w:val="0"/>
              <w:autoSpaceDN w:val="0"/>
              <w:adjustRightInd w:val="0"/>
              <w:jc w:val="both"/>
              <w:rPr>
                <w:i/>
                <w:sz w:val="22"/>
                <w:szCs w:val="22"/>
                <w:lang w:val="sr-Latn-CS"/>
              </w:rPr>
            </w:pPr>
            <w:r>
              <w:rPr>
                <w:i/>
                <w:sz w:val="22"/>
                <w:szCs w:val="22"/>
              </w:rPr>
              <w:t>Poreme</w:t>
            </w:r>
            <w:r>
              <w:rPr>
                <w:i/>
                <w:sz w:val="22"/>
                <w:szCs w:val="22"/>
                <w:lang w:val="sr-Latn-CS"/>
              </w:rPr>
              <w:t>ć</w:t>
            </w:r>
            <w:r>
              <w:rPr>
                <w:i/>
                <w:sz w:val="22"/>
                <w:szCs w:val="22"/>
              </w:rPr>
              <w:t>aji</w:t>
            </w:r>
            <w:r>
              <w:rPr>
                <w:i/>
                <w:sz w:val="22"/>
                <w:szCs w:val="22"/>
                <w:lang w:val="sr-Latn-CS"/>
              </w:rPr>
              <w:t xml:space="preserve"> </w:t>
            </w:r>
            <w:r>
              <w:rPr>
                <w:i/>
                <w:sz w:val="22"/>
                <w:szCs w:val="22"/>
              </w:rPr>
              <w:t>funkcije</w:t>
            </w:r>
            <w:r>
              <w:rPr>
                <w:i/>
                <w:sz w:val="22"/>
                <w:szCs w:val="22"/>
                <w:lang w:val="sr-Latn-CS"/>
              </w:rPr>
              <w:t xml:space="preserve"> </w:t>
            </w:r>
            <w:r>
              <w:rPr>
                <w:i/>
                <w:sz w:val="22"/>
                <w:szCs w:val="22"/>
              </w:rPr>
              <w:t>oka</w:t>
            </w:r>
          </w:p>
          <w:p w:rsidR="008C1B08" w:rsidRDefault="00F35B20">
            <w:pPr>
              <w:autoSpaceDE w:val="0"/>
              <w:autoSpaceDN w:val="0"/>
              <w:adjustRightInd w:val="0"/>
              <w:jc w:val="both"/>
              <w:rPr>
                <w:i/>
                <w:sz w:val="22"/>
                <w:szCs w:val="22"/>
                <w:lang w:val="sl-SI"/>
              </w:rPr>
            </w:pPr>
            <w:r>
              <w:rPr>
                <w:i/>
                <w:sz w:val="22"/>
                <w:szCs w:val="22"/>
                <w:lang w:val="sl-SI"/>
              </w:rPr>
              <w:t>Horoidalna efuzija, akutna miopija i sekundarni glaukom zatvorenog ugla</w:t>
            </w:r>
          </w:p>
          <w:p w:rsidR="008C1B08" w:rsidRDefault="00F35B20">
            <w:pPr>
              <w:autoSpaceDE w:val="0"/>
              <w:autoSpaceDN w:val="0"/>
              <w:adjustRightInd w:val="0"/>
              <w:jc w:val="both"/>
              <w:rPr>
                <w:sz w:val="22"/>
                <w:szCs w:val="22"/>
                <w:lang w:val="sl-SI"/>
              </w:rPr>
            </w:pPr>
            <w:r>
              <w:rPr>
                <w:sz w:val="22"/>
                <w:szCs w:val="22"/>
                <w:lang w:val="sl-SI"/>
              </w:rPr>
              <w:t>Sulfonamidi i derivati sulfonamida mogu izazvati idiosinkratsku reakciju koja za rezultat može imati horoidalnu efuziju sa defektom vidnog polja, prolaznu miopiju i glaukom zatvorenog ugla. Simptomi uključuju akutnu pojavu smanjene oštrine vida ili bola u oku i tipično se javljaju nekoliko sati do nedjelju dana od početka primjene lijeka. Neliječeni akutni glaukom zatvorenog ugla može dovesti do trajnog gubitka vida. Primarna terapija je prekid uzimanja lijeka što je prije moguće. U slučaju da intraokularni pritisak ne bude pod kontrolom, može biti potrebno razmotriti i promptno liječenje ljekovima ili hirurško liječenje. Faktori rizika za razvoj akutnog glaukoma zatvorenog ugla mogu uključivati alergiju na sulfonamide ili penicilin u anamnezi.</w:t>
            </w:r>
          </w:p>
          <w:p w:rsidR="008C1B08" w:rsidRDefault="008C1B08">
            <w:pPr>
              <w:autoSpaceDE w:val="0"/>
              <w:autoSpaceDN w:val="0"/>
              <w:adjustRightInd w:val="0"/>
              <w:jc w:val="both"/>
              <w:rPr>
                <w:sz w:val="22"/>
                <w:szCs w:val="22"/>
                <w:lang w:val="sl-SI"/>
              </w:rPr>
            </w:pPr>
          </w:p>
          <w:p w:rsidR="008C1B08" w:rsidRDefault="00F35B20">
            <w:pPr>
              <w:autoSpaceDE w:val="0"/>
              <w:autoSpaceDN w:val="0"/>
              <w:adjustRightInd w:val="0"/>
              <w:jc w:val="both"/>
              <w:rPr>
                <w:i/>
                <w:iCs/>
                <w:sz w:val="22"/>
                <w:szCs w:val="22"/>
                <w:lang w:val="sl-SI"/>
              </w:rPr>
            </w:pPr>
            <w:r>
              <w:rPr>
                <w:i/>
                <w:iCs/>
                <w:sz w:val="22"/>
                <w:szCs w:val="22"/>
                <w:lang w:val="sl-SI"/>
              </w:rPr>
              <w:t>Akutna respiratorna toksičnost</w:t>
            </w:r>
          </w:p>
          <w:p w:rsidR="008C1B08" w:rsidRDefault="00F35B20">
            <w:pPr>
              <w:autoSpaceDE w:val="0"/>
              <w:autoSpaceDN w:val="0"/>
              <w:adjustRightInd w:val="0"/>
              <w:jc w:val="both"/>
              <w:rPr>
                <w:iCs/>
                <w:sz w:val="22"/>
                <w:szCs w:val="22"/>
                <w:lang w:val="sr-Latn-CS"/>
              </w:rPr>
            </w:pPr>
            <w:r>
              <w:rPr>
                <w:iCs/>
                <w:sz w:val="22"/>
                <w:szCs w:val="22"/>
                <w:lang w:val="sl-SI"/>
              </w:rPr>
              <w:t xml:space="preserve">Prijavljeni su veoma rijetki teški slučajevi akutne respiratorne toksičnosti nakon primjene hidrohlortiazida, uključujući akutni respiratorni distres sindrom (ARDS). Pulmonalni edem se tipično razvija u periodu od nekoliko minuta do nekoliko sati nakon uzimanja hidrohlortiazida. Na početku simptomi uključuju dispneju, groznicu, pogoršanje funkcije pluća i hipotenziju. Ukoliko se sumnja na dijagnozu ARDS, treba prekinuti terapiju lijekom </w:t>
            </w:r>
            <w:r>
              <w:rPr>
                <w:bCs/>
                <w:sz w:val="22"/>
                <w:szCs w:val="22"/>
                <w:lang w:val="sr-Latn-CS"/>
              </w:rPr>
              <w:t>Lorista</w:t>
            </w:r>
            <w:r>
              <w:rPr>
                <w:bCs/>
                <w:sz w:val="22"/>
                <w:szCs w:val="22"/>
                <w:vertAlign w:val="superscript"/>
                <w:lang w:val="sr-Latn-CS"/>
              </w:rPr>
              <w:t xml:space="preserve">® </w:t>
            </w:r>
            <w:r>
              <w:rPr>
                <w:bCs/>
                <w:sz w:val="22"/>
                <w:szCs w:val="22"/>
                <w:lang w:val="sr-Latn-CS"/>
              </w:rPr>
              <w:t>H</w:t>
            </w:r>
            <w:r>
              <w:rPr>
                <w:bCs/>
                <w:sz w:val="22"/>
                <w:szCs w:val="22"/>
                <w:vertAlign w:val="superscript"/>
                <w:lang w:val="sr-Latn-CS"/>
              </w:rPr>
              <w:t xml:space="preserve">  </w:t>
            </w:r>
            <w:r>
              <w:rPr>
                <w:sz w:val="22"/>
                <w:szCs w:val="22"/>
                <w:lang w:val="sl-SI"/>
              </w:rPr>
              <w:t xml:space="preserve">i </w:t>
            </w:r>
            <w:r>
              <w:rPr>
                <w:bCs/>
                <w:sz w:val="22"/>
                <w:szCs w:val="22"/>
                <w:lang w:val="sr-Latn-CS"/>
              </w:rPr>
              <w:t>Lorista</w:t>
            </w:r>
            <w:r>
              <w:rPr>
                <w:bCs/>
                <w:sz w:val="22"/>
                <w:szCs w:val="22"/>
                <w:vertAlign w:val="superscript"/>
                <w:lang w:val="sr-Latn-CS"/>
              </w:rPr>
              <w:t xml:space="preserve">® </w:t>
            </w:r>
            <w:r>
              <w:rPr>
                <w:bCs/>
                <w:sz w:val="22"/>
                <w:szCs w:val="22"/>
                <w:lang w:val="sr-Latn-CS"/>
              </w:rPr>
              <w:t>HD, te primijeniti adekvatnu terapiju. Hidrohlortiazid ne treba primjenjivati kod pacijenata koji su prethodno iskusili ARDS nakon primjene hidrohlortiazida.</w:t>
            </w:r>
          </w:p>
          <w:p w:rsidR="008C1B08" w:rsidRDefault="008C1B08">
            <w:pPr>
              <w:autoSpaceDE w:val="0"/>
              <w:autoSpaceDN w:val="0"/>
              <w:adjustRightInd w:val="0"/>
              <w:jc w:val="both"/>
              <w:rPr>
                <w:iCs/>
                <w:sz w:val="22"/>
                <w:szCs w:val="22"/>
                <w:lang w:val="sr-Latn-CS"/>
              </w:rPr>
            </w:pPr>
          </w:p>
          <w:p w:rsidR="008C1B08" w:rsidRDefault="00F35B20">
            <w:pPr>
              <w:autoSpaceDE w:val="0"/>
              <w:autoSpaceDN w:val="0"/>
              <w:adjustRightInd w:val="0"/>
              <w:jc w:val="both"/>
              <w:rPr>
                <w:i/>
                <w:iCs/>
                <w:sz w:val="22"/>
                <w:szCs w:val="22"/>
                <w:lang w:val="sr-Latn-CS"/>
              </w:rPr>
            </w:pPr>
            <w:r>
              <w:rPr>
                <w:i/>
                <w:iCs/>
                <w:sz w:val="22"/>
                <w:szCs w:val="22"/>
              </w:rPr>
              <w:t>O</w:t>
            </w:r>
            <w:r>
              <w:rPr>
                <w:i/>
                <w:iCs/>
                <w:sz w:val="22"/>
                <w:szCs w:val="22"/>
                <w:lang w:val="sr-Latn-CS"/>
              </w:rPr>
              <w:t>š</w:t>
            </w:r>
            <w:r>
              <w:rPr>
                <w:i/>
                <w:iCs/>
                <w:sz w:val="22"/>
                <w:szCs w:val="22"/>
              </w:rPr>
              <w:t>te</w:t>
            </w:r>
            <w:r>
              <w:rPr>
                <w:i/>
                <w:iCs/>
                <w:sz w:val="22"/>
                <w:szCs w:val="22"/>
                <w:lang w:val="sr-Latn-CS"/>
              </w:rPr>
              <w:t>ć</w:t>
            </w:r>
            <w:r>
              <w:rPr>
                <w:i/>
                <w:iCs/>
                <w:sz w:val="22"/>
                <w:szCs w:val="22"/>
              </w:rPr>
              <w:t>enje</w:t>
            </w:r>
            <w:r>
              <w:rPr>
                <w:i/>
                <w:iCs/>
                <w:sz w:val="22"/>
                <w:szCs w:val="22"/>
                <w:lang w:val="sr-Latn-CS"/>
              </w:rPr>
              <w:t xml:space="preserve"> </w:t>
            </w:r>
            <w:r>
              <w:rPr>
                <w:i/>
                <w:iCs/>
                <w:sz w:val="22"/>
                <w:szCs w:val="22"/>
              </w:rPr>
              <w:t>jetrene</w:t>
            </w:r>
            <w:r>
              <w:rPr>
                <w:i/>
                <w:iCs/>
                <w:sz w:val="22"/>
                <w:szCs w:val="22"/>
                <w:lang w:val="sr-Latn-CS"/>
              </w:rPr>
              <w:t xml:space="preserve"> </w:t>
            </w:r>
            <w:r>
              <w:rPr>
                <w:i/>
                <w:iCs/>
                <w:sz w:val="22"/>
                <w:szCs w:val="22"/>
              </w:rPr>
              <w:t>funkcije</w:t>
            </w:r>
            <w:r>
              <w:rPr>
                <w:i/>
                <w:iCs/>
                <w:sz w:val="22"/>
                <w:szCs w:val="22"/>
                <w:lang w:val="sr-Latn-CS"/>
              </w:rPr>
              <w:t xml:space="preserve"> </w:t>
            </w:r>
          </w:p>
          <w:p w:rsidR="008C1B08" w:rsidRDefault="00F35B20">
            <w:pPr>
              <w:autoSpaceDE w:val="0"/>
              <w:autoSpaceDN w:val="0"/>
              <w:adjustRightInd w:val="0"/>
              <w:jc w:val="both"/>
              <w:rPr>
                <w:sz w:val="22"/>
                <w:szCs w:val="22"/>
                <w:lang w:val="sr-Latn-CS"/>
              </w:rPr>
            </w:pPr>
            <w:r>
              <w:rPr>
                <w:sz w:val="22"/>
                <w:szCs w:val="22"/>
              </w:rPr>
              <w:t>Tiazidi</w:t>
            </w:r>
            <w:r>
              <w:rPr>
                <w:sz w:val="22"/>
                <w:szCs w:val="22"/>
                <w:lang w:val="sr-Latn-CS"/>
              </w:rPr>
              <w:t xml:space="preserve"> </w:t>
            </w:r>
            <w:r>
              <w:rPr>
                <w:sz w:val="22"/>
                <w:szCs w:val="22"/>
              </w:rPr>
              <w:t>se</w:t>
            </w:r>
            <w:r>
              <w:rPr>
                <w:sz w:val="22"/>
                <w:szCs w:val="22"/>
                <w:lang w:val="sr-Latn-CS"/>
              </w:rPr>
              <w:t xml:space="preserve"> </w:t>
            </w:r>
            <w:r>
              <w:rPr>
                <w:sz w:val="22"/>
                <w:szCs w:val="22"/>
              </w:rPr>
              <w:t>moraju</w:t>
            </w:r>
            <w:r>
              <w:rPr>
                <w:sz w:val="22"/>
                <w:szCs w:val="22"/>
                <w:lang w:val="sr-Latn-CS"/>
              </w:rPr>
              <w:t xml:space="preserve"> </w:t>
            </w:r>
            <w:r>
              <w:rPr>
                <w:sz w:val="22"/>
                <w:szCs w:val="22"/>
              </w:rPr>
              <w:t>primjenjivati</w:t>
            </w:r>
            <w:r>
              <w:rPr>
                <w:sz w:val="22"/>
                <w:szCs w:val="22"/>
                <w:lang w:val="sr-Latn-CS"/>
              </w:rPr>
              <w:t xml:space="preserve"> </w:t>
            </w:r>
            <w:r>
              <w:rPr>
                <w:sz w:val="22"/>
                <w:szCs w:val="22"/>
              </w:rPr>
              <w:t>s</w:t>
            </w:r>
            <w:r>
              <w:rPr>
                <w:sz w:val="22"/>
                <w:szCs w:val="22"/>
                <w:lang w:val="sr-Latn-CS"/>
              </w:rPr>
              <w:t xml:space="preserve"> </w:t>
            </w:r>
            <w:r>
              <w:rPr>
                <w:sz w:val="22"/>
                <w:szCs w:val="22"/>
              </w:rPr>
              <w:t>oprezom</w:t>
            </w:r>
            <w:r>
              <w:rPr>
                <w:sz w:val="22"/>
                <w:szCs w:val="22"/>
                <w:lang w:val="sr-Latn-CS"/>
              </w:rPr>
              <w:t xml:space="preserve"> kod pacijenata </w:t>
            </w:r>
            <w:r>
              <w:rPr>
                <w:sz w:val="22"/>
                <w:szCs w:val="22"/>
              </w:rPr>
              <w:t>s</w:t>
            </w:r>
            <w:r>
              <w:rPr>
                <w:sz w:val="22"/>
                <w:szCs w:val="22"/>
                <w:lang w:val="sr-Latn-CS"/>
              </w:rPr>
              <w:t xml:space="preserve"> </w:t>
            </w:r>
            <w:r>
              <w:rPr>
                <w:sz w:val="22"/>
                <w:szCs w:val="22"/>
              </w:rPr>
              <w:t>o</w:t>
            </w:r>
            <w:r>
              <w:rPr>
                <w:sz w:val="22"/>
                <w:szCs w:val="22"/>
                <w:lang w:val="sr-Latn-CS"/>
              </w:rPr>
              <w:t>š</w:t>
            </w:r>
            <w:r>
              <w:rPr>
                <w:sz w:val="22"/>
                <w:szCs w:val="22"/>
              </w:rPr>
              <w:t>te</w:t>
            </w:r>
            <w:r>
              <w:rPr>
                <w:sz w:val="22"/>
                <w:szCs w:val="22"/>
                <w:lang w:val="sr-Latn-CS"/>
              </w:rPr>
              <w:t>ć</w:t>
            </w:r>
            <w:r>
              <w:rPr>
                <w:sz w:val="22"/>
                <w:szCs w:val="22"/>
              </w:rPr>
              <w:t>enom</w:t>
            </w:r>
            <w:r>
              <w:rPr>
                <w:sz w:val="22"/>
                <w:szCs w:val="22"/>
                <w:lang w:val="sr-Latn-CS"/>
              </w:rPr>
              <w:t xml:space="preserve"> </w:t>
            </w:r>
            <w:r>
              <w:rPr>
                <w:sz w:val="22"/>
                <w:szCs w:val="22"/>
              </w:rPr>
              <w:t>jetrenom</w:t>
            </w:r>
            <w:r>
              <w:rPr>
                <w:sz w:val="22"/>
                <w:szCs w:val="22"/>
                <w:lang w:val="sr-Latn-CS"/>
              </w:rPr>
              <w:t xml:space="preserve"> </w:t>
            </w:r>
            <w:r>
              <w:rPr>
                <w:sz w:val="22"/>
                <w:szCs w:val="22"/>
              </w:rPr>
              <w:t>funkcijom</w:t>
            </w:r>
            <w:r>
              <w:rPr>
                <w:sz w:val="22"/>
                <w:szCs w:val="22"/>
                <w:lang w:val="sr-Latn-CS"/>
              </w:rPr>
              <w:t xml:space="preserve"> </w:t>
            </w:r>
            <w:r>
              <w:rPr>
                <w:sz w:val="22"/>
                <w:szCs w:val="22"/>
              </w:rPr>
              <w:t>ili</w:t>
            </w:r>
            <w:r>
              <w:rPr>
                <w:sz w:val="22"/>
                <w:szCs w:val="22"/>
                <w:lang w:val="sr-Latn-CS"/>
              </w:rPr>
              <w:t xml:space="preserve"> </w:t>
            </w:r>
            <w:r>
              <w:rPr>
                <w:sz w:val="22"/>
                <w:szCs w:val="22"/>
              </w:rPr>
              <w:t>progresivnom</w:t>
            </w:r>
            <w:r>
              <w:rPr>
                <w:sz w:val="22"/>
                <w:szCs w:val="22"/>
                <w:lang w:val="sr-Latn-CS"/>
              </w:rPr>
              <w:t xml:space="preserve"> </w:t>
            </w:r>
            <w:r>
              <w:rPr>
                <w:sz w:val="22"/>
                <w:szCs w:val="22"/>
              </w:rPr>
              <w:t>bolesti</w:t>
            </w:r>
            <w:r>
              <w:rPr>
                <w:sz w:val="22"/>
                <w:szCs w:val="22"/>
                <w:lang w:val="sr-Latn-CS"/>
              </w:rPr>
              <w:t xml:space="preserve"> </w:t>
            </w:r>
            <w:r>
              <w:rPr>
                <w:sz w:val="22"/>
                <w:szCs w:val="22"/>
              </w:rPr>
              <w:t>jetre</w:t>
            </w:r>
            <w:r>
              <w:rPr>
                <w:sz w:val="22"/>
                <w:szCs w:val="22"/>
                <w:lang w:val="sr-Latn-CS"/>
              </w:rPr>
              <w:t xml:space="preserve"> </w:t>
            </w:r>
            <w:r>
              <w:rPr>
                <w:sz w:val="22"/>
                <w:szCs w:val="22"/>
              </w:rPr>
              <w:t>jer</w:t>
            </w:r>
            <w:r>
              <w:rPr>
                <w:sz w:val="22"/>
                <w:szCs w:val="22"/>
                <w:lang w:val="sr-Latn-CS"/>
              </w:rPr>
              <w:t xml:space="preserve"> </w:t>
            </w:r>
            <w:r>
              <w:rPr>
                <w:sz w:val="22"/>
                <w:szCs w:val="22"/>
              </w:rPr>
              <w:t>mogu</w:t>
            </w:r>
            <w:r>
              <w:rPr>
                <w:sz w:val="22"/>
                <w:szCs w:val="22"/>
                <w:lang w:val="sr-Latn-CS"/>
              </w:rPr>
              <w:t xml:space="preserve"> </w:t>
            </w:r>
            <w:r>
              <w:rPr>
                <w:sz w:val="22"/>
                <w:szCs w:val="22"/>
              </w:rPr>
              <w:t>izazvati</w:t>
            </w:r>
            <w:r>
              <w:rPr>
                <w:sz w:val="22"/>
                <w:szCs w:val="22"/>
                <w:lang w:val="sr-Latn-CS"/>
              </w:rPr>
              <w:t xml:space="preserve"> </w:t>
            </w:r>
            <w:r>
              <w:rPr>
                <w:sz w:val="22"/>
                <w:szCs w:val="22"/>
              </w:rPr>
              <w:t>intrahepati</w:t>
            </w:r>
            <w:r>
              <w:rPr>
                <w:sz w:val="22"/>
                <w:szCs w:val="22"/>
                <w:lang w:val="sr-Latn-CS"/>
              </w:rPr>
              <w:t>č</w:t>
            </w:r>
            <w:r>
              <w:rPr>
                <w:sz w:val="22"/>
                <w:szCs w:val="22"/>
              </w:rPr>
              <w:t>nu</w:t>
            </w:r>
            <w:r>
              <w:rPr>
                <w:sz w:val="22"/>
                <w:szCs w:val="22"/>
                <w:lang w:val="sr-Latn-CS"/>
              </w:rPr>
              <w:t xml:space="preserve"> </w:t>
            </w:r>
            <w:r>
              <w:rPr>
                <w:sz w:val="22"/>
                <w:szCs w:val="22"/>
              </w:rPr>
              <w:t>holestazu</w:t>
            </w:r>
            <w:r>
              <w:rPr>
                <w:sz w:val="22"/>
                <w:szCs w:val="22"/>
                <w:lang w:val="sr-Latn-CS"/>
              </w:rPr>
              <w:t xml:space="preserve">, </w:t>
            </w:r>
            <w:r>
              <w:rPr>
                <w:sz w:val="22"/>
                <w:szCs w:val="22"/>
              </w:rPr>
              <w:t>te</w:t>
            </w:r>
            <w:r>
              <w:rPr>
                <w:sz w:val="22"/>
                <w:szCs w:val="22"/>
                <w:lang w:val="sr-Latn-CS"/>
              </w:rPr>
              <w:t xml:space="preserve"> </w:t>
            </w:r>
            <w:r>
              <w:rPr>
                <w:sz w:val="22"/>
                <w:szCs w:val="22"/>
              </w:rPr>
              <w:t>zbog</w:t>
            </w:r>
            <w:r>
              <w:rPr>
                <w:sz w:val="22"/>
                <w:szCs w:val="22"/>
                <w:lang w:val="sr-Latn-CS"/>
              </w:rPr>
              <w:t xml:space="preserve"> </w:t>
            </w:r>
            <w:r>
              <w:rPr>
                <w:sz w:val="22"/>
                <w:szCs w:val="22"/>
              </w:rPr>
              <w:t>male</w:t>
            </w:r>
            <w:r>
              <w:rPr>
                <w:sz w:val="22"/>
                <w:szCs w:val="22"/>
                <w:lang w:val="sr-Latn-CS"/>
              </w:rPr>
              <w:t xml:space="preserve"> </w:t>
            </w:r>
            <w:r>
              <w:rPr>
                <w:sz w:val="22"/>
                <w:szCs w:val="22"/>
              </w:rPr>
              <w:t>promjene</w:t>
            </w:r>
            <w:r>
              <w:rPr>
                <w:sz w:val="22"/>
                <w:szCs w:val="22"/>
                <w:lang w:val="sr-Latn-CS"/>
              </w:rPr>
              <w:t xml:space="preserve"> </w:t>
            </w:r>
            <w:r>
              <w:rPr>
                <w:sz w:val="22"/>
                <w:szCs w:val="22"/>
              </w:rPr>
              <w:t>ravnote</w:t>
            </w:r>
            <w:r>
              <w:rPr>
                <w:sz w:val="22"/>
                <w:szCs w:val="22"/>
                <w:lang w:val="sr-Latn-CS"/>
              </w:rPr>
              <w:t>ž</w:t>
            </w:r>
            <w:r>
              <w:rPr>
                <w:sz w:val="22"/>
                <w:szCs w:val="22"/>
              </w:rPr>
              <w:t>e</w:t>
            </w:r>
            <w:r>
              <w:rPr>
                <w:sz w:val="22"/>
                <w:szCs w:val="22"/>
                <w:lang w:val="sr-Latn-CS"/>
              </w:rPr>
              <w:t xml:space="preserve"> </w:t>
            </w:r>
            <w:r>
              <w:rPr>
                <w:sz w:val="22"/>
                <w:szCs w:val="22"/>
              </w:rPr>
              <w:t>te</w:t>
            </w:r>
            <w:r>
              <w:rPr>
                <w:sz w:val="22"/>
                <w:szCs w:val="22"/>
                <w:lang w:val="sr-Latn-CS"/>
              </w:rPr>
              <w:t>č</w:t>
            </w:r>
            <w:r>
              <w:rPr>
                <w:sz w:val="22"/>
                <w:szCs w:val="22"/>
              </w:rPr>
              <w:t>nosti</w:t>
            </w:r>
            <w:r>
              <w:rPr>
                <w:sz w:val="22"/>
                <w:szCs w:val="22"/>
                <w:lang w:val="sr-Latn-CS"/>
              </w:rPr>
              <w:t xml:space="preserve"> </w:t>
            </w:r>
            <w:r>
              <w:rPr>
                <w:sz w:val="22"/>
                <w:szCs w:val="22"/>
              </w:rPr>
              <w:t>i</w:t>
            </w:r>
            <w:r>
              <w:rPr>
                <w:sz w:val="22"/>
                <w:szCs w:val="22"/>
                <w:lang w:val="sr-Latn-CS"/>
              </w:rPr>
              <w:t xml:space="preserve"> </w:t>
            </w:r>
            <w:r>
              <w:rPr>
                <w:sz w:val="22"/>
                <w:szCs w:val="22"/>
              </w:rPr>
              <w:t>elektrolita</w:t>
            </w:r>
            <w:r>
              <w:rPr>
                <w:sz w:val="22"/>
                <w:szCs w:val="22"/>
                <w:lang w:val="sr-Latn-CS"/>
              </w:rPr>
              <w:t xml:space="preserve"> </w:t>
            </w:r>
            <w:r>
              <w:rPr>
                <w:sz w:val="22"/>
                <w:szCs w:val="22"/>
              </w:rPr>
              <w:t>mogu</w:t>
            </w:r>
            <w:r>
              <w:rPr>
                <w:sz w:val="22"/>
                <w:szCs w:val="22"/>
                <w:lang w:val="sr-Latn-CS"/>
              </w:rPr>
              <w:t xml:space="preserve"> </w:t>
            </w:r>
            <w:r>
              <w:rPr>
                <w:sz w:val="22"/>
                <w:szCs w:val="22"/>
              </w:rPr>
              <w:t>izazvati</w:t>
            </w:r>
            <w:r>
              <w:rPr>
                <w:sz w:val="22"/>
                <w:szCs w:val="22"/>
                <w:lang w:val="sr-Latn-CS"/>
              </w:rPr>
              <w:t xml:space="preserve"> </w:t>
            </w:r>
            <w:r>
              <w:rPr>
                <w:sz w:val="22"/>
                <w:szCs w:val="22"/>
              </w:rPr>
              <w:t>hepati</w:t>
            </w:r>
            <w:r>
              <w:rPr>
                <w:sz w:val="22"/>
                <w:szCs w:val="22"/>
                <w:lang w:val="sr-Latn-CS"/>
              </w:rPr>
              <w:t>č</w:t>
            </w:r>
            <w:r>
              <w:rPr>
                <w:sz w:val="22"/>
                <w:szCs w:val="22"/>
              </w:rPr>
              <w:t>nu</w:t>
            </w:r>
            <w:r>
              <w:rPr>
                <w:sz w:val="22"/>
                <w:szCs w:val="22"/>
                <w:lang w:val="sr-Latn-CS"/>
              </w:rPr>
              <w:t xml:space="preserve"> </w:t>
            </w:r>
            <w:r>
              <w:rPr>
                <w:sz w:val="22"/>
                <w:szCs w:val="22"/>
              </w:rPr>
              <w:t>komu</w:t>
            </w:r>
            <w:r>
              <w:rPr>
                <w:sz w:val="22"/>
                <w:szCs w:val="22"/>
                <w:lang w:val="sr-Latn-CS"/>
              </w:rPr>
              <w:t xml:space="preserve">. </w:t>
            </w:r>
          </w:p>
          <w:p w:rsidR="008C1B08" w:rsidRDefault="008C1B08">
            <w:pPr>
              <w:autoSpaceDE w:val="0"/>
              <w:autoSpaceDN w:val="0"/>
              <w:adjustRightInd w:val="0"/>
              <w:jc w:val="both"/>
              <w:rPr>
                <w:sz w:val="22"/>
                <w:szCs w:val="22"/>
                <w:lang w:val="sr-Latn-CS"/>
              </w:rPr>
            </w:pPr>
          </w:p>
          <w:p w:rsidR="008C1B08" w:rsidRDefault="00F35B20">
            <w:pPr>
              <w:autoSpaceDE w:val="0"/>
              <w:autoSpaceDN w:val="0"/>
              <w:adjustRightInd w:val="0"/>
              <w:jc w:val="both"/>
              <w:rPr>
                <w:sz w:val="22"/>
                <w:szCs w:val="22"/>
                <w:lang w:val="sr-Latn-CS"/>
              </w:rPr>
            </w:pPr>
            <w:r>
              <w:rPr>
                <w:bCs/>
                <w:sz w:val="22"/>
                <w:szCs w:val="22"/>
                <w:lang w:val="sr-Latn-CS"/>
              </w:rPr>
              <w:t>Lorista</w:t>
            </w:r>
            <w:r>
              <w:rPr>
                <w:bCs/>
                <w:sz w:val="22"/>
                <w:szCs w:val="22"/>
                <w:vertAlign w:val="superscript"/>
                <w:lang w:val="sr-Latn-CS"/>
              </w:rPr>
              <w:t xml:space="preserve"> </w:t>
            </w:r>
            <w:r>
              <w:rPr>
                <w:bCs/>
                <w:sz w:val="22"/>
                <w:szCs w:val="22"/>
                <w:lang w:val="sr-Latn-CS"/>
              </w:rPr>
              <w:t xml:space="preserve"> H</w:t>
            </w:r>
            <w:r>
              <w:rPr>
                <w:bCs/>
                <w:sz w:val="22"/>
                <w:szCs w:val="22"/>
                <w:vertAlign w:val="superscript"/>
                <w:lang w:val="sr-Latn-CS"/>
              </w:rPr>
              <w:t xml:space="preserve">  </w:t>
            </w:r>
            <w:r>
              <w:rPr>
                <w:sz w:val="22"/>
                <w:szCs w:val="22"/>
              </w:rPr>
              <w:t>i</w:t>
            </w:r>
            <w:r>
              <w:rPr>
                <w:sz w:val="22"/>
                <w:szCs w:val="22"/>
                <w:lang w:val="sr-Latn-CS"/>
              </w:rPr>
              <w:t xml:space="preserve"> </w:t>
            </w:r>
            <w:r>
              <w:rPr>
                <w:bCs/>
                <w:sz w:val="22"/>
                <w:szCs w:val="22"/>
                <w:lang w:val="sr-Latn-CS"/>
              </w:rPr>
              <w:t>Lorista</w:t>
            </w:r>
            <w:r>
              <w:rPr>
                <w:bCs/>
                <w:sz w:val="22"/>
                <w:szCs w:val="22"/>
                <w:vertAlign w:val="superscript"/>
                <w:lang w:val="sr-Latn-CS"/>
              </w:rPr>
              <w:t xml:space="preserve"> </w:t>
            </w:r>
            <w:r>
              <w:rPr>
                <w:bCs/>
                <w:sz w:val="22"/>
                <w:szCs w:val="22"/>
                <w:lang w:val="sr-Latn-CS"/>
              </w:rPr>
              <w:t xml:space="preserve"> HD</w:t>
            </w:r>
            <w:r>
              <w:rPr>
                <w:bCs/>
                <w:sz w:val="22"/>
                <w:szCs w:val="22"/>
                <w:vertAlign w:val="superscript"/>
                <w:lang w:val="sr-Latn-CS"/>
              </w:rPr>
              <w:t xml:space="preserve"> </w:t>
            </w:r>
            <w:r>
              <w:rPr>
                <w:bCs/>
                <w:sz w:val="22"/>
                <w:szCs w:val="22"/>
                <w:lang w:val="sr-Latn-CS"/>
              </w:rPr>
              <w:t xml:space="preserve"> </w:t>
            </w:r>
            <w:r>
              <w:rPr>
                <w:sz w:val="22"/>
                <w:szCs w:val="22"/>
              </w:rPr>
              <w:t>su</w:t>
            </w:r>
            <w:r>
              <w:rPr>
                <w:sz w:val="22"/>
                <w:szCs w:val="22"/>
                <w:lang w:val="sr-Latn-CS"/>
              </w:rPr>
              <w:t xml:space="preserve"> </w:t>
            </w:r>
            <w:r>
              <w:rPr>
                <w:sz w:val="22"/>
                <w:szCs w:val="22"/>
              </w:rPr>
              <w:t>kontraindikovani</w:t>
            </w:r>
            <w:r>
              <w:rPr>
                <w:sz w:val="22"/>
                <w:szCs w:val="22"/>
                <w:lang w:val="sr-Latn-CS"/>
              </w:rPr>
              <w:t xml:space="preserve"> kod pacijenata </w:t>
            </w:r>
            <w:r>
              <w:rPr>
                <w:sz w:val="22"/>
                <w:szCs w:val="22"/>
              </w:rPr>
              <w:t>sa</w:t>
            </w:r>
            <w:r>
              <w:rPr>
                <w:sz w:val="22"/>
                <w:szCs w:val="22"/>
                <w:lang w:val="sr-Latn-CS"/>
              </w:rPr>
              <w:t xml:space="preserve"> </w:t>
            </w:r>
            <w:r>
              <w:rPr>
                <w:sz w:val="22"/>
                <w:szCs w:val="22"/>
              </w:rPr>
              <w:t>te</w:t>
            </w:r>
            <w:r>
              <w:rPr>
                <w:sz w:val="22"/>
                <w:szCs w:val="22"/>
                <w:lang w:val="sr-Latn-CS"/>
              </w:rPr>
              <w:t>š</w:t>
            </w:r>
            <w:r>
              <w:rPr>
                <w:sz w:val="22"/>
                <w:szCs w:val="22"/>
              </w:rPr>
              <w:t>kim</w:t>
            </w:r>
            <w:r>
              <w:rPr>
                <w:sz w:val="22"/>
                <w:szCs w:val="22"/>
                <w:lang w:val="sr-Latn-CS"/>
              </w:rPr>
              <w:t xml:space="preserve"> </w:t>
            </w:r>
            <w:r>
              <w:rPr>
                <w:sz w:val="22"/>
                <w:szCs w:val="22"/>
              </w:rPr>
              <w:t>o</w:t>
            </w:r>
            <w:r>
              <w:rPr>
                <w:sz w:val="22"/>
                <w:szCs w:val="22"/>
                <w:lang w:val="sr-Latn-CS"/>
              </w:rPr>
              <w:t>š</w:t>
            </w:r>
            <w:r>
              <w:rPr>
                <w:sz w:val="22"/>
                <w:szCs w:val="22"/>
              </w:rPr>
              <w:t>te</w:t>
            </w:r>
            <w:r>
              <w:rPr>
                <w:sz w:val="22"/>
                <w:szCs w:val="22"/>
                <w:lang w:val="sr-Latn-CS"/>
              </w:rPr>
              <w:t>ć</w:t>
            </w:r>
            <w:r>
              <w:rPr>
                <w:sz w:val="22"/>
                <w:szCs w:val="22"/>
              </w:rPr>
              <w:t>enjem</w:t>
            </w:r>
            <w:r>
              <w:rPr>
                <w:sz w:val="22"/>
                <w:szCs w:val="22"/>
                <w:lang w:val="sr-Latn-CS"/>
              </w:rPr>
              <w:t xml:space="preserve"> </w:t>
            </w:r>
            <w:r>
              <w:rPr>
                <w:sz w:val="22"/>
                <w:szCs w:val="22"/>
              </w:rPr>
              <w:t>jetrene</w:t>
            </w:r>
            <w:r>
              <w:rPr>
                <w:sz w:val="22"/>
                <w:szCs w:val="22"/>
                <w:lang w:val="sr-Latn-CS"/>
              </w:rPr>
              <w:t xml:space="preserve"> </w:t>
            </w:r>
            <w:r>
              <w:rPr>
                <w:sz w:val="22"/>
                <w:szCs w:val="22"/>
              </w:rPr>
              <w:t>funkcije</w:t>
            </w:r>
            <w:r>
              <w:rPr>
                <w:sz w:val="22"/>
                <w:szCs w:val="22"/>
                <w:lang w:val="sr-Latn-CS"/>
              </w:rPr>
              <w:t xml:space="preserve"> (</w:t>
            </w:r>
            <w:r>
              <w:rPr>
                <w:sz w:val="22"/>
                <w:szCs w:val="22"/>
              </w:rPr>
              <w:t>pogledajte</w:t>
            </w:r>
            <w:r>
              <w:rPr>
                <w:sz w:val="22"/>
                <w:szCs w:val="22"/>
                <w:lang w:val="sr-Latn-CS"/>
              </w:rPr>
              <w:t xml:space="preserve"> </w:t>
            </w:r>
            <w:r>
              <w:rPr>
                <w:sz w:val="22"/>
                <w:szCs w:val="22"/>
              </w:rPr>
              <w:t>djelove</w:t>
            </w:r>
            <w:r>
              <w:rPr>
                <w:sz w:val="22"/>
                <w:szCs w:val="22"/>
                <w:lang w:val="sr-Latn-CS"/>
              </w:rPr>
              <w:t xml:space="preserve"> 4.3 </w:t>
            </w:r>
            <w:r>
              <w:rPr>
                <w:sz w:val="22"/>
                <w:szCs w:val="22"/>
              </w:rPr>
              <w:t>i</w:t>
            </w:r>
            <w:r>
              <w:rPr>
                <w:sz w:val="22"/>
                <w:szCs w:val="22"/>
                <w:lang w:val="sr-Latn-CS"/>
              </w:rPr>
              <w:t xml:space="preserve"> 5.2).</w:t>
            </w:r>
          </w:p>
          <w:p w:rsidR="008C1B08" w:rsidRDefault="008C1B08">
            <w:pPr>
              <w:autoSpaceDE w:val="0"/>
              <w:autoSpaceDN w:val="0"/>
              <w:adjustRightInd w:val="0"/>
              <w:jc w:val="both"/>
              <w:rPr>
                <w:i/>
                <w:iCs/>
                <w:sz w:val="22"/>
                <w:szCs w:val="22"/>
                <w:lang w:val="sr-Latn-CS"/>
              </w:rPr>
            </w:pPr>
          </w:p>
          <w:p w:rsidR="008C1B08" w:rsidRDefault="00F35B20">
            <w:pPr>
              <w:autoSpaceDE w:val="0"/>
              <w:autoSpaceDN w:val="0"/>
              <w:adjustRightInd w:val="0"/>
              <w:jc w:val="both"/>
              <w:rPr>
                <w:i/>
                <w:sz w:val="22"/>
                <w:szCs w:val="22"/>
                <w:lang w:val="sl-SI"/>
              </w:rPr>
            </w:pPr>
            <w:r>
              <w:rPr>
                <w:i/>
                <w:sz w:val="22"/>
                <w:szCs w:val="22"/>
                <w:lang w:val="sl-SI"/>
              </w:rPr>
              <w:t>Nemelanomski karcinom kože</w:t>
            </w:r>
          </w:p>
          <w:p w:rsidR="008C1B08" w:rsidRDefault="00F35B20">
            <w:pPr>
              <w:autoSpaceDE w:val="0"/>
              <w:autoSpaceDN w:val="0"/>
              <w:adjustRightInd w:val="0"/>
              <w:jc w:val="both"/>
              <w:rPr>
                <w:sz w:val="22"/>
                <w:szCs w:val="22"/>
                <w:lang w:val="sl-SI"/>
              </w:rPr>
            </w:pPr>
            <w:r>
              <w:rPr>
                <w:sz w:val="22"/>
                <w:szCs w:val="22"/>
                <w:lang w:val="sl-SI"/>
              </w:rPr>
              <w:t>Povećan rizik od nemelanomskog karcinoma kože (eng. non-melanoma skin cancer, NMSC) [bazocelularnog karcinoma (eng. basal cell carcinoma, BCC) i planocelularnog karcinoma (eng. squamous cell carcinoma, SCC)] kod povećane kumulativne izloženosti hidrohlortiazidu zabilježen je u dvije epidemiološke studije zasnovane na Nacionalnom registru malignih oboljenja Danske. Fotosenzitivno dejstvo hidrohlortiazida može da predstavlja mogući mehanizam za nastanak NMSC.</w:t>
            </w:r>
          </w:p>
          <w:p w:rsidR="008C1B08" w:rsidRDefault="00F35B20">
            <w:pPr>
              <w:autoSpaceDE w:val="0"/>
              <w:autoSpaceDN w:val="0"/>
              <w:adjustRightInd w:val="0"/>
              <w:jc w:val="both"/>
              <w:rPr>
                <w:sz w:val="22"/>
                <w:szCs w:val="22"/>
                <w:lang w:val="sl-SI"/>
              </w:rPr>
            </w:pPr>
            <w:r>
              <w:rPr>
                <w:sz w:val="22"/>
                <w:szCs w:val="22"/>
                <w:lang w:val="sl-SI"/>
              </w:rPr>
              <w:t>Pacijente koji uzimaju hidrohlortiazid potrebno je informisati o riziku od NMSC-a i savjetovati da redovno provjeravaju svoju kožu kako bi se uočila pojava svake nove lezije i da hitno prijave svaku sumnjivu leziju na koži. Pacijente treba posavjetovati o mogućim preventivnim mjerama, kao što je ograničena izloženost sunčevoj svjetlosti i UV zracima i, u slučaju izloženosti, primjena odgovarajuće zaštite, radi minimiziranja rizika od karcinoma kože. Sumnjive lezije na koži potrebno je hitno pregledati, potencijalno uključujući histološke preglede uzorka dobijenog biopsijom. Takođe može biti potrebno i da se razmotri opravdanost primjene hidrohlortiazida kod pacijenata koji su ranije imali NMSC (vidjeti dio 4.8 Neželjena dejstva).</w:t>
            </w:r>
          </w:p>
          <w:p w:rsidR="008C1B08" w:rsidRDefault="008C1B08">
            <w:pPr>
              <w:autoSpaceDE w:val="0"/>
              <w:autoSpaceDN w:val="0"/>
              <w:adjustRightInd w:val="0"/>
              <w:jc w:val="both"/>
              <w:rPr>
                <w:i/>
                <w:iCs/>
                <w:sz w:val="22"/>
                <w:szCs w:val="22"/>
                <w:lang w:val="sl-SI"/>
              </w:rPr>
            </w:pPr>
          </w:p>
          <w:p w:rsidR="008C1B08" w:rsidRDefault="00F35B20">
            <w:pPr>
              <w:autoSpaceDE w:val="0"/>
              <w:autoSpaceDN w:val="0"/>
              <w:adjustRightInd w:val="0"/>
              <w:jc w:val="both"/>
              <w:rPr>
                <w:i/>
                <w:iCs/>
                <w:sz w:val="22"/>
                <w:szCs w:val="22"/>
              </w:rPr>
            </w:pPr>
            <w:r>
              <w:rPr>
                <w:i/>
                <w:iCs/>
                <w:sz w:val="22"/>
                <w:szCs w:val="22"/>
              </w:rPr>
              <w:t xml:space="preserve">Ostalo </w:t>
            </w:r>
          </w:p>
          <w:p w:rsidR="008C1B08" w:rsidRDefault="00F35B20">
            <w:pPr>
              <w:autoSpaceDE w:val="0"/>
              <w:autoSpaceDN w:val="0"/>
              <w:adjustRightInd w:val="0"/>
              <w:jc w:val="both"/>
              <w:rPr>
                <w:sz w:val="22"/>
                <w:szCs w:val="22"/>
              </w:rPr>
            </w:pPr>
            <w:r>
              <w:rPr>
                <w:sz w:val="22"/>
                <w:szCs w:val="22"/>
                <w:lang w:val="sr-Latn-CS"/>
              </w:rPr>
              <w:t xml:space="preserve">Kod pacijenata </w:t>
            </w:r>
            <w:r>
              <w:rPr>
                <w:sz w:val="22"/>
                <w:szCs w:val="22"/>
              </w:rPr>
              <w:t>koji primaju tiazide mogu se pojaviti reakcije preosjetljivosti, bez obzira postoje li ili ne  alergija ili bronhijalna astma u anamnezi. Uz primjenu tiazida prijavljena je egzacerbacija ili aktivacija sistemskog eritematoznog lupusa.</w:t>
            </w:r>
          </w:p>
          <w:p w:rsidR="008C1B08" w:rsidRDefault="008C1B08">
            <w:pPr>
              <w:autoSpaceDE w:val="0"/>
              <w:autoSpaceDN w:val="0"/>
              <w:adjustRightInd w:val="0"/>
              <w:jc w:val="both"/>
              <w:rPr>
                <w:i/>
                <w:iCs/>
                <w:sz w:val="22"/>
                <w:szCs w:val="22"/>
              </w:rPr>
            </w:pPr>
          </w:p>
          <w:p w:rsidR="008C1B08" w:rsidRDefault="00F35B20">
            <w:pPr>
              <w:autoSpaceDE w:val="0"/>
              <w:autoSpaceDN w:val="0"/>
              <w:adjustRightInd w:val="0"/>
              <w:jc w:val="both"/>
              <w:rPr>
                <w:i/>
                <w:iCs/>
                <w:sz w:val="22"/>
                <w:szCs w:val="22"/>
              </w:rPr>
            </w:pPr>
            <w:r>
              <w:rPr>
                <w:i/>
                <w:iCs/>
                <w:sz w:val="22"/>
                <w:szCs w:val="22"/>
              </w:rPr>
              <w:t xml:space="preserve">Pomoćne supstance </w:t>
            </w:r>
          </w:p>
          <w:p w:rsidR="008C1B08" w:rsidRDefault="00F35B20">
            <w:pPr>
              <w:autoSpaceDE w:val="0"/>
              <w:autoSpaceDN w:val="0"/>
              <w:adjustRightInd w:val="0"/>
              <w:jc w:val="both"/>
            </w:pPr>
            <w:r>
              <w:rPr>
                <w:sz w:val="22"/>
                <w:szCs w:val="22"/>
              </w:rPr>
              <w:t>Ovaj lijek sadrži laktozu. Pacijenti s rijetkim nasljednim poremećajem intolerancije na galaktozu, deficitom Lapp laktaze ili malapsorpcijom glukoze i galaktoze ne smiju uzimati ovaj lijek (pogledajte dio 6.1).</w:t>
            </w:r>
          </w:p>
        </w:tc>
      </w:tr>
      <w:tr w:rsidR="008C1B08">
        <w:trPr>
          <w:gridAfter w:val="1"/>
          <w:wAfter w:w="916" w:type="dxa"/>
        </w:trPr>
        <w:tc>
          <w:tcPr>
            <w:tcW w:w="10035" w:type="dxa"/>
            <w:gridSpan w:val="5"/>
            <w:vAlign w:val="center"/>
          </w:tcPr>
          <w:p w:rsidR="008C1B08" w:rsidRDefault="008C1B08">
            <w:pPr>
              <w:pStyle w:val="Header"/>
              <w:widowControl w:val="0"/>
              <w:tabs>
                <w:tab w:val="left" w:pos="284"/>
              </w:tabs>
              <w:spacing w:before="80" w:after="80"/>
              <w:rPr>
                <w:b/>
                <w:bCs/>
                <w:sz w:val="22"/>
                <w:szCs w:val="22"/>
              </w:rPr>
            </w:pPr>
          </w:p>
          <w:p w:rsidR="008C1B08" w:rsidRDefault="00F35B20">
            <w:pPr>
              <w:pStyle w:val="Header"/>
              <w:widowControl w:val="0"/>
              <w:tabs>
                <w:tab w:val="left" w:pos="284"/>
              </w:tabs>
              <w:spacing w:before="80" w:after="80"/>
              <w:rPr>
                <w:b/>
                <w:bCs/>
                <w:sz w:val="22"/>
                <w:szCs w:val="22"/>
                <w:lang w:val="de-AT"/>
              </w:rPr>
            </w:pPr>
            <w:r>
              <w:rPr>
                <w:b/>
                <w:bCs/>
                <w:sz w:val="22"/>
                <w:szCs w:val="22"/>
                <w:lang w:val="de-AT"/>
              </w:rPr>
              <w:lastRenderedPageBreak/>
              <w:t>4.5. Interakcije sa drugim ljekovima i druge vrste interakcija</w:t>
            </w:r>
          </w:p>
        </w:tc>
      </w:tr>
      <w:tr w:rsidR="008C1B08">
        <w:trPr>
          <w:gridAfter w:val="1"/>
          <w:wAfter w:w="916" w:type="dxa"/>
          <w:trHeight w:val="1145"/>
        </w:trPr>
        <w:tc>
          <w:tcPr>
            <w:tcW w:w="10035" w:type="dxa"/>
            <w:gridSpan w:val="5"/>
            <w:vAlign w:val="center"/>
          </w:tcPr>
          <w:p w:rsidR="008C1B08" w:rsidRDefault="008C1B08">
            <w:pPr>
              <w:widowControl w:val="0"/>
              <w:jc w:val="both"/>
              <w:rPr>
                <w:sz w:val="22"/>
                <w:szCs w:val="22"/>
                <w:lang w:val="sr-Latn-CS" w:eastAsia="sl-SI"/>
              </w:rPr>
            </w:pPr>
          </w:p>
          <w:p w:rsidR="008C1B08" w:rsidRDefault="00F35B20">
            <w:pPr>
              <w:widowControl w:val="0"/>
              <w:jc w:val="both"/>
              <w:rPr>
                <w:sz w:val="22"/>
                <w:szCs w:val="22"/>
                <w:u w:val="single"/>
                <w:lang w:val="sr-Latn-CS" w:eastAsia="sl-SI"/>
              </w:rPr>
            </w:pPr>
            <w:r>
              <w:rPr>
                <w:sz w:val="22"/>
                <w:szCs w:val="22"/>
                <w:u w:val="single"/>
                <w:lang w:val="sr-Latn-CS"/>
              </w:rPr>
              <w:t>Losartan</w:t>
            </w:r>
          </w:p>
          <w:p w:rsidR="008C1B08" w:rsidRDefault="008C1B08">
            <w:pPr>
              <w:widowControl w:val="0"/>
              <w:jc w:val="both"/>
              <w:rPr>
                <w:sz w:val="16"/>
                <w:szCs w:val="16"/>
                <w:lang w:val="sr-Latn-CS" w:eastAsia="sl-SI"/>
              </w:rPr>
            </w:pPr>
          </w:p>
          <w:p w:rsidR="008C1B08" w:rsidRDefault="00F35B20">
            <w:pPr>
              <w:autoSpaceDE w:val="0"/>
              <w:autoSpaceDN w:val="0"/>
              <w:adjustRightInd w:val="0"/>
              <w:jc w:val="both"/>
              <w:rPr>
                <w:color w:val="339B65"/>
                <w:sz w:val="22"/>
                <w:szCs w:val="22"/>
                <w:lang w:val="sr-Latn-CS"/>
              </w:rPr>
            </w:pPr>
            <w:r>
              <w:rPr>
                <w:color w:val="000000"/>
                <w:sz w:val="22"/>
                <w:szCs w:val="22"/>
                <w:lang w:val="sr-Latn-CS"/>
              </w:rPr>
              <w:t>Prijavljeno je  da rifampicin i flukonazol snižavaju nivo aktivnog metabolita. Kliničke posljedice tih interakcija nijesu do sada evaluirane.</w:t>
            </w:r>
            <w:r>
              <w:rPr>
                <w:color w:val="339B65"/>
                <w:sz w:val="22"/>
                <w:szCs w:val="22"/>
                <w:lang w:val="sr-Latn-CS"/>
              </w:rPr>
              <w:t xml:space="preserve"> </w:t>
            </w:r>
          </w:p>
          <w:p w:rsidR="008C1B08" w:rsidRDefault="008C1B08">
            <w:pPr>
              <w:autoSpaceDE w:val="0"/>
              <w:autoSpaceDN w:val="0"/>
              <w:adjustRightInd w:val="0"/>
              <w:jc w:val="both"/>
              <w:rPr>
                <w:color w:val="339B65"/>
                <w:sz w:val="16"/>
                <w:szCs w:val="16"/>
                <w:lang w:val="sr-Latn-CS"/>
              </w:rPr>
            </w:pPr>
          </w:p>
          <w:p w:rsidR="008C1B08" w:rsidRDefault="00F35B20">
            <w:pPr>
              <w:autoSpaceDE w:val="0"/>
              <w:autoSpaceDN w:val="0"/>
              <w:adjustRightInd w:val="0"/>
              <w:jc w:val="both"/>
              <w:rPr>
                <w:color w:val="000000"/>
                <w:sz w:val="22"/>
                <w:szCs w:val="22"/>
                <w:lang w:val="sr-Latn-CS"/>
              </w:rPr>
            </w:pPr>
            <w:r>
              <w:rPr>
                <w:color w:val="000000"/>
                <w:sz w:val="22"/>
                <w:szCs w:val="22"/>
                <w:lang w:val="sr-Latn-CS"/>
              </w:rPr>
              <w:t>Kao i kod drugih ljekova koji blokiraju angiotenzin II ili njegov efekat, istovremena upotreba diuretika koji štede kalijum (npr. spironolakton, triamteren, amilorid), dodataka kalijuma, zamjena za so koje sadrže kalijum ili drugih ljekova koji mogu izazvati povećanje serumskog kalijuma (npr. ljekova koji sadrže trimetoprim) sa losartanom može dovesti do povećanja koncentracije serumskog kalijuma. Istovremena primjena se ne preporučuje.</w:t>
            </w:r>
          </w:p>
          <w:p w:rsidR="008C1B08" w:rsidRDefault="008C1B08">
            <w:pPr>
              <w:autoSpaceDE w:val="0"/>
              <w:autoSpaceDN w:val="0"/>
              <w:adjustRightInd w:val="0"/>
              <w:jc w:val="both"/>
              <w:rPr>
                <w:color w:val="000000"/>
                <w:sz w:val="16"/>
                <w:szCs w:val="16"/>
                <w:lang w:val="sr-Latn-CS"/>
              </w:rPr>
            </w:pPr>
          </w:p>
          <w:p w:rsidR="008C1B08" w:rsidRDefault="00F35B20">
            <w:pPr>
              <w:autoSpaceDE w:val="0"/>
              <w:autoSpaceDN w:val="0"/>
              <w:adjustRightInd w:val="0"/>
              <w:jc w:val="both"/>
              <w:rPr>
                <w:color w:val="000000"/>
                <w:sz w:val="22"/>
                <w:szCs w:val="22"/>
                <w:lang w:val="fr-FR"/>
              </w:rPr>
            </w:pPr>
            <w:r>
              <w:rPr>
                <w:color w:val="000000"/>
                <w:sz w:val="22"/>
                <w:szCs w:val="22"/>
                <w:lang w:val="sr-Latn-CS"/>
              </w:rPr>
              <w:t xml:space="preserve">Kao i kod drugih ljekova koji djeluju na izlučivanje natrijuma, izlučivanje litijuma može biti smanjeno. </w:t>
            </w:r>
            <w:r>
              <w:rPr>
                <w:color w:val="000000"/>
                <w:sz w:val="22"/>
                <w:szCs w:val="22"/>
                <w:lang w:val="fr-FR"/>
              </w:rPr>
              <w:t>Ukoliko se soli litijuma daju istovremeno s antagonistima angiotenzina II receptora, nivo litijuma u serumu mora se pažljivo pratiti.</w:t>
            </w:r>
          </w:p>
          <w:p w:rsidR="008C1B08" w:rsidRDefault="008C1B08">
            <w:pPr>
              <w:autoSpaceDE w:val="0"/>
              <w:autoSpaceDN w:val="0"/>
              <w:adjustRightInd w:val="0"/>
              <w:jc w:val="both"/>
              <w:rPr>
                <w:color w:val="000000"/>
                <w:sz w:val="16"/>
                <w:szCs w:val="16"/>
                <w:lang w:val="fr-FR"/>
              </w:rPr>
            </w:pPr>
          </w:p>
          <w:p w:rsidR="008C1B08" w:rsidRDefault="00F35B20">
            <w:pPr>
              <w:autoSpaceDE w:val="0"/>
              <w:autoSpaceDN w:val="0"/>
              <w:adjustRightInd w:val="0"/>
              <w:jc w:val="both"/>
              <w:rPr>
                <w:color w:val="000000"/>
                <w:sz w:val="22"/>
                <w:szCs w:val="22"/>
                <w:lang w:val="fr-FR"/>
              </w:rPr>
            </w:pPr>
            <w:r>
              <w:rPr>
                <w:color w:val="000000"/>
                <w:sz w:val="22"/>
                <w:szCs w:val="22"/>
                <w:lang w:val="fr-FR"/>
              </w:rPr>
              <w:t xml:space="preserve">Kada se antagonisti angiotenzin II receptora daju simultano s NSAID (tj. selektivnim inhibitorima COX-2, acetilsalicilnom kisjelinom u antiinflamatornim dozama i ne-selektivnim NSAID), može doći do smanjenja antihipertenzivnog efekta. Istovremena upotreba antagonista angiotenzin II receptora ili diuretika i NSAID može izazvati povećani rizik od pogoršanja bubrežne funkcije, uključujući moguću akutnu bubrežnu insuficijenciju i povećanje serumskog kalijuma, naročito </w:t>
            </w:r>
            <w:r>
              <w:rPr>
                <w:sz w:val="22"/>
                <w:szCs w:val="22"/>
                <w:lang w:val="sr-Latn-CS"/>
              </w:rPr>
              <w:t xml:space="preserve">kod pacijenata </w:t>
            </w:r>
            <w:r>
              <w:rPr>
                <w:color w:val="000000"/>
                <w:sz w:val="22"/>
                <w:szCs w:val="22"/>
                <w:lang w:val="fr-FR"/>
              </w:rPr>
              <w:t xml:space="preserve">s već prisutnom slabom funkcijom bubrega. Kombinacija se mora davati s oprezom, naročito kod starijih osoba. Pacijenti moraju biti odgovarajuće hidrirani i zato treba dati važnost praćenju funkcije bubrega nakon uvođenja istovremene terapije, i periodično nakon toga. </w:t>
            </w:r>
          </w:p>
          <w:p w:rsidR="008C1B08" w:rsidRDefault="008C1B08">
            <w:pPr>
              <w:autoSpaceDE w:val="0"/>
              <w:autoSpaceDN w:val="0"/>
              <w:adjustRightInd w:val="0"/>
              <w:jc w:val="both"/>
              <w:rPr>
                <w:color w:val="000000"/>
                <w:sz w:val="16"/>
                <w:szCs w:val="16"/>
                <w:lang w:val="fr-FR"/>
              </w:rPr>
            </w:pPr>
          </w:p>
          <w:p w:rsidR="008C1B08" w:rsidRDefault="00F35B20">
            <w:pPr>
              <w:autoSpaceDE w:val="0"/>
              <w:autoSpaceDN w:val="0"/>
              <w:adjustRightInd w:val="0"/>
              <w:jc w:val="both"/>
              <w:rPr>
                <w:color w:val="000000"/>
                <w:sz w:val="22"/>
                <w:szCs w:val="22"/>
                <w:lang w:val="fr-FR"/>
              </w:rPr>
            </w:pPr>
            <w:r>
              <w:rPr>
                <w:color w:val="000000"/>
                <w:sz w:val="22"/>
                <w:szCs w:val="22"/>
                <w:lang w:val="fr-FR"/>
              </w:rPr>
              <w:t>Kod nekih pacijenata sa smanjenom bubrežnom funkcijom koji su liječeni nesteroidnim antiinflamatornim ljekovima, uključujući selektivne inhibitore ciklooksigenaze-2, istovremeno davanje antagonista angiotenzin II receptora može rezultirati daljim pogoršanjem bubrežne funkcije. Ovaj efekat je obično reverzibilan.</w:t>
            </w:r>
          </w:p>
          <w:p w:rsidR="008C1B08" w:rsidRDefault="008C1B08">
            <w:pPr>
              <w:widowControl w:val="0"/>
              <w:autoSpaceDE w:val="0"/>
              <w:autoSpaceDN w:val="0"/>
              <w:adjustRightInd w:val="0"/>
              <w:spacing w:line="276" w:lineRule="auto"/>
              <w:jc w:val="both"/>
              <w:rPr>
                <w:sz w:val="22"/>
                <w:szCs w:val="22"/>
                <w:lang w:val="sl-SI" w:eastAsia="sl-SI"/>
              </w:rPr>
            </w:pPr>
          </w:p>
          <w:p w:rsidR="008C1B08" w:rsidRDefault="00F35B20">
            <w:pPr>
              <w:widowControl w:val="0"/>
              <w:autoSpaceDE w:val="0"/>
              <w:autoSpaceDN w:val="0"/>
              <w:adjustRightInd w:val="0"/>
              <w:jc w:val="both"/>
              <w:rPr>
                <w:sz w:val="22"/>
                <w:szCs w:val="22"/>
                <w:lang w:val="sl-SI" w:eastAsia="sl-SI"/>
              </w:rPr>
            </w:pPr>
            <w:r>
              <w:rPr>
                <w:sz w:val="22"/>
                <w:szCs w:val="22"/>
                <w:lang w:val="sl-SI" w:eastAsia="sl-SI"/>
              </w:rPr>
              <w:t xml:space="preserve">Podaci iz kliničkih studija su pokazali da je dvostruka blokada RAAS prilikom istovremene primjene ACE inhibitora, antagonista angiotenzin II receptora ili aliskirena povezana sa većom učestalošću neželjenih dejstava kao što su hipotenzija, hiperkalemija i smanjena bubrežna funkcija (uključujući akutnu bubrežnu insuficijenciju) u odnosu na pojedinačnu primjenu nekog lijeka koji djeluje na RAAS (pogledati djelove 4.3., 4.4. i 5.1.). </w:t>
            </w:r>
          </w:p>
          <w:p w:rsidR="008C1B08" w:rsidRDefault="00F35B20">
            <w:pPr>
              <w:autoSpaceDE w:val="0"/>
              <w:autoSpaceDN w:val="0"/>
              <w:adjustRightInd w:val="0"/>
              <w:jc w:val="both"/>
              <w:rPr>
                <w:color w:val="000000"/>
                <w:sz w:val="16"/>
                <w:szCs w:val="16"/>
                <w:lang w:val="fr-FR"/>
              </w:rPr>
            </w:pPr>
            <w:r>
              <w:rPr>
                <w:color w:val="000000"/>
                <w:sz w:val="22"/>
                <w:szCs w:val="22"/>
                <w:lang w:val="fr-FR"/>
              </w:rPr>
              <w:t xml:space="preserve"> </w:t>
            </w:r>
          </w:p>
          <w:p w:rsidR="008C1B08" w:rsidRDefault="00F35B20">
            <w:pPr>
              <w:autoSpaceDE w:val="0"/>
              <w:autoSpaceDN w:val="0"/>
              <w:adjustRightInd w:val="0"/>
              <w:jc w:val="both"/>
              <w:rPr>
                <w:color w:val="000000"/>
                <w:sz w:val="22"/>
                <w:szCs w:val="22"/>
                <w:lang w:val="fr-FR"/>
              </w:rPr>
            </w:pPr>
            <w:r>
              <w:rPr>
                <w:color w:val="000000"/>
                <w:sz w:val="22"/>
                <w:szCs w:val="22"/>
                <w:lang w:val="fr-FR"/>
              </w:rPr>
              <w:t>Ostale supstance koje izazivaju hipotenziju kao što su triciklički antidepresivi, antipsihotici, baklofen, amifostin: istovremena primjena s ovim ljekovima koji snižavaju krvni pritisak kao glavni ili sporedni efekat, može povećati rizik od hipotenzije.</w:t>
            </w:r>
          </w:p>
          <w:p w:rsidR="008C1B08" w:rsidRDefault="008C1B08">
            <w:pPr>
              <w:autoSpaceDE w:val="0"/>
              <w:autoSpaceDN w:val="0"/>
              <w:adjustRightInd w:val="0"/>
              <w:jc w:val="both"/>
              <w:rPr>
                <w:color w:val="000000"/>
                <w:sz w:val="22"/>
                <w:szCs w:val="22"/>
                <w:lang w:val="fr-FR"/>
              </w:rPr>
            </w:pPr>
          </w:p>
          <w:p w:rsidR="008C1B08" w:rsidRDefault="00F35B20">
            <w:pPr>
              <w:autoSpaceDE w:val="0"/>
              <w:autoSpaceDN w:val="0"/>
              <w:adjustRightInd w:val="0"/>
              <w:jc w:val="both"/>
              <w:rPr>
                <w:color w:val="000000"/>
                <w:sz w:val="22"/>
                <w:szCs w:val="22"/>
                <w:lang w:val="fr-FR"/>
              </w:rPr>
            </w:pPr>
            <w:r w:rsidRPr="006F1AA5">
              <w:rPr>
                <w:color w:val="000000"/>
                <w:sz w:val="22"/>
                <w:szCs w:val="22"/>
                <w:lang w:val="sl-SI"/>
              </w:rPr>
              <w:t>Sok od grejpfruta sadrži komponente koje inhibišu enzime CYP450 i mogu dovesti do smanjenja koncentracije aktivnih metabolita losartana, što umanjuje efekat terapije. Konzumiranje soka od grejpfruta treba izbjegavati u toku terapije tabletama losartan/hidrohlortiazid</w:t>
            </w:r>
            <w:r w:rsidR="006F1AA5">
              <w:rPr>
                <w:color w:val="000000"/>
                <w:sz w:val="22"/>
                <w:szCs w:val="22"/>
                <w:lang w:val="sl-SI"/>
              </w:rPr>
              <w:t>.</w:t>
            </w:r>
          </w:p>
          <w:p w:rsidR="008C1B08" w:rsidRDefault="008C1B08">
            <w:pPr>
              <w:widowControl w:val="0"/>
              <w:jc w:val="both"/>
              <w:rPr>
                <w:sz w:val="22"/>
                <w:szCs w:val="22"/>
                <w:lang w:val="fr-FR" w:eastAsia="sl-SI"/>
              </w:rPr>
            </w:pPr>
          </w:p>
          <w:p w:rsidR="008C1B08" w:rsidRDefault="00F35B20">
            <w:pPr>
              <w:widowControl w:val="0"/>
              <w:jc w:val="both"/>
              <w:rPr>
                <w:sz w:val="22"/>
                <w:szCs w:val="22"/>
                <w:u w:val="single"/>
                <w:lang w:val="sr-Latn-CS" w:eastAsia="sl-SI"/>
              </w:rPr>
            </w:pPr>
            <w:r>
              <w:rPr>
                <w:sz w:val="22"/>
                <w:szCs w:val="22"/>
                <w:u w:val="single"/>
                <w:lang w:val="sr-Latn-CS"/>
              </w:rPr>
              <w:t>Hidrohlortiazid</w:t>
            </w:r>
          </w:p>
          <w:p w:rsidR="008C1B08" w:rsidRDefault="008C1B08">
            <w:pPr>
              <w:widowControl w:val="0"/>
              <w:jc w:val="both"/>
              <w:rPr>
                <w:sz w:val="16"/>
                <w:szCs w:val="16"/>
                <w:lang w:val="sr-Latn-CS" w:eastAsia="sl-SI"/>
              </w:rPr>
            </w:pPr>
          </w:p>
          <w:p w:rsidR="008C1B08" w:rsidRDefault="00F35B20">
            <w:pPr>
              <w:autoSpaceDE w:val="0"/>
              <w:autoSpaceDN w:val="0"/>
              <w:adjustRightInd w:val="0"/>
              <w:jc w:val="both"/>
              <w:rPr>
                <w:color w:val="000000"/>
                <w:sz w:val="22"/>
                <w:szCs w:val="22"/>
                <w:lang w:val="sr-Latn-CS"/>
              </w:rPr>
            </w:pPr>
            <w:r>
              <w:rPr>
                <w:color w:val="000000"/>
                <w:sz w:val="22"/>
                <w:szCs w:val="22"/>
                <w:lang w:val="sr-Latn-CS"/>
              </w:rPr>
              <w:t>Kada se daju istovremeno, sljedeći ljekovi mogu imati interakciju s tiazidnim diureticima:</w:t>
            </w:r>
          </w:p>
          <w:p w:rsidR="008C1B08" w:rsidRDefault="008C1B08">
            <w:pPr>
              <w:autoSpaceDE w:val="0"/>
              <w:autoSpaceDN w:val="0"/>
              <w:adjustRightInd w:val="0"/>
              <w:jc w:val="both"/>
              <w:rPr>
                <w:color w:val="000000"/>
                <w:sz w:val="16"/>
                <w:szCs w:val="16"/>
                <w:lang w:val="sr-Latn-CS"/>
              </w:rPr>
            </w:pPr>
          </w:p>
          <w:p w:rsidR="008C1B08" w:rsidRDefault="00F35B20">
            <w:pPr>
              <w:autoSpaceDE w:val="0"/>
              <w:autoSpaceDN w:val="0"/>
              <w:adjustRightInd w:val="0"/>
              <w:jc w:val="both"/>
              <w:rPr>
                <w:i/>
                <w:iCs/>
                <w:color w:val="000000"/>
                <w:sz w:val="22"/>
                <w:szCs w:val="22"/>
                <w:lang w:val="fr-FR"/>
              </w:rPr>
            </w:pPr>
            <w:r>
              <w:rPr>
                <w:i/>
                <w:iCs/>
                <w:color w:val="000000"/>
                <w:sz w:val="22"/>
                <w:szCs w:val="22"/>
                <w:lang w:val="fr-FR"/>
              </w:rPr>
              <w:t xml:space="preserve">Alkohol, barbiturati, narkotici ili antidepresivi: </w:t>
            </w:r>
          </w:p>
          <w:p w:rsidR="008C1B08" w:rsidRDefault="00F35B20">
            <w:pPr>
              <w:autoSpaceDE w:val="0"/>
              <w:autoSpaceDN w:val="0"/>
              <w:adjustRightInd w:val="0"/>
              <w:jc w:val="both"/>
              <w:rPr>
                <w:color w:val="000000"/>
                <w:sz w:val="22"/>
                <w:szCs w:val="22"/>
              </w:rPr>
            </w:pPr>
            <w:r>
              <w:rPr>
                <w:color w:val="000000"/>
                <w:sz w:val="22"/>
                <w:szCs w:val="22"/>
              </w:rPr>
              <w:t xml:space="preserve">Može doći do pojačanja ortostatske hipotenzije. </w:t>
            </w:r>
          </w:p>
          <w:p w:rsidR="008C1B08" w:rsidRDefault="008C1B08">
            <w:pPr>
              <w:autoSpaceDE w:val="0"/>
              <w:autoSpaceDN w:val="0"/>
              <w:adjustRightInd w:val="0"/>
              <w:jc w:val="both"/>
              <w:rPr>
                <w:color w:val="000000"/>
                <w:sz w:val="16"/>
                <w:szCs w:val="16"/>
              </w:rPr>
            </w:pPr>
          </w:p>
          <w:p w:rsidR="008C1B08" w:rsidRDefault="00F35B20">
            <w:pPr>
              <w:autoSpaceDE w:val="0"/>
              <w:autoSpaceDN w:val="0"/>
              <w:adjustRightInd w:val="0"/>
              <w:jc w:val="both"/>
              <w:rPr>
                <w:i/>
                <w:iCs/>
                <w:color w:val="000000"/>
                <w:sz w:val="22"/>
                <w:szCs w:val="22"/>
              </w:rPr>
            </w:pPr>
            <w:r>
              <w:rPr>
                <w:i/>
                <w:iCs/>
                <w:color w:val="000000"/>
                <w:sz w:val="22"/>
                <w:szCs w:val="22"/>
              </w:rPr>
              <w:t>Antidijabetički ljekovi (oralni ljekovi i insulin):</w:t>
            </w:r>
          </w:p>
          <w:p w:rsidR="008C1B08" w:rsidRDefault="00F35B20">
            <w:pPr>
              <w:autoSpaceDE w:val="0"/>
              <w:autoSpaceDN w:val="0"/>
              <w:adjustRightInd w:val="0"/>
              <w:jc w:val="both"/>
              <w:rPr>
                <w:color w:val="000000"/>
                <w:sz w:val="22"/>
                <w:szCs w:val="22"/>
              </w:rPr>
            </w:pPr>
            <w:r>
              <w:rPr>
                <w:color w:val="000000"/>
                <w:sz w:val="22"/>
                <w:szCs w:val="22"/>
              </w:rPr>
              <w:t xml:space="preserve">Budući da liječenje tiazidima može djelovati na toleranciju glukoze, može biti potrebno prilagođavanje doziranja antidijabetičkih ljekova. Metformin se mora primjenjivati s oprezom jer postoji rizik od laktatne acidoze izazvane mogućom funkcionalnom bubrežnom insuficijencijom povezanom s hidrohlortiazidom. </w:t>
            </w:r>
          </w:p>
          <w:p w:rsidR="008C1B08" w:rsidRDefault="008C1B08">
            <w:pPr>
              <w:autoSpaceDE w:val="0"/>
              <w:autoSpaceDN w:val="0"/>
              <w:adjustRightInd w:val="0"/>
              <w:jc w:val="both"/>
              <w:rPr>
                <w:color w:val="000000"/>
                <w:sz w:val="16"/>
                <w:szCs w:val="16"/>
              </w:rPr>
            </w:pPr>
          </w:p>
          <w:p w:rsidR="008C1B08" w:rsidRDefault="00F35B20">
            <w:pPr>
              <w:autoSpaceDE w:val="0"/>
              <w:autoSpaceDN w:val="0"/>
              <w:adjustRightInd w:val="0"/>
              <w:jc w:val="both"/>
              <w:rPr>
                <w:i/>
                <w:iCs/>
                <w:color w:val="000000"/>
                <w:sz w:val="22"/>
                <w:szCs w:val="22"/>
                <w:lang w:val="de-AT"/>
              </w:rPr>
            </w:pPr>
            <w:r>
              <w:rPr>
                <w:i/>
                <w:iCs/>
                <w:color w:val="000000"/>
                <w:sz w:val="22"/>
                <w:szCs w:val="22"/>
                <w:lang w:val="de-AT"/>
              </w:rPr>
              <w:t xml:space="preserve">Ostali antihipertenzivn ljekovi        </w:t>
            </w:r>
          </w:p>
          <w:p w:rsidR="006F1AA5" w:rsidRDefault="00F35B20">
            <w:pPr>
              <w:autoSpaceDE w:val="0"/>
              <w:autoSpaceDN w:val="0"/>
              <w:adjustRightInd w:val="0"/>
              <w:jc w:val="both"/>
              <w:rPr>
                <w:color w:val="000000"/>
                <w:sz w:val="22"/>
                <w:szCs w:val="22"/>
                <w:lang w:val="de-AT"/>
              </w:rPr>
            </w:pPr>
            <w:r>
              <w:rPr>
                <w:color w:val="000000"/>
                <w:sz w:val="22"/>
                <w:szCs w:val="22"/>
                <w:lang w:val="de-AT"/>
              </w:rPr>
              <w:t xml:space="preserve">Aditivni efekat.    </w:t>
            </w:r>
          </w:p>
          <w:p w:rsidR="008C1B08" w:rsidRPr="006F1AA5" w:rsidRDefault="00F35B20">
            <w:pPr>
              <w:autoSpaceDE w:val="0"/>
              <w:autoSpaceDN w:val="0"/>
              <w:adjustRightInd w:val="0"/>
              <w:jc w:val="both"/>
              <w:rPr>
                <w:color w:val="000000"/>
                <w:sz w:val="22"/>
                <w:szCs w:val="22"/>
                <w:lang w:val="de-AT"/>
              </w:rPr>
            </w:pPr>
            <w:r>
              <w:rPr>
                <w:i/>
                <w:iCs/>
                <w:color w:val="000000"/>
                <w:sz w:val="22"/>
                <w:szCs w:val="22"/>
                <w:lang w:val="de-AT"/>
              </w:rPr>
              <w:lastRenderedPageBreak/>
              <w:t xml:space="preserve">Smole holestiramina i holestipola </w:t>
            </w:r>
          </w:p>
          <w:p w:rsidR="008C1B08" w:rsidRDefault="00F35B20">
            <w:pPr>
              <w:autoSpaceDE w:val="0"/>
              <w:autoSpaceDN w:val="0"/>
              <w:adjustRightInd w:val="0"/>
              <w:jc w:val="both"/>
              <w:rPr>
                <w:color w:val="000000"/>
                <w:sz w:val="22"/>
                <w:szCs w:val="22"/>
                <w:lang w:val="de-AT"/>
              </w:rPr>
            </w:pPr>
            <w:r>
              <w:rPr>
                <w:color w:val="000000"/>
                <w:sz w:val="22"/>
                <w:szCs w:val="22"/>
                <w:lang w:val="de-AT"/>
              </w:rPr>
              <w:t xml:space="preserve">U prisustvu anjonskih izmjenjivačkih smola resorpcija hidrohlortiazida je smanjena. Pojedinačna doza holestiramina, odnosno holestipola, veže hidrohlortiazid i redukuje njegovu resorpciju iz gastrointestinalnog trakta do 85, odnosno 43 procenta.  </w:t>
            </w:r>
          </w:p>
          <w:p w:rsidR="008C1B08" w:rsidRDefault="008C1B08">
            <w:pPr>
              <w:autoSpaceDE w:val="0"/>
              <w:autoSpaceDN w:val="0"/>
              <w:adjustRightInd w:val="0"/>
              <w:jc w:val="both"/>
              <w:rPr>
                <w:color w:val="000000"/>
                <w:sz w:val="16"/>
                <w:szCs w:val="16"/>
                <w:lang w:val="de-AT"/>
              </w:rPr>
            </w:pPr>
          </w:p>
          <w:p w:rsidR="008C1B08" w:rsidRDefault="00F35B20">
            <w:pPr>
              <w:autoSpaceDE w:val="0"/>
              <w:autoSpaceDN w:val="0"/>
              <w:adjustRightInd w:val="0"/>
              <w:jc w:val="both"/>
              <w:rPr>
                <w:i/>
                <w:iCs/>
                <w:color w:val="000000"/>
                <w:sz w:val="22"/>
                <w:szCs w:val="22"/>
                <w:lang w:val="de-AT"/>
              </w:rPr>
            </w:pPr>
            <w:r>
              <w:rPr>
                <w:i/>
                <w:iCs/>
                <w:color w:val="000000"/>
                <w:sz w:val="22"/>
                <w:szCs w:val="22"/>
                <w:lang w:val="de-AT"/>
              </w:rPr>
              <w:t>Kortikosteroidi, ACTH</w:t>
            </w:r>
          </w:p>
          <w:p w:rsidR="008C1B08" w:rsidRDefault="00F35B20">
            <w:pPr>
              <w:autoSpaceDE w:val="0"/>
              <w:autoSpaceDN w:val="0"/>
              <w:adjustRightInd w:val="0"/>
              <w:jc w:val="both"/>
              <w:rPr>
                <w:color w:val="339B65"/>
                <w:sz w:val="22"/>
                <w:szCs w:val="22"/>
                <w:lang w:val="de-AT"/>
              </w:rPr>
            </w:pPr>
            <w:r>
              <w:rPr>
                <w:color w:val="000000"/>
                <w:sz w:val="22"/>
                <w:szCs w:val="22"/>
                <w:lang w:val="de-AT"/>
              </w:rPr>
              <w:t>Pojačani gubitak elektrolita, naročito hipokalemija.</w:t>
            </w:r>
          </w:p>
          <w:p w:rsidR="008C1B08" w:rsidRDefault="008C1B08">
            <w:pPr>
              <w:autoSpaceDE w:val="0"/>
              <w:autoSpaceDN w:val="0"/>
              <w:adjustRightInd w:val="0"/>
              <w:jc w:val="both"/>
              <w:rPr>
                <w:color w:val="339B65"/>
                <w:sz w:val="16"/>
                <w:szCs w:val="16"/>
                <w:lang w:val="de-AT"/>
              </w:rPr>
            </w:pPr>
          </w:p>
          <w:p w:rsidR="008C1B08" w:rsidRDefault="00F35B20">
            <w:pPr>
              <w:autoSpaceDE w:val="0"/>
              <w:autoSpaceDN w:val="0"/>
              <w:adjustRightInd w:val="0"/>
              <w:jc w:val="both"/>
              <w:rPr>
                <w:i/>
                <w:iCs/>
                <w:color w:val="000000"/>
                <w:sz w:val="22"/>
                <w:szCs w:val="22"/>
                <w:lang w:val="de-AT"/>
              </w:rPr>
            </w:pPr>
            <w:r>
              <w:rPr>
                <w:i/>
                <w:iCs/>
                <w:color w:val="000000"/>
                <w:sz w:val="22"/>
                <w:szCs w:val="22"/>
                <w:lang w:val="de-AT"/>
              </w:rPr>
              <w:t>Vazokonstriktori (npr. adrenalin)</w:t>
            </w:r>
          </w:p>
          <w:p w:rsidR="008C1B08" w:rsidRDefault="00F35B20">
            <w:pPr>
              <w:autoSpaceDE w:val="0"/>
              <w:autoSpaceDN w:val="0"/>
              <w:adjustRightInd w:val="0"/>
              <w:jc w:val="both"/>
              <w:rPr>
                <w:color w:val="000000"/>
                <w:sz w:val="22"/>
                <w:szCs w:val="22"/>
                <w:lang w:val="de-AT"/>
              </w:rPr>
            </w:pPr>
            <w:r>
              <w:rPr>
                <w:color w:val="000000"/>
                <w:sz w:val="22"/>
                <w:szCs w:val="22"/>
                <w:lang w:val="de-AT"/>
              </w:rPr>
              <w:t>Mogući smanjeni odgovor na vazokonstriktore, ali ne u značajnoj mjeri koja bi ograničila njihovu upotrebu.</w:t>
            </w:r>
          </w:p>
          <w:p w:rsidR="008C1B08" w:rsidRDefault="008C1B08">
            <w:pPr>
              <w:autoSpaceDE w:val="0"/>
              <w:autoSpaceDN w:val="0"/>
              <w:adjustRightInd w:val="0"/>
              <w:jc w:val="both"/>
              <w:rPr>
                <w:color w:val="000000"/>
                <w:sz w:val="16"/>
                <w:szCs w:val="16"/>
                <w:lang w:val="de-AT"/>
              </w:rPr>
            </w:pPr>
          </w:p>
          <w:p w:rsidR="008C1B08" w:rsidRDefault="00F35B20">
            <w:pPr>
              <w:autoSpaceDE w:val="0"/>
              <w:autoSpaceDN w:val="0"/>
              <w:adjustRightInd w:val="0"/>
              <w:jc w:val="both"/>
              <w:rPr>
                <w:i/>
                <w:iCs/>
                <w:color w:val="000000"/>
                <w:sz w:val="22"/>
                <w:szCs w:val="22"/>
                <w:lang w:val="de-AT"/>
              </w:rPr>
            </w:pPr>
            <w:r>
              <w:rPr>
                <w:i/>
                <w:iCs/>
                <w:color w:val="000000"/>
                <w:sz w:val="22"/>
                <w:szCs w:val="22"/>
                <w:lang w:val="de-AT"/>
              </w:rPr>
              <w:t>Koštanomišićni relaksansi, nedepolarizirajući (npr. tubokurarin)</w:t>
            </w:r>
          </w:p>
          <w:p w:rsidR="008C1B08" w:rsidRDefault="00F35B20">
            <w:pPr>
              <w:autoSpaceDE w:val="0"/>
              <w:autoSpaceDN w:val="0"/>
              <w:adjustRightInd w:val="0"/>
              <w:jc w:val="both"/>
              <w:rPr>
                <w:color w:val="000000"/>
                <w:sz w:val="22"/>
                <w:szCs w:val="22"/>
                <w:lang w:val="de-AT"/>
              </w:rPr>
            </w:pPr>
            <w:r>
              <w:rPr>
                <w:color w:val="000000"/>
                <w:sz w:val="22"/>
                <w:szCs w:val="22"/>
                <w:lang w:val="de-AT"/>
              </w:rPr>
              <w:t xml:space="preserve">Moguća veća reaktivnost na mišićne relaksanse. </w:t>
            </w:r>
          </w:p>
          <w:p w:rsidR="008C1B08" w:rsidRDefault="008C1B08">
            <w:pPr>
              <w:autoSpaceDE w:val="0"/>
              <w:autoSpaceDN w:val="0"/>
              <w:adjustRightInd w:val="0"/>
              <w:jc w:val="both"/>
              <w:rPr>
                <w:color w:val="000000"/>
                <w:sz w:val="16"/>
                <w:szCs w:val="16"/>
                <w:lang w:val="de-AT"/>
              </w:rPr>
            </w:pPr>
          </w:p>
          <w:p w:rsidR="008C1B08" w:rsidRDefault="00F35B20">
            <w:pPr>
              <w:autoSpaceDE w:val="0"/>
              <w:autoSpaceDN w:val="0"/>
              <w:adjustRightInd w:val="0"/>
              <w:jc w:val="both"/>
              <w:rPr>
                <w:i/>
                <w:iCs/>
                <w:color w:val="000000"/>
                <w:sz w:val="22"/>
                <w:szCs w:val="22"/>
                <w:lang w:val="de-AT"/>
              </w:rPr>
            </w:pPr>
            <w:r>
              <w:rPr>
                <w:i/>
                <w:iCs/>
                <w:color w:val="000000"/>
                <w:sz w:val="22"/>
                <w:szCs w:val="22"/>
                <w:lang w:val="de-AT"/>
              </w:rPr>
              <w:t xml:space="preserve">Litijum </w:t>
            </w:r>
          </w:p>
          <w:p w:rsidR="008C1B08" w:rsidRDefault="00F35B20">
            <w:pPr>
              <w:autoSpaceDE w:val="0"/>
              <w:autoSpaceDN w:val="0"/>
              <w:adjustRightInd w:val="0"/>
              <w:jc w:val="both"/>
              <w:rPr>
                <w:color w:val="000000"/>
                <w:sz w:val="22"/>
                <w:szCs w:val="22"/>
                <w:lang w:val="de-AT"/>
              </w:rPr>
            </w:pPr>
            <w:r>
              <w:rPr>
                <w:color w:val="000000"/>
                <w:sz w:val="22"/>
                <w:szCs w:val="22"/>
                <w:lang w:val="de-AT"/>
              </w:rPr>
              <w:t xml:space="preserve">Diuretici smanjuju bubrežni klirens litijuma te uzrokuju visok rizik od toksičnosti litijuma; istovremena upotreba se ne preporučuje.  </w:t>
            </w:r>
          </w:p>
          <w:p w:rsidR="008C1B08" w:rsidRDefault="008C1B08">
            <w:pPr>
              <w:autoSpaceDE w:val="0"/>
              <w:autoSpaceDN w:val="0"/>
              <w:adjustRightInd w:val="0"/>
              <w:jc w:val="both"/>
              <w:rPr>
                <w:color w:val="000000"/>
                <w:sz w:val="16"/>
                <w:szCs w:val="16"/>
                <w:lang w:val="de-AT"/>
              </w:rPr>
            </w:pPr>
          </w:p>
          <w:p w:rsidR="008C1B08" w:rsidRDefault="00F35B20">
            <w:pPr>
              <w:autoSpaceDE w:val="0"/>
              <w:autoSpaceDN w:val="0"/>
              <w:adjustRightInd w:val="0"/>
              <w:jc w:val="both"/>
              <w:rPr>
                <w:i/>
                <w:iCs/>
                <w:color w:val="000000"/>
                <w:sz w:val="22"/>
                <w:szCs w:val="22"/>
                <w:lang w:val="de-AT"/>
              </w:rPr>
            </w:pPr>
            <w:r>
              <w:rPr>
                <w:i/>
                <w:iCs/>
                <w:color w:val="000000"/>
                <w:sz w:val="22"/>
                <w:szCs w:val="22"/>
                <w:lang w:val="de-AT"/>
              </w:rPr>
              <w:t>Ljekovi koji se upotrebljavaju u liječenju gihta (probenecid, sulfinpirazon i alopurinol)</w:t>
            </w:r>
          </w:p>
          <w:p w:rsidR="008C1B08" w:rsidRDefault="00F35B20">
            <w:pPr>
              <w:autoSpaceDE w:val="0"/>
              <w:autoSpaceDN w:val="0"/>
              <w:adjustRightInd w:val="0"/>
              <w:jc w:val="both"/>
              <w:rPr>
                <w:color w:val="000000"/>
                <w:sz w:val="22"/>
                <w:szCs w:val="22"/>
                <w:lang w:val="de-AT"/>
              </w:rPr>
            </w:pPr>
            <w:r>
              <w:rPr>
                <w:color w:val="000000"/>
                <w:sz w:val="22"/>
                <w:szCs w:val="22"/>
                <w:lang w:val="de-AT"/>
              </w:rPr>
              <w:t>Prilagođavanje doziranja urikozuričnih ljekova može biti potrebno jer hidrohlortiazid može povećati nivo mokraćne kisjeline u serumu, pa može biti potrebno povećanje u doziranju probenecida ili sulfinpirazona. Istovremeno davanje tiazida može pojačati reakcije preosjetljivosti na alopurinol.</w:t>
            </w:r>
          </w:p>
          <w:p w:rsidR="008C1B08" w:rsidRDefault="00F35B20">
            <w:pPr>
              <w:autoSpaceDE w:val="0"/>
              <w:autoSpaceDN w:val="0"/>
              <w:adjustRightInd w:val="0"/>
              <w:jc w:val="both"/>
              <w:rPr>
                <w:color w:val="000000"/>
                <w:sz w:val="16"/>
                <w:szCs w:val="16"/>
                <w:lang w:val="de-AT"/>
              </w:rPr>
            </w:pPr>
            <w:r>
              <w:rPr>
                <w:color w:val="000000"/>
                <w:sz w:val="16"/>
                <w:szCs w:val="16"/>
                <w:lang w:val="de-AT"/>
              </w:rPr>
              <w:t xml:space="preserve"> </w:t>
            </w:r>
          </w:p>
          <w:p w:rsidR="008C1B08" w:rsidRDefault="00F35B20">
            <w:pPr>
              <w:autoSpaceDE w:val="0"/>
              <w:autoSpaceDN w:val="0"/>
              <w:adjustRightInd w:val="0"/>
              <w:jc w:val="both"/>
              <w:rPr>
                <w:i/>
                <w:iCs/>
                <w:color w:val="000000"/>
                <w:sz w:val="22"/>
                <w:szCs w:val="22"/>
                <w:lang w:val="de-AT"/>
              </w:rPr>
            </w:pPr>
            <w:r>
              <w:rPr>
                <w:i/>
                <w:iCs/>
                <w:color w:val="000000"/>
                <w:sz w:val="22"/>
                <w:szCs w:val="22"/>
                <w:lang w:val="de-AT"/>
              </w:rPr>
              <w:t>Antiholinergički ljekovi (npr. atropin, biperidin)</w:t>
            </w:r>
          </w:p>
          <w:p w:rsidR="008C1B08" w:rsidRDefault="00F35B20">
            <w:pPr>
              <w:autoSpaceDE w:val="0"/>
              <w:autoSpaceDN w:val="0"/>
              <w:adjustRightInd w:val="0"/>
              <w:jc w:val="both"/>
              <w:rPr>
                <w:color w:val="000000"/>
                <w:sz w:val="22"/>
                <w:szCs w:val="22"/>
                <w:lang w:val="de-AT"/>
              </w:rPr>
            </w:pPr>
            <w:r>
              <w:rPr>
                <w:color w:val="000000"/>
                <w:sz w:val="22"/>
                <w:szCs w:val="22"/>
                <w:lang w:val="de-AT"/>
              </w:rPr>
              <w:t>Povećanje bioraspoloživosti tiazidnih diuretika smanjivanjem gastrointestinalne pokretljivosti i brzine pražnjenja želuca.</w:t>
            </w:r>
          </w:p>
          <w:p w:rsidR="008C1B08" w:rsidRDefault="008C1B08">
            <w:pPr>
              <w:autoSpaceDE w:val="0"/>
              <w:autoSpaceDN w:val="0"/>
              <w:adjustRightInd w:val="0"/>
              <w:jc w:val="both"/>
              <w:rPr>
                <w:color w:val="000000"/>
                <w:sz w:val="16"/>
                <w:szCs w:val="16"/>
                <w:lang w:val="de-AT"/>
              </w:rPr>
            </w:pPr>
          </w:p>
          <w:p w:rsidR="008C1B08" w:rsidRDefault="00F35B20">
            <w:pPr>
              <w:autoSpaceDE w:val="0"/>
              <w:autoSpaceDN w:val="0"/>
              <w:adjustRightInd w:val="0"/>
              <w:jc w:val="both"/>
              <w:rPr>
                <w:i/>
                <w:iCs/>
                <w:color w:val="000000"/>
                <w:sz w:val="22"/>
                <w:szCs w:val="22"/>
                <w:lang w:val="de-AT"/>
              </w:rPr>
            </w:pPr>
            <w:r>
              <w:rPr>
                <w:i/>
                <w:iCs/>
                <w:color w:val="000000"/>
                <w:sz w:val="22"/>
                <w:szCs w:val="22"/>
                <w:lang w:val="de-AT"/>
              </w:rPr>
              <w:t>Citostatici  (npr. ciklofosfamid, metotreksat)</w:t>
            </w:r>
          </w:p>
          <w:p w:rsidR="008C1B08" w:rsidRDefault="00F35B20">
            <w:pPr>
              <w:autoSpaceDE w:val="0"/>
              <w:autoSpaceDN w:val="0"/>
              <w:adjustRightInd w:val="0"/>
              <w:jc w:val="both"/>
              <w:rPr>
                <w:color w:val="000000"/>
                <w:sz w:val="22"/>
                <w:szCs w:val="22"/>
                <w:lang w:val="de-AT"/>
              </w:rPr>
            </w:pPr>
            <w:r>
              <w:rPr>
                <w:color w:val="000000"/>
                <w:sz w:val="22"/>
                <w:szCs w:val="22"/>
                <w:lang w:val="de-AT"/>
              </w:rPr>
              <w:t xml:space="preserve">Tiazidi mogu smanjiti bubrežnu ekskreciju citotoksičnih ljekova i pojačati njihov mijelosupresivni efekat. </w:t>
            </w:r>
          </w:p>
          <w:p w:rsidR="008C1B08" w:rsidRDefault="008C1B08">
            <w:pPr>
              <w:autoSpaceDE w:val="0"/>
              <w:autoSpaceDN w:val="0"/>
              <w:adjustRightInd w:val="0"/>
              <w:jc w:val="both"/>
              <w:rPr>
                <w:color w:val="000000"/>
                <w:sz w:val="16"/>
                <w:szCs w:val="16"/>
                <w:lang w:val="de-AT"/>
              </w:rPr>
            </w:pPr>
          </w:p>
          <w:p w:rsidR="008C1B08" w:rsidRDefault="00F35B20">
            <w:pPr>
              <w:autoSpaceDE w:val="0"/>
              <w:autoSpaceDN w:val="0"/>
              <w:adjustRightInd w:val="0"/>
              <w:jc w:val="both"/>
              <w:rPr>
                <w:i/>
                <w:iCs/>
                <w:color w:val="000000"/>
                <w:sz w:val="22"/>
                <w:szCs w:val="22"/>
                <w:lang w:val="de-AT"/>
              </w:rPr>
            </w:pPr>
            <w:r>
              <w:rPr>
                <w:i/>
                <w:iCs/>
                <w:color w:val="000000"/>
                <w:sz w:val="22"/>
                <w:szCs w:val="22"/>
                <w:lang w:val="de-AT"/>
              </w:rPr>
              <w:t xml:space="preserve">Salicilati </w:t>
            </w:r>
          </w:p>
          <w:p w:rsidR="008C1B08" w:rsidRDefault="00F35B20">
            <w:pPr>
              <w:autoSpaceDE w:val="0"/>
              <w:autoSpaceDN w:val="0"/>
              <w:adjustRightInd w:val="0"/>
              <w:jc w:val="both"/>
              <w:rPr>
                <w:color w:val="000000"/>
                <w:sz w:val="22"/>
                <w:szCs w:val="22"/>
                <w:lang w:val="de-AT"/>
              </w:rPr>
            </w:pPr>
            <w:r>
              <w:rPr>
                <w:color w:val="000000"/>
                <w:sz w:val="22"/>
                <w:szCs w:val="22"/>
                <w:lang w:val="de-AT"/>
              </w:rPr>
              <w:t xml:space="preserve">U slučaju visokih doza salicilata, hidrohlortiazid može pojačati toksični efekat salicilata na centralni nervni sistem. </w:t>
            </w:r>
          </w:p>
          <w:p w:rsidR="008C1B08" w:rsidRDefault="008C1B08">
            <w:pPr>
              <w:autoSpaceDE w:val="0"/>
              <w:autoSpaceDN w:val="0"/>
              <w:adjustRightInd w:val="0"/>
              <w:jc w:val="both"/>
              <w:rPr>
                <w:color w:val="000000"/>
                <w:sz w:val="16"/>
                <w:szCs w:val="16"/>
                <w:lang w:val="de-AT"/>
              </w:rPr>
            </w:pPr>
          </w:p>
          <w:p w:rsidR="008C1B08" w:rsidRDefault="00F35B20">
            <w:pPr>
              <w:autoSpaceDE w:val="0"/>
              <w:autoSpaceDN w:val="0"/>
              <w:adjustRightInd w:val="0"/>
              <w:jc w:val="both"/>
              <w:rPr>
                <w:i/>
                <w:iCs/>
                <w:color w:val="000000"/>
                <w:sz w:val="22"/>
                <w:szCs w:val="22"/>
                <w:lang w:val="de-AT"/>
              </w:rPr>
            </w:pPr>
            <w:r>
              <w:rPr>
                <w:i/>
                <w:iCs/>
                <w:color w:val="000000"/>
                <w:sz w:val="22"/>
                <w:szCs w:val="22"/>
                <w:lang w:val="de-AT"/>
              </w:rPr>
              <w:t xml:space="preserve">Metildopa </w:t>
            </w:r>
          </w:p>
          <w:p w:rsidR="008C1B08" w:rsidRDefault="00F35B20">
            <w:pPr>
              <w:autoSpaceDE w:val="0"/>
              <w:autoSpaceDN w:val="0"/>
              <w:adjustRightInd w:val="0"/>
              <w:jc w:val="both"/>
              <w:rPr>
                <w:color w:val="000000"/>
                <w:sz w:val="22"/>
                <w:szCs w:val="22"/>
                <w:lang w:val="de-AT"/>
              </w:rPr>
            </w:pPr>
            <w:r>
              <w:rPr>
                <w:color w:val="000000"/>
                <w:sz w:val="22"/>
                <w:szCs w:val="22"/>
                <w:lang w:val="de-AT"/>
              </w:rPr>
              <w:t xml:space="preserve">Opisani su izolovani slučajevi hemolitičke anemije koja se pojavila pri istovremenoj upotrebi hidrohlortiazida i metildope. </w:t>
            </w:r>
          </w:p>
          <w:p w:rsidR="008C1B08" w:rsidRDefault="008C1B08">
            <w:pPr>
              <w:autoSpaceDE w:val="0"/>
              <w:autoSpaceDN w:val="0"/>
              <w:adjustRightInd w:val="0"/>
              <w:jc w:val="both"/>
              <w:rPr>
                <w:color w:val="000000"/>
                <w:sz w:val="22"/>
                <w:szCs w:val="22"/>
                <w:lang w:val="de-AT"/>
              </w:rPr>
            </w:pPr>
          </w:p>
          <w:p w:rsidR="008C1B08" w:rsidRDefault="00F35B20">
            <w:pPr>
              <w:autoSpaceDE w:val="0"/>
              <w:autoSpaceDN w:val="0"/>
              <w:adjustRightInd w:val="0"/>
              <w:jc w:val="both"/>
              <w:rPr>
                <w:i/>
                <w:iCs/>
                <w:color w:val="000000"/>
                <w:sz w:val="22"/>
                <w:szCs w:val="22"/>
                <w:lang w:val="de-AT"/>
              </w:rPr>
            </w:pPr>
            <w:r>
              <w:rPr>
                <w:i/>
                <w:iCs/>
                <w:color w:val="000000"/>
                <w:sz w:val="22"/>
                <w:szCs w:val="22"/>
                <w:lang w:val="de-AT"/>
              </w:rPr>
              <w:t>Ciklosporin</w:t>
            </w:r>
          </w:p>
          <w:p w:rsidR="008C1B08" w:rsidRDefault="00F35B20">
            <w:pPr>
              <w:autoSpaceDE w:val="0"/>
              <w:autoSpaceDN w:val="0"/>
              <w:adjustRightInd w:val="0"/>
              <w:jc w:val="both"/>
              <w:rPr>
                <w:color w:val="000000"/>
                <w:sz w:val="22"/>
                <w:szCs w:val="22"/>
                <w:lang w:val="de-AT"/>
              </w:rPr>
            </w:pPr>
            <w:r>
              <w:rPr>
                <w:color w:val="000000"/>
                <w:sz w:val="22"/>
                <w:szCs w:val="22"/>
                <w:lang w:val="de-AT"/>
              </w:rPr>
              <w:t xml:space="preserve">Istovremeno liječenje ciklosporinom može povećati rizik od pojave hiperurikemije i komplikacija koje se javljaju kod gihta. </w:t>
            </w:r>
          </w:p>
          <w:p w:rsidR="008C1B08" w:rsidRDefault="008C1B08">
            <w:pPr>
              <w:autoSpaceDE w:val="0"/>
              <w:autoSpaceDN w:val="0"/>
              <w:adjustRightInd w:val="0"/>
              <w:jc w:val="both"/>
              <w:rPr>
                <w:color w:val="000000"/>
                <w:sz w:val="22"/>
                <w:szCs w:val="22"/>
                <w:lang w:val="de-AT"/>
              </w:rPr>
            </w:pPr>
          </w:p>
          <w:p w:rsidR="008C1B08" w:rsidRDefault="00F35B20">
            <w:pPr>
              <w:autoSpaceDE w:val="0"/>
              <w:autoSpaceDN w:val="0"/>
              <w:adjustRightInd w:val="0"/>
              <w:jc w:val="both"/>
              <w:rPr>
                <w:i/>
                <w:iCs/>
                <w:color w:val="000000"/>
                <w:sz w:val="22"/>
                <w:szCs w:val="22"/>
                <w:lang w:val="de-AT"/>
              </w:rPr>
            </w:pPr>
            <w:r>
              <w:rPr>
                <w:i/>
                <w:iCs/>
                <w:color w:val="000000"/>
                <w:sz w:val="22"/>
                <w:szCs w:val="22"/>
                <w:lang w:val="de-AT"/>
              </w:rPr>
              <w:t xml:space="preserve">Glikozidi digitalisa   </w:t>
            </w:r>
          </w:p>
          <w:p w:rsidR="008C1B08" w:rsidRDefault="00F35B20">
            <w:pPr>
              <w:autoSpaceDE w:val="0"/>
              <w:autoSpaceDN w:val="0"/>
              <w:adjustRightInd w:val="0"/>
              <w:jc w:val="both"/>
              <w:rPr>
                <w:color w:val="000000"/>
                <w:sz w:val="22"/>
                <w:szCs w:val="22"/>
                <w:lang w:val="de-AT"/>
              </w:rPr>
            </w:pPr>
            <w:r>
              <w:rPr>
                <w:color w:val="000000"/>
                <w:sz w:val="22"/>
                <w:szCs w:val="22"/>
                <w:lang w:val="de-AT"/>
              </w:rPr>
              <w:t xml:space="preserve">Tiazidima indukovana hipokalemija ili hipomagnezemija može dovesti do nastanka srčane aritmije uzrokovane digitalisom.  </w:t>
            </w:r>
          </w:p>
          <w:p w:rsidR="008C1B08" w:rsidRDefault="008C1B08">
            <w:pPr>
              <w:autoSpaceDE w:val="0"/>
              <w:autoSpaceDN w:val="0"/>
              <w:adjustRightInd w:val="0"/>
              <w:jc w:val="both"/>
              <w:rPr>
                <w:color w:val="000000"/>
                <w:sz w:val="22"/>
                <w:szCs w:val="22"/>
                <w:lang w:val="de-AT"/>
              </w:rPr>
            </w:pPr>
          </w:p>
          <w:p w:rsidR="008C1B08" w:rsidRDefault="00F35B20">
            <w:pPr>
              <w:autoSpaceDE w:val="0"/>
              <w:autoSpaceDN w:val="0"/>
              <w:adjustRightInd w:val="0"/>
              <w:jc w:val="both"/>
              <w:rPr>
                <w:i/>
                <w:iCs/>
                <w:color w:val="000000"/>
                <w:sz w:val="22"/>
                <w:szCs w:val="22"/>
                <w:lang w:val="de-AT"/>
              </w:rPr>
            </w:pPr>
            <w:r>
              <w:rPr>
                <w:i/>
                <w:iCs/>
                <w:color w:val="000000"/>
                <w:sz w:val="22"/>
                <w:szCs w:val="22"/>
                <w:lang w:val="de-AT"/>
              </w:rPr>
              <w:t xml:space="preserve">Ljekovi na koje utiču poremećaji kalijuma u serumu </w:t>
            </w:r>
          </w:p>
          <w:p w:rsidR="008C1B08" w:rsidRDefault="00F35B20">
            <w:pPr>
              <w:autoSpaceDE w:val="0"/>
              <w:autoSpaceDN w:val="0"/>
              <w:adjustRightInd w:val="0"/>
              <w:jc w:val="both"/>
              <w:rPr>
                <w:color w:val="000000"/>
                <w:sz w:val="22"/>
                <w:szCs w:val="22"/>
                <w:lang w:val="de-AT"/>
              </w:rPr>
            </w:pPr>
            <w:r>
              <w:rPr>
                <w:color w:val="000000"/>
                <w:sz w:val="22"/>
                <w:szCs w:val="22"/>
                <w:lang w:val="de-AT"/>
              </w:rPr>
              <w:t xml:space="preserve">Povremeno praćenje kalijuma u serumu i EKG preporučuje se kad se losartan/hidrohlortiazid primjenjuje s ljekovima na koje utiču poremećaji nivoa kalijuma u serumu (npr. glikozidi digitalisa i antiaritmici) i sa sljedećim ljekovima navedenim niže (uključujući neke antiaritmike) koji indukuju torsade de pointes (ventrikularna tahikardija), jer je hipokalemija predisponirajući faktor za torsade de pointes (ventrikularnu tahikardiju): </w:t>
            </w:r>
          </w:p>
          <w:p w:rsidR="008C1B08" w:rsidRDefault="008C1B08">
            <w:pPr>
              <w:autoSpaceDE w:val="0"/>
              <w:autoSpaceDN w:val="0"/>
              <w:adjustRightInd w:val="0"/>
              <w:jc w:val="both"/>
              <w:rPr>
                <w:color w:val="000000"/>
                <w:sz w:val="16"/>
                <w:szCs w:val="16"/>
                <w:lang w:val="de-AT"/>
              </w:rPr>
            </w:pPr>
          </w:p>
          <w:p w:rsidR="008C1B08" w:rsidRDefault="00F35B20">
            <w:pPr>
              <w:numPr>
                <w:ilvl w:val="0"/>
                <w:numId w:val="34"/>
              </w:numPr>
              <w:autoSpaceDE w:val="0"/>
              <w:autoSpaceDN w:val="0"/>
              <w:adjustRightInd w:val="0"/>
              <w:jc w:val="both"/>
              <w:rPr>
                <w:color w:val="000000"/>
                <w:sz w:val="22"/>
                <w:szCs w:val="22"/>
              </w:rPr>
            </w:pPr>
            <w:r>
              <w:rPr>
                <w:color w:val="000000"/>
                <w:sz w:val="22"/>
                <w:szCs w:val="22"/>
              </w:rPr>
              <w:t>Antiaritmici Ia grupe (npr. hinidin, hidrohinidin, dizopiramid).</w:t>
            </w:r>
          </w:p>
          <w:p w:rsidR="008C1B08" w:rsidRDefault="00F35B20">
            <w:pPr>
              <w:numPr>
                <w:ilvl w:val="0"/>
                <w:numId w:val="34"/>
              </w:numPr>
              <w:autoSpaceDE w:val="0"/>
              <w:autoSpaceDN w:val="0"/>
              <w:adjustRightInd w:val="0"/>
              <w:jc w:val="both"/>
              <w:rPr>
                <w:color w:val="000000"/>
                <w:sz w:val="22"/>
                <w:szCs w:val="22"/>
              </w:rPr>
            </w:pPr>
            <w:r>
              <w:rPr>
                <w:color w:val="000000"/>
                <w:sz w:val="22"/>
                <w:szCs w:val="22"/>
              </w:rPr>
              <w:t>Antiaritmici III grupe  (npr. amjodaron, sotalol, dofetilid, ibutilid).</w:t>
            </w:r>
          </w:p>
          <w:p w:rsidR="008C1B08" w:rsidRDefault="00F35B20">
            <w:pPr>
              <w:numPr>
                <w:ilvl w:val="0"/>
                <w:numId w:val="34"/>
              </w:numPr>
              <w:autoSpaceDE w:val="0"/>
              <w:autoSpaceDN w:val="0"/>
              <w:adjustRightInd w:val="0"/>
              <w:jc w:val="both"/>
              <w:rPr>
                <w:color w:val="000000"/>
                <w:sz w:val="22"/>
                <w:szCs w:val="22"/>
              </w:rPr>
            </w:pPr>
            <w:r>
              <w:rPr>
                <w:color w:val="000000"/>
                <w:sz w:val="22"/>
                <w:szCs w:val="22"/>
              </w:rPr>
              <w:t>Neki antipsihotici (npr. tioridazin, hlorpromazin, levomepromazin, trifluoperazin, ciamemazin, sulpirid, sultoprid, amisulprid, tiaprid, pimozid, haloperidol, droperidol).</w:t>
            </w:r>
          </w:p>
          <w:p w:rsidR="008C1B08" w:rsidRDefault="00F35B20">
            <w:pPr>
              <w:numPr>
                <w:ilvl w:val="0"/>
                <w:numId w:val="34"/>
              </w:numPr>
              <w:autoSpaceDE w:val="0"/>
              <w:autoSpaceDN w:val="0"/>
              <w:adjustRightInd w:val="0"/>
              <w:jc w:val="both"/>
              <w:rPr>
                <w:color w:val="000000"/>
                <w:sz w:val="22"/>
                <w:szCs w:val="22"/>
              </w:rPr>
            </w:pPr>
            <w:r>
              <w:rPr>
                <w:color w:val="000000"/>
                <w:sz w:val="22"/>
                <w:szCs w:val="22"/>
              </w:rPr>
              <w:lastRenderedPageBreak/>
              <w:t xml:space="preserve">Ostali (npr. bepridil, cisaprid, difemanil, eritromicin IV, halofantrin, mizolastin, pentamidin, terfenadin, vinkamin IV). </w:t>
            </w:r>
          </w:p>
          <w:p w:rsidR="008C1B08" w:rsidRDefault="008C1B08">
            <w:pPr>
              <w:autoSpaceDE w:val="0"/>
              <w:autoSpaceDN w:val="0"/>
              <w:adjustRightInd w:val="0"/>
              <w:jc w:val="both"/>
              <w:rPr>
                <w:color w:val="000000"/>
                <w:sz w:val="16"/>
                <w:szCs w:val="16"/>
              </w:rPr>
            </w:pPr>
          </w:p>
          <w:p w:rsidR="008C1B08" w:rsidRDefault="00F35B20">
            <w:pPr>
              <w:autoSpaceDE w:val="0"/>
              <w:autoSpaceDN w:val="0"/>
              <w:adjustRightInd w:val="0"/>
              <w:jc w:val="both"/>
              <w:rPr>
                <w:i/>
                <w:iCs/>
                <w:color w:val="000000"/>
                <w:sz w:val="22"/>
                <w:szCs w:val="22"/>
              </w:rPr>
            </w:pPr>
            <w:r>
              <w:rPr>
                <w:i/>
                <w:iCs/>
                <w:color w:val="000000"/>
                <w:sz w:val="22"/>
                <w:szCs w:val="22"/>
              </w:rPr>
              <w:t xml:space="preserve">Kalcijumove soli </w:t>
            </w:r>
          </w:p>
          <w:p w:rsidR="008C1B08" w:rsidRDefault="00F35B20">
            <w:pPr>
              <w:autoSpaceDE w:val="0"/>
              <w:autoSpaceDN w:val="0"/>
              <w:adjustRightInd w:val="0"/>
              <w:jc w:val="both"/>
              <w:rPr>
                <w:color w:val="000000"/>
                <w:sz w:val="22"/>
                <w:szCs w:val="22"/>
              </w:rPr>
            </w:pPr>
            <w:r>
              <w:rPr>
                <w:color w:val="000000"/>
                <w:sz w:val="22"/>
                <w:szCs w:val="22"/>
              </w:rPr>
              <w:t xml:space="preserve">Tiazidni diuretici mogu povećati nivo kalcijuma u serumu smanjivanjem njegovog izlučivanja. Ako dodaci kalcijuma moraju biti propisani, potrebno je pratiti nivo kalcijuma u serumu i zato prilagoditi doziranje kalcijuma.  </w:t>
            </w:r>
          </w:p>
          <w:p w:rsidR="008C1B08" w:rsidRDefault="008C1B08">
            <w:pPr>
              <w:autoSpaceDE w:val="0"/>
              <w:autoSpaceDN w:val="0"/>
              <w:adjustRightInd w:val="0"/>
              <w:jc w:val="both"/>
              <w:rPr>
                <w:color w:val="000000"/>
                <w:sz w:val="16"/>
                <w:szCs w:val="16"/>
              </w:rPr>
            </w:pPr>
          </w:p>
          <w:p w:rsidR="008C1B08" w:rsidRDefault="00F35B20">
            <w:pPr>
              <w:autoSpaceDE w:val="0"/>
              <w:autoSpaceDN w:val="0"/>
              <w:adjustRightInd w:val="0"/>
              <w:jc w:val="both"/>
              <w:rPr>
                <w:i/>
                <w:iCs/>
                <w:color w:val="000000"/>
                <w:sz w:val="22"/>
                <w:szCs w:val="22"/>
              </w:rPr>
            </w:pPr>
            <w:r>
              <w:rPr>
                <w:i/>
                <w:iCs/>
                <w:color w:val="000000"/>
                <w:sz w:val="22"/>
                <w:szCs w:val="22"/>
              </w:rPr>
              <w:t xml:space="preserve">Interakcije s laboratorijskim testovima   </w:t>
            </w:r>
          </w:p>
          <w:p w:rsidR="008C1B08" w:rsidRDefault="00F35B20">
            <w:pPr>
              <w:autoSpaceDE w:val="0"/>
              <w:autoSpaceDN w:val="0"/>
              <w:adjustRightInd w:val="0"/>
              <w:jc w:val="both"/>
              <w:rPr>
                <w:color w:val="000000"/>
                <w:sz w:val="22"/>
                <w:szCs w:val="22"/>
              </w:rPr>
            </w:pPr>
            <w:r>
              <w:rPr>
                <w:color w:val="000000"/>
                <w:sz w:val="22"/>
                <w:szCs w:val="22"/>
              </w:rPr>
              <w:t xml:space="preserve">Zbog svog uticaja na metabolizam kalcijuma, tiazidi mogu interferirati s testovima na funkciju paratiroidne žlijezde (pogledajte dio 4.4). </w:t>
            </w:r>
          </w:p>
          <w:p w:rsidR="008C1B08" w:rsidRDefault="008C1B08">
            <w:pPr>
              <w:autoSpaceDE w:val="0"/>
              <w:autoSpaceDN w:val="0"/>
              <w:adjustRightInd w:val="0"/>
              <w:jc w:val="both"/>
              <w:rPr>
                <w:color w:val="000000"/>
                <w:sz w:val="16"/>
                <w:szCs w:val="16"/>
              </w:rPr>
            </w:pPr>
          </w:p>
          <w:p w:rsidR="008C1B08" w:rsidRDefault="00F35B20">
            <w:pPr>
              <w:autoSpaceDE w:val="0"/>
              <w:autoSpaceDN w:val="0"/>
              <w:adjustRightInd w:val="0"/>
              <w:jc w:val="both"/>
              <w:rPr>
                <w:i/>
                <w:iCs/>
                <w:color w:val="000000"/>
                <w:sz w:val="22"/>
                <w:szCs w:val="22"/>
              </w:rPr>
            </w:pPr>
            <w:r>
              <w:rPr>
                <w:i/>
                <w:iCs/>
                <w:color w:val="000000"/>
                <w:sz w:val="22"/>
                <w:szCs w:val="22"/>
              </w:rPr>
              <w:t xml:space="preserve">Karbamazepin </w:t>
            </w:r>
          </w:p>
          <w:p w:rsidR="008C1B08" w:rsidRDefault="00F35B20">
            <w:pPr>
              <w:autoSpaceDE w:val="0"/>
              <w:autoSpaceDN w:val="0"/>
              <w:adjustRightInd w:val="0"/>
              <w:jc w:val="both"/>
              <w:rPr>
                <w:color w:val="000000"/>
                <w:sz w:val="22"/>
                <w:szCs w:val="22"/>
              </w:rPr>
            </w:pPr>
            <w:r>
              <w:rPr>
                <w:color w:val="000000"/>
                <w:sz w:val="22"/>
                <w:szCs w:val="22"/>
              </w:rPr>
              <w:t>Rizik od simptomatske hiponatremije. Zahtijeva se kliničko i biološko praćenje.</w:t>
            </w:r>
          </w:p>
          <w:p w:rsidR="008C1B08" w:rsidRDefault="008C1B08">
            <w:pPr>
              <w:autoSpaceDE w:val="0"/>
              <w:autoSpaceDN w:val="0"/>
              <w:adjustRightInd w:val="0"/>
              <w:jc w:val="both"/>
              <w:rPr>
                <w:color w:val="000000"/>
                <w:sz w:val="16"/>
                <w:szCs w:val="16"/>
              </w:rPr>
            </w:pPr>
          </w:p>
          <w:p w:rsidR="008C1B08" w:rsidRDefault="00F35B20">
            <w:pPr>
              <w:autoSpaceDE w:val="0"/>
              <w:autoSpaceDN w:val="0"/>
              <w:adjustRightInd w:val="0"/>
              <w:jc w:val="both"/>
              <w:rPr>
                <w:i/>
                <w:iCs/>
                <w:color w:val="000000"/>
                <w:sz w:val="22"/>
                <w:szCs w:val="22"/>
              </w:rPr>
            </w:pPr>
            <w:r>
              <w:rPr>
                <w:i/>
                <w:iCs/>
                <w:color w:val="000000"/>
                <w:sz w:val="22"/>
                <w:szCs w:val="22"/>
              </w:rPr>
              <w:t xml:space="preserve">Jodna kontrastna sredstva  </w:t>
            </w:r>
          </w:p>
          <w:p w:rsidR="008C1B08" w:rsidRDefault="00F35B20">
            <w:pPr>
              <w:autoSpaceDE w:val="0"/>
              <w:autoSpaceDN w:val="0"/>
              <w:adjustRightInd w:val="0"/>
              <w:jc w:val="both"/>
              <w:rPr>
                <w:color w:val="000000"/>
                <w:sz w:val="22"/>
                <w:szCs w:val="22"/>
              </w:rPr>
            </w:pPr>
            <w:r>
              <w:rPr>
                <w:color w:val="000000"/>
                <w:sz w:val="22"/>
                <w:szCs w:val="22"/>
              </w:rPr>
              <w:t>U slučaju diuretikom izazvane dehidracije postoji povećan rizik od akutne bubrežne insuficijencije, naročito uz visoke doze sredstava koje sadrže jod.</w:t>
            </w:r>
          </w:p>
          <w:p w:rsidR="008C1B08" w:rsidRDefault="00F35B20">
            <w:pPr>
              <w:autoSpaceDE w:val="0"/>
              <w:autoSpaceDN w:val="0"/>
              <w:adjustRightInd w:val="0"/>
              <w:jc w:val="both"/>
              <w:rPr>
                <w:color w:val="000000"/>
                <w:sz w:val="22"/>
                <w:szCs w:val="22"/>
              </w:rPr>
            </w:pPr>
            <w:r>
              <w:rPr>
                <w:color w:val="000000"/>
                <w:sz w:val="22"/>
                <w:szCs w:val="22"/>
              </w:rPr>
              <w:t>Prije primjene pacijente treba rehidrirati.</w:t>
            </w:r>
          </w:p>
          <w:p w:rsidR="008C1B08" w:rsidRDefault="00F35B20">
            <w:pPr>
              <w:autoSpaceDE w:val="0"/>
              <w:autoSpaceDN w:val="0"/>
              <w:adjustRightInd w:val="0"/>
              <w:jc w:val="both"/>
              <w:rPr>
                <w:color w:val="000000"/>
                <w:sz w:val="16"/>
                <w:szCs w:val="16"/>
              </w:rPr>
            </w:pPr>
            <w:r>
              <w:rPr>
                <w:color w:val="000000"/>
                <w:sz w:val="16"/>
                <w:szCs w:val="16"/>
              </w:rPr>
              <w:t xml:space="preserve"> </w:t>
            </w:r>
          </w:p>
          <w:p w:rsidR="008C1B08" w:rsidRDefault="00F35B20">
            <w:pPr>
              <w:autoSpaceDE w:val="0"/>
              <w:autoSpaceDN w:val="0"/>
              <w:adjustRightInd w:val="0"/>
              <w:jc w:val="both"/>
              <w:rPr>
                <w:i/>
                <w:iCs/>
                <w:color w:val="000000"/>
                <w:sz w:val="22"/>
                <w:szCs w:val="22"/>
              </w:rPr>
            </w:pPr>
            <w:r>
              <w:rPr>
                <w:i/>
                <w:iCs/>
                <w:color w:val="000000"/>
                <w:sz w:val="22"/>
                <w:szCs w:val="22"/>
              </w:rPr>
              <w:t xml:space="preserve">Amfotericin B (parenteralni), kortikosteroidi, ACTH, kontaktni laksativi ili glicirizin (nalazi se u sladiću) </w:t>
            </w:r>
          </w:p>
          <w:p w:rsidR="008C1B08" w:rsidRDefault="00F35B20">
            <w:pPr>
              <w:widowControl w:val="0"/>
              <w:jc w:val="both"/>
              <w:rPr>
                <w:color w:val="000000"/>
                <w:sz w:val="22"/>
                <w:szCs w:val="22"/>
              </w:rPr>
            </w:pPr>
            <w:r>
              <w:rPr>
                <w:color w:val="000000"/>
                <w:sz w:val="22"/>
                <w:szCs w:val="22"/>
              </w:rPr>
              <w:t>Hidrohlortiazid može intenzivirati poremećaj ravnoteže elektrolita, naročito hipokalemiju.</w:t>
            </w:r>
          </w:p>
          <w:p w:rsidR="008C1B08" w:rsidRDefault="008C1B08">
            <w:pPr>
              <w:pStyle w:val="Header"/>
              <w:widowControl w:val="0"/>
              <w:tabs>
                <w:tab w:val="left" w:pos="284"/>
              </w:tabs>
              <w:jc w:val="both"/>
              <w:rPr>
                <w:color w:val="000000"/>
                <w:sz w:val="22"/>
                <w:szCs w:val="22"/>
                <w:lang w:val="sr-Latn-CS"/>
              </w:rPr>
            </w:pPr>
          </w:p>
        </w:tc>
      </w:tr>
      <w:tr w:rsidR="008C1B08">
        <w:trPr>
          <w:gridAfter w:val="1"/>
          <w:wAfter w:w="916" w:type="dxa"/>
        </w:trPr>
        <w:tc>
          <w:tcPr>
            <w:tcW w:w="10035" w:type="dxa"/>
            <w:gridSpan w:val="5"/>
            <w:vAlign w:val="center"/>
          </w:tcPr>
          <w:p w:rsidR="008C1B08" w:rsidRDefault="00F35B20">
            <w:pPr>
              <w:pStyle w:val="Header"/>
              <w:widowControl w:val="0"/>
              <w:tabs>
                <w:tab w:val="left" w:pos="284"/>
              </w:tabs>
              <w:spacing w:before="80" w:after="80"/>
              <w:jc w:val="both"/>
              <w:rPr>
                <w:b/>
                <w:bCs/>
                <w:sz w:val="22"/>
                <w:szCs w:val="22"/>
              </w:rPr>
            </w:pPr>
            <w:r>
              <w:rPr>
                <w:b/>
                <w:bCs/>
                <w:sz w:val="22"/>
                <w:szCs w:val="22"/>
              </w:rPr>
              <w:lastRenderedPageBreak/>
              <w:t xml:space="preserve">4.6. </w:t>
            </w:r>
            <w:r>
              <w:rPr>
                <w:b/>
                <w:bCs/>
                <w:sz w:val="22"/>
                <w:szCs w:val="22"/>
                <w:lang w:val="sr-Latn-ME"/>
              </w:rPr>
              <w:t>Plodnost, trudnoća i dojenje</w:t>
            </w:r>
          </w:p>
        </w:tc>
      </w:tr>
      <w:tr w:rsidR="008C1B08">
        <w:trPr>
          <w:gridAfter w:val="1"/>
          <w:wAfter w:w="916" w:type="dxa"/>
          <w:trHeight w:val="80"/>
        </w:trPr>
        <w:tc>
          <w:tcPr>
            <w:tcW w:w="10035" w:type="dxa"/>
            <w:gridSpan w:val="5"/>
            <w:vAlign w:val="center"/>
          </w:tcPr>
          <w:p w:rsidR="008C1B08" w:rsidRDefault="008C1B08">
            <w:pPr>
              <w:pStyle w:val="Header"/>
              <w:widowControl w:val="0"/>
              <w:tabs>
                <w:tab w:val="left" w:pos="284"/>
              </w:tabs>
              <w:jc w:val="both"/>
              <w:rPr>
                <w:sz w:val="22"/>
                <w:szCs w:val="22"/>
                <w:lang w:val="sr-Latn-CS"/>
              </w:rPr>
            </w:pPr>
          </w:p>
          <w:p w:rsidR="008C1B08" w:rsidRDefault="00F35B20">
            <w:pPr>
              <w:tabs>
                <w:tab w:val="left" w:pos="540"/>
                <w:tab w:val="left" w:pos="569"/>
              </w:tabs>
              <w:rPr>
                <w:sz w:val="22"/>
                <w:u w:val="single"/>
              </w:rPr>
            </w:pPr>
            <w:r>
              <w:rPr>
                <w:sz w:val="22"/>
                <w:u w:val="single"/>
              </w:rPr>
              <w:t>Trudnoća</w:t>
            </w:r>
          </w:p>
          <w:p w:rsidR="008C1B08" w:rsidRDefault="008C1B08">
            <w:pPr>
              <w:tabs>
                <w:tab w:val="left" w:pos="540"/>
                <w:tab w:val="left" w:pos="569"/>
              </w:tabs>
              <w:rPr>
                <w:sz w:val="22"/>
                <w:u w:val="single"/>
              </w:rPr>
            </w:pPr>
          </w:p>
          <w:p w:rsidR="008C1B08" w:rsidRDefault="00F35B20">
            <w:pPr>
              <w:tabs>
                <w:tab w:val="left" w:pos="540"/>
                <w:tab w:val="left" w:pos="569"/>
              </w:tabs>
              <w:rPr>
                <w:i/>
                <w:sz w:val="22"/>
                <w:szCs w:val="22"/>
                <w:lang w:val="sr-Latn-CS"/>
              </w:rPr>
            </w:pPr>
            <w:r>
              <w:rPr>
                <w:i/>
                <w:sz w:val="22"/>
              </w:rPr>
              <w:t>Antagonisti angiotensin II Receptora (AIIRAs)</w:t>
            </w:r>
          </w:p>
          <w:p w:rsidR="008C1B08" w:rsidRDefault="008C1B08">
            <w:pPr>
              <w:autoSpaceDE w:val="0"/>
              <w:autoSpaceDN w:val="0"/>
              <w:adjustRightInd w:val="0"/>
              <w:jc w:val="both"/>
              <w:rPr>
                <w:i/>
                <w:sz w:val="22"/>
                <w:szCs w:val="22"/>
                <w:lang w:val="sr-Latn-CS"/>
              </w:rPr>
            </w:pPr>
          </w:p>
          <w:p w:rsidR="008C1B08" w:rsidRDefault="00F35B20">
            <w:pPr>
              <w:autoSpaceDE w:val="0"/>
              <w:autoSpaceDN w:val="0"/>
              <w:adjustRightInd w:val="0"/>
              <w:jc w:val="both"/>
              <w:rPr>
                <w:sz w:val="22"/>
                <w:szCs w:val="22"/>
              </w:rPr>
            </w:pPr>
            <w:r>
              <w:rPr>
                <w:sz w:val="22"/>
                <w:szCs w:val="22"/>
              </w:rPr>
              <w:t>Upotreba AIIRAs se ne preporučuje tokom prvog trimestra trudnoće (vidjeti dio 4.4). Upotreba AIIRAs je kontraindikovana tokom drugog i trećeg trimestra trudnoće (vidjeti djelove 4.3 i 4.4).</w:t>
            </w:r>
          </w:p>
          <w:p w:rsidR="008C1B08" w:rsidRDefault="008C1B08">
            <w:pPr>
              <w:autoSpaceDE w:val="0"/>
              <w:autoSpaceDN w:val="0"/>
              <w:adjustRightInd w:val="0"/>
              <w:jc w:val="both"/>
              <w:rPr>
                <w:sz w:val="22"/>
                <w:szCs w:val="22"/>
              </w:rPr>
            </w:pPr>
          </w:p>
          <w:p w:rsidR="008C1B08" w:rsidRDefault="00F35B20">
            <w:pPr>
              <w:autoSpaceDE w:val="0"/>
              <w:autoSpaceDN w:val="0"/>
              <w:adjustRightInd w:val="0"/>
              <w:jc w:val="both"/>
              <w:rPr>
                <w:sz w:val="22"/>
                <w:szCs w:val="22"/>
              </w:rPr>
            </w:pPr>
            <w:r>
              <w:rPr>
                <w:sz w:val="22"/>
                <w:szCs w:val="22"/>
              </w:rPr>
              <w:t xml:space="preserve">Iako epidemiološki dokazi koji se odnose na rizik od teratogenosti nakon izlaganja ACE inhibitorima tokom prvog trimestra trudnoće još nijesu potpuno potvrđeni, malo povećanje rizika ne može se isključiti. Uprkos tome što ne postoje kontrolisani epidemiološki podaci o riziku primjene antagonista angiotenzin II receptora (AIIRAs), slični rizici mogu postojati za ovu vrstu ljekova. Osim ako je kontinuirano liječenje pomoću AIIRA nužno, pacijentkinje koje planiraju trudnoću treba prevesti na drugu antihipertenzivnu terapiju lijekom koji ima potvrđen bezbjednosni profil  kod upotrebe u trudnoći. Kada se utvrdi trudnoća, liječenje sa AIIRAs mora biti odmah prekinuto, i ako je to prikladno, započeti alternativno liječenje. </w:t>
            </w:r>
          </w:p>
          <w:p w:rsidR="008C1B08" w:rsidRDefault="008C1B08">
            <w:pPr>
              <w:autoSpaceDE w:val="0"/>
              <w:autoSpaceDN w:val="0"/>
              <w:adjustRightInd w:val="0"/>
              <w:jc w:val="both"/>
              <w:rPr>
                <w:sz w:val="22"/>
                <w:szCs w:val="22"/>
              </w:rPr>
            </w:pPr>
          </w:p>
          <w:p w:rsidR="008C1B08" w:rsidRDefault="00F35B20">
            <w:pPr>
              <w:autoSpaceDE w:val="0"/>
              <w:autoSpaceDN w:val="0"/>
              <w:adjustRightInd w:val="0"/>
              <w:jc w:val="both"/>
              <w:rPr>
                <w:sz w:val="22"/>
                <w:szCs w:val="22"/>
              </w:rPr>
            </w:pPr>
            <w:r>
              <w:rPr>
                <w:sz w:val="22"/>
                <w:szCs w:val="22"/>
              </w:rPr>
              <w:t xml:space="preserve">Izloženost AIIRA tokom drugog i trećeg trimestra poznato je da pokazuje humanu fetotoksičnost (smanjena bubrežna funkcija, oligohidramnion, zaostajanje u osifikaciji lobanje) i neonatalnu toksičnost (insuficijencija bubrega, hipotenzija, hiperkalemija) (pogledajte dio 5.3). </w:t>
            </w:r>
          </w:p>
          <w:p w:rsidR="008C1B08" w:rsidRDefault="00F35B20">
            <w:pPr>
              <w:autoSpaceDE w:val="0"/>
              <w:autoSpaceDN w:val="0"/>
              <w:adjustRightInd w:val="0"/>
              <w:jc w:val="both"/>
              <w:rPr>
                <w:sz w:val="22"/>
                <w:szCs w:val="22"/>
              </w:rPr>
            </w:pPr>
            <w:r>
              <w:rPr>
                <w:sz w:val="22"/>
                <w:szCs w:val="22"/>
              </w:rPr>
              <w:t>Ukoliko je došlo do izlaganja ljekovima iz klase AIIRA tokom drugog trimestra trudnoće, preporučuje se ultrazvučna kontrola bubrežne funkcije i lobanje.</w:t>
            </w:r>
          </w:p>
          <w:p w:rsidR="008C1B08" w:rsidRDefault="008C1B08">
            <w:pPr>
              <w:autoSpaceDE w:val="0"/>
              <w:autoSpaceDN w:val="0"/>
              <w:adjustRightInd w:val="0"/>
              <w:jc w:val="both"/>
              <w:rPr>
                <w:sz w:val="22"/>
                <w:szCs w:val="22"/>
              </w:rPr>
            </w:pPr>
          </w:p>
          <w:p w:rsidR="008C1B08" w:rsidRDefault="00F35B20">
            <w:pPr>
              <w:autoSpaceDE w:val="0"/>
              <w:autoSpaceDN w:val="0"/>
              <w:adjustRightInd w:val="0"/>
              <w:jc w:val="both"/>
              <w:rPr>
                <w:sz w:val="22"/>
                <w:szCs w:val="22"/>
              </w:rPr>
            </w:pPr>
            <w:r>
              <w:rPr>
                <w:sz w:val="22"/>
                <w:szCs w:val="22"/>
              </w:rPr>
              <w:t>Odojčad čije su majke uzimale AIIRA potrebno je brižno pratiti zbog hipotenzije (pogledajte djelove 4.3 i 4.4).</w:t>
            </w:r>
          </w:p>
          <w:p w:rsidR="008C1B08" w:rsidRDefault="008C1B08">
            <w:pPr>
              <w:autoSpaceDE w:val="0"/>
              <w:autoSpaceDN w:val="0"/>
              <w:adjustRightInd w:val="0"/>
              <w:jc w:val="both"/>
              <w:rPr>
                <w:sz w:val="22"/>
                <w:szCs w:val="22"/>
              </w:rPr>
            </w:pPr>
          </w:p>
          <w:p w:rsidR="008C1B08" w:rsidRDefault="00F35B20">
            <w:pPr>
              <w:autoSpaceDE w:val="0"/>
              <w:autoSpaceDN w:val="0"/>
              <w:adjustRightInd w:val="0"/>
              <w:jc w:val="both"/>
              <w:rPr>
                <w:i/>
                <w:sz w:val="22"/>
                <w:szCs w:val="22"/>
              </w:rPr>
            </w:pPr>
            <w:r>
              <w:rPr>
                <w:i/>
                <w:sz w:val="22"/>
                <w:szCs w:val="22"/>
              </w:rPr>
              <w:t>Hidrohlortiazid</w:t>
            </w:r>
          </w:p>
          <w:p w:rsidR="008C1B08" w:rsidRDefault="008C1B08">
            <w:pPr>
              <w:autoSpaceDE w:val="0"/>
              <w:autoSpaceDN w:val="0"/>
              <w:adjustRightInd w:val="0"/>
              <w:jc w:val="both"/>
              <w:rPr>
                <w:i/>
                <w:sz w:val="22"/>
                <w:szCs w:val="22"/>
              </w:rPr>
            </w:pPr>
          </w:p>
          <w:p w:rsidR="006F1AA5" w:rsidRDefault="00F35B20">
            <w:pPr>
              <w:autoSpaceDE w:val="0"/>
              <w:autoSpaceDN w:val="0"/>
              <w:adjustRightInd w:val="0"/>
              <w:jc w:val="both"/>
              <w:rPr>
                <w:sz w:val="22"/>
                <w:szCs w:val="22"/>
              </w:rPr>
            </w:pPr>
            <w:r>
              <w:rPr>
                <w:sz w:val="22"/>
                <w:szCs w:val="22"/>
              </w:rPr>
              <w:t>Iskustva s hidrohlortiazidom tokom trudnoće su ograničena, naročito tokom prvog trimestra. Studije na životinjama su nedovoljne.</w:t>
            </w:r>
          </w:p>
          <w:p w:rsidR="008C1B08" w:rsidRDefault="00F35B20">
            <w:pPr>
              <w:autoSpaceDE w:val="0"/>
              <w:autoSpaceDN w:val="0"/>
              <w:adjustRightInd w:val="0"/>
              <w:jc w:val="both"/>
              <w:rPr>
                <w:sz w:val="22"/>
                <w:szCs w:val="22"/>
              </w:rPr>
            </w:pPr>
            <w:r>
              <w:rPr>
                <w:sz w:val="22"/>
                <w:szCs w:val="22"/>
              </w:rPr>
              <w:lastRenderedPageBreak/>
              <w:t>Hidrohlortiazid prolazi kroz placentu. Na osnovu farmakološkog mehanizma djelovanja hidrohlortiazida, njegova upotreba tokom drugog i trećeg trimestra može oslabiti feto-placentarnu perfuziju te može izazvati fetalne i neonatalne efekte poput ikterusa, poremećaja ravnoteže elektrolita i trombocitopenije.</w:t>
            </w:r>
          </w:p>
          <w:p w:rsidR="008C1B08" w:rsidRDefault="008C1B08">
            <w:pPr>
              <w:autoSpaceDE w:val="0"/>
              <w:autoSpaceDN w:val="0"/>
              <w:adjustRightInd w:val="0"/>
              <w:jc w:val="both"/>
              <w:rPr>
                <w:sz w:val="22"/>
                <w:szCs w:val="22"/>
              </w:rPr>
            </w:pPr>
          </w:p>
          <w:p w:rsidR="008C1B08" w:rsidRDefault="00F35B20">
            <w:pPr>
              <w:autoSpaceDE w:val="0"/>
              <w:autoSpaceDN w:val="0"/>
              <w:adjustRightInd w:val="0"/>
              <w:jc w:val="both"/>
              <w:rPr>
                <w:iCs/>
                <w:sz w:val="22"/>
                <w:szCs w:val="22"/>
              </w:rPr>
            </w:pPr>
            <w:r>
              <w:rPr>
                <w:iCs/>
                <w:sz w:val="22"/>
                <w:szCs w:val="22"/>
              </w:rPr>
              <w:t>Hidrohlortiazid se ne smije upotrebljavati za gestacijski edem, gestacijsku hipertenziju ili preeklampsiju zbog rizika od smanjenog volumena plazme i placentarne hipoperfuzije, bez korisnog efekta na tok bolesti.</w:t>
            </w:r>
          </w:p>
          <w:p w:rsidR="008C1B08" w:rsidRDefault="00F35B20">
            <w:pPr>
              <w:autoSpaceDE w:val="0"/>
              <w:autoSpaceDN w:val="0"/>
              <w:adjustRightInd w:val="0"/>
              <w:jc w:val="both"/>
              <w:rPr>
                <w:iCs/>
                <w:sz w:val="22"/>
                <w:szCs w:val="22"/>
              </w:rPr>
            </w:pPr>
            <w:r>
              <w:rPr>
                <w:iCs/>
                <w:sz w:val="22"/>
                <w:szCs w:val="22"/>
              </w:rPr>
              <w:t xml:space="preserve">Hidrohlortiazid se ne smije upotrebljavati za esencijalnu hipertenziju kod trudnih žena, osim u rijetkim situacijama kada se ne može primijeniti drugačije liječenje.  </w:t>
            </w:r>
          </w:p>
          <w:p w:rsidR="008C1B08" w:rsidRDefault="008C1B08">
            <w:pPr>
              <w:autoSpaceDE w:val="0"/>
              <w:autoSpaceDN w:val="0"/>
              <w:adjustRightInd w:val="0"/>
              <w:jc w:val="both"/>
              <w:rPr>
                <w:iCs/>
              </w:rPr>
            </w:pPr>
          </w:p>
          <w:p w:rsidR="008C1B08" w:rsidRDefault="00F35B20">
            <w:pPr>
              <w:tabs>
                <w:tab w:val="left" w:pos="540"/>
                <w:tab w:val="left" w:pos="569"/>
              </w:tabs>
              <w:rPr>
                <w:sz w:val="22"/>
                <w:u w:val="single"/>
              </w:rPr>
            </w:pPr>
            <w:r>
              <w:rPr>
                <w:sz w:val="22"/>
                <w:u w:val="single"/>
              </w:rPr>
              <w:t>Dojenje</w:t>
            </w:r>
          </w:p>
          <w:p w:rsidR="008C1B08" w:rsidRDefault="008C1B08">
            <w:pPr>
              <w:tabs>
                <w:tab w:val="left" w:pos="540"/>
                <w:tab w:val="left" w:pos="569"/>
              </w:tabs>
              <w:rPr>
                <w:i/>
                <w:iCs/>
                <w:sz w:val="22"/>
                <w:szCs w:val="22"/>
              </w:rPr>
            </w:pPr>
          </w:p>
          <w:p w:rsidR="008C1B08" w:rsidRDefault="00F35B20">
            <w:pPr>
              <w:tabs>
                <w:tab w:val="left" w:pos="540"/>
                <w:tab w:val="left" w:pos="569"/>
              </w:tabs>
              <w:rPr>
                <w:i/>
                <w:iCs/>
                <w:sz w:val="22"/>
                <w:szCs w:val="22"/>
              </w:rPr>
            </w:pPr>
            <w:r>
              <w:rPr>
                <w:i/>
                <w:iCs/>
                <w:sz w:val="22"/>
                <w:szCs w:val="22"/>
              </w:rPr>
              <w:t>Antagonisti angiotensin II Receptora (AIIRAs)</w:t>
            </w:r>
          </w:p>
          <w:p w:rsidR="008C1B08" w:rsidRDefault="008C1B08">
            <w:pPr>
              <w:tabs>
                <w:tab w:val="left" w:pos="540"/>
                <w:tab w:val="left" w:pos="569"/>
              </w:tabs>
              <w:rPr>
                <w:i/>
                <w:iCs/>
                <w:sz w:val="22"/>
                <w:szCs w:val="22"/>
                <w:lang w:val="sr-Latn-CS"/>
              </w:rPr>
            </w:pPr>
          </w:p>
          <w:p w:rsidR="008C1B08" w:rsidRDefault="00F35B20">
            <w:pPr>
              <w:autoSpaceDE w:val="0"/>
              <w:autoSpaceDN w:val="0"/>
              <w:adjustRightInd w:val="0"/>
              <w:jc w:val="both"/>
              <w:rPr>
                <w:sz w:val="22"/>
                <w:szCs w:val="22"/>
              </w:rPr>
            </w:pPr>
            <w:r>
              <w:rPr>
                <w:sz w:val="22"/>
                <w:szCs w:val="22"/>
              </w:rPr>
              <w:t xml:space="preserve">Budući da na raspolaganju nema informacija u vezi upotrebe </w:t>
            </w:r>
            <w:r>
              <w:rPr>
                <w:color w:val="000000"/>
                <w:sz w:val="22"/>
                <w:szCs w:val="22"/>
                <w:lang w:val="sr-Latn-CS"/>
              </w:rPr>
              <w:t>Lorista</w:t>
            </w:r>
            <w:r>
              <w:rPr>
                <w:color w:val="000000"/>
                <w:sz w:val="22"/>
                <w:szCs w:val="22"/>
                <w:vertAlign w:val="superscript"/>
                <w:lang w:val="sr-Latn-CS"/>
              </w:rPr>
              <w:t xml:space="preserve"> </w:t>
            </w:r>
            <w:r>
              <w:rPr>
                <w:sz w:val="22"/>
                <w:szCs w:val="22"/>
              </w:rPr>
              <w:t>H</w:t>
            </w:r>
            <w:r>
              <w:rPr>
                <w:color w:val="000000"/>
                <w:sz w:val="22"/>
                <w:szCs w:val="22"/>
                <w:vertAlign w:val="superscript"/>
                <w:lang w:val="sr-Latn-CS"/>
              </w:rPr>
              <w:t xml:space="preserve"> </w:t>
            </w:r>
            <w:r>
              <w:rPr>
                <w:sz w:val="22"/>
                <w:szCs w:val="22"/>
              </w:rPr>
              <w:t xml:space="preserve"> i </w:t>
            </w:r>
            <w:r>
              <w:rPr>
                <w:color w:val="000000"/>
                <w:sz w:val="22"/>
                <w:szCs w:val="22"/>
                <w:lang w:val="sr-Latn-CS"/>
              </w:rPr>
              <w:t>Lorista</w:t>
            </w:r>
            <w:r>
              <w:rPr>
                <w:color w:val="000000"/>
                <w:sz w:val="22"/>
                <w:szCs w:val="22"/>
                <w:vertAlign w:val="superscript"/>
                <w:lang w:val="sr-Latn-CS"/>
              </w:rPr>
              <w:t xml:space="preserve"> </w:t>
            </w:r>
            <w:r>
              <w:rPr>
                <w:sz w:val="22"/>
                <w:szCs w:val="22"/>
              </w:rPr>
              <w:t>HD</w:t>
            </w:r>
            <w:r>
              <w:rPr>
                <w:color w:val="000000"/>
                <w:sz w:val="22"/>
                <w:szCs w:val="22"/>
                <w:vertAlign w:val="superscript"/>
                <w:lang w:val="sr-Latn-CS"/>
              </w:rPr>
              <w:t xml:space="preserve"> </w:t>
            </w:r>
            <w:r>
              <w:rPr>
                <w:sz w:val="22"/>
                <w:szCs w:val="22"/>
              </w:rPr>
              <w:t xml:space="preserve"> tokom dojenja, </w:t>
            </w:r>
            <w:r>
              <w:rPr>
                <w:bCs/>
                <w:sz w:val="22"/>
                <w:szCs w:val="22"/>
                <w:lang w:val="sr-Latn-CS"/>
              </w:rPr>
              <w:t>Lorista</w:t>
            </w:r>
            <w:r>
              <w:rPr>
                <w:bCs/>
                <w:sz w:val="22"/>
                <w:szCs w:val="22"/>
                <w:vertAlign w:val="superscript"/>
                <w:lang w:val="sr-Latn-CS"/>
              </w:rPr>
              <w:t xml:space="preserve"> </w:t>
            </w:r>
            <w:r>
              <w:rPr>
                <w:bCs/>
                <w:sz w:val="22"/>
                <w:szCs w:val="22"/>
                <w:lang w:val="sr-Latn-CS"/>
              </w:rPr>
              <w:t xml:space="preserve">  H</w:t>
            </w:r>
            <w:r>
              <w:rPr>
                <w:bCs/>
                <w:sz w:val="22"/>
                <w:szCs w:val="22"/>
                <w:vertAlign w:val="superscript"/>
                <w:lang w:val="sr-Latn-CS"/>
              </w:rPr>
              <w:t xml:space="preserve">  </w:t>
            </w:r>
            <w:r>
              <w:rPr>
                <w:sz w:val="22"/>
                <w:szCs w:val="22"/>
              </w:rPr>
              <w:t xml:space="preserve">i </w:t>
            </w:r>
            <w:r>
              <w:rPr>
                <w:bCs/>
                <w:sz w:val="22"/>
                <w:szCs w:val="22"/>
                <w:lang w:val="sr-Latn-CS"/>
              </w:rPr>
              <w:t>Lorista</w:t>
            </w:r>
            <w:r>
              <w:rPr>
                <w:bCs/>
                <w:sz w:val="22"/>
                <w:szCs w:val="22"/>
                <w:vertAlign w:val="superscript"/>
                <w:lang w:val="sr-Latn-CS"/>
              </w:rPr>
              <w:t xml:space="preserve"> </w:t>
            </w:r>
            <w:r>
              <w:rPr>
                <w:bCs/>
                <w:sz w:val="22"/>
                <w:szCs w:val="22"/>
                <w:lang w:val="sr-Latn-CS"/>
              </w:rPr>
              <w:t>HD</w:t>
            </w:r>
            <w:r>
              <w:rPr>
                <w:bCs/>
                <w:sz w:val="22"/>
                <w:szCs w:val="22"/>
                <w:vertAlign w:val="superscript"/>
                <w:lang w:val="sr-Latn-CS"/>
              </w:rPr>
              <w:t xml:space="preserve"> </w:t>
            </w:r>
            <w:r>
              <w:rPr>
                <w:bCs/>
                <w:sz w:val="22"/>
                <w:szCs w:val="22"/>
                <w:lang w:val="sr-Latn-CS"/>
              </w:rPr>
              <w:t xml:space="preserve"> </w:t>
            </w:r>
            <w:r>
              <w:rPr>
                <w:sz w:val="22"/>
                <w:szCs w:val="22"/>
              </w:rPr>
              <w:t xml:space="preserve">se ne preporučuju tokom dojenja,  prednost se daje drugom lijeku s bolje potvrđenim profilom bezbjednosti tokom dojenja, naročito kod dojenja novorođenčeta ili prerano rođenog odojčeta.  </w:t>
            </w:r>
          </w:p>
          <w:p w:rsidR="008C1B08" w:rsidRDefault="008C1B08">
            <w:pPr>
              <w:pStyle w:val="Header"/>
              <w:widowControl w:val="0"/>
              <w:tabs>
                <w:tab w:val="left" w:pos="284"/>
              </w:tabs>
              <w:jc w:val="both"/>
              <w:rPr>
                <w:color w:val="000000"/>
                <w:sz w:val="22"/>
                <w:szCs w:val="22"/>
                <w:lang w:val="sr-Latn-CS"/>
              </w:rPr>
            </w:pPr>
          </w:p>
          <w:p w:rsidR="008C1B08" w:rsidRDefault="00F35B20">
            <w:pPr>
              <w:pStyle w:val="Header"/>
              <w:widowControl w:val="0"/>
              <w:tabs>
                <w:tab w:val="left" w:pos="284"/>
              </w:tabs>
              <w:rPr>
                <w:i/>
                <w:color w:val="000000"/>
                <w:sz w:val="22"/>
                <w:szCs w:val="22"/>
              </w:rPr>
            </w:pPr>
            <w:r>
              <w:rPr>
                <w:i/>
                <w:color w:val="000000"/>
                <w:sz w:val="22"/>
                <w:szCs w:val="22"/>
              </w:rPr>
              <w:t>Hidrohlortiazid</w:t>
            </w:r>
          </w:p>
          <w:p w:rsidR="008C1B08" w:rsidRDefault="008C1B08">
            <w:pPr>
              <w:pStyle w:val="Header"/>
              <w:widowControl w:val="0"/>
              <w:tabs>
                <w:tab w:val="left" w:pos="284"/>
              </w:tabs>
              <w:rPr>
                <w:i/>
                <w:color w:val="000000"/>
                <w:sz w:val="22"/>
                <w:szCs w:val="22"/>
              </w:rPr>
            </w:pPr>
          </w:p>
          <w:p w:rsidR="008C1B08" w:rsidRPr="006F1AA5" w:rsidRDefault="00F35B20">
            <w:pPr>
              <w:pStyle w:val="Header"/>
              <w:widowControl w:val="0"/>
              <w:tabs>
                <w:tab w:val="left" w:pos="284"/>
              </w:tabs>
              <w:jc w:val="both"/>
              <w:rPr>
                <w:sz w:val="22"/>
                <w:szCs w:val="22"/>
                <w:lang w:val="sr-Latn-CS"/>
              </w:rPr>
            </w:pPr>
            <w:r>
              <w:rPr>
                <w:color w:val="000000"/>
                <w:sz w:val="22"/>
                <w:szCs w:val="22"/>
                <w:lang w:val="sr-Latn-CS"/>
              </w:rPr>
              <w:t>Hidrohlortiazid se izlučuje u humano mlijeko u malim količinama. Visoke doze tiazida koje uzrokuju jaku diurezu mogu inhibirati stvaranje mlijeka. Primjena Lorista</w:t>
            </w:r>
            <w:r>
              <w:rPr>
                <w:color w:val="000000"/>
                <w:sz w:val="22"/>
                <w:szCs w:val="22"/>
                <w:vertAlign w:val="superscript"/>
                <w:lang w:val="sr-Latn-CS"/>
              </w:rPr>
              <w:t xml:space="preserve"> </w:t>
            </w:r>
            <w:r>
              <w:rPr>
                <w:color w:val="000000"/>
                <w:sz w:val="22"/>
                <w:szCs w:val="22"/>
                <w:lang w:val="sr-Latn-CS"/>
              </w:rPr>
              <w:t>H  i Lorista HD tokom dojenja se ne preporučuje. Ukoliko je ljekove  Lorista</w:t>
            </w:r>
            <w:r>
              <w:rPr>
                <w:sz w:val="22"/>
                <w:szCs w:val="22"/>
              </w:rPr>
              <w:t>H</w:t>
            </w:r>
            <w:r>
              <w:rPr>
                <w:color w:val="000000"/>
                <w:sz w:val="22"/>
                <w:szCs w:val="22"/>
                <w:vertAlign w:val="superscript"/>
                <w:lang w:val="sr-Latn-CS"/>
              </w:rPr>
              <w:t xml:space="preserve"> </w:t>
            </w:r>
            <w:r>
              <w:rPr>
                <w:sz w:val="22"/>
                <w:szCs w:val="22"/>
                <w:lang w:val="sr-Latn-CS"/>
              </w:rPr>
              <w:t xml:space="preserve"> </w:t>
            </w:r>
            <w:r>
              <w:rPr>
                <w:sz w:val="22"/>
                <w:szCs w:val="22"/>
              </w:rPr>
              <w:t>i</w:t>
            </w:r>
            <w:r>
              <w:rPr>
                <w:sz w:val="22"/>
                <w:szCs w:val="22"/>
                <w:lang w:val="sr-Latn-CS"/>
              </w:rPr>
              <w:t xml:space="preserve"> </w:t>
            </w:r>
            <w:r>
              <w:rPr>
                <w:color w:val="000000"/>
                <w:sz w:val="22"/>
                <w:szCs w:val="22"/>
                <w:lang w:val="sr-Latn-CS"/>
              </w:rPr>
              <w:t xml:space="preserve">Lorista </w:t>
            </w:r>
            <w:r>
              <w:rPr>
                <w:sz w:val="22"/>
                <w:szCs w:val="22"/>
              </w:rPr>
              <w:t>HD</w:t>
            </w:r>
            <w:r>
              <w:rPr>
                <w:color w:val="000000"/>
                <w:sz w:val="22"/>
                <w:szCs w:val="22"/>
                <w:vertAlign w:val="superscript"/>
                <w:lang w:val="sr-Latn-CS"/>
              </w:rPr>
              <w:t xml:space="preserve"> </w:t>
            </w:r>
            <w:r>
              <w:rPr>
                <w:sz w:val="22"/>
                <w:szCs w:val="22"/>
                <w:lang w:val="sr-Latn-CS"/>
              </w:rPr>
              <w:t xml:space="preserve"> </w:t>
            </w:r>
            <w:r>
              <w:rPr>
                <w:sz w:val="22"/>
                <w:szCs w:val="22"/>
              </w:rPr>
              <w:t>potrebno</w:t>
            </w:r>
            <w:r>
              <w:rPr>
                <w:sz w:val="22"/>
                <w:szCs w:val="22"/>
                <w:lang w:val="sr-Latn-CS"/>
              </w:rPr>
              <w:t xml:space="preserve"> </w:t>
            </w:r>
            <w:r>
              <w:rPr>
                <w:sz w:val="22"/>
                <w:szCs w:val="22"/>
              </w:rPr>
              <w:t>primijeniti</w:t>
            </w:r>
            <w:r>
              <w:rPr>
                <w:sz w:val="22"/>
                <w:szCs w:val="22"/>
                <w:lang w:val="sr-Latn-CS"/>
              </w:rPr>
              <w:t xml:space="preserve"> </w:t>
            </w:r>
            <w:r>
              <w:rPr>
                <w:sz w:val="22"/>
                <w:szCs w:val="22"/>
              </w:rPr>
              <w:t>tokom</w:t>
            </w:r>
            <w:r>
              <w:rPr>
                <w:sz w:val="22"/>
                <w:szCs w:val="22"/>
                <w:lang w:val="sr-Latn-CS"/>
              </w:rPr>
              <w:t xml:space="preserve"> </w:t>
            </w:r>
            <w:r>
              <w:rPr>
                <w:sz w:val="22"/>
                <w:szCs w:val="22"/>
              </w:rPr>
              <w:t>dojenja</w:t>
            </w:r>
            <w:r>
              <w:rPr>
                <w:sz w:val="22"/>
                <w:szCs w:val="22"/>
                <w:lang w:val="sr-Latn-CS"/>
              </w:rPr>
              <w:t xml:space="preserve"> </w:t>
            </w:r>
            <w:r>
              <w:rPr>
                <w:sz w:val="22"/>
                <w:szCs w:val="22"/>
              </w:rPr>
              <w:t>doze</w:t>
            </w:r>
            <w:r>
              <w:rPr>
                <w:sz w:val="22"/>
                <w:szCs w:val="22"/>
                <w:lang w:val="sr-Latn-CS"/>
              </w:rPr>
              <w:t xml:space="preserve"> </w:t>
            </w:r>
            <w:r>
              <w:rPr>
                <w:sz w:val="22"/>
                <w:szCs w:val="22"/>
              </w:rPr>
              <w:t>treba</w:t>
            </w:r>
            <w:r>
              <w:rPr>
                <w:sz w:val="22"/>
                <w:szCs w:val="22"/>
                <w:lang w:val="sr-Latn-CS"/>
              </w:rPr>
              <w:t xml:space="preserve"> </w:t>
            </w:r>
            <w:r>
              <w:rPr>
                <w:sz w:val="22"/>
                <w:szCs w:val="22"/>
              </w:rPr>
              <w:t>da</w:t>
            </w:r>
            <w:r>
              <w:rPr>
                <w:sz w:val="22"/>
                <w:szCs w:val="22"/>
                <w:lang w:val="sr-Latn-CS"/>
              </w:rPr>
              <w:t xml:space="preserve"> </w:t>
            </w:r>
            <w:r>
              <w:rPr>
                <w:sz w:val="22"/>
                <w:szCs w:val="22"/>
              </w:rPr>
              <w:t>budu</w:t>
            </w:r>
            <w:r>
              <w:rPr>
                <w:sz w:val="22"/>
                <w:szCs w:val="22"/>
                <w:lang w:val="sr-Latn-CS"/>
              </w:rPr>
              <w:t xml:space="preserve"> š</w:t>
            </w:r>
            <w:r>
              <w:rPr>
                <w:sz w:val="22"/>
                <w:szCs w:val="22"/>
              </w:rPr>
              <w:t>to</w:t>
            </w:r>
            <w:r>
              <w:rPr>
                <w:sz w:val="22"/>
                <w:szCs w:val="22"/>
                <w:lang w:val="sr-Latn-CS"/>
              </w:rPr>
              <w:t xml:space="preserve"> </w:t>
            </w:r>
            <w:r>
              <w:rPr>
                <w:sz w:val="22"/>
                <w:szCs w:val="22"/>
              </w:rPr>
              <w:t>je</w:t>
            </w:r>
            <w:r>
              <w:rPr>
                <w:sz w:val="22"/>
                <w:szCs w:val="22"/>
                <w:lang w:val="sr-Latn-CS"/>
              </w:rPr>
              <w:t xml:space="preserve"> </w:t>
            </w:r>
            <w:r>
              <w:rPr>
                <w:sz w:val="22"/>
                <w:szCs w:val="22"/>
              </w:rPr>
              <w:t>mogu</w:t>
            </w:r>
            <w:r>
              <w:rPr>
                <w:sz w:val="22"/>
                <w:szCs w:val="22"/>
                <w:lang w:val="sr-Latn-CS"/>
              </w:rPr>
              <w:t>ć</w:t>
            </w:r>
            <w:r>
              <w:rPr>
                <w:sz w:val="22"/>
                <w:szCs w:val="22"/>
              </w:rPr>
              <w:t>e</w:t>
            </w:r>
            <w:r>
              <w:rPr>
                <w:sz w:val="22"/>
                <w:szCs w:val="22"/>
                <w:lang w:val="sr-Latn-CS"/>
              </w:rPr>
              <w:t xml:space="preserve"> </w:t>
            </w:r>
            <w:r>
              <w:rPr>
                <w:sz w:val="22"/>
                <w:szCs w:val="22"/>
              </w:rPr>
              <w:t>ni</w:t>
            </w:r>
            <w:r>
              <w:rPr>
                <w:sz w:val="22"/>
                <w:szCs w:val="22"/>
                <w:lang w:val="sr-Latn-CS"/>
              </w:rPr>
              <w:t>ž</w:t>
            </w:r>
            <w:r>
              <w:rPr>
                <w:sz w:val="22"/>
                <w:szCs w:val="22"/>
              </w:rPr>
              <w:t>e</w:t>
            </w:r>
            <w:r>
              <w:rPr>
                <w:sz w:val="22"/>
                <w:szCs w:val="22"/>
                <w:lang w:val="sr-Latn-CS"/>
              </w:rPr>
              <w:t>.</w:t>
            </w:r>
          </w:p>
          <w:p w:rsidR="008C1B08" w:rsidRDefault="008C1B08">
            <w:pPr>
              <w:pStyle w:val="Header"/>
              <w:widowControl w:val="0"/>
              <w:tabs>
                <w:tab w:val="left" w:pos="284"/>
              </w:tabs>
              <w:jc w:val="both"/>
              <w:rPr>
                <w:color w:val="000000"/>
                <w:sz w:val="22"/>
                <w:szCs w:val="22"/>
                <w:lang w:val="sr-Latn-CS"/>
              </w:rPr>
            </w:pPr>
          </w:p>
        </w:tc>
      </w:tr>
      <w:tr w:rsidR="008C1B08">
        <w:trPr>
          <w:gridAfter w:val="1"/>
          <w:wAfter w:w="916" w:type="dxa"/>
        </w:trPr>
        <w:tc>
          <w:tcPr>
            <w:tcW w:w="10035" w:type="dxa"/>
            <w:gridSpan w:val="5"/>
            <w:vAlign w:val="center"/>
          </w:tcPr>
          <w:p w:rsidR="008C1B08" w:rsidRDefault="00F35B20">
            <w:pPr>
              <w:pStyle w:val="Header"/>
              <w:widowControl w:val="0"/>
              <w:tabs>
                <w:tab w:val="left" w:pos="284"/>
              </w:tabs>
              <w:spacing w:before="80" w:after="80"/>
              <w:rPr>
                <w:b/>
                <w:bCs/>
                <w:spacing w:val="-8"/>
                <w:sz w:val="22"/>
                <w:szCs w:val="22"/>
                <w:lang w:val="sr-Latn-CS"/>
              </w:rPr>
            </w:pPr>
            <w:r>
              <w:rPr>
                <w:b/>
                <w:bCs/>
                <w:spacing w:val="-8"/>
                <w:sz w:val="22"/>
                <w:szCs w:val="22"/>
                <w:lang w:val="sr-Latn-CS"/>
              </w:rPr>
              <w:lastRenderedPageBreak/>
              <w:t xml:space="preserve">4.7. </w:t>
            </w:r>
            <w:r>
              <w:rPr>
                <w:b/>
                <w:bCs/>
                <w:sz w:val="22"/>
                <w:szCs w:val="22"/>
                <w:lang w:val="sr-Latn-ME"/>
              </w:rPr>
              <w:t>Uticaj na sposobnost upravljanja vozilima i rukovanje mašinama</w:t>
            </w:r>
          </w:p>
        </w:tc>
      </w:tr>
      <w:tr w:rsidR="008C1B08">
        <w:trPr>
          <w:gridAfter w:val="1"/>
          <w:wAfter w:w="916" w:type="dxa"/>
          <w:trHeight w:val="159"/>
        </w:trPr>
        <w:tc>
          <w:tcPr>
            <w:tcW w:w="10035" w:type="dxa"/>
            <w:gridSpan w:val="5"/>
            <w:vAlign w:val="center"/>
          </w:tcPr>
          <w:p w:rsidR="008C1B08" w:rsidRDefault="008C1B08">
            <w:pPr>
              <w:pStyle w:val="Header"/>
              <w:widowControl w:val="0"/>
              <w:tabs>
                <w:tab w:val="left" w:pos="284"/>
              </w:tabs>
              <w:rPr>
                <w:sz w:val="22"/>
                <w:szCs w:val="22"/>
                <w:lang w:val="sr-Latn-CS"/>
              </w:rPr>
            </w:pPr>
          </w:p>
          <w:p w:rsidR="008C1B08" w:rsidRDefault="00F35B20">
            <w:pPr>
              <w:autoSpaceDE w:val="0"/>
              <w:autoSpaceDN w:val="0"/>
              <w:adjustRightInd w:val="0"/>
              <w:jc w:val="both"/>
              <w:rPr>
                <w:lang w:val="sr-Latn-CS"/>
              </w:rPr>
            </w:pPr>
            <w:r>
              <w:rPr>
                <w:sz w:val="22"/>
                <w:szCs w:val="22"/>
                <w:lang w:val="sr-Latn-CS"/>
              </w:rPr>
              <w:t>Iako nijesu sprovedena ispitivanja uticaja na sposobnost vožnje motornih vozila i upravljanja mašinama, prilikom vožnje vozilom ili upravljanja mašinom treba imati na umu da kod antihipertenzivnog liječenja povremeno može doći do vrtoglavice ili pospanosti, posebno na početku liječenja ili kada je povećana doza</w:t>
            </w:r>
            <w:r>
              <w:rPr>
                <w:lang w:val="sr-Latn-CS"/>
              </w:rPr>
              <w:t>.</w:t>
            </w:r>
          </w:p>
          <w:p w:rsidR="008C1B08" w:rsidRDefault="00F35B20">
            <w:pPr>
              <w:autoSpaceDE w:val="0"/>
              <w:autoSpaceDN w:val="0"/>
              <w:adjustRightInd w:val="0"/>
              <w:jc w:val="both"/>
              <w:rPr>
                <w:lang w:val="sr-Latn-CS"/>
              </w:rPr>
            </w:pPr>
            <w:r>
              <w:rPr>
                <w:lang w:val="sr-Latn-CS"/>
              </w:rPr>
              <w:t xml:space="preserve"> </w:t>
            </w:r>
          </w:p>
        </w:tc>
      </w:tr>
      <w:tr w:rsidR="008C1B08">
        <w:trPr>
          <w:gridAfter w:val="1"/>
          <w:wAfter w:w="916" w:type="dxa"/>
        </w:trPr>
        <w:tc>
          <w:tcPr>
            <w:tcW w:w="10035" w:type="dxa"/>
            <w:gridSpan w:val="5"/>
            <w:vAlign w:val="center"/>
          </w:tcPr>
          <w:p w:rsidR="008C1B08" w:rsidRDefault="00F35B20">
            <w:pPr>
              <w:pStyle w:val="Header"/>
              <w:widowControl w:val="0"/>
              <w:tabs>
                <w:tab w:val="left" w:pos="284"/>
              </w:tabs>
              <w:spacing w:before="80" w:after="80"/>
              <w:rPr>
                <w:b/>
                <w:bCs/>
                <w:sz w:val="22"/>
                <w:szCs w:val="22"/>
              </w:rPr>
            </w:pPr>
            <w:r>
              <w:rPr>
                <w:b/>
                <w:bCs/>
                <w:sz w:val="22"/>
                <w:szCs w:val="22"/>
              </w:rPr>
              <w:t>4.8. Neželjena dejstva</w:t>
            </w:r>
          </w:p>
        </w:tc>
      </w:tr>
      <w:tr w:rsidR="008C1B08">
        <w:trPr>
          <w:gridAfter w:val="1"/>
          <w:wAfter w:w="916" w:type="dxa"/>
          <w:trHeight w:val="80"/>
        </w:trPr>
        <w:tc>
          <w:tcPr>
            <w:tcW w:w="10035" w:type="dxa"/>
            <w:gridSpan w:val="5"/>
            <w:vAlign w:val="center"/>
          </w:tcPr>
          <w:p w:rsidR="008C1B08" w:rsidRDefault="008C1B08">
            <w:pPr>
              <w:widowControl w:val="0"/>
              <w:rPr>
                <w:sz w:val="22"/>
                <w:szCs w:val="22"/>
                <w:lang w:val="sr-Latn-CS" w:eastAsia="sl-SI"/>
              </w:rPr>
            </w:pPr>
          </w:p>
          <w:p w:rsidR="008C1B08" w:rsidRDefault="00F35B20">
            <w:pPr>
              <w:autoSpaceDE w:val="0"/>
              <w:autoSpaceDN w:val="0"/>
              <w:adjustRightInd w:val="0"/>
              <w:rPr>
                <w:sz w:val="22"/>
                <w:szCs w:val="22"/>
              </w:rPr>
            </w:pPr>
            <w:r>
              <w:rPr>
                <w:sz w:val="22"/>
                <w:szCs w:val="22"/>
                <w:lang w:val="sr-Latn-CS"/>
              </w:rPr>
              <w:t>Ni</w:t>
            </w:r>
            <w:r>
              <w:rPr>
                <w:sz w:val="22"/>
                <w:szCs w:val="22"/>
              </w:rPr>
              <w:t>ž</w:t>
            </w:r>
            <w:r>
              <w:rPr>
                <w:sz w:val="22"/>
                <w:szCs w:val="22"/>
                <w:lang w:val="sr-Latn-CS"/>
              </w:rPr>
              <w:t>e</w:t>
            </w:r>
            <w:r>
              <w:rPr>
                <w:sz w:val="22"/>
                <w:szCs w:val="22"/>
              </w:rPr>
              <w:t xml:space="preserve"> </w:t>
            </w:r>
            <w:r>
              <w:rPr>
                <w:sz w:val="22"/>
                <w:szCs w:val="22"/>
                <w:lang w:val="sr-Latn-CS"/>
              </w:rPr>
              <w:t>nabrojana</w:t>
            </w:r>
            <w:r>
              <w:rPr>
                <w:sz w:val="22"/>
                <w:szCs w:val="22"/>
              </w:rPr>
              <w:t xml:space="preserve"> </w:t>
            </w:r>
            <w:r>
              <w:rPr>
                <w:sz w:val="22"/>
                <w:szCs w:val="22"/>
                <w:lang w:val="sr-Latn-CS"/>
              </w:rPr>
              <w:t>neželjena dejstva razvrstana</w:t>
            </w:r>
            <w:r>
              <w:rPr>
                <w:sz w:val="22"/>
                <w:szCs w:val="22"/>
              </w:rPr>
              <w:t xml:space="preserve"> </w:t>
            </w:r>
            <w:r>
              <w:rPr>
                <w:sz w:val="22"/>
                <w:szCs w:val="22"/>
                <w:lang w:val="sr-Latn-CS"/>
              </w:rPr>
              <w:t>su</w:t>
            </w:r>
            <w:r>
              <w:rPr>
                <w:sz w:val="22"/>
                <w:szCs w:val="22"/>
              </w:rPr>
              <w:t xml:space="preserve"> </w:t>
            </w:r>
            <w:r>
              <w:rPr>
                <w:sz w:val="22"/>
                <w:szCs w:val="22"/>
                <w:lang w:val="sr-Latn-CS"/>
              </w:rPr>
              <w:t>prema</w:t>
            </w:r>
            <w:r>
              <w:rPr>
                <w:sz w:val="22"/>
                <w:szCs w:val="22"/>
              </w:rPr>
              <w:t xml:space="preserve"> </w:t>
            </w:r>
            <w:r>
              <w:rPr>
                <w:sz w:val="22"/>
                <w:szCs w:val="22"/>
                <w:lang w:val="sr-Latn-CS"/>
              </w:rPr>
              <w:t>djelovanju</w:t>
            </w:r>
            <w:r>
              <w:rPr>
                <w:sz w:val="22"/>
                <w:szCs w:val="22"/>
              </w:rPr>
              <w:t xml:space="preserve"> </w:t>
            </w:r>
            <w:r>
              <w:rPr>
                <w:sz w:val="22"/>
                <w:szCs w:val="22"/>
                <w:lang w:val="sr-Latn-CS"/>
              </w:rPr>
              <w:t>na</w:t>
            </w:r>
            <w:r>
              <w:rPr>
                <w:sz w:val="22"/>
                <w:szCs w:val="22"/>
              </w:rPr>
              <w:t xml:space="preserve"> </w:t>
            </w:r>
            <w:r>
              <w:rPr>
                <w:sz w:val="22"/>
                <w:szCs w:val="22"/>
                <w:lang w:val="sr-Latn-CS"/>
              </w:rPr>
              <w:t>sistem organa</w:t>
            </w:r>
            <w:r>
              <w:rPr>
                <w:sz w:val="22"/>
                <w:szCs w:val="22"/>
              </w:rPr>
              <w:t xml:space="preserve"> </w:t>
            </w:r>
            <w:r>
              <w:rPr>
                <w:sz w:val="22"/>
                <w:szCs w:val="22"/>
                <w:lang w:val="sr-Latn-CS"/>
              </w:rPr>
              <w:t>i</w:t>
            </w:r>
            <w:r>
              <w:rPr>
                <w:sz w:val="22"/>
                <w:szCs w:val="22"/>
              </w:rPr>
              <w:t xml:space="preserve"> </w:t>
            </w:r>
            <w:r>
              <w:rPr>
                <w:sz w:val="22"/>
                <w:szCs w:val="22"/>
                <w:lang w:val="sr-Latn-CS"/>
              </w:rPr>
              <w:t>u</w:t>
            </w:r>
            <w:r>
              <w:rPr>
                <w:sz w:val="22"/>
                <w:szCs w:val="22"/>
              </w:rPr>
              <w:t>č</w:t>
            </w:r>
            <w:r>
              <w:rPr>
                <w:sz w:val="22"/>
                <w:szCs w:val="22"/>
                <w:lang w:val="sr-Latn-CS"/>
              </w:rPr>
              <w:t>estalost</w:t>
            </w:r>
            <w:r>
              <w:rPr>
                <w:sz w:val="22"/>
                <w:szCs w:val="22"/>
              </w:rPr>
              <w:t xml:space="preserve">, </w:t>
            </w:r>
            <w:r>
              <w:rPr>
                <w:sz w:val="22"/>
                <w:szCs w:val="22"/>
                <w:lang w:val="sr-Latn-CS"/>
              </w:rPr>
              <w:t>primjenjuju</w:t>
            </w:r>
            <w:r>
              <w:rPr>
                <w:sz w:val="22"/>
                <w:szCs w:val="22"/>
              </w:rPr>
              <w:t>ć</w:t>
            </w:r>
            <w:r>
              <w:rPr>
                <w:sz w:val="22"/>
                <w:szCs w:val="22"/>
                <w:lang w:val="sr-Latn-CS"/>
              </w:rPr>
              <w:t>i</w:t>
            </w:r>
            <w:r>
              <w:rPr>
                <w:sz w:val="22"/>
                <w:szCs w:val="22"/>
              </w:rPr>
              <w:t xml:space="preserve"> </w:t>
            </w:r>
            <w:r>
              <w:rPr>
                <w:sz w:val="22"/>
                <w:szCs w:val="22"/>
                <w:lang w:val="sr-Latn-CS"/>
              </w:rPr>
              <w:t>sljede</w:t>
            </w:r>
            <w:r>
              <w:rPr>
                <w:sz w:val="22"/>
                <w:szCs w:val="22"/>
              </w:rPr>
              <w:t>ć</w:t>
            </w:r>
            <w:r>
              <w:rPr>
                <w:sz w:val="22"/>
                <w:szCs w:val="22"/>
                <w:lang w:val="sr-Latn-CS"/>
              </w:rPr>
              <w:t>u</w:t>
            </w:r>
            <w:r>
              <w:rPr>
                <w:sz w:val="22"/>
                <w:szCs w:val="22"/>
              </w:rPr>
              <w:t xml:space="preserve"> </w:t>
            </w:r>
            <w:r>
              <w:rPr>
                <w:sz w:val="22"/>
                <w:szCs w:val="22"/>
                <w:lang w:val="sr-Latn-CS"/>
              </w:rPr>
              <w:t>konvenciju</w:t>
            </w:r>
            <w:r>
              <w:rPr>
                <w:sz w:val="22"/>
                <w:szCs w:val="22"/>
              </w:rPr>
              <w:t>:</w:t>
            </w:r>
          </w:p>
          <w:p w:rsidR="008C1B08" w:rsidRDefault="008C1B08">
            <w:pPr>
              <w:autoSpaceDE w:val="0"/>
              <w:autoSpaceDN w:val="0"/>
              <w:adjustRightInd w:val="0"/>
              <w:rPr>
                <w:sz w:val="22"/>
                <w:szCs w:val="22"/>
              </w:rPr>
            </w:pPr>
          </w:p>
          <w:p w:rsidR="008C1B08" w:rsidRDefault="00F35B20">
            <w:pPr>
              <w:autoSpaceDE w:val="0"/>
              <w:autoSpaceDN w:val="0"/>
              <w:adjustRightInd w:val="0"/>
              <w:rPr>
                <w:sz w:val="22"/>
                <w:szCs w:val="22"/>
              </w:rPr>
            </w:pPr>
            <w:r>
              <w:rPr>
                <w:sz w:val="22"/>
                <w:szCs w:val="22"/>
              </w:rPr>
              <w:t>Veoma često: ≥ 1/10</w:t>
            </w:r>
          </w:p>
          <w:p w:rsidR="008C1B08" w:rsidRDefault="00F35B20">
            <w:pPr>
              <w:autoSpaceDE w:val="0"/>
              <w:autoSpaceDN w:val="0"/>
              <w:adjustRightInd w:val="0"/>
              <w:rPr>
                <w:sz w:val="22"/>
                <w:szCs w:val="22"/>
              </w:rPr>
            </w:pPr>
            <w:r>
              <w:rPr>
                <w:sz w:val="22"/>
                <w:szCs w:val="22"/>
              </w:rPr>
              <w:t>Često: ≥ 1/100, &lt; 1/10</w:t>
            </w:r>
          </w:p>
          <w:p w:rsidR="008C1B08" w:rsidRDefault="00F35B20">
            <w:pPr>
              <w:autoSpaceDE w:val="0"/>
              <w:autoSpaceDN w:val="0"/>
              <w:adjustRightInd w:val="0"/>
              <w:rPr>
                <w:sz w:val="22"/>
                <w:szCs w:val="22"/>
              </w:rPr>
            </w:pPr>
            <w:r>
              <w:rPr>
                <w:sz w:val="22"/>
                <w:szCs w:val="22"/>
              </w:rPr>
              <w:t>Povremeno: ≥ 1/1,000, &lt; 1/100</w:t>
            </w:r>
          </w:p>
          <w:p w:rsidR="008C1B08" w:rsidRDefault="00F35B20">
            <w:pPr>
              <w:autoSpaceDE w:val="0"/>
              <w:autoSpaceDN w:val="0"/>
              <w:adjustRightInd w:val="0"/>
              <w:rPr>
                <w:sz w:val="22"/>
                <w:szCs w:val="22"/>
              </w:rPr>
            </w:pPr>
            <w:r>
              <w:rPr>
                <w:sz w:val="22"/>
                <w:szCs w:val="22"/>
              </w:rPr>
              <w:t>Rijetko: ≥ 1/10.000, &lt; 1/1.000</w:t>
            </w:r>
          </w:p>
          <w:p w:rsidR="008C1B08" w:rsidRDefault="00F35B20">
            <w:pPr>
              <w:autoSpaceDE w:val="0"/>
              <w:autoSpaceDN w:val="0"/>
              <w:adjustRightInd w:val="0"/>
              <w:rPr>
                <w:sz w:val="22"/>
                <w:szCs w:val="22"/>
              </w:rPr>
            </w:pPr>
            <w:r>
              <w:rPr>
                <w:sz w:val="22"/>
                <w:szCs w:val="22"/>
              </w:rPr>
              <w:t>Veoma rijetko: &lt; 1/10.000</w:t>
            </w:r>
          </w:p>
          <w:p w:rsidR="008C1B08" w:rsidRDefault="00F35B20">
            <w:pPr>
              <w:autoSpaceDE w:val="0"/>
              <w:autoSpaceDN w:val="0"/>
              <w:adjustRightInd w:val="0"/>
              <w:rPr>
                <w:sz w:val="22"/>
                <w:szCs w:val="22"/>
              </w:rPr>
            </w:pPr>
            <w:r>
              <w:rPr>
                <w:sz w:val="22"/>
                <w:szCs w:val="22"/>
              </w:rPr>
              <w:t xml:space="preserve">Nepoznato: ne može se procijeniti iz raspoloživih podataka. </w:t>
            </w:r>
          </w:p>
          <w:p w:rsidR="008C1B08" w:rsidRDefault="008C1B08">
            <w:pPr>
              <w:autoSpaceDE w:val="0"/>
              <w:autoSpaceDN w:val="0"/>
              <w:adjustRightInd w:val="0"/>
              <w:rPr>
                <w:sz w:val="22"/>
                <w:szCs w:val="22"/>
              </w:rPr>
            </w:pPr>
          </w:p>
          <w:p w:rsidR="008C1B08" w:rsidRDefault="00F35B20">
            <w:pPr>
              <w:autoSpaceDE w:val="0"/>
              <w:autoSpaceDN w:val="0"/>
              <w:adjustRightInd w:val="0"/>
              <w:jc w:val="both"/>
              <w:rPr>
                <w:sz w:val="22"/>
                <w:szCs w:val="22"/>
              </w:rPr>
            </w:pPr>
            <w:r>
              <w:rPr>
                <w:sz w:val="22"/>
                <w:szCs w:val="22"/>
              </w:rPr>
              <w:t>U kliničkim ispitivanjima s losartan kalijumom i hidrohlortiazidom nijesu primijećena neželjena dejstva specifična za ovu kombinaciju ljekova. Neželjena dejstva su ograničena na ona koja su ranije primijećena kod primjene losartan kalijuma i/ili hidrohlortiazida.</w:t>
            </w:r>
          </w:p>
          <w:p w:rsidR="008C1B08" w:rsidRDefault="008C1B08">
            <w:pPr>
              <w:autoSpaceDE w:val="0"/>
              <w:autoSpaceDN w:val="0"/>
              <w:adjustRightInd w:val="0"/>
              <w:jc w:val="both"/>
              <w:rPr>
                <w:sz w:val="22"/>
                <w:szCs w:val="22"/>
              </w:rPr>
            </w:pPr>
          </w:p>
          <w:p w:rsidR="008C1B08" w:rsidRDefault="00F35B20">
            <w:pPr>
              <w:autoSpaceDE w:val="0"/>
              <w:autoSpaceDN w:val="0"/>
              <w:adjustRightInd w:val="0"/>
              <w:jc w:val="both"/>
              <w:rPr>
                <w:sz w:val="22"/>
                <w:szCs w:val="22"/>
              </w:rPr>
            </w:pPr>
            <w:r>
              <w:rPr>
                <w:sz w:val="22"/>
                <w:szCs w:val="22"/>
              </w:rPr>
              <w:t xml:space="preserve">U kontrolisanim kliničkim ispitivanjima za esencijalnu hipertenziju, jedino neželjeno dejstvo prijavljeno u vezi s aktivnom supstancom s incidencom većom nego placebo kod 1% ili više pacijenata liječenih losartanom i hidrohlortiazidom, bila je vrtoglavica. </w:t>
            </w:r>
          </w:p>
          <w:p w:rsidR="008C1B08" w:rsidRDefault="008C1B08">
            <w:pPr>
              <w:autoSpaceDE w:val="0"/>
              <w:autoSpaceDN w:val="0"/>
              <w:adjustRightInd w:val="0"/>
              <w:jc w:val="both"/>
              <w:rPr>
                <w:sz w:val="22"/>
                <w:szCs w:val="22"/>
              </w:rPr>
            </w:pPr>
          </w:p>
          <w:p w:rsidR="008C1B08" w:rsidRDefault="00F35B20">
            <w:pPr>
              <w:autoSpaceDE w:val="0"/>
              <w:autoSpaceDN w:val="0"/>
              <w:adjustRightInd w:val="0"/>
              <w:jc w:val="both"/>
              <w:rPr>
                <w:sz w:val="22"/>
                <w:szCs w:val="22"/>
              </w:rPr>
            </w:pPr>
            <w:r>
              <w:rPr>
                <w:sz w:val="22"/>
                <w:szCs w:val="22"/>
              </w:rPr>
              <w:t>Pored ovih efekata, postoje neželjena dejstva koja su prijavljena nakon stavljanja lijeka u promet:</w:t>
            </w:r>
          </w:p>
          <w:p w:rsidR="008C1B08" w:rsidRDefault="008C1B08">
            <w:pPr>
              <w:autoSpaceDE w:val="0"/>
              <w:autoSpaceDN w:val="0"/>
              <w:adjustRightInd w:val="0"/>
              <w:jc w:val="both"/>
              <w:rPr>
                <w:sz w:val="22"/>
                <w:szCs w:val="22"/>
              </w:rPr>
            </w:pPr>
          </w:p>
          <w:p w:rsidR="008C1B08" w:rsidRDefault="00F35B20">
            <w:pPr>
              <w:autoSpaceDE w:val="0"/>
              <w:autoSpaceDN w:val="0"/>
              <w:adjustRightInd w:val="0"/>
              <w:rPr>
                <w:i/>
                <w:iCs/>
                <w:sz w:val="22"/>
                <w:szCs w:val="22"/>
              </w:rPr>
            </w:pPr>
            <w:r>
              <w:rPr>
                <w:i/>
                <w:iCs/>
                <w:sz w:val="22"/>
                <w:szCs w:val="22"/>
              </w:rPr>
              <w:lastRenderedPageBreak/>
              <w:t>Hepatobilijarni poremećaji</w:t>
            </w:r>
          </w:p>
          <w:p w:rsidR="008C1B08" w:rsidRDefault="00F35B20">
            <w:pPr>
              <w:autoSpaceDE w:val="0"/>
              <w:autoSpaceDN w:val="0"/>
              <w:adjustRightInd w:val="0"/>
              <w:rPr>
                <w:sz w:val="22"/>
                <w:szCs w:val="22"/>
              </w:rPr>
            </w:pPr>
            <w:r>
              <w:rPr>
                <w:sz w:val="22"/>
                <w:szCs w:val="22"/>
              </w:rPr>
              <w:t xml:space="preserve">Rijetko: Hepatitis </w:t>
            </w:r>
          </w:p>
          <w:p w:rsidR="008C1B08" w:rsidRDefault="008C1B08">
            <w:pPr>
              <w:autoSpaceDE w:val="0"/>
              <w:autoSpaceDN w:val="0"/>
              <w:adjustRightInd w:val="0"/>
              <w:rPr>
                <w:sz w:val="22"/>
                <w:szCs w:val="22"/>
              </w:rPr>
            </w:pPr>
          </w:p>
          <w:p w:rsidR="008C1B08" w:rsidRDefault="00F35B20">
            <w:pPr>
              <w:autoSpaceDE w:val="0"/>
              <w:autoSpaceDN w:val="0"/>
              <w:adjustRightInd w:val="0"/>
              <w:rPr>
                <w:i/>
                <w:iCs/>
                <w:sz w:val="22"/>
                <w:szCs w:val="22"/>
              </w:rPr>
            </w:pPr>
            <w:r>
              <w:rPr>
                <w:i/>
                <w:iCs/>
                <w:sz w:val="22"/>
                <w:szCs w:val="22"/>
              </w:rPr>
              <w:t xml:space="preserve">Ispitivanja   </w:t>
            </w:r>
          </w:p>
          <w:p w:rsidR="008C1B08" w:rsidRDefault="00F35B20">
            <w:pPr>
              <w:autoSpaceDE w:val="0"/>
              <w:autoSpaceDN w:val="0"/>
              <w:adjustRightInd w:val="0"/>
              <w:rPr>
                <w:sz w:val="22"/>
                <w:szCs w:val="22"/>
              </w:rPr>
            </w:pPr>
            <w:r>
              <w:rPr>
                <w:sz w:val="22"/>
                <w:szCs w:val="22"/>
              </w:rPr>
              <w:t xml:space="preserve">Rijetko: Hiperkalemija, porast ALT  </w:t>
            </w:r>
          </w:p>
          <w:p w:rsidR="008C1B08" w:rsidRDefault="008C1B08">
            <w:pPr>
              <w:autoSpaceDE w:val="0"/>
              <w:autoSpaceDN w:val="0"/>
              <w:adjustRightInd w:val="0"/>
              <w:rPr>
                <w:sz w:val="22"/>
                <w:szCs w:val="22"/>
              </w:rPr>
            </w:pPr>
          </w:p>
          <w:p w:rsidR="008C1B08" w:rsidRDefault="00F35B20">
            <w:pPr>
              <w:autoSpaceDE w:val="0"/>
              <w:autoSpaceDN w:val="0"/>
              <w:adjustRightInd w:val="0"/>
              <w:jc w:val="both"/>
              <w:rPr>
                <w:sz w:val="22"/>
                <w:szCs w:val="22"/>
              </w:rPr>
            </w:pPr>
            <w:r>
              <w:rPr>
                <w:sz w:val="22"/>
                <w:szCs w:val="22"/>
              </w:rPr>
              <w:t>Dodatna neželjena dejstva koja su primijećena uz jednu od pojedinačnih komponenti i potencijalna su neželjena dejstva pri primjeni losartan kalijum/hidrohlortiazida su sljedeća:</w:t>
            </w:r>
          </w:p>
          <w:p w:rsidR="008C1B08" w:rsidRDefault="008C1B08">
            <w:pPr>
              <w:autoSpaceDE w:val="0"/>
              <w:autoSpaceDN w:val="0"/>
              <w:adjustRightInd w:val="0"/>
              <w:rPr>
                <w:sz w:val="22"/>
                <w:szCs w:val="22"/>
                <w:u w:val="single"/>
              </w:rPr>
            </w:pPr>
          </w:p>
          <w:p w:rsidR="008C1B08" w:rsidRDefault="00F35B20">
            <w:pPr>
              <w:autoSpaceDE w:val="0"/>
              <w:autoSpaceDN w:val="0"/>
              <w:adjustRightInd w:val="0"/>
              <w:rPr>
                <w:sz w:val="22"/>
                <w:szCs w:val="22"/>
                <w:u w:val="single"/>
              </w:rPr>
            </w:pPr>
            <w:r>
              <w:rPr>
                <w:sz w:val="22"/>
                <w:szCs w:val="22"/>
                <w:u w:val="single"/>
              </w:rPr>
              <w:t>Losartan</w:t>
            </w:r>
          </w:p>
          <w:p w:rsidR="008C1B08" w:rsidRDefault="008C1B08">
            <w:pPr>
              <w:autoSpaceDE w:val="0"/>
              <w:autoSpaceDN w:val="0"/>
              <w:adjustRightInd w:val="0"/>
              <w:rPr>
                <w:sz w:val="22"/>
                <w:szCs w:val="22"/>
                <w:u w:val="single"/>
              </w:rPr>
            </w:pPr>
          </w:p>
          <w:p w:rsidR="008C1B08" w:rsidRDefault="00F35B20">
            <w:pPr>
              <w:autoSpaceDE w:val="0"/>
              <w:autoSpaceDN w:val="0"/>
              <w:adjustRightInd w:val="0"/>
              <w:rPr>
                <w:sz w:val="22"/>
                <w:szCs w:val="22"/>
              </w:rPr>
            </w:pPr>
            <w:r>
              <w:rPr>
                <w:sz w:val="22"/>
                <w:szCs w:val="22"/>
              </w:rPr>
              <w:t>Sljedeća neželjena dejstva su prijavljena nakon primjene losartana u klini</w:t>
            </w:r>
            <w:r>
              <w:rPr>
                <w:sz w:val="22"/>
                <w:szCs w:val="22"/>
                <w:lang w:val="sr-Latn-ME"/>
              </w:rPr>
              <w:t>č</w:t>
            </w:r>
            <w:r>
              <w:rPr>
                <w:sz w:val="22"/>
                <w:szCs w:val="22"/>
              </w:rPr>
              <w:t>kim ispitivanjima i nakon stavljanja u promet:</w:t>
            </w:r>
          </w:p>
          <w:p w:rsidR="008C1B08" w:rsidRDefault="008C1B08">
            <w:pPr>
              <w:autoSpaceDE w:val="0"/>
              <w:autoSpaceDN w:val="0"/>
              <w:adjustRightInd w:val="0"/>
              <w:rPr>
                <w:sz w:val="22"/>
                <w:szCs w:val="22"/>
              </w:rPr>
            </w:pPr>
          </w:p>
          <w:p w:rsidR="008C1B08" w:rsidRDefault="00F35B20">
            <w:pPr>
              <w:autoSpaceDE w:val="0"/>
              <w:autoSpaceDN w:val="0"/>
              <w:adjustRightInd w:val="0"/>
              <w:rPr>
                <w:i/>
                <w:iCs/>
                <w:sz w:val="22"/>
                <w:szCs w:val="22"/>
              </w:rPr>
            </w:pPr>
            <w:r>
              <w:rPr>
                <w:i/>
                <w:iCs/>
                <w:sz w:val="22"/>
                <w:szCs w:val="22"/>
              </w:rPr>
              <w:t xml:space="preserve">Poremećaji  krvi i limfnog sistema </w:t>
            </w:r>
          </w:p>
          <w:p w:rsidR="008C1B08" w:rsidRDefault="00F35B20">
            <w:pPr>
              <w:autoSpaceDE w:val="0"/>
              <w:autoSpaceDN w:val="0"/>
              <w:adjustRightInd w:val="0"/>
              <w:jc w:val="both"/>
              <w:rPr>
                <w:sz w:val="22"/>
                <w:szCs w:val="22"/>
              </w:rPr>
            </w:pPr>
            <w:r>
              <w:rPr>
                <w:sz w:val="22"/>
                <w:szCs w:val="22"/>
              </w:rPr>
              <w:t>Povremeno: Anemija, Henoch-Schönleinova purpura, ekhimoza, hemoliza</w:t>
            </w:r>
          </w:p>
          <w:p w:rsidR="008C1B08" w:rsidRDefault="00F35B20">
            <w:pPr>
              <w:autoSpaceDE w:val="0"/>
              <w:autoSpaceDN w:val="0"/>
              <w:adjustRightInd w:val="0"/>
              <w:rPr>
                <w:sz w:val="22"/>
                <w:szCs w:val="22"/>
              </w:rPr>
            </w:pPr>
            <w:r>
              <w:rPr>
                <w:sz w:val="22"/>
                <w:szCs w:val="22"/>
              </w:rPr>
              <w:t>Nepoznato: Trombocitopenija</w:t>
            </w:r>
          </w:p>
          <w:p w:rsidR="008C1B08" w:rsidRDefault="008C1B08">
            <w:pPr>
              <w:autoSpaceDE w:val="0"/>
              <w:autoSpaceDN w:val="0"/>
              <w:adjustRightInd w:val="0"/>
              <w:rPr>
                <w:sz w:val="22"/>
                <w:szCs w:val="22"/>
              </w:rPr>
            </w:pPr>
          </w:p>
          <w:p w:rsidR="008C1B08" w:rsidRDefault="00F35B20">
            <w:pPr>
              <w:autoSpaceDE w:val="0"/>
              <w:autoSpaceDN w:val="0"/>
              <w:adjustRightInd w:val="0"/>
              <w:rPr>
                <w:i/>
                <w:iCs/>
                <w:sz w:val="22"/>
                <w:szCs w:val="22"/>
              </w:rPr>
            </w:pPr>
            <w:r>
              <w:rPr>
                <w:i/>
                <w:iCs/>
                <w:sz w:val="22"/>
                <w:szCs w:val="22"/>
              </w:rPr>
              <w:t xml:space="preserve">Srčani poremećaji </w:t>
            </w:r>
          </w:p>
          <w:p w:rsidR="008C1B08" w:rsidRDefault="00F35B20">
            <w:pPr>
              <w:autoSpaceDE w:val="0"/>
              <w:autoSpaceDN w:val="0"/>
              <w:adjustRightInd w:val="0"/>
              <w:jc w:val="both"/>
              <w:rPr>
                <w:sz w:val="22"/>
                <w:szCs w:val="22"/>
              </w:rPr>
            </w:pPr>
            <w:r>
              <w:rPr>
                <w:sz w:val="22"/>
                <w:szCs w:val="22"/>
              </w:rPr>
              <w:t>Povremeno: Hipotenzija, ortostatska hipotenzija, sternalgija, angina pektoris, AV blok II stepena, cerebrovaskularni događaj, infarkt miokarda, palpitacija, aritmije (atrijalna fibrilacija, sinus bradikardija, tahikardija, ventrikularna tahikardija, ventrikularna fibrilacija).</w:t>
            </w:r>
          </w:p>
          <w:p w:rsidR="008C1B08" w:rsidRDefault="00F35B20">
            <w:pPr>
              <w:autoSpaceDE w:val="0"/>
              <w:autoSpaceDN w:val="0"/>
              <w:adjustRightInd w:val="0"/>
              <w:jc w:val="both"/>
              <w:rPr>
                <w:sz w:val="22"/>
                <w:szCs w:val="22"/>
              </w:rPr>
            </w:pPr>
            <w:r>
              <w:rPr>
                <w:sz w:val="22"/>
                <w:szCs w:val="22"/>
              </w:rPr>
              <w:t xml:space="preserve"> </w:t>
            </w:r>
          </w:p>
          <w:p w:rsidR="008C1B08" w:rsidRDefault="00F35B20">
            <w:pPr>
              <w:autoSpaceDE w:val="0"/>
              <w:autoSpaceDN w:val="0"/>
              <w:adjustRightInd w:val="0"/>
              <w:rPr>
                <w:i/>
                <w:iCs/>
                <w:sz w:val="22"/>
                <w:szCs w:val="22"/>
              </w:rPr>
            </w:pPr>
            <w:r>
              <w:rPr>
                <w:i/>
                <w:iCs/>
                <w:sz w:val="22"/>
                <w:szCs w:val="22"/>
              </w:rPr>
              <w:t xml:space="preserve">Poremećaji uha i labirinta </w:t>
            </w:r>
          </w:p>
          <w:p w:rsidR="008C1B08" w:rsidRDefault="00F35B20">
            <w:pPr>
              <w:autoSpaceDE w:val="0"/>
              <w:autoSpaceDN w:val="0"/>
              <w:adjustRightInd w:val="0"/>
              <w:rPr>
                <w:sz w:val="22"/>
                <w:szCs w:val="22"/>
              </w:rPr>
            </w:pPr>
            <w:r>
              <w:rPr>
                <w:sz w:val="22"/>
                <w:szCs w:val="22"/>
              </w:rPr>
              <w:t xml:space="preserve">Povremeno: </w:t>
            </w:r>
            <w:r>
              <w:rPr>
                <w:sz w:val="22"/>
              </w:rPr>
              <w:t>Vertigo</w:t>
            </w:r>
            <w:r>
              <w:rPr>
                <w:sz w:val="22"/>
                <w:szCs w:val="22"/>
              </w:rPr>
              <w:t xml:space="preserve">, tinitus  </w:t>
            </w:r>
          </w:p>
          <w:p w:rsidR="008C1B08" w:rsidRDefault="008C1B08">
            <w:pPr>
              <w:autoSpaceDE w:val="0"/>
              <w:autoSpaceDN w:val="0"/>
              <w:adjustRightInd w:val="0"/>
              <w:rPr>
                <w:sz w:val="22"/>
                <w:szCs w:val="22"/>
              </w:rPr>
            </w:pPr>
          </w:p>
          <w:p w:rsidR="008C1B08" w:rsidRDefault="00F35B20">
            <w:pPr>
              <w:autoSpaceDE w:val="0"/>
              <w:autoSpaceDN w:val="0"/>
              <w:adjustRightInd w:val="0"/>
              <w:rPr>
                <w:i/>
                <w:iCs/>
                <w:sz w:val="22"/>
                <w:szCs w:val="22"/>
              </w:rPr>
            </w:pPr>
            <w:r>
              <w:rPr>
                <w:i/>
                <w:iCs/>
                <w:sz w:val="22"/>
                <w:szCs w:val="22"/>
              </w:rPr>
              <w:t xml:space="preserve">Poremećaji oka </w:t>
            </w:r>
          </w:p>
          <w:p w:rsidR="008C1B08" w:rsidRDefault="00F35B20">
            <w:pPr>
              <w:autoSpaceDE w:val="0"/>
              <w:autoSpaceDN w:val="0"/>
              <w:adjustRightInd w:val="0"/>
              <w:rPr>
                <w:sz w:val="22"/>
                <w:szCs w:val="22"/>
              </w:rPr>
            </w:pPr>
            <w:r>
              <w:rPr>
                <w:sz w:val="22"/>
                <w:szCs w:val="22"/>
              </w:rPr>
              <w:t>Povremeno: Zamućenje vida, osjećaj peckanja/bodenja  u oku, konjunktivitis, smanjenje oštrine vida</w:t>
            </w:r>
          </w:p>
          <w:p w:rsidR="008C1B08" w:rsidRDefault="008C1B08">
            <w:pPr>
              <w:autoSpaceDE w:val="0"/>
              <w:autoSpaceDN w:val="0"/>
              <w:adjustRightInd w:val="0"/>
              <w:rPr>
                <w:sz w:val="22"/>
                <w:szCs w:val="22"/>
              </w:rPr>
            </w:pPr>
          </w:p>
          <w:p w:rsidR="008C1B08" w:rsidRDefault="00F35B20">
            <w:pPr>
              <w:autoSpaceDE w:val="0"/>
              <w:autoSpaceDN w:val="0"/>
              <w:adjustRightInd w:val="0"/>
              <w:rPr>
                <w:i/>
                <w:iCs/>
                <w:sz w:val="22"/>
                <w:szCs w:val="22"/>
              </w:rPr>
            </w:pPr>
            <w:r>
              <w:rPr>
                <w:i/>
                <w:iCs/>
                <w:sz w:val="22"/>
                <w:szCs w:val="22"/>
              </w:rPr>
              <w:t xml:space="preserve">Poremećaji gastrointestinalnog sistema  </w:t>
            </w:r>
          </w:p>
          <w:p w:rsidR="008C1B08" w:rsidRDefault="00F35B20">
            <w:pPr>
              <w:autoSpaceDE w:val="0"/>
              <w:autoSpaceDN w:val="0"/>
              <w:adjustRightInd w:val="0"/>
              <w:rPr>
                <w:sz w:val="22"/>
                <w:szCs w:val="22"/>
                <w:lang w:val="fr-FR"/>
              </w:rPr>
            </w:pPr>
            <w:r>
              <w:rPr>
                <w:sz w:val="22"/>
                <w:szCs w:val="22"/>
                <w:lang w:val="fr-FR"/>
              </w:rPr>
              <w:t xml:space="preserve">Često: Abdominalna bol, mučnina, dijareja, dispepsija  </w:t>
            </w:r>
          </w:p>
          <w:p w:rsidR="008C1B08" w:rsidRDefault="00F35B20">
            <w:pPr>
              <w:autoSpaceDE w:val="0"/>
              <w:autoSpaceDN w:val="0"/>
              <w:adjustRightInd w:val="0"/>
              <w:rPr>
                <w:sz w:val="22"/>
                <w:szCs w:val="22"/>
                <w:lang w:val="fr-FR"/>
              </w:rPr>
            </w:pPr>
            <w:r>
              <w:rPr>
                <w:sz w:val="22"/>
                <w:szCs w:val="22"/>
                <w:lang w:val="fr-FR"/>
              </w:rPr>
              <w:t>Povremeno: Konstipacija, dentalna bol, suva usta, flatulencija, gastritis, povraćanje, opstipacija</w:t>
            </w:r>
          </w:p>
          <w:p w:rsidR="008C1B08" w:rsidRDefault="00F35B20">
            <w:pPr>
              <w:autoSpaceDE w:val="0"/>
              <w:autoSpaceDN w:val="0"/>
              <w:adjustRightInd w:val="0"/>
              <w:rPr>
                <w:sz w:val="22"/>
                <w:szCs w:val="22"/>
                <w:lang w:val="fr-FR"/>
              </w:rPr>
            </w:pPr>
            <w:r>
              <w:rPr>
                <w:sz w:val="22"/>
                <w:szCs w:val="22"/>
                <w:lang w:val="fr-FR"/>
              </w:rPr>
              <w:t>Nepoznato: Pankreatitis</w:t>
            </w:r>
          </w:p>
          <w:p w:rsidR="008C1B08" w:rsidRDefault="008C1B08">
            <w:pPr>
              <w:autoSpaceDE w:val="0"/>
              <w:autoSpaceDN w:val="0"/>
              <w:adjustRightInd w:val="0"/>
              <w:rPr>
                <w:sz w:val="22"/>
                <w:szCs w:val="22"/>
                <w:lang w:val="fr-FR"/>
              </w:rPr>
            </w:pPr>
          </w:p>
          <w:p w:rsidR="008C1B08" w:rsidRDefault="00F35B20">
            <w:pPr>
              <w:autoSpaceDE w:val="0"/>
              <w:autoSpaceDN w:val="0"/>
              <w:adjustRightInd w:val="0"/>
              <w:rPr>
                <w:i/>
                <w:iCs/>
                <w:sz w:val="22"/>
                <w:szCs w:val="22"/>
              </w:rPr>
            </w:pPr>
            <w:r>
              <w:rPr>
                <w:i/>
                <w:iCs/>
                <w:sz w:val="22"/>
                <w:szCs w:val="22"/>
              </w:rPr>
              <w:t xml:space="preserve">Opšti poremećaji i reakcije na  mjestu primjene </w:t>
            </w:r>
          </w:p>
          <w:p w:rsidR="008C1B08" w:rsidRDefault="00F35B20">
            <w:pPr>
              <w:autoSpaceDE w:val="0"/>
              <w:autoSpaceDN w:val="0"/>
              <w:adjustRightInd w:val="0"/>
              <w:rPr>
                <w:sz w:val="22"/>
                <w:szCs w:val="22"/>
                <w:lang w:val="de-AT"/>
              </w:rPr>
            </w:pPr>
            <w:r>
              <w:rPr>
                <w:sz w:val="22"/>
                <w:szCs w:val="22"/>
                <w:lang w:val="de-AT"/>
              </w:rPr>
              <w:t xml:space="preserve">Često: Astenija, umor, bol u grudima </w:t>
            </w:r>
          </w:p>
          <w:p w:rsidR="008C1B08" w:rsidRDefault="00F35B20">
            <w:pPr>
              <w:autoSpaceDE w:val="0"/>
              <w:autoSpaceDN w:val="0"/>
              <w:adjustRightInd w:val="0"/>
              <w:rPr>
                <w:sz w:val="22"/>
                <w:szCs w:val="22"/>
                <w:lang w:val="de-AT"/>
              </w:rPr>
            </w:pPr>
            <w:r>
              <w:rPr>
                <w:sz w:val="22"/>
                <w:szCs w:val="22"/>
                <w:lang w:val="de-AT"/>
              </w:rPr>
              <w:t xml:space="preserve">Povremeno: Edem lica, edem, groznica </w:t>
            </w:r>
          </w:p>
          <w:p w:rsidR="008C1B08" w:rsidRDefault="00F35B20">
            <w:pPr>
              <w:autoSpaceDE w:val="0"/>
              <w:autoSpaceDN w:val="0"/>
              <w:adjustRightInd w:val="0"/>
              <w:rPr>
                <w:sz w:val="22"/>
                <w:szCs w:val="22"/>
                <w:lang w:val="sl-SI" w:eastAsia="sl-SI"/>
              </w:rPr>
            </w:pPr>
            <w:r>
              <w:rPr>
                <w:sz w:val="22"/>
                <w:szCs w:val="22"/>
                <w:lang w:val="de-AT"/>
              </w:rPr>
              <w:t xml:space="preserve">Nepoznato: </w:t>
            </w:r>
            <w:r>
              <w:rPr>
                <w:sz w:val="22"/>
                <w:szCs w:val="22"/>
                <w:lang w:val="sl-SI" w:eastAsia="sl-SI"/>
              </w:rPr>
              <w:t>Simptomi slični gripu, slabost</w:t>
            </w:r>
          </w:p>
          <w:p w:rsidR="008C1B08" w:rsidRDefault="008C1B08">
            <w:pPr>
              <w:autoSpaceDE w:val="0"/>
              <w:autoSpaceDN w:val="0"/>
              <w:adjustRightInd w:val="0"/>
              <w:rPr>
                <w:i/>
                <w:iCs/>
                <w:sz w:val="22"/>
                <w:szCs w:val="22"/>
              </w:rPr>
            </w:pPr>
          </w:p>
          <w:p w:rsidR="008C1B08" w:rsidRDefault="00F35B20">
            <w:pPr>
              <w:autoSpaceDE w:val="0"/>
              <w:autoSpaceDN w:val="0"/>
              <w:adjustRightInd w:val="0"/>
              <w:rPr>
                <w:i/>
                <w:iCs/>
                <w:sz w:val="22"/>
                <w:szCs w:val="22"/>
              </w:rPr>
            </w:pPr>
            <w:r>
              <w:rPr>
                <w:i/>
                <w:iCs/>
                <w:sz w:val="22"/>
                <w:szCs w:val="22"/>
              </w:rPr>
              <w:t>Hepatobilijarne bolesti</w:t>
            </w:r>
          </w:p>
          <w:p w:rsidR="008C1B08" w:rsidRDefault="00F35B20">
            <w:pPr>
              <w:autoSpaceDE w:val="0"/>
              <w:autoSpaceDN w:val="0"/>
              <w:adjustRightInd w:val="0"/>
              <w:rPr>
                <w:sz w:val="22"/>
                <w:szCs w:val="22"/>
              </w:rPr>
            </w:pPr>
            <w:r>
              <w:rPr>
                <w:sz w:val="22"/>
                <w:szCs w:val="22"/>
              </w:rPr>
              <w:t xml:space="preserve">Nepoznato: Abnormalnosti jetrene funkcije </w:t>
            </w:r>
          </w:p>
          <w:p w:rsidR="008C1B08" w:rsidRDefault="008C1B08">
            <w:pPr>
              <w:autoSpaceDE w:val="0"/>
              <w:autoSpaceDN w:val="0"/>
              <w:adjustRightInd w:val="0"/>
              <w:rPr>
                <w:i/>
                <w:iCs/>
                <w:sz w:val="22"/>
                <w:szCs w:val="22"/>
              </w:rPr>
            </w:pPr>
          </w:p>
          <w:p w:rsidR="008C1B08" w:rsidRDefault="00F35B20">
            <w:pPr>
              <w:autoSpaceDE w:val="0"/>
              <w:autoSpaceDN w:val="0"/>
              <w:adjustRightInd w:val="0"/>
              <w:rPr>
                <w:i/>
                <w:iCs/>
                <w:sz w:val="22"/>
                <w:szCs w:val="22"/>
              </w:rPr>
            </w:pPr>
            <w:r>
              <w:rPr>
                <w:i/>
                <w:iCs/>
                <w:sz w:val="22"/>
                <w:szCs w:val="22"/>
              </w:rPr>
              <w:t xml:space="preserve">Poremećaji imunološkog sistema </w:t>
            </w:r>
          </w:p>
          <w:p w:rsidR="008C1B08" w:rsidRDefault="00F35B20">
            <w:pPr>
              <w:autoSpaceDE w:val="0"/>
              <w:autoSpaceDN w:val="0"/>
              <w:adjustRightInd w:val="0"/>
              <w:jc w:val="both"/>
              <w:rPr>
                <w:sz w:val="22"/>
                <w:szCs w:val="22"/>
              </w:rPr>
            </w:pPr>
            <w:r>
              <w:rPr>
                <w:sz w:val="22"/>
                <w:szCs w:val="22"/>
              </w:rPr>
              <w:t>Rijetko: Preosjetljivost: Anafilaktička reakcija; angioedem, uključujući oticanje grkljana i glotisa koji uzrokuje opstrukciju disajnih puteva i/ili oticanje lica, usana, ždrijela i/ili jezika (kod pojedinih pacijenata angioedem je prijavljen u prošlosti prilikom primjene drugih ljekova, uključujući ACE inhibitore)</w:t>
            </w:r>
          </w:p>
          <w:p w:rsidR="008C1B08" w:rsidRDefault="008C1B08">
            <w:pPr>
              <w:autoSpaceDE w:val="0"/>
              <w:autoSpaceDN w:val="0"/>
              <w:adjustRightInd w:val="0"/>
              <w:rPr>
                <w:sz w:val="22"/>
                <w:szCs w:val="22"/>
              </w:rPr>
            </w:pPr>
          </w:p>
          <w:p w:rsidR="008C1B08" w:rsidRDefault="00F35B20">
            <w:pPr>
              <w:autoSpaceDE w:val="0"/>
              <w:autoSpaceDN w:val="0"/>
              <w:adjustRightInd w:val="0"/>
              <w:rPr>
                <w:i/>
                <w:iCs/>
                <w:sz w:val="22"/>
                <w:szCs w:val="22"/>
              </w:rPr>
            </w:pPr>
            <w:r>
              <w:rPr>
                <w:i/>
                <w:iCs/>
                <w:sz w:val="22"/>
                <w:szCs w:val="22"/>
              </w:rPr>
              <w:t xml:space="preserve">Poremećaji metabolizma i ishrane </w:t>
            </w:r>
          </w:p>
          <w:p w:rsidR="008C1B08" w:rsidRDefault="00F35B20">
            <w:pPr>
              <w:autoSpaceDE w:val="0"/>
              <w:autoSpaceDN w:val="0"/>
              <w:adjustRightInd w:val="0"/>
              <w:rPr>
                <w:sz w:val="22"/>
                <w:szCs w:val="22"/>
              </w:rPr>
            </w:pPr>
            <w:r>
              <w:rPr>
                <w:sz w:val="22"/>
                <w:szCs w:val="22"/>
              </w:rPr>
              <w:t xml:space="preserve">Povremeno: Anoreksija, giht </w:t>
            </w:r>
          </w:p>
          <w:p w:rsidR="008C1B08" w:rsidRDefault="008C1B08">
            <w:pPr>
              <w:autoSpaceDE w:val="0"/>
              <w:autoSpaceDN w:val="0"/>
              <w:adjustRightInd w:val="0"/>
              <w:rPr>
                <w:i/>
                <w:iCs/>
                <w:sz w:val="22"/>
                <w:szCs w:val="22"/>
              </w:rPr>
            </w:pPr>
          </w:p>
          <w:p w:rsidR="008C1B08" w:rsidRDefault="00F35B20">
            <w:pPr>
              <w:autoSpaceDE w:val="0"/>
              <w:autoSpaceDN w:val="0"/>
              <w:adjustRightInd w:val="0"/>
              <w:rPr>
                <w:i/>
                <w:iCs/>
                <w:sz w:val="22"/>
                <w:szCs w:val="22"/>
              </w:rPr>
            </w:pPr>
            <w:r>
              <w:rPr>
                <w:i/>
                <w:iCs/>
                <w:sz w:val="22"/>
                <w:szCs w:val="22"/>
              </w:rPr>
              <w:t xml:space="preserve">Poremećaji mišićnokoštanog i vezivnog tkiva  </w:t>
            </w:r>
          </w:p>
          <w:p w:rsidR="008C1B08" w:rsidRDefault="00F35B20">
            <w:pPr>
              <w:autoSpaceDE w:val="0"/>
              <w:autoSpaceDN w:val="0"/>
              <w:adjustRightInd w:val="0"/>
              <w:rPr>
                <w:sz w:val="22"/>
                <w:szCs w:val="22"/>
              </w:rPr>
            </w:pPr>
            <w:r>
              <w:rPr>
                <w:sz w:val="22"/>
                <w:szCs w:val="22"/>
              </w:rPr>
              <w:t xml:space="preserve">Često: Mišićni grčevi, bol u leđima, bol u nozi, mialgija  </w:t>
            </w:r>
          </w:p>
          <w:p w:rsidR="008C1B08" w:rsidRDefault="00F35B20">
            <w:pPr>
              <w:autoSpaceDE w:val="0"/>
              <w:autoSpaceDN w:val="0"/>
              <w:adjustRightInd w:val="0"/>
              <w:jc w:val="both"/>
              <w:rPr>
                <w:sz w:val="22"/>
                <w:szCs w:val="22"/>
              </w:rPr>
            </w:pPr>
            <w:r>
              <w:rPr>
                <w:sz w:val="22"/>
                <w:szCs w:val="22"/>
              </w:rPr>
              <w:t>Povremeno: Bol u ruci, oticanje zglobova, bol u koljenu, mišićnokoštana bol, bol u ramenu, ukočenost, artralgija,</w:t>
            </w:r>
          </w:p>
          <w:p w:rsidR="008C1B08" w:rsidRDefault="00F35B20">
            <w:pPr>
              <w:autoSpaceDE w:val="0"/>
              <w:autoSpaceDN w:val="0"/>
              <w:adjustRightInd w:val="0"/>
              <w:jc w:val="both"/>
              <w:rPr>
                <w:sz w:val="22"/>
                <w:szCs w:val="22"/>
              </w:rPr>
            </w:pPr>
            <w:r>
              <w:rPr>
                <w:sz w:val="22"/>
                <w:szCs w:val="22"/>
              </w:rPr>
              <w:lastRenderedPageBreak/>
              <w:t>artritis, koksalgija, fibromialgija, mišićna slabost</w:t>
            </w:r>
          </w:p>
          <w:p w:rsidR="008C1B08" w:rsidRDefault="00F35B20">
            <w:pPr>
              <w:autoSpaceDE w:val="0"/>
              <w:autoSpaceDN w:val="0"/>
              <w:adjustRightInd w:val="0"/>
              <w:rPr>
                <w:sz w:val="22"/>
                <w:szCs w:val="22"/>
              </w:rPr>
            </w:pPr>
            <w:r>
              <w:rPr>
                <w:sz w:val="22"/>
                <w:szCs w:val="22"/>
              </w:rPr>
              <w:t>Nepoznato:</w:t>
            </w:r>
            <w:r>
              <w:rPr>
                <w:sz w:val="22"/>
                <w:szCs w:val="22"/>
                <w:lang w:val="sl-SI" w:eastAsia="sl-SI"/>
              </w:rPr>
              <w:t xml:space="preserve"> Rabdomioliza</w:t>
            </w:r>
            <w:r>
              <w:rPr>
                <w:sz w:val="22"/>
                <w:szCs w:val="22"/>
              </w:rPr>
              <w:t xml:space="preserve">   </w:t>
            </w:r>
          </w:p>
          <w:p w:rsidR="008C1B08" w:rsidRDefault="008C1B08">
            <w:pPr>
              <w:autoSpaceDE w:val="0"/>
              <w:autoSpaceDN w:val="0"/>
              <w:adjustRightInd w:val="0"/>
              <w:rPr>
                <w:sz w:val="22"/>
                <w:szCs w:val="22"/>
              </w:rPr>
            </w:pPr>
          </w:p>
          <w:p w:rsidR="008C1B08" w:rsidRDefault="00F35B20">
            <w:pPr>
              <w:autoSpaceDE w:val="0"/>
              <w:autoSpaceDN w:val="0"/>
              <w:adjustRightInd w:val="0"/>
              <w:rPr>
                <w:i/>
                <w:iCs/>
                <w:sz w:val="22"/>
                <w:szCs w:val="22"/>
              </w:rPr>
            </w:pPr>
            <w:r>
              <w:rPr>
                <w:i/>
                <w:iCs/>
                <w:sz w:val="22"/>
                <w:szCs w:val="22"/>
              </w:rPr>
              <w:t xml:space="preserve">Poremećaji  nervnog sistema </w:t>
            </w:r>
          </w:p>
          <w:p w:rsidR="008C1B08" w:rsidRDefault="00F35B20">
            <w:pPr>
              <w:autoSpaceDE w:val="0"/>
              <w:autoSpaceDN w:val="0"/>
              <w:adjustRightInd w:val="0"/>
              <w:rPr>
                <w:sz w:val="22"/>
                <w:szCs w:val="22"/>
              </w:rPr>
            </w:pPr>
            <w:r>
              <w:rPr>
                <w:sz w:val="22"/>
                <w:szCs w:val="22"/>
              </w:rPr>
              <w:t xml:space="preserve">Često: glavobolja, </w:t>
            </w:r>
            <w:r>
              <w:rPr>
                <w:sz w:val="22"/>
              </w:rPr>
              <w:t>vrtoglavica</w:t>
            </w:r>
            <w:r>
              <w:rPr>
                <w:sz w:val="22"/>
                <w:szCs w:val="22"/>
              </w:rPr>
              <w:t xml:space="preserve">   </w:t>
            </w:r>
          </w:p>
          <w:p w:rsidR="008C1B08" w:rsidRDefault="00F35B20">
            <w:pPr>
              <w:autoSpaceDE w:val="0"/>
              <w:autoSpaceDN w:val="0"/>
              <w:adjustRightInd w:val="0"/>
              <w:rPr>
                <w:sz w:val="22"/>
                <w:szCs w:val="22"/>
              </w:rPr>
            </w:pPr>
            <w:r>
              <w:rPr>
                <w:sz w:val="22"/>
                <w:szCs w:val="22"/>
              </w:rPr>
              <w:t xml:space="preserve">Povremeno: Nervoza, parestezija, periferna neuropatija, tremor, migrena, sinkopa </w:t>
            </w:r>
          </w:p>
          <w:p w:rsidR="008C1B08" w:rsidRDefault="00F35B20">
            <w:pPr>
              <w:autoSpaceDE w:val="0"/>
              <w:autoSpaceDN w:val="0"/>
              <w:adjustRightInd w:val="0"/>
              <w:rPr>
                <w:sz w:val="22"/>
                <w:szCs w:val="22"/>
              </w:rPr>
            </w:pPr>
            <w:r>
              <w:rPr>
                <w:sz w:val="22"/>
                <w:szCs w:val="22"/>
              </w:rPr>
              <w:t>Nepoznato: Disgeuzija</w:t>
            </w:r>
          </w:p>
          <w:p w:rsidR="008C1B08" w:rsidRDefault="008C1B08">
            <w:pPr>
              <w:autoSpaceDE w:val="0"/>
              <w:autoSpaceDN w:val="0"/>
              <w:adjustRightInd w:val="0"/>
              <w:rPr>
                <w:sz w:val="22"/>
                <w:szCs w:val="22"/>
              </w:rPr>
            </w:pPr>
          </w:p>
          <w:p w:rsidR="008C1B08" w:rsidRDefault="00F35B20">
            <w:pPr>
              <w:autoSpaceDE w:val="0"/>
              <w:autoSpaceDN w:val="0"/>
              <w:adjustRightInd w:val="0"/>
              <w:rPr>
                <w:i/>
                <w:iCs/>
                <w:sz w:val="22"/>
                <w:szCs w:val="22"/>
              </w:rPr>
            </w:pPr>
            <w:r>
              <w:rPr>
                <w:i/>
                <w:iCs/>
                <w:sz w:val="22"/>
                <w:szCs w:val="22"/>
              </w:rPr>
              <w:t>Psihijatrijski poremećaji</w:t>
            </w:r>
          </w:p>
          <w:p w:rsidR="008C1B08" w:rsidRDefault="00F35B20">
            <w:pPr>
              <w:autoSpaceDE w:val="0"/>
              <w:autoSpaceDN w:val="0"/>
              <w:adjustRightInd w:val="0"/>
              <w:rPr>
                <w:sz w:val="22"/>
                <w:szCs w:val="22"/>
              </w:rPr>
            </w:pPr>
            <w:r>
              <w:rPr>
                <w:sz w:val="22"/>
                <w:szCs w:val="22"/>
              </w:rPr>
              <w:t>Često: Nesanica</w:t>
            </w:r>
          </w:p>
          <w:p w:rsidR="008C1B08" w:rsidRDefault="00F35B20">
            <w:pPr>
              <w:autoSpaceDE w:val="0"/>
              <w:autoSpaceDN w:val="0"/>
              <w:adjustRightInd w:val="0"/>
              <w:jc w:val="both"/>
              <w:rPr>
                <w:sz w:val="22"/>
                <w:szCs w:val="22"/>
              </w:rPr>
            </w:pPr>
            <w:r>
              <w:rPr>
                <w:sz w:val="22"/>
                <w:szCs w:val="22"/>
              </w:rPr>
              <w:t xml:space="preserve">Povremeno: Anksioznost, anksiozni poremećaj, panični poremećaj, konfuzija, depresija, abnormalni snovi, poremećaj spavanja, somnolencija, smanjena mogućnost pamćenja </w:t>
            </w:r>
          </w:p>
          <w:p w:rsidR="008C1B08" w:rsidRDefault="008C1B08">
            <w:pPr>
              <w:autoSpaceDE w:val="0"/>
              <w:autoSpaceDN w:val="0"/>
              <w:adjustRightInd w:val="0"/>
              <w:rPr>
                <w:sz w:val="22"/>
                <w:szCs w:val="22"/>
              </w:rPr>
            </w:pPr>
          </w:p>
          <w:p w:rsidR="008C1B08" w:rsidRDefault="00F35B20">
            <w:pPr>
              <w:autoSpaceDE w:val="0"/>
              <w:autoSpaceDN w:val="0"/>
              <w:adjustRightInd w:val="0"/>
              <w:rPr>
                <w:i/>
                <w:iCs/>
                <w:sz w:val="22"/>
                <w:szCs w:val="22"/>
              </w:rPr>
            </w:pPr>
            <w:r>
              <w:rPr>
                <w:i/>
                <w:iCs/>
                <w:sz w:val="22"/>
                <w:szCs w:val="22"/>
              </w:rPr>
              <w:t xml:space="preserve">Poremećaji bubrega i urinarnog trakta </w:t>
            </w:r>
          </w:p>
          <w:p w:rsidR="008C1B08" w:rsidRDefault="00F35B20">
            <w:pPr>
              <w:autoSpaceDE w:val="0"/>
              <w:autoSpaceDN w:val="0"/>
              <w:adjustRightInd w:val="0"/>
              <w:rPr>
                <w:sz w:val="22"/>
                <w:szCs w:val="22"/>
              </w:rPr>
            </w:pPr>
            <w:r>
              <w:rPr>
                <w:sz w:val="22"/>
                <w:szCs w:val="22"/>
              </w:rPr>
              <w:t>Često: Oštećenje bubrega, bubrežna insuficijencija</w:t>
            </w:r>
          </w:p>
          <w:p w:rsidR="008C1B08" w:rsidRDefault="00F35B20">
            <w:pPr>
              <w:autoSpaceDE w:val="0"/>
              <w:autoSpaceDN w:val="0"/>
              <w:adjustRightInd w:val="0"/>
              <w:rPr>
                <w:sz w:val="22"/>
                <w:szCs w:val="22"/>
              </w:rPr>
            </w:pPr>
            <w:r>
              <w:rPr>
                <w:sz w:val="22"/>
                <w:szCs w:val="22"/>
              </w:rPr>
              <w:t xml:space="preserve">Povremeno: Nokturija, učestalo mokrenje, infekcija urinarnog trakta </w:t>
            </w:r>
          </w:p>
          <w:p w:rsidR="008C1B08" w:rsidRDefault="008C1B08">
            <w:pPr>
              <w:autoSpaceDE w:val="0"/>
              <w:autoSpaceDN w:val="0"/>
              <w:adjustRightInd w:val="0"/>
              <w:rPr>
                <w:sz w:val="22"/>
                <w:szCs w:val="22"/>
              </w:rPr>
            </w:pPr>
          </w:p>
          <w:p w:rsidR="008C1B08" w:rsidRDefault="00F35B20">
            <w:pPr>
              <w:autoSpaceDE w:val="0"/>
              <w:autoSpaceDN w:val="0"/>
              <w:adjustRightInd w:val="0"/>
              <w:rPr>
                <w:i/>
                <w:iCs/>
                <w:sz w:val="22"/>
                <w:szCs w:val="22"/>
              </w:rPr>
            </w:pPr>
            <w:r>
              <w:rPr>
                <w:i/>
                <w:iCs/>
                <w:sz w:val="22"/>
                <w:szCs w:val="22"/>
              </w:rPr>
              <w:t xml:space="preserve">Poremećaji reproduktivnog sisteme i dojki  </w:t>
            </w:r>
          </w:p>
          <w:p w:rsidR="008C1B08" w:rsidRDefault="00F35B20">
            <w:pPr>
              <w:autoSpaceDE w:val="0"/>
              <w:autoSpaceDN w:val="0"/>
              <w:adjustRightInd w:val="0"/>
              <w:rPr>
                <w:sz w:val="22"/>
                <w:szCs w:val="22"/>
              </w:rPr>
            </w:pPr>
            <w:r>
              <w:rPr>
                <w:sz w:val="22"/>
                <w:szCs w:val="22"/>
              </w:rPr>
              <w:t xml:space="preserve">Povremeno: Smanjen libido, erektilna disfunkcija/ impotencija </w:t>
            </w:r>
          </w:p>
          <w:p w:rsidR="008C1B08" w:rsidRDefault="00F35B20">
            <w:pPr>
              <w:autoSpaceDE w:val="0"/>
              <w:autoSpaceDN w:val="0"/>
              <w:adjustRightInd w:val="0"/>
              <w:rPr>
                <w:sz w:val="22"/>
                <w:szCs w:val="22"/>
              </w:rPr>
            </w:pPr>
            <w:r>
              <w:rPr>
                <w:sz w:val="22"/>
                <w:szCs w:val="22"/>
              </w:rPr>
              <w:t xml:space="preserve">    </w:t>
            </w:r>
          </w:p>
          <w:p w:rsidR="008C1B08" w:rsidRDefault="00F35B20">
            <w:pPr>
              <w:autoSpaceDE w:val="0"/>
              <w:autoSpaceDN w:val="0"/>
              <w:adjustRightInd w:val="0"/>
              <w:rPr>
                <w:i/>
                <w:iCs/>
                <w:sz w:val="22"/>
                <w:szCs w:val="22"/>
              </w:rPr>
            </w:pPr>
            <w:r>
              <w:rPr>
                <w:i/>
                <w:iCs/>
                <w:sz w:val="22"/>
                <w:szCs w:val="22"/>
              </w:rPr>
              <w:t>Respiratorne, torakalni i medijastinalni poremećaji</w:t>
            </w:r>
          </w:p>
          <w:p w:rsidR="008C1B08" w:rsidRDefault="00F35B20">
            <w:pPr>
              <w:autoSpaceDE w:val="0"/>
              <w:autoSpaceDN w:val="0"/>
              <w:adjustRightInd w:val="0"/>
              <w:jc w:val="both"/>
              <w:rPr>
                <w:sz w:val="22"/>
                <w:szCs w:val="22"/>
              </w:rPr>
            </w:pPr>
            <w:r>
              <w:rPr>
                <w:sz w:val="22"/>
                <w:szCs w:val="22"/>
              </w:rPr>
              <w:t xml:space="preserve">Često: Kašalj, infekcija gornjeg respiratornog trakta, kongestija nosa, sinusitis, bolest sinusa </w:t>
            </w:r>
          </w:p>
          <w:p w:rsidR="008C1B08" w:rsidRDefault="00F35B20">
            <w:pPr>
              <w:autoSpaceDE w:val="0"/>
              <w:autoSpaceDN w:val="0"/>
              <w:adjustRightInd w:val="0"/>
              <w:jc w:val="both"/>
              <w:rPr>
                <w:sz w:val="22"/>
                <w:szCs w:val="22"/>
              </w:rPr>
            </w:pPr>
            <w:r>
              <w:rPr>
                <w:sz w:val="22"/>
                <w:szCs w:val="22"/>
              </w:rPr>
              <w:t xml:space="preserve">Povremeno: Nelagodnost u grlu, faringitis, laringitis, dispneja, bronhitis, epistaksa, rinitis, respiratorna kongestija  </w:t>
            </w:r>
          </w:p>
          <w:p w:rsidR="008C1B08" w:rsidRDefault="008C1B08">
            <w:pPr>
              <w:autoSpaceDE w:val="0"/>
              <w:autoSpaceDN w:val="0"/>
              <w:adjustRightInd w:val="0"/>
              <w:rPr>
                <w:sz w:val="22"/>
                <w:szCs w:val="22"/>
              </w:rPr>
            </w:pPr>
          </w:p>
          <w:p w:rsidR="008C1B08" w:rsidRDefault="00F35B20">
            <w:pPr>
              <w:autoSpaceDE w:val="0"/>
              <w:autoSpaceDN w:val="0"/>
              <w:adjustRightInd w:val="0"/>
              <w:rPr>
                <w:i/>
                <w:iCs/>
                <w:sz w:val="22"/>
                <w:szCs w:val="22"/>
              </w:rPr>
            </w:pPr>
            <w:r>
              <w:rPr>
                <w:i/>
                <w:iCs/>
                <w:sz w:val="22"/>
                <w:szCs w:val="22"/>
              </w:rPr>
              <w:t xml:space="preserve">Poremećaji kože i subkutanog tkiva   </w:t>
            </w:r>
          </w:p>
          <w:p w:rsidR="008C1B08" w:rsidRDefault="00F35B20">
            <w:pPr>
              <w:autoSpaceDE w:val="0"/>
              <w:autoSpaceDN w:val="0"/>
              <w:adjustRightInd w:val="0"/>
              <w:jc w:val="both"/>
              <w:rPr>
                <w:sz w:val="22"/>
                <w:szCs w:val="22"/>
              </w:rPr>
            </w:pPr>
            <w:r>
              <w:rPr>
                <w:sz w:val="22"/>
                <w:szCs w:val="22"/>
              </w:rPr>
              <w:t>Povremeno: Alopecija, dermatitis, suva koža, eritem, navala crvenila, fotosenzitivnost, pruritus, osip, urtikarija, znojenje</w:t>
            </w:r>
          </w:p>
          <w:p w:rsidR="008C1B08" w:rsidRDefault="008C1B08">
            <w:pPr>
              <w:autoSpaceDE w:val="0"/>
              <w:autoSpaceDN w:val="0"/>
              <w:adjustRightInd w:val="0"/>
              <w:rPr>
                <w:sz w:val="22"/>
                <w:szCs w:val="22"/>
              </w:rPr>
            </w:pPr>
          </w:p>
          <w:p w:rsidR="008C1B08" w:rsidRDefault="00F35B20">
            <w:pPr>
              <w:autoSpaceDE w:val="0"/>
              <w:autoSpaceDN w:val="0"/>
              <w:adjustRightInd w:val="0"/>
              <w:rPr>
                <w:i/>
                <w:iCs/>
                <w:sz w:val="22"/>
                <w:szCs w:val="22"/>
              </w:rPr>
            </w:pPr>
            <w:r>
              <w:rPr>
                <w:i/>
                <w:iCs/>
                <w:sz w:val="22"/>
                <w:szCs w:val="22"/>
              </w:rPr>
              <w:t xml:space="preserve">Vaskularni poremećaji   </w:t>
            </w:r>
          </w:p>
          <w:p w:rsidR="008C1B08" w:rsidRDefault="00F35B20">
            <w:pPr>
              <w:autoSpaceDE w:val="0"/>
              <w:autoSpaceDN w:val="0"/>
              <w:adjustRightInd w:val="0"/>
              <w:rPr>
                <w:sz w:val="22"/>
                <w:szCs w:val="22"/>
              </w:rPr>
            </w:pPr>
            <w:r>
              <w:rPr>
                <w:sz w:val="22"/>
                <w:szCs w:val="22"/>
              </w:rPr>
              <w:t xml:space="preserve">Povremeno: Vaskulitis  </w:t>
            </w:r>
          </w:p>
          <w:p w:rsidR="008C1B08" w:rsidRDefault="00F35B20">
            <w:pPr>
              <w:autoSpaceDE w:val="0"/>
              <w:autoSpaceDN w:val="0"/>
              <w:adjustRightInd w:val="0"/>
              <w:rPr>
                <w:sz w:val="22"/>
                <w:szCs w:val="22"/>
              </w:rPr>
            </w:pPr>
            <w:r>
              <w:rPr>
                <w:sz w:val="22"/>
                <w:szCs w:val="22"/>
              </w:rPr>
              <w:t>Nepoznato: Dozno zavisni ortostatski efekti</w:t>
            </w:r>
          </w:p>
          <w:p w:rsidR="008C1B08" w:rsidRDefault="008C1B08">
            <w:pPr>
              <w:autoSpaceDE w:val="0"/>
              <w:autoSpaceDN w:val="0"/>
              <w:adjustRightInd w:val="0"/>
              <w:rPr>
                <w:sz w:val="22"/>
                <w:szCs w:val="22"/>
                <w:lang w:val="fr-FR"/>
              </w:rPr>
            </w:pPr>
          </w:p>
          <w:p w:rsidR="008C1B08" w:rsidRDefault="00F35B20">
            <w:pPr>
              <w:autoSpaceDE w:val="0"/>
              <w:autoSpaceDN w:val="0"/>
              <w:adjustRightInd w:val="0"/>
              <w:rPr>
                <w:i/>
                <w:iCs/>
                <w:sz w:val="22"/>
                <w:szCs w:val="22"/>
                <w:lang w:val="fr-FR"/>
              </w:rPr>
            </w:pPr>
            <w:r>
              <w:rPr>
                <w:i/>
                <w:iCs/>
                <w:sz w:val="22"/>
                <w:szCs w:val="22"/>
                <w:lang w:val="fr-FR"/>
              </w:rPr>
              <w:t xml:space="preserve">Ispitivanja  </w:t>
            </w:r>
          </w:p>
          <w:p w:rsidR="008C1B08" w:rsidRDefault="00F35B20">
            <w:pPr>
              <w:autoSpaceDE w:val="0"/>
              <w:autoSpaceDN w:val="0"/>
              <w:adjustRightInd w:val="0"/>
              <w:rPr>
                <w:sz w:val="22"/>
                <w:szCs w:val="22"/>
                <w:lang w:val="fr-FR"/>
              </w:rPr>
            </w:pPr>
            <w:r>
              <w:rPr>
                <w:sz w:val="22"/>
                <w:szCs w:val="22"/>
                <w:lang w:val="fr-FR"/>
              </w:rPr>
              <w:t xml:space="preserve">Često: Hiperkalemija, blago sniženje hematokrita i hemoglobina, </w:t>
            </w:r>
            <w:r>
              <w:rPr>
                <w:sz w:val="22"/>
                <w:szCs w:val="22"/>
                <w:lang w:val="sl-SI" w:eastAsia="sl-SI"/>
              </w:rPr>
              <w:t>hipoglikemija</w:t>
            </w:r>
            <w:r>
              <w:rPr>
                <w:sz w:val="22"/>
                <w:szCs w:val="22"/>
                <w:lang w:val="fr-FR"/>
              </w:rPr>
              <w:t xml:space="preserve"> </w:t>
            </w:r>
          </w:p>
          <w:p w:rsidR="008C1B08" w:rsidRDefault="00F35B20">
            <w:pPr>
              <w:autoSpaceDE w:val="0"/>
              <w:autoSpaceDN w:val="0"/>
              <w:adjustRightInd w:val="0"/>
              <w:rPr>
                <w:sz w:val="22"/>
                <w:szCs w:val="22"/>
              </w:rPr>
            </w:pPr>
            <w:r>
              <w:rPr>
                <w:sz w:val="22"/>
                <w:szCs w:val="22"/>
              </w:rPr>
              <w:t xml:space="preserve">Povremeno: Blago povećanje serumskih nivoa uree i kreatinina </w:t>
            </w:r>
          </w:p>
          <w:p w:rsidR="008C1B08" w:rsidRDefault="00F35B20">
            <w:pPr>
              <w:autoSpaceDE w:val="0"/>
              <w:autoSpaceDN w:val="0"/>
              <w:adjustRightInd w:val="0"/>
              <w:rPr>
                <w:sz w:val="22"/>
                <w:szCs w:val="22"/>
              </w:rPr>
            </w:pPr>
            <w:r>
              <w:rPr>
                <w:sz w:val="22"/>
                <w:szCs w:val="22"/>
              </w:rPr>
              <w:t xml:space="preserve">Veoma rijetko: Povećanje jetrenih enzima i bilirubina </w:t>
            </w:r>
          </w:p>
          <w:p w:rsidR="008C1B08" w:rsidRDefault="00F35B20">
            <w:pPr>
              <w:autoSpaceDE w:val="0"/>
              <w:autoSpaceDN w:val="0"/>
              <w:adjustRightInd w:val="0"/>
              <w:rPr>
                <w:sz w:val="22"/>
                <w:szCs w:val="22"/>
              </w:rPr>
            </w:pPr>
            <w:r>
              <w:rPr>
                <w:sz w:val="22"/>
                <w:szCs w:val="22"/>
              </w:rPr>
              <w:t xml:space="preserve">Nepoznato: </w:t>
            </w:r>
            <w:r>
              <w:rPr>
                <w:sz w:val="22"/>
                <w:szCs w:val="22"/>
                <w:lang w:val="sl-SI" w:eastAsia="sl-SI"/>
              </w:rPr>
              <w:t>Hiponatremija</w:t>
            </w:r>
          </w:p>
          <w:p w:rsidR="008C1B08" w:rsidRDefault="008C1B08">
            <w:pPr>
              <w:autoSpaceDE w:val="0"/>
              <w:autoSpaceDN w:val="0"/>
              <w:adjustRightInd w:val="0"/>
              <w:rPr>
                <w:sz w:val="22"/>
                <w:szCs w:val="22"/>
              </w:rPr>
            </w:pPr>
          </w:p>
          <w:p w:rsidR="008C1B08" w:rsidRDefault="00F35B20">
            <w:pPr>
              <w:autoSpaceDE w:val="0"/>
              <w:autoSpaceDN w:val="0"/>
              <w:adjustRightInd w:val="0"/>
              <w:rPr>
                <w:sz w:val="22"/>
                <w:szCs w:val="22"/>
                <w:u w:val="single"/>
              </w:rPr>
            </w:pPr>
            <w:r>
              <w:rPr>
                <w:sz w:val="22"/>
                <w:szCs w:val="22"/>
                <w:u w:val="single"/>
              </w:rPr>
              <w:t xml:space="preserve">Hidrohlortiazid  </w:t>
            </w:r>
          </w:p>
          <w:p w:rsidR="008C1B08" w:rsidRDefault="008C1B08">
            <w:pPr>
              <w:autoSpaceDE w:val="0"/>
              <w:autoSpaceDN w:val="0"/>
              <w:adjustRightInd w:val="0"/>
              <w:rPr>
                <w:sz w:val="22"/>
                <w:szCs w:val="22"/>
                <w:u w:val="single"/>
              </w:rPr>
            </w:pPr>
          </w:p>
          <w:p w:rsidR="008C1B08" w:rsidRDefault="00F35B20">
            <w:pPr>
              <w:autoSpaceDE w:val="0"/>
              <w:autoSpaceDN w:val="0"/>
              <w:adjustRightInd w:val="0"/>
              <w:rPr>
                <w:i/>
                <w:iCs/>
                <w:sz w:val="22"/>
                <w:szCs w:val="22"/>
              </w:rPr>
            </w:pPr>
            <w:r>
              <w:rPr>
                <w:i/>
                <w:iCs/>
                <w:sz w:val="22"/>
                <w:szCs w:val="22"/>
              </w:rPr>
              <w:t>Neoplazme - benigne, maligne i neodređene (uključujući ciste i polipe)</w:t>
            </w:r>
          </w:p>
          <w:p w:rsidR="008C1B08" w:rsidRDefault="00F35B20">
            <w:pPr>
              <w:autoSpaceDE w:val="0"/>
              <w:autoSpaceDN w:val="0"/>
              <w:adjustRightInd w:val="0"/>
              <w:rPr>
                <w:sz w:val="22"/>
                <w:szCs w:val="22"/>
                <w:vertAlign w:val="superscript"/>
              </w:rPr>
            </w:pPr>
            <w:r>
              <w:rPr>
                <w:sz w:val="22"/>
                <w:szCs w:val="22"/>
              </w:rPr>
              <w:t>Nepoznato: nemelanomski karcinom kože (bazocelularni karcinom i planocelularni karcinom)</w:t>
            </w:r>
            <w:r>
              <w:rPr>
                <w:sz w:val="22"/>
                <w:szCs w:val="22"/>
                <w:vertAlign w:val="superscript"/>
              </w:rPr>
              <w:t>1</w:t>
            </w:r>
          </w:p>
          <w:p w:rsidR="008C1B08" w:rsidRDefault="008C1B08">
            <w:pPr>
              <w:autoSpaceDE w:val="0"/>
              <w:autoSpaceDN w:val="0"/>
              <w:adjustRightInd w:val="0"/>
              <w:rPr>
                <w:sz w:val="22"/>
                <w:szCs w:val="22"/>
                <w:lang w:val="sl-SI" w:eastAsia="sl-SI"/>
              </w:rPr>
            </w:pPr>
          </w:p>
          <w:p w:rsidR="008C1B08" w:rsidRDefault="00F35B20">
            <w:pPr>
              <w:autoSpaceDE w:val="0"/>
              <w:autoSpaceDN w:val="0"/>
              <w:adjustRightInd w:val="0"/>
              <w:rPr>
                <w:i/>
                <w:iCs/>
                <w:sz w:val="22"/>
                <w:szCs w:val="22"/>
                <w:lang w:val="sl-SI"/>
              </w:rPr>
            </w:pPr>
            <w:r>
              <w:rPr>
                <w:i/>
                <w:iCs/>
                <w:sz w:val="22"/>
                <w:szCs w:val="22"/>
                <w:lang w:val="sl-SI"/>
              </w:rPr>
              <w:t xml:space="preserve">Poremećaji krvi i limfnog sistema  </w:t>
            </w:r>
          </w:p>
          <w:p w:rsidR="008C1B08" w:rsidRDefault="00F35B20">
            <w:pPr>
              <w:autoSpaceDE w:val="0"/>
              <w:autoSpaceDN w:val="0"/>
              <w:adjustRightInd w:val="0"/>
              <w:rPr>
                <w:sz w:val="22"/>
                <w:szCs w:val="22"/>
                <w:lang w:val="sl-SI"/>
              </w:rPr>
            </w:pPr>
            <w:r>
              <w:rPr>
                <w:sz w:val="22"/>
                <w:szCs w:val="22"/>
                <w:lang w:val="sl-SI"/>
              </w:rPr>
              <w:t xml:space="preserve">Povremeno: Agranulocitoza, aplastična anemija, hemolitička anemija, leukopenija, purpura, trombocitopenija   </w:t>
            </w:r>
          </w:p>
          <w:p w:rsidR="008C1B08" w:rsidRDefault="008C1B08">
            <w:pPr>
              <w:autoSpaceDE w:val="0"/>
              <w:autoSpaceDN w:val="0"/>
              <w:adjustRightInd w:val="0"/>
              <w:rPr>
                <w:sz w:val="22"/>
                <w:szCs w:val="22"/>
                <w:lang w:val="sl-SI"/>
              </w:rPr>
            </w:pPr>
          </w:p>
          <w:p w:rsidR="008C1B08" w:rsidRDefault="00F35B20">
            <w:pPr>
              <w:autoSpaceDE w:val="0"/>
              <w:autoSpaceDN w:val="0"/>
              <w:adjustRightInd w:val="0"/>
              <w:rPr>
                <w:i/>
                <w:iCs/>
                <w:sz w:val="22"/>
                <w:szCs w:val="22"/>
                <w:lang w:val="sl-SI"/>
              </w:rPr>
            </w:pPr>
            <w:r>
              <w:rPr>
                <w:i/>
                <w:iCs/>
                <w:sz w:val="22"/>
                <w:szCs w:val="22"/>
                <w:lang w:val="sl-SI"/>
              </w:rPr>
              <w:t xml:space="preserve">Poremećaji imunološkog sistema   </w:t>
            </w:r>
          </w:p>
          <w:p w:rsidR="008C1B08" w:rsidRDefault="00F35B20">
            <w:pPr>
              <w:autoSpaceDE w:val="0"/>
              <w:autoSpaceDN w:val="0"/>
              <w:adjustRightInd w:val="0"/>
              <w:rPr>
                <w:sz w:val="22"/>
                <w:szCs w:val="22"/>
                <w:lang w:val="sl-SI"/>
              </w:rPr>
            </w:pPr>
            <w:r>
              <w:rPr>
                <w:sz w:val="22"/>
                <w:szCs w:val="22"/>
                <w:lang w:val="sl-SI"/>
              </w:rPr>
              <w:t xml:space="preserve">Rijetko: Anafilaktička reakcija     </w:t>
            </w:r>
          </w:p>
          <w:p w:rsidR="008C1B08" w:rsidRDefault="008C1B08">
            <w:pPr>
              <w:autoSpaceDE w:val="0"/>
              <w:autoSpaceDN w:val="0"/>
              <w:adjustRightInd w:val="0"/>
              <w:rPr>
                <w:sz w:val="22"/>
                <w:szCs w:val="22"/>
                <w:lang w:val="sl-SI"/>
              </w:rPr>
            </w:pPr>
          </w:p>
          <w:p w:rsidR="008C1B08" w:rsidRDefault="00F35B20">
            <w:pPr>
              <w:autoSpaceDE w:val="0"/>
              <w:autoSpaceDN w:val="0"/>
              <w:adjustRightInd w:val="0"/>
              <w:rPr>
                <w:i/>
                <w:iCs/>
                <w:sz w:val="22"/>
                <w:szCs w:val="22"/>
                <w:lang w:val="sl-SI"/>
              </w:rPr>
            </w:pPr>
            <w:r>
              <w:rPr>
                <w:i/>
                <w:iCs/>
                <w:sz w:val="22"/>
                <w:szCs w:val="22"/>
                <w:lang w:val="sl-SI"/>
              </w:rPr>
              <w:t xml:space="preserve">Poremećaji metabolizma i ishrane    </w:t>
            </w:r>
          </w:p>
          <w:p w:rsidR="008C1B08" w:rsidRDefault="00F35B20">
            <w:pPr>
              <w:autoSpaceDE w:val="0"/>
              <w:autoSpaceDN w:val="0"/>
              <w:adjustRightInd w:val="0"/>
              <w:rPr>
                <w:sz w:val="22"/>
                <w:szCs w:val="22"/>
                <w:lang w:val="sl-SI"/>
              </w:rPr>
            </w:pPr>
            <w:r>
              <w:rPr>
                <w:sz w:val="22"/>
                <w:szCs w:val="22"/>
                <w:lang w:val="sl-SI"/>
              </w:rPr>
              <w:t xml:space="preserve">Povremeno: Anoreksija, hiperglikemija, hiperurikemija, hipokalemija, hiponatremija </w:t>
            </w:r>
          </w:p>
          <w:p w:rsidR="008C1B08" w:rsidRDefault="008C1B08">
            <w:pPr>
              <w:autoSpaceDE w:val="0"/>
              <w:autoSpaceDN w:val="0"/>
              <w:adjustRightInd w:val="0"/>
              <w:rPr>
                <w:sz w:val="22"/>
                <w:szCs w:val="22"/>
                <w:lang w:val="sl-SI"/>
              </w:rPr>
            </w:pPr>
          </w:p>
          <w:p w:rsidR="008C1B08" w:rsidRDefault="00F35B20">
            <w:pPr>
              <w:autoSpaceDE w:val="0"/>
              <w:autoSpaceDN w:val="0"/>
              <w:adjustRightInd w:val="0"/>
              <w:rPr>
                <w:i/>
                <w:iCs/>
                <w:sz w:val="22"/>
                <w:szCs w:val="22"/>
                <w:lang w:val="sl-SI"/>
              </w:rPr>
            </w:pPr>
            <w:r>
              <w:rPr>
                <w:i/>
                <w:iCs/>
                <w:sz w:val="22"/>
                <w:szCs w:val="22"/>
                <w:lang w:val="sl-SI"/>
              </w:rPr>
              <w:lastRenderedPageBreak/>
              <w:t>Psihijatrijski poremećaji</w:t>
            </w:r>
          </w:p>
          <w:p w:rsidR="008C1B08" w:rsidRDefault="00F35B20">
            <w:pPr>
              <w:autoSpaceDE w:val="0"/>
              <w:autoSpaceDN w:val="0"/>
              <w:adjustRightInd w:val="0"/>
              <w:rPr>
                <w:sz w:val="22"/>
                <w:szCs w:val="22"/>
                <w:lang w:val="sl-SI"/>
              </w:rPr>
            </w:pPr>
            <w:r>
              <w:rPr>
                <w:sz w:val="22"/>
                <w:szCs w:val="22"/>
                <w:lang w:val="sl-SI"/>
              </w:rPr>
              <w:t xml:space="preserve">Povremeno: Nesanica   </w:t>
            </w:r>
          </w:p>
          <w:p w:rsidR="008C1B08" w:rsidRDefault="008C1B08">
            <w:pPr>
              <w:autoSpaceDE w:val="0"/>
              <w:autoSpaceDN w:val="0"/>
              <w:adjustRightInd w:val="0"/>
              <w:rPr>
                <w:sz w:val="22"/>
                <w:szCs w:val="22"/>
                <w:lang w:val="sl-SI"/>
              </w:rPr>
            </w:pPr>
          </w:p>
          <w:p w:rsidR="008C1B08" w:rsidRDefault="00F35B20">
            <w:pPr>
              <w:autoSpaceDE w:val="0"/>
              <w:autoSpaceDN w:val="0"/>
              <w:adjustRightInd w:val="0"/>
              <w:rPr>
                <w:i/>
                <w:iCs/>
                <w:sz w:val="22"/>
                <w:szCs w:val="22"/>
                <w:lang w:val="sl-SI"/>
              </w:rPr>
            </w:pPr>
            <w:r>
              <w:rPr>
                <w:i/>
                <w:iCs/>
                <w:sz w:val="22"/>
                <w:szCs w:val="22"/>
                <w:lang w:val="sl-SI"/>
              </w:rPr>
              <w:t xml:space="preserve">Poremećaji nervnog sistema   </w:t>
            </w:r>
          </w:p>
          <w:p w:rsidR="008C1B08" w:rsidRDefault="00F35B20">
            <w:pPr>
              <w:autoSpaceDE w:val="0"/>
              <w:autoSpaceDN w:val="0"/>
              <w:adjustRightInd w:val="0"/>
              <w:rPr>
                <w:sz w:val="22"/>
                <w:szCs w:val="22"/>
                <w:lang w:val="sl-SI"/>
              </w:rPr>
            </w:pPr>
            <w:r>
              <w:rPr>
                <w:sz w:val="22"/>
                <w:szCs w:val="22"/>
                <w:lang w:val="sl-SI"/>
              </w:rPr>
              <w:t xml:space="preserve">Često: Cefalalgija  </w:t>
            </w:r>
          </w:p>
          <w:p w:rsidR="008C1B08" w:rsidRDefault="008C1B08">
            <w:pPr>
              <w:autoSpaceDE w:val="0"/>
              <w:autoSpaceDN w:val="0"/>
              <w:adjustRightInd w:val="0"/>
              <w:rPr>
                <w:sz w:val="22"/>
                <w:szCs w:val="22"/>
                <w:lang w:val="sl-SI"/>
              </w:rPr>
            </w:pPr>
          </w:p>
          <w:p w:rsidR="008C1B08" w:rsidRDefault="00F35B20">
            <w:pPr>
              <w:autoSpaceDE w:val="0"/>
              <w:autoSpaceDN w:val="0"/>
              <w:adjustRightInd w:val="0"/>
              <w:rPr>
                <w:i/>
                <w:iCs/>
                <w:sz w:val="22"/>
                <w:szCs w:val="22"/>
                <w:lang w:val="sl-SI"/>
              </w:rPr>
            </w:pPr>
            <w:r>
              <w:rPr>
                <w:i/>
                <w:iCs/>
                <w:sz w:val="22"/>
                <w:szCs w:val="22"/>
                <w:lang w:val="sl-SI"/>
              </w:rPr>
              <w:t xml:space="preserve">Očni poremećaji   </w:t>
            </w:r>
          </w:p>
          <w:p w:rsidR="008C1B08" w:rsidRDefault="00F35B20">
            <w:pPr>
              <w:autoSpaceDE w:val="0"/>
              <w:autoSpaceDN w:val="0"/>
              <w:adjustRightInd w:val="0"/>
              <w:rPr>
                <w:sz w:val="22"/>
                <w:szCs w:val="22"/>
                <w:lang w:val="sl-SI"/>
              </w:rPr>
            </w:pPr>
            <w:r>
              <w:rPr>
                <w:sz w:val="22"/>
                <w:szCs w:val="22"/>
                <w:lang w:val="sl-SI"/>
              </w:rPr>
              <w:t>Povremeno: Prolazno zamućenje vida, ksantopsija</w:t>
            </w:r>
          </w:p>
          <w:p w:rsidR="008C1B08" w:rsidRDefault="00F35B20">
            <w:pPr>
              <w:autoSpaceDE w:val="0"/>
              <w:autoSpaceDN w:val="0"/>
              <w:adjustRightInd w:val="0"/>
              <w:rPr>
                <w:sz w:val="22"/>
                <w:szCs w:val="22"/>
                <w:lang w:val="sl-SI"/>
              </w:rPr>
            </w:pPr>
            <w:r>
              <w:rPr>
                <w:sz w:val="22"/>
                <w:szCs w:val="22"/>
                <w:lang w:val="sl-SI" w:eastAsia="en-GB"/>
              </w:rPr>
              <w:t>Nepoznato: Horoidalna efuzija, akutna miopija, akutni glaukom zatvorenog ugla</w:t>
            </w:r>
          </w:p>
          <w:p w:rsidR="008C1B08" w:rsidRDefault="008C1B08">
            <w:pPr>
              <w:autoSpaceDE w:val="0"/>
              <w:autoSpaceDN w:val="0"/>
              <w:adjustRightInd w:val="0"/>
              <w:rPr>
                <w:sz w:val="22"/>
                <w:szCs w:val="22"/>
                <w:lang w:val="sl-SI"/>
              </w:rPr>
            </w:pPr>
          </w:p>
          <w:p w:rsidR="008C1B08" w:rsidRDefault="00F35B20">
            <w:pPr>
              <w:autoSpaceDE w:val="0"/>
              <w:autoSpaceDN w:val="0"/>
              <w:adjustRightInd w:val="0"/>
              <w:rPr>
                <w:i/>
                <w:iCs/>
                <w:sz w:val="22"/>
                <w:szCs w:val="22"/>
                <w:lang w:val="sl-SI"/>
              </w:rPr>
            </w:pPr>
            <w:r>
              <w:rPr>
                <w:i/>
                <w:iCs/>
                <w:sz w:val="22"/>
                <w:szCs w:val="22"/>
                <w:lang w:val="sl-SI"/>
              </w:rPr>
              <w:t xml:space="preserve">Vaskularni poremećaji </w:t>
            </w:r>
          </w:p>
          <w:p w:rsidR="008C1B08" w:rsidRDefault="00F35B20">
            <w:pPr>
              <w:autoSpaceDE w:val="0"/>
              <w:autoSpaceDN w:val="0"/>
              <w:adjustRightInd w:val="0"/>
              <w:rPr>
                <w:sz w:val="22"/>
                <w:szCs w:val="22"/>
                <w:lang w:val="sl-SI"/>
              </w:rPr>
            </w:pPr>
            <w:r>
              <w:rPr>
                <w:sz w:val="22"/>
                <w:szCs w:val="22"/>
                <w:lang w:val="sl-SI"/>
              </w:rPr>
              <w:t xml:space="preserve">Povremeno: Nekrotizirajući angitis (vaskulitis, kožni vaskulitis)  </w:t>
            </w:r>
          </w:p>
          <w:p w:rsidR="008C1B08" w:rsidRDefault="008C1B08">
            <w:pPr>
              <w:autoSpaceDE w:val="0"/>
              <w:autoSpaceDN w:val="0"/>
              <w:adjustRightInd w:val="0"/>
              <w:rPr>
                <w:sz w:val="22"/>
                <w:szCs w:val="22"/>
                <w:lang w:val="sl-SI"/>
              </w:rPr>
            </w:pPr>
          </w:p>
          <w:p w:rsidR="008C1B08" w:rsidRDefault="00F35B20">
            <w:pPr>
              <w:autoSpaceDE w:val="0"/>
              <w:autoSpaceDN w:val="0"/>
              <w:adjustRightInd w:val="0"/>
              <w:rPr>
                <w:i/>
                <w:iCs/>
                <w:sz w:val="22"/>
                <w:szCs w:val="22"/>
              </w:rPr>
            </w:pPr>
            <w:r>
              <w:rPr>
                <w:i/>
                <w:iCs/>
                <w:sz w:val="22"/>
                <w:szCs w:val="22"/>
              </w:rPr>
              <w:t>Respiratorni, torakalni i medijastinalni poremećaji</w:t>
            </w:r>
          </w:p>
          <w:p w:rsidR="008C1B08" w:rsidRDefault="00F35B20">
            <w:pPr>
              <w:autoSpaceDE w:val="0"/>
              <w:autoSpaceDN w:val="0"/>
              <w:adjustRightInd w:val="0"/>
              <w:rPr>
                <w:sz w:val="22"/>
                <w:szCs w:val="22"/>
              </w:rPr>
            </w:pPr>
            <w:r>
              <w:rPr>
                <w:sz w:val="22"/>
                <w:szCs w:val="22"/>
              </w:rPr>
              <w:t xml:space="preserve">Povremeno: Respiratorni poremećaji uključujući pneumonitis i pulmonalni edem </w:t>
            </w:r>
          </w:p>
          <w:p w:rsidR="008C1B08" w:rsidRDefault="00F35B20">
            <w:pPr>
              <w:autoSpaceDE w:val="0"/>
              <w:autoSpaceDN w:val="0"/>
              <w:adjustRightInd w:val="0"/>
              <w:rPr>
                <w:sz w:val="22"/>
                <w:szCs w:val="22"/>
              </w:rPr>
            </w:pPr>
            <w:r>
              <w:rPr>
                <w:sz w:val="22"/>
                <w:szCs w:val="22"/>
              </w:rPr>
              <w:t>Veoma rijetko: Akutni respiratorni distres sindrom (ARDS) (vidjeti dio 4.4)</w:t>
            </w:r>
          </w:p>
          <w:p w:rsidR="008C1B08" w:rsidRDefault="008C1B08">
            <w:pPr>
              <w:autoSpaceDE w:val="0"/>
              <w:autoSpaceDN w:val="0"/>
              <w:adjustRightInd w:val="0"/>
              <w:rPr>
                <w:sz w:val="22"/>
                <w:szCs w:val="22"/>
              </w:rPr>
            </w:pPr>
          </w:p>
          <w:p w:rsidR="008C1B08" w:rsidRDefault="00F35B20">
            <w:pPr>
              <w:autoSpaceDE w:val="0"/>
              <w:autoSpaceDN w:val="0"/>
              <w:adjustRightInd w:val="0"/>
              <w:rPr>
                <w:i/>
                <w:iCs/>
                <w:sz w:val="22"/>
                <w:szCs w:val="22"/>
              </w:rPr>
            </w:pPr>
            <w:r>
              <w:rPr>
                <w:i/>
                <w:iCs/>
                <w:sz w:val="22"/>
                <w:szCs w:val="22"/>
              </w:rPr>
              <w:t xml:space="preserve">Gastrointestinalni poremećaji </w:t>
            </w:r>
          </w:p>
          <w:p w:rsidR="008C1B08" w:rsidRDefault="00F35B20">
            <w:pPr>
              <w:autoSpaceDE w:val="0"/>
              <w:autoSpaceDN w:val="0"/>
              <w:adjustRightInd w:val="0"/>
              <w:rPr>
                <w:sz w:val="22"/>
                <w:szCs w:val="22"/>
              </w:rPr>
            </w:pPr>
            <w:r>
              <w:rPr>
                <w:sz w:val="22"/>
                <w:szCs w:val="22"/>
              </w:rPr>
              <w:t xml:space="preserve">Povremeno: Sijaloadenitis, spazmi, iritacija želuca, mučnina, povraćanje, dijareja, konstipacija </w:t>
            </w:r>
          </w:p>
          <w:p w:rsidR="008C1B08" w:rsidRDefault="008C1B08">
            <w:pPr>
              <w:autoSpaceDE w:val="0"/>
              <w:autoSpaceDN w:val="0"/>
              <w:adjustRightInd w:val="0"/>
              <w:rPr>
                <w:sz w:val="22"/>
                <w:szCs w:val="22"/>
              </w:rPr>
            </w:pPr>
          </w:p>
          <w:p w:rsidR="008C1B08" w:rsidRDefault="00F35B20">
            <w:pPr>
              <w:autoSpaceDE w:val="0"/>
              <w:autoSpaceDN w:val="0"/>
              <w:adjustRightInd w:val="0"/>
              <w:rPr>
                <w:i/>
                <w:iCs/>
                <w:sz w:val="22"/>
                <w:szCs w:val="22"/>
              </w:rPr>
            </w:pPr>
            <w:r>
              <w:rPr>
                <w:i/>
                <w:iCs/>
                <w:sz w:val="22"/>
                <w:szCs w:val="22"/>
              </w:rPr>
              <w:t>Hepatobilijarni poremećaji</w:t>
            </w:r>
          </w:p>
          <w:p w:rsidR="008C1B08" w:rsidRDefault="00F35B20">
            <w:pPr>
              <w:autoSpaceDE w:val="0"/>
              <w:autoSpaceDN w:val="0"/>
              <w:adjustRightInd w:val="0"/>
              <w:rPr>
                <w:sz w:val="22"/>
                <w:szCs w:val="22"/>
              </w:rPr>
            </w:pPr>
            <w:r>
              <w:rPr>
                <w:sz w:val="22"/>
                <w:szCs w:val="22"/>
              </w:rPr>
              <w:t xml:space="preserve">Povremeno: Ikterus (intrahepatična holestaza), pankreatitis </w:t>
            </w:r>
          </w:p>
          <w:p w:rsidR="008C1B08" w:rsidRDefault="008C1B08">
            <w:pPr>
              <w:autoSpaceDE w:val="0"/>
              <w:autoSpaceDN w:val="0"/>
              <w:adjustRightInd w:val="0"/>
              <w:rPr>
                <w:sz w:val="22"/>
                <w:szCs w:val="22"/>
              </w:rPr>
            </w:pPr>
          </w:p>
          <w:p w:rsidR="008C1B08" w:rsidRDefault="00F35B20">
            <w:pPr>
              <w:autoSpaceDE w:val="0"/>
              <w:autoSpaceDN w:val="0"/>
              <w:adjustRightInd w:val="0"/>
              <w:rPr>
                <w:i/>
                <w:iCs/>
                <w:sz w:val="22"/>
                <w:szCs w:val="22"/>
              </w:rPr>
            </w:pPr>
            <w:r>
              <w:rPr>
                <w:i/>
                <w:iCs/>
                <w:sz w:val="22"/>
                <w:szCs w:val="22"/>
              </w:rPr>
              <w:t xml:space="preserve">Poremećaji kože i subkutanog tkiva  </w:t>
            </w:r>
          </w:p>
          <w:p w:rsidR="008C1B08" w:rsidRDefault="00F35B20">
            <w:pPr>
              <w:autoSpaceDE w:val="0"/>
              <w:autoSpaceDN w:val="0"/>
              <w:adjustRightInd w:val="0"/>
              <w:rPr>
                <w:sz w:val="22"/>
                <w:szCs w:val="22"/>
              </w:rPr>
            </w:pPr>
            <w:r>
              <w:rPr>
                <w:sz w:val="22"/>
                <w:szCs w:val="22"/>
              </w:rPr>
              <w:t xml:space="preserve">Povremeno: Fotosenzitivnost, urtikarija, toksična epidermalna nekroliza </w:t>
            </w:r>
          </w:p>
          <w:p w:rsidR="008C1B08" w:rsidRDefault="00F35B20">
            <w:pPr>
              <w:autoSpaceDE w:val="0"/>
              <w:autoSpaceDN w:val="0"/>
              <w:adjustRightInd w:val="0"/>
              <w:rPr>
                <w:sz w:val="22"/>
                <w:szCs w:val="22"/>
              </w:rPr>
            </w:pPr>
            <w:r>
              <w:rPr>
                <w:sz w:val="22"/>
                <w:szCs w:val="22"/>
              </w:rPr>
              <w:t xml:space="preserve">Nepoznato: Kožni eritemski lupus  </w:t>
            </w:r>
          </w:p>
          <w:p w:rsidR="008C1B08" w:rsidRDefault="008C1B08">
            <w:pPr>
              <w:autoSpaceDE w:val="0"/>
              <w:autoSpaceDN w:val="0"/>
              <w:adjustRightInd w:val="0"/>
              <w:rPr>
                <w:sz w:val="22"/>
                <w:szCs w:val="22"/>
              </w:rPr>
            </w:pPr>
          </w:p>
          <w:p w:rsidR="008C1B08" w:rsidRDefault="00F35B20">
            <w:pPr>
              <w:autoSpaceDE w:val="0"/>
              <w:autoSpaceDN w:val="0"/>
              <w:adjustRightInd w:val="0"/>
              <w:rPr>
                <w:i/>
                <w:iCs/>
                <w:sz w:val="22"/>
                <w:szCs w:val="22"/>
              </w:rPr>
            </w:pPr>
            <w:r>
              <w:rPr>
                <w:i/>
                <w:iCs/>
                <w:sz w:val="22"/>
                <w:szCs w:val="22"/>
              </w:rPr>
              <w:t xml:space="preserve">Poremećaji mišićnokoštanog i vezivnog tkiva  </w:t>
            </w:r>
          </w:p>
          <w:p w:rsidR="008C1B08" w:rsidRDefault="00F35B20">
            <w:pPr>
              <w:autoSpaceDE w:val="0"/>
              <w:autoSpaceDN w:val="0"/>
              <w:adjustRightInd w:val="0"/>
              <w:rPr>
                <w:sz w:val="22"/>
                <w:szCs w:val="22"/>
              </w:rPr>
            </w:pPr>
            <w:r>
              <w:rPr>
                <w:sz w:val="22"/>
                <w:szCs w:val="22"/>
              </w:rPr>
              <w:t xml:space="preserve">Povremeno: Mišićni grčevi  </w:t>
            </w:r>
          </w:p>
          <w:p w:rsidR="008C1B08" w:rsidRDefault="008C1B08">
            <w:pPr>
              <w:autoSpaceDE w:val="0"/>
              <w:autoSpaceDN w:val="0"/>
              <w:adjustRightInd w:val="0"/>
              <w:rPr>
                <w:sz w:val="22"/>
                <w:szCs w:val="22"/>
              </w:rPr>
            </w:pPr>
          </w:p>
          <w:p w:rsidR="008C1B08" w:rsidRDefault="00F35B20">
            <w:pPr>
              <w:autoSpaceDE w:val="0"/>
              <w:autoSpaceDN w:val="0"/>
              <w:adjustRightInd w:val="0"/>
              <w:rPr>
                <w:i/>
                <w:iCs/>
                <w:sz w:val="22"/>
                <w:szCs w:val="22"/>
              </w:rPr>
            </w:pPr>
            <w:r>
              <w:rPr>
                <w:i/>
                <w:iCs/>
                <w:sz w:val="22"/>
                <w:szCs w:val="22"/>
              </w:rPr>
              <w:t xml:space="preserve">Poremećaji bubrega i urinarnog trakta  </w:t>
            </w:r>
          </w:p>
          <w:p w:rsidR="008C1B08" w:rsidRDefault="00F35B20">
            <w:pPr>
              <w:autoSpaceDE w:val="0"/>
              <w:autoSpaceDN w:val="0"/>
              <w:adjustRightInd w:val="0"/>
              <w:rPr>
                <w:sz w:val="22"/>
                <w:szCs w:val="22"/>
              </w:rPr>
            </w:pPr>
            <w:r>
              <w:rPr>
                <w:sz w:val="22"/>
                <w:szCs w:val="22"/>
              </w:rPr>
              <w:t xml:space="preserve">Povremeno: Glikozurija, intersticijalni nefritis, bubrežna disfunkcija, insuficijencija bubrega </w:t>
            </w:r>
          </w:p>
          <w:p w:rsidR="008C1B08" w:rsidRDefault="008C1B08">
            <w:pPr>
              <w:autoSpaceDE w:val="0"/>
              <w:autoSpaceDN w:val="0"/>
              <w:adjustRightInd w:val="0"/>
              <w:rPr>
                <w:sz w:val="22"/>
                <w:szCs w:val="22"/>
              </w:rPr>
            </w:pPr>
          </w:p>
          <w:p w:rsidR="008C1B08" w:rsidRDefault="00F35B20">
            <w:pPr>
              <w:autoSpaceDE w:val="0"/>
              <w:autoSpaceDN w:val="0"/>
              <w:adjustRightInd w:val="0"/>
              <w:rPr>
                <w:i/>
                <w:iCs/>
                <w:sz w:val="22"/>
                <w:szCs w:val="22"/>
              </w:rPr>
            </w:pPr>
            <w:r>
              <w:rPr>
                <w:i/>
                <w:iCs/>
                <w:sz w:val="22"/>
                <w:szCs w:val="22"/>
              </w:rPr>
              <w:t xml:space="preserve">Opšti poremećaji i reakcije na  mjestu primjene   </w:t>
            </w:r>
          </w:p>
          <w:p w:rsidR="008C1B08" w:rsidRDefault="00F35B20">
            <w:pPr>
              <w:autoSpaceDE w:val="0"/>
              <w:autoSpaceDN w:val="0"/>
              <w:adjustRightInd w:val="0"/>
              <w:rPr>
                <w:sz w:val="22"/>
                <w:szCs w:val="22"/>
                <w:u w:val="single"/>
                <w:lang w:val="sr-Latn-CS" w:eastAsia="sl-SI"/>
              </w:rPr>
            </w:pPr>
            <w:r>
              <w:rPr>
                <w:sz w:val="22"/>
                <w:szCs w:val="22"/>
              </w:rPr>
              <w:t xml:space="preserve">Povremeno: Groznica, vrtoglavica  </w:t>
            </w:r>
          </w:p>
          <w:p w:rsidR="008C1B08" w:rsidRDefault="008C1B08">
            <w:pPr>
              <w:pStyle w:val="Header"/>
              <w:widowControl w:val="0"/>
              <w:rPr>
                <w:sz w:val="22"/>
                <w:szCs w:val="22"/>
                <w:lang w:val="sr-Latn-CS"/>
              </w:rPr>
            </w:pPr>
          </w:p>
          <w:p w:rsidR="008C1B08" w:rsidRDefault="00F35B20">
            <w:pPr>
              <w:jc w:val="both"/>
              <w:rPr>
                <w:sz w:val="22"/>
                <w:szCs w:val="22"/>
                <w:u w:val="single"/>
                <w:lang w:eastAsia="sl-SI"/>
              </w:rPr>
            </w:pPr>
            <w:r>
              <w:rPr>
                <w:sz w:val="22"/>
                <w:szCs w:val="22"/>
                <w:u w:val="single"/>
                <w:lang w:eastAsia="sl-SI"/>
              </w:rPr>
              <w:t>Opis odabranih neželjenih reakcija</w:t>
            </w:r>
          </w:p>
          <w:p w:rsidR="008C1B08" w:rsidRDefault="008C1B08">
            <w:pPr>
              <w:jc w:val="both"/>
              <w:rPr>
                <w:sz w:val="22"/>
                <w:szCs w:val="22"/>
                <w:u w:val="single"/>
                <w:lang w:eastAsia="sl-SI"/>
              </w:rPr>
            </w:pPr>
          </w:p>
          <w:p w:rsidR="008C1B08" w:rsidRDefault="00F35B20">
            <w:pPr>
              <w:jc w:val="both"/>
              <w:rPr>
                <w:sz w:val="22"/>
                <w:szCs w:val="22"/>
                <w:lang w:eastAsia="sl-SI"/>
              </w:rPr>
            </w:pPr>
            <w:r>
              <w:rPr>
                <w:sz w:val="22"/>
                <w:szCs w:val="22"/>
                <w:vertAlign w:val="superscript"/>
                <w:lang w:eastAsia="sl-SI"/>
              </w:rPr>
              <w:t>1</w:t>
            </w:r>
            <w:r>
              <w:rPr>
                <w:sz w:val="22"/>
                <w:szCs w:val="22"/>
                <w:lang w:eastAsia="sl-SI"/>
              </w:rPr>
              <w:t>Nemelanomski karcinom kože: Na osnovu dostupnih podataka iz epidemioloških studija, između hidrohlortiazida i nemelanomskog karcinoma kože (NMSC) primijećena je povezanost zavisna od kumulativne doze (vidjeti i djelove 4.4 i 5.1).</w:t>
            </w:r>
          </w:p>
          <w:p w:rsidR="008C1B08" w:rsidRDefault="008C1B08">
            <w:pPr>
              <w:pStyle w:val="Header"/>
              <w:widowControl w:val="0"/>
              <w:rPr>
                <w:sz w:val="22"/>
                <w:szCs w:val="22"/>
                <w:lang w:val="sr-Latn-CS"/>
              </w:rPr>
            </w:pPr>
          </w:p>
          <w:p w:rsidR="008C1B08" w:rsidRDefault="00F35B20">
            <w:pPr>
              <w:spacing w:after="200" w:line="276" w:lineRule="auto"/>
              <w:rPr>
                <w:rFonts w:eastAsia="Calibri"/>
                <w:sz w:val="22"/>
                <w:u w:val="single"/>
                <w:lang w:val="sr-Latn-RS"/>
              </w:rPr>
            </w:pPr>
            <w:r>
              <w:rPr>
                <w:rFonts w:eastAsia="Calibri"/>
                <w:sz w:val="22"/>
                <w:u w:val="single"/>
                <w:lang w:val="sr-Latn-RS"/>
              </w:rPr>
              <w:t>Prijavljivanje sumnji na neželjena dejstva</w:t>
            </w:r>
          </w:p>
          <w:p w:rsidR="008C1B08" w:rsidRDefault="00F35B20">
            <w:pPr>
              <w:spacing w:after="200"/>
              <w:jc w:val="both"/>
              <w:rPr>
                <w:rFonts w:eastAsia="Calibri"/>
                <w:sz w:val="22"/>
                <w:lang w:val="sr-Latn-RS"/>
              </w:rPr>
            </w:pPr>
            <w:r>
              <w:rPr>
                <w:rFonts w:eastAsia="Calibri"/>
                <w:sz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 w:val="22"/>
                <w:szCs w:val="22"/>
                <w:lang w:val="sr-Latn-RS"/>
              </w:rPr>
              <w:t>Institutu</w:t>
            </w:r>
            <w:r>
              <w:rPr>
                <w:rFonts w:eastAsia="Calibri"/>
                <w:sz w:val="22"/>
                <w:lang w:val="sr-Latn-RS"/>
              </w:rPr>
              <w:t xml:space="preserve"> za ljekove i medicinska sredstva </w:t>
            </w:r>
            <w:r>
              <w:rPr>
                <w:rFonts w:eastAsia="Calibri"/>
                <w:sz w:val="22"/>
                <w:szCs w:val="22"/>
                <w:lang w:val="sr-Latn-RS"/>
              </w:rPr>
              <w:t>(CInMED</w:t>
            </w:r>
            <w:r>
              <w:rPr>
                <w:rFonts w:eastAsia="Calibri"/>
                <w:sz w:val="22"/>
                <w:lang w:val="sr-Latn-RS"/>
              </w:rPr>
              <w:t>):</w:t>
            </w:r>
          </w:p>
          <w:p w:rsidR="008C1B08" w:rsidRDefault="00F35B20">
            <w:pPr>
              <w:pStyle w:val="NoSpacing"/>
              <w:jc w:val="both"/>
              <w:rPr>
                <w:rFonts w:eastAsia="Calibri"/>
                <w:sz w:val="22"/>
                <w:lang w:val="sr-Latn-RS"/>
              </w:rPr>
            </w:pPr>
            <w:r>
              <w:rPr>
                <w:rFonts w:eastAsia="Calibri"/>
                <w:sz w:val="22"/>
                <w:szCs w:val="22"/>
                <w:lang w:val="sr-Latn-RS"/>
              </w:rPr>
              <w:t>Institut</w:t>
            </w:r>
            <w:r>
              <w:rPr>
                <w:rFonts w:eastAsia="Calibri"/>
                <w:sz w:val="22"/>
                <w:lang w:val="sr-Latn-RS"/>
              </w:rPr>
              <w:t xml:space="preserve"> za ljekove i medicinska sredstva </w:t>
            </w:r>
          </w:p>
          <w:p w:rsidR="008C1B08" w:rsidRDefault="00F35B20">
            <w:pPr>
              <w:pStyle w:val="NoSpacing"/>
              <w:jc w:val="both"/>
              <w:rPr>
                <w:rFonts w:eastAsia="Calibri"/>
                <w:sz w:val="22"/>
                <w:lang w:val="sr-Latn-RS"/>
              </w:rPr>
            </w:pPr>
            <w:r>
              <w:rPr>
                <w:rFonts w:eastAsia="Calibri"/>
                <w:sz w:val="22"/>
                <w:lang w:val="sr-Latn-RS"/>
              </w:rPr>
              <w:t>Odjeljenje za farmakovigilancu</w:t>
            </w:r>
          </w:p>
          <w:p w:rsidR="008C1B08" w:rsidRDefault="00F35B20">
            <w:pPr>
              <w:pStyle w:val="NoSpacing"/>
              <w:jc w:val="both"/>
              <w:rPr>
                <w:rFonts w:eastAsia="Calibri"/>
                <w:sz w:val="22"/>
                <w:lang w:val="sr-Latn-RS"/>
              </w:rPr>
            </w:pPr>
            <w:r>
              <w:rPr>
                <w:rFonts w:eastAsia="Calibri"/>
                <w:sz w:val="22"/>
                <w:lang w:val="sr-Latn-RS"/>
              </w:rPr>
              <w:t>Bulevar Ivana Crnojevića 64a, 81000 Podgorica</w:t>
            </w:r>
          </w:p>
          <w:p w:rsidR="008C1B08" w:rsidRDefault="008C1B08">
            <w:pPr>
              <w:pStyle w:val="NoSpacing"/>
              <w:rPr>
                <w:rFonts w:eastAsia="Calibri"/>
                <w:sz w:val="22"/>
                <w:lang w:val="sr-Latn-RS"/>
              </w:rPr>
            </w:pPr>
          </w:p>
          <w:p w:rsidR="008C1B08" w:rsidRDefault="00F35B20">
            <w:pPr>
              <w:pStyle w:val="NoSpacing"/>
              <w:jc w:val="both"/>
              <w:rPr>
                <w:rFonts w:eastAsia="Calibri"/>
                <w:sz w:val="22"/>
                <w:lang w:val="sr-Latn-RS"/>
              </w:rPr>
            </w:pPr>
            <w:r>
              <w:rPr>
                <w:rFonts w:eastAsia="Calibri"/>
                <w:sz w:val="22"/>
                <w:lang w:val="sr-Latn-RS"/>
              </w:rPr>
              <w:t>tel: +382 (0) 20 310 280</w:t>
            </w:r>
          </w:p>
          <w:p w:rsidR="008C1B08" w:rsidRDefault="00F35B20">
            <w:pPr>
              <w:pStyle w:val="NoSpacing"/>
              <w:jc w:val="both"/>
              <w:rPr>
                <w:rFonts w:eastAsia="Calibri"/>
                <w:sz w:val="22"/>
                <w:lang w:val="sr-Latn-RS"/>
              </w:rPr>
            </w:pPr>
            <w:r>
              <w:rPr>
                <w:rFonts w:eastAsia="Calibri"/>
                <w:sz w:val="22"/>
                <w:lang w:val="sr-Latn-RS"/>
              </w:rPr>
              <w:t>fax: +382 (0) 20 310 581</w:t>
            </w:r>
          </w:p>
          <w:p w:rsidR="008C1B08" w:rsidRDefault="00723EAB">
            <w:pPr>
              <w:pStyle w:val="NoSpacing"/>
              <w:jc w:val="both"/>
              <w:rPr>
                <w:rFonts w:eastAsia="Calibri"/>
                <w:sz w:val="22"/>
                <w:szCs w:val="22"/>
                <w:lang w:val="sr-Latn-RS"/>
              </w:rPr>
            </w:pPr>
            <w:hyperlink r:id="rId8" w:history="1">
              <w:r w:rsidR="00F35B20">
                <w:rPr>
                  <w:rStyle w:val="Hyperlink"/>
                  <w:rFonts w:eastAsia="Calibri"/>
                  <w:sz w:val="22"/>
                  <w:szCs w:val="22"/>
                  <w:lang w:val="sr-Latn-RS"/>
                </w:rPr>
                <w:t>www.cinmed.me</w:t>
              </w:r>
            </w:hyperlink>
          </w:p>
          <w:p w:rsidR="008C1B08" w:rsidRDefault="00723EAB">
            <w:pPr>
              <w:pStyle w:val="NoSpacing"/>
              <w:jc w:val="both"/>
              <w:rPr>
                <w:rFonts w:eastAsia="Calibri"/>
                <w:color w:val="0000FF"/>
                <w:sz w:val="22"/>
                <w:szCs w:val="22"/>
                <w:u w:val="single"/>
                <w:lang w:val="sr-Latn-RS"/>
              </w:rPr>
            </w:pPr>
            <w:hyperlink r:id="rId9" w:history="1">
              <w:r w:rsidR="00F35B20">
                <w:rPr>
                  <w:rStyle w:val="Hyperlink"/>
                  <w:rFonts w:eastAsia="Calibri"/>
                  <w:sz w:val="22"/>
                  <w:szCs w:val="22"/>
                  <w:lang w:val="sr-Latn-RS"/>
                </w:rPr>
                <w:t>nezeljenadejstva@cinmed.me</w:t>
              </w:r>
            </w:hyperlink>
          </w:p>
          <w:p w:rsidR="008C1B08" w:rsidRDefault="00F35B20">
            <w:pPr>
              <w:pStyle w:val="NoSpacing"/>
              <w:jc w:val="both"/>
              <w:rPr>
                <w:rFonts w:eastAsia="Calibri"/>
                <w:sz w:val="22"/>
                <w:lang w:val="sr-Latn-RS"/>
              </w:rPr>
            </w:pPr>
            <w:r>
              <w:rPr>
                <w:rFonts w:eastAsia="Calibri"/>
                <w:sz w:val="22"/>
                <w:lang w:val="sr-Latn-RS"/>
              </w:rPr>
              <w:t>putem IS zdravstvene zaštite</w:t>
            </w:r>
          </w:p>
          <w:p w:rsidR="008C1B08" w:rsidRDefault="00F35B20">
            <w:pPr>
              <w:pStyle w:val="NoSpacing"/>
              <w:jc w:val="both"/>
              <w:rPr>
                <w:lang w:val="sr-Latn-CS"/>
              </w:rPr>
            </w:pPr>
            <w:r>
              <w:rPr>
                <w:lang w:val="sr-Latn-CS"/>
              </w:rPr>
              <w:t>QR kod za online prijavu sumnje na neželjeno dejstvo lijeka:</w:t>
            </w:r>
          </w:p>
          <w:p w:rsidR="008C1B08" w:rsidRDefault="008C1B08">
            <w:pPr>
              <w:pStyle w:val="NoSpacing"/>
              <w:jc w:val="both"/>
              <w:rPr>
                <w:lang w:val="sr-Latn-CS"/>
              </w:rPr>
            </w:pPr>
          </w:p>
          <w:p w:rsidR="008C1B08" w:rsidRDefault="00F35B20">
            <w:pPr>
              <w:pStyle w:val="Header"/>
              <w:widowControl w:val="0"/>
              <w:rPr>
                <w:sz w:val="22"/>
                <w:szCs w:val="22"/>
                <w:lang w:val="sr-Latn-CS"/>
              </w:rPr>
            </w:pPr>
            <w:r>
              <w:rPr>
                <w:noProof/>
              </w:rPr>
              <w:drawing>
                <wp:inline distT="0" distB="0" distL="0" distR="0">
                  <wp:extent cx="971550" cy="971550"/>
                  <wp:effectExtent l="0" t="0" r="0" b="0"/>
                  <wp:docPr id="2" name="Picture 2" descr="https://cinmed.me/wp-content/uploads/2022/11/Online-prijava-NDL-QR-code-300x300.jpg">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2" name="Picture 2" descr="https://cinmed.me/wp-content/uploads/2022/11/Online-prijava-NDL-QR-code-300x300.jpg">
                            <a:hlinkClick r:id="rId10"/>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8C1B08" w:rsidRDefault="008C1B08">
            <w:pPr>
              <w:pStyle w:val="Header"/>
              <w:widowControl w:val="0"/>
              <w:rPr>
                <w:color w:val="000000"/>
                <w:sz w:val="22"/>
                <w:szCs w:val="22"/>
                <w:lang w:val="sr-Latn-CS"/>
              </w:rPr>
            </w:pPr>
          </w:p>
        </w:tc>
      </w:tr>
      <w:tr w:rsidR="008C1B08">
        <w:trPr>
          <w:gridAfter w:val="1"/>
          <w:wAfter w:w="916" w:type="dxa"/>
        </w:trPr>
        <w:tc>
          <w:tcPr>
            <w:tcW w:w="10035" w:type="dxa"/>
            <w:gridSpan w:val="5"/>
            <w:vAlign w:val="center"/>
          </w:tcPr>
          <w:p w:rsidR="008C1B08" w:rsidRDefault="00F35B20">
            <w:pPr>
              <w:pStyle w:val="Header"/>
              <w:widowControl w:val="0"/>
              <w:tabs>
                <w:tab w:val="left" w:pos="284"/>
              </w:tabs>
              <w:spacing w:before="80" w:after="80"/>
              <w:rPr>
                <w:b/>
                <w:bCs/>
                <w:sz w:val="22"/>
                <w:szCs w:val="22"/>
              </w:rPr>
            </w:pPr>
            <w:r>
              <w:rPr>
                <w:b/>
                <w:bCs/>
                <w:sz w:val="22"/>
                <w:szCs w:val="22"/>
              </w:rPr>
              <w:lastRenderedPageBreak/>
              <w:t>4.9. Predoziranje</w:t>
            </w:r>
          </w:p>
        </w:tc>
      </w:tr>
      <w:tr w:rsidR="008C1B08">
        <w:trPr>
          <w:gridAfter w:val="1"/>
          <w:wAfter w:w="916" w:type="dxa"/>
          <w:trHeight w:val="1145"/>
        </w:trPr>
        <w:tc>
          <w:tcPr>
            <w:tcW w:w="10035" w:type="dxa"/>
            <w:gridSpan w:val="5"/>
            <w:vAlign w:val="center"/>
          </w:tcPr>
          <w:p w:rsidR="008C1B08" w:rsidRDefault="008C1B08">
            <w:pPr>
              <w:widowControl w:val="0"/>
              <w:rPr>
                <w:sz w:val="22"/>
                <w:szCs w:val="22"/>
                <w:lang w:val="sr-Latn-CS" w:eastAsia="sl-SI"/>
              </w:rPr>
            </w:pPr>
          </w:p>
          <w:p w:rsidR="008C1B08" w:rsidRDefault="00F35B20">
            <w:pPr>
              <w:autoSpaceDE w:val="0"/>
              <w:autoSpaceDN w:val="0"/>
              <w:adjustRightInd w:val="0"/>
              <w:jc w:val="both"/>
              <w:rPr>
                <w:sz w:val="22"/>
                <w:szCs w:val="22"/>
              </w:rPr>
            </w:pPr>
            <w:r>
              <w:rPr>
                <w:sz w:val="22"/>
                <w:szCs w:val="22"/>
                <w:lang w:val="sr-Latn-CS"/>
              </w:rPr>
              <w:t>Nema</w:t>
            </w:r>
            <w:r>
              <w:rPr>
                <w:sz w:val="22"/>
                <w:szCs w:val="22"/>
              </w:rPr>
              <w:t xml:space="preserve"> </w:t>
            </w:r>
            <w:r>
              <w:rPr>
                <w:sz w:val="22"/>
                <w:szCs w:val="22"/>
                <w:lang w:val="sr-Latn-CS"/>
              </w:rPr>
              <w:t>posebnih</w:t>
            </w:r>
            <w:r>
              <w:rPr>
                <w:sz w:val="22"/>
                <w:szCs w:val="22"/>
              </w:rPr>
              <w:t xml:space="preserve"> </w:t>
            </w:r>
            <w:r>
              <w:rPr>
                <w:sz w:val="22"/>
                <w:szCs w:val="22"/>
                <w:lang w:val="sr-Latn-CS"/>
              </w:rPr>
              <w:t>informacija</w:t>
            </w:r>
            <w:r>
              <w:rPr>
                <w:sz w:val="22"/>
                <w:szCs w:val="22"/>
              </w:rPr>
              <w:t xml:space="preserve"> </w:t>
            </w:r>
            <w:r>
              <w:rPr>
                <w:sz w:val="22"/>
                <w:szCs w:val="22"/>
                <w:lang w:val="sr-Latn-CS"/>
              </w:rPr>
              <w:t>o</w:t>
            </w:r>
            <w:r>
              <w:rPr>
                <w:sz w:val="22"/>
                <w:szCs w:val="22"/>
              </w:rPr>
              <w:t xml:space="preserve"> </w:t>
            </w:r>
            <w:r>
              <w:rPr>
                <w:sz w:val="22"/>
                <w:szCs w:val="22"/>
                <w:lang w:val="sr-Latn-CS"/>
              </w:rPr>
              <w:t>lije</w:t>
            </w:r>
            <w:r>
              <w:rPr>
                <w:sz w:val="22"/>
                <w:szCs w:val="22"/>
              </w:rPr>
              <w:t>č</w:t>
            </w:r>
            <w:r>
              <w:rPr>
                <w:sz w:val="22"/>
                <w:szCs w:val="22"/>
                <w:lang w:val="sr-Latn-CS"/>
              </w:rPr>
              <w:t>enju</w:t>
            </w:r>
            <w:r>
              <w:rPr>
                <w:sz w:val="22"/>
                <w:szCs w:val="22"/>
              </w:rPr>
              <w:t xml:space="preserve"> </w:t>
            </w:r>
            <w:r>
              <w:rPr>
                <w:sz w:val="22"/>
                <w:szCs w:val="22"/>
                <w:lang w:val="sr-Latn-CS"/>
              </w:rPr>
              <w:t>predoziranja</w:t>
            </w:r>
            <w:r>
              <w:rPr>
                <w:sz w:val="22"/>
                <w:szCs w:val="22"/>
              </w:rPr>
              <w:t xml:space="preserve"> </w:t>
            </w:r>
            <w:r>
              <w:rPr>
                <w:sz w:val="22"/>
                <w:szCs w:val="22"/>
                <w:lang w:val="sr-Latn-CS"/>
              </w:rPr>
              <w:t>losartan</w:t>
            </w:r>
            <w:r>
              <w:rPr>
                <w:sz w:val="22"/>
                <w:szCs w:val="22"/>
              </w:rPr>
              <w:t>/</w:t>
            </w:r>
            <w:r>
              <w:rPr>
                <w:sz w:val="22"/>
                <w:szCs w:val="22"/>
                <w:lang w:val="sr-Latn-CS"/>
              </w:rPr>
              <w:t>hidrohlortiazid tabletama</w:t>
            </w:r>
            <w:r>
              <w:rPr>
                <w:sz w:val="22"/>
                <w:szCs w:val="22"/>
              </w:rPr>
              <w:t xml:space="preserve">. Liječenje je simptomatsko i suportivno. Terapiju losartan/hidrohlortiazidom treba prekinuti, a pacijenta pomno pratiti. Predložene mjere obuhvataju podsticanje povraćanja ako je do ingestije došlo prije kratkog vremena i korekcije dehidracije, disbalansa elektrolita, hepatične kome i hipotenzije utvrđenim postupcima. </w:t>
            </w:r>
          </w:p>
          <w:p w:rsidR="008C1B08" w:rsidRDefault="008C1B08">
            <w:pPr>
              <w:autoSpaceDE w:val="0"/>
              <w:autoSpaceDN w:val="0"/>
              <w:adjustRightInd w:val="0"/>
              <w:jc w:val="both"/>
              <w:rPr>
                <w:sz w:val="16"/>
                <w:szCs w:val="16"/>
              </w:rPr>
            </w:pPr>
          </w:p>
          <w:p w:rsidR="008C1B08" w:rsidRDefault="00F35B20">
            <w:pPr>
              <w:autoSpaceDE w:val="0"/>
              <w:autoSpaceDN w:val="0"/>
              <w:adjustRightInd w:val="0"/>
              <w:jc w:val="both"/>
              <w:rPr>
                <w:sz w:val="22"/>
                <w:szCs w:val="22"/>
                <w:u w:val="single"/>
              </w:rPr>
            </w:pPr>
            <w:r>
              <w:rPr>
                <w:sz w:val="22"/>
                <w:szCs w:val="22"/>
                <w:u w:val="single"/>
              </w:rPr>
              <w:t>Losartan</w:t>
            </w:r>
          </w:p>
          <w:p w:rsidR="008C1B08" w:rsidRDefault="00F35B20">
            <w:pPr>
              <w:autoSpaceDE w:val="0"/>
              <w:autoSpaceDN w:val="0"/>
              <w:adjustRightInd w:val="0"/>
              <w:jc w:val="both"/>
              <w:rPr>
                <w:sz w:val="22"/>
                <w:szCs w:val="22"/>
              </w:rPr>
            </w:pPr>
            <w:r>
              <w:rPr>
                <w:sz w:val="22"/>
                <w:szCs w:val="22"/>
              </w:rPr>
              <w:t xml:space="preserve">U vezi s predoziranjem kod ljudi dostupni su samo ograničeni podaci. Najčešći pokazatelji predoziranja bili bi hipotenzija i tahikardija; bradikardija može nastati zbog parasimpatičke (vagusne) stimulacije. Ako se pojavi simptomatska hipotenzija potrebno je suportivno liječenje.  </w:t>
            </w:r>
          </w:p>
          <w:p w:rsidR="008C1B08" w:rsidRDefault="008C1B08">
            <w:pPr>
              <w:autoSpaceDE w:val="0"/>
              <w:autoSpaceDN w:val="0"/>
              <w:adjustRightInd w:val="0"/>
              <w:jc w:val="both"/>
              <w:rPr>
                <w:sz w:val="16"/>
                <w:szCs w:val="16"/>
              </w:rPr>
            </w:pPr>
          </w:p>
          <w:p w:rsidR="008C1B08" w:rsidRDefault="00F35B20">
            <w:pPr>
              <w:autoSpaceDE w:val="0"/>
              <w:autoSpaceDN w:val="0"/>
              <w:adjustRightInd w:val="0"/>
              <w:jc w:val="both"/>
              <w:rPr>
                <w:sz w:val="22"/>
                <w:szCs w:val="22"/>
              </w:rPr>
            </w:pPr>
            <w:r>
              <w:rPr>
                <w:sz w:val="22"/>
                <w:szCs w:val="22"/>
              </w:rPr>
              <w:t xml:space="preserve">Niti losartan niti aktivni metaboliti ne mogu se ukloniti hemodijalizom. </w:t>
            </w:r>
          </w:p>
          <w:p w:rsidR="008C1B08" w:rsidRDefault="008C1B08">
            <w:pPr>
              <w:autoSpaceDE w:val="0"/>
              <w:autoSpaceDN w:val="0"/>
              <w:adjustRightInd w:val="0"/>
              <w:jc w:val="both"/>
              <w:rPr>
                <w:sz w:val="16"/>
                <w:szCs w:val="16"/>
              </w:rPr>
            </w:pPr>
          </w:p>
          <w:p w:rsidR="008C1B08" w:rsidRDefault="00F35B20">
            <w:pPr>
              <w:autoSpaceDE w:val="0"/>
              <w:autoSpaceDN w:val="0"/>
              <w:adjustRightInd w:val="0"/>
              <w:jc w:val="both"/>
              <w:rPr>
                <w:sz w:val="22"/>
                <w:szCs w:val="22"/>
                <w:u w:val="single"/>
              </w:rPr>
            </w:pPr>
            <w:r>
              <w:rPr>
                <w:sz w:val="22"/>
                <w:szCs w:val="22"/>
                <w:u w:val="single"/>
              </w:rPr>
              <w:t xml:space="preserve">Hidrohlortiazid  </w:t>
            </w:r>
          </w:p>
          <w:p w:rsidR="008C1B08" w:rsidRDefault="00F35B20">
            <w:pPr>
              <w:autoSpaceDE w:val="0"/>
              <w:autoSpaceDN w:val="0"/>
              <w:adjustRightInd w:val="0"/>
              <w:jc w:val="both"/>
              <w:rPr>
                <w:sz w:val="22"/>
                <w:szCs w:val="22"/>
              </w:rPr>
            </w:pPr>
            <w:r>
              <w:rPr>
                <w:sz w:val="22"/>
                <w:szCs w:val="22"/>
              </w:rPr>
              <w:t xml:space="preserve">Najčešće primijećeni znakovi i simptomi su oni uzrokovani smanjenjem elektrolita (hipokalemija, hipohloremija, hiponatremija) i dehidratacija zbog pretjerane diureze. Ako se daje i digitalis, hipokalemija može pojačati srčane aritmije. </w:t>
            </w:r>
          </w:p>
          <w:p w:rsidR="008C1B08" w:rsidRDefault="008C1B08">
            <w:pPr>
              <w:widowControl w:val="0"/>
              <w:jc w:val="both"/>
              <w:rPr>
                <w:sz w:val="16"/>
                <w:szCs w:val="16"/>
              </w:rPr>
            </w:pPr>
          </w:p>
          <w:p w:rsidR="008C1B08" w:rsidRDefault="00F35B20">
            <w:pPr>
              <w:pStyle w:val="Header"/>
              <w:widowControl w:val="0"/>
              <w:tabs>
                <w:tab w:val="left" w:pos="284"/>
              </w:tabs>
              <w:jc w:val="both"/>
              <w:rPr>
                <w:sz w:val="22"/>
                <w:szCs w:val="22"/>
                <w:lang w:val="sr-Latn-CS"/>
              </w:rPr>
            </w:pPr>
            <w:r>
              <w:rPr>
                <w:sz w:val="22"/>
                <w:szCs w:val="22"/>
                <w:lang w:val="sr-Latn-CS"/>
              </w:rPr>
              <w:t xml:space="preserve">Još nije utvrđen stepen do kojeg se hidrohlortiazid uklanja hemodijalizom. </w:t>
            </w:r>
          </w:p>
          <w:p w:rsidR="008C1B08" w:rsidRDefault="008C1B08">
            <w:pPr>
              <w:pStyle w:val="Header"/>
              <w:widowControl w:val="0"/>
              <w:tabs>
                <w:tab w:val="left" w:pos="284"/>
              </w:tabs>
              <w:rPr>
                <w:sz w:val="22"/>
                <w:szCs w:val="22"/>
                <w:lang w:val="sr-Latn-CS"/>
              </w:rPr>
            </w:pPr>
          </w:p>
          <w:p w:rsidR="008C1B08" w:rsidRDefault="008C1B08">
            <w:pPr>
              <w:pStyle w:val="Header"/>
              <w:widowControl w:val="0"/>
              <w:tabs>
                <w:tab w:val="left" w:pos="284"/>
              </w:tabs>
              <w:rPr>
                <w:color w:val="000000"/>
                <w:sz w:val="22"/>
                <w:szCs w:val="22"/>
                <w:lang w:val="sr-Latn-CS"/>
              </w:rPr>
            </w:pPr>
          </w:p>
        </w:tc>
      </w:tr>
      <w:tr w:rsidR="008C1B08">
        <w:trPr>
          <w:gridAfter w:val="1"/>
          <w:wAfter w:w="916" w:type="dxa"/>
        </w:trPr>
        <w:tc>
          <w:tcPr>
            <w:tcW w:w="10035" w:type="dxa"/>
            <w:gridSpan w:val="5"/>
            <w:vAlign w:val="center"/>
          </w:tcPr>
          <w:p w:rsidR="008C1B08" w:rsidRDefault="00F35B20">
            <w:pPr>
              <w:widowControl w:val="0"/>
              <w:ind w:left="567" w:hanging="567"/>
              <w:rPr>
                <w:sz w:val="22"/>
                <w:szCs w:val="22"/>
                <w:lang w:val="sr-Latn-ME"/>
              </w:rPr>
            </w:pPr>
            <w:r>
              <w:rPr>
                <w:b/>
                <w:sz w:val="22"/>
                <w:szCs w:val="22"/>
                <w:lang w:val="sr-Latn-ME"/>
              </w:rPr>
              <w:t>5.</w:t>
            </w:r>
            <w:r>
              <w:rPr>
                <w:b/>
                <w:sz w:val="22"/>
                <w:szCs w:val="22"/>
                <w:lang w:val="sr-Latn-ME"/>
              </w:rPr>
              <w:tab/>
            </w:r>
            <w:r>
              <w:rPr>
                <w:b/>
                <w:bCs/>
                <w:sz w:val="22"/>
                <w:szCs w:val="22"/>
                <w:lang w:val="sr-Latn-ME"/>
              </w:rPr>
              <w:t>FARMAKOLOŠKI PODACI</w:t>
            </w:r>
          </w:p>
          <w:p w:rsidR="008C1B08" w:rsidRDefault="008C1B08">
            <w:pPr>
              <w:pStyle w:val="Header"/>
              <w:widowControl w:val="0"/>
              <w:tabs>
                <w:tab w:val="left" w:pos="284"/>
              </w:tabs>
              <w:spacing w:before="80" w:after="80"/>
              <w:rPr>
                <w:b/>
                <w:bCs/>
                <w:sz w:val="22"/>
                <w:szCs w:val="22"/>
              </w:rPr>
            </w:pPr>
          </w:p>
          <w:p w:rsidR="008C1B08" w:rsidRDefault="00F35B20">
            <w:pPr>
              <w:pStyle w:val="Header"/>
              <w:widowControl w:val="0"/>
              <w:tabs>
                <w:tab w:val="left" w:pos="284"/>
              </w:tabs>
              <w:spacing w:before="80" w:after="80"/>
              <w:rPr>
                <w:b/>
                <w:bCs/>
                <w:sz w:val="22"/>
                <w:szCs w:val="22"/>
              </w:rPr>
            </w:pPr>
            <w:r>
              <w:rPr>
                <w:b/>
                <w:bCs/>
                <w:sz w:val="22"/>
                <w:szCs w:val="22"/>
              </w:rPr>
              <w:t>5.1. Farmakodinamski podaci</w:t>
            </w:r>
          </w:p>
        </w:tc>
      </w:tr>
      <w:tr w:rsidR="008C1B08">
        <w:trPr>
          <w:gridAfter w:val="2"/>
          <w:wAfter w:w="1062" w:type="dxa"/>
          <w:trHeight w:val="576"/>
        </w:trPr>
        <w:tc>
          <w:tcPr>
            <w:tcW w:w="3227" w:type="dxa"/>
            <w:gridSpan w:val="2"/>
            <w:vAlign w:val="center"/>
          </w:tcPr>
          <w:p w:rsidR="008C1B08" w:rsidRDefault="00F35B20">
            <w:pPr>
              <w:pStyle w:val="Header"/>
              <w:widowControl w:val="0"/>
              <w:rPr>
                <w:bCs/>
                <w:sz w:val="22"/>
                <w:szCs w:val="22"/>
              </w:rPr>
            </w:pPr>
            <w:r>
              <w:rPr>
                <w:bCs/>
                <w:sz w:val="22"/>
                <w:szCs w:val="22"/>
              </w:rPr>
              <w:t>Farmakoterapijska grupa:</w:t>
            </w:r>
          </w:p>
        </w:tc>
        <w:tc>
          <w:tcPr>
            <w:tcW w:w="6662" w:type="dxa"/>
            <w:gridSpan w:val="2"/>
            <w:vAlign w:val="center"/>
          </w:tcPr>
          <w:p w:rsidR="008C1B08" w:rsidRDefault="00F35B20">
            <w:pPr>
              <w:pStyle w:val="Header"/>
              <w:widowControl w:val="0"/>
              <w:rPr>
                <w:sz w:val="22"/>
                <w:szCs w:val="22"/>
              </w:rPr>
            </w:pPr>
            <w:r>
              <w:rPr>
                <w:sz w:val="22"/>
                <w:szCs w:val="22"/>
                <w:lang w:val="sr-Latn-CS"/>
              </w:rPr>
              <w:t>antagonisti angiotenzina II i diuretici</w:t>
            </w:r>
          </w:p>
        </w:tc>
      </w:tr>
      <w:tr w:rsidR="008C1B08">
        <w:trPr>
          <w:trHeight w:val="542"/>
        </w:trPr>
        <w:tc>
          <w:tcPr>
            <w:tcW w:w="3258" w:type="dxa"/>
            <w:gridSpan w:val="3"/>
            <w:vAlign w:val="center"/>
          </w:tcPr>
          <w:p w:rsidR="008C1B08" w:rsidRDefault="00F35B20">
            <w:pPr>
              <w:pStyle w:val="Header"/>
              <w:widowControl w:val="0"/>
              <w:tabs>
                <w:tab w:val="left" w:pos="284"/>
              </w:tabs>
              <w:rPr>
                <w:bCs/>
                <w:sz w:val="22"/>
                <w:szCs w:val="22"/>
              </w:rPr>
            </w:pPr>
            <w:r>
              <w:rPr>
                <w:bCs/>
                <w:sz w:val="22"/>
                <w:szCs w:val="22"/>
              </w:rPr>
              <w:t>ATC kod:</w:t>
            </w:r>
          </w:p>
        </w:tc>
        <w:tc>
          <w:tcPr>
            <w:tcW w:w="7693" w:type="dxa"/>
            <w:gridSpan w:val="3"/>
            <w:vAlign w:val="center"/>
          </w:tcPr>
          <w:p w:rsidR="008C1B08" w:rsidRDefault="00F35B20">
            <w:pPr>
              <w:pStyle w:val="Header"/>
              <w:widowControl w:val="0"/>
              <w:tabs>
                <w:tab w:val="left" w:pos="284"/>
              </w:tabs>
              <w:rPr>
                <w:sz w:val="22"/>
                <w:szCs w:val="22"/>
              </w:rPr>
            </w:pPr>
            <w:r>
              <w:rPr>
                <w:color w:val="000000"/>
                <w:sz w:val="22"/>
                <w:szCs w:val="22"/>
                <w:lang w:val="sr-Latn-CS"/>
              </w:rPr>
              <w:t>C09DA01</w:t>
            </w:r>
          </w:p>
        </w:tc>
      </w:tr>
      <w:tr w:rsidR="008C1B08">
        <w:trPr>
          <w:gridAfter w:val="1"/>
          <w:wAfter w:w="916" w:type="dxa"/>
          <w:trHeight w:val="140"/>
        </w:trPr>
        <w:tc>
          <w:tcPr>
            <w:tcW w:w="10035" w:type="dxa"/>
            <w:gridSpan w:val="5"/>
            <w:vAlign w:val="center"/>
          </w:tcPr>
          <w:p w:rsidR="008C1B08" w:rsidRDefault="008C1B08">
            <w:pPr>
              <w:widowControl w:val="0"/>
              <w:jc w:val="both"/>
              <w:rPr>
                <w:sz w:val="22"/>
                <w:szCs w:val="22"/>
                <w:lang w:val="sr-Latn-CS" w:eastAsia="sl-SI"/>
              </w:rPr>
            </w:pPr>
          </w:p>
          <w:p w:rsidR="008C1B08" w:rsidRDefault="00F35B20">
            <w:pPr>
              <w:widowControl w:val="0"/>
              <w:jc w:val="both"/>
              <w:rPr>
                <w:sz w:val="22"/>
                <w:szCs w:val="22"/>
                <w:u w:val="single"/>
              </w:rPr>
            </w:pPr>
            <w:r>
              <w:rPr>
                <w:sz w:val="22"/>
                <w:szCs w:val="22"/>
                <w:u w:val="single"/>
              </w:rPr>
              <w:t xml:space="preserve">Losartan-Hidrohlortiazid </w:t>
            </w:r>
          </w:p>
          <w:p w:rsidR="008C1B08" w:rsidRDefault="008C1B08">
            <w:pPr>
              <w:widowControl w:val="0"/>
              <w:jc w:val="both"/>
              <w:rPr>
                <w:sz w:val="16"/>
                <w:szCs w:val="16"/>
                <w:lang w:val="sr-Latn-CS" w:eastAsia="sl-SI"/>
              </w:rPr>
            </w:pPr>
          </w:p>
          <w:p w:rsidR="008C1B08" w:rsidRDefault="00F35B20">
            <w:pPr>
              <w:autoSpaceDE w:val="0"/>
              <w:autoSpaceDN w:val="0"/>
              <w:adjustRightInd w:val="0"/>
              <w:jc w:val="both"/>
              <w:rPr>
                <w:sz w:val="22"/>
                <w:szCs w:val="22"/>
                <w:lang w:val="fr-FR"/>
              </w:rPr>
            </w:pPr>
            <w:r>
              <w:rPr>
                <w:sz w:val="22"/>
                <w:szCs w:val="22"/>
                <w:lang w:val="sr-Latn-CS"/>
              </w:rPr>
              <w:t xml:space="preserve">Ustanovljeno je da komponente kombinacije losartan/hidrohlortiazid imaju aditivni efekat na snižavanje krvnog pritiska, tj. redukuju krvni pritisak u većoj mjeri u odnosu na pojedinačne komponente. </w:t>
            </w:r>
            <w:r>
              <w:rPr>
                <w:sz w:val="22"/>
                <w:szCs w:val="22"/>
                <w:lang w:val="fr-FR"/>
              </w:rPr>
              <w:t xml:space="preserve">Smatra se da je taj efekat rezultat komplementarnog djelovanja obije komponente. Nadalje, kao rezultat njegovog diuretskog djelovanja, hidrohlortiazid povećava aktivnost renina u plazmi, povećava sekreciju aldosterona, smanjuje kalijum u serumu i povećava nivo angiotenzina II. Davanje losartana blokira sva fiziološki relevantna djelovanja angiotenzina II te pomoću inhibicije aldosterona može smanjiti gubitak kalijuma povezan s diureticima.  </w:t>
            </w:r>
          </w:p>
          <w:p w:rsidR="008C1B08" w:rsidRDefault="008C1B08">
            <w:pPr>
              <w:autoSpaceDE w:val="0"/>
              <w:autoSpaceDN w:val="0"/>
              <w:adjustRightInd w:val="0"/>
              <w:jc w:val="both"/>
              <w:rPr>
                <w:sz w:val="16"/>
                <w:szCs w:val="16"/>
                <w:lang w:val="fr-FR"/>
              </w:rPr>
            </w:pPr>
          </w:p>
          <w:p w:rsidR="008C1B08" w:rsidRDefault="00F35B20">
            <w:pPr>
              <w:autoSpaceDE w:val="0"/>
              <w:autoSpaceDN w:val="0"/>
              <w:adjustRightInd w:val="0"/>
              <w:jc w:val="both"/>
              <w:rPr>
                <w:sz w:val="22"/>
                <w:szCs w:val="22"/>
                <w:lang w:val="fr-FR"/>
              </w:rPr>
            </w:pPr>
            <w:r>
              <w:rPr>
                <w:sz w:val="22"/>
                <w:szCs w:val="22"/>
                <w:lang w:val="fr-FR"/>
              </w:rPr>
              <w:lastRenderedPageBreak/>
              <w:t>Losartan je pokazao blag i prolazan urikozurični efekat. Budući da je hidrohlortiazid pokazao da može izazvati skromno povećanje mokraćne kisjeline, kombinacija losartana i hidrohlortiazida ima težnju da smanjuje diureticima izazvanu hiperurikemiju.</w:t>
            </w:r>
          </w:p>
          <w:p w:rsidR="008C1B08" w:rsidRDefault="008C1B08">
            <w:pPr>
              <w:autoSpaceDE w:val="0"/>
              <w:autoSpaceDN w:val="0"/>
              <w:adjustRightInd w:val="0"/>
              <w:jc w:val="both"/>
              <w:rPr>
                <w:sz w:val="16"/>
                <w:szCs w:val="16"/>
                <w:lang w:val="fr-FR"/>
              </w:rPr>
            </w:pPr>
          </w:p>
          <w:p w:rsidR="008C1B08" w:rsidRDefault="00F35B20">
            <w:pPr>
              <w:autoSpaceDE w:val="0"/>
              <w:autoSpaceDN w:val="0"/>
              <w:adjustRightInd w:val="0"/>
              <w:jc w:val="both"/>
              <w:rPr>
                <w:sz w:val="22"/>
                <w:szCs w:val="22"/>
                <w:lang w:val="fr-FR"/>
              </w:rPr>
            </w:pPr>
            <w:r>
              <w:rPr>
                <w:sz w:val="22"/>
                <w:szCs w:val="22"/>
                <w:lang w:val="fr-FR"/>
              </w:rPr>
              <w:t xml:space="preserve">Antihipertenzivni efekat kombinacije losartan/hidrohlortiazid neprekidan je kroz period od 24 sata. U kliničkim ispitivanjima koja su trajala najmanje godinu dana, antihipertenzivni efekat je održavan kontinuiranom terapijom. Uprkos značajnom sniženju krvnog pritiska, davanje kombinacije losartan/hidrohlortiazid nije imalo klinički značajan efekat na srčanu frekvenciju. U kliničkim ispitivanjima, nakon 12 nedelja liječenja losartanom 50 mg + hidrohlortiazidom 12,5 mg, dijastolni pritisak u sjedećem položaju bio je redukovan u prosjeku do 13,2 mmHG. </w:t>
            </w:r>
          </w:p>
          <w:p w:rsidR="008C1B08" w:rsidRDefault="008C1B08">
            <w:pPr>
              <w:autoSpaceDE w:val="0"/>
              <w:autoSpaceDN w:val="0"/>
              <w:adjustRightInd w:val="0"/>
              <w:jc w:val="both"/>
              <w:rPr>
                <w:sz w:val="16"/>
                <w:szCs w:val="16"/>
                <w:lang w:val="fr-FR"/>
              </w:rPr>
            </w:pPr>
          </w:p>
          <w:p w:rsidR="008C1B08" w:rsidRDefault="00F35B20">
            <w:pPr>
              <w:autoSpaceDE w:val="0"/>
              <w:autoSpaceDN w:val="0"/>
              <w:adjustRightInd w:val="0"/>
              <w:jc w:val="both"/>
              <w:rPr>
                <w:sz w:val="22"/>
                <w:szCs w:val="22"/>
                <w:lang w:val="fr-FR"/>
              </w:rPr>
            </w:pPr>
            <w:r>
              <w:rPr>
                <w:sz w:val="22"/>
                <w:szCs w:val="22"/>
                <w:lang w:val="fr-FR"/>
              </w:rPr>
              <w:t>Kombinacija losartan + hidrohlortiazid je efikasna u redukovanju krvnog pritiska u muškaraca i žena, pripadnika crne rase i onih koji to nijesu, kod mlađih (&lt;65 godina) i starijih (≥65 godina) te je efikasna kod svih stepena hipertenzije.</w:t>
            </w:r>
          </w:p>
          <w:p w:rsidR="008C1B08" w:rsidRDefault="00F35B20">
            <w:pPr>
              <w:autoSpaceDE w:val="0"/>
              <w:autoSpaceDN w:val="0"/>
              <w:adjustRightInd w:val="0"/>
              <w:jc w:val="both"/>
              <w:rPr>
                <w:sz w:val="22"/>
                <w:szCs w:val="22"/>
                <w:lang w:val="sr-Latn-CS" w:eastAsia="sl-SI"/>
              </w:rPr>
            </w:pPr>
            <w:r>
              <w:rPr>
                <w:sz w:val="22"/>
                <w:szCs w:val="22"/>
                <w:lang w:val="fr-FR"/>
              </w:rPr>
              <w:t xml:space="preserve"> </w:t>
            </w:r>
          </w:p>
          <w:p w:rsidR="008C1B08" w:rsidRDefault="00F35B20">
            <w:pPr>
              <w:widowControl w:val="0"/>
              <w:jc w:val="both"/>
              <w:rPr>
                <w:sz w:val="22"/>
                <w:szCs w:val="22"/>
                <w:u w:val="single"/>
                <w:lang w:val="sr-Latn-CS" w:eastAsia="sl-SI"/>
              </w:rPr>
            </w:pPr>
            <w:r>
              <w:rPr>
                <w:sz w:val="22"/>
                <w:szCs w:val="22"/>
                <w:u w:val="single"/>
                <w:lang w:val="sr-Latn-CS"/>
              </w:rPr>
              <w:t xml:space="preserve">Losartan </w:t>
            </w:r>
          </w:p>
          <w:p w:rsidR="008C1B08" w:rsidRDefault="008C1B08">
            <w:pPr>
              <w:widowControl w:val="0"/>
              <w:jc w:val="both"/>
              <w:rPr>
                <w:sz w:val="16"/>
                <w:szCs w:val="16"/>
                <w:lang w:val="sr-Latn-CS" w:eastAsia="sl-SI"/>
              </w:rPr>
            </w:pPr>
          </w:p>
          <w:p w:rsidR="008C1B08" w:rsidRDefault="00F35B20">
            <w:pPr>
              <w:jc w:val="both"/>
              <w:rPr>
                <w:color w:val="000000"/>
                <w:sz w:val="22"/>
                <w:szCs w:val="22"/>
                <w:lang w:val="sr-Latn-CS"/>
              </w:rPr>
            </w:pPr>
            <w:r>
              <w:rPr>
                <w:color w:val="000000"/>
                <w:sz w:val="22"/>
                <w:szCs w:val="22"/>
                <w:lang w:val="sr-Latn-CS"/>
              </w:rPr>
              <w:t>Losartan je oralni sintetski antagonist angiotenzin II receptora (tip AT</w:t>
            </w:r>
            <w:r>
              <w:rPr>
                <w:color w:val="000000"/>
                <w:sz w:val="22"/>
                <w:szCs w:val="22"/>
                <w:vertAlign w:val="subscript"/>
                <w:lang w:val="sr-Latn-CS"/>
              </w:rPr>
              <w:t>1</w:t>
            </w:r>
            <w:r>
              <w:rPr>
                <w:color w:val="000000"/>
                <w:sz w:val="22"/>
                <w:szCs w:val="22"/>
                <w:lang w:val="sr-Latn-CS"/>
              </w:rPr>
              <w:t>). Angiotenzin II je glavni hormon sistema renin-angiotenzin i predstavlja važan patofiziološki parametar u hipertenziji. Angiotenzin II je snažan vazokonstriktor koji se vezuje za AT</w:t>
            </w:r>
            <w:r>
              <w:rPr>
                <w:color w:val="000000"/>
                <w:sz w:val="22"/>
                <w:szCs w:val="22"/>
                <w:vertAlign w:val="subscript"/>
                <w:lang w:val="sr-Latn-CS"/>
              </w:rPr>
              <w:t>1</w:t>
            </w:r>
            <w:r>
              <w:rPr>
                <w:color w:val="000000"/>
                <w:sz w:val="22"/>
                <w:szCs w:val="22"/>
                <w:lang w:val="sr-Latn-CS"/>
              </w:rPr>
              <w:t xml:space="preserve"> receptore koji se nalaze u nekoliko vrsta tkiva (npr. glatkim mišićima krvnih sudova, nadbubrežnoj žlijezdi, bubrezima i srcu), i odgovoran je za nekoliko značajnih bioloških aktivnosti, uključujući vazokonstrikciju i oslobađanje aldosterona. Angiotenzin II takođe stimuliše proliferaciju glatkih mišićnih ćelija.</w:t>
            </w:r>
          </w:p>
          <w:p w:rsidR="008C1B08" w:rsidRDefault="008C1B08">
            <w:pPr>
              <w:jc w:val="both"/>
              <w:rPr>
                <w:color w:val="000000"/>
                <w:sz w:val="16"/>
                <w:szCs w:val="16"/>
                <w:lang w:val="sr-Latn-CS"/>
              </w:rPr>
            </w:pPr>
          </w:p>
          <w:p w:rsidR="008C1B08" w:rsidRDefault="00F35B20">
            <w:pPr>
              <w:jc w:val="both"/>
              <w:rPr>
                <w:color w:val="000000"/>
                <w:sz w:val="22"/>
                <w:szCs w:val="22"/>
                <w:lang w:val="sr-Latn-CS"/>
              </w:rPr>
            </w:pPr>
            <w:r>
              <w:rPr>
                <w:color w:val="000000"/>
                <w:sz w:val="22"/>
                <w:szCs w:val="22"/>
                <w:lang w:val="sr-Latn-CS"/>
              </w:rPr>
              <w:t>Losartan selektivno blokira AT</w:t>
            </w:r>
            <w:r>
              <w:rPr>
                <w:color w:val="000000"/>
                <w:sz w:val="22"/>
                <w:szCs w:val="22"/>
                <w:vertAlign w:val="subscript"/>
                <w:lang w:val="sr-Latn-CS"/>
              </w:rPr>
              <w:t>1</w:t>
            </w:r>
            <w:r>
              <w:rPr>
                <w:color w:val="000000"/>
                <w:sz w:val="22"/>
                <w:szCs w:val="22"/>
                <w:lang w:val="sr-Latn-CS"/>
              </w:rPr>
              <w:t xml:space="preserve"> receptore. </w:t>
            </w:r>
            <w:r>
              <w:rPr>
                <w:i/>
                <w:color w:val="000000"/>
                <w:sz w:val="22"/>
                <w:szCs w:val="22"/>
                <w:lang w:val="sr-Latn-CS"/>
              </w:rPr>
              <w:t>In vitro</w:t>
            </w:r>
            <w:r>
              <w:rPr>
                <w:color w:val="000000"/>
                <w:sz w:val="22"/>
                <w:szCs w:val="22"/>
                <w:lang w:val="sr-Latn-CS"/>
              </w:rPr>
              <w:t xml:space="preserve"> i </w:t>
            </w:r>
            <w:r>
              <w:rPr>
                <w:i/>
                <w:color w:val="000000"/>
                <w:sz w:val="22"/>
                <w:szCs w:val="22"/>
                <w:lang w:val="sr-Latn-CS"/>
              </w:rPr>
              <w:t>in vivo</w:t>
            </w:r>
            <w:r>
              <w:rPr>
                <w:color w:val="000000"/>
                <w:sz w:val="22"/>
                <w:szCs w:val="22"/>
                <w:lang w:val="sr-Latn-CS"/>
              </w:rPr>
              <w:t>, losartan i njegovi farmakološki aktivni metabolit karboksilne kisjeline E-3174, blokiraju sve fiziološki značajne aktivnosti angiotenzina II, bez obzira na porijeklo ili put sinteze.</w:t>
            </w:r>
          </w:p>
          <w:p w:rsidR="008C1B08" w:rsidRDefault="008C1B08">
            <w:pPr>
              <w:jc w:val="both"/>
              <w:rPr>
                <w:color w:val="000000"/>
                <w:sz w:val="16"/>
                <w:szCs w:val="16"/>
                <w:lang w:val="sr-Latn-CS"/>
              </w:rPr>
            </w:pPr>
          </w:p>
          <w:p w:rsidR="008C1B08" w:rsidRDefault="00F35B20">
            <w:pPr>
              <w:widowControl w:val="0"/>
              <w:tabs>
                <w:tab w:val="left" w:pos="284"/>
              </w:tabs>
              <w:jc w:val="both"/>
              <w:rPr>
                <w:color w:val="000000"/>
                <w:sz w:val="22"/>
                <w:szCs w:val="22"/>
                <w:lang w:val="sr-Latn-CS"/>
              </w:rPr>
            </w:pPr>
            <w:r>
              <w:rPr>
                <w:color w:val="000000"/>
                <w:sz w:val="22"/>
                <w:szCs w:val="22"/>
                <w:lang w:val="sr-Latn-CS"/>
              </w:rPr>
              <w:t>Losartan ne djeluje agonistički i ne blokira druge hormonske receptore ili jonske kanale koji su važni za kardiovaskularnu regulaciju. Osim toga, losartan ne inhibira ACE (kinazu II), enzim koji razgrađuje bradikinin. Zbog ove osobine, ne dolazi do pogoršanja neželjenih dejstava koja nastaju zbog bradikinina.</w:t>
            </w:r>
          </w:p>
          <w:p w:rsidR="008C1B08" w:rsidRDefault="008C1B08">
            <w:pPr>
              <w:widowControl w:val="0"/>
              <w:tabs>
                <w:tab w:val="left" w:pos="284"/>
              </w:tabs>
              <w:jc w:val="both"/>
              <w:rPr>
                <w:color w:val="000000"/>
                <w:sz w:val="16"/>
                <w:szCs w:val="16"/>
                <w:lang w:val="sr-Latn-CS"/>
              </w:rPr>
            </w:pPr>
          </w:p>
          <w:p w:rsidR="008C1B08" w:rsidRDefault="00F35B20">
            <w:pPr>
              <w:jc w:val="both"/>
              <w:rPr>
                <w:color w:val="000000"/>
                <w:sz w:val="22"/>
                <w:szCs w:val="22"/>
                <w:lang w:val="sr-Latn-CS"/>
              </w:rPr>
            </w:pPr>
            <w:r>
              <w:rPr>
                <w:color w:val="000000"/>
                <w:sz w:val="22"/>
                <w:szCs w:val="22"/>
                <w:lang w:val="sr-Latn-CS"/>
              </w:rPr>
              <w:t>Prilikom davanja losartana, uklanjanjem negativne povratne sprege angiotenzina II na sekreciju renina, dolazi do porasta aktivnosti renina u plazmi (PRA). Povećanje PRA dovodi do povećanja koncentracije angiotenzina II u plazmi. Uprkos ovim porastima, i dalje je prisutno antihipertenzivno dejstvo i smanjenje koncentracije aldosterona u plazmi, ukazujući na kvalitetnu blokadu angiotenzin II receptora. Nakon prekidanja terapije losartanom, vrijednosti PRA i angiotenzina II se u naredna tri dana vraćaju na početni nivo.</w:t>
            </w:r>
          </w:p>
          <w:p w:rsidR="008C1B08" w:rsidRDefault="008C1B08">
            <w:pPr>
              <w:jc w:val="both"/>
              <w:rPr>
                <w:color w:val="000000"/>
                <w:sz w:val="16"/>
                <w:szCs w:val="16"/>
                <w:lang w:val="sr-Latn-CS"/>
              </w:rPr>
            </w:pPr>
          </w:p>
          <w:p w:rsidR="008C1B08" w:rsidRDefault="00F35B20">
            <w:pPr>
              <w:autoSpaceDE w:val="0"/>
              <w:autoSpaceDN w:val="0"/>
              <w:adjustRightInd w:val="0"/>
              <w:jc w:val="both"/>
              <w:rPr>
                <w:sz w:val="22"/>
                <w:szCs w:val="22"/>
                <w:lang w:val="sr-Latn-CS"/>
              </w:rPr>
            </w:pPr>
            <w:r>
              <w:rPr>
                <w:color w:val="000000"/>
                <w:sz w:val="22"/>
                <w:szCs w:val="22"/>
                <w:lang w:val="sr-Latn-CS"/>
              </w:rPr>
              <w:t>Losartan i njegov aktivni metabolit imaju daleko veći afinitet prema AT</w:t>
            </w:r>
            <w:r>
              <w:rPr>
                <w:color w:val="000000"/>
                <w:sz w:val="22"/>
                <w:szCs w:val="22"/>
                <w:vertAlign w:val="subscript"/>
                <w:lang w:val="sr-Latn-CS"/>
              </w:rPr>
              <w:t xml:space="preserve">1 </w:t>
            </w:r>
            <w:r>
              <w:rPr>
                <w:color w:val="000000"/>
                <w:sz w:val="22"/>
                <w:szCs w:val="22"/>
                <w:lang w:val="sr-Latn-CS"/>
              </w:rPr>
              <w:t>receptorima nego prema AT</w:t>
            </w:r>
            <w:r>
              <w:rPr>
                <w:color w:val="000000"/>
                <w:sz w:val="22"/>
                <w:szCs w:val="22"/>
                <w:vertAlign w:val="subscript"/>
                <w:lang w:val="sr-Latn-CS"/>
              </w:rPr>
              <w:t xml:space="preserve">2 </w:t>
            </w:r>
            <w:r>
              <w:rPr>
                <w:color w:val="000000"/>
                <w:sz w:val="22"/>
                <w:szCs w:val="22"/>
                <w:lang w:val="sr-Latn-CS"/>
              </w:rPr>
              <w:t>receptorima. Aktivni metabolit je 10 do 40 puta aktivniji od losartana, kada se porede težine jednog i drugog.</w:t>
            </w:r>
          </w:p>
          <w:p w:rsidR="008C1B08" w:rsidRDefault="008C1B08">
            <w:pPr>
              <w:autoSpaceDE w:val="0"/>
              <w:autoSpaceDN w:val="0"/>
              <w:adjustRightInd w:val="0"/>
              <w:jc w:val="both"/>
              <w:rPr>
                <w:sz w:val="16"/>
                <w:szCs w:val="16"/>
                <w:lang w:val="sr-Latn-CS"/>
              </w:rPr>
            </w:pPr>
          </w:p>
          <w:p w:rsidR="008C1B08" w:rsidRDefault="00F35B20">
            <w:pPr>
              <w:autoSpaceDE w:val="0"/>
              <w:autoSpaceDN w:val="0"/>
              <w:adjustRightInd w:val="0"/>
              <w:jc w:val="both"/>
              <w:rPr>
                <w:sz w:val="22"/>
                <w:szCs w:val="22"/>
                <w:lang w:val="sr-Latn-CS"/>
              </w:rPr>
            </w:pPr>
            <w:r>
              <w:rPr>
                <w:sz w:val="22"/>
                <w:szCs w:val="22"/>
                <w:lang w:val="sr-Latn-CS"/>
              </w:rPr>
              <w:t>U ispitivanju specifično dizajniranom za procjenu učestalosti kašlja kod pacijenata liječenih losartanom u poređenju sa pacijentima liječenim ACE inhibitorima, učestalost kašlja prijavljenog kod pacijenata koji su primali losartan ili hidrohlortiazid bila je slična i značajno manja nego kod pacijenata koji su primali ACE inhibitor. Dodatno, u sveukupnoj analizi 16 dvostruko-slijepih kliničkih ispitivanja na 4131 pacijenta, učestalost spontano prijavljenog kašlja kod pacijenata liječenih losartanom bila je slična (3,1%) onoj kod pacijenata liječenih placebom (2,6%) ili hidrohlortiazidom (4,1%), dok je učestalost uz ACE inhibitore bila 8,8%.</w:t>
            </w:r>
          </w:p>
          <w:p w:rsidR="008C1B08" w:rsidRDefault="008C1B08">
            <w:pPr>
              <w:autoSpaceDE w:val="0"/>
              <w:autoSpaceDN w:val="0"/>
              <w:adjustRightInd w:val="0"/>
              <w:jc w:val="both"/>
              <w:rPr>
                <w:sz w:val="16"/>
                <w:szCs w:val="16"/>
                <w:lang w:val="sr-Latn-CS"/>
              </w:rPr>
            </w:pPr>
          </w:p>
          <w:p w:rsidR="008C1B08" w:rsidRDefault="00F35B20">
            <w:pPr>
              <w:autoSpaceDE w:val="0"/>
              <w:autoSpaceDN w:val="0"/>
              <w:adjustRightInd w:val="0"/>
              <w:jc w:val="both"/>
              <w:rPr>
                <w:sz w:val="22"/>
                <w:szCs w:val="22"/>
                <w:lang w:val="sr-Latn-CS"/>
              </w:rPr>
            </w:pPr>
            <w:r>
              <w:rPr>
                <w:sz w:val="22"/>
                <w:szCs w:val="22"/>
                <w:lang w:val="sr-Latn-CS"/>
              </w:rPr>
              <w:t>Kod nedijabetičkih hipertenzivnih pacijenata s proteinurijom, davanje losartan kalijuma značajno redukuje proteinuriju,  ekskreciju frakcija albumina i IgG. Losartan održava stepen glomerularne filtracije i redukuje filtraciju frakcija. Generalno, losartan uzrokuje smanjivanje mokraćne kisjeline u serumu (obično &lt;0.4 mg/dL) koje je trajno u hroničnom liječenju.</w:t>
            </w:r>
          </w:p>
          <w:p w:rsidR="008C1B08" w:rsidRDefault="008C1B08">
            <w:pPr>
              <w:autoSpaceDE w:val="0"/>
              <w:autoSpaceDN w:val="0"/>
              <w:adjustRightInd w:val="0"/>
              <w:jc w:val="both"/>
              <w:rPr>
                <w:sz w:val="16"/>
                <w:szCs w:val="16"/>
                <w:lang w:val="sr-Latn-CS"/>
              </w:rPr>
            </w:pPr>
          </w:p>
          <w:p w:rsidR="008C1B08" w:rsidRDefault="00F35B20">
            <w:pPr>
              <w:autoSpaceDE w:val="0"/>
              <w:autoSpaceDN w:val="0"/>
              <w:adjustRightInd w:val="0"/>
              <w:jc w:val="both"/>
              <w:rPr>
                <w:sz w:val="22"/>
                <w:szCs w:val="22"/>
                <w:lang w:val="fr-FR"/>
              </w:rPr>
            </w:pPr>
            <w:r>
              <w:rPr>
                <w:sz w:val="22"/>
                <w:szCs w:val="22"/>
                <w:lang w:val="fr-FR"/>
              </w:rPr>
              <w:t>Losartan nema efekat na autonomne reflekse, a nema ni trajan efekat na norepinefrin u plazmi.</w:t>
            </w:r>
          </w:p>
          <w:p w:rsidR="008C1B08" w:rsidRDefault="00F35B20">
            <w:pPr>
              <w:autoSpaceDE w:val="0"/>
              <w:autoSpaceDN w:val="0"/>
              <w:adjustRightInd w:val="0"/>
              <w:jc w:val="both"/>
              <w:rPr>
                <w:sz w:val="16"/>
                <w:szCs w:val="16"/>
                <w:lang w:val="fr-FR"/>
              </w:rPr>
            </w:pPr>
            <w:r>
              <w:rPr>
                <w:sz w:val="22"/>
                <w:szCs w:val="22"/>
                <w:lang w:val="fr-FR"/>
              </w:rPr>
              <w:t xml:space="preserve"> </w:t>
            </w:r>
          </w:p>
          <w:p w:rsidR="008C1B08" w:rsidRDefault="00F35B20">
            <w:pPr>
              <w:autoSpaceDE w:val="0"/>
              <w:autoSpaceDN w:val="0"/>
              <w:adjustRightInd w:val="0"/>
              <w:jc w:val="both"/>
              <w:rPr>
                <w:sz w:val="22"/>
                <w:szCs w:val="22"/>
                <w:lang w:val="fr-FR"/>
              </w:rPr>
            </w:pPr>
            <w:r>
              <w:rPr>
                <w:sz w:val="22"/>
                <w:szCs w:val="22"/>
                <w:lang w:val="sr-Latn-CS"/>
              </w:rPr>
              <w:lastRenderedPageBreak/>
              <w:t xml:space="preserve">Kod pacijenata </w:t>
            </w:r>
            <w:r>
              <w:rPr>
                <w:sz w:val="22"/>
                <w:szCs w:val="22"/>
                <w:lang w:val="fr-FR"/>
              </w:rPr>
              <w:t>s insuficijencijom lijeve komore, doze losartana od 25 mg i 50 mg izazvale su pozitivne hemodinamske i neurohormonalne efekte koji se karakterišu povećanjem srčanog indeksa i smanjivanjem pritiska u plućnim kapilarima, sistemskog vaskularnog otpora, srednjeg sistolnog arterijskog pritiska i srčane frekvencije te redukcijom u cirkulacijskom nivou aldosterona i norepinefrina. Pojava hipotenzije bila je kod tih pacijenata sa srčanom insuficijencijom, zavisna od doze.</w:t>
            </w:r>
          </w:p>
          <w:p w:rsidR="008C1B08" w:rsidRDefault="00F35B20">
            <w:pPr>
              <w:autoSpaceDE w:val="0"/>
              <w:autoSpaceDN w:val="0"/>
              <w:adjustRightInd w:val="0"/>
              <w:jc w:val="both"/>
              <w:rPr>
                <w:sz w:val="22"/>
                <w:szCs w:val="22"/>
                <w:lang w:val="fr-FR"/>
              </w:rPr>
            </w:pPr>
            <w:r>
              <w:rPr>
                <w:sz w:val="22"/>
                <w:szCs w:val="22"/>
                <w:lang w:val="fr-FR"/>
              </w:rPr>
              <w:t xml:space="preserve"> </w:t>
            </w:r>
          </w:p>
          <w:p w:rsidR="008C1B08" w:rsidRDefault="00F35B20">
            <w:pPr>
              <w:autoSpaceDE w:val="0"/>
              <w:autoSpaceDN w:val="0"/>
              <w:adjustRightInd w:val="0"/>
              <w:jc w:val="both"/>
              <w:rPr>
                <w:sz w:val="22"/>
                <w:szCs w:val="22"/>
                <w:u w:val="single"/>
                <w:lang w:val="fr-FR"/>
              </w:rPr>
            </w:pPr>
            <w:r>
              <w:rPr>
                <w:sz w:val="22"/>
                <w:szCs w:val="22"/>
                <w:u w:val="single"/>
                <w:lang w:val="fr-FR"/>
              </w:rPr>
              <w:t xml:space="preserve">Ispitivanja hipertenzije </w:t>
            </w:r>
          </w:p>
          <w:p w:rsidR="008C1B08" w:rsidRDefault="008C1B08">
            <w:pPr>
              <w:autoSpaceDE w:val="0"/>
              <w:autoSpaceDN w:val="0"/>
              <w:adjustRightInd w:val="0"/>
              <w:jc w:val="both"/>
              <w:rPr>
                <w:sz w:val="16"/>
                <w:szCs w:val="16"/>
                <w:lang w:val="fr-FR"/>
              </w:rPr>
            </w:pPr>
          </w:p>
          <w:p w:rsidR="008C1B08" w:rsidRDefault="00F35B20">
            <w:pPr>
              <w:jc w:val="both"/>
              <w:rPr>
                <w:rFonts w:eastAsia="TimesNewRoman"/>
                <w:color w:val="000000"/>
                <w:position w:val="6"/>
                <w:sz w:val="22"/>
                <w:lang w:val="sr-Latn-CS"/>
              </w:rPr>
            </w:pPr>
            <w:r>
              <w:rPr>
                <w:rFonts w:eastAsia="TimesNewRoman"/>
                <w:color w:val="000000"/>
                <w:position w:val="6"/>
                <w:sz w:val="22"/>
                <w:lang w:val="sr-Latn-CS"/>
              </w:rPr>
              <w:t>U kontrolisanim kliničkim studijama kod pacijenata sa blagom do umjerenom primarnom esencijalnom hipertenzijom, terapija losartanom, jednom dnevno, dovodi do pojave statistički značajnog smanjenja sistolnog i dijastolnog krvnog pritiska. Mjerenje krvnog pritiska 24 sata nakon primjene doze u odnosu na 5-6 sati nakon doziranja, pokazala su relativno ujednačeno smanjenje krvnog pritiska tokom 24 sata;</w:t>
            </w:r>
            <w:r>
              <w:rPr>
                <w:color w:val="000000"/>
                <w:position w:val="6"/>
                <w:sz w:val="22"/>
                <w:lang w:val="sr-Latn-CS"/>
              </w:rPr>
              <w:t xml:space="preserve">  prirodni diurnalni ritam je bio očuvan. Smanjenje krvnog pritiska na kraju intervala doziranja iznosilo je približno 70-80% od vrijednosti zapažene 5-6 sati nakon doziranja.</w:t>
            </w:r>
          </w:p>
          <w:p w:rsidR="008C1B08" w:rsidRDefault="008C1B08">
            <w:pPr>
              <w:jc w:val="both"/>
              <w:rPr>
                <w:color w:val="000000"/>
                <w:sz w:val="16"/>
                <w:szCs w:val="16"/>
                <w:lang w:val="sr-Latn-CS"/>
              </w:rPr>
            </w:pPr>
          </w:p>
          <w:p w:rsidR="008C1B08" w:rsidRDefault="00F35B20">
            <w:pPr>
              <w:jc w:val="both"/>
              <w:rPr>
                <w:rFonts w:eastAsia="TimesNewRoman"/>
                <w:color w:val="000000"/>
                <w:sz w:val="22"/>
                <w:lang w:val="sr-Latn-CS"/>
              </w:rPr>
            </w:pPr>
            <w:r>
              <w:rPr>
                <w:rFonts w:eastAsia="TimesNewRoman"/>
                <w:color w:val="000000"/>
                <w:sz w:val="22"/>
                <w:lang w:val="sr-Latn-CS"/>
              </w:rPr>
              <w:t>Prekid davanja losartana kod hipertenzivnih pacijenata nije doveo do nagle ponovne pojave povišenog krvnog pritiska (</w:t>
            </w:r>
            <w:r>
              <w:rPr>
                <w:sz w:val="22"/>
                <w:szCs w:val="22"/>
                <w:lang w:val="sr-Latn-CS"/>
              </w:rPr>
              <w:t>rebound efekat</w:t>
            </w:r>
            <w:r>
              <w:rPr>
                <w:rFonts w:eastAsia="TimesNewRoman"/>
                <w:color w:val="000000"/>
                <w:sz w:val="22"/>
                <w:lang w:val="sr-Latn-CS"/>
              </w:rPr>
              <w:t>). Uprkos značajnom smanjenju krvnog pritiska, losartan nije pokazao klinički značajno smanjenje srčane frekvencije.</w:t>
            </w:r>
          </w:p>
          <w:p w:rsidR="008C1B08" w:rsidRDefault="008C1B08">
            <w:pPr>
              <w:jc w:val="both"/>
              <w:rPr>
                <w:color w:val="000000"/>
                <w:sz w:val="16"/>
                <w:szCs w:val="16"/>
                <w:lang w:val="sr-Latn-CS"/>
              </w:rPr>
            </w:pPr>
          </w:p>
          <w:p w:rsidR="008C1B08" w:rsidRDefault="00F35B20">
            <w:pPr>
              <w:jc w:val="both"/>
              <w:rPr>
                <w:color w:val="000000"/>
                <w:sz w:val="22"/>
                <w:szCs w:val="22"/>
                <w:lang w:val="sr-Latn-CS"/>
              </w:rPr>
            </w:pPr>
            <w:r>
              <w:rPr>
                <w:color w:val="000000"/>
                <w:sz w:val="22"/>
                <w:szCs w:val="22"/>
                <w:lang w:val="sr-Latn-CS"/>
              </w:rPr>
              <w:t>Losartan je podjednako efikasan kod muškaraca i kod žena, kao i kod mlađih (ispod 65 godina) i starijih pacijenata koji boluju od hipertenzije.</w:t>
            </w:r>
          </w:p>
          <w:p w:rsidR="008C1B08" w:rsidRDefault="008C1B08">
            <w:pPr>
              <w:autoSpaceDE w:val="0"/>
              <w:autoSpaceDN w:val="0"/>
              <w:adjustRightInd w:val="0"/>
              <w:jc w:val="both"/>
              <w:rPr>
                <w:sz w:val="22"/>
                <w:u w:val="single"/>
                <w:lang w:val="fr-FR"/>
              </w:rPr>
            </w:pPr>
          </w:p>
          <w:p w:rsidR="008C1B08" w:rsidRDefault="00F35B20">
            <w:pPr>
              <w:jc w:val="both"/>
              <w:rPr>
                <w:color w:val="000000"/>
                <w:sz w:val="22"/>
                <w:szCs w:val="22"/>
                <w:u w:val="single"/>
                <w:lang w:val="sr-Latn-CS"/>
              </w:rPr>
            </w:pPr>
            <w:r>
              <w:rPr>
                <w:color w:val="000000"/>
                <w:sz w:val="22"/>
                <w:szCs w:val="22"/>
                <w:u w:val="single"/>
                <w:lang w:val="sr-Latn-CS"/>
              </w:rPr>
              <w:t xml:space="preserve">LIFE Ispitivanje </w:t>
            </w:r>
          </w:p>
          <w:p w:rsidR="008C1B08" w:rsidRDefault="00F35B20">
            <w:pPr>
              <w:jc w:val="both"/>
              <w:rPr>
                <w:color w:val="000000"/>
                <w:sz w:val="22"/>
                <w:szCs w:val="22"/>
                <w:lang w:val="sr-Latn-CS"/>
              </w:rPr>
            </w:pPr>
            <w:r>
              <w:rPr>
                <w:color w:val="000000"/>
                <w:sz w:val="22"/>
                <w:szCs w:val="22"/>
                <w:lang w:val="sr-Latn-CS"/>
              </w:rPr>
              <w:t xml:space="preserve">Kliničko ispitivanje LIFE (eng. </w:t>
            </w:r>
            <w:r>
              <w:rPr>
                <w:i/>
                <w:color w:val="000000"/>
                <w:sz w:val="22"/>
                <w:szCs w:val="22"/>
                <w:lang w:val="sr-Latn-CS"/>
              </w:rPr>
              <w:t>Losartan Intervention For Endpoint reduction in hypertension</w:t>
            </w:r>
            <w:r>
              <w:rPr>
                <w:color w:val="000000"/>
                <w:sz w:val="22"/>
                <w:szCs w:val="22"/>
                <w:lang w:val="sr-Latn-CS"/>
              </w:rPr>
              <w:t>) je  randomizovano, trostruko slijepo, aktivno kontrolisano ispitivanje koje je izvedeno na 9.193 pacijenata koji boluju od hipertenzije – starosti od 55 do</w:t>
            </w:r>
            <w:r>
              <w:rPr>
                <w:b/>
                <w:bCs/>
                <w:i/>
                <w:iCs/>
                <w:color w:val="000000"/>
                <w:sz w:val="22"/>
                <w:szCs w:val="22"/>
                <w:lang w:val="sr-Latn-CS"/>
              </w:rPr>
              <w:t xml:space="preserve"> </w:t>
            </w:r>
            <w:r>
              <w:rPr>
                <w:color w:val="000000"/>
                <w:sz w:val="22"/>
                <w:szCs w:val="22"/>
                <w:lang w:val="sr-Latn-CS"/>
              </w:rPr>
              <w:t>80 godina, sa EKG potvrđenom  hipertrofijom lijeve komore. Pacijenti su randomizovani u dvije grupe od kojih je jedna primala losartan od 50 mg, a druga atenolol od 50 mg jednom dnevno. Ukoliko željena vrijednost krvnog pritiska (&lt; 140/90 mmHg) nije dostignuta, najprije je u terapiju uključen hidrohlortiazid (12,5 mg), a ukoliko je bilo potrebno, doze losartana ili atenolola su povećane na 100 mg jednom dnevno. Ukoliko je bilo potrebe drugi antihipertenzivi, osim ACE inhibitora, angiotenzin II antagonista ili beta blokatora su uključeni u terapiju, kako bi se postigla željena vrijednost krvnog pritiska.</w:t>
            </w:r>
          </w:p>
          <w:p w:rsidR="008C1B08" w:rsidRDefault="008C1B08">
            <w:pPr>
              <w:jc w:val="both"/>
              <w:rPr>
                <w:color w:val="000000"/>
                <w:sz w:val="22"/>
                <w:szCs w:val="22"/>
                <w:lang w:val="sr-Latn-CS"/>
              </w:rPr>
            </w:pPr>
          </w:p>
          <w:p w:rsidR="008C1B08" w:rsidRDefault="00F35B20">
            <w:pPr>
              <w:jc w:val="both"/>
              <w:rPr>
                <w:color w:val="000000"/>
                <w:sz w:val="22"/>
                <w:szCs w:val="22"/>
                <w:lang w:val="sr-Latn-CS"/>
              </w:rPr>
            </w:pPr>
            <w:r>
              <w:rPr>
                <w:color w:val="000000"/>
                <w:sz w:val="22"/>
                <w:szCs w:val="22"/>
                <w:lang w:val="sr-Latn-CS"/>
              </w:rPr>
              <w:t>Prosječno vrijeme praćenja bilo je 4,8 godina.</w:t>
            </w:r>
          </w:p>
          <w:p w:rsidR="008C1B08" w:rsidRDefault="008C1B08">
            <w:pPr>
              <w:jc w:val="both"/>
              <w:rPr>
                <w:color w:val="000000"/>
                <w:sz w:val="22"/>
                <w:szCs w:val="22"/>
                <w:lang w:val="sr-Latn-CS"/>
              </w:rPr>
            </w:pPr>
          </w:p>
          <w:p w:rsidR="008C1B08" w:rsidRDefault="00F35B20">
            <w:pPr>
              <w:jc w:val="both"/>
              <w:rPr>
                <w:color w:val="000000"/>
                <w:sz w:val="22"/>
                <w:szCs w:val="22"/>
                <w:lang w:val="sr-Latn-CS"/>
              </w:rPr>
            </w:pPr>
            <w:r>
              <w:rPr>
                <w:color w:val="000000"/>
                <w:sz w:val="22"/>
                <w:szCs w:val="22"/>
                <w:lang w:val="sr-Latn-CS"/>
              </w:rPr>
              <w:t>Primarni parametar posmatranja (ishod)  bio je kombinovani kardiovaskularni morbiditet i mortalitet,  što je mjereno smanjenjem kombinovane incidence smrti od kardiovaskularnih bolesti, srčanog udara i infarkta miokarda. Značajno je smanjena vrijednost krvnog pritiska, i u obje grupe je bila slična. Terapija losartanom je kod pacijenata kod kojih je na kraju postignut primarni kombinovani ishod, uzrokovala smanjenje rizika za 13,0% (p=0,021, 95 % interval pouzdanosti 0,77-0,98) u poređenju sa pacijentima koji su primali atenolol. Do ovoga je došlo uglavnom zbog smanjenja incidence moždanog udara. Terapija losartanom dovela je do smanjenja rizika od moždanog udara za 25% u odnosu na pacijente koji su primali atenolol (p=0,001 95% interval pouzdanosti 0,63-0,89). Stopa smrtnih ishoda zbog kardiovaskularnih bolesti i infarkta miokarda nije se značajno razlikovala među grupama pacijenata koje su bile na terapiji.</w:t>
            </w:r>
          </w:p>
          <w:p w:rsidR="008C1B08" w:rsidRDefault="008C1B08">
            <w:pPr>
              <w:widowControl w:val="0"/>
              <w:spacing w:line="276" w:lineRule="auto"/>
              <w:ind w:right="-483"/>
              <w:jc w:val="both"/>
              <w:rPr>
                <w:sz w:val="22"/>
                <w:szCs w:val="22"/>
                <w:u w:val="single"/>
                <w:lang w:val="hr-HR"/>
              </w:rPr>
            </w:pPr>
          </w:p>
          <w:p w:rsidR="008C1B08" w:rsidRDefault="00F35B20">
            <w:pPr>
              <w:widowControl w:val="0"/>
              <w:spacing w:line="276" w:lineRule="auto"/>
              <w:ind w:right="-483"/>
              <w:jc w:val="both"/>
              <w:rPr>
                <w:sz w:val="22"/>
                <w:szCs w:val="22"/>
                <w:u w:val="single"/>
                <w:lang w:val="hr-HR"/>
              </w:rPr>
            </w:pPr>
            <w:r>
              <w:rPr>
                <w:sz w:val="22"/>
                <w:szCs w:val="22"/>
                <w:u w:val="single"/>
                <w:lang w:val="hr-HR"/>
              </w:rPr>
              <w:t>Dvostruka blokada renin-angiotenzin-aldosteron sistem (RAAS)</w:t>
            </w:r>
          </w:p>
          <w:p w:rsidR="008C1B08" w:rsidRDefault="00F35B20">
            <w:pPr>
              <w:jc w:val="both"/>
              <w:rPr>
                <w:sz w:val="22"/>
                <w:szCs w:val="22"/>
              </w:rPr>
            </w:pPr>
            <w:r>
              <w:rPr>
                <w:sz w:val="22"/>
                <w:szCs w:val="22"/>
              </w:rPr>
              <w:t xml:space="preserve">U dva velika, randomizovana, kontrolisana ispitivanja (ONTARGET (eng. </w:t>
            </w:r>
            <w:r>
              <w:rPr>
                <w:i/>
                <w:sz w:val="22"/>
                <w:szCs w:val="22"/>
              </w:rPr>
              <w:t>ONgoing Telmisartan Alone and in combination with Ramipril Global Endpoint Trial</w:t>
            </w:r>
            <w:r>
              <w:rPr>
                <w:sz w:val="22"/>
                <w:szCs w:val="22"/>
              </w:rPr>
              <w:t xml:space="preserve">) i VA NEPHRON-D (eng. </w:t>
            </w:r>
            <w:r>
              <w:rPr>
                <w:i/>
                <w:sz w:val="22"/>
                <w:szCs w:val="22"/>
              </w:rPr>
              <w:t>The Veterans Affairs Nephropathy in Diabetes</w:t>
            </w:r>
            <w:r>
              <w:rPr>
                <w:sz w:val="22"/>
                <w:szCs w:val="22"/>
              </w:rPr>
              <w:t>)) ispitivana je primjena kombinacije ACE inhibitora i antagoniste angiotenzina II receptora.</w:t>
            </w:r>
          </w:p>
          <w:p w:rsidR="008C1B08" w:rsidRDefault="008C1B08">
            <w:pPr>
              <w:widowControl w:val="0"/>
              <w:spacing w:line="276" w:lineRule="auto"/>
              <w:jc w:val="both"/>
              <w:rPr>
                <w:sz w:val="22"/>
                <w:szCs w:val="22"/>
                <w:lang w:val="hr-HR" w:eastAsia="sl-SI"/>
              </w:rPr>
            </w:pPr>
          </w:p>
          <w:p w:rsidR="008C1B08" w:rsidRDefault="00F35B20">
            <w:pPr>
              <w:jc w:val="both"/>
              <w:rPr>
                <w:sz w:val="22"/>
                <w:szCs w:val="22"/>
                <w:lang w:val="hr-HR"/>
              </w:rPr>
            </w:pPr>
            <w:r>
              <w:rPr>
                <w:sz w:val="22"/>
                <w:szCs w:val="22"/>
                <w:lang w:val="hr-HR"/>
              </w:rPr>
              <w:t>ONTARGET je bilo ispitivanje sprovedeno kod pacijenata sa kardiovaskularnim ili cerebrovaskularnim oboljenjem u anamnezi ili dijabetes melitusom tip 2 i dokazom o oštećenju ciljnih organa. VA NEPHRON-D je bilo ispitivanje kod pacijenata sa dijabetes melitusom tip 2 i dijabetesnom nefropatijom.</w:t>
            </w:r>
          </w:p>
          <w:p w:rsidR="008C1B08" w:rsidRDefault="008C1B08">
            <w:pPr>
              <w:jc w:val="both"/>
              <w:rPr>
                <w:sz w:val="22"/>
                <w:szCs w:val="22"/>
                <w:lang w:val="hr-HR"/>
              </w:rPr>
            </w:pPr>
          </w:p>
          <w:p w:rsidR="008C1B08" w:rsidRDefault="00F35B20">
            <w:pPr>
              <w:jc w:val="both"/>
              <w:rPr>
                <w:sz w:val="22"/>
                <w:szCs w:val="22"/>
                <w:lang w:val="hr-HR"/>
              </w:rPr>
            </w:pPr>
            <w:r>
              <w:rPr>
                <w:sz w:val="22"/>
                <w:szCs w:val="22"/>
                <w:lang w:val="hr-HR"/>
              </w:rPr>
              <w:lastRenderedPageBreak/>
              <w:t>Ova ispitivanja nijesu pokazale značajan koristan efekat na renalni i/ili kardiovaskularni ishod i mortalitet, dok je registrovan povećani rizik od nastanka hiperkalemije, akutnog oštećenja bubrega i/ili hipotenzije u odnosu na monoterapiju. Imajući u vidu slične farmakodinamske osobine, ovi rezultati su takođe relevantni i za druge ACE inhibitore i antagoniste angiotenzin II receptora.</w:t>
            </w:r>
          </w:p>
          <w:p w:rsidR="008C1B08" w:rsidRDefault="008C1B08">
            <w:pPr>
              <w:jc w:val="both"/>
              <w:rPr>
                <w:sz w:val="22"/>
                <w:szCs w:val="22"/>
                <w:lang w:val="hr-HR"/>
              </w:rPr>
            </w:pPr>
          </w:p>
          <w:p w:rsidR="008C1B08" w:rsidRDefault="008C1B08">
            <w:pPr>
              <w:jc w:val="both"/>
              <w:rPr>
                <w:sz w:val="22"/>
                <w:szCs w:val="22"/>
                <w:lang w:val="hr-HR"/>
              </w:rPr>
            </w:pPr>
          </w:p>
          <w:p w:rsidR="008C1B08" w:rsidRDefault="00F35B20">
            <w:pPr>
              <w:widowControl w:val="0"/>
              <w:spacing w:line="276" w:lineRule="auto"/>
              <w:jc w:val="both"/>
              <w:rPr>
                <w:sz w:val="22"/>
                <w:szCs w:val="22"/>
                <w:lang w:val="hr-HR" w:eastAsia="sl-SI"/>
              </w:rPr>
            </w:pPr>
            <w:r>
              <w:rPr>
                <w:sz w:val="22"/>
                <w:szCs w:val="22"/>
              </w:rPr>
              <w:t>ACE inhibitore i antagoniste receptora angiotenzina II, prema tome, ne treba primjenjivati istovremeno kod pacijenata sa dijabetesnom nefropatijom.</w:t>
            </w:r>
          </w:p>
          <w:p w:rsidR="008C1B08" w:rsidRDefault="008C1B08">
            <w:pPr>
              <w:widowControl w:val="0"/>
              <w:spacing w:line="276" w:lineRule="auto"/>
              <w:jc w:val="both"/>
              <w:rPr>
                <w:sz w:val="22"/>
                <w:szCs w:val="22"/>
                <w:lang w:val="hr-HR" w:eastAsia="sl-SI"/>
              </w:rPr>
            </w:pPr>
          </w:p>
          <w:p w:rsidR="008C1B08" w:rsidRDefault="00F35B20">
            <w:pPr>
              <w:jc w:val="both"/>
              <w:rPr>
                <w:sz w:val="22"/>
                <w:szCs w:val="22"/>
                <w:lang w:val="hr-HR"/>
              </w:rPr>
            </w:pPr>
            <w:r>
              <w:rPr>
                <w:sz w:val="22"/>
                <w:szCs w:val="22"/>
                <w:lang w:val="hr-HR"/>
              </w:rPr>
              <w:t xml:space="preserve">ALTITUDE (eng. </w:t>
            </w:r>
            <w:r>
              <w:rPr>
                <w:i/>
                <w:sz w:val="22"/>
                <w:szCs w:val="22"/>
                <w:lang w:val="hr-HR"/>
              </w:rPr>
              <w:t>Aliskiren Trial In Type 2 Diabetes Using Cardiovascular and Renal Disease Endpoints</w:t>
            </w:r>
            <w:r>
              <w:rPr>
                <w:sz w:val="22"/>
                <w:szCs w:val="22"/>
                <w:lang w:val="hr-HR"/>
              </w:rPr>
              <w:t>) je bilo ispitivanje dizajnirano da testira korist od dodavanja aliskirena standardnoj terapiji koja se sastoji od  primjene ACE inhibitora ili antagoniste angiotenzin II receptora kod pacijenata sa dijabetes melitusom tip 2 i hroničnim oboljenjem bubrega, kardiovaskularnim oboljenjem ili i jednim i drugim. Ispitivanje je prekinuto ranije zbog povećanog rizika od neželjenih ishoda. Smrt od kardiovaskularnih uzroka i moždani udar su bili numerički učestaliji u grupi na aliskirenu nego u placebo grupi, a neželjeni događaji i ozbiljni neželjeni događaji od značaja (hiperkalijemija, hipotenzija i renalna disfunkcija) su bili češće prijavljeni u grupi na aliskirenu u odnosu na placebo grupu.</w:t>
            </w:r>
          </w:p>
          <w:p w:rsidR="008C1B08" w:rsidRDefault="008C1B08">
            <w:pPr>
              <w:autoSpaceDE w:val="0"/>
              <w:autoSpaceDN w:val="0"/>
              <w:adjustRightInd w:val="0"/>
              <w:jc w:val="both"/>
              <w:rPr>
                <w:sz w:val="22"/>
                <w:szCs w:val="22"/>
                <w:u w:val="single"/>
                <w:lang w:val="sr-Latn-CS"/>
              </w:rPr>
            </w:pPr>
          </w:p>
          <w:p w:rsidR="008C1B08" w:rsidRDefault="00F35B20">
            <w:pPr>
              <w:autoSpaceDE w:val="0"/>
              <w:autoSpaceDN w:val="0"/>
              <w:adjustRightInd w:val="0"/>
              <w:jc w:val="both"/>
              <w:rPr>
                <w:sz w:val="22"/>
                <w:szCs w:val="22"/>
                <w:u w:val="single"/>
                <w:lang w:val="sr-Latn-CS"/>
              </w:rPr>
            </w:pPr>
            <w:r>
              <w:rPr>
                <w:sz w:val="22"/>
                <w:szCs w:val="22"/>
                <w:u w:val="single"/>
                <w:lang w:val="sr-Latn-CS"/>
              </w:rPr>
              <w:t>Hidrohlortiazid</w:t>
            </w:r>
          </w:p>
          <w:p w:rsidR="008C1B08" w:rsidRDefault="008C1B08">
            <w:pPr>
              <w:autoSpaceDE w:val="0"/>
              <w:autoSpaceDN w:val="0"/>
              <w:adjustRightInd w:val="0"/>
              <w:jc w:val="both"/>
              <w:rPr>
                <w:sz w:val="16"/>
                <w:szCs w:val="16"/>
                <w:lang w:val="sr-Latn-CS"/>
              </w:rPr>
            </w:pPr>
          </w:p>
          <w:p w:rsidR="008C1B08" w:rsidRDefault="00F35B20">
            <w:pPr>
              <w:autoSpaceDE w:val="0"/>
              <w:autoSpaceDN w:val="0"/>
              <w:adjustRightInd w:val="0"/>
              <w:jc w:val="both"/>
              <w:rPr>
                <w:sz w:val="22"/>
                <w:szCs w:val="22"/>
                <w:lang w:val="sr-Latn-CS"/>
              </w:rPr>
            </w:pPr>
            <w:r>
              <w:rPr>
                <w:sz w:val="22"/>
                <w:szCs w:val="22"/>
                <w:lang w:val="sr-Latn-CS"/>
              </w:rPr>
              <w:t xml:space="preserve">Hidrohlortiazid je tiazidni diuretik. Mehanizam antihipertenzivnog efekta tiazidnih diuretika nije potpuno poznat. Tiazidi djeluju na bubrežni tubularni mehanizam reapsorpcije elektrolita, direktno povećavajući izlučivanje natrijuma i hlorida u aproksimativno ekvivalentnim količinama. Diuretsko djelovanje hidrohlortiazida smanjuje volumen plazme, povećava aktivnost renina u plazmi te povećava sekreciju aldosterona, s posljedičnim povećanjem gubitka kalijuma i bikarbonata iz mokraće i smanjivanjem kalijuma u serumu. Angiotenzin II je posrednik u vezi renin-aldosteron i zbog toga istovremeno davanje antagonista angiotenzin II receptora teži poništenju gubitka kalijuma povezanog s tiazidnim diureticima. </w:t>
            </w:r>
          </w:p>
          <w:p w:rsidR="008C1B08" w:rsidRDefault="008C1B08">
            <w:pPr>
              <w:autoSpaceDE w:val="0"/>
              <w:autoSpaceDN w:val="0"/>
              <w:adjustRightInd w:val="0"/>
              <w:jc w:val="both"/>
              <w:rPr>
                <w:sz w:val="16"/>
                <w:szCs w:val="16"/>
                <w:lang w:val="sr-Latn-CS"/>
              </w:rPr>
            </w:pPr>
          </w:p>
          <w:p w:rsidR="008C1B08" w:rsidRDefault="00F35B20">
            <w:pPr>
              <w:autoSpaceDE w:val="0"/>
              <w:autoSpaceDN w:val="0"/>
              <w:adjustRightInd w:val="0"/>
              <w:jc w:val="both"/>
              <w:rPr>
                <w:sz w:val="22"/>
                <w:szCs w:val="22"/>
                <w:lang w:val="sr-Latn-CS"/>
              </w:rPr>
            </w:pPr>
            <w:r>
              <w:rPr>
                <w:sz w:val="22"/>
                <w:szCs w:val="22"/>
              </w:rPr>
              <w:t>Nakon</w:t>
            </w:r>
            <w:r>
              <w:rPr>
                <w:sz w:val="22"/>
                <w:szCs w:val="22"/>
                <w:lang w:val="sr-Latn-CS"/>
              </w:rPr>
              <w:t xml:space="preserve"> </w:t>
            </w:r>
            <w:r>
              <w:rPr>
                <w:sz w:val="22"/>
                <w:szCs w:val="22"/>
              </w:rPr>
              <w:t>oralne</w:t>
            </w:r>
            <w:r>
              <w:rPr>
                <w:sz w:val="22"/>
                <w:szCs w:val="22"/>
                <w:lang w:val="sr-Latn-CS"/>
              </w:rPr>
              <w:t xml:space="preserve"> </w:t>
            </w:r>
            <w:r>
              <w:rPr>
                <w:sz w:val="22"/>
                <w:szCs w:val="22"/>
              </w:rPr>
              <w:t>primjene</w:t>
            </w:r>
            <w:r>
              <w:rPr>
                <w:sz w:val="22"/>
                <w:szCs w:val="22"/>
                <w:lang w:val="sr-Latn-CS"/>
              </w:rPr>
              <w:t xml:space="preserve">, </w:t>
            </w:r>
            <w:r>
              <w:rPr>
                <w:sz w:val="22"/>
                <w:szCs w:val="22"/>
              </w:rPr>
              <w:t>diureza</w:t>
            </w:r>
            <w:r>
              <w:rPr>
                <w:sz w:val="22"/>
                <w:szCs w:val="22"/>
                <w:lang w:val="sr-Latn-CS"/>
              </w:rPr>
              <w:t xml:space="preserve"> </w:t>
            </w:r>
            <w:r>
              <w:rPr>
                <w:sz w:val="22"/>
                <w:szCs w:val="22"/>
              </w:rPr>
              <w:t>po</w:t>
            </w:r>
            <w:r>
              <w:rPr>
                <w:sz w:val="22"/>
                <w:szCs w:val="22"/>
                <w:lang w:val="sr-Latn-CS"/>
              </w:rPr>
              <w:t>č</w:t>
            </w:r>
            <w:r>
              <w:rPr>
                <w:sz w:val="22"/>
                <w:szCs w:val="22"/>
              </w:rPr>
              <w:t>inje</w:t>
            </w:r>
            <w:r>
              <w:rPr>
                <w:sz w:val="22"/>
                <w:szCs w:val="22"/>
                <w:lang w:val="sr-Latn-CS"/>
              </w:rPr>
              <w:t xml:space="preserve"> </w:t>
            </w:r>
            <w:r>
              <w:rPr>
                <w:sz w:val="22"/>
                <w:szCs w:val="22"/>
              </w:rPr>
              <w:t>unutar</w:t>
            </w:r>
            <w:r>
              <w:rPr>
                <w:sz w:val="22"/>
                <w:szCs w:val="22"/>
                <w:lang w:val="sr-Latn-CS"/>
              </w:rPr>
              <w:t xml:space="preserve"> 2 </w:t>
            </w:r>
            <w:r>
              <w:rPr>
                <w:sz w:val="22"/>
                <w:szCs w:val="22"/>
              </w:rPr>
              <w:t>sata</w:t>
            </w:r>
            <w:r>
              <w:rPr>
                <w:sz w:val="22"/>
                <w:szCs w:val="22"/>
                <w:lang w:val="sr-Latn-CS"/>
              </w:rPr>
              <w:t xml:space="preserve">, </w:t>
            </w:r>
            <w:r>
              <w:rPr>
                <w:sz w:val="22"/>
                <w:szCs w:val="22"/>
              </w:rPr>
              <w:t>vrhunac</w:t>
            </w:r>
            <w:r>
              <w:rPr>
                <w:sz w:val="22"/>
                <w:szCs w:val="22"/>
                <w:lang w:val="sr-Latn-CS"/>
              </w:rPr>
              <w:t xml:space="preserve"> </w:t>
            </w:r>
            <w:r>
              <w:rPr>
                <w:sz w:val="22"/>
                <w:szCs w:val="22"/>
              </w:rPr>
              <w:t>se</w:t>
            </w:r>
            <w:r>
              <w:rPr>
                <w:sz w:val="22"/>
                <w:szCs w:val="22"/>
                <w:lang w:val="sr-Latn-CS"/>
              </w:rPr>
              <w:t xml:space="preserve"> </w:t>
            </w:r>
            <w:r>
              <w:rPr>
                <w:sz w:val="22"/>
                <w:szCs w:val="22"/>
              </w:rPr>
              <w:t>dosti</w:t>
            </w:r>
            <w:r>
              <w:rPr>
                <w:sz w:val="22"/>
                <w:szCs w:val="22"/>
                <w:lang w:val="sr-Latn-CS"/>
              </w:rPr>
              <w:t>ž</w:t>
            </w:r>
            <w:r>
              <w:rPr>
                <w:sz w:val="22"/>
                <w:szCs w:val="22"/>
              </w:rPr>
              <w:t>e</w:t>
            </w:r>
            <w:r>
              <w:rPr>
                <w:sz w:val="22"/>
                <w:szCs w:val="22"/>
                <w:lang w:val="sr-Latn-CS"/>
              </w:rPr>
              <w:t xml:space="preserve"> </w:t>
            </w:r>
            <w:r>
              <w:rPr>
                <w:sz w:val="22"/>
                <w:szCs w:val="22"/>
              </w:rPr>
              <w:t>za</w:t>
            </w:r>
            <w:r>
              <w:rPr>
                <w:sz w:val="22"/>
                <w:szCs w:val="22"/>
                <w:lang w:val="sr-Latn-CS"/>
              </w:rPr>
              <w:t xml:space="preserve"> </w:t>
            </w:r>
            <w:r>
              <w:rPr>
                <w:sz w:val="22"/>
                <w:szCs w:val="22"/>
              </w:rPr>
              <w:t>oko</w:t>
            </w:r>
            <w:r>
              <w:rPr>
                <w:sz w:val="22"/>
                <w:szCs w:val="22"/>
                <w:lang w:val="sr-Latn-CS"/>
              </w:rPr>
              <w:t xml:space="preserve"> 4 </w:t>
            </w:r>
            <w:r>
              <w:rPr>
                <w:sz w:val="22"/>
                <w:szCs w:val="22"/>
              </w:rPr>
              <w:t>sata</w:t>
            </w:r>
            <w:r>
              <w:rPr>
                <w:sz w:val="22"/>
                <w:szCs w:val="22"/>
                <w:lang w:val="sr-Latn-CS"/>
              </w:rPr>
              <w:t xml:space="preserve"> </w:t>
            </w:r>
            <w:r>
              <w:rPr>
                <w:sz w:val="22"/>
                <w:szCs w:val="22"/>
              </w:rPr>
              <w:t>i</w:t>
            </w:r>
            <w:r>
              <w:rPr>
                <w:sz w:val="22"/>
                <w:szCs w:val="22"/>
                <w:lang w:val="sr-Latn-CS"/>
              </w:rPr>
              <w:t xml:space="preserve"> </w:t>
            </w:r>
            <w:r>
              <w:rPr>
                <w:sz w:val="22"/>
                <w:szCs w:val="22"/>
              </w:rPr>
              <w:t>traje</w:t>
            </w:r>
            <w:r>
              <w:rPr>
                <w:sz w:val="22"/>
                <w:szCs w:val="22"/>
                <w:lang w:val="sr-Latn-CS"/>
              </w:rPr>
              <w:t xml:space="preserve"> </w:t>
            </w:r>
            <w:r>
              <w:rPr>
                <w:sz w:val="22"/>
                <w:szCs w:val="22"/>
              </w:rPr>
              <w:t>oko</w:t>
            </w:r>
            <w:r>
              <w:rPr>
                <w:sz w:val="22"/>
                <w:szCs w:val="22"/>
                <w:lang w:val="sr-Latn-CS"/>
              </w:rPr>
              <w:t xml:space="preserve"> 6 </w:t>
            </w:r>
            <w:r>
              <w:rPr>
                <w:sz w:val="22"/>
                <w:szCs w:val="22"/>
              </w:rPr>
              <w:t>do</w:t>
            </w:r>
            <w:r>
              <w:rPr>
                <w:sz w:val="22"/>
                <w:szCs w:val="22"/>
                <w:lang w:val="sr-Latn-CS"/>
              </w:rPr>
              <w:t xml:space="preserve"> 12 </w:t>
            </w:r>
            <w:r>
              <w:rPr>
                <w:sz w:val="22"/>
                <w:szCs w:val="22"/>
              </w:rPr>
              <w:t>sati</w:t>
            </w:r>
            <w:r>
              <w:rPr>
                <w:sz w:val="22"/>
                <w:szCs w:val="22"/>
                <w:lang w:val="sr-Latn-CS"/>
              </w:rPr>
              <w:t xml:space="preserve">, </w:t>
            </w:r>
            <w:r>
              <w:rPr>
                <w:sz w:val="22"/>
                <w:szCs w:val="22"/>
              </w:rPr>
              <w:t>a</w:t>
            </w:r>
            <w:r>
              <w:rPr>
                <w:sz w:val="22"/>
                <w:szCs w:val="22"/>
                <w:lang w:val="sr-Latn-CS"/>
              </w:rPr>
              <w:t xml:space="preserve"> </w:t>
            </w:r>
            <w:r>
              <w:rPr>
                <w:sz w:val="22"/>
                <w:szCs w:val="22"/>
              </w:rPr>
              <w:t>antihipertenzivni</w:t>
            </w:r>
            <w:r>
              <w:rPr>
                <w:sz w:val="22"/>
                <w:szCs w:val="22"/>
                <w:lang w:val="sr-Latn-CS"/>
              </w:rPr>
              <w:t xml:space="preserve"> </w:t>
            </w:r>
            <w:r>
              <w:rPr>
                <w:sz w:val="22"/>
                <w:szCs w:val="22"/>
              </w:rPr>
              <w:t>efekat</w:t>
            </w:r>
            <w:r>
              <w:rPr>
                <w:sz w:val="22"/>
                <w:szCs w:val="22"/>
                <w:lang w:val="sr-Latn-CS"/>
              </w:rPr>
              <w:t xml:space="preserve"> </w:t>
            </w:r>
            <w:r>
              <w:rPr>
                <w:sz w:val="22"/>
                <w:szCs w:val="22"/>
              </w:rPr>
              <w:t>traje</w:t>
            </w:r>
            <w:r>
              <w:rPr>
                <w:sz w:val="22"/>
                <w:szCs w:val="22"/>
                <w:lang w:val="sr-Latn-CS"/>
              </w:rPr>
              <w:t xml:space="preserve"> </w:t>
            </w:r>
            <w:r>
              <w:rPr>
                <w:sz w:val="22"/>
                <w:szCs w:val="22"/>
              </w:rPr>
              <w:t>do</w:t>
            </w:r>
            <w:r>
              <w:rPr>
                <w:sz w:val="22"/>
                <w:szCs w:val="22"/>
                <w:lang w:val="sr-Latn-CS"/>
              </w:rPr>
              <w:t xml:space="preserve"> 24 </w:t>
            </w:r>
            <w:r>
              <w:rPr>
                <w:sz w:val="22"/>
                <w:szCs w:val="22"/>
              </w:rPr>
              <w:t>sata</w:t>
            </w:r>
            <w:r>
              <w:rPr>
                <w:sz w:val="22"/>
                <w:szCs w:val="22"/>
                <w:lang w:val="sr-Latn-CS"/>
              </w:rPr>
              <w:t xml:space="preserve">. </w:t>
            </w:r>
          </w:p>
          <w:p w:rsidR="008C1B08" w:rsidRDefault="008C1B08">
            <w:pPr>
              <w:autoSpaceDE w:val="0"/>
              <w:autoSpaceDN w:val="0"/>
              <w:adjustRightInd w:val="0"/>
              <w:jc w:val="both"/>
              <w:rPr>
                <w:sz w:val="22"/>
                <w:szCs w:val="22"/>
                <w:lang w:val="sr-Latn-CS"/>
              </w:rPr>
            </w:pPr>
          </w:p>
          <w:p w:rsidR="008C1B08" w:rsidRDefault="00F35B20">
            <w:pPr>
              <w:autoSpaceDE w:val="0"/>
              <w:autoSpaceDN w:val="0"/>
              <w:adjustRightInd w:val="0"/>
              <w:jc w:val="both"/>
              <w:rPr>
                <w:sz w:val="22"/>
                <w:szCs w:val="22"/>
                <w:u w:val="single"/>
                <w:lang w:val="sr-Latn-CS"/>
              </w:rPr>
            </w:pPr>
            <w:r>
              <w:rPr>
                <w:sz w:val="22"/>
                <w:szCs w:val="22"/>
                <w:u w:val="single"/>
              </w:rPr>
              <w:t>Nemelanomski</w:t>
            </w:r>
            <w:r>
              <w:rPr>
                <w:sz w:val="22"/>
                <w:szCs w:val="22"/>
                <w:u w:val="single"/>
                <w:lang w:val="sr-Latn-CS"/>
              </w:rPr>
              <w:t xml:space="preserve"> </w:t>
            </w:r>
            <w:r>
              <w:rPr>
                <w:sz w:val="22"/>
                <w:szCs w:val="22"/>
                <w:u w:val="single"/>
              </w:rPr>
              <w:t>karcinom</w:t>
            </w:r>
            <w:r>
              <w:rPr>
                <w:sz w:val="22"/>
                <w:szCs w:val="22"/>
                <w:u w:val="single"/>
                <w:lang w:val="sr-Latn-CS"/>
              </w:rPr>
              <w:t xml:space="preserve"> </w:t>
            </w:r>
            <w:r>
              <w:rPr>
                <w:sz w:val="22"/>
                <w:szCs w:val="22"/>
                <w:u w:val="single"/>
              </w:rPr>
              <w:t>ko</w:t>
            </w:r>
            <w:r>
              <w:rPr>
                <w:sz w:val="22"/>
                <w:szCs w:val="22"/>
                <w:u w:val="single"/>
                <w:lang w:val="sr-Latn-CS"/>
              </w:rPr>
              <w:t>ž</w:t>
            </w:r>
            <w:r>
              <w:rPr>
                <w:sz w:val="22"/>
                <w:szCs w:val="22"/>
                <w:u w:val="single"/>
              </w:rPr>
              <w:t>e</w:t>
            </w:r>
          </w:p>
          <w:p w:rsidR="008C1B08" w:rsidRDefault="00F35B20">
            <w:pPr>
              <w:autoSpaceDE w:val="0"/>
              <w:autoSpaceDN w:val="0"/>
              <w:adjustRightInd w:val="0"/>
              <w:jc w:val="both"/>
              <w:rPr>
                <w:sz w:val="22"/>
                <w:szCs w:val="22"/>
                <w:lang w:val="sr-Latn-CS"/>
              </w:rPr>
            </w:pPr>
            <w:r>
              <w:rPr>
                <w:sz w:val="22"/>
                <w:szCs w:val="22"/>
                <w:lang w:val="sr-Latn-CS"/>
              </w:rPr>
              <w:t xml:space="preserve"> </w:t>
            </w:r>
            <w:r>
              <w:rPr>
                <w:sz w:val="22"/>
                <w:szCs w:val="22"/>
              </w:rPr>
              <w:t>Na</w:t>
            </w:r>
            <w:r>
              <w:rPr>
                <w:sz w:val="22"/>
                <w:szCs w:val="22"/>
                <w:lang w:val="sr-Latn-CS"/>
              </w:rPr>
              <w:t xml:space="preserve"> </w:t>
            </w:r>
            <w:r>
              <w:rPr>
                <w:sz w:val="22"/>
                <w:szCs w:val="22"/>
              </w:rPr>
              <w:t>osnovu</w:t>
            </w:r>
            <w:r>
              <w:rPr>
                <w:sz w:val="22"/>
                <w:szCs w:val="22"/>
                <w:lang w:val="sr-Latn-CS"/>
              </w:rPr>
              <w:t xml:space="preserve"> </w:t>
            </w:r>
            <w:r>
              <w:rPr>
                <w:sz w:val="22"/>
                <w:szCs w:val="22"/>
              </w:rPr>
              <w:t>dostupnih</w:t>
            </w:r>
            <w:r>
              <w:rPr>
                <w:sz w:val="22"/>
                <w:szCs w:val="22"/>
                <w:lang w:val="sr-Latn-CS"/>
              </w:rPr>
              <w:t xml:space="preserve"> </w:t>
            </w:r>
            <w:r>
              <w:rPr>
                <w:sz w:val="22"/>
                <w:szCs w:val="22"/>
              </w:rPr>
              <w:t>podataka</w:t>
            </w:r>
            <w:r>
              <w:rPr>
                <w:sz w:val="22"/>
                <w:szCs w:val="22"/>
                <w:lang w:val="sr-Latn-CS"/>
              </w:rPr>
              <w:t xml:space="preserve"> </w:t>
            </w:r>
            <w:r>
              <w:rPr>
                <w:sz w:val="22"/>
                <w:szCs w:val="22"/>
              </w:rPr>
              <w:t>iz</w:t>
            </w:r>
            <w:r>
              <w:rPr>
                <w:sz w:val="22"/>
                <w:szCs w:val="22"/>
                <w:lang w:val="sr-Latn-CS"/>
              </w:rPr>
              <w:t xml:space="preserve"> </w:t>
            </w:r>
            <w:r>
              <w:rPr>
                <w:sz w:val="22"/>
                <w:szCs w:val="22"/>
              </w:rPr>
              <w:t>epidemiolo</w:t>
            </w:r>
            <w:r>
              <w:rPr>
                <w:sz w:val="22"/>
                <w:szCs w:val="22"/>
                <w:lang w:val="sr-Latn-CS"/>
              </w:rPr>
              <w:t>š</w:t>
            </w:r>
            <w:r>
              <w:rPr>
                <w:sz w:val="22"/>
                <w:szCs w:val="22"/>
              </w:rPr>
              <w:t>kih</w:t>
            </w:r>
            <w:r>
              <w:rPr>
                <w:sz w:val="22"/>
                <w:szCs w:val="22"/>
                <w:lang w:val="sr-Latn-CS"/>
              </w:rPr>
              <w:t xml:space="preserve"> </w:t>
            </w:r>
            <w:r>
              <w:rPr>
                <w:sz w:val="22"/>
                <w:szCs w:val="22"/>
              </w:rPr>
              <w:t>studija</w:t>
            </w:r>
            <w:r>
              <w:rPr>
                <w:sz w:val="22"/>
                <w:szCs w:val="22"/>
                <w:lang w:val="sr-Latn-CS"/>
              </w:rPr>
              <w:t xml:space="preserve">, </w:t>
            </w:r>
            <w:r>
              <w:rPr>
                <w:sz w:val="22"/>
                <w:szCs w:val="22"/>
              </w:rPr>
              <w:t>izme</w:t>
            </w:r>
            <w:r>
              <w:rPr>
                <w:sz w:val="22"/>
                <w:szCs w:val="22"/>
                <w:lang w:val="sr-Latn-CS"/>
              </w:rPr>
              <w:t>đ</w:t>
            </w:r>
            <w:r>
              <w:rPr>
                <w:sz w:val="22"/>
                <w:szCs w:val="22"/>
              </w:rPr>
              <w:t>u</w:t>
            </w:r>
            <w:r>
              <w:rPr>
                <w:sz w:val="22"/>
                <w:szCs w:val="22"/>
                <w:lang w:val="sr-Latn-CS"/>
              </w:rPr>
              <w:t xml:space="preserve"> </w:t>
            </w:r>
            <w:r>
              <w:rPr>
                <w:sz w:val="22"/>
                <w:szCs w:val="22"/>
              </w:rPr>
              <w:t>hidrohlortiazida</w:t>
            </w:r>
            <w:r>
              <w:rPr>
                <w:sz w:val="22"/>
                <w:szCs w:val="22"/>
                <w:lang w:val="sr-Latn-CS"/>
              </w:rPr>
              <w:t xml:space="preserve"> </w:t>
            </w:r>
            <w:r>
              <w:rPr>
                <w:sz w:val="22"/>
                <w:szCs w:val="22"/>
              </w:rPr>
              <w:t>i</w:t>
            </w:r>
            <w:r>
              <w:rPr>
                <w:sz w:val="22"/>
                <w:szCs w:val="22"/>
                <w:lang w:val="sr-Latn-CS"/>
              </w:rPr>
              <w:t xml:space="preserve"> </w:t>
            </w:r>
            <w:r>
              <w:rPr>
                <w:sz w:val="22"/>
                <w:szCs w:val="22"/>
              </w:rPr>
              <w:t>nemelanomskog</w:t>
            </w:r>
            <w:r>
              <w:rPr>
                <w:sz w:val="22"/>
                <w:szCs w:val="22"/>
                <w:lang w:val="sr-Latn-CS"/>
              </w:rPr>
              <w:t xml:space="preserve"> </w:t>
            </w:r>
            <w:r>
              <w:rPr>
                <w:sz w:val="22"/>
                <w:szCs w:val="22"/>
              </w:rPr>
              <w:t>karcinoma</w:t>
            </w:r>
            <w:r>
              <w:rPr>
                <w:sz w:val="22"/>
                <w:szCs w:val="22"/>
                <w:lang w:val="sr-Latn-CS"/>
              </w:rPr>
              <w:t xml:space="preserve"> </w:t>
            </w:r>
            <w:r>
              <w:rPr>
                <w:sz w:val="22"/>
                <w:szCs w:val="22"/>
              </w:rPr>
              <w:t>ko</w:t>
            </w:r>
            <w:r>
              <w:rPr>
                <w:sz w:val="22"/>
                <w:szCs w:val="22"/>
                <w:lang w:val="sr-Latn-CS"/>
              </w:rPr>
              <w:t>ž</w:t>
            </w:r>
            <w:r>
              <w:rPr>
                <w:sz w:val="22"/>
                <w:szCs w:val="22"/>
              </w:rPr>
              <w:t>e</w:t>
            </w:r>
            <w:r>
              <w:rPr>
                <w:sz w:val="22"/>
                <w:szCs w:val="22"/>
                <w:lang w:val="sr-Latn-CS"/>
              </w:rPr>
              <w:t xml:space="preserve"> (</w:t>
            </w:r>
            <w:r>
              <w:rPr>
                <w:sz w:val="22"/>
                <w:szCs w:val="22"/>
              </w:rPr>
              <w:t>NMSC</w:t>
            </w:r>
            <w:r>
              <w:rPr>
                <w:sz w:val="22"/>
                <w:szCs w:val="22"/>
                <w:lang w:val="sr-Latn-CS"/>
              </w:rPr>
              <w:t xml:space="preserve">) </w:t>
            </w:r>
            <w:r>
              <w:rPr>
                <w:sz w:val="22"/>
                <w:szCs w:val="22"/>
              </w:rPr>
              <w:t>primije</w:t>
            </w:r>
            <w:r>
              <w:rPr>
                <w:sz w:val="22"/>
                <w:szCs w:val="22"/>
                <w:lang w:val="sr-Latn-CS"/>
              </w:rPr>
              <w:t>ć</w:t>
            </w:r>
            <w:r>
              <w:rPr>
                <w:sz w:val="22"/>
                <w:szCs w:val="22"/>
              </w:rPr>
              <w:t>ena</w:t>
            </w:r>
            <w:r>
              <w:rPr>
                <w:sz w:val="22"/>
                <w:szCs w:val="22"/>
                <w:lang w:val="sr-Latn-CS"/>
              </w:rPr>
              <w:t xml:space="preserve"> </w:t>
            </w:r>
            <w:r>
              <w:rPr>
                <w:sz w:val="22"/>
                <w:szCs w:val="22"/>
              </w:rPr>
              <w:t>je</w:t>
            </w:r>
            <w:r>
              <w:rPr>
                <w:sz w:val="22"/>
                <w:szCs w:val="22"/>
                <w:lang w:val="sr-Latn-CS"/>
              </w:rPr>
              <w:t xml:space="preserve"> </w:t>
            </w:r>
            <w:r>
              <w:rPr>
                <w:sz w:val="22"/>
                <w:szCs w:val="22"/>
              </w:rPr>
              <w:t>povezanost</w:t>
            </w:r>
            <w:r>
              <w:rPr>
                <w:sz w:val="22"/>
                <w:szCs w:val="22"/>
                <w:lang w:val="sr-Latn-CS"/>
              </w:rPr>
              <w:t xml:space="preserve"> </w:t>
            </w:r>
            <w:r>
              <w:rPr>
                <w:sz w:val="22"/>
                <w:szCs w:val="22"/>
              </w:rPr>
              <w:t>zavisna</w:t>
            </w:r>
            <w:r>
              <w:rPr>
                <w:sz w:val="22"/>
                <w:szCs w:val="22"/>
                <w:lang w:val="sr-Latn-CS"/>
              </w:rPr>
              <w:t xml:space="preserve"> </w:t>
            </w:r>
            <w:r>
              <w:rPr>
                <w:sz w:val="22"/>
                <w:szCs w:val="22"/>
              </w:rPr>
              <w:t>od</w:t>
            </w:r>
            <w:r>
              <w:rPr>
                <w:sz w:val="22"/>
                <w:szCs w:val="22"/>
                <w:lang w:val="sr-Latn-CS"/>
              </w:rPr>
              <w:t xml:space="preserve"> </w:t>
            </w:r>
            <w:r>
              <w:rPr>
                <w:sz w:val="22"/>
                <w:szCs w:val="22"/>
              </w:rPr>
              <w:t>kumulativne</w:t>
            </w:r>
            <w:r>
              <w:rPr>
                <w:sz w:val="22"/>
                <w:szCs w:val="22"/>
                <w:lang w:val="sr-Latn-CS"/>
              </w:rPr>
              <w:t xml:space="preserve"> </w:t>
            </w:r>
            <w:r>
              <w:rPr>
                <w:sz w:val="22"/>
                <w:szCs w:val="22"/>
              </w:rPr>
              <w:t>doze</w:t>
            </w:r>
            <w:r>
              <w:rPr>
                <w:sz w:val="22"/>
                <w:szCs w:val="22"/>
                <w:lang w:val="sr-Latn-CS"/>
              </w:rPr>
              <w:t xml:space="preserve">. </w:t>
            </w:r>
            <w:r>
              <w:rPr>
                <w:sz w:val="22"/>
                <w:szCs w:val="22"/>
              </w:rPr>
              <w:t>Jedna</w:t>
            </w:r>
            <w:r>
              <w:rPr>
                <w:sz w:val="22"/>
                <w:szCs w:val="22"/>
                <w:lang w:val="sr-Latn-CS"/>
              </w:rPr>
              <w:t xml:space="preserve"> </w:t>
            </w:r>
            <w:r>
              <w:rPr>
                <w:sz w:val="22"/>
                <w:szCs w:val="22"/>
              </w:rPr>
              <w:t>studija</w:t>
            </w:r>
            <w:r>
              <w:rPr>
                <w:sz w:val="22"/>
                <w:szCs w:val="22"/>
                <w:lang w:val="sr-Latn-CS"/>
              </w:rPr>
              <w:t xml:space="preserve"> </w:t>
            </w:r>
            <w:r>
              <w:rPr>
                <w:sz w:val="22"/>
                <w:szCs w:val="22"/>
              </w:rPr>
              <w:t>uklju</w:t>
            </w:r>
            <w:r>
              <w:rPr>
                <w:sz w:val="22"/>
                <w:szCs w:val="22"/>
                <w:lang w:val="sr-Latn-CS"/>
              </w:rPr>
              <w:t>č</w:t>
            </w:r>
            <w:r>
              <w:rPr>
                <w:sz w:val="22"/>
                <w:szCs w:val="22"/>
              </w:rPr>
              <w:t>ila</w:t>
            </w:r>
            <w:r>
              <w:rPr>
                <w:sz w:val="22"/>
                <w:szCs w:val="22"/>
                <w:lang w:val="sr-Latn-CS"/>
              </w:rPr>
              <w:t xml:space="preserve"> </w:t>
            </w:r>
            <w:r>
              <w:rPr>
                <w:sz w:val="22"/>
                <w:szCs w:val="22"/>
              </w:rPr>
              <w:t>je</w:t>
            </w:r>
            <w:r>
              <w:rPr>
                <w:sz w:val="22"/>
                <w:szCs w:val="22"/>
                <w:lang w:val="sr-Latn-CS"/>
              </w:rPr>
              <w:t xml:space="preserve"> </w:t>
            </w:r>
            <w:r>
              <w:rPr>
                <w:sz w:val="22"/>
                <w:szCs w:val="22"/>
              </w:rPr>
              <w:t>populaciju</w:t>
            </w:r>
            <w:r>
              <w:rPr>
                <w:sz w:val="22"/>
                <w:szCs w:val="22"/>
                <w:lang w:val="sr-Latn-CS"/>
              </w:rPr>
              <w:t xml:space="preserve"> </w:t>
            </w:r>
            <w:r>
              <w:rPr>
                <w:sz w:val="22"/>
                <w:szCs w:val="22"/>
              </w:rPr>
              <w:t>koja</w:t>
            </w:r>
            <w:r>
              <w:rPr>
                <w:sz w:val="22"/>
                <w:szCs w:val="22"/>
                <w:lang w:val="sr-Latn-CS"/>
              </w:rPr>
              <w:t xml:space="preserve"> </w:t>
            </w:r>
            <w:r>
              <w:rPr>
                <w:sz w:val="22"/>
                <w:szCs w:val="22"/>
              </w:rPr>
              <w:t>se</w:t>
            </w:r>
            <w:r>
              <w:rPr>
                <w:sz w:val="22"/>
                <w:szCs w:val="22"/>
                <w:lang w:val="sr-Latn-CS"/>
              </w:rPr>
              <w:t xml:space="preserve"> </w:t>
            </w:r>
            <w:r>
              <w:rPr>
                <w:sz w:val="22"/>
                <w:szCs w:val="22"/>
              </w:rPr>
              <w:t>sastojala</w:t>
            </w:r>
            <w:r>
              <w:rPr>
                <w:sz w:val="22"/>
                <w:szCs w:val="22"/>
                <w:lang w:val="sr-Latn-CS"/>
              </w:rPr>
              <w:t xml:space="preserve"> </w:t>
            </w:r>
            <w:r>
              <w:rPr>
                <w:sz w:val="22"/>
                <w:szCs w:val="22"/>
              </w:rPr>
              <w:t>od</w:t>
            </w:r>
            <w:r>
              <w:rPr>
                <w:sz w:val="22"/>
                <w:szCs w:val="22"/>
                <w:lang w:val="sr-Latn-CS"/>
              </w:rPr>
              <w:t xml:space="preserve"> 71.533 </w:t>
            </w:r>
            <w:r>
              <w:rPr>
                <w:sz w:val="22"/>
                <w:szCs w:val="22"/>
              </w:rPr>
              <w:t>slu</w:t>
            </w:r>
            <w:r>
              <w:rPr>
                <w:sz w:val="22"/>
                <w:szCs w:val="22"/>
                <w:lang w:val="sr-Latn-CS"/>
              </w:rPr>
              <w:t>č</w:t>
            </w:r>
            <w:r>
              <w:rPr>
                <w:sz w:val="22"/>
                <w:szCs w:val="22"/>
              </w:rPr>
              <w:t>aja</w:t>
            </w:r>
            <w:r>
              <w:rPr>
                <w:sz w:val="22"/>
                <w:szCs w:val="22"/>
                <w:lang w:val="sr-Latn-CS"/>
              </w:rPr>
              <w:t xml:space="preserve"> </w:t>
            </w:r>
            <w:r>
              <w:rPr>
                <w:sz w:val="22"/>
                <w:szCs w:val="22"/>
              </w:rPr>
              <w:t>bazocelularnog</w:t>
            </w:r>
            <w:r>
              <w:rPr>
                <w:sz w:val="22"/>
                <w:szCs w:val="22"/>
                <w:lang w:val="sr-Latn-CS"/>
              </w:rPr>
              <w:t xml:space="preserve"> </w:t>
            </w:r>
            <w:r>
              <w:rPr>
                <w:sz w:val="22"/>
                <w:szCs w:val="22"/>
              </w:rPr>
              <w:t>karcinoma</w:t>
            </w:r>
            <w:r>
              <w:rPr>
                <w:sz w:val="22"/>
                <w:szCs w:val="22"/>
                <w:lang w:val="sr-Latn-CS"/>
              </w:rPr>
              <w:t xml:space="preserve"> (</w:t>
            </w:r>
            <w:r>
              <w:rPr>
                <w:sz w:val="22"/>
                <w:szCs w:val="22"/>
              </w:rPr>
              <w:t>BCC</w:t>
            </w:r>
            <w:r>
              <w:rPr>
                <w:sz w:val="22"/>
                <w:szCs w:val="22"/>
                <w:lang w:val="sr-Latn-CS"/>
              </w:rPr>
              <w:t xml:space="preserve">) </w:t>
            </w:r>
            <w:r>
              <w:rPr>
                <w:sz w:val="22"/>
                <w:szCs w:val="22"/>
              </w:rPr>
              <w:t>i</w:t>
            </w:r>
            <w:r>
              <w:rPr>
                <w:sz w:val="22"/>
                <w:szCs w:val="22"/>
                <w:lang w:val="sr-Latn-CS"/>
              </w:rPr>
              <w:t xml:space="preserve"> 8.629 </w:t>
            </w:r>
            <w:r>
              <w:rPr>
                <w:sz w:val="22"/>
                <w:szCs w:val="22"/>
              </w:rPr>
              <w:t>slu</w:t>
            </w:r>
            <w:r>
              <w:rPr>
                <w:sz w:val="22"/>
                <w:szCs w:val="22"/>
                <w:lang w:val="sr-Latn-CS"/>
              </w:rPr>
              <w:t>č</w:t>
            </w:r>
            <w:r>
              <w:rPr>
                <w:sz w:val="22"/>
                <w:szCs w:val="22"/>
              </w:rPr>
              <w:t>ajeva</w:t>
            </w:r>
            <w:r>
              <w:rPr>
                <w:sz w:val="22"/>
                <w:szCs w:val="22"/>
                <w:lang w:val="sr-Latn-CS"/>
              </w:rPr>
              <w:t xml:space="preserve"> </w:t>
            </w:r>
            <w:r>
              <w:rPr>
                <w:sz w:val="22"/>
                <w:szCs w:val="22"/>
              </w:rPr>
              <w:t>planocelularnog</w:t>
            </w:r>
            <w:r>
              <w:rPr>
                <w:sz w:val="22"/>
                <w:szCs w:val="22"/>
                <w:lang w:val="sr-Latn-CS"/>
              </w:rPr>
              <w:t xml:space="preserve"> </w:t>
            </w:r>
            <w:r>
              <w:rPr>
                <w:sz w:val="22"/>
                <w:szCs w:val="22"/>
              </w:rPr>
              <w:t>karcinoma</w:t>
            </w:r>
            <w:r>
              <w:rPr>
                <w:sz w:val="22"/>
                <w:szCs w:val="22"/>
                <w:lang w:val="sr-Latn-CS"/>
              </w:rPr>
              <w:t xml:space="preserve"> (</w:t>
            </w:r>
            <w:r>
              <w:rPr>
                <w:sz w:val="22"/>
                <w:szCs w:val="22"/>
              </w:rPr>
              <w:t>SCC</w:t>
            </w:r>
            <w:r>
              <w:rPr>
                <w:sz w:val="22"/>
                <w:szCs w:val="22"/>
                <w:lang w:val="sr-Latn-CS"/>
              </w:rPr>
              <w:t xml:space="preserve">), </w:t>
            </w:r>
            <w:r>
              <w:rPr>
                <w:sz w:val="22"/>
                <w:szCs w:val="22"/>
              </w:rPr>
              <w:t>uskla</w:t>
            </w:r>
            <w:r>
              <w:rPr>
                <w:sz w:val="22"/>
                <w:szCs w:val="22"/>
                <w:lang w:val="sr-Latn-CS"/>
              </w:rPr>
              <w:t>đ</w:t>
            </w:r>
            <w:r>
              <w:rPr>
                <w:sz w:val="22"/>
                <w:szCs w:val="22"/>
              </w:rPr>
              <w:t>enih</w:t>
            </w:r>
            <w:r>
              <w:rPr>
                <w:sz w:val="22"/>
                <w:szCs w:val="22"/>
                <w:lang w:val="sr-Latn-CS"/>
              </w:rPr>
              <w:t xml:space="preserve"> </w:t>
            </w:r>
            <w:r>
              <w:rPr>
                <w:sz w:val="22"/>
                <w:szCs w:val="22"/>
              </w:rPr>
              <w:t>sa</w:t>
            </w:r>
            <w:r>
              <w:rPr>
                <w:sz w:val="22"/>
                <w:szCs w:val="22"/>
                <w:lang w:val="sr-Latn-CS"/>
              </w:rPr>
              <w:t xml:space="preserve"> 1.430.833, </w:t>
            </w:r>
            <w:r>
              <w:rPr>
                <w:sz w:val="22"/>
                <w:szCs w:val="22"/>
              </w:rPr>
              <w:t>odnosno</w:t>
            </w:r>
            <w:r>
              <w:rPr>
                <w:sz w:val="22"/>
                <w:szCs w:val="22"/>
                <w:lang w:val="sr-Latn-CS"/>
              </w:rPr>
              <w:t xml:space="preserve"> 172.462 </w:t>
            </w:r>
            <w:r>
              <w:rPr>
                <w:sz w:val="22"/>
                <w:szCs w:val="22"/>
              </w:rPr>
              <w:t>kontrole</w:t>
            </w:r>
            <w:r>
              <w:rPr>
                <w:sz w:val="22"/>
                <w:szCs w:val="22"/>
                <w:lang w:val="sr-Latn-CS"/>
              </w:rPr>
              <w:t xml:space="preserve"> </w:t>
            </w:r>
            <w:r>
              <w:rPr>
                <w:sz w:val="22"/>
                <w:szCs w:val="22"/>
              </w:rPr>
              <w:t>u</w:t>
            </w:r>
            <w:r>
              <w:rPr>
                <w:sz w:val="22"/>
                <w:szCs w:val="22"/>
                <w:lang w:val="sr-Latn-CS"/>
              </w:rPr>
              <w:t xml:space="preserve"> </w:t>
            </w:r>
            <w:r>
              <w:rPr>
                <w:sz w:val="22"/>
                <w:szCs w:val="22"/>
              </w:rPr>
              <w:t>populaciji</w:t>
            </w:r>
            <w:r>
              <w:rPr>
                <w:sz w:val="22"/>
                <w:szCs w:val="22"/>
                <w:lang w:val="sr-Latn-CS"/>
              </w:rPr>
              <w:t xml:space="preserve">. </w:t>
            </w:r>
            <w:r>
              <w:rPr>
                <w:sz w:val="22"/>
                <w:szCs w:val="22"/>
              </w:rPr>
              <w:t>Velika</w:t>
            </w:r>
            <w:r>
              <w:rPr>
                <w:sz w:val="22"/>
                <w:szCs w:val="22"/>
                <w:lang w:val="sr-Latn-CS"/>
              </w:rPr>
              <w:t xml:space="preserve"> </w:t>
            </w:r>
            <w:r>
              <w:rPr>
                <w:sz w:val="22"/>
                <w:szCs w:val="22"/>
              </w:rPr>
              <w:t>upotreba</w:t>
            </w:r>
            <w:r>
              <w:rPr>
                <w:sz w:val="22"/>
                <w:szCs w:val="22"/>
                <w:lang w:val="sr-Latn-CS"/>
              </w:rPr>
              <w:t xml:space="preserve"> </w:t>
            </w:r>
            <w:r>
              <w:rPr>
                <w:sz w:val="22"/>
                <w:szCs w:val="22"/>
              </w:rPr>
              <w:t>hidrohlortiazida</w:t>
            </w:r>
            <w:r>
              <w:rPr>
                <w:sz w:val="22"/>
                <w:szCs w:val="22"/>
                <w:lang w:val="sr-Latn-CS"/>
              </w:rPr>
              <w:t xml:space="preserve"> (≥50.000 </w:t>
            </w:r>
            <w:r>
              <w:rPr>
                <w:sz w:val="22"/>
                <w:szCs w:val="22"/>
              </w:rPr>
              <w:t>mg</w:t>
            </w:r>
            <w:r>
              <w:rPr>
                <w:sz w:val="22"/>
                <w:szCs w:val="22"/>
                <w:lang w:val="sr-Latn-CS"/>
              </w:rPr>
              <w:t xml:space="preserve"> </w:t>
            </w:r>
            <w:r>
              <w:rPr>
                <w:sz w:val="22"/>
                <w:szCs w:val="22"/>
              </w:rPr>
              <w:t>kumulativno</w:t>
            </w:r>
            <w:r>
              <w:rPr>
                <w:sz w:val="22"/>
                <w:szCs w:val="22"/>
                <w:lang w:val="sr-Latn-CS"/>
              </w:rPr>
              <w:t xml:space="preserve">) </w:t>
            </w:r>
            <w:r>
              <w:rPr>
                <w:sz w:val="22"/>
                <w:szCs w:val="22"/>
              </w:rPr>
              <w:t>bila</w:t>
            </w:r>
            <w:r>
              <w:rPr>
                <w:sz w:val="22"/>
                <w:szCs w:val="22"/>
                <w:lang w:val="sr-Latn-CS"/>
              </w:rPr>
              <w:t xml:space="preserve"> </w:t>
            </w:r>
            <w:r>
              <w:rPr>
                <w:sz w:val="22"/>
                <w:szCs w:val="22"/>
              </w:rPr>
              <w:t>je</w:t>
            </w:r>
            <w:r>
              <w:rPr>
                <w:sz w:val="22"/>
                <w:szCs w:val="22"/>
                <w:lang w:val="sr-Latn-CS"/>
              </w:rPr>
              <w:t xml:space="preserve"> </w:t>
            </w:r>
            <w:r>
              <w:rPr>
                <w:sz w:val="22"/>
                <w:szCs w:val="22"/>
              </w:rPr>
              <w:t>povezana</w:t>
            </w:r>
            <w:r>
              <w:rPr>
                <w:sz w:val="22"/>
                <w:szCs w:val="22"/>
                <w:lang w:val="sr-Latn-CS"/>
              </w:rPr>
              <w:t xml:space="preserve"> </w:t>
            </w:r>
            <w:r>
              <w:rPr>
                <w:sz w:val="22"/>
                <w:szCs w:val="22"/>
              </w:rPr>
              <w:t>sa</w:t>
            </w:r>
            <w:r>
              <w:rPr>
                <w:sz w:val="22"/>
                <w:szCs w:val="22"/>
                <w:lang w:val="sr-Latn-CS"/>
              </w:rPr>
              <w:t xml:space="preserve"> </w:t>
            </w:r>
            <w:r>
              <w:rPr>
                <w:sz w:val="22"/>
                <w:szCs w:val="22"/>
              </w:rPr>
              <w:t>prilago</w:t>
            </w:r>
            <w:r>
              <w:rPr>
                <w:sz w:val="22"/>
                <w:szCs w:val="22"/>
                <w:lang w:val="sr-Latn-CS"/>
              </w:rPr>
              <w:t>đ</w:t>
            </w:r>
            <w:r>
              <w:rPr>
                <w:sz w:val="22"/>
                <w:szCs w:val="22"/>
              </w:rPr>
              <w:t>enim</w:t>
            </w:r>
            <w:r>
              <w:rPr>
                <w:sz w:val="22"/>
                <w:szCs w:val="22"/>
                <w:lang w:val="sr-Latn-CS"/>
              </w:rPr>
              <w:t xml:space="preserve"> </w:t>
            </w:r>
            <w:r>
              <w:rPr>
                <w:sz w:val="22"/>
                <w:szCs w:val="22"/>
              </w:rPr>
              <w:t>OR</w:t>
            </w:r>
            <w:r>
              <w:rPr>
                <w:sz w:val="22"/>
                <w:szCs w:val="22"/>
                <w:lang w:val="sr-Latn-CS"/>
              </w:rPr>
              <w:t xml:space="preserve"> </w:t>
            </w:r>
            <w:r>
              <w:rPr>
                <w:sz w:val="22"/>
                <w:szCs w:val="22"/>
              </w:rPr>
              <w:t>od</w:t>
            </w:r>
            <w:r>
              <w:rPr>
                <w:sz w:val="22"/>
                <w:szCs w:val="22"/>
                <w:lang w:val="sr-Latn-CS"/>
              </w:rPr>
              <w:t xml:space="preserve"> 1,29 (95% </w:t>
            </w:r>
            <w:r>
              <w:rPr>
                <w:sz w:val="22"/>
                <w:szCs w:val="22"/>
              </w:rPr>
              <w:t>CI</w:t>
            </w:r>
            <w:r>
              <w:rPr>
                <w:sz w:val="22"/>
                <w:szCs w:val="22"/>
                <w:lang w:val="sr-Latn-CS"/>
              </w:rPr>
              <w:t xml:space="preserve">: 1,23-1,35) </w:t>
            </w:r>
            <w:r>
              <w:rPr>
                <w:sz w:val="22"/>
                <w:szCs w:val="22"/>
              </w:rPr>
              <w:t>za</w:t>
            </w:r>
            <w:r>
              <w:rPr>
                <w:sz w:val="22"/>
                <w:szCs w:val="22"/>
                <w:lang w:val="sr-Latn-CS"/>
              </w:rPr>
              <w:t xml:space="preserve"> </w:t>
            </w:r>
            <w:r>
              <w:rPr>
                <w:sz w:val="22"/>
                <w:szCs w:val="22"/>
              </w:rPr>
              <w:t>BCC</w:t>
            </w:r>
            <w:r>
              <w:rPr>
                <w:sz w:val="22"/>
                <w:szCs w:val="22"/>
                <w:lang w:val="sr-Latn-CS"/>
              </w:rPr>
              <w:t xml:space="preserve"> </w:t>
            </w:r>
            <w:r>
              <w:rPr>
                <w:sz w:val="22"/>
                <w:szCs w:val="22"/>
              </w:rPr>
              <w:t>i</w:t>
            </w:r>
            <w:r>
              <w:rPr>
                <w:sz w:val="22"/>
                <w:szCs w:val="22"/>
                <w:lang w:val="sr-Latn-CS"/>
              </w:rPr>
              <w:t xml:space="preserve"> 3,98 (95% </w:t>
            </w:r>
            <w:r>
              <w:rPr>
                <w:sz w:val="22"/>
                <w:szCs w:val="22"/>
              </w:rPr>
              <w:t>CI</w:t>
            </w:r>
            <w:r>
              <w:rPr>
                <w:sz w:val="22"/>
                <w:szCs w:val="22"/>
                <w:lang w:val="sr-Latn-CS"/>
              </w:rPr>
              <w:t xml:space="preserve">: 3,68-4,31) </w:t>
            </w:r>
            <w:r>
              <w:rPr>
                <w:sz w:val="22"/>
                <w:szCs w:val="22"/>
              </w:rPr>
              <w:t>za</w:t>
            </w:r>
            <w:r>
              <w:rPr>
                <w:sz w:val="22"/>
                <w:szCs w:val="22"/>
                <w:lang w:val="sr-Latn-CS"/>
              </w:rPr>
              <w:t xml:space="preserve"> </w:t>
            </w:r>
            <w:r>
              <w:rPr>
                <w:sz w:val="22"/>
                <w:szCs w:val="22"/>
              </w:rPr>
              <w:t>SCC</w:t>
            </w:r>
            <w:r>
              <w:rPr>
                <w:sz w:val="22"/>
                <w:szCs w:val="22"/>
                <w:lang w:val="sr-Latn-CS"/>
              </w:rPr>
              <w:t xml:space="preserve">. </w:t>
            </w:r>
            <w:r>
              <w:rPr>
                <w:sz w:val="22"/>
                <w:szCs w:val="22"/>
              </w:rPr>
              <w:t>Primije</w:t>
            </w:r>
            <w:r>
              <w:rPr>
                <w:sz w:val="22"/>
                <w:szCs w:val="22"/>
                <w:lang w:val="sr-Latn-CS"/>
              </w:rPr>
              <w:t>ć</w:t>
            </w:r>
            <w:r>
              <w:rPr>
                <w:sz w:val="22"/>
                <w:szCs w:val="22"/>
              </w:rPr>
              <w:t>ena</w:t>
            </w:r>
            <w:r>
              <w:rPr>
                <w:sz w:val="22"/>
                <w:szCs w:val="22"/>
                <w:lang w:val="sr-Latn-CS"/>
              </w:rPr>
              <w:t xml:space="preserve"> </w:t>
            </w:r>
            <w:r>
              <w:rPr>
                <w:sz w:val="22"/>
                <w:szCs w:val="22"/>
              </w:rPr>
              <w:t>je</w:t>
            </w:r>
            <w:r>
              <w:rPr>
                <w:sz w:val="22"/>
                <w:szCs w:val="22"/>
                <w:lang w:val="sr-Latn-CS"/>
              </w:rPr>
              <w:t xml:space="preserve"> </w:t>
            </w:r>
            <w:r>
              <w:rPr>
                <w:sz w:val="22"/>
                <w:szCs w:val="22"/>
              </w:rPr>
              <w:t>jasna</w:t>
            </w:r>
            <w:r>
              <w:rPr>
                <w:sz w:val="22"/>
                <w:szCs w:val="22"/>
                <w:lang w:val="sr-Latn-CS"/>
              </w:rPr>
              <w:t xml:space="preserve"> </w:t>
            </w:r>
            <w:r>
              <w:rPr>
                <w:sz w:val="22"/>
                <w:szCs w:val="22"/>
              </w:rPr>
              <w:t>povezanost</w:t>
            </w:r>
            <w:r>
              <w:rPr>
                <w:sz w:val="22"/>
                <w:szCs w:val="22"/>
                <w:lang w:val="sr-Latn-CS"/>
              </w:rPr>
              <w:t xml:space="preserve"> </w:t>
            </w:r>
            <w:r>
              <w:rPr>
                <w:sz w:val="22"/>
                <w:szCs w:val="22"/>
              </w:rPr>
              <w:t>odgovora</w:t>
            </w:r>
            <w:r>
              <w:rPr>
                <w:sz w:val="22"/>
                <w:szCs w:val="22"/>
                <w:lang w:val="sr-Latn-CS"/>
              </w:rPr>
              <w:t xml:space="preserve"> </w:t>
            </w:r>
            <w:r>
              <w:rPr>
                <w:sz w:val="22"/>
                <w:szCs w:val="22"/>
              </w:rPr>
              <w:t>i</w:t>
            </w:r>
            <w:r>
              <w:rPr>
                <w:sz w:val="22"/>
                <w:szCs w:val="22"/>
                <w:lang w:val="sr-Latn-CS"/>
              </w:rPr>
              <w:t xml:space="preserve"> </w:t>
            </w:r>
            <w:r>
              <w:rPr>
                <w:sz w:val="22"/>
                <w:szCs w:val="22"/>
              </w:rPr>
              <w:t>kumulativne</w:t>
            </w:r>
            <w:r>
              <w:rPr>
                <w:sz w:val="22"/>
                <w:szCs w:val="22"/>
                <w:lang w:val="sr-Latn-CS"/>
              </w:rPr>
              <w:t xml:space="preserve"> </w:t>
            </w:r>
            <w:r>
              <w:rPr>
                <w:sz w:val="22"/>
                <w:szCs w:val="22"/>
              </w:rPr>
              <w:t>doze</w:t>
            </w:r>
            <w:r>
              <w:rPr>
                <w:sz w:val="22"/>
                <w:szCs w:val="22"/>
                <w:lang w:val="sr-Latn-CS"/>
              </w:rPr>
              <w:t xml:space="preserve"> </w:t>
            </w:r>
            <w:r>
              <w:rPr>
                <w:sz w:val="22"/>
                <w:szCs w:val="22"/>
              </w:rPr>
              <w:t>i</w:t>
            </w:r>
            <w:r>
              <w:rPr>
                <w:sz w:val="22"/>
                <w:szCs w:val="22"/>
                <w:lang w:val="sr-Latn-CS"/>
              </w:rPr>
              <w:t xml:space="preserve"> </w:t>
            </w:r>
            <w:r>
              <w:rPr>
                <w:sz w:val="22"/>
                <w:szCs w:val="22"/>
              </w:rPr>
              <w:t>za</w:t>
            </w:r>
            <w:r>
              <w:rPr>
                <w:sz w:val="22"/>
                <w:szCs w:val="22"/>
                <w:lang w:val="sr-Latn-CS"/>
              </w:rPr>
              <w:t xml:space="preserve"> </w:t>
            </w:r>
            <w:r>
              <w:rPr>
                <w:sz w:val="22"/>
                <w:szCs w:val="22"/>
              </w:rPr>
              <w:t>BCC</w:t>
            </w:r>
            <w:r>
              <w:rPr>
                <w:sz w:val="22"/>
                <w:szCs w:val="22"/>
                <w:lang w:val="sr-Latn-CS"/>
              </w:rPr>
              <w:t xml:space="preserve"> </w:t>
            </w:r>
            <w:r>
              <w:rPr>
                <w:sz w:val="22"/>
                <w:szCs w:val="22"/>
              </w:rPr>
              <w:t>i</w:t>
            </w:r>
            <w:r>
              <w:rPr>
                <w:sz w:val="22"/>
                <w:szCs w:val="22"/>
                <w:lang w:val="sr-Latn-CS"/>
              </w:rPr>
              <w:t xml:space="preserve"> </w:t>
            </w:r>
            <w:r>
              <w:rPr>
                <w:sz w:val="22"/>
                <w:szCs w:val="22"/>
              </w:rPr>
              <w:t>za</w:t>
            </w:r>
            <w:r>
              <w:rPr>
                <w:sz w:val="22"/>
                <w:szCs w:val="22"/>
                <w:lang w:val="sr-Latn-CS"/>
              </w:rPr>
              <w:t xml:space="preserve"> </w:t>
            </w:r>
            <w:r>
              <w:rPr>
                <w:sz w:val="22"/>
                <w:szCs w:val="22"/>
              </w:rPr>
              <w:t>SCC</w:t>
            </w:r>
            <w:r>
              <w:rPr>
                <w:sz w:val="22"/>
                <w:szCs w:val="22"/>
                <w:lang w:val="sr-Latn-CS"/>
              </w:rPr>
              <w:t xml:space="preserve">. </w:t>
            </w:r>
            <w:r>
              <w:rPr>
                <w:sz w:val="22"/>
                <w:szCs w:val="22"/>
              </w:rPr>
              <w:t>Druga</w:t>
            </w:r>
            <w:r>
              <w:rPr>
                <w:sz w:val="22"/>
                <w:szCs w:val="22"/>
                <w:lang w:val="sr-Latn-CS"/>
              </w:rPr>
              <w:t xml:space="preserve"> </w:t>
            </w:r>
            <w:r>
              <w:rPr>
                <w:sz w:val="22"/>
                <w:szCs w:val="22"/>
              </w:rPr>
              <w:t>studija</w:t>
            </w:r>
            <w:r>
              <w:rPr>
                <w:sz w:val="22"/>
                <w:szCs w:val="22"/>
                <w:lang w:val="sr-Latn-CS"/>
              </w:rPr>
              <w:t xml:space="preserve"> </w:t>
            </w:r>
            <w:r>
              <w:rPr>
                <w:sz w:val="22"/>
                <w:szCs w:val="22"/>
              </w:rPr>
              <w:t>pokazala</w:t>
            </w:r>
            <w:r>
              <w:rPr>
                <w:sz w:val="22"/>
                <w:szCs w:val="22"/>
                <w:lang w:val="sr-Latn-CS"/>
              </w:rPr>
              <w:t xml:space="preserve"> </w:t>
            </w:r>
            <w:r>
              <w:rPr>
                <w:sz w:val="22"/>
                <w:szCs w:val="22"/>
              </w:rPr>
              <w:t>je</w:t>
            </w:r>
            <w:r>
              <w:rPr>
                <w:sz w:val="22"/>
                <w:szCs w:val="22"/>
                <w:lang w:val="sr-Latn-CS"/>
              </w:rPr>
              <w:t xml:space="preserve"> </w:t>
            </w:r>
            <w:r>
              <w:rPr>
                <w:sz w:val="22"/>
                <w:szCs w:val="22"/>
              </w:rPr>
              <w:t>mogu</w:t>
            </w:r>
            <w:r>
              <w:rPr>
                <w:sz w:val="22"/>
                <w:szCs w:val="22"/>
                <w:lang w:val="sr-Latn-CS"/>
              </w:rPr>
              <w:t>ć</w:t>
            </w:r>
            <w:r>
              <w:rPr>
                <w:sz w:val="22"/>
                <w:szCs w:val="22"/>
              </w:rPr>
              <w:t>u</w:t>
            </w:r>
            <w:r>
              <w:rPr>
                <w:sz w:val="22"/>
                <w:szCs w:val="22"/>
                <w:lang w:val="sr-Latn-CS"/>
              </w:rPr>
              <w:t xml:space="preserve"> </w:t>
            </w:r>
            <w:r>
              <w:rPr>
                <w:sz w:val="22"/>
                <w:szCs w:val="22"/>
              </w:rPr>
              <w:t>povezanost</w:t>
            </w:r>
            <w:r>
              <w:rPr>
                <w:sz w:val="22"/>
                <w:szCs w:val="22"/>
                <w:lang w:val="sr-Latn-CS"/>
              </w:rPr>
              <w:t xml:space="preserve"> </w:t>
            </w:r>
            <w:r>
              <w:rPr>
                <w:sz w:val="22"/>
                <w:szCs w:val="22"/>
              </w:rPr>
              <w:t>izme</w:t>
            </w:r>
            <w:r>
              <w:rPr>
                <w:sz w:val="22"/>
                <w:szCs w:val="22"/>
                <w:lang w:val="sr-Latn-CS"/>
              </w:rPr>
              <w:t>đ</w:t>
            </w:r>
            <w:r>
              <w:rPr>
                <w:sz w:val="22"/>
                <w:szCs w:val="22"/>
              </w:rPr>
              <w:t>u</w:t>
            </w:r>
            <w:r>
              <w:rPr>
                <w:sz w:val="22"/>
                <w:szCs w:val="22"/>
                <w:lang w:val="sr-Latn-CS"/>
              </w:rPr>
              <w:t xml:space="preserve"> </w:t>
            </w:r>
            <w:r>
              <w:rPr>
                <w:sz w:val="22"/>
                <w:szCs w:val="22"/>
              </w:rPr>
              <w:t>karcinoma</w:t>
            </w:r>
            <w:r>
              <w:rPr>
                <w:sz w:val="22"/>
                <w:szCs w:val="22"/>
                <w:lang w:val="sr-Latn-CS"/>
              </w:rPr>
              <w:t xml:space="preserve"> </w:t>
            </w:r>
            <w:r>
              <w:rPr>
                <w:sz w:val="22"/>
                <w:szCs w:val="22"/>
              </w:rPr>
              <w:t>usana</w:t>
            </w:r>
            <w:r>
              <w:rPr>
                <w:sz w:val="22"/>
                <w:szCs w:val="22"/>
                <w:lang w:val="sr-Latn-CS"/>
              </w:rPr>
              <w:t xml:space="preserve"> (</w:t>
            </w:r>
            <w:r>
              <w:rPr>
                <w:sz w:val="22"/>
                <w:szCs w:val="22"/>
              </w:rPr>
              <w:t>SCC</w:t>
            </w:r>
            <w:r>
              <w:rPr>
                <w:sz w:val="22"/>
                <w:szCs w:val="22"/>
                <w:lang w:val="sr-Latn-CS"/>
              </w:rPr>
              <w:t xml:space="preserve">) </w:t>
            </w:r>
            <w:r>
              <w:rPr>
                <w:sz w:val="22"/>
                <w:szCs w:val="22"/>
              </w:rPr>
              <w:t>i</w:t>
            </w:r>
            <w:r>
              <w:rPr>
                <w:sz w:val="22"/>
                <w:szCs w:val="22"/>
                <w:lang w:val="sr-Latn-CS"/>
              </w:rPr>
              <w:t xml:space="preserve"> </w:t>
            </w:r>
            <w:r>
              <w:rPr>
                <w:sz w:val="22"/>
                <w:szCs w:val="22"/>
              </w:rPr>
              <w:t>izlaganja</w:t>
            </w:r>
            <w:r>
              <w:rPr>
                <w:sz w:val="22"/>
                <w:szCs w:val="22"/>
                <w:lang w:val="sr-Latn-CS"/>
              </w:rPr>
              <w:t xml:space="preserve"> </w:t>
            </w:r>
            <w:r>
              <w:rPr>
                <w:sz w:val="22"/>
                <w:szCs w:val="22"/>
              </w:rPr>
              <w:t>hidrohlortiazidu</w:t>
            </w:r>
            <w:r>
              <w:rPr>
                <w:sz w:val="22"/>
                <w:szCs w:val="22"/>
                <w:lang w:val="sr-Latn-CS"/>
              </w:rPr>
              <w:t xml:space="preserve">: 633 </w:t>
            </w:r>
            <w:r>
              <w:rPr>
                <w:sz w:val="22"/>
                <w:szCs w:val="22"/>
              </w:rPr>
              <w:t>slu</w:t>
            </w:r>
            <w:r>
              <w:rPr>
                <w:sz w:val="22"/>
                <w:szCs w:val="22"/>
                <w:lang w:val="sr-Latn-CS"/>
              </w:rPr>
              <w:t>č</w:t>
            </w:r>
            <w:r>
              <w:rPr>
                <w:sz w:val="22"/>
                <w:szCs w:val="22"/>
              </w:rPr>
              <w:t>aja</w:t>
            </w:r>
            <w:r>
              <w:rPr>
                <w:sz w:val="22"/>
                <w:szCs w:val="22"/>
                <w:lang w:val="sr-Latn-CS"/>
              </w:rPr>
              <w:t xml:space="preserve"> </w:t>
            </w:r>
            <w:r>
              <w:rPr>
                <w:sz w:val="22"/>
                <w:szCs w:val="22"/>
              </w:rPr>
              <w:t>karcinoma</w:t>
            </w:r>
            <w:r>
              <w:rPr>
                <w:sz w:val="22"/>
                <w:szCs w:val="22"/>
                <w:lang w:val="sr-Latn-CS"/>
              </w:rPr>
              <w:t xml:space="preserve"> </w:t>
            </w:r>
            <w:r>
              <w:rPr>
                <w:sz w:val="22"/>
                <w:szCs w:val="22"/>
              </w:rPr>
              <w:t>usana</w:t>
            </w:r>
            <w:r>
              <w:rPr>
                <w:sz w:val="22"/>
                <w:szCs w:val="22"/>
                <w:lang w:val="sr-Latn-CS"/>
              </w:rPr>
              <w:t xml:space="preserve"> </w:t>
            </w:r>
            <w:r>
              <w:rPr>
                <w:sz w:val="22"/>
                <w:szCs w:val="22"/>
              </w:rPr>
              <w:t>uskla</w:t>
            </w:r>
            <w:r>
              <w:rPr>
                <w:sz w:val="22"/>
                <w:szCs w:val="22"/>
                <w:lang w:val="sr-Latn-CS"/>
              </w:rPr>
              <w:t>đ</w:t>
            </w:r>
            <w:r>
              <w:rPr>
                <w:sz w:val="22"/>
                <w:szCs w:val="22"/>
              </w:rPr>
              <w:t>eno</w:t>
            </w:r>
            <w:r>
              <w:rPr>
                <w:sz w:val="22"/>
                <w:szCs w:val="22"/>
                <w:lang w:val="sr-Latn-CS"/>
              </w:rPr>
              <w:t xml:space="preserve"> </w:t>
            </w:r>
            <w:r>
              <w:rPr>
                <w:sz w:val="22"/>
                <w:szCs w:val="22"/>
              </w:rPr>
              <w:t>je</w:t>
            </w:r>
            <w:r>
              <w:rPr>
                <w:sz w:val="22"/>
                <w:szCs w:val="22"/>
                <w:lang w:val="sr-Latn-CS"/>
              </w:rPr>
              <w:t xml:space="preserve"> </w:t>
            </w:r>
            <w:r>
              <w:rPr>
                <w:sz w:val="22"/>
                <w:szCs w:val="22"/>
              </w:rPr>
              <w:t>sa</w:t>
            </w:r>
            <w:r>
              <w:rPr>
                <w:sz w:val="22"/>
                <w:szCs w:val="22"/>
                <w:lang w:val="sr-Latn-CS"/>
              </w:rPr>
              <w:t xml:space="preserve"> 63.067 </w:t>
            </w:r>
            <w:r>
              <w:rPr>
                <w:sz w:val="22"/>
                <w:szCs w:val="22"/>
              </w:rPr>
              <w:t>kontrola</w:t>
            </w:r>
            <w:r>
              <w:rPr>
                <w:sz w:val="22"/>
                <w:szCs w:val="22"/>
                <w:lang w:val="sr-Latn-CS"/>
              </w:rPr>
              <w:t xml:space="preserve"> </w:t>
            </w:r>
            <w:r>
              <w:rPr>
                <w:sz w:val="22"/>
                <w:szCs w:val="22"/>
              </w:rPr>
              <w:t>u</w:t>
            </w:r>
            <w:r>
              <w:rPr>
                <w:sz w:val="22"/>
                <w:szCs w:val="22"/>
                <w:lang w:val="sr-Latn-CS"/>
              </w:rPr>
              <w:t xml:space="preserve"> </w:t>
            </w:r>
            <w:r>
              <w:rPr>
                <w:sz w:val="22"/>
                <w:szCs w:val="22"/>
              </w:rPr>
              <w:t>populaciji</w:t>
            </w:r>
            <w:r>
              <w:rPr>
                <w:sz w:val="22"/>
                <w:szCs w:val="22"/>
                <w:lang w:val="sr-Latn-CS"/>
              </w:rPr>
              <w:t xml:space="preserve">, </w:t>
            </w:r>
            <w:r>
              <w:rPr>
                <w:sz w:val="22"/>
                <w:szCs w:val="22"/>
              </w:rPr>
              <w:t>primjenom</w:t>
            </w:r>
            <w:r>
              <w:rPr>
                <w:sz w:val="22"/>
                <w:szCs w:val="22"/>
                <w:lang w:val="sr-Latn-CS"/>
              </w:rPr>
              <w:t xml:space="preserve"> </w:t>
            </w:r>
            <w:r>
              <w:rPr>
                <w:sz w:val="22"/>
                <w:szCs w:val="22"/>
              </w:rPr>
              <w:t>strategije</w:t>
            </w:r>
            <w:r>
              <w:rPr>
                <w:sz w:val="22"/>
                <w:szCs w:val="22"/>
                <w:lang w:val="sr-Latn-CS"/>
              </w:rPr>
              <w:t xml:space="preserve"> </w:t>
            </w:r>
            <w:r>
              <w:rPr>
                <w:sz w:val="22"/>
                <w:szCs w:val="22"/>
              </w:rPr>
              <w:t>uzorkovanja</w:t>
            </w:r>
            <w:r>
              <w:rPr>
                <w:sz w:val="22"/>
                <w:szCs w:val="22"/>
                <w:lang w:val="sr-Latn-CS"/>
              </w:rPr>
              <w:t xml:space="preserve"> </w:t>
            </w:r>
            <w:r>
              <w:rPr>
                <w:sz w:val="22"/>
                <w:szCs w:val="22"/>
              </w:rPr>
              <w:t>iz</w:t>
            </w:r>
            <w:r>
              <w:rPr>
                <w:sz w:val="22"/>
                <w:szCs w:val="22"/>
                <w:lang w:val="sr-Latn-CS"/>
              </w:rPr>
              <w:t xml:space="preserve"> </w:t>
            </w:r>
            <w:r>
              <w:rPr>
                <w:sz w:val="22"/>
                <w:szCs w:val="22"/>
              </w:rPr>
              <w:t>rizi</w:t>
            </w:r>
            <w:r>
              <w:rPr>
                <w:sz w:val="22"/>
                <w:szCs w:val="22"/>
                <w:lang w:val="sr-Latn-CS"/>
              </w:rPr>
              <w:t>č</w:t>
            </w:r>
            <w:r>
              <w:rPr>
                <w:sz w:val="22"/>
                <w:szCs w:val="22"/>
              </w:rPr>
              <w:t>ne</w:t>
            </w:r>
            <w:r>
              <w:rPr>
                <w:sz w:val="22"/>
                <w:szCs w:val="22"/>
                <w:lang w:val="sr-Latn-CS"/>
              </w:rPr>
              <w:t xml:space="preserve"> </w:t>
            </w:r>
            <w:r>
              <w:rPr>
                <w:sz w:val="22"/>
                <w:szCs w:val="22"/>
              </w:rPr>
              <w:t>grupe</w:t>
            </w:r>
            <w:r>
              <w:rPr>
                <w:sz w:val="22"/>
                <w:szCs w:val="22"/>
                <w:lang w:val="sr-Latn-CS"/>
              </w:rPr>
              <w:t xml:space="preserve"> (</w:t>
            </w:r>
            <w:r>
              <w:rPr>
                <w:sz w:val="22"/>
                <w:szCs w:val="22"/>
              </w:rPr>
              <w:t>eng</w:t>
            </w:r>
            <w:r>
              <w:rPr>
                <w:sz w:val="22"/>
                <w:szCs w:val="22"/>
                <w:lang w:val="sr-Latn-CS"/>
              </w:rPr>
              <w:t xml:space="preserve">. </w:t>
            </w:r>
            <w:r>
              <w:rPr>
                <w:i/>
                <w:sz w:val="22"/>
                <w:szCs w:val="22"/>
              </w:rPr>
              <w:t>risk</w:t>
            </w:r>
            <w:r>
              <w:rPr>
                <w:i/>
                <w:sz w:val="22"/>
                <w:szCs w:val="22"/>
                <w:lang w:val="sr-Latn-CS"/>
              </w:rPr>
              <w:t>-</w:t>
            </w:r>
            <w:r>
              <w:rPr>
                <w:i/>
                <w:sz w:val="22"/>
                <w:szCs w:val="22"/>
              </w:rPr>
              <w:t>set</w:t>
            </w:r>
            <w:r>
              <w:rPr>
                <w:i/>
                <w:sz w:val="22"/>
                <w:szCs w:val="22"/>
                <w:lang w:val="sr-Latn-CS"/>
              </w:rPr>
              <w:t xml:space="preserve"> </w:t>
            </w:r>
            <w:r>
              <w:rPr>
                <w:i/>
                <w:sz w:val="22"/>
                <w:szCs w:val="22"/>
              </w:rPr>
              <w:t>sampling</w:t>
            </w:r>
            <w:r>
              <w:rPr>
                <w:sz w:val="22"/>
                <w:szCs w:val="22"/>
                <w:lang w:val="sr-Latn-CS"/>
              </w:rPr>
              <w:t xml:space="preserve">). </w:t>
            </w:r>
            <w:r>
              <w:rPr>
                <w:sz w:val="22"/>
                <w:szCs w:val="22"/>
              </w:rPr>
              <w:t>Pokazana</w:t>
            </w:r>
            <w:r>
              <w:rPr>
                <w:sz w:val="22"/>
                <w:szCs w:val="22"/>
                <w:lang w:val="sr-Latn-CS"/>
              </w:rPr>
              <w:t xml:space="preserve"> </w:t>
            </w:r>
            <w:r>
              <w:rPr>
                <w:sz w:val="22"/>
                <w:szCs w:val="22"/>
              </w:rPr>
              <w:t>je</w:t>
            </w:r>
            <w:r>
              <w:rPr>
                <w:sz w:val="22"/>
                <w:szCs w:val="22"/>
                <w:lang w:val="sr-Latn-CS"/>
              </w:rPr>
              <w:t xml:space="preserve"> </w:t>
            </w:r>
            <w:r>
              <w:rPr>
                <w:sz w:val="22"/>
                <w:szCs w:val="22"/>
              </w:rPr>
              <w:t>povezanost</w:t>
            </w:r>
            <w:r>
              <w:rPr>
                <w:sz w:val="22"/>
                <w:szCs w:val="22"/>
                <w:lang w:val="sr-Latn-CS"/>
              </w:rPr>
              <w:t xml:space="preserve"> </w:t>
            </w:r>
            <w:r>
              <w:rPr>
                <w:sz w:val="22"/>
                <w:szCs w:val="22"/>
              </w:rPr>
              <w:t>odgovora</w:t>
            </w:r>
            <w:r>
              <w:rPr>
                <w:sz w:val="22"/>
                <w:szCs w:val="22"/>
                <w:lang w:val="sr-Latn-CS"/>
              </w:rPr>
              <w:t xml:space="preserve"> </w:t>
            </w:r>
            <w:r>
              <w:rPr>
                <w:sz w:val="22"/>
                <w:szCs w:val="22"/>
              </w:rPr>
              <w:t>i</w:t>
            </w:r>
            <w:r>
              <w:rPr>
                <w:sz w:val="22"/>
                <w:szCs w:val="22"/>
                <w:lang w:val="sr-Latn-CS"/>
              </w:rPr>
              <w:t xml:space="preserve"> </w:t>
            </w:r>
            <w:r>
              <w:rPr>
                <w:sz w:val="22"/>
                <w:szCs w:val="22"/>
              </w:rPr>
              <w:t>kumulativne</w:t>
            </w:r>
            <w:r>
              <w:rPr>
                <w:sz w:val="22"/>
                <w:szCs w:val="22"/>
                <w:lang w:val="sr-Latn-CS"/>
              </w:rPr>
              <w:t xml:space="preserve"> </w:t>
            </w:r>
            <w:r>
              <w:rPr>
                <w:sz w:val="22"/>
                <w:szCs w:val="22"/>
              </w:rPr>
              <w:t>doze</w:t>
            </w:r>
            <w:r>
              <w:rPr>
                <w:sz w:val="22"/>
                <w:szCs w:val="22"/>
                <w:lang w:val="sr-Latn-CS"/>
              </w:rPr>
              <w:t xml:space="preserve"> </w:t>
            </w:r>
            <w:r>
              <w:rPr>
                <w:sz w:val="22"/>
                <w:szCs w:val="22"/>
              </w:rPr>
              <w:t>sa</w:t>
            </w:r>
            <w:r>
              <w:rPr>
                <w:sz w:val="22"/>
                <w:szCs w:val="22"/>
                <w:lang w:val="sr-Latn-CS"/>
              </w:rPr>
              <w:t xml:space="preserve"> </w:t>
            </w:r>
            <w:r>
              <w:rPr>
                <w:sz w:val="22"/>
                <w:szCs w:val="22"/>
              </w:rPr>
              <w:t>prilago</w:t>
            </w:r>
            <w:r>
              <w:rPr>
                <w:sz w:val="22"/>
                <w:szCs w:val="22"/>
                <w:lang w:val="sr-Latn-CS"/>
              </w:rPr>
              <w:t>đ</w:t>
            </w:r>
            <w:r>
              <w:rPr>
                <w:sz w:val="22"/>
                <w:szCs w:val="22"/>
              </w:rPr>
              <w:t>enim</w:t>
            </w:r>
            <w:r>
              <w:rPr>
                <w:sz w:val="22"/>
                <w:szCs w:val="22"/>
                <w:lang w:val="sr-Latn-CS"/>
              </w:rPr>
              <w:t xml:space="preserve"> </w:t>
            </w:r>
            <w:r>
              <w:rPr>
                <w:sz w:val="22"/>
                <w:szCs w:val="22"/>
              </w:rPr>
              <w:t>OR</w:t>
            </w:r>
            <w:r>
              <w:rPr>
                <w:sz w:val="22"/>
                <w:szCs w:val="22"/>
                <w:lang w:val="sr-Latn-CS"/>
              </w:rPr>
              <w:t xml:space="preserve"> 2,1 (95% </w:t>
            </w:r>
            <w:r>
              <w:rPr>
                <w:sz w:val="22"/>
                <w:szCs w:val="22"/>
              </w:rPr>
              <w:t>CI</w:t>
            </w:r>
            <w:r>
              <w:rPr>
                <w:sz w:val="22"/>
                <w:szCs w:val="22"/>
                <w:lang w:val="sr-Latn-CS"/>
              </w:rPr>
              <w:t xml:space="preserve">: 1,7-2,6) </w:t>
            </w:r>
            <w:r>
              <w:rPr>
                <w:sz w:val="22"/>
                <w:szCs w:val="22"/>
              </w:rPr>
              <w:t>sa</w:t>
            </w:r>
            <w:r>
              <w:rPr>
                <w:sz w:val="22"/>
                <w:szCs w:val="22"/>
                <w:lang w:val="sr-Latn-CS"/>
              </w:rPr>
              <w:t xml:space="preserve"> </w:t>
            </w:r>
            <w:r>
              <w:rPr>
                <w:sz w:val="22"/>
                <w:szCs w:val="22"/>
              </w:rPr>
              <w:t>pove</w:t>
            </w:r>
            <w:r>
              <w:rPr>
                <w:sz w:val="22"/>
                <w:szCs w:val="22"/>
                <w:lang w:val="sr-Latn-CS"/>
              </w:rPr>
              <w:t>ć</w:t>
            </w:r>
            <w:r>
              <w:rPr>
                <w:sz w:val="22"/>
                <w:szCs w:val="22"/>
              </w:rPr>
              <w:t>anjem</w:t>
            </w:r>
            <w:r>
              <w:rPr>
                <w:sz w:val="22"/>
                <w:szCs w:val="22"/>
                <w:lang w:val="sr-Latn-CS"/>
              </w:rPr>
              <w:t xml:space="preserve"> </w:t>
            </w:r>
            <w:r>
              <w:rPr>
                <w:sz w:val="22"/>
                <w:szCs w:val="22"/>
              </w:rPr>
              <w:t>na</w:t>
            </w:r>
            <w:r>
              <w:rPr>
                <w:sz w:val="22"/>
                <w:szCs w:val="22"/>
                <w:lang w:val="sr-Latn-CS"/>
              </w:rPr>
              <w:t xml:space="preserve"> </w:t>
            </w:r>
            <w:r>
              <w:rPr>
                <w:sz w:val="22"/>
                <w:szCs w:val="22"/>
              </w:rPr>
              <w:t>OR</w:t>
            </w:r>
            <w:r>
              <w:rPr>
                <w:sz w:val="22"/>
                <w:szCs w:val="22"/>
                <w:lang w:val="sr-Latn-CS"/>
              </w:rPr>
              <w:t xml:space="preserve"> 3,9 (3,0-4,9) </w:t>
            </w:r>
            <w:r>
              <w:rPr>
                <w:sz w:val="22"/>
                <w:szCs w:val="22"/>
              </w:rPr>
              <w:t>za</w:t>
            </w:r>
            <w:r>
              <w:rPr>
                <w:sz w:val="22"/>
                <w:szCs w:val="22"/>
                <w:lang w:val="sr-Latn-CS"/>
              </w:rPr>
              <w:t xml:space="preserve"> </w:t>
            </w:r>
            <w:r>
              <w:rPr>
                <w:sz w:val="22"/>
                <w:szCs w:val="22"/>
              </w:rPr>
              <w:t>veliku</w:t>
            </w:r>
            <w:r>
              <w:rPr>
                <w:sz w:val="22"/>
                <w:szCs w:val="22"/>
                <w:lang w:val="sr-Latn-CS"/>
              </w:rPr>
              <w:t xml:space="preserve"> </w:t>
            </w:r>
            <w:r>
              <w:rPr>
                <w:sz w:val="22"/>
                <w:szCs w:val="22"/>
              </w:rPr>
              <w:t>upotrebu</w:t>
            </w:r>
            <w:r>
              <w:rPr>
                <w:sz w:val="22"/>
                <w:szCs w:val="22"/>
                <w:lang w:val="sr-Latn-CS"/>
              </w:rPr>
              <w:t xml:space="preserve"> </w:t>
            </w:r>
            <w:r>
              <w:rPr>
                <w:sz w:val="22"/>
                <w:szCs w:val="22"/>
              </w:rPr>
              <w:t>hidrohlortiazida</w:t>
            </w:r>
            <w:r>
              <w:rPr>
                <w:sz w:val="22"/>
                <w:szCs w:val="22"/>
                <w:lang w:val="sr-Latn-CS"/>
              </w:rPr>
              <w:t xml:space="preserve"> (~25.000 </w:t>
            </w:r>
            <w:r>
              <w:rPr>
                <w:sz w:val="22"/>
                <w:szCs w:val="22"/>
              </w:rPr>
              <w:t>mg</w:t>
            </w:r>
            <w:r>
              <w:rPr>
                <w:sz w:val="22"/>
                <w:szCs w:val="22"/>
                <w:lang w:val="sr-Latn-CS"/>
              </w:rPr>
              <w:t xml:space="preserve">) </w:t>
            </w:r>
            <w:r>
              <w:rPr>
                <w:sz w:val="22"/>
                <w:szCs w:val="22"/>
              </w:rPr>
              <w:t>i</w:t>
            </w:r>
            <w:r>
              <w:rPr>
                <w:sz w:val="22"/>
                <w:szCs w:val="22"/>
                <w:lang w:val="sr-Latn-CS"/>
              </w:rPr>
              <w:t xml:space="preserve"> </w:t>
            </w:r>
            <w:r>
              <w:rPr>
                <w:sz w:val="22"/>
                <w:szCs w:val="22"/>
              </w:rPr>
              <w:t>na</w:t>
            </w:r>
            <w:r>
              <w:rPr>
                <w:sz w:val="22"/>
                <w:szCs w:val="22"/>
                <w:lang w:val="sr-Latn-CS"/>
              </w:rPr>
              <w:t xml:space="preserve"> </w:t>
            </w:r>
            <w:r>
              <w:rPr>
                <w:sz w:val="22"/>
                <w:szCs w:val="22"/>
              </w:rPr>
              <w:t>OR</w:t>
            </w:r>
            <w:r>
              <w:rPr>
                <w:sz w:val="22"/>
                <w:szCs w:val="22"/>
                <w:lang w:val="sr-Latn-CS"/>
              </w:rPr>
              <w:t xml:space="preserve"> 7,7 (5,7-10,5) </w:t>
            </w:r>
            <w:r>
              <w:rPr>
                <w:sz w:val="22"/>
                <w:szCs w:val="22"/>
              </w:rPr>
              <w:t>za</w:t>
            </w:r>
            <w:r>
              <w:rPr>
                <w:sz w:val="22"/>
                <w:szCs w:val="22"/>
                <w:lang w:val="sr-Latn-CS"/>
              </w:rPr>
              <w:t xml:space="preserve"> </w:t>
            </w:r>
            <w:r>
              <w:rPr>
                <w:sz w:val="22"/>
                <w:szCs w:val="22"/>
              </w:rPr>
              <w:t>najvi</w:t>
            </w:r>
            <w:r>
              <w:rPr>
                <w:sz w:val="22"/>
                <w:szCs w:val="22"/>
                <w:lang w:val="sr-Latn-ME"/>
              </w:rPr>
              <w:t>šu</w:t>
            </w:r>
            <w:r>
              <w:rPr>
                <w:sz w:val="22"/>
                <w:szCs w:val="22"/>
                <w:lang w:val="sr-Latn-CS"/>
              </w:rPr>
              <w:t xml:space="preserve"> </w:t>
            </w:r>
            <w:r>
              <w:rPr>
                <w:sz w:val="22"/>
                <w:szCs w:val="22"/>
              </w:rPr>
              <w:t>kumulativnu</w:t>
            </w:r>
            <w:r>
              <w:rPr>
                <w:sz w:val="22"/>
                <w:szCs w:val="22"/>
                <w:lang w:val="sr-Latn-CS"/>
              </w:rPr>
              <w:t xml:space="preserve"> </w:t>
            </w:r>
            <w:r>
              <w:rPr>
                <w:sz w:val="22"/>
                <w:szCs w:val="22"/>
              </w:rPr>
              <w:t>dozu</w:t>
            </w:r>
            <w:r>
              <w:rPr>
                <w:sz w:val="22"/>
                <w:szCs w:val="22"/>
                <w:lang w:val="sr-Latn-CS"/>
              </w:rPr>
              <w:t xml:space="preserve"> (~100.000 </w:t>
            </w:r>
            <w:r>
              <w:rPr>
                <w:sz w:val="22"/>
                <w:szCs w:val="22"/>
              </w:rPr>
              <w:t>mg</w:t>
            </w:r>
            <w:r>
              <w:rPr>
                <w:sz w:val="22"/>
                <w:szCs w:val="22"/>
                <w:lang w:val="sr-Latn-CS"/>
              </w:rPr>
              <w:t>) (</w:t>
            </w:r>
            <w:r>
              <w:rPr>
                <w:sz w:val="22"/>
                <w:szCs w:val="22"/>
              </w:rPr>
              <w:t>vidjeti</w:t>
            </w:r>
            <w:r>
              <w:rPr>
                <w:sz w:val="22"/>
                <w:szCs w:val="22"/>
                <w:lang w:val="sr-Latn-CS"/>
              </w:rPr>
              <w:t xml:space="preserve"> </w:t>
            </w:r>
            <w:r>
              <w:rPr>
                <w:sz w:val="22"/>
                <w:szCs w:val="22"/>
              </w:rPr>
              <w:t>dio</w:t>
            </w:r>
            <w:r>
              <w:rPr>
                <w:sz w:val="22"/>
                <w:szCs w:val="22"/>
                <w:lang w:val="sr-Latn-CS"/>
              </w:rPr>
              <w:t xml:space="preserve"> 4.4).</w:t>
            </w:r>
          </w:p>
          <w:p w:rsidR="008C1B08" w:rsidRDefault="008C1B08">
            <w:pPr>
              <w:pStyle w:val="Header"/>
              <w:widowControl w:val="0"/>
              <w:tabs>
                <w:tab w:val="left" w:pos="284"/>
              </w:tabs>
              <w:jc w:val="both"/>
              <w:rPr>
                <w:color w:val="000000"/>
                <w:sz w:val="22"/>
                <w:szCs w:val="22"/>
                <w:lang w:val="sr-Latn-CS"/>
              </w:rPr>
            </w:pPr>
          </w:p>
        </w:tc>
      </w:tr>
      <w:tr w:rsidR="008C1B08">
        <w:trPr>
          <w:gridAfter w:val="1"/>
          <w:wAfter w:w="916" w:type="dxa"/>
          <w:trHeight w:val="66"/>
        </w:trPr>
        <w:tc>
          <w:tcPr>
            <w:tcW w:w="10035" w:type="dxa"/>
            <w:gridSpan w:val="5"/>
            <w:vAlign w:val="center"/>
          </w:tcPr>
          <w:p w:rsidR="008C1B08" w:rsidRDefault="00F35B20">
            <w:pPr>
              <w:pStyle w:val="Header"/>
              <w:widowControl w:val="0"/>
              <w:tabs>
                <w:tab w:val="left" w:pos="284"/>
              </w:tabs>
              <w:spacing w:before="80" w:after="80"/>
              <w:jc w:val="both"/>
              <w:rPr>
                <w:b/>
                <w:bCs/>
                <w:sz w:val="22"/>
                <w:szCs w:val="22"/>
              </w:rPr>
            </w:pPr>
            <w:r>
              <w:rPr>
                <w:b/>
                <w:bCs/>
                <w:sz w:val="22"/>
                <w:szCs w:val="22"/>
              </w:rPr>
              <w:lastRenderedPageBreak/>
              <w:t>5.2. Farmakokinetički podaci</w:t>
            </w:r>
          </w:p>
        </w:tc>
      </w:tr>
      <w:tr w:rsidR="008C1B08">
        <w:trPr>
          <w:gridAfter w:val="1"/>
          <w:wAfter w:w="916" w:type="dxa"/>
          <w:trHeight w:val="80"/>
        </w:trPr>
        <w:tc>
          <w:tcPr>
            <w:tcW w:w="10035" w:type="dxa"/>
            <w:gridSpan w:val="5"/>
            <w:vAlign w:val="center"/>
          </w:tcPr>
          <w:p w:rsidR="008C1B08" w:rsidRDefault="008C1B08">
            <w:pPr>
              <w:widowControl w:val="0"/>
              <w:jc w:val="both"/>
              <w:rPr>
                <w:sz w:val="22"/>
                <w:szCs w:val="22"/>
                <w:u w:val="single"/>
                <w:lang w:val="sr-Latn-CS" w:eastAsia="sl-SI"/>
              </w:rPr>
            </w:pPr>
          </w:p>
          <w:p w:rsidR="008C1B08" w:rsidRDefault="00F35B20">
            <w:pPr>
              <w:widowControl w:val="0"/>
              <w:jc w:val="both"/>
              <w:rPr>
                <w:sz w:val="22"/>
                <w:szCs w:val="22"/>
                <w:u w:val="single"/>
                <w:lang w:val="sr-Latn-CS" w:eastAsia="sl-SI"/>
              </w:rPr>
            </w:pPr>
            <w:r>
              <w:rPr>
                <w:sz w:val="22"/>
                <w:szCs w:val="22"/>
                <w:u w:val="single"/>
                <w:lang w:val="sr-Latn-CS"/>
              </w:rPr>
              <w:t>Resorpcija</w:t>
            </w:r>
          </w:p>
          <w:p w:rsidR="008C1B08" w:rsidRDefault="008C1B08">
            <w:pPr>
              <w:widowControl w:val="0"/>
              <w:jc w:val="both"/>
              <w:rPr>
                <w:i/>
                <w:sz w:val="16"/>
                <w:szCs w:val="16"/>
                <w:lang w:val="sr-Latn-CS" w:eastAsia="sl-SI"/>
              </w:rPr>
            </w:pPr>
          </w:p>
          <w:p w:rsidR="008C1B08" w:rsidRDefault="00F35B20">
            <w:pPr>
              <w:widowControl w:val="0"/>
              <w:jc w:val="both"/>
              <w:rPr>
                <w:sz w:val="22"/>
                <w:szCs w:val="22"/>
                <w:lang w:val="sr-Latn-CS" w:eastAsia="sl-SI"/>
              </w:rPr>
            </w:pPr>
            <w:r>
              <w:rPr>
                <w:i/>
                <w:sz w:val="22"/>
                <w:szCs w:val="22"/>
                <w:lang w:val="sr-Latn-CS"/>
              </w:rPr>
              <w:t>Losartan</w:t>
            </w:r>
            <w:r>
              <w:rPr>
                <w:sz w:val="22"/>
                <w:szCs w:val="22"/>
                <w:lang w:val="sr-Latn-CS"/>
              </w:rPr>
              <w:t xml:space="preserve"> </w:t>
            </w:r>
          </w:p>
          <w:p w:rsidR="008C1B08" w:rsidRDefault="00F35B20">
            <w:pPr>
              <w:autoSpaceDE w:val="0"/>
              <w:autoSpaceDN w:val="0"/>
              <w:adjustRightInd w:val="0"/>
              <w:jc w:val="both"/>
              <w:rPr>
                <w:color w:val="000000"/>
                <w:sz w:val="22"/>
                <w:lang w:val="sr-Latn-CS"/>
              </w:rPr>
            </w:pPr>
            <w:r>
              <w:rPr>
                <w:color w:val="000000"/>
                <w:sz w:val="22"/>
                <w:lang w:val="sr-Latn-CS"/>
              </w:rPr>
              <w:t xml:space="preserve">Nakon oralnog uzimanja, losartan se dobro resorbuje i podliježe metabolizmu prvog prolaza, formirajući aktivni metabolit karboksilne kisjeline i druge inaktivne metabolite. Sistemska bioraspoloživost tableta losartana je oko 33%. Losartan dostiže svoju maksimalnu koncentraciju tokom 1 sata, a njegov aktivni metabolit tokom 3-4 sata. </w:t>
            </w:r>
            <w:r>
              <w:rPr>
                <w:color w:val="000000"/>
                <w:sz w:val="22"/>
                <w:lang w:val="sr-Latn-CS"/>
              </w:rPr>
              <w:lastRenderedPageBreak/>
              <w:t xml:space="preserve">Ne postoji klinički značajan efekat na profil koncentracije losartana u plazmi kad se lijek daje sa standardnom hranom. </w:t>
            </w:r>
            <w:r>
              <w:rPr>
                <w:sz w:val="22"/>
                <w:szCs w:val="22"/>
                <w:lang w:val="sr-Latn-CS"/>
              </w:rPr>
              <w:t xml:space="preserve"> </w:t>
            </w:r>
          </w:p>
          <w:p w:rsidR="008C1B08" w:rsidRDefault="008C1B08">
            <w:pPr>
              <w:widowControl w:val="0"/>
              <w:jc w:val="both"/>
              <w:rPr>
                <w:sz w:val="22"/>
                <w:szCs w:val="22"/>
                <w:lang w:val="sr-Latn-CS" w:eastAsia="sl-SI"/>
              </w:rPr>
            </w:pPr>
          </w:p>
          <w:p w:rsidR="008C1B08" w:rsidRDefault="00F35B20">
            <w:pPr>
              <w:widowControl w:val="0"/>
              <w:jc w:val="both"/>
              <w:rPr>
                <w:sz w:val="22"/>
                <w:szCs w:val="22"/>
                <w:lang w:val="sr-Latn-CS" w:eastAsia="sl-SI"/>
              </w:rPr>
            </w:pPr>
            <w:r>
              <w:rPr>
                <w:sz w:val="22"/>
                <w:szCs w:val="22"/>
                <w:u w:val="single"/>
                <w:lang w:val="sr-Latn-CS"/>
              </w:rPr>
              <w:t>Distribucija</w:t>
            </w:r>
          </w:p>
          <w:p w:rsidR="008C1B08" w:rsidRDefault="008C1B08">
            <w:pPr>
              <w:widowControl w:val="0"/>
              <w:jc w:val="both"/>
              <w:rPr>
                <w:i/>
                <w:sz w:val="16"/>
                <w:szCs w:val="16"/>
                <w:lang w:val="sr-Latn-CS" w:eastAsia="sl-SI"/>
              </w:rPr>
            </w:pPr>
          </w:p>
          <w:p w:rsidR="008C1B08" w:rsidRDefault="00F35B20">
            <w:pPr>
              <w:widowControl w:val="0"/>
              <w:jc w:val="both"/>
              <w:rPr>
                <w:sz w:val="22"/>
                <w:szCs w:val="22"/>
                <w:lang w:val="sr-Latn-CS" w:eastAsia="sl-SI"/>
              </w:rPr>
            </w:pPr>
            <w:r>
              <w:rPr>
                <w:i/>
                <w:sz w:val="22"/>
                <w:szCs w:val="22"/>
                <w:lang w:val="sr-Latn-CS"/>
              </w:rPr>
              <w:t>Losartan</w:t>
            </w:r>
          </w:p>
          <w:p w:rsidR="008C1B08" w:rsidRDefault="00F35B20">
            <w:pPr>
              <w:widowControl w:val="0"/>
              <w:jc w:val="both"/>
              <w:rPr>
                <w:sz w:val="22"/>
                <w:szCs w:val="22"/>
                <w:lang w:val="sr-Latn-CS"/>
              </w:rPr>
            </w:pPr>
            <w:r>
              <w:rPr>
                <w:sz w:val="22"/>
                <w:szCs w:val="22"/>
                <w:lang w:val="sr-Latn-CS"/>
              </w:rPr>
              <w:t xml:space="preserve">Preko 99% losartana i njegovog aktivnog metabolita vezuje se za proteine plazme, uglavnom za albumin. Volumen distribucije losartana iznosi oko 34 l. </w:t>
            </w:r>
          </w:p>
          <w:p w:rsidR="008C1B08" w:rsidRDefault="00F35B20">
            <w:pPr>
              <w:widowControl w:val="0"/>
              <w:jc w:val="both"/>
              <w:rPr>
                <w:sz w:val="22"/>
                <w:szCs w:val="22"/>
                <w:lang w:val="sr-Latn-CS" w:eastAsia="sl-SI"/>
              </w:rPr>
            </w:pPr>
            <w:r>
              <w:rPr>
                <w:sz w:val="22"/>
                <w:szCs w:val="22"/>
                <w:lang w:val="sr-Latn-CS"/>
              </w:rPr>
              <w:t xml:space="preserve">Istraživanja na pacovima su pokazala da losartan veoma slabo prolazi (ako uopšte i prolazi) kroz hematoencefalnu barijeru. </w:t>
            </w:r>
          </w:p>
          <w:p w:rsidR="008C1B08" w:rsidRDefault="008C1B08">
            <w:pPr>
              <w:widowControl w:val="0"/>
              <w:jc w:val="both"/>
              <w:rPr>
                <w:sz w:val="16"/>
                <w:szCs w:val="16"/>
                <w:lang w:val="sr-Latn-CS" w:eastAsia="sl-SI"/>
              </w:rPr>
            </w:pPr>
          </w:p>
          <w:p w:rsidR="008C1B08" w:rsidRDefault="00F35B20">
            <w:pPr>
              <w:widowControl w:val="0"/>
              <w:jc w:val="both"/>
              <w:rPr>
                <w:sz w:val="22"/>
                <w:szCs w:val="22"/>
                <w:lang w:val="sr-Latn-CS" w:eastAsia="sl-SI"/>
              </w:rPr>
            </w:pPr>
            <w:r>
              <w:rPr>
                <w:i/>
                <w:sz w:val="22"/>
                <w:szCs w:val="22"/>
                <w:lang w:val="sr-Latn-CS"/>
              </w:rPr>
              <w:t>Hidrohlortiazid</w:t>
            </w:r>
          </w:p>
          <w:p w:rsidR="008C1B08" w:rsidRDefault="00F35B20">
            <w:pPr>
              <w:autoSpaceDE w:val="0"/>
              <w:autoSpaceDN w:val="0"/>
              <w:adjustRightInd w:val="0"/>
              <w:jc w:val="both"/>
              <w:rPr>
                <w:sz w:val="22"/>
                <w:szCs w:val="22"/>
                <w:lang w:val="sr-Latn-CS"/>
              </w:rPr>
            </w:pPr>
            <w:r>
              <w:rPr>
                <w:sz w:val="22"/>
                <w:szCs w:val="22"/>
                <w:lang w:val="sr-Latn-CS"/>
              </w:rPr>
              <w:t>Hidrohlortiazid prolazi kroz placentarnu barijeru ali ne prolazi krvno-moždanu barijeru. Izlučuje se u mlijeku.</w:t>
            </w:r>
          </w:p>
          <w:p w:rsidR="008C1B08" w:rsidRDefault="008C1B08">
            <w:pPr>
              <w:widowControl w:val="0"/>
              <w:jc w:val="both"/>
              <w:rPr>
                <w:sz w:val="22"/>
                <w:szCs w:val="22"/>
                <w:lang w:val="sr-Latn-CS" w:eastAsia="sl-SI"/>
              </w:rPr>
            </w:pPr>
          </w:p>
          <w:p w:rsidR="008C1B08" w:rsidRDefault="00F35B20">
            <w:pPr>
              <w:widowControl w:val="0"/>
              <w:jc w:val="both"/>
              <w:rPr>
                <w:sz w:val="22"/>
                <w:szCs w:val="22"/>
                <w:lang w:val="sr-Latn-CS" w:eastAsia="sl-SI"/>
              </w:rPr>
            </w:pPr>
            <w:r>
              <w:rPr>
                <w:sz w:val="22"/>
                <w:szCs w:val="22"/>
                <w:u w:val="single"/>
                <w:lang w:val="sr-Latn-CS"/>
              </w:rPr>
              <w:t>Biotransformacija</w:t>
            </w:r>
          </w:p>
          <w:p w:rsidR="008C1B08" w:rsidRDefault="008C1B08">
            <w:pPr>
              <w:widowControl w:val="0"/>
              <w:jc w:val="both"/>
              <w:rPr>
                <w:i/>
                <w:sz w:val="16"/>
                <w:szCs w:val="16"/>
                <w:lang w:val="sr-Latn-CS" w:eastAsia="sl-SI"/>
              </w:rPr>
            </w:pPr>
          </w:p>
          <w:p w:rsidR="008C1B08" w:rsidRDefault="00F35B20">
            <w:pPr>
              <w:widowControl w:val="0"/>
              <w:jc w:val="both"/>
              <w:rPr>
                <w:sz w:val="22"/>
                <w:szCs w:val="22"/>
                <w:lang w:val="sr-Latn-CS" w:eastAsia="sl-SI"/>
              </w:rPr>
            </w:pPr>
            <w:r>
              <w:rPr>
                <w:i/>
                <w:sz w:val="22"/>
                <w:szCs w:val="22"/>
                <w:lang w:val="sr-Latn-CS"/>
              </w:rPr>
              <w:t>Losartan</w:t>
            </w:r>
            <w:r>
              <w:rPr>
                <w:sz w:val="22"/>
                <w:szCs w:val="22"/>
                <w:lang w:val="sr-Latn-CS"/>
              </w:rPr>
              <w:t xml:space="preserve"> </w:t>
            </w:r>
          </w:p>
          <w:p w:rsidR="008C1B08" w:rsidRDefault="00F35B20">
            <w:pPr>
              <w:jc w:val="both"/>
              <w:rPr>
                <w:sz w:val="22"/>
                <w:szCs w:val="22"/>
                <w:u w:val="single"/>
                <w:lang w:val="sr-Latn-CS"/>
              </w:rPr>
            </w:pPr>
            <w:r>
              <w:rPr>
                <w:color w:val="000000"/>
                <w:sz w:val="22"/>
                <w:lang w:val="sr-Latn-CS"/>
              </w:rPr>
              <w:t xml:space="preserve">Oko 14% intravenske ili oralne doze losartana se konvertuje u njegov aktivni metabolit. Prateći oralnu i intravensku primjenu radioaktivno obilježenog </w:t>
            </w:r>
            <w:r>
              <w:rPr>
                <w:color w:val="000000"/>
                <w:sz w:val="22"/>
                <w:vertAlign w:val="superscript"/>
                <w:lang w:val="sr-Latn-CS"/>
              </w:rPr>
              <w:t>14</w:t>
            </w:r>
            <w:r>
              <w:rPr>
                <w:color w:val="000000"/>
                <w:sz w:val="22"/>
                <w:lang w:val="sr-Latn-CS"/>
              </w:rPr>
              <w:t xml:space="preserve">C-losartan kalijuma, radioaktivnost u plazmi je primarno porijeklom od losartana i njegovog aktivnog metabolita. Minimalna konverzija losartana u njegov aktivni metabolit može se uočiti u približno 1% ispitanika. </w:t>
            </w:r>
          </w:p>
          <w:p w:rsidR="008C1B08" w:rsidRDefault="008C1B08">
            <w:pPr>
              <w:tabs>
                <w:tab w:val="left" w:pos="0"/>
                <w:tab w:val="left" w:pos="284"/>
              </w:tabs>
              <w:jc w:val="both"/>
              <w:rPr>
                <w:color w:val="000000"/>
                <w:sz w:val="16"/>
                <w:szCs w:val="16"/>
                <w:lang w:val="sr-Latn-CS"/>
              </w:rPr>
            </w:pPr>
          </w:p>
          <w:p w:rsidR="008C1B08" w:rsidRDefault="00F35B20">
            <w:pPr>
              <w:autoSpaceDE w:val="0"/>
              <w:autoSpaceDN w:val="0"/>
              <w:adjustRightInd w:val="0"/>
              <w:jc w:val="both"/>
              <w:rPr>
                <w:color w:val="000000"/>
                <w:sz w:val="22"/>
                <w:szCs w:val="22"/>
                <w:lang w:val="sr-Latn-CS"/>
              </w:rPr>
            </w:pPr>
            <w:r>
              <w:rPr>
                <w:color w:val="000000"/>
                <w:sz w:val="22"/>
                <w:szCs w:val="22"/>
                <w:lang w:val="sr-Latn-CS"/>
              </w:rPr>
              <w:t>Osim aktivnog metabolita, nastaju i neaktivni metaboliti, uključujući dva najvažnija metabolita koji nastaju hidroksilacijom butil grupe bočnog lanca i manje važan metabolit, N-2 tetrazol glukuronid.</w:t>
            </w:r>
          </w:p>
          <w:p w:rsidR="008C1B08" w:rsidRDefault="008C1B08">
            <w:pPr>
              <w:widowControl w:val="0"/>
              <w:jc w:val="both"/>
              <w:rPr>
                <w:sz w:val="22"/>
                <w:szCs w:val="22"/>
                <w:u w:val="single"/>
                <w:lang w:val="sr-Latn-CS" w:eastAsia="sl-SI"/>
              </w:rPr>
            </w:pPr>
          </w:p>
          <w:p w:rsidR="008C1B08" w:rsidRDefault="00F35B20">
            <w:pPr>
              <w:widowControl w:val="0"/>
              <w:jc w:val="both"/>
              <w:rPr>
                <w:sz w:val="22"/>
                <w:szCs w:val="22"/>
                <w:lang w:val="sr-Latn-CS" w:eastAsia="sl-SI"/>
              </w:rPr>
            </w:pPr>
            <w:r>
              <w:rPr>
                <w:sz w:val="22"/>
                <w:szCs w:val="22"/>
                <w:u w:val="single"/>
                <w:lang w:val="sr-Latn-CS"/>
              </w:rPr>
              <w:t>Eliminacija</w:t>
            </w:r>
          </w:p>
          <w:p w:rsidR="008C1B08" w:rsidRDefault="008C1B08">
            <w:pPr>
              <w:widowControl w:val="0"/>
              <w:jc w:val="both"/>
              <w:rPr>
                <w:i/>
                <w:sz w:val="16"/>
                <w:szCs w:val="16"/>
                <w:lang w:val="sr-Latn-CS" w:eastAsia="sl-SI"/>
              </w:rPr>
            </w:pPr>
          </w:p>
          <w:p w:rsidR="008C1B08" w:rsidRDefault="00F35B20">
            <w:pPr>
              <w:widowControl w:val="0"/>
              <w:jc w:val="both"/>
              <w:rPr>
                <w:sz w:val="22"/>
                <w:szCs w:val="22"/>
                <w:lang w:val="sr-Latn-CS" w:eastAsia="sl-SI"/>
              </w:rPr>
            </w:pPr>
            <w:r>
              <w:rPr>
                <w:i/>
                <w:sz w:val="22"/>
                <w:szCs w:val="22"/>
                <w:lang w:val="sr-Latn-CS"/>
              </w:rPr>
              <w:t>Losartan</w:t>
            </w:r>
            <w:r>
              <w:rPr>
                <w:sz w:val="22"/>
                <w:szCs w:val="22"/>
                <w:lang w:val="sr-Latn-CS"/>
              </w:rPr>
              <w:t xml:space="preserve"> </w:t>
            </w:r>
          </w:p>
          <w:p w:rsidR="008C1B08" w:rsidRDefault="00F35B20">
            <w:pPr>
              <w:jc w:val="both"/>
              <w:rPr>
                <w:color w:val="000000"/>
                <w:sz w:val="22"/>
                <w:lang w:val="sr-Latn-CS"/>
              </w:rPr>
            </w:pPr>
            <w:r>
              <w:rPr>
                <w:color w:val="000000"/>
                <w:sz w:val="22"/>
                <w:lang w:val="sr-Latn-CS"/>
              </w:rPr>
              <w:t xml:space="preserve">Klirens losartana i njegovog aktivnog metabolita iz plazme je oko 600 ml/min, odnosno 50 ml/min. Bubrežni klirens losartana i njegovog aktivnog metabolita je oko 74 ml/min, odnosno 26 ml/min. Kada se losartan daje oralno, oko 4% doze se ekskretuje nepromijenjeno urinom, a 6% se ekskretuje  urinom u obliku aktivnog metabolita. Farmakokinetika losartana i njegovog aktivnog metabolita je linearna kod oralnih doza losartan-kalijuma do  200 mg. </w:t>
            </w:r>
          </w:p>
          <w:p w:rsidR="008C1B08" w:rsidRDefault="008C1B08">
            <w:pPr>
              <w:jc w:val="both"/>
              <w:rPr>
                <w:color w:val="000000"/>
                <w:sz w:val="16"/>
                <w:szCs w:val="16"/>
                <w:lang w:val="sr-Latn-CS"/>
              </w:rPr>
            </w:pPr>
          </w:p>
          <w:p w:rsidR="008C1B08" w:rsidRDefault="00F35B20">
            <w:pPr>
              <w:jc w:val="both"/>
              <w:rPr>
                <w:color w:val="000000"/>
                <w:sz w:val="22"/>
                <w:lang w:val="sr-Latn-CS"/>
              </w:rPr>
            </w:pPr>
            <w:r>
              <w:rPr>
                <w:color w:val="000000"/>
                <w:sz w:val="22"/>
                <w:lang w:val="sr-Latn-CS"/>
              </w:rPr>
              <w:t>Nakon oralne primjene, koncentracije losartana u plazmi i njegovog aktivnog metabolita opadaju polieksponencijalno sa poluvremenom eliminacije od 2 sata za losartan, odnosno 6 do 9 sati za njegov aktivni metabolit. Tokom doziranja od 100 mg jednom dnevno, nije zabilježeno značajno nakupljanje losartana i njegovog aktivnog metabolita u plazmi.</w:t>
            </w:r>
          </w:p>
          <w:p w:rsidR="008C1B08" w:rsidRDefault="008C1B08">
            <w:pPr>
              <w:jc w:val="both"/>
              <w:rPr>
                <w:color w:val="000000"/>
                <w:sz w:val="16"/>
                <w:szCs w:val="16"/>
                <w:lang w:val="sr-Latn-CS"/>
              </w:rPr>
            </w:pPr>
          </w:p>
          <w:p w:rsidR="008C1B08" w:rsidRDefault="00F35B20">
            <w:pPr>
              <w:jc w:val="both"/>
              <w:rPr>
                <w:color w:val="000000"/>
                <w:sz w:val="22"/>
                <w:lang w:val="sr-Latn-CS"/>
              </w:rPr>
            </w:pPr>
            <w:r>
              <w:rPr>
                <w:color w:val="000000"/>
                <w:sz w:val="22"/>
                <w:lang w:val="sr-Latn-CS"/>
              </w:rPr>
              <w:t xml:space="preserve">I bilijarna i urinarna ekskrecija učestvuju u eliminaciji losartana i njegovih metabolita. Nakon oralnog davanja radioaktivno obilježenog </w:t>
            </w:r>
            <w:r>
              <w:rPr>
                <w:color w:val="000000"/>
                <w:sz w:val="22"/>
                <w:vertAlign w:val="superscript"/>
                <w:lang w:val="sr-Latn-CS"/>
              </w:rPr>
              <w:t>14</w:t>
            </w:r>
            <w:r>
              <w:rPr>
                <w:color w:val="000000"/>
                <w:sz w:val="22"/>
                <w:lang w:val="sr-Latn-CS"/>
              </w:rPr>
              <w:t xml:space="preserve">C-losartana, kod ljudi, oko 35% radioaktivnosti se javlja u urinu i 58% u fecesu. </w:t>
            </w:r>
          </w:p>
          <w:p w:rsidR="008C1B08" w:rsidRDefault="008C1B08">
            <w:pPr>
              <w:widowControl w:val="0"/>
              <w:jc w:val="both"/>
              <w:rPr>
                <w:i/>
                <w:sz w:val="16"/>
                <w:szCs w:val="16"/>
                <w:lang w:val="sr-Latn-CS" w:eastAsia="sl-SI"/>
              </w:rPr>
            </w:pPr>
          </w:p>
          <w:p w:rsidR="008C1B08" w:rsidRDefault="00F35B20">
            <w:pPr>
              <w:widowControl w:val="0"/>
              <w:jc w:val="both"/>
              <w:rPr>
                <w:sz w:val="22"/>
                <w:szCs w:val="22"/>
                <w:lang w:val="sr-Latn-CS" w:eastAsia="sl-SI"/>
              </w:rPr>
            </w:pPr>
            <w:r>
              <w:rPr>
                <w:i/>
                <w:sz w:val="22"/>
                <w:szCs w:val="22"/>
                <w:lang w:val="sr-Latn-CS"/>
              </w:rPr>
              <w:t>Hidrohlortiazid</w:t>
            </w:r>
            <w:r>
              <w:rPr>
                <w:sz w:val="22"/>
                <w:szCs w:val="22"/>
                <w:lang w:val="sr-Latn-CS"/>
              </w:rPr>
              <w:t xml:space="preserve"> </w:t>
            </w:r>
          </w:p>
          <w:p w:rsidR="008C1B08" w:rsidRDefault="00F35B20">
            <w:pPr>
              <w:autoSpaceDE w:val="0"/>
              <w:autoSpaceDN w:val="0"/>
              <w:adjustRightInd w:val="0"/>
              <w:jc w:val="both"/>
              <w:rPr>
                <w:sz w:val="22"/>
                <w:szCs w:val="22"/>
                <w:lang w:val="fr-FR"/>
              </w:rPr>
            </w:pPr>
            <w:r>
              <w:rPr>
                <w:sz w:val="22"/>
                <w:szCs w:val="22"/>
                <w:lang w:val="sr-Latn-CS"/>
              </w:rPr>
              <w:t xml:space="preserve">Hidrohlortiazid se ne metaboliše ali se brzo eliminiše preko bubrega. </w:t>
            </w:r>
            <w:r>
              <w:rPr>
                <w:sz w:val="22"/>
                <w:szCs w:val="22"/>
                <w:lang w:val="fr-FR"/>
              </w:rPr>
              <w:t xml:space="preserve">Kada je nivo u plazmi praćen barem 24 sata, poluvrijeme eliminacije u plazmi variralo je od 5,6 do 14,8 sati. Najmanje 61 % oralne doze eliminiše se nepromijenjeno unutar 24 sata.  </w:t>
            </w:r>
          </w:p>
          <w:p w:rsidR="008C1B08" w:rsidRDefault="008C1B08">
            <w:pPr>
              <w:pStyle w:val="Header"/>
              <w:widowControl w:val="0"/>
              <w:tabs>
                <w:tab w:val="left" w:pos="284"/>
              </w:tabs>
              <w:jc w:val="both"/>
              <w:rPr>
                <w:sz w:val="22"/>
                <w:szCs w:val="22"/>
                <w:lang w:val="sr-Latn-CS"/>
              </w:rPr>
            </w:pPr>
          </w:p>
          <w:p w:rsidR="008C1B08" w:rsidRDefault="00F35B20">
            <w:pPr>
              <w:autoSpaceDE w:val="0"/>
              <w:autoSpaceDN w:val="0"/>
              <w:adjustRightInd w:val="0"/>
              <w:jc w:val="both"/>
              <w:rPr>
                <w:sz w:val="22"/>
                <w:szCs w:val="22"/>
                <w:u w:val="single"/>
                <w:lang w:val="fr-FR"/>
              </w:rPr>
            </w:pPr>
            <w:r>
              <w:rPr>
                <w:sz w:val="22"/>
                <w:szCs w:val="22"/>
                <w:u w:val="single"/>
                <w:lang w:val="fr-FR"/>
              </w:rPr>
              <w:t xml:space="preserve">Karakteristike pacijenata </w:t>
            </w:r>
          </w:p>
          <w:p w:rsidR="008C1B08" w:rsidRDefault="008C1B08">
            <w:pPr>
              <w:autoSpaceDE w:val="0"/>
              <w:autoSpaceDN w:val="0"/>
              <w:adjustRightInd w:val="0"/>
              <w:jc w:val="both"/>
              <w:rPr>
                <w:i/>
                <w:iCs/>
                <w:sz w:val="16"/>
                <w:szCs w:val="16"/>
                <w:lang w:val="fr-FR"/>
              </w:rPr>
            </w:pPr>
          </w:p>
          <w:p w:rsidR="008C1B08" w:rsidRDefault="00F35B20">
            <w:pPr>
              <w:autoSpaceDE w:val="0"/>
              <w:autoSpaceDN w:val="0"/>
              <w:adjustRightInd w:val="0"/>
              <w:jc w:val="both"/>
              <w:rPr>
                <w:i/>
                <w:iCs/>
                <w:sz w:val="22"/>
                <w:szCs w:val="22"/>
                <w:lang w:val="fr-FR"/>
              </w:rPr>
            </w:pPr>
            <w:r>
              <w:rPr>
                <w:i/>
                <w:iCs/>
                <w:sz w:val="22"/>
                <w:szCs w:val="22"/>
                <w:lang w:val="fr-FR"/>
              </w:rPr>
              <w:t>Losartan-Hidrohlortiazid</w:t>
            </w:r>
          </w:p>
          <w:p w:rsidR="008C1B08" w:rsidRDefault="00F35B20">
            <w:pPr>
              <w:autoSpaceDE w:val="0"/>
              <w:autoSpaceDN w:val="0"/>
              <w:adjustRightInd w:val="0"/>
              <w:jc w:val="both"/>
              <w:rPr>
                <w:sz w:val="22"/>
                <w:szCs w:val="22"/>
                <w:lang w:val="fr-FR"/>
              </w:rPr>
            </w:pPr>
            <w:r>
              <w:rPr>
                <w:sz w:val="22"/>
                <w:szCs w:val="22"/>
                <w:lang w:val="fr-FR"/>
              </w:rPr>
              <w:t xml:space="preserve">Koncentracije losartana i njegovog aktivnog metabolita u plazmi i resorpcija hidrohlortiazida kod starijih hipertenzivnih pacijenata nijesu značajno različite od onih kod mladih hipertenzivnih pacijenata. </w:t>
            </w:r>
          </w:p>
          <w:p w:rsidR="008C1B08" w:rsidRDefault="008C1B08">
            <w:pPr>
              <w:autoSpaceDE w:val="0"/>
              <w:autoSpaceDN w:val="0"/>
              <w:adjustRightInd w:val="0"/>
              <w:jc w:val="both"/>
              <w:rPr>
                <w:sz w:val="16"/>
                <w:szCs w:val="16"/>
                <w:lang w:val="fr-FR"/>
              </w:rPr>
            </w:pPr>
          </w:p>
          <w:p w:rsidR="006F1AA5" w:rsidRDefault="006F1AA5">
            <w:pPr>
              <w:autoSpaceDE w:val="0"/>
              <w:autoSpaceDN w:val="0"/>
              <w:adjustRightInd w:val="0"/>
              <w:jc w:val="both"/>
              <w:rPr>
                <w:i/>
                <w:iCs/>
                <w:sz w:val="22"/>
                <w:szCs w:val="22"/>
                <w:lang w:val="fr-FR"/>
              </w:rPr>
            </w:pPr>
          </w:p>
          <w:p w:rsidR="006F1AA5" w:rsidRDefault="006F1AA5">
            <w:pPr>
              <w:autoSpaceDE w:val="0"/>
              <w:autoSpaceDN w:val="0"/>
              <w:adjustRightInd w:val="0"/>
              <w:jc w:val="both"/>
              <w:rPr>
                <w:i/>
                <w:iCs/>
                <w:sz w:val="22"/>
                <w:szCs w:val="22"/>
                <w:lang w:val="fr-FR"/>
              </w:rPr>
            </w:pPr>
          </w:p>
          <w:p w:rsidR="006F1AA5" w:rsidRDefault="006F1AA5">
            <w:pPr>
              <w:autoSpaceDE w:val="0"/>
              <w:autoSpaceDN w:val="0"/>
              <w:adjustRightInd w:val="0"/>
              <w:jc w:val="both"/>
              <w:rPr>
                <w:i/>
                <w:iCs/>
                <w:sz w:val="22"/>
                <w:szCs w:val="22"/>
                <w:lang w:val="fr-FR"/>
              </w:rPr>
            </w:pPr>
          </w:p>
          <w:p w:rsidR="008C1B08" w:rsidRDefault="00F35B20">
            <w:pPr>
              <w:autoSpaceDE w:val="0"/>
              <w:autoSpaceDN w:val="0"/>
              <w:adjustRightInd w:val="0"/>
              <w:jc w:val="both"/>
              <w:rPr>
                <w:i/>
                <w:iCs/>
                <w:sz w:val="22"/>
                <w:szCs w:val="22"/>
                <w:lang w:val="fr-FR"/>
              </w:rPr>
            </w:pPr>
            <w:r>
              <w:rPr>
                <w:i/>
                <w:iCs/>
                <w:sz w:val="22"/>
                <w:szCs w:val="22"/>
                <w:lang w:val="fr-FR"/>
              </w:rPr>
              <w:lastRenderedPageBreak/>
              <w:t>Losartan</w:t>
            </w:r>
          </w:p>
          <w:p w:rsidR="008C1B08" w:rsidRDefault="00F35B20">
            <w:pPr>
              <w:autoSpaceDE w:val="0"/>
              <w:autoSpaceDN w:val="0"/>
              <w:adjustRightInd w:val="0"/>
              <w:jc w:val="both"/>
              <w:rPr>
                <w:sz w:val="22"/>
                <w:szCs w:val="22"/>
                <w:lang w:val="fr-FR"/>
              </w:rPr>
            </w:pPr>
            <w:r>
              <w:rPr>
                <w:sz w:val="22"/>
                <w:szCs w:val="22"/>
                <w:lang w:val="fr-FR"/>
              </w:rPr>
              <w:t xml:space="preserve">Nakon oralnog davanja pacijentima s blagom do umjerenom alkoholnom cirozom jetre, koncentracije losartana i njegovog aktivnog metabolita u plazmi bile su 5 puta, odnosno 1,7 puta veće od onih zabilježenih kod mladih muških dobrovoljaca.  </w:t>
            </w:r>
          </w:p>
          <w:p w:rsidR="008C1B08" w:rsidRDefault="008C1B08">
            <w:pPr>
              <w:autoSpaceDE w:val="0"/>
              <w:autoSpaceDN w:val="0"/>
              <w:adjustRightInd w:val="0"/>
              <w:jc w:val="both"/>
              <w:rPr>
                <w:sz w:val="22"/>
                <w:szCs w:val="22"/>
                <w:lang w:val="fr-FR"/>
              </w:rPr>
            </w:pPr>
          </w:p>
          <w:p w:rsidR="008C1B08" w:rsidRDefault="00F35B20">
            <w:pPr>
              <w:autoSpaceDE w:val="0"/>
              <w:autoSpaceDN w:val="0"/>
              <w:adjustRightInd w:val="0"/>
              <w:jc w:val="both"/>
              <w:rPr>
                <w:sz w:val="22"/>
                <w:szCs w:val="22"/>
                <w:lang w:val="fr-FR"/>
              </w:rPr>
            </w:pPr>
            <w:r>
              <w:rPr>
                <w:sz w:val="22"/>
                <w:szCs w:val="22"/>
                <w:lang w:val="fr-FR"/>
              </w:rPr>
              <w:t>Farmakokinetička ispitivanja su pokazala da se površina ispod krive (AUC) losartana kod zdravih muških Japanaca i zdravih muških ispitanika koji nijesu Japanci ne razlikuje. Međutim, AUC metabolita karboksilne kiseline E-3174 se razlikuje među navedenim grupama, sa oko 1,5 puta većom izloženošću japanskih ispitanika u odnosu na ispitanike koji nijesu Japanci. Klinički značaj ovih rezultata nije poznat.</w:t>
            </w:r>
          </w:p>
          <w:p w:rsidR="008C1B08" w:rsidRDefault="008C1B08">
            <w:pPr>
              <w:autoSpaceDE w:val="0"/>
              <w:autoSpaceDN w:val="0"/>
              <w:adjustRightInd w:val="0"/>
              <w:jc w:val="both"/>
              <w:rPr>
                <w:sz w:val="16"/>
                <w:szCs w:val="16"/>
                <w:lang w:val="fr-FR"/>
              </w:rPr>
            </w:pPr>
          </w:p>
          <w:p w:rsidR="008C1B08" w:rsidRDefault="00F35B20">
            <w:pPr>
              <w:pStyle w:val="Header"/>
              <w:widowControl w:val="0"/>
              <w:tabs>
                <w:tab w:val="left" w:pos="284"/>
              </w:tabs>
              <w:jc w:val="both"/>
              <w:rPr>
                <w:sz w:val="22"/>
                <w:szCs w:val="22"/>
                <w:lang w:val="sr-Latn-CS"/>
              </w:rPr>
            </w:pPr>
            <w:r>
              <w:rPr>
                <w:sz w:val="22"/>
                <w:szCs w:val="22"/>
                <w:lang w:val="fr-FR"/>
              </w:rPr>
              <w:t>Niti losartan niti njegov aktivni metabolit ne mogu se ukloniti hemodijalizom.</w:t>
            </w:r>
          </w:p>
          <w:p w:rsidR="008C1B08" w:rsidRDefault="008C1B08">
            <w:pPr>
              <w:pStyle w:val="Header"/>
              <w:widowControl w:val="0"/>
              <w:tabs>
                <w:tab w:val="left" w:pos="284"/>
              </w:tabs>
              <w:jc w:val="both"/>
              <w:rPr>
                <w:color w:val="000000"/>
                <w:sz w:val="22"/>
                <w:szCs w:val="22"/>
                <w:lang w:val="sr-Latn-CS"/>
              </w:rPr>
            </w:pPr>
          </w:p>
        </w:tc>
      </w:tr>
      <w:tr w:rsidR="008C1B08">
        <w:trPr>
          <w:gridAfter w:val="1"/>
          <w:wAfter w:w="916" w:type="dxa"/>
          <w:trHeight w:val="103"/>
        </w:trPr>
        <w:tc>
          <w:tcPr>
            <w:tcW w:w="10035" w:type="dxa"/>
            <w:gridSpan w:val="5"/>
            <w:vAlign w:val="center"/>
          </w:tcPr>
          <w:p w:rsidR="008C1B08" w:rsidRDefault="00F35B20">
            <w:pPr>
              <w:pStyle w:val="Header"/>
              <w:widowControl w:val="0"/>
              <w:tabs>
                <w:tab w:val="left" w:pos="284"/>
              </w:tabs>
              <w:spacing w:before="80" w:after="80"/>
              <w:rPr>
                <w:b/>
                <w:bCs/>
                <w:sz w:val="22"/>
                <w:szCs w:val="22"/>
                <w:lang w:val="sr-Latn-CS"/>
              </w:rPr>
            </w:pPr>
            <w:r>
              <w:rPr>
                <w:b/>
                <w:bCs/>
                <w:sz w:val="22"/>
                <w:szCs w:val="22"/>
                <w:lang w:val="sr-Latn-CS"/>
              </w:rPr>
              <w:lastRenderedPageBreak/>
              <w:t>5.3. Pretklinički podaci o bezbjednosti</w:t>
            </w:r>
          </w:p>
        </w:tc>
      </w:tr>
      <w:tr w:rsidR="008C1B08">
        <w:trPr>
          <w:gridAfter w:val="1"/>
          <w:wAfter w:w="916" w:type="dxa"/>
          <w:trHeight w:val="66"/>
        </w:trPr>
        <w:tc>
          <w:tcPr>
            <w:tcW w:w="10035" w:type="dxa"/>
            <w:gridSpan w:val="5"/>
            <w:vAlign w:val="center"/>
          </w:tcPr>
          <w:p w:rsidR="008C1B08" w:rsidRDefault="008C1B08">
            <w:pPr>
              <w:widowControl w:val="0"/>
              <w:rPr>
                <w:sz w:val="22"/>
                <w:szCs w:val="22"/>
                <w:lang w:eastAsia="sl-SI"/>
              </w:rPr>
            </w:pPr>
          </w:p>
          <w:p w:rsidR="008C1B08" w:rsidRDefault="00F35B20">
            <w:pPr>
              <w:autoSpaceDE w:val="0"/>
              <w:autoSpaceDN w:val="0"/>
              <w:adjustRightInd w:val="0"/>
              <w:jc w:val="both"/>
              <w:rPr>
                <w:color w:val="000000"/>
                <w:sz w:val="22"/>
                <w:szCs w:val="22"/>
                <w:lang w:val="sr-Latn-CS"/>
              </w:rPr>
            </w:pPr>
            <w:r>
              <w:rPr>
                <w:color w:val="000000"/>
                <w:sz w:val="22"/>
                <w:szCs w:val="22"/>
                <w:lang w:val="sr-Latn-CS"/>
              </w:rPr>
              <w:t xml:space="preserve">Pretklinički podaci ne ukazuju da postoji posebna opasnost za ljude na osnovu uobičajenih farmakoloških i genotoksičnih studija, kao i na osnovu određivanja karcinogenog potencijala. Toksični potencijal kombinacije losartan/hidrohlortiazid bio je evaluiran studijama hronične toksičnosti u trajanju do 6 mjeseci na pacovima i psima nakon oralnog davanja, a promjene zabilježene u tim studijama sa kombinacijom, uzrokovane su većinom losartanom. Davanje kombinacije losartan/hidrohlortiazida uzrokuje smanjivanje parametara crvenih krvnih ćelija (eritrocita, hemoglobina, hematokrita), porast uree u serumu, smanjivanje težine srca (bez histološke korelacije) i gastrointestinalne promjene (lezije mukozne membrane, ulkuse, erozije, hemoragije). </w:t>
            </w:r>
          </w:p>
          <w:p w:rsidR="008C1B08" w:rsidRDefault="00F35B20">
            <w:pPr>
              <w:autoSpaceDE w:val="0"/>
              <w:autoSpaceDN w:val="0"/>
              <w:adjustRightInd w:val="0"/>
              <w:jc w:val="both"/>
              <w:rPr>
                <w:color w:val="000000"/>
                <w:sz w:val="22"/>
                <w:szCs w:val="22"/>
                <w:lang w:val="sr-Latn-CS"/>
              </w:rPr>
            </w:pPr>
            <w:r>
              <w:rPr>
                <w:color w:val="000000"/>
                <w:sz w:val="22"/>
                <w:szCs w:val="22"/>
                <w:lang w:val="sr-Latn-CS"/>
              </w:rPr>
              <w:t xml:space="preserve">Nije bilo dokaza teratogenosti kod pacova i zečeva tretiranih kombinacijom losartan/hidrohlortiazid. Fetalna toksičnost kod pacova, dokazana kao lagano povećanje prekomjernih rebara u  </w:t>
            </w:r>
            <w:r>
              <w:rPr>
                <w:sz w:val="22"/>
                <w:szCs w:val="22"/>
                <w:lang w:val="sr-Latn-CS"/>
              </w:rPr>
              <w:t xml:space="preserve">F1 generaciji, bila je opažena kada su ženke tretirane prije i za vrijeme gestacije. Kao što je opaženo u ispitivanjima samo sa losartanom, neželjena fetalna i neonatalna dejstva, uključujući renalnu toksičnost i fetalnu smrt, opažena su kad su gravidne ženke pacova primale kombinaciju losartan/hidrohlortiazid tokom kasne gestacije i/ili laktacije. </w:t>
            </w:r>
          </w:p>
          <w:p w:rsidR="008C1B08" w:rsidRDefault="008C1B08">
            <w:pPr>
              <w:pStyle w:val="Header"/>
              <w:widowControl w:val="0"/>
              <w:tabs>
                <w:tab w:val="left" w:pos="284"/>
              </w:tabs>
              <w:rPr>
                <w:color w:val="000000"/>
                <w:sz w:val="22"/>
                <w:szCs w:val="22"/>
                <w:lang w:val="sr-Latn-CS"/>
              </w:rPr>
            </w:pPr>
          </w:p>
          <w:p w:rsidR="008C1B08" w:rsidRDefault="008C1B08">
            <w:pPr>
              <w:pStyle w:val="Header"/>
              <w:widowControl w:val="0"/>
              <w:tabs>
                <w:tab w:val="left" w:pos="284"/>
              </w:tabs>
              <w:rPr>
                <w:color w:val="000000"/>
                <w:sz w:val="22"/>
                <w:szCs w:val="22"/>
                <w:lang w:val="sr-Latn-CS"/>
              </w:rPr>
            </w:pPr>
          </w:p>
        </w:tc>
      </w:tr>
      <w:tr w:rsidR="008C1B08">
        <w:trPr>
          <w:gridAfter w:val="1"/>
          <w:wAfter w:w="916" w:type="dxa"/>
        </w:trPr>
        <w:tc>
          <w:tcPr>
            <w:tcW w:w="10035" w:type="dxa"/>
            <w:gridSpan w:val="5"/>
            <w:vAlign w:val="center"/>
          </w:tcPr>
          <w:p w:rsidR="008C1B08" w:rsidRDefault="00F35B20">
            <w:pPr>
              <w:widowControl w:val="0"/>
              <w:ind w:left="567" w:hanging="567"/>
              <w:rPr>
                <w:b/>
                <w:sz w:val="22"/>
                <w:szCs w:val="22"/>
                <w:lang w:val="sr-Latn-ME"/>
              </w:rPr>
            </w:pPr>
            <w:r>
              <w:rPr>
                <w:b/>
                <w:sz w:val="22"/>
                <w:szCs w:val="22"/>
                <w:lang w:val="sr-Latn-ME"/>
              </w:rPr>
              <w:t>6.</w:t>
            </w:r>
            <w:r>
              <w:rPr>
                <w:b/>
                <w:sz w:val="22"/>
                <w:szCs w:val="22"/>
                <w:lang w:val="sr-Latn-ME"/>
              </w:rPr>
              <w:tab/>
              <w:t>FARMACEUTSKI PODACI</w:t>
            </w:r>
          </w:p>
          <w:p w:rsidR="008C1B08" w:rsidRDefault="008C1B08">
            <w:pPr>
              <w:widowControl w:val="0"/>
              <w:ind w:left="567" w:hanging="567"/>
              <w:rPr>
                <w:b/>
                <w:sz w:val="22"/>
                <w:szCs w:val="22"/>
                <w:lang w:val="sr-Latn-ME"/>
              </w:rPr>
            </w:pPr>
          </w:p>
          <w:p w:rsidR="008C1B08" w:rsidRDefault="00F35B20">
            <w:pPr>
              <w:pStyle w:val="Header"/>
              <w:widowControl w:val="0"/>
              <w:tabs>
                <w:tab w:val="left" w:pos="284"/>
              </w:tabs>
              <w:spacing w:before="80" w:after="80"/>
              <w:rPr>
                <w:b/>
                <w:bCs/>
                <w:sz w:val="22"/>
                <w:szCs w:val="22"/>
                <w:lang w:val="sr-Latn-CS"/>
              </w:rPr>
            </w:pPr>
            <w:r>
              <w:rPr>
                <w:b/>
                <w:bCs/>
                <w:sz w:val="22"/>
                <w:szCs w:val="22"/>
                <w:lang w:val="sr-Latn-CS"/>
              </w:rPr>
              <w:t xml:space="preserve">6.1. </w:t>
            </w:r>
            <w:r>
              <w:rPr>
                <w:b/>
                <w:bCs/>
                <w:sz w:val="22"/>
                <w:szCs w:val="22"/>
              </w:rPr>
              <w:t>Lista</w:t>
            </w:r>
            <w:r>
              <w:rPr>
                <w:b/>
                <w:bCs/>
                <w:sz w:val="22"/>
                <w:szCs w:val="22"/>
                <w:lang w:val="sr-Latn-CS"/>
              </w:rPr>
              <w:t xml:space="preserve"> </w:t>
            </w:r>
            <w:r>
              <w:rPr>
                <w:b/>
                <w:bCs/>
                <w:sz w:val="22"/>
                <w:szCs w:val="22"/>
              </w:rPr>
              <w:t>pomo</w:t>
            </w:r>
            <w:r>
              <w:rPr>
                <w:b/>
                <w:bCs/>
                <w:sz w:val="22"/>
                <w:szCs w:val="22"/>
                <w:lang w:val="sr-Latn-CS"/>
              </w:rPr>
              <w:t>ć</w:t>
            </w:r>
            <w:r>
              <w:rPr>
                <w:b/>
                <w:bCs/>
                <w:sz w:val="22"/>
                <w:szCs w:val="22"/>
              </w:rPr>
              <w:t>nih</w:t>
            </w:r>
            <w:r>
              <w:rPr>
                <w:b/>
                <w:bCs/>
                <w:sz w:val="22"/>
                <w:szCs w:val="22"/>
                <w:lang w:val="sr-Latn-CS"/>
              </w:rPr>
              <w:t xml:space="preserve"> </w:t>
            </w:r>
            <w:r>
              <w:rPr>
                <w:b/>
                <w:bCs/>
                <w:sz w:val="22"/>
                <w:szCs w:val="22"/>
              </w:rPr>
              <w:t>supstanci</w:t>
            </w:r>
            <w:r>
              <w:rPr>
                <w:b/>
                <w:bCs/>
                <w:sz w:val="22"/>
                <w:szCs w:val="22"/>
                <w:lang w:val="sr-Latn-CS"/>
              </w:rPr>
              <w:t xml:space="preserve"> (</w:t>
            </w:r>
            <w:r>
              <w:rPr>
                <w:b/>
                <w:bCs/>
                <w:sz w:val="22"/>
                <w:szCs w:val="22"/>
              </w:rPr>
              <w:t>ekscipijenasa</w:t>
            </w:r>
            <w:r>
              <w:rPr>
                <w:b/>
                <w:bCs/>
                <w:sz w:val="22"/>
                <w:szCs w:val="22"/>
                <w:lang w:val="sr-Latn-CS"/>
              </w:rPr>
              <w:t>)</w:t>
            </w:r>
          </w:p>
        </w:tc>
      </w:tr>
      <w:tr w:rsidR="008C1B08">
        <w:trPr>
          <w:gridAfter w:val="1"/>
          <w:wAfter w:w="916" w:type="dxa"/>
          <w:trHeight w:val="80"/>
        </w:trPr>
        <w:tc>
          <w:tcPr>
            <w:tcW w:w="10035" w:type="dxa"/>
            <w:gridSpan w:val="5"/>
            <w:vAlign w:val="center"/>
          </w:tcPr>
          <w:p w:rsidR="008C1B08" w:rsidRDefault="008C1B08">
            <w:pPr>
              <w:pStyle w:val="Header"/>
              <w:widowControl w:val="0"/>
              <w:tabs>
                <w:tab w:val="left" w:pos="284"/>
              </w:tabs>
              <w:rPr>
                <w:iCs/>
                <w:sz w:val="22"/>
                <w:szCs w:val="22"/>
                <w:lang w:val="sr-Latn-CS"/>
              </w:rPr>
            </w:pPr>
          </w:p>
          <w:p w:rsidR="008C1B08" w:rsidRDefault="00F35B20">
            <w:pPr>
              <w:pStyle w:val="Header"/>
              <w:widowControl w:val="0"/>
              <w:tabs>
                <w:tab w:val="left" w:pos="284"/>
              </w:tabs>
              <w:rPr>
                <w:iCs/>
                <w:sz w:val="22"/>
                <w:szCs w:val="22"/>
                <w:lang w:val="sr-Latn-CS"/>
              </w:rPr>
            </w:pPr>
            <w:r>
              <w:rPr>
                <w:iCs/>
                <w:sz w:val="22"/>
                <w:szCs w:val="22"/>
                <w:lang w:val="sr-Latn-CS"/>
              </w:rPr>
              <w:t>Skrob, preželatinzovani;</w:t>
            </w:r>
          </w:p>
          <w:p w:rsidR="008C1B08" w:rsidRDefault="00F35B20">
            <w:pPr>
              <w:pStyle w:val="Header"/>
              <w:widowControl w:val="0"/>
              <w:tabs>
                <w:tab w:val="left" w:pos="284"/>
              </w:tabs>
              <w:rPr>
                <w:iCs/>
                <w:sz w:val="22"/>
                <w:szCs w:val="22"/>
                <w:lang w:val="sr-Latn-CS"/>
              </w:rPr>
            </w:pPr>
            <w:r>
              <w:rPr>
                <w:iCs/>
                <w:sz w:val="22"/>
                <w:szCs w:val="22"/>
                <w:lang w:val="sr-Latn-CS"/>
              </w:rPr>
              <w:t>Celuloza, mikrokristalna;</w:t>
            </w:r>
          </w:p>
          <w:p w:rsidR="008C1B08" w:rsidRDefault="00F35B20">
            <w:pPr>
              <w:pStyle w:val="Header"/>
              <w:widowControl w:val="0"/>
              <w:tabs>
                <w:tab w:val="left" w:pos="284"/>
              </w:tabs>
              <w:rPr>
                <w:iCs/>
                <w:sz w:val="22"/>
                <w:szCs w:val="22"/>
                <w:lang w:val="sr-Latn-CS"/>
              </w:rPr>
            </w:pPr>
            <w:r>
              <w:rPr>
                <w:iCs/>
                <w:sz w:val="22"/>
                <w:szCs w:val="22"/>
                <w:lang w:val="sr-Latn-CS"/>
              </w:rPr>
              <w:t xml:space="preserve">Laktoza, monohidrat; </w:t>
            </w:r>
          </w:p>
          <w:p w:rsidR="008C1B08" w:rsidRDefault="00F35B20">
            <w:pPr>
              <w:pStyle w:val="Header"/>
              <w:widowControl w:val="0"/>
              <w:tabs>
                <w:tab w:val="left" w:pos="284"/>
              </w:tabs>
              <w:rPr>
                <w:iCs/>
                <w:sz w:val="22"/>
                <w:szCs w:val="22"/>
                <w:lang w:val="sr-Latn-CS"/>
              </w:rPr>
            </w:pPr>
            <w:r>
              <w:rPr>
                <w:iCs/>
                <w:sz w:val="22"/>
                <w:szCs w:val="22"/>
                <w:lang w:val="sr-Latn-CS"/>
              </w:rPr>
              <w:t>Magnezijum stearat;</w:t>
            </w:r>
          </w:p>
          <w:p w:rsidR="008C1B08" w:rsidRDefault="00F35B20">
            <w:pPr>
              <w:pStyle w:val="Header"/>
              <w:widowControl w:val="0"/>
              <w:tabs>
                <w:tab w:val="left" w:pos="284"/>
              </w:tabs>
              <w:rPr>
                <w:iCs/>
                <w:sz w:val="22"/>
                <w:szCs w:val="22"/>
                <w:lang w:val="sr-Latn-CS"/>
              </w:rPr>
            </w:pPr>
            <w:r>
              <w:rPr>
                <w:iCs/>
                <w:sz w:val="22"/>
                <w:szCs w:val="22"/>
                <w:lang w:val="sr-Latn-CS"/>
              </w:rPr>
              <w:t xml:space="preserve">Hipromeloza; </w:t>
            </w:r>
          </w:p>
          <w:p w:rsidR="008C1B08" w:rsidRDefault="00F35B20">
            <w:pPr>
              <w:pStyle w:val="Header"/>
              <w:widowControl w:val="0"/>
              <w:tabs>
                <w:tab w:val="left" w:pos="284"/>
              </w:tabs>
              <w:rPr>
                <w:iCs/>
                <w:sz w:val="22"/>
                <w:szCs w:val="22"/>
                <w:lang w:val="sr-Latn-CS"/>
              </w:rPr>
            </w:pPr>
            <w:r>
              <w:rPr>
                <w:iCs/>
                <w:sz w:val="22"/>
                <w:szCs w:val="22"/>
                <w:lang w:val="sr-Latn-CS"/>
              </w:rPr>
              <w:t xml:space="preserve">Makrogol 4000; </w:t>
            </w:r>
          </w:p>
          <w:p w:rsidR="008C1B08" w:rsidRDefault="00F35B20">
            <w:pPr>
              <w:pStyle w:val="Header"/>
              <w:widowControl w:val="0"/>
              <w:tabs>
                <w:tab w:val="left" w:pos="284"/>
              </w:tabs>
              <w:rPr>
                <w:iCs/>
                <w:sz w:val="22"/>
                <w:szCs w:val="22"/>
                <w:lang w:val="sr-Latn-CS"/>
              </w:rPr>
            </w:pPr>
            <w:r>
              <w:rPr>
                <w:iCs/>
                <w:sz w:val="22"/>
                <w:szCs w:val="22"/>
                <w:lang w:val="sr-Latn-CS"/>
              </w:rPr>
              <w:t>Hinolin žuta boja (E104);</w:t>
            </w:r>
          </w:p>
          <w:p w:rsidR="008C1B08" w:rsidRDefault="00F35B20">
            <w:pPr>
              <w:pStyle w:val="Header"/>
              <w:widowControl w:val="0"/>
              <w:tabs>
                <w:tab w:val="left" w:pos="284"/>
              </w:tabs>
              <w:rPr>
                <w:iCs/>
                <w:sz w:val="22"/>
                <w:szCs w:val="22"/>
                <w:lang w:val="sr-Latn-CS"/>
              </w:rPr>
            </w:pPr>
            <w:r>
              <w:rPr>
                <w:iCs/>
                <w:sz w:val="22"/>
                <w:szCs w:val="22"/>
                <w:lang w:val="sr-Latn-CS"/>
              </w:rPr>
              <w:t>Talk;</w:t>
            </w:r>
          </w:p>
          <w:p w:rsidR="008C1B08" w:rsidRDefault="00F35B20">
            <w:pPr>
              <w:pStyle w:val="Header"/>
              <w:widowControl w:val="0"/>
              <w:tabs>
                <w:tab w:val="left" w:pos="284"/>
              </w:tabs>
              <w:rPr>
                <w:iCs/>
                <w:sz w:val="22"/>
                <w:szCs w:val="22"/>
                <w:lang w:val="sr-Latn-CS"/>
              </w:rPr>
            </w:pPr>
            <w:r>
              <w:rPr>
                <w:iCs/>
                <w:sz w:val="22"/>
                <w:szCs w:val="22"/>
                <w:lang w:val="sr-Latn-CS"/>
              </w:rPr>
              <w:t>Titan dioksid (E171).</w:t>
            </w:r>
          </w:p>
          <w:p w:rsidR="008C1B08" w:rsidRDefault="008C1B08">
            <w:pPr>
              <w:pStyle w:val="Header"/>
              <w:widowControl w:val="0"/>
              <w:tabs>
                <w:tab w:val="left" w:pos="284"/>
              </w:tabs>
              <w:rPr>
                <w:sz w:val="22"/>
                <w:szCs w:val="22"/>
                <w:lang w:val="sr-Latn-CS"/>
              </w:rPr>
            </w:pPr>
          </w:p>
        </w:tc>
      </w:tr>
      <w:tr w:rsidR="008C1B08">
        <w:trPr>
          <w:gridAfter w:val="1"/>
          <w:wAfter w:w="916" w:type="dxa"/>
        </w:trPr>
        <w:tc>
          <w:tcPr>
            <w:tcW w:w="10035" w:type="dxa"/>
            <w:gridSpan w:val="5"/>
            <w:vAlign w:val="center"/>
          </w:tcPr>
          <w:p w:rsidR="008C1B08" w:rsidRDefault="00F35B20">
            <w:pPr>
              <w:pStyle w:val="Header"/>
              <w:widowControl w:val="0"/>
              <w:tabs>
                <w:tab w:val="left" w:pos="284"/>
              </w:tabs>
              <w:spacing w:before="80" w:after="80"/>
              <w:rPr>
                <w:b/>
                <w:bCs/>
                <w:sz w:val="22"/>
                <w:szCs w:val="22"/>
              </w:rPr>
            </w:pPr>
            <w:r>
              <w:rPr>
                <w:b/>
                <w:bCs/>
                <w:sz w:val="22"/>
                <w:szCs w:val="22"/>
              </w:rPr>
              <w:t>6.2. Inkompatibilnost</w:t>
            </w:r>
          </w:p>
        </w:tc>
      </w:tr>
      <w:tr w:rsidR="008C1B08">
        <w:trPr>
          <w:gridAfter w:val="1"/>
          <w:wAfter w:w="916" w:type="dxa"/>
          <w:trHeight w:val="80"/>
        </w:trPr>
        <w:tc>
          <w:tcPr>
            <w:tcW w:w="10035" w:type="dxa"/>
            <w:gridSpan w:val="5"/>
            <w:vAlign w:val="center"/>
          </w:tcPr>
          <w:p w:rsidR="008C1B08" w:rsidRDefault="008C1B08">
            <w:pPr>
              <w:pStyle w:val="Header"/>
              <w:widowControl w:val="0"/>
              <w:tabs>
                <w:tab w:val="left" w:pos="284"/>
              </w:tabs>
              <w:rPr>
                <w:color w:val="000000"/>
                <w:sz w:val="22"/>
                <w:szCs w:val="22"/>
                <w:lang w:val="sr-Latn-CS"/>
              </w:rPr>
            </w:pPr>
          </w:p>
          <w:p w:rsidR="008C1B08" w:rsidRDefault="00F35B20">
            <w:pPr>
              <w:pStyle w:val="Header"/>
              <w:widowControl w:val="0"/>
              <w:tabs>
                <w:tab w:val="left" w:pos="284"/>
              </w:tabs>
              <w:rPr>
                <w:color w:val="000000"/>
                <w:sz w:val="22"/>
                <w:szCs w:val="22"/>
                <w:lang w:val="sr-Latn-CS"/>
              </w:rPr>
            </w:pPr>
            <w:r>
              <w:rPr>
                <w:color w:val="000000"/>
                <w:sz w:val="22"/>
                <w:szCs w:val="22"/>
                <w:lang w:val="sr-Latn-CS"/>
              </w:rPr>
              <w:t xml:space="preserve">Nije primjenljivo. </w:t>
            </w:r>
          </w:p>
          <w:p w:rsidR="008C1B08" w:rsidRDefault="008C1B08">
            <w:pPr>
              <w:pStyle w:val="Header"/>
              <w:widowControl w:val="0"/>
              <w:tabs>
                <w:tab w:val="left" w:pos="284"/>
              </w:tabs>
              <w:rPr>
                <w:sz w:val="22"/>
                <w:szCs w:val="22"/>
              </w:rPr>
            </w:pPr>
          </w:p>
        </w:tc>
      </w:tr>
      <w:tr w:rsidR="008C1B08">
        <w:trPr>
          <w:gridAfter w:val="1"/>
          <w:wAfter w:w="916" w:type="dxa"/>
        </w:trPr>
        <w:tc>
          <w:tcPr>
            <w:tcW w:w="10035" w:type="dxa"/>
            <w:gridSpan w:val="5"/>
            <w:vAlign w:val="center"/>
          </w:tcPr>
          <w:p w:rsidR="008C1B08" w:rsidRDefault="00F35B20">
            <w:pPr>
              <w:pStyle w:val="Header"/>
              <w:widowControl w:val="0"/>
              <w:tabs>
                <w:tab w:val="left" w:pos="284"/>
              </w:tabs>
              <w:spacing w:before="80" w:after="80"/>
              <w:rPr>
                <w:b/>
                <w:bCs/>
                <w:sz w:val="22"/>
                <w:szCs w:val="22"/>
              </w:rPr>
            </w:pPr>
            <w:r>
              <w:rPr>
                <w:b/>
                <w:bCs/>
                <w:sz w:val="22"/>
                <w:szCs w:val="22"/>
              </w:rPr>
              <w:t>6.3. Rok upotrebe</w:t>
            </w:r>
          </w:p>
        </w:tc>
      </w:tr>
      <w:tr w:rsidR="008C1B08">
        <w:trPr>
          <w:gridAfter w:val="1"/>
          <w:wAfter w:w="916" w:type="dxa"/>
          <w:trHeight w:val="80"/>
        </w:trPr>
        <w:tc>
          <w:tcPr>
            <w:tcW w:w="10035" w:type="dxa"/>
            <w:gridSpan w:val="5"/>
            <w:vAlign w:val="center"/>
          </w:tcPr>
          <w:p w:rsidR="008C1B08" w:rsidRDefault="008C1B08">
            <w:pPr>
              <w:pStyle w:val="Header"/>
              <w:widowControl w:val="0"/>
              <w:tabs>
                <w:tab w:val="left" w:pos="284"/>
              </w:tabs>
              <w:rPr>
                <w:sz w:val="22"/>
                <w:szCs w:val="22"/>
                <w:lang w:val="sr-Latn-CS"/>
              </w:rPr>
            </w:pPr>
          </w:p>
          <w:p w:rsidR="008C1B08" w:rsidRDefault="00F35B20">
            <w:pPr>
              <w:pStyle w:val="Header"/>
              <w:widowControl w:val="0"/>
              <w:tabs>
                <w:tab w:val="left" w:pos="284"/>
              </w:tabs>
              <w:rPr>
                <w:sz w:val="22"/>
                <w:szCs w:val="22"/>
                <w:lang w:val="sr-Latn-CS"/>
              </w:rPr>
            </w:pPr>
            <w:r>
              <w:rPr>
                <w:bCs/>
                <w:sz w:val="22"/>
                <w:szCs w:val="22"/>
                <w:lang w:val="sr-Latn-CS"/>
              </w:rPr>
              <w:t>Lorista</w:t>
            </w:r>
            <w:r>
              <w:rPr>
                <w:bCs/>
                <w:sz w:val="22"/>
                <w:szCs w:val="22"/>
                <w:vertAlign w:val="superscript"/>
                <w:lang w:val="sr-Latn-CS"/>
              </w:rPr>
              <w:t xml:space="preserve"> </w:t>
            </w:r>
            <w:r>
              <w:rPr>
                <w:bCs/>
                <w:sz w:val="22"/>
                <w:szCs w:val="22"/>
                <w:lang w:val="sr-Latn-CS"/>
              </w:rPr>
              <w:t xml:space="preserve"> H,</w:t>
            </w:r>
            <w:r>
              <w:rPr>
                <w:bCs/>
                <w:sz w:val="22"/>
                <w:szCs w:val="22"/>
                <w:vertAlign w:val="superscript"/>
                <w:lang w:val="sr-Latn-CS"/>
              </w:rPr>
              <w:t xml:space="preserve">  </w:t>
            </w:r>
            <w:r>
              <w:rPr>
                <w:sz w:val="22"/>
                <w:szCs w:val="22"/>
                <w:lang w:val="sr-Latn-CS"/>
              </w:rPr>
              <w:t>film tableta: 5 godina.</w:t>
            </w:r>
          </w:p>
          <w:p w:rsidR="008C1B08" w:rsidRDefault="00F35B20">
            <w:pPr>
              <w:pStyle w:val="Header"/>
              <w:widowControl w:val="0"/>
              <w:tabs>
                <w:tab w:val="left" w:pos="284"/>
              </w:tabs>
              <w:rPr>
                <w:sz w:val="22"/>
                <w:szCs w:val="22"/>
                <w:lang w:val="sr-Latn-CS"/>
              </w:rPr>
            </w:pPr>
            <w:r>
              <w:rPr>
                <w:bCs/>
                <w:sz w:val="22"/>
                <w:szCs w:val="22"/>
                <w:lang w:val="sr-Latn-CS"/>
              </w:rPr>
              <w:t>Lorista</w:t>
            </w:r>
            <w:r>
              <w:rPr>
                <w:bCs/>
                <w:sz w:val="22"/>
                <w:szCs w:val="22"/>
                <w:vertAlign w:val="superscript"/>
                <w:lang w:val="sr-Latn-CS"/>
              </w:rPr>
              <w:t xml:space="preserve"> </w:t>
            </w:r>
            <w:r>
              <w:rPr>
                <w:bCs/>
                <w:sz w:val="22"/>
                <w:szCs w:val="22"/>
                <w:lang w:val="sr-Latn-CS"/>
              </w:rPr>
              <w:t xml:space="preserve"> HD,</w:t>
            </w:r>
            <w:r>
              <w:rPr>
                <w:bCs/>
                <w:sz w:val="22"/>
                <w:szCs w:val="22"/>
                <w:vertAlign w:val="superscript"/>
                <w:lang w:val="sr-Latn-CS"/>
              </w:rPr>
              <w:t xml:space="preserve"> </w:t>
            </w:r>
            <w:r>
              <w:rPr>
                <w:bCs/>
                <w:sz w:val="22"/>
                <w:szCs w:val="22"/>
                <w:lang w:val="sr-Latn-CS"/>
              </w:rPr>
              <w:t xml:space="preserve"> </w:t>
            </w:r>
            <w:r>
              <w:rPr>
                <w:sz w:val="22"/>
                <w:szCs w:val="22"/>
                <w:lang w:val="sr-Latn-CS"/>
              </w:rPr>
              <w:t>film tableta: 5 godina.</w:t>
            </w:r>
          </w:p>
          <w:p w:rsidR="008C1B08" w:rsidRDefault="008C1B08">
            <w:pPr>
              <w:pStyle w:val="Header"/>
              <w:widowControl w:val="0"/>
              <w:tabs>
                <w:tab w:val="left" w:pos="284"/>
              </w:tabs>
              <w:rPr>
                <w:sz w:val="22"/>
                <w:szCs w:val="22"/>
              </w:rPr>
            </w:pPr>
          </w:p>
        </w:tc>
      </w:tr>
      <w:tr w:rsidR="008C1B08">
        <w:trPr>
          <w:gridAfter w:val="1"/>
          <w:wAfter w:w="916" w:type="dxa"/>
        </w:trPr>
        <w:tc>
          <w:tcPr>
            <w:tcW w:w="10035" w:type="dxa"/>
            <w:gridSpan w:val="5"/>
            <w:vAlign w:val="center"/>
          </w:tcPr>
          <w:p w:rsidR="008C1B08" w:rsidRDefault="00F35B20">
            <w:pPr>
              <w:pStyle w:val="Header"/>
              <w:widowControl w:val="0"/>
              <w:tabs>
                <w:tab w:val="left" w:pos="284"/>
              </w:tabs>
              <w:spacing w:before="80" w:after="80"/>
              <w:rPr>
                <w:b/>
                <w:bCs/>
                <w:sz w:val="22"/>
                <w:szCs w:val="22"/>
              </w:rPr>
            </w:pPr>
            <w:r>
              <w:rPr>
                <w:b/>
                <w:bCs/>
                <w:sz w:val="22"/>
                <w:szCs w:val="22"/>
              </w:rPr>
              <w:lastRenderedPageBreak/>
              <w:t>6.4. Posebne mjere upozorenja pri čuvanju lijeka</w:t>
            </w:r>
          </w:p>
          <w:p w:rsidR="008C1B08" w:rsidRDefault="008C1B08">
            <w:pPr>
              <w:pStyle w:val="Header"/>
              <w:widowControl w:val="0"/>
              <w:tabs>
                <w:tab w:val="left" w:pos="284"/>
              </w:tabs>
              <w:spacing w:before="80" w:after="80"/>
              <w:rPr>
                <w:b/>
                <w:bCs/>
                <w:sz w:val="22"/>
                <w:szCs w:val="22"/>
              </w:rPr>
            </w:pPr>
          </w:p>
        </w:tc>
      </w:tr>
      <w:tr w:rsidR="008C1B08">
        <w:trPr>
          <w:gridAfter w:val="1"/>
          <w:wAfter w:w="916" w:type="dxa"/>
          <w:trHeight w:val="80"/>
        </w:trPr>
        <w:tc>
          <w:tcPr>
            <w:tcW w:w="10035" w:type="dxa"/>
            <w:gridSpan w:val="5"/>
            <w:vAlign w:val="center"/>
          </w:tcPr>
          <w:p w:rsidR="008C1B08" w:rsidRDefault="00F35B20">
            <w:pPr>
              <w:pStyle w:val="Header"/>
              <w:widowControl w:val="0"/>
              <w:tabs>
                <w:tab w:val="left" w:pos="284"/>
              </w:tabs>
              <w:rPr>
                <w:b/>
                <w:sz w:val="22"/>
                <w:szCs w:val="22"/>
                <w:lang w:val="sr-Latn-CS"/>
              </w:rPr>
            </w:pPr>
            <w:r>
              <w:rPr>
                <w:sz w:val="22"/>
                <w:szCs w:val="22"/>
                <w:lang w:val="sr-Latn-CS"/>
              </w:rPr>
              <w:t>Lijek čuvajte van pogleda i domašaja djece</w:t>
            </w:r>
            <w:r>
              <w:rPr>
                <w:b/>
                <w:sz w:val="22"/>
                <w:szCs w:val="22"/>
                <w:lang w:val="sr-Latn-CS"/>
              </w:rPr>
              <w:t>.</w:t>
            </w:r>
          </w:p>
          <w:p w:rsidR="008C1B08" w:rsidRDefault="008C1B08">
            <w:pPr>
              <w:pStyle w:val="Header"/>
              <w:widowControl w:val="0"/>
              <w:tabs>
                <w:tab w:val="left" w:pos="284"/>
              </w:tabs>
              <w:rPr>
                <w:b/>
                <w:i/>
                <w:sz w:val="22"/>
                <w:szCs w:val="22"/>
                <w:lang w:val="sr-Latn-CS"/>
              </w:rPr>
            </w:pPr>
          </w:p>
          <w:p w:rsidR="008C1B08" w:rsidRDefault="00F35B20">
            <w:pPr>
              <w:widowControl w:val="0"/>
              <w:tabs>
                <w:tab w:val="left" w:pos="284"/>
              </w:tabs>
              <w:rPr>
                <w:sz w:val="22"/>
                <w:szCs w:val="22"/>
                <w:lang w:val="sr-Latn-CS"/>
              </w:rPr>
            </w:pPr>
            <w:r>
              <w:rPr>
                <w:sz w:val="22"/>
                <w:szCs w:val="22"/>
                <w:lang w:val="sr-Latn-CS"/>
              </w:rPr>
              <w:t>Lijek čuvajte na temperaturi do 30</w:t>
            </w:r>
            <w:r>
              <w:rPr>
                <w:sz w:val="22"/>
                <w:szCs w:val="22"/>
                <w:lang w:val="sr-Latn-CS"/>
              </w:rPr>
              <w:sym w:font="Symbol" w:char="F0B0"/>
            </w:r>
            <w:r>
              <w:rPr>
                <w:sz w:val="22"/>
                <w:szCs w:val="22"/>
                <w:lang w:val="sr-Latn-CS"/>
              </w:rPr>
              <w:t>C u originalnom pakovanju radi zaštite od vlage.</w:t>
            </w:r>
          </w:p>
          <w:p w:rsidR="008C1B08" w:rsidRDefault="008C1B08">
            <w:pPr>
              <w:pStyle w:val="Header"/>
              <w:widowControl w:val="0"/>
              <w:tabs>
                <w:tab w:val="left" w:pos="284"/>
              </w:tabs>
              <w:rPr>
                <w:sz w:val="22"/>
                <w:szCs w:val="22"/>
                <w:lang w:val="sr-Latn-CS"/>
              </w:rPr>
            </w:pPr>
          </w:p>
        </w:tc>
      </w:tr>
      <w:tr w:rsidR="008C1B08">
        <w:trPr>
          <w:gridAfter w:val="1"/>
          <w:wAfter w:w="916" w:type="dxa"/>
        </w:trPr>
        <w:tc>
          <w:tcPr>
            <w:tcW w:w="10035" w:type="dxa"/>
            <w:gridSpan w:val="5"/>
            <w:vAlign w:val="center"/>
          </w:tcPr>
          <w:p w:rsidR="008C1B08" w:rsidRDefault="00F35B20">
            <w:pPr>
              <w:pStyle w:val="Header"/>
              <w:widowControl w:val="0"/>
              <w:tabs>
                <w:tab w:val="left" w:pos="284"/>
              </w:tabs>
              <w:spacing w:before="80" w:after="80"/>
              <w:rPr>
                <w:b/>
                <w:bCs/>
                <w:sz w:val="22"/>
                <w:szCs w:val="22"/>
              </w:rPr>
            </w:pPr>
            <w:r>
              <w:rPr>
                <w:b/>
                <w:bCs/>
                <w:sz w:val="22"/>
                <w:szCs w:val="22"/>
              </w:rPr>
              <w:t>6.5. Vrsta i sadržaj pakovanja</w:t>
            </w:r>
          </w:p>
        </w:tc>
      </w:tr>
      <w:tr w:rsidR="008C1B08">
        <w:trPr>
          <w:gridAfter w:val="1"/>
          <w:wAfter w:w="916" w:type="dxa"/>
          <w:trHeight w:val="80"/>
        </w:trPr>
        <w:tc>
          <w:tcPr>
            <w:tcW w:w="10035" w:type="dxa"/>
            <w:gridSpan w:val="5"/>
            <w:vAlign w:val="center"/>
          </w:tcPr>
          <w:p w:rsidR="008C1B08" w:rsidRDefault="008C1B08">
            <w:pPr>
              <w:widowControl w:val="0"/>
              <w:rPr>
                <w:sz w:val="22"/>
                <w:szCs w:val="22"/>
                <w:lang w:val="sr-Latn-CS" w:eastAsia="sl-SI"/>
              </w:rPr>
            </w:pPr>
          </w:p>
          <w:p w:rsidR="008C1B08" w:rsidRDefault="00F35B20">
            <w:pPr>
              <w:widowControl w:val="0"/>
              <w:rPr>
                <w:sz w:val="22"/>
                <w:szCs w:val="22"/>
                <w:lang w:val="sr-Latn-CS" w:eastAsia="sl-SI"/>
              </w:rPr>
            </w:pPr>
            <w:r>
              <w:rPr>
                <w:sz w:val="22"/>
                <w:szCs w:val="22"/>
                <w:lang w:val="sr-Latn-CS"/>
              </w:rPr>
              <w:t xml:space="preserve">Aluminijum/PVC/PVDC blister: 28 film tableta </w:t>
            </w:r>
            <w:r>
              <w:rPr>
                <w:bCs/>
                <w:sz w:val="22"/>
                <w:szCs w:val="22"/>
                <w:lang w:val="sr-Latn-CS"/>
              </w:rPr>
              <w:t>Lorista H</w:t>
            </w:r>
            <w:r>
              <w:rPr>
                <w:bCs/>
                <w:sz w:val="22"/>
                <w:szCs w:val="22"/>
                <w:vertAlign w:val="superscript"/>
                <w:lang w:val="sr-Latn-CS"/>
              </w:rPr>
              <w:t xml:space="preserve">  </w:t>
            </w:r>
            <w:r>
              <w:rPr>
                <w:sz w:val="22"/>
                <w:szCs w:val="22"/>
                <w:lang w:val="sr-Latn-CS"/>
              </w:rPr>
              <w:t>(2 blistera po 14 film tableta), u kutiji.</w:t>
            </w:r>
          </w:p>
          <w:p w:rsidR="008C1B08" w:rsidRDefault="00F35B20">
            <w:pPr>
              <w:widowControl w:val="0"/>
              <w:rPr>
                <w:sz w:val="22"/>
                <w:szCs w:val="22"/>
                <w:lang w:val="sr-Latn-CS" w:eastAsia="sl-SI"/>
              </w:rPr>
            </w:pPr>
            <w:r>
              <w:rPr>
                <w:sz w:val="22"/>
                <w:szCs w:val="22"/>
                <w:lang w:val="sr-Latn-CS"/>
              </w:rPr>
              <w:t xml:space="preserve">Aluminijum/PVC/PVDC blister: 28 film tableta </w:t>
            </w:r>
            <w:r>
              <w:rPr>
                <w:bCs/>
                <w:sz w:val="22"/>
                <w:szCs w:val="22"/>
                <w:lang w:val="sr-Latn-CS"/>
              </w:rPr>
              <w:t>Lorista</w:t>
            </w:r>
            <w:r>
              <w:rPr>
                <w:bCs/>
                <w:sz w:val="22"/>
                <w:szCs w:val="22"/>
                <w:vertAlign w:val="superscript"/>
                <w:lang w:val="sr-Latn-CS"/>
              </w:rPr>
              <w:t xml:space="preserve"> </w:t>
            </w:r>
            <w:r>
              <w:rPr>
                <w:bCs/>
                <w:sz w:val="22"/>
                <w:szCs w:val="22"/>
                <w:lang w:val="sr-Latn-CS"/>
              </w:rPr>
              <w:t xml:space="preserve"> HD</w:t>
            </w:r>
            <w:r>
              <w:rPr>
                <w:bCs/>
                <w:sz w:val="22"/>
                <w:szCs w:val="22"/>
                <w:vertAlign w:val="superscript"/>
                <w:lang w:val="sr-Latn-CS"/>
              </w:rPr>
              <w:t xml:space="preserve"> </w:t>
            </w:r>
            <w:r>
              <w:rPr>
                <w:bCs/>
                <w:sz w:val="22"/>
                <w:szCs w:val="22"/>
                <w:lang w:val="sr-Latn-CS"/>
              </w:rPr>
              <w:t xml:space="preserve"> </w:t>
            </w:r>
            <w:r>
              <w:rPr>
                <w:sz w:val="22"/>
                <w:szCs w:val="22"/>
                <w:lang w:val="sr-Latn-CS"/>
              </w:rPr>
              <w:t>(2 blistera po 14 film tableta), u kutiji.</w:t>
            </w:r>
          </w:p>
          <w:p w:rsidR="008C1B08" w:rsidRDefault="008C1B08">
            <w:pPr>
              <w:pStyle w:val="Header"/>
              <w:widowControl w:val="0"/>
              <w:tabs>
                <w:tab w:val="left" w:pos="284"/>
              </w:tabs>
              <w:rPr>
                <w:sz w:val="22"/>
                <w:szCs w:val="22"/>
                <w:lang w:val="sr-Latn-CS"/>
              </w:rPr>
            </w:pPr>
          </w:p>
        </w:tc>
      </w:tr>
      <w:tr w:rsidR="008C1B08">
        <w:trPr>
          <w:gridAfter w:val="1"/>
          <w:wAfter w:w="916" w:type="dxa"/>
        </w:trPr>
        <w:tc>
          <w:tcPr>
            <w:tcW w:w="10035" w:type="dxa"/>
            <w:gridSpan w:val="5"/>
            <w:vAlign w:val="center"/>
          </w:tcPr>
          <w:p w:rsidR="008C1B08" w:rsidRDefault="00F35B20">
            <w:pPr>
              <w:pStyle w:val="Header"/>
              <w:widowControl w:val="0"/>
              <w:tabs>
                <w:tab w:val="left" w:pos="284"/>
              </w:tabs>
              <w:spacing w:before="80" w:after="80"/>
              <w:rPr>
                <w:b/>
                <w:bCs/>
                <w:sz w:val="22"/>
                <w:szCs w:val="22"/>
              </w:rPr>
            </w:pPr>
            <w:r>
              <w:rPr>
                <w:b/>
                <w:bCs/>
                <w:sz w:val="22"/>
                <w:szCs w:val="22"/>
              </w:rPr>
              <w:t xml:space="preserve">6.6. Posebne mjere opreza pri odlaganju materijala koji treba odbaciti nakon primjene lijeka </w:t>
            </w:r>
            <w:r>
              <w:rPr>
                <w:b/>
                <w:bCs/>
                <w:sz w:val="22"/>
                <w:szCs w:val="22"/>
                <w:lang w:val="sr-Latn-ME"/>
              </w:rPr>
              <w:t>(i druga uputstva za rukovanje lijekom)</w:t>
            </w:r>
          </w:p>
        </w:tc>
      </w:tr>
      <w:tr w:rsidR="008C1B08">
        <w:trPr>
          <w:gridAfter w:val="1"/>
          <w:wAfter w:w="916" w:type="dxa"/>
          <w:trHeight w:val="80"/>
        </w:trPr>
        <w:tc>
          <w:tcPr>
            <w:tcW w:w="10035" w:type="dxa"/>
            <w:gridSpan w:val="5"/>
            <w:vAlign w:val="center"/>
          </w:tcPr>
          <w:p w:rsidR="008C1B08" w:rsidRDefault="008C1B08">
            <w:pPr>
              <w:pStyle w:val="Header"/>
              <w:widowControl w:val="0"/>
              <w:tabs>
                <w:tab w:val="left" w:pos="284"/>
              </w:tabs>
              <w:rPr>
                <w:iCs/>
                <w:color w:val="000000"/>
                <w:sz w:val="22"/>
                <w:szCs w:val="22"/>
                <w:lang w:val="sr-Latn-CS"/>
              </w:rPr>
            </w:pPr>
          </w:p>
          <w:p w:rsidR="008C1B08" w:rsidRDefault="00F35B20">
            <w:pPr>
              <w:pStyle w:val="Header"/>
              <w:widowControl w:val="0"/>
              <w:tabs>
                <w:tab w:val="left" w:pos="284"/>
              </w:tabs>
              <w:rPr>
                <w:sz w:val="22"/>
                <w:szCs w:val="22"/>
                <w:lang w:val="sr-Latn-CS"/>
              </w:rPr>
            </w:pPr>
            <w:r>
              <w:rPr>
                <w:iCs/>
                <w:color w:val="000000"/>
                <w:sz w:val="22"/>
                <w:szCs w:val="22"/>
                <w:lang w:val="sr-Latn-CS"/>
              </w:rPr>
              <w:t>Neupotrijebljeni lijek se uništava u skladu sa važećim propisima.</w:t>
            </w:r>
          </w:p>
          <w:p w:rsidR="008C1B08" w:rsidRDefault="008C1B08">
            <w:pPr>
              <w:pStyle w:val="Header"/>
              <w:widowControl w:val="0"/>
              <w:tabs>
                <w:tab w:val="left" w:pos="284"/>
              </w:tabs>
              <w:rPr>
                <w:sz w:val="22"/>
                <w:szCs w:val="22"/>
                <w:lang w:val="sr-Latn-CS"/>
              </w:rPr>
            </w:pPr>
          </w:p>
        </w:tc>
      </w:tr>
      <w:tr w:rsidR="008C1B08">
        <w:trPr>
          <w:gridAfter w:val="1"/>
          <w:wAfter w:w="916" w:type="dxa"/>
          <w:trHeight w:val="80"/>
        </w:trPr>
        <w:tc>
          <w:tcPr>
            <w:tcW w:w="10035" w:type="dxa"/>
            <w:gridSpan w:val="5"/>
            <w:vAlign w:val="center"/>
          </w:tcPr>
          <w:p w:rsidR="008C1B08" w:rsidRDefault="008C1B08">
            <w:pPr>
              <w:widowControl w:val="0"/>
              <w:tabs>
                <w:tab w:val="left" w:pos="567"/>
              </w:tabs>
              <w:rPr>
                <w:sz w:val="22"/>
                <w:szCs w:val="22"/>
                <w:lang w:val="sr-Latn-ME"/>
              </w:rPr>
            </w:pPr>
          </w:p>
          <w:p w:rsidR="008C1B08" w:rsidRDefault="00F35B20">
            <w:pPr>
              <w:widowControl w:val="0"/>
              <w:ind w:left="567" w:hanging="567"/>
              <w:rPr>
                <w:sz w:val="22"/>
                <w:szCs w:val="22"/>
                <w:lang w:val="sr-Latn-ME"/>
              </w:rPr>
            </w:pPr>
            <w:r>
              <w:rPr>
                <w:b/>
                <w:sz w:val="22"/>
                <w:szCs w:val="22"/>
                <w:lang w:val="sr-Latn-ME"/>
              </w:rPr>
              <w:t>7.</w:t>
            </w:r>
            <w:r>
              <w:rPr>
                <w:b/>
                <w:sz w:val="22"/>
                <w:szCs w:val="22"/>
                <w:lang w:val="sr-Latn-ME"/>
              </w:rPr>
              <w:tab/>
            </w:r>
            <w:r>
              <w:rPr>
                <w:b/>
                <w:bCs/>
                <w:sz w:val="22"/>
                <w:szCs w:val="22"/>
                <w:lang w:val="sr-Latn-ME"/>
              </w:rPr>
              <w:t>NOSILAC DOZVOLE</w:t>
            </w:r>
          </w:p>
          <w:p w:rsidR="008C1B08" w:rsidRDefault="008C1B08">
            <w:pPr>
              <w:pStyle w:val="Header"/>
              <w:widowControl w:val="0"/>
              <w:tabs>
                <w:tab w:val="left" w:pos="284"/>
              </w:tabs>
              <w:rPr>
                <w:color w:val="000000"/>
                <w:sz w:val="22"/>
                <w:szCs w:val="22"/>
                <w:lang w:val="sr-Latn-CS"/>
              </w:rPr>
            </w:pPr>
          </w:p>
          <w:p w:rsidR="008C1B08" w:rsidRDefault="00F35B20">
            <w:pPr>
              <w:pStyle w:val="Header"/>
              <w:widowControl w:val="0"/>
              <w:tabs>
                <w:tab w:val="left" w:pos="284"/>
              </w:tabs>
              <w:rPr>
                <w:color w:val="000000"/>
                <w:sz w:val="22"/>
                <w:szCs w:val="22"/>
                <w:lang w:val="sr-Latn-CS"/>
              </w:rPr>
            </w:pPr>
            <w:r>
              <w:rPr>
                <w:color w:val="000000"/>
                <w:sz w:val="22"/>
                <w:szCs w:val="22"/>
                <w:lang w:val="sr-Latn-CS"/>
              </w:rPr>
              <w:t>D.</w:t>
            </w:r>
            <w:r>
              <w:rPr>
                <w:color w:val="000000"/>
                <w:sz w:val="22"/>
                <w:szCs w:val="22"/>
                <w:lang w:val="hr-HR"/>
              </w:rPr>
              <w:t>S.D. „KRKA, d.d., Novo mesto“ - predstavništvo Podgorica,</w:t>
            </w:r>
            <w:r>
              <w:rPr>
                <w:color w:val="000000"/>
                <w:sz w:val="22"/>
                <w:szCs w:val="22"/>
                <w:lang w:val="sr-Latn-CS"/>
              </w:rPr>
              <w:t xml:space="preserve"> </w:t>
            </w:r>
          </w:p>
          <w:p w:rsidR="008C1B08" w:rsidRDefault="00F35B20">
            <w:pPr>
              <w:pStyle w:val="Header"/>
              <w:widowControl w:val="0"/>
              <w:tabs>
                <w:tab w:val="left" w:pos="284"/>
              </w:tabs>
              <w:rPr>
                <w:sz w:val="22"/>
                <w:szCs w:val="22"/>
                <w:lang w:val="sr-Latn-CS"/>
              </w:rPr>
            </w:pPr>
            <w:r>
              <w:rPr>
                <w:noProof/>
                <w:sz w:val="22"/>
                <w:szCs w:val="22"/>
                <w:lang w:val="sl-SI"/>
              </w:rPr>
              <w:t>Svetlane Kane Radević br. 3, 81000 Podgorica, Crna Gora</w:t>
            </w:r>
          </w:p>
          <w:p w:rsidR="008C1B08" w:rsidRDefault="008C1B08">
            <w:pPr>
              <w:pStyle w:val="Header"/>
              <w:widowControl w:val="0"/>
              <w:tabs>
                <w:tab w:val="left" w:pos="284"/>
              </w:tabs>
              <w:rPr>
                <w:sz w:val="22"/>
                <w:szCs w:val="22"/>
              </w:rPr>
            </w:pPr>
          </w:p>
          <w:p w:rsidR="008C1B08" w:rsidRDefault="008C1B08">
            <w:pPr>
              <w:pStyle w:val="Header"/>
              <w:widowControl w:val="0"/>
              <w:tabs>
                <w:tab w:val="left" w:pos="284"/>
              </w:tabs>
              <w:rPr>
                <w:sz w:val="22"/>
                <w:szCs w:val="22"/>
              </w:rPr>
            </w:pPr>
          </w:p>
        </w:tc>
      </w:tr>
      <w:tr w:rsidR="008C1B08">
        <w:trPr>
          <w:gridAfter w:val="1"/>
          <w:wAfter w:w="916" w:type="dxa"/>
          <w:trHeight w:val="869"/>
        </w:trPr>
        <w:tc>
          <w:tcPr>
            <w:tcW w:w="10035" w:type="dxa"/>
            <w:gridSpan w:val="5"/>
            <w:vAlign w:val="center"/>
          </w:tcPr>
          <w:p w:rsidR="008C1B08" w:rsidRDefault="00F35B20">
            <w:pPr>
              <w:tabs>
                <w:tab w:val="left" w:pos="540"/>
                <w:tab w:val="left" w:pos="569"/>
              </w:tabs>
              <w:rPr>
                <w:b/>
                <w:bCs/>
                <w:sz w:val="22"/>
                <w:szCs w:val="22"/>
                <w:lang w:val="sr-Latn-ME"/>
              </w:rPr>
            </w:pPr>
            <w:r>
              <w:rPr>
                <w:b/>
                <w:bCs/>
                <w:sz w:val="22"/>
                <w:szCs w:val="22"/>
                <w:lang w:val="sr-Latn-ME"/>
              </w:rPr>
              <w:t xml:space="preserve">8. </w:t>
            </w:r>
            <w:r>
              <w:rPr>
                <w:b/>
                <w:bCs/>
                <w:sz w:val="22"/>
                <w:szCs w:val="22"/>
                <w:lang w:val="sr-Latn-ME"/>
              </w:rPr>
              <w:tab/>
              <w:t>BROJ DOZVOLE ZA STAVLJANJE LIJEKA U PROMET</w:t>
            </w:r>
          </w:p>
          <w:p w:rsidR="008C1B08" w:rsidRDefault="008C1B08">
            <w:pPr>
              <w:pStyle w:val="Header"/>
              <w:widowControl w:val="0"/>
              <w:tabs>
                <w:tab w:val="left" w:pos="284"/>
              </w:tabs>
              <w:rPr>
                <w:sz w:val="22"/>
                <w:szCs w:val="22"/>
                <w:lang w:val="sr-Latn-CS"/>
              </w:rPr>
            </w:pPr>
          </w:p>
          <w:p w:rsidR="008C1B08" w:rsidRDefault="00F35B20">
            <w:pPr>
              <w:pStyle w:val="Header"/>
              <w:widowControl w:val="0"/>
              <w:rPr>
                <w:sz w:val="22"/>
                <w:szCs w:val="22"/>
                <w:lang w:val="sr-Latn-CS"/>
              </w:rPr>
            </w:pPr>
            <w:r>
              <w:rPr>
                <w:bCs/>
                <w:sz w:val="22"/>
                <w:szCs w:val="22"/>
                <w:lang w:val="sr-Latn-CS"/>
              </w:rPr>
              <w:t>Lorista H,</w:t>
            </w:r>
            <w:r>
              <w:rPr>
                <w:bCs/>
                <w:sz w:val="22"/>
                <w:szCs w:val="22"/>
                <w:vertAlign w:val="superscript"/>
                <w:lang w:val="sr-Latn-CS"/>
              </w:rPr>
              <w:t xml:space="preserve">  </w:t>
            </w:r>
            <w:r>
              <w:rPr>
                <w:sz w:val="22"/>
                <w:szCs w:val="22"/>
                <w:lang w:val="sr-Latn-CS"/>
              </w:rPr>
              <w:t>film tableta, 50 mg + 12,5 mg, blister, 28 film tableta:</w:t>
            </w:r>
            <w:r>
              <w:rPr>
                <w:sz w:val="22"/>
                <w:szCs w:val="22"/>
              </w:rPr>
              <w:t xml:space="preserve"> </w:t>
            </w:r>
            <w:r w:rsidR="002E7DA7" w:rsidRPr="002E7DA7">
              <w:rPr>
                <w:sz w:val="22"/>
                <w:szCs w:val="22"/>
              </w:rPr>
              <w:t>2030/24/3558 - 7780</w:t>
            </w:r>
          </w:p>
          <w:p w:rsidR="008C1B08" w:rsidRDefault="00F35B20">
            <w:pPr>
              <w:pStyle w:val="Header"/>
              <w:widowControl w:val="0"/>
              <w:rPr>
                <w:sz w:val="22"/>
                <w:szCs w:val="22"/>
                <w:lang w:val="sr-Latn-CS"/>
              </w:rPr>
            </w:pPr>
            <w:r>
              <w:rPr>
                <w:bCs/>
                <w:sz w:val="22"/>
                <w:szCs w:val="22"/>
                <w:lang w:val="sr-Latn-CS"/>
              </w:rPr>
              <w:t>Lorista HD,</w:t>
            </w:r>
            <w:r>
              <w:rPr>
                <w:bCs/>
                <w:sz w:val="22"/>
                <w:szCs w:val="22"/>
                <w:vertAlign w:val="superscript"/>
                <w:lang w:val="sr-Latn-CS"/>
              </w:rPr>
              <w:t xml:space="preserve"> </w:t>
            </w:r>
            <w:r>
              <w:rPr>
                <w:bCs/>
                <w:sz w:val="22"/>
                <w:szCs w:val="22"/>
                <w:lang w:val="sr-Latn-CS"/>
              </w:rPr>
              <w:t xml:space="preserve"> </w:t>
            </w:r>
            <w:r>
              <w:rPr>
                <w:sz w:val="22"/>
                <w:szCs w:val="22"/>
                <w:lang w:val="sr-Latn-CS"/>
              </w:rPr>
              <w:t xml:space="preserve">film tableta, 100 mg + 25 mg, blister, 28 film tableta: </w:t>
            </w:r>
            <w:r w:rsidR="002E7DA7" w:rsidRPr="002E7DA7">
              <w:rPr>
                <w:sz w:val="22"/>
                <w:szCs w:val="22"/>
                <w:lang w:val="sr-Latn-CS"/>
              </w:rPr>
              <w:t>2030/24/3559 - 7781</w:t>
            </w:r>
          </w:p>
          <w:p w:rsidR="008C1B08" w:rsidRDefault="008C1B08">
            <w:pPr>
              <w:pStyle w:val="Header"/>
              <w:widowControl w:val="0"/>
              <w:tabs>
                <w:tab w:val="left" w:pos="284"/>
              </w:tabs>
              <w:rPr>
                <w:sz w:val="22"/>
                <w:szCs w:val="22"/>
                <w:lang w:val="sr-Latn-CS"/>
              </w:rPr>
            </w:pPr>
          </w:p>
          <w:p w:rsidR="008C1B08" w:rsidRDefault="008C1B08">
            <w:pPr>
              <w:pStyle w:val="Header"/>
              <w:widowControl w:val="0"/>
              <w:tabs>
                <w:tab w:val="left" w:pos="284"/>
              </w:tabs>
              <w:rPr>
                <w:sz w:val="22"/>
                <w:szCs w:val="22"/>
                <w:lang w:val="sr-Latn-CS"/>
              </w:rPr>
            </w:pPr>
          </w:p>
        </w:tc>
      </w:tr>
      <w:tr w:rsidR="008C1B08">
        <w:trPr>
          <w:gridAfter w:val="1"/>
          <w:wAfter w:w="916" w:type="dxa"/>
          <w:trHeight w:val="824"/>
        </w:trPr>
        <w:tc>
          <w:tcPr>
            <w:tcW w:w="10035" w:type="dxa"/>
            <w:gridSpan w:val="5"/>
            <w:vAlign w:val="center"/>
          </w:tcPr>
          <w:p w:rsidR="008C1B08" w:rsidRDefault="00F35B20">
            <w:pPr>
              <w:tabs>
                <w:tab w:val="left" w:pos="540"/>
                <w:tab w:val="left" w:pos="569"/>
              </w:tabs>
              <w:rPr>
                <w:b/>
                <w:bCs/>
                <w:sz w:val="22"/>
                <w:szCs w:val="22"/>
                <w:lang w:val="sr-Latn-ME"/>
              </w:rPr>
            </w:pPr>
            <w:r>
              <w:rPr>
                <w:b/>
                <w:bCs/>
                <w:sz w:val="22"/>
                <w:szCs w:val="22"/>
                <w:lang w:val="sr-Latn-ME"/>
              </w:rPr>
              <w:t xml:space="preserve">9. </w:t>
            </w:r>
            <w:r>
              <w:rPr>
                <w:b/>
                <w:bCs/>
                <w:sz w:val="22"/>
                <w:szCs w:val="22"/>
                <w:lang w:val="sr-Latn-ME"/>
              </w:rPr>
              <w:tab/>
              <w:t>DATUM PRVE DOZVOLE/ OBNOVE DOZVOLE ZA STAVLJANJE LIJEKA U PROMET</w:t>
            </w:r>
          </w:p>
          <w:p w:rsidR="008C1B08" w:rsidRDefault="008C1B08">
            <w:pPr>
              <w:pStyle w:val="Header"/>
              <w:widowControl w:val="0"/>
              <w:tabs>
                <w:tab w:val="left" w:pos="284"/>
              </w:tabs>
              <w:rPr>
                <w:bCs/>
                <w:sz w:val="22"/>
                <w:szCs w:val="22"/>
                <w:lang w:val="sr-Latn-CS"/>
              </w:rPr>
            </w:pPr>
          </w:p>
          <w:p w:rsidR="008C1B08" w:rsidRDefault="00F35B20">
            <w:pPr>
              <w:pStyle w:val="Header"/>
              <w:widowControl w:val="0"/>
              <w:tabs>
                <w:tab w:val="left" w:pos="284"/>
              </w:tabs>
              <w:rPr>
                <w:bCs/>
                <w:sz w:val="22"/>
                <w:szCs w:val="22"/>
                <w:lang w:val="sr-Latn-CS"/>
              </w:rPr>
            </w:pPr>
            <w:r>
              <w:rPr>
                <w:bCs/>
                <w:sz w:val="22"/>
                <w:szCs w:val="22"/>
                <w:lang w:val="sr-Latn-CS"/>
              </w:rPr>
              <w:t>Datum prve dozvole:</w:t>
            </w:r>
            <w:r>
              <w:rPr>
                <w:lang w:val="de-AT"/>
              </w:rPr>
              <w:t xml:space="preserve"> </w:t>
            </w:r>
            <w:r>
              <w:rPr>
                <w:bCs/>
                <w:sz w:val="22"/>
                <w:szCs w:val="22"/>
                <w:lang w:val="sr-Latn-CS"/>
              </w:rPr>
              <w:t xml:space="preserve">28.05.2010. godine </w:t>
            </w:r>
          </w:p>
          <w:p w:rsidR="008C1B08" w:rsidRDefault="00F35B20">
            <w:pPr>
              <w:pStyle w:val="Header"/>
              <w:widowControl w:val="0"/>
              <w:tabs>
                <w:tab w:val="left" w:pos="284"/>
              </w:tabs>
              <w:rPr>
                <w:sz w:val="22"/>
                <w:szCs w:val="22"/>
                <w:lang w:val="sr-Latn-CS"/>
              </w:rPr>
            </w:pPr>
            <w:r>
              <w:rPr>
                <w:bCs/>
                <w:sz w:val="22"/>
                <w:szCs w:val="22"/>
                <w:lang w:val="sr-Latn-CS"/>
              </w:rPr>
              <w:t xml:space="preserve">Datum posljednje obnove dozvole: </w:t>
            </w:r>
            <w:r w:rsidR="002E7DA7" w:rsidRPr="002E7DA7">
              <w:rPr>
                <w:bCs/>
                <w:sz w:val="22"/>
                <w:szCs w:val="22"/>
                <w:lang w:val="sr-Latn-CS"/>
              </w:rPr>
              <w:t>03.07.2024. godine</w:t>
            </w:r>
          </w:p>
          <w:p w:rsidR="008C1B08" w:rsidRDefault="008C1B08">
            <w:pPr>
              <w:pStyle w:val="Header"/>
              <w:widowControl w:val="0"/>
              <w:tabs>
                <w:tab w:val="left" w:pos="284"/>
              </w:tabs>
              <w:rPr>
                <w:sz w:val="22"/>
                <w:szCs w:val="22"/>
                <w:lang w:val="de-AT"/>
              </w:rPr>
            </w:pPr>
          </w:p>
          <w:p w:rsidR="008C1B08" w:rsidRDefault="008C1B08">
            <w:pPr>
              <w:pStyle w:val="Header"/>
              <w:widowControl w:val="0"/>
              <w:tabs>
                <w:tab w:val="left" w:pos="284"/>
              </w:tabs>
              <w:rPr>
                <w:sz w:val="22"/>
                <w:szCs w:val="22"/>
                <w:lang w:val="de-AT"/>
              </w:rPr>
            </w:pPr>
          </w:p>
        </w:tc>
      </w:tr>
      <w:tr w:rsidR="008C1B08">
        <w:trPr>
          <w:gridAfter w:val="1"/>
          <w:wAfter w:w="916" w:type="dxa"/>
          <w:trHeight w:val="80"/>
        </w:trPr>
        <w:tc>
          <w:tcPr>
            <w:tcW w:w="10035" w:type="dxa"/>
            <w:gridSpan w:val="5"/>
            <w:vAlign w:val="center"/>
          </w:tcPr>
          <w:p w:rsidR="008C1B08" w:rsidRDefault="00F35B20">
            <w:pPr>
              <w:tabs>
                <w:tab w:val="left" w:pos="540"/>
                <w:tab w:val="left" w:pos="569"/>
              </w:tabs>
              <w:ind w:left="540" w:hanging="540"/>
              <w:rPr>
                <w:b/>
                <w:bCs/>
                <w:sz w:val="22"/>
                <w:szCs w:val="22"/>
                <w:lang w:val="sr-Latn-ME"/>
              </w:rPr>
            </w:pPr>
            <w:r>
              <w:rPr>
                <w:b/>
                <w:bCs/>
                <w:sz w:val="22"/>
                <w:szCs w:val="22"/>
                <w:lang w:val="sr-Latn-ME"/>
              </w:rPr>
              <w:t xml:space="preserve">10. </w:t>
            </w:r>
            <w:r>
              <w:rPr>
                <w:b/>
                <w:bCs/>
                <w:sz w:val="22"/>
                <w:szCs w:val="22"/>
                <w:lang w:val="sr-Latn-ME"/>
              </w:rPr>
              <w:tab/>
              <w:t xml:space="preserve">DATUM  REVIZIJE TEKSTA </w:t>
            </w:r>
          </w:p>
          <w:p w:rsidR="008C1B08" w:rsidRDefault="008C1B08">
            <w:pPr>
              <w:tabs>
                <w:tab w:val="left" w:pos="540"/>
                <w:tab w:val="left" w:pos="569"/>
              </w:tabs>
              <w:ind w:left="540" w:hanging="540"/>
              <w:rPr>
                <w:b/>
                <w:bCs/>
                <w:sz w:val="22"/>
                <w:szCs w:val="22"/>
                <w:lang w:val="sr-Latn-ME"/>
              </w:rPr>
            </w:pPr>
          </w:p>
          <w:p w:rsidR="008C1B08" w:rsidRDefault="00DA0162">
            <w:pPr>
              <w:tabs>
                <w:tab w:val="left" w:pos="540"/>
                <w:tab w:val="left" w:pos="569"/>
              </w:tabs>
              <w:ind w:left="540" w:hanging="540"/>
              <w:rPr>
                <w:bCs/>
                <w:sz w:val="22"/>
                <w:szCs w:val="22"/>
                <w:lang w:val="sr-Latn-ME"/>
              </w:rPr>
            </w:pPr>
            <w:r>
              <w:rPr>
                <w:bCs/>
                <w:sz w:val="22"/>
                <w:szCs w:val="22"/>
                <w:lang w:val="sr-Latn-ME"/>
              </w:rPr>
              <w:t>Jul</w:t>
            </w:r>
            <w:bookmarkStart w:id="0" w:name="_GoBack"/>
            <w:bookmarkEnd w:id="0"/>
            <w:r w:rsidR="00F35B20">
              <w:rPr>
                <w:bCs/>
                <w:sz w:val="22"/>
                <w:szCs w:val="22"/>
                <w:lang w:val="sr-Latn-ME"/>
              </w:rPr>
              <w:t>, 2024. godine</w:t>
            </w:r>
          </w:p>
          <w:p w:rsidR="008C1B08" w:rsidRDefault="008C1B08">
            <w:pPr>
              <w:tabs>
                <w:tab w:val="left" w:pos="540"/>
                <w:tab w:val="left" w:pos="569"/>
              </w:tabs>
              <w:ind w:left="540" w:hanging="540"/>
              <w:rPr>
                <w:b/>
                <w:bCs/>
                <w:sz w:val="22"/>
                <w:szCs w:val="22"/>
                <w:lang w:val="sr-Latn-ME"/>
              </w:rPr>
            </w:pPr>
          </w:p>
          <w:p w:rsidR="008C1B08" w:rsidRDefault="008C1B08">
            <w:pPr>
              <w:pStyle w:val="Header"/>
              <w:widowControl w:val="0"/>
              <w:tabs>
                <w:tab w:val="left" w:pos="284"/>
              </w:tabs>
              <w:rPr>
                <w:sz w:val="22"/>
                <w:szCs w:val="22"/>
              </w:rPr>
            </w:pPr>
          </w:p>
        </w:tc>
      </w:tr>
    </w:tbl>
    <w:p w:rsidR="008C1B08" w:rsidRDefault="008C1B08">
      <w:pPr>
        <w:rPr>
          <w:sz w:val="22"/>
          <w:szCs w:val="22"/>
          <w:lang w:val="sl-SI" w:eastAsia="sl-SI"/>
        </w:rPr>
      </w:pPr>
    </w:p>
    <w:p w:rsidR="008C1B08" w:rsidRDefault="008C1B08">
      <w:pPr>
        <w:rPr>
          <w:sz w:val="22"/>
          <w:szCs w:val="22"/>
          <w:lang w:val="sl-SI" w:eastAsia="sl-SI"/>
        </w:rPr>
      </w:pPr>
    </w:p>
    <w:p w:rsidR="008C1B08" w:rsidRDefault="008C1B08"/>
    <w:p w:rsidR="008C1B08" w:rsidRDefault="008C1B08">
      <w:pPr>
        <w:rPr>
          <w:szCs w:val="22"/>
        </w:rPr>
      </w:pPr>
    </w:p>
    <w:sectPr w:rsidR="008C1B08">
      <w:headerReference w:type="even" r:id="rId12"/>
      <w:headerReference w:type="default" r:id="rId13"/>
      <w:footerReference w:type="even" r:id="rId14"/>
      <w:footerReference w:type="default" r:id="rId15"/>
      <w:headerReference w:type="first" r:id="rId16"/>
      <w:footerReference w:type="first" r:id="rId17"/>
      <w:pgSz w:w="11907" w:h="16840" w:code="9"/>
      <w:pgMar w:top="1418" w:right="1138" w:bottom="1699" w:left="113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EAB" w:rsidRDefault="00723EAB">
      <w:r>
        <w:separator/>
      </w:r>
    </w:p>
  </w:endnote>
  <w:endnote w:type="continuationSeparator" w:id="0">
    <w:p w:rsidR="00723EAB" w:rsidRDefault="00723EAB">
      <w:r>
        <w:continuationSeparator/>
      </w:r>
    </w:p>
  </w:endnote>
  <w:endnote w:type="continuationNotice" w:id="1">
    <w:p w:rsidR="00723EAB" w:rsidRDefault="00723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08" w:rsidRDefault="00F35B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1B08" w:rsidRDefault="008C1B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245440"/>
      <w:docPartObj>
        <w:docPartGallery w:val="Page Numbers (Bottom of Page)"/>
        <w:docPartUnique/>
      </w:docPartObj>
    </w:sdtPr>
    <w:sdtEndPr>
      <w:rPr>
        <w:noProof/>
      </w:rPr>
    </w:sdtEndPr>
    <w:sdtContent>
      <w:p w:rsidR="008C1B08" w:rsidRDefault="00723EAB">
        <w:pPr>
          <w:pStyle w:val="Footer"/>
          <w:tabs>
            <w:tab w:val="left" w:pos="5448"/>
          </w:tabs>
          <w:spacing w:before="360"/>
          <w:jc w:val="center"/>
          <w:rPr>
            <w:szCs w:val="22"/>
          </w:rPr>
        </w:pPr>
        <w:sdt>
          <w:sdtPr>
            <w:rPr>
              <w:szCs w:val="22"/>
            </w:rPr>
            <w:id w:val="25862803"/>
            <w:docPartObj>
              <w:docPartGallery w:val="Page Numbers (Bottom of Page)"/>
              <w:docPartUnique/>
            </w:docPartObj>
          </w:sdtPr>
          <w:sdtEndPr/>
          <w:sdtContent>
            <w:sdt>
              <w:sdtPr>
                <w:rPr>
                  <w:szCs w:val="22"/>
                </w:rPr>
                <w:id w:val="565050477"/>
                <w:docPartObj>
                  <w:docPartGallery w:val="Page Numbers (Top of Page)"/>
                  <w:docPartUnique/>
                </w:docPartObj>
              </w:sdtPr>
              <w:sdtEndPr/>
              <w:sdtContent>
                <w:r w:rsidR="00F35B20">
                  <w:rPr>
                    <w:szCs w:val="22"/>
                  </w:rPr>
                  <w:fldChar w:fldCharType="begin"/>
                </w:r>
                <w:r w:rsidR="00F35B20">
                  <w:rPr>
                    <w:szCs w:val="22"/>
                  </w:rPr>
                  <w:instrText xml:space="preserve"> PAGE </w:instrText>
                </w:r>
                <w:r w:rsidR="00F35B20">
                  <w:rPr>
                    <w:szCs w:val="22"/>
                  </w:rPr>
                  <w:fldChar w:fldCharType="separate"/>
                </w:r>
                <w:r w:rsidR="00DA0162">
                  <w:rPr>
                    <w:noProof/>
                    <w:szCs w:val="22"/>
                  </w:rPr>
                  <w:t>18</w:t>
                </w:r>
                <w:r w:rsidR="00F35B20">
                  <w:rPr>
                    <w:szCs w:val="22"/>
                  </w:rPr>
                  <w:fldChar w:fldCharType="end"/>
                </w:r>
                <w:r w:rsidR="00F35B20">
                  <w:rPr>
                    <w:szCs w:val="22"/>
                  </w:rPr>
                  <w:t xml:space="preserve"> / </w:t>
                </w:r>
                <w:r w:rsidR="00F35B20">
                  <w:rPr>
                    <w:szCs w:val="22"/>
                  </w:rPr>
                  <w:fldChar w:fldCharType="begin"/>
                </w:r>
                <w:r w:rsidR="00F35B20">
                  <w:rPr>
                    <w:szCs w:val="22"/>
                  </w:rPr>
                  <w:instrText xml:space="preserve"> NUMPAGES  </w:instrText>
                </w:r>
                <w:r w:rsidR="00F35B20">
                  <w:rPr>
                    <w:szCs w:val="22"/>
                  </w:rPr>
                  <w:fldChar w:fldCharType="separate"/>
                </w:r>
                <w:r w:rsidR="00DA0162">
                  <w:rPr>
                    <w:noProof/>
                    <w:szCs w:val="22"/>
                  </w:rPr>
                  <w:t>19</w:t>
                </w:r>
                <w:r w:rsidR="00F35B20">
                  <w:rPr>
                    <w:szCs w:val="22"/>
                  </w:rPr>
                  <w:fldChar w:fldCharType="end"/>
                </w:r>
              </w:sdtContent>
            </w:sdt>
          </w:sdtContent>
        </w:sdt>
      </w:p>
      <w:p w:rsidR="008C1B08" w:rsidRDefault="00723EAB">
        <w:pPr>
          <w:pStyle w:val="Footer"/>
          <w:jc w:val="center"/>
        </w:pPr>
      </w:p>
    </w:sdtContent>
  </w:sdt>
  <w:p w:rsidR="008C1B08" w:rsidRDefault="008C1B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08" w:rsidRDefault="008C1B08">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EAB" w:rsidRDefault="00723EAB">
      <w:r>
        <w:separator/>
      </w:r>
    </w:p>
  </w:footnote>
  <w:footnote w:type="continuationSeparator" w:id="0">
    <w:p w:rsidR="00723EAB" w:rsidRDefault="00723EAB">
      <w:r>
        <w:continuationSeparator/>
      </w:r>
    </w:p>
  </w:footnote>
  <w:footnote w:type="continuationNotice" w:id="1">
    <w:p w:rsidR="00723EAB" w:rsidRDefault="00723E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08" w:rsidRDefault="008C1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08" w:rsidRDefault="00F35B20">
    <w:pPr>
      <w:pStyle w:val="Header"/>
      <w:tabs>
        <w:tab w:val="clear" w:pos="4320"/>
        <w:tab w:val="clear" w:pos="8640"/>
        <w:tab w:val="left" w:pos="2520"/>
      </w:tabs>
    </w:pPr>
    <w:r>
      <w:tab/>
    </w:r>
    <w:r>
      <w:tab/>
    </w:r>
    <w:r>
      <w:tab/>
    </w:r>
    <w:r>
      <w:tab/>
    </w:r>
    <w:r>
      <w:tab/>
    </w:r>
    <w:r>
      <w:tab/>
    </w:r>
    <w:r>
      <w:tab/>
    </w:r>
    <w:r>
      <w:tab/>
    </w:r>
    <w:r>
      <w:tab/>
    </w:r>
  </w:p>
  <w:p w:rsidR="008C1B08" w:rsidRDefault="008C1B08">
    <w:pPr>
      <w:pStyle w:val="Header"/>
      <w:tabs>
        <w:tab w:val="clear" w:pos="4320"/>
        <w:tab w:val="clear" w:pos="8640"/>
        <w:tab w:val="left" w:pos="252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08" w:rsidRDefault="00F35B20">
    <w:pPr>
      <w:pStyle w:val="Header"/>
      <w:rPr>
        <w:sz w:val="16"/>
        <w:szCs w:val="16"/>
      </w:rPr>
    </w:pPr>
    <w:r>
      <w:rPr>
        <w:noProof/>
        <w:sz w:val="16"/>
        <w:szCs w:val="16"/>
      </w:rPr>
      <w:drawing>
        <wp:inline distT="0" distB="0" distL="0" distR="0">
          <wp:extent cx="1447800" cy="266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8C1B08" w:rsidRDefault="008C1B08">
    <w:pPr>
      <w:pStyle w:val="Header"/>
      <w:rPr>
        <w:sz w:val="16"/>
        <w:szCs w:val="16"/>
      </w:rPr>
    </w:pPr>
  </w:p>
  <w:p w:rsidR="008C1B08" w:rsidRDefault="008C1B08">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B4B13"/>
    <w:multiLevelType w:val="hybridMultilevel"/>
    <w:tmpl w:val="BF6E8290"/>
    <w:lvl w:ilvl="0" w:tplc="B97A101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8949C3"/>
    <w:multiLevelType w:val="hybridMultilevel"/>
    <w:tmpl w:val="FEEC5D72"/>
    <w:lvl w:ilvl="0" w:tplc="09685584">
      <w:start w:val="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BA1242"/>
    <w:multiLevelType w:val="hybridMultilevel"/>
    <w:tmpl w:val="416088B6"/>
    <w:lvl w:ilvl="0" w:tplc="DA76887A">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A6260A"/>
    <w:multiLevelType w:val="hybridMultilevel"/>
    <w:tmpl w:val="4B320E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3F38E9"/>
    <w:multiLevelType w:val="hybridMultilevel"/>
    <w:tmpl w:val="D548C4C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17165F7B"/>
    <w:multiLevelType w:val="hybridMultilevel"/>
    <w:tmpl w:val="7034DC06"/>
    <w:lvl w:ilvl="0" w:tplc="FFFFFFFF">
      <w:start w:val="1"/>
      <w:numFmt w:val="bullet"/>
      <w:lvlText w:val="-"/>
      <w:lvlJc w:val="left"/>
      <w:pPr>
        <w:ind w:left="720" w:hanging="360"/>
      </w:pPr>
      <w:rPr>
        <w:rFont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1265D69"/>
    <w:multiLevelType w:val="hybridMultilevel"/>
    <w:tmpl w:val="A16C5CE2"/>
    <w:lvl w:ilvl="0" w:tplc="2DC2E8F2">
      <w:start w:val="13"/>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7227056"/>
    <w:multiLevelType w:val="hybridMultilevel"/>
    <w:tmpl w:val="DAEE70A0"/>
    <w:lvl w:ilvl="0" w:tplc="A0F6734A">
      <w:start w:val="1"/>
      <w:numFmt w:val="bullet"/>
      <w:lvlText w:val="-"/>
      <w:lvlJc w:val="left"/>
      <w:pPr>
        <w:tabs>
          <w:tab w:val="num" w:pos="567"/>
        </w:tabs>
        <w:ind w:left="567" w:hanging="567"/>
      </w:pPr>
      <w:rPr>
        <w:rFonts w:ascii="Times New Roman" w:hAnsi="Times New Roman" w:cs="Times New Roman" w:hint="default"/>
        <w:lang w:val="en-U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952736B"/>
    <w:multiLevelType w:val="hybridMultilevel"/>
    <w:tmpl w:val="42DC47F6"/>
    <w:lvl w:ilvl="0" w:tplc="584CC412">
      <w:start w:val="1"/>
      <w:numFmt w:val="bullet"/>
      <w:lvlText w:val=""/>
      <w:lvlJc w:val="left"/>
      <w:pPr>
        <w:tabs>
          <w:tab w:val="num" w:pos="792"/>
        </w:tabs>
        <w:ind w:left="792" w:hanging="43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A58236D"/>
    <w:multiLevelType w:val="hybridMultilevel"/>
    <w:tmpl w:val="92241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276153A"/>
    <w:multiLevelType w:val="hybridMultilevel"/>
    <w:tmpl w:val="466609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3D64B04"/>
    <w:multiLevelType w:val="hybridMultilevel"/>
    <w:tmpl w:val="8604B1E2"/>
    <w:lvl w:ilvl="0" w:tplc="750A8A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2851786"/>
    <w:multiLevelType w:val="hybridMultilevel"/>
    <w:tmpl w:val="25E06FE0"/>
    <w:lvl w:ilvl="0" w:tplc="79E610A0">
      <w:start w:val="13"/>
      <w:numFmt w:val="bullet"/>
      <w:lvlText w:val="–"/>
      <w:lvlJc w:val="left"/>
      <w:pPr>
        <w:tabs>
          <w:tab w:val="num" w:pos="567"/>
        </w:tabs>
        <w:ind w:left="567" w:hanging="567"/>
      </w:pPr>
      <w:rPr>
        <w:rFonts w:ascii="Times New Roman" w:hAnsi="Times New Roman" w:cs="Times New Roman" w:hint="default"/>
        <w:lang w:val="en-U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9BE25D2"/>
    <w:multiLevelType w:val="hybridMultilevel"/>
    <w:tmpl w:val="C676552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BF71B0"/>
    <w:multiLevelType w:val="hybridMultilevel"/>
    <w:tmpl w:val="75FE2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DA2BB9"/>
    <w:multiLevelType w:val="hybridMultilevel"/>
    <w:tmpl w:val="CFD480C8"/>
    <w:lvl w:ilvl="0" w:tplc="6B7E3C0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7F5809"/>
    <w:multiLevelType w:val="hybridMultilevel"/>
    <w:tmpl w:val="13529F36"/>
    <w:lvl w:ilvl="0" w:tplc="08090001">
      <w:start w:val="1"/>
      <w:numFmt w:val="bullet"/>
      <w:lvlText w:val=""/>
      <w:lvlJc w:val="left"/>
      <w:pPr>
        <w:tabs>
          <w:tab w:val="num" w:pos="783"/>
        </w:tabs>
        <w:ind w:left="783" w:hanging="360"/>
      </w:pPr>
      <w:rPr>
        <w:rFonts w:ascii="Symbol" w:hAnsi="Symbol" w:hint="default"/>
      </w:rPr>
    </w:lvl>
    <w:lvl w:ilvl="1" w:tplc="08090003" w:tentative="1">
      <w:start w:val="1"/>
      <w:numFmt w:val="bullet"/>
      <w:lvlText w:val="o"/>
      <w:lvlJc w:val="left"/>
      <w:pPr>
        <w:tabs>
          <w:tab w:val="num" w:pos="1503"/>
        </w:tabs>
        <w:ind w:left="1503" w:hanging="360"/>
      </w:pPr>
      <w:rPr>
        <w:rFonts w:ascii="Courier New" w:hAnsi="Courier New" w:cs="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69757C32"/>
    <w:multiLevelType w:val="hybridMultilevel"/>
    <w:tmpl w:val="69CAD98C"/>
    <w:lvl w:ilvl="0" w:tplc="09685584">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E71235"/>
    <w:multiLevelType w:val="hybridMultilevel"/>
    <w:tmpl w:val="281879E8"/>
    <w:lvl w:ilvl="0" w:tplc="9B6ACD7C">
      <w:start w:val="1"/>
      <w:numFmt w:val="bullet"/>
      <w:lvlText w:val=""/>
      <w:lvlJc w:val="left"/>
      <w:pPr>
        <w:tabs>
          <w:tab w:val="num" w:pos="-288"/>
        </w:tabs>
        <w:ind w:left="-28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EA035EB"/>
    <w:multiLevelType w:val="hybridMultilevel"/>
    <w:tmpl w:val="94A85A60"/>
    <w:lvl w:ilvl="0" w:tplc="DE806F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FD7AB3"/>
    <w:multiLevelType w:val="hybridMultilevel"/>
    <w:tmpl w:val="0450C152"/>
    <w:lvl w:ilvl="0" w:tplc="584CC412">
      <w:start w:val="1"/>
      <w:numFmt w:val="bullet"/>
      <w:lvlText w:val=""/>
      <w:lvlJc w:val="left"/>
      <w:pPr>
        <w:tabs>
          <w:tab w:val="num" w:pos="63"/>
        </w:tabs>
        <w:ind w:left="63" w:hanging="432"/>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num w:numId="1">
    <w:abstractNumId w:val="23"/>
  </w:num>
  <w:num w:numId="2">
    <w:abstractNumId w:val="25"/>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21"/>
  </w:num>
  <w:num w:numId="16">
    <w:abstractNumId w:val="28"/>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1"/>
  </w:num>
  <w:num w:numId="21">
    <w:abstractNumId w:val="33"/>
  </w:num>
  <w:num w:numId="22">
    <w:abstractNumId w:val="30"/>
  </w:num>
  <w:num w:numId="23">
    <w:abstractNumId w:val="10"/>
  </w:num>
  <w:num w:numId="24">
    <w:abstractNumId w:val="36"/>
  </w:num>
  <w:num w:numId="25">
    <w:abstractNumId w:val="13"/>
  </w:num>
  <w:num w:numId="26">
    <w:abstractNumId w:val="22"/>
  </w:num>
  <w:num w:numId="27">
    <w:abstractNumId w:val="32"/>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35"/>
  </w:num>
  <w:num w:numId="31">
    <w:abstractNumId w:val="26"/>
  </w:num>
  <w:num w:numId="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7"/>
  </w:num>
  <w:num w:numId="37">
    <w:abstractNumId w:val="12"/>
  </w:num>
  <w:num w:numId="38">
    <w:abstractNumId w:val="1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08"/>
    <w:rsid w:val="002E7DA7"/>
    <w:rsid w:val="006F1AA5"/>
    <w:rsid w:val="00723EAB"/>
    <w:rsid w:val="008C1B08"/>
    <w:rsid w:val="00DA0162"/>
    <w:rsid w:val="00F35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4D72AD69"/>
  <w15:chartTrackingRefBased/>
  <w15:docId w15:val="{152259A3-05E8-436E-B497-A57F9AAD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ind w:left="72" w:hanging="72"/>
      <w:outlineLvl w:val="2"/>
    </w:pPr>
    <w:rPr>
      <w:rFonts w:ascii="Arial" w:hAnsi="Arial" w:cs="Arial"/>
      <w:i/>
      <w:iCs/>
      <w:color w:val="999999"/>
      <w:sz w:val="18"/>
      <w:szCs w:val="24"/>
    </w:rPr>
  </w:style>
  <w:style w:type="paragraph" w:styleId="Heading4">
    <w:name w:val="heading 4"/>
    <w:basedOn w:val="Normal"/>
    <w:next w:val="Normal"/>
    <w:qFormat/>
    <w:pPr>
      <w:keepNext/>
      <w:tabs>
        <w:tab w:val="left" w:pos="284"/>
      </w:tabs>
      <w:ind w:right="265"/>
      <w:jc w:val="right"/>
      <w:outlineLvl w:val="3"/>
    </w:pPr>
    <w:rPr>
      <w:rFonts w:ascii="Arial" w:hAnsi="Arial" w:cs="Arial"/>
      <w:i/>
      <w:iCs/>
      <w:color w:val="999999"/>
      <w:sz w:val="16"/>
      <w:szCs w:val="24"/>
    </w:rPr>
  </w:style>
  <w:style w:type="paragraph" w:styleId="Heading5">
    <w:name w:val="heading 5"/>
    <w:basedOn w:val="Normal"/>
    <w:next w:val="Normal"/>
    <w:qFormat/>
    <w:pPr>
      <w:keepNext/>
      <w:tabs>
        <w:tab w:val="left" w:pos="284"/>
      </w:tabs>
      <w:jc w:val="both"/>
      <w:outlineLvl w:val="4"/>
    </w:pPr>
    <w:rPr>
      <w:rFonts w:ascii="Arial" w:hAnsi="Arial" w:cs="Arial"/>
      <w:b/>
      <w:sz w:val="24"/>
      <w:szCs w:val="24"/>
    </w:rPr>
  </w:style>
  <w:style w:type="paragraph" w:styleId="Heading6">
    <w:name w:val="heading 6"/>
    <w:basedOn w:val="Normal"/>
    <w:next w:val="Normal"/>
    <w:qFormat/>
    <w:pPr>
      <w:keepNext/>
      <w:tabs>
        <w:tab w:val="left" w:pos="284"/>
      </w:tabs>
      <w:spacing w:before="60" w:after="60"/>
      <w:jc w:val="both"/>
      <w:outlineLvl w:val="5"/>
    </w:pPr>
    <w:rPr>
      <w:rFonts w:ascii="Arial" w:hAnsi="Arial" w:cs="Arial"/>
      <w:b/>
      <w:sz w:val="22"/>
      <w:szCs w:val="24"/>
    </w:rPr>
  </w:style>
  <w:style w:type="paragraph" w:styleId="Heading7">
    <w:name w:val="heading 7"/>
    <w:basedOn w:val="Normal"/>
    <w:next w:val="Normal"/>
    <w:qFormat/>
    <w:pPr>
      <w:keepNext/>
      <w:tabs>
        <w:tab w:val="left" w:pos="284"/>
      </w:tabs>
      <w:spacing w:before="60" w:after="60"/>
      <w:jc w:val="both"/>
      <w:outlineLvl w:val="6"/>
    </w:pPr>
    <w:rPr>
      <w:rFonts w:ascii="Arial" w:hAnsi="Arial" w:cs="Arial"/>
      <w:i/>
      <w:szCs w:val="24"/>
    </w:rPr>
  </w:style>
  <w:style w:type="paragraph" w:styleId="Heading8">
    <w:name w:val="heading 8"/>
    <w:basedOn w:val="Normal"/>
    <w:next w:val="Normal"/>
    <w:qFormat/>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szCs w:val="24"/>
    </w:rPr>
  </w:style>
  <w:style w:type="paragraph" w:styleId="EndnoteText">
    <w:name w:val="endnote text"/>
    <w:basedOn w:val="Normal"/>
    <w:link w:val="EndnoteTextChar"/>
    <w:semiHidden/>
    <w:rPr>
      <w:rFonts w:ascii="TmsRmn 12pt" w:hAnsi="TmsRmn 12pt"/>
      <w:sz w:val="24"/>
      <w:szCs w:val="24"/>
    </w:rPr>
  </w:style>
  <w:style w:type="paragraph" w:styleId="BodyTextIndent2">
    <w:name w:val="Body Text Indent 2"/>
    <w:basedOn w:val="Normal"/>
    <w:link w:val="BodyTextIndent2Char"/>
    <w:pPr>
      <w:ind w:left="1440"/>
    </w:pPr>
    <w:rPr>
      <w:i/>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pPr>
      <w:jc w:val="both"/>
    </w:pPr>
    <w:rPr>
      <w:b/>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style>
  <w:style w:type="paragraph" w:styleId="BodyTextIndent3">
    <w:name w:val="Body Text Indent 3"/>
    <w:basedOn w:val="Normal"/>
    <w:pPr>
      <w:spacing w:after="120"/>
      <w:ind w:left="360"/>
    </w:pPr>
    <w:rPr>
      <w:sz w:val="16"/>
      <w:szCs w:val="16"/>
    </w:rPr>
  </w:style>
  <w:style w:type="paragraph" w:styleId="BodyTextIndent">
    <w:name w:val="Body Text Indent"/>
    <w:basedOn w:val="Normal"/>
    <w:pPr>
      <w:spacing w:after="120"/>
      <w:ind w:left="360"/>
    </w:pPr>
  </w:style>
  <w:style w:type="character" w:styleId="Strong">
    <w:name w:val="Strong"/>
    <w:qFormat/>
    <w:rPr>
      <w:b/>
      <w:bCs w:val="0"/>
    </w:rPr>
  </w:style>
  <w:style w:type="character" w:customStyle="1" w:styleId="TitleChar">
    <w:name w:val="Title Char"/>
    <w:link w:val="Title"/>
    <w:locked/>
    <w:rPr>
      <w:b/>
      <w:sz w:val="24"/>
      <w:szCs w:val="24"/>
      <w:lang w:val="en-US" w:eastAsia="en-US" w:bidi="ar-SA"/>
    </w:rPr>
  </w:style>
  <w:style w:type="character" w:customStyle="1" w:styleId="EndnoteTextChar">
    <w:name w:val="Endnote Text Char"/>
    <w:link w:val="EndnoteText"/>
    <w:semiHidden/>
    <w:locked/>
    <w:rPr>
      <w:rFonts w:ascii="TmsRmn 12pt" w:hAnsi="TmsRmn 12pt"/>
      <w:sz w:val="24"/>
      <w:szCs w:val="24"/>
      <w:lang w:val="en-US" w:eastAsia="en-US" w:bidi="ar-SA"/>
    </w:rPr>
  </w:style>
  <w:style w:type="character" w:customStyle="1" w:styleId="BodyTextIndent2Char">
    <w:name w:val="Body Text Indent 2 Char"/>
    <w:link w:val="BodyTextIndent2"/>
    <w:semiHidden/>
    <w:locked/>
    <w:rPr>
      <w:i/>
      <w:sz w:val="24"/>
      <w:szCs w:val="24"/>
      <w:lang w:val="en-US" w:eastAsia="en-US" w:bidi="ar-SA"/>
    </w:rPr>
  </w:style>
  <w:style w:type="character" w:styleId="Hyperlink">
    <w:name w:val="Hyperlink"/>
    <w:rPr>
      <w:color w:val="0000FF"/>
      <w:u w:val="single"/>
    </w:rPr>
  </w:style>
  <w:style w:type="paragraph" w:styleId="BodyText2">
    <w:name w:val="Body Text 2"/>
    <w:basedOn w:val="Normal"/>
    <w:pPr>
      <w:spacing w:after="120" w:line="480" w:lineRule="auto"/>
    </w:pPr>
  </w:style>
  <w:style w:type="character" w:styleId="FootnoteReference">
    <w:name w:val="footnote reference"/>
    <w:semiHidden/>
    <w:rPr>
      <w:vertAlign w:val="superscript"/>
    </w:rPr>
  </w:style>
  <w:style w:type="paragraph" w:styleId="FootnoteText">
    <w:name w:val="footnote text"/>
    <w:basedOn w:val="Normal"/>
    <w:semiHidden/>
    <w:rPr>
      <w:rFonts w:ascii="Arial" w:hAnsi="Arial"/>
      <w:lang w:val="hr-HR"/>
    </w:rPr>
  </w:style>
  <w:style w:type="paragraph" w:styleId="NoSpacing">
    <w:name w:val="No Spacing"/>
    <w:uiPriority w:val="1"/>
    <w:qFormat/>
    <w:rPr>
      <w:sz w:val="24"/>
      <w:szCs w:val="24"/>
    </w:rPr>
  </w:style>
  <w:style w:type="paragraph" w:customStyle="1" w:styleId="Default">
    <w:name w:val="Default"/>
    <w:pPr>
      <w:autoSpaceDE w:val="0"/>
      <w:autoSpaceDN w:val="0"/>
      <w:adjustRightInd w:val="0"/>
    </w:pPr>
    <w:rPr>
      <w:color w:val="000000"/>
      <w:sz w:val="24"/>
      <w:szCs w:val="24"/>
      <w:lang w:val="sl-SI" w:eastAsia="sl-SI"/>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lang w:val="en-US"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US" w:eastAsia="en-US"/>
    </w:rPr>
  </w:style>
  <w:style w:type="paragraph" w:styleId="Revision">
    <w:name w:val="Revision"/>
    <w:hidden/>
    <w:uiPriority w:val="99"/>
    <w:semiHidden/>
  </w:style>
  <w:style w:type="character" w:customStyle="1" w:styleId="FooterChar">
    <w:name w:val="Footer Char"/>
    <w:basedOn w:val="DefaultParagraphFont"/>
    <w:link w:val="Footer"/>
    <w:uiPriority w:val="99"/>
  </w:style>
  <w:style w:type="character" w:styleId="FollowedHyperlink">
    <w:name w:val="FollowedHyperlink"/>
    <w:basedOn w:val="DefaultParagraphFont"/>
    <w:rPr>
      <w:color w:val="954F72" w:themeColor="followed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99630862">
      <w:bodyDiv w:val="1"/>
      <w:marLeft w:val="0"/>
      <w:marRight w:val="0"/>
      <w:marTop w:val="0"/>
      <w:marBottom w:val="0"/>
      <w:divBdr>
        <w:top w:val="none" w:sz="0" w:space="0" w:color="auto"/>
        <w:left w:val="none" w:sz="0" w:space="0" w:color="auto"/>
        <w:bottom w:val="none" w:sz="0" w:space="0" w:color="auto"/>
        <w:right w:val="none" w:sz="0" w:space="0" w:color="auto"/>
      </w:divBdr>
    </w:div>
    <w:div w:id="191157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www.cinmed.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F15656-4C13-4F70-97A3-58EB8E76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7965</Words>
  <Characters>45404</Characters>
  <Application>Microsoft Office Word</Application>
  <DocSecurity>0</DocSecurity>
  <Lines>378</Lines>
  <Paragraphs>106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SAŽETAK KARAKTERISTIKA LEKA</vt:lpstr>
      <vt:lpstr>SAŽETAK KARAKTERISTIKA LEKA</vt:lpstr>
    </vt:vector>
  </TitlesOfParts>
  <Company>Hemofarm koncern</Company>
  <LinksUpToDate>false</LinksUpToDate>
  <CharactersWithSpaces>53263</CharactersWithSpaces>
  <SharedDoc>false</SharedDoc>
  <HLinks>
    <vt:vector size="12" baseType="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Marijanović</cp:lastModifiedBy>
  <cp:revision>14</cp:revision>
  <cp:lastPrinted>2010-09-10T10:49:00Z</cp:lastPrinted>
  <dcterms:created xsi:type="dcterms:W3CDTF">2024-06-06T11:18:00Z</dcterms:created>
  <dcterms:modified xsi:type="dcterms:W3CDTF">2024-07-03T06:30:00Z</dcterms:modified>
</cp:coreProperties>
</file>