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8B490" w14:textId="77777777" w:rsidR="002510A5" w:rsidRPr="000A1EE1" w:rsidRDefault="002510A5" w:rsidP="00441870">
      <w:pPr>
        <w:jc w:val="center"/>
        <w:rPr>
          <w:b/>
          <w:bCs/>
          <w:iCs/>
          <w:sz w:val="22"/>
          <w:szCs w:val="22"/>
          <w:u w:val="single"/>
          <w:lang w:val="sr-Latn-ME"/>
        </w:rPr>
      </w:pPr>
      <w:r w:rsidRPr="000A1EE1">
        <w:rPr>
          <w:b/>
          <w:bCs/>
          <w:iCs/>
          <w:sz w:val="22"/>
          <w:szCs w:val="22"/>
          <w:u w:val="single"/>
          <w:lang w:val="sr-Latn-ME"/>
        </w:rPr>
        <w:t>SAŽETAK KARAKTERISTIKA LIJEKA</w:t>
      </w:r>
    </w:p>
    <w:p w14:paraId="5B53EE40" w14:textId="77777777" w:rsidR="002510A5" w:rsidRPr="000A1EE1" w:rsidRDefault="002510A5" w:rsidP="00C4501D">
      <w:pPr>
        <w:jc w:val="both"/>
        <w:rPr>
          <w:b/>
          <w:bCs/>
          <w:i/>
          <w:iCs/>
          <w:sz w:val="22"/>
          <w:szCs w:val="22"/>
          <w:u w:val="single"/>
          <w:lang w:val="sr-Latn-ME"/>
        </w:rPr>
      </w:pPr>
    </w:p>
    <w:p w14:paraId="3DE7E37E" w14:textId="77777777" w:rsidR="003C17AB" w:rsidRPr="000A1EE1" w:rsidRDefault="003C17AB" w:rsidP="00C4501D">
      <w:pPr>
        <w:tabs>
          <w:tab w:val="left" w:pos="540"/>
          <w:tab w:val="left" w:pos="569"/>
        </w:tabs>
        <w:jc w:val="both"/>
        <w:rPr>
          <w:noProof/>
          <w:sz w:val="22"/>
          <w:szCs w:val="22"/>
          <w:lang w:val="sr-Latn-ME"/>
        </w:rPr>
      </w:pPr>
    </w:p>
    <w:p w14:paraId="040F353D" w14:textId="77777777" w:rsidR="00C37FD7" w:rsidRPr="000A1EE1" w:rsidRDefault="00C37FD7" w:rsidP="00C4501D">
      <w:pPr>
        <w:tabs>
          <w:tab w:val="left" w:pos="540"/>
          <w:tab w:val="left" w:pos="569"/>
        </w:tabs>
        <w:jc w:val="both"/>
        <w:rPr>
          <w:bCs/>
          <w:sz w:val="22"/>
          <w:szCs w:val="22"/>
          <w:lang w:val="sr-Latn-ME"/>
        </w:rPr>
      </w:pPr>
    </w:p>
    <w:p w14:paraId="567A1E2E" w14:textId="77777777" w:rsidR="00411B4B" w:rsidRPr="000A1EE1" w:rsidRDefault="00411B4B" w:rsidP="00C4501D">
      <w:pPr>
        <w:tabs>
          <w:tab w:val="left" w:pos="540"/>
          <w:tab w:val="left" w:pos="569"/>
        </w:tabs>
        <w:jc w:val="both"/>
        <w:rPr>
          <w:b/>
          <w:bCs/>
          <w:sz w:val="22"/>
          <w:szCs w:val="22"/>
          <w:lang w:val="sr-Latn-ME"/>
        </w:rPr>
      </w:pPr>
      <w:r w:rsidRPr="000A1EE1">
        <w:rPr>
          <w:b/>
          <w:bCs/>
          <w:sz w:val="22"/>
          <w:szCs w:val="22"/>
          <w:lang w:val="sr-Latn-ME"/>
        </w:rPr>
        <w:t>1.</w:t>
      </w:r>
      <w:r w:rsidR="00F5167F" w:rsidRPr="000A1EE1">
        <w:rPr>
          <w:b/>
          <w:bCs/>
          <w:sz w:val="22"/>
          <w:szCs w:val="22"/>
          <w:lang w:val="sr-Latn-ME"/>
        </w:rPr>
        <w:tab/>
      </w:r>
      <w:r w:rsidR="002846DB" w:rsidRPr="000A1EE1">
        <w:rPr>
          <w:b/>
          <w:bCs/>
          <w:sz w:val="22"/>
          <w:szCs w:val="22"/>
          <w:lang w:val="sr-Latn-ME"/>
        </w:rPr>
        <w:t xml:space="preserve">NAZIV </w:t>
      </w:r>
      <w:r w:rsidRPr="000A1EE1">
        <w:rPr>
          <w:b/>
          <w:bCs/>
          <w:sz w:val="22"/>
          <w:szCs w:val="22"/>
          <w:lang w:val="sr-Latn-ME"/>
        </w:rPr>
        <w:t>LIJEKA</w:t>
      </w:r>
    </w:p>
    <w:p w14:paraId="25E4AD52" w14:textId="77777777" w:rsidR="00EC2532" w:rsidRPr="000A1EE1" w:rsidRDefault="00EC2532" w:rsidP="00C4501D">
      <w:pPr>
        <w:jc w:val="both"/>
        <w:rPr>
          <w:sz w:val="22"/>
          <w:szCs w:val="22"/>
          <w:lang w:val="sr-Latn-ME"/>
        </w:rPr>
      </w:pPr>
    </w:p>
    <w:p w14:paraId="50D9D7C3" w14:textId="4798D717" w:rsidR="00BC3C8A" w:rsidRPr="000A1EE1" w:rsidRDefault="00BC3C8A" w:rsidP="00C4501D">
      <w:pPr>
        <w:jc w:val="both"/>
        <w:rPr>
          <w:color w:val="0D0D0D" w:themeColor="text1" w:themeTint="F2"/>
          <w:sz w:val="22"/>
          <w:szCs w:val="22"/>
          <w:lang w:val="sr-Latn-ME"/>
        </w:rPr>
      </w:pPr>
      <w:r w:rsidRPr="000A1EE1">
        <w:rPr>
          <w:color w:val="0D0D0D" w:themeColor="text1" w:themeTint="F2"/>
          <w:sz w:val="22"/>
          <w:szCs w:val="22"/>
          <w:lang w:val="sr-Latn-ME"/>
        </w:rPr>
        <w:t>HYPRESSIN PLUS</w:t>
      </w:r>
      <w:r w:rsidRPr="000A1EE1">
        <w:rPr>
          <w:caps/>
          <w:color w:val="0D0D0D" w:themeColor="text1" w:themeTint="F2"/>
          <w:sz w:val="22"/>
          <w:szCs w:val="22"/>
          <w:lang w:val="sr-Latn-ME"/>
        </w:rPr>
        <w:t>,</w:t>
      </w:r>
      <w:r w:rsidRPr="000A1EE1">
        <w:rPr>
          <w:color w:val="0D0D0D" w:themeColor="text1" w:themeTint="F2"/>
          <w:sz w:val="22"/>
          <w:szCs w:val="22"/>
          <w:lang w:val="sr-Latn-ME"/>
        </w:rPr>
        <w:t xml:space="preserve"> </w:t>
      </w:r>
      <w:r w:rsidR="00493E84" w:rsidRPr="000A1EE1">
        <w:rPr>
          <w:color w:val="0D0D0D" w:themeColor="text1" w:themeTint="F2"/>
          <w:sz w:val="22"/>
          <w:szCs w:val="22"/>
          <w:lang w:val="sr-Latn-ME"/>
        </w:rPr>
        <w:t>4</w:t>
      </w:r>
      <w:r w:rsidRPr="000A1EE1">
        <w:rPr>
          <w:sz w:val="22"/>
          <w:szCs w:val="22"/>
          <w:lang w:val="sr-Latn-ME"/>
        </w:rPr>
        <w:t xml:space="preserve"> mg + </w:t>
      </w:r>
      <w:r w:rsidR="00493E84" w:rsidRPr="000A1EE1">
        <w:rPr>
          <w:sz w:val="22"/>
          <w:szCs w:val="22"/>
          <w:lang w:val="sr-Latn-ME"/>
        </w:rPr>
        <w:t>1,</w:t>
      </w:r>
      <w:r w:rsidRPr="000A1EE1">
        <w:rPr>
          <w:sz w:val="22"/>
          <w:szCs w:val="22"/>
          <w:lang w:val="sr-Latn-ME"/>
        </w:rPr>
        <w:t xml:space="preserve">25 mg, </w:t>
      </w:r>
      <w:r w:rsidRPr="000A1EE1">
        <w:rPr>
          <w:color w:val="0D0D0D" w:themeColor="text1" w:themeTint="F2"/>
          <w:sz w:val="22"/>
          <w:szCs w:val="22"/>
          <w:lang w:val="sr-Latn-ME"/>
        </w:rPr>
        <w:t>tablet</w:t>
      </w:r>
      <w:r w:rsidR="0072101A" w:rsidRPr="000A1EE1">
        <w:rPr>
          <w:color w:val="0D0D0D" w:themeColor="text1" w:themeTint="F2"/>
          <w:sz w:val="22"/>
          <w:szCs w:val="22"/>
          <w:lang w:val="sr-Latn-ME"/>
        </w:rPr>
        <w:t>a</w:t>
      </w:r>
    </w:p>
    <w:p w14:paraId="50373DCA" w14:textId="77777777" w:rsidR="00BC3C8A" w:rsidRPr="000A1EE1" w:rsidRDefault="00BC3C8A" w:rsidP="00C4501D">
      <w:pPr>
        <w:jc w:val="both"/>
        <w:rPr>
          <w:sz w:val="22"/>
          <w:szCs w:val="22"/>
          <w:lang w:val="sr-Latn-ME"/>
        </w:rPr>
      </w:pPr>
    </w:p>
    <w:p w14:paraId="724A4213" w14:textId="77777777" w:rsidR="006D20A5" w:rsidRPr="000A1EE1" w:rsidRDefault="006D20A5" w:rsidP="00C4501D">
      <w:pPr>
        <w:jc w:val="both"/>
        <w:rPr>
          <w:sz w:val="22"/>
          <w:szCs w:val="22"/>
          <w:lang w:val="sr-Latn-ME"/>
        </w:rPr>
      </w:pPr>
      <w:r w:rsidRPr="000A1EE1">
        <w:rPr>
          <w:sz w:val="22"/>
          <w:szCs w:val="22"/>
          <w:lang w:val="sr-Latn-ME"/>
        </w:rPr>
        <w:t>INN:</w:t>
      </w:r>
      <w:r w:rsidR="00BC3C8A" w:rsidRPr="000A1EE1">
        <w:rPr>
          <w:sz w:val="22"/>
          <w:szCs w:val="22"/>
          <w:lang w:val="sr-Latn-ME"/>
        </w:rPr>
        <w:t xml:space="preserve"> perindopril, indapamid</w:t>
      </w:r>
    </w:p>
    <w:p w14:paraId="25D5CEFC" w14:textId="77777777" w:rsidR="006D20A5" w:rsidRPr="000A1EE1" w:rsidRDefault="006D20A5" w:rsidP="00C4501D">
      <w:pPr>
        <w:jc w:val="both"/>
        <w:rPr>
          <w:bCs/>
          <w:sz w:val="22"/>
          <w:szCs w:val="22"/>
          <w:lang w:val="sr-Latn-ME"/>
        </w:rPr>
      </w:pPr>
    </w:p>
    <w:p w14:paraId="16726B99" w14:textId="77777777" w:rsidR="00530BD7" w:rsidRPr="000A1EE1" w:rsidRDefault="00530BD7" w:rsidP="00C4501D">
      <w:pPr>
        <w:jc w:val="both"/>
        <w:rPr>
          <w:bCs/>
          <w:sz w:val="22"/>
          <w:szCs w:val="22"/>
          <w:lang w:val="sr-Latn-ME"/>
        </w:rPr>
      </w:pPr>
    </w:p>
    <w:p w14:paraId="3E967C16" w14:textId="77777777" w:rsidR="00411B4B" w:rsidRPr="000A1EE1" w:rsidRDefault="00411B4B" w:rsidP="00C4501D">
      <w:pPr>
        <w:tabs>
          <w:tab w:val="left" w:pos="540"/>
          <w:tab w:val="left" w:pos="569"/>
        </w:tabs>
        <w:jc w:val="both"/>
        <w:rPr>
          <w:b/>
          <w:bCs/>
          <w:sz w:val="22"/>
          <w:szCs w:val="22"/>
          <w:lang w:val="sr-Latn-ME"/>
        </w:rPr>
      </w:pPr>
      <w:r w:rsidRPr="000A1EE1">
        <w:rPr>
          <w:b/>
          <w:bCs/>
          <w:sz w:val="22"/>
          <w:szCs w:val="22"/>
          <w:lang w:val="sr-Latn-ME"/>
        </w:rPr>
        <w:t xml:space="preserve">2. </w:t>
      </w:r>
      <w:r w:rsidR="00F5167F" w:rsidRPr="000A1EE1">
        <w:rPr>
          <w:b/>
          <w:bCs/>
          <w:sz w:val="22"/>
          <w:szCs w:val="22"/>
          <w:lang w:val="sr-Latn-ME"/>
        </w:rPr>
        <w:tab/>
      </w:r>
      <w:r w:rsidRPr="000A1EE1">
        <w:rPr>
          <w:b/>
          <w:bCs/>
          <w:sz w:val="22"/>
          <w:szCs w:val="22"/>
          <w:lang w:val="sr-Latn-ME"/>
        </w:rPr>
        <w:t>KVALITATIVNI I KVANTITATIVNI SASTAV</w:t>
      </w:r>
    </w:p>
    <w:p w14:paraId="2E2337FA" w14:textId="77777777" w:rsidR="00BC3C8A" w:rsidRPr="000A1EE1" w:rsidRDefault="00BC3C8A" w:rsidP="00C4501D">
      <w:pPr>
        <w:jc w:val="both"/>
        <w:rPr>
          <w:sz w:val="22"/>
          <w:szCs w:val="22"/>
          <w:lang w:val="sr-Latn-ME"/>
        </w:rPr>
      </w:pPr>
    </w:p>
    <w:p w14:paraId="58CC4D63" w14:textId="172C5427" w:rsidR="00BC3C8A" w:rsidRPr="000A1EE1" w:rsidRDefault="00BC3C8A" w:rsidP="00C4501D">
      <w:pPr>
        <w:tabs>
          <w:tab w:val="left" w:pos="8505"/>
        </w:tabs>
        <w:jc w:val="both"/>
        <w:rPr>
          <w:sz w:val="22"/>
          <w:szCs w:val="22"/>
          <w:lang w:val="sr-Latn-ME"/>
        </w:rPr>
      </w:pPr>
      <w:r w:rsidRPr="000A1EE1">
        <w:rPr>
          <w:sz w:val="22"/>
          <w:szCs w:val="22"/>
          <w:lang w:val="sr-Latn-ME"/>
        </w:rPr>
        <w:t>Jedna tableta sadrži</w:t>
      </w:r>
      <w:r w:rsidR="0072101A" w:rsidRPr="000A1EE1">
        <w:rPr>
          <w:sz w:val="22"/>
          <w:szCs w:val="22"/>
          <w:lang w:val="sr-Latn-ME"/>
        </w:rPr>
        <w:t xml:space="preserve"> 4 mg p</w:t>
      </w:r>
      <w:r w:rsidRPr="000A1EE1">
        <w:rPr>
          <w:sz w:val="22"/>
          <w:szCs w:val="22"/>
          <w:lang w:val="sr-Latn-ME"/>
        </w:rPr>
        <w:t>erindopril terc-butilamina i</w:t>
      </w:r>
      <w:r w:rsidR="0072101A" w:rsidRPr="000A1EE1">
        <w:rPr>
          <w:sz w:val="22"/>
          <w:szCs w:val="22"/>
          <w:lang w:val="sr-Latn-ME"/>
        </w:rPr>
        <w:t xml:space="preserve"> 1,25 mg i</w:t>
      </w:r>
      <w:r w:rsidRPr="000A1EE1">
        <w:rPr>
          <w:sz w:val="22"/>
          <w:szCs w:val="22"/>
          <w:lang w:val="sr-Latn-ME"/>
        </w:rPr>
        <w:t>ndapamida</w:t>
      </w:r>
      <w:r w:rsidR="0072101A" w:rsidRPr="000A1EE1">
        <w:rPr>
          <w:sz w:val="22"/>
          <w:szCs w:val="22"/>
          <w:lang w:val="sr-Latn-ME"/>
        </w:rPr>
        <w:t xml:space="preserve">. </w:t>
      </w:r>
      <w:r w:rsidRPr="000A1EE1">
        <w:rPr>
          <w:sz w:val="22"/>
          <w:szCs w:val="22"/>
          <w:lang w:val="sr-Latn-ME"/>
        </w:rPr>
        <w:t xml:space="preserve">                        </w:t>
      </w:r>
      <w:r w:rsidR="00493E84" w:rsidRPr="000A1EE1">
        <w:rPr>
          <w:sz w:val="22"/>
          <w:szCs w:val="22"/>
          <w:lang w:val="sr-Latn-ME"/>
        </w:rPr>
        <w:t xml:space="preserve">  </w:t>
      </w:r>
    </w:p>
    <w:p w14:paraId="30C1ACDA" w14:textId="77777777" w:rsidR="005A0B2E" w:rsidRPr="000A1EE1" w:rsidRDefault="005A0B2E" w:rsidP="00C4501D">
      <w:pPr>
        <w:jc w:val="both"/>
        <w:rPr>
          <w:sz w:val="22"/>
          <w:szCs w:val="22"/>
          <w:lang w:val="sr-Latn-ME"/>
        </w:rPr>
      </w:pPr>
    </w:p>
    <w:p w14:paraId="1110F187" w14:textId="2C27529C" w:rsidR="0072101A" w:rsidRPr="000A1EE1" w:rsidRDefault="00BC3C8A" w:rsidP="00C4501D">
      <w:pPr>
        <w:tabs>
          <w:tab w:val="left" w:pos="8505"/>
        </w:tabs>
        <w:jc w:val="both"/>
        <w:rPr>
          <w:rFonts w:eastAsia="TimesNewRoman"/>
          <w:sz w:val="22"/>
          <w:szCs w:val="22"/>
          <w:lang w:val="sr-Latn-ME"/>
        </w:rPr>
      </w:pPr>
      <w:r w:rsidRPr="000A1EE1">
        <w:rPr>
          <w:rFonts w:eastAsia="TimesNewRoman"/>
          <w:sz w:val="22"/>
          <w:szCs w:val="22"/>
          <w:u w:val="single"/>
          <w:lang w:val="sr-Latn-ME"/>
        </w:rPr>
        <w:t>Pomoćn</w:t>
      </w:r>
      <w:r w:rsidR="0072101A" w:rsidRPr="000A1EE1">
        <w:rPr>
          <w:rFonts w:eastAsia="TimesNewRoman"/>
          <w:sz w:val="22"/>
          <w:szCs w:val="22"/>
          <w:u w:val="single"/>
          <w:lang w:val="sr-Latn-ME"/>
        </w:rPr>
        <w:t>a</w:t>
      </w:r>
      <w:r w:rsidRPr="000A1EE1">
        <w:rPr>
          <w:rFonts w:eastAsia="TimesNewRoman"/>
          <w:sz w:val="22"/>
          <w:szCs w:val="22"/>
          <w:u w:val="single"/>
          <w:lang w:val="sr-Latn-ME"/>
        </w:rPr>
        <w:t xml:space="preserve"> supstanc</w:t>
      </w:r>
      <w:r w:rsidR="0072101A" w:rsidRPr="000A1EE1">
        <w:rPr>
          <w:rFonts w:eastAsia="TimesNewRoman"/>
          <w:sz w:val="22"/>
          <w:szCs w:val="22"/>
          <w:u w:val="single"/>
          <w:lang w:val="sr-Latn-ME"/>
        </w:rPr>
        <w:t>a</w:t>
      </w:r>
      <w:r w:rsidRPr="000A1EE1">
        <w:rPr>
          <w:rFonts w:eastAsia="TimesNewRoman"/>
          <w:sz w:val="22"/>
          <w:szCs w:val="22"/>
          <w:u w:val="single"/>
          <w:lang w:val="sr-Latn-ME"/>
        </w:rPr>
        <w:t xml:space="preserve"> sa potvrđenim </w:t>
      </w:r>
      <w:r w:rsidR="00493E84" w:rsidRPr="000A1EE1">
        <w:rPr>
          <w:rFonts w:eastAsia="TimesNewRoman"/>
          <w:sz w:val="22"/>
          <w:szCs w:val="22"/>
          <w:u w:val="single"/>
          <w:lang w:val="sr-Latn-ME"/>
        </w:rPr>
        <w:t>dejstvom</w:t>
      </w:r>
    </w:p>
    <w:p w14:paraId="520E82B6" w14:textId="2B5893AC" w:rsidR="00BC3C8A" w:rsidRPr="000A1EE1" w:rsidRDefault="0072101A" w:rsidP="00C4501D">
      <w:pPr>
        <w:tabs>
          <w:tab w:val="left" w:pos="8505"/>
        </w:tabs>
        <w:jc w:val="both"/>
        <w:rPr>
          <w:rFonts w:eastAsia="TimesNewRoman"/>
          <w:sz w:val="22"/>
          <w:szCs w:val="22"/>
          <w:lang w:val="sr-Latn-ME"/>
        </w:rPr>
      </w:pPr>
      <w:r w:rsidRPr="000A1EE1">
        <w:rPr>
          <w:rFonts w:eastAsia="TimesNewRoman"/>
          <w:sz w:val="22"/>
          <w:szCs w:val="22"/>
          <w:lang w:val="sr-Latn-ME"/>
        </w:rPr>
        <w:t>J</w:t>
      </w:r>
      <w:r w:rsidR="00493E84" w:rsidRPr="000A1EE1">
        <w:rPr>
          <w:rFonts w:eastAsia="TimesNewRoman"/>
          <w:sz w:val="22"/>
          <w:szCs w:val="22"/>
          <w:lang w:val="sr-Latn-ME"/>
        </w:rPr>
        <w:t xml:space="preserve">edna tableta sadrži </w:t>
      </w:r>
      <w:r w:rsidR="00736842" w:rsidRPr="000A1EE1">
        <w:rPr>
          <w:rFonts w:eastAsia="TimesNewRoman"/>
          <w:sz w:val="22"/>
          <w:szCs w:val="22"/>
          <w:lang w:val="sr-Latn-ME"/>
        </w:rPr>
        <w:t xml:space="preserve">55,82 mg </w:t>
      </w:r>
      <w:r w:rsidR="00BC3C8A" w:rsidRPr="000A1EE1">
        <w:rPr>
          <w:rFonts w:eastAsia="TimesNewRoman"/>
          <w:sz w:val="22"/>
          <w:szCs w:val="22"/>
          <w:lang w:val="sr-Latn-ME"/>
        </w:rPr>
        <w:t>laktoze.</w:t>
      </w:r>
    </w:p>
    <w:p w14:paraId="11B96293" w14:textId="77777777" w:rsidR="00BC3C8A" w:rsidRPr="000A1EE1" w:rsidRDefault="00BC3C8A" w:rsidP="00C4501D">
      <w:pPr>
        <w:jc w:val="both"/>
        <w:rPr>
          <w:sz w:val="22"/>
          <w:szCs w:val="22"/>
          <w:lang w:val="sr-Latn-ME"/>
        </w:rPr>
      </w:pPr>
    </w:p>
    <w:p w14:paraId="10076ECE" w14:textId="77777777" w:rsidR="0003793F" w:rsidRPr="000A1EE1" w:rsidRDefault="0003793F" w:rsidP="00C4501D">
      <w:pPr>
        <w:jc w:val="both"/>
        <w:rPr>
          <w:sz w:val="22"/>
          <w:szCs w:val="22"/>
          <w:lang w:val="sr-Latn-ME"/>
        </w:rPr>
      </w:pPr>
      <w:r w:rsidRPr="000A1EE1">
        <w:rPr>
          <w:sz w:val="22"/>
          <w:szCs w:val="22"/>
          <w:lang w:val="sr-Latn-ME"/>
        </w:rPr>
        <w:t>Za spisak svih ekscipijenasa, pogledati dio 6.1.</w:t>
      </w:r>
    </w:p>
    <w:p w14:paraId="0832A0AB" w14:textId="77777777" w:rsidR="0003793F" w:rsidRPr="000A1EE1" w:rsidRDefault="0003793F" w:rsidP="00C4501D">
      <w:pPr>
        <w:jc w:val="both"/>
        <w:rPr>
          <w:sz w:val="22"/>
          <w:szCs w:val="22"/>
          <w:lang w:val="sr-Latn-ME"/>
        </w:rPr>
      </w:pPr>
    </w:p>
    <w:p w14:paraId="194A6CB5" w14:textId="77777777" w:rsidR="00C37FD7" w:rsidRPr="000A1EE1" w:rsidRDefault="00C37FD7" w:rsidP="00C4501D">
      <w:pPr>
        <w:jc w:val="both"/>
        <w:rPr>
          <w:sz w:val="22"/>
          <w:szCs w:val="22"/>
          <w:lang w:val="sr-Latn-ME"/>
        </w:rPr>
      </w:pPr>
    </w:p>
    <w:p w14:paraId="57391227" w14:textId="77777777" w:rsidR="00411B4B" w:rsidRPr="000A1EE1" w:rsidRDefault="00411B4B" w:rsidP="00C4501D">
      <w:pPr>
        <w:tabs>
          <w:tab w:val="left" w:pos="540"/>
          <w:tab w:val="left" w:pos="569"/>
        </w:tabs>
        <w:jc w:val="both"/>
        <w:rPr>
          <w:b/>
          <w:bCs/>
          <w:sz w:val="22"/>
          <w:szCs w:val="22"/>
          <w:lang w:val="sr-Latn-ME"/>
        </w:rPr>
      </w:pPr>
      <w:r w:rsidRPr="000A1EE1">
        <w:rPr>
          <w:b/>
          <w:bCs/>
          <w:sz w:val="22"/>
          <w:szCs w:val="22"/>
          <w:lang w:val="sr-Latn-ME"/>
        </w:rPr>
        <w:t xml:space="preserve">3. </w:t>
      </w:r>
      <w:r w:rsidR="00F5167F" w:rsidRPr="000A1EE1">
        <w:rPr>
          <w:b/>
          <w:bCs/>
          <w:sz w:val="22"/>
          <w:szCs w:val="22"/>
          <w:lang w:val="sr-Latn-ME"/>
        </w:rPr>
        <w:tab/>
      </w:r>
      <w:r w:rsidRPr="000A1EE1">
        <w:rPr>
          <w:b/>
          <w:bCs/>
          <w:sz w:val="22"/>
          <w:szCs w:val="22"/>
          <w:lang w:val="sr-Latn-ME"/>
        </w:rPr>
        <w:t>FARMACEUTSKI OBLIK</w:t>
      </w:r>
      <w:r w:rsidR="009F2D23" w:rsidRPr="000A1EE1">
        <w:rPr>
          <w:b/>
          <w:bCs/>
          <w:sz w:val="22"/>
          <w:szCs w:val="22"/>
          <w:lang w:val="sr-Latn-ME"/>
        </w:rPr>
        <w:t xml:space="preserve"> </w:t>
      </w:r>
    </w:p>
    <w:p w14:paraId="437A3710" w14:textId="77777777" w:rsidR="00997B7B" w:rsidRPr="000A1EE1" w:rsidRDefault="00997B7B" w:rsidP="00C4501D">
      <w:pPr>
        <w:jc w:val="both"/>
        <w:rPr>
          <w:sz w:val="22"/>
          <w:szCs w:val="22"/>
          <w:lang w:val="sr-Latn-ME"/>
        </w:rPr>
      </w:pPr>
    </w:p>
    <w:p w14:paraId="429F32EF" w14:textId="77777777" w:rsidR="00940D62" w:rsidRPr="000A1EE1" w:rsidRDefault="00940D62" w:rsidP="00C4501D">
      <w:pPr>
        <w:jc w:val="both"/>
        <w:rPr>
          <w:sz w:val="22"/>
          <w:szCs w:val="22"/>
          <w:lang w:val="sr-Latn-ME"/>
        </w:rPr>
      </w:pPr>
      <w:r w:rsidRPr="000A1EE1">
        <w:rPr>
          <w:sz w:val="22"/>
          <w:szCs w:val="22"/>
          <w:lang w:val="sr-Latn-ME"/>
        </w:rPr>
        <w:t>Tableta.</w:t>
      </w:r>
    </w:p>
    <w:p w14:paraId="7071D7A8" w14:textId="77777777" w:rsidR="00997B7B" w:rsidRPr="000A1EE1" w:rsidRDefault="00997B7B" w:rsidP="00C4501D">
      <w:pPr>
        <w:jc w:val="both"/>
        <w:rPr>
          <w:sz w:val="22"/>
          <w:szCs w:val="22"/>
          <w:lang w:val="sr-Latn-ME"/>
        </w:rPr>
      </w:pPr>
    </w:p>
    <w:p w14:paraId="5A6B4A41" w14:textId="59692465" w:rsidR="00940D62" w:rsidRPr="000A1EE1" w:rsidRDefault="00997B7B" w:rsidP="00C4501D">
      <w:pPr>
        <w:jc w:val="both"/>
        <w:rPr>
          <w:sz w:val="22"/>
          <w:szCs w:val="22"/>
          <w:lang w:val="sr-Latn-ME"/>
        </w:rPr>
      </w:pPr>
      <w:r w:rsidRPr="000A1EE1">
        <w:rPr>
          <w:sz w:val="22"/>
          <w:szCs w:val="22"/>
          <w:lang w:val="sr-Latn-ME"/>
        </w:rPr>
        <w:t>Okrugla t</w:t>
      </w:r>
      <w:r w:rsidR="00940D62" w:rsidRPr="000A1EE1">
        <w:rPr>
          <w:sz w:val="22"/>
          <w:szCs w:val="22"/>
          <w:lang w:val="sr-Latn-ME"/>
        </w:rPr>
        <w:t>ablet</w:t>
      </w:r>
      <w:r w:rsidRPr="000A1EE1">
        <w:rPr>
          <w:sz w:val="22"/>
          <w:szCs w:val="22"/>
          <w:lang w:val="sr-Latn-ME"/>
        </w:rPr>
        <w:t>a</w:t>
      </w:r>
      <w:r w:rsidR="00940D62" w:rsidRPr="000A1EE1">
        <w:rPr>
          <w:sz w:val="22"/>
          <w:szCs w:val="22"/>
          <w:lang w:val="sr-Latn-ME"/>
        </w:rPr>
        <w:t xml:space="preserve"> bijele do </w:t>
      </w:r>
      <w:r w:rsidR="00D36B6D" w:rsidRPr="000A1EE1">
        <w:rPr>
          <w:sz w:val="22"/>
          <w:szCs w:val="22"/>
          <w:lang w:val="sr-Latn-ME"/>
        </w:rPr>
        <w:t>skoro</w:t>
      </w:r>
      <w:r w:rsidR="00940D62" w:rsidRPr="000A1EE1">
        <w:rPr>
          <w:sz w:val="22"/>
          <w:szCs w:val="22"/>
          <w:lang w:val="sr-Latn-ME"/>
        </w:rPr>
        <w:t xml:space="preserve"> bijele boje, sa podionom </w:t>
      </w:r>
      <w:r w:rsidRPr="000A1EE1">
        <w:rPr>
          <w:sz w:val="22"/>
          <w:szCs w:val="22"/>
          <w:lang w:val="sr-Latn-ME"/>
        </w:rPr>
        <w:t>crtom</w:t>
      </w:r>
      <w:r w:rsidR="00940D62" w:rsidRPr="000A1EE1">
        <w:rPr>
          <w:sz w:val="22"/>
          <w:szCs w:val="22"/>
          <w:lang w:val="sr-Latn-ME"/>
        </w:rPr>
        <w:t xml:space="preserve"> na jednoj strani. </w:t>
      </w:r>
    </w:p>
    <w:p w14:paraId="610C9420" w14:textId="77777777" w:rsidR="00997B7B" w:rsidRPr="000A1EE1" w:rsidRDefault="00997B7B" w:rsidP="00C4501D">
      <w:pPr>
        <w:jc w:val="both"/>
        <w:rPr>
          <w:sz w:val="22"/>
          <w:szCs w:val="22"/>
          <w:lang w:val="sr-Latn-ME"/>
        </w:rPr>
      </w:pPr>
      <w:r w:rsidRPr="000A1EE1">
        <w:rPr>
          <w:sz w:val="22"/>
          <w:szCs w:val="22"/>
          <w:lang w:val="sr-Latn-ME"/>
        </w:rPr>
        <w:t>Podiona crta služi samo da olakša lomljenje</w:t>
      </w:r>
      <w:r w:rsidR="003265A3" w:rsidRPr="000A1EE1">
        <w:rPr>
          <w:sz w:val="22"/>
          <w:szCs w:val="22"/>
          <w:lang w:val="sr-Latn-ME"/>
        </w:rPr>
        <w:t xml:space="preserve"> tablete</w:t>
      </w:r>
      <w:r w:rsidRPr="000A1EE1">
        <w:rPr>
          <w:sz w:val="22"/>
          <w:szCs w:val="22"/>
          <w:lang w:val="sr-Latn-ME"/>
        </w:rPr>
        <w:t xml:space="preserve"> </w:t>
      </w:r>
      <w:r w:rsidR="003265A3" w:rsidRPr="000A1EE1">
        <w:rPr>
          <w:sz w:val="22"/>
          <w:szCs w:val="22"/>
          <w:lang w:val="sr-Latn-ME"/>
        </w:rPr>
        <w:t xml:space="preserve">kako bi se lijek lakše progutao, a ne za podjelu na jednake doze. </w:t>
      </w:r>
    </w:p>
    <w:p w14:paraId="3A9B7AC6" w14:textId="77777777" w:rsidR="00940D62" w:rsidRPr="000A1EE1" w:rsidRDefault="00940D62" w:rsidP="00C4501D">
      <w:pPr>
        <w:tabs>
          <w:tab w:val="left" w:pos="8505"/>
        </w:tabs>
        <w:jc w:val="both"/>
        <w:rPr>
          <w:bCs/>
          <w:sz w:val="22"/>
          <w:szCs w:val="22"/>
          <w:lang w:val="sr-Latn-ME"/>
        </w:rPr>
      </w:pPr>
    </w:p>
    <w:p w14:paraId="79C1CE06" w14:textId="77777777" w:rsidR="00997B7B" w:rsidRPr="000A1EE1" w:rsidRDefault="00997B7B" w:rsidP="00C4501D">
      <w:pPr>
        <w:tabs>
          <w:tab w:val="left" w:pos="8505"/>
        </w:tabs>
        <w:jc w:val="both"/>
        <w:rPr>
          <w:bCs/>
          <w:sz w:val="22"/>
          <w:szCs w:val="22"/>
          <w:lang w:val="sr-Latn-ME"/>
        </w:rPr>
      </w:pPr>
    </w:p>
    <w:p w14:paraId="1B09C30E" w14:textId="77777777" w:rsidR="00411B4B" w:rsidRPr="000A1EE1" w:rsidRDefault="00411B4B" w:rsidP="00C4501D">
      <w:pPr>
        <w:tabs>
          <w:tab w:val="left" w:pos="540"/>
          <w:tab w:val="left" w:pos="569"/>
        </w:tabs>
        <w:jc w:val="both"/>
        <w:rPr>
          <w:b/>
          <w:bCs/>
          <w:sz w:val="22"/>
          <w:szCs w:val="22"/>
          <w:lang w:val="sr-Latn-ME"/>
        </w:rPr>
      </w:pPr>
      <w:r w:rsidRPr="000A1EE1">
        <w:rPr>
          <w:b/>
          <w:bCs/>
          <w:sz w:val="22"/>
          <w:szCs w:val="22"/>
          <w:lang w:val="sr-Latn-ME"/>
        </w:rPr>
        <w:t xml:space="preserve">4. </w:t>
      </w:r>
      <w:r w:rsidR="00480FB1" w:rsidRPr="000A1EE1">
        <w:rPr>
          <w:b/>
          <w:bCs/>
          <w:sz w:val="22"/>
          <w:szCs w:val="22"/>
          <w:lang w:val="sr-Latn-ME"/>
        </w:rPr>
        <w:tab/>
      </w:r>
      <w:r w:rsidRPr="000A1EE1">
        <w:rPr>
          <w:b/>
          <w:bCs/>
          <w:sz w:val="22"/>
          <w:szCs w:val="22"/>
          <w:lang w:val="sr-Latn-ME"/>
        </w:rPr>
        <w:t>KLINIČKI PODACI</w:t>
      </w:r>
    </w:p>
    <w:p w14:paraId="608CA1C3" w14:textId="77777777" w:rsidR="00CD6F02" w:rsidRPr="000A1EE1" w:rsidRDefault="00CD6F02" w:rsidP="00C4501D">
      <w:pPr>
        <w:tabs>
          <w:tab w:val="left" w:pos="540"/>
          <w:tab w:val="left" w:pos="569"/>
        </w:tabs>
        <w:jc w:val="both"/>
        <w:rPr>
          <w:bCs/>
          <w:sz w:val="22"/>
          <w:szCs w:val="22"/>
          <w:lang w:val="sr-Latn-ME"/>
        </w:rPr>
      </w:pPr>
    </w:p>
    <w:p w14:paraId="0E26A017" w14:textId="77777777" w:rsidR="00411B4B" w:rsidRPr="000A1EE1" w:rsidRDefault="00411B4B" w:rsidP="00C4501D">
      <w:pPr>
        <w:tabs>
          <w:tab w:val="left" w:pos="540"/>
          <w:tab w:val="left" w:pos="569"/>
        </w:tabs>
        <w:jc w:val="both"/>
        <w:rPr>
          <w:b/>
          <w:bCs/>
          <w:sz w:val="22"/>
          <w:szCs w:val="22"/>
          <w:lang w:val="sr-Latn-ME"/>
        </w:rPr>
      </w:pPr>
      <w:r w:rsidRPr="000A1EE1">
        <w:rPr>
          <w:b/>
          <w:bCs/>
          <w:sz w:val="22"/>
          <w:szCs w:val="22"/>
          <w:lang w:val="sr-Latn-ME"/>
        </w:rPr>
        <w:t xml:space="preserve">4.1. </w:t>
      </w:r>
      <w:r w:rsidR="00480FB1" w:rsidRPr="000A1EE1">
        <w:rPr>
          <w:b/>
          <w:bCs/>
          <w:sz w:val="22"/>
          <w:szCs w:val="22"/>
          <w:lang w:val="sr-Latn-ME"/>
        </w:rPr>
        <w:tab/>
      </w:r>
      <w:r w:rsidRPr="000A1EE1">
        <w:rPr>
          <w:b/>
          <w:bCs/>
          <w:sz w:val="22"/>
          <w:szCs w:val="22"/>
          <w:lang w:val="sr-Latn-ME"/>
        </w:rPr>
        <w:t>Terapijske indikacije</w:t>
      </w:r>
    </w:p>
    <w:p w14:paraId="7AD85B8F" w14:textId="77777777" w:rsidR="003265A3" w:rsidRPr="000A1EE1" w:rsidRDefault="003265A3" w:rsidP="00C4501D">
      <w:pPr>
        <w:jc w:val="both"/>
        <w:rPr>
          <w:sz w:val="22"/>
          <w:szCs w:val="22"/>
          <w:lang w:val="sr-Latn-ME"/>
        </w:rPr>
      </w:pPr>
    </w:p>
    <w:p w14:paraId="593D688C" w14:textId="77777777" w:rsidR="00BC3C8A" w:rsidRPr="000A1EE1" w:rsidRDefault="00BC3C8A" w:rsidP="00C4501D">
      <w:pPr>
        <w:jc w:val="both"/>
        <w:rPr>
          <w:sz w:val="22"/>
          <w:szCs w:val="22"/>
          <w:lang w:val="sr-Latn-ME"/>
        </w:rPr>
      </w:pPr>
      <w:r w:rsidRPr="000A1EE1">
        <w:rPr>
          <w:sz w:val="22"/>
          <w:szCs w:val="22"/>
          <w:lang w:val="sr-Latn-ME"/>
        </w:rPr>
        <w:t>Lijek je indikovan za liječenje esenci</w:t>
      </w:r>
      <w:r w:rsidR="00493E84" w:rsidRPr="000A1EE1">
        <w:rPr>
          <w:sz w:val="22"/>
          <w:szCs w:val="22"/>
          <w:lang w:val="sr-Latn-ME"/>
        </w:rPr>
        <w:t>jalne hipertenzije kod odraslih pacijenata čiji krvni pritisak nije adekvatno kontrolisan monoterapijom perindoprila.</w:t>
      </w:r>
    </w:p>
    <w:p w14:paraId="23E09668" w14:textId="77777777" w:rsidR="00411B4B" w:rsidRPr="000A1EE1" w:rsidRDefault="00411B4B" w:rsidP="00C4501D">
      <w:pPr>
        <w:tabs>
          <w:tab w:val="left" w:pos="540"/>
          <w:tab w:val="left" w:pos="569"/>
        </w:tabs>
        <w:jc w:val="both"/>
        <w:rPr>
          <w:bCs/>
          <w:sz w:val="22"/>
          <w:szCs w:val="22"/>
          <w:lang w:val="sr-Latn-ME"/>
        </w:rPr>
      </w:pPr>
    </w:p>
    <w:p w14:paraId="79F6DB8F" w14:textId="77777777" w:rsidR="00411B4B" w:rsidRPr="000A1EE1" w:rsidRDefault="00411B4B" w:rsidP="00C4501D">
      <w:pPr>
        <w:tabs>
          <w:tab w:val="left" w:pos="540"/>
          <w:tab w:val="left" w:pos="569"/>
        </w:tabs>
        <w:jc w:val="both"/>
        <w:rPr>
          <w:b/>
          <w:bCs/>
          <w:sz w:val="22"/>
          <w:szCs w:val="22"/>
          <w:lang w:val="sr-Latn-ME"/>
        </w:rPr>
      </w:pPr>
      <w:r w:rsidRPr="000A1EE1">
        <w:rPr>
          <w:b/>
          <w:bCs/>
          <w:sz w:val="22"/>
          <w:szCs w:val="22"/>
          <w:lang w:val="sr-Latn-ME"/>
        </w:rPr>
        <w:t xml:space="preserve">4.2. </w:t>
      </w:r>
      <w:r w:rsidR="00480FB1" w:rsidRPr="000A1EE1">
        <w:rPr>
          <w:b/>
          <w:bCs/>
          <w:sz w:val="22"/>
          <w:szCs w:val="22"/>
          <w:lang w:val="sr-Latn-ME"/>
        </w:rPr>
        <w:tab/>
      </w:r>
      <w:r w:rsidRPr="000A1EE1">
        <w:rPr>
          <w:b/>
          <w:bCs/>
          <w:sz w:val="22"/>
          <w:szCs w:val="22"/>
          <w:lang w:val="sr-Latn-ME"/>
        </w:rPr>
        <w:t>Doziranje i način primjene</w:t>
      </w:r>
    </w:p>
    <w:p w14:paraId="0E51FD9B" w14:textId="77777777" w:rsidR="0072020E" w:rsidRPr="000A1EE1" w:rsidRDefault="0072020E" w:rsidP="00C4501D">
      <w:pPr>
        <w:tabs>
          <w:tab w:val="left" w:pos="540"/>
          <w:tab w:val="left" w:pos="569"/>
        </w:tabs>
        <w:jc w:val="both"/>
        <w:rPr>
          <w:bCs/>
          <w:sz w:val="22"/>
          <w:szCs w:val="22"/>
          <w:lang w:val="sr-Latn-ME"/>
        </w:rPr>
      </w:pPr>
    </w:p>
    <w:p w14:paraId="7A7AD223" w14:textId="77777777" w:rsidR="00452E9D" w:rsidRPr="000A1EE1" w:rsidRDefault="00452E9D" w:rsidP="00C4501D">
      <w:pPr>
        <w:tabs>
          <w:tab w:val="left" w:pos="540"/>
          <w:tab w:val="left" w:pos="569"/>
        </w:tabs>
        <w:jc w:val="both"/>
        <w:rPr>
          <w:bCs/>
          <w:sz w:val="22"/>
          <w:szCs w:val="22"/>
          <w:u w:val="single"/>
          <w:lang w:val="sr-Latn-ME"/>
        </w:rPr>
      </w:pPr>
      <w:r w:rsidRPr="000A1EE1">
        <w:rPr>
          <w:bCs/>
          <w:sz w:val="22"/>
          <w:szCs w:val="22"/>
          <w:u w:val="single"/>
          <w:lang w:val="sr-Latn-ME"/>
        </w:rPr>
        <w:t>Doziranje</w:t>
      </w:r>
    </w:p>
    <w:p w14:paraId="54DC76B5" w14:textId="77777777" w:rsidR="009307F1" w:rsidRPr="000A1EE1" w:rsidRDefault="009307F1"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Uobičajena doza je jedna tableta lijeka </w:t>
      </w:r>
      <w:r w:rsidRPr="000A1EE1">
        <w:rPr>
          <w:color w:val="0D0D0D" w:themeColor="text1" w:themeTint="F2"/>
          <w:sz w:val="22"/>
          <w:szCs w:val="22"/>
          <w:lang w:val="sr-Latn-ME"/>
        </w:rPr>
        <w:t>HYPRESSIN PLUS</w:t>
      </w:r>
      <w:r w:rsidRPr="000A1EE1">
        <w:rPr>
          <w:rFonts w:eastAsia="TimesNewRoman"/>
          <w:sz w:val="22"/>
          <w:szCs w:val="22"/>
          <w:lang w:val="sr-Latn-ME"/>
        </w:rPr>
        <w:t xml:space="preserve"> dnevno kao pojedinačna doza. Najbolje je uzeti ujutru, prije obroka. </w:t>
      </w:r>
    </w:p>
    <w:p w14:paraId="28C2F079" w14:textId="77777777" w:rsidR="00DC4D32" w:rsidRPr="000A1EE1" w:rsidRDefault="00DC4D32"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Kada je to moguće, preporučuje se individualno titriranje doze pojedinačnim komponentama. Lijek </w:t>
      </w:r>
      <w:r w:rsidRPr="000A1EE1">
        <w:rPr>
          <w:color w:val="0D0D0D" w:themeColor="text1" w:themeTint="F2"/>
          <w:sz w:val="22"/>
          <w:szCs w:val="22"/>
          <w:lang w:val="sr-Latn-ME"/>
        </w:rPr>
        <w:t>HYPRESSIN PLUS</w:t>
      </w:r>
      <w:r w:rsidR="00A968D1" w:rsidRPr="000A1EE1">
        <w:rPr>
          <w:color w:val="0D0D0D" w:themeColor="text1" w:themeTint="F2"/>
          <w:sz w:val="22"/>
          <w:szCs w:val="22"/>
          <w:lang w:val="sr-Latn-ME"/>
        </w:rPr>
        <w:t xml:space="preserve"> 4 mg + 1,25 mg </w:t>
      </w:r>
      <w:r w:rsidRPr="000A1EE1">
        <w:rPr>
          <w:color w:val="0D0D0D" w:themeColor="text1" w:themeTint="F2"/>
          <w:sz w:val="22"/>
          <w:szCs w:val="22"/>
          <w:lang w:val="sr-Latn-ME"/>
        </w:rPr>
        <w:t xml:space="preserve"> trebalo</w:t>
      </w:r>
      <w:r w:rsidR="00A968D1" w:rsidRPr="000A1EE1">
        <w:rPr>
          <w:color w:val="0D0D0D" w:themeColor="text1" w:themeTint="F2"/>
          <w:sz w:val="22"/>
          <w:szCs w:val="22"/>
          <w:lang w:val="sr-Latn-ME"/>
        </w:rPr>
        <w:t xml:space="preserve"> bi da se  propisuje</w:t>
      </w:r>
      <w:r w:rsidRPr="000A1EE1">
        <w:rPr>
          <w:color w:val="0D0D0D" w:themeColor="text1" w:themeTint="F2"/>
          <w:sz w:val="22"/>
          <w:szCs w:val="22"/>
          <w:lang w:val="sr-Latn-ME"/>
        </w:rPr>
        <w:t xml:space="preserve"> kada krvni pritisak nije adekvatno kontrolisan dozom lijeka od 2 mg + 0,625 mg. Kada je to klinički prihvatljivo, može </w:t>
      </w:r>
      <w:r w:rsidR="00A968D1" w:rsidRPr="000A1EE1">
        <w:rPr>
          <w:color w:val="0D0D0D" w:themeColor="text1" w:themeTint="F2"/>
          <w:sz w:val="22"/>
          <w:szCs w:val="22"/>
          <w:lang w:val="sr-Latn-ME"/>
        </w:rPr>
        <w:t>da se razmotri</w:t>
      </w:r>
      <w:r w:rsidRPr="000A1EE1">
        <w:rPr>
          <w:color w:val="0D0D0D" w:themeColor="text1" w:themeTint="F2"/>
          <w:sz w:val="22"/>
          <w:szCs w:val="22"/>
          <w:lang w:val="sr-Latn-ME"/>
        </w:rPr>
        <w:t xml:space="preserve"> direktni prelaz sa monoterapije na HYPRESSIN PLUS 4 mg + 1,25 mg.</w:t>
      </w:r>
    </w:p>
    <w:p w14:paraId="599008F4" w14:textId="77777777" w:rsidR="009307F1" w:rsidRPr="000A1EE1" w:rsidRDefault="009307F1" w:rsidP="00C4501D">
      <w:pPr>
        <w:jc w:val="both"/>
        <w:rPr>
          <w:rFonts w:eastAsia="TimesNewRoman"/>
          <w:sz w:val="22"/>
          <w:szCs w:val="22"/>
          <w:lang w:val="sr-Latn-ME"/>
        </w:rPr>
      </w:pPr>
    </w:p>
    <w:p w14:paraId="05B45EEC" w14:textId="77777777" w:rsidR="009307F1" w:rsidRPr="000A1EE1" w:rsidRDefault="009307F1" w:rsidP="00C4501D">
      <w:pPr>
        <w:autoSpaceDE w:val="0"/>
        <w:autoSpaceDN w:val="0"/>
        <w:adjustRightInd w:val="0"/>
        <w:jc w:val="both"/>
        <w:rPr>
          <w:i/>
          <w:iCs/>
          <w:sz w:val="22"/>
          <w:szCs w:val="22"/>
          <w:lang w:val="sr-Latn-ME"/>
        </w:rPr>
      </w:pPr>
      <w:r w:rsidRPr="000A1EE1">
        <w:rPr>
          <w:i/>
          <w:iCs/>
          <w:sz w:val="22"/>
          <w:szCs w:val="22"/>
          <w:lang w:val="sr-Latn-ME"/>
        </w:rPr>
        <w:t>Starije osobe (vidjeti dio 4.4)</w:t>
      </w:r>
    </w:p>
    <w:p w14:paraId="73AA34E2" w14:textId="77777777" w:rsidR="009307F1" w:rsidRPr="000A1EE1" w:rsidRDefault="00A968D1" w:rsidP="00C4501D">
      <w:pPr>
        <w:jc w:val="both"/>
        <w:rPr>
          <w:rFonts w:eastAsia="TimesNewRoman"/>
          <w:sz w:val="22"/>
          <w:szCs w:val="22"/>
          <w:lang w:val="sr-Latn-ME"/>
        </w:rPr>
      </w:pPr>
      <w:r w:rsidRPr="000A1EE1">
        <w:rPr>
          <w:rFonts w:eastAsia="TimesNewRoman"/>
          <w:sz w:val="22"/>
          <w:szCs w:val="22"/>
          <w:lang w:val="sr-Latn-ME"/>
        </w:rPr>
        <w:t>Terapiju  treba</w:t>
      </w:r>
      <w:r w:rsidR="009307F1" w:rsidRPr="000A1EE1">
        <w:rPr>
          <w:rFonts w:eastAsia="TimesNewRoman"/>
          <w:sz w:val="22"/>
          <w:szCs w:val="22"/>
          <w:lang w:val="sr-Latn-ME"/>
        </w:rPr>
        <w:t xml:space="preserve"> započeti </w:t>
      </w:r>
      <w:r w:rsidR="00DC4D32" w:rsidRPr="000A1EE1">
        <w:rPr>
          <w:rFonts w:eastAsia="TimesNewRoman"/>
          <w:sz w:val="22"/>
          <w:szCs w:val="22"/>
          <w:lang w:val="sr-Latn-ME"/>
        </w:rPr>
        <w:t>nakon procjene funkcije bubrega i odgovora na nivou krvnog pritiska.</w:t>
      </w:r>
    </w:p>
    <w:p w14:paraId="63BBC84C" w14:textId="77777777" w:rsidR="00452E9D" w:rsidRPr="000A1EE1" w:rsidRDefault="00452E9D" w:rsidP="00C4501D">
      <w:pPr>
        <w:tabs>
          <w:tab w:val="left" w:pos="540"/>
          <w:tab w:val="left" w:pos="569"/>
        </w:tabs>
        <w:jc w:val="both"/>
        <w:rPr>
          <w:bCs/>
          <w:sz w:val="22"/>
          <w:szCs w:val="22"/>
          <w:u w:val="single"/>
          <w:lang w:val="sr-Latn-ME"/>
        </w:rPr>
      </w:pPr>
    </w:p>
    <w:p w14:paraId="35FFF1BD" w14:textId="77777777" w:rsidR="00770A75" w:rsidRPr="000A1EE1" w:rsidRDefault="00770A75" w:rsidP="00C4501D">
      <w:pPr>
        <w:autoSpaceDE w:val="0"/>
        <w:autoSpaceDN w:val="0"/>
        <w:adjustRightInd w:val="0"/>
        <w:jc w:val="both"/>
        <w:rPr>
          <w:i/>
          <w:iCs/>
          <w:sz w:val="22"/>
          <w:szCs w:val="22"/>
          <w:lang w:val="sr-Latn-ME"/>
        </w:rPr>
      </w:pPr>
      <w:r w:rsidRPr="000A1EE1">
        <w:rPr>
          <w:i/>
          <w:iCs/>
          <w:sz w:val="22"/>
          <w:szCs w:val="22"/>
          <w:lang w:val="sr-Latn-ME"/>
        </w:rPr>
        <w:t>Pacijenti sa oštećenom renalnom funkcijom (vidjeti dio 4.4)</w:t>
      </w:r>
    </w:p>
    <w:p w14:paraId="36E9A93E" w14:textId="1628DF99" w:rsidR="00770A75" w:rsidRPr="000A1EE1" w:rsidRDefault="00770A75"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Kod teškog oštećenja renalne funkcije (</w:t>
      </w:r>
      <w:r w:rsidRPr="000A1EE1">
        <w:rPr>
          <w:sz w:val="22"/>
          <w:szCs w:val="22"/>
          <w:lang w:val="sr-Latn-ME"/>
        </w:rPr>
        <w:t>vrijednost klirensa kreatinina manja od 30 m</w:t>
      </w:r>
      <w:r w:rsidR="0012043D" w:rsidRPr="000A1EE1">
        <w:rPr>
          <w:sz w:val="22"/>
          <w:szCs w:val="22"/>
          <w:lang w:val="sr-Latn-ME"/>
        </w:rPr>
        <w:t>l</w:t>
      </w:r>
      <w:r w:rsidRPr="000A1EE1">
        <w:rPr>
          <w:sz w:val="22"/>
          <w:szCs w:val="22"/>
          <w:lang w:val="sr-Latn-ME"/>
        </w:rPr>
        <w:t>/min</w:t>
      </w:r>
      <w:r w:rsidRPr="000A1EE1" w:rsidDel="003C6D4E">
        <w:rPr>
          <w:rFonts w:eastAsia="TimesNewRoman"/>
          <w:sz w:val="22"/>
          <w:szCs w:val="22"/>
          <w:lang w:val="sr-Latn-ME"/>
        </w:rPr>
        <w:t xml:space="preserve"> </w:t>
      </w:r>
      <w:r w:rsidRPr="000A1EE1">
        <w:rPr>
          <w:rFonts w:eastAsia="TimesNewRoman"/>
          <w:sz w:val="22"/>
          <w:szCs w:val="22"/>
          <w:lang w:val="sr-Latn-ME"/>
        </w:rPr>
        <w:t xml:space="preserve">), terapija lijekom </w:t>
      </w:r>
      <w:r w:rsidRPr="000A1EE1">
        <w:rPr>
          <w:color w:val="0D0D0D" w:themeColor="text1" w:themeTint="F2"/>
          <w:sz w:val="22"/>
          <w:szCs w:val="22"/>
          <w:lang w:val="sr-Latn-ME"/>
        </w:rPr>
        <w:t>HYPRESSIN PLUS</w:t>
      </w:r>
      <w:r w:rsidRPr="000A1EE1">
        <w:rPr>
          <w:rFonts w:eastAsia="TimesNewRoman"/>
          <w:sz w:val="22"/>
          <w:szCs w:val="22"/>
          <w:lang w:val="sr-Latn-ME"/>
        </w:rPr>
        <w:t xml:space="preserve"> je kontraindikovana.</w:t>
      </w:r>
    </w:p>
    <w:p w14:paraId="3D0E713C" w14:textId="77777777" w:rsidR="00770A75" w:rsidRPr="000A1EE1" w:rsidRDefault="00770A75"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Kod pacijenata sa umjerenim oštećenjem renalne funkcije (vrijednost klirensa kreatinina od 30–60 m</w:t>
      </w:r>
      <w:r w:rsidR="003265A3" w:rsidRPr="000A1EE1">
        <w:rPr>
          <w:rFonts w:eastAsia="TimesNewRoman"/>
          <w:sz w:val="22"/>
          <w:szCs w:val="22"/>
          <w:lang w:val="sr-Latn-ME"/>
        </w:rPr>
        <w:t>l</w:t>
      </w:r>
      <w:r w:rsidRPr="000A1EE1">
        <w:rPr>
          <w:rFonts w:eastAsia="TimesNewRoman"/>
          <w:sz w:val="22"/>
          <w:szCs w:val="22"/>
          <w:lang w:val="sr-Latn-ME"/>
        </w:rPr>
        <w:t xml:space="preserve">/min), </w:t>
      </w:r>
      <w:r w:rsidR="00A27BE5" w:rsidRPr="000A1EE1">
        <w:rPr>
          <w:rFonts w:eastAsia="TimesNewRoman"/>
          <w:sz w:val="22"/>
          <w:szCs w:val="22"/>
          <w:lang w:val="sr-Latn-ME"/>
        </w:rPr>
        <w:t>preporučuje se započinjanje liječenja</w:t>
      </w:r>
      <w:r w:rsidR="00A34E9D" w:rsidRPr="000A1EE1">
        <w:rPr>
          <w:rFonts w:eastAsia="TimesNewRoman"/>
          <w:sz w:val="22"/>
          <w:szCs w:val="22"/>
          <w:lang w:val="sr-Latn-ME"/>
        </w:rPr>
        <w:t xml:space="preserve"> sa odgovarajućom dozom pojedinačne komponente</w:t>
      </w:r>
      <w:r w:rsidRPr="000A1EE1">
        <w:rPr>
          <w:rFonts w:eastAsia="TimesNewRoman"/>
          <w:sz w:val="22"/>
          <w:szCs w:val="22"/>
          <w:lang w:val="sr-Latn-ME"/>
        </w:rPr>
        <w:t>.</w:t>
      </w:r>
    </w:p>
    <w:p w14:paraId="6E1AF019" w14:textId="77777777" w:rsidR="00770A75" w:rsidRPr="000A1EE1" w:rsidRDefault="00770A75"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lastRenderedPageBreak/>
        <w:t>Kod pacijenata kod kojih je klirens kreatinina veći ili jednak 60 m</w:t>
      </w:r>
      <w:r w:rsidR="003265A3" w:rsidRPr="000A1EE1">
        <w:rPr>
          <w:rFonts w:eastAsia="TimesNewRoman"/>
          <w:sz w:val="22"/>
          <w:szCs w:val="22"/>
          <w:lang w:val="sr-Latn-ME"/>
        </w:rPr>
        <w:t>l</w:t>
      </w:r>
      <w:r w:rsidRPr="000A1EE1">
        <w:rPr>
          <w:rFonts w:eastAsia="TimesNewRoman"/>
          <w:sz w:val="22"/>
          <w:szCs w:val="22"/>
          <w:lang w:val="sr-Latn-ME"/>
        </w:rPr>
        <w:t>/min nije potrebno podešavanje doze.</w:t>
      </w:r>
    </w:p>
    <w:p w14:paraId="1A79DF1A" w14:textId="77777777" w:rsidR="00770A75" w:rsidRPr="000A1EE1" w:rsidRDefault="00770A75" w:rsidP="00C4501D">
      <w:pPr>
        <w:jc w:val="both"/>
        <w:rPr>
          <w:rFonts w:eastAsia="TimesNewRoman"/>
          <w:sz w:val="22"/>
          <w:szCs w:val="22"/>
          <w:lang w:val="sr-Latn-ME"/>
        </w:rPr>
      </w:pPr>
      <w:r w:rsidRPr="000A1EE1">
        <w:rPr>
          <w:rFonts w:eastAsia="TimesNewRoman"/>
          <w:sz w:val="22"/>
          <w:szCs w:val="22"/>
          <w:lang w:val="sr-Latn-ME"/>
        </w:rPr>
        <w:t>Uobičajeno medicinsko praćenje obuhvata redovnu kontrolu kreatinina i kalijuma.</w:t>
      </w:r>
    </w:p>
    <w:p w14:paraId="5070B133" w14:textId="77777777" w:rsidR="00DD2647" w:rsidRPr="000A1EE1" w:rsidRDefault="00DD2647" w:rsidP="00C4501D">
      <w:pPr>
        <w:autoSpaceDE w:val="0"/>
        <w:autoSpaceDN w:val="0"/>
        <w:adjustRightInd w:val="0"/>
        <w:jc w:val="both"/>
        <w:rPr>
          <w:i/>
          <w:iCs/>
          <w:sz w:val="22"/>
          <w:szCs w:val="22"/>
          <w:lang w:val="sr-Latn-ME"/>
        </w:rPr>
      </w:pPr>
    </w:p>
    <w:p w14:paraId="0E4AD9AE" w14:textId="77777777" w:rsidR="00DD2647" w:rsidRPr="000A1EE1" w:rsidRDefault="00DD2647" w:rsidP="00C4501D">
      <w:pPr>
        <w:autoSpaceDE w:val="0"/>
        <w:autoSpaceDN w:val="0"/>
        <w:adjustRightInd w:val="0"/>
        <w:jc w:val="both"/>
        <w:rPr>
          <w:i/>
          <w:iCs/>
          <w:sz w:val="22"/>
          <w:szCs w:val="22"/>
          <w:lang w:val="sr-Latn-ME"/>
        </w:rPr>
      </w:pPr>
      <w:r w:rsidRPr="000A1EE1">
        <w:rPr>
          <w:i/>
          <w:iCs/>
          <w:sz w:val="22"/>
          <w:szCs w:val="22"/>
          <w:lang w:val="sr-Latn-ME"/>
        </w:rPr>
        <w:t>Pacijenti sa oštećenom funkcijom jetre (vidjeti dio 4.3,4.4 i 5.2)</w:t>
      </w:r>
    </w:p>
    <w:p w14:paraId="688DAE1E" w14:textId="77777777" w:rsidR="00DD2647" w:rsidRPr="000A1EE1" w:rsidRDefault="00DD264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Kod teškog oštećenja funkcije jetre terapija je kontraindikovana.</w:t>
      </w:r>
    </w:p>
    <w:p w14:paraId="1E5DA0CC" w14:textId="77777777" w:rsidR="00DD2647" w:rsidRPr="000A1EE1" w:rsidRDefault="00DD2647" w:rsidP="00C4501D">
      <w:pPr>
        <w:jc w:val="both"/>
        <w:rPr>
          <w:rFonts w:eastAsia="TimesNewRoman"/>
          <w:sz w:val="22"/>
          <w:szCs w:val="22"/>
          <w:lang w:val="sr-Latn-ME"/>
        </w:rPr>
      </w:pPr>
      <w:r w:rsidRPr="000A1EE1">
        <w:rPr>
          <w:rFonts w:eastAsia="TimesNewRoman"/>
          <w:sz w:val="22"/>
          <w:szCs w:val="22"/>
          <w:lang w:val="sr-Latn-ME"/>
        </w:rPr>
        <w:t>Kod pacijenata sa umjerenim oštećenjem funkcije jetre nije neophodno podešavanje doze.</w:t>
      </w:r>
    </w:p>
    <w:p w14:paraId="08EE7B2B" w14:textId="77777777" w:rsidR="00A34E9D" w:rsidRPr="000A1EE1" w:rsidRDefault="00A34E9D" w:rsidP="00C4501D">
      <w:pPr>
        <w:jc w:val="both"/>
        <w:rPr>
          <w:rFonts w:eastAsia="TimesNewRoman"/>
          <w:sz w:val="22"/>
          <w:szCs w:val="22"/>
          <w:lang w:val="sr-Latn-ME"/>
        </w:rPr>
      </w:pPr>
    </w:p>
    <w:p w14:paraId="3FF7D7EB" w14:textId="77777777" w:rsidR="00972F5F" w:rsidRPr="000A1EE1" w:rsidRDefault="00972F5F" w:rsidP="00C4501D">
      <w:pPr>
        <w:autoSpaceDE w:val="0"/>
        <w:autoSpaceDN w:val="0"/>
        <w:adjustRightInd w:val="0"/>
        <w:jc w:val="both"/>
        <w:rPr>
          <w:i/>
          <w:iCs/>
          <w:sz w:val="22"/>
          <w:szCs w:val="22"/>
          <w:lang w:val="sr-Latn-ME"/>
        </w:rPr>
      </w:pPr>
      <w:r w:rsidRPr="000A1EE1">
        <w:rPr>
          <w:i/>
          <w:iCs/>
          <w:sz w:val="22"/>
          <w:szCs w:val="22"/>
          <w:lang w:val="sr-Latn-ME"/>
        </w:rPr>
        <w:t>Pedijatrijska populacija:</w:t>
      </w:r>
    </w:p>
    <w:p w14:paraId="22232E29" w14:textId="77777777" w:rsidR="00972F5F" w:rsidRPr="000A1EE1" w:rsidRDefault="00972F5F" w:rsidP="00C4501D">
      <w:pPr>
        <w:autoSpaceDE w:val="0"/>
        <w:autoSpaceDN w:val="0"/>
        <w:adjustRightInd w:val="0"/>
        <w:jc w:val="both"/>
        <w:rPr>
          <w:sz w:val="22"/>
          <w:szCs w:val="22"/>
          <w:lang w:val="sr-Latn-ME"/>
        </w:rPr>
      </w:pPr>
      <w:r w:rsidRPr="000A1EE1">
        <w:rPr>
          <w:rFonts w:eastAsia="TimesNewRoman"/>
          <w:sz w:val="22"/>
          <w:szCs w:val="22"/>
          <w:lang w:val="sr-Latn-ME"/>
        </w:rPr>
        <w:t>Bezbjednost i efikasnost kombinacije perindoprila i indapamida nije utvrđena u pedijatrijskoj populaciji, pa se primjena ovog lijeka ne preporučuje kod djece i adolescenata.</w:t>
      </w:r>
    </w:p>
    <w:p w14:paraId="3AAEA1ED" w14:textId="77777777" w:rsidR="00972F5F" w:rsidRPr="000A1EE1" w:rsidRDefault="00972F5F" w:rsidP="00C4501D">
      <w:pPr>
        <w:shd w:val="clear" w:color="auto" w:fill="FFFFFF"/>
        <w:jc w:val="both"/>
        <w:rPr>
          <w:color w:val="0D0D0D" w:themeColor="text1" w:themeTint="F2"/>
          <w:sz w:val="22"/>
          <w:szCs w:val="22"/>
          <w:lang w:val="sr-Latn-ME" w:eastAsia="hr-HR"/>
        </w:rPr>
      </w:pPr>
    </w:p>
    <w:p w14:paraId="5886E26E" w14:textId="77777777" w:rsidR="00972F5F" w:rsidRPr="000A1EE1" w:rsidRDefault="00972F5F" w:rsidP="00C4501D">
      <w:pPr>
        <w:autoSpaceDE w:val="0"/>
        <w:autoSpaceDN w:val="0"/>
        <w:adjustRightInd w:val="0"/>
        <w:jc w:val="both"/>
        <w:rPr>
          <w:b/>
          <w:bCs/>
          <w:sz w:val="22"/>
          <w:szCs w:val="22"/>
          <w:lang w:val="sr-Latn-ME"/>
        </w:rPr>
      </w:pPr>
      <w:r w:rsidRPr="000A1EE1">
        <w:rPr>
          <w:b/>
          <w:bCs/>
          <w:sz w:val="22"/>
          <w:szCs w:val="22"/>
          <w:lang w:val="sr-Latn-ME"/>
        </w:rPr>
        <w:t>Način prim</w:t>
      </w:r>
      <w:r w:rsidR="003265A3" w:rsidRPr="000A1EE1">
        <w:rPr>
          <w:b/>
          <w:bCs/>
          <w:sz w:val="22"/>
          <w:szCs w:val="22"/>
          <w:lang w:val="sr-Latn-ME"/>
        </w:rPr>
        <w:t>j</w:t>
      </w:r>
      <w:r w:rsidRPr="000A1EE1">
        <w:rPr>
          <w:b/>
          <w:bCs/>
          <w:sz w:val="22"/>
          <w:szCs w:val="22"/>
          <w:lang w:val="sr-Latn-ME"/>
        </w:rPr>
        <w:t>ene</w:t>
      </w:r>
    </w:p>
    <w:p w14:paraId="49A96DED" w14:textId="77777777" w:rsidR="00972F5F" w:rsidRPr="000A1EE1" w:rsidRDefault="00972F5F"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Za oralnu primjenu.</w:t>
      </w:r>
    </w:p>
    <w:p w14:paraId="03EB0062" w14:textId="77777777" w:rsidR="00972F5F" w:rsidRPr="000A1EE1" w:rsidRDefault="00972F5F" w:rsidP="00C4501D">
      <w:pPr>
        <w:jc w:val="both"/>
        <w:rPr>
          <w:rFonts w:eastAsia="TimesNewRoman"/>
          <w:sz w:val="22"/>
          <w:szCs w:val="22"/>
          <w:lang w:val="sr-Latn-ME"/>
        </w:rPr>
      </w:pPr>
    </w:p>
    <w:p w14:paraId="697A5690" w14:textId="77777777" w:rsidR="00411B4B" w:rsidRPr="000A1EE1" w:rsidRDefault="00411B4B" w:rsidP="00C4501D">
      <w:pPr>
        <w:tabs>
          <w:tab w:val="left" w:pos="540"/>
          <w:tab w:val="left" w:pos="569"/>
        </w:tabs>
        <w:jc w:val="both"/>
        <w:rPr>
          <w:b/>
          <w:bCs/>
          <w:sz w:val="22"/>
          <w:szCs w:val="22"/>
          <w:lang w:val="sr-Latn-ME"/>
        </w:rPr>
      </w:pPr>
      <w:r w:rsidRPr="000A1EE1">
        <w:rPr>
          <w:b/>
          <w:bCs/>
          <w:sz w:val="22"/>
          <w:szCs w:val="22"/>
          <w:lang w:val="sr-Latn-ME"/>
        </w:rPr>
        <w:t xml:space="preserve">4.3. </w:t>
      </w:r>
      <w:r w:rsidR="00480FB1" w:rsidRPr="000A1EE1">
        <w:rPr>
          <w:b/>
          <w:bCs/>
          <w:sz w:val="22"/>
          <w:szCs w:val="22"/>
          <w:lang w:val="sr-Latn-ME"/>
        </w:rPr>
        <w:tab/>
      </w:r>
      <w:r w:rsidRPr="000A1EE1">
        <w:rPr>
          <w:b/>
          <w:bCs/>
          <w:sz w:val="22"/>
          <w:szCs w:val="22"/>
          <w:lang w:val="sr-Latn-ME"/>
        </w:rPr>
        <w:t>Kontraindikacije</w:t>
      </w:r>
    </w:p>
    <w:p w14:paraId="1557BD8A" w14:textId="77777777" w:rsidR="00F259E1" w:rsidRPr="000A1EE1" w:rsidRDefault="00F259E1" w:rsidP="00C4501D">
      <w:pPr>
        <w:tabs>
          <w:tab w:val="left" w:pos="540"/>
          <w:tab w:val="left" w:pos="569"/>
        </w:tabs>
        <w:jc w:val="both"/>
        <w:rPr>
          <w:b/>
          <w:bCs/>
          <w:sz w:val="22"/>
          <w:szCs w:val="22"/>
          <w:lang w:val="sr-Latn-ME"/>
        </w:rPr>
      </w:pPr>
    </w:p>
    <w:p w14:paraId="620F07D6" w14:textId="77777777" w:rsidR="00F259E1" w:rsidRPr="000A1EE1" w:rsidRDefault="00F259E1" w:rsidP="00C4501D">
      <w:pPr>
        <w:jc w:val="both"/>
        <w:rPr>
          <w:b/>
          <w:bCs/>
          <w:sz w:val="22"/>
          <w:szCs w:val="22"/>
          <w:lang w:val="sr-Latn-ME"/>
        </w:rPr>
      </w:pPr>
      <w:r w:rsidRPr="000A1EE1">
        <w:rPr>
          <w:b/>
          <w:bCs/>
          <w:sz w:val="22"/>
          <w:szCs w:val="22"/>
          <w:lang w:val="sr-Latn-ME"/>
        </w:rPr>
        <w:t>Za perindopril:</w:t>
      </w:r>
    </w:p>
    <w:p w14:paraId="75AC7920" w14:textId="77777777" w:rsidR="00F259E1" w:rsidRPr="000A1EE1" w:rsidRDefault="00F259E1" w:rsidP="00C4501D">
      <w:pPr>
        <w:numPr>
          <w:ilvl w:val="0"/>
          <w:numId w:val="12"/>
        </w:numPr>
        <w:contextualSpacing/>
        <w:jc w:val="both"/>
        <w:rPr>
          <w:rFonts w:eastAsia="TimesNewRoman"/>
          <w:sz w:val="22"/>
          <w:szCs w:val="22"/>
          <w:lang w:val="sr-Latn-ME"/>
        </w:rPr>
      </w:pPr>
      <w:r w:rsidRPr="000A1EE1">
        <w:rPr>
          <w:rFonts w:eastAsia="TimesNewRoman"/>
          <w:sz w:val="22"/>
          <w:szCs w:val="22"/>
          <w:lang w:val="sr-Latn-ME"/>
        </w:rPr>
        <w:t>Preosjetljivost na perindopril ili na bilo koji drugi ACE inhibitor;</w:t>
      </w:r>
    </w:p>
    <w:p w14:paraId="74AFBF67" w14:textId="77777777" w:rsidR="00F259E1" w:rsidRPr="000A1EE1" w:rsidRDefault="00F259E1" w:rsidP="00C4501D">
      <w:pPr>
        <w:numPr>
          <w:ilvl w:val="0"/>
          <w:numId w:val="12"/>
        </w:numPr>
        <w:contextualSpacing/>
        <w:jc w:val="both"/>
        <w:rPr>
          <w:rFonts w:eastAsia="TimesNewRoman"/>
          <w:sz w:val="22"/>
          <w:szCs w:val="22"/>
          <w:lang w:val="sr-Latn-ME"/>
        </w:rPr>
      </w:pPr>
      <w:r w:rsidRPr="000A1EE1">
        <w:rPr>
          <w:rFonts w:eastAsia="TimesNewRoman"/>
          <w:sz w:val="22"/>
          <w:szCs w:val="22"/>
          <w:lang w:val="sr-Latn-ME"/>
        </w:rPr>
        <w:t>Angioedem (</w:t>
      </w:r>
      <w:r w:rsidRPr="000A1EE1">
        <w:rPr>
          <w:sz w:val="22"/>
          <w:szCs w:val="22"/>
          <w:lang w:val="sr-Latn-ME"/>
        </w:rPr>
        <w:t>Quinckeov edem)</w:t>
      </w:r>
      <w:r w:rsidRPr="000A1EE1">
        <w:rPr>
          <w:rFonts w:eastAsia="TimesNewRoman"/>
          <w:sz w:val="22"/>
          <w:szCs w:val="22"/>
          <w:lang w:val="sr-Latn-ME"/>
        </w:rPr>
        <w:t xml:space="preserve"> u anamnezi kod pacijenata prethodno liječenih ACE inhibitorom (vidjeti dio 4.4);</w:t>
      </w:r>
    </w:p>
    <w:p w14:paraId="154EB926" w14:textId="77777777" w:rsidR="00F259E1" w:rsidRPr="000A1EE1" w:rsidRDefault="00F259E1" w:rsidP="00C4501D">
      <w:pPr>
        <w:numPr>
          <w:ilvl w:val="0"/>
          <w:numId w:val="12"/>
        </w:numPr>
        <w:contextualSpacing/>
        <w:jc w:val="both"/>
        <w:rPr>
          <w:rFonts w:eastAsia="TimesNewRoman"/>
          <w:sz w:val="22"/>
          <w:szCs w:val="22"/>
          <w:lang w:val="sr-Latn-ME"/>
        </w:rPr>
      </w:pPr>
      <w:r w:rsidRPr="000A1EE1">
        <w:rPr>
          <w:rFonts w:eastAsia="TimesNewRoman"/>
          <w:sz w:val="22"/>
          <w:szCs w:val="22"/>
          <w:lang w:val="sr-Latn-ME"/>
        </w:rPr>
        <w:t>Hereditarni ili idiopatski angioedem;</w:t>
      </w:r>
    </w:p>
    <w:p w14:paraId="08219B7C" w14:textId="77777777" w:rsidR="00F259E1" w:rsidRPr="000A1EE1" w:rsidRDefault="00F259E1" w:rsidP="00C4501D">
      <w:pPr>
        <w:numPr>
          <w:ilvl w:val="0"/>
          <w:numId w:val="12"/>
        </w:numPr>
        <w:contextualSpacing/>
        <w:jc w:val="both"/>
        <w:rPr>
          <w:rFonts w:eastAsia="TimesNewRoman"/>
          <w:sz w:val="22"/>
          <w:szCs w:val="22"/>
          <w:lang w:val="sr-Latn-ME"/>
        </w:rPr>
      </w:pPr>
      <w:r w:rsidRPr="000A1EE1">
        <w:rPr>
          <w:rFonts w:eastAsia="TimesNewRoman"/>
          <w:sz w:val="22"/>
          <w:szCs w:val="22"/>
          <w:lang w:val="sr-Latn-ME"/>
        </w:rPr>
        <w:t>Drugi i treći trimestar trudnoće (vidjeti dio 4.4. i 4.6.);</w:t>
      </w:r>
    </w:p>
    <w:p w14:paraId="0C568BC3" w14:textId="77777777" w:rsidR="00F259E1" w:rsidRPr="000A1EE1" w:rsidRDefault="00F259E1" w:rsidP="00C4501D">
      <w:pPr>
        <w:numPr>
          <w:ilvl w:val="0"/>
          <w:numId w:val="12"/>
        </w:numPr>
        <w:contextualSpacing/>
        <w:jc w:val="both"/>
        <w:rPr>
          <w:rFonts w:eastAsia="TimesNewRoman"/>
          <w:sz w:val="22"/>
          <w:szCs w:val="22"/>
          <w:lang w:val="sr-Latn-ME"/>
        </w:rPr>
      </w:pPr>
      <w:r w:rsidRPr="000A1EE1">
        <w:rPr>
          <w:rFonts w:eastAsia="TimesNewRoman"/>
          <w:sz w:val="22"/>
          <w:szCs w:val="22"/>
          <w:lang w:val="sr-Latn-ME"/>
        </w:rPr>
        <w:t xml:space="preserve">Istovremena primjena lijeka HYPRESSIN PLUS i ljekova koji sadrže aliskiren, kontraindikovana je </w:t>
      </w:r>
      <w:r w:rsidRPr="000A1EE1">
        <w:rPr>
          <w:sz w:val="22"/>
          <w:szCs w:val="22"/>
          <w:lang w:val="sr-Latn-ME"/>
        </w:rPr>
        <w:t>kod pacijenata sa dijabetes melitusom</w:t>
      </w:r>
      <w:r w:rsidRPr="000A1EE1" w:rsidDel="00525CE9">
        <w:rPr>
          <w:rFonts w:eastAsia="TimesNewRoman"/>
          <w:sz w:val="22"/>
          <w:szCs w:val="22"/>
          <w:lang w:val="sr-Latn-ME"/>
        </w:rPr>
        <w:t xml:space="preserve"> </w:t>
      </w:r>
      <w:r w:rsidRPr="000A1EE1">
        <w:rPr>
          <w:rFonts w:eastAsia="TimesNewRoman"/>
          <w:sz w:val="22"/>
          <w:szCs w:val="22"/>
          <w:lang w:val="sr-Latn-ME"/>
        </w:rPr>
        <w:t xml:space="preserve">ili </w:t>
      </w:r>
      <w:r w:rsidRPr="000A1EE1">
        <w:rPr>
          <w:sz w:val="22"/>
          <w:szCs w:val="22"/>
          <w:lang w:val="sr-Latn-ME"/>
        </w:rPr>
        <w:t xml:space="preserve">oštećenjem funkcije bubrega </w:t>
      </w:r>
      <w:r w:rsidRPr="000A1EE1">
        <w:rPr>
          <w:rFonts w:eastAsia="TimesNewRoman"/>
          <w:sz w:val="22"/>
          <w:szCs w:val="22"/>
          <w:lang w:val="sr-Latn-ME"/>
        </w:rPr>
        <w:t>(GFR &lt;60 m</w:t>
      </w:r>
      <w:r w:rsidR="003265A3" w:rsidRPr="000A1EE1">
        <w:rPr>
          <w:rFonts w:eastAsia="TimesNewRoman"/>
          <w:sz w:val="22"/>
          <w:szCs w:val="22"/>
          <w:lang w:val="sr-Latn-ME"/>
        </w:rPr>
        <w:t>l</w:t>
      </w:r>
      <w:r w:rsidRPr="000A1EE1">
        <w:rPr>
          <w:rFonts w:eastAsia="TimesNewRoman"/>
          <w:sz w:val="22"/>
          <w:szCs w:val="22"/>
          <w:lang w:val="sr-Latn-ME"/>
        </w:rPr>
        <w:t>/min/1,73 m</w:t>
      </w:r>
      <w:r w:rsidRPr="000A1EE1">
        <w:rPr>
          <w:rFonts w:eastAsia="TimesNewRoman"/>
          <w:sz w:val="22"/>
          <w:szCs w:val="22"/>
          <w:vertAlign w:val="superscript"/>
          <w:lang w:val="sr-Latn-ME"/>
        </w:rPr>
        <w:t>2</w:t>
      </w:r>
      <w:r w:rsidRPr="000A1EE1">
        <w:rPr>
          <w:rFonts w:eastAsia="TimesNewRoman"/>
          <w:sz w:val="22"/>
          <w:szCs w:val="22"/>
          <w:lang w:val="sr-Latn-ME"/>
        </w:rPr>
        <w:t>) (vidjeti dio 4.5. i 5.1.);</w:t>
      </w:r>
    </w:p>
    <w:p w14:paraId="6F3C75A7" w14:textId="77777777" w:rsidR="00F259E1" w:rsidRPr="000A1EE1" w:rsidRDefault="00F259E1" w:rsidP="00C4501D">
      <w:pPr>
        <w:pStyle w:val="ListParagraph"/>
        <w:numPr>
          <w:ilvl w:val="0"/>
          <w:numId w:val="12"/>
        </w:numPr>
        <w:autoSpaceDE w:val="0"/>
        <w:autoSpaceDN w:val="0"/>
        <w:adjustRightInd w:val="0"/>
        <w:jc w:val="both"/>
        <w:rPr>
          <w:rFonts w:ascii="Times New Roman" w:eastAsia="TimesNewRoman" w:hAnsi="Times New Roman"/>
          <w:sz w:val="22"/>
          <w:szCs w:val="22"/>
          <w:lang w:val="sr-Latn-ME"/>
        </w:rPr>
      </w:pPr>
      <w:r w:rsidRPr="000A1EE1">
        <w:rPr>
          <w:rFonts w:ascii="Times New Roman" w:eastAsia="TimesNewRoman" w:hAnsi="Times New Roman"/>
          <w:sz w:val="22"/>
          <w:szCs w:val="22"/>
          <w:lang w:val="sr-Latn-ME"/>
        </w:rPr>
        <w:t xml:space="preserve">Istovremena primjena sa sakubitrilom/valsartanom. Liječenje  HYPRESSINOM PLUS </w:t>
      </w:r>
      <w:r w:rsidRPr="000A1EE1">
        <w:rPr>
          <w:rFonts w:ascii="Times New Roman" w:hAnsi="Times New Roman"/>
          <w:color w:val="000000"/>
          <w:sz w:val="22"/>
          <w:szCs w:val="22"/>
          <w:lang w:val="sr-Latn-ME"/>
        </w:rPr>
        <w:t xml:space="preserve">ne smije </w:t>
      </w:r>
      <w:r w:rsidR="00A27BE5" w:rsidRPr="000A1EE1">
        <w:rPr>
          <w:rFonts w:ascii="Times New Roman" w:hAnsi="Times New Roman"/>
          <w:color w:val="000000"/>
          <w:sz w:val="22"/>
          <w:szCs w:val="22"/>
          <w:lang w:val="sr-Latn-ME"/>
        </w:rPr>
        <w:t>da bude</w:t>
      </w:r>
      <w:r w:rsidRPr="000A1EE1">
        <w:rPr>
          <w:rFonts w:ascii="Times New Roman" w:hAnsi="Times New Roman"/>
          <w:color w:val="000000"/>
          <w:sz w:val="22"/>
          <w:szCs w:val="22"/>
          <w:lang w:val="sr-Latn-ME"/>
        </w:rPr>
        <w:t xml:space="preserve"> započeto prije nego što prođe</w:t>
      </w:r>
      <w:r w:rsidRPr="000A1EE1">
        <w:rPr>
          <w:rFonts w:ascii="Times New Roman" w:eastAsia="TimesNewRoman" w:hAnsi="Times New Roman"/>
          <w:color w:val="000000"/>
          <w:sz w:val="22"/>
          <w:szCs w:val="22"/>
          <w:lang w:val="sr-Latn-ME"/>
        </w:rPr>
        <w:t xml:space="preserve"> 36 sati nakon primjene posl</w:t>
      </w:r>
      <w:r w:rsidR="003265A3" w:rsidRPr="000A1EE1">
        <w:rPr>
          <w:rFonts w:ascii="Times New Roman" w:eastAsia="TimesNewRoman" w:hAnsi="Times New Roman"/>
          <w:color w:val="000000"/>
          <w:sz w:val="22"/>
          <w:szCs w:val="22"/>
          <w:lang w:val="sr-Latn-ME"/>
        </w:rPr>
        <w:t>j</w:t>
      </w:r>
      <w:r w:rsidRPr="000A1EE1">
        <w:rPr>
          <w:rFonts w:ascii="Times New Roman" w:eastAsia="TimesNewRoman" w:hAnsi="Times New Roman"/>
          <w:color w:val="000000"/>
          <w:sz w:val="22"/>
          <w:szCs w:val="22"/>
          <w:lang w:val="sr-Latn-ME"/>
        </w:rPr>
        <w:t>ednje doze sakubitrila/valsartana</w:t>
      </w:r>
      <w:r w:rsidRPr="000A1EE1">
        <w:rPr>
          <w:rFonts w:ascii="Times New Roman" w:eastAsia="TimesNewRoman" w:hAnsi="Times New Roman"/>
          <w:sz w:val="22"/>
          <w:szCs w:val="22"/>
          <w:lang w:val="sr-Latn-ME"/>
        </w:rPr>
        <w:t xml:space="preserve"> (vidjeti dio 4.4 i 4.5);</w:t>
      </w:r>
    </w:p>
    <w:p w14:paraId="7D7A823F" w14:textId="77777777" w:rsidR="00F259E1" w:rsidRPr="000A1EE1" w:rsidRDefault="00F259E1" w:rsidP="00C4501D">
      <w:pPr>
        <w:pStyle w:val="ListParagraph"/>
        <w:numPr>
          <w:ilvl w:val="0"/>
          <w:numId w:val="12"/>
        </w:numPr>
        <w:autoSpaceDE w:val="0"/>
        <w:autoSpaceDN w:val="0"/>
        <w:adjustRightInd w:val="0"/>
        <w:jc w:val="both"/>
        <w:rPr>
          <w:rFonts w:ascii="Times New Roman" w:eastAsia="TimesNewRoman" w:hAnsi="Times New Roman"/>
          <w:sz w:val="22"/>
          <w:szCs w:val="22"/>
          <w:lang w:val="sr-Latn-ME"/>
        </w:rPr>
      </w:pPr>
      <w:r w:rsidRPr="000A1EE1">
        <w:rPr>
          <w:rFonts w:ascii="Times New Roman" w:eastAsia="TimesNewRoman" w:hAnsi="Times New Roman"/>
          <w:sz w:val="22"/>
          <w:szCs w:val="22"/>
          <w:lang w:val="sr-Latn-ME"/>
        </w:rPr>
        <w:t>Ekstrakorporalne terapije koje dovode do kontakta krvi sa negativno naelektrisanim površinama (vidjeti dio 4.5);</w:t>
      </w:r>
    </w:p>
    <w:p w14:paraId="5FE3B162" w14:textId="77777777" w:rsidR="00F259E1" w:rsidRPr="000A1EE1" w:rsidRDefault="00F259E1" w:rsidP="00C4501D">
      <w:pPr>
        <w:pStyle w:val="ListParagraph"/>
        <w:numPr>
          <w:ilvl w:val="0"/>
          <w:numId w:val="12"/>
        </w:numPr>
        <w:autoSpaceDE w:val="0"/>
        <w:autoSpaceDN w:val="0"/>
        <w:adjustRightInd w:val="0"/>
        <w:jc w:val="both"/>
        <w:rPr>
          <w:rFonts w:ascii="Times New Roman" w:eastAsia="TimesNewRoman" w:hAnsi="Times New Roman"/>
          <w:sz w:val="22"/>
          <w:szCs w:val="22"/>
          <w:lang w:val="sr-Latn-ME"/>
        </w:rPr>
      </w:pPr>
      <w:r w:rsidRPr="000A1EE1">
        <w:rPr>
          <w:rFonts w:ascii="Times New Roman" w:eastAsia="TimesNewRoman" w:hAnsi="Times New Roman"/>
          <w:sz w:val="22"/>
          <w:szCs w:val="22"/>
          <w:lang w:val="sr-Latn-ME"/>
        </w:rPr>
        <w:t>Signifikantna bilateralna stenoza renalne arterije ili stenoza renalne arterije funkcionalnog bubrega (vidjeti dio 4.4).</w:t>
      </w:r>
    </w:p>
    <w:p w14:paraId="3D18D83D" w14:textId="77777777" w:rsidR="00F259E1" w:rsidRPr="000A1EE1" w:rsidRDefault="00F259E1" w:rsidP="00C4501D">
      <w:pPr>
        <w:jc w:val="both"/>
        <w:rPr>
          <w:rFonts w:eastAsia="TimesNewRoman"/>
          <w:sz w:val="22"/>
          <w:szCs w:val="22"/>
          <w:lang w:val="sr-Latn-ME"/>
        </w:rPr>
      </w:pPr>
    </w:p>
    <w:p w14:paraId="7D2C7B9E" w14:textId="77777777" w:rsidR="00F259E1" w:rsidRPr="000A1EE1" w:rsidRDefault="00F259E1" w:rsidP="00C4501D">
      <w:pPr>
        <w:autoSpaceDE w:val="0"/>
        <w:autoSpaceDN w:val="0"/>
        <w:adjustRightInd w:val="0"/>
        <w:jc w:val="both"/>
        <w:rPr>
          <w:rFonts w:eastAsia="TimesNewRoman"/>
          <w:b/>
          <w:sz w:val="22"/>
          <w:szCs w:val="22"/>
          <w:u w:val="single"/>
          <w:lang w:val="sr-Latn-ME"/>
        </w:rPr>
      </w:pPr>
      <w:r w:rsidRPr="000A1EE1">
        <w:rPr>
          <w:rFonts w:eastAsia="TimesNewRoman"/>
          <w:b/>
          <w:sz w:val="22"/>
          <w:szCs w:val="22"/>
          <w:u w:val="single"/>
          <w:lang w:val="sr-Latn-ME"/>
        </w:rPr>
        <w:t>Za indapamid:</w:t>
      </w:r>
    </w:p>
    <w:p w14:paraId="2E8F45F9" w14:textId="77777777" w:rsidR="00F259E1" w:rsidRPr="000A1EE1" w:rsidRDefault="00F259E1" w:rsidP="00C4501D">
      <w:pPr>
        <w:numPr>
          <w:ilvl w:val="0"/>
          <w:numId w:val="13"/>
        </w:numPr>
        <w:contextualSpacing/>
        <w:jc w:val="both"/>
        <w:rPr>
          <w:rFonts w:eastAsia="TimesNewRoman"/>
          <w:sz w:val="22"/>
          <w:szCs w:val="22"/>
          <w:lang w:val="sr-Latn-ME"/>
        </w:rPr>
      </w:pPr>
      <w:r w:rsidRPr="000A1EE1">
        <w:rPr>
          <w:rFonts w:eastAsia="TimesNewRoman"/>
          <w:sz w:val="22"/>
          <w:szCs w:val="22"/>
          <w:lang w:val="sr-Latn-ME"/>
        </w:rPr>
        <w:t>Preos</w:t>
      </w:r>
      <w:r w:rsidR="003265A3" w:rsidRPr="000A1EE1">
        <w:rPr>
          <w:rFonts w:eastAsia="TimesNewRoman"/>
          <w:sz w:val="22"/>
          <w:szCs w:val="22"/>
          <w:lang w:val="sr-Latn-ME"/>
        </w:rPr>
        <w:t>j</w:t>
      </w:r>
      <w:r w:rsidRPr="000A1EE1">
        <w:rPr>
          <w:rFonts w:eastAsia="TimesNewRoman"/>
          <w:sz w:val="22"/>
          <w:szCs w:val="22"/>
          <w:lang w:val="sr-Latn-ME"/>
        </w:rPr>
        <w:t>etljivost na indapamid ili na bilo koji drugi sulfonamid;</w:t>
      </w:r>
    </w:p>
    <w:p w14:paraId="497C38C0" w14:textId="77777777" w:rsidR="00F259E1" w:rsidRPr="000A1EE1" w:rsidRDefault="00F259E1" w:rsidP="00C4501D">
      <w:pPr>
        <w:numPr>
          <w:ilvl w:val="0"/>
          <w:numId w:val="13"/>
        </w:numPr>
        <w:contextualSpacing/>
        <w:jc w:val="both"/>
        <w:rPr>
          <w:rFonts w:eastAsia="TimesNewRoman"/>
          <w:sz w:val="22"/>
          <w:szCs w:val="22"/>
          <w:lang w:val="sr-Latn-ME"/>
        </w:rPr>
      </w:pPr>
      <w:r w:rsidRPr="000A1EE1">
        <w:rPr>
          <w:rFonts w:eastAsia="TimesNewRoman"/>
          <w:sz w:val="22"/>
          <w:szCs w:val="22"/>
          <w:lang w:val="sr-Latn-ME"/>
        </w:rPr>
        <w:t>Teško oštećenje renalne funkcije (klirens kreatinina manji od 30 m</w:t>
      </w:r>
      <w:r w:rsidR="003265A3" w:rsidRPr="000A1EE1">
        <w:rPr>
          <w:rFonts w:eastAsia="TimesNewRoman"/>
          <w:sz w:val="22"/>
          <w:szCs w:val="22"/>
          <w:lang w:val="sr-Latn-ME"/>
        </w:rPr>
        <w:t>l</w:t>
      </w:r>
      <w:r w:rsidRPr="000A1EE1">
        <w:rPr>
          <w:rFonts w:eastAsia="TimesNewRoman"/>
          <w:sz w:val="22"/>
          <w:szCs w:val="22"/>
          <w:lang w:val="sr-Latn-ME"/>
        </w:rPr>
        <w:t xml:space="preserve">/min); </w:t>
      </w:r>
    </w:p>
    <w:p w14:paraId="3D99E8AE" w14:textId="77777777" w:rsidR="00F259E1" w:rsidRPr="000A1EE1" w:rsidRDefault="00F259E1" w:rsidP="00C4501D">
      <w:pPr>
        <w:numPr>
          <w:ilvl w:val="0"/>
          <w:numId w:val="13"/>
        </w:numPr>
        <w:contextualSpacing/>
        <w:jc w:val="both"/>
        <w:rPr>
          <w:rFonts w:eastAsia="TimesNewRoman"/>
          <w:sz w:val="22"/>
          <w:szCs w:val="22"/>
          <w:lang w:val="sr-Latn-ME"/>
        </w:rPr>
      </w:pPr>
      <w:r w:rsidRPr="000A1EE1">
        <w:rPr>
          <w:rFonts w:eastAsia="TimesNewRoman"/>
          <w:sz w:val="22"/>
          <w:szCs w:val="22"/>
          <w:lang w:val="sr-Latn-ME"/>
        </w:rPr>
        <w:t xml:space="preserve">Hepatična encefalopatija; </w:t>
      </w:r>
    </w:p>
    <w:p w14:paraId="54802743" w14:textId="77777777" w:rsidR="00F259E1" w:rsidRPr="000A1EE1" w:rsidRDefault="00F259E1" w:rsidP="00C4501D">
      <w:pPr>
        <w:numPr>
          <w:ilvl w:val="0"/>
          <w:numId w:val="13"/>
        </w:numPr>
        <w:contextualSpacing/>
        <w:jc w:val="both"/>
        <w:rPr>
          <w:rFonts w:eastAsia="TimesNewRoman"/>
          <w:sz w:val="22"/>
          <w:szCs w:val="22"/>
          <w:lang w:val="sr-Latn-ME"/>
        </w:rPr>
      </w:pPr>
      <w:r w:rsidRPr="000A1EE1">
        <w:rPr>
          <w:rFonts w:eastAsia="TimesNewRoman"/>
          <w:sz w:val="22"/>
          <w:szCs w:val="22"/>
          <w:lang w:val="sr-Latn-ME"/>
        </w:rPr>
        <w:t>Teško oštećenje funkcije jetre;</w:t>
      </w:r>
    </w:p>
    <w:p w14:paraId="536F1D31" w14:textId="77777777" w:rsidR="00F259E1" w:rsidRPr="000A1EE1" w:rsidRDefault="00F259E1" w:rsidP="00C4501D">
      <w:pPr>
        <w:numPr>
          <w:ilvl w:val="0"/>
          <w:numId w:val="13"/>
        </w:numPr>
        <w:contextualSpacing/>
        <w:jc w:val="both"/>
        <w:rPr>
          <w:rFonts w:eastAsia="TimesNewRoman"/>
          <w:sz w:val="22"/>
          <w:szCs w:val="22"/>
          <w:lang w:val="sr-Latn-ME"/>
        </w:rPr>
      </w:pPr>
      <w:r w:rsidRPr="000A1EE1">
        <w:rPr>
          <w:rFonts w:eastAsia="TimesNewRoman"/>
          <w:sz w:val="22"/>
          <w:szCs w:val="22"/>
          <w:lang w:val="sr-Latn-ME"/>
        </w:rPr>
        <w:t>Hipokalemija.</w:t>
      </w:r>
    </w:p>
    <w:p w14:paraId="68BFB132" w14:textId="77777777" w:rsidR="00F259E1" w:rsidRPr="000A1EE1" w:rsidRDefault="00F259E1" w:rsidP="00C4501D">
      <w:pPr>
        <w:jc w:val="both"/>
        <w:rPr>
          <w:rFonts w:eastAsia="TimesNewRoman"/>
          <w:sz w:val="22"/>
          <w:szCs w:val="22"/>
          <w:lang w:val="sr-Latn-ME"/>
        </w:rPr>
      </w:pPr>
    </w:p>
    <w:p w14:paraId="1CFDC78C" w14:textId="77777777" w:rsidR="00F259E1" w:rsidRPr="000A1EE1" w:rsidRDefault="00F259E1" w:rsidP="00C4501D">
      <w:pPr>
        <w:autoSpaceDE w:val="0"/>
        <w:autoSpaceDN w:val="0"/>
        <w:adjustRightInd w:val="0"/>
        <w:jc w:val="both"/>
        <w:rPr>
          <w:rFonts w:eastAsia="TimesNewRoman"/>
          <w:b/>
          <w:sz w:val="22"/>
          <w:szCs w:val="22"/>
          <w:u w:val="single"/>
          <w:lang w:val="sr-Latn-ME"/>
        </w:rPr>
      </w:pPr>
      <w:r w:rsidRPr="000A1EE1">
        <w:rPr>
          <w:rFonts w:eastAsia="TimesNewRoman"/>
          <w:b/>
          <w:sz w:val="22"/>
          <w:szCs w:val="22"/>
          <w:u w:val="single"/>
          <w:lang w:val="sr-Latn-ME"/>
        </w:rPr>
        <w:t>Za kombinaciju perindopril + indapamid:</w:t>
      </w:r>
    </w:p>
    <w:p w14:paraId="4EDD0D6A" w14:textId="77777777" w:rsidR="00F259E1" w:rsidRPr="000A1EE1" w:rsidRDefault="00F259E1" w:rsidP="00C4501D">
      <w:pPr>
        <w:pStyle w:val="ListParagraph"/>
        <w:numPr>
          <w:ilvl w:val="0"/>
          <w:numId w:val="14"/>
        </w:numPr>
        <w:autoSpaceDE w:val="0"/>
        <w:autoSpaceDN w:val="0"/>
        <w:adjustRightInd w:val="0"/>
        <w:jc w:val="both"/>
        <w:rPr>
          <w:rFonts w:ascii="Times New Roman" w:eastAsia="TimesNewRoman" w:hAnsi="Times New Roman"/>
          <w:sz w:val="22"/>
          <w:szCs w:val="22"/>
          <w:lang w:val="sr-Latn-ME"/>
        </w:rPr>
      </w:pPr>
      <w:r w:rsidRPr="000A1EE1">
        <w:rPr>
          <w:rFonts w:ascii="Times New Roman" w:eastAsia="TimesNewRoman" w:hAnsi="Times New Roman"/>
          <w:sz w:val="22"/>
          <w:szCs w:val="22"/>
          <w:lang w:val="sr-Latn-ME"/>
        </w:rPr>
        <w:t xml:space="preserve">Preosjetljivost na bilo koju od pomoćnih supstanci </w:t>
      </w:r>
      <w:r w:rsidRPr="000A1EE1">
        <w:rPr>
          <w:rFonts w:ascii="Times New Roman" w:hAnsi="Times New Roman"/>
          <w:sz w:val="22"/>
          <w:szCs w:val="22"/>
          <w:lang w:val="sr-Latn-ME"/>
        </w:rPr>
        <w:t xml:space="preserve">navedenih u </w:t>
      </w:r>
      <w:r w:rsidR="003265A3" w:rsidRPr="000A1EE1">
        <w:rPr>
          <w:rFonts w:ascii="Times New Roman" w:hAnsi="Times New Roman"/>
          <w:sz w:val="22"/>
          <w:szCs w:val="22"/>
          <w:lang w:val="sr-Latn-ME"/>
        </w:rPr>
        <w:t>dijelu</w:t>
      </w:r>
      <w:r w:rsidRPr="000A1EE1">
        <w:rPr>
          <w:rFonts w:ascii="Times New Roman" w:hAnsi="Times New Roman"/>
          <w:sz w:val="22"/>
          <w:szCs w:val="22"/>
          <w:lang w:val="sr-Latn-ME"/>
        </w:rPr>
        <w:t xml:space="preserve"> 6.1</w:t>
      </w:r>
    </w:p>
    <w:p w14:paraId="11588742" w14:textId="77777777" w:rsidR="00101EC1" w:rsidRPr="000A1EE1" w:rsidRDefault="00101EC1" w:rsidP="00C4501D">
      <w:pPr>
        <w:jc w:val="both"/>
        <w:rPr>
          <w:rFonts w:eastAsia="TimesNewRoman"/>
          <w:sz w:val="22"/>
          <w:szCs w:val="22"/>
          <w:lang w:val="sr-Latn-ME"/>
        </w:rPr>
      </w:pPr>
    </w:p>
    <w:p w14:paraId="0C49AA19" w14:textId="77777777" w:rsidR="00F259E1" w:rsidRPr="000A1EE1" w:rsidRDefault="00F259E1" w:rsidP="00C4501D">
      <w:pPr>
        <w:jc w:val="both"/>
        <w:rPr>
          <w:rFonts w:eastAsia="TimesNewRoman"/>
          <w:sz w:val="22"/>
          <w:szCs w:val="22"/>
          <w:lang w:val="sr-Latn-ME"/>
        </w:rPr>
      </w:pPr>
      <w:r w:rsidRPr="000A1EE1">
        <w:rPr>
          <w:rFonts w:eastAsia="TimesNewRoman"/>
          <w:sz w:val="22"/>
          <w:szCs w:val="22"/>
          <w:lang w:val="sr-Latn-ME"/>
        </w:rPr>
        <w:t xml:space="preserve">Zbog nedovoljnog terapijskog iskustva, </w:t>
      </w:r>
      <w:r w:rsidRPr="000A1EE1">
        <w:rPr>
          <w:bCs/>
          <w:iCs/>
          <w:sz w:val="22"/>
          <w:szCs w:val="22"/>
          <w:lang w:val="sr-Latn-ME"/>
        </w:rPr>
        <w:t>HYPRESSIN PLUS</w:t>
      </w:r>
      <w:r w:rsidRPr="000A1EE1">
        <w:rPr>
          <w:rFonts w:eastAsia="TimesNewRoman"/>
          <w:sz w:val="22"/>
          <w:szCs w:val="22"/>
          <w:lang w:val="sr-Latn-ME"/>
        </w:rPr>
        <w:t xml:space="preserve"> </w:t>
      </w:r>
      <w:r w:rsidR="00D70B41" w:rsidRPr="000A1EE1">
        <w:rPr>
          <w:rFonts w:eastAsia="TimesNewRoman"/>
          <w:sz w:val="22"/>
          <w:szCs w:val="22"/>
          <w:lang w:val="sr-Latn-ME"/>
        </w:rPr>
        <w:t>4</w:t>
      </w:r>
      <w:r w:rsidRPr="000A1EE1">
        <w:rPr>
          <w:sz w:val="22"/>
          <w:szCs w:val="22"/>
          <w:lang w:val="sr-Latn-ME"/>
        </w:rPr>
        <w:t xml:space="preserve"> mg + </w:t>
      </w:r>
      <w:r w:rsidR="00D70B41" w:rsidRPr="000A1EE1">
        <w:rPr>
          <w:sz w:val="22"/>
          <w:szCs w:val="22"/>
          <w:lang w:val="sr-Latn-ME"/>
        </w:rPr>
        <w:t xml:space="preserve">1, </w:t>
      </w:r>
      <w:r w:rsidRPr="000A1EE1">
        <w:rPr>
          <w:sz w:val="22"/>
          <w:szCs w:val="22"/>
          <w:lang w:val="sr-Latn-ME"/>
        </w:rPr>
        <w:t xml:space="preserve">25 mg </w:t>
      </w:r>
      <w:r w:rsidRPr="000A1EE1">
        <w:rPr>
          <w:bCs/>
          <w:iCs/>
          <w:sz w:val="22"/>
          <w:szCs w:val="22"/>
          <w:lang w:val="sr-Latn-ME"/>
        </w:rPr>
        <w:t xml:space="preserve">tablete </w:t>
      </w:r>
      <w:r w:rsidR="006E3D04" w:rsidRPr="000A1EE1">
        <w:rPr>
          <w:rFonts w:eastAsia="TimesNewRoman"/>
          <w:sz w:val="22"/>
          <w:szCs w:val="22"/>
          <w:lang w:val="sr-Latn-ME"/>
        </w:rPr>
        <w:t>ne treba da se  prim</w:t>
      </w:r>
      <w:r w:rsidR="003265A3" w:rsidRPr="000A1EE1">
        <w:rPr>
          <w:rFonts w:eastAsia="TimesNewRoman"/>
          <w:sz w:val="22"/>
          <w:szCs w:val="22"/>
          <w:lang w:val="sr-Latn-ME"/>
        </w:rPr>
        <w:t>j</w:t>
      </w:r>
      <w:r w:rsidR="006E3D04" w:rsidRPr="000A1EE1">
        <w:rPr>
          <w:rFonts w:eastAsia="TimesNewRoman"/>
          <w:sz w:val="22"/>
          <w:szCs w:val="22"/>
          <w:lang w:val="sr-Latn-ME"/>
        </w:rPr>
        <w:t>enjuje</w:t>
      </w:r>
      <w:r w:rsidRPr="000A1EE1">
        <w:rPr>
          <w:rFonts w:eastAsia="TimesNewRoman"/>
          <w:sz w:val="22"/>
          <w:szCs w:val="22"/>
          <w:lang w:val="sr-Latn-ME"/>
        </w:rPr>
        <w:t xml:space="preserve"> kod:</w:t>
      </w:r>
    </w:p>
    <w:p w14:paraId="010F40A0" w14:textId="77777777" w:rsidR="00F259E1" w:rsidRPr="000A1EE1" w:rsidRDefault="00F259E1" w:rsidP="00C4501D">
      <w:pPr>
        <w:numPr>
          <w:ilvl w:val="0"/>
          <w:numId w:val="15"/>
        </w:numPr>
        <w:autoSpaceDE w:val="0"/>
        <w:autoSpaceDN w:val="0"/>
        <w:adjustRightInd w:val="0"/>
        <w:contextualSpacing/>
        <w:jc w:val="both"/>
        <w:rPr>
          <w:rFonts w:eastAsia="TimesNewRoman"/>
          <w:sz w:val="22"/>
          <w:szCs w:val="22"/>
          <w:lang w:val="sr-Latn-ME"/>
        </w:rPr>
      </w:pPr>
      <w:r w:rsidRPr="000A1EE1">
        <w:rPr>
          <w:rFonts w:eastAsia="TimesNewRoman"/>
          <w:sz w:val="22"/>
          <w:szCs w:val="22"/>
          <w:lang w:val="sr-Latn-ME"/>
        </w:rPr>
        <w:t>Pacijenata na dijalizi;</w:t>
      </w:r>
    </w:p>
    <w:p w14:paraId="412EEECD" w14:textId="77777777" w:rsidR="00F259E1" w:rsidRPr="000A1EE1" w:rsidRDefault="00F259E1" w:rsidP="00C4501D">
      <w:pPr>
        <w:numPr>
          <w:ilvl w:val="0"/>
          <w:numId w:val="15"/>
        </w:numPr>
        <w:autoSpaceDE w:val="0"/>
        <w:autoSpaceDN w:val="0"/>
        <w:adjustRightInd w:val="0"/>
        <w:contextualSpacing/>
        <w:jc w:val="both"/>
        <w:rPr>
          <w:rFonts w:eastAsia="TimesNewRoman"/>
          <w:sz w:val="22"/>
          <w:szCs w:val="22"/>
          <w:lang w:val="sr-Latn-ME"/>
        </w:rPr>
      </w:pPr>
      <w:r w:rsidRPr="000A1EE1">
        <w:rPr>
          <w:rFonts w:eastAsia="TimesNewRoman"/>
          <w:sz w:val="22"/>
          <w:szCs w:val="22"/>
          <w:lang w:val="sr-Latn-ME"/>
        </w:rPr>
        <w:t>Pacijenata sa neliječenom dekompenzovanom srčanom insuficijencijom.</w:t>
      </w:r>
    </w:p>
    <w:p w14:paraId="408BFC8D" w14:textId="2F6C3341" w:rsidR="00F259E1" w:rsidRPr="000A1EE1" w:rsidRDefault="00F259E1" w:rsidP="00C4501D">
      <w:pPr>
        <w:tabs>
          <w:tab w:val="left" w:pos="540"/>
          <w:tab w:val="left" w:pos="569"/>
        </w:tabs>
        <w:jc w:val="both"/>
        <w:rPr>
          <w:b/>
          <w:bCs/>
          <w:sz w:val="22"/>
          <w:szCs w:val="22"/>
          <w:lang w:val="sr-Latn-ME"/>
        </w:rPr>
      </w:pPr>
    </w:p>
    <w:p w14:paraId="55647680" w14:textId="76B660DE" w:rsidR="00411B4B" w:rsidRPr="000A1EE1" w:rsidRDefault="00411B4B" w:rsidP="00C4501D">
      <w:pPr>
        <w:tabs>
          <w:tab w:val="left" w:pos="540"/>
          <w:tab w:val="left" w:pos="569"/>
        </w:tabs>
        <w:jc w:val="both"/>
        <w:rPr>
          <w:b/>
          <w:bCs/>
          <w:sz w:val="22"/>
          <w:szCs w:val="22"/>
          <w:lang w:val="sr-Latn-ME"/>
        </w:rPr>
      </w:pPr>
      <w:r w:rsidRPr="000A1EE1">
        <w:rPr>
          <w:b/>
          <w:bCs/>
          <w:sz w:val="22"/>
          <w:szCs w:val="22"/>
          <w:lang w:val="sr-Latn-ME"/>
        </w:rPr>
        <w:t xml:space="preserve">4.4. </w:t>
      </w:r>
      <w:r w:rsidR="00480FB1" w:rsidRPr="000A1EE1">
        <w:rPr>
          <w:b/>
          <w:bCs/>
          <w:sz w:val="22"/>
          <w:szCs w:val="22"/>
          <w:lang w:val="sr-Latn-ME"/>
        </w:rPr>
        <w:tab/>
      </w:r>
      <w:r w:rsidRPr="000A1EE1">
        <w:rPr>
          <w:b/>
          <w:bCs/>
          <w:sz w:val="22"/>
          <w:szCs w:val="22"/>
          <w:lang w:val="sr-Latn-ME"/>
        </w:rPr>
        <w:t>Posebna upozorenja i mjere opreza pri upotrebi lijeka</w:t>
      </w:r>
    </w:p>
    <w:p w14:paraId="0A22FF12" w14:textId="77777777" w:rsidR="0072020E" w:rsidRPr="000A1EE1" w:rsidRDefault="0072020E" w:rsidP="00C4501D">
      <w:pPr>
        <w:tabs>
          <w:tab w:val="left" w:pos="540"/>
          <w:tab w:val="left" w:pos="569"/>
        </w:tabs>
        <w:jc w:val="both"/>
        <w:rPr>
          <w:bCs/>
          <w:sz w:val="22"/>
          <w:szCs w:val="22"/>
          <w:lang w:val="sr-Latn-ME"/>
        </w:rPr>
      </w:pPr>
    </w:p>
    <w:p w14:paraId="7B9FFE99" w14:textId="77777777" w:rsidR="00101EC1" w:rsidRPr="000A1EE1" w:rsidRDefault="00101EC1" w:rsidP="00C4501D">
      <w:pPr>
        <w:autoSpaceDE w:val="0"/>
        <w:autoSpaceDN w:val="0"/>
        <w:adjustRightInd w:val="0"/>
        <w:jc w:val="both"/>
        <w:rPr>
          <w:rFonts w:eastAsia="TimesNewRoman"/>
          <w:b/>
          <w:bCs/>
          <w:sz w:val="22"/>
          <w:szCs w:val="22"/>
          <w:lang w:val="sr-Latn-ME"/>
        </w:rPr>
      </w:pPr>
      <w:r w:rsidRPr="000A1EE1">
        <w:rPr>
          <w:rFonts w:eastAsia="TimesNewRoman"/>
          <w:b/>
          <w:bCs/>
          <w:sz w:val="22"/>
          <w:szCs w:val="22"/>
          <w:lang w:val="sr-Latn-ME"/>
        </w:rPr>
        <w:t>Posebna upozorenja</w:t>
      </w:r>
    </w:p>
    <w:p w14:paraId="43F7221A" w14:textId="77777777" w:rsidR="00101EC1" w:rsidRPr="000A1EE1" w:rsidRDefault="00101EC1" w:rsidP="00C4501D">
      <w:pPr>
        <w:jc w:val="both"/>
        <w:rPr>
          <w:rFonts w:eastAsia="TimesNewRoman"/>
          <w:sz w:val="22"/>
          <w:szCs w:val="22"/>
          <w:lang w:val="sr-Latn-ME"/>
        </w:rPr>
      </w:pPr>
    </w:p>
    <w:p w14:paraId="7AE41649" w14:textId="77777777" w:rsidR="00101EC1" w:rsidRPr="000A1EE1" w:rsidRDefault="00101EC1" w:rsidP="00C4501D">
      <w:pPr>
        <w:autoSpaceDE w:val="0"/>
        <w:autoSpaceDN w:val="0"/>
        <w:adjustRightInd w:val="0"/>
        <w:jc w:val="both"/>
        <w:rPr>
          <w:b/>
          <w:i/>
          <w:iCs/>
          <w:sz w:val="22"/>
          <w:szCs w:val="22"/>
          <w:u w:val="single"/>
          <w:lang w:val="sr-Latn-ME"/>
        </w:rPr>
      </w:pPr>
      <w:r w:rsidRPr="000A1EE1">
        <w:rPr>
          <w:b/>
          <w:i/>
          <w:iCs/>
          <w:sz w:val="22"/>
          <w:szCs w:val="22"/>
          <w:u w:val="single"/>
          <w:lang w:val="sr-Latn-ME"/>
        </w:rPr>
        <w:t>Zajednička za perindopril i inadapamid</w:t>
      </w:r>
    </w:p>
    <w:p w14:paraId="1B37DC5E" w14:textId="77777777" w:rsidR="00101EC1" w:rsidRPr="000A1EE1" w:rsidRDefault="00101EC1" w:rsidP="00C4501D">
      <w:pPr>
        <w:autoSpaceDE w:val="0"/>
        <w:autoSpaceDN w:val="0"/>
        <w:adjustRightInd w:val="0"/>
        <w:jc w:val="both"/>
        <w:rPr>
          <w:i/>
          <w:iCs/>
          <w:sz w:val="22"/>
          <w:szCs w:val="22"/>
          <w:lang w:val="sr-Latn-ME"/>
        </w:rPr>
      </w:pPr>
      <w:r w:rsidRPr="000A1EE1">
        <w:rPr>
          <w:i/>
          <w:iCs/>
          <w:sz w:val="22"/>
          <w:szCs w:val="22"/>
          <w:lang w:val="sr-Latn-ME"/>
        </w:rPr>
        <w:t>Litijum</w:t>
      </w:r>
    </w:p>
    <w:p w14:paraId="490DC0B7" w14:textId="77777777" w:rsidR="00101EC1" w:rsidRPr="000A1EE1" w:rsidRDefault="003265A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lastRenderedPageBreak/>
        <w:t>Istovremena primjena liti</w:t>
      </w:r>
      <w:r w:rsidR="00101EC1" w:rsidRPr="000A1EE1">
        <w:rPr>
          <w:rFonts w:eastAsia="TimesNewRoman"/>
          <w:sz w:val="22"/>
          <w:szCs w:val="22"/>
          <w:lang w:val="sr-Latn-ME"/>
        </w:rPr>
        <w:t>juma sa kombinacijom perindoprila i indapamida obično se ne preporučuje (vidjeti dio 4.5).</w:t>
      </w:r>
    </w:p>
    <w:p w14:paraId="2FA6F9A8" w14:textId="77777777" w:rsidR="002258D0" w:rsidRPr="000A1EE1" w:rsidRDefault="002258D0" w:rsidP="00C4501D">
      <w:pPr>
        <w:tabs>
          <w:tab w:val="left" w:pos="540"/>
          <w:tab w:val="left" w:pos="569"/>
        </w:tabs>
        <w:jc w:val="both"/>
        <w:rPr>
          <w:bCs/>
          <w:sz w:val="22"/>
          <w:szCs w:val="22"/>
          <w:lang w:val="sr-Latn-ME"/>
        </w:rPr>
      </w:pPr>
    </w:p>
    <w:p w14:paraId="33C47F51" w14:textId="77777777" w:rsidR="00F773B8" w:rsidRPr="000A1EE1" w:rsidRDefault="00F773B8" w:rsidP="00C4501D">
      <w:pPr>
        <w:autoSpaceDE w:val="0"/>
        <w:autoSpaceDN w:val="0"/>
        <w:adjustRightInd w:val="0"/>
        <w:jc w:val="both"/>
        <w:rPr>
          <w:b/>
          <w:i/>
          <w:iCs/>
          <w:sz w:val="22"/>
          <w:szCs w:val="22"/>
          <w:u w:val="single"/>
          <w:lang w:val="sr-Latn-ME"/>
        </w:rPr>
      </w:pPr>
      <w:r w:rsidRPr="000A1EE1">
        <w:rPr>
          <w:b/>
          <w:i/>
          <w:iCs/>
          <w:sz w:val="22"/>
          <w:szCs w:val="22"/>
          <w:u w:val="single"/>
          <w:lang w:val="sr-Latn-ME"/>
        </w:rPr>
        <w:t>Za perindopril</w:t>
      </w:r>
    </w:p>
    <w:p w14:paraId="145525BD" w14:textId="77777777" w:rsidR="00F773B8" w:rsidRPr="000A1EE1" w:rsidRDefault="00F773B8" w:rsidP="00C4501D">
      <w:pPr>
        <w:autoSpaceDE w:val="0"/>
        <w:autoSpaceDN w:val="0"/>
        <w:adjustRightInd w:val="0"/>
        <w:jc w:val="both"/>
        <w:rPr>
          <w:i/>
          <w:iCs/>
          <w:sz w:val="22"/>
          <w:szCs w:val="22"/>
          <w:lang w:val="sr-Latn-ME"/>
        </w:rPr>
      </w:pPr>
    </w:p>
    <w:p w14:paraId="219578F0" w14:textId="77777777" w:rsidR="00F773B8" w:rsidRPr="000A1EE1" w:rsidRDefault="00F773B8" w:rsidP="00C4501D">
      <w:pPr>
        <w:autoSpaceDE w:val="0"/>
        <w:autoSpaceDN w:val="0"/>
        <w:adjustRightInd w:val="0"/>
        <w:jc w:val="both"/>
        <w:rPr>
          <w:i/>
          <w:iCs/>
          <w:sz w:val="22"/>
          <w:szCs w:val="22"/>
          <w:lang w:val="sr-Latn-ME"/>
        </w:rPr>
      </w:pPr>
      <w:r w:rsidRPr="000A1EE1">
        <w:rPr>
          <w:i/>
          <w:iCs/>
          <w:sz w:val="22"/>
          <w:szCs w:val="22"/>
          <w:lang w:val="sr-Latn-ME"/>
        </w:rPr>
        <w:t>Dvostruka blokada renin-angiotenzin-aldosteron sistema (RAAS)</w:t>
      </w:r>
    </w:p>
    <w:p w14:paraId="7E4D4848" w14:textId="77777777" w:rsidR="00F773B8" w:rsidRPr="000A1EE1" w:rsidRDefault="00F773B8"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Postoje dokazi da istovremena primjena ACE inhibitora, blokatora receptora angiotenzina II ili aliskirena povećava rizik od nastanka hipotenzije, hiperkalijemije i smanjene bubrežne funkcije (uključujući akutnu renalnu insuficijenciju). Dvostruka blokada RAAS-a kombinovanom primjenom ACE inhibitora, blokatora receptora angiotenzina II ili aliskirena se zato ne preporučuje (vidjeti dio 4.5 i 5.1). </w:t>
      </w:r>
    </w:p>
    <w:p w14:paraId="75DADBBA" w14:textId="77777777" w:rsidR="00F773B8" w:rsidRPr="000A1EE1" w:rsidRDefault="00F773B8" w:rsidP="00C4501D">
      <w:pPr>
        <w:autoSpaceDE w:val="0"/>
        <w:autoSpaceDN w:val="0"/>
        <w:adjustRightInd w:val="0"/>
        <w:jc w:val="both"/>
        <w:rPr>
          <w:rFonts w:eastAsia="TimesNewRoman"/>
          <w:sz w:val="22"/>
          <w:szCs w:val="22"/>
          <w:lang w:val="sr-Latn-ME"/>
        </w:rPr>
      </w:pPr>
    </w:p>
    <w:p w14:paraId="682C6C39" w14:textId="77777777" w:rsidR="00F773B8" w:rsidRPr="000A1EE1" w:rsidRDefault="00F773B8"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Ako se smatra da je terapija dvostrukom blokadom apsolutno neophodna,</w:t>
      </w:r>
      <w:r w:rsidR="006E3D04" w:rsidRPr="000A1EE1">
        <w:rPr>
          <w:sz w:val="22"/>
          <w:szCs w:val="22"/>
          <w:lang w:val="sr-Latn-ME"/>
        </w:rPr>
        <w:t xml:space="preserve"> ona </w:t>
      </w:r>
      <w:r w:rsidRPr="000A1EE1">
        <w:rPr>
          <w:sz w:val="22"/>
          <w:szCs w:val="22"/>
          <w:lang w:val="sr-Latn-ME"/>
        </w:rPr>
        <w:t xml:space="preserve"> može</w:t>
      </w:r>
      <w:r w:rsidR="006E3D04" w:rsidRPr="000A1EE1">
        <w:rPr>
          <w:sz w:val="22"/>
          <w:szCs w:val="22"/>
          <w:lang w:val="sr-Latn-ME"/>
        </w:rPr>
        <w:t xml:space="preserve"> da se </w:t>
      </w:r>
      <w:r w:rsidR="006E3D04" w:rsidRPr="000A1EE1">
        <w:rPr>
          <w:rFonts w:eastAsia="TimesNewRoman"/>
          <w:sz w:val="22"/>
          <w:szCs w:val="22"/>
          <w:lang w:val="sr-Latn-ME"/>
        </w:rPr>
        <w:t xml:space="preserve"> sprovede</w:t>
      </w:r>
      <w:r w:rsidRPr="000A1EE1">
        <w:rPr>
          <w:rFonts w:eastAsia="TimesNewRoman"/>
          <w:sz w:val="22"/>
          <w:szCs w:val="22"/>
          <w:lang w:val="sr-Latn-ME"/>
        </w:rPr>
        <w:t xml:space="preserve"> samo pod nadzorom ljekara specijaliste i uz pažljivo praćenje bubrežne funkcije, elektrolita i krvnog pritiska. </w:t>
      </w:r>
    </w:p>
    <w:p w14:paraId="0B40B814" w14:textId="77777777" w:rsidR="00F773B8" w:rsidRPr="000A1EE1" w:rsidRDefault="00F773B8"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ACE inhibitore i blokatore receptora angiotenzina II ne treba primjenjivati istovremeno kod pacijenata sa dijabetesnom nefropatijom.</w:t>
      </w:r>
    </w:p>
    <w:p w14:paraId="4CE283EC" w14:textId="77777777" w:rsidR="00F773B8" w:rsidRPr="000A1EE1" w:rsidRDefault="00F773B8" w:rsidP="00C4501D">
      <w:pPr>
        <w:autoSpaceDE w:val="0"/>
        <w:autoSpaceDN w:val="0"/>
        <w:adjustRightInd w:val="0"/>
        <w:jc w:val="both"/>
        <w:rPr>
          <w:i/>
          <w:iCs/>
          <w:sz w:val="22"/>
          <w:szCs w:val="22"/>
          <w:lang w:val="sr-Latn-ME"/>
        </w:rPr>
      </w:pPr>
    </w:p>
    <w:p w14:paraId="28EBD877" w14:textId="77777777" w:rsidR="00F773B8" w:rsidRPr="000A1EE1" w:rsidRDefault="00F773B8" w:rsidP="00C4501D">
      <w:pPr>
        <w:autoSpaceDE w:val="0"/>
        <w:autoSpaceDN w:val="0"/>
        <w:adjustRightInd w:val="0"/>
        <w:jc w:val="both"/>
        <w:rPr>
          <w:i/>
          <w:iCs/>
          <w:sz w:val="22"/>
          <w:szCs w:val="22"/>
          <w:lang w:val="sr-Latn-ME"/>
        </w:rPr>
      </w:pPr>
      <w:r w:rsidRPr="000A1EE1">
        <w:rPr>
          <w:i/>
          <w:iCs/>
          <w:sz w:val="22"/>
          <w:szCs w:val="22"/>
          <w:lang w:val="sr-Latn-ME"/>
        </w:rPr>
        <w:t>Diuretici koji štede kalijum, suplementi kalijuma ili zamjene za so koje sadrže kalijum</w:t>
      </w:r>
    </w:p>
    <w:p w14:paraId="7ADC1E00" w14:textId="77777777" w:rsidR="00F773B8" w:rsidRPr="000A1EE1" w:rsidRDefault="00F773B8"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Ne preporučuje se istovremena primjena perindoprila i diuretika koji štede kalijum, suplemenata kalijuma ili zamjena za so koje sadrže kalijum (vidjeti dio 4.5).</w:t>
      </w:r>
    </w:p>
    <w:p w14:paraId="6977DEDB" w14:textId="77777777" w:rsidR="00F773B8" w:rsidRPr="000A1EE1" w:rsidRDefault="00F773B8" w:rsidP="00C4501D">
      <w:pPr>
        <w:autoSpaceDE w:val="0"/>
        <w:autoSpaceDN w:val="0"/>
        <w:adjustRightInd w:val="0"/>
        <w:jc w:val="both"/>
        <w:rPr>
          <w:i/>
          <w:iCs/>
          <w:sz w:val="22"/>
          <w:szCs w:val="22"/>
          <w:lang w:val="sr-Latn-ME"/>
        </w:rPr>
      </w:pPr>
    </w:p>
    <w:p w14:paraId="36AD7750" w14:textId="77777777" w:rsidR="00F773B8" w:rsidRPr="000A1EE1" w:rsidRDefault="00F773B8" w:rsidP="00C4501D">
      <w:pPr>
        <w:autoSpaceDE w:val="0"/>
        <w:autoSpaceDN w:val="0"/>
        <w:adjustRightInd w:val="0"/>
        <w:jc w:val="both"/>
        <w:rPr>
          <w:i/>
          <w:iCs/>
          <w:sz w:val="22"/>
          <w:szCs w:val="22"/>
          <w:lang w:val="sr-Latn-ME"/>
        </w:rPr>
      </w:pPr>
      <w:r w:rsidRPr="000A1EE1">
        <w:rPr>
          <w:i/>
          <w:iCs/>
          <w:sz w:val="22"/>
          <w:szCs w:val="22"/>
          <w:lang w:val="sr-Latn-ME"/>
        </w:rPr>
        <w:t>Neutropenija/agranulocitoza/trombocitopenija/anemija</w:t>
      </w:r>
    </w:p>
    <w:p w14:paraId="37C7064A" w14:textId="77777777" w:rsidR="00F773B8" w:rsidRPr="000A1EE1" w:rsidRDefault="00F773B8"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Kod pacijenata koji su na terapiji ACE inhibitorima, prijavljeni su slučajevi neutropenije/agranulocitoze, trombocitopenije i anemije. Kod pacijenata sa očuvanom renalnom funkcijom i u odsustvu drugih faktora, neutropenija se rijetko javlja.</w:t>
      </w:r>
    </w:p>
    <w:p w14:paraId="694910A2" w14:textId="77777777" w:rsidR="00F773B8" w:rsidRPr="000A1EE1" w:rsidRDefault="00F773B8"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Perindopril treba </w:t>
      </w:r>
      <w:r w:rsidR="006E3D04" w:rsidRPr="000A1EE1">
        <w:rPr>
          <w:rFonts w:eastAsia="TimesNewRoman"/>
          <w:sz w:val="22"/>
          <w:szCs w:val="22"/>
          <w:lang w:val="sr-Latn-ME"/>
        </w:rPr>
        <w:t>da se primjenjuje</w:t>
      </w:r>
      <w:r w:rsidRPr="000A1EE1">
        <w:rPr>
          <w:rFonts w:eastAsia="TimesNewRoman"/>
          <w:sz w:val="22"/>
          <w:szCs w:val="22"/>
          <w:lang w:val="sr-Latn-ME"/>
        </w:rPr>
        <w:t xml:space="preserve"> sa posebnim oprezom kod pacijenata sa kolagenom vaskularnom bolešću, kod pacijenata koji su na terapiji imunosupresivima, alopurinolom ili prokainamidom i kod pacijenata sa kombinacijom ovih komplikujućih faktora, posebno ako postoji prethodno oštećenje funkcije bubrega.</w:t>
      </w:r>
    </w:p>
    <w:p w14:paraId="33100931" w14:textId="77777777" w:rsidR="00F773B8" w:rsidRPr="000A1EE1" w:rsidRDefault="00F773B8" w:rsidP="00C4501D">
      <w:pPr>
        <w:autoSpaceDE w:val="0"/>
        <w:autoSpaceDN w:val="0"/>
        <w:adjustRightInd w:val="0"/>
        <w:jc w:val="both"/>
        <w:rPr>
          <w:rFonts w:eastAsia="TimesNewRoman"/>
          <w:sz w:val="22"/>
          <w:szCs w:val="22"/>
          <w:lang w:val="sr-Latn-ME"/>
        </w:rPr>
      </w:pPr>
      <w:r w:rsidRPr="000A1EE1">
        <w:rPr>
          <w:sz w:val="22"/>
          <w:szCs w:val="22"/>
          <w:lang w:val="sr-Latn-ME"/>
        </w:rPr>
        <w:t xml:space="preserve">Kod nekih od ovih pacijenata razvile su se ozbiljne infekcije </w:t>
      </w:r>
      <w:r w:rsidRPr="000A1EE1">
        <w:rPr>
          <w:rFonts w:eastAsia="TimesNewRoman"/>
          <w:sz w:val="22"/>
          <w:szCs w:val="22"/>
          <w:lang w:val="sr-Latn-ME"/>
        </w:rPr>
        <w:t xml:space="preserve">koje, u pojedinim slučajevima, ne reaguju na intenzivnu terapiju antibioticima. Ako se perindopril primjenjuje kod ovih pacijenata, potrebno je </w:t>
      </w:r>
      <w:r w:rsidR="006E3D04" w:rsidRPr="000A1EE1">
        <w:rPr>
          <w:rFonts w:eastAsia="TimesNewRoman"/>
          <w:sz w:val="22"/>
          <w:szCs w:val="22"/>
          <w:lang w:val="sr-Latn-ME"/>
        </w:rPr>
        <w:t>da se periodično prati</w:t>
      </w:r>
      <w:r w:rsidRPr="000A1EE1">
        <w:rPr>
          <w:rFonts w:eastAsia="TimesNewRoman"/>
          <w:sz w:val="22"/>
          <w:szCs w:val="22"/>
          <w:lang w:val="sr-Latn-ME"/>
        </w:rPr>
        <w:t xml:space="preserve"> broja leukocita, a pacijentima se savjetuje da prijave sve simptome koji mogu </w:t>
      </w:r>
      <w:r w:rsidR="006E3D04" w:rsidRPr="000A1EE1">
        <w:rPr>
          <w:rFonts w:eastAsia="TimesNewRoman"/>
          <w:sz w:val="22"/>
          <w:szCs w:val="22"/>
          <w:lang w:val="sr-Latn-ME"/>
        </w:rPr>
        <w:t>da ukažu</w:t>
      </w:r>
      <w:r w:rsidRPr="000A1EE1">
        <w:rPr>
          <w:rFonts w:eastAsia="TimesNewRoman"/>
          <w:sz w:val="22"/>
          <w:szCs w:val="22"/>
          <w:lang w:val="sr-Latn-ME"/>
        </w:rPr>
        <w:t xml:space="preserve"> na infekciju (npr. bol u grlu, groznica) (vidjeti dio 4.5 i 4.8).</w:t>
      </w:r>
    </w:p>
    <w:p w14:paraId="093D7DB0" w14:textId="77777777" w:rsidR="00F773B8" w:rsidRPr="000A1EE1" w:rsidRDefault="00F773B8" w:rsidP="00C4501D">
      <w:pPr>
        <w:autoSpaceDE w:val="0"/>
        <w:autoSpaceDN w:val="0"/>
        <w:adjustRightInd w:val="0"/>
        <w:jc w:val="both"/>
        <w:rPr>
          <w:rFonts w:eastAsia="TimesNewRoman"/>
          <w:sz w:val="22"/>
          <w:szCs w:val="22"/>
          <w:lang w:val="sr-Latn-ME"/>
        </w:rPr>
      </w:pPr>
    </w:p>
    <w:p w14:paraId="170B7719" w14:textId="77777777" w:rsidR="00F773B8" w:rsidRPr="000A1EE1" w:rsidRDefault="00F773B8" w:rsidP="00C4501D">
      <w:pPr>
        <w:autoSpaceDE w:val="0"/>
        <w:autoSpaceDN w:val="0"/>
        <w:adjustRightInd w:val="0"/>
        <w:jc w:val="both"/>
        <w:rPr>
          <w:rFonts w:eastAsia="TimesNewRoman"/>
          <w:sz w:val="22"/>
          <w:szCs w:val="22"/>
          <w:lang w:val="sr-Latn-ME"/>
        </w:rPr>
      </w:pPr>
      <w:r w:rsidRPr="000A1EE1">
        <w:rPr>
          <w:rFonts w:eastAsia="TimesNewRoman"/>
          <w:i/>
          <w:sz w:val="22"/>
          <w:szCs w:val="22"/>
          <w:lang w:val="sr-Latn-ME"/>
        </w:rPr>
        <w:t>Renovaskularna hipertenzija</w:t>
      </w:r>
    </w:p>
    <w:p w14:paraId="2DE4A95D" w14:textId="77777777" w:rsidR="00F773B8" w:rsidRPr="000A1EE1" w:rsidRDefault="00F773B8" w:rsidP="00C4501D">
      <w:pPr>
        <w:autoSpaceDE w:val="0"/>
        <w:autoSpaceDN w:val="0"/>
        <w:adjustRightInd w:val="0"/>
        <w:jc w:val="both"/>
        <w:rPr>
          <w:sz w:val="22"/>
          <w:szCs w:val="22"/>
          <w:lang w:val="sr-Latn-ME"/>
        </w:rPr>
      </w:pPr>
      <w:r w:rsidRPr="000A1EE1">
        <w:rPr>
          <w:rFonts w:eastAsia="TimesNewRoman"/>
          <w:sz w:val="22"/>
          <w:szCs w:val="22"/>
          <w:lang w:val="sr-Latn-ME"/>
        </w:rPr>
        <w:t>Povećan je rizik od hipotenzije i renalne insuficijencije kod pacijenata sa bilateralnom stenozom renalne arterije ili stenozom renalne arterije jednog funkcionalnog bubrega koji se liječe ACE inhibitorima (vidjeti dio 4.3). Liječenje diureticima može</w:t>
      </w:r>
      <w:r w:rsidRPr="000A1EE1">
        <w:rPr>
          <w:sz w:val="22"/>
          <w:szCs w:val="22"/>
          <w:lang w:val="sr-Latn-ME"/>
        </w:rPr>
        <w:t xml:space="preserve"> </w:t>
      </w:r>
      <w:r w:rsidR="00F24A0D" w:rsidRPr="000A1EE1">
        <w:rPr>
          <w:sz w:val="22"/>
          <w:szCs w:val="22"/>
          <w:lang w:val="sr-Latn-ME"/>
        </w:rPr>
        <w:t>da bude</w:t>
      </w:r>
      <w:r w:rsidRPr="000A1EE1">
        <w:rPr>
          <w:sz w:val="22"/>
          <w:szCs w:val="22"/>
          <w:lang w:val="sr-Latn-ME"/>
        </w:rPr>
        <w:t xml:space="preserve"> dodatni faktor rizika</w:t>
      </w:r>
      <w:r w:rsidRPr="000A1EE1">
        <w:rPr>
          <w:rFonts w:eastAsia="TimesNewRoman"/>
          <w:sz w:val="22"/>
          <w:szCs w:val="22"/>
          <w:lang w:val="sr-Latn-ME"/>
        </w:rPr>
        <w:t>. Gubitak renalne funkcije može</w:t>
      </w:r>
      <w:r w:rsidR="00F24A0D" w:rsidRPr="000A1EE1">
        <w:rPr>
          <w:rFonts w:eastAsia="TimesNewRoman"/>
          <w:sz w:val="22"/>
          <w:szCs w:val="22"/>
          <w:lang w:val="sr-Latn-ME"/>
        </w:rPr>
        <w:t xml:space="preserve"> da</w:t>
      </w:r>
      <w:r w:rsidR="001515E1" w:rsidRPr="000A1EE1">
        <w:rPr>
          <w:rFonts w:eastAsia="TimesNewRoman"/>
          <w:sz w:val="22"/>
          <w:szCs w:val="22"/>
          <w:lang w:val="sr-Latn-ME"/>
        </w:rPr>
        <w:t xml:space="preserve"> se javi</w:t>
      </w:r>
      <w:r w:rsidRPr="000A1EE1">
        <w:rPr>
          <w:rFonts w:eastAsia="TimesNewRoman"/>
          <w:sz w:val="22"/>
          <w:szCs w:val="22"/>
          <w:lang w:val="sr-Latn-ME"/>
        </w:rPr>
        <w:t xml:space="preserve"> i </w:t>
      </w:r>
      <w:r w:rsidRPr="000A1EE1">
        <w:rPr>
          <w:sz w:val="22"/>
          <w:szCs w:val="22"/>
          <w:lang w:val="sr-Latn-ME"/>
        </w:rPr>
        <w:t>uz manje promjene serumskog kreatinina čak i kod pacijenata sa unilateralnom stenozom renalne arterije.</w:t>
      </w:r>
    </w:p>
    <w:p w14:paraId="38421FDD" w14:textId="77777777" w:rsidR="00F773B8" w:rsidRPr="000A1EE1" w:rsidRDefault="00F773B8" w:rsidP="00C4501D">
      <w:pPr>
        <w:autoSpaceDE w:val="0"/>
        <w:autoSpaceDN w:val="0"/>
        <w:adjustRightInd w:val="0"/>
        <w:jc w:val="both"/>
        <w:rPr>
          <w:rFonts w:eastAsia="TimesNewRoman"/>
          <w:sz w:val="22"/>
          <w:szCs w:val="22"/>
          <w:lang w:val="sr-Latn-ME"/>
        </w:rPr>
      </w:pPr>
    </w:p>
    <w:p w14:paraId="5BCD3B46" w14:textId="77777777" w:rsidR="00F773B8" w:rsidRPr="000A1EE1" w:rsidRDefault="00F773B8" w:rsidP="00C4501D">
      <w:pPr>
        <w:autoSpaceDE w:val="0"/>
        <w:autoSpaceDN w:val="0"/>
        <w:adjustRightInd w:val="0"/>
        <w:jc w:val="both"/>
        <w:rPr>
          <w:i/>
          <w:iCs/>
          <w:sz w:val="22"/>
          <w:szCs w:val="22"/>
          <w:lang w:val="sr-Latn-ME"/>
        </w:rPr>
      </w:pPr>
      <w:r w:rsidRPr="000A1EE1">
        <w:rPr>
          <w:i/>
          <w:iCs/>
          <w:sz w:val="22"/>
          <w:szCs w:val="22"/>
          <w:lang w:val="sr-Latn-ME"/>
        </w:rPr>
        <w:t>Preosetiljivost/angioedem:</w:t>
      </w:r>
    </w:p>
    <w:p w14:paraId="6B67CC09" w14:textId="77777777" w:rsidR="00F773B8" w:rsidRPr="000A1EE1" w:rsidRDefault="00F773B8"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Angioedem lica, ekstremiteta, usana, jezika, glotisa i/ili larinksa je rijetko opisan kod pacijenata koji su na terapiji ACE inhibitorima, uključujući perindopril (vidjeti </w:t>
      </w:r>
      <w:r w:rsidR="003265A3" w:rsidRPr="000A1EE1">
        <w:rPr>
          <w:rFonts w:eastAsia="TimesNewRoman"/>
          <w:sz w:val="22"/>
          <w:szCs w:val="22"/>
          <w:lang w:val="sr-Latn-ME"/>
        </w:rPr>
        <w:t>dio</w:t>
      </w:r>
      <w:r w:rsidRPr="000A1EE1">
        <w:rPr>
          <w:rFonts w:eastAsia="TimesNewRoman"/>
          <w:sz w:val="22"/>
          <w:szCs w:val="22"/>
          <w:lang w:val="sr-Latn-ME"/>
        </w:rPr>
        <w:t xml:space="preserve"> 4.8). </w:t>
      </w:r>
    </w:p>
    <w:p w14:paraId="080B6CC9" w14:textId="77777777" w:rsidR="00F773B8" w:rsidRPr="000A1EE1" w:rsidRDefault="001515E1"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Ovo </w:t>
      </w:r>
      <w:r w:rsidR="00F773B8" w:rsidRPr="000A1EE1">
        <w:rPr>
          <w:rFonts w:eastAsia="TimesNewRoman"/>
          <w:sz w:val="22"/>
          <w:szCs w:val="22"/>
          <w:lang w:val="sr-Latn-ME"/>
        </w:rPr>
        <w:t xml:space="preserve"> može</w:t>
      </w:r>
      <w:r w:rsidRPr="000A1EE1">
        <w:rPr>
          <w:rFonts w:eastAsia="TimesNewRoman"/>
          <w:sz w:val="22"/>
          <w:szCs w:val="22"/>
          <w:lang w:val="sr-Latn-ME"/>
        </w:rPr>
        <w:t xml:space="preserve"> da se dogodi</w:t>
      </w:r>
      <w:r w:rsidR="00F773B8" w:rsidRPr="000A1EE1">
        <w:rPr>
          <w:rFonts w:eastAsia="TimesNewRoman"/>
          <w:sz w:val="22"/>
          <w:szCs w:val="22"/>
          <w:lang w:val="sr-Latn-ME"/>
        </w:rPr>
        <w:t xml:space="preserve"> u bilo koje vrijeme tokom liječe</w:t>
      </w:r>
      <w:r w:rsidRPr="000A1EE1">
        <w:rPr>
          <w:rFonts w:eastAsia="TimesNewRoman"/>
          <w:sz w:val="22"/>
          <w:szCs w:val="22"/>
          <w:lang w:val="sr-Latn-ME"/>
        </w:rPr>
        <w:t>nja. U ovim slučajevima terapija</w:t>
      </w:r>
      <w:r w:rsidR="00F773B8" w:rsidRPr="000A1EE1">
        <w:rPr>
          <w:rFonts w:eastAsia="TimesNewRoman"/>
          <w:sz w:val="22"/>
          <w:szCs w:val="22"/>
          <w:lang w:val="sr-Latn-ME"/>
        </w:rPr>
        <w:t xml:space="preserve"> perindoprilom treba odmah </w:t>
      </w:r>
      <w:r w:rsidRPr="000A1EE1">
        <w:rPr>
          <w:rFonts w:eastAsia="TimesNewRoman"/>
          <w:sz w:val="22"/>
          <w:szCs w:val="22"/>
          <w:lang w:val="sr-Latn-ME"/>
        </w:rPr>
        <w:t>da se prekine i pacijent</w:t>
      </w:r>
      <w:r w:rsidR="00F773B8" w:rsidRPr="000A1EE1">
        <w:rPr>
          <w:rFonts w:eastAsia="TimesNewRoman"/>
          <w:sz w:val="22"/>
          <w:szCs w:val="22"/>
          <w:lang w:val="sr-Latn-ME"/>
        </w:rPr>
        <w:t xml:space="preserve"> treba </w:t>
      </w:r>
      <w:r w:rsidRPr="000A1EE1">
        <w:rPr>
          <w:rFonts w:eastAsia="TimesNewRoman"/>
          <w:sz w:val="22"/>
          <w:szCs w:val="22"/>
          <w:lang w:val="sr-Latn-ME"/>
        </w:rPr>
        <w:t>da se prati</w:t>
      </w:r>
      <w:r w:rsidR="00F773B8" w:rsidRPr="000A1EE1">
        <w:rPr>
          <w:rFonts w:eastAsia="TimesNewRoman"/>
          <w:sz w:val="22"/>
          <w:szCs w:val="22"/>
          <w:lang w:val="sr-Latn-ME"/>
        </w:rPr>
        <w:t xml:space="preserve"> na odgovarajući način kako bi se osiguralo potpuno povlačenje simptoma prije otpuštanja pacijenta. U slučajevima kada edem zahvati samo lice i usne, otok se generalno povlači bez terapije, mada su se antihistaminici pokazali kao korisni u ublažavanju simptoma.</w:t>
      </w:r>
    </w:p>
    <w:p w14:paraId="395903B5" w14:textId="77777777" w:rsidR="00F773B8" w:rsidRPr="000A1EE1" w:rsidRDefault="00F773B8"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Angioedem u kombinaciji sa edemom larinksa može da bude sa smrtnim ishodom. Ako se javi otok jezika, glotisa ili larinksa koji može </w:t>
      </w:r>
      <w:r w:rsidR="001515E1" w:rsidRPr="000A1EE1">
        <w:rPr>
          <w:rFonts w:eastAsia="TimesNewRoman"/>
          <w:sz w:val="22"/>
          <w:szCs w:val="22"/>
          <w:lang w:val="sr-Latn-ME"/>
        </w:rPr>
        <w:t>da dovede</w:t>
      </w:r>
      <w:r w:rsidRPr="000A1EE1">
        <w:rPr>
          <w:rFonts w:eastAsia="TimesNewRoman"/>
          <w:sz w:val="22"/>
          <w:szCs w:val="22"/>
          <w:lang w:val="sr-Latn-ME"/>
        </w:rPr>
        <w:t xml:space="preserve"> do opstrukcije disajnih puteva, odmah treba prim</w:t>
      </w:r>
      <w:r w:rsidR="003265A3" w:rsidRPr="000A1EE1">
        <w:rPr>
          <w:rFonts w:eastAsia="TimesNewRoman"/>
          <w:sz w:val="22"/>
          <w:szCs w:val="22"/>
          <w:lang w:val="sr-Latn-ME"/>
        </w:rPr>
        <w:t>i</w:t>
      </w:r>
      <w:r w:rsidRPr="000A1EE1">
        <w:rPr>
          <w:rFonts w:eastAsia="TimesNewRoman"/>
          <w:sz w:val="22"/>
          <w:szCs w:val="22"/>
          <w:lang w:val="sr-Latn-ME"/>
        </w:rPr>
        <w:t>jeniti odgovarajuću prvu pomoć, koja o</w:t>
      </w:r>
      <w:r w:rsidR="003265A3" w:rsidRPr="000A1EE1">
        <w:rPr>
          <w:rFonts w:eastAsia="TimesNewRoman"/>
          <w:sz w:val="22"/>
          <w:szCs w:val="22"/>
          <w:lang w:val="sr-Latn-ME"/>
        </w:rPr>
        <w:t>buhvata sub</w:t>
      </w:r>
      <w:r w:rsidRPr="000A1EE1">
        <w:rPr>
          <w:rFonts w:eastAsia="TimesNewRoman"/>
          <w:sz w:val="22"/>
          <w:szCs w:val="22"/>
          <w:lang w:val="sr-Latn-ME"/>
        </w:rPr>
        <w:t>kutanu injekciju adrenalina 1: 1000 (0,3 mL-0,5 m</w:t>
      </w:r>
      <w:r w:rsidR="003265A3" w:rsidRPr="000A1EE1">
        <w:rPr>
          <w:rFonts w:eastAsia="TimesNewRoman"/>
          <w:sz w:val="22"/>
          <w:szCs w:val="22"/>
          <w:lang w:val="sr-Latn-ME"/>
        </w:rPr>
        <w:t>l</w:t>
      </w:r>
      <w:r w:rsidRPr="000A1EE1">
        <w:rPr>
          <w:rFonts w:eastAsia="TimesNewRoman"/>
          <w:sz w:val="22"/>
          <w:szCs w:val="22"/>
          <w:lang w:val="sr-Latn-ME"/>
        </w:rPr>
        <w:t>) i/ili druge potrebne mjere da bi se obezb</w:t>
      </w:r>
      <w:r w:rsidR="003265A3" w:rsidRPr="000A1EE1">
        <w:rPr>
          <w:rFonts w:eastAsia="TimesNewRoman"/>
          <w:sz w:val="22"/>
          <w:szCs w:val="22"/>
          <w:lang w:val="sr-Latn-ME"/>
        </w:rPr>
        <w:t>i</w:t>
      </w:r>
      <w:r w:rsidRPr="000A1EE1">
        <w:rPr>
          <w:rFonts w:eastAsia="TimesNewRoman"/>
          <w:sz w:val="22"/>
          <w:szCs w:val="22"/>
          <w:lang w:val="sr-Latn-ME"/>
        </w:rPr>
        <w:t>jedila prohodnost disajnih puteva.</w:t>
      </w:r>
    </w:p>
    <w:p w14:paraId="26F0026F" w14:textId="77777777" w:rsidR="00F773B8" w:rsidRPr="000A1EE1" w:rsidRDefault="00F773B8" w:rsidP="00C4501D">
      <w:pPr>
        <w:tabs>
          <w:tab w:val="left" w:pos="540"/>
          <w:tab w:val="left" w:pos="569"/>
        </w:tabs>
        <w:jc w:val="both"/>
        <w:rPr>
          <w:bCs/>
          <w:sz w:val="22"/>
          <w:szCs w:val="22"/>
          <w:lang w:val="sr-Latn-ME"/>
        </w:rPr>
      </w:pPr>
    </w:p>
    <w:p w14:paraId="609A2155" w14:textId="77777777" w:rsidR="00F773B8" w:rsidRPr="000A1EE1" w:rsidRDefault="00F773B8"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lastRenderedPageBreak/>
        <w:t>Prijavljeno je da je mogućnost nastanka angioedema pri upotrebi ACE inhibitora veća kod crne populacije u odnosu na ostatak populacije.</w:t>
      </w:r>
    </w:p>
    <w:p w14:paraId="13FD9EE3" w14:textId="77777777" w:rsidR="00F773B8" w:rsidRPr="000A1EE1" w:rsidRDefault="00F773B8" w:rsidP="00C4501D">
      <w:pPr>
        <w:autoSpaceDE w:val="0"/>
        <w:autoSpaceDN w:val="0"/>
        <w:adjustRightInd w:val="0"/>
        <w:jc w:val="both"/>
        <w:rPr>
          <w:rFonts w:eastAsia="TimesNewRoman"/>
          <w:sz w:val="22"/>
          <w:szCs w:val="22"/>
          <w:lang w:val="sr-Latn-ME"/>
        </w:rPr>
      </w:pPr>
    </w:p>
    <w:p w14:paraId="03C51840" w14:textId="77777777" w:rsidR="00F773B8" w:rsidRPr="000A1EE1" w:rsidRDefault="00F773B8"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Pacijenti koji su ranije imali angioedem koji nije povezan sa uzimanjem ACE inhibitora imaju povećan rizik za pojavu angioedema tokom terapije ACE inhibitorima (vidjeti dio 4.3).</w:t>
      </w:r>
    </w:p>
    <w:p w14:paraId="3B40020D" w14:textId="77777777" w:rsidR="00F773B8" w:rsidRPr="000A1EE1" w:rsidRDefault="00F773B8" w:rsidP="00C4501D">
      <w:pPr>
        <w:autoSpaceDE w:val="0"/>
        <w:autoSpaceDN w:val="0"/>
        <w:adjustRightInd w:val="0"/>
        <w:jc w:val="both"/>
        <w:rPr>
          <w:rFonts w:eastAsia="TimesNewRoman"/>
          <w:sz w:val="22"/>
          <w:szCs w:val="22"/>
          <w:lang w:val="sr-Latn-ME"/>
        </w:rPr>
      </w:pPr>
    </w:p>
    <w:p w14:paraId="219B8C69" w14:textId="77777777" w:rsidR="00F773B8" w:rsidRPr="000A1EE1" w:rsidRDefault="00F773B8"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Intestinalni angioedem je rijetko prijavljivan kod pacijenata na terap</w:t>
      </w:r>
      <w:r w:rsidR="003265A3" w:rsidRPr="000A1EE1">
        <w:rPr>
          <w:rFonts w:eastAsia="TimesNewRoman"/>
          <w:sz w:val="22"/>
          <w:szCs w:val="22"/>
          <w:lang w:val="sr-Latn-ME"/>
        </w:rPr>
        <w:t>i</w:t>
      </w:r>
      <w:r w:rsidRPr="000A1EE1">
        <w:rPr>
          <w:rFonts w:eastAsia="TimesNewRoman"/>
          <w:sz w:val="22"/>
          <w:szCs w:val="22"/>
          <w:lang w:val="sr-Latn-ME"/>
        </w:rPr>
        <w:t>ji ACE inhibitorima. Kod ovih pacijenata su se javili bol u stomaku (sa ili bez mučnine i povraćanja); u nekim slučajevima se javljao bez edema lica, a vrijednosti C-1 esteraze su bile normalne. Angioedem se dijagnostikuje CT snimanjem abdomena, ultrazvukom, pri operativnom zahvatu i prema simptomima koji su se povukli nakon prekida terapije ACE inhibitorima.</w:t>
      </w:r>
    </w:p>
    <w:p w14:paraId="676649E5" w14:textId="77777777" w:rsidR="00F773B8" w:rsidRPr="000A1EE1" w:rsidRDefault="00F773B8"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Intestinalni angioedem treba razmatrati u okviru diferencijalne dijagnoze kod pacijenata koji prijavljuju bol u stomaku, a pritom su na terapiji ACE inhibitorima.</w:t>
      </w:r>
    </w:p>
    <w:p w14:paraId="5A2DC768" w14:textId="77777777" w:rsidR="00F773B8" w:rsidRPr="000A1EE1" w:rsidRDefault="00F773B8" w:rsidP="00C4501D">
      <w:pPr>
        <w:autoSpaceDE w:val="0"/>
        <w:autoSpaceDN w:val="0"/>
        <w:adjustRightInd w:val="0"/>
        <w:jc w:val="both"/>
        <w:rPr>
          <w:rFonts w:eastAsia="TimesNewRoman"/>
          <w:sz w:val="22"/>
          <w:szCs w:val="22"/>
          <w:lang w:val="sr-Latn-ME"/>
        </w:rPr>
      </w:pPr>
    </w:p>
    <w:p w14:paraId="2947CC3B" w14:textId="77777777" w:rsidR="00F773B8" w:rsidRPr="000A1EE1" w:rsidRDefault="00F773B8"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Kombinacija perindoprila sa sakubitrilom/valsartanom je kontraindikovana usljed povećanog rizika od nastanka angioedema (vidjeti d</w:t>
      </w:r>
      <w:r w:rsidR="001515E1" w:rsidRPr="000A1EE1">
        <w:rPr>
          <w:rFonts w:eastAsia="TimesNewRoman"/>
          <w:sz w:val="22"/>
          <w:szCs w:val="22"/>
          <w:lang w:val="sr-Latn-ME"/>
        </w:rPr>
        <w:t xml:space="preserve">io 4.3). Sakubitril/valsartan </w:t>
      </w:r>
      <w:r w:rsidRPr="000A1EE1">
        <w:rPr>
          <w:rFonts w:eastAsia="TimesNewRoman"/>
          <w:sz w:val="22"/>
          <w:szCs w:val="22"/>
          <w:lang w:val="sr-Latn-ME"/>
        </w:rPr>
        <w:t xml:space="preserve"> ne smije</w:t>
      </w:r>
      <w:r w:rsidR="001515E1" w:rsidRPr="000A1EE1">
        <w:rPr>
          <w:rFonts w:eastAsia="TimesNewRoman"/>
          <w:sz w:val="22"/>
          <w:szCs w:val="22"/>
          <w:lang w:val="sr-Latn-ME"/>
        </w:rPr>
        <w:t xml:space="preserve"> da se  uključi</w:t>
      </w:r>
      <w:r w:rsidRPr="000A1EE1">
        <w:rPr>
          <w:rFonts w:eastAsia="TimesNewRoman"/>
          <w:sz w:val="22"/>
          <w:szCs w:val="22"/>
          <w:lang w:val="sr-Latn-ME"/>
        </w:rPr>
        <w:t xml:space="preserve"> dok se ne navrši 36 sati nakon uzimanja posljednje doze perindoprila. Ukoliko se terapija sakubitrilom/valsartanom pr</w:t>
      </w:r>
      <w:r w:rsidR="001515E1" w:rsidRPr="000A1EE1">
        <w:rPr>
          <w:rFonts w:eastAsia="TimesNewRoman"/>
          <w:sz w:val="22"/>
          <w:szCs w:val="22"/>
          <w:lang w:val="sr-Latn-ME"/>
        </w:rPr>
        <w:t xml:space="preserve">ekine, terapija perindoprilom </w:t>
      </w:r>
      <w:r w:rsidRPr="000A1EE1">
        <w:rPr>
          <w:rFonts w:eastAsia="TimesNewRoman"/>
          <w:sz w:val="22"/>
          <w:szCs w:val="22"/>
          <w:lang w:val="sr-Latn-ME"/>
        </w:rPr>
        <w:t xml:space="preserve"> ne smije</w:t>
      </w:r>
      <w:r w:rsidR="001515E1" w:rsidRPr="000A1EE1">
        <w:rPr>
          <w:rFonts w:eastAsia="TimesNewRoman"/>
          <w:sz w:val="22"/>
          <w:szCs w:val="22"/>
          <w:lang w:val="sr-Latn-ME"/>
        </w:rPr>
        <w:t xml:space="preserve"> da se započne</w:t>
      </w:r>
      <w:r w:rsidRPr="000A1EE1">
        <w:rPr>
          <w:rFonts w:eastAsia="TimesNewRoman"/>
          <w:sz w:val="22"/>
          <w:szCs w:val="22"/>
          <w:lang w:val="sr-Latn-ME"/>
        </w:rPr>
        <w:t xml:space="preserve"> dok se ne navrši 36 sati nakon posljednje doze sakubitrila/valsartana (vidjeti dio 4.3 i 4.5).</w:t>
      </w:r>
    </w:p>
    <w:p w14:paraId="4272B90B" w14:textId="77777777" w:rsidR="00F773B8" w:rsidRPr="000A1EE1" w:rsidRDefault="00F773B8"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Istovremena upotreba ACE inhibitora i NEP inhibitora (npr.racekadotril), mTOR inhibitora (npr.sirolimus, everolimus, temsirolimus) i gliptina (npr. linagliptin, saksagliptin, sitagliptin, vildagliptin) može </w:t>
      </w:r>
      <w:r w:rsidR="001515E1" w:rsidRPr="000A1EE1">
        <w:rPr>
          <w:rFonts w:eastAsia="TimesNewRoman"/>
          <w:sz w:val="22"/>
          <w:szCs w:val="22"/>
          <w:lang w:val="sr-Latn-ME"/>
        </w:rPr>
        <w:t>da poveća</w:t>
      </w:r>
      <w:r w:rsidRPr="000A1EE1">
        <w:rPr>
          <w:rFonts w:eastAsia="TimesNewRoman"/>
          <w:sz w:val="22"/>
          <w:szCs w:val="22"/>
          <w:lang w:val="sr-Latn-ME"/>
        </w:rPr>
        <w:t xml:space="preserve"> rizik od nastanka angioedema (npr. oticanje disajnih puteva ili jezika, sa ili bez otežanog disanja) (vidjeti dio 4.5).</w:t>
      </w:r>
    </w:p>
    <w:p w14:paraId="4631AB05" w14:textId="77777777" w:rsidR="00F773B8" w:rsidRPr="000A1EE1" w:rsidRDefault="001515E1"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Kod pacijenata koji se lij</w:t>
      </w:r>
      <w:r w:rsidR="00F773B8" w:rsidRPr="000A1EE1">
        <w:rPr>
          <w:rFonts w:eastAsia="TimesNewRoman"/>
          <w:sz w:val="22"/>
          <w:szCs w:val="22"/>
          <w:lang w:val="sr-Latn-ME"/>
        </w:rPr>
        <w:t>eče ACE inhibitorima, potreban je oprez na početku l</w:t>
      </w:r>
      <w:r w:rsidR="003265A3" w:rsidRPr="000A1EE1">
        <w:rPr>
          <w:rFonts w:eastAsia="TimesNewRoman"/>
          <w:sz w:val="22"/>
          <w:szCs w:val="22"/>
          <w:lang w:val="sr-Latn-ME"/>
        </w:rPr>
        <w:t>i</w:t>
      </w:r>
      <w:r w:rsidR="00F773B8" w:rsidRPr="000A1EE1">
        <w:rPr>
          <w:rFonts w:eastAsia="TimesNewRoman"/>
          <w:sz w:val="22"/>
          <w:szCs w:val="22"/>
          <w:lang w:val="sr-Latn-ME"/>
        </w:rPr>
        <w:t>ječenja sa racekadotrilom, mTOR inhibitorima (npr.sirolimus, everolimus, temsirolimus) i gliptinima (npr. linagliptin, saksagliptin, sitagliptin, vildagliptin).</w:t>
      </w:r>
    </w:p>
    <w:p w14:paraId="7A7AB85A" w14:textId="77777777" w:rsidR="00F773B8" w:rsidRPr="000A1EE1" w:rsidRDefault="00F773B8" w:rsidP="00C4501D">
      <w:pPr>
        <w:tabs>
          <w:tab w:val="left" w:pos="540"/>
          <w:tab w:val="left" w:pos="569"/>
        </w:tabs>
        <w:jc w:val="both"/>
        <w:rPr>
          <w:bCs/>
          <w:sz w:val="22"/>
          <w:szCs w:val="22"/>
          <w:lang w:val="sr-Latn-ME"/>
        </w:rPr>
      </w:pPr>
    </w:p>
    <w:p w14:paraId="50FF5738" w14:textId="77777777" w:rsidR="003C5BC4" w:rsidRPr="000A1EE1" w:rsidRDefault="003C5BC4" w:rsidP="00C4501D">
      <w:pPr>
        <w:autoSpaceDE w:val="0"/>
        <w:autoSpaceDN w:val="0"/>
        <w:adjustRightInd w:val="0"/>
        <w:jc w:val="both"/>
        <w:rPr>
          <w:i/>
          <w:iCs/>
          <w:sz w:val="22"/>
          <w:szCs w:val="22"/>
          <w:lang w:val="sr-Latn-ME"/>
        </w:rPr>
      </w:pPr>
      <w:r w:rsidRPr="000A1EE1">
        <w:rPr>
          <w:i/>
          <w:iCs/>
          <w:sz w:val="22"/>
          <w:szCs w:val="22"/>
          <w:lang w:val="sr-Latn-ME"/>
        </w:rPr>
        <w:t>Anafilaktoidne reakcije tokom desenzitizacije</w:t>
      </w:r>
    </w:p>
    <w:p w14:paraId="6EC1E95D" w14:textId="77777777" w:rsidR="003C5BC4" w:rsidRPr="000A1EE1" w:rsidRDefault="003C5BC4"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Bilo je izolovanih izvještaja o pacijentima koji su imali životno ugrožavajuće anafilaktoidne reakcije dok su tokom terapije ACE inhibitorima bili podvrgnuti terapijskom procesu desenzibilizacije otrovom opnokrilaca (pčela, osa). ACE inhibitore treba sa oprezom primjenjivati kod desenzibilisanih pacijenata, kao i izbjegavati kod onih koji su na imunoterapiji otro</w:t>
      </w:r>
      <w:r w:rsidR="003265A3" w:rsidRPr="000A1EE1">
        <w:rPr>
          <w:rFonts w:eastAsia="TimesNewRoman"/>
          <w:sz w:val="22"/>
          <w:szCs w:val="22"/>
          <w:lang w:val="sr-Latn-ME"/>
        </w:rPr>
        <w:t>vima. Međ</w:t>
      </w:r>
      <w:r w:rsidR="000C0F1D" w:rsidRPr="000A1EE1">
        <w:rPr>
          <w:rFonts w:eastAsia="TimesNewRoman"/>
          <w:sz w:val="22"/>
          <w:szCs w:val="22"/>
          <w:lang w:val="sr-Latn-ME"/>
        </w:rPr>
        <w:t xml:space="preserve">utim, ove reakcije </w:t>
      </w:r>
      <w:r w:rsidRPr="000A1EE1">
        <w:rPr>
          <w:rFonts w:eastAsia="TimesNewRoman"/>
          <w:sz w:val="22"/>
          <w:szCs w:val="22"/>
          <w:lang w:val="sr-Latn-ME"/>
        </w:rPr>
        <w:t xml:space="preserve">mogu </w:t>
      </w:r>
      <w:r w:rsidR="000C0F1D" w:rsidRPr="000A1EE1">
        <w:rPr>
          <w:rFonts w:eastAsia="TimesNewRoman"/>
          <w:sz w:val="22"/>
          <w:szCs w:val="22"/>
          <w:lang w:val="sr-Latn-ME"/>
        </w:rPr>
        <w:t>da se spriječe</w:t>
      </w:r>
      <w:r w:rsidRPr="000A1EE1">
        <w:rPr>
          <w:rFonts w:eastAsia="TimesNewRoman"/>
          <w:sz w:val="22"/>
          <w:szCs w:val="22"/>
          <w:lang w:val="sr-Latn-ME"/>
        </w:rPr>
        <w:t xml:space="preserve"> privremenim obustavljanjem ACE inhibitora najmanje 24 sata prije terapije desenzibilizacije.</w:t>
      </w:r>
    </w:p>
    <w:p w14:paraId="202295D0" w14:textId="77777777" w:rsidR="003C5BC4" w:rsidRPr="000A1EE1" w:rsidRDefault="003C5BC4" w:rsidP="00C4501D">
      <w:pPr>
        <w:autoSpaceDE w:val="0"/>
        <w:autoSpaceDN w:val="0"/>
        <w:adjustRightInd w:val="0"/>
        <w:jc w:val="both"/>
        <w:rPr>
          <w:rFonts w:eastAsia="TimesNewRoman"/>
          <w:sz w:val="22"/>
          <w:szCs w:val="22"/>
          <w:lang w:val="sr-Latn-ME"/>
        </w:rPr>
      </w:pPr>
    </w:p>
    <w:p w14:paraId="69DA1E4F" w14:textId="77777777" w:rsidR="003C5BC4" w:rsidRPr="000A1EE1" w:rsidRDefault="003C5BC4" w:rsidP="00C4501D">
      <w:pPr>
        <w:autoSpaceDE w:val="0"/>
        <w:autoSpaceDN w:val="0"/>
        <w:adjustRightInd w:val="0"/>
        <w:jc w:val="both"/>
        <w:rPr>
          <w:i/>
          <w:iCs/>
          <w:sz w:val="22"/>
          <w:szCs w:val="22"/>
          <w:lang w:val="sr-Latn-ME"/>
        </w:rPr>
      </w:pPr>
      <w:r w:rsidRPr="000A1EE1">
        <w:rPr>
          <w:i/>
          <w:iCs/>
          <w:sz w:val="22"/>
          <w:szCs w:val="22"/>
          <w:lang w:val="sr-Latn-ME"/>
        </w:rPr>
        <w:t>Anafilaktoidne reakcije tokom izlaganja LDL aferezi:</w:t>
      </w:r>
    </w:p>
    <w:p w14:paraId="6FC99D0E" w14:textId="77777777" w:rsidR="003C5BC4" w:rsidRPr="000A1EE1" w:rsidRDefault="003C5BC4"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Pacijenti koji su na terapiji ACE inhibitorima u toku LDL afereze dekstran sulfatom, su rijetko doživljavali životno ugrožavajuće anafilaktoidne reakcije. Ove re</w:t>
      </w:r>
      <w:r w:rsidR="000C0F1D" w:rsidRPr="000A1EE1">
        <w:rPr>
          <w:rFonts w:eastAsia="TimesNewRoman"/>
          <w:sz w:val="22"/>
          <w:szCs w:val="22"/>
          <w:lang w:val="sr-Latn-ME"/>
        </w:rPr>
        <w:t xml:space="preserve">akcije </w:t>
      </w:r>
      <w:r w:rsidRPr="000A1EE1">
        <w:rPr>
          <w:rFonts w:eastAsia="TimesNewRoman"/>
          <w:sz w:val="22"/>
          <w:szCs w:val="22"/>
          <w:lang w:val="sr-Latn-ME"/>
        </w:rPr>
        <w:t xml:space="preserve"> mogu</w:t>
      </w:r>
      <w:r w:rsidR="000C0F1D" w:rsidRPr="000A1EE1">
        <w:rPr>
          <w:rFonts w:eastAsia="TimesNewRoman"/>
          <w:sz w:val="22"/>
          <w:szCs w:val="22"/>
          <w:lang w:val="sr-Latn-ME"/>
        </w:rPr>
        <w:t xml:space="preserve"> da se  izbjegnu</w:t>
      </w:r>
      <w:r w:rsidRPr="000A1EE1">
        <w:rPr>
          <w:rFonts w:eastAsia="TimesNewRoman"/>
          <w:sz w:val="22"/>
          <w:szCs w:val="22"/>
          <w:lang w:val="sr-Latn-ME"/>
        </w:rPr>
        <w:t xml:space="preserve"> privremenim isključenjem ACE inhibitora prije svake afereze.</w:t>
      </w:r>
    </w:p>
    <w:p w14:paraId="249B128E" w14:textId="77777777" w:rsidR="003C5BC4" w:rsidRPr="000A1EE1" w:rsidRDefault="003C5BC4" w:rsidP="00C4501D">
      <w:pPr>
        <w:jc w:val="both"/>
        <w:rPr>
          <w:rFonts w:eastAsia="TimesNewRoman"/>
          <w:sz w:val="22"/>
          <w:szCs w:val="22"/>
          <w:lang w:val="sr-Latn-ME"/>
        </w:rPr>
      </w:pPr>
    </w:p>
    <w:p w14:paraId="6C239DC9" w14:textId="77777777" w:rsidR="003C5BC4" w:rsidRPr="000A1EE1" w:rsidRDefault="003C5BC4" w:rsidP="00C4501D">
      <w:pPr>
        <w:autoSpaceDE w:val="0"/>
        <w:autoSpaceDN w:val="0"/>
        <w:adjustRightInd w:val="0"/>
        <w:jc w:val="both"/>
        <w:rPr>
          <w:i/>
          <w:iCs/>
          <w:sz w:val="22"/>
          <w:szCs w:val="22"/>
          <w:lang w:val="sr-Latn-ME"/>
        </w:rPr>
      </w:pPr>
      <w:r w:rsidRPr="000A1EE1">
        <w:rPr>
          <w:i/>
          <w:iCs/>
          <w:sz w:val="22"/>
          <w:szCs w:val="22"/>
          <w:lang w:val="sr-Latn-ME"/>
        </w:rPr>
        <w:t>Pacijenti na hemodijalizi:</w:t>
      </w:r>
    </w:p>
    <w:p w14:paraId="2D691DCF" w14:textId="77777777" w:rsidR="003C5BC4" w:rsidRPr="000A1EE1" w:rsidRDefault="003C5BC4"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Anafilaktoidne reakcije su prijavljivane kod pacijenata na dijalizi visokopropusnim membranama (npr. AN69</w:t>
      </w:r>
      <w:r w:rsidRPr="000A1EE1">
        <w:rPr>
          <w:rFonts w:eastAsia="TimesNewRoman"/>
          <w:sz w:val="22"/>
          <w:szCs w:val="22"/>
          <w:vertAlign w:val="superscript"/>
          <w:lang w:val="sr-Latn-ME"/>
        </w:rPr>
        <w:t>®</w:t>
      </w:r>
      <w:r w:rsidRPr="000A1EE1">
        <w:rPr>
          <w:rFonts w:eastAsia="TimesNewRoman"/>
          <w:sz w:val="22"/>
          <w:szCs w:val="22"/>
          <w:lang w:val="sr-Latn-ME"/>
        </w:rPr>
        <w:t xml:space="preserve">) koji su istovremeno uzimali ACE inhibitore. Kod ovih pacijenata treba </w:t>
      </w:r>
      <w:r w:rsidR="000C0F1D" w:rsidRPr="000A1EE1">
        <w:rPr>
          <w:rFonts w:eastAsia="TimesNewRoman"/>
          <w:sz w:val="22"/>
          <w:szCs w:val="22"/>
          <w:lang w:val="sr-Latn-ME"/>
        </w:rPr>
        <w:t>da se uzme</w:t>
      </w:r>
      <w:r w:rsidRPr="000A1EE1">
        <w:rPr>
          <w:rFonts w:eastAsia="TimesNewRoman"/>
          <w:sz w:val="22"/>
          <w:szCs w:val="22"/>
          <w:lang w:val="sr-Latn-ME"/>
        </w:rPr>
        <w:t xml:space="preserve"> u obzir korišćenje drugog tipa dijaliznih membrana ili druge klase antihipertenziva.</w:t>
      </w:r>
    </w:p>
    <w:p w14:paraId="34A9565B" w14:textId="77777777" w:rsidR="003C5BC4" w:rsidRPr="000A1EE1" w:rsidRDefault="003C5BC4" w:rsidP="00C4501D">
      <w:pPr>
        <w:autoSpaceDE w:val="0"/>
        <w:autoSpaceDN w:val="0"/>
        <w:adjustRightInd w:val="0"/>
        <w:jc w:val="both"/>
        <w:rPr>
          <w:i/>
          <w:iCs/>
          <w:sz w:val="22"/>
          <w:szCs w:val="22"/>
          <w:lang w:val="sr-Latn-ME"/>
        </w:rPr>
      </w:pPr>
    </w:p>
    <w:p w14:paraId="5F62B7D3" w14:textId="77777777" w:rsidR="003C5BC4" w:rsidRPr="000A1EE1" w:rsidRDefault="003C5BC4" w:rsidP="00C4501D">
      <w:pPr>
        <w:jc w:val="both"/>
        <w:rPr>
          <w:i/>
          <w:sz w:val="22"/>
          <w:szCs w:val="22"/>
          <w:lang w:val="sr-Latn-ME"/>
        </w:rPr>
      </w:pPr>
      <w:r w:rsidRPr="000A1EE1">
        <w:rPr>
          <w:i/>
          <w:sz w:val="22"/>
          <w:szCs w:val="22"/>
          <w:lang w:val="sr-Latn-ME"/>
        </w:rPr>
        <w:t>Primarni aldosteronizam</w:t>
      </w:r>
    </w:p>
    <w:p w14:paraId="69330087" w14:textId="77777777" w:rsidR="003C5BC4" w:rsidRPr="000A1EE1" w:rsidRDefault="003C5BC4" w:rsidP="00C4501D">
      <w:pPr>
        <w:jc w:val="both"/>
        <w:rPr>
          <w:sz w:val="22"/>
          <w:szCs w:val="22"/>
          <w:lang w:val="sr-Latn-ME"/>
        </w:rPr>
      </w:pPr>
      <w:r w:rsidRPr="000A1EE1">
        <w:rPr>
          <w:sz w:val="22"/>
          <w:szCs w:val="22"/>
          <w:lang w:val="sr-Latn-ME"/>
        </w:rPr>
        <w:t>Pacijenti sa primarnim hiperaldosteronizmom generalno ne reaguju na antihipertenzivne ljekove koji d</w:t>
      </w:r>
      <w:r w:rsidR="00AD124C" w:rsidRPr="000A1EE1">
        <w:rPr>
          <w:sz w:val="22"/>
          <w:szCs w:val="22"/>
          <w:lang w:val="sr-Latn-ME"/>
        </w:rPr>
        <w:t>j</w:t>
      </w:r>
      <w:r w:rsidRPr="000A1EE1">
        <w:rPr>
          <w:sz w:val="22"/>
          <w:szCs w:val="22"/>
          <w:lang w:val="sr-Latn-ME"/>
        </w:rPr>
        <w:t>eluju putem inhibicije renin-angiotenzin sistema. Zbog toga se ne preporučuje njihova primjena.</w:t>
      </w:r>
    </w:p>
    <w:p w14:paraId="64A823F1" w14:textId="77777777" w:rsidR="003C5BC4" w:rsidRPr="000A1EE1" w:rsidRDefault="003C5BC4" w:rsidP="00C4501D">
      <w:pPr>
        <w:autoSpaceDE w:val="0"/>
        <w:autoSpaceDN w:val="0"/>
        <w:adjustRightInd w:val="0"/>
        <w:jc w:val="both"/>
        <w:rPr>
          <w:i/>
          <w:iCs/>
          <w:sz w:val="22"/>
          <w:szCs w:val="22"/>
          <w:lang w:val="sr-Latn-ME"/>
        </w:rPr>
      </w:pPr>
    </w:p>
    <w:p w14:paraId="2177B9C8" w14:textId="77777777" w:rsidR="003C5BC4" w:rsidRPr="000A1EE1" w:rsidRDefault="003C5BC4" w:rsidP="00C4501D">
      <w:pPr>
        <w:autoSpaceDE w:val="0"/>
        <w:autoSpaceDN w:val="0"/>
        <w:adjustRightInd w:val="0"/>
        <w:jc w:val="both"/>
        <w:rPr>
          <w:i/>
          <w:iCs/>
          <w:sz w:val="22"/>
          <w:szCs w:val="22"/>
          <w:lang w:val="sr-Latn-ME"/>
        </w:rPr>
      </w:pPr>
      <w:r w:rsidRPr="000A1EE1">
        <w:rPr>
          <w:i/>
          <w:iCs/>
          <w:sz w:val="22"/>
          <w:szCs w:val="22"/>
          <w:lang w:val="sr-Latn-ME"/>
        </w:rPr>
        <w:t>Trudnoća:</w:t>
      </w:r>
    </w:p>
    <w:p w14:paraId="091EF059" w14:textId="524DC587" w:rsidR="00AD124C" w:rsidRPr="000A1EE1" w:rsidRDefault="003C5BC4"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Terapiju ACE inhibitorima ne treba započinjati tokom trudnoće. Ukoliko se terapija ACE inhibitorima smatra neophodnom u daljem liječenju, pacijent</w:t>
      </w:r>
      <w:r w:rsidR="00E96176" w:rsidRPr="000A1EE1">
        <w:rPr>
          <w:rFonts w:eastAsia="TimesNewRoman"/>
          <w:sz w:val="22"/>
          <w:szCs w:val="22"/>
          <w:lang w:val="sr-Latn-ME"/>
        </w:rPr>
        <w:t>kinje koje planiraju trudnoću  treba</w:t>
      </w:r>
      <w:r w:rsidRPr="000A1EE1">
        <w:rPr>
          <w:rFonts w:eastAsia="TimesNewRoman"/>
          <w:sz w:val="22"/>
          <w:szCs w:val="22"/>
          <w:lang w:val="sr-Latn-ME"/>
        </w:rPr>
        <w:t xml:space="preserve"> da pređu na terapiju drugim antihipertenzivima koji imaju utvrđen bezbjednosni profil za primjenu tokom trudnoće</w:t>
      </w:r>
      <w:r w:rsidR="00E96176" w:rsidRPr="000A1EE1">
        <w:rPr>
          <w:rFonts w:eastAsia="TimesNewRoman"/>
          <w:sz w:val="22"/>
          <w:szCs w:val="22"/>
          <w:lang w:val="sr-Latn-ME"/>
        </w:rPr>
        <w:t>. Terapiju ACE inhibitorom,</w:t>
      </w:r>
      <w:r w:rsidRPr="000A1EE1">
        <w:rPr>
          <w:rFonts w:eastAsia="TimesNewRoman"/>
          <w:sz w:val="22"/>
          <w:szCs w:val="22"/>
          <w:lang w:val="sr-Latn-ME"/>
        </w:rPr>
        <w:t xml:space="preserve"> odmah po utvrđivanju trudnoće</w:t>
      </w:r>
      <w:r w:rsidR="00E96176" w:rsidRPr="000A1EE1">
        <w:rPr>
          <w:rFonts w:eastAsia="TimesNewRoman"/>
          <w:sz w:val="22"/>
          <w:szCs w:val="22"/>
          <w:lang w:val="sr-Latn-ME"/>
        </w:rPr>
        <w:t>, treba</w:t>
      </w:r>
      <w:r w:rsidRPr="000A1EE1">
        <w:rPr>
          <w:rFonts w:eastAsia="TimesNewRoman"/>
          <w:sz w:val="22"/>
          <w:szCs w:val="22"/>
          <w:lang w:val="sr-Latn-ME"/>
        </w:rPr>
        <w:t xml:space="preserve"> obustaviti, i ukoliko je neophodno, uvesti terapiju drugim antihipertenzivima (vidjeti dio 4.3. i 4.6).</w:t>
      </w:r>
    </w:p>
    <w:p w14:paraId="0C9FBF36" w14:textId="77777777" w:rsidR="00441870" w:rsidRPr="000A1EE1" w:rsidRDefault="00441870" w:rsidP="00C4501D">
      <w:pPr>
        <w:autoSpaceDE w:val="0"/>
        <w:autoSpaceDN w:val="0"/>
        <w:adjustRightInd w:val="0"/>
        <w:jc w:val="both"/>
        <w:rPr>
          <w:i/>
          <w:iCs/>
          <w:sz w:val="22"/>
          <w:szCs w:val="22"/>
          <w:lang w:val="sr-Latn-ME"/>
        </w:rPr>
      </w:pPr>
    </w:p>
    <w:p w14:paraId="02F72CC6" w14:textId="77777777" w:rsidR="00841175" w:rsidRPr="000A1EE1" w:rsidRDefault="00841175" w:rsidP="00C4501D">
      <w:pPr>
        <w:autoSpaceDE w:val="0"/>
        <w:autoSpaceDN w:val="0"/>
        <w:adjustRightInd w:val="0"/>
        <w:jc w:val="both"/>
        <w:rPr>
          <w:iCs/>
          <w:sz w:val="22"/>
          <w:szCs w:val="22"/>
          <w:lang w:val="sr-Latn-ME"/>
        </w:rPr>
      </w:pPr>
      <w:r w:rsidRPr="000A1EE1">
        <w:rPr>
          <w:b/>
          <w:i/>
          <w:iCs/>
          <w:sz w:val="22"/>
          <w:szCs w:val="22"/>
          <w:u w:val="single"/>
          <w:lang w:val="sr-Latn-ME"/>
        </w:rPr>
        <w:lastRenderedPageBreak/>
        <w:t>Za indapamid</w:t>
      </w:r>
    </w:p>
    <w:p w14:paraId="5F7D625F" w14:textId="77777777" w:rsidR="00841175" w:rsidRPr="000A1EE1" w:rsidRDefault="00841175" w:rsidP="00C4501D">
      <w:pPr>
        <w:autoSpaceDE w:val="0"/>
        <w:autoSpaceDN w:val="0"/>
        <w:adjustRightInd w:val="0"/>
        <w:jc w:val="both"/>
        <w:rPr>
          <w:iCs/>
          <w:sz w:val="22"/>
          <w:szCs w:val="22"/>
          <w:lang w:val="sr-Latn-ME"/>
        </w:rPr>
      </w:pPr>
    </w:p>
    <w:p w14:paraId="6833CA6D" w14:textId="77777777" w:rsidR="00841175" w:rsidRPr="000A1EE1" w:rsidRDefault="00841175" w:rsidP="00C4501D">
      <w:pPr>
        <w:autoSpaceDE w:val="0"/>
        <w:autoSpaceDN w:val="0"/>
        <w:adjustRightInd w:val="0"/>
        <w:jc w:val="both"/>
        <w:rPr>
          <w:i/>
          <w:iCs/>
          <w:sz w:val="22"/>
          <w:szCs w:val="22"/>
          <w:lang w:val="sr-Latn-ME"/>
        </w:rPr>
      </w:pPr>
      <w:r w:rsidRPr="000A1EE1">
        <w:rPr>
          <w:i/>
          <w:iCs/>
          <w:sz w:val="22"/>
          <w:szCs w:val="22"/>
          <w:lang w:val="sr-Latn-ME"/>
        </w:rPr>
        <w:t>Hepatička encefalopatija</w:t>
      </w:r>
    </w:p>
    <w:p w14:paraId="25E9A85E" w14:textId="77777777" w:rsidR="00841175" w:rsidRPr="000A1EE1" w:rsidRDefault="00841175"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Kada je funkcija jetre smanjena, tiazidni diuretici i tiazidima-slični diuretici mogu da izazovu, posebno u slučajevima narušene ravnoteže elektrolita hepatičku encefalopatiju koja može </w:t>
      </w:r>
      <w:r w:rsidR="000C0F1D" w:rsidRPr="000A1EE1">
        <w:rPr>
          <w:rFonts w:eastAsia="TimesNewRoman"/>
          <w:sz w:val="22"/>
          <w:szCs w:val="22"/>
          <w:lang w:val="sr-Latn-ME"/>
        </w:rPr>
        <w:t>da progredira</w:t>
      </w:r>
      <w:r w:rsidRPr="000A1EE1">
        <w:rPr>
          <w:rFonts w:eastAsia="TimesNewRoman"/>
          <w:sz w:val="22"/>
          <w:szCs w:val="22"/>
          <w:lang w:val="sr-Latn-ME"/>
        </w:rPr>
        <w:t xml:space="preserve"> do hepatičke kome. Ako do toga dođe, treba odmah </w:t>
      </w:r>
      <w:r w:rsidR="000C0F1D" w:rsidRPr="000A1EE1">
        <w:rPr>
          <w:rFonts w:eastAsia="TimesNewRoman"/>
          <w:sz w:val="22"/>
          <w:szCs w:val="22"/>
          <w:lang w:val="sr-Latn-ME"/>
        </w:rPr>
        <w:t>da se prekine primjena</w:t>
      </w:r>
      <w:r w:rsidRPr="000A1EE1">
        <w:rPr>
          <w:rFonts w:eastAsia="TimesNewRoman"/>
          <w:sz w:val="22"/>
          <w:szCs w:val="22"/>
          <w:lang w:val="sr-Latn-ME"/>
        </w:rPr>
        <w:t xml:space="preserve"> diuretika.</w:t>
      </w:r>
    </w:p>
    <w:p w14:paraId="0FECDFCA" w14:textId="77777777" w:rsidR="009F0A6C" w:rsidRPr="000A1EE1" w:rsidRDefault="009F0A6C" w:rsidP="00C4501D">
      <w:pPr>
        <w:autoSpaceDE w:val="0"/>
        <w:autoSpaceDN w:val="0"/>
        <w:adjustRightInd w:val="0"/>
        <w:jc w:val="both"/>
        <w:rPr>
          <w:i/>
          <w:iCs/>
          <w:sz w:val="22"/>
          <w:szCs w:val="22"/>
          <w:lang w:val="sr-Latn-ME"/>
        </w:rPr>
      </w:pPr>
    </w:p>
    <w:p w14:paraId="0D52005C" w14:textId="77777777" w:rsidR="00841175" w:rsidRPr="000A1EE1" w:rsidRDefault="00841175" w:rsidP="00C4501D">
      <w:pPr>
        <w:autoSpaceDE w:val="0"/>
        <w:autoSpaceDN w:val="0"/>
        <w:adjustRightInd w:val="0"/>
        <w:jc w:val="both"/>
        <w:rPr>
          <w:rFonts w:eastAsia="TimesNewRoman"/>
          <w:i/>
          <w:sz w:val="22"/>
          <w:szCs w:val="22"/>
          <w:lang w:val="sr-Latn-ME"/>
        </w:rPr>
      </w:pPr>
      <w:r w:rsidRPr="000A1EE1">
        <w:rPr>
          <w:rFonts w:eastAsia="TimesNewRoman"/>
          <w:i/>
          <w:iCs/>
          <w:sz w:val="22"/>
          <w:szCs w:val="22"/>
          <w:lang w:val="sr-Latn-ME"/>
        </w:rPr>
        <w:t>Fotosenzitivnost</w:t>
      </w:r>
    </w:p>
    <w:p w14:paraId="1DE470D6" w14:textId="77777777" w:rsidR="00841175" w:rsidRPr="000A1EE1" w:rsidRDefault="00841175" w:rsidP="00C4501D">
      <w:pPr>
        <w:autoSpaceDE w:val="0"/>
        <w:autoSpaceDN w:val="0"/>
        <w:adjustRightInd w:val="0"/>
        <w:jc w:val="both"/>
        <w:rPr>
          <w:i/>
          <w:iCs/>
          <w:sz w:val="22"/>
          <w:szCs w:val="22"/>
          <w:lang w:val="sr-Latn-ME"/>
        </w:rPr>
      </w:pPr>
      <w:r w:rsidRPr="000A1EE1">
        <w:rPr>
          <w:rFonts w:eastAsia="TimesNewRoman"/>
          <w:sz w:val="22"/>
          <w:szCs w:val="22"/>
          <w:lang w:val="sr-Latn-ME"/>
        </w:rPr>
        <w:t>Slučajevi fotosenzitivnosti su prijavljivani kod pacijenata koji su primali tiazide i tiazidima-slične diuretike (vidjeti dio 4.8). Ukoliko se reakcija fotosenzitivnosti javi tokom primjene lijeka, preporučuje se prekid liječenja. Ukoliko je neophodno</w:t>
      </w:r>
      <w:r w:rsidR="000C0F1D" w:rsidRPr="000A1EE1">
        <w:rPr>
          <w:rFonts w:eastAsia="TimesNewRoman"/>
          <w:sz w:val="22"/>
          <w:szCs w:val="22"/>
          <w:lang w:val="sr-Latn-ME"/>
        </w:rPr>
        <w:t xml:space="preserve"> da se  nastavi primjena</w:t>
      </w:r>
      <w:r w:rsidRPr="000A1EE1">
        <w:rPr>
          <w:rFonts w:eastAsia="TimesNewRoman"/>
          <w:sz w:val="22"/>
          <w:szCs w:val="22"/>
          <w:lang w:val="sr-Latn-ME"/>
        </w:rPr>
        <w:t xml:space="preserve"> diuretika, preporuka je </w:t>
      </w:r>
      <w:r w:rsidR="000C0F1D" w:rsidRPr="000A1EE1">
        <w:rPr>
          <w:rFonts w:eastAsia="TimesNewRoman"/>
          <w:sz w:val="22"/>
          <w:szCs w:val="22"/>
          <w:lang w:val="sr-Latn-ME"/>
        </w:rPr>
        <w:t>da se zaštite</w:t>
      </w:r>
      <w:r w:rsidR="00907383" w:rsidRPr="000A1EE1">
        <w:rPr>
          <w:rFonts w:eastAsia="TimesNewRoman"/>
          <w:sz w:val="22"/>
          <w:szCs w:val="22"/>
          <w:lang w:val="sr-Latn-ME"/>
        </w:rPr>
        <w:t xml:space="preserve"> dijelovi kože izloženi</w:t>
      </w:r>
      <w:r w:rsidRPr="000A1EE1">
        <w:rPr>
          <w:rFonts w:eastAsia="TimesNewRoman"/>
          <w:sz w:val="22"/>
          <w:szCs w:val="22"/>
          <w:lang w:val="sr-Latn-ME"/>
        </w:rPr>
        <w:t xml:space="preserve"> suncu ili vještačkim UVA zracima.</w:t>
      </w:r>
    </w:p>
    <w:p w14:paraId="5FC98A0C" w14:textId="77777777" w:rsidR="00101EC1" w:rsidRPr="000A1EE1" w:rsidRDefault="00101EC1" w:rsidP="00C4501D">
      <w:pPr>
        <w:tabs>
          <w:tab w:val="left" w:pos="540"/>
          <w:tab w:val="left" w:pos="569"/>
        </w:tabs>
        <w:jc w:val="both"/>
        <w:rPr>
          <w:bCs/>
          <w:sz w:val="22"/>
          <w:szCs w:val="22"/>
          <w:lang w:val="sr-Latn-ME"/>
        </w:rPr>
      </w:pPr>
    </w:p>
    <w:p w14:paraId="51C1D310" w14:textId="77777777" w:rsidR="00550243" w:rsidRPr="000A1EE1" w:rsidRDefault="00550243" w:rsidP="00C4501D">
      <w:pPr>
        <w:autoSpaceDE w:val="0"/>
        <w:autoSpaceDN w:val="0"/>
        <w:adjustRightInd w:val="0"/>
        <w:jc w:val="both"/>
        <w:rPr>
          <w:rFonts w:eastAsia="TimesNewRoman"/>
          <w:b/>
          <w:sz w:val="22"/>
          <w:szCs w:val="22"/>
          <w:lang w:val="sr-Latn-ME"/>
        </w:rPr>
      </w:pPr>
      <w:r w:rsidRPr="000A1EE1">
        <w:rPr>
          <w:rFonts w:eastAsia="TimesNewRoman"/>
          <w:b/>
          <w:sz w:val="22"/>
          <w:szCs w:val="22"/>
          <w:lang w:val="sr-Latn-ME"/>
        </w:rPr>
        <w:t>M</w:t>
      </w:r>
      <w:r w:rsidR="00AD124C" w:rsidRPr="000A1EE1">
        <w:rPr>
          <w:rFonts w:eastAsia="TimesNewRoman"/>
          <w:b/>
          <w:sz w:val="22"/>
          <w:szCs w:val="22"/>
          <w:lang w:val="sr-Latn-ME"/>
        </w:rPr>
        <w:t>j</w:t>
      </w:r>
      <w:r w:rsidRPr="000A1EE1">
        <w:rPr>
          <w:rFonts w:eastAsia="TimesNewRoman"/>
          <w:b/>
          <w:sz w:val="22"/>
          <w:szCs w:val="22"/>
          <w:lang w:val="sr-Latn-ME"/>
        </w:rPr>
        <w:t>ere opreza pri prim</w:t>
      </w:r>
      <w:r w:rsidR="00AD124C" w:rsidRPr="000A1EE1">
        <w:rPr>
          <w:rFonts w:eastAsia="TimesNewRoman"/>
          <w:b/>
          <w:sz w:val="22"/>
          <w:szCs w:val="22"/>
          <w:lang w:val="sr-Latn-ME"/>
        </w:rPr>
        <w:t>j</w:t>
      </w:r>
      <w:r w:rsidRPr="000A1EE1">
        <w:rPr>
          <w:rFonts w:eastAsia="TimesNewRoman"/>
          <w:b/>
          <w:sz w:val="22"/>
          <w:szCs w:val="22"/>
          <w:lang w:val="sr-Latn-ME"/>
        </w:rPr>
        <w:t>eni</w:t>
      </w:r>
    </w:p>
    <w:p w14:paraId="13CAEB73" w14:textId="77777777" w:rsidR="00550243" w:rsidRPr="000A1EE1" w:rsidRDefault="00550243" w:rsidP="00C4501D">
      <w:pPr>
        <w:autoSpaceDE w:val="0"/>
        <w:autoSpaceDN w:val="0"/>
        <w:adjustRightInd w:val="0"/>
        <w:jc w:val="both"/>
        <w:rPr>
          <w:rFonts w:eastAsia="TimesNewRoman"/>
          <w:b/>
          <w:sz w:val="22"/>
          <w:szCs w:val="22"/>
          <w:u w:val="single"/>
          <w:lang w:val="sr-Latn-ME"/>
        </w:rPr>
      </w:pPr>
    </w:p>
    <w:p w14:paraId="6AB75E10" w14:textId="77777777" w:rsidR="00550243" w:rsidRPr="000A1EE1" w:rsidRDefault="00550243" w:rsidP="00C4501D">
      <w:pPr>
        <w:autoSpaceDE w:val="0"/>
        <w:autoSpaceDN w:val="0"/>
        <w:adjustRightInd w:val="0"/>
        <w:jc w:val="both"/>
        <w:rPr>
          <w:rFonts w:eastAsia="TimesNewRoman"/>
          <w:b/>
          <w:i/>
          <w:sz w:val="22"/>
          <w:szCs w:val="22"/>
          <w:u w:val="single"/>
          <w:lang w:val="sr-Latn-ME"/>
        </w:rPr>
      </w:pPr>
      <w:r w:rsidRPr="000A1EE1">
        <w:rPr>
          <w:rFonts w:eastAsia="TimesNewRoman"/>
          <w:b/>
          <w:i/>
          <w:sz w:val="22"/>
          <w:szCs w:val="22"/>
          <w:u w:val="single"/>
          <w:lang w:val="sr-Latn-ME"/>
        </w:rPr>
        <w:t>Zajedničke za perindopril i indapamid</w:t>
      </w:r>
    </w:p>
    <w:p w14:paraId="17A06A00" w14:textId="77777777" w:rsidR="00550243" w:rsidRPr="000A1EE1" w:rsidRDefault="00550243" w:rsidP="00C4501D">
      <w:pPr>
        <w:autoSpaceDE w:val="0"/>
        <w:autoSpaceDN w:val="0"/>
        <w:adjustRightInd w:val="0"/>
        <w:jc w:val="both"/>
        <w:rPr>
          <w:rFonts w:eastAsia="TimesNewRoman"/>
          <w:sz w:val="22"/>
          <w:szCs w:val="22"/>
          <w:lang w:val="sr-Latn-ME"/>
        </w:rPr>
      </w:pPr>
    </w:p>
    <w:p w14:paraId="000F41D8" w14:textId="77777777" w:rsidR="00550243" w:rsidRPr="000A1EE1" w:rsidRDefault="00550243" w:rsidP="00C4501D">
      <w:pPr>
        <w:autoSpaceDE w:val="0"/>
        <w:autoSpaceDN w:val="0"/>
        <w:adjustRightInd w:val="0"/>
        <w:jc w:val="both"/>
        <w:rPr>
          <w:i/>
          <w:iCs/>
          <w:sz w:val="22"/>
          <w:szCs w:val="22"/>
          <w:lang w:val="sr-Latn-ME"/>
        </w:rPr>
      </w:pPr>
      <w:r w:rsidRPr="000A1EE1">
        <w:rPr>
          <w:i/>
          <w:iCs/>
          <w:sz w:val="22"/>
          <w:szCs w:val="22"/>
          <w:lang w:val="sr-Latn-ME"/>
        </w:rPr>
        <w:t>Oštećenje renalne funkcije:</w:t>
      </w:r>
    </w:p>
    <w:p w14:paraId="645DA5A7" w14:textId="77777777" w:rsidR="00550243" w:rsidRPr="000A1EE1" w:rsidRDefault="0055024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U slučajevima teškog oštećenja renalne</w:t>
      </w:r>
      <w:r w:rsidR="00AD124C" w:rsidRPr="000A1EE1">
        <w:rPr>
          <w:rFonts w:eastAsia="TimesNewRoman"/>
          <w:sz w:val="22"/>
          <w:szCs w:val="22"/>
          <w:lang w:val="sr-Latn-ME"/>
        </w:rPr>
        <w:t xml:space="preserve"> funkcije (klirens kreatinina &lt;</w:t>
      </w:r>
      <w:r w:rsidRPr="000A1EE1">
        <w:rPr>
          <w:rFonts w:eastAsia="TimesNewRoman"/>
          <w:sz w:val="22"/>
          <w:szCs w:val="22"/>
          <w:lang w:val="sr-Latn-ME"/>
        </w:rPr>
        <w:t>30 m</w:t>
      </w:r>
      <w:r w:rsidR="00AD124C" w:rsidRPr="000A1EE1">
        <w:rPr>
          <w:rFonts w:eastAsia="TimesNewRoman"/>
          <w:sz w:val="22"/>
          <w:szCs w:val="22"/>
          <w:lang w:val="sr-Latn-ME"/>
        </w:rPr>
        <w:t>l</w:t>
      </w:r>
      <w:r w:rsidRPr="000A1EE1">
        <w:rPr>
          <w:rFonts w:eastAsia="TimesNewRoman"/>
          <w:sz w:val="22"/>
          <w:szCs w:val="22"/>
          <w:lang w:val="sr-Latn-ME"/>
        </w:rPr>
        <w:t xml:space="preserve">/min) terapija je kontraindikovana. </w:t>
      </w:r>
    </w:p>
    <w:p w14:paraId="77A8DB9F" w14:textId="77777777" w:rsidR="00550243" w:rsidRPr="000A1EE1" w:rsidRDefault="0055024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Kod nekih pacijenata sa hipertenzijom bez prethodnih jasnih renalnih lezija i za koje testovi krvi pokažu funkcionalnu renalnu insuficijenciju, terapiju treba prekinuti, a eventualno ponovno liječenje započeti niskom dozom ili samo jednom komponentom lijeka.</w:t>
      </w:r>
    </w:p>
    <w:p w14:paraId="23FE5614" w14:textId="77777777" w:rsidR="00550243" w:rsidRPr="000A1EE1" w:rsidRDefault="0055024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Kod ovih pacijenata uobičajeno medicinsko praćenje treba da uključi redovnu kontrolu koncentracije kalijuma i kreatinina, nakon dvije ned</w:t>
      </w:r>
      <w:r w:rsidR="00450C44" w:rsidRPr="000A1EE1">
        <w:rPr>
          <w:rFonts w:eastAsia="TimesNewRoman"/>
          <w:sz w:val="22"/>
          <w:szCs w:val="22"/>
          <w:lang w:val="sr-Latn-ME"/>
        </w:rPr>
        <w:t>j</w:t>
      </w:r>
      <w:r w:rsidRPr="000A1EE1">
        <w:rPr>
          <w:rFonts w:eastAsia="TimesNewRoman"/>
          <w:sz w:val="22"/>
          <w:szCs w:val="22"/>
          <w:lang w:val="sr-Latn-ME"/>
        </w:rPr>
        <w:t>elje terapije, a zatim na svaka 2 mjeseca tokom stabilnog terapijskog perioda.</w:t>
      </w:r>
    </w:p>
    <w:p w14:paraId="6F3905B8" w14:textId="77777777" w:rsidR="00550243" w:rsidRPr="000A1EE1" w:rsidRDefault="0055024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Renalna insuficijencija je uglavnom zabilježena kod pacijenata sa teškom srčanom insuficijencijom ili prikrivenim oštećenjem bubrega, uključujući stenozu renalne arterije.</w:t>
      </w:r>
    </w:p>
    <w:p w14:paraId="799D567B" w14:textId="77777777" w:rsidR="00550243" w:rsidRPr="000A1EE1" w:rsidRDefault="00550243" w:rsidP="00C4501D">
      <w:pPr>
        <w:autoSpaceDE w:val="0"/>
        <w:autoSpaceDN w:val="0"/>
        <w:adjustRightInd w:val="0"/>
        <w:jc w:val="both"/>
        <w:rPr>
          <w:i/>
          <w:iCs/>
          <w:sz w:val="22"/>
          <w:szCs w:val="22"/>
          <w:lang w:val="sr-Latn-ME"/>
        </w:rPr>
      </w:pPr>
      <w:r w:rsidRPr="000A1EE1">
        <w:rPr>
          <w:rFonts w:eastAsia="TimesNewRoman"/>
          <w:sz w:val="22"/>
          <w:szCs w:val="22"/>
          <w:lang w:val="sr-Latn-ME"/>
        </w:rPr>
        <w:t>Lijek se ne preporučuje kod bilateralne stenoze renalne arterije kao i kod pacijenata sa stenozom arterije jedinog funkcionalnog bubrega.</w:t>
      </w:r>
    </w:p>
    <w:p w14:paraId="240BA997" w14:textId="77777777" w:rsidR="00550243" w:rsidRPr="000A1EE1" w:rsidRDefault="00550243" w:rsidP="00C4501D">
      <w:pPr>
        <w:autoSpaceDE w:val="0"/>
        <w:autoSpaceDN w:val="0"/>
        <w:adjustRightInd w:val="0"/>
        <w:jc w:val="both"/>
        <w:rPr>
          <w:i/>
          <w:iCs/>
          <w:sz w:val="22"/>
          <w:szCs w:val="22"/>
          <w:lang w:val="sr-Latn-ME"/>
        </w:rPr>
      </w:pPr>
    </w:p>
    <w:p w14:paraId="6E75D7E6" w14:textId="77777777" w:rsidR="00550243" w:rsidRPr="000A1EE1" w:rsidRDefault="00550243" w:rsidP="00C4501D">
      <w:pPr>
        <w:autoSpaceDE w:val="0"/>
        <w:autoSpaceDN w:val="0"/>
        <w:adjustRightInd w:val="0"/>
        <w:jc w:val="both"/>
        <w:rPr>
          <w:i/>
          <w:iCs/>
          <w:sz w:val="22"/>
          <w:szCs w:val="22"/>
          <w:lang w:val="sr-Latn-ME"/>
        </w:rPr>
      </w:pPr>
      <w:r w:rsidRPr="000A1EE1">
        <w:rPr>
          <w:i/>
          <w:iCs/>
          <w:sz w:val="22"/>
          <w:szCs w:val="22"/>
          <w:lang w:val="sr-Latn-ME"/>
        </w:rPr>
        <w:t>Hipotenzija i nedostatak vode i elektrolita</w:t>
      </w:r>
    </w:p>
    <w:p w14:paraId="39E88EC9" w14:textId="77777777" w:rsidR="00550243" w:rsidRPr="000A1EE1" w:rsidRDefault="0055024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Postoji rizik od iznenadne hipotenzije u slučaju prethodnog smanjenja koncentracije natrijuma u krvi (uglavnom kod osoba sa stenozom renalne arterije). Zato treba </w:t>
      </w:r>
      <w:r w:rsidR="00E96176" w:rsidRPr="000A1EE1">
        <w:rPr>
          <w:rFonts w:eastAsia="TimesNewRoman"/>
          <w:sz w:val="22"/>
          <w:szCs w:val="22"/>
          <w:lang w:val="sr-Latn-ME"/>
        </w:rPr>
        <w:t>da se ispitaju svi potencijalni uzroci</w:t>
      </w:r>
      <w:r w:rsidRPr="000A1EE1">
        <w:rPr>
          <w:rFonts w:eastAsia="TimesNewRoman"/>
          <w:sz w:val="22"/>
          <w:szCs w:val="22"/>
          <w:lang w:val="sr-Latn-ME"/>
        </w:rPr>
        <w:t xml:space="preserve"> nastanka elektrolitnog disbalansa i dehidratacije, koji mogu </w:t>
      </w:r>
      <w:r w:rsidR="00450C44" w:rsidRPr="000A1EE1">
        <w:rPr>
          <w:rFonts w:eastAsia="TimesNewRoman"/>
          <w:sz w:val="22"/>
          <w:szCs w:val="22"/>
          <w:lang w:val="sr-Latn-ME"/>
        </w:rPr>
        <w:t>da nastanu</w:t>
      </w:r>
      <w:r w:rsidRPr="000A1EE1">
        <w:rPr>
          <w:rFonts w:eastAsia="TimesNewRoman"/>
          <w:sz w:val="22"/>
          <w:szCs w:val="22"/>
          <w:lang w:val="sr-Latn-ME"/>
        </w:rPr>
        <w:t xml:space="preserve"> kao posl</w:t>
      </w:r>
      <w:r w:rsidR="00CD6B1C" w:rsidRPr="000A1EE1">
        <w:rPr>
          <w:rFonts w:eastAsia="TimesNewRoman"/>
          <w:sz w:val="22"/>
          <w:szCs w:val="22"/>
          <w:lang w:val="sr-Latn-ME"/>
        </w:rPr>
        <w:t>j</w:t>
      </w:r>
      <w:r w:rsidRPr="000A1EE1">
        <w:rPr>
          <w:rFonts w:eastAsia="TimesNewRoman"/>
          <w:sz w:val="22"/>
          <w:szCs w:val="22"/>
          <w:lang w:val="sr-Latn-ME"/>
        </w:rPr>
        <w:t xml:space="preserve">edica postojeće dijareje ili povraćanja. Kod takvih pacijenata treba redovno </w:t>
      </w:r>
      <w:r w:rsidR="00450C44" w:rsidRPr="000A1EE1">
        <w:rPr>
          <w:rFonts w:eastAsia="TimesNewRoman"/>
          <w:sz w:val="22"/>
          <w:szCs w:val="22"/>
          <w:lang w:val="sr-Latn-ME"/>
        </w:rPr>
        <w:t>da se prate</w:t>
      </w:r>
      <w:r w:rsidRPr="000A1EE1">
        <w:rPr>
          <w:rFonts w:eastAsia="TimesNewRoman"/>
          <w:sz w:val="22"/>
          <w:szCs w:val="22"/>
          <w:lang w:val="sr-Latn-ME"/>
        </w:rPr>
        <w:t xml:space="preserve"> koncentracije elektrolita u plazmi.</w:t>
      </w:r>
    </w:p>
    <w:p w14:paraId="29BA9527" w14:textId="77777777" w:rsidR="00550243" w:rsidRPr="000A1EE1" w:rsidRDefault="0055024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Značajna hipotenzija može </w:t>
      </w:r>
      <w:r w:rsidR="00450C44" w:rsidRPr="000A1EE1">
        <w:rPr>
          <w:rFonts w:eastAsia="TimesNewRoman"/>
          <w:sz w:val="22"/>
          <w:szCs w:val="22"/>
          <w:lang w:val="sr-Latn-ME"/>
        </w:rPr>
        <w:t xml:space="preserve">da </w:t>
      </w:r>
      <w:r w:rsidRPr="000A1EE1">
        <w:rPr>
          <w:rFonts w:eastAsia="TimesNewRoman"/>
          <w:sz w:val="22"/>
          <w:szCs w:val="22"/>
          <w:lang w:val="sr-Latn-ME"/>
        </w:rPr>
        <w:t>zaht</w:t>
      </w:r>
      <w:r w:rsidR="00CD6B1C" w:rsidRPr="000A1EE1">
        <w:rPr>
          <w:rFonts w:eastAsia="TimesNewRoman"/>
          <w:sz w:val="22"/>
          <w:szCs w:val="22"/>
          <w:lang w:val="sr-Latn-ME"/>
        </w:rPr>
        <w:t>j</w:t>
      </w:r>
      <w:r w:rsidR="00450C44" w:rsidRPr="000A1EE1">
        <w:rPr>
          <w:rFonts w:eastAsia="TimesNewRoman"/>
          <w:sz w:val="22"/>
          <w:szCs w:val="22"/>
          <w:lang w:val="sr-Latn-ME"/>
        </w:rPr>
        <w:t>eva</w:t>
      </w:r>
      <w:r w:rsidRPr="000A1EE1">
        <w:rPr>
          <w:rFonts w:eastAsia="TimesNewRoman"/>
          <w:sz w:val="22"/>
          <w:szCs w:val="22"/>
          <w:lang w:val="sr-Latn-ME"/>
        </w:rPr>
        <w:t xml:space="preserve"> intravensku infuziju fiziološkog rastvora. Prolazna hipotenzija ne predstavlja kontraindikaciju za nastavak l</w:t>
      </w:r>
      <w:r w:rsidR="00CD6B1C" w:rsidRPr="000A1EE1">
        <w:rPr>
          <w:rFonts w:eastAsia="TimesNewRoman"/>
          <w:sz w:val="22"/>
          <w:szCs w:val="22"/>
          <w:lang w:val="sr-Latn-ME"/>
        </w:rPr>
        <w:t>ij</w:t>
      </w:r>
      <w:r w:rsidRPr="000A1EE1">
        <w:rPr>
          <w:rFonts w:eastAsia="TimesNewRoman"/>
          <w:sz w:val="22"/>
          <w:szCs w:val="22"/>
          <w:lang w:val="sr-Latn-ME"/>
        </w:rPr>
        <w:t>ečenja. Posl</w:t>
      </w:r>
      <w:r w:rsidR="00CD6B1C" w:rsidRPr="000A1EE1">
        <w:rPr>
          <w:rFonts w:eastAsia="TimesNewRoman"/>
          <w:sz w:val="22"/>
          <w:szCs w:val="22"/>
          <w:lang w:val="sr-Latn-ME"/>
        </w:rPr>
        <w:t>ij</w:t>
      </w:r>
      <w:r w:rsidRPr="000A1EE1">
        <w:rPr>
          <w:rFonts w:eastAsia="TimesNewRoman"/>
          <w:sz w:val="22"/>
          <w:szCs w:val="22"/>
          <w:lang w:val="sr-Latn-ME"/>
        </w:rPr>
        <w:t>e uspostavljanja zadovoljavajućeg volumena krv</w:t>
      </w:r>
      <w:r w:rsidR="00450C44" w:rsidRPr="000A1EE1">
        <w:rPr>
          <w:rFonts w:eastAsia="TimesNewRoman"/>
          <w:sz w:val="22"/>
          <w:szCs w:val="22"/>
          <w:lang w:val="sr-Latn-ME"/>
        </w:rPr>
        <w:t xml:space="preserve">i i krvnog pritiska, terapija </w:t>
      </w:r>
      <w:r w:rsidRPr="000A1EE1">
        <w:rPr>
          <w:rFonts w:eastAsia="TimesNewRoman"/>
          <w:sz w:val="22"/>
          <w:szCs w:val="22"/>
          <w:lang w:val="sr-Latn-ME"/>
        </w:rPr>
        <w:t xml:space="preserve"> može ponovo </w:t>
      </w:r>
      <w:r w:rsidR="00450C44" w:rsidRPr="000A1EE1">
        <w:rPr>
          <w:rFonts w:eastAsia="TimesNewRoman"/>
          <w:sz w:val="22"/>
          <w:szCs w:val="22"/>
          <w:lang w:val="sr-Latn-ME"/>
        </w:rPr>
        <w:t xml:space="preserve"> da se započne</w:t>
      </w:r>
      <w:r w:rsidRPr="000A1EE1">
        <w:rPr>
          <w:rFonts w:eastAsia="TimesNewRoman"/>
          <w:sz w:val="22"/>
          <w:szCs w:val="22"/>
          <w:lang w:val="sr-Latn-ME"/>
        </w:rPr>
        <w:t xml:space="preserve"> smanjenom dozom ili samo jednim od komponenti.</w:t>
      </w:r>
    </w:p>
    <w:p w14:paraId="75F8D4BA" w14:textId="77777777" w:rsidR="00550243" w:rsidRPr="000A1EE1" w:rsidRDefault="00550243" w:rsidP="00C4501D">
      <w:pPr>
        <w:autoSpaceDE w:val="0"/>
        <w:autoSpaceDN w:val="0"/>
        <w:adjustRightInd w:val="0"/>
        <w:jc w:val="both"/>
        <w:rPr>
          <w:rFonts w:eastAsia="TimesNewRoman"/>
          <w:sz w:val="22"/>
          <w:szCs w:val="22"/>
          <w:lang w:val="sr-Latn-ME"/>
        </w:rPr>
      </w:pPr>
    </w:p>
    <w:p w14:paraId="6605E26C" w14:textId="77777777" w:rsidR="00550243" w:rsidRPr="000A1EE1" w:rsidRDefault="00550243" w:rsidP="00C4501D">
      <w:pPr>
        <w:autoSpaceDE w:val="0"/>
        <w:autoSpaceDN w:val="0"/>
        <w:adjustRightInd w:val="0"/>
        <w:jc w:val="both"/>
        <w:rPr>
          <w:i/>
          <w:iCs/>
          <w:sz w:val="22"/>
          <w:szCs w:val="22"/>
          <w:lang w:val="sr-Latn-ME"/>
        </w:rPr>
      </w:pPr>
      <w:r w:rsidRPr="000A1EE1">
        <w:rPr>
          <w:i/>
          <w:iCs/>
          <w:sz w:val="22"/>
          <w:szCs w:val="22"/>
          <w:lang w:val="sr-Latn-ME"/>
        </w:rPr>
        <w:t>Koncentracija kalijuma:</w:t>
      </w:r>
    </w:p>
    <w:p w14:paraId="0ACC3702" w14:textId="77777777" w:rsidR="00550243" w:rsidRPr="000A1EE1" w:rsidRDefault="00550243" w:rsidP="00C4501D">
      <w:pPr>
        <w:autoSpaceDE w:val="0"/>
        <w:autoSpaceDN w:val="0"/>
        <w:adjustRightInd w:val="0"/>
        <w:jc w:val="both"/>
        <w:rPr>
          <w:i/>
          <w:iCs/>
          <w:sz w:val="22"/>
          <w:szCs w:val="22"/>
          <w:lang w:val="sr-Latn-ME"/>
        </w:rPr>
      </w:pPr>
      <w:r w:rsidRPr="000A1EE1">
        <w:rPr>
          <w:rFonts w:eastAsia="TimesNewRoman"/>
          <w:sz w:val="22"/>
          <w:szCs w:val="22"/>
          <w:lang w:val="sr-Latn-ME"/>
        </w:rPr>
        <w:t>Kombinacija perindoprila i indapamida ne spr</w:t>
      </w:r>
      <w:r w:rsidR="00CD6B1C" w:rsidRPr="000A1EE1">
        <w:rPr>
          <w:rFonts w:eastAsia="TimesNewRoman"/>
          <w:sz w:val="22"/>
          <w:szCs w:val="22"/>
          <w:lang w:val="sr-Latn-ME"/>
        </w:rPr>
        <w:t>ij</w:t>
      </w:r>
      <w:r w:rsidRPr="000A1EE1">
        <w:rPr>
          <w:rFonts w:eastAsia="TimesNewRoman"/>
          <w:sz w:val="22"/>
          <w:szCs w:val="22"/>
          <w:lang w:val="sr-Latn-ME"/>
        </w:rPr>
        <w:t>ečava pojavu hipokal</w:t>
      </w:r>
      <w:r w:rsidR="00AD124C" w:rsidRPr="000A1EE1">
        <w:rPr>
          <w:rFonts w:eastAsia="TimesNewRoman"/>
          <w:sz w:val="22"/>
          <w:szCs w:val="22"/>
          <w:lang w:val="sr-Latn-ME"/>
        </w:rPr>
        <w:t>ij</w:t>
      </w:r>
      <w:r w:rsidRPr="000A1EE1">
        <w:rPr>
          <w:rFonts w:eastAsia="TimesNewRoman"/>
          <w:sz w:val="22"/>
          <w:szCs w:val="22"/>
          <w:lang w:val="sr-Latn-ME"/>
        </w:rPr>
        <w:t>emije, naročito kod pacijenata obol</w:t>
      </w:r>
      <w:r w:rsidR="00CD6B1C" w:rsidRPr="000A1EE1">
        <w:rPr>
          <w:rFonts w:eastAsia="TimesNewRoman"/>
          <w:sz w:val="22"/>
          <w:szCs w:val="22"/>
          <w:lang w:val="sr-Latn-ME"/>
        </w:rPr>
        <w:t>j</w:t>
      </w:r>
      <w:r w:rsidRPr="000A1EE1">
        <w:rPr>
          <w:rFonts w:eastAsia="TimesNewRoman"/>
          <w:sz w:val="22"/>
          <w:szCs w:val="22"/>
          <w:lang w:val="sr-Latn-ME"/>
        </w:rPr>
        <w:t xml:space="preserve">elih od dijabetesa ili pacijenata sa renalnom insuficijencijom. Kao kod bilo kog antihipertenziva koji se kombinuje sa diuretikom, treba </w:t>
      </w:r>
      <w:r w:rsidR="00450C44" w:rsidRPr="000A1EE1">
        <w:rPr>
          <w:rFonts w:eastAsia="TimesNewRoman"/>
          <w:sz w:val="22"/>
          <w:szCs w:val="22"/>
          <w:lang w:val="sr-Latn-ME"/>
        </w:rPr>
        <w:t>da se sprovodi redovna kontrola</w:t>
      </w:r>
      <w:r w:rsidRPr="000A1EE1">
        <w:rPr>
          <w:rFonts w:eastAsia="TimesNewRoman"/>
          <w:sz w:val="22"/>
          <w:szCs w:val="22"/>
          <w:lang w:val="sr-Latn-ME"/>
        </w:rPr>
        <w:t xml:space="preserve"> koncentracije kalijuma u plazmi.</w:t>
      </w:r>
    </w:p>
    <w:p w14:paraId="30DB59A8" w14:textId="73DB6FA0" w:rsidR="009A2749" w:rsidRPr="000A1EE1" w:rsidRDefault="009A2749" w:rsidP="00C4501D">
      <w:pPr>
        <w:autoSpaceDE w:val="0"/>
        <w:autoSpaceDN w:val="0"/>
        <w:adjustRightInd w:val="0"/>
        <w:jc w:val="both"/>
        <w:rPr>
          <w:i/>
          <w:iCs/>
          <w:sz w:val="22"/>
          <w:szCs w:val="22"/>
          <w:lang w:val="sr-Latn-ME"/>
        </w:rPr>
      </w:pPr>
    </w:p>
    <w:p w14:paraId="255824B6" w14:textId="77777777" w:rsidR="00550243" w:rsidRPr="000A1EE1" w:rsidRDefault="00550243" w:rsidP="00C4501D">
      <w:pPr>
        <w:autoSpaceDE w:val="0"/>
        <w:autoSpaceDN w:val="0"/>
        <w:adjustRightInd w:val="0"/>
        <w:jc w:val="both"/>
        <w:rPr>
          <w:i/>
          <w:iCs/>
          <w:sz w:val="22"/>
          <w:szCs w:val="22"/>
          <w:lang w:val="sr-Latn-ME"/>
        </w:rPr>
      </w:pPr>
      <w:r w:rsidRPr="000A1EE1">
        <w:rPr>
          <w:i/>
          <w:iCs/>
          <w:sz w:val="22"/>
          <w:szCs w:val="22"/>
          <w:lang w:val="sr-Latn-ME"/>
        </w:rPr>
        <w:t>Laktoza:</w:t>
      </w:r>
    </w:p>
    <w:p w14:paraId="418518E8" w14:textId="77777777" w:rsidR="00550243" w:rsidRPr="000A1EE1" w:rsidRDefault="0055024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Ovaj l</w:t>
      </w:r>
      <w:r w:rsidR="00CD6B1C" w:rsidRPr="000A1EE1">
        <w:rPr>
          <w:rFonts w:eastAsia="TimesNewRoman"/>
          <w:sz w:val="22"/>
          <w:szCs w:val="22"/>
          <w:lang w:val="sr-Latn-ME"/>
        </w:rPr>
        <w:t>ij</w:t>
      </w:r>
      <w:r w:rsidRPr="000A1EE1">
        <w:rPr>
          <w:rFonts w:eastAsia="TimesNewRoman"/>
          <w:sz w:val="22"/>
          <w:szCs w:val="22"/>
          <w:lang w:val="sr-Latn-ME"/>
        </w:rPr>
        <w:t>ek sadrži laktozu. Pacijenti sa r</w:t>
      </w:r>
      <w:r w:rsidR="00CD6B1C" w:rsidRPr="000A1EE1">
        <w:rPr>
          <w:rFonts w:eastAsia="TimesNewRoman"/>
          <w:sz w:val="22"/>
          <w:szCs w:val="22"/>
          <w:lang w:val="sr-Latn-ME"/>
        </w:rPr>
        <w:t>ij</w:t>
      </w:r>
      <w:r w:rsidRPr="000A1EE1">
        <w:rPr>
          <w:rFonts w:eastAsia="TimesNewRoman"/>
          <w:sz w:val="22"/>
          <w:szCs w:val="22"/>
          <w:lang w:val="sr-Latn-ME"/>
        </w:rPr>
        <w:t>etkim nasl</w:t>
      </w:r>
      <w:r w:rsidR="00CD6B1C" w:rsidRPr="000A1EE1">
        <w:rPr>
          <w:rFonts w:eastAsia="TimesNewRoman"/>
          <w:sz w:val="22"/>
          <w:szCs w:val="22"/>
          <w:lang w:val="sr-Latn-ME"/>
        </w:rPr>
        <w:t>j</w:t>
      </w:r>
      <w:r w:rsidRPr="000A1EE1">
        <w:rPr>
          <w:rFonts w:eastAsia="TimesNewRoman"/>
          <w:sz w:val="22"/>
          <w:szCs w:val="22"/>
          <w:lang w:val="sr-Latn-ME"/>
        </w:rPr>
        <w:t xml:space="preserve">ednim oboljenjem intolerancije na galaktozu, nedostatkom laktaze ili glukozno-galaktoznom malapsorpcijom ne </w:t>
      </w:r>
      <w:r w:rsidR="00CD6B1C" w:rsidRPr="000A1EE1">
        <w:rPr>
          <w:rFonts w:eastAsia="TimesNewRoman"/>
          <w:sz w:val="22"/>
          <w:szCs w:val="22"/>
          <w:lang w:val="sr-Latn-ME"/>
        </w:rPr>
        <w:t>smij</w:t>
      </w:r>
      <w:r w:rsidRPr="000A1EE1">
        <w:rPr>
          <w:rFonts w:eastAsia="TimesNewRoman"/>
          <w:sz w:val="22"/>
          <w:szCs w:val="22"/>
          <w:lang w:val="sr-Latn-ME"/>
        </w:rPr>
        <w:t xml:space="preserve">u </w:t>
      </w:r>
      <w:r w:rsidR="00450C44" w:rsidRPr="000A1EE1">
        <w:rPr>
          <w:rFonts w:eastAsia="TimesNewRoman"/>
          <w:sz w:val="22"/>
          <w:szCs w:val="22"/>
          <w:lang w:val="sr-Latn-ME"/>
        </w:rPr>
        <w:t>da koriste</w:t>
      </w:r>
      <w:r w:rsidRPr="000A1EE1">
        <w:rPr>
          <w:rFonts w:eastAsia="TimesNewRoman"/>
          <w:sz w:val="22"/>
          <w:szCs w:val="22"/>
          <w:lang w:val="sr-Latn-ME"/>
        </w:rPr>
        <w:t xml:space="preserve"> ovaj l</w:t>
      </w:r>
      <w:r w:rsidR="00CD6B1C" w:rsidRPr="000A1EE1">
        <w:rPr>
          <w:rFonts w:eastAsia="TimesNewRoman"/>
          <w:sz w:val="22"/>
          <w:szCs w:val="22"/>
          <w:lang w:val="sr-Latn-ME"/>
        </w:rPr>
        <w:t>ij</w:t>
      </w:r>
      <w:r w:rsidRPr="000A1EE1">
        <w:rPr>
          <w:rFonts w:eastAsia="TimesNewRoman"/>
          <w:sz w:val="22"/>
          <w:szCs w:val="22"/>
          <w:lang w:val="sr-Latn-ME"/>
        </w:rPr>
        <w:t>ek.</w:t>
      </w:r>
    </w:p>
    <w:p w14:paraId="2A195E5D" w14:textId="6E21184B" w:rsidR="00550243" w:rsidRPr="000A1EE1" w:rsidRDefault="00550243" w:rsidP="00C4501D">
      <w:pPr>
        <w:autoSpaceDE w:val="0"/>
        <w:autoSpaceDN w:val="0"/>
        <w:adjustRightInd w:val="0"/>
        <w:jc w:val="both"/>
        <w:rPr>
          <w:rFonts w:eastAsia="TimesNewRoman"/>
          <w:sz w:val="22"/>
          <w:szCs w:val="22"/>
          <w:lang w:val="sr-Latn-ME"/>
        </w:rPr>
      </w:pPr>
    </w:p>
    <w:p w14:paraId="2A45E6B6" w14:textId="77777777" w:rsidR="00550243" w:rsidRPr="000A1EE1" w:rsidRDefault="00550243" w:rsidP="00C4501D">
      <w:pPr>
        <w:autoSpaceDE w:val="0"/>
        <w:autoSpaceDN w:val="0"/>
        <w:adjustRightInd w:val="0"/>
        <w:jc w:val="both"/>
        <w:rPr>
          <w:b/>
          <w:i/>
          <w:iCs/>
          <w:sz w:val="22"/>
          <w:szCs w:val="22"/>
          <w:u w:val="single"/>
          <w:lang w:val="sr-Latn-ME"/>
        </w:rPr>
      </w:pPr>
      <w:r w:rsidRPr="000A1EE1">
        <w:rPr>
          <w:b/>
          <w:i/>
          <w:iCs/>
          <w:sz w:val="22"/>
          <w:szCs w:val="22"/>
          <w:u w:val="single"/>
          <w:lang w:val="sr-Latn-ME"/>
        </w:rPr>
        <w:t>Za perindopril</w:t>
      </w:r>
    </w:p>
    <w:p w14:paraId="56B08E30" w14:textId="77777777" w:rsidR="00550243" w:rsidRPr="000A1EE1" w:rsidRDefault="00550243" w:rsidP="00C4501D">
      <w:pPr>
        <w:autoSpaceDE w:val="0"/>
        <w:autoSpaceDN w:val="0"/>
        <w:adjustRightInd w:val="0"/>
        <w:jc w:val="both"/>
        <w:rPr>
          <w:b/>
          <w:i/>
          <w:iCs/>
          <w:sz w:val="22"/>
          <w:szCs w:val="22"/>
          <w:u w:val="single"/>
          <w:lang w:val="sr-Latn-ME"/>
        </w:rPr>
      </w:pPr>
    </w:p>
    <w:p w14:paraId="4E4B9882" w14:textId="77777777" w:rsidR="00550243" w:rsidRPr="000A1EE1" w:rsidRDefault="00550243" w:rsidP="00C4501D">
      <w:pPr>
        <w:autoSpaceDE w:val="0"/>
        <w:autoSpaceDN w:val="0"/>
        <w:adjustRightInd w:val="0"/>
        <w:jc w:val="both"/>
        <w:rPr>
          <w:i/>
          <w:iCs/>
          <w:sz w:val="22"/>
          <w:szCs w:val="22"/>
          <w:lang w:val="sr-Latn-ME"/>
        </w:rPr>
      </w:pPr>
      <w:r w:rsidRPr="000A1EE1">
        <w:rPr>
          <w:i/>
          <w:iCs/>
          <w:sz w:val="22"/>
          <w:szCs w:val="22"/>
          <w:lang w:val="sr-Latn-ME"/>
        </w:rPr>
        <w:t>Kašalj</w:t>
      </w:r>
    </w:p>
    <w:p w14:paraId="4526A199" w14:textId="77777777" w:rsidR="00550243" w:rsidRPr="000A1EE1" w:rsidRDefault="00550243" w:rsidP="00C4501D">
      <w:pPr>
        <w:jc w:val="both"/>
        <w:rPr>
          <w:sz w:val="22"/>
          <w:szCs w:val="22"/>
          <w:lang w:val="sr-Latn-ME"/>
        </w:rPr>
      </w:pPr>
      <w:r w:rsidRPr="000A1EE1">
        <w:rPr>
          <w:sz w:val="22"/>
          <w:szCs w:val="22"/>
          <w:lang w:val="sr-Latn-ME"/>
        </w:rPr>
        <w:t>Tokom l</w:t>
      </w:r>
      <w:r w:rsidR="00CD6B1C" w:rsidRPr="000A1EE1">
        <w:rPr>
          <w:sz w:val="22"/>
          <w:szCs w:val="22"/>
          <w:lang w:val="sr-Latn-ME"/>
        </w:rPr>
        <w:t>ij</w:t>
      </w:r>
      <w:r w:rsidRPr="000A1EE1">
        <w:rPr>
          <w:sz w:val="22"/>
          <w:szCs w:val="22"/>
          <w:lang w:val="sr-Latn-ME"/>
        </w:rPr>
        <w:t>ečenja ACE inhibitorima, prijavljen je su</w:t>
      </w:r>
      <w:r w:rsidR="00450C44" w:rsidRPr="000A1EE1">
        <w:rPr>
          <w:sz w:val="22"/>
          <w:szCs w:val="22"/>
          <w:lang w:val="sr-Latn-ME"/>
        </w:rPr>
        <w:t>v</w:t>
      </w:r>
      <w:r w:rsidRPr="000A1EE1">
        <w:rPr>
          <w:sz w:val="22"/>
          <w:szCs w:val="22"/>
          <w:lang w:val="sr-Latn-ME"/>
        </w:rPr>
        <w:t>i kašalj. Karakteristično, radi se o kašlju koji perzistira tokom terapije, a povlači nakon obustave prim</w:t>
      </w:r>
      <w:r w:rsidR="00CD6B1C" w:rsidRPr="000A1EE1">
        <w:rPr>
          <w:sz w:val="22"/>
          <w:szCs w:val="22"/>
          <w:lang w:val="sr-Latn-ME"/>
        </w:rPr>
        <w:t>j</w:t>
      </w:r>
      <w:r w:rsidRPr="000A1EE1">
        <w:rPr>
          <w:sz w:val="22"/>
          <w:szCs w:val="22"/>
          <w:lang w:val="sr-Latn-ME"/>
        </w:rPr>
        <w:t>ene l</w:t>
      </w:r>
      <w:r w:rsidR="00CD6B1C" w:rsidRPr="000A1EE1">
        <w:rPr>
          <w:sz w:val="22"/>
          <w:szCs w:val="22"/>
          <w:lang w:val="sr-Latn-ME"/>
        </w:rPr>
        <w:t>ij</w:t>
      </w:r>
      <w:r w:rsidRPr="000A1EE1">
        <w:rPr>
          <w:sz w:val="22"/>
          <w:szCs w:val="22"/>
          <w:lang w:val="sr-Latn-ME"/>
        </w:rPr>
        <w:t xml:space="preserve">eka. Kašalj jatrogene etiologije, treba </w:t>
      </w:r>
      <w:r w:rsidRPr="000A1EE1">
        <w:rPr>
          <w:sz w:val="22"/>
          <w:szCs w:val="22"/>
          <w:lang w:val="sr-Latn-ME"/>
        </w:rPr>
        <w:lastRenderedPageBreak/>
        <w:t>uzeti u obzir u diferencijalnoj dijagnozi kašlja. Ako l</w:t>
      </w:r>
      <w:r w:rsidR="00CD6B1C" w:rsidRPr="000A1EE1">
        <w:rPr>
          <w:sz w:val="22"/>
          <w:szCs w:val="22"/>
          <w:lang w:val="sr-Latn-ME"/>
        </w:rPr>
        <w:t>ij</w:t>
      </w:r>
      <w:r w:rsidRPr="000A1EE1">
        <w:rPr>
          <w:sz w:val="22"/>
          <w:szCs w:val="22"/>
          <w:lang w:val="sr-Latn-ME"/>
        </w:rPr>
        <w:t xml:space="preserve">ečenje ACE inhibitorom i dalje ima prednost može </w:t>
      </w:r>
      <w:r w:rsidR="00450C44" w:rsidRPr="000A1EE1">
        <w:rPr>
          <w:sz w:val="22"/>
          <w:szCs w:val="22"/>
          <w:lang w:val="sr-Latn-ME"/>
        </w:rPr>
        <w:t>da se razmotri</w:t>
      </w:r>
      <w:r w:rsidRPr="000A1EE1">
        <w:rPr>
          <w:sz w:val="22"/>
          <w:szCs w:val="22"/>
          <w:lang w:val="sr-Latn-ME"/>
        </w:rPr>
        <w:t xml:space="preserve"> nastavak terapije.</w:t>
      </w:r>
    </w:p>
    <w:p w14:paraId="76123369" w14:textId="77777777" w:rsidR="00550243" w:rsidRPr="000A1EE1" w:rsidRDefault="00550243" w:rsidP="00C4501D">
      <w:pPr>
        <w:autoSpaceDE w:val="0"/>
        <w:autoSpaceDN w:val="0"/>
        <w:adjustRightInd w:val="0"/>
        <w:jc w:val="both"/>
        <w:rPr>
          <w:color w:val="FF0000"/>
          <w:sz w:val="22"/>
          <w:szCs w:val="22"/>
          <w:lang w:val="sr-Latn-ME"/>
        </w:rPr>
      </w:pPr>
    </w:p>
    <w:p w14:paraId="334B3244" w14:textId="77777777" w:rsidR="00550243" w:rsidRPr="000A1EE1" w:rsidRDefault="00550243" w:rsidP="00C4501D">
      <w:pPr>
        <w:autoSpaceDE w:val="0"/>
        <w:autoSpaceDN w:val="0"/>
        <w:adjustRightInd w:val="0"/>
        <w:jc w:val="both"/>
        <w:rPr>
          <w:i/>
          <w:iCs/>
          <w:sz w:val="22"/>
          <w:szCs w:val="22"/>
          <w:lang w:val="sr-Latn-ME"/>
        </w:rPr>
      </w:pPr>
      <w:r w:rsidRPr="000A1EE1">
        <w:rPr>
          <w:i/>
          <w:iCs/>
          <w:sz w:val="22"/>
          <w:szCs w:val="22"/>
          <w:lang w:val="sr-Latn-ME"/>
        </w:rPr>
        <w:t>Pedijatrijska popilacija:</w:t>
      </w:r>
    </w:p>
    <w:p w14:paraId="66D41C90" w14:textId="77777777" w:rsidR="00550243" w:rsidRPr="000A1EE1" w:rsidRDefault="0055024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Efikasnost i podnošljivost perindoprila kod d</w:t>
      </w:r>
      <w:r w:rsidR="00CD6B1C" w:rsidRPr="000A1EE1">
        <w:rPr>
          <w:rFonts w:eastAsia="TimesNewRoman"/>
          <w:sz w:val="22"/>
          <w:szCs w:val="22"/>
          <w:lang w:val="sr-Latn-ME"/>
        </w:rPr>
        <w:t>j</w:t>
      </w:r>
      <w:r w:rsidRPr="000A1EE1">
        <w:rPr>
          <w:rFonts w:eastAsia="TimesNewRoman"/>
          <w:sz w:val="22"/>
          <w:szCs w:val="22"/>
          <w:lang w:val="sr-Latn-ME"/>
        </w:rPr>
        <w:t>ece, samog ili u kombinaciji, nije utvrđena.</w:t>
      </w:r>
    </w:p>
    <w:p w14:paraId="7258B38D" w14:textId="77777777" w:rsidR="00550243" w:rsidRPr="000A1EE1" w:rsidRDefault="00550243" w:rsidP="00C4501D">
      <w:pPr>
        <w:autoSpaceDE w:val="0"/>
        <w:autoSpaceDN w:val="0"/>
        <w:adjustRightInd w:val="0"/>
        <w:jc w:val="both"/>
        <w:rPr>
          <w:rFonts w:eastAsia="TimesNewRoman"/>
          <w:sz w:val="22"/>
          <w:szCs w:val="22"/>
          <w:lang w:val="sr-Latn-ME"/>
        </w:rPr>
      </w:pPr>
    </w:p>
    <w:p w14:paraId="4FED0FFF" w14:textId="77777777" w:rsidR="00550243" w:rsidRPr="000A1EE1" w:rsidRDefault="00550243" w:rsidP="00C4501D">
      <w:pPr>
        <w:autoSpaceDE w:val="0"/>
        <w:autoSpaceDN w:val="0"/>
        <w:adjustRightInd w:val="0"/>
        <w:jc w:val="both"/>
        <w:rPr>
          <w:i/>
          <w:iCs/>
          <w:sz w:val="22"/>
          <w:szCs w:val="22"/>
          <w:lang w:val="sr-Latn-ME"/>
        </w:rPr>
      </w:pPr>
      <w:r w:rsidRPr="000A1EE1">
        <w:rPr>
          <w:i/>
          <w:iCs/>
          <w:sz w:val="22"/>
          <w:szCs w:val="22"/>
          <w:lang w:val="sr-Latn-ME"/>
        </w:rPr>
        <w:t>Rizik od arterijske hipotenzije i/ili renalne insuficijencije (u slučaju srčane insuficijencije, nedostatka vode i ele</w:t>
      </w:r>
      <w:r w:rsidR="00AD124C" w:rsidRPr="000A1EE1">
        <w:rPr>
          <w:i/>
          <w:iCs/>
          <w:sz w:val="22"/>
          <w:szCs w:val="22"/>
          <w:lang w:val="sr-Latn-ME"/>
        </w:rPr>
        <w:t>k</w:t>
      </w:r>
      <w:r w:rsidRPr="000A1EE1">
        <w:rPr>
          <w:i/>
          <w:iCs/>
          <w:sz w:val="22"/>
          <w:szCs w:val="22"/>
          <w:lang w:val="sr-Latn-ME"/>
        </w:rPr>
        <w:t>trolita itd</w:t>
      </w:r>
      <w:r w:rsidR="00AD124C" w:rsidRPr="000A1EE1">
        <w:rPr>
          <w:i/>
          <w:iCs/>
          <w:sz w:val="22"/>
          <w:szCs w:val="22"/>
          <w:lang w:val="sr-Latn-ME"/>
        </w:rPr>
        <w:t>.</w:t>
      </w:r>
      <w:r w:rsidRPr="000A1EE1">
        <w:rPr>
          <w:i/>
          <w:iCs/>
          <w:sz w:val="22"/>
          <w:szCs w:val="22"/>
          <w:lang w:val="sr-Latn-ME"/>
        </w:rPr>
        <w:t>):</w:t>
      </w:r>
    </w:p>
    <w:p w14:paraId="548B9981" w14:textId="77777777" w:rsidR="00550243" w:rsidRPr="000A1EE1" w:rsidRDefault="0055024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Značajna stimulacija renin-angiotenzin-aldosteron sistema je posebno zapažena za vr</w:t>
      </w:r>
      <w:r w:rsidR="00CD6B1C" w:rsidRPr="000A1EE1">
        <w:rPr>
          <w:rFonts w:eastAsia="TimesNewRoman"/>
          <w:sz w:val="22"/>
          <w:szCs w:val="22"/>
          <w:lang w:val="sr-Latn-ME"/>
        </w:rPr>
        <w:t>ij</w:t>
      </w:r>
      <w:r w:rsidRPr="000A1EE1">
        <w:rPr>
          <w:rFonts w:eastAsia="TimesNewRoman"/>
          <w:sz w:val="22"/>
          <w:szCs w:val="22"/>
          <w:lang w:val="sr-Latn-ME"/>
        </w:rPr>
        <w:t>eme izraženog gubitka vode i elektrolita (stroga dijeta bez natrijuma ili produžena terapija diureticima) kod pacijenata koji su inicijalno imali nizak pritisak, u slučaju stenoze renalne arterije, kongestivne srčane insuficijencije ili ciroze sa edemom i ascitesom.</w:t>
      </w:r>
    </w:p>
    <w:p w14:paraId="0A8CCAF9" w14:textId="77777777" w:rsidR="00550243" w:rsidRPr="000A1EE1" w:rsidRDefault="0055024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Blokiranje ovog sistema ACE inhibitorima može da izazove, naročito nakon prve doze i tokom prve dv</w:t>
      </w:r>
      <w:r w:rsidR="00CD6B1C" w:rsidRPr="000A1EE1">
        <w:rPr>
          <w:rFonts w:eastAsia="TimesNewRoman"/>
          <w:sz w:val="22"/>
          <w:szCs w:val="22"/>
          <w:lang w:val="sr-Latn-ME"/>
        </w:rPr>
        <w:t>ij</w:t>
      </w:r>
      <w:r w:rsidRPr="000A1EE1">
        <w:rPr>
          <w:rFonts w:eastAsia="TimesNewRoman"/>
          <w:sz w:val="22"/>
          <w:szCs w:val="22"/>
          <w:lang w:val="sr-Latn-ME"/>
        </w:rPr>
        <w:t>e ned</w:t>
      </w:r>
      <w:r w:rsidR="008C7461" w:rsidRPr="000A1EE1">
        <w:rPr>
          <w:rFonts w:eastAsia="TimesNewRoman"/>
          <w:sz w:val="22"/>
          <w:szCs w:val="22"/>
          <w:lang w:val="sr-Latn-ME"/>
        </w:rPr>
        <w:t>j</w:t>
      </w:r>
      <w:r w:rsidRPr="000A1EE1">
        <w:rPr>
          <w:rFonts w:eastAsia="TimesNewRoman"/>
          <w:sz w:val="22"/>
          <w:szCs w:val="22"/>
          <w:lang w:val="sr-Latn-ME"/>
        </w:rPr>
        <w:t>elje terapije, iznenadni pad krvnog pritiska i/ili povećanje koncentracije kreatinina u plazmi, pokazujući funkcionalnu renalnu insuficijenciju. Povremeno, mada r</w:t>
      </w:r>
      <w:r w:rsidR="00CD6B1C" w:rsidRPr="000A1EE1">
        <w:rPr>
          <w:rFonts w:eastAsia="TimesNewRoman"/>
          <w:sz w:val="22"/>
          <w:szCs w:val="22"/>
          <w:lang w:val="sr-Latn-ME"/>
        </w:rPr>
        <w:t>ij</w:t>
      </w:r>
      <w:r w:rsidRPr="000A1EE1">
        <w:rPr>
          <w:rFonts w:eastAsia="TimesNewRoman"/>
          <w:sz w:val="22"/>
          <w:szCs w:val="22"/>
          <w:lang w:val="sr-Latn-ME"/>
        </w:rPr>
        <w:t xml:space="preserve">etko, ovaj događaj može </w:t>
      </w:r>
      <w:r w:rsidR="008C7461" w:rsidRPr="000A1EE1">
        <w:rPr>
          <w:rFonts w:eastAsia="TimesNewRoman"/>
          <w:sz w:val="22"/>
          <w:szCs w:val="22"/>
          <w:lang w:val="sr-Latn-ME"/>
        </w:rPr>
        <w:t>da bude</w:t>
      </w:r>
      <w:r w:rsidRPr="000A1EE1">
        <w:rPr>
          <w:rFonts w:eastAsia="TimesNewRoman"/>
          <w:sz w:val="22"/>
          <w:szCs w:val="22"/>
          <w:lang w:val="sr-Latn-ME"/>
        </w:rPr>
        <w:t xml:space="preserve"> akutan i sa varijabilnim vremenom nastanka.</w:t>
      </w:r>
    </w:p>
    <w:p w14:paraId="56537584" w14:textId="77777777" w:rsidR="00550243" w:rsidRPr="000A1EE1" w:rsidRDefault="0055024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U ovakvim sluča</w:t>
      </w:r>
      <w:r w:rsidR="008C7461" w:rsidRPr="000A1EE1">
        <w:rPr>
          <w:rFonts w:eastAsia="TimesNewRoman"/>
          <w:sz w:val="22"/>
          <w:szCs w:val="22"/>
          <w:lang w:val="sr-Latn-ME"/>
        </w:rPr>
        <w:t>jevima, terapija</w:t>
      </w:r>
      <w:r w:rsidRPr="000A1EE1">
        <w:rPr>
          <w:rFonts w:eastAsia="TimesNewRoman"/>
          <w:sz w:val="22"/>
          <w:szCs w:val="22"/>
          <w:lang w:val="sr-Latn-ME"/>
        </w:rPr>
        <w:t xml:space="preserve"> treba </w:t>
      </w:r>
      <w:r w:rsidR="008C7461" w:rsidRPr="000A1EE1">
        <w:rPr>
          <w:rFonts w:eastAsia="TimesNewRoman"/>
          <w:sz w:val="22"/>
          <w:szCs w:val="22"/>
          <w:lang w:val="sr-Latn-ME"/>
        </w:rPr>
        <w:t>da se započne nižim dozama i postepeno da se  povećava</w:t>
      </w:r>
      <w:r w:rsidRPr="000A1EE1">
        <w:rPr>
          <w:rFonts w:eastAsia="TimesNewRoman"/>
          <w:sz w:val="22"/>
          <w:szCs w:val="22"/>
          <w:lang w:val="sr-Latn-ME"/>
        </w:rPr>
        <w:t>.</w:t>
      </w:r>
    </w:p>
    <w:p w14:paraId="5AD03898" w14:textId="77777777" w:rsidR="00550243" w:rsidRPr="000A1EE1" w:rsidRDefault="00550243" w:rsidP="00C4501D">
      <w:pPr>
        <w:autoSpaceDE w:val="0"/>
        <w:autoSpaceDN w:val="0"/>
        <w:adjustRightInd w:val="0"/>
        <w:jc w:val="both"/>
        <w:rPr>
          <w:rFonts w:eastAsia="TimesNewRoman"/>
          <w:sz w:val="22"/>
          <w:szCs w:val="22"/>
          <w:lang w:val="sr-Latn-ME"/>
        </w:rPr>
      </w:pPr>
    </w:p>
    <w:p w14:paraId="011811CA" w14:textId="77777777" w:rsidR="00550243" w:rsidRPr="000A1EE1" w:rsidRDefault="00550243" w:rsidP="00C4501D">
      <w:pPr>
        <w:autoSpaceDE w:val="0"/>
        <w:autoSpaceDN w:val="0"/>
        <w:adjustRightInd w:val="0"/>
        <w:jc w:val="both"/>
        <w:rPr>
          <w:i/>
          <w:iCs/>
          <w:sz w:val="22"/>
          <w:szCs w:val="22"/>
          <w:lang w:val="sr-Latn-ME"/>
        </w:rPr>
      </w:pPr>
      <w:r w:rsidRPr="000A1EE1">
        <w:rPr>
          <w:i/>
          <w:iCs/>
          <w:sz w:val="22"/>
          <w:szCs w:val="22"/>
          <w:lang w:val="sr-Latn-ME"/>
        </w:rPr>
        <w:t>Starije osobe:</w:t>
      </w:r>
    </w:p>
    <w:p w14:paraId="136F1B72" w14:textId="77777777" w:rsidR="00550243" w:rsidRPr="000A1EE1" w:rsidRDefault="0055024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Pr</w:t>
      </w:r>
      <w:r w:rsidR="00CD6B1C" w:rsidRPr="000A1EE1">
        <w:rPr>
          <w:rFonts w:eastAsia="TimesNewRoman"/>
          <w:sz w:val="22"/>
          <w:szCs w:val="22"/>
          <w:lang w:val="sr-Latn-ME"/>
        </w:rPr>
        <w:t>ij</w:t>
      </w:r>
      <w:r w:rsidRPr="000A1EE1">
        <w:rPr>
          <w:rFonts w:eastAsia="TimesNewRoman"/>
          <w:sz w:val="22"/>
          <w:szCs w:val="22"/>
          <w:lang w:val="sr-Latn-ME"/>
        </w:rPr>
        <w:t xml:space="preserve">e početka terapije treba </w:t>
      </w:r>
      <w:r w:rsidR="00984F8F" w:rsidRPr="000A1EE1">
        <w:rPr>
          <w:rFonts w:eastAsia="TimesNewRoman"/>
          <w:sz w:val="22"/>
          <w:szCs w:val="22"/>
          <w:lang w:val="sr-Latn-ME"/>
        </w:rPr>
        <w:t>da se ispita funkcija bubrega i koncentracija</w:t>
      </w:r>
      <w:r w:rsidRPr="000A1EE1">
        <w:rPr>
          <w:rFonts w:eastAsia="TimesNewRoman"/>
          <w:sz w:val="22"/>
          <w:szCs w:val="22"/>
          <w:lang w:val="sr-Latn-ME"/>
        </w:rPr>
        <w:t xml:space="preserve"> kalijuma u krvi. Inicijalna doza se postepeno podešava prema postignutom rezultatu sniženja krvnog pritiska, posebno u slučajevima gubitka vode i elektrolita, kako bi se izb</w:t>
      </w:r>
      <w:r w:rsidR="00CD6B1C" w:rsidRPr="000A1EE1">
        <w:rPr>
          <w:rFonts w:eastAsia="TimesNewRoman"/>
          <w:sz w:val="22"/>
          <w:szCs w:val="22"/>
          <w:lang w:val="sr-Latn-ME"/>
        </w:rPr>
        <w:t>j</w:t>
      </w:r>
      <w:r w:rsidRPr="000A1EE1">
        <w:rPr>
          <w:rFonts w:eastAsia="TimesNewRoman"/>
          <w:sz w:val="22"/>
          <w:szCs w:val="22"/>
          <w:lang w:val="sr-Latn-ME"/>
        </w:rPr>
        <w:t>egao iznenadni nastanak hipotenzije.</w:t>
      </w:r>
    </w:p>
    <w:p w14:paraId="287CAC93" w14:textId="77777777" w:rsidR="00550243" w:rsidRPr="000A1EE1" w:rsidRDefault="00550243" w:rsidP="00C4501D">
      <w:pPr>
        <w:autoSpaceDE w:val="0"/>
        <w:autoSpaceDN w:val="0"/>
        <w:adjustRightInd w:val="0"/>
        <w:jc w:val="both"/>
        <w:rPr>
          <w:color w:val="FF0000"/>
          <w:sz w:val="22"/>
          <w:szCs w:val="22"/>
          <w:lang w:val="sr-Latn-ME"/>
        </w:rPr>
      </w:pPr>
    </w:p>
    <w:p w14:paraId="51F53F4F" w14:textId="77777777" w:rsidR="00550243" w:rsidRPr="000A1EE1" w:rsidRDefault="00550243" w:rsidP="00C4501D">
      <w:pPr>
        <w:autoSpaceDE w:val="0"/>
        <w:autoSpaceDN w:val="0"/>
        <w:adjustRightInd w:val="0"/>
        <w:jc w:val="both"/>
        <w:rPr>
          <w:i/>
          <w:iCs/>
          <w:sz w:val="22"/>
          <w:szCs w:val="22"/>
          <w:lang w:val="sr-Latn-ME"/>
        </w:rPr>
      </w:pPr>
      <w:r w:rsidRPr="000A1EE1">
        <w:rPr>
          <w:i/>
          <w:iCs/>
          <w:sz w:val="22"/>
          <w:szCs w:val="22"/>
          <w:lang w:val="sr-Latn-ME"/>
        </w:rPr>
        <w:t>Pacijenti sa aterosklerozom:</w:t>
      </w:r>
    </w:p>
    <w:p w14:paraId="488A88DC" w14:textId="77777777" w:rsidR="00550243" w:rsidRPr="000A1EE1" w:rsidRDefault="0055024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Rizik od hipertenzije postoji kod svih pacijenata, ali posebno treba voditi računa kod pacijenata sa ishemijskom bolešću srca ili cerebralnom cirkulatornom insuficijencijom, kod kojih se terapija započinje nižim dozama.</w:t>
      </w:r>
    </w:p>
    <w:p w14:paraId="05B14946" w14:textId="77777777" w:rsidR="00550243" w:rsidRPr="000A1EE1" w:rsidRDefault="00550243" w:rsidP="00C4501D">
      <w:pPr>
        <w:autoSpaceDE w:val="0"/>
        <w:autoSpaceDN w:val="0"/>
        <w:adjustRightInd w:val="0"/>
        <w:jc w:val="both"/>
        <w:rPr>
          <w:rFonts w:eastAsia="TimesNewRoman"/>
          <w:sz w:val="22"/>
          <w:szCs w:val="22"/>
          <w:lang w:val="sr-Latn-ME"/>
        </w:rPr>
      </w:pPr>
    </w:p>
    <w:p w14:paraId="7D54C4BD" w14:textId="77777777" w:rsidR="00550243" w:rsidRPr="000A1EE1" w:rsidRDefault="00550243" w:rsidP="00C4501D">
      <w:pPr>
        <w:autoSpaceDE w:val="0"/>
        <w:autoSpaceDN w:val="0"/>
        <w:adjustRightInd w:val="0"/>
        <w:jc w:val="both"/>
        <w:rPr>
          <w:i/>
          <w:iCs/>
          <w:sz w:val="22"/>
          <w:szCs w:val="22"/>
          <w:lang w:val="sr-Latn-ME"/>
        </w:rPr>
      </w:pPr>
      <w:r w:rsidRPr="000A1EE1">
        <w:rPr>
          <w:i/>
          <w:iCs/>
          <w:sz w:val="22"/>
          <w:szCs w:val="22"/>
          <w:lang w:val="sr-Latn-ME"/>
        </w:rPr>
        <w:t>Renovaskularna hipertenzija:</w:t>
      </w:r>
    </w:p>
    <w:p w14:paraId="380C7D59" w14:textId="77777777" w:rsidR="00550243" w:rsidRPr="000A1EE1" w:rsidRDefault="00550243" w:rsidP="00C4501D">
      <w:pPr>
        <w:autoSpaceDE w:val="0"/>
        <w:autoSpaceDN w:val="0"/>
        <w:adjustRightInd w:val="0"/>
        <w:jc w:val="both"/>
        <w:rPr>
          <w:rFonts w:eastAsia="TimesNewRoman"/>
          <w:sz w:val="22"/>
          <w:szCs w:val="22"/>
          <w:lang w:val="sr-Latn-ME"/>
        </w:rPr>
      </w:pPr>
      <w:r w:rsidRPr="000A1EE1">
        <w:rPr>
          <w:sz w:val="22"/>
          <w:szCs w:val="22"/>
          <w:lang w:val="sr-Latn-ME"/>
        </w:rPr>
        <w:t>Terapija</w:t>
      </w:r>
      <w:r w:rsidRPr="000A1EE1" w:rsidDel="007C4530">
        <w:rPr>
          <w:rFonts w:eastAsia="TimesNewRoman"/>
          <w:sz w:val="22"/>
          <w:szCs w:val="22"/>
          <w:lang w:val="sr-Latn-ME"/>
        </w:rPr>
        <w:t xml:space="preserve"> </w:t>
      </w:r>
      <w:r w:rsidRPr="000A1EE1">
        <w:rPr>
          <w:rFonts w:eastAsia="TimesNewRoman"/>
          <w:sz w:val="22"/>
          <w:szCs w:val="22"/>
          <w:lang w:val="sr-Latn-ME"/>
        </w:rPr>
        <w:t xml:space="preserve">za renovaskularnu hipertenziju je revaskularizacija. Pored toga, ACE inhibitori mogu da budu korisni kod pacijenata sa renovaskularnom hipertenzijom koji čekaju </w:t>
      </w:r>
      <w:r w:rsidRPr="000A1EE1">
        <w:rPr>
          <w:sz w:val="22"/>
          <w:szCs w:val="22"/>
          <w:lang w:val="sr-Latn-ME"/>
        </w:rPr>
        <w:t xml:space="preserve">na korektivnu hiruršku intervenciju </w:t>
      </w:r>
      <w:r w:rsidRPr="000A1EE1">
        <w:rPr>
          <w:rFonts w:eastAsia="TimesNewRoman"/>
          <w:sz w:val="22"/>
          <w:szCs w:val="22"/>
          <w:lang w:val="sr-Latn-ME"/>
        </w:rPr>
        <w:t>ili kada takav operativni zahvat nije moguć.</w:t>
      </w:r>
    </w:p>
    <w:p w14:paraId="52318E61" w14:textId="77777777" w:rsidR="00550243" w:rsidRPr="000A1EE1" w:rsidRDefault="0055024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Ako je ovaj l</w:t>
      </w:r>
      <w:r w:rsidR="00CD6B1C" w:rsidRPr="000A1EE1">
        <w:rPr>
          <w:rFonts w:eastAsia="TimesNewRoman"/>
          <w:sz w:val="22"/>
          <w:szCs w:val="22"/>
          <w:lang w:val="sr-Latn-ME"/>
        </w:rPr>
        <w:t>ij</w:t>
      </w:r>
      <w:r w:rsidRPr="000A1EE1">
        <w:rPr>
          <w:rFonts w:eastAsia="TimesNewRoman"/>
          <w:sz w:val="22"/>
          <w:szCs w:val="22"/>
          <w:lang w:val="sr-Latn-ME"/>
        </w:rPr>
        <w:t>ek propisan pacijentima sa potvrđenom ili suspektnom stenozom renalne arterije, terapiju treba započeti u bolničkim uslovima, malom dozom i uz praćenje renalne funkcije i koncentracije kalijuma, s obzirom na to da se kod nekih pacijenata razvila funkcionalna renalna insuficijencija, koja se povukla nakon prekida terapije.</w:t>
      </w:r>
    </w:p>
    <w:p w14:paraId="52301147" w14:textId="77777777" w:rsidR="00550243" w:rsidRPr="000A1EE1" w:rsidRDefault="00550243" w:rsidP="00C4501D">
      <w:pPr>
        <w:autoSpaceDE w:val="0"/>
        <w:autoSpaceDN w:val="0"/>
        <w:adjustRightInd w:val="0"/>
        <w:jc w:val="both"/>
        <w:rPr>
          <w:rFonts w:eastAsia="TimesNewRoman"/>
          <w:sz w:val="22"/>
          <w:szCs w:val="22"/>
          <w:lang w:val="sr-Latn-ME"/>
        </w:rPr>
      </w:pPr>
    </w:p>
    <w:p w14:paraId="1913BC2B" w14:textId="77777777" w:rsidR="00550243" w:rsidRPr="000A1EE1" w:rsidRDefault="00550243" w:rsidP="00C4501D">
      <w:pPr>
        <w:autoSpaceDE w:val="0"/>
        <w:autoSpaceDN w:val="0"/>
        <w:adjustRightInd w:val="0"/>
        <w:jc w:val="both"/>
        <w:rPr>
          <w:rFonts w:eastAsia="TimesNewRoman"/>
          <w:i/>
          <w:sz w:val="22"/>
          <w:szCs w:val="22"/>
          <w:lang w:val="sr-Latn-ME"/>
        </w:rPr>
      </w:pPr>
      <w:r w:rsidRPr="000A1EE1">
        <w:rPr>
          <w:rFonts w:eastAsia="TimesNewRoman"/>
          <w:i/>
          <w:sz w:val="22"/>
          <w:szCs w:val="22"/>
          <w:lang w:val="sr-Latn-ME"/>
        </w:rPr>
        <w:t>Srčana insuficijencija/teška srčana insuficijencija</w:t>
      </w:r>
    </w:p>
    <w:p w14:paraId="25267C43" w14:textId="77777777" w:rsidR="00550243" w:rsidRPr="000A1EE1" w:rsidRDefault="0055024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Kod pacijenata sa teškom srčanom insuficijencijom (IV stepen), l</w:t>
      </w:r>
      <w:r w:rsidR="00CD6B1C" w:rsidRPr="000A1EE1">
        <w:rPr>
          <w:rFonts w:eastAsia="TimesNewRoman"/>
          <w:sz w:val="22"/>
          <w:szCs w:val="22"/>
          <w:lang w:val="sr-Latn-ME"/>
        </w:rPr>
        <w:t>ij</w:t>
      </w:r>
      <w:r w:rsidRPr="000A1EE1">
        <w:rPr>
          <w:rFonts w:eastAsia="TimesNewRoman"/>
          <w:sz w:val="22"/>
          <w:szCs w:val="22"/>
          <w:lang w:val="sr-Latn-ME"/>
        </w:rPr>
        <w:t xml:space="preserve">ečenje treba </w:t>
      </w:r>
      <w:r w:rsidR="001A748C" w:rsidRPr="000A1EE1">
        <w:rPr>
          <w:rFonts w:eastAsia="TimesNewRoman"/>
          <w:sz w:val="22"/>
          <w:szCs w:val="22"/>
          <w:lang w:val="sr-Latn-ME"/>
        </w:rPr>
        <w:t>da se započne</w:t>
      </w:r>
      <w:r w:rsidRPr="000A1EE1">
        <w:rPr>
          <w:rFonts w:eastAsia="TimesNewRoman"/>
          <w:sz w:val="22"/>
          <w:szCs w:val="22"/>
          <w:lang w:val="sr-Latn-ME"/>
        </w:rPr>
        <w:t xml:space="preserve"> pod medicinskim nadzorom i sa smanjenom početnom dozom. L</w:t>
      </w:r>
      <w:r w:rsidR="00CD6B1C" w:rsidRPr="000A1EE1">
        <w:rPr>
          <w:rFonts w:eastAsia="TimesNewRoman"/>
          <w:sz w:val="22"/>
          <w:szCs w:val="22"/>
          <w:lang w:val="sr-Latn-ME"/>
        </w:rPr>
        <w:t>ij</w:t>
      </w:r>
      <w:r w:rsidRPr="000A1EE1">
        <w:rPr>
          <w:rFonts w:eastAsia="TimesNewRoman"/>
          <w:sz w:val="22"/>
          <w:szCs w:val="22"/>
          <w:lang w:val="sr-Latn-ME"/>
        </w:rPr>
        <w:t xml:space="preserve">ečenje beta-blokatorima kod hipertenzivnih pacijenata sa koronarnom insuficijencijom ne treba </w:t>
      </w:r>
      <w:r w:rsidR="001A748C" w:rsidRPr="000A1EE1">
        <w:rPr>
          <w:rFonts w:eastAsia="TimesNewRoman"/>
          <w:sz w:val="22"/>
          <w:szCs w:val="22"/>
          <w:lang w:val="sr-Latn-ME"/>
        </w:rPr>
        <w:t>da se prekida</w:t>
      </w:r>
      <w:r w:rsidRPr="000A1EE1">
        <w:rPr>
          <w:rFonts w:eastAsia="TimesNewRoman"/>
          <w:sz w:val="22"/>
          <w:szCs w:val="22"/>
          <w:lang w:val="sr-Latn-ME"/>
        </w:rPr>
        <w:t>: ACE inhibitor treba dodati beta-blokatoru.</w:t>
      </w:r>
    </w:p>
    <w:p w14:paraId="003718B8" w14:textId="00DB6BB8" w:rsidR="009A2749" w:rsidRPr="000A1EE1" w:rsidRDefault="009A2749" w:rsidP="00C4501D">
      <w:pPr>
        <w:autoSpaceDE w:val="0"/>
        <w:autoSpaceDN w:val="0"/>
        <w:adjustRightInd w:val="0"/>
        <w:jc w:val="both"/>
        <w:rPr>
          <w:rFonts w:eastAsia="TimesNewRoman"/>
          <w:sz w:val="22"/>
          <w:szCs w:val="22"/>
          <w:lang w:val="sr-Latn-ME"/>
        </w:rPr>
      </w:pPr>
    </w:p>
    <w:p w14:paraId="70257035" w14:textId="77777777" w:rsidR="00550243" w:rsidRPr="000A1EE1" w:rsidRDefault="00550243" w:rsidP="00C4501D">
      <w:pPr>
        <w:pStyle w:val="Header"/>
        <w:widowControl w:val="0"/>
        <w:jc w:val="both"/>
        <w:rPr>
          <w:i/>
          <w:sz w:val="22"/>
          <w:szCs w:val="22"/>
          <w:lang w:val="sr-Latn-ME"/>
        </w:rPr>
      </w:pPr>
      <w:r w:rsidRPr="000A1EE1">
        <w:rPr>
          <w:i/>
          <w:sz w:val="22"/>
          <w:szCs w:val="22"/>
          <w:lang w:val="sr-Latn-ME"/>
        </w:rPr>
        <w:t>Pacijenti sa dijabetesom:</w:t>
      </w:r>
    </w:p>
    <w:p w14:paraId="674EA74C" w14:textId="77777777" w:rsidR="00550243" w:rsidRPr="000A1EE1" w:rsidRDefault="00550243" w:rsidP="00C4501D">
      <w:pPr>
        <w:autoSpaceDE w:val="0"/>
        <w:autoSpaceDN w:val="0"/>
        <w:adjustRightInd w:val="0"/>
        <w:jc w:val="both"/>
        <w:rPr>
          <w:iCs/>
          <w:sz w:val="22"/>
          <w:szCs w:val="22"/>
          <w:lang w:val="sr-Latn-ME"/>
        </w:rPr>
      </w:pPr>
      <w:r w:rsidRPr="000A1EE1">
        <w:rPr>
          <w:rFonts w:eastAsia="TimesNewRoman"/>
          <w:sz w:val="22"/>
          <w:szCs w:val="22"/>
          <w:lang w:val="sr-Latn-ME"/>
        </w:rPr>
        <w:t>Kod pacijenata sa insulin-zavisnim dijabetes melitusom (stanja sa spontanom tendencijom za povećanjem koncentracije kalijuma), terapija se započinje pod medicinskim nadzorom i sa smanjenom početnom dozom.</w:t>
      </w:r>
      <w:r w:rsidRPr="000A1EE1">
        <w:rPr>
          <w:iCs/>
          <w:sz w:val="22"/>
          <w:szCs w:val="22"/>
          <w:lang w:val="sr-Latn-ME"/>
        </w:rPr>
        <w:t xml:space="preserve"> </w:t>
      </w:r>
    </w:p>
    <w:p w14:paraId="4F750D2A" w14:textId="77777777" w:rsidR="00550243" w:rsidRPr="000A1EE1" w:rsidRDefault="0055024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U toku prvog m</w:t>
      </w:r>
      <w:r w:rsidR="001A748C" w:rsidRPr="000A1EE1">
        <w:rPr>
          <w:rFonts w:eastAsia="TimesNewRoman"/>
          <w:sz w:val="22"/>
          <w:szCs w:val="22"/>
          <w:lang w:val="sr-Latn-ME"/>
        </w:rPr>
        <w:t>j</w:t>
      </w:r>
      <w:r w:rsidRPr="000A1EE1">
        <w:rPr>
          <w:rFonts w:eastAsia="TimesNewRoman"/>
          <w:sz w:val="22"/>
          <w:szCs w:val="22"/>
          <w:lang w:val="sr-Latn-ME"/>
        </w:rPr>
        <w:t>eseca terapije ACE inhibitorima kod pacijenata sa dijabetesom l</w:t>
      </w:r>
      <w:r w:rsidR="00CD6B1C" w:rsidRPr="000A1EE1">
        <w:rPr>
          <w:rFonts w:eastAsia="TimesNewRoman"/>
          <w:sz w:val="22"/>
          <w:szCs w:val="22"/>
          <w:lang w:val="sr-Latn-ME"/>
        </w:rPr>
        <w:t>ij</w:t>
      </w:r>
      <w:r w:rsidRPr="000A1EE1">
        <w:rPr>
          <w:rFonts w:eastAsia="TimesNewRoman"/>
          <w:sz w:val="22"/>
          <w:szCs w:val="22"/>
          <w:lang w:val="sr-Latn-ME"/>
        </w:rPr>
        <w:t>ečenih oralnim antidijabeticima ili insulinom, treba redovno pratiti vr</w:t>
      </w:r>
      <w:r w:rsidR="00CD6B1C" w:rsidRPr="000A1EE1">
        <w:rPr>
          <w:rFonts w:eastAsia="TimesNewRoman"/>
          <w:sz w:val="22"/>
          <w:szCs w:val="22"/>
          <w:lang w:val="sr-Latn-ME"/>
        </w:rPr>
        <w:t>ij</w:t>
      </w:r>
      <w:r w:rsidRPr="000A1EE1">
        <w:rPr>
          <w:rFonts w:eastAsia="TimesNewRoman"/>
          <w:sz w:val="22"/>
          <w:szCs w:val="22"/>
          <w:lang w:val="sr-Latn-ME"/>
        </w:rPr>
        <w:t>ednosti glikemije (vid</w:t>
      </w:r>
      <w:r w:rsidR="00CD6B1C" w:rsidRPr="000A1EE1">
        <w:rPr>
          <w:rFonts w:eastAsia="TimesNewRoman"/>
          <w:sz w:val="22"/>
          <w:szCs w:val="22"/>
          <w:lang w:val="sr-Latn-ME"/>
        </w:rPr>
        <w:t>j</w:t>
      </w:r>
      <w:r w:rsidRPr="000A1EE1">
        <w:rPr>
          <w:rFonts w:eastAsia="TimesNewRoman"/>
          <w:sz w:val="22"/>
          <w:szCs w:val="22"/>
          <w:lang w:val="sr-Latn-ME"/>
        </w:rPr>
        <w:t xml:space="preserve">eti </w:t>
      </w:r>
      <w:r w:rsidR="00CD6B1C" w:rsidRPr="000A1EE1">
        <w:rPr>
          <w:rFonts w:eastAsia="TimesNewRoman"/>
          <w:sz w:val="22"/>
          <w:szCs w:val="22"/>
          <w:lang w:val="sr-Latn-ME"/>
        </w:rPr>
        <w:t>dio</w:t>
      </w:r>
      <w:r w:rsidRPr="000A1EE1">
        <w:rPr>
          <w:rFonts w:eastAsia="TimesNewRoman"/>
          <w:sz w:val="22"/>
          <w:szCs w:val="22"/>
          <w:lang w:val="sr-Latn-ME"/>
        </w:rPr>
        <w:t xml:space="preserve"> 4.5).</w:t>
      </w:r>
    </w:p>
    <w:p w14:paraId="5886D614" w14:textId="77777777" w:rsidR="00550243" w:rsidRPr="000A1EE1" w:rsidRDefault="00550243" w:rsidP="00C4501D">
      <w:pPr>
        <w:autoSpaceDE w:val="0"/>
        <w:autoSpaceDN w:val="0"/>
        <w:adjustRightInd w:val="0"/>
        <w:jc w:val="both"/>
        <w:rPr>
          <w:rFonts w:eastAsia="TimesNewRoman"/>
          <w:sz w:val="22"/>
          <w:szCs w:val="22"/>
          <w:lang w:val="sr-Latn-ME"/>
        </w:rPr>
      </w:pPr>
    </w:p>
    <w:p w14:paraId="47CFA497" w14:textId="77777777" w:rsidR="00550243" w:rsidRPr="000A1EE1" w:rsidRDefault="00550243" w:rsidP="00C4501D">
      <w:pPr>
        <w:autoSpaceDE w:val="0"/>
        <w:autoSpaceDN w:val="0"/>
        <w:adjustRightInd w:val="0"/>
        <w:jc w:val="both"/>
        <w:rPr>
          <w:i/>
          <w:iCs/>
          <w:sz w:val="22"/>
          <w:szCs w:val="22"/>
          <w:lang w:val="sr-Latn-ME"/>
        </w:rPr>
      </w:pPr>
      <w:r w:rsidRPr="000A1EE1">
        <w:rPr>
          <w:i/>
          <w:iCs/>
          <w:sz w:val="22"/>
          <w:szCs w:val="22"/>
          <w:lang w:val="sr-Latn-ME"/>
        </w:rPr>
        <w:t>Etničke razlike:</w:t>
      </w:r>
    </w:p>
    <w:p w14:paraId="03EA2135" w14:textId="77777777" w:rsidR="005908B7" w:rsidRPr="000A1EE1" w:rsidRDefault="005908B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Kao i drugi ACE inhibitori, perindopril je manje efikasan u snižavanju krvnog pritiska kod pripadnika crne rase nego kod pripadnika ostalih rasa, v</w:t>
      </w:r>
      <w:r w:rsidR="00AD124C" w:rsidRPr="000A1EE1">
        <w:rPr>
          <w:rFonts w:eastAsia="TimesNewRoman"/>
          <w:sz w:val="22"/>
          <w:szCs w:val="22"/>
          <w:lang w:val="sr-Latn-ME"/>
        </w:rPr>
        <w:t>j</w:t>
      </w:r>
      <w:r w:rsidRPr="000A1EE1">
        <w:rPr>
          <w:rFonts w:eastAsia="TimesNewRoman"/>
          <w:sz w:val="22"/>
          <w:szCs w:val="22"/>
          <w:lang w:val="sr-Latn-ME"/>
        </w:rPr>
        <w:t>erovatno zbog niskih vr</w:t>
      </w:r>
      <w:r w:rsidR="00AD124C" w:rsidRPr="000A1EE1">
        <w:rPr>
          <w:rFonts w:eastAsia="TimesNewRoman"/>
          <w:sz w:val="22"/>
          <w:szCs w:val="22"/>
          <w:lang w:val="sr-Latn-ME"/>
        </w:rPr>
        <w:t>ij</w:t>
      </w:r>
      <w:r w:rsidRPr="000A1EE1">
        <w:rPr>
          <w:rFonts w:eastAsia="TimesNewRoman"/>
          <w:sz w:val="22"/>
          <w:szCs w:val="22"/>
          <w:lang w:val="sr-Latn-ME"/>
        </w:rPr>
        <w:t>ednosti renina u crnoj populaciji sa povišenim krvnim pritiskom.</w:t>
      </w:r>
    </w:p>
    <w:p w14:paraId="48089464" w14:textId="77777777" w:rsidR="005908B7" w:rsidRPr="000A1EE1" w:rsidRDefault="005908B7" w:rsidP="00C4501D">
      <w:pPr>
        <w:autoSpaceDE w:val="0"/>
        <w:autoSpaceDN w:val="0"/>
        <w:adjustRightInd w:val="0"/>
        <w:jc w:val="both"/>
        <w:rPr>
          <w:rFonts w:eastAsia="TimesNewRoman"/>
          <w:sz w:val="22"/>
          <w:szCs w:val="22"/>
          <w:lang w:val="sr-Latn-ME"/>
        </w:rPr>
      </w:pPr>
    </w:p>
    <w:p w14:paraId="0C31ABA1" w14:textId="77777777" w:rsidR="005908B7" w:rsidRPr="000A1EE1" w:rsidRDefault="005908B7" w:rsidP="00C4501D">
      <w:pPr>
        <w:autoSpaceDE w:val="0"/>
        <w:autoSpaceDN w:val="0"/>
        <w:adjustRightInd w:val="0"/>
        <w:jc w:val="both"/>
        <w:rPr>
          <w:i/>
          <w:iCs/>
          <w:sz w:val="22"/>
          <w:szCs w:val="22"/>
          <w:lang w:val="sr-Latn-ME"/>
        </w:rPr>
      </w:pPr>
      <w:r w:rsidRPr="000A1EE1">
        <w:rPr>
          <w:i/>
          <w:iCs/>
          <w:sz w:val="22"/>
          <w:szCs w:val="22"/>
          <w:lang w:val="sr-Latn-ME"/>
        </w:rPr>
        <w:lastRenderedPageBreak/>
        <w:t>Hirurški zahvati/anestezija:</w:t>
      </w:r>
    </w:p>
    <w:p w14:paraId="6891F728" w14:textId="77777777" w:rsidR="005908B7" w:rsidRPr="000A1EE1" w:rsidRDefault="005908B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ACE inhibitori mogu da izazovu hipotenziju tokom primjene anestezije, naročito kada se primjenjuje anestetik sa hipotenzivnim potencijalom.</w:t>
      </w:r>
    </w:p>
    <w:p w14:paraId="42C3B829" w14:textId="77777777" w:rsidR="005908B7" w:rsidRPr="000A1EE1" w:rsidRDefault="005908B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Zbog toga se preporučuje da se terapija ACE inhibitorima dugog dejstva, kakav je perindopril, prekine jedan dan prije hirurške intervencije, kada je to moguće.</w:t>
      </w:r>
    </w:p>
    <w:p w14:paraId="697CD5AF" w14:textId="77777777" w:rsidR="005908B7" w:rsidRPr="000A1EE1" w:rsidRDefault="005908B7" w:rsidP="00C4501D">
      <w:pPr>
        <w:autoSpaceDE w:val="0"/>
        <w:autoSpaceDN w:val="0"/>
        <w:adjustRightInd w:val="0"/>
        <w:jc w:val="both"/>
        <w:rPr>
          <w:rFonts w:eastAsia="TimesNewRoman"/>
          <w:sz w:val="22"/>
          <w:szCs w:val="22"/>
          <w:lang w:val="sr-Latn-ME"/>
        </w:rPr>
      </w:pPr>
    </w:p>
    <w:p w14:paraId="751E7DC7" w14:textId="77777777" w:rsidR="005908B7" w:rsidRPr="000A1EE1" w:rsidRDefault="005908B7" w:rsidP="00C4501D">
      <w:pPr>
        <w:autoSpaceDE w:val="0"/>
        <w:autoSpaceDN w:val="0"/>
        <w:adjustRightInd w:val="0"/>
        <w:jc w:val="both"/>
        <w:rPr>
          <w:i/>
          <w:iCs/>
          <w:sz w:val="22"/>
          <w:szCs w:val="22"/>
          <w:lang w:val="sr-Latn-ME"/>
        </w:rPr>
      </w:pPr>
      <w:r w:rsidRPr="000A1EE1">
        <w:rPr>
          <w:i/>
          <w:iCs/>
          <w:sz w:val="22"/>
          <w:szCs w:val="22"/>
          <w:lang w:val="sr-Latn-ME"/>
        </w:rPr>
        <w:t>Stenoza aortnog ili mitralnog zalistka/hipertofična kardiomiopatija:</w:t>
      </w:r>
    </w:p>
    <w:p w14:paraId="2DCC2804" w14:textId="77777777" w:rsidR="005908B7" w:rsidRPr="000A1EE1" w:rsidRDefault="005908B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ACE inhibitore treba sa oprezom </w:t>
      </w:r>
      <w:r w:rsidR="00BC5FEC" w:rsidRPr="000A1EE1">
        <w:rPr>
          <w:rFonts w:eastAsia="TimesNewRoman"/>
          <w:sz w:val="22"/>
          <w:szCs w:val="22"/>
          <w:lang w:val="sr-Latn-ME"/>
        </w:rPr>
        <w:t>da se koristi</w:t>
      </w:r>
      <w:r w:rsidRPr="000A1EE1">
        <w:rPr>
          <w:rFonts w:eastAsia="TimesNewRoman"/>
          <w:sz w:val="22"/>
          <w:szCs w:val="22"/>
          <w:lang w:val="sr-Latn-ME"/>
        </w:rPr>
        <w:t xml:space="preserve"> kod pacijenata sa opstrukcijom protoka krvi u lijevoj komori.</w:t>
      </w:r>
    </w:p>
    <w:p w14:paraId="0C27EA83" w14:textId="77777777" w:rsidR="005908B7" w:rsidRPr="000A1EE1" w:rsidRDefault="005908B7" w:rsidP="00C4501D">
      <w:pPr>
        <w:autoSpaceDE w:val="0"/>
        <w:autoSpaceDN w:val="0"/>
        <w:adjustRightInd w:val="0"/>
        <w:jc w:val="both"/>
        <w:rPr>
          <w:rFonts w:eastAsia="TimesNewRoman"/>
          <w:sz w:val="22"/>
          <w:szCs w:val="22"/>
          <w:lang w:val="sr-Latn-ME"/>
        </w:rPr>
      </w:pPr>
    </w:p>
    <w:p w14:paraId="725C5AE2" w14:textId="77777777" w:rsidR="005908B7" w:rsidRPr="000A1EE1" w:rsidRDefault="005908B7" w:rsidP="00C4501D">
      <w:pPr>
        <w:autoSpaceDE w:val="0"/>
        <w:autoSpaceDN w:val="0"/>
        <w:adjustRightInd w:val="0"/>
        <w:jc w:val="both"/>
        <w:rPr>
          <w:i/>
          <w:iCs/>
          <w:sz w:val="22"/>
          <w:szCs w:val="22"/>
          <w:lang w:val="sr-Latn-ME"/>
        </w:rPr>
      </w:pPr>
      <w:r w:rsidRPr="000A1EE1">
        <w:rPr>
          <w:i/>
          <w:iCs/>
          <w:sz w:val="22"/>
          <w:szCs w:val="22"/>
          <w:lang w:val="sr-Latn-ME"/>
        </w:rPr>
        <w:t>Insuficijencija jetre</w:t>
      </w:r>
    </w:p>
    <w:p w14:paraId="5C179240" w14:textId="77777777" w:rsidR="005908B7" w:rsidRPr="000A1EE1" w:rsidRDefault="005908B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Rijetko, upotreba ACE inhibitora je udružena sa sindromom koji počinje holestatskom žuticom i progredira u fulminantnu hepatičnu nekrozu i (ponekad) smrt. Mehanizam nastanka ovog sindroma je nepoznat. Kod pacijenata kod kojih dođe do pojave žutice ili do značajnog povišenja vrijednosti hepatičnih enzima u toku terapije ACE inhibitorima, treba obustaviti primjenu ACE inhibitora i te pacijente treba medicinski pratiti na odgovarajući način (vidjeti dio 4.8).</w:t>
      </w:r>
    </w:p>
    <w:p w14:paraId="0F528EB9" w14:textId="77777777" w:rsidR="005908B7" w:rsidRPr="000A1EE1" w:rsidRDefault="005908B7" w:rsidP="00C4501D">
      <w:pPr>
        <w:jc w:val="both"/>
        <w:rPr>
          <w:sz w:val="22"/>
          <w:szCs w:val="22"/>
          <w:lang w:val="sr-Latn-ME"/>
        </w:rPr>
      </w:pPr>
    </w:p>
    <w:p w14:paraId="6D3A1124" w14:textId="77777777" w:rsidR="005908B7" w:rsidRPr="000A1EE1" w:rsidRDefault="005908B7" w:rsidP="00C4501D">
      <w:pPr>
        <w:autoSpaceDE w:val="0"/>
        <w:autoSpaceDN w:val="0"/>
        <w:adjustRightInd w:val="0"/>
        <w:jc w:val="both"/>
        <w:rPr>
          <w:i/>
          <w:iCs/>
          <w:sz w:val="22"/>
          <w:szCs w:val="22"/>
          <w:lang w:val="sr-Latn-ME"/>
        </w:rPr>
      </w:pPr>
      <w:r w:rsidRPr="000A1EE1">
        <w:rPr>
          <w:i/>
          <w:iCs/>
          <w:sz w:val="22"/>
          <w:szCs w:val="22"/>
          <w:lang w:val="sr-Latn-ME"/>
        </w:rPr>
        <w:t>Hiperkal</w:t>
      </w:r>
      <w:r w:rsidR="009F0A6C" w:rsidRPr="000A1EE1">
        <w:rPr>
          <w:i/>
          <w:iCs/>
          <w:sz w:val="22"/>
          <w:szCs w:val="22"/>
          <w:lang w:val="sr-Latn-ME"/>
        </w:rPr>
        <w:t>ij</w:t>
      </w:r>
      <w:r w:rsidRPr="000A1EE1">
        <w:rPr>
          <w:i/>
          <w:iCs/>
          <w:sz w:val="22"/>
          <w:szCs w:val="22"/>
          <w:lang w:val="sr-Latn-ME"/>
        </w:rPr>
        <w:t>emija:</w:t>
      </w:r>
    </w:p>
    <w:p w14:paraId="67B08C49" w14:textId="77777777" w:rsidR="005908B7" w:rsidRPr="000A1EE1" w:rsidRDefault="005908B7" w:rsidP="00C4501D">
      <w:pPr>
        <w:autoSpaceDE w:val="0"/>
        <w:autoSpaceDN w:val="0"/>
        <w:adjustRightInd w:val="0"/>
        <w:jc w:val="both"/>
        <w:rPr>
          <w:sz w:val="22"/>
          <w:szCs w:val="22"/>
          <w:lang w:val="sr-Latn-ME"/>
        </w:rPr>
      </w:pPr>
      <w:r w:rsidRPr="000A1EE1">
        <w:rPr>
          <w:rFonts w:eastAsia="TimesNewRoman"/>
          <w:sz w:val="22"/>
          <w:szCs w:val="22"/>
          <w:lang w:val="sr-Latn-ME"/>
        </w:rPr>
        <w:t xml:space="preserve">Kod nekih pacijenata na terapiji ACE inhibitorima, uključujući i perindopril, je uočena povišena koncentracija kalijuma u serumu. ACE inhibitori mogu </w:t>
      </w:r>
      <w:r w:rsidR="00BC5FEC" w:rsidRPr="000A1EE1">
        <w:rPr>
          <w:rFonts w:eastAsia="TimesNewRoman"/>
          <w:sz w:val="22"/>
          <w:szCs w:val="22"/>
          <w:lang w:val="sr-Latn-ME"/>
        </w:rPr>
        <w:t>da uzrokuju</w:t>
      </w:r>
      <w:r w:rsidRPr="000A1EE1">
        <w:rPr>
          <w:rFonts w:eastAsia="TimesNewRoman"/>
          <w:sz w:val="22"/>
          <w:szCs w:val="22"/>
          <w:lang w:val="sr-Latn-ME"/>
        </w:rPr>
        <w:t xml:space="preserve"> hiperkal</w:t>
      </w:r>
      <w:r w:rsidR="00AD124C" w:rsidRPr="000A1EE1">
        <w:rPr>
          <w:rFonts w:eastAsia="TimesNewRoman"/>
          <w:sz w:val="22"/>
          <w:szCs w:val="22"/>
          <w:lang w:val="sr-Latn-ME"/>
        </w:rPr>
        <w:t>ij</w:t>
      </w:r>
      <w:r w:rsidRPr="000A1EE1">
        <w:rPr>
          <w:rFonts w:eastAsia="TimesNewRoman"/>
          <w:sz w:val="22"/>
          <w:szCs w:val="22"/>
          <w:lang w:val="sr-Latn-ME"/>
        </w:rPr>
        <w:t>emiju, jer inhibiraju otpuštanje aldosterona. Ovo obično nema značaja kod pacijenata sa normalnom bubrežnom funkcijom. Faktori rizika koji dovode do hiperkalemije uključuju renalnu insuficijenciju, pogoršanje funkcije bubrega, starosno doba (preko 70 godina), dijabetes melitus, interkurentne događaje, posebno dehidraciju, akutnu srčanu dekompenzaciju, metaboličku acidozu i istovremenu primjenu diuretika koji štede kalijum (npr. spironolakton, eplerenon, triamteren ili amilorid), suplemenata kalijuma ili supstituentima soli koji sadrže kalijum; ili one pacijente koji uzimaju druge ljekove koji podižu koncentraciju kalijuma u serumu (npr. heparin, kotrimoksazol takođe poznat kao trimetoprim/sulfametoksazol, druge ACE inhibitore, antagoniste angiotenzin II receptora, acetilsalicilnu kis</w:t>
      </w:r>
      <w:r w:rsidR="00BC5FEC" w:rsidRPr="000A1EE1">
        <w:rPr>
          <w:rFonts w:eastAsia="TimesNewRoman"/>
          <w:sz w:val="22"/>
          <w:szCs w:val="22"/>
          <w:lang w:val="sr-Latn-ME"/>
        </w:rPr>
        <w:t>j</w:t>
      </w:r>
      <w:r w:rsidRPr="000A1EE1">
        <w:rPr>
          <w:rFonts w:eastAsia="TimesNewRoman"/>
          <w:sz w:val="22"/>
          <w:szCs w:val="22"/>
          <w:lang w:val="sr-Latn-ME"/>
        </w:rPr>
        <w:t xml:space="preserve">elinu ≥ 3 g/dan, COX-2 inhibitore i neselektivne NSAIL, imunosupresivne ljekove kao što su ciklosporin ili takrolimus, trimetoprim) i posebno antagoniste aldosterona ili blokatore receptora angiotenzina. Upotreba suplemenata kalijuma, diuretika koji štede kalijum ili supstituenata soli koji sadrže kalijum kod pacijenata sa oštećenom renalnom funkcijom može </w:t>
      </w:r>
      <w:r w:rsidR="00BC5FEC" w:rsidRPr="000A1EE1">
        <w:rPr>
          <w:rFonts w:eastAsia="TimesNewRoman"/>
          <w:sz w:val="22"/>
          <w:szCs w:val="22"/>
          <w:lang w:val="sr-Latn-ME"/>
        </w:rPr>
        <w:t>da dovede</w:t>
      </w:r>
      <w:r w:rsidRPr="000A1EE1">
        <w:rPr>
          <w:rFonts w:eastAsia="TimesNewRoman"/>
          <w:sz w:val="22"/>
          <w:szCs w:val="22"/>
          <w:lang w:val="sr-Latn-ME"/>
        </w:rPr>
        <w:t xml:space="preserve"> do značajnog povećanja koncentracije kalijuma u serumu. Hiperkalemija može </w:t>
      </w:r>
      <w:r w:rsidR="00BC5FEC" w:rsidRPr="000A1EE1">
        <w:rPr>
          <w:rFonts w:eastAsia="TimesNewRoman"/>
          <w:sz w:val="22"/>
          <w:szCs w:val="22"/>
          <w:lang w:val="sr-Latn-ME"/>
        </w:rPr>
        <w:t>da prouzrokuje</w:t>
      </w:r>
      <w:r w:rsidRPr="000A1EE1">
        <w:rPr>
          <w:rFonts w:eastAsia="TimesNewRoman"/>
          <w:sz w:val="22"/>
          <w:szCs w:val="22"/>
          <w:lang w:val="sr-Latn-ME"/>
        </w:rPr>
        <w:t xml:space="preserve"> teške, ponekad aritmije sa smrtnim ishodom. Diuretike koji štede kalijum i blokatore receptora angiotenzina treba sa oprezom koristiti kod pacijenata koji se liječe ACE inhibitorima, a koncentraciju kalijuma u serumu i bubrežnu funkciju potrebno je pratiti. Ukoliko je konkomitantna upotreba prethodno navedenih ljekova neophodna, treba je sprovoditi uz veliki oprez i često praćenje koncentracije kalijuma u serumu (vidjeti dio 4.5).</w:t>
      </w:r>
    </w:p>
    <w:p w14:paraId="11FEEEBE" w14:textId="7F6C9754" w:rsidR="009A2749" w:rsidRPr="000A1EE1" w:rsidRDefault="009A2749" w:rsidP="00C4501D">
      <w:pPr>
        <w:tabs>
          <w:tab w:val="left" w:pos="540"/>
          <w:tab w:val="left" w:pos="569"/>
        </w:tabs>
        <w:jc w:val="both"/>
        <w:rPr>
          <w:bCs/>
          <w:sz w:val="22"/>
          <w:szCs w:val="22"/>
          <w:lang w:val="sr-Latn-ME"/>
        </w:rPr>
      </w:pPr>
    </w:p>
    <w:p w14:paraId="31305806" w14:textId="77777777" w:rsidR="004B361B" w:rsidRPr="000A1EE1" w:rsidRDefault="004B361B" w:rsidP="00C4501D">
      <w:pPr>
        <w:autoSpaceDE w:val="0"/>
        <w:autoSpaceDN w:val="0"/>
        <w:adjustRightInd w:val="0"/>
        <w:jc w:val="both"/>
        <w:rPr>
          <w:b/>
          <w:i/>
          <w:iCs/>
          <w:sz w:val="22"/>
          <w:szCs w:val="22"/>
          <w:lang w:val="sr-Latn-ME"/>
        </w:rPr>
      </w:pPr>
      <w:r w:rsidRPr="000A1EE1">
        <w:rPr>
          <w:b/>
          <w:i/>
          <w:iCs/>
          <w:sz w:val="22"/>
          <w:szCs w:val="22"/>
          <w:lang w:val="sr-Latn-ME"/>
        </w:rPr>
        <w:t>Za indapamid</w:t>
      </w:r>
    </w:p>
    <w:p w14:paraId="26ADB0D4" w14:textId="77777777" w:rsidR="004B361B" w:rsidRPr="000A1EE1" w:rsidRDefault="004B361B" w:rsidP="00C4501D">
      <w:pPr>
        <w:autoSpaceDE w:val="0"/>
        <w:autoSpaceDN w:val="0"/>
        <w:adjustRightInd w:val="0"/>
        <w:jc w:val="both"/>
        <w:rPr>
          <w:b/>
          <w:i/>
          <w:iCs/>
          <w:sz w:val="22"/>
          <w:szCs w:val="22"/>
          <w:lang w:val="sr-Latn-ME"/>
        </w:rPr>
      </w:pPr>
    </w:p>
    <w:p w14:paraId="706575E7" w14:textId="4E138946" w:rsidR="004B361B" w:rsidRPr="000A1EE1" w:rsidRDefault="004B361B" w:rsidP="00C4501D">
      <w:pPr>
        <w:autoSpaceDE w:val="0"/>
        <w:autoSpaceDN w:val="0"/>
        <w:adjustRightInd w:val="0"/>
        <w:jc w:val="both"/>
        <w:rPr>
          <w:i/>
          <w:iCs/>
          <w:sz w:val="22"/>
          <w:szCs w:val="22"/>
          <w:lang w:val="sr-Latn-ME"/>
        </w:rPr>
      </w:pPr>
      <w:r w:rsidRPr="000A1EE1">
        <w:rPr>
          <w:i/>
          <w:iCs/>
          <w:sz w:val="22"/>
          <w:szCs w:val="22"/>
          <w:lang w:val="sr-Latn-ME"/>
        </w:rPr>
        <w:t>Balans vode i elektrolita</w:t>
      </w:r>
    </w:p>
    <w:p w14:paraId="7F69044B" w14:textId="77777777" w:rsidR="004B361B" w:rsidRPr="000A1EE1" w:rsidRDefault="004B361B" w:rsidP="00C4501D">
      <w:pPr>
        <w:autoSpaceDE w:val="0"/>
        <w:autoSpaceDN w:val="0"/>
        <w:adjustRightInd w:val="0"/>
        <w:jc w:val="both"/>
        <w:rPr>
          <w:i/>
          <w:iCs/>
          <w:sz w:val="22"/>
          <w:szCs w:val="22"/>
          <w:lang w:val="sr-Latn-ME"/>
        </w:rPr>
      </w:pPr>
      <w:r w:rsidRPr="000A1EE1">
        <w:rPr>
          <w:i/>
          <w:iCs/>
          <w:sz w:val="22"/>
          <w:szCs w:val="22"/>
          <w:lang w:val="sr-Latn-ME"/>
        </w:rPr>
        <w:t>Koncentracija natrijuma</w:t>
      </w:r>
    </w:p>
    <w:p w14:paraId="7AD6A84E" w14:textId="77777777" w:rsidR="004B361B" w:rsidRPr="000A1EE1" w:rsidRDefault="004B361B" w:rsidP="00C4501D">
      <w:pPr>
        <w:autoSpaceDE w:val="0"/>
        <w:autoSpaceDN w:val="0"/>
        <w:adjustRightInd w:val="0"/>
        <w:jc w:val="both"/>
        <w:rPr>
          <w:sz w:val="22"/>
          <w:szCs w:val="22"/>
          <w:lang w:val="sr-Latn-ME"/>
        </w:rPr>
      </w:pPr>
      <w:r w:rsidRPr="000A1EE1">
        <w:rPr>
          <w:rFonts w:eastAsia="TimesNewRoman"/>
          <w:sz w:val="22"/>
          <w:szCs w:val="22"/>
          <w:lang w:val="sr-Latn-ME"/>
        </w:rPr>
        <w:t xml:space="preserve">Koncentraciju natrijuma treba ispitati prije početka terapije, a zatim u odgovarajućim vremenskim intervalima. Smanjenje koncentracije natrijuma u početku može biti asimptomatsko, pa je neophodno redovno praćenje. Kontrolisanje i praćenje koncentracije natrijuma kod osoba starije životne dobi i pacijenata sa cirozom treba da bude češće (vidjeti dio 4.8. i 4.9). Liječenje bilo kojim od diuretika može </w:t>
      </w:r>
      <w:r w:rsidR="00BC5FEC" w:rsidRPr="000A1EE1">
        <w:rPr>
          <w:rFonts w:eastAsia="TimesNewRoman"/>
          <w:sz w:val="22"/>
          <w:szCs w:val="22"/>
          <w:lang w:val="sr-Latn-ME"/>
        </w:rPr>
        <w:t>da izazove</w:t>
      </w:r>
      <w:r w:rsidRPr="000A1EE1">
        <w:rPr>
          <w:rFonts w:eastAsia="TimesNewRoman"/>
          <w:sz w:val="22"/>
          <w:szCs w:val="22"/>
          <w:lang w:val="sr-Latn-ME"/>
        </w:rPr>
        <w:t xml:space="preserve"> hiponatrijemiju, ponekad sa veoma ozbiljnim posljedicama. Hiponatrijemija sa hipovolemijom može </w:t>
      </w:r>
      <w:r w:rsidR="00BC5FEC" w:rsidRPr="000A1EE1">
        <w:rPr>
          <w:rFonts w:eastAsia="TimesNewRoman"/>
          <w:sz w:val="22"/>
          <w:szCs w:val="22"/>
          <w:lang w:val="sr-Latn-ME"/>
        </w:rPr>
        <w:t>da bude</w:t>
      </w:r>
      <w:r w:rsidRPr="000A1EE1">
        <w:rPr>
          <w:rFonts w:eastAsia="TimesNewRoman"/>
          <w:sz w:val="22"/>
          <w:szCs w:val="22"/>
          <w:lang w:val="sr-Latn-ME"/>
        </w:rPr>
        <w:t xml:space="preserve"> odgovorna za dehidrataciju i ortostatsku hipotenziju. Istovremeni gubitak hloridnih jona može </w:t>
      </w:r>
      <w:r w:rsidR="00BC5FEC" w:rsidRPr="000A1EE1">
        <w:rPr>
          <w:rFonts w:eastAsia="TimesNewRoman"/>
          <w:sz w:val="22"/>
          <w:szCs w:val="22"/>
          <w:lang w:val="sr-Latn-ME"/>
        </w:rPr>
        <w:t>da dovede</w:t>
      </w:r>
      <w:r w:rsidRPr="000A1EE1">
        <w:rPr>
          <w:rFonts w:eastAsia="TimesNewRoman"/>
          <w:sz w:val="22"/>
          <w:szCs w:val="22"/>
          <w:lang w:val="sr-Latn-ME"/>
        </w:rPr>
        <w:t xml:space="preserve"> do sekundarne kompenzatorne metaboličke alkaloze: incidenca i stepen ovih efekata su neznatni.</w:t>
      </w:r>
    </w:p>
    <w:p w14:paraId="1803AA4E" w14:textId="77777777" w:rsidR="004B361B" w:rsidRPr="000A1EE1" w:rsidRDefault="004B361B" w:rsidP="00C4501D">
      <w:pPr>
        <w:jc w:val="both"/>
        <w:rPr>
          <w:sz w:val="22"/>
          <w:szCs w:val="22"/>
          <w:lang w:val="sr-Latn-ME"/>
        </w:rPr>
      </w:pPr>
    </w:p>
    <w:p w14:paraId="5FA93073" w14:textId="77777777" w:rsidR="005839F1" w:rsidRPr="000A1EE1" w:rsidRDefault="005839F1" w:rsidP="00C4501D">
      <w:pPr>
        <w:autoSpaceDE w:val="0"/>
        <w:autoSpaceDN w:val="0"/>
        <w:adjustRightInd w:val="0"/>
        <w:jc w:val="both"/>
        <w:rPr>
          <w:i/>
          <w:iCs/>
          <w:sz w:val="22"/>
          <w:szCs w:val="22"/>
          <w:lang w:val="sr-Latn-ME"/>
        </w:rPr>
      </w:pPr>
      <w:r w:rsidRPr="000A1EE1">
        <w:rPr>
          <w:i/>
          <w:iCs/>
          <w:sz w:val="22"/>
          <w:szCs w:val="22"/>
          <w:lang w:val="sr-Latn-ME"/>
        </w:rPr>
        <w:t>Koncentracija kalijuma:</w:t>
      </w:r>
    </w:p>
    <w:p w14:paraId="78B49BDE" w14:textId="77777777" w:rsidR="005839F1" w:rsidRPr="000A1EE1" w:rsidRDefault="005839F1"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Smanjenje koncentracije kalijuma sa hipokalijemijom je glavni rizik kod upotrebe tiazidnih diuretika i diuretika-sličnih tiazidima. Hipokalijemija može </w:t>
      </w:r>
      <w:r w:rsidR="00C03DAA" w:rsidRPr="000A1EE1">
        <w:rPr>
          <w:rFonts w:eastAsia="TimesNewRoman"/>
          <w:sz w:val="22"/>
          <w:szCs w:val="22"/>
          <w:lang w:val="sr-Latn-ME"/>
        </w:rPr>
        <w:t xml:space="preserve">da </w:t>
      </w:r>
      <w:r w:rsidRPr="000A1EE1">
        <w:rPr>
          <w:rFonts w:eastAsia="TimesNewRoman"/>
          <w:sz w:val="22"/>
          <w:szCs w:val="22"/>
          <w:lang w:val="sr-Latn-ME"/>
        </w:rPr>
        <w:t>uzrok</w:t>
      </w:r>
      <w:r w:rsidR="00C03DAA" w:rsidRPr="000A1EE1">
        <w:rPr>
          <w:rFonts w:eastAsia="TimesNewRoman"/>
          <w:sz w:val="22"/>
          <w:szCs w:val="22"/>
          <w:lang w:val="sr-Latn-ME"/>
        </w:rPr>
        <w:t>uje</w:t>
      </w:r>
      <w:r w:rsidRPr="000A1EE1">
        <w:rPr>
          <w:rFonts w:eastAsia="TimesNewRoman"/>
          <w:sz w:val="22"/>
          <w:szCs w:val="22"/>
          <w:lang w:val="sr-Latn-ME"/>
        </w:rPr>
        <w:t xml:space="preserve"> mišićna oboljenja. Prijavljeni su slučajevi </w:t>
      </w:r>
      <w:r w:rsidRPr="000A1EE1">
        <w:rPr>
          <w:rFonts w:eastAsia="TimesNewRoman"/>
          <w:sz w:val="22"/>
          <w:szCs w:val="22"/>
          <w:lang w:val="sr-Latn-ME"/>
        </w:rPr>
        <w:lastRenderedPageBreak/>
        <w:t>rhabdomiolize, uglavnom u kontekstu teške hipokalijemije. Rizik od smanjenja koncentracije kalijuma (&lt; 3,4 mmol/</w:t>
      </w:r>
      <w:r w:rsidR="00AD124C" w:rsidRPr="000A1EE1">
        <w:rPr>
          <w:rFonts w:eastAsia="TimesNewRoman"/>
          <w:sz w:val="22"/>
          <w:szCs w:val="22"/>
          <w:lang w:val="sr-Latn-ME"/>
        </w:rPr>
        <w:t>l</w:t>
      </w:r>
      <w:r w:rsidRPr="000A1EE1">
        <w:rPr>
          <w:rFonts w:eastAsia="TimesNewRoman"/>
          <w:sz w:val="22"/>
          <w:szCs w:val="22"/>
          <w:lang w:val="sr-Latn-ME"/>
        </w:rPr>
        <w:t xml:space="preserve"> ) treba spriječiti u nekim visoko rizičnim populacijama, kao što su stare i/ili loše uhranjene osobe, bilo da uzimaju više ljekova ili ne, pacijenti sa cirozom, sa razvijenim edemom i ascit</w:t>
      </w:r>
      <w:r w:rsidR="00AD124C" w:rsidRPr="000A1EE1">
        <w:rPr>
          <w:rFonts w:eastAsia="TimesNewRoman"/>
          <w:sz w:val="22"/>
          <w:szCs w:val="22"/>
          <w:lang w:val="sr-Latn-ME"/>
        </w:rPr>
        <w:t>es</w:t>
      </w:r>
      <w:r w:rsidRPr="000A1EE1">
        <w:rPr>
          <w:rFonts w:eastAsia="TimesNewRoman"/>
          <w:sz w:val="22"/>
          <w:szCs w:val="22"/>
          <w:lang w:val="sr-Latn-ME"/>
        </w:rPr>
        <w:t>om, pacijenti sa koronarnom bolešću i pacijenti sa insuficijencijom srca.</w:t>
      </w:r>
    </w:p>
    <w:p w14:paraId="43CC89A9" w14:textId="77777777" w:rsidR="005839F1" w:rsidRPr="000A1EE1" w:rsidRDefault="005839F1" w:rsidP="00C4501D">
      <w:pPr>
        <w:autoSpaceDE w:val="0"/>
        <w:autoSpaceDN w:val="0"/>
        <w:adjustRightInd w:val="0"/>
        <w:jc w:val="both"/>
        <w:rPr>
          <w:rFonts w:eastAsia="TimesNewRoman"/>
          <w:sz w:val="22"/>
          <w:szCs w:val="22"/>
          <w:lang w:val="sr-Latn-ME"/>
        </w:rPr>
      </w:pPr>
    </w:p>
    <w:p w14:paraId="18C9F588" w14:textId="77777777" w:rsidR="005839F1" w:rsidRPr="000A1EE1" w:rsidRDefault="005839F1"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U ovim slučajevima hipokalijemija povećava kardiotoksičnost srčanih glikozida i rizik pojave poremećaja srčanog ritma.</w:t>
      </w:r>
    </w:p>
    <w:p w14:paraId="16DD33C8" w14:textId="77777777" w:rsidR="005839F1" w:rsidRPr="000A1EE1" w:rsidRDefault="005839F1"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Kod pacijenata sa produženim QT intervalom takođe postoji rizik tih pojava, bez obzira na uzrok koji može </w:t>
      </w:r>
      <w:r w:rsidR="00C03DAA" w:rsidRPr="000A1EE1">
        <w:rPr>
          <w:rFonts w:eastAsia="TimesNewRoman"/>
          <w:sz w:val="22"/>
          <w:szCs w:val="22"/>
          <w:lang w:val="sr-Latn-ME"/>
        </w:rPr>
        <w:t>da bude</w:t>
      </w:r>
      <w:r w:rsidRPr="000A1EE1">
        <w:rPr>
          <w:rFonts w:eastAsia="TimesNewRoman"/>
          <w:sz w:val="22"/>
          <w:szCs w:val="22"/>
          <w:lang w:val="sr-Latn-ME"/>
        </w:rPr>
        <w:t xml:space="preserve"> kongenitalan ili jatrogen. Hipokalijemija, kao i bradikardija, djeluje kao faktor koji favorizuje početak teških poremećaja ritma, posebno </w:t>
      </w:r>
      <w:r w:rsidRPr="000A1EE1">
        <w:rPr>
          <w:i/>
          <w:iCs/>
          <w:sz w:val="22"/>
          <w:szCs w:val="22"/>
          <w:lang w:val="sr-Latn-ME"/>
        </w:rPr>
        <w:t>torsade de pointes</w:t>
      </w:r>
      <w:r w:rsidRPr="000A1EE1">
        <w:rPr>
          <w:rFonts w:eastAsia="TimesNewRoman"/>
          <w:sz w:val="22"/>
          <w:szCs w:val="22"/>
          <w:lang w:val="sr-Latn-ME"/>
        </w:rPr>
        <w:t>, što može biti i sa smrtnim ishodom.</w:t>
      </w:r>
    </w:p>
    <w:p w14:paraId="3F183D2C" w14:textId="77777777" w:rsidR="005839F1" w:rsidRPr="000A1EE1" w:rsidRDefault="005839F1" w:rsidP="00C4501D">
      <w:pPr>
        <w:autoSpaceDE w:val="0"/>
        <w:autoSpaceDN w:val="0"/>
        <w:adjustRightInd w:val="0"/>
        <w:jc w:val="both"/>
        <w:rPr>
          <w:i/>
          <w:iCs/>
          <w:sz w:val="22"/>
          <w:szCs w:val="22"/>
          <w:lang w:val="sr-Latn-ME"/>
        </w:rPr>
      </w:pPr>
      <w:r w:rsidRPr="000A1EE1">
        <w:rPr>
          <w:rFonts w:eastAsia="TimesNewRoman"/>
          <w:sz w:val="22"/>
          <w:szCs w:val="22"/>
          <w:lang w:val="sr-Latn-ME"/>
        </w:rPr>
        <w:t xml:space="preserve">U svim slučajevima je neophodno češće kontrolisanje koncentracije kalijuma. Prvo mjerenje koncentracije kalijuma u plazmi treba </w:t>
      </w:r>
      <w:r w:rsidR="00C03DAA" w:rsidRPr="000A1EE1">
        <w:rPr>
          <w:rFonts w:eastAsia="TimesNewRoman"/>
          <w:sz w:val="22"/>
          <w:szCs w:val="22"/>
          <w:lang w:val="sr-Latn-ME"/>
        </w:rPr>
        <w:t>da se uradi</w:t>
      </w:r>
      <w:r w:rsidRPr="000A1EE1">
        <w:rPr>
          <w:rFonts w:eastAsia="TimesNewRoman"/>
          <w:sz w:val="22"/>
          <w:szCs w:val="22"/>
          <w:lang w:val="sr-Latn-ME"/>
        </w:rPr>
        <w:t xml:space="preserve"> tokom prve ned</w:t>
      </w:r>
      <w:r w:rsidR="00C03DAA" w:rsidRPr="000A1EE1">
        <w:rPr>
          <w:rFonts w:eastAsia="TimesNewRoman"/>
          <w:sz w:val="22"/>
          <w:szCs w:val="22"/>
          <w:lang w:val="sr-Latn-ME"/>
        </w:rPr>
        <w:t>j</w:t>
      </w:r>
      <w:r w:rsidRPr="000A1EE1">
        <w:rPr>
          <w:rFonts w:eastAsia="TimesNewRoman"/>
          <w:sz w:val="22"/>
          <w:szCs w:val="22"/>
          <w:lang w:val="sr-Latn-ME"/>
        </w:rPr>
        <w:t>elje od početka terapije</w:t>
      </w:r>
      <w:r w:rsidRPr="000A1EE1">
        <w:rPr>
          <w:i/>
          <w:iCs/>
          <w:sz w:val="22"/>
          <w:szCs w:val="22"/>
          <w:lang w:val="sr-Latn-ME"/>
        </w:rPr>
        <w:t>.</w:t>
      </w:r>
    </w:p>
    <w:p w14:paraId="1FEF9FB2" w14:textId="77777777" w:rsidR="005839F1" w:rsidRPr="000A1EE1" w:rsidRDefault="00AD124C" w:rsidP="00C4501D">
      <w:pPr>
        <w:jc w:val="both"/>
        <w:rPr>
          <w:sz w:val="22"/>
          <w:szCs w:val="22"/>
          <w:lang w:val="sr-Latn-ME"/>
        </w:rPr>
      </w:pPr>
      <w:r w:rsidRPr="000A1EE1">
        <w:rPr>
          <w:rFonts w:eastAsia="TimesNewRoman"/>
          <w:sz w:val="22"/>
          <w:szCs w:val="22"/>
          <w:lang w:val="sr-Latn-ME"/>
        </w:rPr>
        <w:t>Ako je utvrđ</w:t>
      </w:r>
      <w:r w:rsidR="005839F1" w:rsidRPr="000A1EE1">
        <w:rPr>
          <w:rFonts w:eastAsia="TimesNewRoman"/>
          <w:sz w:val="22"/>
          <w:szCs w:val="22"/>
          <w:lang w:val="sr-Latn-ME"/>
        </w:rPr>
        <w:t>ena niska koncentracija kalijuma, potrebna je korekcija.</w:t>
      </w:r>
    </w:p>
    <w:p w14:paraId="46CE39EB" w14:textId="77777777" w:rsidR="005839F1" w:rsidRPr="000A1EE1" w:rsidRDefault="005839F1" w:rsidP="00C4501D">
      <w:pPr>
        <w:jc w:val="both"/>
        <w:rPr>
          <w:sz w:val="22"/>
          <w:szCs w:val="22"/>
          <w:lang w:val="sr-Latn-ME"/>
        </w:rPr>
      </w:pPr>
    </w:p>
    <w:p w14:paraId="7090C66F" w14:textId="77777777" w:rsidR="005839F1" w:rsidRPr="000A1EE1" w:rsidRDefault="005839F1" w:rsidP="00C4501D">
      <w:pPr>
        <w:autoSpaceDE w:val="0"/>
        <w:autoSpaceDN w:val="0"/>
        <w:adjustRightInd w:val="0"/>
        <w:jc w:val="both"/>
        <w:rPr>
          <w:i/>
          <w:iCs/>
          <w:sz w:val="22"/>
          <w:szCs w:val="22"/>
          <w:lang w:val="sr-Latn-ME"/>
        </w:rPr>
      </w:pPr>
      <w:r w:rsidRPr="000A1EE1">
        <w:rPr>
          <w:i/>
          <w:iCs/>
          <w:sz w:val="22"/>
          <w:szCs w:val="22"/>
          <w:lang w:val="sr-Latn-ME"/>
        </w:rPr>
        <w:t>Koncentracija kalcijuma:</w:t>
      </w:r>
    </w:p>
    <w:p w14:paraId="7D1976E6" w14:textId="77777777" w:rsidR="005839F1" w:rsidRPr="000A1EE1" w:rsidRDefault="005839F1" w:rsidP="00C4501D">
      <w:pPr>
        <w:autoSpaceDE w:val="0"/>
        <w:autoSpaceDN w:val="0"/>
        <w:adjustRightInd w:val="0"/>
        <w:jc w:val="both"/>
        <w:rPr>
          <w:sz w:val="22"/>
          <w:szCs w:val="22"/>
          <w:lang w:val="sr-Latn-ME"/>
        </w:rPr>
      </w:pPr>
      <w:r w:rsidRPr="000A1EE1">
        <w:rPr>
          <w:rFonts w:eastAsia="TimesNewRoman"/>
          <w:sz w:val="22"/>
          <w:szCs w:val="22"/>
          <w:lang w:val="sr-Latn-ME"/>
        </w:rPr>
        <w:t xml:space="preserve">Tiazidni diuretici i tiazidima-slični diuretici mogu </w:t>
      </w:r>
      <w:r w:rsidR="00C03DAA" w:rsidRPr="000A1EE1">
        <w:rPr>
          <w:rFonts w:eastAsia="TimesNewRoman"/>
          <w:sz w:val="22"/>
          <w:szCs w:val="22"/>
          <w:lang w:val="sr-Latn-ME"/>
        </w:rPr>
        <w:t>da smanje</w:t>
      </w:r>
      <w:r w:rsidRPr="000A1EE1">
        <w:rPr>
          <w:rFonts w:eastAsia="TimesNewRoman"/>
          <w:sz w:val="22"/>
          <w:szCs w:val="22"/>
          <w:lang w:val="sr-Latn-ME"/>
        </w:rPr>
        <w:t xml:space="preserve"> izlučivanje kalcijuma urinom i </w:t>
      </w:r>
      <w:r w:rsidR="00032D11" w:rsidRPr="000A1EE1">
        <w:rPr>
          <w:rFonts w:eastAsia="TimesNewRoman"/>
          <w:sz w:val="22"/>
          <w:szCs w:val="22"/>
          <w:lang w:val="sr-Latn-ME"/>
        </w:rPr>
        <w:t>da izazovu</w:t>
      </w:r>
      <w:r w:rsidRPr="000A1EE1">
        <w:rPr>
          <w:rFonts w:eastAsia="TimesNewRoman"/>
          <w:sz w:val="22"/>
          <w:szCs w:val="22"/>
          <w:lang w:val="sr-Latn-ME"/>
        </w:rPr>
        <w:t xml:space="preserve"> blago i prolazno povećanje koncentracije kalcijuma u plazmi. Značajno povećanje koncentracije kalcijuma može </w:t>
      </w:r>
      <w:r w:rsidR="00032D11" w:rsidRPr="000A1EE1">
        <w:rPr>
          <w:rFonts w:eastAsia="TimesNewRoman"/>
          <w:sz w:val="22"/>
          <w:szCs w:val="22"/>
          <w:lang w:val="sr-Latn-ME"/>
        </w:rPr>
        <w:t>da bude</w:t>
      </w:r>
      <w:r w:rsidRPr="000A1EE1">
        <w:rPr>
          <w:rFonts w:eastAsia="TimesNewRoman"/>
          <w:sz w:val="22"/>
          <w:szCs w:val="22"/>
          <w:lang w:val="sr-Latn-ME"/>
        </w:rPr>
        <w:t xml:space="preserve"> povezano sa nedijagnostikovanim hiperparatiroidiz</w:t>
      </w:r>
      <w:r w:rsidR="00032D11" w:rsidRPr="000A1EE1">
        <w:rPr>
          <w:rFonts w:eastAsia="TimesNewRoman"/>
          <w:sz w:val="22"/>
          <w:szCs w:val="22"/>
          <w:lang w:val="sr-Latn-ME"/>
        </w:rPr>
        <w:t>mom. U ovim slučajevima terapija</w:t>
      </w:r>
      <w:r w:rsidRPr="000A1EE1">
        <w:rPr>
          <w:rFonts w:eastAsia="TimesNewRoman"/>
          <w:sz w:val="22"/>
          <w:szCs w:val="22"/>
          <w:lang w:val="sr-Latn-ME"/>
        </w:rPr>
        <w:t xml:space="preserve"> treba </w:t>
      </w:r>
      <w:r w:rsidR="00032D11" w:rsidRPr="000A1EE1">
        <w:rPr>
          <w:rFonts w:eastAsia="TimesNewRoman"/>
          <w:sz w:val="22"/>
          <w:szCs w:val="22"/>
          <w:lang w:val="sr-Latn-ME"/>
        </w:rPr>
        <w:t>da se prekine</w:t>
      </w:r>
      <w:r w:rsidRPr="000A1EE1">
        <w:rPr>
          <w:rFonts w:eastAsia="TimesNewRoman"/>
          <w:sz w:val="22"/>
          <w:szCs w:val="22"/>
          <w:lang w:val="sr-Latn-ME"/>
        </w:rPr>
        <w:t xml:space="preserve"> do ispitivanja paratiroidne funkcije.</w:t>
      </w:r>
    </w:p>
    <w:p w14:paraId="54F34905" w14:textId="77777777" w:rsidR="005839F1" w:rsidRPr="000A1EE1" w:rsidRDefault="005839F1" w:rsidP="00C4501D">
      <w:pPr>
        <w:jc w:val="both"/>
        <w:rPr>
          <w:sz w:val="22"/>
          <w:szCs w:val="22"/>
          <w:lang w:val="sr-Latn-ME"/>
        </w:rPr>
      </w:pPr>
    </w:p>
    <w:p w14:paraId="14451B36" w14:textId="77777777" w:rsidR="005839F1" w:rsidRPr="000A1EE1" w:rsidRDefault="005839F1" w:rsidP="00C4501D">
      <w:pPr>
        <w:autoSpaceDE w:val="0"/>
        <w:autoSpaceDN w:val="0"/>
        <w:adjustRightInd w:val="0"/>
        <w:jc w:val="both"/>
        <w:rPr>
          <w:i/>
          <w:iCs/>
          <w:sz w:val="22"/>
          <w:szCs w:val="22"/>
          <w:lang w:val="sr-Latn-ME"/>
        </w:rPr>
      </w:pPr>
      <w:r w:rsidRPr="000A1EE1">
        <w:rPr>
          <w:i/>
          <w:iCs/>
          <w:sz w:val="22"/>
          <w:szCs w:val="22"/>
          <w:lang w:val="sr-Latn-ME"/>
        </w:rPr>
        <w:t>Glukoza u krvi:</w:t>
      </w:r>
    </w:p>
    <w:p w14:paraId="3A31AAA7" w14:textId="77777777" w:rsidR="005839F1" w:rsidRPr="000A1EE1" w:rsidRDefault="005839F1"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Kontrola glukoze u krvi je značajna za pacijente sa dijabetesom, posebno kada je koncentracija kalijuma niska.</w:t>
      </w:r>
    </w:p>
    <w:p w14:paraId="1E6C9FD0" w14:textId="77777777" w:rsidR="005839F1" w:rsidRPr="000A1EE1" w:rsidRDefault="005839F1" w:rsidP="00C4501D">
      <w:pPr>
        <w:autoSpaceDE w:val="0"/>
        <w:autoSpaceDN w:val="0"/>
        <w:adjustRightInd w:val="0"/>
        <w:jc w:val="both"/>
        <w:rPr>
          <w:rFonts w:eastAsia="TimesNewRoman"/>
          <w:sz w:val="22"/>
          <w:szCs w:val="22"/>
          <w:lang w:val="sr-Latn-ME"/>
        </w:rPr>
      </w:pPr>
    </w:p>
    <w:p w14:paraId="483BAB8E" w14:textId="77777777" w:rsidR="005839F1" w:rsidRPr="000A1EE1" w:rsidRDefault="005839F1" w:rsidP="00C4501D">
      <w:pPr>
        <w:autoSpaceDE w:val="0"/>
        <w:autoSpaceDN w:val="0"/>
        <w:adjustRightInd w:val="0"/>
        <w:jc w:val="both"/>
        <w:rPr>
          <w:i/>
          <w:iCs/>
          <w:sz w:val="22"/>
          <w:szCs w:val="22"/>
          <w:lang w:val="sr-Latn-ME"/>
        </w:rPr>
      </w:pPr>
      <w:r w:rsidRPr="000A1EE1">
        <w:rPr>
          <w:i/>
          <w:iCs/>
          <w:sz w:val="22"/>
          <w:szCs w:val="22"/>
          <w:lang w:val="sr-Latn-ME"/>
        </w:rPr>
        <w:t>Mokraćna kiselina:</w:t>
      </w:r>
    </w:p>
    <w:p w14:paraId="34313AE2" w14:textId="77777777" w:rsidR="005839F1" w:rsidRPr="000A1EE1" w:rsidRDefault="005839F1" w:rsidP="00C4501D">
      <w:pPr>
        <w:jc w:val="both"/>
        <w:rPr>
          <w:sz w:val="22"/>
          <w:szCs w:val="22"/>
          <w:lang w:val="sr-Latn-ME"/>
        </w:rPr>
      </w:pPr>
      <w:r w:rsidRPr="000A1EE1">
        <w:rPr>
          <w:rFonts w:eastAsia="TimesNewRoman"/>
          <w:sz w:val="22"/>
          <w:szCs w:val="22"/>
          <w:lang w:val="sr-Latn-ME"/>
        </w:rPr>
        <w:t xml:space="preserve">Tendencija ka napadu gihta može </w:t>
      </w:r>
      <w:r w:rsidR="00032D11" w:rsidRPr="000A1EE1">
        <w:rPr>
          <w:rFonts w:eastAsia="TimesNewRoman"/>
          <w:sz w:val="22"/>
          <w:szCs w:val="22"/>
          <w:lang w:val="sr-Latn-ME"/>
        </w:rPr>
        <w:t>da bude</w:t>
      </w:r>
      <w:r w:rsidRPr="000A1EE1">
        <w:rPr>
          <w:rFonts w:eastAsia="TimesNewRoman"/>
          <w:sz w:val="22"/>
          <w:szCs w:val="22"/>
          <w:lang w:val="sr-Latn-ME"/>
        </w:rPr>
        <w:t xml:space="preserve"> povećana kod pacijenata sa hiperurikemijom.</w:t>
      </w:r>
    </w:p>
    <w:p w14:paraId="5FACB0D7" w14:textId="77777777" w:rsidR="005839F1" w:rsidRPr="000A1EE1" w:rsidRDefault="005839F1" w:rsidP="00C4501D">
      <w:pPr>
        <w:jc w:val="both"/>
        <w:rPr>
          <w:sz w:val="22"/>
          <w:szCs w:val="22"/>
          <w:lang w:val="sr-Latn-ME"/>
        </w:rPr>
      </w:pPr>
    </w:p>
    <w:p w14:paraId="7F08FF8B" w14:textId="77777777" w:rsidR="005839F1" w:rsidRPr="000A1EE1" w:rsidRDefault="005839F1" w:rsidP="00C4501D">
      <w:pPr>
        <w:autoSpaceDE w:val="0"/>
        <w:autoSpaceDN w:val="0"/>
        <w:adjustRightInd w:val="0"/>
        <w:jc w:val="both"/>
        <w:rPr>
          <w:i/>
          <w:iCs/>
          <w:sz w:val="22"/>
          <w:szCs w:val="22"/>
          <w:lang w:val="sr-Latn-ME"/>
        </w:rPr>
      </w:pPr>
      <w:r w:rsidRPr="000A1EE1">
        <w:rPr>
          <w:i/>
          <w:iCs/>
          <w:sz w:val="22"/>
          <w:szCs w:val="22"/>
          <w:lang w:val="sr-Latn-ME"/>
        </w:rPr>
        <w:t>Renalna funkcija i diuretici:</w:t>
      </w:r>
    </w:p>
    <w:p w14:paraId="174076BA" w14:textId="77777777" w:rsidR="005839F1" w:rsidRPr="000A1EE1" w:rsidRDefault="005839F1"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Tiazidni diuretici i tiazidima-slični diuretici su potpuno efektivni kada je renalna funkcija normalna ili blago oštećena (koncentracija kreatinina niža od približno 25 mg/</w:t>
      </w:r>
      <w:r w:rsidR="00AD124C" w:rsidRPr="000A1EE1">
        <w:rPr>
          <w:rFonts w:eastAsia="TimesNewRoman"/>
          <w:sz w:val="22"/>
          <w:szCs w:val="22"/>
          <w:lang w:val="sr-Latn-ME"/>
        </w:rPr>
        <w:t>l</w:t>
      </w:r>
      <w:r w:rsidRPr="000A1EE1">
        <w:rPr>
          <w:rFonts w:eastAsia="TimesNewRoman"/>
          <w:sz w:val="22"/>
          <w:szCs w:val="22"/>
          <w:lang w:val="sr-Latn-ME"/>
        </w:rPr>
        <w:t>, odnosno 220 mikromola/</w:t>
      </w:r>
      <w:r w:rsidR="00AD124C" w:rsidRPr="000A1EE1">
        <w:rPr>
          <w:rFonts w:eastAsia="TimesNewRoman"/>
          <w:sz w:val="22"/>
          <w:szCs w:val="22"/>
          <w:lang w:val="sr-Latn-ME"/>
        </w:rPr>
        <w:t>l</w:t>
      </w:r>
      <w:r w:rsidRPr="000A1EE1">
        <w:rPr>
          <w:rFonts w:eastAsia="TimesNewRoman"/>
          <w:sz w:val="22"/>
          <w:szCs w:val="22"/>
          <w:lang w:val="sr-Latn-ME"/>
        </w:rPr>
        <w:t xml:space="preserve"> za odrasle).</w:t>
      </w:r>
    </w:p>
    <w:p w14:paraId="1F178188" w14:textId="77777777" w:rsidR="005839F1" w:rsidRPr="000A1EE1" w:rsidRDefault="005839F1" w:rsidP="00C4501D">
      <w:pPr>
        <w:autoSpaceDE w:val="0"/>
        <w:autoSpaceDN w:val="0"/>
        <w:adjustRightInd w:val="0"/>
        <w:jc w:val="both"/>
        <w:rPr>
          <w:rFonts w:eastAsia="TimesNewRoman"/>
          <w:sz w:val="22"/>
          <w:szCs w:val="22"/>
          <w:lang w:val="sr-Latn-ME"/>
        </w:rPr>
      </w:pPr>
    </w:p>
    <w:p w14:paraId="63D10E94" w14:textId="77777777" w:rsidR="005839F1" w:rsidRPr="000A1EE1" w:rsidRDefault="005839F1"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Kod starijih osoba vrijednost kreatinina u plazmi treba da bude regulisana, uzimajući u obzir starost, tjelesnu masu i pol pacijenta prema </w:t>
      </w:r>
      <w:r w:rsidRPr="000A1EE1">
        <w:rPr>
          <w:rFonts w:eastAsia="TimesNewRoman"/>
          <w:i/>
          <w:iCs/>
          <w:sz w:val="22"/>
          <w:szCs w:val="22"/>
          <w:lang w:val="sr-Latn-ME"/>
        </w:rPr>
        <w:t>Cockroft</w:t>
      </w:r>
      <w:r w:rsidRPr="000A1EE1">
        <w:rPr>
          <w:rFonts w:eastAsia="TimesNewRoman"/>
          <w:sz w:val="22"/>
          <w:szCs w:val="22"/>
          <w:lang w:val="sr-Latn-ME"/>
        </w:rPr>
        <w:t>-ovoj formuli:</w:t>
      </w:r>
    </w:p>
    <w:p w14:paraId="66292B3D" w14:textId="77777777" w:rsidR="005839F1" w:rsidRPr="000A1EE1" w:rsidRDefault="005839F1" w:rsidP="00C4501D">
      <w:pPr>
        <w:autoSpaceDE w:val="0"/>
        <w:autoSpaceDN w:val="0"/>
        <w:adjustRightInd w:val="0"/>
        <w:jc w:val="both"/>
        <w:rPr>
          <w:sz w:val="22"/>
          <w:szCs w:val="22"/>
          <w:lang w:val="sr-Latn-ME"/>
        </w:rPr>
      </w:pPr>
      <w:r w:rsidRPr="000A1EE1">
        <w:rPr>
          <w:rFonts w:eastAsia="TimesNewRoman"/>
          <w:i/>
          <w:iCs/>
          <w:sz w:val="22"/>
          <w:szCs w:val="22"/>
          <w:lang w:val="sr-Latn-ME"/>
        </w:rPr>
        <w:t>Clcr = (140 – godine) x tjelesna masa / 0,814 x koncentracija kreatinina u plazmi</w:t>
      </w:r>
    </w:p>
    <w:p w14:paraId="546CBD71" w14:textId="77777777" w:rsidR="005839F1" w:rsidRPr="000A1EE1" w:rsidRDefault="005839F1" w:rsidP="00C4501D">
      <w:pPr>
        <w:pStyle w:val="ListParagraph"/>
        <w:numPr>
          <w:ilvl w:val="0"/>
          <w:numId w:val="16"/>
        </w:numPr>
        <w:autoSpaceDE w:val="0"/>
        <w:autoSpaceDN w:val="0"/>
        <w:adjustRightInd w:val="0"/>
        <w:jc w:val="both"/>
        <w:rPr>
          <w:rFonts w:ascii="Times New Roman" w:eastAsia="TimesNewRoman" w:hAnsi="Times New Roman"/>
          <w:sz w:val="22"/>
          <w:szCs w:val="22"/>
          <w:lang w:val="sr-Latn-ME"/>
        </w:rPr>
      </w:pPr>
      <w:r w:rsidRPr="000A1EE1">
        <w:rPr>
          <w:rFonts w:ascii="Times New Roman" w:hAnsi="Times New Roman"/>
          <w:sz w:val="22"/>
          <w:szCs w:val="22"/>
          <w:lang w:val="sr-Latn-ME"/>
        </w:rPr>
        <w:t>P</w:t>
      </w:r>
      <w:r w:rsidRPr="000A1EE1">
        <w:rPr>
          <w:rFonts w:ascii="Times New Roman" w:eastAsia="TimesNewRoman" w:hAnsi="Times New Roman"/>
          <w:sz w:val="22"/>
          <w:szCs w:val="22"/>
          <w:lang w:val="sr-Latn-ME"/>
        </w:rPr>
        <w:t>arametri:</w:t>
      </w:r>
    </w:p>
    <w:p w14:paraId="6AAC82AC" w14:textId="77777777" w:rsidR="005839F1" w:rsidRPr="000A1EE1" w:rsidRDefault="005839F1" w:rsidP="00C4501D">
      <w:pPr>
        <w:autoSpaceDE w:val="0"/>
        <w:autoSpaceDN w:val="0"/>
        <w:adjustRightInd w:val="0"/>
        <w:jc w:val="both"/>
        <w:rPr>
          <w:rFonts w:eastAsia="TimesNewRoman"/>
          <w:sz w:val="22"/>
          <w:szCs w:val="22"/>
          <w:lang w:val="sr-Latn-ME"/>
        </w:rPr>
      </w:pPr>
      <w:r w:rsidRPr="000A1EE1">
        <w:rPr>
          <w:i/>
          <w:iCs/>
          <w:sz w:val="22"/>
          <w:szCs w:val="22"/>
          <w:lang w:val="sr-Latn-ME"/>
        </w:rPr>
        <w:t xml:space="preserve">starost: </w:t>
      </w:r>
      <w:r w:rsidRPr="000A1EE1">
        <w:rPr>
          <w:rFonts w:eastAsia="TimesNewRoman"/>
          <w:sz w:val="22"/>
          <w:szCs w:val="22"/>
          <w:lang w:val="sr-Latn-ME"/>
        </w:rPr>
        <w:t>u godinama</w:t>
      </w:r>
    </w:p>
    <w:p w14:paraId="771DEC87" w14:textId="77777777" w:rsidR="005839F1" w:rsidRPr="000A1EE1" w:rsidRDefault="005839F1" w:rsidP="00C4501D">
      <w:pPr>
        <w:autoSpaceDE w:val="0"/>
        <w:autoSpaceDN w:val="0"/>
        <w:adjustRightInd w:val="0"/>
        <w:jc w:val="both"/>
        <w:rPr>
          <w:rFonts w:eastAsia="TimesNewRoman"/>
          <w:sz w:val="22"/>
          <w:szCs w:val="22"/>
          <w:lang w:val="sr-Latn-ME"/>
        </w:rPr>
      </w:pPr>
      <w:r w:rsidRPr="000A1EE1">
        <w:rPr>
          <w:i/>
          <w:iCs/>
          <w:sz w:val="22"/>
          <w:szCs w:val="22"/>
          <w:lang w:val="sr-Latn-ME"/>
        </w:rPr>
        <w:t xml:space="preserve">tjelesna masa: </w:t>
      </w:r>
      <w:r w:rsidRPr="000A1EE1">
        <w:rPr>
          <w:rFonts w:eastAsia="TimesNewRoman"/>
          <w:sz w:val="22"/>
          <w:szCs w:val="22"/>
          <w:lang w:val="sr-Latn-ME"/>
        </w:rPr>
        <w:t>u kg</w:t>
      </w:r>
    </w:p>
    <w:p w14:paraId="5207F466" w14:textId="77777777" w:rsidR="005839F1" w:rsidRPr="000A1EE1" w:rsidRDefault="005839F1" w:rsidP="00C4501D">
      <w:pPr>
        <w:autoSpaceDE w:val="0"/>
        <w:autoSpaceDN w:val="0"/>
        <w:adjustRightInd w:val="0"/>
        <w:jc w:val="both"/>
        <w:rPr>
          <w:rFonts w:eastAsia="TimesNewRoman"/>
          <w:sz w:val="22"/>
          <w:szCs w:val="22"/>
          <w:lang w:val="sr-Latn-ME"/>
        </w:rPr>
      </w:pPr>
      <w:r w:rsidRPr="000A1EE1">
        <w:rPr>
          <w:i/>
          <w:iCs/>
          <w:sz w:val="22"/>
          <w:szCs w:val="22"/>
          <w:lang w:val="sr-Latn-ME"/>
        </w:rPr>
        <w:t xml:space="preserve">koncentracija kreatinina u plazmi: </w:t>
      </w:r>
      <w:r w:rsidRPr="000A1EE1">
        <w:rPr>
          <w:rFonts w:eastAsia="TimesNewRoman"/>
          <w:sz w:val="22"/>
          <w:szCs w:val="22"/>
          <w:lang w:val="sr-Latn-ME"/>
        </w:rPr>
        <w:t>u mikromol/</w:t>
      </w:r>
      <w:r w:rsidR="00AD124C" w:rsidRPr="000A1EE1">
        <w:rPr>
          <w:rFonts w:eastAsia="TimesNewRoman"/>
          <w:sz w:val="22"/>
          <w:szCs w:val="22"/>
          <w:lang w:val="sr-Latn-ME"/>
        </w:rPr>
        <w:t>l</w:t>
      </w:r>
    </w:p>
    <w:p w14:paraId="1637C28D" w14:textId="77777777" w:rsidR="005839F1" w:rsidRPr="000A1EE1" w:rsidRDefault="005839F1"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Ova formula je pogodn</w:t>
      </w:r>
      <w:r w:rsidR="00032D11" w:rsidRPr="000A1EE1">
        <w:rPr>
          <w:rFonts w:eastAsia="TimesNewRoman"/>
          <w:sz w:val="22"/>
          <w:szCs w:val="22"/>
          <w:lang w:val="sr-Latn-ME"/>
        </w:rPr>
        <w:t>a za starije muškarce i treba da se adaptira</w:t>
      </w:r>
      <w:r w:rsidRPr="000A1EE1">
        <w:rPr>
          <w:rFonts w:eastAsia="TimesNewRoman"/>
          <w:sz w:val="22"/>
          <w:szCs w:val="22"/>
          <w:lang w:val="sr-Latn-ME"/>
        </w:rPr>
        <w:t xml:space="preserve"> za žene množenjem rezultata sa 0,85.</w:t>
      </w:r>
    </w:p>
    <w:p w14:paraId="742F585C" w14:textId="77777777" w:rsidR="005839F1" w:rsidRPr="000A1EE1" w:rsidRDefault="005839F1" w:rsidP="00C4501D">
      <w:pPr>
        <w:autoSpaceDE w:val="0"/>
        <w:autoSpaceDN w:val="0"/>
        <w:adjustRightInd w:val="0"/>
        <w:jc w:val="both"/>
        <w:rPr>
          <w:rFonts w:eastAsia="TimesNewRoman"/>
          <w:sz w:val="22"/>
          <w:szCs w:val="22"/>
          <w:lang w:val="sr-Latn-ME"/>
        </w:rPr>
      </w:pPr>
    </w:p>
    <w:p w14:paraId="575DCA04" w14:textId="77777777" w:rsidR="005839F1" w:rsidRPr="000A1EE1" w:rsidRDefault="005839F1"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Hipovolemija koja je rezultat gubitka vode i natrijuma izazvanih diureticima na početku terapije, izaziva redukciju glomerularne filtracije. Rezultat može </w:t>
      </w:r>
      <w:r w:rsidR="00032D11" w:rsidRPr="000A1EE1">
        <w:rPr>
          <w:rFonts w:eastAsia="TimesNewRoman"/>
          <w:sz w:val="22"/>
          <w:szCs w:val="22"/>
          <w:lang w:val="sr-Latn-ME"/>
        </w:rPr>
        <w:t>da bude</w:t>
      </w:r>
      <w:r w:rsidR="00AD124C" w:rsidRPr="000A1EE1">
        <w:rPr>
          <w:rFonts w:eastAsia="TimesNewRoman"/>
          <w:sz w:val="22"/>
          <w:szCs w:val="22"/>
          <w:lang w:val="sr-Latn-ME"/>
        </w:rPr>
        <w:t xml:space="preserve"> povećanje koncentracije ure</w:t>
      </w:r>
      <w:r w:rsidRPr="000A1EE1">
        <w:rPr>
          <w:rFonts w:eastAsia="TimesNewRoman"/>
          <w:sz w:val="22"/>
          <w:szCs w:val="22"/>
          <w:lang w:val="sr-Latn-ME"/>
        </w:rPr>
        <w:t xml:space="preserve">e i kreatinina u krvi. Ova prolazna funkcionalna renalna insuficijencija ne predstavlja neželjenu posljedicu kod pacijenata sa normalnom funkcijom bubrega, ali može </w:t>
      </w:r>
      <w:r w:rsidR="00862A14" w:rsidRPr="000A1EE1">
        <w:rPr>
          <w:rFonts w:eastAsia="TimesNewRoman"/>
          <w:sz w:val="22"/>
          <w:szCs w:val="22"/>
          <w:lang w:val="sr-Latn-ME"/>
        </w:rPr>
        <w:t>da pogorša</w:t>
      </w:r>
      <w:r w:rsidRPr="000A1EE1">
        <w:rPr>
          <w:rFonts w:eastAsia="TimesNewRoman"/>
          <w:sz w:val="22"/>
          <w:szCs w:val="22"/>
          <w:lang w:val="sr-Latn-ME"/>
        </w:rPr>
        <w:t xml:space="preserve"> već postojeće oštećenje renalne funkcije.</w:t>
      </w:r>
    </w:p>
    <w:p w14:paraId="54AF7507" w14:textId="77777777" w:rsidR="00441870" w:rsidRPr="000A1EE1" w:rsidRDefault="00441870" w:rsidP="00C4501D">
      <w:pPr>
        <w:autoSpaceDE w:val="0"/>
        <w:autoSpaceDN w:val="0"/>
        <w:adjustRightInd w:val="0"/>
        <w:jc w:val="both"/>
        <w:rPr>
          <w:rFonts w:eastAsia="TimesNewRoman"/>
          <w:sz w:val="22"/>
          <w:szCs w:val="22"/>
          <w:lang w:val="sr-Latn-ME"/>
        </w:rPr>
      </w:pPr>
    </w:p>
    <w:p w14:paraId="7B95E71F" w14:textId="77777777" w:rsidR="005839F1" w:rsidRPr="000A1EE1" w:rsidRDefault="005839F1" w:rsidP="00C4501D">
      <w:pPr>
        <w:autoSpaceDE w:val="0"/>
        <w:autoSpaceDN w:val="0"/>
        <w:adjustRightInd w:val="0"/>
        <w:jc w:val="both"/>
        <w:rPr>
          <w:i/>
          <w:iCs/>
          <w:sz w:val="22"/>
          <w:szCs w:val="22"/>
          <w:lang w:val="sr-Latn-ME"/>
        </w:rPr>
      </w:pPr>
      <w:r w:rsidRPr="000A1EE1">
        <w:rPr>
          <w:i/>
          <w:iCs/>
          <w:sz w:val="22"/>
          <w:szCs w:val="22"/>
          <w:lang w:val="sr-Latn-ME"/>
        </w:rPr>
        <w:t>Sportisti:</w:t>
      </w:r>
    </w:p>
    <w:p w14:paraId="40D08453" w14:textId="77777777" w:rsidR="005839F1" w:rsidRPr="000A1EE1" w:rsidRDefault="005839F1"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Sportisti treba da znaju da ovaj lijek sadrži aktivnu supstancu koja može da izazove pozitivnu reakciju na doping testu.</w:t>
      </w:r>
    </w:p>
    <w:p w14:paraId="1A714BEE" w14:textId="77777777" w:rsidR="005839F1" w:rsidRPr="000A1EE1" w:rsidRDefault="005839F1" w:rsidP="00C4501D">
      <w:pPr>
        <w:autoSpaceDE w:val="0"/>
        <w:autoSpaceDN w:val="0"/>
        <w:adjustRightInd w:val="0"/>
        <w:jc w:val="both"/>
        <w:rPr>
          <w:rFonts w:eastAsia="TimesNewRoman"/>
          <w:sz w:val="22"/>
          <w:szCs w:val="22"/>
          <w:lang w:val="sr-Latn-ME"/>
        </w:rPr>
      </w:pPr>
    </w:p>
    <w:p w14:paraId="148FBA6B" w14:textId="77777777" w:rsidR="003E5C76" w:rsidRDefault="003E5C76" w:rsidP="00C4501D">
      <w:pPr>
        <w:jc w:val="both"/>
        <w:rPr>
          <w:sz w:val="22"/>
          <w:szCs w:val="22"/>
          <w:u w:val="single"/>
          <w:lang w:val="sr-Latn-ME"/>
        </w:rPr>
      </w:pPr>
    </w:p>
    <w:p w14:paraId="4C18A499" w14:textId="77777777" w:rsidR="003E5C76" w:rsidRDefault="003E5C76" w:rsidP="00C4501D">
      <w:pPr>
        <w:jc w:val="both"/>
        <w:rPr>
          <w:sz w:val="22"/>
          <w:szCs w:val="22"/>
          <w:u w:val="single"/>
          <w:lang w:val="sr-Latn-ME"/>
        </w:rPr>
      </w:pPr>
    </w:p>
    <w:p w14:paraId="0BF9D709" w14:textId="77777777" w:rsidR="003E5C76" w:rsidRDefault="003E5C76" w:rsidP="00C4501D">
      <w:pPr>
        <w:jc w:val="both"/>
        <w:rPr>
          <w:sz w:val="22"/>
          <w:szCs w:val="22"/>
          <w:u w:val="single"/>
          <w:lang w:val="sr-Latn-ME"/>
        </w:rPr>
      </w:pPr>
    </w:p>
    <w:p w14:paraId="077AB2E5" w14:textId="0BDBD7FE" w:rsidR="00AB128D" w:rsidRPr="000A1EE1" w:rsidRDefault="00AB128D" w:rsidP="00C4501D">
      <w:pPr>
        <w:jc w:val="both"/>
        <w:rPr>
          <w:sz w:val="22"/>
          <w:szCs w:val="22"/>
          <w:u w:val="single"/>
          <w:lang w:val="sr-Latn-ME"/>
        </w:rPr>
      </w:pPr>
      <w:r w:rsidRPr="000A1EE1">
        <w:rPr>
          <w:sz w:val="22"/>
          <w:szCs w:val="22"/>
          <w:u w:val="single"/>
          <w:lang w:val="sr-Latn-ME"/>
        </w:rPr>
        <w:lastRenderedPageBreak/>
        <w:t>Efuzija sudovnjače, akutna miopija i sekundarni glaukom zatvorenog ugla:</w:t>
      </w:r>
    </w:p>
    <w:p w14:paraId="092DAEF8" w14:textId="77777777" w:rsidR="00AB128D" w:rsidRPr="000A1EE1" w:rsidRDefault="00AB128D" w:rsidP="00C4501D">
      <w:pPr>
        <w:jc w:val="both"/>
        <w:rPr>
          <w:sz w:val="22"/>
          <w:szCs w:val="22"/>
          <w:lang w:val="sr-Latn-ME"/>
        </w:rPr>
      </w:pPr>
    </w:p>
    <w:p w14:paraId="389E2747" w14:textId="77777777" w:rsidR="00AB128D" w:rsidRPr="000A1EE1" w:rsidRDefault="00AB128D" w:rsidP="00C4501D">
      <w:pPr>
        <w:jc w:val="both"/>
        <w:rPr>
          <w:sz w:val="22"/>
          <w:szCs w:val="22"/>
          <w:lang w:val="sr-Latn-ME"/>
        </w:rPr>
      </w:pPr>
      <w:r w:rsidRPr="000A1EE1">
        <w:rPr>
          <w:sz w:val="22"/>
          <w:szCs w:val="22"/>
          <w:lang w:val="sr-Latn-ME"/>
        </w:rPr>
        <w:t xml:space="preserve">Ljekovi koji sadrže sulfonamide ili derivate sulfonamida mogu </w:t>
      </w:r>
      <w:r w:rsidR="00862A14" w:rsidRPr="000A1EE1">
        <w:rPr>
          <w:sz w:val="22"/>
          <w:szCs w:val="22"/>
          <w:lang w:val="sr-Latn-ME"/>
        </w:rPr>
        <w:t xml:space="preserve">da </w:t>
      </w:r>
      <w:r w:rsidRPr="000A1EE1">
        <w:rPr>
          <w:sz w:val="22"/>
          <w:szCs w:val="22"/>
          <w:lang w:val="sr-Latn-ME"/>
        </w:rPr>
        <w:t>i</w:t>
      </w:r>
      <w:r w:rsidR="00862A14" w:rsidRPr="000A1EE1">
        <w:rPr>
          <w:sz w:val="22"/>
          <w:szCs w:val="22"/>
          <w:lang w:val="sr-Latn-ME"/>
        </w:rPr>
        <w:t xml:space="preserve">zazovu </w:t>
      </w:r>
      <w:r w:rsidRPr="000A1EE1">
        <w:rPr>
          <w:sz w:val="22"/>
          <w:szCs w:val="22"/>
          <w:lang w:val="sr-Latn-ME"/>
        </w:rPr>
        <w:t xml:space="preserve"> idiosinkratsku reakciju koja može </w:t>
      </w:r>
      <w:r w:rsidR="00862A14" w:rsidRPr="000A1EE1">
        <w:rPr>
          <w:sz w:val="22"/>
          <w:szCs w:val="22"/>
          <w:lang w:val="sr-Latn-ME"/>
        </w:rPr>
        <w:t>da dovede</w:t>
      </w:r>
      <w:r w:rsidRPr="000A1EE1">
        <w:rPr>
          <w:sz w:val="22"/>
          <w:szCs w:val="22"/>
          <w:lang w:val="sr-Latn-ME"/>
        </w:rPr>
        <w:t xml:space="preserve"> do efuzije sudovnjače i ispada u vidnom polju, prolazne miopije i akutnog glaukoma zatvorenog ugla. Simptomi uključuju akutni početak smanjene oštrine vida ili bol u oku i obično se javlja u roku od nekoliko sati do ned</w:t>
      </w:r>
      <w:r w:rsidR="00862A14" w:rsidRPr="000A1EE1">
        <w:rPr>
          <w:sz w:val="22"/>
          <w:szCs w:val="22"/>
          <w:lang w:val="sr-Latn-ME"/>
        </w:rPr>
        <w:t>j</w:t>
      </w:r>
      <w:r w:rsidRPr="000A1EE1">
        <w:rPr>
          <w:sz w:val="22"/>
          <w:szCs w:val="22"/>
          <w:lang w:val="sr-Latn-ME"/>
        </w:rPr>
        <w:t xml:space="preserve">elja od početka primjene lijeka. Neliječeni akutni glaukom zatvorenog ugla može </w:t>
      </w:r>
      <w:r w:rsidR="00862A14" w:rsidRPr="000A1EE1">
        <w:rPr>
          <w:sz w:val="22"/>
          <w:szCs w:val="22"/>
          <w:lang w:val="sr-Latn-ME"/>
        </w:rPr>
        <w:t>da dovede</w:t>
      </w:r>
      <w:r w:rsidRPr="000A1EE1">
        <w:rPr>
          <w:sz w:val="22"/>
          <w:szCs w:val="22"/>
          <w:lang w:val="sr-Latn-ME"/>
        </w:rPr>
        <w:t xml:space="preserve"> do trajnog gubitka vida. Primarno liječenje podrazum</w:t>
      </w:r>
      <w:r w:rsidR="00AD124C" w:rsidRPr="000A1EE1">
        <w:rPr>
          <w:sz w:val="22"/>
          <w:szCs w:val="22"/>
          <w:lang w:val="sr-Latn-ME"/>
        </w:rPr>
        <w:t>i</w:t>
      </w:r>
      <w:r w:rsidRPr="000A1EE1">
        <w:rPr>
          <w:sz w:val="22"/>
          <w:szCs w:val="22"/>
          <w:lang w:val="sr-Latn-ME"/>
        </w:rPr>
        <w:t xml:space="preserve">jeva prekid primjene lijeka što je brže moguće. Ako se ne postigne kontrola intraokularnog pritiska, možda će biti potrebno promptno </w:t>
      </w:r>
      <w:r w:rsidR="00862A14" w:rsidRPr="000A1EE1">
        <w:rPr>
          <w:sz w:val="22"/>
          <w:szCs w:val="22"/>
          <w:lang w:val="sr-Latn-ME"/>
        </w:rPr>
        <w:t>da se razmotri</w:t>
      </w:r>
      <w:r w:rsidRPr="000A1EE1">
        <w:rPr>
          <w:sz w:val="22"/>
          <w:szCs w:val="22"/>
          <w:lang w:val="sr-Latn-ME"/>
        </w:rPr>
        <w:t xml:space="preserve"> medicinsko ili hirurško liječenje. Faktori rizika za razvoj akutnog glaukoma zatvorenog ugla mogu</w:t>
      </w:r>
      <w:r w:rsidR="00862A14" w:rsidRPr="000A1EE1">
        <w:rPr>
          <w:sz w:val="22"/>
          <w:szCs w:val="22"/>
          <w:lang w:val="sr-Latn-ME"/>
        </w:rPr>
        <w:t xml:space="preserve"> da  uključe</w:t>
      </w:r>
      <w:r w:rsidRPr="000A1EE1">
        <w:rPr>
          <w:sz w:val="22"/>
          <w:szCs w:val="22"/>
          <w:lang w:val="sr-Latn-ME"/>
        </w:rPr>
        <w:t xml:space="preserve"> porodičnu anamnezu alergije na sulfonamid ili penicilin. </w:t>
      </w:r>
    </w:p>
    <w:p w14:paraId="265597B3" w14:textId="77777777" w:rsidR="00550243" w:rsidRPr="000A1EE1" w:rsidRDefault="00550243" w:rsidP="00C4501D">
      <w:pPr>
        <w:tabs>
          <w:tab w:val="left" w:pos="540"/>
          <w:tab w:val="left" w:pos="569"/>
        </w:tabs>
        <w:jc w:val="both"/>
        <w:rPr>
          <w:bCs/>
          <w:sz w:val="22"/>
          <w:szCs w:val="22"/>
          <w:lang w:val="sr-Latn-ME"/>
        </w:rPr>
      </w:pPr>
    </w:p>
    <w:p w14:paraId="3CA97DC0" w14:textId="77777777" w:rsidR="00411B4B" w:rsidRPr="000A1EE1" w:rsidRDefault="00411B4B" w:rsidP="00C4501D">
      <w:pPr>
        <w:tabs>
          <w:tab w:val="left" w:pos="540"/>
          <w:tab w:val="left" w:pos="569"/>
        </w:tabs>
        <w:jc w:val="both"/>
        <w:rPr>
          <w:b/>
          <w:bCs/>
          <w:sz w:val="22"/>
          <w:szCs w:val="22"/>
          <w:lang w:val="sr-Latn-ME"/>
        </w:rPr>
      </w:pPr>
      <w:r w:rsidRPr="000A1EE1">
        <w:rPr>
          <w:b/>
          <w:bCs/>
          <w:sz w:val="22"/>
          <w:szCs w:val="22"/>
          <w:lang w:val="sr-Latn-ME"/>
        </w:rPr>
        <w:t>4.5.</w:t>
      </w:r>
      <w:r w:rsidR="000D60CC" w:rsidRPr="000A1EE1">
        <w:rPr>
          <w:b/>
          <w:bCs/>
          <w:sz w:val="22"/>
          <w:szCs w:val="22"/>
          <w:lang w:val="sr-Latn-ME"/>
        </w:rPr>
        <w:tab/>
      </w:r>
      <w:r w:rsidRPr="000A1EE1">
        <w:rPr>
          <w:b/>
          <w:bCs/>
          <w:sz w:val="22"/>
          <w:szCs w:val="22"/>
          <w:lang w:val="sr-Latn-ME"/>
        </w:rPr>
        <w:t>Interakcije sa drugim ljekovima i druge vrste interakcija</w:t>
      </w:r>
    </w:p>
    <w:p w14:paraId="4D4A12C7" w14:textId="77777777" w:rsidR="0072020E" w:rsidRPr="000A1EE1" w:rsidRDefault="0072020E" w:rsidP="00C4501D">
      <w:pPr>
        <w:tabs>
          <w:tab w:val="left" w:pos="540"/>
          <w:tab w:val="left" w:pos="569"/>
        </w:tabs>
        <w:jc w:val="both"/>
        <w:rPr>
          <w:bCs/>
          <w:sz w:val="22"/>
          <w:szCs w:val="22"/>
          <w:lang w:val="sr-Latn-ME"/>
        </w:rPr>
      </w:pPr>
    </w:p>
    <w:p w14:paraId="2DBF48F1" w14:textId="77777777" w:rsidR="00881665" w:rsidRPr="000A1EE1" w:rsidRDefault="00881665" w:rsidP="00C4501D">
      <w:pPr>
        <w:autoSpaceDE w:val="0"/>
        <w:autoSpaceDN w:val="0"/>
        <w:adjustRightInd w:val="0"/>
        <w:jc w:val="both"/>
        <w:rPr>
          <w:i/>
          <w:iCs/>
          <w:sz w:val="22"/>
          <w:szCs w:val="22"/>
          <w:u w:val="single"/>
          <w:lang w:val="sr-Latn-ME"/>
        </w:rPr>
      </w:pPr>
      <w:r w:rsidRPr="000A1EE1">
        <w:rPr>
          <w:i/>
          <w:iCs/>
          <w:sz w:val="22"/>
          <w:szCs w:val="22"/>
          <w:u w:val="single"/>
          <w:lang w:val="sr-Latn-ME"/>
        </w:rPr>
        <w:t>Zajedničke za perindopril i indapamid</w:t>
      </w:r>
    </w:p>
    <w:p w14:paraId="1E5E0791" w14:textId="77777777" w:rsidR="00881665" w:rsidRPr="000A1EE1" w:rsidRDefault="00881665" w:rsidP="00C4501D">
      <w:pPr>
        <w:autoSpaceDE w:val="0"/>
        <w:autoSpaceDN w:val="0"/>
        <w:adjustRightInd w:val="0"/>
        <w:jc w:val="both"/>
        <w:rPr>
          <w:b/>
          <w:i/>
          <w:iCs/>
          <w:sz w:val="22"/>
          <w:szCs w:val="22"/>
          <w:lang w:val="sr-Latn-ME"/>
        </w:rPr>
      </w:pPr>
    </w:p>
    <w:p w14:paraId="1854FA21" w14:textId="77777777" w:rsidR="00881665" w:rsidRPr="000A1EE1" w:rsidRDefault="00881665" w:rsidP="00C4501D">
      <w:pPr>
        <w:autoSpaceDE w:val="0"/>
        <w:autoSpaceDN w:val="0"/>
        <w:adjustRightInd w:val="0"/>
        <w:jc w:val="both"/>
        <w:rPr>
          <w:b/>
          <w:i/>
          <w:iCs/>
          <w:sz w:val="22"/>
          <w:szCs w:val="22"/>
          <w:lang w:val="sr-Latn-ME"/>
        </w:rPr>
      </w:pPr>
      <w:r w:rsidRPr="000A1EE1">
        <w:rPr>
          <w:b/>
          <w:i/>
          <w:iCs/>
          <w:sz w:val="22"/>
          <w:szCs w:val="22"/>
          <w:lang w:val="sr-Latn-ME"/>
        </w:rPr>
        <w:t>Istovremena primjena koja se ne preporučuje</w:t>
      </w:r>
    </w:p>
    <w:p w14:paraId="0F0C7D29" w14:textId="77777777" w:rsidR="00881665" w:rsidRPr="000A1EE1" w:rsidRDefault="00881665" w:rsidP="00C4501D">
      <w:pPr>
        <w:autoSpaceDE w:val="0"/>
        <w:autoSpaceDN w:val="0"/>
        <w:adjustRightInd w:val="0"/>
        <w:jc w:val="both"/>
        <w:rPr>
          <w:rFonts w:eastAsia="TimesNewRoman"/>
          <w:sz w:val="22"/>
          <w:szCs w:val="22"/>
          <w:lang w:val="sr-Latn-ME"/>
        </w:rPr>
      </w:pPr>
      <w:r w:rsidRPr="000A1EE1">
        <w:rPr>
          <w:rFonts w:eastAsia="TimesNewRoman"/>
          <w:b/>
          <w:sz w:val="22"/>
          <w:szCs w:val="22"/>
          <w:lang w:val="sr-Latn-ME"/>
        </w:rPr>
        <w:t>Litijum</w:t>
      </w:r>
      <w:r w:rsidRPr="000A1EE1">
        <w:rPr>
          <w:rFonts w:eastAsia="TimesNewRoman"/>
          <w:sz w:val="22"/>
          <w:szCs w:val="22"/>
          <w:lang w:val="sr-Latn-ME"/>
        </w:rPr>
        <w:t xml:space="preserve">: Reverzibilno povećanje koncentracije litijuma u serumu i pojava toksičnosti je prijavljeno tokom istovremene upotrebe litijuma sa ACE inhibitorima. Upotreba kombinacije perindoprila sa indapamidom uz litijum se ne preporučuje, ali ukoliko se upotreba kombinacije pokaže neophodnom, potrebno je </w:t>
      </w:r>
      <w:r w:rsidR="00862A14" w:rsidRPr="000A1EE1">
        <w:rPr>
          <w:rFonts w:eastAsia="TimesNewRoman"/>
          <w:sz w:val="22"/>
          <w:szCs w:val="22"/>
          <w:lang w:val="sr-Latn-ME"/>
        </w:rPr>
        <w:t>da se pažljivo prati koncentracija</w:t>
      </w:r>
      <w:r w:rsidRPr="000A1EE1">
        <w:rPr>
          <w:rFonts w:eastAsia="TimesNewRoman"/>
          <w:sz w:val="22"/>
          <w:szCs w:val="22"/>
          <w:lang w:val="sr-Latn-ME"/>
        </w:rPr>
        <w:t xml:space="preserve"> litijuma u serumu. (vidjeti dio 4.4).</w:t>
      </w:r>
    </w:p>
    <w:p w14:paraId="6D2A5812" w14:textId="77777777" w:rsidR="00881665" w:rsidRPr="000A1EE1" w:rsidRDefault="00881665" w:rsidP="00C4501D">
      <w:pPr>
        <w:jc w:val="both"/>
        <w:rPr>
          <w:rFonts w:eastAsia="TimesNewRoman"/>
          <w:sz w:val="22"/>
          <w:szCs w:val="22"/>
          <w:lang w:val="sr-Latn-ME"/>
        </w:rPr>
      </w:pPr>
    </w:p>
    <w:p w14:paraId="0C81A400" w14:textId="77777777" w:rsidR="00881665" w:rsidRPr="000A1EE1" w:rsidRDefault="00881665" w:rsidP="00C4501D">
      <w:pPr>
        <w:autoSpaceDE w:val="0"/>
        <w:autoSpaceDN w:val="0"/>
        <w:adjustRightInd w:val="0"/>
        <w:jc w:val="both"/>
        <w:rPr>
          <w:b/>
          <w:i/>
          <w:iCs/>
          <w:sz w:val="22"/>
          <w:szCs w:val="22"/>
          <w:lang w:val="sr-Latn-ME"/>
        </w:rPr>
      </w:pPr>
      <w:r w:rsidRPr="000A1EE1">
        <w:rPr>
          <w:b/>
          <w:i/>
          <w:iCs/>
          <w:sz w:val="22"/>
          <w:szCs w:val="22"/>
          <w:lang w:val="sr-Latn-ME"/>
        </w:rPr>
        <w:t>Istovremena primjena koja zahtjeva posebnu pažnju</w:t>
      </w:r>
    </w:p>
    <w:p w14:paraId="647D5868" w14:textId="77777777" w:rsidR="00881665" w:rsidRPr="000A1EE1" w:rsidRDefault="00881665" w:rsidP="00C4501D">
      <w:pPr>
        <w:autoSpaceDE w:val="0"/>
        <w:autoSpaceDN w:val="0"/>
        <w:adjustRightInd w:val="0"/>
        <w:jc w:val="both"/>
        <w:rPr>
          <w:rFonts w:eastAsia="TimesNewRoman"/>
          <w:sz w:val="22"/>
          <w:szCs w:val="22"/>
          <w:lang w:val="sr-Latn-ME"/>
        </w:rPr>
      </w:pPr>
      <w:r w:rsidRPr="000A1EE1">
        <w:rPr>
          <w:rFonts w:eastAsia="TimesNewRoman"/>
          <w:b/>
          <w:sz w:val="22"/>
          <w:szCs w:val="22"/>
          <w:lang w:val="sr-Latn-ME"/>
        </w:rPr>
        <w:t>Baklofen:</w:t>
      </w:r>
      <w:r w:rsidRPr="000A1EE1">
        <w:rPr>
          <w:rFonts w:eastAsia="TimesNewRoman"/>
          <w:sz w:val="22"/>
          <w:szCs w:val="22"/>
          <w:lang w:val="sr-Latn-ME"/>
        </w:rPr>
        <w:t xml:space="preserve"> Povećanje antihipertenzivnog</w:t>
      </w:r>
      <w:r w:rsidRPr="000A1EE1">
        <w:rPr>
          <w:sz w:val="22"/>
          <w:szCs w:val="22"/>
          <w:lang w:val="sr-Latn-ME"/>
        </w:rPr>
        <w:t xml:space="preserve"> dejstva</w:t>
      </w:r>
      <w:r w:rsidRPr="000A1EE1">
        <w:rPr>
          <w:rFonts w:eastAsia="TimesNewRoman"/>
          <w:sz w:val="22"/>
          <w:szCs w:val="22"/>
          <w:lang w:val="sr-Latn-ME"/>
        </w:rPr>
        <w:t>. Potrebno je kontrolisanje krvnog pritiska</w:t>
      </w:r>
      <w:r w:rsidRPr="000A1EE1" w:rsidDel="00E06B12">
        <w:rPr>
          <w:rFonts w:eastAsia="TimesNewRoman"/>
          <w:sz w:val="22"/>
          <w:szCs w:val="22"/>
          <w:lang w:val="sr-Latn-ME"/>
        </w:rPr>
        <w:t xml:space="preserve"> </w:t>
      </w:r>
      <w:r w:rsidR="00AD124C" w:rsidRPr="000A1EE1">
        <w:rPr>
          <w:rFonts w:eastAsia="TimesNewRoman"/>
          <w:sz w:val="22"/>
          <w:szCs w:val="22"/>
          <w:lang w:val="sr-Latn-ME"/>
        </w:rPr>
        <w:t>i prilagođ</w:t>
      </w:r>
      <w:r w:rsidRPr="000A1EE1">
        <w:rPr>
          <w:rFonts w:eastAsia="TimesNewRoman"/>
          <w:sz w:val="22"/>
          <w:szCs w:val="22"/>
          <w:lang w:val="sr-Latn-ME"/>
        </w:rPr>
        <w:t>avanje doze antihipertenziva ako je neophodno.</w:t>
      </w:r>
    </w:p>
    <w:p w14:paraId="37B587C4" w14:textId="77777777" w:rsidR="00881665" w:rsidRPr="000A1EE1" w:rsidRDefault="00881665" w:rsidP="00C4501D">
      <w:pPr>
        <w:autoSpaceDE w:val="0"/>
        <w:autoSpaceDN w:val="0"/>
        <w:adjustRightInd w:val="0"/>
        <w:jc w:val="both"/>
        <w:rPr>
          <w:rFonts w:eastAsia="TimesNewRoman"/>
          <w:b/>
          <w:sz w:val="22"/>
          <w:szCs w:val="22"/>
          <w:lang w:val="sr-Latn-ME"/>
        </w:rPr>
      </w:pPr>
    </w:p>
    <w:p w14:paraId="4A2638F4" w14:textId="25CD6E6E" w:rsidR="00881665" w:rsidRPr="000A1EE1" w:rsidRDefault="00881665" w:rsidP="00C4501D">
      <w:pPr>
        <w:autoSpaceDE w:val="0"/>
        <w:autoSpaceDN w:val="0"/>
        <w:adjustRightInd w:val="0"/>
        <w:jc w:val="both"/>
        <w:rPr>
          <w:bCs/>
          <w:iCs/>
          <w:sz w:val="22"/>
          <w:szCs w:val="22"/>
          <w:lang w:val="sr-Latn-ME"/>
        </w:rPr>
      </w:pPr>
      <w:r w:rsidRPr="000A1EE1">
        <w:rPr>
          <w:rFonts w:eastAsia="TimesNewRoman"/>
          <w:b/>
          <w:sz w:val="22"/>
          <w:szCs w:val="22"/>
          <w:lang w:val="sr-Latn-ME"/>
        </w:rPr>
        <w:t>Nesteroidni antiinflamatorni ljekovi (NSAIL) (uključujući acetilsalicilnu kiselinu ≥ 3 g/dan):</w:t>
      </w:r>
      <w:r w:rsidRPr="000A1EE1">
        <w:rPr>
          <w:rFonts w:eastAsia="TimesNewRoman"/>
          <w:sz w:val="22"/>
          <w:szCs w:val="22"/>
          <w:lang w:val="sr-Latn-ME"/>
        </w:rPr>
        <w:t xml:space="preserve"> kada se ACE inhibitori daju istovremeno sa nesteroidnim antiinflamatornim ljekovima (npr. acetilsalicilnom kiselinom</w:t>
      </w:r>
      <w:r w:rsidRPr="000A1EE1">
        <w:rPr>
          <w:sz w:val="22"/>
          <w:szCs w:val="22"/>
          <w:lang w:val="sr-Latn-ME"/>
        </w:rPr>
        <w:t xml:space="preserve"> </w:t>
      </w:r>
      <w:r w:rsidRPr="000A1EE1">
        <w:rPr>
          <w:rFonts w:eastAsia="TimesNewRoman"/>
          <w:sz w:val="22"/>
          <w:szCs w:val="22"/>
          <w:lang w:val="sr-Latn-ME"/>
        </w:rPr>
        <w:t>u dozama koje imaju antiinflamatorno dejstvo</w:t>
      </w:r>
      <w:r w:rsidRPr="000A1EE1">
        <w:rPr>
          <w:bCs/>
          <w:iCs/>
          <w:sz w:val="22"/>
          <w:szCs w:val="22"/>
          <w:lang w:val="sr-Latn-ME"/>
        </w:rPr>
        <w:t xml:space="preserve">, COX-2 inhibitorima i neselektivnim nesteroidnim antiinflamatornim ljekovima), može </w:t>
      </w:r>
      <w:r w:rsidR="00862A14" w:rsidRPr="000A1EE1">
        <w:rPr>
          <w:bCs/>
          <w:iCs/>
          <w:sz w:val="22"/>
          <w:szCs w:val="22"/>
          <w:lang w:val="sr-Latn-ME"/>
        </w:rPr>
        <w:t>da dođe</w:t>
      </w:r>
      <w:r w:rsidRPr="000A1EE1">
        <w:rPr>
          <w:bCs/>
          <w:iCs/>
          <w:sz w:val="22"/>
          <w:szCs w:val="22"/>
          <w:lang w:val="sr-Latn-ME"/>
        </w:rPr>
        <w:t xml:space="preserve"> do smanjenja antihipertenzivnog dejstva. Istovremena primjena ACE inhibitora i nesteroidnih antiinflamatornih ljekova, može </w:t>
      </w:r>
      <w:r w:rsidR="00862A14" w:rsidRPr="000A1EE1">
        <w:rPr>
          <w:bCs/>
          <w:iCs/>
          <w:sz w:val="22"/>
          <w:szCs w:val="22"/>
          <w:lang w:val="sr-Latn-ME"/>
        </w:rPr>
        <w:t>da dovede</w:t>
      </w:r>
      <w:r w:rsidRPr="000A1EE1">
        <w:rPr>
          <w:bCs/>
          <w:iCs/>
          <w:sz w:val="22"/>
          <w:szCs w:val="22"/>
          <w:lang w:val="sr-Latn-ME"/>
        </w:rPr>
        <w:t xml:space="preserve"> do povećanog rizika od pogoršanja funkcije bubrega, uključujući i </w:t>
      </w:r>
      <w:r w:rsidR="00AD124C" w:rsidRPr="000A1EE1">
        <w:rPr>
          <w:bCs/>
          <w:iCs/>
          <w:sz w:val="22"/>
          <w:szCs w:val="22"/>
          <w:lang w:val="sr-Latn-ME"/>
        </w:rPr>
        <w:t>mogućnost nastanka akutn</w:t>
      </w:r>
      <w:r w:rsidRPr="000A1EE1">
        <w:rPr>
          <w:bCs/>
          <w:iCs/>
          <w:sz w:val="22"/>
          <w:szCs w:val="22"/>
          <w:lang w:val="sr-Latn-ME"/>
        </w:rPr>
        <w:t xml:space="preserve">e insuficijencije bubrega, kao i do rizika od povećanja serumskog kalijuma, posebno kod pacijenata sa već postojećom slabom funkcijom bubrega. </w:t>
      </w:r>
    </w:p>
    <w:p w14:paraId="3763BECF" w14:textId="77777777" w:rsidR="00881665" w:rsidRPr="000A1EE1" w:rsidRDefault="00862A14" w:rsidP="00C4501D">
      <w:pPr>
        <w:jc w:val="both"/>
        <w:rPr>
          <w:bCs/>
          <w:iCs/>
          <w:sz w:val="22"/>
          <w:szCs w:val="22"/>
          <w:lang w:val="sr-Latn-ME"/>
        </w:rPr>
      </w:pPr>
      <w:r w:rsidRPr="000A1EE1">
        <w:rPr>
          <w:bCs/>
          <w:iCs/>
          <w:sz w:val="22"/>
          <w:szCs w:val="22"/>
          <w:lang w:val="sr-Latn-ME"/>
        </w:rPr>
        <w:t>Ova kombinacija</w:t>
      </w:r>
      <w:r w:rsidR="00881665" w:rsidRPr="000A1EE1">
        <w:rPr>
          <w:bCs/>
          <w:iCs/>
          <w:sz w:val="22"/>
          <w:szCs w:val="22"/>
          <w:lang w:val="sr-Latn-ME"/>
        </w:rPr>
        <w:t xml:space="preserve"> ljekova treba </w:t>
      </w:r>
      <w:r w:rsidRPr="000A1EE1">
        <w:rPr>
          <w:bCs/>
          <w:iCs/>
          <w:sz w:val="22"/>
          <w:szCs w:val="22"/>
          <w:lang w:val="sr-Latn-ME"/>
        </w:rPr>
        <w:t>da se primjenjuje</w:t>
      </w:r>
      <w:r w:rsidR="00881665" w:rsidRPr="000A1EE1">
        <w:rPr>
          <w:bCs/>
          <w:iCs/>
          <w:sz w:val="22"/>
          <w:szCs w:val="22"/>
          <w:lang w:val="sr-Latn-ME"/>
        </w:rPr>
        <w:t xml:space="preserve"> oprezno, posebno kod starijih osoba. Pacijenti bi trebalo da su adekvatno hidrirani, a trebalo bi</w:t>
      </w:r>
      <w:r w:rsidRPr="000A1EE1">
        <w:rPr>
          <w:bCs/>
          <w:iCs/>
          <w:sz w:val="22"/>
          <w:szCs w:val="22"/>
          <w:lang w:val="sr-Latn-ME"/>
        </w:rPr>
        <w:t xml:space="preserve"> da se</w:t>
      </w:r>
      <w:r w:rsidR="00881665" w:rsidRPr="000A1EE1">
        <w:rPr>
          <w:bCs/>
          <w:iCs/>
          <w:sz w:val="22"/>
          <w:szCs w:val="22"/>
          <w:lang w:val="sr-Latn-ME"/>
        </w:rPr>
        <w:t xml:space="preserve"> razm</w:t>
      </w:r>
      <w:r w:rsidRPr="000A1EE1">
        <w:rPr>
          <w:bCs/>
          <w:iCs/>
          <w:sz w:val="22"/>
          <w:szCs w:val="22"/>
          <w:lang w:val="sr-Latn-ME"/>
        </w:rPr>
        <w:t>otri</w:t>
      </w:r>
      <w:r w:rsidR="00881665" w:rsidRPr="000A1EE1">
        <w:rPr>
          <w:bCs/>
          <w:iCs/>
          <w:sz w:val="22"/>
          <w:szCs w:val="22"/>
          <w:lang w:val="sr-Latn-ME"/>
        </w:rPr>
        <w:t xml:space="preserve"> i praćenja funkcije bubrega na početku istovremenog liječenje, kao i periodično u nastavku.</w:t>
      </w:r>
    </w:p>
    <w:p w14:paraId="089BE0B2" w14:textId="77777777" w:rsidR="00881665" w:rsidRPr="000A1EE1" w:rsidRDefault="00881665" w:rsidP="00C4501D">
      <w:pPr>
        <w:autoSpaceDE w:val="0"/>
        <w:autoSpaceDN w:val="0"/>
        <w:adjustRightInd w:val="0"/>
        <w:jc w:val="both"/>
        <w:rPr>
          <w:rFonts w:eastAsia="TimesNewRoman"/>
          <w:sz w:val="22"/>
          <w:szCs w:val="22"/>
          <w:lang w:val="sr-Latn-ME"/>
        </w:rPr>
      </w:pPr>
    </w:p>
    <w:p w14:paraId="5F07C9CE" w14:textId="77777777" w:rsidR="00881665" w:rsidRPr="000A1EE1" w:rsidRDefault="00881665" w:rsidP="00C4501D">
      <w:pPr>
        <w:tabs>
          <w:tab w:val="left" w:pos="0"/>
        </w:tabs>
        <w:jc w:val="both"/>
        <w:rPr>
          <w:b/>
          <w:bCs/>
          <w:i/>
          <w:sz w:val="22"/>
          <w:szCs w:val="22"/>
          <w:lang w:val="sr-Latn-ME"/>
        </w:rPr>
      </w:pPr>
      <w:r w:rsidRPr="000A1EE1">
        <w:rPr>
          <w:b/>
          <w:bCs/>
          <w:i/>
          <w:iCs/>
          <w:sz w:val="22"/>
          <w:szCs w:val="22"/>
          <w:lang w:val="sr-Latn-ME"/>
        </w:rPr>
        <w:t xml:space="preserve">Istovremena primjena </w:t>
      </w:r>
      <w:r w:rsidRPr="000A1EE1">
        <w:rPr>
          <w:b/>
          <w:bCs/>
          <w:i/>
          <w:sz w:val="22"/>
          <w:szCs w:val="22"/>
          <w:lang w:val="sr-Latn-ME"/>
        </w:rPr>
        <w:t>koja zahtijeva pažnju</w:t>
      </w:r>
    </w:p>
    <w:p w14:paraId="4C1C5909" w14:textId="1C0598E4" w:rsidR="00881665" w:rsidRPr="000A1EE1" w:rsidRDefault="00881665" w:rsidP="000A1EE1">
      <w:pPr>
        <w:jc w:val="both"/>
        <w:rPr>
          <w:bCs/>
          <w:iCs/>
          <w:sz w:val="22"/>
          <w:szCs w:val="22"/>
          <w:lang w:val="sr-Latn-ME"/>
        </w:rPr>
      </w:pPr>
      <w:r w:rsidRPr="000A1EE1">
        <w:rPr>
          <w:b/>
          <w:bCs/>
          <w:iCs/>
          <w:sz w:val="22"/>
          <w:szCs w:val="22"/>
          <w:lang w:val="sr-Latn-ME"/>
        </w:rPr>
        <w:t>Imipraminu slični antidepresivi (triciklički), neuroleptici:</w:t>
      </w:r>
      <w:r w:rsidRPr="000A1EE1">
        <w:rPr>
          <w:bCs/>
          <w:iCs/>
          <w:sz w:val="22"/>
          <w:szCs w:val="22"/>
          <w:lang w:val="sr-Latn-ME"/>
        </w:rPr>
        <w:t xml:space="preserve"> pojačano je antihipertenzivno dejstvo i rizik od ortostatske hipotenzije (aditivno dejstvo). </w:t>
      </w:r>
    </w:p>
    <w:p w14:paraId="4F5EBA10" w14:textId="77777777" w:rsidR="009A2749" w:rsidRPr="000A1EE1" w:rsidRDefault="009A2749" w:rsidP="00C4501D">
      <w:pPr>
        <w:autoSpaceDE w:val="0"/>
        <w:autoSpaceDN w:val="0"/>
        <w:adjustRightInd w:val="0"/>
        <w:jc w:val="both"/>
        <w:rPr>
          <w:rFonts w:eastAsia="TimesNewRoman"/>
          <w:sz w:val="22"/>
          <w:szCs w:val="22"/>
          <w:lang w:val="sr-Latn-ME"/>
        </w:rPr>
      </w:pPr>
    </w:p>
    <w:p w14:paraId="76908675" w14:textId="77777777" w:rsidR="00881665" w:rsidRPr="000A1EE1" w:rsidRDefault="00881665" w:rsidP="00C4501D">
      <w:pPr>
        <w:autoSpaceDE w:val="0"/>
        <w:autoSpaceDN w:val="0"/>
        <w:adjustRightInd w:val="0"/>
        <w:jc w:val="both"/>
        <w:rPr>
          <w:b/>
          <w:i/>
          <w:iCs/>
          <w:sz w:val="22"/>
          <w:szCs w:val="22"/>
          <w:lang w:val="sr-Latn-ME"/>
        </w:rPr>
      </w:pPr>
      <w:r w:rsidRPr="000A1EE1">
        <w:rPr>
          <w:b/>
          <w:i/>
          <w:iCs/>
          <w:sz w:val="22"/>
          <w:szCs w:val="22"/>
          <w:lang w:val="sr-Latn-ME"/>
        </w:rPr>
        <w:t>Za perindopril</w:t>
      </w:r>
    </w:p>
    <w:p w14:paraId="21832EB1" w14:textId="77777777" w:rsidR="00881665" w:rsidRPr="000A1EE1" w:rsidRDefault="00881665"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Podaci iz kliničkih ispitivanja pokazali su da je dvostruka blokada renin-angiotenzin aldosteron sistema (RAAS) kombinovanom primjenom ACE inhibitora, blokatora angiotenzin II receptora ili aliskirena povezana sa većom učestalošću neželjenih događaja kao što su hipotenzija, hiperkal</w:t>
      </w:r>
      <w:r w:rsidR="00AD124C" w:rsidRPr="000A1EE1">
        <w:rPr>
          <w:rFonts w:eastAsia="TimesNewRoman"/>
          <w:sz w:val="22"/>
          <w:szCs w:val="22"/>
          <w:lang w:val="sr-Latn-ME"/>
        </w:rPr>
        <w:t>ij</w:t>
      </w:r>
      <w:r w:rsidRPr="000A1EE1">
        <w:rPr>
          <w:rFonts w:eastAsia="TimesNewRoman"/>
          <w:sz w:val="22"/>
          <w:szCs w:val="22"/>
          <w:lang w:val="sr-Latn-ME"/>
        </w:rPr>
        <w:t>emija i smanjena renalna funkcija (uključujući akutnu renalnu insuficijenciju) u poređenju sa primjenom samo jednog lijeka koji djeluje na RAAS (vidjeti dio 4.3, 4.4 i 5.1).</w:t>
      </w:r>
    </w:p>
    <w:p w14:paraId="70251AED" w14:textId="3BC710B2" w:rsidR="00441870" w:rsidRPr="000A1EE1" w:rsidRDefault="00441870" w:rsidP="00C4501D">
      <w:pPr>
        <w:autoSpaceDE w:val="0"/>
        <w:autoSpaceDN w:val="0"/>
        <w:adjustRightInd w:val="0"/>
        <w:jc w:val="both"/>
        <w:rPr>
          <w:rFonts w:eastAsia="TimesNewRoman"/>
          <w:sz w:val="22"/>
          <w:szCs w:val="22"/>
          <w:lang w:val="sr-Latn-ME"/>
        </w:rPr>
      </w:pPr>
    </w:p>
    <w:p w14:paraId="47DADFB0" w14:textId="77777777" w:rsidR="00881665" w:rsidRPr="000A1EE1" w:rsidRDefault="00881665" w:rsidP="00C4501D">
      <w:pPr>
        <w:jc w:val="both"/>
        <w:rPr>
          <w:b/>
          <w:i/>
          <w:sz w:val="22"/>
          <w:szCs w:val="22"/>
          <w:lang w:val="sr-Latn-ME"/>
        </w:rPr>
      </w:pPr>
      <w:r w:rsidRPr="000A1EE1">
        <w:rPr>
          <w:b/>
          <w:i/>
          <w:sz w:val="22"/>
          <w:szCs w:val="22"/>
          <w:lang w:val="sr-Latn-ME"/>
        </w:rPr>
        <w:t>Ljekovi koji mogu povećati rizik od pojave angioedema</w:t>
      </w:r>
    </w:p>
    <w:p w14:paraId="32C42F71" w14:textId="77777777" w:rsidR="00881665" w:rsidRPr="000A1EE1" w:rsidRDefault="00881665" w:rsidP="00C4501D">
      <w:pPr>
        <w:jc w:val="both"/>
        <w:rPr>
          <w:sz w:val="22"/>
          <w:szCs w:val="22"/>
          <w:lang w:val="sr-Latn-ME"/>
        </w:rPr>
      </w:pPr>
    </w:p>
    <w:p w14:paraId="2B5CC6FD" w14:textId="77777777" w:rsidR="00881665" w:rsidRPr="000A1EE1" w:rsidRDefault="00881665" w:rsidP="00C4501D">
      <w:pPr>
        <w:autoSpaceDE w:val="0"/>
        <w:autoSpaceDN w:val="0"/>
        <w:adjustRightInd w:val="0"/>
        <w:jc w:val="both"/>
        <w:rPr>
          <w:rFonts w:eastAsia="TimesNewRoman"/>
          <w:sz w:val="22"/>
          <w:szCs w:val="22"/>
          <w:lang w:val="sr-Latn-ME"/>
        </w:rPr>
      </w:pPr>
      <w:r w:rsidRPr="000A1EE1">
        <w:rPr>
          <w:sz w:val="22"/>
          <w:szCs w:val="22"/>
          <w:lang w:val="sr-Latn-ME"/>
        </w:rPr>
        <w:t xml:space="preserve">Istovremena primjena ACE inhibitora i sakubitril/valsartana je kontraindikovana, zbog povećanog rizika od nastanka angioedema (vidjeti 4.3 i 4.4). </w:t>
      </w:r>
      <w:r w:rsidR="005F167E" w:rsidRPr="000A1EE1">
        <w:rPr>
          <w:rFonts w:eastAsia="TimesNewRoman"/>
          <w:sz w:val="22"/>
          <w:szCs w:val="22"/>
          <w:lang w:val="sr-Latn-ME"/>
        </w:rPr>
        <w:t xml:space="preserve">Sakubitril/valsartan </w:t>
      </w:r>
      <w:r w:rsidRPr="000A1EE1">
        <w:rPr>
          <w:rFonts w:eastAsia="TimesNewRoman"/>
          <w:sz w:val="22"/>
          <w:szCs w:val="22"/>
          <w:lang w:val="sr-Latn-ME"/>
        </w:rPr>
        <w:t xml:space="preserve"> ne smije</w:t>
      </w:r>
      <w:r w:rsidR="005F167E" w:rsidRPr="000A1EE1">
        <w:rPr>
          <w:rFonts w:eastAsia="TimesNewRoman"/>
          <w:sz w:val="22"/>
          <w:szCs w:val="22"/>
          <w:lang w:val="sr-Latn-ME"/>
        </w:rPr>
        <w:t xml:space="preserve"> da se uključi</w:t>
      </w:r>
      <w:r w:rsidRPr="000A1EE1">
        <w:rPr>
          <w:rFonts w:eastAsia="TimesNewRoman"/>
          <w:sz w:val="22"/>
          <w:szCs w:val="22"/>
          <w:lang w:val="sr-Latn-ME"/>
        </w:rPr>
        <w:t xml:space="preserve"> dok se ne navrši 36 sati nakon uzimanja posljednje doze perindo</w:t>
      </w:r>
      <w:r w:rsidR="005F167E" w:rsidRPr="000A1EE1">
        <w:rPr>
          <w:rFonts w:eastAsia="TimesNewRoman"/>
          <w:sz w:val="22"/>
          <w:szCs w:val="22"/>
          <w:lang w:val="sr-Latn-ME"/>
        </w:rPr>
        <w:t>prila. Terapija perindoprilom</w:t>
      </w:r>
      <w:r w:rsidRPr="000A1EE1">
        <w:rPr>
          <w:rFonts w:eastAsia="TimesNewRoman"/>
          <w:sz w:val="22"/>
          <w:szCs w:val="22"/>
          <w:lang w:val="sr-Latn-ME"/>
        </w:rPr>
        <w:t xml:space="preserve"> ne smije </w:t>
      </w:r>
      <w:r w:rsidR="005F167E" w:rsidRPr="000A1EE1">
        <w:rPr>
          <w:rFonts w:eastAsia="TimesNewRoman"/>
          <w:sz w:val="22"/>
          <w:szCs w:val="22"/>
          <w:lang w:val="sr-Latn-ME"/>
        </w:rPr>
        <w:t>da se započne</w:t>
      </w:r>
      <w:r w:rsidRPr="000A1EE1">
        <w:rPr>
          <w:rFonts w:eastAsia="TimesNewRoman"/>
          <w:sz w:val="22"/>
          <w:szCs w:val="22"/>
          <w:lang w:val="sr-Latn-ME"/>
        </w:rPr>
        <w:t xml:space="preserve"> dok se ne navrši 36 sati nakon posljednje doze sakubitrila/valsartana (vidjeti dio 4.3 i 4.5).</w:t>
      </w:r>
    </w:p>
    <w:p w14:paraId="214A8F96" w14:textId="77777777" w:rsidR="00881665" w:rsidRPr="000A1EE1" w:rsidRDefault="00881665" w:rsidP="00C4501D">
      <w:pPr>
        <w:tabs>
          <w:tab w:val="left" w:pos="540"/>
          <w:tab w:val="left" w:pos="569"/>
        </w:tabs>
        <w:jc w:val="both"/>
        <w:rPr>
          <w:bCs/>
          <w:sz w:val="22"/>
          <w:szCs w:val="22"/>
          <w:lang w:val="sr-Latn-ME"/>
        </w:rPr>
      </w:pPr>
    </w:p>
    <w:p w14:paraId="44731F65" w14:textId="77777777" w:rsidR="00EE4768" w:rsidRPr="000A1EE1" w:rsidRDefault="00EE4768" w:rsidP="00C4501D">
      <w:pPr>
        <w:jc w:val="both"/>
        <w:rPr>
          <w:sz w:val="22"/>
          <w:szCs w:val="22"/>
          <w:lang w:val="sr-Latn-ME"/>
        </w:rPr>
      </w:pPr>
      <w:r w:rsidRPr="000A1EE1">
        <w:rPr>
          <w:sz w:val="22"/>
          <w:szCs w:val="22"/>
          <w:lang w:val="sr-Latn-ME"/>
        </w:rPr>
        <w:lastRenderedPageBreak/>
        <w:t>Istovremena primjena ACE inhibitora sa racekadotrilom, mTOR inhibitorima (npr. sirolimus, everolimus, temsirolimus) i gliptinima (npr.linagliptin, saksagliptin, sitagliptin, vildagliptin) može</w:t>
      </w:r>
      <w:r w:rsidR="005F167E" w:rsidRPr="000A1EE1">
        <w:rPr>
          <w:sz w:val="22"/>
          <w:szCs w:val="22"/>
          <w:lang w:val="sr-Latn-ME"/>
        </w:rPr>
        <w:t xml:space="preserve"> da poveća</w:t>
      </w:r>
      <w:r w:rsidRPr="000A1EE1">
        <w:rPr>
          <w:sz w:val="22"/>
          <w:szCs w:val="22"/>
          <w:lang w:val="sr-Latn-ME"/>
        </w:rPr>
        <w:t xml:space="preserve"> rizik od angioedema (vidi 4.4).</w:t>
      </w:r>
    </w:p>
    <w:p w14:paraId="0F883E7C" w14:textId="77777777" w:rsidR="00EE4768" w:rsidRPr="000A1EE1" w:rsidRDefault="00EE4768" w:rsidP="00C4501D">
      <w:pPr>
        <w:jc w:val="both"/>
        <w:rPr>
          <w:sz w:val="22"/>
          <w:szCs w:val="22"/>
          <w:lang w:val="sr-Latn-ME"/>
        </w:rPr>
      </w:pPr>
    </w:p>
    <w:p w14:paraId="78D1D7E3" w14:textId="77777777" w:rsidR="00EE4768" w:rsidRPr="000A1EE1" w:rsidRDefault="00EE4768" w:rsidP="00C4501D">
      <w:pPr>
        <w:autoSpaceDE w:val="0"/>
        <w:autoSpaceDN w:val="0"/>
        <w:adjustRightInd w:val="0"/>
        <w:jc w:val="both"/>
        <w:rPr>
          <w:b/>
          <w:bCs/>
          <w:i/>
          <w:iCs/>
          <w:sz w:val="22"/>
          <w:szCs w:val="22"/>
          <w:lang w:val="sr-Latn-ME"/>
        </w:rPr>
      </w:pPr>
      <w:r w:rsidRPr="000A1EE1">
        <w:rPr>
          <w:b/>
          <w:bCs/>
          <w:i/>
          <w:iCs/>
          <w:sz w:val="22"/>
          <w:szCs w:val="22"/>
          <w:lang w:val="sr-Latn-ME"/>
        </w:rPr>
        <w:t>Ljekovi koji uzrokuju hiperkal</w:t>
      </w:r>
      <w:r w:rsidR="00AD124C" w:rsidRPr="000A1EE1">
        <w:rPr>
          <w:b/>
          <w:bCs/>
          <w:i/>
          <w:iCs/>
          <w:sz w:val="22"/>
          <w:szCs w:val="22"/>
          <w:lang w:val="sr-Latn-ME"/>
        </w:rPr>
        <w:t>ij</w:t>
      </w:r>
      <w:r w:rsidRPr="000A1EE1">
        <w:rPr>
          <w:b/>
          <w:bCs/>
          <w:i/>
          <w:iCs/>
          <w:sz w:val="22"/>
          <w:szCs w:val="22"/>
          <w:lang w:val="sr-Latn-ME"/>
        </w:rPr>
        <w:t>emiju</w:t>
      </w:r>
    </w:p>
    <w:p w14:paraId="25540C30" w14:textId="77777777" w:rsidR="00881665" w:rsidRPr="000A1EE1" w:rsidRDefault="00EE4768" w:rsidP="00C4501D">
      <w:pPr>
        <w:tabs>
          <w:tab w:val="left" w:pos="540"/>
          <w:tab w:val="left" w:pos="569"/>
        </w:tabs>
        <w:jc w:val="both"/>
        <w:rPr>
          <w:bCs/>
          <w:sz w:val="22"/>
          <w:szCs w:val="22"/>
          <w:lang w:val="sr-Latn-ME"/>
        </w:rPr>
      </w:pPr>
      <w:r w:rsidRPr="000A1EE1">
        <w:rPr>
          <w:rFonts w:eastAsia="TimesNewRoman"/>
          <w:sz w:val="22"/>
          <w:szCs w:val="22"/>
          <w:lang w:val="sr-Latn-ME"/>
        </w:rPr>
        <w:t>Iako koncentracija kalijuma u serumu obično ostaje</w:t>
      </w:r>
      <w:r w:rsidR="00502012" w:rsidRPr="000A1EE1">
        <w:rPr>
          <w:rFonts w:eastAsia="TimesNewRoman"/>
          <w:sz w:val="22"/>
          <w:szCs w:val="22"/>
          <w:lang w:val="sr-Latn-ME"/>
        </w:rPr>
        <w:t xml:space="preserve"> neprom</w:t>
      </w:r>
      <w:r w:rsidR="00AD124C" w:rsidRPr="000A1EE1">
        <w:rPr>
          <w:rFonts w:eastAsia="TimesNewRoman"/>
          <w:sz w:val="22"/>
          <w:szCs w:val="22"/>
          <w:lang w:val="sr-Latn-ME"/>
        </w:rPr>
        <w:t>i</w:t>
      </w:r>
      <w:r w:rsidR="00502012" w:rsidRPr="000A1EE1">
        <w:rPr>
          <w:rFonts w:eastAsia="TimesNewRoman"/>
          <w:sz w:val="22"/>
          <w:szCs w:val="22"/>
          <w:lang w:val="sr-Latn-ME"/>
        </w:rPr>
        <w:t xml:space="preserve">jenjena, hiperkalemija </w:t>
      </w:r>
      <w:r w:rsidRPr="000A1EE1">
        <w:rPr>
          <w:rFonts w:eastAsia="TimesNewRoman"/>
          <w:sz w:val="22"/>
          <w:szCs w:val="22"/>
          <w:lang w:val="sr-Latn-ME"/>
        </w:rPr>
        <w:t xml:space="preserve"> može</w:t>
      </w:r>
      <w:r w:rsidR="00502012" w:rsidRPr="000A1EE1">
        <w:rPr>
          <w:rFonts w:eastAsia="TimesNewRoman"/>
          <w:sz w:val="22"/>
          <w:szCs w:val="22"/>
          <w:lang w:val="sr-Latn-ME"/>
        </w:rPr>
        <w:t xml:space="preserve"> da se javi </w:t>
      </w:r>
      <w:r w:rsidRPr="000A1EE1">
        <w:rPr>
          <w:rFonts w:eastAsia="TimesNewRoman"/>
          <w:sz w:val="22"/>
          <w:szCs w:val="22"/>
          <w:lang w:val="sr-Latn-ME"/>
        </w:rPr>
        <w:t xml:space="preserve">kod nekih pacijenata liječenih lijekom HYPRESSIN PLUS </w:t>
      </w:r>
      <w:r w:rsidR="0074113A" w:rsidRPr="000A1EE1">
        <w:rPr>
          <w:rFonts w:eastAsia="TimesNewRoman"/>
          <w:sz w:val="22"/>
          <w:szCs w:val="22"/>
          <w:lang w:val="sr-Latn-ME"/>
        </w:rPr>
        <w:t>4</w:t>
      </w:r>
      <w:r w:rsidRPr="000A1EE1">
        <w:rPr>
          <w:sz w:val="22"/>
          <w:szCs w:val="22"/>
          <w:lang w:val="sr-Latn-ME"/>
        </w:rPr>
        <w:t xml:space="preserve"> mg + </w:t>
      </w:r>
      <w:r w:rsidR="0074113A" w:rsidRPr="000A1EE1">
        <w:rPr>
          <w:sz w:val="22"/>
          <w:szCs w:val="22"/>
          <w:lang w:val="sr-Latn-ME"/>
        </w:rPr>
        <w:t>1,</w:t>
      </w:r>
      <w:r w:rsidRPr="000A1EE1">
        <w:rPr>
          <w:sz w:val="22"/>
          <w:szCs w:val="22"/>
          <w:lang w:val="sr-Latn-ME"/>
        </w:rPr>
        <w:t xml:space="preserve">25 mg. </w:t>
      </w:r>
      <w:r w:rsidRPr="000A1EE1">
        <w:rPr>
          <w:rFonts w:eastAsia="TimesNewRoman"/>
          <w:sz w:val="22"/>
          <w:szCs w:val="22"/>
          <w:lang w:val="sr-Latn-ME"/>
        </w:rPr>
        <w:t xml:space="preserve">Neki ljekovi ili terapijske grupe ljekova mogu </w:t>
      </w:r>
      <w:r w:rsidR="00502012" w:rsidRPr="000A1EE1">
        <w:rPr>
          <w:rFonts w:eastAsia="TimesNewRoman"/>
          <w:sz w:val="22"/>
          <w:szCs w:val="22"/>
          <w:lang w:val="sr-Latn-ME"/>
        </w:rPr>
        <w:t>da povećaju</w:t>
      </w:r>
      <w:r w:rsidRPr="000A1EE1">
        <w:rPr>
          <w:rFonts w:eastAsia="TimesNewRoman"/>
          <w:sz w:val="22"/>
          <w:szCs w:val="22"/>
          <w:lang w:val="sr-Latn-ME"/>
        </w:rPr>
        <w:t xml:space="preserve"> mogućnost pojave hiperkalijemije: aliskiren, kalijumove soli, diuretici koji štede kalijum (npr. spironolakton, triamteren, amilorid), ACE inhibitori, antagonisti receptora angiotenzina II, nesteroidni anitinflamatorni ljekovi, heparini, imunosupresivi poput ciklosporina ili takrolimusa, trimetoprim i kotrimoksazol (trimetoprim/sulfametoksazol), jer je poznato da trimetoprim djeluje kao amiloridu sličan diuretik koji štedi kalijum. Kombinacija ovih ljekova povećava rizik od hiperkalijemije. Zbog toga, kombinacija HIPRESSINA PLUS sa prethodno navedenim ljekovima se ne preporučuje. Ako je istovremena primjena indikovana, potrebno je </w:t>
      </w:r>
      <w:r w:rsidR="00502012" w:rsidRPr="000A1EE1">
        <w:rPr>
          <w:rFonts w:eastAsia="TimesNewRoman"/>
          <w:sz w:val="22"/>
          <w:szCs w:val="22"/>
          <w:lang w:val="sr-Latn-ME"/>
        </w:rPr>
        <w:t>da se primjeni</w:t>
      </w:r>
      <w:r w:rsidRPr="000A1EE1">
        <w:rPr>
          <w:rFonts w:eastAsia="TimesNewRoman"/>
          <w:sz w:val="22"/>
          <w:szCs w:val="22"/>
          <w:lang w:val="sr-Latn-ME"/>
        </w:rPr>
        <w:t xml:space="preserve"> je uz oprez i česte kontrole serumskog kalijuma.</w:t>
      </w:r>
    </w:p>
    <w:p w14:paraId="2464567F" w14:textId="77777777" w:rsidR="00881665" w:rsidRPr="000A1EE1" w:rsidRDefault="00881665" w:rsidP="00C4501D">
      <w:pPr>
        <w:tabs>
          <w:tab w:val="left" w:pos="540"/>
          <w:tab w:val="left" w:pos="569"/>
        </w:tabs>
        <w:jc w:val="both"/>
        <w:rPr>
          <w:bCs/>
          <w:sz w:val="22"/>
          <w:szCs w:val="22"/>
          <w:lang w:val="sr-Latn-ME"/>
        </w:rPr>
      </w:pPr>
    </w:p>
    <w:p w14:paraId="3856FD6F" w14:textId="77777777" w:rsidR="00186D22" w:rsidRPr="000A1EE1" w:rsidRDefault="00186D22" w:rsidP="00C4501D">
      <w:pPr>
        <w:autoSpaceDE w:val="0"/>
        <w:autoSpaceDN w:val="0"/>
        <w:adjustRightInd w:val="0"/>
        <w:jc w:val="both"/>
        <w:rPr>
          <w:b/>
          <w:bCs/>
          <w:i/>
          <w:iCs/>
          <w:sz w:val="22"/>
          <w:szCs w:val="22"/>
          <w:lang w:val="sr-Latn-ME"/>
        </w:rPr>
      </w:pPr>
      <w:r w:rsidRPr="000A1EE1">
        <w:rPr>
          <w:b/>
          <w:bCs/>
          <w:i/>
          <w:iCs/>
          <w:sz w:val="22"/>
          <w:szCs w:val="22"/>
          <w:lang w:val="sr-Latn-ME"/>
        </w:rPr>
        <w:t>Istovremena primjena je kontraindikovana (vidjeti dio 4.3):</w:t>
      </w:r>
    </w:p>
    <w:p w14:paraId="7C45671C" w14:textId="77777777" w:rsidR="00186D22" w:rsidRPr="000A1EE1" w:rsidRDefault="00186D22" w:rsidP="00C4501D">
      <w:pPr>
        <w:autoSpaceDE w:val="0"/>
        <w:autoSpaceDN w:val="0"/>
        <w:adjustRightInd w:val="0"/>
        <w:jc w:val="both"/>
        <w:rPr>
          <w:i/>
          <w:iCs/>
          <w:sz w:val="22"/>
          <w:szCs w:val="22"/>
          <w:lang w:val="sr-Latn-ME"/>
        </w:rPr>
      </w:pPr>
    </w:p>
    <w:p w14:paraId="0D918A92" w14:textId="77777777" w:rsidR="00186D22" w:rsidRPr="000A1EE1" w:rsidRDefault="00186D22" w:rsidP="00C4501D">
      <w:pPr>
        <w:autoSpaceDE w:val="0"/>
        <w:autoSpaceDN w:val="0"/>
        <w:adjustRightInd w:val="0"/>
        <w:jc w:val="both"/>
        <w:rPr>
          <w:i/>
          <w:iCs/>
          <w:sz w:val="22"/>
          <w:szCs w:val="22"/>
          <w:lang w:val="sr-Latn-ME"/>
        </w:rPr>
      </w:pPr>
      <w:r w:rsidRPr="000A1EE1">
        <w:rPr>
          <w:i/>
          <w:iCs/>
          <w:sz w:val="22"/>
          <w:szCs w:val="22"/>
          <w:lang w:val="sr-Latn-ME"/>
        </w:rPr>
        <w:t>Aliskiren:</w:t>
      </w:r>
    </w:p>
    <w:p w14:paraId="237DBE02" w14:textId="77777777" w:rsidR="00186D22" w:rsidRPr="000A1EE1" w:rsidRDefault="00186D22"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Kod pacijenata sa dijabetesom ili oštećenom funkcijom bubrega, rizik od hiperkalijemije, pogoršanja renalne funkcije i kardiovaskularnog morbiditeta i mortaliteta se povećava.</w:t>
      </w:r>
    </w:p>
    <w:p w14:paraId="29EF2AB2" w14:textId="77777777" w:rsidR="00186D22" w:rsidRPr="000A1EE1" w:rsidRDefault="00186D22" w:rsidP="00C4501D">
      <w:pPr>
        <w:autoSpaceDE w:val="0"/>
        <w:autoSpaceDN w:val="0"/>
        <w:adjustRightInd w:val="0"/>
        <w:jc w:val="both"/>
        <w:rPr>
          <w:rFonts w:eastAsia="TimesNewRoman"/>
          <w:sz w:val="22"/>
          <w:szCs w:val="22"/>
          <w:lang w:val="sr-Latn-ME"/>
        </w:rPr>
      </w:pPr>
    </w:p>
    <w:p w14:paraId="5745AB94" w14:textId="77777777" w:rsidR="00186D22" w:rsidRPr="000A1EE1" w:rsidRDefault="00186D22" w:rsidP="00C4501D">
      <w:pPr>
        <w:autoSpaceDE w:val="0"/>
        <w:autoSpaceDN w:val="0"/>
        <w:adjustRightInd w:val="0"/>
        <w:jc w:val="both"/>
        <w:rPr>
          <w:rFonts w:eastAsia="TimesNewRoman"/>
          <w:i/>
          <w:sz w:val="22"/>
          <w:szCs w:val="22"/>
          <w:lang w:val="sr-Latn-ME"/>
        </w:rPr>
      </w:pPr>
      <w:r w:rsidRPr="000A1EE1">
        <w:rPr>
          <w:rFonts w:eastAsia="TimesNewRoman"/>
          <w:i/>
          <w:sz w:val="22"/>
          <w:szCs w:val="22"/>
          <w:lang w:val="sr-Latn-ME"/>
        </w:rPr>
        <w:t xml:space="preserve">Ekstrakorporalne terapije </w:t>
      </w:r>
    </w:p>
    <w:p w14:paraId="26D44075" w14:textId="77777777" w:rsidR="00186D22" w:rsidRPr="000A1EE1" w:rsidRDefault="00186D22" w:rsidP="00C4501D">
      <w:pPr>
        <w:autoSpaceDE w:val="0"/>
        <w:autoSpaceDN w:val="0"/>
        <w:adjustRightInd w:val="0"/>
        <w:jc w:val="both"/>
        <w:rPr>
          <w:sz w:val="22"/>
          <w:szCs w:val="22"/>
          <w:lang w:val="sr-Latn-ME"/>
        </w:rPr>
      </w:pPr>
      <w:r w:rsidRPr="000A1EE1">
        <w:rPr>
          <w:rFonts w:eastAsia="TimesNewRoman"/>
          <w:sz w:val="22"/>
          <w:szCs w:val="22"/>
          <w:lang w:val="sr-Latn-ME"/>
        </w:rPr>
        <w:t>Ekstrakorporalne terapije koje dovode do kontakta krvi sa negativno naelektrisanim površinama kao što su određene membrane visoke propustljivosti (npr. poliakrilonitrilne membrane) na aparatima za dijalizu ili hemofiltraciju,</w:t>
      </w:r>
      <w:r w:rsidRPr="000A1EE1">
        <w:rPr>
          <w:sz w:val="22"/>
          <w:szCs w:val="22"/>
          <w:lang w:val="sr-Latn-ME"/>
        </w:rPr>
        <w:t xml:space="preserve"> kao i tokom afereze lipoproteina niske gustine primjenom dekstran sulfata, zbog povećanog rizika od teških anafilaktoidnih reakcija (vidjeti dio 4.3). Ako je takvo liječenje neophodno, treba </w:t>
      </w:r>
      <w:r w:rsidR="008B03AA" w:rsidRPr="000A1EE1">
        <w:rPr>
          <w:sz w:val="22"/>
          <w:szCs w:val="22"/>
          <w:lang w:val="sr-Latn-ME"/>
        </w:rPr>
        <w:t>da se razmotri primjena</w:t>
      </w:r>
      <w:r w:rsidRPr="000A1EE1">
        <w:rPr>
          <w:sz w:val="22"/>
          <w:szCs w:val="22"/>
          <w:lang w:val="sr-Latn-ME"/>
        </w:rPr>
        <w:t xml:space="preserve"> drugačije vrste dijalizne membrane ili druge klase antihipertenzivnog lijeka.</w:t>
      </w:r>
    </w:p>
    <w:p w14:paraId="37B98D5D" w14:textId="77777777" w:rsidR="00881665" w:rsidRPr="000A1EE1" w:rsidRDefault="00881665" w:rsidP="00C4501D">
      <w:pPr>
        <w:tabs>
          <w:tab w:val="left" w:pos="540"/>
          <w:tab w:val="left" w:pos="569"/>
        </w:tabs>
        <w:jc w:val="both"/>
        <w:rPr>
          <w:bCs/>
          <w:sz w:val="22"/>
          <w:szCs w:val="22"/>
          <w:lang w:val="sr-Latn-ME"/>
        </w:rPr>
      </w:pPr>
    </w:p>
    <w:p w14:paraId="6470FFDA" w14:textId="77777777" w:rsidR="00186D22" w:rsidRPr="000A1EE1" w:rsidRDefault="00186D22" w:rsidP="00C4501D">
      <w:pPr>
        <w:autoSpaceDE w:val="0"/>
        <w:autoSpaceDN w:val="0"/>
        <w:adjustRightInd w:val="0"/>
        <w:jc w:val="both"/>
        <w:rPr>
          <w:b/>
          <w:bCs/>
          <w:i/>
          <w:iCs/>
          <w:sz w:val="22"/>
          <w:szCs w:val="22"/>
          <w:lang w:val="sr-Latn-ME"/>
        </w:rPr>
      </w:pPr>
      <w:r w:rsidRPr="000A1EE1">
        <w:rPr>
          <w:b/>
          <w:bCs/>
          <w:i/>
          <w:iCs/>
          <w:sz w:val="22"/>
          <w:szCs w:val="22"/>
          <w:lang w:val="sr-Latn-ME"/>
        </w:rPr>
        <w:t>Istovremena primjena se ne preporučuje (vidjeti dio 4.4):</w:t>
      </w:r>
    </w:p>
    <w:p w14:paraId="5E142A95" w14:textId="77777777" w:rsidR="00186D22" w:rsidRPr="000A1EE1" w:rsidRDefault="00186D22" w:rsidP="00C4501D">
      <w:pPr>
        <w:autoSpaceDE w:val="0"/>
        <w:autoSpaceDN w:val="0"/>
        <w:adjustRightInd w:val="0"/>
        <w:jc w:val="both"/>
        <w:rPr>
          <w:i/>
          <w:iCs/>
          <w:color w:val="FF0000"/>
          <w:sz w:val="22"/>
          <w:szCs w:val="22"/>
          <w:lang w:val="sr-Latn-ME"/>
        </w:rPr>
      </w:pPr>
    </w:p>
    <w:p w14:paraId="46B26E8B" w14:textId="77777777" w:rsidR="00186D22" w:rsidRPr="000A1EE1" w:rsidRDefault="00186D22" w:rsidP="00C4501D">
      <w:pPr>
        <w:autoSpaceDE w:val="0"/>
        <w:autoSpaceDN w:val="0"/>
        <w:adjustRightInd w:val="0"/>
        <w:jc w:val="both"/>
        <w:rPr>
          <w:i/>
          <w:iCs/>
          <w:sz w:val="22"/>
          <w:szCs w:val="22"/>
          <w:lang w:val="sr-Latn-ME"/>
        </w:rPr>
      </w:pPr>
      <w:r w:rsidRPr="000A1EE1">
        <w:rPr>
          <w:i/>
          <w:iCs/>
          <w:sz w:val="22"/>
          <w:szCs w:val="22"/>
          <w:lang w:val="sr-Latn-ME"/>
        </w:rPr>
        <w:t>Aliskiren:</w:t>
      </w:r>
    </w:p>
    <w:p w14:paraId="4647B139" w14:textId="77777777" w:rsidR="00186D22" w:rsidRPr="000A1EE1" w:rsidRDefault="00186D22" w:rsidP="00C4501D">
      <w:pPr>
        <w:autoSpaceDE w:val="0"/>
        <w:autoSpaceDN w:val="0"/>
        <w:adjustRightInd w:val="0"/>
        <w:jc w:val="both"/>
        <w:rPr>
          <w:sz w:val="22"/>
          <w:szCs w:val="22"/>
          <w:lang w:val="sr-Latn-ME"/>
        </w:rPr>
      </w:pPr>
      <w:r w:rsidRPr="000A1EE1">
        <w:rPr>
          <w:rFonts w:eastAsia="TimesNewRoman"/>
          <w:sz w:val="22"/>
          <w:szCs w:val="22"/>
          <w:lang w:val="sr-Latn-ME"/>
        </w:rPr>
        <w:t>Kod pacijenata koji nemaju dijabetes ili oštećenu funkciju bubrega, rizik od hiperkalijemije, pogoršanja renalne funkcije i kardiovaskularnog morbiditeta i mortaliteta se povećava (vidjeti dio 4.4).</w:t>
      </w:r>
    </w:p>
    <w:p w14:paraId="4766B2AB" w14:textId="77777777" w:rsidR="00186D22" w:rsidRPr="000A1EE1" w:rsidRDefault="00186D22" w:rsidP="00C4501D">
      <w:pPr>
        <w:autoSpaceDE w:val="0"/>
        <w:autoSpaceDN w:val="0"/>
        <w:adjustRightInd w:val="0"/>
        <w:jc w:val="both"/>
        <w:rPr>
          <w:sz w:val="22"/>
          <w:szCs w:val="22"/>
          <w:lang w:val="sr-Latn-ME"/>
        </w:rPr>
      </w:pPr>
    </w:p>
    <w:p w14:paraId="49E13797" w14:textId="77777777" w:rsidR="00186D22" w:rsidRPr="000A1EE1" w:rsidRDefault="00186D22" w:rsidP="00C4501D">
      <w:pPr>
        <w:autoSpaceDE w:val="0"/>
        <w:autoSpaceDN w:val="0"/>
        <w:adjustRightInd w:val="0"/>
        <w:jc w:val="both"/>
        <w:rPr>
          <w:i/>
          <w:iCs/>
          <w:sz w:val="22"/>
          <w:szCs w:val="22"/>
          <w:lang w:val="sr-Latn-ME"/>
        </w:rPr>
      </w:pPr>
      <w:r w:rsidRPr="000A1EE1">
        <w:rPr>
          <w:i/>
          <w:iCs/>
          <w:sz w:val="22"/>
          <w:szCs w:val="22"/>
          <w:lang w:val="sr-Latn-ME"/>
        </w:rPr>
        <w:t>Istovremena terapija ACE inhibitorima i blokatorima receptora angiotenzina:</w:t>
      </w:r>
    </w:p>
    <w:p w14:paraId="601E8427" w14:textId="77777777" w:rsidR="00186D22" w:rsidRPr="000A1EE1" w:rsidRDefault="00186D22" w:rsidP="00C4501D">
      <w:pPr>
        <w:autoSpaceDE w:val="0"/>
        <w:autoSpaceDN w:val="0"/>
        <w:adjustRightInd w:val="0"/>
        <w:jc w:val="both"/>
        <w:rPr>
          <w:sz w:val="22"/>
          <w:szCs w:val="22"/>
          <w:lang w:val="sr-Latn-ME"/>
        </w:rPr>
      </w:pPr>
      <w:r w:rsidRPr="000A1EE1">
        <w:rPr>
          <w:rFonts w:eastAsia="TimesNewRoman"/>
          <w:sz w:val="22"/>
          <w:szCs w:val="22"/>
          <w:lang w:val="sr-Latn-ME"/>
        </w:rPr>
        <w:t>Podaci iz literature pokazali su da je kod pacijenta sa ustanovljenom aterosklerotskom bolešću, srčanom insuficijencijom ili dijabetesom sa oštećenjem ciljnih organa, istovremena terapija sa ACE inhibitorima i blokatorima receptora angiotenzina povezana sa povećanom učestalošću hipotenzije, sinkope, hiperkalijemije i pogoršanjem renalne funkcije (uključujući akutnu renalnu insuficijenciju) u poređenju sa primjenom samo jednog lijeka koji djeluje na renin-angiotenzin-aldosteron sistem. Dvostruka blokada (npr. kombinovanjem ACE inhibitora sa antagonistom receptora angiotenzina II) treba da se ograniči na pojedinačne slučajeve uz pažljivo praćenje renalne funkcije, koncentracije kalijuma i krvnog pritiska (vidjeti dio 4.4).</w:t>
      </w:r>
    </w:p>
    <w:p w14:paraId="0DC0C661" w14:textId="77777777" w:rsidR="00186D22" w:rsidRPr="000A1EE1" w:rsidRDefault="00186D22" w:rsidP="00C4501D">
      <w:pPr>
        <w:autoSpaceDE w:val="0"/>
        <w:autoSpaceDN w:val="0"/>
        <w:adjustRightInd w:val="0"/>
        <w:jc w:val="both"/>
        <w:rPr>
          <w:color w:val="FF0000"/>
          <w:sz w:val="22"/>
          <w:szCs w:val="22"/>
          <w:lang w:val="sr-Latn-ME"/>
        </w:rPr>
      </w:pPr>
    </w:p>
    <w:p w14:paraId="37873488" w14:textId="77777777" w:rsidR="00186D22" w:rsidRPr="000A1EE1" w:rsidRDefault="00186D22" w:rsidP="00C4501D">
      <w:pPr>
        <w:autoSpaceDE w:val="0"/>
        <w:autoSpaceDN w:val="0"/>
        <w:adjustRightInd w:val="0"/>
        <w:jc w:val="both"/>
        <w:rPr>
          <w:i/>
          <w:iCs/>
          <w:sz w:val="22"/>
          <w:szCs w:val="22"/>
          <w:lang w:val="sr-Latn-ME"/>
        </w:rPr>
      </w:pPr>
      <w:r w:rsidRPr="000A1EE1">
        <w:rPr>
          <w:i/>
          <w:iCs/>
          <w:sz w:val="22"/>
          <w:szCs w:val="22"/>
          <w:lang w:val="sr-Latn-ME"/>
        </w:rPr>
        <w:t>Estramustin:</w:t>
      </w:r>
    </w:p>
    <w:p w14:paraId="58F70F36" w14:textId="77777777" w:rsidR="00186D22" w:rsidRPr="000A1EE1" w:rsidRDefault="00186D22" w:rsidP="00C4501D">
      <w:pPr>
        <w:autoSpaceDE w:val="0"/>
        <w:autoSpaceDN w:val="0"/>
        <w:adjustRightInd w:val="0"/>
        <w:jc w:val="both"/>
        <w:rPr>
          <w:sz w:val="22"/>
          <w:szCs w:val="22"/>
          <w:lang w:val="sr-Latn-ME"/>
        </w:rPr>
      </w:pPr>
      <w:r w:rsidRPr="000A1EE1">
        <w:rPr>
          <w:rFonts w:eastAsia="TimesNewRoman"/>
          <w:sz w:val="22"/>
          <w:szCs w:val="22"/>
          <w:lang w:val="sr-Latn-ME"/>
        </w:rPr>
        <w:t>Povećan je rizik od nastanka neželjenih reakcija kao što je angioneurotski edem (angioedem).</w:t>
      </w:r>
    </w:p>
    <w:p w14:paraId="7E1213BC" w14:textId="77777777" w:rsidR="00186D22" w:rsidRPr="000A1EE1" w:rsidRDefault="00186D22" w:rsidP="00C4501D">
      <w:pPr>
        <w:autoSpaceDE w:val="0"/>
        <w:autoSpaceDN w:val="0"/>
        <w:adjustRightInd w:val="0"/>
        <w:jc w:val="both"/>
        <w:rPr>
          <w:i/>
          <w:iCs/>
          <w:sz w:val="22"/>
          <w:szCs w:val="22"/>
          <w:lang w:val="sr-Latn-ME"/>
        </w:rPr>
      </w:pPr>
      <w:r w:rsidRPr="000A1EE1">
        <w:rPr>
          <w:i/>
          <w:iCs/>
          <w:sz w:val="22"/>
          <w:szCs w:val="22"/>
          <w:lang w:val="sr-Latn-ME"/>
        </w:rPr>
        <w:t>Diuretici koji štede kalijum (npr. triamteren, amilorid), kalijumove soli:</w:t>
      </w:r>
    </w:p>
    <w:p w14:paraId="168C0471" w14:textId="77777777" w:rsidR="00186D22" w:rsidRPr="000A1EE1" w:rsidRDefault="00186D22"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Hiperkalijemija (moguće letalna), naročito u kombinaciji sa oštećenjem funkcije bubrega (dodatni hiperkalemijska dejstva).</w:t>
      </w:r>
    </w:p>
    <w:p w14:paraId="14932152" w14:textId="77777777" w:rsidR="00186D22" w:rsidRPr="000A1EE1" w:rsidRDefault="00186D22"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Ne preporučuje se istovremena primjena perindoprila sa prethodno navedenim ljekovima (vidjeti dio 4.4).</w:t>
      </w:r>
    </w:p>
    <w:p w14:paraId="6B71F817" w14:textId="672AD5AB" w:rsidR="00186D22" w:rsidRPr="000A1EE1" w:rsidRDefault="00186D22"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lastRenderedPageBreak/>
        <w:t>Međutim, ukoliko je istovremena p</w:t>
      </w:r>
      <w:r w:rsidR="008B03AA" w:rsidRPr="000A1EE1">
        <w:rPr>
          <w:rFonts w:eastAsia="TimesNewRoman"/>
          <w:sz w:val="22"/>
          <w:szCs w:val="22"/>
          <w:lang w:val="sr-Latn-ME"/>
        </w:rPr>
        <w:t>rimjena neophodna, trebalo bi da se primjenjuju</w:t>
      </w:r>
      <w:r w:rsidRPr="000A1EE1">
        <w:rPr>
          <w:rFonts w:eastAsia="TimesNewRoman"/>
          <w:sz w:val="22"/>
          <w:szCs w:val="22"/>
          <w:lang w:val="sr-Latn-ME"/>
        </w:rPr>
        <w:t xml:space="preserve"> uz oprez i sa čestim određivanjem koncentracije kalijuma u serumu. Za primjenu spironolaktona kod srčane insuficijencije, vidjeti u nastavku (Istovremena prim</w:t>
      </w:r>
      <w:r w:rsidR="00C4501D" w:rsidRPr="000A1EE1">
        <w:rPr>
          <w:rFonts w:eastAsia="TimesNewRoman"/>
          <w:sz w:val="22"/>
          <w:szCs w:val="22"/>
          <w:lang w:val="sr-Latn-ME"/>
        </w:rPr>
        <w:t>j</w:t>
      </w:r>
      <w:r w:rsidRPr="000A1EE1">
        <w:rPr>
          <w:rFonts w:eastAsia="TimesNewRoman"/>
          <w:sz w:val="22"/>
          <w:szCs w:val="22"/>
          <w:lang w:val="sr-Latn-ME"/>
        </w:rPr>
        <w:t>ena koja zaht</w:t>
      </w:r>
      <w:r w:rsidR="00C4501D" w:rsidRPr="000A1EE1">
        <w:rPr>
          <w:rFonts w:eastAsia="TimesNewRoman"/>
          <w:sz w:val="22"/>
          <w:szCs w:val="22"/>
          <w:lang w:val="sr-Latn-ME"/>
        </w:rPr>
        <w:t>ij</w:t>
      </w:r>
      <w:r w:rsidRPr="000A1EE1">
        <w:rPr>
          <w:rFonts w:eastAsia="TimesNewRoman"/>
          <w:sz w:val="22"/>
          <w:szCs w:val="22"/>
          <w:lang w:val="sr-Latn-ME"/>
        </w:rPr>
        <w:t>eva posebnu pažnju“)</w:t>
      </w:r>
      <w:r w:rsidR="00441870" w:rsidRPr="000A1EE1">
        <w:rPr>
          <w:rFonts w:eastAsia="TimesNewRoman"/>
          <w:sz w:val="22"/>
          <w:szCs w:val="22"/>
          <w:lang w:val="sr-Latn-ME"/>
        </w:rPr>
        <w:t>.</w:t>
      </w:r>
    </w:p>
    <w:p w14:paraId="0E477821" w14:textId="77777777" w:rsidR="00881665" w:rsidRPr="000A1EE1" w:rsidRDefault="00881665" w:rsidP="00C4501D">
      <w:pPr>
        <w:tabs>
          <w:tab w:val="left" w:pos="540"/>
          <w:tab w:val="left" w:pos="569"/>
        </w:tabs>
        <w:jc w:val="both"/>
        <w:rPr>
          <w:bCs/>
          <w:sz w:val="22"/>
          <w:szCs w:val="22"/>
          <w:lang w:val="sr-Latn-ME"/>
        </w:rPr>
      </w:pPr>
    </w:p>
    <w:p w14:paraId="66D84182" w14:textId="77777777" w:rsidR="008F79F3" w:rsidRPr="000A1EE1" w:rsidRDefault="008F79F3" w:rsidP="00C4501D">
      <w:pPr>
        <w:autoSpaceDE w:val="0"/>
        <w:autoSpaceDN w:val="0"/>
        <w:adjustRightInd w:val="0"/>
        <w:jc w:val="both"/>
        <w:rPr>
          <w:b/>
          <w:bCs/>
          <w:i/>
          <w:iCs/>
          <w:sz w:val="22"/>
          <w:szCs w:val="22"/>
          <w:lang w:val="sr-Latn-ME"/>
        </w:rPr>
      </w:pPr>
      <w:r w:rsidRPr="000A1EE1">
        <w:rPr>
          <w:b/>
          <w:bCs/>
          <w:i/>
          <w:iCs/>
          <w:sz w:val="22"/>
          <w:szCs w:val="22"/>
          <w:lang w:val="sr-Latn-ME"/>
        </w:rPr>
        <w:t>Istovremena primjena koja zahtjeva posebnu pažnju:</w:t>
      </w:r>
    </w:p>
    <w:p w14:paraId="115608EC" w14:textId="77777777" w:rsidR="008F79F3" w:rsidRPr="000A1EE1" w:rsidRDefault="008F79F3" w:rsidP="00C4501D">
      <w:pPr>
        <w:autoSpaceDE w:val="0"/>
        <w:autoSpaceDN w:val="0"/>
        <w:adjustRightInd w:val="0"/>
        <w:jc w:val="both"/>
        <w:rPr>
          <w:i/>
          <w:iCs/>
          <w:sz w:val="22"/>
          <w:szCs w:val="22"/>
          <w:lang w:val="sr-Latn-ME"/>
        </w:rPr>
      </w:pPr>
      <w:r w:rsidRPr="000A1EE1">
        <w:rPr>
          <w:i/>
          <w:iCs/>
          <w:sz w:val="22"/>
          <w:szCs w:val="22"/>
          <w:lang w:val="sr-Latn-ME"/>
        </w:rPr>
        <w:t>Antidijabetici (insulin, oralni hipoglikemici)</w:t>
      </w:r>
    </w:p>
    <w:p w14:paraId="2CA10068" w14:textId="77777777" w:rsidR="008F79F3" w:rsidRPr="000A1EE1" w:rsidRDefault="008F79F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Rezultati epidemioloških studija pokazuju da istovremena primjena ACE inhibitora i antidijabetika (insulina, oralnih hipoglikemika) može </w:t>
      </w:r>
      <w:r w:rsidR="008B03AA" w:rsidRPr="000A1EE1">
        <w:rPr>
          <w:rFonts w:eastAsia="TimesNewRoman"/>
          <w:sz w:val="22"/>
          <w:szCs w:val="22"/>
          <w:lang w:val="sr-Latn-ME"/>
        </w:rPr>
        <w:t>da pojača</w:t>
      </w:r>
      <w:r w:rsidRPr="000A1EE1">
        <w:rPr>
          <w:rFonts w:eastAsia="TimesNewRoman"/>
          <w:sz w:val="22"/>
          <w:szCs w:val="22"/>
          <w:lang w:val="sr-Latn-ME"/>
        </w:rPr>
        <w:t xml:space="preserve"> efekat </w:t>
      </w:r>
      <w:r w:rsidRPr="000A1EE1">
        <w:rPr>
          <w:sz w:val="22"/>
          <w:szCs w:val="22"/>
          <w:lang w:val="sr-Latn-ME"/>
        </w:rPr>
        <w:t xml:space="preserve">smanjenje koncentracije </w:t>
      </w:r>
      <w:r w:rsidRPr="000A1EE1">
        <w:rPr>
          <w:rFonts w:eastAsia="TimesNewRoman"/>
          <w:sz w:val="22"/>
          <w:szCs w:val="22"/>
          <w:lang w:val="sr-Latn-ME"/>
        </w:rPr>
        <w:t>glukoze u krvi, uz rizik od pojave hipoglikemije. Ovaj fenomen se češće javlja tokom prvih ned</w:t>
      </w:r>
      <w:r w:rsidR="008B03AA" w:rsidRPr="000A1EE1">
        <w:rPr>
          <w:rFonts w:eastAsia="TimesNewRoman"/>
          <w:sz w:val="22"/>
          <w:szCs w:val="22"/>
          <w:lang w:val="sr-Latn-ME"/>
        </w:rPr>
        <w:t>j</w:t>
      </w:r>
      <w:r w:rsidRPr="000A1EE1">
        <w:rPr>
          <w:rFonts w:eastAsia="TimesNewRoman"/>
          <w:sz w:val="22"/>
          <w:szCs w:val="22"/>
          <w:lang w:val="sr-Latn-ME"/>
        </w:rPr>
        <w:t>elja istovremene terapije i kod pacijenata sa oštećenjem funkcije bubrega.</w:t>
      </w:r>
    </w:p>
    <w:p w14:paraId="379951E0" w14:textId="77777777" w:rsidR="008F79F3" w:rsidRPr="000A1EE1" w:rsidRDefault="008F79F3" w:rsidP="00C4501D">
      <w:pPr>
        <w:autoSpaceDE w:val="0"/>
        <w:autoSpaceDN w:val="0"/>
        <w:adjustRightInd w:val="0"/>
        <w:jc w:val="both"/>
        <w:rPr>
          <w:sz w:val="22"/>
          <w:szCs w:val="22"/>
          <w:lang w:val="sr-Latn-ME"/>
        </w:rPr>
      </w:pPr>
    </w:p>
    <w:p w14:paraId="0FE6CBC7" w14:textId="77777777" w:rsidR="008F79F3" w:rsidRPr="000A1EE1" w:rsidRDefault="008F79F3" w:rsidP="00C4501D">
      <w:pPr>
        <w:autoSpaceDE w:val="0"/>
        <w:autoSpaceDN w:val="0"/>
        <w:adjustRightInd w:val="0"/>
        <w:jc w:val="both"/>
        <w:rPr>
          <w:i/>
          <w:iCs/>
          <w:sz w:val="22"/>
          <w:szCs w:val="22"/>
          <w:lang w:val="sr-Latn-ME"/>
        </w:rPr>
      </w:pPr>
      <w:r w:rsidRPr="000A1EE1">
        <w:rPr>
          <w:i/>
          <w:iCs/>
          <w:sz w:val="22"/>
          <w:szCs w:val="22"/>
          <w:lang w:val="sr-Latn-ME"/>
        </w:rPr>
        <w:t>Diuretici koji ne štede kalijum</w:t>
      </w:r>
    </w:p>
    <w:p w14:paraId="24245D1F" w14:textId="77777777" w:rsidR="008F79F3" w:rsidRPr="000A1EE1" w:rsidRDefault="008F79F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Kod pacijenata koji uzimaju diuretike, posebno kod onih sa gubitkom tečnosti i/ili elektrolita, može </w:t>
      </w:r>
      <w:r w:rsidR="008B03AA" w:rsidRPr="000A1EE1">
        <w:rPr>
          <w:rFonts w:eastAsia="TimesNewRoman"/>
          <w:sz w:val="22"/>
          <w:szCs w:val="22"/>
          <w:lang w:val="sr-Latn-ME"/>
        </w:rPr>
        <w:t>da dođe</w:t>
      </w:r>
      <w:r w:rsidRPr="000A1EE1">
        <w:rPr>
          <w:rFonts w:eastAsia="TimesNewRoman"/>
          <w:sz w:val="22"/>
          <w:szCs w:val="22"/>
          <w:lang w:val="sr-Latn-ME"/>
        </w:rPr>
        <w:t xml:space="preserve"> do prekomjernog pada krvnog pritiska po započinjanju terapije ACE inhibitorom. Mogućnost pojave hipotenzije može </w:t>
      </w:r>
      <w:r w:rsidR="008B03AA" w:rsidRPr="000A1EE1">
        <w:rPr>
          <w:rFonts w:eastAsia="TimesNewRoman"/>
          <w:sz w:val="22"/>
          <w:szCs w:val="22"/>
          <w:lang w:val="sr-Latn-ME"/>
        </w:rPr>
        <w:t>da se smanji</w:t>
      </w:r>
      <w:r w:rsidRPr="000A1EE1">
        <w:rPr>
          <w:rFonts w:eastAsia="TimesNewRoman"/>
          <w:sz w:val="22"/>
          <w:szCs w:val="22"/>
          <w:lang w:val="sr-Latn-ME"/>
        </w:rPr>
        <w:t xml:space="preserve"> prekidom primjene diuretika, povećanjem unosa tečnosti i elektrolita prije započinjanja terapije niskim i rastućim dozama perindoprila.</w:t>
      </w:r>
    </w:p>
    <w:p w14:paraId="22154136" w14:textId="77777777" w:rsidR="008F79F3" w:rsidRPr="000A1EE1" w:rsidRDefault="008F79F3" w:rsidP="00C4501D">
      <w:pPr>
        <w:autoSpaceDE w:val="0"/>
        <w:autoSpaceDN w:val="0"/>
        <w:adjustRightInd w:val="0"/>
        <w:jc w:val="both"/>
        <w:rPr>
          <w:rFonts w:eastAsia="TimesNewRoman"/>
          <w:sz w:val="22"/>
          <w:szCs w:val="22"/>
          <w:lang w:val="sr-Latn-ME"/>
        </w:rPr>
      </w:pPr>
    </w:p>
    <w:p w14:paraId="24736B04" w14:textId="77777777" w:rsidR="008F79F3" w:rsidRPr="000A1EE1" w:rsidRDefault="008F79F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Kod arterijske hipertenzije, kada postoji mogućnost da je prethodno liječenje diuretikom izazvalo gub</w:t>
      </w:r>
      <w:r w:rsidR="008B03AA" w:rsidRPr="000A1EE1">
        <w:rPr>
          <w:rFonts w:eastAsia="TimesNewRoman"/>
          <w:sz w:val="22"/>
          <w:szCs w:val="22"/>
          <w:lang w:val="sr-Latn-ME"/>
        </w:rPr>
        <w:t xml:space="preserve">itak elektolita/tečnosti, ili </w:t>
      </w:r>
      <w:r w:rsidRPr="000A1EE1">
        <w:rPr>
          <w:rFonts w:eastAsia="TimesNewRoman"/>
          <w:sz w:val="22"/>
          <w:szCs w:val="22"/>
          <w:lang w:val="sr-Latn-ME"/>
        </w:rPr>
        <w:t xml:space="preserve"> liječenje diuretikom mora </w:t>
      </w:r>
      <w:r w:rsidR="008B03AA" w:rsidRPr="000A1EE1">
        <w:rPr>
          <w:rFonts w:eastAsia="TimesNewRoman"/>
          <w:sz w:val="22"/>
          <w:szCs w:val="22"/>
          <w:lang w:val="sr-Latn-ME"/>
        </w:rPr>
        <w:t>da se obustavi</w:t>
      </w:r>
      <w:r w:rsidRPr="000A1EE1">
        <w:rPr>
          <w:rFonts w:eastAsia="TimesNewRoman"/>
          <w:sz w:val="22"/>
          <w:szCs w:val="22"/>
          <w:lang w:val="sr-Latn-ME"/>
        </w:rPr>
        <w:t xml:space="preserve"> prije započinjanja liječenj</w:t>
      </w:r>
      <w:r w:rsidR="008B03AA" w:rsidRPr="000A1EE1">
        <w:rPr>
          <w:rFonts w:eastAsia="TimesNewRoman"/>
          <w:sz w:val="22"/>
          <w:szCs w:val="22"/>
          <w:lang w:val="sr-Latn-ME"/>
        </w:rPr>
        <w:t xml:space="preserve">a ACE inhibitorom, nakon čega </w:t>
      </w:r>
      <w:r w:rsidRPr="000A1EE1">
        <w:rPr>
          <w:rFonts w:eastAsia="TimesNewRoman"/>
          <w:sz w:val="22"/>
          <w:szCs w:val="22"/>
          <w:lang w:val="sr-Latn-ME"/>
        </w:rPr>
        <w:t xml:space="preserve"> u terapiju može ponovo </w:t>
      </w:r>
      <w:r w:rsidR="008B03AA" w:rsidRPr="000A1EE1">
        <w:rPr>
          <w:rFonts w:eastAsia="TimesNewRoman"/>
          <w:sz w:val="22"/>
          <w:szCs w:val="22"/>
          <w:lang w:val="sr-Latn-ME"/>
        </w:rPr>
        <w:t>da se uvede</w:t>
      </w:r>
      <w:r w:rsidRPr="000A1EE1">
        <w:rPr>
          <w:rFonts w:eastAsia="TimesNewRoman"/>
          <w:sz w:val="22"/>
          <w:szCs w:val="22"/>
          <w:lang w:val="sr-Latn-ME"/>
        </w:rPr>
        <w:t xml:space="preserve"> diureti</w:t>
      </w:r>
      <w:r w:rsidR="008B03AA" w:rsidRPr="000A1EE1">
        <w:rPr>
          <w:rFonts w:eastAsia="TimesNewRoman"/>
          <w:sz w:val="22"/>
          <w:szCs w:val="22"/>
          <w:lang w:val="sr-Latn-ME"/>
        </w:rPr>
        <w:t xml:space="preserve">k koji ne štedi kalijum, ili </w:t>
      </w:r>
      <w:r w:rsidRPr="000A1EE1">
        <w:rPr>
          <w:rFonts w:eastAsia="TimesNewRoman"/>
          <w:sz w:val="22"/>
          <w:szCs w:val="22"/>
          <w:lang w:val="sr-Latn-ME"/>
        </w:rPr>
        <w:t xml:space="preserve">liječenje ACE inhibitorom mora </w:t>
      </w:r>
      <w:r w:rsidR="008B03AA" w:rsidRPr="000A1EE1">
        <w:rPr>
          <w:rFonts w:eastAsia="TimesNewRoman"/>
          <w:sz w:val="22"/>
          <w:szCs w:val="22"/>
          <w:lang w:val="sr-Latn-ME"/>
        </w:rPr>
        <w:t>da se započne</w:t>
      </w:r>
      <w:r w:rsidRPr="000A1EE1">
        <w:rPr>
          <w:rFonts w:eastAsia="TimesNewRoman"/>
          <w:sz w:val="22"/>
          <w:szCs w:val="22"/>
          <w:lang w:val="sr-Latn-ME"/>
        </w:rPr>
        <w:t xml:space="preserve"> nižom dozom koja se postepeno povećava.</w:t>
      </w:r>
    </w:p>
    <w:p w14:paraId="7ADD4D58" w14:textId="77777777" w:rsidR="008F79F3" w:rsidRPr="000A1EE1" w:rsidRDefault="008F79F3" w:rsidP="00C4501D">
      <w:pPr>
        <w:autoSpaceDE w:val="0"/>
        <w:autoSpaceDN w:val="0"/>
        <w:adjustRightInd w:val="0"/>
        <w:jc w:val="both"/>
        <w:rPr>
          <w:rFonts w:eastAsia="TimesNewRoman"/>
          <w:sz w:val="22"/>
          <w:szCs w:val="22"/>
          <w:lang w:val="sr-Latn-ME"/>
        </w:rPr>
      </w:pPr>
    </w:p>
    <w:p w14:paraId="16ED2175" w14:textId="77777777" w:rsidR="008F79F3" w:rsidRPr="000A1EE1" w:rsidRDefault="008F79F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Kod kongestivne srčane insuficijencije koja se liječi diuretikom, liječenje ACE inhibitorom treba </w:t>
      </w:r>
      <w:r w:rsidR="008B03AA" w:rsidRPr="000A1EE1">
        <w:rPr>
          <w:rFonts w:eastAsia="TimesNewRoman"/>
          <w:sz w:val="22"/>
          <w:szCs w:val="22"/>
          <w:lang w:val="sr-Latn-ME"/>
        </w:rPr>
        <w:t>da se započne</w:t>
      </w:r>
      <w:r w:rsidRPr="000A1EE1">
        <w:rPr>
          <w:rFonts w:eastAsia="TimesNewRoman"/>
          <w:sz w:val="22"/>
          <w:szCs w:val="22"/>
          <w:lang w:val="sr-Latn-ME"/>
        </w:rPr>
        <w:t xml:space="preserve"> veoma niskom dozom, po mogućnosti nakon smanjenja doze diuretika koji ne štedi kalijum.</w:t>
      </w:r>
    </w:p>
    <w:p w14:paraId="22293BFB" w14:textId="77777777" w:rsidR="008F79F3" w:rsidRPr="000A1EE1" w:rsidRDefault="008B03AA"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U svim slučajevima </w:t>
      </w:r>
      <w:r w:rsidR="008F79F3" w:rsidRPr="000A1EE1">
        <w:rPr>
          <w:rFonts w:eastAsia="TimesNewRoman"/>
          <w:sz w:val="22"/>
          <w:szCs w:val="22"/>
          <w:lang w:val="sr-Latn-ME"/>
        </w:rPr>
        <w:t xml:space="preserve"> renalna funkcija (nivo kreatinina) mora </w:t>
      </w:r>
      <w:r w:rsidRPr="000A1EE1">
        <w:rPr>
          <w:rFonts w:eastAsia="TimesNewRoman"/>
          <w:sz w:val="22"/>
          <w:szCs w:val="22"/>
          <w:lang w:val="sr-Latn-ME"/>
        </w:rPr>
        <w:t xml:space="preserve">da se prati </w:t>
      </w:r>
      <w:r w:rsidR="008F79F3" w:rsidRPr="000A1EE1">
        <w:rPr>
          <w:rFonts w:eastAsia="TimesNewRoman"/>
          <w:sz w:val="22"/>
          <w:szCs w:val="22"/>
          <w:lang w:val="sr-Latn-ME"/>
        </w:rPr>
        <w:t xml:space="preserve"> tokom prvih nekoliko ned</w:t>
      </w:r>
      <w:r w:rsidRPr="000A1EE1">
        <w:rPr>
          <w:rFonts w:eastAsia="TimesNewRoman"/>
          <w:sz w:val="22"/>
          <w:szCs w:val="22"/>
          <w:lang w:val="sr-Latn-ME"/>
        </w:rPr>
        <w:t>j</w:t>
      </w:r>
      <w:r w:rsidR="008F79F3" w:rsidRPr="000A1EE1">
        <w:rPr>
          <w:rFonts w:eastAsia="TimesNewRoman"/>
          <w:sz w:val="22"/>
          <w:szCs w:val="22"/>
          <w:lang w:val="sr-Latn-ME"/>
        </w:rPr>
        <w:t>elja po započinjanju terapije ACE inhibitorom.</w:t>
      </w:r>
    </w:p>
    <w:p w14:paraId="22EEC1AF" w14:textId="77777777" w:rsidR="008F79F3" w:rsidRPr="000A1EE1" w:rsidRDefault="008F79F3" w:rsidP="00C4501D">
      <w:pPr>
        <w:autoSpaceDE w:val="0"/>
        <w:autoSpaceDN w:val="0"/>
        <w:adjustRightInd w:val="0"/>
        <w:jc w:val="both"/>
        <w:rPr>
          <w:rFonts w:eastAsia="TimesNewRoman"/>
          <w:color w:val="FF0000"/>
          <w:sz w:val="22"/>
          <w:szCs w:val="22"/>
          <w:lang w:val="sr-Latn-ME"/>
        </w:rPr>
      </w:pPr>
    </w:p>
    <w:p w14:paraId="3C892493" w14:textId="77777777" w:rsidR="008F79F3" w:rsidRPr="000A1EE1" w:rsidRDefault="008F79F3" w:rsidP="00C4501D">
      <w:pPr>
        <w:autoSpaceDE w:val="0"/>
        <w:autoSpaceDN w:val="0"/>
        <w:adjustRightInd w:val="0"/>
        <w:jc w:val="both"/>
        <w:rPr>
          <w:i/>
          <w:iCs/>
          <w:sz w:val="22"/>
          <w:szCs w:val="22"/>
          <w:lang w:val="sr-Latn-ME"/>
        </w:rPr>
      </w:pPr>
      <w:r w:rsidRPr="000A1EE1">
        <w:rPr>
          <w:i/>
          <w:iCs/>
          <w:sz w:val="22"/>
          <w:szCs w:val="22"/>
          <w:lang w:val="sr-Latn-ME"/>
        </w:rPr>
        <w:t>Diuretici koji štede kalijum (eplerenon, spironolakton):</w:t>
      </w:r>
    </w:p>
    <w:p w14:paraId="744CF89C" w14:textId="77777777" w:rsidR="008F79F3" w:rsidRPr="000A1EE1" w:rsidRDefault="008F79F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Sa eplerenonom ili spironolaktonom pri dnevnim dozama između 12,5 mg i 50 mg i sa niskim dozama ACE inhibitora:</w:t>
      </w:r>
    </w:p>
    <w:p w14:paraId="47EA7760" w14:textId="77777777" w:rsidR="008F79F3" w:rsidRPr="000A1EE1" w:rsidRDefault="008F79F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U terapiji srčane insuficijencije klase II-IV (NYHA) sa ejekcionom frakcijom ˂40%, kod pacijenata prethodno liječenih ACE inhibitorima i diureticima Henleove petlje, povećan je rizik od nastanka hiperkalijemije, potencijalno letalne, naročito pri nepridržavanju preporuka vezanih za propisivanje ove kombinacije ljekova.</w:t>
      </w:r>
    </w:p>
    <w:p w14:paraId="08F27DB6" w14:textId="77777777" w:rsidR="008F79F3" w:rsidRPr="000A1EE1" w:rsidRDefault="008F79F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Prije započinjanja liječenja ovom kombinacijom, treba </w:t>
      </w:r>
      <w:r w:rsidR="008D21D2" w:rsidRPr="000A1EE1">
        <w:rPr>
          <w:rFonts w:eastAsia="TimesNewRoman"/>
          <w:sz w:val="22"/>
          <w:szCs w:val="22"/>
          <w:lang w:val="sr-Latn-ME"/>
        </w:rPr>
        <w:t>da se isključi</w:t>
      </w:r>
      <w:r w:rsidRPr="000A1EE1">
        <w:rPr>
          <w:rFonts w:eastAsia="TimesNewRoman"/>
          <w:sz w:val="22"/>
          <w:szCs w:val="22"/>
          <w:lang w:val="sr-Latn-ME"/>
        </w:rPr>
        <w:t xml:space="preserve"> postojanje hiperkal</w:t>
      </w:r>
      <w:r w:rsidR="00AD124C" w:rsidRPr="000A1EE1">
        <w:rPr>
          <w:rFonts w:eastAsia="TimesNewRoman"/>
          <w:sz w:val="22"/>
          <w:szCs w:val="22"/>
          <w:lang w:val="sr-Latn-ME"/>
        </w:rPr>
        <w:t>ij</w:t>
      </w:r>
      <w:r w:rsidRPr="000A1EE1">
        <w:rPr>
          <w:rFonts w:eastAsia="TimesNewRoman"/>
          <w:sz w:val="22"/>
          <w:szCs w:val="22"/>
          <w:lang w:val="sr-Latn-ME"/>
        </w:rPr>
        <w:t xml:space="preserve">emije i oštećenja funkcije bubrega. </w:t>
      </w:r>
    </w:p>
    <w:p w14:paraId="59CD6ECE" w14:textId="77777777" w:rsidR="008F79F3" w:rsidRPr="000A1EE1" w:rsidRDefault="008F79F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Preporučuje se pažljivo praćenje kal</w:t>
      </w:r>
      <w:r w:rsidR="00AD124C" w:rsidRPr="000A1EE1">
        <w:rPr>
          <w:rFonts w:eastAsia="TimesNewRoman"/>
          <w:sz w:val="22"/>
          <w:szCs w:val="22"/>
          <w:lang w:val="sr-Latn-ME"/>
        </w:rPr>
        <w:t>ij</w:t>
      </w:r>
      <w:r w:rsidRPr="000A1EE1">
        <w:rPr>
          <w:rFonts w:eastAsia="TimesNewRoman"/>
          <w:sz w:val="22"/>
          <w:szCs w:val="22"/>
          <w:lang w:val="sr-Latn-ME"/>
        </w:rPr>
        <w:t>emije i kreatinemije jednom ned</w:t>
      </w:r>
      <w:r w:rsidR="008D21D2" w:rsidRPr="000A1EE1">
        <w:rPr>
          <w:rFonts w:eastAsia="TimesNewRoman"/>
          <w:sz w:val="22"/>
          <w:szCs w:val="22"/>
          <w:lang w:val="sr-Latn-ME"/>
        </w:rPr>
        <w:t>j</w:t>
      </w:r>
      <w:r w:rsidRPr="000A1EE1">
        <w:rPr>
          <w:rFonts w:eastAsia="TimesNewRoman"/>
          <w:sz w:val="22"/>
          <w:szCs w:val="22"/>
          <w:lang w:val="sr-Latn-ME"/>
        </w:rPr>
        <w:t>eljno tokom prvog mjeseca i nakon toga jednom mjesečno.</w:t>
      </w:r>
    </w:p>
    <w:p w14:paraId="5606D760" w14:textId="77EC7D0F" w:rsidR="009A2749" w:rsidRPr="000A1EE1" w:rsidRDefault="009A2749" w:rsidP="00C4501D">
      <w:pPr>
        <w:autoSpaceDE w:val="0"/>
        <w:autoSpaceDN w:val="0"/>
        <w:adjustRightInd w:val="0"/>
        <w:jc w:val="both"/>
        <w:rPr>
          <w:rFonts w:eastAsia="TimesNewRoman"/>
          <w:sz w:val="22"/>
          <w:szCs w:val="22"/>
          <w:lang w:val="sr-Latn-ME"/>
        </w:rPr>
      </w:pPr>
    </w:p>
    <w:p w14:paraId="381E9A65" w14:textId="77777777" w:rsidR="008F79F3" w:rsidRPr="000A1EE1" w:rsidRDefault="008F79F3" w:rsidP="00C4501D">
      <w:pPr>
        <w:autoSpaceDE w:val="0"/>
        <w:autoSpaceDN w:val="0"/>
        <w:adjustRightInd w:val="0"/>
        <w:jc w:val="both"/>
        <w:rPr>
          <w:b/>
          <w:bCs/>
          <w:i/>
          <w:iCs/>
          <w:sz w:val="22"/>
          <w:szCs w:val="22"/>
          <w:lang w:val="sr-Latn-ME"/>
        </w:rPr>
      </w:pPr>
      <w:r w:rsidRPr="000A1EE1">
        <w:rPr>
          <w:b/>
          <w:bCs/>
          <w:i/>
          <w:iCs/>
          <w:sz w:val="22"/>
          <w:szCs w:val="22"/>
          <w:lang w:val="sr-Latn-ME"/>
        </w:rPr>
        <w:t>Istovremena primjena koja zahtijeva izvjesnu pažnju:</w:t>
      </w:r>
    </w:p>
    <w:p w14:paraId="0915F9A0" w14:textId="77777777" w:rsidR="008F79F3" w:rsidRPr="000A1EE1" w:rsidRDefault="008F79F3" w:rsidP="00C4501D">
      <w:pPr>
        <w:autoSpaceDE w:val="0"/>
        <w:autoSpaceDN w:val="0"/>
        <w:adjustRightInd w:val="0"/>
        <w:jc w:val="both"/>
        <w:rPr>
          <w:i/>
          <w:iCs/>
          <w:sz w:val="22"/>
          <w:szCs w:val="22"/>
          <w:lang w:val="sr-Latn-ME"/>
        </w:rPr>
      </w:pPr>
      <w:r w:rsidRPr="000A1EE1">
        <w:rPr>
          <w:i/>
          <w:iCs/>
          <w:sz w:val="22"/>
          <w:szCs w:val="22"/>
          <w:lang w:val="sr-Latn-ME"/>
        </w:rPr>
        <w:t>Antihipertenzivni ljekovi i vazodilatatori</w:t>
      </w:r>
    </w:p>
    <w:p w14:paraId="2B1615F1" w14:textId="77777777" w:rsidR="008F79F3" w:rsidRPr="000A1EE1" w:rsidRDefault="008F79F3"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Istovremena prim</w:t>
      </w:r>
      <w:r w:rsidR="00E414D9" w:rsidRPr="000A1EE1">
        <w:rPr>
          <w:rFonts w:eastAsia="TimesNewRoman"/>
          <w:sz w:val="22"/>
          <w:szCs w:val="22"/>
          <w:lang w:val="sr-Latn-ME"/>
        </w:rPr>
        <w:t>j</w:t>
      </w:r>
      <w:r w:rsidRPr="000A1EE1">
        <w:rPr>
          <w:rFonts w:eastAsia="TimesNewRoman"/>
          <w:sz w:val="22"/>
          <w:szCs w:val="22"/>
          <w:lang w:val="sr-Latn-ME"/>
        </w:rPr>
        <w:t>ena ovih l</w:t>
      </w:r>
      <w:r w:rsidR="00E414D9" w:rsidRPr="000A1EE1">
        <w:rPr>
          <w:rFonts w:eastAsia="TimesNewRoman"/>
          <w:sz w:val="22"/>
          <w:szCs w:val="22"/>
          <w:lang w:val="sr-Latn-ME"/>
        </w:rPr>
        <w:t>j</w:t>
      </w:r>
      <w:r w:rsidRPr="000A1EE1">
        <w:rPr>
          <w:rFonts w:eastAsia="TimesNewRoman"/>
          <w:sz w:val="22"/>
          <w:szCs w:val="22"/>
          <w:lang w:val="sr-Latn-ME"/>
        </w:rPr>
        <w:t>ekova može da pojača hipotenzivno dejstvo perindoprila. Istovremena prim</w:t>
      </w:r>
      <w:r w:rsidR="00E414D9" w:rsidRPr="000A1EE1">
        <w:rPr>
          <w:rFonts w:eastAsia="TimesNewRoman"/>
          <w:sz w:val="22"/>
          <w:szCs w:val="22"/>
          <w:lang w:val="sr-Latn-ME"/>
        </w:rPr>
        <w:t>j</w:t>
      </w:r>
      <w:r w:rsidRPr="000A1EE1">
        <w:rPr>
          <w:rFonts w:eastAsia="TimesNewRoman"/>
          <w:sz w:val="22"/>
          <w:szCs w:val="22"/>
          <w:lang w:val="sr-Latn-ME"/>
        </w:rPr>
        <w:t xml:space="preserve">ena sa nitroglicerinom i drugim nitratima ili drugim vazodilatatorima, može dodatno </w:t>
      </w:r>
      <w:r w:rsidR="008D21D2" w:rsidRPr="000A1EE1">
        <w:rPr>
          <w:rFonts w:eastAsia="TimesNewRoman"/>
          <w:sz w:val="22"/>
          <w:szCs w:val="22"/>
          <w:lang w:val="sr-Latn-ME"/>
        </w:rPr>
        <w:t>da snizi</w:t>
      </w:r>
      <w:r w:rsidRPr="000A1EE1">
        <w:rPr>
          <w:rFonts w:eastAsia="TimesNewRoman"/>
          <w:sz w:val="22"/>
          <w:szCs w:val="22"/>
          <w:lang w:val="sr-Latn-ME"/>
        </w:rPr>
        <w:t xml:space="preserve"> krvni pritisak.</w:t>
      </w:r>
    </w:p>
    <w:p w14:paraId="0954757A" w14:textId="77777777" w:rsidR="008F79F3" w:rsidRPr="000A1EE1" w:rsidRDefault="008F79F3" w:rsidP="00C4501D">
      <w:pPr>
        <w:autoSpaceDE w:val="0"/>
        <w:autoSpaceDN w:val="0"/>
        <w:adjustRightInd w:val="0"/>
        <w:jc w:val="both"/>
        <w:rPr>
          <w:i/>
          <w:iCs/>
          <w:color w:val="FF0000"/>
          <w:sz w:val="22"/>
          <w:szCs w:val="22"/>
          <w:lang w:val="sr-Latn-ME"/>
        </w:rPr>
      </w:pPr>
    </w:p>
    <w:p w14:paraId="082B8245" w14:textId="77777777" w:rsidR="008F79F3" w:rsidRPr="000A1EE1" w:rsidRDefault="008F79F3" w:rsidP="00C4501D">
      <w:pPr>
        <w:autoSpaceDE w:val="0"/>
        <w:autoSpaceDN w:val="0"/>
        <w:adjustRightInd w:val="0"/>
        <w:jc w:val="both"/>
        <w:rPr>
          <w:rFonts w:eastAsia="TimesNewRoman"/>
          <w:sz w:val="22"/>
          <w:szCs w:val="22"/>
          <w:lang w:val="sr-Latn-ME"/>
        </w:rPr>
      </w:pPr>
      <w:r w:rsidRPr="000A1EE1">
        <w:rPr>
          <w:rFonts w:eastAsia="TimesNewRoman"/>
          <w:i/>
          <w:sz w:val="22"/>
          <w:szCs w:val="22"/>
          <w:lang w:val="sr-Latn-ME"/>
        </w:rPr>
        <w:t>Alopurinol, citostatska i imunosupresivna sredstva, sistemski kortikosteroidi ili prokainamid:</w:t>
      </w:r>
      <w:r w:rsidRPr="000A1EE1">
        <w:rPr>
          <w:rFonts w:eastAsia="TimesNewRoman"/>
          <w:sz w:val="22"/>
          <w:szCs w:val="22"/>
          <w:lang w:val="sr-Latn-ME"/>
        </w:rPr>
        <w:t xml:space="preserve"> Istovremena prim</w:t>
      </w:r>
      <w:r w:rsidR="00E414D9" w:rsidRPr="000A1EE1">
        <w:rPr>
          <w:rFonts w:eastAsia="TimesNewRoman"/>
          <w:sz w:val="22"/>
          <w:szCs w:val="22"/>
          <w:lang w:val="sr-Latn-ME"/>
        </w:rPr>
        <w:t>j</w:t>
      </w:r>
      <w:r w:rsidRPr="000A1EE1">
        <w:rPr>
          <w:rFonts w:eastAsia="TimesNewRoman"/>
          <w:sz w:val="22"/>
          <w:szCs w:val="22"/>
          <w:lang w:val="sr-Latn-ME"/>
        </w:rPr>
        <w:t xml:space="preserve">ena sa ACE inhibitorima može </w:t>
      </w:r>
      <w:r w:rsidR="008D21D2" w:rsidRPr="000A1EE1">
        <w:rPr>
          <w:rFonts w:eastAsia="TimesNewRoman"/>
          <w:sz w:val="22"/>
          <w:szCs w:val="22"/>
          <w:lang w:val="sr-Latn-ME"/>
        </w:rPr>
        <w:t>da poveća</w:t>
      </w:r>
      <w:r w:rsidRPr="000A1EE1">
        <w:rPr>
          <w:rFonts w:eastAsia="TimesNewRoman"/>
          <w:sz w:val="22"/>
          <w:szCs w:val="22"/>
          <w:lang w:val="sr-Latn-ME"/>
        </w:rPr>
        <w:t xml:space="preserve"> rizik od nastanka leukopenije (vid</w:t>
      </w:r>
      <w:r w:rsidR="00E414D9" w:rsidRPr="000A1EE1">
        <w:rPr>
          <w:rFonts w:eastAsia="TimesNewRoman"/>
          <w:sz w:val="22"/>
          <w:szCs w:val="22"/>
          <w:lang w:val="sr-Latn-ME"/>
        </w:rPr>
        <w:t>j</w:t>
      </w:r>
      <w:r w:rsidRPr="000A1EE1">
        <w:rPr>
          <w:rFonts w:eastAsia="TimesNewRoman"/>
          <w:sz w:val="22"/>
          <w:szCs w:val="22"/>
          <w:lang w:val="sr-Latn-ME"/>
        </w:rPr>
        <w:t xml:space="preserve">eti </w:t>
      </w:r>
      <w:r w:rsidR="00E414D9" w:rsidRPr="000A1EE1">
        <w:rPr>
          <w:rFonts w:eastAsia="TimesNewRoman"/>
          <w:sz w:val="22"/>
          <w:szCs w:val="22"/>
          <w:lang w:val="sr-Latn-ME"/>
        </w:rPr>
        <w:t>dio</w:t>
      </w:r>
      <w:r w:rsidRPr="000A1EE1">
        <w:rPr>
          <w:rFonts w:eastAsia="TimesNewRoman"/>
          <w:sz w:val="22"/>
          <w:szCs w:val="22"/>
          <w:lang w:val="sr-Latn-ME"/>
        </w:rPr>
        <w:t xml:space="preserve"> 4.4).</w:t>
      </w:r>
    </w:p>
    <w:p w14:paraId="08314658" w14:textId="77777777" w:rsidR="008F79F3" w:rsidRPr="000A1EE1" w:rsidRDefault="008F79F3" w:rsidP="00C4501D">
      <w:pPr>
        <w:autoSpaceDE w:val="0"/>
        <w:autoSpaceDN w:val="0"/>
        <w:adjustRightInd w:val="0"/>
        <w:jc w:val="both"/>
        <w:rPr>
          <w:rFonts w:eastAsia="TimesNewRoman"/>
          <w:sz w:val="22"/>
          <w:szCs w:val="22"/>
          <w:lang w:val="sr-Latn-ME"/>
        </w:rPr>
      </w:pPr>
    </w:p>
    <w:p w14:paraId="65645710" w14:textId="77777777" w:rsidR="008F79F3" w:rsidRPr="000A1EE1" w:rsidRDefault="008F79F3" w:rsidP="00C4501D">
      <w:pPr>
        <w:autoSpaceDE w:val="0"/>
        <w:autoSpaceDN w:val="0"/>
        <w:adjustRightInd w:val="0"/>
        <w:jc w:val="both"/>
        <w:rPr>
          <w:i/>
          <w:iCs/>
          <w:sz w:val="22"/>
          <w:szCs w:val="22"/>
          <w:lang w:val="sr-Latn-ME"/>
        </w:rPr>
      </w:pPr>
      <w:r w:rsidRPr="000A1EE1">
        <w:rPr>
          <w:rFonts w:eastAsia="TimesNewRoman"/>
          <w:i/>
          <w:sz w:val="22"/>
          <w:szCs w:val="22"/>
          <w:lang w:val="sr-Latn-ME"/>
        </w:rPr>
        <w:t>Anestetici</w:t>
      </w:r>
      <w:r w:rsidRPr="000A1EE1">
        <w:rPr>
          <w:rFonts w:eastAsia="TimesNewRoman"/>
          <w:sz w:val="22"/>
          <w:szCs w:val="22"/>
          <w:lang w:val="sr-Latn-ME"/>
        </w:rPr>
        <w:t>: ACE inhibitori mogu</w:t>
      </w:r>
      <w:r w:rsidR="008D21D2" w:rsidRPr="000A1EE1">
        <w:rPr>
          <w:rFonts w:eastAsia="TimesNewRoman"/>
          <w:sz w:val="22"/>
          <w:szCs w:val="22"/>
          <w:lang w:val="sr-Latn-ME"/>
        </w:rPr>
        <w:t xml:space="preserve"> da </w:t>
      </w:r>
      <w:r w:rsidRPr="000A1EE1">
        <w:rPr>
          <w:rFonts w:eastAsia="TimesNewRoman"/>
          <w:sz w:val="22"/>
          <w:szCs w:val="22"/>
          <w:lang w:val="sr-Latn-ME"/>
        </w:rPr>
        <w:t xml:space="preserve"> </w:t>
      </w:r>
      <w:r w:rsidR="008D21D2" w:rsidRPr="000A1EE1">
        <w:rPr>
          <w:rFonts w:eastAsia="TimesNewRoman"/>
          <w:sz w:val="22"/>
          <w:szCs w:val="22"/>
          <w:lang w:val="sr-Latn-ME"/>
        </w:rPr>
        <w:t>pojačaju</w:t>
      </w:r>
      <w:r w:rsidRPr="000A1EE1">
        <w:rPr>
          <w:rFonts w:eastAsia="TimesNewRoman"/>
          <w:sz w:val="22"/>
          <w:szCs w:val="22"/>
          <w:lang w:val="sr-Latn-ME"/>
        </w:rPr>
        <w:t xml:space="preserve"> hipotenzivno dejstvo nekih anestetika (vid</w:t>
      </w:r>
      <w:r w:rsidR="00E414D9" w:rsidRPr="000A1EE1">
        <w:rPr>
          <w:rFonts w:eastAsia="TimesNewRoman"/>
          <w:sz w:val="22"/>
          <w:szCs w:val="22"/>
          <w:lang w:val="sr-Latn-ME"/>
        </w:rPr>
        <w:t>j</w:t>
      </w:r>
      <w:r w:rsidRPr="000A1EE1">
        <w:rPr>
          <w:rFonts w:eastAsia="TimesNewRoman"/>
          <w:sz w:val="22"/>
          <w:szCs w:val="22"/>
          <w:lang w:val="sr-Latn-ME"/>
        </w:rPr>
        <w:t xml:space="preserve">eti </w:t>
      </w:r>
      <w:r w:rsidR="00E414D9" w:rsidRPr="000A1EE1">
        <w:rPr>
          <w:rFonts w:eastAsia="TimesNewRoman"/>
          <w:sz w:val="22"/>
          <w:szCs w:val="22"/>
          <w:lang w:val="sr-Latn-ME"/>
        </w:rPr>
        <w:t>dio</w:t>
      </w:r>
      <w:r w:rsidRPr="000A1EE1">
        <w:rPr>
          <w:rFonts w:eastAsia="TimesNewRoman"/>
          <w:sz w:val="22"/>
          <w:szCs w:val="22"/>
          <w:lang w:val="sr-Latn-ME"/>
        </w:rPr>
        <w:t xml:space="preserve"> 4.4).</w:t>
      </w:r>
    </w:p>
    <w:p w14:paraId="4E68AF2E" w14:textId="77777777" w:rsidR="008F79F3" w:rsidRPr="000A1EE1" w:rsidRDefault="008F79F3" w:rsidP="00C4501D">
      <w:pPr>
        <w:autoSpaceDE w:val="0"/>
        <w:autoSpaceDN w:val="0"/>
        <w:adjustRightInd w:val="0"/>
        <w:jc w:val="both"/>
        <w:rPr>
          <w:i/>
          <w:iCs/>
          <w:sz w:val="22"/>
          <w:szCs w:val="22"/>
          <w:lang w:val="sr-Latn-ME"/>
        </w:rPr>
      </w:pPr>
      <w:r w:rsidRPr="000A1EE1">
        <w:rPr>
          <w:i/>
          <w:iCs/>
          <w:sz w:val="22"/>
          <w:szCs w:val="22"/>
          <w:lang w:val="sr-Latn-ME"/>
        </w:rPr>
        <w:t>Simpatomimetici</w:t>
      </w:r>
    </w:p>
    <w:p w14:paraId="21156209" w14:textId="77777777" w:rsidR="008D3BFD" w:rsidRPr="000A1EE1" w:rsidRDefault="008D3BFD"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Simpatomimetici mogu da smanje antihipertenzivno dejstvo ACE inhibitora.</w:t>
      </w:r>
    </w:p>
    <w:p w14:paraId="4C5EC371" w14:textId="77777777" w:rsidR="008D3BFD" w:rsidRPr="000A1EE1" w:rsidRDefault="008D3BFD" w:rsidP="00C4501D">
      <w:pPr>
        <w:autoSpaceDE w:val="0"/>
        <w:autoSpaceDN w:val="0"/>
        <w:adjustRightInd w:val="0"/>
        <w:jc w:val="both"/>
        <w:rPr>
          <w:rFonts w:eastAsia="TimesNewRoman"/>
          <w:sz w:val="22"/>
          <w:szCs w:val="22"/>
          <w:lang w:val="sr-Latn-ME"/>
        </w:rPr>
      </w:pPr>
    </w:p>
    <w:p w14:paraId="1011BF1F" w14:textId="77777777" w:rsidR="000A1EE1" w:rsidRDefault="000A1EE1" w:rsidP="00C4501D">
      <w:pPr>
        <w:autoSpaceDE w:val="0"/>
        <w:autoSpaceDN w:val="0"/>
        <w:adjustRightInd w:val="0"/>
        <w:jc w:val="both"/>
        <w:rPr>
          <w:i/>
          <w:iCs/>
          <w:sz w:val="22"/>
          <w:szCs w:val="22"/>
          <w:lang w:val="sr-Latn-ME"/>
        </w:rPr>
      </w:pPr>
    </w:p>
    <w:p w14:paraId="4E511D4B" w14:textId="77777777" w:rsidR="000A1EE1" w:rsidRDefault="000A1EE1" w:rsidP="00C4501D">
      <w:pPr>
        <w:autoSpaceDE w:val="0"/>
        <w:autoSpaceDN w:val="0"/>
        <w:adjustRightInd w:val="0"/>
        <w:jc w:val="both"/>
        <w:rPr>
          <w:i/>
          <w:iCs/>
          <w:sz w:val="22"/>
          <w:szCs w:val="22"/>
          <w:lang w:val="sr-Latn-ME"/>
        </w:rPr>
      </w:pPr>
    </w:p>
    <w:p w14:paraId="6A7CAD86" w14:textId="6639B13B" w:rsidR="008D3BFD" w:rsidRPr="000A1EE1" w:rsidRDefault="008D3BFD" w:rsidP="00C4501D">
      <w:pPr>
        <w:autoSpaceDE w:val="0"/>
        <w:autoSpaceDN w:val="0"/>
        <w:adjustRightInd w:val="0"/>
        <w:jc w:val="both"/>
        <w:rPr>
          <w:i/>
          <w:iCs/>
          <w:sz w:val="22"/>
          <w:szCs w:val="22"/>
          <w:lang w:val="sr-Latn-ME"/>
        </w:rPr>
      </w:pPr>
      <w:r w:rsidRPr="000A1EE1">
        <w:rPr>
          <w:i/>
          <w:iCs/>
          <w:sz w:val="22"/>
          <w:szCs w:val="22"/>
          <w:lang w:val="sr-Latn-ME"/>
        </w:rPr>
        <w:lastRenderedPageBreak/>
        <w:t>Zlato</w:t>
      </w:r>
    </w:p>
    <w:p w14:paraId="4C19E7F6" w14:textId="77777777" w:rsidR="008D3BFD" w:rsidRPr="000A1EE1" w:rsidRDefault="008D3BFD"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Nitritoidne reakcije (simptomi uključuju crvenilo lica, mučninu, povraćanje i hipotenziju) su retko zabilježene kod pacijenata koji su istovremeno dobijali injekcije zlata (natrijum-aurotiomalat) i ACE inhibitore, uključujući perindopril.</w:t>
      </w:r>
    </w:p>
    <w:p w14:paraId="18E4B2FE" w14:textId="77777777" w:rsidR="008D3BFD" w:rsidRPr="000A1EE1" w:rsidRDefault="008D3BFD" w:rsidP="00C4501D">
      <w:pPr>
        <w:tabs>
          <w:tab w:val="left" w:pos="540"/>
          <w:tab w:val="left" w:pos="569"/>
        </w:tabs>
        <w:jc w:val="both"/>
        <w:rPr>
          <w:bCs/>
          <w:sz w:val="22"/>
          <w:szCs w:val="22"/>
          <w:lang w:val="sr-Latn-ME"/>
        </w:rPr>
      </w:pPr>
    </w:p>
    <w:p w14:paraId="18B37FF6" w14:textId="77777777" w:rsidR="00CC3266" w:rsidRPr="000A1EE1" w:rsidRDefault="00CC3266" w:rsidP="00C4501D">
      <w:pPr>
        <w:autoSpaceDE w:val="0"/>
        <w:autoSpaceDN w:val="0"/>
        <w:adjustRightInd w:val="0"/>
        <w:jc w:val="both"/>
        <w:rPr>
          <w:b/>
          <w:i/>
          <w:iCs/>
          <w:sz w:val="22"/>
          <w:szCs w:val="22"/>
          <w:lang w:val="sr-Latn-ME"/>
        </w:rPr>
      </w:pPr>
      <w:r w:rsidRPr="000A1EE1">
        <w:rPr>
          <w:b/>
          <w:i/>
          <w:iCs/>
          <w:sz w:val="22"/>
          <w:szCs w:val="22"/>
          <w:lang w:val="sr-Latn-ME"/>
        </w:rPr>
        <w:t>Za indapamid</w:t>
      </w:r>
    </w:p>
    <w:p w14:paraId="3940B0FF" w14:textId="77777777" w:rsidR="00CC3266" w:rsidRPr="000A1EE1" w:rsidRDefault="00CC3266" w:rsidP="00C4501D">
      <w:pPr>
        <w:autoSpaceDE w:val="0"/>
        <w:autoSpaceDN w:val="0"/>
        <w:adjustRightInd w:val="0"/>
        <w:jc w:val="both"/>
        <w:rPr>
          <w:b/>
          <w:i/>
          <w:iCs/>
          <w:sz w:val="22"/>
          <w:szCs w:val="22"/>
          <w:lang w:val="sr-Latn-ME"/>
        </w:rPr>
      </w:pPr>
    </w:p>
    <w:p w14:paraId="01D2FC0F" w14:textId="77777777" w:rsidR="00CC3266" w:rsidRPr="000A1EE1" w:rsidRDefault="00CC3266" w:rsidP="00C4501D">
      <w:pPr>
        <w:autoSpaceDE w:val="0"/>
        <w:autoSpaceDN w:val="0"/>
        <w:adjustRightInd w:val="0"/>
        <w:jc w:val="both"/>
        <w:rPr>
          <w:b/>
          <w:i/>
          <w:iCs/>
          <w:sz w:val="22"/>
          <w:szCs w:val="22"/>
          <w:lang w:val="sr-Latn-ME"/>
        </w:rPr>
      </w:pPr>
      <w:r w:rsidRPr="000A1EE1">
        <w:rPr>
          <w:b/>
          <w:i/>
          <w:iCs/>
          <w:sz w:val="22"/>
          <w:szCs w:val="22"/>
          <w:lang w:val="sr-Latn-ME"/>
        </w:rPr>
        <w:t>Istovremena primjena koja zahtijeva posebnu pažnju</w:t>
      </w:r>
    </w:p>
    <w:p w14:paraId="161C81A0" w14:textId="77777777" w:rsidR="00CC3266" w:rsidRPr="000A1EE1" w:rsidRDefault="00CC3266" w:rsidP="00C4501D">
      <w:pPr>
        <w:autoSpaceDE w:val="0"/>
        <w:autoSpaceDN w:val="0"/>
        <w:adjustRightInd w:val="0"/>
        <w:jc w:val="both"/>
        <w:rPr>
          <w:rFonts w:eastAsia="TimesNewRoman"/>
          <w:i/>
          <w:sz w:val="22"/>
          <w:szCs w:val="22"/>
          <w:lang w:val="sr-Latn-ME"/>
        </w:rPr>
      </w:pPr>
    </w:p>
    <w:p w14:paraId="5EA5971D" w14:textId="77777777" w:rsidR="00CC3266" w:rsidRPr="000A1EE1" w:rsidRDefault="00CC3266" w:rsidP="00C4501D">
      <w:pPr>
        <w:autoSpaceDE w:val="0"/>
        <w:autoSpaceDN w:val="0"/>
        <w:adjustRightInd w:val="0"/>
        <w:jc w:val="both"/>
        <w:rPr>
          <w:rFonts w:eastAsia="TimesNewRoman"/>
          <w:sz w:val="22"/>
          <w:szCs w:val="22"/>
          <w:lang w:val="sr-Latn-ME"/>
        </w:rPr>
      </w:pPr>
      <w:r w:rsidRPr="000A1EE1">
        <w:rPr>
          <w:rFonts w:eastAsia="TimesNewRoman"/>
          <w:i/>
          <w:sz w:val="22"/>
          <w:szCs w:val="22"/>
          <w:lang w:val="sr-Latn-ME"/>
        </w:rPr>
        <w:t xml:space="preserve">Ljekovi koji izazivaju </w:t>
      </w:r>
      <w:r w:rsidRPr="000A1EE1">
        <w:rPr>
          <w:i/>
          <w:iCs/>
          <w:sz w:val="22"/>
          <w:szCs w:val="22"/>
          <w:lang w:val="sr-Latn-ME"/>
        </w:rPr>
        <w:t xml:space="preserve">torsades de pointes: </w:t>
      </w:r>
      <w:r w:rsidRPr="000A1EE1">
        <w:rPr>
          <w:rFonts w:eastAsia="TimesNewRoman"/>
          <w:sz w:val="22"/>
          <w:szCs w:val="22"/>
          <w:lang w:val="sr-Latn-ME"/>
        </w:rPr>
        <w:t xml:space="preserve">Zbog rizika od hipokalijemije, indapamid treba </w:t>
      </w:r>
      <w:r w:rsidR="008D21D2" w:rsidRPr="000A1EE1">
        <w:rPr>
          <w:rFonts w:eastAsia="TimesNewRoman"/>
          <w:sz w:val="22"/>
          <w:szCs w:val="22"/>
          <w:lang w:val="sr-Latn-ME"/>
        </w:rPr>
        <w:t>da se daje</w:t>
      </w:r>
      <w:r w:rsidRPr="000A1EE1">
        <w:rPr>
          <w:rFonts w:eastAsia="TimesNewRoman"/>
          <w:sz w:val="22"/>
          <w:szCs w:val="22"/>
          <w:lang w:val="sr-Latn-ME"/>
        </w:rPr>
        <w:t xml:space="preserve"> uz oprez u kombinaciji sa ljekovima koji izazivaju </w:t>
      </w:r>
      <w:r w:rsidRPr="000A1EE1">
        <w:rPr>
          <w:i/>
          <w:iCs/>
          <w:sz w:val="22"/>
          <w:szCs w:val="22"/>
          <w:lang w:val="sr-Latn-ME"/>
        </w:rPr>
        <w:t>torsades de pointes</w:t>
      </w:r>
      <w:r w:rsidRPr="000A1EE1">
        <w:rPr>
          <w:rFonts w:eastAsia="TimesNewRoman"/>
          <w:sz w:val="22"/>
          <w:szCs w:val="22"/>
          <w:lang w:val="sr-Latn-ME"/>
        </w:rPr>
        <w:t>, kao što su antiaritmici klase IA (hinidin, hidrohinidin, disopiramid); antiaritmici klase III (amjodaron, dofetilid, ibutilid, bretilijum, sotalol); neki antipsihotici – fenotiazini (hlorpomazin, ciamemazin, levomepromazin, tioridazin, trifluoperazin); benzamidi (amisulpirid, sulpirid, sultoprid, tiaprid), butirofenoni (droperidol, haloperidol), ostali antipsihotici (pimozid); druge supstance kao što je bepridil, cisaprid, difemanil, i.v. eritromicin, halofantrin, mizolastin, moksifloksacin, pentamidin, sparfloksacin, i.v. vinkamin, metadon, astemizol, terfenadin. Prevencija niskih koncentracija kalijuma i korekcija ako je potrebno: praćenje QT intervala.</w:t>
      </w:r>
    </w:p>
    <w:p w14:paraId="11A32907" w14:textId="77777777" w:rsidR="00CC3266" w:rsidRPr="000A1EE1" w:rsidRDefault="00CC3266" w:rsidP="00C4501D">
      <w:pPr>
        <w:autoSpaceDE w:val="0"/>
        <w:autoSpaceDN w:val="0"/>
        <w:adjustRightInd w:val="0"/>
        <w:jc w:val="both"/>
        <w:rPr>
          <w:rFonts w:eastAsia="TimesNewRoman"/>
          <w:sz w:val="22"/>
          <w:szCs w:val="22"/>
          <w:lang w:val="sr-Latn-ME"/>
        </w:rPr>
      </w:pPr>
    </w:p>
    <w:p w14:paraId="3B699DD4" w14:textId="77777777" w:rsidR="00CC3266" w:rsidRPr="000A1EE1" w:rsidRDefault="00CC3266" w:rsidP="00C4501D">
      <w:pPr>
        <w:autoSpaceDE w:val="0"/>
        <w:autoSpaceDN w:val="0"/>
        <w:adjustRightInd w:val="0"/>
        <w:jc w:val="both"/>
        <w:rPr>
          <w:rFonts w:eastAsia="TimesNewRoman"/>
          <w:sz w:val="22"/>
          <w:szCs w:val="22"/>
          <w:lang w:val="sr-Latn-ME"/>
        </w:rPr>
      </w:pPr>
      <w:r w:rsidRPr="000A1EE1">
        <w:rPr>
          <w:rFonts w:eastAsia="TimesNewRoman"/>
          <w:i/>
          <w:sz w:val="22"/>
          <w:szCs w:val="22"/>
          <w:lang w:val="sr-Latn-ME"/>
        </w:rPr>
        <w:t>Ljekovi koji smanjuju koncentraciju kalijuma:</w:t>
      </w:r>
      <w:r w:rsidRPr="000A1EE1">
        <w:rPr>
          <w:rFonts w:eastAsia="TimesNewRoman"/>
          <w:sz w:val="22"/>
          <w:szCs w:val="22"/>
          <w:lang w:val="sr-Latn-ME"/>
        </w:rPr>
        <w:t xml:space="preserve"> amfotericin B (i.v. primena), glukokortikoidi i mineralokortikoidi (sistemski put), tetrakosaktid, stimulantni laksativi: Povećan rizik od niske koncentacije kalijuma (aditivni efekat). Pratiti koncentraciju kalijuma i korigovati ako je n</w:t>
      </w:r>
      <w:r w:rsidR="00036489" w:rsidRPr="000A1EE1">
        <w:rPr>
          <w:rFonts w:eastAsia="TimesNewRoman"/>
          <w:sz w:val="22"/>
          <w:szCs w:val="22"/>
          <w:lang w:val="sr-Latn-ME"/>
        </w:rPr>
        <w:t>e</w:t>
      </w:r>
      <w:r w:rsidRPr="000A1EE1">
        <w:rPr>
          <w:rFonts w:eastAsia="TimesNewRoman"/>
          <w:sz w:val="22"/>
          <w:szCs w:val="22"/>
          <w:lang w:val="sr-Latn-ME"/>
        </w:rPr>
        <w:t>ophodno; naročito je potrebno obratiti pažnju pri upotrebi sa kardiotoničnim glikozidima. Treba koristiti nestimulantne laksative.</w:t>
      </w:r>
    </w:p>
    <w:p w14:paraId="5DD88EE7" w14:textId="77777777" w:rsidR="00CC3266" w:rsidRPr="000A1EE1" w:rsidRDefault="00CC3266" w:rsidP="00C4501D">
      <w:pPr>
        <w:autoSpaceDE w:val="0"/>
        <w:autoSpaceDN w:val="0"/>
        <w:adjustRightInd w:val="0"/>
        <w:jc w:val="both"/>
        <w:rPr>
          <w:rFonts w:eastAsia="TimesNewRoman"/>
          <w:i/>
          <w:sz w:val="22"/>
          <w:szCs w:val="22"/>
          <w:lang w:val="sr-Latn-ME"/>
        </w:rPr>
      </w:pPr>
    </w:p>
    <w:p w14:paraId="57EF194B" w14:textId="77777777" w:rsidR="00CC3266" w:rsidRPr="000A1EE1" w:rsidRDefault="00CC3266" w:rsidP="00C4501D">
      <w:pPr>
        <w:autoSpaceDE w:val="0"/>
        <w:autoSpaceDN w:val="0"/>
        <w:adjustRightInd w:val="0"/>
        <w:jc w:val="both"/>
        <w:rPr>
          <w:rFonts w:eastAsia="TimesNewRoman"/>
          <w:sz w:val="22"/>
          <w:szCs w:val="22"/>
          <w:lang w:val="sr-Latn-ME"/>
        </w:rPr>
      </w:pPr>
      <w:r w:rsidRPr="000A1EE1">
        <w:rPr>
          <w:rFonts w:eastAsia="TimesNewRoman"/>
          <w:i/>
          <w:sz w:val="22"/>
          <w:szCs w:val="22"/>
          <w:lang w:val="sr-Latn-ME"/>
        </w:rPr>
        <w:t>Kardiotonični glikozidi:</w:t>
      </w:r>
      <w:r w:rsidRPr="000A1EE1">
        <w:rPr>
          <w:rFonts w:eastAsia="TimesNewRoman"/>
          <w:sz w:val="22"/>
          <w:szCs w:val="22"/>
          <w:lang w:val="sr-Latn-ME"/>
        </w:rPr>
        <w:t xml:space="preserve"> Niska koncentracija kalijuma favorizuje toksični efekat kardiotoničnih glikozida.</w:t>
      </w:r>
    </w:p>
    <w:p w14:paraId="0AAA493C" w14:textId="77777777" w:rsidR="00CC3266" w:rsidRPr="000A1EE1" w:rsidRDefault="00CC326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Treba pratiti koncentraciju kalijuma i EKG i ako je neophodno, ponovo razmotriti terapiju.</w:t>
      </w:r>
    </w:p>
    <w:p w14:paraId="41C8475B" w14:textId="77777777" w:rsidR="00CC3266" w:rsidRPr="000A1EE1" w:rsidRDefault="00CC3266" w:rsidP="00C4501D">
      <w:pPr>
        <w:autoSpaceDE w:val="0"/>
        <w:autoSpaceDN w:val="0"/>
        <w:adjustRightInd w:val="0"/>
        <w:jc w:val="both"/>
        <w:rPr>
          <w:rFonts w:eastAsia="TimesNewRoman"/>
          <w:sz w:val="22"/>
          <w:szCs w:val="22"/>
          <w:lang w:val="sr-Latn-ME"/>
        </w:rPr>
      </w:pPr>
    </w:p>
    <w:p w14:paraId="3B664F9E" w14:textId="77777777" w:rsidR="00CC3266" w:rsidRPr="000A1EE1" w:rsidRDefault="00CC3266" w:rsidP="00C4501D">
      <w:pPr>
        <w:autoSpaceDE w:val="0"/>
        <w:autoSpaceDN w:val="0"/>
        <w:adjustRightInd w:val="0"/>
        <w:jc w:val="both"/>
        <w:rPr>
          <w:rFonts w:eastAsia="TimesNewRoman"/>
          <w:sz w:val="22"/>
          <w:szCs w:val="22"/>
          <w:lang w:val="sr-Latn-ME"/>
        </w:rPr>
      </w:pPr>
      <w:r w:rsidRPr="000A1EE1">
        <w:rPr>
          <w:rFonts w:eastAsia="TimesNewRoman"/>
          <w:i/>
          <w:sz w:val="22"/>
          <w:szCs w:val="22"/>
          <w:lang w:val="sr-Latn-ME"/>
        </w:rPr>
        <w:t>Alopurinol:</w:t>
      </w:r>
      <w:r w:rsidRPr="000A1EE1">
        <w:rPr>
          <w:rFonts w:eastAsia="TimesNewRoman"/>
          <w:sz w:val="22"/>
          <w:szCs w:val="22"/>
          <w:lang w:val="sr-Latn-ME"/>
        </w:rPr>
        <w:t xml:space="preserve"> istovremeno liječenje sa indapamidom može </w:t>
      </w:r>
      <w:r w:rsidR="008D21D2" w:rsidRPr="000A1EE1">
        <w:rPr>
          <w:rFonts w:eastAsia="TimesNewRoman"/>
          <w:sz w:val="22"/>
          <w:szCs w:val="22"/>
          <w:lang w:val="sr-Latn-ME"/>
        </w:rPr>
        <w:t xml:space="preserve">da poveća </w:t>
      </w:r>
      <w:r w:rsidRPr="000A1EE1">
        <w:rPr>
          <w:rFonts w:eastAsia="TimesNewRoman"/>
          <w:sz w:val="22"/>
          <w:szCs w:val="22"/>
          <w:lang w:val="sr-Latn-ME"/>
        </w:rPr>
        <w:t xml:space="preserve"> incidencu reakcija preosjetljivosti na alopurinol.</w:t>
      </w:r>
    </w:p>
    <w:p w14:paraId="5F0926E8" w14:textId="77777777" w:rsidR="008D3BFD" w:rsidRPr="000A1EE1" w:rsidRDefault="008D3BFD" w:rsidP="00C4501D">
      <w:pPr>
        <w:tabs>
          <w:tab w:val="left" w:pos="540"/>
          <w:tab w:val="left" w:pos="569"/>
        </w:tabs>
        <w:jc w:val="both"/>
        <w:rPr>
          <w:bCs/>
          <w:sz w:val="22"/>
          <w:szCs w:val="22"/>
          <w:lang w:val="sr-Latn-ME"/>
        </w:rPr>
      </w:pPr>
    </w:p>
    <w:p w14:paraId="7D266932" w14:textId="77777777" w:rsidR="00475EE6" w:rsidRPr="000A1EE1" w:rsidRDefault="00475EE6" w:rsidP="00C4501D">
      <w:pPr>
        <w:autoSpaceDE w:val="0"/>
        <w:autoSpaceDN w:val="0"/>
        <w:adjustRightInd w:val="0"/>
        <w:jc w:val="both"/>
        <w:rPr>
          <w:rFonts w:eastAsia="TimesNewRoman"/>
          <w:b/>
          <w:sz w:val="22"/>
          <w:szCs w:val="22"/>
          <w:lang w:val="sr-Latn-ME"/>
        </w:rPr>
      </w:pPr>
      <w:r w:rsidRPr="000A1EE1">
        <w:rPr>
          <w:b/>
          <w:i/>
          <w:iCs/>
          <w:sz w:val="22"/>
          <w:szCs w:val="22"/>
          <w:lang w:val="sr-Latn-ME"/>
        </w:rPr>
        <w:t>Kombinacije koje zahtijevaju izvjesnu pažnju</w:t>
      </w:r>
    </w:p>
    <w:p w14:paraId="459E97FA" w14:textId="77777777" w:rsidR="00475EE6" w:rsidRPr="000A1EE1" w:rsidRDefault="00475EE6" w:rsidP="00C4501D">
      <w:pPr>
        <w:autoSpaceDE w:val="0"/>
        <w:autoSpaceDN w:val="0"/>
        <w:adjustRightInd w:val="0"/>
        <w:jc w:val="both"/>
        <w:rPr>
          <w:rFonts w:eastAsia="TimesNewRoman"/>
          <w:sz w:val="22"/>
          <w:szCs w:val="22"/>
          <w:lang w:val="sr-Latn-ME"/>
        </w:rPr>
      </w:pPr>
    </w:p>
    <w:p w14:paraId="7039328D" w14:textId="77777777" w:rsidR="00475EE6" w:rsidRPr="000A1EE1" w:rsidRDefault="00475EE6" w:rsidP="00C4501D">
      <w:pPr>
        <w:autoSpaceDE w:val="0"/>
        <w:autoSpaceDN w:val="0"/>
        <w:adjustRightInd w:val="0"/>
        <w:jc w:val="both"/>
        <w:rPr>
          <w:rFonts w:eastAsia="TimesNewRoman"/>
          <w:sz w:val="22"/>
          <w:szCs w:val="22"/>
          <w:lang w:val="sr-Latn-ME"/>
        </w:rPr>
      </w:pPr>
      <w:r w:rsidRPr="000A1EE1">
        <w:rPr>
          <w:rFonts w:eastAsia="TimesNewRoman"/>
          <w:i/>
          <w:sz w:val="22"/>
          <w:szCs w:val="22"/>
          <w:lang w:val="sr-Latn-ME"/>
        </w:rPr>
        <w:t>Diuretici koji štede kalijum (amilorid, spironolakton, triamteren):</w:t>
      </w:r>
      <w:r w:rsidRPr="000A1EE1">
        <w:rPr>
          <w:rFonts w:eastAsia="TimesNewRoman"/>
          <w:sz w:val="22"/>
          <w:szCs w:val="22"/>
          <w:lang w:val="sr-Latn-ME"/>
        </w:rPr>
        <w:t xml:space="preserve"> iako su racionalne kombinacije korisne kod nekih pacijenata, hipokal</w:t>
      </w:r>
      <w:r w:rsidR="00036489" w:rsidRPr="000A1EE1">
        <w:rPr>
          <w:rFonts w:eastAsia="TimesNewRoman"/>
          <w:sz w:val="22"/>
          <w:szCs w:val="22"/>
          <w:lang w:val="sr-Latn-ME"/>
        </w:rPr>
        <w:t>ij</w:t>
      </w:r>
      <w:r w:rsidRPr="000A1EE1">
        <w:rPr>
          <w:rFonts w:eastAsia="TimesNewRoman"/>
          <w:sz w:val="22"/>
          <w:szCs w:val="22"/>
          <w:lang w:val="sr-Latn-ME"/>
        </w:rPr>
        <w:t>emija ili hiperkal</w:t>
      </w:r>
      <w:r w:rsidR="00036489" w:rsidRPr="000A1EE1">
        <w:rPr>
          <w:rFonts w:eastAsia="TimesNewRoman"/>
          <w:sz w:val="22"/>
          <w:szCs w:val="22"/>
          <w:lang w:val="sr-Latn-ME"/>
        </w:rPr>
        <w:t>ij</w:t>
      </w:r>
      <w:r w:rsidRPr="000A1EE1">
        <w:rPr>
          <w:rFonts w:eastAsia="TimesNewRoman"/>
          <w:sz w:val="22"/>
          <w:szCs w:val="22"/>
          <w:lang w:val="sr-Latn-ME"/>
        </w:rPr>
        <w:t xml:space="preserve">emija (posebno kod pacijenata sa insuficijencijom bubrega ili dijabetesom) mogu </w:t>
      </w:r>
      <w:r w:rsidR="008D21D2" w:rsidRPr="000A1EE1">
        <w:rPr>
          <w:rFonts w:eastAsia="TimesNewRoman"/>
          <w:sz w:val="22"/>
          <w:szCs w:val="22"/>
          <w:lang w:val="sr-Latn-ME"/>
        </w:rPr>
        <w:t>da se pojave</w:t>
      </w:r>
      <w:r w:rsidRPr="000A1EE1">
        <w:rPr>
          <w:rFonts w:eastAsia="TimesNewRoman"/>
          <w:sz w:val="22"/>
          <w:szCs w:val="22"/>
          <w:lang w:val="sr-Latn-ME"/>
        </w:rPr>
        <w:t>. Potrebno je pratiti vrijedn</w:t>
      </w:r>
      <w:r w:rsidR="008D21D2" w:rsidRPr="000A1EE1">
        <w:rPr>
          <w:rFonts w:eastAsia="TimesNewRoman"/>
          <w:sz w:val="22"/>
          <w:szCs w:val="22"/>
          <w:lang w:val="sr-Latn-ME"/>
        </w:rPr>
        <w:t>osti kalijuma u plazmi i EKG i,</w:t>
      </w:r>
      <w:r w:rsidR="00036489" w:rsidRPr="000A1EE1">
        <w:rPr>
          <w:rFonts w:eastAsia="TimesNewRoman"/>
          <w:sz w:val="22"/>
          <w:szCs w:val="22"/>
          <w:lang w:val="sr-Latn-ME"/>
        </w:rPr>
        <w:t xml:space="preserve"> ako je neophodno, pr</w:t>
      </w:r>
      <w:r w:rsidRPr="000A1EE1">
        <w:rPr>
          <w:rFonts w:eastAsia="TimesNewRoman"/>
          <w:sz w:val="22"/>
          <w:szCs w:val="22"/>
          <w:lang w:val="sr-Latn-ME"/>
        </w:rPr>
        <w:t>oc</w:t>
      </w:r>
      <w:r w:rsidR="00036489" w:rsidRPr="000A1EE1">
        <w:rPr>
          <w:rFonts w:eastAsia="TimesNewRoman"/>
          <w:sz w:val="22"/>
          <w:szCs w:val="22"/>
          <w:lang w:val="sr-Latn-ME"/>
        </w:rPr>
        <w:t>i</w:t>
      </w:r>
      <w:r w:rsidRPr="000A1EE1">
        <w:rPr>
          <w:rFonts w:eastAsia="TimesNewRoman"/>
          <w:sz w:val="22"/>
          <w:szCs w:val="22"/>
          <w:lang w:val="sr-Latn-ME"/>
        </w:rPr>
        <w:t>jeniti nastavak liječenja.</w:t>
      </w:r>
    </w:p>
    <w:p w14:paraId="5D55382B" w14:textId="77777777" w:rsidR="00475EE6" w:rsidRPr="000A1EE1" w:rsidRDefault="00475EE6" w:rsidP="00C4501D">
      <w:pPr>
        <w:autoSpaceDE w:val="0"/>
        <w:autoSpaceDN w:val="0"/>
        <w:adjustRightInd w:val="0"/>
        <w:jc w:val="both"/>
        <w:rPr>
          <w:rFonts w:eastAsia="TimesNewRoman"/>
          <w:sz w:val="22"/>
          <w:szCs w:val="22"/>
          <w:lang w:val="sr-Latn-ME"/>
        </w:rPr>
      </w:pPr>
    </w:p>
    <w:p w14:paraId="2958A7A8" w14:textId="77777777" w:rsidR="00475EE6" w:rsidRPr="000A1EE1" w:rsidRDefault="00475EE6" w:rsidP="00C4501D">
      <w:pPr>
        <w:autoSpaceDE w:val="0"/>
        <w:autoSpaceDN w:val="0"/>
        <w:adjustRightInd w:val="0"/>
        <w:jc w:val="both"/>
        <w:rPr>
          <w:rFonts w:eastAsia="TimesNewRoman"/>
          <w:sz w:val="22"/>
          <w:szCs w:val="22"/>
          <w:lang w:val="sr-Latn-ME"/>
        </w:rPr>
      </w:pPr>
      <w:r w:rsidRPr="000A1EE1">
        <w:rPr>
          <w:rFonts w:eastAsia="TimesNewRoman"/>
          <w:i/>
          <w:sz w:val="22"/>
          <w:szCs w:val="22"/>
          <w:lang w:val="sr-Latn-ME"/>
        </w:rPr>
        <w:t>Metformin:</w:t>
      </w:r>
      <w:r w:rsidRPr="000A1EE1">
        <w:rPr>
          <w:rFonts w:eastAsia="TimesNewRoman"/>
          <w:sz w:val="22"/>
          <w:szCs w:val="22"/>
          <w:lang w:val="sr-Latn-ME"/>
        </w:rPr>
        <w:t xml:space="preserve"> Laktatna acidoza usljed primjene metformina izazvana mogućom renalnom insuficijencijom vezanom za upotrebu diuretika i posebno za diuretike Henleove petlje. Ne koristiti metformin kada je vrijednost kreatinina u plazmi iznad 15 mg/L (135 mikromola/</w:t>
      </w:r>
      <w:r w:rsidR="00036489" w:rsidRPr="000A1EE1">
        <w:rPr>
          <w:rFonts w:eastAsia="TimesNewRoman"/>
          <w:sz w:val="22"/>
          <w:szCs w:val="22"/>
          <w:lang w:val="sr-Latn-ME"/>
        </w:rPr>
        <w:t>l</w:t>
      </w:r>
      <w:r w:rsidRPr="000A1EE1">
        <w:rPr>
          <w:rFonts w:eastAsia="TimesNewRoman"/>
          <w:sz w:val="22"/>
          <w:szCs w:val="22"/>
          <w:lang w:val="sr-Latn-ME"/>
        </w:rPr>
        <w:t>) kod muškaraca i 12 mg/</w:t>
      </w:r>
      <w:r w:rsidR="00036489" w:rsidRPr="000A1EE1">
        <w:rPr>
          <w:rFonts w:eastAsia="TimesNewRoman"/>
          <w:sz w:val="22"/>
          <w:szCs w:val="22"/>
          <w:lang w:val="sr-Latn-ME"/>
        </w:rPr>
        <w:t>l</w:t>
      </w:r>
      <w:r w:rsidRPr="000A1EE1">
        <w:rPr>
          <w:rFonts w:eastAsia="TimesNewRoman"/>
          <w:sz w:val="22"/>
          <w:szCs w:val="22"/>
          <w:lang w:val="sr-Latn-ME"/>
        </w:rPr>
        <w:t xml:space="preserve"> (110 mikromola/</w:t>
      </w:r>
      <w:r w:rsidR="00036489" w:rsidRPr="000A1EE1">
        <w:rPr>
          <w:rFonts w:eastAsia="TimesNewRoman"/>
          <w:sz w:val="22"/>
          <w:szCs w:val="22"/>
          <w:lang w:val="sr-Latn-ME"/>
        </w:rPr>
        <w:t>l</w:t>
      </w:r>
      <w:r w:rsidRPr="000A1EE1">
        <w:rPr>
          <w:rFonts w:eastAsia="TimesNewRoman"/>
          <w:sz w:val="22"/>
          <w:szCs w:val="22"/>
          <w:lang w:val="sr-Latn-ME"/>
        </w:rPr>
        <w:t>) kod žena.</w:t>
      </w:r>
    </w:p>
    <w:p w14:paraId="4924B04C" w14:textId="77777777" w:rsidR="00475EE6" w:rsidRPr="000A1EE1" w:rsidRDefault="00475EE6" w:rsidP="00C4501D">
      <w:pPr>
        <w:autoSpaceDE w:val="0"/>
        <w:autoSpaceDN w:val="0"/>
        <w:adjustRightInd w:val="0"/>
        <w:jc w:val="both"/>
        <w:rPr>
          <w:rFonts w:eastAsia="TimesNewRoman"/>
          <w:sz w:val="22"/>
          <w:szCs w:val="22"/>
          <w:lang w:val="sr-Latn-ME"/>
        </w:rPr>
      </w:pPr>
    </w:p>
    <w:p w14:paraId="1F8C2C67" w14:textId="77777777" w:rsidR="00475EE6" w:rsidRPr="000A1EE1" w:rsidRDefault="00475EE6" w:rsidP="00C4501D">
      <w:pPr>
        <w:autoSpaceDE w:val="0"/>
        <w:autoSpaceDN w:val="0"/>
        <w:adjustRightInd w:val="0"/>
        <w:jc w:val="both"/>
        <w:rPr>
          <w:rFonts w:eastAsia="TimesNewRoman"/>
          <w:sz w:val="22"/>
          <w:szCs w:val="22"/>
          <w:lang w:val="sr-Latn-ME"/>
        </w:rPr>
      </w:pPr>
      <w:r w:rsidRPr="000A1EE1">
        <w:rPr>
          <w:rFonts w:eastAsia="TimesNewRoman"/>
          <w:i/>
          <w:sz w:val="22"/>
          <w:szCs w:val="22"/>
          <w:lang w:val="sr-Latn-ME"/>
        </w:rPr>
        <w:t>Jodna kontrastna sredstva</w:t>
      </w:r>
      <w:r w:rsidRPr="000A1EE1">
        <w:rPr>
          <w:rFonts w:eastAsia="TimesNewRoman"/>
          <w:i/>
          <w:iCs/>
          <w:sz w:val="22"/>
          <w:szCs w:val="22"/>
          <w:lang w:val="sr-Latn-ME"/>
        </w:rPr>
        <w:t xml:space="preserve">: </w:t>
      </w:r>
      <w:r w:rsidRPr="000A1EE1">
        <w:rPr>
          <w:rFonts w:eastAsia="TimesNewRoman"/>
          <w:sz w:val="22"/>
          <w:szCs w:val="22"/>
          <w:lang w:val="sr-Latn-ME"/>
        </w:rPr>
        <w:t>U slučajevima dehidratacije izazvane diureticima postoji povećan rizik od akutne renalne insuficijencije, posebno kada se koriste visoke doze jodnih kontrastnih sredstava. Treba izvršiti rehidrataciju prije primjene jodnih jedinjenja.</w:t>
      </w:r>
    </w:p>
    <w:p w14:paraId="5F902842" w14:textId="77777777" w:rsidR="00475EE6" w:rsidRPr="000A1EE1" w:rsidRDefault="00475EE6" w:rsidP="00C4501D">
      <w:pPr>
        <w:autoSpaceDE w:val="0"/>
        <w:autoSpaceDN w:val="0"/>
        <w:adjustRightInd w:val="0"/>
        <w:jc w:val="both"/>
        <w:rPr>
          <w:rFonts w:eastAsia="TimesNewRoman"/>
          <w:sz w:val="22"/>
          <w:szCs w:val="22"/>
          <w:lang w:val="sr-Latn-ME"/>
        </w:rPr>
      </w:pPr>
    </w:p>
    <w:p w14:paraId="386558B3" w14:textId="77777777" w:rsidR="00475EE6" w:rsidRPr="000A1EE1" w:rsidRDefault="00475EE6" w:rsidP="00C4501D">
      <w:pPr>
        <w:autoSpaceDE w:val="0"/>
        <w:autoSpaceDN w:val="0"/>
        <w:adjustRightInd w:val="0"/>
        <w:jc w:val="both"/>
        <w:rPr>
          <w:rFonts w:eastAsia="TimesNewRoman"/>
          <w:sz w:val="22"/>
          <w:szCs w:val="22"/>
          <w:lang w:val="sr-Latn-ME"/>
        </w:rPr>
      </w:pPr>
      <w:r w:rsidRPr="000A1EE1">
        <w:rPr>
          <w:rFonts w:eastAsia="TimesNewRoman"/>
          <w:i/>
          <w:sz w:val="22"/>
          <w:szCs w:val="22"/>
          <w:lang w:val="sr-Latn-ME"/>
        </w:rPr>
        <w:t>Kalcijum (soli):</w:t>
      </w:r>
      <w:r w:rsidRPr="000A1EE1">
        <w:rPr>
          <w:rFonts w:eastAsia="TimesNewRoman"/>
          <w:sz w:val="22"/>
          <w:szCs w:val="22"/>
          <w:lang w:val="sr-Latn-ME"/>
        </w:rPr>
        <w:t xml:space="preserve"> Rizik povećanja koncentracije kalcijuma zbog smanjene eliminacije kalcijuma urinom.</w:t>
      </w:r>
    </w:p>
    <w:p w14:paraId="23089402" w14:textId="77777777" w:rsidR="00475EE6" w:rsidRPr="000A1EE1" w:rsidRDefault="00475EE6" w:rsidP="00C4501D">
      <w:pPr>
        <w:autoSpaceDE w:val="0"/>
        <w:autoSpaceDN w:val="0"/>
        <w:adjustRightInd w:val="0"/>
        <w:jc w:val="both"/>
        <w:rPr>
          <w:rFonts w:eastAsia="TimesNewRoman"/>
          <w:sz w:val="22"/>
          <w:szCs w:val="22"/>
          <w:lang w:val="sr-Latn-ME"/>
        </w:rPr>
      </w:pPr>
    </w:p>
    <w:p w14:paraId="1B22E76C" w14:textId="77777777" w:rsidR="00475EE6" w:rsidRPr="000A1EE1" w:rsidRDefault="00475EE6" w:rsidP="00C4501D">
      <w:pPr>
        <w:autoSpaceDE w:val="0"/>
        <w:autoSpaceDN w:val="0"/>
        <w:adjustRightInd w:val="0"/>
        <w:jc w:val="both"/>
        <w:rPr>
          <w:rFonts w:eastAsia="TimesNewRoman"/>
          <w:sz w:val="22"/>
          <w:szCs w:val="22"/>
          <w:lang w:val="sr-Latn-ME"/>
        </w:rPr>
      </w:pPr>
      <w:r w:rsidRPr="000A1EE1">
        <w:rPr>
          <w:rFonts w:eastAsia="TimesNewRoman"/>
          <w:i/>
          <w:sz w:val="22"/>
          <w:szCs w:val="22"/>
          <w:lang w:val="sr-Latn-ME"/>
        </w:rPr>
        <w:t>Ciklosporin, takrolimus</w:t>
      </w:r>
      <w:r w:rsidRPr="000A1EE1">
        <w:rPr>
          <w:rFonts w:eastAsia="TimesNewRoman"/>
          <w:sz w:val="22"/>
          <w:szCs w:val="22"/>
          <w:lang w:val="sr-Latn-ME"/>
        </w:rPr>
        <w:t>: Rizik od povećanja koncentracije kreatinina bez promjena koncentracije cirkulišućeg ciklosporina, čak i kada nema gubitka vode i soli.</w:t>
      </w:r>
    </w:p>
    <w:p w14:paraId="2B0D6651" w14:textId="77777777" w:rsidR="00475EE6" w:rsidRPr="000A1EE1" w:rsidRDefault="00475EE6" w:rsidP="00C4501D">
      <w:pPr>
        <w:autoSpaceDE w:val="0"/>
        <w:autoSpaceDN w:val="0"/>
        <w:adjustRightInd w:val="0"/>
        <w:jc w:val="both"/>
        <w:rPr>
          <w:rFonts w:eastAsia="TimesNewRoman"/>
          <w:sz w:val="22"/>
          <w:szCs w:val="22"/>
          <w:lang w:val="sr-Latn-ME"/>
        </w:rPr>
      </w:pPr>
      <w:r w:rsidRPr="000A1EE1">
        <w:rPr>
          <w:rFonts w:eastAsia="TimesNewRoman"/>
          <w:i/>
          <w:sz w:val="22"/>
          <w:szCs w:val="22"/>
          <w:lang w:val="sr-Latn-ME"/>
        </w:rPr>
        <w:t>Kortikosteroidi, tetrakosaktid (sistemska prim</w:t>
      </w:r>
      <w:r w:rsidR="00C4501D" w:rsidRPr="000A1EE1">
        <w:rPr>
          <w:rFonts w:eastAsia="TimesNewRoman"/>
          <w:i/>
          <w:sz w:val="22"/>
          <w:szCs w:val="22"/>
          <w:lang w:val="sr-Latn-ME"/>
        </w:rPr>
        <w:t>j</w:t>
      </w:r>
      <w:r w:rsidRPr="000A1EE1">
        <w:rPr>
          <w:rFonts w:eastAsia="TimesNewRoman"/>
          <w:i/>
          <w:sz w:val="22"/>
          <w:szCs w:val="22"/>
          <w:lang w:val="sr-Latn-ME"/>
        </w:rPr>
        <w:t>ena)</w:t>
      </w:r>
      <w:r w:rsidRPr="000A1EE1">
        <w:rPr>
          <w:rFonts w:eastAsia="TimesNewRoman"/>
          <w:sz w:val="22"/>
          <w:szCs w:val="22"/>
          <w:lang w:val="sr-Latn-ME"/>
        </w:rPr>
        <w:t>: Smanjen antihipertenzivni efekat (zadržavanje vode i soli zbog kortikosteroida).</w:t>
      </w:r>
    </w:p>
    <w:p w14:paraId="3C1AEFEB" w14:textId="77777777" w:rsidR="008D3BFD" w:rsidRPr="000A1EE1" w:rsidRDefault="008D3BFD" w:rsidP="00C4501D">
      <w:pPr>
        <w:tabs>
          <w:tab w:val="left" w:pos="540"/>
          <w:tab w:val="left" w:pos="569"/>
        </w:tabs>
        <w:jc w:val="both"/>
        <w:rPr>
          <w:bCs/>
          <w:sz w:val="22"/>
          <w:szCs w:val="22"/>
          <w:lang w:val="sr-Latn-ME"/>
        </w:rPr>
      </w:pPr>
    </w:p>
    <w:p w14:paraId="7072D094" w14:textId="77777777" w:rsidR="0072020E" w:rsidRPr="000A1EE1" w:rsidRDefault="0072020E" w:rsidP="00C4501D">
      <w:pPr>
        <w:tabs>
          <w:tab w:val="left" w:pos="540"/>
          <w:tab w:val="left" w:pos="569"/>
        </w:tabs>
        <w:jc w:val="both"/>
        <w:rPr>
          <w:b/>
          <w:sz w:val="22"/>
          <w:szCs w:val="22"/>
          <w:lang w:val="sr-Latn-ME"/>
        </w:rPr>
      </w:pPr>
      <w:r w:rsidRPr="000A1EE1">
        <w:rPr>
          <w:b/>
          <w:bCs/>
          <w:sz w:val="22"/>
          <w:szCs w:val="22"/>
          <w:lang w:val="sr-Latn-ME"/>
        </w:rPr>
        <w:lastRenderedPageBreak/>
        <w:t xml:space="preserve">4.6. </w:t>
      </w:r>
      <w:r w:rsidR="00480FB1" w:rsidRPr="000A1EE1">
        <w:rPr>
          <w:b/>
          <w:bCs/>
          <w:sz w:val="22"/>
          <w:szCs w:val="22"/>
          <w:lang w:val="sr-Latn-ME"/>
        </w:rPr>
        <w:tab/>
      </w:r>
      <w:r w:rsidR="006D20A5" w:rsidRPr="000A1EE1">
        <w:rPr>
          <w:b/>
          <w:sz w:val="22"/>
          <w:szCs w:val="22"/>
          <w:lang w:val="sr-Latn-ME"/>
        </w:rPr>
        <w:t>Plodnost, trudnoća i dojenje</w:t>
      </w:r>
    </w:p>
    <w:p w14:paraId="7FB89F2B" w14:textId="77777777" w:rsidR="002031B3" w:rsidRPr="000A1EE1" w:rsidRDefault="002031B3" w:rsidP="00C4501D">
      <w:pPr>
        <w:tabs>
          <w:tab w:val="left" w:pos="540"/>
          <w:tab w:val="left" w:pos="569"/>
        </w:tabs>
        <w:jc w:val="both"/>
        <w:rPr>
          <w:sz w:val="22"/>
          <w:szCs w:val="22"/>
          <w:u w:val="single"/>
          <w:lang w:val="sr-Latn-ME"/>
        </w:rPr>
      </w:pPr>
    </w:p>
    <w:p w14:paraId="68BF39EB" w14:textId="77777777" w:rsidR="00502DAF" w:rsidRPr="000A1EE1" w:rsidRDefault="00502DAF" w:rsidP="00C4501D">
      <w:pPr>
        <w:jc w:val="both"/>
        <w:rPr>
          <w:sz w:val="22"/>
          <w:szCs w:val="22"/>
          <w:lang w:val="sr-Latn-ME"/>
        </w:rPr>
      </w:pPr>
      <w:r w:rsidRPr="000A1EE1">
        <w:rPr>
          <w:sz w:val="22"/>
          <w:szCs w:val="22"/>
          <w:lang w:val="sr-Latn-ME"/>
        </w:rPr>
        <w:t xml:space="preserve">Na osnovu dejstva pojedinačnih komponenti ove kombinacije ljekova na trudnoću i dojenje, </w:t>
      </w:r>
      <w:r w:rsidRPr="000A1EE1">
        <w:rPr>
          <w:bCs/>
          <w:sz w:val="22"/>
          <w:szCs w:val="22"/>
          <w:lang w:val="sr-Latn-ME"/>
        </w:rPr>
        <w:t xml:space="preserve">HYPRESSIN PLUS </w:t>
      </w:r>
      <w:r w:rsidR="0074113A" w:rsidRPr="000A1EE1">
        <w:rPr>
          <w:bCs/>
          <w:sz w:val="22"/>
          <w:szCs w:val="22"/>
          <w:lang w:val="sr-Latn-ME"/>
        </w:rPr>
        <w:t>4</w:t>
      </w:r>
      <w:r w:rsidRPr="000A1EE1">
        <w:rPr>
          <w:sz w:val="22"/>
          <w:szCs w:val="22"/>
          <w:lang w:val="sr-Latn-ME"/>
        </w:rPr>
        <w:t xml:space="preserve"> mg + </w:t>
      </w:r>
      <w:r w:rsidR="0074113A" w:rsidRPr="000A1EE1">
        <w:rPr>
          <w:sz w:val="22"/>
          <w:szCs w:val="22"/>
          <w:lang w:val="sr-Latn-ME"/>
        </w:rPr>
        <w:t>1,</w:t>
      </w:r>
      <w:r w:rsidRPr="000A1EE1">
        <w:rPr>
          <w:sz w:val="22"/>
          <w:szCs w:val="22"/>
          <w:lang w:val="sr-Latn-ME"/>
        </w:rPr>
        <w:t xml:space="preserve">25 mg tablete se ne preporučuju tokom prvog trimestra trudnoće. </w:t>
      </w:r>
    </w:p>
    <w:p w14:paraId="0B1DCB9C" w14:textId="77777777" w:rsidR="00502DAF" w:rsidRPr="000A1EE1" w:rsidRDefault="0074113A" w:rsidP="00C4501D">
      <w:pPr>
        <w:jc w:val="both"/>
        <w:rPr>
          <w:sz w:val="22"/>
          <w:szCs w:val="22"/>
          <w:lang w:val="sr-Latn-ME"/>
        </w:rPr>
      </w:pPr>
      <w:r w:rsidRPr="000A1EE1">
        <w:rPr>
          <w:bCs/>
          <w:sz w:val="22"/>
          <w:szCs w:val="22"/>
          <w:lang w:val="sr-Latn-ME"/>
        </w:rPr>
        <w:t>HYPRESSIN PLUS 4</w:t>
      </w:r>
      <w:r w:rsidR="00502DAF" w:rsidRPr="000A1EE1">
        <w:rPr>
          <w:sz w:val="22"/>
          <w:szCs w:val="22"/>
          <w:lang w:val="sr-Latn-ME"/>
        </w:rPr>
        <w:t xml:space="preserve"> mg +</w:t>
      </w:r>
      <w:r w:rsidRPr="000A1EE1">
        <w:rPr>
          <w:sz w:val="22"/>
          <w:szCs w:val="22"/>
          <w:lang w:val="sr-Latn-ME"/>
        </w:rPr>
        <w:t xml:space="preserve"> 1,</w:t>
      </w:r>
      <w:r w:rsidR="00502DAF" w:rsidRPr="000A1EE1">
        <w:rPr>
          <w:sz w:val="22"/>
          <w:szCs w:val="22"/>
          <w:lang w:val="sr-Latn-ME"/>
        </w:rPr>
        <w:t xml:space="preserve">25 mg tablete su kontraindikovane tokom drugog i trećeg trimestra trudnoće. </w:t>
      </w:r>
    </w:p>
    <w:p w14:paraId="1118CDFB" w14:textId="77777777" w:rsidR="00502DAF" w:rsidRPr="000A1EE1" w:rsidRDefault="00502DAF" w:rsidP="00C4501D">
      <w:pPr>
        <w:spacing w:after="4" w:line="256" w:lineRule="auto"/>
        <w:jc w:val="both"/>
        <w:rPr>
          <w:bCs/>
          <w:sz w:val="22"/>
          <w:szCs w:val="22"/>
          <w:lang w:val="sr-Latn-ME"/>
        </w:rPr>
      </w:pPr>
    </w:p>
    <w:p w14:paraId="7FA2D365" w14:textId="77777777" w:rsidR="00502DAF" w:rsidRPr="000A1EE1" w:rsidRDefault="00502DAF" w:rsidP="00C4501D">
      <w:pPr>
        <w:jc w:val="both"/>
        <w:rPr>
          <w:sz w:val="22"/>
          <w:szCs w:val="22"/>
          <w:lang w:val="sr-Latn-ME"/>
        </w:rPr>
      </w:pPr>
      <w:r w:rsidRPr="000A1EE1">
        <w:rPr>
          <w:bCs/>
          <w:sz w:val="22"/>
          <w:szCs w:val="22"/>
          <w:lang w:val="sr-Latn-ME"/>
        </w:rPr>
        <w:t xml:space="preserve">HYPRESSIN PLUS </w:t>
      </w:r>
      <w:r w:rsidR="0074113A" w:rsidRPr="000A1EE1">
        <w:rPr>
          <w:bCs/>
          <w:sz w:val="22"/>
          <w:szCs w:val="22"/>
          <w:lang w:val="sr-Latn-ME"/>
        </w:rPr>
        <w:t>4</w:t>
      </w:r>
      <w:r w:rsidRPr="000A1EE1">
        <w:rPr>
          <w:sz w:val="22"/>
          <w:szCs w:val="22"/>
          <w:lang w:val="sr-Latn-ME"/>
        </w:rPr>
        <w:t xml:space="preserve"> mg + </w:t>
      </w:r>
      <w:r w:rsidR="0074113A" w:rsidRPr="000A1EE1">
        <w:rPr>
          <w:sz w:val="22"/>
          <w:szCs w:val="22"/>
          <w:lang w:val="sr-Latn-ME"/>
        </w:rPr>
        <w:t>1,</w:t>
      </w:r>
      <w:r w:rsidRPr="000A1EE1">
        <w:rPr>
          <w:sz w:val="22"/>
          <w:szCs w:val="22"/>
          <w:lang w:val="sr-Latn-ME"/>
        </w:rPr>
        <w:t xml:space="preserve">25 mg tablete su </w:t>
      </w:r>
      <w:r w:rsidRPr="000A1EE1">
        <w:rPr>
          <w:bCs/>
          <w:sz w:val="22"/>
          <w:szCs w:val="22"/>
          <w:lang w:val="sr-Latn-ME"/>
        </w:rPr>
        <w:t xml:space="preserve">kontraindikovane u toku dojenja. </w:t>
      </w:r>
      <w:r w:rsidRPr="000A1EE1">
        <w:rPr>
          <w:sz w:val="22"/>
          <w:szCs w:val="22"/>
          <w:lang w:val="sr-Latn-ME"/>
        </w:rPr>
        <w:t>Potrebno je donijeti odluku da li prekinuti dojenje ili prekinuti liječenje ovim lijekom, uzimajući u obzir važnost ove terapije za majku.</w:t>
      </w:r>
    </w:p>
    <w:p w14:paraId="2494D942" w14:textId="77777777" w:rsidR="00502DAF" w:rsidRPr="000A1EE1" w:rsidRDefault="00502DAF" w:rsidP="00C4501D">
      <w:pPr>
        <w:jc w:val="both"/>
        <w:rPr>
          <w:b/>
          <w:bCs/>
          <w:sz w:val="22"/>
          <w:szCs w:val="22"/>
          <w:lang w:val="sr-Latn-ME"/>
        </w:rPr>
      </w:pPr>
    </w:p>
    <w:p w14:paraId="7D5F6D59" w14:textId="77777777" w:rsidR="00502DAF" w:rsidRPr="000A1EE1" w:rsidRDefault="00502DAF" w:rsidP="00C4501D">
      <w:pPr>
        <w:jc w:val="both"/>
        <w:rPr>
          <w:b/>
          <w:i/>
          <w:iCs/>
          <w:sz w:val="22"/>
          <w:szCs w:val="22"/>
          <w:lang w:val="sr-Latn-ME"/>
        </w:rPr>
      </w:pPr>
      <w:r w:rsidRPr="000A1EE1">
        <w:rPr>
          <w:b/>
          <w:i/>
          <w:iCs/>
          <w:sz w:val="22"/>
          <w:szCs w:val="22"/>
          <w:lang w:val="sr-Latn-ME"/>
        </w:rPr>
        <w:t>Trudnoća</w:t>
      </w:r>
    </w:p>
    <w:p w14:paraId="50F2EE43" w14:textId="77777777" w:rsidR="00502DAF" w:rsidRPr="000A1EE1" w:rsidRDefault="00502DAF" w:rsidP="00C4501D">
      <w:pPr>
        <w:jc w:val="both"/>
        <w:rPr>
          <w:i/>
          <w:iCs/>
          <w:sz w:val="22"/>
          <w:szCs w:val="22"/>
          <w:lang w:val="sr-Latn-ME"/>
        </w:rPr>
      </w:pPr>
    </w:p>
    <w:p w14:paraId="12AB4ECB" w14:textId="77777777" w:rsidR="00502DAF" w:rsidRPr="000A1EE1" w:rsidRDefault="00502DAF" w:rsidP="00C4501D">
      <w:pPr>
        <w:jc w:val="both"/>
        <w:rPr>
          <w:i/>
          <w:iCs/>
          <w:color w:val="FF0000"/>
          <w:sz w:val="22"/>
          <w:szCs w:val="22"/>
          <w:lang w:val="sr-Latn-ME"/>
        </w:rPr>
      </w:pPr>
      <w:r w:rsidRPr="000A1EE1">
        <w:rPr>
          <w:i/>
          <w:iCs/>
          <w:sz w:val="22"/>
          <w:szCs w:val="22"/>
          <w:lang w:val="sr-Latn-ME"/>
        </w:rPr>
        <w:t>U vezi sa perindoprilom:</w:t>
      </w:r>
    </w:p>
    <w:p w14:paraId="50FA7C0A" w14:textId="77777777" w:rsidR="00502DAF" w:rsidRPr="000A1EE1" w:rsidRDefault="00502DAF" w:rsidP="00C4501D">
      <w:pPr>
        <w:autoSpaceDE w:val="0"/>
        <w:autoSpaceDN w:val="0"/>
        <w:adjustRightInd w:val="0"/>
        <w:jc w:val="both"/>
        <w:rPr>
          <w:rFonts w:eastAsia="TimesNewRoman"/>
          <w:b/>
          <w:sz w:val="22"/>
          <w:szCs w:val="22"/>
          <w:lang w:val="sr-Latn-ME"/>
        </w:rPr>
      </w:pPr>
    </w:p>
    <w:p w14:paraId="3475719C" w14:textId="77777777" w:rsidR="00502DAF" w:rsidRPr="000A1EE1" w:rsidRDefault="00502DAF" w:rsidP="00C4501D">
      <w:pPr>
        <w:autoSpaceDE w:val="0"/>
        <w:autoSpaceDN w:val="0"/>
        <w:adjustRightInd w:val="0"/>
        <w:jc w:val="both"/>
        <w:rPr>
          <w:rFonts w:eastAsia="TimesNewRoman"/>
          <w:b/>
          <w:sz w:val="22"/>
          <w:szCs w:val="22"/>
          <w:lang w:val="sr-Latn-ME"/>
        </w:rPr>
      </w:pPr>
      <w:r w:rsidRPr="000A1EE1">
        <w:rPr>
          <w:rFonts w:eastAsia="TimesNewRoman"/>
          <w:b/>
          <w:sz w:val="22"/>
          <w:szCs w:val="22"/>
          <w:lang w:val="sr-Latn-ME"/>
        </w:rPr>
        <w:t xml:space="preserve">Primjena ACE inhibitora se ne preporučuje tokom prvog trimestra trudnoće (vidjeti dio 4.4). </w:t>
      </w:r>
    </w:p>
    <w:p w14:paraId="18944FAE" w14:textId="77777777" w:rsidR="00502DAF" w:rsidRPr="000A1EE1" w:rsidRDefault="00502DAF" w:rsidP="00C4501D">
      <w:pPr>
        <w:jc w:val="both"/>
        <w:rPr>
          <w:b/>
          <w:i/>
          <w:iCs/>
          <w:color w:val="FF0000"/>
          <w:sz w:val="22"/>
          <w:szCs w:val="22"/>
          <w:lang w:val="sr-Latn-ME"/>
        </w:rPr>
      </w:pPr>
      <w:r w:rsidRPr="000A1EE1">
        <w:rPr>
          <w:rFonts w:eastAsia="TimesNewRoman"/>
          <w:b/>
          <w:sz w:val="22"/>
          <w:szCs w:val="22"/>
          <w:lang w:val="sr-Latn-ME"/>
        </w:rPr>
        <w:t>Primjena ACE inhibitora je kontraindikovana tokom drugog i trećeg trimestra trudnoće (vidjeti dio 4.3 i 4.4).</w:t>
      </w:r>
    </w:p>
    <w:p w14:paraId="0CC1902B" w14:textId="77777777" w:rsidR="00502DAF" w:rsidRPr="000A1EE1" w:rsidRDefault="00502DAF" w:rsidP="00C4501D">
      <w:pPr>
        <w:jc w:val="both"/>
        <w:rPr>
          <w:b/>
          <w:iCs/>
          <w:color w:val="FF0000"/>
          <w:sz w:val="22"/>
          <w:szCs w:val="22"/>
          <w:lang w:val="sr-Latn-ME"/>
        </w:rPr>
      </w:pPr>
    </w:p>
    <w:p w14:paraId="78C47FCF" w14:textId="77777777" w:rsidR="00502DAF" w:rsidRPr="000A1EE1" w:rsidRDefault="00502DAF" w:rsidP="00C4501D">
      <w:pPr>
        <w:autoSpaceDE w:val="0"/>
        <w:autoSpaceDN w:val="0"/>
        <w:adjustRightInd w:val="0"/>
        <w:jc w:val="both"/>
        <w:rPr>
          <w:sz w:val="22"/>
          <w:szCs w:val="22"/>
          <w:lang w:val="sr-Latn-ME"/>
        </w:rPr>
      </w:pPr>
      <w:r w:rsidRPr="000A1EE1">
        <w:rPr>
          <w:rFonts w:eastAsia="TimesNewRoman"/>
          <w:sz w:val="22"/>
          <w:szCs w:val="22"/>
          <w:lang w:val="sr-Latn-ME"/>
        </w:rPr>
        <w:t xml:space="preserve">Na osnovu epidemioloških podataka koji se odnose na rizik od teratogenog dejstva nakon izloženosti ACE inhibitorima tokom prvog trimestra trudnoće nije se mogao donijeti konačan zaključak; ipak, ne smije </w:t>
      </w:r>
      <w:r w:rsidR="00B53D91" w:rsidRPr="000A1EE1">
        <w:rPr>
          <w:rFonts w:eastAsia="TimesNewRoman"/>
          <w:sz w:val="22"/>
          <w:szCs w:val="22"/>
          <w:lang w:val="sr-Latn-ME"/>
        </w:rPr>
        <w:t>da se isključi</w:t>
      </w:r>
      <w:r w:rsidRPr="000A1EE1">
        <w:rPr>
          <w:rFonts w:eastAsia="TimesNewRoman"/>
          <w:sz w:val="22"/>
          <w:szCs w:val="22"/>
          <w:lang w:val="sr-Latn-ME"/>
        </w:rPr>
        <w:t xml:space="preserve"> malo povećanje rizika. Osim ako se nastavak terapije ACE inhibitorima ne smatra neophodnim, pacijentkinje koje planiraju trudnoću trebalo bi prevesti na antihipertenzivnu terapiju drugim ljekovima za koje postoji dokazan bezbednosni profil u trudnoći. Kad se ustanovi trudnoća, odmah bi trebalo </w:t>
      </w:r>
      <w:r w:rsidR="00B53D91" w:rsidRPr="000A1EE1">
        <w:rPr>
          <w:rFonts w:eastAsia="TimesNewRoman"/>
          <w:sz w:val="22"/>
          <w:szCs w:val="22"/>
          <w:lang w:val="sr-Latn-ME"/>
        </w:rPr>
        <w:t>da se prekine terapija ACE inhibitorima i započne, ako je moguće, terapija</w:t>
      </w:r>
      <w:r w:rsidRPr="000A1EE1">
        <w:rPr>
          <w:rFonts w:eastAsia="TimesNewRoman"/>
          <w:sz w:val="22"/>
          <w:szCs w:val="22"/>
          <w:lang w:val="sr-Latn-ME"/>
        </w:rPr>
        <w:t xml:space="preserve"> drugim ljekovima.</w:t>
      </w:r>
    </w:p>
    <w:p w14:paraId="25681F43" w14:textId="77777777" w:rsidR="00502DAF" w:rsidRPr="000A1EE1" w:rsidRDefault="00502DAF" w:rsidP="00C4501D">
      <w:pPr>
        <w:jc w:val="both"/>
        <w:rPr>
          <w:sz w:val="22"/>
          <w:szCs w:val="22"/>
          <w:lang w:val="sr-Latn-ME"/>
        </w:rPr>
      </w:pPr>
    </w:p>
    <w:p w14:paraId="268418F2" w14:textId="77777777" w:rsidR="00502DAF" w:rsidRPr="000A1EE1" w:rsidRDefault="00502DAF"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Poznato je da izloženost ACE inhibitorima tokom drugog i trećeg trimestra trudnoće izaziva fetotoksičnost (smanjenje funkcija bubrega, oligohidramnion, usporeno okoštavanje lobanje) i neonatalnu toksičnost (bubrežna insuficijencija, hipotenzija, hiperkal</w:t>
      </w:r>
      <w:r w:rsidR="00036489" w:rsidRPr="000A1EE1">
        <w:rPr>
          <w:rFonts w:eastAsia="TimesNewRoman"/>
          <w:sz w:val="22"/>
          <w:szCs w:val="22"/>
          <w:lang w:val="sr-Latn-ME"/>
        </w:rPr>
        <w:t>ij</w:t>
      </w:r>
      <w:r w:rsidRPr="000A1EE1">
        <w:rPr>
          <w:rFonts w:eastAsia="TimesNewRoman"/>
          <w:sz w:val="22"/>
          <w:szCs w:val="22"/>
          <w:lang w:val="sr-Latn-ME"/>
        </w:rPr>
        <w:t>emija) (vidjeti dio 5.3).</w:t>
      </w:r>
    </w:p>
    <w:p w14:paraId="34BDB9F5" w14:textId="77777777" w:rsidR="00502DAF" w:rsidRPr="000A1EE1" w:rsidRDefault="00502DAF" w:rsidP="00C4501D">
      <w:pPr>
        <w:autoSpaceDE w:val="0"/>
        <w:autoSpaceDN w:val="0"/>
        <w:adjustRightInd w:val="0"/>
        <w:jc w:val="both"/>
        <w:rPr>
          <w:sz w:val="22"/>
          <w:szCs w:val="22"/>
          <w:lang w:val="sr-Latn-ME"/>
        </w:rPr>
      </w:pPr>
      <w:r w:rsidRPr="000A1EE1">
        <w:rPr>
          <w:rFonts w:eastAsia="TimesNewRoman"/>
          <w:sz w:val="22"/>
          <w:szCs w:val="22"/>
          <w:lang w:val="sr-Latn-ME"/>
        </w:rPr>
        <w:t>Ukoliko dođe do izloženosti ACE inhibitoru od drugog trimestr</w:t>
      </w:r>
      <w:r w:rsidR="00036489" w:rsidRPr="000A1EE1">
        <w:rPr>
          <w:rFonts w:eastAsia="TimesNewRoman"/>
          <w:sz w:val="22"/>
          <w:szCs w:val="22"/>
          <w:lang w:val="sr-Latn-ME"/>
        </w:rPr>
        <w:t>a trudnoće, preporučuje se ultra</w:t>
      </w:r>
      <w:r w:rsidRPr="000A1EE1">
        <w:rPr>
          <w:rFonts w:eastAsia="TimesNewRoman"/>
          <w:sz w:val="22"/>
          <w:szCs w:val="22"/>
          <w:lang w:val="sr-Latn-ME"/>
        </w:rPr>
        <w:t>zvučni pregled bubrežne funkcije i lobanje fetusa. Kod odojčadi čije su majke koristile ACE inhibitore tokom trudnoće trebalo bi provjeriti da li postoji hipotenzija (vidjeti dio 4.3 i 4.4).</w:t>
      </w:r>
    </w:p>
    <w:p w14:paraId="6D93AEC3" w14:textId="77777777" w:rsidR="00502DAF" w:rsidRPr="000A1EE1" w:rsidRDefault="00502DAF" w:rsidP="00C4501D">
      <w:pPr>
        <w:jc w:val="both"/>
        <w:rPr>
          <w:color w:val="FF0000"/>
          <w:sz w:val="22"/>
          <w:szCs w:val="22"/>
          <w:lang w:val="sr-Latn-ME"/>
        </w:rPr>
      </w:pPr>
    </w:p>
    <w:p w14:paraId="55A468F9" w14:textId="77777777" w:rsidR="00502DAF" w:rsidRPr="000A1EE1" w:rsidRDefault="00502DAF" w:rsidP="00C4501D">
      <w:pPr>
        <w:autoSpaceDE w:val="0"/>
        <w:autoSpaceDN w:val="0"/>
        <w:adjustRightInd w:val="0"/>
        <w:jc w:val="both"/>
        <w:rPr>
          <w:i/>
          <w:iCs/>
          <w:sz w:val="22"/>
          <w:szCs w:val="22"/>
          <w:lang w:val="sr-Latn-ME"/>
        </w:rPr>
      </w:pPr>
      <w:r w:rsidRPr="000A1EE1">
        <w:rPr>
          <w:i/>
          <w:iCs/>
          <w:sz w:val="22"/>
          <w:szCs w:val="22"/>
          <w:lang w:val="sr-Latn-ME"/>
        </w:rPr>
        <w:t>U vezi sa indapamidom:</w:t>
      </w:r>
    </w:p>
    <w:p w14:paraId="1F5BF54C" w14:textId="77777777" w:rsidR="00502DAF" w:rsidRPr="000A1EE1" w:rsidRDefault="00502DAF" w:rsidP="00C4501D">
      <w:pPr>
        <w:autoSpaceDE w:val="0"/>
        <w:autoSpaceDN w:val="0"/>
        <w:adjustRightInd w:val="0"/>
        <w:jc w:val="both"/>
        <w:rPr>
          <w:iCs/>
          <w:sz w:val="22"/>
          <w:szCs w:val="22"/>
          <w:lang w:val="sr-Latn-ME"/>
        </w:rPr>
      </w:pPr>
      <w:r w:rsidRPr="000A1EE1">
        <w:rPr>
          <w:iCs/>
          <w:sz w:val="22"/>
          <w:szCs w:val="22"/>
          <w:lang w:val="sr-Latn-ME"/>
        </w:rPr>
        <w:t>Podaci o primjeni indapamida kod trudnica su ograničeni ili ih nema (manje od 300 ishoda trudnoće).</w:t>
      </w:r>
    </w:p>
    <w:p w14:paraId="25DE1A1C" w14:textId="77777777" w:rsidR="00502DAF" w:rsidRPr="000A1EE1" w:rsidRDefault="00502DAF"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Produženo izlaganje tiazidima u toku trećeg trimestra trudnoće može </w:t>
      </w:r>
      <w:r w:rsidR="00B53D91" w:rsidRPr="000A1EE1">
        <w:rPr>
          <w:rFonts w:eastAsia="TimesNewRoman"/>
          <w:sz w:val="22"/>
          <w:szCs w:val="22"/>
          <w:lang w:val="sr-Latn-ME"/>
        </w:rPr>
        <w:t>da smanji</w:t>
      </w:r>
      <w:r w:rsidRPr="000A1EE1">
        <w:rPr>
          <w:rFonts w:eastAsia="TimesNewRoman"/>
          <w:sz w:val="22"/>
          <w:szCs w:val="22"/>
          <w:lang w:val="sr-Latn-ME"/>
        </w:rPr>
        <w:t xml:space="preserve"> volumen plazme majke, kao i uteroplacentalni protok krvi, što može </w:t>
      </w:r>
      <w:r w:rsidR="00B53D91" w:rsidRPr="000A1EE1">
        <w:rPr>
          <w:rFonts w:eastAsia="TimesNewRoman"/>
          <w:sz w:val="22"/>
          <w:szCs w:val="22"/>
          <w:lang w:val="sr-Latn-ME"/>
        </w:rPr>
        <w:t>da uzrokuje</w:t>
      </w:r>
      <w:r w:rsidRPr="000A1EE1">
        <w:rPr>
          <w:rFonts w:eastAsia="TimesNewRoman"/>
          <w:sz w:val="22"/>
          <w:szCs w:val="22"/>
          <w:lang w:val="sr-Latn-ME"/>
        </w:rPr>
        <w:t xml:space="preserve"> fetoplacentalnu ishemiju i usporavanje rasta. </w:t>
      </w:r>
    </w:p>
    <w:p w14:paraId="10D4DF33" w14:textId="77777777" w:rsidR="00502DAF" w:rsidRPr="000A1EE1" w:rsidRDefault="00502DAF" w:rsidP="00C4501D">
      <w:pPr>
        <w:autoSpaceDE w:val="0"/>
        <w:autoSpaceDN w:val="0"/>
        <w:adjustRightInd w:val="0"/>
        <w:jc w:val="both"/>
        <w:rPr>
          <w:sz w:val="22"/>
          <w:szCs w:val="22"/>
          <w:lang w:val="sr-Latn-ME"/>
        </w:rPr>
      </w:pPr>
      <w:r w:rsidRPr="000A1EE1">
        <w:rPr>
          <w:sz w:val="22"/>
          <w:szCs w:val="22"/>
          <w:lang w:val="sr-Latn-ME"/>
        </w:rPr>
        <w:t>Ispitivanja na životinjama ni</w:t>
      </w:r>
      <w:r w:rsidR="00C4501D" w:rsidRPr="000A1EE1">
        <w:rPr>
          <w:sz w:val="22"/>
          <w:szCs w:val="22"/>
          <w:lang w:val="sr-Latn-ME"/>
        </w:rPr>
        <w:t>je</w:t>
      </w:r>
      <w:r w:rsidRPr="000A1EE1">
        <w:rPr>
          <w:sz w:val="22"/>
          <w:szCs w:val="22"/>
          <w:lang w:val="sr-Latn-ME"/>
        </w:rPr>
        <w:t>su pokazala direktni ili indirektni štetni efekat u pogledu reproduktivne toksičnosti (vidjeti dio 5.3)</w:t>
      </w:r>
    </w:p>
    <w:p w14:paraId="51835981" w14:textId="77777777" w:rsidR="00502DAF" w:rsidRPr="000A1EE1" w:rsidRDefault="00502DAF" w:rsidP="00C4501D">
      <w:pPr>
        <w:jc w:val="both"/>
        <w:rPr>
          <w:color w:val="FF0000"/>
          <w:sz w:val="22"/>
          <w:szCs w:val="22"/>
          <w:lang w:val="sr-Latn-ME"/>
        </w:rPr>
      </w:pPr>
    </w:p>
    <w:p w14:paraId="370D899F" w14:textId="77777777" w:rsidR="00502DAF" w:rsidRPr="000A1EE1" w:rsidRDefault="00502DAF" w:rsidP="00C4501D">
      <w:pPr>
        <w:jc w:val="both"/>
        <w:rPr>
          <w:sz w:val="22"/>
          <w:szCs w:val="22"/>
          <w:lang w:val="sr-Latn-ME"/>
        </w:rPr>
      </w:pPr>
      <w:r w:rsidRPr="000A1EE1">
        <w:rPr>
          <w:sz w:val="22"/>
          <w:szCs w:val="22"/>
          <w:lang w:val="sr-Latn-ME"/>
        </w:rPr>
        <w:t xml:space="preserve">Kao mjera opreza, poželjno je </w:t>
      </w:r>
      <w:r w:rsidR="00B53D91" w:rsidRPr="000A1EE1">
        <w:rPr>
          <w:sz w:val="22"/>
          <w:szCs w:val="22"/>
          <w:lang w:val="sr-Latn-ME"/>
        </w:rPr>
        <w:t>da se izbjegava primjena</w:t>
      </w:r>
      <w:r w:rsidRPr="000A1EE1">
        <w:rPr>
          <w:sz w:val="22"/>
          <w:szCs w:val="22"/>
          <w:lang w:val="sr-Latn-ME"/>
        </w:rPr>
        <w:t xml:space="preserve"> indapamida u trudnoći.</w:t>
      </w:r>
    </w:p>
    <w:p w14:paraId="1D6577D9" w14:textId="77777777" w:rsidR="00502DAF" w:rsidRPr="000A1EE1" w:rsidRDefault="00502DAF" w:rsidP="00C4501D">
      <w:pPr>
        <w:jc w:val="both"/>
        <w:rPr>
          <w:color w:val="FF0000"/>
          <w:sz w:val="22"/>
          <w:szCs w:val="22"/>
          <w:lang w:val="sr-Latn-ME"/>
        </w:rPr>
      </w:pPr>
    </w:p>
    <w:p w14:paraId="58B38690" w14:textId="77777777" w:rsidR="00502DAF" w:rsidRPr="000A1EE1" w:rsidRDefault="00502DAF" w:rsidP="00C4501D">
      <w:pPr>
        <w:autoSpaceDE w:val="0"/>
        <w:autoSpaceDN w:val="0"/>
        <w:adjustRightInd w:val="0"/>
        <w:jc w:val="both"/>
        <w:rPr>
          <w:rFonts w:eastAsia="TimesNewRoman"/>
          <w:b/>
          <w:i/>
          <w:sz w:val="22"/>
          <w:szCs w:val="22"/>
          <w:lang w:val="sr-Latn-ME"/>
        </w:rPr>
      </w:pPr>
      <w:r w:rsidRPr="000A1EE1">
        <w:rPr>
          <w:rFonts w:eastAsia="TimesNewRoman"/>
          <w:b/>
          <w:i/>
          <w:sz w:val="22"/>
          <w:szCs w:val="22"/>
          <w:lang w:val="sr-Latn-ME"/>
        </w:rPr>
        <w:t>Dojenje</w:t>
      </w:r>
    </w:p>
    <w:p w14:paraId="7A3E2E22" w14:textId="77777777" w:rsidR="00502DAF" w:rsidRPr="000A1EE1" w:rsidRDefault="00502DAF" w:rsidP="00C4501D">
      <w:pPr>
        <w:jc w:val="both"/>
        <w:rPr>
          <w:sz w:val="22"/>
          <w:szCs w:val="22"/>
          <w:lang w:val="sr-Latn-ME"/>
        </w:rPr>
      </w:pPr>
      <w:r w:rsidRPr="000A1EE1">
        <w:rPr>
          <w:bCs/>
          <w:sz w:val="22"/>
          <w:szCs w:val="22"/>
          <w:lang w:val="sr-Latn-ME"/>
        </w:rPr>
        <w:t xml:space="preserve">HYPRESSIN PLUS </w:t>
      </w:r>
      <w:r w:rsidR="0074113A" w:rsidRPr="000A1EE1">
        <w:rPr>
          <w:bCs/>
          <w:sz w:val="22"/>
          <w:szCs w:val="22"/>
          <w:lang w:val="sr-Latn-ME"/>
        </w:rPr>
        <w:t>4</w:t>
      </w:r>
      <w:r w:rsidRPr="000A1EE1">
        <w:rPr>
          <w:sz w:val="22"/>
          <w:szCs w:val="22"/>
          <w:lang w:val="sr-Latn-ME"/>
        </w:rPr>
        <w:t xml:space="preserve"> mg + </w:t>
      </w:r>
      <w:r w:rsidR="0074113A" w:rsidRPr="000A1EE1">
        <w:rPr>
          <w:sz w:val="22"/>
          <w:szCs w:val="22"/>
          <w:lang w:val="sr-Latn-ME"/>
        </w:rPr>
        <w:t>1,</w:t>
      </w:r>
      <w:r w:rsidRPr="000A1EE1">
        <w:rPr>
          <w:sz w:val="22"/>
          <w:szCs w:val="22"/>
          <w:lang w:val="sr-Latn-ME"/>
        </w:rPr>
        <w:t>25 mg tablete se ne preporučuju u toku dojenja.</w:t>
      </w:r>
    </w:p>
    <w:p w14:paraId="3E7CB6CD" w14:textId="77777777" w:rsidR="00502DAF" w:rsidRPr="000A1EE1" w:rsidRDefault="00502DAF" w:rsidP="00C4501D">
      <w:pPr>
        <w:autoSpaceDE w:val="0"/>
        <w:autoSpaceDN w:val="0"/>
        <w:adjustRightInd w:val="0"/>
        <w:jc w:val="both"/>
        <w:rPr>
          <w:i/>
          <w:iCs/>
          <w:color w:val="FF0000"/>
          <w:sz w:val="22"/>
          <w:szCs w:val="22"/>
          <w:lang w:val="sr-Latn-ME"/>
        </w:rPr>
      </w:pPr>
    </w:p>
    <w:p w14:paraId="517DB867" w14:textId="77777777" w:rsidR="00502DAF" w:rsidRPr="000A1EE1" w:rsidRDefault="00502DAF" w:rsidP="00C4501D">
      <w:pPr>
        <w:autoSpaceDE w:val="0"/>
        <w:autoSpaceDN w:val="0"/>
        <w:adjustRightInd w:val="0"/>
        <w:jc w:val="both"/>
        <w:rPr>
          <w:i/>
          <w:iCs/>
          <w:sz w:val="22"/>
          <w:szCs w:val="22"/>
          <w:lang w:val="sr-Latn-ME"/>
        </w:rPr>
      </w:pPr>
      <w:r w:rsidRPr="000A1EE1">
        <w:rPr>
          <w:i/>
          <w:iCs/>
          <w:sz w:val="22"/>
          <w:szCs w:val="22"/>
          <w:lang w:val="sr-Latn-ME"/>
        </w:rPr>
        <w:t>U vezi sa perindoprilom:</w:t>
      </w:r>
    </w:p>
    <w:p w14:paraId="5F1830C4" w14:textId="77777777" w:rsidR="00502DAF" w:rsidRPr="000A1EE1" w:rsidRDefault="00502DAF"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S obzirom na to da nema raspoloživih podataka o upotrebi perindoprila tokom dojenja, upotreba perindoprila se ne preporučuje tokom dojenja, već bi trebalo izabrati drugu terapiju sa utvrđenim bezbednosnim profilom tokom dojenja, naročito pri dojenju novorođenčeta ili prijevremeno rođene bebe.</w:t>
      </w:r>
    </w:p>
    <w:p w14:paraId="3E13B7E1" w14:textId="77777777" w:rsidR="00502DAF" w:rsidRPr="000A1EE1" w:rsidRDefault="00502DAF" w:rsidP="00C4501D">
      <w:pPr>
        <w:autoSpaceDE w:val="0"/>
        <w:autoSpaceDN w:val="0"/>
        <w:adjustRightInd w:val="0"/>
        <w:jc w:val="both"/>
        <w:rPr>
          <w:rFonts w:eastAsia="TimesNewRoman"/>
          <w:sz w:val="22"/>
          <w:szCs w:val="22"/>
          <w:lang w:val="sr-Latn-ME"/>
        </w:rPr>
      </w:pPr>
    </w:p>
    <w:p w14:paraId="15820310" w14:textId="77777777" w:rsidR="00502DAF" w:rsidRPr="000A1EE1" w:rsidRDefault="00502DAF" w:rsidP="00C4501D">
      <w:pPr>
        <w:autoSpaceDE w:val="0"/>
        <w:autoSpaceDN w:val="0"/>
        <w:adjustRightInd w:val="0"/>
        <w:jc w:val="both"/>
        <w:rPr>
          <w:i/>
          <w:iCs/>
          <w:sz w:val="22"/>
          <w:szCs w:val="22"/>
          <w:lang w:val="sr-Latn-ME"/>
        </w:rPr>
      </w:pPr>
      <w:r w:rsidRPr="000A1EE1">
        <w:rPr>
          <w:i/>
          <w:iCs/>
          <w:sz w:val="22"/>
          <w:szCs w:val="22"/>
          <w:lang w:val="sr-Latn-ME"/>
        </w:rPr>
        <w:t>U vezi sa indapamidom:</w:t>
      </w:r>
    </w:p>
    <w:p w14:paraId="37BC4BDD" w14:textId="77777777" w:rsidR="00502DAF" w:rsidRPr="000A1EE1" w:rsidRDefault="00502DAF"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Nema dovoljno podataka o izlučivanju indapamida/metabolita u majčino ml</w:t>
      </w:r>
      <w:r w:rsidR="00C4501D" w:rsidRPr="000A1EE1">
        <w:rPr>
          <w:rFonts w:eastAsia="TimesNewRoman"/>
          <w:sz w:val="22"/>
          <w:szCs w:val="22"/>
          <w:lang w:val="sr-Latn-ME"/>
        </w:rPr>
        <w:t>ij</w:t>
      </w:r>
      <w:r w:rsidRPr="000A1EE1">
        <w:rPr>
          <w:rFonts w:eastAsia="TimesNewRoman"/>
          <w:sz w:val="22"/>
          <w:szCs w:val="22"/>
          <w:lang w:val="sr-Latn-ME"/>
        </w:rPr>
        <w:t>eko.</w:t>
      </w:r>
    </w:p>
    <w:p w14:paraId="4DB728F6" w14:textId="77777777" w:rsidR="00502DAF" w:rsidRPr="000A1EE1" w:rsidRDefault="00502DAF"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lastRenderedPageBreak/>
        <w:t xml:space="preserve">Mogu </w:t>
      </w:r>
      <w:r w:rsidR="00B53D91" w:rsidRPr="000A1EE1">
        <w:rPr>
          <w:rFonts w:eastAsia="TimesNewRoman"/>
          <w:sz w:val="22"/>
          <w:szCs w:val="22"/>
          <w:lang w:val="sr-Latn-ME"/>
        </w:rPr>
        <w:t>da se pojave</w:t>
      </w:r>
      <w:r w:rsidRPr="000A1EE1">
        <w:rPr>
          <w:rFonts w:eastAsia="TimesNewRoman"/>
          <w:sz w:val="22"/>
          <w:szCs w:val="22"/>
          <w:lang w:val="sr-Latn-ME"/>
        </w:rPr>
        <w:t xml:space="preserve"> preos</w:t>
      </w:r>
      <w:r w:rsidR="00036489" w:rsidRPr="000A1EE1">
        <w:rPr>
          <w:rFonts w:eastAsia="TimesNewRoman"/>
          <w:sz w:val="22"/>
          <w:szCs w:val="22"/>
          <w:lang w:val="sr-Latn-ME"/>
        </w:rPr>
        <w:t>j</w:t>
      </w:r>
      <w:r w:rsidRPr="000A1EE1">
        <w:rPr>
          <w:rFonts w:eastAsia="TimesNewRoman"/>
          <w:sz w:val="22"/>
          <w:szCs w:val="22"/>
          <w:lang w:val="sr-Latn-ME"/>
        </w:rPr>
        <w:t>etljivost na sulfonamidske derivate i hipokal</w:t>
      </w:r>
      <w:r w:rsidR="00B53D91" w:rsidRPr="000A1EE1">
        <w:rPr>
          <w:rFonts w:eastAsia="TimesNewRoman"/>
          <w:sz w:val="22"/>
          <w:szCs w:val="22"/>
          <w:lang w:val="sr-Latn-ME"/>
        </w:rPr>
        <w:t xml:space="preserve">ijemija. Rizik kod novorođenčeta/odojčeta </w:t>
      </w:r>
      <w:r w:rsidRPr="000A1EE1">
        <w:rPr>
          <w:rFonts w:eastAsia="TimesNewRoman"/>
          <w:sz w:val="22"/>
          <w:szCs w:val="22"/>
          <w:lang w:val="sr-Latn-ME"/>
        </w:rPr>
        <w:t xml:space="preserve"> ne može</w:t>
      </w:r>
      <w:r w:rsidR="00B53D91" w:rsidRPr="000A1EE1">
        <w:rPr>
          <w:rFonts w:eastAsia="TimesNewRoman"/>
          <w:sz w:val="22"/>
          <w:szCs w:val="22"/>
          <w:lang w:val="sr-Latn-ME"/>
        </w:rPr>
        <w:t xml:space="preserve"> da se isključi</w:t>
      </w:r>
      <w:r w:rsidRPr="000A1EE1">
        <w:rPr>
          <w:rFonts w:eastAsia="TimesNewRoman"/>
          <w:sz w:val="22"/>
          <w:szCs w:val="22"/>
          <w:lang w:val="sr-Latn-ME"/>
        </w:rPr>
        <w:t>.</w:t>
      </w:r>
    </w:p>
    <w:p w14:paraId="06AB50BE" w14:textId="77777777" w:rsidR="00502DAF" w:rsidRPr="000A1EE1" w:rsidRDefault="00502DAF"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Indapamid je usko povezan sa tiazidnim diureticima koji su u povezanosti sa smanjenjem ili čak supresijom izlučivanja mlijeka u toku dojenja.</w:t>
      </w:r>
    </w:p>
    <w:p w14:paraId="754547A9" w14:textId="77777777" w:rsidR="00502DAF" w:rsidRPr="000A1EE1" w:rsidRDefault="00502DAF" w:rsidP="00C4501D">
      <w:pPr>
        <w:autoSpaceDE w:val="0"/>
        <w:autoSpaceDN w:val="0"/>
        <w:adjustRightInd w:val="0"/>
        <w:jc w:val="both"/>
        <w:rPr>
          <w:rFonts w:eastAsia="TimesNewRoman"/>
          <w:sz w:val="22"/>
          <w:szCs w:val="22"/>
          <w:lang w:val="sr-Latn-ME"/>
        </w:rPr>
      </w:pPr>
    </w:p>
    <w:p w14:paraId="7DDB18E6" w14:textId="77777777" w:rsidR="00502DAF" w:rsidRPr="000A1EE1" w:rsidRDefault="00502DAF"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Indapamid se ne preporučuje u toku dojenja.</w:t>
      </w:r>
    </w:p>
    <w:p w14:paraId="59572F28" w14:textId="77777777" w:rsidR="00502DAF" w:rsidRPr="000A1EE1" w:rsidRDefault="00502DAF" w:rsidP="00C4501D">
      <w:pPr>
        <w:autoSpaceDE w:val="0"/>
        <w:autoSpaceDN w:val="0"/>
        <w:adjustRightInd w:val="0"/>
        <w:jc w:val="both"/>
        <w:rPr>
          <w:rFonts w:eastAsia="TimesNewRoman"/>
          <w:sz w:val="22"/>
          <w:szCs w:val="22"/>
          <w:lang w:val="sr-Latn-ME"/>
        </w:rPr>
      </w:pPr>
    </w:p>
    <w:p w14:paraId="00B8F843" w14:textId="77777777" w:rsidR="00502DAF" w:rsidRPr="000A1EE1" w:rsidRDefault="00502DAF" w:rsidP="00C4501D">
      <w:pPr>
        <w:autoSpaceDE w:val="0"/>
        <w:autoSpaceDN w:val="0"/>
        <w:adjustRightInd w:val="0"/>
        <w:jc w:val="both"/>
        <w:rPr>
          <w:rFonts w:eastAsia="TimesNewRoman"/>
          <w:b/>
          <w:i/>
          <w:sz w:val="22"/>
          <w:szCs w:val="22"/>
          <w:lang w:val="sr-Latn-ME"/>
        </w:rPr>
      </w:pPr>
      <w:r w:rsidRPr="000A1EE1">
        <w:rPr>
          <w:rFonts w:eastAsia="TimesNewRoman"/>
          <w:b/>
          <w:i/>
          <w:sz w:val="22"/>
          <w:szCs w:val="22"/>
          <w:lang w:val="sr-Latn-ME"/>
        </w:rPr>
        <w:t>Plodnost</w:t>
      </w:r>
    </w:p>
    <w:p w14:paraId="5318D6F0" w14:textId="77777777" w:rsidR="00502DAF" w:rsidRPr="000A1EE1" w:rsidRDefault="00502DAF" w:rsidP="00C4501D">
      <w:pPr>
        <w:autoSpaceDE w:val="0"/>
        <w:autoSpaceDN w:val="0"/>
        <w:adjustRightInd w:val="0"/>
        <w:jc w:val="both"/>
        <w:rPr>
          <w:rFonts w:eastAsia="TimesNewRoman"/>
          <w:i/>
          <w:sz w:val="22"/>
          <w:szCs w:val="22"/>
          <w:lang w:val="sr-Latn-ME"/>
        </w:rPr>
      </w:pPr>
      <w:r w:rsidRPr="000A1EE1">
        <w:rPr>
          <w:rFonts w:eastAsia="TimesNewRoman"/>
          <w:i/>
          <w:sz w:val="22"/>
          <w:szCs w:val="22"/>
          <w:lang w:val="sr-Latn-ME"/>
        </w:rPr>
        <w:t>Za perindopril i indapamid</w:t>
      </w:r>
    </w:p>
    <w:p w14:paraId="7AFAA2A8" w14:textId="77777777" w:rsidR="00502DAF" w:rsidRPr="000A1EE1" w:rsidRDefault="00502DAF"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Studije reproduktivne toksičnosti su pokazale da nema uticaja na plodnost kod ženki i mužjaka pacova (vid</w:t>
      </w:r>
      <w:r w:rsidR="00036489" w:rsidRPr="000A1EE1">
        <w:rPr>
          <w:rFonts w:eastAsia="TimesNewRoman"/>
          <w:sz w:val="22"/>
          <w:szCs w:val="22"/>
          <w:lang w:val="sr-Latn-ME"/>
        </w:rPr>
        <w:t>j</w:t>
      </w:r>
      <w:r w:rsidRPr="000A1EE1">
        <w:rPr>
          <w:rFonts w:eastAsia="TimesNewRoman"/>
          <w:sz w:val="22"/>
          <w:szCs w:val="22"/>
          <w:lang w:val="sr-Latn-ME"/>
        </w:rPr>
        <w:t>eti dio 5.3).</w:t>
      </w:r>
    </w:p>
    <w:p w14:paraId="7C3EFACB" w14:textId="77777777" w:rsidR="00502DAF" w:rsidRPr="000A1EE1" w:rsidRDefault="00502DAF"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Ne očekuje se uticaj na plodnost kod ljudi.</w:t>
      </w:r>
    </w:p>
    <w:p w14:paraId="17283004" w14:textId="77777777" w:rsidR="00227BDB" w:rsidRPr="000A1EE1" w:rsidRDefault="00227BDB" w:rsidP="00036489">
      <w:pPr>
        <w:tabs>
          <w:tab w:val="left" w:pos="540"/>
          <w:tab w:val="left" w:pos="569"/>
        </w:tabs>
        <w:jc w:val="both"/>
        <w:rPr>
          <w:b/>
          <w:bCs/>
          <w:sz w:val="22"/>
          <w:szCs w:val="22"/>
          <w:lang w:val="sr-Latn-ME"/>
        </w:rPr>
      </w:pPr>
    </w:p>
    <w:p w14:paraId="7BC6BD13" w14:textId="77777777" w:rsidR="0072020E" w:rsidRPr="000A1EE1" w:rsidRDefault="0072020E" w:rsidP="00C4501D">
      <w:pPr>
        <w:tabs>
          <w:tab w:val="left" w:pos="540"/>
          <w:tab w:val="left" w:pos="569"/>
        </w:tabs>
        <w:ind w:left="540" w:hanging="540"/>
        <w:jc w:val="both"/>
        <w:rPr>
          <w:b/>
          <w:bCs/>
          <w:sz w:val="22"/>
          <w:szCs w:val="22"/>
          <w:lang w:val="sr-Latn-ME"/>
        </w:rPr>
      </w:pPr>
      <w:r w:rsidRPr="000A1EE1">
        <w:rPr>
          <w:b/>
          <w:bCs/>
          <w:sz w:val="22"/>
          <w:szCs w:val="22"/>
          <w:lang w:val="sr-Latn-ME"/>
        </w:rPr>
        <w:t xml:space="preserve">4.7. </w:t>
      </w:r>
      <w:r w:rsidR="00480FB1" w:rsidRPr="000A1EE1">
        <w:rPr>
          <w:b/>
          <w:bCs/>
          <w:sz w:val="22"/>
          <w:szCs w:val="22"/>
          <w:lang w:val="sr-Latn-ME"/>
        </w:rPr>
        <w:tab/>
      </w:r>
      <w:r w:rsidRPr="000A1EE1">
        <w:rPr>
          <w:b/>
          <w:bCs/>
          <w:sz w:val="22"/>
          <w:szCs w:val="22"/>
          <w:lang w:val="sr-Latn-ME"/>
        </w:rPr>
        <w:t xml:space="preserve">Uticaj na </w:t>
      </w:r>
      <w:r w:rsidR="002031B3" w:rsidRPr="000A1EE1">
        <w:rPr>
          <w:b/>
          <w:bCs/>
          <w:sz w:val="22"/>
          <w:szCs w:val="22"/>
          <w:lang w:val="sr-Latn-ME"/>
        </w:rPr>
        <w:t xml:space="preserve">sposobnost </w:t>
      </w:r>
      <w:r w:rsidR="00F34554" w:rsidRPr="000A1EE1">
        <w:rPr>
          <w:b/>
          <w:bCs/>
          <w:sz w:val="22"/>
          <w:szCs w:val="22"/>
          <w:lang w:val="sr-Latn-ME"/>
        </w:rPr>
        <w:t>upravljanja vozili</w:t>
      </w:r>
      <w:r w:rsidRPr="000A1EE1">
        <w:rPr>
          <w:b/>
          <w:bCs/>
          <w:sz w:val="22"/>
          <w:szCs w:val="22"/>
          <w:lang w:val="sr-Latn-ME"/>
        </w:rPr>
        <w:t>m</w:t>
      </w:r>
      <w:r w:rsidR="00F34554" w:rsidRPr="000A1EE1">
        <w:rPr>
          <w:b/>
          <w:bCs/>
          <w:sz w:val="22"/>
          <w:szCs w:val="22"/>
          <w:lang w:val="sr-Latn-ME"/>
        </w:rPr>
        <w:t>a</w:t>
      </w:r>
      <w:r w:rsidRPr="000A1EE1">
        <w:rPr>
          <w:b/>
          <w:bCs/>
          <w:sz w:val="22"/>
          <w:szCs w:val="22"/>
          <w:lang w:val="sr-Latn-ME"/>
        </w:rPr>
        <w:t xml:space="preserve"> i </w:t>
      </w:r>
      <w:r w:rsidR="000D3449" w:rsidRPr="000A1EE1">
        <w:rPr>
          <w:b/>
          <w:bCs/>
          <w:sz w:val="22"/>
          <w:szCs w:val="22"/>
          <w:lang w:val="sr-Latn-ME"/>
        </w:rPr>
        <w:t xml:space="preserve">rukovanje </w:t>
      </w:r>
      <w:r w:rsidRPr="000A1EE1">
        <w:rPr>
          <w:b/>
          <w:bCs/>
          <w:sz w:val="22"/>
          <w:szCs w:val="22"/>
          <w:lang w:val="sr-Latn-ME"/>
        </w:rPr>
        <w:t>mašinama</w:t>
      </w:r>
    </w:p>
    <w:p w14:paraId="125087E1" w14:textId="77777777" w:rsidR="00D504D2" w:rsidRPr="000A1EE1" w:rsidRDefault="00D504D2" w:rsidP="00C4501D">
      <w:pPr>
        <w:tabs>
          <w:tab w:val="left" w:pos="540"/>
          <w:tab w:val="left" w:pos="569"/>
        </w:tabs>
        <w:ind w:left="540" w:hanging="540"/>
        <w:jc w:val="both"/>
        <w:rPr>
          <w:b/>
          <w:bCs/>
          <w:sz w:val="22"/>
          <w:szCs w:val="22"/>
          <w:lang w:val="sr-Latn-ME"/>
        </w:rPr>
      </w:pPr>
    </w:p>
    <w:p w14:paraId="36796D86" w14:textId="77777777" w:rsidR="00D504D2" w:rsidRPr="000A1EE1" w:rsidRDefault="00D504D2"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Dvije aktivne supstance, pojedinačno ili kombinovane u lijeku</w:t>
      </w:r>
      <w:r w:rsidRPr="000A1EE1">
        <w:rPr>
          <w:bCs/>
          <w:sz w:val="22"/>
          <w:szCs w:val="22"/>
          <w:lang w:val="sr-Latn-ME"/>
        </w:rPr>
        <w:t xml:space="preserve"> HYPRESSIN PLUS </w:t>
      </w:r>
      <w:r w:rsidR="0074113A" w:rsidRPr="000A1EE1">
        <w:rPr>
          <w:bCs/>
          <w:sz w:val="22"/>
          <w:szCs w:val="22"/>
          <w:lang w:val="sr-Latn-ME"/>
        </w:rPr>
        <w:t>4</w:t>
      </w:r>
      <w:r w:rsidRPr="000A1EE1">
        <w:rPr>
          <w:sz w:val="22"/>
          <w:szCs w:val="22"/>
          <w:lang w:val="sr-Latn-ME"/>
        </w:rPr>
        <w:t xml:space="preserve"> mg + </w:t>
      </w:r>
      <w:r w:rsidR="0074113A" w:rsidRPr="000A1EE1">
        <w:rPr>
          <w:sz w:val="22"/>
          <w:szCs w:val="22"/>
          <w:lang w:val="sr-Latn-ME"/>
        </w:rPr>
        <w:t>1,</w:t>
      </w:r>
      <w:r w:rsidRPr="000A1EE1">
        <w:rPr>
          <w:sz w:val="22"/>
          <w:szCs w:val="22"/>
          <w:lang w:val="sr-Latn-ME"/>
        </w:rPr>
        <w:t>25 mg tabletama</w:t>
      </w:r>
      <w:r w:rsidRPr="000A1EE1">
        <w:rPr>
          <w:i/>
          <w:sz w:val="22"/>
          <w:szCs w:val="22"/>
          <w:lang w:val="sr-Latn-ME"/>
        </w:rPr>
        <w:t xml:space="preserve"> </w:t>
      </w:r>
      <w:r w:rsidRPr="000A1EE1">
        <w:rPr>
          <w:rFonts w:eastAsia="TimesNewRoman"/>
          <w:sz w:val="22"/>
          <w:szCs w:val="22"/>
          <w:lang w:val="sr-Latn-ME"/>
        </w:rPr>
        <w:t xml:space="preserve">ne utiču na sposobnost prilikom vožnje i upravljanja mašinama, ali kod nekih pacijenata može </w:t>
      </w:r>
      <w:r w:rsidR="00B53D91" w:rsidRPr="000A1EE1">
        <w:rPr>
          <w:rFonts w:eastAsia="TimesNewRoman"/>
          <w:sz w:val="22"/>
          <w:szCs w:val="22"/>
          <w:lang w:val="sr-Latn-ME"/>
        </w:rPr>
        <w:t>da dođe</w:t>
      </w:r>
      <w:r w:rsidRPr="000A1EE1">
        <w:rPr>
          <w:rFonts w:eastAsia="TimesNewRoman"/>
          <w:sz w:val="22"/>
          <w:szCs w:val="22"/>
          <w:lang w:val="sr-Latn-ME"/>
        </w:rPr>
        <w:t xml:space="preserve"> do pojave niskog krvnog pritiska, posebno na početku terapije ili u kombinaciji sa drugim antihipertenzivnim ljekovima.</w:t>
      </w:r>
    </w:p>
    <w:p w14:paraId="6B6B7CA7" w14:textId="77777777" w:rsidR="00D504D2" w:rsidRPr="000A1EE1" w:rsidRDefault="00D504D2" w:rsidP="00C4501D">
      <w:pPr>
        <w:jc w:val="both"/>
        <w:rPr>
          <w:sz w:val="22"/>
          <w:szCs w:val="22"/>
          <w:lang w:val="sr-Latn-ME"/>
        </w:rPr>
      </w:pPr>
      <w:r w:rsidRPr="000A1EE1">
        <w:rPr>
          <w:rFonts w:eastAsia="TimesNewRoman"/>
          <w:sz w:val="22"/>
          <w:szCs w:val="22"/>
          <w:lang w:val="sr-Latn-ME"/>
        </w:rPr>
        <w:t xml:space="preserve">Kao posljedica toga, sposobnost upravljanja vozilima ili rukovanja mašinama može </w:t>
      </w:r>
      <w:r w:rsidR="00B53D91" w:rsidRPr="000A1EE1">
        <w:rPr>
          <w:rFonts w:eastAsia="TimesNewRoman"/>
          <w:sz w:val="22"/>
          <w:szCs w:val="22"/>
          <w:lang w:val="sr-Latn-ME"/>
        </w:rPr>
        <w:t>da bude</w:t>
      </w:r>
      <w:r w:rsidRPr="000A1EE1">
        <w:rPr>
          <w:rFonts w:eastAsia="TimesNewRoman"/>
          <w:sz w:val="22"/>
          <w:szCs w:val="22"/>
          <w:lang w:val="sr-Latn-ME"/>
        </w:rPr>
        <w:t xml:space="preserve"> smanjena.</w:t>
      </w:r>
    </w:p>
    <w:p w14:paraId="1599FDBE" w14:textId="77777777" w:rsidR="0072020E" w:rsidRPr="000A1EE1" w:rsidRDefault="0072020E" w:rsidP="00C4501D">
      <w:pPr>
        <w:tabs>
          <w:tab w:val="left" w:pos="540"/>
          <w:tab w:val="left" w:pos="569"/>
        </w:tabs>
        <w:jc w:val="both"/>
        <w:rPr>
          <w:b/>
          <w:bCs/>
          <w:sz w:val="22"/>
          <w:szCs w:val="22"/>
          <w:lang w:val="sr-Latn-ME"/>
        </w:rPr>
      </w:pPr>
    </w:p>
    <w:p w14:paraId="4FA82B3A" w14:textId="77777777" w:rsidR="0072020E" w:rsidRPr="000A1EE1" w:rsidRDefault="0072020E" w:rsidP="00C4501D">
      <w:pPr>
        <w:tabs>
          <w:tab w:val="left" w:pos="540"/>
          <w:tab w:val="left" w:pos="569"/>
        </w:tabs>
        <w:jc w:val="both"/>
        <w:rPr>
          <w:b/>
          <w:bCs/>
          <w:sz w:val="22"/>
          <w:szCs w:val="22"/>
          <w:lang w:val="sr-Latn-ME"/>
        </w:rPr>
      </w:pPr>
      <w:r w:rsidRPr="000A1EE1">
        <w:rPr>
          <w:b/>
          <w:bCs/>
          <w:sz w:val="22"/>
          <w:szCs w:val="22"/>
          <w:lang w:val="sr-Latn-ME"/>
        </w:rPr>
        <w:t xml:space="preserve">4.8. </w:t>
      </w:r>
      <w:r w:rsidR="00480FB1" w:rsidRPr="000A1EE1">
        <w:rPr>
          <w:b/>
          <w:bCs/>
          <w:sz w:val="22"/>
          <w:szCs w:val="22"/>
          <w:lang w:val="sr-Latn-ME"/>
        </w:rPr>
        <w:tab/>
      </w:r>
      <w:r w:rsidRPr="000A1EE1">
        <w:rPr>
          <w:b/>
          <w:bCs/>
          <w:sz w:val="22"/>
          <w:szCs w:val="22"/>
          <w:lang w:val="sr-Latn-ME"/>
        </w:rPr>
        <w:t>Neželjena dejstva</w:t>
      </w:r>
    </w:p>
    <w:p w14:paraId="018F3BAC" w14:textId="77777777" w:rsidR="004E70AD" w:rsidRPr="000A1EE1" w:rsidRDefault="004E70AD" w:rsidP="00C4501D">
      <w:pPr>
        <w:tabs>
          <w:tab w:val="left" w:pos="540"/>
          <w:tab w:val="left" w:pos="569"/>
        </w:tabs>
        <w:jc w:val="both"/>
        <w:rPr>
          <w:b/>
          <w:bCs/>
          <w:sz w:val="22"/>
          <w:szCs w:val="22"/>
          <w:lang w:val="sr-Latn-ME"/>
        </w:rPr>
      </w:pPr>
    </w:p>
    <w:p w14:paraId="6EF0E2AA" w14:textId="77777777" w:rsidR="005A23D2" w:rsidRPr="000A1EE1" w:rsidRDefault="005A23D2" w:rsidP="00C4501D">
      <w:pPr>
        <w:spacing w:after="200" w:line="276" w:lineRule="auto"/>
        <w:jc w:val="both"/>
        <w:rPr>
          <w:rFonts w:eastAsia="Calibri"/>
          <w:sz w:val="22"/>
          <w:szCs w:val="22"/>
          <w:u w:val="single"/>
          <w:lang w:val="sr-Latn-ME"/>
        </w:rPr>
      </w:pPr>
      <w:r w:rsidRPr="000A1EE1">
        <w:rPr>
          <w:rFonts w:eastAsia="Calibri"/>
          <w:sz w:val="22"/>
          <w:szCs w:val="22"/>
          <w:u w:val="single"/>
          <w:lang w:val="sr-Latn-ME"/>
        </w:rPr>
        <w:t>Prijavljivanje sumnji na neželjena dejstva</w:t>
      </w:r>
    </w:p>
    <w:p w14:paraId="2A3481E8" w14:textId="77777777" w:rsidR="00130200" w:rsidRPr="000A1EE1" w:rsidRDefault="00130200" w:rsidP="00C4501D">
      <w:pPr>
        <w:pStyle w:val="ListParagraph"/>
        <w:numPr>
          <w:ilvl w:val="0"/>
          <w:numId w:val="17"/>
        </w:numPr>
        <w:autoSpaceDE w:val="0"/>
        <w:autoSpaceDN w:val="0"/>
        <w:adjustRightInd w:val="0"/>
        <w:jc w:val="both"/>
        <w:rPr>
          <w:rFonts w:ascii="Times New Roman" w:hAnsi="Times New Roman"/>
          <w:bCs/>
          <w:sz w:val="22"/>
          <w:szCs w:val="22"/>
          <w:lang w:val="sr-Latn-ME"/>
        </w:rPr>
      </w:pPr>
      <w:r w:rsidRPr="000A1EE1">
        <w:rPr>
          <w:rFonts w:ascii="Times New Roman" w:hAnsi="Times New Roman"/>
          <w:bCs/>
          <w:sz w:val="22"/>
          <w:szCs w:val="22"/>
          <w:lang w:val="sr-Latn-ME"/>
        </w:rPr>
        <w:t>Sažetak bezbjednosnog profila</w:t>
      </w:r>
    </w:p>
    <w:p w14:paraId="3B6860BF" w14:textId="77777777" w:rsidR="00130200" w:rsidRPr="000A1EE1" w:rsidRDefault="00130200" w:rsidP="00C4501D">
      <w:pPr>
        <w:autoSpaceDE w:val="0"/>
        <w:autoSpaceDN w:val="0"/>
        <w:adjustRightInd w:val="0"/>
        <w:jc w:val="both"/>
        <w:rPr>
          <w:bCs/>
          <w:color w:val="FF0000"/>
          <w:sz w:val="22"/>
          <w:szCs w:val="22"/>
          <w:lang w:val="sr-Latn-ME"/>
        </w:rPr>
      </w:pPr>
    </w:p>
    <w:p w14:paraId="2E545375" w14:textId="77777777" w:rsidR="00130200" w:rsidRPr="000A1EE1" w:rsidRDefault="00130200" w:rsidP="00C4501D">
      <w:pPr>
        <w:jc w:val="both"/>
        <w:rPr>
          <w:bCs/>
          <w:iCs/>
          <w:sz w:val="22"/>
          <w:szCs w:val="22"/>
          <w:lang w:val="sr-Latn-ME"/>
        </w:rPr>
      </w:pPr>
      <w:r w:rsidRPr="000A1EE1">
        <w:rPr>
          <w:bCs/>
          <w:iCs/>
          <w:sz w:val="22"/>
          <w:szCs w:val="22"/>
          <w:lang w:val="sr-Latn-ME"/>
        </w:rPr>
        <w:t xml:space="preserve">Primjena perindoprila inhibira osovinu renin-angiotenzin-aldosteron i teži da smanji gubitka kalijuma izazvan indapamidom. Kod </w:t>
      </w:r>
      <w:r w:rsidR="0074113A" w:rsidRPr="000A1EE1">
        <w:rPr>
          <w:bCs/>
          <w:iCs/>
          <w:sz w:val="22"/>
          <w:szCs w:val="22"/>
          <w:lang w:val="sr-Latn-ME"/>
        </w:rPr>
        <w:t>4</w:t>
      </w:r>
      <w:r w:rsidRPr="000A1EE1">
        <w:rPr>
          <w:bCs/>
          <w:iCs/>
          <w:sz w:val="22"/>
          <w:szCs w:val="22"/>
          <w:lang w:val="sr-Latn-ME"/>
        </w:rPr>
        <w:t>% pacijenata koji se liječe kombinacijom perindopril + indapamid zabilježena</w:t>
      </w:r>
      <w:r w:rsidRPr="000A1EE1" w:rsidDel="009A0D19">
        <w:rPr>
          <w:bCs/>
          <w:iCs/>
          <w:sz w:val="22"/>
          <w:szCs w:val="22"/>
          <w:lang w:val="sr-Latn-ME"/>
        </w:rPr>
        <w:t xml:space="preserve"> </w:t>
      </w:r>
      <w:r w:rsidRPr="000A1EE1">
        <w:rPr>
          <w:bCs/>
          <w:iCs/>
          <w:sz w:val="22"/>
          <w:szCs w:val="22"/>
          <w:lang w:val="sr-Latn-ME"/>
        </w:rPr>
        <w:t xml:space="preserve">je hipokalijemija (koncentracija kalijuma &lt;3,4 mmol/l). </w:t>
      </w:r>
    </w:p>
    <w:p w14:paraId="741281B3" w14:textId="77777777" w:rsidR="00130200" w:rsidRPr="000A1EE1" w:rsidRDefault="00130200" w:rsidP="00C4501D">
      <w:pPr>
        <w:autoSpaceDE w:val="0"/>
        <w:autoSpaceDN w:val="0"/>
        <w:adjustRightInd w:val="0"/>
        <w:jc w:val="both"/>
        <w:rPr>
          <w:bCs/>
          <w:color w:val="FF0000"/>
          <w:sz w:val="22"/>
          <w:szCs w:val="22"/>
          <w:lang w:val="sr-Latn-ME"/>
        </w:rPr>
      </w:pPr>
    </w:p>
    <w:p w14:paraId="050693D6" w14:textId="77777777" w:rsidR="00130200" w:rsidRPr="000A1EE1" w:rsidRDefault="00130200" w:rsidP="00C4501D">
      <w:pPr>
        <w:autoSpaceDE w:val="0"/>
        <w:autoSpaceDN w:val="0"/>
        <w:adjustRightInd w:val="0"/>
        <w:jc w:val="both"/>
        <w:rPr>
          <w:bCs/>
          <w:sz w:val="22"/>
          <w:szCs w:val="22"/>
          <w:lang w:val="sr-Latn-ME"/>
        </w:rPr>
      </w:pPr>
      <w:r w:rsidRPr="000A1EE1">
        <w:rPr>
          <w:bCs/>
          <w:sz w:val="22"/>
          <w:szCs w:val="22"/>
          <w:lang w:val="sr-Latn-ME"/>
        </w:rPr>
        <w:t>Najčešće prijavljena neželjena dejstva su:</w:t>
      </w:r>
    </w:p>
    <w:p w14:paraId="68622A1E" w14:textId="77777777" w:rsidR="00130200" w:rsidRPr="000A1EE1" w:rsidRDefault="00130200" w:rsidP="00C4501D">
      <w:pPr>
        <w:autoSpaceDE w:val="0"/>
        <w:autoSpaceDN w:val="0"/>
        <w:adjustRightInd w:val="0"/>
        <w:jc w:val="both"/>
        <w:rPr>
          <w:bCs/>
          <w:sz w:val="22"/>
          <w:szCs w:val="22"/>
          <w:lang w:val="sr-Latn-ME"/>
        </w:rPr>
      </w:pPr>
    </w:p>
    <w:p w14:paraId="18F6B5A4" w14:textId="77777777" w:rsidR="00130200" w:rsidRPr="000A1EE1" w:rsidRDefault="00130200" w:rsidP="00C4501D">
      <w:pPr>
        <w:autoSpaceDE w:val="0"/>
        <w:autoSpaceDN w:val="0"/>
        <w:adjustRightInd w:val="0"/>
        <w:jc w:val="both"/>
        <w:rPr>
          <w:bCs/>
          <w:sz w:val="22"/>
          <w:szCs w:val="22"/>
          <w:lang w:val="sr-Latn-ME"/>
        </w:rPr>
      </w:pPr>
      <w:r w:rsidRPr="000A1EE1">
        <w:rPr>
          <w:bCs/>
          <w:sz w:val="22"/>
          <w:szCs w:val="22"/>
          <w:u w:val="single"/>
          <w:lang w:val="sr-Latn-ME"/>
        </w:rPr>
        <w:t>Za perindopril</w:t>
      </w:r>
      <w:r w:rsidRPr="000A1EE1">
        <w:rPr>
          <w:bCs/>
          <w:sz w:val="22"/>
          <w:szCs w:val="22"/>
          <w:lang w:val="sr-Latn-ME"/>
        </w:rPr>
        <w:t>: vrtoglavica, glavobolja, parestezija, poremećaji ukusa, poremećaj vida, vertigo, tinitius, pad krvnog pritiska, kašalj, dispne</w:t>
      </w:r>
      <w:r w:rsidR="00036489" w:rsidRPr="000A1EE1">
        <w:rPr>
          <w:bCs/>
          <w:sz w:val="22"/>
          <w:szCs w:val="22"/>
          <w:lang w:val="sr-Latn-ME"/>
        </w:rPr>
        <w:t>j</w:t>
      </w:r>
      <w:r w:rsidRPr="000A1EE1">
        <w:rPr>
          <w:bCs/>
          <w:sz w:val="22"/>
          <w:szCs w:val="22"/>
          <w:lang w:val="sr-Latn-ME"/>
        </w:rPr>
        <w:t>a, abdominalna bol, konstipacija, dispepsija, dijareja, mučnina, povraćanje,</w:t>
      </w:r>
      <w:r w:rsidRPr="000A1EE1">
        <w:rPr>
          <w:sz w:val="22"/>
          <w:szCs w:val="22"/>
          <w:lang w:val="sr-Latn-ME"/>
        </w:rPr>
        <w:t xml:space="preserve"> </w:t>
      </w:r>
      <w:r w:rsidRPr="000A1EE1">
        <w:rPr>
          <w:bCs/>
          <w:sz w:val="22"/>
          <w:szCs w:val="22"/>
          <w:lang w:val="sr-Latn-ME"/>
        </w:rPr>
        <w:t>pruritus, osip, grčevi u mišićima i astenija.</w:t>
      </w:r>
    </w:p>
    <w:p w14:paraId="4BA307E7" w14:textId="77777777" w:rsidR="00130200" w:rsidRPr="000A1EE1" w:rsidRDefault="00130200" w:rsidP="00C4501D">
      <w:pPr>
        <w:autoSpaceDE w:val="0"/>
        <w:autoSpaceDN w:val="0"/>
        <w:adjustRightInd w:val="0"/>
        <w:jc w:val="both"/>
        <w:rPr>
          <w:bCs/>
          <w:sz w:val="22"/>
          <w:szCs w:val="22"/>
          <w:lang w:val="sr-Latn-ME"/>
        </w:rPr>
      </w:pPr>
    </w:p>
    <w:p w14:paraId="48731304" w14:textId="77777777" w:rsidR="00130200" w:rsidRPr="000A1EE1" w:rsidRDefault="00130200" w:rsidP="00C4501D">
      <w:pPr>
        <w:autoSpaceDE w:val="0"/>
        <w:autoSpaceDN w:val="0"/>
        <w:adjustRightInd w:val="0"/>
        <w:jc w:val="both"/>
        <w:rPr>
          <w:bCs/>
          <w:sz w:val="22"/>
          <w:szCs w:val="22"/>
          <w:lang w:val="sr-Latn-ME"/>
        </w:rPr>
      </w:pPr>
      <w:r w:rsidRPr="000A1EE1">
        <w:rPr>
          <w:bCs/>
          <w:sz w:val="22"/>
          <w:szCs w:val="22"/>
          <w:u w:val="single"/>
          <w:lang w:val="sr-Latn-ME"/>
        </w:rPr>
        <w:t>Za indapamid</w:t>
      </w:r>
      <w:r w:rsidRPr="000A1EE1">
        <w:rPr>
          <w:bCs/>
          <w:sz w:val="22"/>
          <w:szCs w:val="22"/>
          <w:lang w:val="sr-Latn-ME"/>
        </w:rPr>
        <w:t>: reakcije preosjetljivosti, uglavnom dermatološke, kod osoba sa predispozicijom za razvoj alergi</w:t>
      </w:r>
      <w:r w:rsidR="00B53D91" w:rsidRPr="000A1EE1">
        <w:rPr>
          <w:bCs/>
          <w:sz w:val="22"/>
          <w:szCs w:val="22"/>
          <w:lang w:val="sr-Latn-ME"/>
        </w:rPr>
        <w:t>jskih i astmatičnih reakcija i</w:t>
      </w:r>
      <w:r w:rsidRPr="000A1EE1">
        <w:rPr>
          <w:bCs/>
          <w:sz w:val="22"/>
          <w:szCs w:val="22"/>
          <w:lang w:val="sr-Latn-ME"/>
        </w:rPr>
        <w:t xml:space="preserve"> makulopapularni osip.</w:t>
      </w:r>
    </w:p>
    <w:p w14:paraId="7398B377" w14:textId="77777777" w:rsidR="00130200" w:rsidRPr="000A1EE1" w:rsidRDefault="00130200" w:rsidP="00C4501D">
      <w:pPr>
        <w:pStyle w:val="ListParagraph"/>
        <w:numPr>
          <w:ilvl w:val="0"/>
          <w:numId w:val="17"/>
        </w:numPr>
        <w:autoSpaceDE w:val="0"/>
        <w:autoSpaceDN w:val="0"/>
        <w:adjustRightInd w:val="0"/>
        <w:jc w:val="both"/>
        <w:rPr>
          <w:rFonts w:ascii="Times New Roman" w:hAnsi="Times New Roman"/>
          <w:bCs/>
          <w:sz w:val="22"/>
          <w:szCs w:val="22"/>
          <w:lang w:val="sr-Latn-ME"/>
        </w:rPr>
      </w:pPr>
      <w:r w:rsidRPr="000A1EE1">
        <w:rPr>
          <w:rFonts w:ascii="Times New Roman" w:hAnsi="Times New Roman"/>
          <w:bCs/>
          <w:sz w:val="22"/>
          <w:szCs w:val="22"/>
          <w:lang w:val="sr-Latn-ME"/>
        </w:rPr>
        <w:t>Tabelarni prikaz neželjenih reakcija</w:t>
      </w:r>
    </w:p>
    <w:p w14:paraId="4429D564" w14:textId="004034BF" w:rsidR="00130200" w:rsidRPr="000A1EE1" w:rsidRDefault="00130200" w:rsidP="00C4501D">
      <w:pPr>
        <w:autoSpaceDE w:val="0"/>
        <w:autoSpaceDN w:val="0"/>
        <w:adjustRightInd w:val="0"/>
        <w:jc w:val="both"/>
        <w:rPr>
          <w:rFonts w:eastAsia="TimesNewRoman"/>
          <w:sz w:val="22"/>
          <w:szCs w:val="22"/>
          <w:lang w:val="sr-Latn-ME"/>
        </w:rPr>
      </w:pPr>
      <w:r w:rsidRPr="000A1EE1">
        <w:rPr>
          <w:bCs/>
          <w:iCs/>
          <w:sz w:val="22"/>
          <w:szCs w:val="22"/>
          <w:lang w:val="sr-Latn-ME"/>
        </w:rPr>
        <w:t xml:space="preserve">Sljedeća neželjena dejstva su zabilježena tokom kliničkih ispitivanja i/ili postmarketinškog praćenja perindoprila, </w:t>
      </w:r>
      <w:r w:rsidRPr="000A1EE1">
        <w:rPr>
          <w:rFonts w:eastAsia="TimesNewRoman"/>
          <w:sz w:val="22"/>
          <w:szCs w:val="22"/>
          <w:lang w:val="sr-Latn-ME"/>
        </w:rPr>
        <w:t xml:space="preserve">klasifikovana po učestalosti na sljedeći način: veoma često (≥1/10), često (≥1/100 do &lt;1/10), povremeno (≥1/1000 do &lt;1/100), rijetko (≥1/10000 do &lt;1/1000), veoma rijetko ( &lt;1/10000), nepoznate učestalosti (ne može </w:t>
      </w:r>
      <w:r w:rsidR="00B53D91" w:rsidRPr="000A1EE1">
        <w:rPr>
          <w:rFonts w:eastAsia="TimesNewRoman"/>
          <w:sz w:val="22"/>
          <w:szCs w:val="22"/>
          <w:lang w:val="sr-Latn-ME"/>
        </w:rPr>
        <w:t>da se procjeni</w:t>
      </w:r>
      <w:r w:rsidRPr="000A1EE1">
        <w:rPr>
          <w:rFonts w:eastAsia="TimesNewRoman"/>
          <w:sz w:val="22"/>
          <w:szCs w:val="22"/>
          <w:lang w:val="sr-Latn-ME"/>
        </w:rPr>
        <w:t xml:space="preserve"> na osnovu dostupnih podataka):</w:t>
      </w:r>
    </w:p>
    <w:p w14:paraId="3A34355D" w14:textId="77777777" w:rsidR="00441870" w:rsidRPr="000A1EE1" w:rsidRDefault="00441870" w:rsidP="00C4501D">
      <w:pPr>
        <w:autoSpaceDE w:val="0"/>
        <w:autoSpaceDN w:val="0"/>
        <w:adjustRightInd w:val="0"/>
        <w:jc w:val="both"/>
        <w:rPr>
          <w:noProof/>
          <w:sz w:val="22"/>
          <w:szCs w:val="22"/>
          <w:u w:val="single"/>
          <w:lang w:val="sr-Latn-ME"/>
        </w:rPr>
      </w:pPr>
    </w:p>
    <w:tbl>
      <w:tblPr>
        <w:tblW w:w="1036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09"/>
        <w:gridCol w:w="3866"/>
        <w:gridCol w:w="1696"/>
        <w:gridCol w:w="1694"/>
      </w:tblGrid>
      <w:tr w:rsidR="0015395A" w:rsidRPr="000A1EE1" w14:paraId="65067428" w14:textId="77777777" w:rsidTr="0015395A">
        <w:trPr>
          <w:trHeight w:val="231"/>
        </w:trPr>
        <w:tc>
          <w:tcPr>
            <w:tcW w:w="1500" w:type="pct"/>
            <w:vMerge w:val="restart"/>
            <w:tcBorders>
              <w:top w:val="outset" w:sz="6" w:space="0" w:color="auto"/>
              <w:left w:val="outset" w:sz="6" w:space="0" w:color="auto"/>
              <w:right w:val="outset" w:sz="6" w:space="0" w:color="auto"/>
            </w:tcBorders>
            <w:hideMark/>
          </w:tcPr>
          <w:p w14:paraId="69D92999" w14:textId="77777777" w:rsidR="0015395A" w:rsidRPr="000A1EE1" w:rsidRDefault="0015395A" w:rsidP="00C4501D">
            <w:pPr>
              <w:jc w:val="both"/>
              <w:rPr>
                <w:sz w:val="22"/>
                <w:szCs w:val="22"/>
                <w:lang w:val="sr-Latn-ME" w:eastAsia="hr-HR"/>
              </w:rPr>
            </w:pPr>
            <w:r w:rsidRPr="000A1EE1">
              <w:rPr>
                <w:b/>
                <w:bCs/>
                <w:sz w:val="22"/>
                <w:szCs w:val="22"/>
                <w:lang w:val="sr-Latn-ME" w:eastAsia="hr-HR"/>
              </w:rPr>
              <w:t>MedDRA</w:t>
            </w:r>
          </w:p>
          <w:p w14:paraId="4B1DCB24" w14:textId="77777777" w:rsidR="0015395A" w:rsidRPr="000A1EE1" w:rsidRDefault="0015395A" w:rsidP="00C4501D">
            <w:pPr>
              <w:jc w:val="both"/>
              <w:rPr>
                <w:sz w:val="22"/>
                <w:szCs w:val="22"/>
                <w:lang w:val="sr-Latn-ME" w:eastAsia="hr-HR"/>
              </w:rPr>
            </w:pPr>
            <w:r w:rsidRPr="000A1EE1">
              <w:rPr>
                <w:rFonts w:eastAsia="MS Mincho"/>
                <w:b/>
                <w:sz w:val="22"/>
                <w:szCs w:val="22"/>
                <w:lang w:val="sr-Latn-ME"/>
              </w:rPr>
              <w:t>Klasifikacija organskih sistema</w:t>
            </w:r>
          </w:p>
        </w:tc>
        <w:tc>
          <w:tcPr>
            <w:tcW w:w="1865" w:type="pct"/>
            <w:vMerge w:val="restart"/>
            <w:tcBorders>
              <w:top w:val="outset" w:sz="6" w:space="0" w:color="auto"/>
              <w:left w:val="outset" w:sz="6" w:space="0" w:color="auto"/>
              <w:right w:val="outset" w:sz="6" w:space="0" w:color="auto"/>
            </w:tcBorders>
            <w:hideMark/>
          </w:tcPr>
          <w:p w14:paraId="510707E2" w14:textId="77777777" w:rsidR="0015395A" w:rsidRPr="000A1EE1" w:rsidRDefault="0015395A" w:rsidP="00C4501D">
            <w:pPr>
              <w:jc w:val="both"/>
              <w:rPr>
                <w:sz w:val="22"/>
                <w:szCs w:val="22"/>
                <w:lang w:val="sr-Latn-ME" w:eastAsia="hr-HR"/>
              </w:rPr>
            </w:pPr>
            <w:r w:rsidRPr="000A1EE1">
              <w:rPr>
                <w:b/>
                <w:sz w:val="22"/>
                <w:szCs w:val="22"/>
                <w:lang w:val="sr-Latn-ME" w:eastAsia="bs-Latn-BA"/>
              </w:rPr>
              <w:t>Neželjena dejstva</w:t>
            </w:r>
          </w:p>
        </w:tc>
        <w:tc>
          <w:tcPr>
            <w:tcW w:w="1635" w:type="pct"/>
            <w:gridSpan w:val="2"/>
            <w:tcBorders>
              <w:top w:val="outset" w:sz="6" w:space="0" w:color="auto"/>
              <w:left w:val="outset" w:sz="6" w:space="0" w:color="auto"/>
              <w:bottom w:val="outset" w:sz="6" w:space="0" w:color="auto"/>
            </w:tcBorders>
            <w:hideMark/>
          </w:tcPr>
          <w:p w14:paraId="15C640D8" w14:textId="77777777" w:rsidR="0015395A" w:rsidRPr="000A1EE1" w:rsidRDefault="0015395A" w:rsidP="00C4501D">
            <w:pPr>
              <w:jc w:val="both"/>
              <w:rPr>
                <w:b/>
                <w:sz w:val="22"/>
                <w:szCs w:val="22"/>
                <w:lang w:val="sr-Latn-ME" w:eastAsia="hr-HR"/>
              </w:rPr>
            </w:pPr>
            <w:r w:rsidRPr="000A1EE1">
              <w:rPr>
                <w:b/>
                <w:sz w:val="22"/>
                <w:szCs w:val="22"/>
                <w:lang w:val="sr-Latn-ME" w:eastAsia="hr-HR"/>
              </w:rPr>
              <w:t>Učestalost</w:t>
            </w:r>
          </w:p>
          <w:p w14:paraId="71B26CD7" w14:textId="77777777" w:rsidR="0015395A" w:rsidRPr="000A1EE1" w:rsidRDefault="0015395A" w:rsidP="00C4501D">
            <w:pPr>
              <w:jc w:val="both"/>
              <w:rPr>
                <w:b/>
                <w:sz w:val="22"/>
                <w:szCs w:val="22"/>
                <w:lang w:val="sr-Latn-ME" w:eastAsia="hr-HR"/>
              </w:rPr>
            </w:pPr>
          </w:p>
        </w:tc>
      </w:tr>
      <w:tr w:rsidR="0015395A" w:rsidRPr="000A1EE1" w14:paraId="3445F7B3" w14:textId="77777777" w:rsidTr="0015395A">
        <w:trPr>
          <w:trHeight w:val="231"/>
        </w:trPr>
        <w:tc>
          <w:tcPr>
            <w:tcW w:w="1500" w:type="pct"/>
            <w:vMerge/>
            <w:tcBorders>
              <w:left w:val="outset" w:sz="6" w:space="0" w:color="auto"/>
              <w:right w:val="outset" w:sz="6" w:space="0" w:color="auto"/>
            </w:tcBorders>
          </w:tcPr>
          <w:p w14:paraId="43A30CB4" w14:textId="77777777" w:rsidR="0015395A" w:rsidRPr="000A1EE1" w:rsidRDefault="0015395A" w:rsidP="00C4501D">
            <w:pPr>
              <w:jc w:val="both"/>
              <w:rPr>
                <w:b/>
                <w:bCs/>
                <w:sz w:val="22"/>
                <w:szCs w:val="22"/>
                <w:lang w:val="sr-Latn-ME" w:eastAsia="hr-HR"/>
              </w:rPr>
            </w:pPr>
          </w:p>
        </w:tc>
        <w:tc>
          <w:tcPr>
            <w:tcW w:w="1865" w:type="pct"/>
            <w:vMerge/>
            <w:tcBorders>
              <w:left w:val="outset" w:sz="6" w:space="0" w:color="auto"/>
              <w:right w:val="outset" w:sz="6" w:space="0" w:color="auto"/>
            </w:tcBorders>
          </w:tcPr>
          <w:p w14:paraId="612B3DFD" w14:textId="77777777" w:rsidR="0015395A" w:rsidRPr="000A1EE1" w:rsidRDefault="0015395A" w:rsidP="00C4501D">
            <w:pPr>
              <w:jc w:val="both"/>
              <w:rPr>
                <w:b/>
                <w:sz w:val="22"/>
                <w:szCs w:val="22"/>
                <w:lang w:val="sr-Latn-ME" w:eastAsia="bs-Latn-BA"/>
              </w:rPr>
            </w:pPr>
          </w:p>
        </w:tc>
        <w:tc>
          <w:tcPr>
            <w:tcW w:w="818" w:type="pct"/>
            <w:tcBorders>
              <w:top w:val="outset" w:sz="6" w:space="0" w:color="auto"/>
              <w:left w:val="outset" w:sz="6" w:space="0" w:color="auto"/>
              <w:bottom w:val="outset" w:sz="6" w:space="0" w:color="auto"/>
            </w:tcBorders>
          </w:tcPr>
          <w:p w14:paraId="52F602A1" w14:textId="77777777" w:rsidR="0015395A" w:rsidRPr="000A1EE1" w:rsidRDefault="0015395A" w:rsidP="00C4501D">
            <w:pPr>
              <w:jc w:val="both"/>
              <w:rPr>
                <w:b/>
                <w:sz w:val="22"/>
                <w:szCs w:val="22"/>
                <w:lang w:val="sr-Latn-ME" w:eastAsia="hr-HR"/>
              </w:rPr>
            </w:pPr>
            <w:r w:rsidRPr="000A1EE1">
              <w:rPr>
                <w:b/>
                <w:sz w:val="22"/>
                <w:szCs w:val="22"/>
                <w:lang w:val="sr-Latn-ME" w:eastAsia="hr-HR"/>
              </w:rPr>
              <w:t>Perindopril</w:t>
            </w:r>
          </w:p>
        </w:tc>
        <w:tc>
          <w:tcPr>
            <w:tcW w:w="817" w:type="pct"/>
            <w:tcBorders>
              <w:top w:val="outset" w:sz="6" w:space="0" w:color="auto"/>
              <w:left w:val="outset" w:sz="6" w:space="0" w:color="auto"/>
              <w:bottom w:val="outset" w:sz="6" w:space="0" w:color="auto"/>
            </w:tcBorders>
          </w:tcPr>
          <w:p w14:paraId="42CFADA9" w14:textId="77777777" w:rsidR="0015395A" w:rsidRPr="000A1EE1" w:rsidRDefault="0015395A" w:rsidP="00C4501D">
            <w:pPr>
              <w:jc w:val="both"/>
              <w:rPr>
                <w:b/>
                <w:sz w:val="22"/>
                <w:szCs w:val="22"/>
                <w:lang w:val="sr-Latn-ME" w:eastAsia="hr-HR"/>
              </w:rPr>
            </w:pPr>
            <w:r w:rsidRPr="000A1EE1">
              <w:rPr>
                <w:b/>
                <w:sz w:val="22"/>
                <w:szCs w:val="22"/>
                <w:lang w:val="sr-Latn-ME" w:eastAsia="hr-HR"/>
              </w:rPr>
              <w:t>Indapamid</w:t>
            </w:r>
          </w:p>
        </w:tc>
      </w:tr>
      <w:tr w:rsidR="0015395A" w:rsidRPr="000A1EE1" w14:paraId="38538098" w14:textId="77777777" w:rsidTr="0015395A">
        <w:tc>
          <w:tcPr>
            <w:tcW w:w="1500" w:type="pct"/>
            <w:tcBorders>
              <w:top w:val="outset" w:sz="6" w:space="0" w:color="auto"/>
              <w:left w:val="outset" w:sz="6" w:space="0" w:color="auto"/>
              <w:bottom w:val="outset" w:sz="6" w:space="0" w:color="auto"/>
              <w:right w:val="outset" w:sz="6" w:space="0" w:color="auto"/>
            </w:tcBorders>
          </w:tcPr>
          <w:p w14:paraId="7B3C568E" w14:textId="77777777" w:rsidR="0015395A" w:rsidRPr="000A1EE1" w:rsidRDefault="0015395A" w:rsidP="00C4501D">
            <w:pPr>
              <w:jc w:val="both"/>
              <w:rPr>
                <w:b/>
                <w:bCs/>
                <w:color w:val="FF0000"/>
                <w:sz w:val="22"/>
                <w:szCs w:val="22"/>
                <w:lang w:val="sr-Latn-ME" w:eastAsia="hr-HR"/>
              </w:rPr>
            </w:pPr>
            <w:r w:rsidRPr="000A1EE1">
              <w:rPr>
                <w:b/>
                <w:bCs/>
                <w:sz w:val="22"/>
                <w:szCs w:val="22"/>
                <w:lang w:val="sr-Latn-ME" w:eastAsia="hr-HR"/>
              </w:rPr>
              <w:t>Infekcije i infestacije</w:t>
            </w:r>
          </w:p>
        </w:tc>
        <w:tc>
          <w:tcPr>
            <w:tcW w:w="1865" w:type="pct"/>
            <w:tcBorders>
              <w:top w:val="outset" w:sz="6" w:space="0" w:color="auto"/>
              <w:left w:val="outset" w:sz="6" w:space="0" w:color="auto"/>
              <w:bottom w:val="outset" w:sz="6" w:space="0" w:color="auto"/>
              <w:right w:val="outset" w:sz="6" w:space="0" w:color="auto"/>
            </w:tcBorders>
          </w:tcPr>
          <w:p w14:paraId="54D17F32"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Rinitis</w:t>
            </w:r>
          </w:p>
        </w:tc>
        <w:tc>
          <w:tcPr>
            <w:tcW w:w="818" w:type="pct"/>
            <w:tcBorders>
              <w:top w:val="outset" w:sz="6" w:space="0" w:color="auto"/>
              <w:left w:val="outset" w:sz="6" w:space="0" w:color="auto"/>
              <w:bottom w:val="outset" w:sz="6" w:space="0" w:color="auto"/>
              <w:right w:val="outset" w:sz="6" w:space="0" w:color="auto"/>
            </w:tcBorders>
          </w:tcPr>
          <w:p w14:paraId="04097384"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Veoma rijetko</w:t>
            </w:r>
          </w:p>
        </w:tc>
        <w:tc>
          <w:tcPr>
            <w:tcW w:w="817" w:type="pct"/>
            <w:tcBorders>
              <w:top w:val="outset" w:sz="6" w:space="0" w:color="auto"/>
              <w:left w:val="outset" w:sz="6" w:space="0" w:color="auto"/>
              <w:bottom w:val="outset" w:sz="6" w:space="0" w:color="auto"/>
              <w:right w:val="outset" w:sz="6" w:space="0" w:color="auto"/>
            </w:tcBorders>
          </w:tcPr>
          <w:p w14:paraId="79A133F7" w14:textId="77777777" w:rsidR="0015395A" w:rsidRPr="000A1EE1" w:rsidRDefault="0015395A" w:rsidP="00C4501D">
            <w:pPr>
              <w:pStyle w:val="ListParagraph"/>
              <w:numPr>
                <w:ilvl w:val="0"/>
                <w:numId w:val="18"/>
              </w:numPr>
              <w:spacing w:before="120"/>
              <w:jc w:val="both"/>
              <w:rPr>
                <w:rFonts w:ascii="Times New Roman" w:eastAsia="MS Mincho" w:hAnsi="Times New Roman"/>
                <w:bCs/>
                <w:iCs/>
                <w:color w:val="FF0000"/>
                <w:sz w:val="22"/>
                <w:szCs w:val="22"/>
                <w:lang w:val="sr-Latn-ME"/>
              </w:rPr>
            </w:pPr>
          </w:p>
        </w:tc>
      </w:tr>
      <w:tr w:rsidR="0015395A" w:rsidRPr="000A1EE1" w14:paraId="6FCCBF90" w14:textId="77777777" w:rsidTr="0015395A">
        <w:tc>
          <w:tcPr>
            <w:tcW w:w="1500" w:type="pct"/>
            <w:vMerge w:val="restart"/>
            <w:tcBorders>
              <w:top w:val="outset" w:sz="6" w:space="0" w:color="auto"/>
              <w:left w:val="outset" w:sz="6" w:space="0" w:color="auto"/>
              <w:right w:val="outset" w:sz="6" w:space="0" w:color="auto"/>
            </w:tcBorders>
            <w:hideMark/>
          </w:tcPr>
          <w:p w14:paraId="7679166A" w14:textId="77777777" w:rsidR="0015395A" w:rsidRPr="000A1EE1" w:rsidRDefault="0015395A" w:rsidP="00C4501D">
            <w:pPr>
              <w:jc w:val="both"/>
              <w:rPr>
                <w:b/>
                <w:bCs/>
                <w:color w:val="FF0000"/>
                <w:sz w:val="22"/>
                <w:szCs w:val="22"/>
                <w:lang w:val="sr-Latn-ME" w:eastAsia="hr-HR"/>
              </w:rPr>
            </w:pPr>
          </w:p>
          <w:p w14:paraId="1E5DE07D" w14:textId="77777777" w:rsidR="0015395A" w:rsidRPr="000A1EE1" w:rsidRDefault="0015395A" w:rsidP="00C4501D">
            <w:pPr>
              <w:jc w:val="both"/>
              <w:rPr>
                <w:b/>
                <w:bCs/>
                <w:color w:val="FF0000"/>
                <w:sz w:val="22"/>
                <w:szCs w:val="22"/>
                <w:lang w:val="sr-Latn-ME" w:eastAsia="hr-HR"/>
              </w:rPr>
            </w:pPr>
          </w:p>
          <w:p w14:paraId="1279D82E" w14:textId="77777777" w:rsidR="0015395A" w:rsidRPr="000A1EE1" w:rsidRDefault="0015395A" w:rsidP="00C4501D">
            <w:pPr>
              <w:jc w:val="both"/>
              <w:rPr>
                <w:b/>
                <w:bCs/>
                <w:color w:val="FF0000"/>
                <w:sz w:val="22"/>
                <w:szCs w:val="22"/>
                <w:lang w:val="sr-Latn-ME" w:eastAsia="hr-HR"/>
              </w:rPr>
            </w:pPr>
          </w:p>
          <w:p w14:paraId="67671C19" w14:textId="77777777" w:rsidR="0015395A" w:rsidRPr="000A1EE1" w:rsidRDefault="0015395A" w:rsidP="00441870">
            <w:pPr>
              <w:rPr>
                <w:b/>
                <w:bCs/>
                <w:color w:val="FF0000"/>
                <w:sz w:val="22"/>
                <w:szCs w:val="22"/>
                <w:lang w:val="sr-Latn-ME" w:eastAsia="hr-HR"/>
              </w:rPr>
            </w:pPr>
          </w:p>
          <w:p w14:paraId="79ADDE8B" w14:textId="77777777" w:rsidR="0015395A" w:rsidRPr="000A1EE1" w:rsidRDefault="0015395A" w:rsidP="00441870">
            <w:pPr>
              <w:rPr>
                <w:color w:val="FF0000"/>
                <w:sz w:val="22"/>
                <w:szCs w:val="22"/>
                <w:lang w:val="sr-Latn-ME" w:eastAsia="hr-HR"/>
              </w:rPr>
            </w:pPr>
            <w:r w:rsidRPr="000A1EE1">
              <w:rPr>
                <w:b/>
                <w:bCs/>
                <w:sz w:val="22"/>
                <w:szCs w:val="22"/>
                <w:lang w:val="sr-Latn-ME" w:eastAsia="hr-HR"/>
              </w:rPr>
              <w:lastRenderedPageBreak/>
              <w:t>Poremećaji krvi i limfnog sistema</w:t>
            </w:r>
          </w:p>
        </w:tc>
        <w:tc>
          <w:tcPr>
            <w:tcW w:w="1865" w:type="pct"/>
            <w:tcBorders>
              <w:top w:val="outset" w:sz="6" w:space="0" w:color="auto"/>
              <w:left w:val="outset" w:sz="6" w:space="0" w:color="auto"/>
              <w:bottom w:val="outset" w:sz="6" w:space="0" w:color="auto"/>
              <w:right w:val="outset" w:sz="6" w:space="0" w:color="auto"/>
            </w:tcBorders>
            <w:hideMark/>
          </w:tcPr>
          <w:p w14:paraId="1E3F772E"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lastRenderedPageBreak/>
              <w:t>Eozinofilija</w:t>
            </w:r>
          </w:p>
        </w:tc>
        <w:tc>
          <w:tcPr>
            <w:tcW w:w="818" w:type="pct"/>
            <w:tcBorders>
              <w:top w:val="outset" w:sz="6" w:space="0" w:color="auto"/>
              <w:left w:val="outset" w:sz="6" w:space="0" w:color="auto"/>
              <w:bottom w:val="outset" w:sz="6" w:space="0" w:color="auto"/>
              <w:right w:val="outset" w:sz="6" w:space="0" w:color="auto"/>
            </w:tcBorders>
            <w:hideMark/>
          </w:tcPr>
          <w:p w14:paraId="03CBDCC8"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3EE1998E" w14:textId="77777777" w:rsidR="0015395A" w:rsidRPr="000A1EE1" w:rsidRDefault="0015395A" w:rsidP="00C4501D">
            <w:pPr>
              <w:spacing w:before="120"/>
              <w:jc w:val="both"/>
              <w:rPr>
                <w:rFonts w:eastAsia="MS Mincho"/>
                <w:bCs/>
                <w:iCs/>
                <w:sz w:val="22"/>
                <w:szCs w:val="22"/>
                <w:lang w:val="sr-Latn-ME"/>
              </w:rPr>
            </w:pPr>
          </w:p>
        </w:tc>
      </w:tr>
      <w:tr w:rsidR="0015395A" w:rsidRPr="000A1EE1" w14:paraId="5FAAC693" w14:textId="77777777" w:rsidTr="0015395A">
        <w:tc>
          <w:tcPr>
            <w:tcW w:w="0" w:type="auto"/>
            <w:vMerge/>
            <w:tcBorders>
              <w:left w:val="outset" w:sz="6" w:space="0" w:color="auto"/>
              <w:right w:val="outset" w:sz="6" w:space="0" w:color="auto"/>
            </w:tcBorders>
            <w:vAlign w:val="center"/>
            <w:hideMark/>
          </w:tcPr>
          <w:p w14:paraId="1CDDF57F"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0A1FB81F"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Agranulocitoza (vidjeti dio 4.4)</w:t>
            </w:r>
          </w:p>
        </w:tc>
        <w:tc>
          <w:tcPr>
            <w:tcW w:w="818" w:type="pct"/>
            <w:tcBorders>
              <w:top w:val="outset" w:sz="6" w:space="0" w:color="auto"/>
              <w:left w:val="outset" w:sz="6" w:space="0" w:color="auto"/>
              <w:bottom w:val="outset" w:sz="6" w:space="0" w:color="auto"/>
              <w:right w:val="outset" w:sz="6" w:space="0" w:color="auto"/>
            </w:tcBorders>
            <w:hideMark/>
          </w:tcPr>
          <w:p w14:paraId="7DE72C77"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28A1BBB5"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r>
      <w:tr w:rsidR="0015395A" w:rsidRPr="000A1EE1" w14:paraId="3B5A4233" w14:textId="77777777" w:rsidTr="0015395A">
        <w:tc>
          <w:tcPr>
            <w:tcW w:w="0" w:type="auto"/>
            <w:vMerge/>
            <w:tcBorders>
              <w:left w:val="outset" w:sz="6" w:space="0" w:color="auto"/>
              <w:right w:val="outset" w:sz="6" w:space="0" w:color="auto"/>
            </w:tcBorders>
            <w:vAlign w:val="center"/>
            <w:hideMark/>
          </w:tcPr>
          <w:p w14:paraId="3590DB9B"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114599DC"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Aplastična anemija</w:t>
            </w:r>
          </w:p>
        </w:tc>
        <w:tc>
          <w:tcPr>
            <w:tcW w:w="818" w:type="pct"/>
            <w:tcBorders>
              <w:top w:val="outset" w:sz="6" w:space="0" w:color="auto"/>
              <w:left w:val="outset" w:sz="6" w:space="0" w:color="auto"/>
              <w:bottom w:val="outset" w:sz="6" w:space="0" w:color="auto"/>
              <w:right w:val="outset" w:sz="6" w:space="0" w:color="auto"/>
            </w:tcBorders>
          </w:tcPr>
          <w:p w14:paraId="362C4A84"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5C336944"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r>
      <w:tr w:rsidR="0015395A" w:rsidRPr="000A1EE1" w14:paraId="11B80044" w14:textId="77777777" w:rsidTr="0015395A">
        <w:tc>
          <w:tcPr>
            <w:tcW w:w="0" w:type="auto"/>
            <w:vMerge/>
            <w:tcBorders>
              <w:left w:val="outset" w:sz="6" w:space="0" w:color="auto"/>
              <w:right w:val="outset" w:sz="6" w:space="0" w:color="auto"/>
            </w:tcBorders>
            <w:vAlign w:val="center"/>
            <w:hideMark/>
          </w:tcPr>
          <w:p w14:paraId="10AA78F8"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76EF7EC8"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Pancitopenija</w:t>
            </w:r>
          </w:p>
        </w:tc>
        <w:tc>
          <w:tcPr>
            <w:tcW w:w="818" w:type="pct"/>
            <w:tcBorders>
              <w:top w:val="outset" w:sz="6" w:space="0" w:color="auto"/>
              <w:left w:val="outset" w:sz="6" w:space="0" w:color="auto"/>
              <w:bottom w:val="outset" w:sz="6" w:space="0" w:color="auto"/>
              <w:right w:val="outset" w:sz="6" w:space="0" w:color="auto"/>
            </w:tcBorders>
            <w:hideMark/>
          </w:tcPr>
          <w:p w14:paraId="5CDFC3CD"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0F678723"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 xml:space="preserve"> -</w:t>
            </w:r>
          </w:p>
        </w:tc>
      </w:tr>
      <w:tr w:rsidR="0015395A" w:rsidRPr="000A1EE1" w14:paraId="03500E89" w14:textId="77777777" w:rsidTr="0015395A">
        <w:tc>
          <w:tcPr>
            <w:tcW w:w="0" w:type="auto"/>
            <w:vMerge/>
            <w:tcBorders>
              <w:left w:val="outset" w:sz="6" w:space="0" w:color="auto"/>
              <w:right w:val="outset" w:sz="6" w:space="0" w:color="auto"/>
            </w:tcBorders>
            <w:vAlign w:val="center"/>
            <w:hideMark/>
          </w:tcPr>
          <w:p w14:paraId="5AEEED2B"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1B0D7ADE"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 xml:space="preserve">Leukopenija </w:t>
            </w:r>
          </w:p>
        </w:tc>
        <w:tc>
          <w:tcPr>
            <w:tcW w:w="818" w:type="pct"/>
            <w:tcBorders>
              <w:top w:val="outset" w:sz="6" w:space="0" w:color="auto"/>
              <w:left w:val="outset" w:sz="6" w:space="0" w:color="auto"/>
              <w:bottom w:val="outset" w:sz="6" w:space="0" w:color="auto"/>
              <w:right w:val="outset" w:sz="6" w:space="0" w:color="auto"/>
            </w:tcBorders>
            <w:hideMark/>
          </w:tcPr>
          <w:p w14:paraId="6F2F4DDE"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04CB38D6"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r>
      <w:tr w:rsidR="0015395A" w:rsidRPr="000A1EE1" w14:paraId="2831E49F" w14:textId="77777777" w:rsidTr="0015395A">
        <w:tc>
          <w:tcPr>
            <w:tcW w:w="0" w:type="auto"/>
            <w:vMerge/>
            <w:tcBorders>
              <w:left w:val="outset" w:sz="6" w:space="0" w:color="auto"/>
              <w:right w:val="outset" w:sz="6" w:space="0" w:color="auto"/>
            </w:tcBorders>
            <w:vAlign w:val="center"/>
            <w:hideMark/>
          </w:tcPr>
          <w:p w14:paraId="314A585D"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0C2CC347"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Neutropenija (vidjeti dio 4.4)</w:t>
            </w:r>
          </w:p>
        </w:tc>
        <w:tc>
          <w:tcPr>
            <w:tcW w:w="818" w:type="pct"/>
            <w:tcBorders>
              <w:top w:val="outset" w:sz="6" w:space="0" w:color="auto"/>
              <w:left w:val="outset" w:sz="6" w:space="0" w:color="auto"/>
              <w:bottom w:val="outset" w:sz="6" w:space="0" w:color="auto"/>
              <w:right w:val="outset" w:sz="6" w:space="0" w:color="auto"/>
            </w:tcBorders>
            <w:hideMark/>
          </w:tcPr>
          <w:p w14:paraId="2C4C3CF5"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03CB4565"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w:t>
            </w:r>
          </w:p>
        </w:tc>
      </w:tr>
      <w:tr w:rsidR="0015395A" w:rsidRPr="000A1EE1" w14:paraId="25F7A8FF" w14:textId="77777777" w:rsidTr="0015395A">
        <w:tc>
          <w:tcPr>
            <w:tcW w:w="0" w:type="auto"/>
            <w:vMerge/>
            <w:tcBorders>
              <w:left w:val="outset" w:sz="6" w:space="0" w:color="auto"/>
              <w:right w:val="outset" w:sz="6" w:space="0" w:color="auto"/>
            </w:tcBorders>
            <w:vAlign w:val="center"/>
          </w:tcPr>
          <w:p w14:paraId="1D1C72B1"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6768BC5A"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Hemolitička anemija </w:t>
            </w:r>
          </w:p>
        </w:tc>
        <w:tc>
          <w:tcPr>
            <w:tcW w:w="818" w:type="pct"/>
            <w:tcBorders>
              <w:top w:val="outset" w:sz="6" w:space="0" w:color="auto"/>
              <w:left w:val="outset" w:sz="6" w:space="0" w:color="auto"/>
              <w:bottom w:val="outset" w:sz="6" w:space="0" w:color="auto"/>
              <w:right w:val="outset" w:sz="6" w:space="0" w:color="auto"/>
            </w:tcBorders>
          </w:tcPr>
          <w:p w14:paraId="380EB08C"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2697BB42"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r>
      <w:tr w:rsidR="0015395A" w:rsidRPr="000A1EE1" w14:paraId="013F1A45" w14:textId="77777777" w:rsidTr="0015395A">
        <w:tc>
          <w:tcPr>
            <w:tcW w:w="0" w:type="auto"/>
            <w:vMerge/>
            <w:tcBorders>
              <w:left w:val="outset" w:sz="6" w:space="0" w:color="auto"/>
              <w:bottom w:val="outset" w:sz="6" w:space="0" w:color="auto"/>
              <w:right w:val="outset" w:sz="6" w:space="0" w:color="auto"/>
            </w:tcBorders>
            <w:vAlign w:val="center"/>
          </w:tcPr>
          <w:p w14:paraId="291B0632"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0CC9718D"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Trombocitopenija (vidjeti dio 4.4)</w:t>
            </w:r>
          </w:p>
        </w:tc>
        <w:tc>
          <w:tcPr>
            <w:tcW w:w="818" w:type="pct"/>
            <w:tcBorders>
              <w:top w:val="outset" w:sz="6" w:space="0" w:color="auto"/>
              <w:left w:val="outset" w:sz="6" w:space="0" w:color="auto"/>
              <w:bottom w:val="outset" w:sz="6" w:space="0" w:color="auto"/>
              <w:right w:val="outset" w:sz="6" w:space="0" w:color="auto"/>
            </w:tcBorders>
          </w:tcPr>
          <w:p w14:paraId="2715E958"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 xml:space="preserve">etko </w:t>
            </w:r>
          </w:p>
        </w:tc>
        <w:tc>
          <w:tcPr>
            <w:tcW w:w="817" w:type="pct"/>
            <w:tcBorders>
              <w:top w:val="outset" w:sz="6" w:space="0" w:color="auto"/>
              <w:left w:val="outset" w:sz="6" w:space="0" w:color="auto"/>
              <w:bottom w:val="outset" w:sz="6" w:space="0" w:color="auto"/>
              <w:right w:val="outset" w:sz="6" w:space="0" w:color="auto"/>
            </w:tcBorders>
          </w:tcPr>
          <w:p w14:paraId="0EA59483"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r>
      <w:tr w:rsidR="0015395A" w:rsidRPr="000A1EE1" w14:paraId="00C2F14E" w14:textId="77777777" w:rsidTr="0015395A">
        <w:tc>
          <w:tcPr>
            <w:tcW w:w="0" w:type="auto"/>
            <w:tcBorders>
              <w:left w:val="outset" w:sz="6" w:space="0" w:color="auto"/>
              <w:bottom w:val="outset" w:sz="6" w:space="0" w:color="auto"/>
              <w:right w:val="outset" w:sz="6" w:space="0" w:color="auto"/>
            </w:tcBorders>
            <w:vAlign w:val="center"/>
          </w:tcPr>
          <w:p w14:paraId="6CDF70C7" w14:textId="77777777" w:rsidR="0015395A" w:rsidRPr="000A1EE1" w:rsidRDefault="0015395A" w:rsidP="00C4501D">
            <w:pPr>
              <w:jc w:val="both"/>
              <w:rPr>
                <w:b/>
                <w:color w:val="FF0000"/>
                <w:sz w:val="22"/>
                <w:szCs w:val="22"/>
                <w:lang w:val="sr-Latn-ME" w:eastAsia="hr-HR"/>
              </w:rPr>
            </w:pPr>
            <w:r w:rsidRPr="000A1EE1">
              <w:rPr>
                <w:b/>
                <w:sz w:val="22"/>
                <w:szCs w:val="22"/>
                <w:lang w:val="sr-Latn-ME" w:eastAsia="hr-HR"/>
              </w:rPr>
              <w:t>Poremećaji imunskog sistema</w:t>
            </w:r>
          </w:p>
        </w:tc>
        <w:tc>
          <w:tcPr>
            <w:tcW w:w="1865" w:type="pct"/>
            <w:tcBorders>
              <w:top w:val="outset" w:sz="6" w:space="0" w:color="auto"/>
              <w:left w:val="outset" w:sz="6" w:space="0" w:color="auto"/>
              <w:bottom w:val="outset" w:sz="6" w:space="0" w:color="auto"/>
              <w:right w:val="outset" w:sz="6" w:space="0" w:color="auto"/>
            </w:tcBorders>
          </w:tcPr>
          <w:p w14:paraId="52F66679" w14:textId="77777777" w:rsidR="0015395A" w:rsidRPr="000A1EE1" w:rsidRDefault="0015395A" w:rsidP="00441870">
            <w:pPr>
              <w:spacing w:before="120"/>
              <w:rPr>
                <w:rFonts w:eastAsia="MS Mincho"/>
                <w:bCs/>
                <w:iCs/>
                <w:sz w:val="22"/>
                <w:szCs w:val="22"/>
                <w:lang w:val="sr-Latn-ME"/>
              </w:rPr>
            </w:pPr>
            <w:r w:rsidRPr="000A1EE1">
              <w:rPr>
                <w:rFonts w:eastAsia="MS Mincho"/>
                <w:bCs/>
                <w:iCs/>
                <w:sz w:val="22"/>
                <w:szCs w:val="22"/>
                <w:lang w:val="sr-Latn-ME"/>
              </w:rPr>
              <w:t>Preosjetljivost (uglavnom dermatološke reakcije, kod osoba predisponiranih za razvoj alergijskih i astmatičnih reakcija)</w:t>
            </w:r>
          </w:p>
        </w:tc>
        <w:tc>
          <w:tcPr>
            <w:tcW w:w="818" w:type="pct"/>
            <w:tcBorders>
              <w:top w:val="outset" w:sz="6" w:space="0" w:color="auto"/>
              <w:left w:val="outset" w:sz="6" w:space="0" w:color="auto"/>
              <w:bottom w:val="outset" w:sz="6" w:space="0" w:color="auto"/>
              <w:right w:val="outset" w:sz="6" w:space="0" w:color="auto"/>
            </w:tcBorders>
          </w:tcPr>
          <w:p w14:paraId="51C60FCA" w14:textId="77777777" w:rsidR="0015395A" w:rsidRPr="000A1EE1" w:rsidRDefault="0015395A" w:rsidP="00C4501D">
            <w:pPr>
              <w:pStyle w:val="ListParagraph"/>
              <w:numPr>
                <w:ilvl w:val="0"/>
                <w:numId w:val="18"/>
              </w:numPr>
              <w:spacing w:before="120"/>
              <w:jc w:val="both"/>
              <w:rPr>
                <w:rFonts w:ascii="Times New Roman" w:eastAsia="MS Mincho" w:hAnsi="Times New Roman"/>
                <w:bCs/>
                <w:iCs/>
                <w:sz w:val="22"/>
                <w:szCs w:val="22"/>
                <w:lang w:val="sr-Latn-ME"/>
              </w:rPr>
            </w:pPr>
          </w:p>
        </w:tc>
        <w:tc>
          <w:tcPr>
            <w:tcW w:w="817" w:type="pct"/>
            <w:tcBorders>
              <w:top w:val="outset" w:sz="6" w:space="0" w:color="auto"/>
              <w:left w:val="outset" w:sz="6" w:space="0" w:color="auto"/>
              <w:bottom w:val="outset" w:sz="6" w:space="0" w:color="auto"/>
              <w:right w:val="outset" w:sz="6" w:space="0" w:color="auto"/>
            </w:tcBorders>
          </w:tcPr>
          <w:p w14:paraId="36589E70"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Često </w:t>
            </w:r>
          </w:p>
        </w:tc>
      </w:tr>
      <w:tr w:rsidR="0015395A" w:rsidRPr="000A1EE1" w14:paraId="1B304243" w14:textId="77777777" w:rsidTr="0015395A">
        <w:tc>
          <w:tcPr>
            <w:tcW w:w="1500" w:type="pct"/>
            <w:vMerge w:val="restart"/>
            <w:tcBorders>
              <w:top w:val="outset" w:sz="6" w:space="0" w:color="auto"/>
              <w:left w:val="outset" w:sz="6" w:space="0" w:color="auto"/>
              <w:right w:val="outset" w:sz="6" w:space="0" w:color="auto"/>
            </w:tcBorders>
            <w:hideMark/>
          </w:tcPr>
          <w:p w14:paraId="51AFDCCE" w14:textId="77777777" w:rsidR="0015395A" w:rsidRPr="000A1EE1" w:rsidRDefault="0015395A" w:rsidP="00441870">
            <w:pPr>
              <w:rPr>
                <w:color w:val="FF0000"/>
                <w:sz w:val="22"/>
                <w:szCs w:val="22"/>
                <w:lang w:val="sr-Latn-ME" w:eastAsia="hr-HR"/>
              </w:rPr>
            </w:pPr>
            <w:r w:rsidRPr="000A1EE1">
              <w:rPr>
                <w:rFonts w:eastAsia="MS Mincho"/>
                <w:b/>
                <w:sz w:val="22"/>
                <w:szCs w:val="22"/>
                <w:lang w:val="sr-Latn-ME"/>
              </w:rPr>
              <w:t>Poremećaji metabolizma i ishrane</w:t>
            </w:r>
          </w:p>
        </w:tc>
        <w:tc>
          <w:tcPr>
            <w:tcW w:w="1865" w:type="pct"/>
            <w:tcBorders>
              <w:top w:val="outset" w:sz="6" w:space="0" w:color="auto"/>
              <w:left w:val="outset" w:sz="6" w:space="0" w:color="auto"/>
              <w:bottom w:val="outset" w:sz="6" w:space="0" w:color="auto"/>
              <w:right w:val="outset" w:sz="6" w:space="0" w:color="auto"/>
            </w:tcBorders>
            <w:hideMark/>
          </w:tcPr>
          <w:p w14:paraId="62B6AFC4"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Hipoglikemija (vidjeti dio 4.4. i 4.5.)</w:t>
            </w:r>
          </w:p>
        </w:tc>
        <w:tc>
          <w:tcPr>
            <w:tcW w:w="818" w:type="pct"/>
            <w:tcBorders>
              <w:top w:val="outset" w:sz="6" w:space="0" w:color="auto"/>
              <w:left w:val="outset" w:sz="6" w:space="0" w:color="auto"/>
              <w:bottom w:val="outset" w:sz="6" w:space="0" w:color="auto"/>
              <w:right w:val="outset" w:sz="6" w:space="0" w:color="auto"/>
            </w:tcBorders>
            <w:hideMark/>
          </w:tcPr>
          <w:p w14:paraId="1581CAD9"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2F4F95BD" w14:textId="77777777" w:rsidR="0015395A" w:rsidRPr="000A1EE1" w:rsidRDefault="0015395A" w:rsidP="00C4501D">
            <w:pPr>
              <w:pStyle w:val="ListParagraph"/>
              <w:numPr>
                <w:ilvl w:val="0"/>
                <w:numId w:val="18"/>
              </w:numPr>
              <w:spacing w:before="120"/>
              <w:jc w:val="both"/>
              <w:rPr>
                <w:rFonts w:ascii="Times New Roman" w:eastAsia="MS Mincho" w:hAnsi="Times New Roman"/>
                <w:bCs/>
                <w:iCs/>
                <w:color w:val="FF0000"/>
                <w:sz w:val="22"/>
                <w:szCs w:val="22"/>
                <w:lang w:val="sr-Latn-ME"/>
              </w:rPr>
            </w:pPr>
          </w:p>
        </w:tc>
      </w:tr>
      <w:tr w:rsidR="0015395A" w:rsidRPr="000A1EE1" w14:paraId="4312808A" w14:textId="77777777" w:rsidTr="0015395A">
        <w:tc>
          <w:tcPr>
            <w:tcW w:w="0" w:type="auto"/>
            <w:vMerge/>
            <w:tcBorders>
              <w:left w:val="outset" w:sz="6" w:space="0" w:color="auto"/>
              <w:right w:val="outset" w:sz="6" w:space="0" w:color="auto"/>
            </w:tcBorders>
            <w:vAlign w:val="center"/>
            <w:hideMark/>
          </w:tcPr>
          <w:p w14:paraId="256ACC93"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0D36DAC7"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Hiperkalijemija, reverzibilna nakon obustave terapije</w:t>
            </w:r>
          </w:p>
        </w:tc>
        <w:tc>
          <w:tcPr>
            <w:tcW w:w="818" w:type="pct"/>
            <w:tcBorders>
              <w:top w:val="outset" w:sz="6" w:space="0" w:color="auto"/>
              <w:left w:val="outset" w:sz="6" w:space="0" w:color="auto"/>
              <w:bottom w:val="outset" w:sz="6" w:space="0" w:color="auto"/>
              <w:right w:val="outset" w:sz="6" w:space="0" w:color="auto"/>
            </w:tcBorders>
            <w:hideMark/>
          </w:tcPr>
          <w:p w14:paraId="0C73C0B0"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4FB3E2D9" w14:textId="77777777" w:rsidR="0015395A" w:rsidRPr="000A1EE1" w:rsidRDefault="0015395A" w:rsidP="00C4501D">
            <w:pPr>
              <w:pStyle w:val="ListParagraph"/>
              <w:numPr>
                <w:ilvl w:val="0"/>
                <w:numId w:val="18"/>
              </w:numPr>
              <w:spacing w:before="120"/>
              <w:jc w:val="both"/>
              <w:rPr>
                <w:rFonts w:ascii="Times New Roman" w:eastAsia="MS Mincho" w:hAnsi="Times New Roman"/>
                <w:bCs/>
                <w:iCs/>
                <w:color w:val="FF0000"/>
                <w:sz w:val="22"/>
                <w:szCs w:val="22"/>
                <w:lang w:val="sr-Latn-ME"/>
              </w:rPr>
            </w:pPr>
          </w:p>
        </w:tc>
      </w:tr>
      <w:tr w:rsidR="0015395A" w:rsidRPr="000A1EE1" w14:paraId="68ED6D6A" w14:textId="77777777" w:rsidTr="0015395A">
        <w:tc>
          <w:tcPr>
            <w:tcW w:w="0" w:type="auto"/>
            <w:vMerge/>
            <w:tcBorders>
              <w:left w:val="outset" w:sz="6" w:space="0" w:color="auto"/>
              <w:right w:val="outset" w:sz="6" w:space="0" w:color="auto"/>
            </w:tcBorders>
            <w:vAlign w:val="center"/>
            <w:hideMark/>
          </w:tcPr>
          <w:p w14:paraId="37DA0294"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41A1B671"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Hiponatrijemija (vidjeti dio 4.4)</w:t>
            </w:r>
          </w:p>
        </w:tc>
        <w:tc>
          <w:tcPr>
            <w:tcW w:w="818" w:type="pct"/>
            <w:tcBorders>
              <w:top w:val="outset" w:sz="6" w:space="0" w:color="auto"/>
              <w:left w:val="outset" w:sz="6" w:space="0" w:color="auto"/>
              <w:bottom w:val="outset" w:sz="6" w:space="0" w:color="auto"/>
              <w:right w:val="outset" w:sz="6" w:space="0" w:color="auto"/>
            </w:tcBorders>
            <w:hideMark/>
          </w:tcPr>
          <w:p w14:paraId="73E0DC3F"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146E5CDE"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 xml:space="preserve">Nepoznate učestalosti </w:t>
            </w:r>
          </w:p>
        </w:tc>
      </w:tr>
      <w:tr w:rsidR="0015395A" w:rsidRPr="000A1EE1" w14:paraId="0437F8EC" w14:textId="77777777" w:rsidTr="0015395A">
        <w:tc>
          <w:tcPr>
            <w:tcW w:w="0" w:type="auto"/>
            <w:vMerge/>
            <w:tcBorders>
              <w:left w:val="outset" w:sz="6" w:space="0" w:color="auto"/>
              <w:right w:val="outset" w:sz="6" w:space="0" w:color="auto"/>
            </w:tcBorders>
            <w:vAlign w:val="center"/>
          </w:tcPr>
          <w:p w14:paraId="778B6142"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391F1471"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Hiperkalcijemija </w:t>
            </w:r>
          </w:p>
        </w:tc>
        <w:tc>
          <w:tcPr>
            <w:tcW w:w="818" w:type="pct"/>
            <w:tcBorders>
              <w:top w:val="outset" w:sz="6" w:space="0" w:color="auto"/>
              <w:left w:val="outset" w:sz="6" w:space="0" w:color="auto"/>
              <w:bottom w:val="outset" w:sz="6" w:space="0" w:color="auto"/>
              <w:right w:val="outset" w:sz="6" w:space="0" w:color="auto"/>
            </w:tcBorders>
          </w:tcPr>
          <w:p w14:paraId="78600971" w14:textId="77777777" w:rsidR="0015395A" w:rsidRPr="000A1EE1" w:rsidRDefault="0015395A" w:rsidP="00C4501D">
            <w:pPr>
              <w:pStyle w:val="ListParagraph"/>
              <w:numPr>
                <w:ilvl w:val="0"/>
                <w:numId w:val="18"/>
              </w:numPr>
              <w:spacing w:before="120"/>
              <w:jc w:val="both"/>
              <w:rPr>
                <w:rFonts w:ascii="Times New Roman" w:eastAsia="MS Mincho" w:hAnsi="Times New Roman"/>
                <w:bCs/>
                <w:iCs/>
                <w:sz w:val="22"/>
                <w:szCs w:val="22"/>
                <w:lang w:val="sr-Latn-ME"/>
              </w:rPr>
            </w:pPr>
          </w:p>
        </w:tc>
        <w:tc>
          <w:tcPr>
            <w:tcW w:w="817" w:type="pct"/>
            <w:tcBorders>
              <w:top w:val="outset" w:sz="6" w:space="0" w:color="auto"/>
              <w:left w:val="outset" w:sz="6" w:space="0" w:color="auto"/>
              <w:bottom w:val="outset" w:sz="6" w:space="0" w:color="auto"/>
              <w:right w:val="outset" w:sz="6" w:space="0" w:color="auto"/>
            </w:tcBorders>
          </w:tcPr>
          <w:p w14:paraId="17571E74"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r>
      <w:tr w:rsidR="0015395A" w:rsidRPr="000A1EE1" w14:paraId="4540EF89" w14:textId="77777777" w:rsidTr="0015395A">
        <w:tc>
          <w:tcPr>
            <w:tcW w:w="0" w:type="auto"/>
            <w:vMerge/>
            <w:tcBorders>
              <w:left w:val="outset" w:sz="6" w:space="0" w:color="auto"/>
              <w:bottom w:val="outset" w:sz="6" w:space="0" w:color="auto"/>
              <w:right w:val="outset" w:sz="6" w:space="0" w:color="auto"/>
            </w:tcBorders>
            <w:vAlign w:val="center"/>
          </w:tcPr>
          <w:p w14:paraId="725532B9"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4987DDDD" w14:textId="77777777" w:rsidR="0015395A" w:rsidRPr="000A1EE1" w:rsidRDefault="0015395A" w:rsidP="00441870">
            <w:pPr>
              <w:spacing w:before="120"/>
              <w:rPr>
                <w:rFonts w:eastAsia="MS Mincho"/>
                <w:bCs/>
                <w:iCs/>
                <w:sz w:val="22"/>
                <w:szCs w:val="22"/>
                <w:lang w:val="sr-Latn-ME"/>
              </w:rPr>
            </w:pPr>
            <w:r w:rsidRPr="000A1EE1">
              <w:rPr>
                <w:rFonts w:eastAsia="MS Mincho"/>
                <w:bCs/>
                <w:iCs/>
                <w:sz w:val="22"/>
                <w:szCs w:val="22"/>
                <w:lang w:val="sr-Latn-ME"/>
              </w:rPr>
              <w:t>Deplecija kalijuma sa hipokalijemijom, posebno ozbiljna kod određenih populacija sa visokim rizikom (vidjeti dio 4.4)</w:t>
            </w:r>
          </w:p>
        </w:tc>
        <w:tc>
          <w:tcPr>
            <w:tcW w:w="818" w:type="pct"/>
            <w:tcBorders>
              <w:top w:val="outset" w:sz="6" w:space="0" w:color="auto"/>
              <w:left w:val="outset" w:sz="6" w:space="0" w:color="auto"/>
              <w:bottom w:val="outset" w:sz="6" w:space="0" w:color="auto"/>
              <w:right w:val="outset" w:sz="6" w:space="0" w:color="auto"/>
            </w:tcBorders>
          </w:tcPr>
          <w:p w14:paraId="7C574E75" w14:textId="77777777" w:rsidR="0015395A" w:rsidRPr="000A1EE1" w:rsidRDefault="0015395A" w:rsidP="00C4501D">
            <w:pPr>
              <w:pStyle w:val="ListParagraph"/>
              <w:numPr>
                <w:ilvl w:val="0"/>
                <w:numId w:val="18"/>
              </w:numPr>
              <w:spacing w:before="120"/>
              <w:jc w:val="both"/>
              <w:rPr>
                <w:rFonts w:ascii="Times New Roman" w:eastAsia="MS Mincho" w:hAnsi="Times New Roman"/>
                <w:bCs/>
                <w:iCs/>
                <w:sz w:val="22"/>
                <w:szCs w:val="22"/>
                <w:lang w:val="sr-Latn-ME"/>
              </w:rPr>
            </w:pPr>
          </w:p>
        </w:tc>
        <w:tc>
          <w:tcPr>
            <w:tcW w:w="817" w:type="pct"/>
            <w:tcBorders>
              <w:top w:val="outset" w:sz="6" w:space="0" w:color="auto"/>
              <w:left w:val="outset" w:sz="6" w:space="0" w:color="auto"/>
              <w:bottom w:val="outset" w:sz="6" w:space="0" w:color="auto"/>
              <w:right w:val="outset" w:sz="6" w:space="0" w:color="auto"/>
            </w:tcBorders>
          </w:tcPr>
          <w:p w14:paraId="3C69E347"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Nepoznate učestalosti  </w:t>
            </w:r>
          </w:p>
        </w:tc>
      </w:tr>
      <w:tr w:rsidR="0015395A" w:rsidRPr="000A1EE1" w14:paraId="5B17A158" w14:textId="77777777" w:rsidTr="0015395A">
        <w:tc>
          <w:tcPr>
            <w:tcW w:w="1500" w:type="pct"/>
            <w:vMerge w:val="restart"/>
            <w:tcBorders>
              <w:top w:val="outset" w:sz="6" w:space="0" w:color="auto"/>
              <w:left w:val="outset" w:sz="6" w:space="0" w:color="auto"/>
              <w:right w:val="outset" w:sz="6" w:space="0" w:color="auto"/>
            </w:tcBorders>
            <w:hideMark/>
          </w:tcPr>
          <w:p w14:paraId="67324551" w14:textId="77777777" w:rsidR="0015395A" w:rsidRPr="000A1EE1" w:rsidRDefault="0015395A" w:rsidP="00C4501D">
            <w:pPr>
              <w:jc w:val="both"/>
              <w:rPr>
                <w:sz w:val="22"/>
                <w:szCs w:val="22"/>
                <w:lang w:val="sr-Latn-ME" w:eastAsia="hr-HR"/>
              </w:rPr>
            </w:pPr>
            <w:r w:rsidRPr="000A1EE1">
              <w:rPr>
                <w:b/>
                <w:bCs/>
                <w:sz w:val="22"/>
                <w:szCs w:val="22"/>
                <w:lang w:val="sr-Latn-ME" w:eastAsia="hr-HR"/>
              </w:rPr>
              <w:t>Psihijatrijski poremećaji</w:t>
            </w:r>
          </w:p>
        </w:tc>
        <w:tc>
          <w:tcPr>
            <w:tcW w:w="1865" w:type="pct"/>
            <w:tcBorders>
              <w:top w:val="outset" w:sz="6" w:space="0" w:color="auto"/>
              <w:left w:val="outset" w:sz="6" w:space="0" w:color="auto"/>
              <w:bottom w:val="outset" w:sz="6" w:space="0" w:color="auto"/>
              <w:right w:val="outset" w:sz="6" w:space="0" w:color="auto"/>
            </w:tcBorders>
            <w:hideMark/>
          </w:tcPr>
          <w:p w14:paraId="0E9A1982"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Promjene</w:t>
            </w:r>
            <w:r w:rsidRPr="000A1EE1" w:rsidDel="001403E8">
              <w:rPr>
                <w:rFonts w:eastAsia="MS Mincho"/>
                <w:bCs/>
                <w:iCs/>
                <w:sz w:val="22"/>
                <w:szCs w:val="22"/>
                <w:lang w:val="sr-Latn-ME"/>
              </w:rPr>
              <w:t xml:space="preserve"> </w:t>
            </w:r>
            <w:r w:rsidRPr="000A1EE1">
              <w:rPr>
                <w:rFonts w:eastAsia="MS Mincho"/>
                <w:bCs/>
                <w:iCs/>
                <w:sz w:val="22"/>
                <w:szCs w:val="22"/>
                <w:lang w:val="sr-Latn-ME"/>
              </w:rPr>
              <w:t>raspoloženja</w:t>
            </w:r>
          </w:p>
        </w:tc>
        <w:tc>
          <w:tcPr>
            <w:tcW w:w="818" w:type="pct"/>
            <w:tcBorders>
              <w:top w:val="outset" w:sz="6" w:space="0" w:color="auto"/>
              <w:left w:val="outset" w:sz="6" w:space="0" w:color="auto"/>
              <w:bottom w:val="outset" w:sz="6" w:space="0" w:color="auto"/>
              <w:right w:val="outset" w:sz="6" w:space="0" w:color="auto"/>
            </w:tcBorders>
            <w:hideMark/>
          </w:tcPr>
          <w:p w14:paraId="48D144FA"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Povremeno </w:t>
            </w:r>
          </w:p>
        </w:tc>
        <w:tc>
          <w:tcPr>
            <w:tcW w:w="817" w:type="pct"/>
            <w:tcBorders>
              <w:top w:val="outset" w:sz="6" w:space="0" w:color="auto"/>
              <w:left w:val="outset" w:sz="6" w:space="0" w:color="auto"/>
              <w:bottom w:val="outset" w:sz="6" w:space="0" w:color="auto"/>
              <w:right w:val="outset" w:sz="6" w:space="0" w:color="auto"/>
            </w:tcBorders>
          </w:tcPr>
          <w:p w14:paraId="1F4FFFDE"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1109C304" w14:textId="77777777" w:rsidTr="0015395A">
        <w:tc>
          <w:tcPr>
            <w:tcW w:w="0" w:type="auto"/>
            <w:vMerge/>
            <w:tcBorders>
              <w:left w:val="outset" w:sz="6" w:space="0" w:color="auto"/>
              <w:right w:val="outset" w:sz="6" w:space="0" w:color="auto"/>
            </w:tcBorders>
            <w:vAlign w:val="center"/>
            <w:hideMark/>
          </w:tcPr>
          <w:p w14:paraId="34958190" w14:textId="77777777" w:rsidR="0015395A" w:rsidRPr="000A1EE1" w:rsidRDefault="0015395A" w:rsidP="00C4501D">
            <w:pPr>
              <w:jc w:val="both"/>
              <w:rPr>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66984DEC"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Poremećaj sna</w:t>
            </w:r>
          </w:p>
        </w:tc>
        <w:tc>
          <w:tcPr>
            <w:tcW w:w="818" w:type="pct"/>
            <w:tcBorders>
              <w:top w:val="outset" w:sz="6" w:space="0" w:color="auto"/>
              <w:left w:val="outset" w:sz="6" w:space="0" w:color="auto"/>
              <w:bottom w:val="outset" w:sz="6" w:space="0" w:color="auto"/>
              <w:right w:val="outset" w:sz="6" w:space="0" w:color="auto"/>
            </w:tcBorders>
            <w:hideMark/>
          </w:tcPr>
          <w:p w14:paraId="7BF2440D"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1829A774" w14:textId="77777777" w:rsidR="0015395A" w:rsidRPr="000A1EE1" w:rsidRDefault="0015395A" w:rsidP="00C4501D">
            <w:pPr>
              <w:pStyle w:val="ListParagraph"/>
              <w:numPr>
                <w:ilvl w:val="0"/>
                <w:numId w:val="18"/>
              </w:numPr>
              <w:spacing w:before="120"/>
              <w:jc w:val="both"/>
              <w:rPr>
                <w:rFonts w:ascii="Times New Roman" w:eastAsia="MS Mincho" w:hAnsi="Times New Roman"/>
                <w:bCs/>
                <w:iCs/>
                <w:sz w:val="22"/>
                <w:szCs w:val="22"/>
                <w:lang w:val="sr-Latn-ME"/>
              </w:rPr>
            </w:pPr>
          </w:p>
        </w:tc>
      </w:tr>
      <w:tr w:rsidR="0015395A" w:rsidRPr="000A1EE1" w14:paraId="6303AC48" w14:textId="77777777" w:rsidTr="0015395A">
        <w:tc>
          <w:tcPr>
            <w:tcW w:w="0" w:type="auto"/>
            <w:vMerge/>
            <w:tcBorders>
              <w:left w:val="outset" w:sz="6" w:space="0" w:color="auto"/>
              <w:bottom w:val="outset" w:sz="6" w:space="0" w:color="auto"/>
              <w:right w:val="outset" w:sz="6" w:space="0" w:color="auto"/>
            </w:tcBorders>
            <w:vAlign w:val="center"/>
          </w:tcPr>
          <w:p w14:paraId="3E8B3AEF" w14:textId="77777777" w:rsidR="0015395A" w:rsidRPr="000A1EE1" w:rsidRDefault="0015395A" w:rsidP="00C4501D">
            <w:pPr>
              <w:jc w:val="both"/>
              <w:rPr>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7E60AB6D"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Konfuzija </w:t>
            </w:r>
          </w:p>
        </w:tc>
        <w:tc>
          <w:tcPr>
            <w:tcW w:w="818" w:type="pct"/>
            <w:tcBorders>
              <w:top w:val="outset" w:sz="6" w:space="0" w:color="auto"/>
              <w:left w:val="outset" w:sz="6" w:space="0" w:color="auto"/>
              <w:bottom w:val="outset" w:sz="6" w:space="0" w:color="auto"/>
              <w:right w:val="outset" w:sz="6" w:space="0" w:color="auto"/>
            </w:tcBorders>
          </w:tcPr>
          <w:p w14:paraId="5D9D752C"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 xml:space="preserve">etko </w:t>
            </w:r>
          </w:p>
        </w:tc>
        <w:tc>
          <w:tcPr>
            <w:tcW w:w="817" w:type="pct"/>
            <w:tcBorders>
              <w:top w:val="outset" w:sz="6" w:space="0" w:color="auto"/>
              <w:left w:val="outset" w:sz="6" w:space="0" w:color="auto"/>
              <w:bottom w:val="outset" w:sz="6" w:space="0" w:color="auto"/>
              <w:right w:val="outset" w:sz="6" w:space="0" w:color="auto"/>
            </w:tcBorders>
          </w:tcPr>
          <w:p w14:paraId="7CA50D7F" w14:textId="77777777" w:rsidR="0015395A" w:rsidRPr="000A1EE1" w:rsidRDefault="0015395A" w:rsidP="00C4501D">
            <w:pPr>
              <w:pStyle w:val="ListParagraph"/>
              <w:numPr>
                <w:ilvl w:val="0"/>
                <w:numId w:val="18"/>
              </w:numPr>
              <w:spacing w:before="120"/>
              <w:jc w:val="both"/>
              <w:rPr>
                <w:rFonts w:ascii="Times New Roman" w:eastAsia="MS Mincho" w:hAnsi="Times New Roman"/>
                <w:bCs/>
                <w:iCs/>
                <w:sz w:val="22"/>
                <w:szCs w:val="22"/>
                <w:lang w:val="sr-Latn-ME"/>
              </w:rPr>
            </w:pPr>
          </w:p>
        </w:tc>
      </w:tr>
      <w:tr w:rsidR="0015395A" w:rsidRPr="000A1EE1" w14:paraId="5EF61493" w14:textId="77777777" w:rsidTr="0015395A">
        <w:tc>
          <w:tcPr>
            <w:tcW w:w="1500" w:type="pct"/>
            <w:vMerge w:val="restart"/>
            <w:tcBorders>
              <w:top w:val="outset" w:sz="6" w:space="0" w:color="auto"/>
              <w:left w:val="outset" w:sz="6" w:space="0" w:color="auto"/>
              <w:right w:val="outset" w:sz="6" w:space="0" w:color="auto"/>
            </w:tcBorders>
            <w:hideMark/>
          </w:tcPr>
          <w:p w14:paraId="1EF53CC5" w14:textId="77777777" w:rsidR="0015395A" w:rsidRPr="000A1EE1" w:rsidRDefault="0015395A" w:rsidP="00C4501D">
            <w:pPr>
              <w:jc w:val="both"/>
              <w:rPr>
                <w:color w:val="FF0000"/>
                <w:sz w:val="22"/>
                <w:szCs w:val="22"/>
                <w:lang w:val="sr-Latn-ME" w:eastAsia="hr-HR"/>
              </w:rPr>
            </w:pPr>
            <w:r w:rsidRPr="000A1EE1">
              <w:rPr>
                <w:b/>
                <w:bCs/>
                <w:sz w:val="22"/>
                <w:szCs w:val="22"/>
                <w:lang w:val="sr-Latn-ME" w:eastAsia="hr-HR"/>
              </w:rPr>
              <w:t>Poremećaji nervnog sistema</w:t>
            </w:r>
          </w:p>
        </w:tc>
        <w:tc>
          <w:tcPr>
            <w:tcW w:w="1865" w:type="pct"/>
            <w:tcBorders>
              <w:top w:val="outset" w:sz="6" w:space="0" w:color="auto"/>
              <w:left w:val="outset" w:sz="6" w:space="0" w:color="auto"/>
              <w:bottom w:val="outset" w:sz="6" w:space="0" w:color="auto"/>
              <w:right w:val="outset" w:sz="6" w:space="0" w:color="auto"/>
            </w:tcBorders>
            <w:hideMark/>
          </w:tcPr>
          <w:p w14:paraId="412919A6"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Vrtoglavica</w:t>
            </w:r>
          </w:p>
        </w:tc>
        <w:tc>
          <w:tcPr>
            <w:tcW w:w="818" w:type="pct"/>
            <w:tcBorders>
              <w:top w:val="outset" w:sz="6" w:space="0" w:color="auto"/>
              <w:left w:val="outset" w:sz="6" w:space="0" w:color="auto"/>
              <w:bottom w:val="outset" w:sz="6" w:space="0" w:color="auto"/>
              <w:right w:val="outset" w:sz="6" w:space="0" w:color="auto"/>
            </w:tcBorders>
            <w:hideMark/>
          </w:tcPr>
          <w:p w14:paraId="60C9C51A"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379B6172" w14:textId="77777777" w:rsidR="0015395A" w:rsidRPr="000A1EE1" w:rsidRDefault="0015395A" w:rsidP="00C4501D">
            <w:pPr>
              <w:pStyle w:val="ListParagraph"/>
              <w:numPr>
                <w:ilvl w:val="0"/>
                <w:numId w:val="18"/>
              </w:numPr>
              <w:spacing w:before="120"/>
              <w:jc w:val="both"/>
              <w:rPr>
                <w:rFonts w:ascii="Times New Roman" w:eastAsia="MS Mincho" w:hAnsi="Times New Roman"/>
                <w:bCs/>
                <w:iCs/>
                <w:sz w:val="22"/>
                <w:szCs w:val="22"/>
                <w:lang w:val="sr-Latn-ME"/>
              </w:rPr>
            </w:pPr>
          </w:p>
        </w:tc>
      </w:tr>
      <w:tr w:rsidR="0015395A" w:rsidRPr="000A1EE1" w14:paraId="46B612D2" w14:textId="77777777" w:rsidTr="0015395A">
        <w:tc>
          <w:tcPr>
            <w:tcW w:w="0" w:type="auto"/>
            <w:vMerge/>
            <w:tcBorders>
              <w:left w:val="outset" w:sz="6" w:space="0" w:color="auto"/>
              <w:right w:val="outset" w:sz="6" w:space="0" w:color="auto"/>
            </w:tcBorders>
            <w:vAlign w:val="center"/>
            <w:hideMark/>
          </w:tcPr>
          <w:p w14:paraId="21803427"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4E5D9375"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Glavobolja</w:t>
            </w:r>
          </w:p>
        </w:tc>
        <w:tc>
          <w:tcPr>
            <w:tcW w:w="818" w:type="pct"/>
            <w:tcBorders>
              <w:top w:val="outset" w:sz="6" w:space="0" w:color="auto"/>
              <w:left w:val="outset" w:sz="6" w:space="0" w:color="auto"/>
              <w:bottom w:val="outset" w:sz="6" w:space="0" w:color="auto"/>
              <w:right w:val="outset" w:sz="6" w:space="0" w:color="auto"/>
            </w:tcBorders>
            <w:hideMark/>
          </w:tcPr>
          <w:p w14:paraId="76EEE0CB"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4532BE29"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R</w:t>
            </w:r>
            <w:r w:rsidR="008F4EDB" w:rsidRPr="000A1EE1">
              <w:rPr>
                <w:rFonts w:eastAsia="MS Mincho"/>
                <w:bCs/>
                <w:iCs/>
                <w:sz w:val="22"/>
                <w:szCs w:val="22"/>
                <w:lang w:val="sr-Latn-ME"/>
              </w:rPr>
              <w:t>ij</w:t>
            </w:r>
            <w:r w:rsidRPr="000A1EE1">
              <w:rPr>
                <w:rFonts w:eastAsia="MS Mincho"/>
                <w:bCs/>
                <w:iCs/>
                <w:sz w:val="22"/>
                <w:szCs w:val="22"/>
                <w:lang w:val="sr-Latn-ME"/>
              </w:rPr>
              <w:t xml:space="preserve">etko </w:t>
            </w:r>
          </w:p>
        </w:tc>
      </w:tr>
      <w:tr w:rsidR="0015395A" w:rsidRPr="000A1EE1" w14:paraId="1E398977" w14:textId="77777777" w:rsidTr="0015395A">
        <w:tc>
          <w:tcPr>
            <w:tcW w:w="0" w:type="auto"/>
            <w:vMerge/>
            <w:tcBorders>
              <w:left w:val="outset" w:sz="6" w:space="0" w:color="auto"/>
              <w:right w:val="outset" w:sz="6" w:space="0" w:color="auto"/>
            </w:tcBorders>
            <w:vAlign w:val="center"/>
            <w:hideMark/>
          </w:tcPr>
          <w:p w14:paraId="51FCD9A8"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6C36D3ED"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Parestezija</w:t>
            </w:r>
          </w:p>
        </w:tc>
        <w:tc>
          <w:tcPr>
            <w:tcW w:w="818" w:type="pct"/>
            <w:tcBorders>
              <w:top w:val="outset" w:sz="6" w:space="0" w:color="auto"/>
              <w:left w:val="outset" w:sz="6" w:space="0" w:color="auto"/>
              <w:bottom w:val="outset" w:sz="6" w:space="0" w:color="auto"/>
              <w:right w:val="outset" w:sz="6" w:space="0" w:color="auto"/>
            </w:tcBorders>
            <w:hideMark/>
          </w:tcPr>
          <w:p w14:paraId="0E6D1965"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0A73F98F"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R</w:t>
            </w:r>
            <w:r w:rsidR="008F4EDB" w:rsidRPr="000A1EE1">
              <w:rPr>
                <w:rFonts w:eastAsia="MS Mincho"/>
                <w:bCs/>
                <w:iCs/>
                <w:sz w:val="22"/>
                <w:szCs w:val="22"/>
                <w:lang w:val="sr-Latn-ME"/>
              </w:rPr>
              <w:t>ij</w:t>
            </w:r>
            <w:r w:rsidRPr="000A1EE1">
              <w:rPr>
                <w:rFonts w:eastAsia="MS Mincho"/>
                <w:bCs/>
                <w:iCs/>
                <w:sz w:val="22"/>
                <w:szCs w:val="22"/>
                <w:lang w:val="sr-Latn-ME"/>
              </w:rPr>
              <w:t xml:space="preserve">etko </w:t>
            </w:r>
          </w:p>
        </w:tc>
      </w:tr>
      <w:tr w:rsidR="0015395A" w:rsidRPr="000A1EE1" w14:paraId="2121ECF9" w14:textId="77777777" w:rsidTr="0015395A">
        <w:tc>
          <w:tcPr>
            <w:tcW w:w="0" w:type="auto"/>
            <w:vMerge/>
            <w:tcBorders>
              <w:left w:val="outset" w:sz="6" w:space="0" w:color="auto"/>
              <w:right w:val="outset" w:sz="6" w:space="0" w:color="auto"/>
            </w:tcBorders>
            <w:vAlign w:val="center"/>
            <w:hideMark/>
          </w:tcPr>
          <w:p w14:paraId="205B5BA5"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6BD7925E"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Disguezija (poremećaj čula ukusa)</w:t>
            </w:r>
          </w:p>
        </w:tc>
        <w:tc>
          <w:tcPr>
            <w:tcW w:w="818" w:type="pct"/>
            <w:tcBorders>
              <w:top w:val="outset" w:sz="6" w:space="0" w:color="auto"/>
              <w:left w:val="outset" w:sz="6" w:space="0" w:color="auto"/>
              <w:bottom w:val="outset" w:sz="6" w:space="0" w:color="auto"/>
              <w:right w:val="outset" w:sz="6" w:space="0" w:color="auto"/>
            </w:tcBorders>
          </w:tcPr>
          <w:p w14:paraId="481720A6"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 xml:space="preserve">Često </w:t>
            </w:r>
          </w:p>
        </w:tc>
        <w:tc>
          <w:tcPr>
            <w:tcW w:w="817" w:type="pct"/>
            <w:tcBorders>
              <w:top w:val="outset" w:sz="6" w:space="0" w:color="auto"/>
              <w:left w:val="outset" w:sz="6" w:space="0" w:color="auto"/>
              <w:bottom w:val="outset" w:sz="6" w:space="0" w:color="auto"/>
              <w:right w:val="outset" w:sz="6" w:space="0" w:color="auto"/>
            </w:tcBorders>
          </w:tcPr>
          <w:p w14:paraId="3A4C6DED" w14:textId="77777777" w:rsidR="0015395A" w:rsidRPr="000A1EE1" w:rsidRDefault="0015395A" w:rsidP="00C4501D">
            <w:pPr>
              <w:pStyle w:val="ListParagraph"/>
              <w:numPr>
                <w:ilvl w:val="0"/>
                <w:numId w:val="18"/>
              </w:numPr>
              <w:spacing w:before="120"/>
              <w:jc w:val="both"/>
              <w:rPr>
                <w:rFonts w:ascii="Times New Roman" w:eastAsia="MS Mincho" w:hAnsi="Times New Roman"/>
                <w:bCs/>
                <w:iCs/>
                <w:color w:val="FF0000"/>
                <w:sz w:val="22"/>
                <w:szCs w:val="22"/>
                <w:lang w:val="sr-Latn-ME"/>
              </w:rPr>
            </w:pPr>
          </w:p>
        </w:tc>
      </w:tr>
      <w:tr w:rsidR="0015395A" w:rsidRPr="000A1EE1" w14:paraId="25250EA3" w14:textId="77777777" w:rsidTr="0015395A">
        <w:tc>
          <w:tcPr>
            <w:tcW w:w="0" w:type="auto"/>
            <w:vMerge/>
            <w:tcBorders>
              <w:left w:val="outset" w:sz="6" w:space="0" w:color="auto"/>
              <w:right w:val="outset" w:sz="6" w:space="0" w:color="auto"/>
            </w:tcBorders>
            <w:vAlign w:val="center"/>
            <w:hideMark/>
          </w:tcPr>
          <w:p w14:paraId="2D8CD810"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0F499BDB"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Somnolencija</w:t>
            </w:r>
          </w:p>
        </w:tc>
        <w:tc>
          <w:tcPr>
            <w:tcW w:w="818" w:type="pct"/>
            <w:tcBorders>
              <w:top w:val="outset" w:sz="6" w:space="0" w:color="auto"/>
              <w:left w:val="outset" w:sz="6" w:space="0" w:color="auto"/>
              <w:bottom w:val="outset" w:sz="6" w:space="0" w:color="auto"/>
              <w:right w:val="outset" w:sz="6" w:space="0" w:color="auto"/>
            </w:tcBorders>
            <w:hideMark/>
          </w:tcPr>
          <w:p w14:paraId="15ECE353"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3BD9948F"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01CFE534" w14:textId="77777777" w:rsidTr="0015395A">
        <w:tc>
          <w:tcPr>
            <w:tcW w:w="0" w:type="auto"/>
            <w:vMerge/>
            <w:tcBorders>
              <w:left w:val="outset" w:sz="6" w:space="0" w:color="auto"/>
              <w:right w:val="outset" w:sz="6" w:space="0" w:color="auto"/>
            </w:tcBorders>
            <w:vAlign w:val="center"/>
            <w:hideMark/>
          </w:tcPr>
          <w:p w14:paraId="19AF5125"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75C8A851"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Sinkopa</w:t>
            </w:r>
          </w:p>
        </w:tc>
        <w:tc>
          <w:tcPr>
            <w:tcW w:w="818" w:type="pct"/>
            <w:tcBorders>
              <w:top w:val="outset" w:sz="6" w:space="0" w:color="auto"/>
              <w:left w:val="outset" w:sz="6" w:space="0" w:color="auto"/>
              <w:bottom w:val="outset" w:sz="6" w:space="0" w:color="auto"/>
              <w:right w:val="outset" w:sz="6" w:space="0" w:color="auto"/>
            </w:tcBorders>
            <w:hideMark/>
          </w:tcPr>
          <w:p w14:paraId="2DEE2E41"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25712CC9"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Nepoznate učestalosti </w:t>
            </w:r>
          </w:p>
        </w:tc>
      </w:tr>
      <w:tr w:rsidR="0015395A" w:rsidRPr="000A1EE1" w14:paraId="2F2F91AA" w14:textId="77777777" w:rsidTr="0015395A">
        <w:tc>
          <w:tcPr>
            <w:tcW w:w="0" w:type="auto"/>
            <w:vMerge/>
            <w:tcBorders>
              <w:left w:val="outset" w:sz="6" w:space="0" w:color="auto"/>
              <w:right w:val="outset" w:sz="6" w:space="0" w:color="auto"/>
            </w:tcBorders>
            <w:vAlign w:val="center"/>
            <w:hideMark/>
          </w:tcPr>
          <w:p w14:paraId="1F98A8A0"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3E89C676" w14:textId="77777777" w:rsidR="0015395A" w:rsidRPr="000A1EE1" w:rsidRDefault="0015395A" w:rsidP="00441870">
            <w:pPr>
              <w:spacing w:before="120"/>
              <w:rPr>
                <w:rFonts w:eastAsia="MS Mincho"/>
                <w:bCs/>
                <w:iCs/>
                <w:color w:val="FF0000"/>
                <w:sz w:val="22"/>
                <w:szCs w:val="22"/>
                <w:lang w:val="sr-Latn-ME"/>
              </w:rPr>
            </w:pPr>
            <w:r w:rsidRPr="000A1EE1">
              <w:rPr>
                <w:rFonts w:eastAsia="MS Mincho"/>
                <w:bCs/>
                <w:iCs/>
                <w:sz w:val="22"/>
                <w:szCs w:val="22"/>
                <w:lang w:val="sr-Latn-ME"/>
              </w:rPr>
              <w:t>Moždani udar, moguće kao posljedica prekomjerne hipotenzije kod visokorizičnih pacijenata (vidjeti dio 4.4)</w:t>
            </w:r>
          </w:p>
        </w:tc>
        <w:tc>
          <w:tcPr>
            <w:tcW w:w="818" w:type="pct"/>
            <w:tcBorders>
              <w:top w:val="outset" w:sz="6" w:space="0" w:color="auto"/>
              <w:left w:val="outset" w:sz="6" w:space="0" w:color="auto"/>
              <w:bottom w:val="outset" w:sz="6" w:space="0" w:color="auto"/>
              <w:right w:val="outset" w:sz="6" w:space="0" w:color="auto"/>
            </w:tcBorders>
          </w:tcPr>
          <w:p w14:paraId="468F8086"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0A425E7D" w14:textId="77777777" w:rsidR="0015395A" w:rsidRPr="000A1EE1" w:rsidRDefault="0015395A" w:rsidP="00C4501D">
            <w:pPr>
              <w:pStyle w:val="ListParagraph"/>
              <w:numPr>
                <w:ilvl w:val="0"/>
                <w:numId w:val="18"/>
              </w:numPr>
              <w:spacing w:before="120"/>
              <w:jc w:val="both"/>
              <w:rPr>
                <w:rFonts w:ascii="Times New Roman" w:eastAsia="MS Mincho" w:hAnsi="Times New Roman"/>
                <w:bCs/>
                <w:iCs/>
                <w:color w:val="FF0000"/>
                <w:sz w:val="22"/>
                <w:szCs w:val="22"/>
                <w:lang w:val="sr-Latn-ME"/>
              </w:rPr>
            </w:pPr>
          </w:p>
        </w:tc>
      </w:tr>
      <w:tr w:rsidR="0015395A" w:rsidRPr="000A1EE1" w14:paraId="29DC4DA5" w14:textId="77777777" w:rsidTr="0015395A">
        <w:tc>
          <w:tcPr>
            <w:tcW w:w="0" w:type="auto"/>
            <w:vMerge/>
            <w:tcBorders>
              <w:left w:val="outset" w:sz="6" w:space="0" w:color="auto"/>
              <w:bottom w:val="outset" w:sz="6" w:space="0" w:color="auto"/>
              <w:right w:val="outset" w:sz="6" w:space="0" w:color="auto"/>
            </w:tcBorders>
            <w:vAlign w:val="center"/>
          </w:tcPr>
          <w:p w14:paraId="4EF3FFB2"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01A540CF" w14:textId="77777777" w:rsidR="0015395A" w:rsidRPr="000A1EE1" w:rsidRDefault="0015395A" w:rsidP="00441870">
            <w:pPr>
              <w:spacing w:before="120"/>
              <w:rPr>
                <w:rFonts w:eastAsia="MS Mincho"/>
                <w:bCs/>
                <w:iCs/>
                <w:sz w:val="22"/>
                <w:szCs w:val="22"/>
                <w:lang w:val="sr-Latn-ME"/>
              </w:rPr>
            </w:pPr>
            <w:r w:rsidRPr="000A1EE1">
              <w:rPr>
                <w:rFonts w:eastAsia="MS Mincho"/>
                <w:bCs/>
                <w:iCs/>
                <w:sz w:val="22"/>
                <w:szCs w:val="22"/>
                <w:lang w:val="sr-Latn-ME"/>
              </w:rPr>
              <w:t>Mogući početak hepatičke encefalopatije u slučaju jetrene insuficijencije (vidjeti dio 4.3 i 4.4)</w:t>
            </w:r>
          </w:p>
        </w:tc>
        <w:tc>
          <w:tcPr>
            <w:tcW w:w="818" w:type="pct"/>
            <w:tcBorders>
              <w:top w:val="outset" w:sz="6" w:space="0" w:color="auto"/>
              <w:left w:val="outset" w:sz="6" w:space="0" w:color="auto"/>
              <w:bottom w:val="outset" w:sz="6" w:space="0" w:color="auto"/>
              <w:right w:val="outset" w:sz="6" w:space="0" w:color="auto"/>
            </w:tcBorders>
          </w:tcPr>
          <w:p w14:paraId="3BB40351" w14:textId="77777777" w:rsidR="0015395A" w:rsidRPr="000A1EE1" w:rsidRDefault="0015395A" w:rsidP="00C4501D">
            <w:pPr>
              <w:pStyle w:val="ListParagraph"/>
              <w:numPr>
                <w:ilvl w:val="0"/>
                <w:numId w:val="18"/>
              </w:numPr>
              <w:spacing w:before="120"/>
              <w:jc w:val="both"/>
              <w:rPr>
                <w:rFonts w:ascii="Times New Roman" w:eastAsia="MS Mincho" w:hAnsi="Times New Roman"/>
                <w:bCs/>
                <w:iCs/>
                <w:sz w:val="22"/>
                <w:szCs w:val="22"/>
                <w:lang w:val="sr-Latn-ME"/>
              </w:rPr>
            </w:pPr>
          </w:p>
        </w:tc>
        <w:tc>
          <w:tcPr>
            <w:tcW w:w="817" w:type="pct"/>
            <w:tcBorders>
              <w:top w:val="outset" w:sz="6" w:space="0" w:color="auto"/>
              <w:left w:val="outset" w:sz="6" w:space="0" w:color="auto"/>
              <w:bottom w:val="outset" w:sz="6" w:space="0" w:color="auto"/>
              <w:right w:val="outset" w:sz="6" w:space="0" w:color="auto"/>
            </w:tcBorders>
          </w:tcPr>
          <w:p w14:paraId="03F00429"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Nepoznate učestalosti  </w:t>
            </w:r>
          </w:p>
        </w:tc>
      </w:tr>
      <w:tr w:rsidR="0015395A" w:rsidRPr="000A1EE1" w14:paraId="3CC0E9D4" w14:textId="77777777" w:rsidTr="0015395A">
        <w:tc>
          <w:tcPr>
            <w:tcW w:w="1500" w:type="pct"/>
            <w:vMerge w:val="restart"/>
            <w:tcBorders>
              <w:top w:val="outset" w:sz="6" w:space="0" w:color="auto"/>
              <w:left w:val="outset" w:sz="6" w:space="0" w:color="auto"/>
              <w:right w:val="outset" w:sz="6" w:space="0" w:color="auto"/>
            </w:tcBorders>
            <w:hideMark/>
          </w:tcPr>
          <w:p w14:paraId="039B87FD" w14:textId="77777777" w:rsidR="0015395A" w:rsidRPr="000A1EE1" w:rsidRDefault="0015395A" w:rsidP="00C4501D">
            <w:pPr>
              <w:spacing w:before="120"/>
              <w:jc w:val="both"/>
              <w:rPr>
                <w:rFonts w:eastAsia="MS Mincho"/>
                <w:b/>
                <w:bCs/>
                <w:iCs/>
                <w:sz w:val="22"/>
                <w:szCs w:val="22"/>
                <w:lang w:val="sr-Latn-ME"/>
              </w:rPr>
            </w:pPr>
            <w:r w:rsidRPr="000A1EE1">
              <w:rPr>
                <w:rFonts w:eastAsia="MS Mincho"/>
                <w:b/>
                <w:bCs/>
                <w:iCs/>
                <w:sz w:val="22"/>
                <w:szCs w:val="22"/>
                <w:lang w:val="sr-Latn-ME"/>
              </w:rPr>
              <w:t>Poremećaji oka</w:t>
            </w:r>
          </w:p>
        </w:tc>
        <w:tc>
          <w:tcPr>
            <w:tcW w:w="1865" w:type="pct"/>
            <w:tcBorders>
              <w:top w:val="outset" w:sz="6" w:space="0" w:color="auto"/>
              <w:left w:val="outset" w:sz="6" w:space="0" w:color="auto"/>
              <w:bottom w:val="outset" w:sz="6" w:space="0" w:color="auto"/>
              <w:right w:val="outset" w:sz="6" w:space="0" w:color="auto"/>
            </w:tcBorders>
            <w:hideMark/>
          </w:tcPr>
          <w:p w14:paraId="00BCAE9C"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Oštećenje vida</w:t>
            </w:r>
          </w:p>
        </w:tc>
        <w:tc>
          <w:tcPr>
            <w:tcW w:w="818" w:type="pct"/>
            <w:tcBorders>
              <w:top w:val="outset" w:sz="6" w:space="0" w:color="auto"/>
              <w:left w:val="outset" w:sz="6" w:space="0" w:color="auto"/>
              <w:bottom w:val="outset" w:sz="6" w:space="0" w:color="auto"/>
              <w:right w:val="outset" w:sz="6" w:space="0" w:color="auto"/>
            </w:tcBorders>
            <w:hideMark/>
          </w:tcPr>
          <w:p w14:paraId="618344E7"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03F72E89"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Nepoznate učestalosti  </w:t>
            </w:r>
          </w:p>
        </w:tc>
      </w:tr>
      <w:tr w:rsidR="0015395A" w:rsidRPr="000A1EE1" w14:paraId="456BB097" w14:textId="77777777" w:rsidTr="0015395A">
        <w:tc>
          <w:tcPr>
            <w:tcW w:w="1500" w:type="pct"/>
            <w:vMerge/>
            <w:tcBorders>
              <w:left w:val="outset" w:sz="6" w:space="0" w:color="auto"/>
              <w:right w:val="outset" w:sz="6" w:space="0" w:color="auto"/>
            </w:tcBorders>
          </w:tcPr>
          <w:p w14:paraId="4FD73C5C" w14:textId="77777777" w:rsidR="0015395A" w:rsidRPr="000A1EE1" w:rsidRDefault="0015395A" w:rsidP="00C4501D">
            <w:pPr>
              <w:spacing w:before="120"/>
              <w:jc w:val="both"/>
              <w:rPr>
                <w:rFonts w:eastAsia="MS Mincho"/>
                <w:b/>
                <w:bCs/>
                <w:iCs/>
                <w:sz w:val="22"/>
                <w:szCs w:val="22"/>
                <w:lang w:val="sr-Latn-ME"/>
              </w:rPr>
            </w:pPr>
          </w:p>
        </w:tc>
        <w:tc>
          <w:tcPr>
            <w:tcW w:w="1865" w:type="pct"/>
            <w:tcBorders>
              <w:top w:val="outset" w:sz="6" w:space="0" w:color="auto"/>
              <w:left w:val="outset" w:sz="6" w:space="0" w:color="auto"/>
              <w:bottom w:val="outset" w:sz="6" w:space="0" w:color="auto"/>
              <w:right w:val="outset" w:sz="6" w:space="0" w:color="auto"/>
            </w:tcBorders>
          </w:tcPr>
          <w:p w14:paraId="0F33872B"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Miopija (vidjeti dio 4.4)</w:t>
            </w:r>
          </w:p>
        </w:tc>
        <w:tc>
          <w:tcPr>
            <w:tcW w:w="818" w:type="pct"/>
            <w:tcBorders>
              <w:top w:val="outset" w:sz="6" w:space="0" w:color="auto"/>
              <w:left w:val="outset" w:sz="6" w:space="0" w:color="auto"/>
              <w:bottom w:val="outset" w:sz="6" w:space="0" w:color="auto"/>
              <w:right w:val="outset" w:sz="6" w:space="0" w:color="auto"/>
            </w:tcBorders>
          </w:tcPr>
          <w:p w14:paraId="46D525C2"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7A165299"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Nepoznate učestalosti  </w:t>
            </w:r>
          </w:p>
        </w:tc>
      </w:tr>
      <w:tr w:rsidR="0015395A" w:rsidRPr="000A1EE1" w14:paraId="10F27671" w14:textId="77777777" w:rsidTr="0015395A">
        <w:tc>
          <w:tcPr>
            <w:tcW w:w="1500" w:type="pct"/>
            <w:vMerge/>
            <w:tcBorders>
              <w:left w:val="outset" w:sz="6" w:space="0" w:color="auto"/>
              <w:right w:val="outset" w:sz="6" w:space="0" w:color="auto"/>
            </w:tcBorders>
          </w:tcPr>
          <w:p w14:paraId="4F62782E" w14:textId="77777777" w:rsidR="0015395A" w:rsidRPr="000A1EE1" w:rsidRDefault="0015395A" w:rsidP="00C4501D">
            <w:pPr>
              <w:spacing w:before="120"/>
              <w:jc w:val="both"/>
              <w:rPr>
                <w:rFonts w:eastAsia="MS Mincho"/>
                <w:b/>
                <w:bCs/>
                <w:iCs/>
                <w:sz w:val="22"/>
                <w:szCs w:val="22"/>
                <w:lang w:val="sr-Latn-ME"/>
              </w:rPr>
            </w:pPr>
          </w:p>
        </w:tc>
        <w:tc>
          <w:tcPr>
            <w:tcW w:w="1865" w:type="pct"/>
            <w:tcBorders>
              <w:top w:val="outset" w:sz="6" w:space="0" w:color="auto"/>
              <w:left w:val="outset" w:sz="6" w:space="0" w:color="auto"/>
              <w:bottom w:val="outset" w:sz="6" w:space="0" w:color="auto"/>
              <w:right w:val="outset" w:sz="6" w:space="0" w:color="auto"/>
            </w:tcBorders>
          </w:tcPr>
          <w:p w14:paraId="0FA9690F"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Akutni glaukom zatvorenog ugla</w:t>
            </w:r>
          </w:p>
        </w:tc>
        <w:tc>
          <w:tcPr>
            <w:tcW w:w="818" w:type="pct"/>
            <w:tcBorders>
              <w:top w:val="outset" w:sz="6" w:space="0" w:color="auto"/>
              <w:left w:val="outset" w:sz="6" w:space="0" w:color="auto"/>
              <w:bottom w:val="outset" w:sz="6" w:space="0" w:color="auto"/>
              <w:right w:val="outset" w:sz="6" w:space="0" w:color="auto"/>
            </w:tcBorders>
          </w:tcPr>
          <w:p w14:paraId="713030F3"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60D2C593"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Nepoznate učestalosti </w:t>
            </w:r>
          </w:p>
        </w:tc>
      </w:tr>
      <w:tr w:rsidR="0015395A" w:rsidRPr="000A1EE1" w14:paraId="5437E32A" w14:textId="77777777" w:rsidTr="0015395A">
        <w:tc>
          <w:tcPr>
            <w:tcW w:w="1500" w:type="pct"/>
            <w:vMerge/>
            <w:tcBorders>
              <w:left w:val="outset" w:sz="6" w:space="0" w:color="auto"/>
              <w:right w:val="outset" w:sz="6" w:space="0" w:color="auto"/>
            </w:tcBorders>
          </w:tcPr>
          <w:p w14:paraId="40B67EF4" w14:textId="77777777" w:rsidR="0015395A" w:rsidRPr="000A1EE1" w:rsidRDefault="0015395A" w:rsidP="00C4501D">
            <w:pPr>
              <w:spacing w:before="120"/>
              <w:jc w:val="both"/>
              <w:rPr>
                <w:rFonts w:eastAsia="MS Mincho"/>
                <w:b/>
                <w:bCs/>
                <w:iCs/>
                <w:sz w:val="22"/>
                <w:szCs w:val="22"/>
                <w:lang w:val="sr-Latn-ME"/>
              </w:rPr>
            </w:pPr>
          </w:p>
        </w:tc>
        <w:tc>
          <w:tcPr>
            <w:tcW w:w="1865" w:type="pct"/>
            <w:tcBorders>
              <w:top w:val="outset" w:sz="6" w:space="0" w:color="auto"/>
              <w:left w:val="outset" w:sz="6" w:space="0" w:color="auto"/>
              <w:bottom w:val="outset" w:sz="6" w:space="0" w:color="auto"/>
              <w:right w:val="outset" w:sz="6" w:space="0" w:color="auto"/>
            </w:tcBorders>
          </w:tcPr>
          <w:p w14:paraId="34312F6F"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Efuzija sudovnjače</w:t>
            </w:r>
          </w:p>
        </w:tc>
        <w:tc>
          <w:tcPr>
            <w:tcW w:w="818" w:type="pct"/>
            <w:tcBorders>
              <w:top w:val="outset" w:sz="6" w:space="0" w:color="auto"/>
              <w:left w:val="outset" w:sz="6" w:space="0" w:color="auto"/>
              <w:bottom w:val="outset" w:sz="6" w:space="0" w:color="auto"/>
              <w:right w:val="outset" w:sz="6" w:space="0" w:color="auto"/>
            </w:tcBorders>
          </w:tcPr>
          <w:p w14:paraId="5DF5722A"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2C29A1FB"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Nepoznate učestalosti </w:t>
            </w:r>
          </w:p>
        </w:tc>
      </w:tr>
      <w:tr w:rsidR="0015395A" w:rsidRPr="000A1EE1" w14:paraId="2C90789D" w14:textId="77777777" w:rsidTr="0015395A">
        <w:tc>
          <w:tcPr>
            <w:tcW w:w="1500" w:type="pct"/>
            <w:vMerge/>
            <w:tcBorders>
              <w:left w:val="outset" w:sz="6" w:space="0" w:color="auto"/>
              <w:bottom w:val="outset" w:sz="6" w:space="0" w:color="auto"/>
              <w:right w:val="outset" w:sz="6" w:space="0" w:color="auto"/>
            </w:tcBorders>
          </w:tcPr>
          <w:p w14:paraId="7F1298F2" w14:textId="77777777" w:rsidR="0015395A" w:rsidRPr="000A1EE1" w:rsidRDefault="0015395A" w:rsidP="00C4501D">
            <w:pPr>
              <w:spacing w:before="120"/>
              <w:jc w:val="both"/>
              <w:rPr>
                <w:rFonts w:eastAsia="MS Mincho"/>
                <w:b/>
                <w:bCs/>
                <w:iCs/>
                <w:sz w:val="22"/>
                <w:szCs w:val="22"/>
                <w:lang w:val="sr-Latn-ME"/>
              </w:rPr>
            </w:pPr>
          </w:p>
        </w:tc>
        <w:tc>
          <w:tcPr>
            <w:tcW w:w="1865" w:type="pct"/>
            <w:tcBorders>
              <w:top w:val="outset" w:sz="6" w:space="0" w:color="auto"/>
              <w:left w:val="outset" w:sz="6" w:space="0" w:color="auto"/>
              <w:bottom w:val="outset" w:sz="6" w:space="0" w:color="auto"/>
              <w:right w:val="outset" w:sz="6" w:space="0" w:color="auto"/>
            </w:tcBorders>
          </w:tcPr>
          <w:p w14:paraId="07828230"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Zamagljen vid</w:t>
            </w:r>
          </w:p>
        </w:tc>
        <w:tc>
          <w:tcPr>
            <w:tcW w:w="818" w:type="pct"/>
            <w:tcBorders>
              <w:top w:val="outset" w:sz="6" w:space="0" w:color="auto"/>
              <w:left w:val="outset" w:sz="6" w:space="0" w:color="auto"/>
              <w:bottom w:val="outset" w:sz="6" w:space="0" w:color="auto"/>
              <w:right w:val="outset" w:sz="6" w:space="0" w:color="auto"/>
            </w:tcBorders>
          </w:tcPr>
          <w:p w14:paraId="34C93219"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 </w:t>
            </w:r>
          </w:p>
        </w:tc>
        <w:tc>
          <w:tcPr>
            <w:tcW w:w="817" w:type="pct"/>
            <w:tcBorders>
              <w:top w:val="outset" w:sz="6" w:space="0" w:color="auto"/>
              <w:left w:val="outset" w:sz="6" w:space="0" w:color="auto"/>
              <w:bottom w:val="outset" w:sz="6" w:space="0" w:color="auto"/>
              <w:right w:val="outset" w:sz="6" w:space="0" w:color="auto"/>
            </w:tcBorders>
          </w:tcPr>
          <w:p w14:paraId="2593A793"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Nepoznate učestalosti  </w:t>
            </w:r>
          </w:p>
        </w:tc>
      </w:tr>
      <w:tr w:rsidR="0015395A" w:rsidRPr="000A1EE1" w14:paraId="3DA6D8EB" w14:textId="77777777" w:rsidTr="0015395A">
        <w:tc>
          <w:tcPr>
            <w:tcW w:w="1500" w:type="pct"/>
            <w:vMerge w:val="restart"/>
            <w:tcBorders>
              <w:top w:val="outset" w:sz="6" w:space="0" w:color="auto"/>
              <w:left w:val="outset" w:sz="6" w:space="0" w:color="auto"/>
              <w:right w:val="outset" w:sz="6" w:space="0" w:color="auto"/>
            </w:tcBorders>
            <w:hideMark/>
          </w:tcPr>
          <w:p w14:paraId="3D6FDA14" w14:textId="77777777" w:rsidR="0015395A" w:rsidRPr="000A1EE1" w:rsidRDefault="0015395A" w:rsidP="00C4501D">
            <w:pPr>
              <w:jc w:val="both"/>
              <w:rPr>
                <w:color w:val="FF0000"/>
                <w:sz w:val="22"/>
                <w:szCs w:val="22"/>
                <w:lang w:val="sr-Latn-ME" w:eastAsia="hr-HR"/>
              </w:rPr>
            </w:pPr>
            <w:r w:rsidRPr="000A1EE1">
              <w:rPr>
                <w:b/>
                <w:bCs/>
                <w:sz w:val="22"/>
                <w:szCs w:val="22"/>
                <w:lang w:val="sr-Latn-ME" w:eastAsia="hr-HR"/>
              </w:rPr>
              <w:t xml:space="preserve">Poremećaji uha i labirinta </w:t>
            </w:r>
          </w:p>
        </w:tc>
        <w:tc>
          <w:tcPr>
            <w:tcW w:w="1865" w:type="pct"/>
            <w:tcBorders>
              <w:top w:val="outset" w:sz="6" w:space="0" w:color="auto"/>
              <w:left w:val="outset" w:sz="6" w:space="0" w:color="auto"/>
              <w:bottom w:val="outset" w:sz="6" w:space="0" w:color="auto"/>
              <w:right w:val="outset" w:sz="6" w:space="0" w:color="auto"/>
            </w:tcBorders>
            <w:hideMark/>
          </w:tcPr>
          <w:p w14:paraId="070E1034" w14:textId="77777777" w:rsidR="0015395A" w:rsidRPr="000A1EE1" w:rsidRDefault="0015395A" w:rsidP="00C4501D">
            <w:pPr>
              <w:jc w:val="both"/>
              <w:rPr>
                <w:sz w:val="22"/>
                <w:szCs w:val="22"/>
                <w:lang w:val="sr-Latn-ME" w:eastAsia="hr-HR"/>
              </w:rPr>
            </w:pPr>
            <w:r w:rsidRPr="000A1EE1">
              <w:rPr>
                <w:sz w:val="22"/>
                <w:szCs w:val="22"/>
                <w:lang w:val="sr-Latn-ME" w:eastAsia="hr-HR"/>
              </w:rPr>
              <w:t xml:space="preserve">Vertigo </w:t>
            </w:r>
          </w:p>
        </w:tc>
        <w:tc>
          <w:tcPr>
            <w:tcW w:w="818" w:type="pct"/>
            <w:tcBorders>
              <w:top w:val="outset" w:sz="6" w:space="0" w:color="auto"/>
              <w:left w:val="outset" w:sz="6" w:space="0" w:color="auto"/>
              <w:bottom w:val="outset" w:sz="6" w:space="0" w:color="auto"/>
              <w:right w:val="outset" w:sz="6" w:space="0" w:color="auto"/>
            </w:tcBorders>
            <w:hideMark/>
          </w:tcPr>
          <w:p w14:paraId="419053B0" w14:textId="77777777" w:rsidR="0015395A" w:rsidRPr="000A1EE1" w:rsidRDefault="0015395A" w:rsidP="00C4501D">
            <w:pPr>
              <w:jc w:val="both"/>
              <w:rPr>
                <w:sz w:val="22"/>
                <w:szCs w:val="22"/>
                <w:lang w:val="sr-Latn-ME" w:eastAsia="hr-HR"/>
              </w:rPr>
            </w:pPr>
            <w:r w:rsidRPr="000A1EE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58E754A3" w14:textId="77777777" w:rsidR="0015395A" w:rsidRPr="000A1EE1" w:rsidRDefault="0015395A" w:rsidP="00C4501D">
            <w:pPr>
              <w:jc w:val="both"/>
              <w:rPr>
                <w:sz w:val="22"/>
                <w:szCs w:val="22"/>
                <w:lang w:val="sr-Latn-ME" w:eastAsia="hr-HR"/>
              </w:rPr>
            </w:pPr>
            <w:r w:rsidRPr="000A1EE1">
              <w:rPr>
                <w:sz w:val="22"/>
                <w:szCs w:val="22"/>
                <w:lang w:val="sr-Latn-ME" w:eastAsia="hr-HR"/>
              </w:rPr>
              <w:t>R</w:t>
            </w:r>
            <w:r w:rsidR="008F4EDB" w:rsidRPr="000A1EE1">
              <w:rPr>
                <w:sz w:val="22"/>
                <w:szCs w:val="22"/>
                <w:lang w:val="sr-Latn-ME" w:eastAsia="hr-HR"/>
              </w:rPr>
              <w:t>ij</w:t>
            </w:r>
            <w:r w:rsidRPr="000A1EE1">
              <w:rPr>
                <w:sz w:val="22"/>
                <w:szCs w:val="22"/>
                <w:lang w:val="sr-Latn-ME" w:eastAsia="hr-HR"/>
              </w:rPr>
              <w:t xml:space="preserve">etko </w:t>
            </w:r>
          </w:p>
        </w:tc>
      </w:tr>
      <w:tr w:rsidR="0015395A" w:rsidRPr="000A1EE1" w14:paraId="514E92A8" w14:textId="77777777" w:rsidTr="0015395A">
        <w:tc>
          <w:tcPr>
            <w:tcW w:w="1500" w:type="pct"/>
            <w:vMerge/>
            <w:tcBorders>
              <w:left w:val="outset" w:sz="6" w:space="0" w:color="auto"/>
              <w:bottom w:val="outset" w:sz="6" w:space="0" w:color="auto"/>
              <w:right w:val="outset" w:sz="6" w:space="0" w:color="auto"/>
            </w:tcBorders>
          </w:tcPr>
          <w:p w14:paraId="44DC71D5" w14:textId="77777777" w:rsidR="0015395A" w:rsidRPr="000A1EE1" w:rsidRDefault="0015395A" w:rsidP="00C4501D">
            <w:pPr>
              <w:jc w:val="both"/>
              <w:rPr>
                <w:b/>
                <w:bCs/>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5807D6A3" w14:textId="77777777" w:rsidR="0015395A" w:rsidRPr="000A1EE1" w:rsidRDefault="0015395A" w:rsidP="00C4501D">
            <w:pPr>
              <w:jc w:val="both"/>
              <w:rPr>
                <w:color w:val="FF0000"/>
                <w:sz w:val="22"/>
                <w:szCs w:val="22"/>
                <w:lang w:val="sr-Latn-ME" w:eastAsia="hr-HR"/>
              </w:rPr>
            </w:pPr>
            <w:r w:rsidRPr="000A1EE1">
              <w:rPr>
                <w:sz w:val="22"/>
                <w:szCs w:val="22"/>
                <w:lang w:val="sr-Latn-ME" w:eastAsia="hr-HR"/>
              </w:rPr>
              <w:t xml:space="preserve">Tinitius </w:t>
            </w:r>
          </w:p>
        </w:tc>
        <w:tc>
          <w:tcPr>
            <w:tcW w:w="818" w:type="pct"/>
            <w:tcBorders>
              <w:top w:val="outset" w:sz="6" w:space="0" w:color="auto"/>
              <w:left w:val="outset" w:sz="6" w:space="0" w:color="auto"/>
              <w:bottom w:val="outset" w:sz="6" w:space="0" w:color="auto"/>
              <w:right w:val="outset" w:sz="6" w:space="0" w:color="auto"/>
            </w:tcBorders>
          </w:tcPr>
          <w:p w14:paraId="3FC21863" w14:textId="77777777" w:rsidR="0015395A" w:rsidRPr="000A1EE1" w:rsidRDefault="0015395A" w:rsidP="00C4501D">
            <w:pPr>
              <w:jc w:val="both"/>
              <w:rPr>
                <w:rFonts w:eastAsia="MS Mincho"/>
                <w:bCs/>
                <w:iCs/>
                <w:color w:val="FF0000"/>
                <w:sz w:val="22"/>
                <w:szCs w:val="22"/>
                <w:lang w:val="sr-Latn-ME"/>
              </w:rPr>
            </w:pPr>
            <w:r w:rsidRPr="000A1EE1">
              <w:rPr>
                <w:rFonts w:eastAsia="MS Mincho"/>
                <w:bCs/>
                <w:iCs/>
                <w:sz w:val="22"/>
                <w:szCs w:val="22"/>
                <w:lang w:val="sr-Latn-ME"/>
              </w:rPr>
              <w:t xml:space="preserve">Često </w:t>
            </w:r>
          </w:p>
        </w:tc>
        <w:tc>
          <w:tcPr>
            <w:tcW w:w="817" w:type="pct"/>
            <w:tcBorders>
              <w:top w:val="outset" w:sz="6" w:space="0" w:color="auto"/>
              <w:left w:val="outset" w:sz="6" w:space="0" w:color="auto"/>
              <w:bottom w:val="outset" w:sz="6" w:space="0" w:color="auto"/>
              <w:right w:val="outset" w:sz="6" w:space="0" w:color="auto"/>
            </w:tcBorders>
          </w:tcPr>
          <w:p w14:paraId="142E5A65" w14:textId="77777777" w:rsidR="0015395A" w:rsidRPr="000A1EE1" w:rsidRDefault="0015395A" w:rsidP="00C4501D">
            <w:pPr>
              <w:pStyle w:val="ListParagraph"/>
              <w:numPr>
                <w:ilvl w:val="0"/>
                <w:numId w:val="18"/>
              </w:numPr>
              <w:jc w:val="both"/>
              <w:rPr>
                <w:rFonts w:ascii="Times New Roman" w:eastAsia="MS Mincho" w:hAnsi="Times New Roman"/>
                <w:bCs/>
                <w:iCs/>
                <w:color w:val="FF0000"/>
                <w:sz w:val="22"/>
                <w:szCs w:val="22"/>
                <w:lang w:val="sr-Latn-ME"/>
              </w:rPr>
            </w:pPr>
          </w:p>
        </w:tc>
      </w:tr>
      <w:tr w:rsidR="0015395A" w:rsidRPr="000A1EE1" w14:paraId="5F362FB7" w14:textId="77777777" w:rsidTr="0015395A">
        <w:tc>
          <w:tcPr>
            <w:tcW w:w="1500" w:type="pct"/>
            <w:vMerge w:val="restart"/>
            <w:tcBorders>
              <w:top w:val="outset" w:sz="6" w:space="0" w:color="auto"/>
              <w:left w:val="outset" w:sz="6" w:space="0" w:color="auto"/>
              <w:right w:val="outset" w:sz="6" w:space="0" w:color="auto"/>
            </w:tcBorders>
            <w:hideMark/>
          </w:tcPr>
          <w:p w14:paraId="4E5D1930" w14:textId="77777777" w:rsidR="0015395A" w:rsidRPr="000A1EE1" w:rsidRDefault="0015395A" w:rsidP="00C4501D">
            <w:pPr>
              <w:jc w:val="both"/>
              <w:rPr>
                <w:sz w:val="22"/>
                <w:szCs w:val="22"/>
                <w:lang w:val="sr-Latn-ME" w:eastAsia="hr-HR"/>
              </w:rPr>
            </w:pPr>
            <w:r w:rsidRPr="000A1EE1">
              <w:rPr>
                <w:b/>
                <w:bCs/>
                <w:sz w:val="22"/>
                <w:szCs w:val="22"/>
                <w:lang w:val="sr-Latn-ME" w:eastAsia="hr-HR"/>
              </w:rPr>
              <w:t>Kardiološki poremećaji</w:t>
            </w:r>
          </w:p>
        </w:tc>
        <w:tc>
          <w:tcPr>
            <w:tcW w:w="1865" w:type="pct"/>
            <w:tcBorders>
              <w:top w:val="outset" w:sz="6" w:space="0" w:color="auto"/>
              <w:left w:val="outset" w:sz="6" w:space="0" w:color="auto"/>
              <w:bottom w:val="outset" w:sz="6" w:space="0" w:color="auto"/>
              <w:right w:val="outset" w:sz="6" w:space="0" w:color="auto"/>
            </w:tcBorders>
            <w:hideMark/>
          </w:tcPr>
          <w:p w14:paraId="649C1E54"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Palpitacije</w:t>
            </w:r>
          </w:p>
        </w:tc>
        <w:tc>
          <w:tcPr>
            <w:tcW w:w="818" w:type="pct"/>
            <w:tcBorders>
              <w:top w:val="outset" w:sz="6" w:space="0" w:color="auto"/>
              <w:left w:val="outset" w:sz="6" w:space="0" w:color="auto"/>
              <w:bottom w:val="outset" w:sz="6" w:space="0" w:color="auto"/>
              <w:right w:val="outset" w:sz="6" w:space="0" w:color="auto"/>
            </w:tcBorders>
            <w:hideMark/>
          </w:tcPr>
          <w:p w14:paraId="544458D4"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5D108E76"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47B6A255" w14:textId="77777777" w:rsidTr="0015395A">
        <w:tc>
          <w:tcPr>
            <w:tcW w:w="0" w:type="auto"/>
            <w:vMerge/>
            <w:tcBorders>
              <w:left w:val="outset" w:sz="6" w:space="0" w:color="auto"/>
              <w:right w:val="outset" w:sz="6" w:space="0" w:color="auto"/>
            </w:tcBorders>
            <w:vAlign w:val="center"/>
            <w:hideMark/>
          </w:tcPr>
          <w:p w14:paraId="3CD15A12" w14:textId="77777777" w:rsidR="0015395A" w:rsidRPr="000A1EE1" w:rsidRDefault="0015395A" w:rsidP="00C4501D">
            <w:pPr>
              <w:jc w:val="both"/>
              <w:rPr>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46792F2B"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Tahikardija</w:t>
            </w:r>
          </w:p>
        </w:tc>
        <w:tc>
          <w:tcPr>
            <w:tcW w:w="818" w:type="pct"/>
            <w:tcBorders>
              <w:top w:val="outset" w:sz="6" w:space="0" w:color="auto"/>
              <w:left w:val="outset" w:sz="6" w:space="0" w:color="auto"/>
              <w:bottom w:val="outset" w:sz="6" w:space="0" w:color="auto"/>
              <w:right w:val="outset" w:sz="6" w:space="0" w:color="auto"/>
            </w:tcBorders>
            <w:hideMark/>
          </w:tcPr>
          <w:p w14:paraId="32135B2A"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2B9D2C3B"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29FB9E78" w14:textId="77777777" w:rsidTr="0015395A">
        <w:tc>
          <w:tcPr>
            <w:tcW w:w="0" w:type="auto"/>
            <w:vMerge/>
            <w:tcBorders>
              <w:left w:val="outset" w:sz="6" w:space="0" w:color="auto"/>
              <w:right w:val="outset" w:sz="6" w:space="0" w:color="auto"/>
            </w:tcBorders>
            <w:vAlign w:val="center"/>
            <w:hideMark/>
          </w:tcPr>
          <w:p w14:paraId="447E7AFC" w14:textId="77777777" w:rsidR="0015395A" w:rsidRPr="000A1EE1" w:rsidRDefault="0015395A" w:rsidP="00C4501D">
            <w:pPr>
              <w:jc w:val="both"/>
              <w:rPr>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4340E2CC"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Angina pektoris (vidjeti dio 4.4.)</w:t>
            </w:r>
          </w:p>
        </w:tc>
        <w:tc>
          <w:tcPr>
            <w:tcW w:w="818" w:type="pct"/>
            <w:tcBorders>
              <w:top w:val="outset" w:sz="6" w:space="0" w:color="auto"/>
              <w:left w:val="outset" w:sz="6" w:space="0" w:color="auto"/>
              <w:bottom w:val="outset" w:sz="6" w:space="0" w:color="auto"/>
              <w:right w:val="outset" w:sz="6" w:space="0" w:color="auto"/>
            </w:tcBorders>
            <w:hideMark/>
          </w:tcPr>
          <w:p w14:paraId="2B49905D"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40341AF9"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3D510BA7" w14:textId="77777777" w:rsidTr="0015395A">
        <w:tc>
          <w:tcPr>
            <w:tcW w:w="0" w:type="auto"/>
            <w:vMerge/>
            <w:tcBorders>
              <w:left w:val="outset" w:sz="6" w:space="0" w:color="auto"/>
              <w:right w:val="outset" w:sz="6" w:space="0" w:color="auto"/>
            </w:tcBorders>
            <w:vAlign w:val="center"/>
            <w:hideMark/>
          </w:tcPr>
          <w:p w14:paraId="34FB3D88" w14:textId="77777777" w:rsidR="0015395A" w:rsidRPr="000A1EE1" w:rsidRDefault="0015395A" w:rsidP="00C4501D">
            <w:pPr>
              <w:jc w:val="both"/>
              <w:rPr>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25745F60" w14:textId="77777777" w:rsidR="0015395A" w:rsidRPr="000A1EE1" w:rsidRDefault="0015395A" w:rsidP="00441870">
            <w:pPr>
              <w:spacing w:before="120"/>
              <w:rPr>
                <w:rFonts w:eastAsia="MS Mincho"/>
                <w:bCs/>
                <w:iCs/>
                <w:sz w:val="22"/>
                <w:szCs w:val="22"/>
                <w:lang w:val="sr-Latn-ME"/>
              </w:rPr>
            </w:pPr>
            <w:r w:rsidRPr="000A1EE1">
              <w:rPr>
                <w:rFonts w:eastAsia="MS Mincho"/>
                <w:bCs/>
                <w:iCs/>
                <w:sz w:val="22"/>
                <w:szCs w:val="22"/>
                <w:lang w:val="sr-Latn-ME"/>
              </w:rPr>
              <w:t>Aritmija (uključujući bradikardiju, ventrikularnu tahikardiju, atrijalnu fibrilaciju)</w:t>
            </w:r>
          </w:p>
        </w:tc>
        <w:tc>
          <w:tcPr>
            <w:tcW w:w="818" w:type="pct"/>
            <w:tcBorders>
              <w:top w:val="outset" w:sz="6" w:space="0" w:color="auto"/>
              <w:left w:val="outset" w:sz="6" w:space="0" w:color="auto"/>
              <w:bottom w:val="outset" w:sz="6" w:space="0" w:color="auto"/>
              <w:right w:val="outset" w:sz="6" w:space="0" w:color="auto"/>
            </w:tcBorders>
            <w:hideMark/>
          </w:tcPr>
          <w:p w14:paraId="7C7BBEF6"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3259E272"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r>
      <w:tr w:rsidR="0015395A" w:rsidRPr="000A1EE1" w14:paraId="7C239F42" w14:textId="77777777" w:rsidTr="0015395A">
        <w:tc>
          <w:tcPr>
            <w:tcW w:w="0" w:type="auto"/>
            <w:vMerge/>
            <w:tcBorders>
              <w:left w:val="outset" w:sz="6" w:space="0" w:color="auto"/>
              <w:right w:val="outset" w:sz="6" w:space="0" w:color="auto"/>
            </w:tcBorders>
            <w:vAlign w:val="center"/>
            <w:hideMark/>
          </w:tcPr>
          <w:p w14:paraId="6938D025" w14:textId="77777777" w:rsidR="0015395A" w:rsidRPr="000A1EE1" w:rsidRDefault="0015395A" w:rsidP="00C4501D">
            <w:pPr>
              <w:jc w:val="both"/>
              <w:rPr>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43960A69" w14:textId="77777777" w:rsidR="0015395A" w:rsidRPr="000A1EE1" w:rsidRDefault="0015395A" w:rsidP="00441870">
            <w:pPr>
              <w:spacing w:before="120"/>
              <w:rPr>
                <w:rFonts w:eastAsia="MS Mincho"/>
                <w:bCs/>
                <w:iCs/>
                <w:sz w:val="22"/>
                <w:szCs w:val="22"/>
                <w:lang w:val="sr-Latn-ME"/>
              </w:rPr>
            </w:pPr>
            <w:r w:rsidRPr="000A1EE1">
              <w:rPr>
                <w:rFonts w:eastAsia="MS Mincho"/>
                <w:bCs/>
                <w:iCs/>
                <w:sz w:val="22"/>
                <w:szCs w:val="22"/>
                <w:lang w:val="sr-Latn-ME"/>
              </w:rPr>
              <w:t>Infarkt miokarda, moguće kao posljedica prekomj</w:t>
            </w:r>
            <w:r w:rsidR="001312F2" w:rsidRPr="000A1EE1">
              <w:rPr>
                <w:rFonts w:eastAsia="MS Mincho"/>
                <w:bCs/>
                <w:iCs/>
                <w:sz w:val="22"/>
                <w:szCs w:val="22"/>
                <w:lang w:val="sr-Latn-ME"/>
              </w:rPr>
              <w:t>erne hipotenzije kod</w:t>
            </w:r>
            <w:r w:rsidRPr="000A1EE1">
              <w:rPr>
                <w:rFonts w:eastAsia="MS Mincho"/>
                <w:bCs/>
                <w:iCs/>
                <w:sz w:val="22"/>
                <w:szCs w:val="22"/>
                <w:lang w:val="sr-Latn-ME"/>
              </w:rPr>
              <w:t xml:space="preserve"> visokorizičnih pacijenata (vid</w:t>
            </w:r>
            <w:r w:rsidR="008F4EDB" w:rsidRPr="000A1EE1">
              <w:rPr>
                <w:rFonts w:eastAsia="MS Mincho"/>
                <w:bCs/>
                <w:iCs/>
                <w:sz w:val="22"/>
                <w:szCs w:val="22"/>
                <w:lang w:val="sr-Latn-ME"/>
              </w:rPr>
              <w:t>j</w:t>
            </w:r>
            <w:r w:rsidRPr="000A1EE1">
              <w:rPr>
                <w:rFonts w:eastAsia="MS Mincho"/>
                <w:bCs/>
                <w:iCs/>
                <w:sz w:val="22"/>
                <w:szCs w:val="22"/>
                <w:lang w:val="sr-Latn-ME"/>
              </w:rPr>
              <w:t xml:space="preserve">eti </w:t>
            </w:r>
            <w:r w:rsidR="008F4EDB" w:rsidRPr="000A1EE1">
              <w:rPr>
                <w:rFonts w:eastAsia="MS Mincho"/>
                <w:bCs/>
                <w:iCs/>
                <w:sz w:val="22"/>
                <w:szCs w:val="22"/>
                <w:lang w:val="sr-Latn-ME"/>
              </w:rPr>
              <w:t xml:space="preserve">dio </w:t>
            </w:r>
            <w:r w:rsidRPr="000A1EE1">
              <w:rPr>
                <w:rFonts w:eastAsia="MS Mincho"/>
                <w:bCs/>
                <w:iCs/>
                <w:sz w:val="22"/>
                <w:szCs w:val="22"/>
                <w:lang w:val="sr-Latn-ME"/>
              </w:rPr>
              <w:t>4.4.)</w:t>
            </w:r>
          </w:p>
        </w:tc>
        <w:tc>
          <w:tcPr>
            <w:tcW w:w="818" w:type="pct"/>
            <w:tcBorders>
              <w:top w:val="outset" w:sz="6" w:space="0" w:color="auto"/>
              <w:left w:val="outset" w:sz="6" w:space="0" w:color="auto"/>
              <w:bottom w:val="outset" w:sz="6" w:space="0" w:color="auto"/>
              <w:right w:val="outset" w:sz="6" w:space="0" w:color="auto"/>
            </w:tcBorders>
            <w:hideMark/>
          </w:tcPr>
          <w:p w14:paraId="6E1A385B"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7EF0EF92"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0B45BE37" w14:textId="77777777" w:rsidTr="0015395A">
        <w:tc>
          <w:tcPr>
            <w:tcW w:w="0" w:type="auto"/>
            <w:vMerge/>
            <w:tcBorders>
              <w:left w:val="outset" w:sz="6" w:space="0" w:color="auto"/>
              <w:bottom w:val="outset" w:sz="6" w:space="0" w:color="auto"/>
              <w:right w:val="outset" w:sz="6" w:space="0" w:color="auto"/>
            </w:tcBorders>
            <w:vAlign w:val="center"/>
          </w:tcPr>
          <w:p w14:paraId="7DA1A47A" w14:textId="77777777" w:rsidR="0015395A" w:rsidRPr="000A1EE1" w:rsidRDefault="0015395A" w:rsidP="00C4501D">
            <w:pPr>
              <w:jc w:val="both"/>
              <w:rPr>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3D2FE61D" w14:textId="77777777" w:rsidR="0015395A" w:rsidRPr="000A1EE1" w:rsidRDefault="0015395A" w:rsidP="00441870">
            <w:pPr>
              <w:spacing w:before="120"/>
              <w:rPr>
                <w:rFonts w:eastAsia="MS Mincho"/>
                <w:bCs/>
                <w:iCs/>
                <w:sz w:val="22"/>
                <w:szCs w:val="22"/>
                <w:lang w:val="sr-Latn-ME"/>
              </w:rPr>
            </w:pPr>
            <w:r w:rsidRPr="000A1EE1">
              <w:rPr>
                <w:rFonts w:eastAsia="MS Mincho"/>
                <w:bCs/>
                <w:i/>
                <w:iCs/>
                <w:sz w:val="22"/>
                <w:szCs w:val="22"/>
                <w:lang w:val="sr-Latn-ME"/>
              </w:rPr>
              <w:t>Torsade de pointes</w:t>
            </w:r>
            <w:r w:rsidRPr="000A1EE1">
              <w:rPr>
                <w:rFonts w:eastAsia="MS Mincho"/>
                <w:bCs/>
                <w:iCs/>
                <w:sz w:val="22"/>
                <w:szCs w:val="22"/>
                <w:lang w:val="sr-Latn-ME"/>
              </w:rPr>
              <w:t xml:space="preserve"> (moguće sa smrtnim ishodom) (vid</w:t>
            </w:r>
            <w:r w:rsidR="008F4EDB" w:rsidRPr="000A1EE1">
              <w:rPr>
                <w:rFonts w:eastAsia="MS Mincho"/>
                <w:bCs/>
                <w:iCs/>
                <w:sz w:val="22"/>
                <w:szCs w:val="22"/>
                <w:lang w:val="sr-Latn-ME"/>
              </w:rPr>
              <w:t>j</w:t>
            </w:r>
            <w:r w:rsidRPr="000A1EE1">
              <w:rPr>
                <w:rFonts w:eastAsia="MS Mincho"/>
                <w:bCs/>
                <w:iCs/>
                <w:sz w:val="22"/>
                <w:szCs w:val="22"/>
                <w:lang w:val="sr-Latn-ME"/>
              </w:rPr>
              <w:t xml:space="preserve">eti </w:t>
            </w:r>
            <w:r w:rsidR="00036489" w:rsidRPr="000A1EE1">
              <w:rPr>
                <w:rFonts w:eastAsia="MS Mincho"/>
                <w:bCs/>
                <w:iCs/>
                <w:sz w:val="22"/>
                <w:szCs w:val="22"/>
                <w:lang w:val="sr-Latn-ME"/>
              </w:rPr>
              <w:t>djelove</w:t>
            </w:r>
            <w:r w:rsidRPr="000A1EE1">
              <w:rPr>
                <w:rFonts w:eastAsia="MS Mincho"/>
                <w:bCs/>
                <w:iCs/>
                <w:sz w:val="22"/>
                <w:szCs w:val="22"/>
                <w:lang w:val="sr-Latn-ME"/>
              </w:rPr>
              <w:t xml:space="preserve"> 4.4 i 4.5)</w:t>
            </w:r>
          </w:p>
        </w:tc>
        <w:tc>
          <w:tcPr>
            <w:tcW w:w="818" w:type="pct"/>
            <w:tcBorders>
              <w:top w:val="outset" w:sz="6" w:space="0" w:color="auto"/>
              <w:left w:val="outset" w:sz="6" w:space="0" w:color="auto"/>
              <w:bottom w:val="outset" w:sz="6" w:space="0" w:color="auto"/>
              <w:right w:val="outset" w:sz="6" w:space="0" w:color="auto"/>
            </w:tcBorders>
          </w:tcPr>
          <w:p w14:paraId="719BC1DF"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7F6971F5"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Nepoznate učestalosti  </w:t>
            </w:r>
          </w:p>
        </w:tc>
      </w:tr>
      <w:tr w:rsidR="0015395A" w:rsidRPr="000A1EE1" w14:paraId="40BB74ED" w14:textId="77777777" w:rsidTr="0015395A">
        <w:tc>
          <w:tcPr>
            <w:tcW w:w="1500" w:type="pct"/>
            <w:vMerge w:val="restart"/>
            <w:tcBorders>
              <w:top w:val="outset" w:sz="6" w:space="0" w:color="auto"/>
              <w:left w:val="outset" w:sz="6" w:space="0" w:color="auto"/>
              <w:right w:val="outset" w:sz="6" w:space="0" w:color="auto"/>
            </w:tcBorders>
            <w:hideMark/>
          </w:tcPr>
          <w:p w14:paraId="0D9F015A" w14:textId="77777777" w:rsidR="0015395A" w:rsidRPr="000A1EE1" w:rsidRDefault="0015395A" w:rsidP="00C4501D">
            <w:pPr>
              <w:jc w:val="both"/>
              <w:rPr>
                <w:sz w:val="22"/>
                <w:szCs w:val="22"/>
                <w:lang w:val="sr-Latn-ME" w:eastAsia="hr-HR"/>
              </w:rPr>
            </w:pPr>
            <w:r w:rsidRPr="000A1EE1">
              <w:rPr>
                <w:b/>
                <w:bCs/>
                <w:sz w:val="22"/>
                <w:szCs w:val="22"/>
                <w:lang w:val="sr-Latn-ME" w:eastAsia="hr-HR"/>
              </w:rPr>
              <w:t>Vaskularni poremećaji</w:t>
            </w:r>
          </w:p>
        </w:tc>
        <w:tc>
          <w:tcPr>
            <w:tcW w:w="1865" w:type="pct"/>
            <w:tcBorders>
              <w:top w:val="outset" w:sz="6" w:space="0" w:color="auto"/>
              <w:left w:val="outset" w:sz="6" w:space="0" w:color="auto"/>
              <w:bottom w:val="outset" w:sz="6" w:space="0" w:color="auto"/>
              <w:right w:val="outset" w:sz="6" w:space="0" w:color="auto"/>
            </w:tcBorders>
            <w:hideMark/>
          </w:tcPr>
          <w:p w14:paraId="2803841B"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Hipotenzija (i </w:t>
            </w:r>
            <w:r w:rsidRPr="000A1EE1">
              <w:rPr>
                <w:sz w:val="22"/>
                <w:szCs w:val="22"/>
                <w:lang w:val="sr-Latn-ME" w:eastAsia="sl-SI"/>
              </w:rPr>
              <w:t>dejstva</w:t>
            </w:r>
            <w:r w:rsidRPr="000A1EE1" w:rsidDel="00E64843">
              <w:rPr>
                <w:rFonts w:eastAsia="MS Mincho"/>
                <w:bCs/>
                <w:iCs/>
                <w:sz w:val="22"/>
                <w:szCs w:val="22"/>
                <w:lang w:val="sr-Latn-ME"/>
              </w:rPr>
              <w:t xml:space="preserve"> </w:t>
            </w:r>
            <w:r w:rsidRPr="000A1EE1">
              <w:rPr>
                <w:rFonts w:eastAsia="MS Mincho"/>
                <w:bCs/>
                <w:iCs/>
                <w:sz w:val="22"/>
                <w:szCs w:val="22"/>
                <w:lang w:val="sr-Latn-ME"/>
              </w:rPr>
              <w:t>povezana sa hipotenzijom)</w:t>
            </w:r>
          </w:p>
        </w:tc>
        <w:tc>
          <w:tcPr>
            <w:tcW w:w="818" w:type="pct"/>
            <w:tcBorders>
              <w:top w:val="outset" w:sz="6" w:space="0" w:color="auto"/>
              <w:left w:val="outset" w:sz="6" w:space="0" w:color="auto"/>
              <w:bottom w:val="outset" w:sz="6" w:space="0" w:color="auto"/>
              <w:right w:val="outset" w:sz="6" w:space="0" w:color="auto"/>
            </w:tcBorders>
            <w:hideMark/>
          </w:tcPr>
          <w:p w14:paraId="29EFD24E"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7063D3A6"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036489" w:rsidRPr="000A1EE1">
              <w:rPr>
                <w:rFonts w:eastAsia="MS Mincho"/>
                <w:bCs/>
                <w:iCs/>
                <w:sz w:val="22"/>
                <w:szCs w:val="22"/>
                <w:lang w:val="sr-Latn-ME"/>
              </w:rPr>
              <w:t>ij</w:t>
            </w:r>
            <w:r w:rsidRPr="000A1EE1">
              <w:rPr>
                <w:rFonts w:eastAsia="MS Mincho"/>
                <w:bCs/>
                <w:iCs/>
                <w:sz w:val="22"/>
                <w:szCs w:val="22"/>
                <w:lang w:val="sr-Latn-ME"/>
              </w:rPr>
              <w:t>etko</w:t>
            </w:r>
          </w:p>
        </w:tc>
      </w:tr>
      <w:tr w:rsidR="0015395A" w:rsidRPr="000A1EE1" w14:paraId="5EF79A94" w14:textId="77777777" w:rsidTr="0015395A">
        <w:tc>
          <w:tcPr>
            <w:tcW w:w="0" w:type="auto"/>
            <w:vMerge/>
            <w:tcBorders>
              <w:left w:val="outset" w:sz="6" w:space="0" w:color="auto"/>
              <w:right w:val="outset" w:sz="6" w:space="0" w:color="auto"/>
            </w:tcBorders>
            <w:vAlign w:val="center"/>
            <w:hideMark/>
          </w:tcPr>
          <w:p w14:paraId="7281780B"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6BE736EE"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Vaskulitis</w:t>
            </w:r>
          </w:p>
        </w:tc>
        <w:tc>
          <w:tcPr>
            <w:tcW w:w="818" w:type="pct"/>
            <w:tcBorders>
              <w:top w:val="outset" w:sz="6" w:space="0" w:color="auto"/>
              <w:left w:val="outset" w:sz="6" w:space="0" w:color="auto"/>
              <w:bottom w:val="outset" w:sz="6" w:space="0" w:color="auto"/>
              <w:right w:val="outset" w:sz="6" w:space="0" w:color="auto"/>
            </w:tcBorders>
            <w:hideMark/>
          </w:tcPr>
          <w:p w14:paraId="203328E5"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65B4AA56"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09B2D1FC" w14:textId="77777777" w:rsidTr="0015395A">
        <w:tc>
          <w:tcPr>
            <w:tcW w:w="0" w:type="auto"/>
            <w:vMerge/>
            <w:tcBorders>
              <w:left w:val="outset" w:sz="6" w:space="0" w:color="auto"/>
              <w:bottom w:val="outset" w:sz="6" w:space="0" w:color="auto"/>
              <w:right w:val="outset" w:sz="6" w:space="0" w:color="auto"/>
            </w:tcBorders>
            <w:vAlign w:val="center"/>
          </w:tcPr>
          <w:p w14:paraId="5BF20AD6"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6F96A33C"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
                <w:iCs/>
                <w:sz w:val="22"/>
                <w:szCs w:val="22"/>
                <w:lang w:val="sr-Latn-ME"/>
              </w:rPr>
              <w:t>Raynaud-</w:t>
            </w:r>
            <w:r w:rsidRPr="000A1EE1">
              <w:rPr>
                <w:rFonts w:eastAsia="MS Mincho"/>
                <w:bCs/>
                <w:iCs/>
                <w:sz w:val="22"/>
                <w:szCs w:val="22"/>
                <w:lang w:val="sr-Latn-ME"/>
              </w:rPr>
              <w:t>ov fenomen</w:t>
            </w:r>
          </w:p>
        </w:tc>
        <w:tc>
          <w:tcPr>
            <w:tcW w:w="818" w:type="pct"/>
            <w:tcBorders>
              <w:top w:val="outset" w:sz="6" w:space="0" w:color="auto"/>
              <w:left w:val="outset" w:sz="6" w:space="0" w:color="auto"/>
              <w:bottom w:val="outset" w:sz="6" w:space="0" w:color="auto"/>
              <w:right w:val="outset" w:sz="6" w:space="0" w:color="auto"/>
            </w:tcBorders>
          </w:tcPr>
          <w:p w14:paraId="0101196E"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Nepoznate učestalosti </w:t>
            </w:r>
          </w:p>
        </w:tc>
        <w:tc>
          <w:tcPr>
            <w:tcW w:w="817" w:type="pct"/>
            <w:tcBorders>
              <w:top w:val="outset" w:sz="6" w:space="0" w:color="auto"/>
              <w:left w:val="outset" w:sz="6" w:space="0" w:color="auto"/>
              <w:bottom w:val="outset" w:sz="6" w:space="0" w:color="auto"/>
              <w:right w:val="outset" w:sz="6" w:space="0" w:color="auto"/>
            </w:tcBorders>
          </w:tcPr>
          <w:p w14:paraId="22394257" w14:textId="77777777" w:rsidR="0015395A" w:rsidRPr="000A1EE1" w:rsidRDefault="0015395A" w:rsidP="00C4501D">
            <w:pPr>
              <w:spacing w:before="120"/>
              <w:jc w:val="both"/>
              <w:rPr>
                <w:rFonts w:eastAsia="MS Mincho"/>
                <w:bCs/>
                <w:iCs/>
                <w:sz w:val="22"/>
                <w:szCs w:val="22"/>
                <w:lang w:val="sr-Latn-ME"/>
              </w:rPr>
            </w:pPr>
          </w:p>
        </w:tc>
      </w:tr>
      <w:tr w:rsidR="0015395A" w:rsidRPr="000A1EE1" w14:paraId="5C61D5F6" w14:textId="77777777" w:rsidTr="0015395A">
        <w:tc>
          <w:tcPr>
            <w:tcW w:w="1500" w:type="pct"/>
            <w:vMerge w:val="restart"/>
            <w:tcBorders>
              <w:top w:val="outset" w:sz="6" w:space="0" w:color="auto"/>
              <w:left w:val="outset" w:sz="6" w:space="0" w:color="auto"/>
              <w:bottom w:val="outset" w:sz="6" w:space="0" w:color="auto"/>
              <w:right w:val="outset" w:sz="6" w:space="0" w:color="auto"/>
            </w:tcBorders>
            <w:hideMark/>
          </w:tcPr>
          <w:p w14:paraId="2C2E6F60" w14:textId="77777777" w:rsidR="0015395A" w:rsidRPr="000A1EE1" w:rsidRDefault="0015395A" w:rsidP="00441870">
            <w:pPr>
              <w:rPr>
                <w:color w:val="FF0000"/>
                <w:sz w:val="22"/>
                <w:szCs w:val="22"/>
                <w:lang w:val="sr-Latn-ME" w:eastAsia="hr-HR"/>
              </w:rPr>
            </w:pPr>
            <w:r w:rsidRPr="000A1EE1">
              <w:rPr>
                <w:b/>
                <w:bCs/>
                <w:sz w:val="22"/>
                <w:szCs w:val="22"/>
                <w:lang w:val="sr-Latn-ME" w:eastAsia="hr-HR"/>
              </w:rPr>
              <w:t>Respiratorni, torakalni i medijastinalni poremećaji</w:t>
            </w:r>
          </w:p>
        </w:tc>
        <w:tc>
          <w:tcPr>
            <w:tcW w:w="1865" w:type="pct"/>
            <w:tcBorders>
              <w:top w:val="outset" w:sz="6" w:space="0" w:color="auto"/>
              <w:left w:val="outset" w:sz="6" w:space="0" w:color="auto"/>
              <w:bottom w:val="outset" w:sz="6" w:space="0" w:color="auto"/>
              <w:right w:val="outset" w:sz="6" w:space="0" w:color="auto"/>
            </w:tcBorders>
            <w:hideMark/>
          </w:tcPr>
          <w:p w14:paraId="0C738843"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Kašalj (vid</w:t>
            </w:r>
            <w:r w:rsidR="008F4EDB" w:rsidRPr="000A1EE1">
              <w:rPr>
                <w:rFonts w:eastAsia="MS Mincho"/>
                <w:bCs/>
                <w:iCs/>
                <w:sz w:val="22"/>
                <w:szCs w:val="22"/>
                <w:lang w:val="sr-Latn-ME"/>
              </w:rPr>
              <w:t>j</w:t>
            </w:r>
            <w:r w:rsidRPr="000A1EE1">
              <w:rPr>
                <w:rFonts w:eastAsia="MS Mincho"/>
                <w:bCs/>
                <w:iCs/>
                <w:sz w:val="22"/>
                <w:szCs w:val="22"/>
                <w:lang w:val="sr-Latn-ME"/>
              </w:rPr>
              <w:t xml:space="preserve">eti </w:t>
            </w:r>
            <w:r w:rsidR="008F4EDB" w:rsidRPr="000A1EE1">
              <w:rPr>
                <w:rFonts w:eastAsia="MS Mincho"/>
                <w:bCs/>
                <w:iCs/>
                <w:sz w:val="22"/>
                <w:szCs w:val="22"/>
                <w:lang w:val="sr-Latn-ME"/>
              </w:rPr>
              <w:t>dio</w:t>
            </w:r>
            <w:r w:rsidRPr="000A1EE1">
              <w:rPr>
                <w:rFonts w:eastAsia="MS Mincho"/>
                <w:bCs/>
                <w:iCs/>
                <w:sz w:val="22"/>
                <w:szCs w:val="22"/>
                <w:lang w:val="sr-Latn-ME"/>
              </w:rPr>
              <w:t xml:space="preserve"> 4.4)</w:t>
            </w:r>
          </w:p>
        </w:tc>
        <w:tc>
          <w:tcPr>
            <w:tcW w:w="818" w:type="pct"/>
            <w:tcBorders>
              <w:top w:val="outset" w:sz="6" w:space="0" w:color="auto"/>
              <w:left w:val="outset" w:sz="6" w:space="0" w:color="auto"/>
              <w:bottom w:val="outset" w:sz="6" w:space="0" w:color="auto"/>
              <w:right w:val="outset" w:sz="6" w:space="0" w:color="auto"/>
            </w:tcBorders>
            <w:hideMark/>
          </w:tcPr>
          <w:p w14:paraId="473F2E05"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5DD5566F"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474B1C2D"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305A1EF3"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0C622F4A"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Dispneja</w:t>
            </w:r>
          </w:p>
        </w:tc>
        <w:tc>
          <w:tcPr>
            <w:tcW w:w="818" w:type="pct"/>
            <w:tcBorders>
              <w:top w:val="outset" w:sz="6" w:space="0" w:color="auto"/>
              <w:left w:val="outset" w:sz="6" w:space="0" w:color="auto"/>
              <w:bottom w:val="outset" w:sz="6" w:space="0" w:color="auto"/>
              <w:right w:val="outset" w:sz="6" w:space="0" w:color="auto"/>
            </w:tcBorders>
            <w:hideMark/>
          </w:tcPr>
          <w:p w14:paraId="2DBCE9A6"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435C4EE2"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62C88157"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2784CFA7"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2D1F0353"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Bronhospazam</w:t>
            </w:r>
          </w:p>
        </w:tc>
        <w:tc>
          <w:tcPr>
            <w:tcW w:w="818" w:type="pct"/>
            <w:tcBorders>
              <w:top w:val="outset" w:sz="6" w:space="0" w:color="auto"/>
              <w:left w:val="outset" w:sz="6" w:space="0" w:color="auto"/>
              <w:bottom w:val="outset" w:sz="6" w:space="0" w:color="auto"/>
              <w:right w:val="outset" w:sz="6" w:space="0" w:color="auto"/>
            </w:tcBorders>
            <w:hideMark/>
          </w:tcPr>
          <w:p w14:paraId="19CF4FD6"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41367F90"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7EDBD4D9"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4116D221"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23880891"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Eozinofilna pneumonija</w:t>
            </w:r>
          </w:p>
        </w:tc>
        <w:tc>
          <w:tcPr>
            <w:tcW w:w="818" w:type="pct"/>
            <w:tcBorders>
              <w:top w:val="outset" w:sz="6" w:space="0" w:color="auto"/>
              <w:left w:val="outset" w:sz="6" w:space="0" w:color="auto"/>
              <w:bottom w:val="outset" w:sz="6" w:space="0" w:color="auto"/>
              <w:right w:val="outset" w:sz="6" w:space="0" w:color="auto"/>
            </w:tcBorders>
            <w:hideMark/>
          </w:tcPr>
          <w:p w14:paraId="34BD6E94"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6247FDAE"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0A1D1CF2" w14:textId="77777777" w:rsidTr="0015395A">
        <w:tc>
          <w:tcPr>
            <w:tcW w:w="1500" w:type="pct"/>
            <w:vMerge w:val="restart"/>
            <w:tcBorders>
              <w:top w:val="outset" w:sz="6" w:space="0" w:color="auto"/>
              <w:left w:val="outset" w:sz="6" w:space="0" w:color="auto"/>
              <w:bottom w:val="outset" w:sz="6" w:space="0" w:color="auto"/>
              <w:right w:val="outset" w:sz="6" w:space="0" w:color="auto"/>
            </w:tcBorders>
            <w:hideMark/>
          </w:tcPr>
          <w:p w14:paraId="52818477" w14:textId="77777777" w:rsidR="0015395A" w:rsidRPr="000A1EE1" w:rsidRDefault="0015395A" w:rsidP="00C4501D">
            <w:pPr>
              <w:jc w:val="both"/>
              <w:rPr>
                <w:sz w:val="22"/>
                <w:szCs w:val="22"/>
                <w:lang w:val="sr-Latn-ME" w:eastAsia="hr-HR"/>
              </w:rPr>
            </w:pPr>
            <w:r w:rsidRPr="000A1EE1">
              <w:rPr>
                <w:b/>
                <w:bCs/>
                <w:sz w:val="22"/>
                <w:szCs w:val="22"/>
                <w:lang w:val="sr-Latn-ME" w:eastAsia="hr-HR"/>
              </w:rPr>
              <w:t>Gastrointestinalni poremećaji</w:t>
            </w:r>
          </w:p>
        </w:tc>
        <w:tc>
          <w:tcPr>
            <w:tcW w:w="1865" w:type="pct"/>
            <w:tcBorders>
              <w:top w:val="outset" w:sz="6" w:space="0" w:color="auto"/>
              <w:left w:val="outset" w:sz="6" w:space="0" w:color="auto"/>
              <w:bottom w:val="outset" w:sz="6" w:space="0" w:color="auto"/>
              <w:right w:val="outset" w:sz="6" w:space="0" w:color="auto"/>
            </w:tcBorders>
            <w:hideMark/>
          </w:tcPr>
          <w:p w14:paraId="4DC397FB" w14:textId="77777777" w:rsidR="0015395A" w:rsidRPr="000A1EE1" w:rsidRDefault="0015395A" w:rsidP="00C4501D">
            <w:pPr>
              <w:jc w:val="both"/>
              <w:rPr>
                <w:sz w:val="22"/>
                <w:szCs w:val="22"/>
                <w:lang w:val="sr-Latn-ME" w:eastAsia="hr-HR"/>
              </w:rPr>
            </w:pPr>
            <w:r w:rsidRPr="000A1EE1">
              <w:rPr>
                <w:sz w:val="22"/>
                <w:szCs w:val="22"/>
                <w:lang w:val="sr-Latn-ME" w:eastAsia="hr-HR"/>
              </w:rPr>
              <w:t>Abdominalna bol</w:t>
            </w:r>
          </w:p>
        </w:tc>
        <w:tc>
          <w:tcPr>
            <w:tcW w:w="818" w:type="pct"/>
            <w:tcBorders>
              <w:top w:val="outset" w:sz="6" w:space="0" w:color="auto"/>
              <w:left w:val="outset" w:sz="6" w:space="0" w:color="auto"/>
              <w:bottom w:val="outset" w:sz="6" w:space="0" w:color="auto"/>
              <w:right w:val="outset" w:sz="6" w:space="0" w:color="auto"/>
            </w:tcBorders>
            <w:hideMark/>
          </w:tcPr>
          <w:p w14:paraId="63AA4E59" w14:textId="77777777" w:rsidR="0015395A" w:rsidRPr="000A1EE1" w:rsidRDefault="0015395A" w:rsidP="00C4501D">
            <w:pPr>
              <w:jc w:val="both"/>
              <w:rPr>
                <w:sz w:val="22"/>
                <w:szCs w:val="22"/>
                <w:lang w:val="sr-Latn-ME" w:eastAsia="hr-HR"/>
              </w:rPr>
            </w:pPr>
            <w:r w:rsidRPr="000A1EE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178CA831" w14:textId="77777777" w:rsidR="0015395A" w:rsidRPr="000A1EE1" w:rsidRDefault="0015395A" w:rsidP="00C4501D">
            <w:pPr>
              <w:jc w:val="both"/>
              <w:rPr>
                <w:sz w:val="22"/>
                <w:szCs w:val="22"/>
                <w:lang w:val="sr-Latn-ME" w:eastAsia="hr-HR"/>
              </w:rPr>
            </w:pPr>
            <w:r w:rsidRPr="000A1EE1">
              <w:rPr>
                <w:sz w:val="22"/>
                <w:szCs w:val="22"/>
                <w:lang w:val="sr-Latn-ME" w:eastAsia="hr-HR"/>
              </w:rPr>
              <w:t>-</w:t>
            </w:r>
          </w:p>
        </w:tc>
      </w:tr>
      <w:tr w:rsidR="0015395A" w:rsidRPr="000A1EE1" w14:paraId="3138A8AB"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19EC2BC9"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14587685"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Konstipacija</w:t>
            </w:r>
          </w:p>
        </w:tc>
        <w:tc>
          <w:tcPr>
            <w:tcW w:w="818" w:type="pct"/>
            <w:tcBorders>
              <w:top w:val="outset" w:sz="6" w:space="0" w:color="auto"/>
              <w:left w:val="outset" w:sz="6" w:space="0" w:color="auto"/>
              <w:bottom w:val="outset" w:sz="6" w:space="0" w:color="auto"/>
              <w:right w:val="outset" w:sz="6" w:space="0" w:color="auto"/>
            </w:tcBorders>
            <w:hideMark/>
          </w:tcPr>
          <w:p w14:paraId="20C77E25"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203F2344"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R</w:t>
            </w:r>
            <w:r w:rsidR="008F4EDB" w:rsidRPr="000A1EE1">
              <w:rPr>
                <w:rFonts w:eastAsia="MS Mincho"/>
                <w:bCs/>
                <w:iCs/>
                <w:sz w:val="22"/>
                <w:szCs w:val="22"/>
                <w:lang w:val="sr-Latn-ME"/>
              </w:rPr>
              <w:t>ij</w:t>
            </w:r>
            <w:r w:rsidRPr="000A1EE1">
              <w:rPr>
                <w:rFonts w:eastAsia="MS Mincho"/>
                <w:bCs/>
                <w:iCs/>
                <w:sz w:val="22"/>
                <w:szCs w:val="22"/>
                <w:lang w:val="sr-Latn-ME"/>
              </w:rPr>
              <w:t>etko</w:t>
            </w:r>
          </w:p>
        </w:tc>
      </w:tr>
      <w:tr w:rsidR="0015395A" w:rsidRPr="000A1EE1" w14:paraId="0FE471C1"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65AB6E1A"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7CABCE4F"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Dijareja</w:t>
            </w:r>
          </w:p>
        </w:tc>
        <w:tc>
          <w:tcPr>
            <w:tcW w:w="818" w:type="pct"/>
            <w:tcBorders>
              <w:top w:val="outset" w:sz="6" w:space="0" w:color="auto"/>
              <w:left w:val="outset" w:sz="6" w:space="0" w:color="auto"/>
              <w:bottom w:val="outset" w:sz="6" w:space="0" w:color="auto"/>
              <w:right w:val="outset" w:sz="6" w:space="0" w:color="auto"/>
            </w:tcBorders>
            <w:hideMark/>
          </w:tcPr>
          <w:p w14:paraId="661697FF"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0BD1EFAD"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5D922FCF"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49ECAB8A"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177DB057"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Dispepsija</w:t>
            </w:r>
          </w:p>
        </w:tc>
        <w:tc>
          <w:tcPr>
            <w:tcW w:w="818" w:type="pct"/>
            <w:tcBorders>
              <w:top w:val="outset" w:sz="6" w:space="0" w:color="auto"/>
              <w:left w:val="outset" w:sz="6" w:space="0" w:color="auto"/>
              <w:bottom w:val="outset" w:sz="6" w:space="0" w:color="auto"/>
              <w:right w:val="outset" w:sz="6" w:space="0" w:color="auto"/>
            </w:tcBorders>
            <w:hideMark/>
          </w:tcPr>
          <w:p w14:paraId="4BE2BFF6"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54EB2FB6"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51E5D37E"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4C40F81B"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737B10D4"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Mučnina</w:t>
            </w:r>
          </w:p>
        </w:tc>
        <w:tc>
          <w:tcPr>
            <w:tcW w:w="818" w:type="pct"/>
            <w:tcBorders>
              <w:top w:val="outset" w:sz="6" w:space="0" w:color="auto"/>
              <w:left w:val="outset" w:sz="6" w:space="0" w:color="auto"/>
              <w:bottom w:val="outset" w:sz="6" w:space="0" w:color="auto"/>
              <w:right w:val="outset" w:sz="6" w:space="0" w:color="auto"/>
            </w:tcBorders>
            <w:hideMark/>
          </w:tcPr>
          <w:p w14:paraId="534179DE"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11ED265F"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R</w:t>
            </w:r>
            <w:r w:rsidR="008F4EDB" w:rsidRPr="000A1EE1">
              <w:rPr>
                <w:rFonts w:eastAsia="MS Mincho"/>
                <w:bCs/>
                <w:iCs/>
                <w:sz w:val="22"/>
                <w:szCs w:val="22"/>
                <w:lang w:val="sr-Latn-ME"/>
              </w:rPr>
              <w:t>ij</w:t>
            </w:r>
            <w:r w:rsidRPr="000A1EE1">
              <w:rPr>
                <w:rFonts w:eastAsia="MS Mincho"/>
                <w:bCs/>
                <w:iCs/>
                <w:sz w:val="22"/>
                <w:szCs w:val="22"/>
                <w:lang w:val="sr-Latn-ME"/>
              </w:rPr>
              <w:t xml:space="preserve">etko </w:t>
            </w:r>
          </w:p>
        </w:tc>
      </w:tr>
      <w:tr w:rsidR="0015395A" w:rsidRPr="000A1EE1" w14:paraId="702DA660"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78EF5F76"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122E3824"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Povraćanje</w:t>
            </w:r>
          </w:p>
        </w:tc>
        <w:tc>
          <w:tcPr>
            <w:tcW w:w="818" w:type="pct"/>
            <w:tcBorders>
              <w:top w:val="outset" w:sz="6" w:space="0" w:color="auto"/>
              <w:left w:val="outset" w:sz="6" w:space="0" w:color="auto"/>
              <w:bottom w:val="outset" w:sz="6" w:space="0" w:color="auto"/>
              <w:right w:val="outset" w:sz="6" w:space="0" w:color="auto"/>
            </w:tcBorders>
            <w:hideMark/>
          </w:tcPr>
          <w:p w14:paraId="122C83BD"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50C6A826"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Povremeno </w:t>
            </w:r>
          </w:p>
        </w:tc>
      </w:tr>
      <w:tr w:rsidR="0015395A" w:rsidRPr="000A1EE1" w14:paraId="22FE275F"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22549249"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217CB318"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Su</w:t>
            </w:r>
            <w:r w:rsidR="00377D32" w:rsidRPr="000A1EE1">
              <w:rPr>
                <w:rFonts w:eastAsia="MS Mincho"/>
                <w:bCs/>
                <w:iCs/>
                <w:sz w:val="22"/>
                <w:szCs w:val="22"/>
                <w:lang w:val="sr-Latn-ME"/>
              </w:rPr>
              <w:t>v</w:t>
            </w:r>
            <w:r w:rsidRPr="000A1EE1">
              <w:rPr>
                <w:rFonts w:eastAsia="MS Mincho"/>
                <w:bCs/>
                <w:iCs/>
                <w:sz w:val="22"/>
                <w:szCs w:val="22"/>
                <w:lang w:val="sr-Latn-ME"/>
              </w:rPr>
              <w:t>a usta</w:t>
            </w:r>
          </w:p>
        </w:tc>
        <w:tc>
          <w:tcPr>
            <w:tcW w:w="818" w:type="pct"/>
            <w:tcBorders>
              <w:top w:val="outset" w:sz="6" w:space="0" w:color="auto"/>
              <w:left w:val="outset" w:sz="6" w:space="0" w:color="auto"/>
              <w:bottom w:val="outset" w:sz="6" w:space="0" w:color="auto"/>
              <w:right w:val="outset" w:sz="6" w:space="0" w:color="auto"/>
            </w:tcBorders>
            <w:hideMark/>
          </w:tcPr>
          <w:p w14:paraId="47EF5884"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44238DA7"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R</w:t>
            </w:r>
            <w:r w:rsidR="008F4EDB" w:rsidRPr="000A1EE1">
              <w:rPr>
                <w:rFonts w:eastAsia="MS Mincho"/>
                <w:bCs/>
                <w:iCs/>
                <w:sz w:val="22"/>
                <w:szCs w:val="22"/>
                <w:lang w:val="sr-Latn-ME"/>
              </w:rPr>
              <w:t>ij</w:t>
            </w:r>
            <w:r w:rsidRPr="000A1EE1">
              <w:rPr>
                <w:rFonts w:eastAsia="MS Mincho"/>
                <w:bCs/>
                <w:iCs/>
                <w:sz w:val="22"/>
                <w:szCs w:val="22"/>
                <w:lang w:val="sr-Latn-ME"/>
              </w:rPr>
              <w:t xml:space="preserve">etko </w:t>
            </w:r>
          </w:p>
        </w:tc>
      </w:tr>
      <w:tr w:rsidR="0015395A" w:rsidRPr="000A1EE1" w14:paraId="0797640D"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0B3929FA"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2B0C13B8"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Pankreatitis</w:t>
            </w:r>
          </w:p>
        </w:tc>
        <w:tc>
          <w:tcPr>
            <w:tcW w:w="818" w:type="pct"/>
            <w:tcBorders>
              <w:top w:val="outset" w:sz="6" w:space="0" w:color="auto"/>
              <w:left w:val="outset" w:sz="6" w:space="0" w:color="auto"/>
              <w:bottom w:val="outset" w:sz="6" w:space="0" w:color="auto"/>
              <w:right w:val="outset" w:sz="6" w:space="0" w:color="auto"/>
            </w:tcBorders>
            <w:hideMark/>
          </w:tcPr>
          <w:p w14:paraId="095D40A8"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59861318"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 xml:space="preserve">etko </w:t>
            </w:r>
          </w:p>
        </w:tc>
      </w:tr>
      <w:tr w:rsidR="0015395A" w:rsidRPr="000A1EE1" w14:paraId="505D794B" w14:textId="77777777" w:rsidTr="0015395A">
        <w:tc>
          <w:tcPr>
            <w:tcW w:w="1500" w:type="pct"/>
            <w:vMerge w:val="restart"/>
            <w:tcBorders>
              <w:top w:val="outset" w:sz="6" w:space="0" w:color="auto"/>
              <w:left w:val="outset" w:sz="6" w:space="0" w:color="auto"/>
              <w:right w:val="outset" w:sz="6" w:space="0" w:color="auto"/>
            </w:tcBorders>
            <w:hideMark/>
          </w:tcPr>
          <w:p w14:paraId="55E60284" w14:textId="77777777" w:rsidR="0015395A" w:rsidRPr="000A1EE1" w:rsidRDefault="0015395A" w:rsidP="00C4501D">
            <w:pPr>
              <w:jc w:val="both"/>
              <w:rPr>
                <w:sz w:val="22"/>
                <w:szCs w:val="22"/>
                <w:lang w:val="sr-Latn-ME" w:eastAsia="hr-HR"/>
              </w:rPr>
            </w:pPr>
            <w:r w:rsidRPr="000A1EE1">
              <w:rPr>
                <w:b/>
                <w:bCs/>
                <w:sz w:val="22"/>
                <w:szCs w:val="22"/>
                <w:lang w:val="sr-Latn-ME" w:eastAsia="hr-HR"/>
              </w:rPr>
              <w:lastRenderedPageBreak/>
              <w:t>Hepatobilijarni poremećaji</w:t>
            </w:r>
          </w:p>
        </w:tc>
        <w:tc>
          <w:tcPr>
            <w:tcW w:w="1865" w:type="pct"/>
            <w:tcBorders>
              <w:top w:val="outset" w:sz="6" w:space="0" w:color="auto"/>
              <w:left w:val="outset" w:sz="6" w:space="0" w:color="auto"/>
              <w:bottom w:val="outset" w:sz="6" w:space="0" w:color="auto"/>
              <w:right w:val="outset" w:sz="6" w:space="0" w:color="auto"/>
            </w:tcBorders>
            <w:hideMark/>
          </w:tcPr>
          <w:p w14:paraId="73FB59D7"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Hepatitis (vid</w:t>
            </w:r>
            <w:r w:rsidR="008F4EDB" w:rsidRPr="000A1EE1">
              <w:rPr>
                <w:rFonts w:eastAsia="MS Mincho"/>
                <w:bCs/>
                <w:iCs/>
                <w:sz w:val="22"/>
                <w:szCs w:val="22"/>
                <w:lang w:val="sr-Latn-ME"/>
              </w:rPr>
              <w:t>jeti dio</w:t>
            </w:r>
            <w:r w:rsidRPr="000A1EE1">
              <w:rPr>
                <w:rFonts w:eastAsia="MS Mincho"/>
                <w:bCs/>
                <w:iCs/>
                <w:sz w:val="22"/>
                <w:szCs w:val="22"/>
                <w:lang w:val="sr-Latn-ME"/>
              </w:rPr>
              <w:t xml:space="preserve"> 4.4.)</w:t>
            </w:r>
          </w:p>
        </w:tc>
        <w:tc>
          <w:tcPr>
            <w:tcW w:w="818" w:type="pct"/>
            <w:tcBorders>
              <w:top w:val="outset" w:sz="6" w:space="0" w:color="auto"/>
              <w:left w:val="outset" w:sz="6" w:space="0" w:color="auto"/>
              <w:bottom w:val="outset" w:sz="6" w:space="0" w:color="auto"/>
              <w:right w:val="outset" w:sz="6" w:space="0" w:color="auto"/>
            </w:tcBorders>
            <w:hideMark/>
          </w:tcPr>
          <w:p w14:paraId="0CB28FC9"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3942BD1B"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Nepoznate učestalosti  </w:t>
            </w:r>
          </w:p>
        </w:tc>
      </w:tr>
      <w:tr w:rsidR="0015395A" w:rsidRPr="000A1EE1" w14:paraId="79B67058" w14:textId="77777777" w:rsidTr="0015395A">
        <w:tc>
          <w:tcPr>
            <w:tcW w:w="1500" w:type="pct"/>
            <w:vMerge/>
            <w:tcBorders>
              <w:left w:val="outset" w:sz="6" w:space="0" w:color="auto"/>
              <w:bottom w:val="outset" w:sz="6" w:space="0" w:color="auto"/>
              <w:right w:val="outset" w:sz="6" w:space="0" w:color="auto"/>
            </w:tcBorders>
          </w:tcPr>
          <w:p w14:paraId="2D030CD6" w14:textId="77777777" w:rsidR="0015395A" w:rsidRPr="000A1EE1" w:rsidRDefault="0015395A" w:rsidP="00C4501D">
            <w:pPr>
              <w:jc w:val="both"/>
              <w:rPr>
                <w:b/>
                <w:bCs/>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6910385E"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Poremećaj jetrene funkcije</w:t>
            </w:r>
          </w:p>
        </w:tc>
        <w:tc>
          <w:tcPr>
            <w:tcW w:w="818" w:type="pct"/>
            <w:tcBorders>
              <w:top w:val="outset" w:sz="6" w:space="0" w:color="auto"/>
              <w:left w:val="outset" w:sz="6" w:space="0" w:color="auto"/>
              <w:bottom w:val="outset" w:sz="6" w:space="0" w:color="auto"/>
              <w:right w:val="outset" w:sz="6" w:space="0" w:color="auto"/>
            </w:tcBorders>
          </w:tcPr>
          <w:p w14:paraId="2E4F6B0E"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37CACA0F"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r>
      <w:tr w:rsidR="0015395A" w:rsidRPr="000A1EE1" w14:paraId="59D0483F" w14:textId="77777777" w:rsidTr="0015395A">
        <w:tc>
          <w:tcPr>
            <w:tcW w:w="1500" w:type="pct"/>
            <w:vMerge w:val="restart"/>
            <w:tcBorders>
              <w:top w:val="outset" w:sz="6" w:space="0" w:color="auto"/>
              <w:left w:val="outset" w:sz="6" w:space="0" w:color="auto"/>
              <w:right w:val="outset" w:sz="6" w:space="0" w:color="auto"/>
            </w:tcBorders>
            <w:hideMark/>
          </w:tcPr>
          <w:p w14:paraId="6700EA6F" w14:textId="77777777" w:rsidR="0015395A" w:rsidRPr="000A1EE1" w:rsidRDefault="0015395A" w:rsidP="00441870">
            <w:pPr>
              <w:rPr>
                <w:color w:val="FF0000"/>
                <w:sz w:val="22"/>
                <w:szCs w:val="22"/>
                <w:lang w:val="sr-Latn-ME" w:eastAsia="hr-HR"/>
              </w:rPr>
            </w:pPr>
            <w:r w:rsidRPr="000A1EE1">
              <w:rPr>
                <w:b/>
                <w:bCs/>
                <w:sz w:val="22"/>
                <w:szCs w:val="22"/>
                <w:lang w:val="sr-Latn-ME" w:eastAsia="hr-HR"/>
              </w:rPr>
              <w:t>Poremećaji kože i potkožnog tkiva</w:t>
            </w:r>
          </w:p>
        </w:tc>
        <w:tc>
          <w:tcPr>
            <w:tcW w:w="1865" w:type="pct"/>
            <w:tcBorders>
              <w:top w:val="outset" w:sz="6" w:space="0" w:color="auto"/>
              <w:left w:val="outset" w:sz="6" w:space="0" w:color="auto"/>
              <w:bottom w:val="outset" w:sz="6" w:space="0" w:color="auto"/>
              <w:right w:val="outset" w:sz="6" w:space="0" w:color="auto"/>
            </w:tcBorders>
            <w:hideMark/>
          </w:tcPr>
          <w:p w14:paraId="292E97F1"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Pruritus</w:t>
            </w:r>
          </w:p>
        </w:tc>
        <w:tc>
          <w:tcPr>
            <w:tcW w:w="818" w:type="pct"/>
            <w:tcBorders>
              <w:top w:val="outset" w:sz="6" w:space="0" w:color="auto"/>
              <w:left w:val="outset" w:sz="6" w:space="0" w:color="auto"/>
              <w:bottom w:val="outset" w:sz="6" w:space="0" w:color="auto"/>
              <w:right w:val="outset" w:sz="6" w:space="0" w:color="auto"/>
            </w:tcBorders>
            <w:hideMark/>
          </w:tcPr>
          <w:p w14:paraId="7B87B670"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206EE83E"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06909A34" w14:textId="77777777" w:rsidTr="0015395A">
        <w:tc>
          <w:tcPr>
            <w:tcW w:w="0" w:type="auto"/>
            <w:vMerge/>
            <w:tcBorders>
              <w:left w:val="outset" w:sz="6" w:space="0" w:color="auto"/>
              <w:right w:val="outset" w:sz="6" w:space="0" w:color="auto"/>
            </w:tcBorders>
            <w:vAlign w:val="center"/>
            <w:hideMark/>
          </w:tcPr>
          <w:p w14:paraId="26707BCB"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4449EB98"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Osip</w:t>
            </w:r>
          </w:p>
        </w:tc>
        <w:tc>
          <w:tcPr>
            <w:tcW w:w="818" w:type="pct"/>
            <w:tcBorders>
              <w:top w:val="outset" w:sz="6" w:space="0" w:color="auto"/>
              <w:left w:val="outset" w:sz="6" w:space="0" w:color="auto"/>
              <w:bottom w:val="outset" w:sz="6" w:space="0" w:color="auto"/>
              <w:right w:val="outset" w:sz="6" w:space="0" w:color="auto"/>
            </w:tcBorders>
            <w:hideMark/>
          </w:tcPr>
          <w:p w14:paraId="62DFFFAE"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4660B1C5"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6A1342CD" w14:textId="77777777" w:rsidTr="0015395A">
        <w:tc>
          <w:tcPr>
            <w:tcW w:w="0" w:type="auto"/>
            <w:vMerge/>
            <w:tcBorders>
              <w:left w:val="outset" w:sz="6" w:space="0" w:color="auto"/>
              <w:right w:val="outset" w:sz="6" w:space="0" w:color="auto"/>
            </w:tcBorders>
            <w:vAlign w:val="center"/>
          </w:tcPr>
          <w:p w14:paraId="747862E0"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49762F19"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Makulopapularni osip</w:t>
            </w:r>
          </w:p>
        </w:tc>
        <w:tc>
          <w:tcPr>
            <w:tcW w:w="818" w:type="pct"/>
            <w:tcBorders>
              <w:top w:val="outset" w:sz="6" w:space="0" w:color="auto"/>
              <w:left w:val="outset" w:sz="6" w:space="0" w:color="auto"/>
              <w:bottom w:val="outset" w:sz="6" w:space="0" w:color="auto"/>
              <w:right w:val="outset" w:sz="6" w:space="0" w:color="auto"/>
            </w:tcBorders>
          </w:tcPr>
          <w:p w14:paraId="55F9B882"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682838AD"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Često </w:t>
            </w:r>
          </w:p>
        </w:tc>
      </w:tr>
      <w:tr w:rsidR="0015395A" w:rsidRPr="000A1EE1" w14:paraId="660900BC" w14:textId="77777777" w:rsidTr="0015395A">
        <w:tc>
          <w:tcPr>
            <w:tcW w:w="0" w:type="auto"/>
            <w:vMerge/>
            <w:tcBorders>
              <w:left w:val="outset" w:sz="6" w:space="0" w:color="auto"/>
              <w:right w:val="outset" w:sz="6" w:space="0" w:color="auto"/>
            </w:tcBorders>
            <w:vAlign w:val="center"/>
            <w:hideMark/>
          </w:tcPr>
          <w:p w14:paraId="7FF69945"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3262F45D"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Urtikarija (vid</w:t>
            </w:r>
            <w:r w:rsidR="008F4EDB" w:rsidRPr="000A1EE1">
              <w:rPr>
                <w:rFonts w:eastAsia="MS Mincho"/>
                <w:bCs/>
                <w:iCs/>
                <w:sz w:val="22"/>
                <w:szCs w:val="22"/>
                <w:lang w:val="sr-Latn-ME"/>
              </w:rPr>
              <w:t>j</w:t>
            </w:r>
            <w:r w:rsidRPr="000A1EE1">
              <w:rPr>
                <w:rFonts w:eastAsia="MS Mincho"/>
                <w:bCs/>
                <w:iCs/>
                <w:sz w:val="22"/>
                <w:szCs w:val="22"/>
                <w:lang w:val="sr-Latn-ME"/>
              </w:rPr>
              <w:t xml:space="preserve">eti </w:t>
            </w:r>
            <w:r w:rsidR="008F4EDB" w:rsidRPr="000A1EE1">
              <w:rPr>
                <w:rFonts w:eastAsia="MS Mincho"/>
                <w:bCs/>
                <w:iCs/>
                <w:sz w:val="22"/>
                <w:szCs w:val="22"/>
                <w:lang w:val="sr-Latn-ME"/>
              </w:rPr>
              <w:t>dio</w:t>
            </w:r>
            <w:r w:rsidRPr="000A1EE1">
              <w:rPr>
                <w:rFonts w:eastAsia="MS Mincho"/>
                <w:bCs/>
                <w:iCs/>
                <w:sz w:val="22"/>
                <w:szCs w:val="22"/>
                <w:lang w:val="sr-Latn-ME"/>
              </w:rPr>
              <w:t xml:space="preserve"> 4.4.)</w:t>
            </w:r>
          </w:p>
        </w:tc>
        <w:tc>
          <w:tcPr>
            <w:tcW w:w="818" w:type="pct"/>
            <w:tcBorders>
              <w:top w:val="outset" w:sz="6" w:space="0" w:color="auto"/>
              <w:left w:val="outset" w:sz="6" w:space="0" w:color="auto"/>
              <w:bottom w:val="outset" w:sz="6" w:space="0" w:color="auto"/>
              <w:right w:val="outset" w:sz="6" w:space="0" w:color="auto"/>
            </w:tcBorders>
            <w:hideMark/>
          </w:tcPr>
          <w:p w14:paraId="194556D9"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14218C1D"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r>
      <w:tr w:rsidR="0015395A" w:rsidRPr="000A1EE1" w14:paraId="2A4BAB35" w14:textId="77777777" w:rsidTr="0015395A">
        <w:trPr>
          <w:trHeight w:val="29"/>
        </w:trPr>
        <w:tc>
          <w:tcPr>
            <w:tcW w:w="0" w:type="auto"/>
            <w:vMerge/>
            <w:tcBorders>
              <w:left w:val="outset" w:sz="6" w:space="0" w:color="auto"/>
              <w:right w:val="outset" w:sz="6" w:space="0" w:color="auto"/>
            </w:tcBorders>
            <w:vAlign w:val="center"/>
            <w:hideMark/>
          </w:tcPr>
          <w:p w14:paraId="026E2217"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561E6E26"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Angioedem (vid</w:t>
            </w:r>
            <w:r w:rsidR="008F4EDB" w:rsidRPr="000A1EE1">
              <w:rPr>
                <w:rFonts w:eastAsia="MS Mincho"/>
                <w:bCs/>
                <w:iCs/>
                <w:sz w:val="22"/>
                <w:szCs w:val="22"/>
                <w:lang w:val="sr-Latn-ME"/>
              </w:rPr>
              <w:t>j</w:t>
            </w:r>
            <w:r w:rsidRPr="000A1EE1">
              <w:rPr>
                <w:rFonts w:eastAsia="MS Mincho"/>
                <w:bCs/>
                <w:iCs/>
                <w:sz w:val="22"/>
                <w:szCs w:val="22"/>
                <w:lang w:val="sr-Latn-ME"/>
              </w:rPr>
              <w:t xml:space="preserve">eti </w:t>
            </w:r>
            <w:r w:rsidR="008F4EDB" w:rsidRPr="000A1EE1">
              <w:rPr>
                <w:rFonts w:eastAsia="MS Mincho"/>
                <w:bCs/>
                <w:iCs/>
                <w:sz w:val="22"/>
                <w:szCs w:val="22"/>
                <w:lang w:val="sr-Latn-ME"/>
              </w:rPr>
              <w:t>dio</w:t>
            </w:r>
            <w:r w:rsidRPr="000A1EE1">
              <w:rPr>
                <w:rFonts w:eastAsia="MS Mincho"/>
                <w:bCs/>
                <w:iCs/>
                <w:sz w:val="22"/>
                <w:szCs w:val="22"/>
                <w:lang w:val="sr-Latn-ME"/>
              </w:rPr>
              <w:t xml:space="preserve"> 4.4.)</w:t>
            </w:r>
          </w:p>
        </w:tc>
        <w:tc>
          <w:tcPr>
            <w:tcW w:w="818" w:type="pct"/>
            <w:tcBorders>
              <w:top w:val="outset" w:sz="6" w:space="0" w:color="auto"/>
              <w:left w:val="outset" w:sz="6" w:space="0" w:color="auto"/>
              <w:bottom w:val="outset" w:sz="6" w:space="0" w:color="auto"/>
              <w:right w:val="outset" w:sz="6" w:space="0" w:color="auto"/>
            </w:tcBorders>
            <w:hideMark/>
          </w:tcPr>
          <w:p w14:paraId="68747E92"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5828A4EB"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r>
      <w:tr w:rsidR="0015395A" w:rsidRPr="000A1EE1" w14:paraId="33607897" w14:textId="77777777" w:rsidTr="0015395A">
        <w:tc>
          <w:tcPr>
            <w:tcW w:w="0" w:type="auto"/>
            <w:vMerge/>
            <w:tcBorders>
              <w:left w:val="outset" w:sz="6" w:space="0" w:color="auto"/>
              <w:right w:val="outset" w:sz="6" w:space="0" w:color="auto"/>
            </w:tcBorders>
            <w:vAlign w:val="center"/>
            <w:hideMark/>
          </w:tcPr>
          <w:p w14:paraId="33F3CFF2"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2B7D3987"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Purpura</w:t>
            </w:r>
          </w:p>
        </w:tc>
        <w:tc>
          <w:tcPr>
            <w:tcW w:w="818" w:type="pct"/>
            <w:tcBorders>
              <w:top w:val="outset" w:sz="6" w:space="0" w:color="auto"/>
              <w:left w:val="outset" w:sz="6" w:space="0" w:color="auto"/>
              <w:bottom w:val="outset" w:sz="6" w:space="0" w:color="auto"/>
              <w:right w:val="outset" w:sz="6" w:space="0" w:color="auto"/>
            </w:tcBorders>
          </w:tcPr>
          <w:p w14:paraId="7E14B5DF"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7B92374D"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 xml:space="preserve">Povremeno </w:t>
            </w:r>
          </w:p>
        </w:tc>
      </w:tr>
      <w:tr w:rsidR="0015395A" w:rsidRPr="000A1EE1" w14:paraId="449F3AC0" w14:textId="77777777" w:rsidTr="0015395A">
        <w:tc>
          <w:tcPr>
            <w:tcW w:w="0" w:type="auto"/>
            <w:vMerge/>
            <w:tcBorders>
              <w:left w:val="outset" w:sz="6" w:space="0" w:color="auto"/>
              <w:right w:val="outset" w:sz="6" w:space="0" w:color="auto"/>
            </w:tcBorders>
            <w:vAlign w:val="center"/>
            <w:hideMark/>
          </w:tcPr>
          <w:p w14:paraId="16FEF6D3"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4E4FB872"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Hiperhidroza</w:t>
            </w:r>
          </w:p>
        </w:tc>
        <w:tc>
          <w:tcPr>
            <w:tcW w:w="818" w:type="pct"/>
            <w:tcBorders>
              <w:top w:val="outset" w:sz="6" w:space="0" w:color="auto"/>
              <w:left w:val="outset" w:sz="6" w:space="0" w:color="auto"/>
              <w:bottom w:val="outset" w:sz="6" w:space="0" w:color="auto"/>
              <w:right w:val="outset" w:sz="6" w:space="0" w:color="auto"/>
            </w:tcBorders>
          </w:tcPr>
          <w:p w14:paraId="6363C54E"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Povremeno</w:t>
            </w:r>
            <w:r w:rsidRPr="000A1EE1">
              <w:rPr>
                <w:rFonts w:eastAsia="MS Mincho"/>
                <w:bCs/>
                <w:iCs/>
                <w:color w:val="FF0000"/>
                <w:sz w:val="22"/>
                <w:szCs w:val="22"/>
                <w:lang w:val="sr-Latn-ME"/>
              </w:rPr>
              <w:t xml:space="preserve"> </w:t>
            </w:r>
          </w:p>
        </w:tc>
        <w:tc>
          <w:tcPr>
            <w:tcW w:w="817" w:type="pct"/>
            <w:tcBorders>
              <w:top w:val="outset" w:sz="6" w:space="0" w:color="auto"/>
              <w:left w:val="outset" w:sz="6" w:space="0" w:color="auto"/>
              <w:bottom w:val="outset" w:sz="6" w:space="0" w:color="auto"/>
              <w:right w:val="outset" w:sz="6" w:space="0" w:color="auto"/>
            </w:tcBorders>
          </w:tcPr>
          <w:p w14:paraId="05951DA7"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w:t>
            </w:r>
          </w:p>
        </w:tc>
      </w:tr>
      <w:tr w:rsidR="0015395A" w:rsidRPr="000A1EE1" w14:paraId="358504BD" w14:textId="77777777" w:rsidTr="0015395A">
        <w:tc>
          <w:tcPr>
            <w:tcW w:w="0" w:type="auto"/>
            <w:vMerge/>
            <w:tcBorders>
              <w:left w:val="outset" w:sz="6" w:space="0" w:color="auto"/>
              <w:right w:val="outset" w:sz="6" w:space="0" w:color="auto"/>
            </w:tcBorders>
            <w:vAlign w:val="center"/>
          </w:tcPr>
          <w:p w14:paraId="2B9DC299"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5E3F422B"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Fotosenzitivne reakcije</w:t>
            </w:r>
          </w:p>
        </w:tc>
        <w:tc>
          <w:tcPr>
            <w:tcW w:w="818" w:type="pct"/>
            <w:tcBorders>
              <w:top w:val="outset" w:sz="6" w:space="0" w:color="auto"/>
              <w:left w:val="outset" w:sz="6" w:space="0" w:color="auto"/>
              <w:bottom w:val="outset" w:sz="6" w:space="0" w:color="auto"/>
              <w:right w:val="outset" w:sz="6" w:space="0" w:color="auto"/>
            </w:tcBorders>
          </w:tcPr>
          <w:p w14:paraId="3BDA5C9D"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 xml:space="preserve">Povremeno* </w:t>
            </w:r>
          </w:p>
        </w:tc>
        <w:tc>
          <w:tcPr>
            <w:tcW w:w="817" w:type="pct"/>
            <w:tcBorders>
              <w:top w:val="outset" w:sz="6" w:space="0" w:color="auto"/>
              <w:left w:val="outset" w:sz="6" w:space="0" w:color="auto"/>
              <w:bottom w:val="outset" w:sz="6" w:space="0" w:color="auto"/>
              <w:right w:val="outset" w:sz="6" w:space="0" w:color="auto"/>
            </w:tcBorders>
          </w:tcPr>
          <w:p w14:paraId="431FC994"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 xml:space="preserve">Nepoznate učestalosti </w:t>
            </w:r>
            <w:r w:rsidRPr="000A1EE1">
              <w:rPr>
                <w:rFonts w:eastAsia="MS Mincho"/>
                <w:bCs/>
                <w:iCs/>
                <w:color w:val="FF0000"/>
                <w:sz w:val="22"/>
                <w:szCs w:val="22"/>
                <w:lang w:val="sr-Latn-ME"/>
              </w:rPr>
              <w:t xml:space="preserve"> </w:t>
            </w:r>
          </w:p>
        </w:tc>
      </w:tr>
      <w:tr w:rsidR="0015395A" w:rsidRPr="000A1EE1" w14:paraId="59330353" w14:textId="77777777" w:rsidTr="0015395A">
        <w:tc>
          <w:tcPr>
            <w:tcW w:w="0" w:type="auto"/>
            <w:vMerge/>
            <w:tcBorders>
              <w:left w:val="outset" w:sz="6" w:space="0" w:color="auto"/>
              <w:right w:val="outset" w:sz="6" w:space="0" w:color="auto"/>
            </w:tcBorders>
            <w:vAlign w:val="center"/>
            <w:hideMark/>
          </w:tcPr>
          <w:p w14:paraId="4B13958F"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495D730E"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Pemfigoid</w:t>
            </w:r>
          </w:p>
        </w:tc>
        <w:tc>
          <w:tcPr>
            <w:tcW w:w="818" w:type="pct"/>
            <w:tcBorders>
              <w:top w:val="outset" w:sz="6" w:space="0" w:color="auto"/>
              <w:left w:val="outset" w:sz="6" w:space="0" w:color="auto"/>
              <w:bottom w:val="outset" w:sz="6" w:space="0" w:color="auto"/>
              <w:right w:val="outset" w:sz="6" w:space="0" w:color="auto"/>
            </w:tcBorders>
          </w:tcPr>
          <w:p w14:paraId="2113AD57"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0AEDA080"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w:t>
            </w:r>
          </w:p>
        </w:tc>
      </w:tr>
      <w:tr w:rsidR="0015395A" w:rsidRPr="000A1EE1" w14:paraId="502515C4" w14:textId="77777777" w:rsidTr="0015395A">
        <w:tc>
          <w:tcPr>
            <w:tcW w:w="0" w:type="auto"/>
            <w:vMerge/>
            <w:tcBorders>
              <w:left w:val="outset" w:sz="6" w:space="0" w:color="auto"/>
              <w:right w:val="outset" w:sz="6" w:space="0" w:color="auto"/>
            </w:tcBorders>
            <w:vAlign w:val="center"/>
            <w:hideMark/>
          </w:tcPr>
          <w:p w14:paraId="1513632B"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23D01E32"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Pogoršanje psorijaze</w:t>
            </w:r>
          </w:p>
        </w:tc>
        <w:tc>
          <w:tcPr>
            <w:tcW w:w="818" w:type="pct"/>
            <w:tcBorders>
              <w:top w:val="outset" w:sz="6" w:space="0" w:color="auto"/>
              <w:left w:val="outset" w:sz="6" w:space="0" w:color="auto"/>
              <w:bottom w:val="outset" w:sz="6" w:space="0" w:color="auto"/>
              <w:right w:val="outset" w:sz="6" w:space="0" w:color="auto"/>
            </w:tcBorders>
          </w:tcPr>
          <w:p w14:paraId="02233923"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R</w:t>
            </w:r>
            <w:r w:rsidR="008F4EDB" w:rsidRPr="000A1EE1">
              <w:rPr>
                <w:rFonts w:eastAsia="MS Mincho"/>
                <w:bCs/>
                <w:iCs/>
                <w:sz w:val="22"/>
                <w:szCs w:val="22"/>
                <w:lang w:val="sr-Latn-ME"/>
              </w:rPr>
              <w:t>ij</w:t>
            </w:r>
            <w:r w:rsidRPr="000A1EE1">
              <w:rPr>
                <w:rFonts w:eastAsia="MS Mincho"/>
                <w:bCs/>
                <w:iCs/>
                <w:sz w:val="22"/>
                <w:szCs w:val="22"/>
                <w:lang w:val="sr-Latn-ME"/>
              </w:rPr>
              <w:t xml:space="preserve">etko* </w:t>
            </w:r>
          </w:p>
        </w:tc>
        <w:tc>
          <w:tcPr>
            <w:tcW w:w="817" w:type="pct"/>
            <w:tcBorders>
              <w:top w:val="outset" w:sz="6" w:space="0" w:color="auto"/>
              <w:left w:val="outset" w:sz="6" w:space="0" w:color="auto"/>
              <w:bottom w:val="outset" w:sz="6" w:space="0" w:color="auto"/>
              <w:right w:val="outset" w:sz="6" w:space="0" w:color="auto"/>
            </w:tcBorders>
          </w:tcPr>
          <w:p w14:paraId="1C53A672"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745DF0D7" w14:textId="77777777" w:rsidTr="0015395A">
        <w:tc>
          <w:tcPr>
            <w:tcW w:w="0" w:type="auto"/>
            <w:vMerge/>
            <w:tcBorders>
              <w:left w:val="outset" w:sz="6" w:space="0" w:color="auto"/>
              <w:right w:val="outset" w:sz="6" w:space="0" w:color="auto"/>
            </w:tcBorders>
            <w:vAlign w:val="center"/>
          </w:tcPr>
          <w:p w14:paraId="39C0F372"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3A481DD4"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Multiformni eritem</w:t>
            </w:r>
          </w:p>
        </w:tc>
        <w:tc>
          <w:tcPr>
            <w:tcW w:w="818" w:type="pct"/>
            <w:tcBorders>
              <w:top w:val="outset" w:sz="6" w:space="0" w:color="auto"/>
              <w:left w:val="outset" w:sz="6" w:space="0" w:color="auto"/>
              <w:bottom w:val="outset" w:sz="6" w:space="0" w:color="auto"/>
              <w:right w:val="outset" w:sz="6" w:space="0" w:color="auto"/>
            </w:tcBorders>
          </w:tcPr>
          <w:p w14:paraId="7BAD1771"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3A694A8E"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w:t>
            </w:r>
          </w:p>
        </w:tc>
      </w:tr>
      <w:tr w:rsidR="0015395A" w:rsidRPr="000A1EE1" w14:paraId="078CBC45" w14:textId="77777777" w:rsidTr="0015395A">
        <w:tc>
          <w:tcPr>
            <w:tcW w:w="0" w:type="auto"/>
            <w:vMerge/>
            <w:tcBorders>
              <w:left w:val="outset" w:sz="6" w:space="0" w:color="auto"/>
              <w:right w:val="outset" w:sz="6" w:space="0" w:color="auto"/>
            </w:tcBorders>
            <w:vAlign w:val="center"/>
          </w:tcPr>
          <w:p w14:paraId="52ED5E57"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774921B8"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Toksična epidermalna nekroliza</w:t>
            </w:r>
          </w:p>
        </w:tc>
        <w:tc>
          <w:tcPr>
            <w:tcW w:w="818" w:type="pct"/>
            <w:tcBorders>
              <w:top w:val="outset" w:sz="6" w:space="0" w:color="auto"/>
              <w:left w:val="outset" w:sz="6" w:space="0" w:color="auto"/>
              <w:bottom w:val="outset" w:sz="6" w:space="0" w:color="auto"/>
              <w:right w:val="outset" w:sz="6" w:space="0" w:color="auto"/>
            </w:tcBorders>
          </w:tcPr>
          <w:p w14:paraId="4B9F822F"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4152261B"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 xml:space="preserve">etko </w:t>
            </w:r>
          </w:p>
        </w:tc>
      </w:tr>
      <w:tr w:rsidR="0015395A" w:rsidRPr="000A1EE1" w14:paraId="75531BCB" w14:textId="77777777" w:rsidTr="0015395A">
        <w:tc>
          <w:tcPr>
            <w:tcW w:w="0" w:type="auto"/>
            <w:vMerge/>
            <w:tcBorders>
              <w:left w:val="outset" w:sz="6" w:space="0" w:color="auto"/>
              <w:bottom w:val="outset" w:sz="6" w:space="0" w:color="auto"/>
              <w:right w:val="outset" w:sz="6" w:space="0" w:color="auto"/>
            </w:tcBorders>
            <w:vAlign w:val="center"/>
          </w:tcPr>
          <w:p w14:paraId="3D1F4A1B"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746AB9A2"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
                <w:iCs/>
                <w:sz w:val="22"/>
                <w:szCs w:val="22"/>
                <w:lang w:val="sr-Latn-ME"/>
              </w:rPr>
              <w:t>Stevens Johnson</w:t>
            </w:r>
            <w:r w:rsidRPr="000A1EE1">
              <w:rPr>
                <w:rFonts w:eastAsia="MS Mincho"/>
                <w:bCs/>
                <w:iCs/>
                <w:sz w:val="22"/>
                <w:szCs w:val="22"/>
                <w:lang w:val="sr-Latn-ME"/>
              </w:rPr>
              <w:t xml:space="preserve"> sindrom</w:t>
            </w:r>
          </w:p>
        </w:tc>
        <w:tc>
          <w:tcPr>
            <w:tcW w:w="818" w:type="pct"/>
            <w:tcBorders>
              <w:top w:val="outset" w:sz="6" w:space="0" w:color="auto"/>
              <w:left w:val="outset" w:sz="6" w:space="0" w:color="auto"/>
              <w:bottom w:val="outset" w:sz="6" w:space="0" w:color="auto"/>
              <w:right w:val="outset" w:sz="6" w:space="0" w:color="auto"/>
            </w:tcBorders>
          </w:tcPr>
          <w:p w14:paraId="3D607529"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387B82BB"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r>
      <w:tr w:rsidR="0015395A" w:rsidRPr="000A1EE1" w14:paraId="72E1980F" w14:textId="77777777" w:rsidTr="0015395A">
        <w:tc>
          <w:tcPr>
            <w:tcW w:w="1500" w:type="pct"/>
            <w:vMerge w:val="restart"/>
            <w:tcBorders>
              <w:top w:val="outset" w:sz="6" w:space="0" w:color="auto"/>
              <w:left w:val="outset" w:sz="6" w:space="0" w:color="auto"/>
              <w:right w:val="outset" w:sz="6" w:space="0" w:color="auto"/>
            </w:tcBorders>
            <w:hideMark/>
          </w:tcPr>
          <w:p w14:paraId="105E2F1D" w14:textId="77777777" w:rsidR="0015395A" w:rsidRPr="000A1EE1" w:rsidRDefault="0015395A" w:rsidP="00441870">
            <w:pPr>
              <w:rPr>
                <w:sz w:val="22"/>
                <w:szCs w:val="22"/>
                <w:lang w:val="sr-Latn-ME" w:eastAsia="hr-HR"/>
              </w:rPr>
            </w:pPr>
            <w:r w:rsidRPr="000A1EE1">
              <w:rPr>
                <w:b/>
                <w:bCs/>
                <w:sz w:val="22"/>
                <w:szCs w:val="22"/>
                <w:lang w:val="sr-Latn-ME" w:eastAsia="hr-HR"/>
              </w:rPr>
              <w:t>Poremećaji mišićno-koštanog sistema i vezivnog tkiva</w:t>
            </w:r>
          </w:p>
        </w:tc>
        <w:tc>
          <w:tcPr>
            <w:tcW w:w="1865" w:type="pct"/>
            <w:tcBorders>
              <w:top w:val="outset" w:sz="6" w:space="0" w:color="auto"/>
              <w:left w:val="outset" w:sz="6" w:space="0" w:color="auto"/>
              <w:bottom w:val="outset" w:sz="6" w:space="0" w:color="auto"/>
              <w:right w:val="outset" w:sz="6" w:space="0" w:color="auto"/>
            </w:tcBorders>
            <w:hideMark/>
          </w:tcPr>
          <w:p w14:paraId="08422276" w14:textId="77777777" w:rsidR="0015395A" w:rsidRPr="000A1EE1" w:rsidRDefault="0015395A" w:rsidP="00C4501D">
            <w:pPr>
              <w:spacing w:before="120"/>
              <w:jc w:val="both"/>
              <w:rPr>
                <w:rFonts w:eastAsia="MS Mincho"/>
                <w:bCs/>
                <w:iCs/>
                <w:sz w:val="22"/>
                <w:szCs w:val="22"/>
                <w:lang w:val="sr-Latn-ME"/>
              </w:rPr>
            </w:pPr>
            <w:r w:rsidRPr="000A1EE1">
              <w:rPr>
                <w:bCs/>
                <w:iCs/>
                <w:sz w:val="22"/>
                <w:szCs w:val="22"/>
                <w:lang w:val="sr-Latn-ME"/>
              </w:rPr>
              <w:t>Grčevi u mišićima</w:t>
            </w:r>
          </w:p>
        </w:tc>
        <w:tc>
          <w:tcPr>
            <w:tcW w:w="818" w:type="pct"/>
            <w:tcBorders>
              <w:top w:val="outset" w:sz="6" w:space="0" w:color="auto"/>
              <w:left w:val="outset" w:sz="6" w:space="0" w:color="auto"/>
              <w:bottom w:val="outset" w:sz="6" w:space="0" w:color="auto"/>
              <w:right w:val="outset" w:sz="6" w:space="0" w:color="auto"/>
            </w:tcBorders>
            <w:hideMark/>
          </w:tcPr>
          <w:p w14:paraId="6C30C1CF"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25882434"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 </w:t>
            </w:r>
          </w:p>
        </w:tc>
      </w:tr>
      <w:tr w:rsidR="0015395A" w:rsidRPr="000A1EE1" w14:paraId="3E85FB53" w14:textId="77777777" w:rsidTr="0015395A">
        <w:tc>
          <w:tcPr>
            <w:tcW w:w="1500" w:type="pct"/>
            <w:vMerge/>
            <w:tcBorders>
              <w:left w:val="outset" w:sz="6" w:space="0" w:color="auto"/>
              <w:right w:val="outset" w:sz="6" w:space="0" w:color="auto"/>
            </w:tcBorders>
          </w:tcPr>
          <w:p w14:paraId="539367FE" w14:textId="77777777" w:rsidR="0015395A" w:rsidRPr="000A1EE1" w:rsidRDefault="0015395A" w:rsidP="00C4501D">
            <w:pPr>
              <w:jc w:val="both"/>
              <w:rPr>
                <w:b/>
                <w:bCs/>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59094E84" w14:textId="77777777" w:rsidR="0015395A" w:rsidRPr="000A1EE1" w:rsidRDefault="0015395A" w:rsidP="00441870">
            <w:pPr>
              <w:spacing w:before="120"/>
              <w:rPr>
                <w:bCs/>
                <w:iCs/>
                <w:sz w:val="22"/>
                <w:szCs w:val="22"/>
                <w:lang w:val="sr-Latn-ME"/>
              </w:rPr>
            </w:pPr>
            <w:r w:rsidRPr="000A1EE1">
              <w:rPr>
                <w:bCs/>
                <w:iCs/>
                <w:sz w:val="22"/>
                <w:szCs w:val="22"/>
                <w:lang w:val="sr-Latn-ME"/>
              </w:rPr>
              <w:t>Moguće pogoršanje već postojećeg diseminovanog eritemskog lupusa</w:t>
            </w:r>
          </w:p>
        </w:tc>
        <w:tc>
          <w:tcPr>
            <w:tcW w:w="818" w:type="pct"/>
            <w:tcBorders>
              <w:top w:val="outset" w:sz="6" w:space="0" w:color="auto"/>
              <w:left w:val="outset" w:sz="6" w:space="0" w:color="auto"/>
              <w:bottom w:val="outset" w:sz="6" w:space="0" w:color="auto"/>
              <w:right w:val="outset" w:sz="6" w:space="0" w:color="auto"/>
            </w:tcBorders>
          </w:tcPr>
          <w:p w14:paraId="55161696"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4B6D6344"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Nepoznate učestalosti  </w:t>
            </w:r>
          </w:p>
        </w:tc>
      </w:tr>
      <w:tr w:rsidR="0015395A" w:rsidRPr="000A1EE1" w14:paraId="06E2A567" w14:textId="77777777" w:rsidTr="0015395A">
        <w:tc>
          <w:tcPr>
            <w:tcW w:w="0" w:type="auto"/>
            <w:vMerge/>
            <w:tcBorders>
              <w:left w:val="outset" w:sz="6" w:space="0" w:color="auto"/>
              <w:right w:val="outset" w:sz="6" w:space="0" w:color="auto"/>
            </w:tcBorders>
            <w:vAlign w:val="center"/>
            <w:hideMark/>
          </w:tcPr>
          <w:p w14:paraId="35076DE7"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79100D15"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Artralgija</w:t>
            </w:r>
          </w:p>
        </w:tc>
        <w:tc>
          <w:tcPr>
            <w:tcW w:w="818" w:type="pct"/>
            <w:tcBorders>
              <w:top w:val="outset" w:sz="6" w:space="0" w:color="auto"/>
              <w:left w:val="outset" w:sz="6" w:space="0" w:color="auto"/>
              <w:bottom w:val="outset" w:sz="6" w:space="0" w:color="auto"/>
              <w:right w:val="outset" w:sz="6" w:space="0" w:color="auto"/>
            </w:tcBorders>
            <w:hideMark/>
          </w:tcPr>
          <w:p w14:paraId="77D2DA7B"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6F14AAA0"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1111BCA4" w14:textId="77777777" w:rsidTr="0015395A">
        <w:tc>
          <w:tcPr>
            <w:tcW w:w="0" w:type="auto"/>
            <w:vMerge/>
            <w:tcBorders>
              <w:left w:val="outset" w:sz="6" w:space="0" w:color="auto"/>
              <w:right w:val="outset" w:sz="6" w:space="0" w:color="auto"/>
            </w:tcBorders>
            <w:vAlign w:val="center"/>
            <w:hideMark/>
          </w:tcPr>
          <w:p w14:paraId="3FF01BD6"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7968BC27"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Mialgija</w:t>
            </w:r>
          </w:p>
        </w:tc>
        <w:tc>
          <w:tcPr>
            <w:tcW w:w="818" w:type="pct"/>
            <w:tcBorders>
              <w:top w:val="outset" w:sz="6" w:space="0" w:color="auto"/>
              <w:left w:val="outset" w:sz="6" w:space="0" w:color="auto"/>
              <w:bottom w:val="outset" w:sz="6" w:space="0" w:color="auto"/>
              <w:right w:val="outset" w:sz="6" w:space="0" w:color="auto"/>
            </w:tcBorders>
            <w:hideMark/>
          </w:tcPr>
          <w:p w14:paraId="42071516" w14:textId="77777777" w:rsidR="0015395A" w:rsidRPr="000A1EE1" w:rsidRDefault="0015395A" w:rsidP="00C4501D">
            <w:pPr>
              <w:spacing w:before="120"/>
              <w:jc w:val="both"/>
              <w:rPr>
                <w:rFonts w:eastAsia="MS Mincho"/>
                <w:bCs/>
                <w:iCs/>
                <w:color w:val="FF0000"/>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24C0BCA5"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09D66E0B" w14:textId="77777777" w:rsidTr="0015395A">
        <w:tc>
          <w:tcPr>
            <w:tcW w:w="0" w:type="auto"/>
            <w:vMerge/>
            <w:tcBorders>
              <w:left w:val="outset" w:sz="6" w:space="0" w:color="auto"/>
              <w:right w:val="outset" w:sz="6" w:space="0" w:color="auto"/>
            </w:tcBorders>
            <w:vAlign w:val="center"/>
          </w:tcPr>
          <w:p w14:paraId="707EA9FB"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464BEA2F"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Mišićna slabost</w:t>
            </w:r>
          </w:p>
        </w:tc>
        <w:tc>
          <w:tcPr>
            <w:tcW w:w="818" w:type="pct"/>
            <w:tcBorders>
              <w:top w:val="outset" w:sz="6" w:space="0" w:color="auto"/>
              <w:left w:val="outset" w:sz="6" w:space="0" w:color="auto"/>
              <w:bottom w:val="outset" w:sz="6" w:space="0" w:color="auto"/>
              <w:right w:val="outset" w:sz="6" w:space="0" w:color="auto"/>
            </w:tcBorders>
          </w:tcPr>
          <w:p w14:paraId="6963EB68"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          -</w:t>
            </w:r>
          </w:p>
        </w:tc>
        <w:tc>
          <w:tcPr>
            <w:tcW w:w="817" w:type="pct"/>
            <w:tcBorders>
              <w:top w:val="outset" w:sz="6" w:space="0" w:color="auto"/>
              <w:left w:val="outset" w:sz="6" w:space="0" w:color="auto"/>
              <w:bottom w:val="outset" w:sz="6" w:space="0" w:color="auto"/>
              <w:right w:val="outset" w:sz="6" w:space="0" w:color="auto"/>
            </w:tcBorders>
          </w:tcPr>
          <w:p w14:paraId="394AE8EC"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Nepoznate učestalosti </w:t>
            </w:r>
          </w:p>
        </w:tc>
      </w:tr>
      <w:tr w:rsidR="0015395A" w:rsidRPr="000A1EE1" w14:paraId="5D835448" w14:textId="77777777" w:rsidTr="0015395A">
        <w:tc>
          <w:tcPr>
            <w:tcW w:w="0" w:type="auto"/>
            <w:vMerge/>
            <w:tcBorders>
              <w:left w:val="outset" w:sz="6" w:space="0" w:color="auto"/>
              <w:bottom w:val="outset" w:sz="6" w:space="0" w:color="auto"/>
              <w:right w:val="outset" w:sz="6" w:space="0" w:color="auto"/>
            </w:tcBorders>
            <w:vAlign w:val="center"/>
          </w:tcPr>
          <w:p w14:paraId="02485A57"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2CBE73E1"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Rabdomioliza</w:t>
            </w:r>
          </w:p>
        </w:tc>
        <w:tc>
          <w:tcPr>
            <w:tcW w:w="818" w:type="pct"/>
            <w:tcBorders>
              <w:top w:val="outset" w:sz="6" w:space="0" w:color="auto"/>
              <w:left w:val="outset" w:sz="6" w:space="0" w:color="auto"/>
              <w:bottom w:val="outset" w:sz="6" w:space="0" w:color="auto"/>
              <w:right w:val="outset" w:sz="6" w:space="0" w:color="auto"/>
            </w:tcBorders>
          </w:tcPr>
          <w:p w14:paraId="21704207"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           -</w:t>
            </w:r>
          </w:p>
        </w:tc>
        <w:tc>
          <w:tcPr>
            <w:tcW w:w="817" w:type="pct"/>
            <w:tcBorders>
              <w:top w:val="outset" w:sz="6" w:space="0" w:color="auto"/>
              <w:left w:val="outset" w:sz="6" w:space="0" w:color="auto"/>
              <w:bottom w:val="outset" w:sz="6" w:space="0" w:color="auto"/>
              <w:right w:val="outset" w:sz="6" w:space="0" w:color="auto"/>
            </w:tcBorders>
          </w:tcPr>
          <w:p w14:paraId="6AA1D55E"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Nepoznate učestalosti </w:t>
            </w:r>
          </w:p>
        </w:tc>
      </w:tr>
      <w:tr w:rsidR="0015395A" w:rsidRPr="000A1EE1" w14:paraId="19F13B30" w14:textId="77777777" w:rsidTr="0015395A">
        <w:tc>
          <w:tcPr>
            <w:tcW w:w="1500" w:type="pct"/>
            <w:vMerge w:val="restart"/>
            <w:tcBorders>
              <w:top w:val="outset" w:sz="6" w:space="0" w:color="auto"/>
              <w:left w:val="outset" w:sz="6" w:space="0" w:color="auto"/>
              <w:bottom w:val="outset" w:sz="6" w:space="0" w:color="auto"/>
              <w:right w:val="outset" w:sz="6" w:space="0" w:color="auto"/>
            </w:tcBorders>
            <w:hideMark/>
          </w:tcPr>
          <w:p w14:paraId="124545E5" w14:textId="77777777" w:rsidR="0015395A" w:rsidRPr="000A1EE1" w:rsidRDefault="0015395A" w:rsidP="00441870">
            <w:pPr>
              <w:rPr>
                <w:sz w:val="22"/>
                <w:szCs w:val="22"/>
                <w:lang w:val="sr-Latn-ME" w:eastAsia="hr-HR"/>
              </w:rPr>
            </w:pPr>
            <w:r w:rsidRPr="000A1EE1">
              <w:rPr>
                <w:b/>
                <w:bCs/>
                <w:sz w:val="22"/>
                <w:szCs w:val="22"/>
                <w:lang w:val="sr-Latn-ME" w:eastAsia="hr-HR"/>
              </w:rPr>
              <w:t>Poremećaji bubrega i urinarnog sistema</w:t>
            </w:r>
          </w:p>
        </w:tc>
        <w:tc>
          <w:tcPr>
            <w:tcW w:w="1865" w:type="pct"/>
            <w:tcBorders>
              <w:top w:val="outset" w:sz="6" w:space="0" w:color="auto"/>
              <w:left w:val="outset" w:sz="6" w:space="0" w:color="auto"/>
              <w:bottom w:val="outset" w:sz="6" w:space="0" w:color="auto"/>
              <w:right w:val="outset" w:sz="6" w:space="0" w:color="auto"/>
            </w:tcBorders>
            <w:hideMark/>
          </w:tcPr>
          <w:p w14:paraId="06971FB6" w14:textId="77777777" w:rsidR="0015395A" w:rsidRPr="000A1EE1" w:rsidRDefault="0015395A" w:rsidP="00C4501D">
            <w:pPr>
              <w:spacing w:before="120"/>
              <w:jc w:val="both"/>
              <w:rPr>
                <w:rFonts w:eastAsia="MS Mincho"/>
                <w:bCs/>
                <w:iCs/>
                <w:sz w:val="22"/>
                <w:szCs w:val="22"/>
                <w:lang w:val="sr-Latn-ME"/>
              </w:rPr>
            </w:pPr>
            <w:r w:rsidRPr="000A1EE1">
              <w:rPr>
                <w:bCs/>
                <w:iCs/>
                <w:sz w:val="22"/>
                <w:szCs w:val="22"/>
                <w:lang w:val="sr-Latn-ME"/>
              </w:rPr>
              <w:t>Insuficijencija bubrega</w:t>
            </w:r>
          </w:p>
        </w:tc>
        <w:tc>
          <w:tcPr>
            <w:tcW w:w="818" w:type="pct"/>
            <w:tcBorders>
              <w:top w:val="outset" w:sz="6" w:space="0" w:color="auto"/>
              <w:left w:val="outset" w:sz="6" w:space="0" w:color="auto"/>
              <w:bottom w:val="outset" w:sz="6" w:space="0" w:color="auto"/>
              <w:right w:val="outset" w:sz="6" w:space="0" w:color="auto"/>
            </w:tcBorders>
            <w:hideMark/>
          </w:tcPr>
          <w:p w14:paraId="6EA84176"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47E43C7C"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53D138C8" w14:textId="77777777" w:rsidTr="0015395A">
        <w:tc>
          <w:tcPr>
            <w:tcW w:w="0" w:type="auto"/>
            <w:vMerge/>
            <w:tcBorders>
              <w:top w:val="outset" w:sz="6" w:space="0" w:color="auto"/>
              <w:left w:val="outset" w:sz="6" w:space="0" w:color="auto"/>
              <w:bottom w:val="outset" w:sz="6" w:space="0" w:color="auto"/>
              <w:right w:val="outset" w:sz="6" w:space="0" w:color="auto"/>
            </w:tcBorders>
            <w:vAlign w:val="center"/>
            <w:hideMark/>
          </w:tcPr>
          <w:p w14:paraId="5678679E" w14:textId="77777777" w:rsidR="0015395A" w:rsidRPr="000A1EE1" w:rsidRDefault="0015395A" w:rsidP="00C4501D">
            <w:pPr>
              <w:jc w:val="both"/>
              <w:rPr>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642C07AA" w14:textId="77777777" w:rsidR="0015395A" w:rsidRPr="000A1EE1" w:rsidRDefault="0015395A" w:rsidP="00C4501D">
            <w:pPr>
              <w:spacing w:before="120"/>
              <w:jc w:val="both"/>
              <w:rPr>
                <w:rFonts w:eastAsia="MS Mincho"/>
                <w:bCs/>
                <w:iCs/>
                <w:sz w:val="22"/>
                <w:szCs w:val="22"/>
                <w:lang w:val="sr-Latn-ME"/>
              </w:rPr>
            </w:pPr>
            <w:r w:rsidRPr="000A1EE1">
              <w:rPr>
                <w:bCs/>
                <w:iCs/>
                <w:sz w:val="22"/>
                <w:szCs w:val="22"/>
                <w:lang w:val="sr-Latn-ME"/>
              </w:rPr>
              <w:t>Akutna bubrežna insuficijencija</w:t>
            </w:r>
          </w:p>
        </w:tc>
        <w:tc>
          <w:tcPr>
            <w:tcW w:w="818" w:type="pct"/>
            <w:tcBorders>
              <w:top w:val="outset" w:sz="6" w:space="0" w:color="auto"/>
              <w:left w:val="outset" w:sz="6" w:space="0" w:color="auto"/>
              <w:bottom w:val="outset" w:sz="6" w:space="0" w:color="auto"/>
              <w:right w:val="outset" w:sz="6" w:space="0" w:color="auto"/>
            </w:tcBorders>
            <w:hideMark/>
          </w:tcPr>
          <w:p w14:paraId="082EFAD9"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0D5A1480"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r>
      <w:tr w:rsidR="0015395A" w:rsidRPr="000A1EE1" w14:paraId="540F4EF7" w14:textId="77777777" w:rsidTr="0015395A">
        <w:tc>
          <w:tcPr>
            <w:tcW w:w="1500" w:type="pct"/>
            <w:tcBorders>
              <w:top w:val="outset" w:sz="6" w:space="0" w:color="auto"/>
              <w:left w:val="outset" w:sz="6" w:space="0" w:color="auto"/>
              <w:bottom w:val="outset" w:sz="6" w:space="0" w:color="auto"/>
              <w:right w:val="outset" w:sz="6" w:space="0" w:color="auto"/>
            </w:tcBorders>
            <w:hideMark/>
          </w:tcPr>
          <w:p w14:paraId="1C7C3909" w14:textId="77777777" w:rsidR="0015395A" w:rsidRPr="000A1EE1" w:rsidRDefault="0015395A" w:rsidP="00441870">
            <w:pPr>
              <w:rPr>
                <w:color w:val="FF0000"/>
                <w:sz w:val="22"/>
                <w:szCs w:val="22"/>
                <w:lang w:val="sr-Latn-ME" w:eastAsia="hr-HR"/>
              </w:rPr>
            </w:pPr>
            <w:r w:rsidRPr="000A1EE1">
              <w:rPr>
                <w:b/>
                <w:bCs/>
                <w:sz w:val="22"/>
                <w:szCs w:val="22"/>
                <w:lang w:val="sr-Latn-ME" w:eastAsia="hr-HR"/>
              </w:rPr>
              <w:t>Poremećaji reproduktivnog sistema i dojki</w:t>
            </w:r>
          </w:p>
        </w:tc>
        <w:tc>
          <w:tcPr>
            <w:tcW w:w="1865" w:type="pct"/>
            <w:tcBorders>
              <w:top w:val="outset" w:sz="6" w:space="0" w:color="auto"/>
              <w:left w:val="outset" w:sz="6" w:space="0" w:color="auto"/>
              <w:bottom w:val="outset" w:sz="6" w:space="0" w:color="auto"/>
              <w:right w:val="outset" w:sz="6" w:space="0" w:color="auto"/>
            </w:tcBorders>
            <w:hideMark/>
          </w:tcPr>
          <w:p w14:paraId="64A4C2B8"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Erektilna disfunkcija</w:t>
            </w:r>
          </w:p>
        </w:tc>
        <w:tc>
          <w:tcPr>
            <w:tcW w:w="818" w:type="pct"/>
            <w:tcBorders>
              <w:top w:val="outset" w:sz="6" w:space="0" w:color="auto"/>
              <w:left w:val="outset" w:sz="6" w:space="0" w:color="auto"/>
              <w:bottom w:val="outset" w:sz="6" w:space="0" w:color="auto"/>
              <w:right w:val="outset" w:sz="6" w:space="0" w:color="auto"/>
            </w:tcBorders>
            <w:hideMark/>
          </w:tcPr>
          <w:p w14:paraId="1FCEEC61"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Povremeno </w:t>
            </w:r>
          </w:p>
        </w:tc>
        <w:tc>
          <w:tcPr>
            <w:tcW w:w="817" w:type="pct"/>
            <w:tcBorders>
              <w:top w:val="outset" w:sz="6" w:space="0" w:color="auto"/>
              <w:left w:val="outset" w:sz="6" w:space="0" w:color="auto"/>
              <w:bottom w:val="outset" w:sz="6" w:space="0" w:color="auto"/>
              <w:right w:val="outset" w:sz="6" w:space="0" w:color="auto"/>
            </w:tcBorders>
          </w:tcPr>
          <w:p w14:paraId="604F0F6A"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764070FD" w14:textId="77777777" w:rsidTr="0015395A">
        <w:tc>
          <w:tcPr>
            <w:tcW w:w="1500" w:type="pct"/>
            <w:vMerge w:val="restart"/>
            <w:tcBorders>
              <w:top w:val="outset" w:sz="6" w:space="0" w:color="auto"/>
              <w:left w:val="outset" w:sz="6" w:space="0" w:color="auto"/>
              <w:right w:val="outset" w:sz="6" w:space="0" w:color="auto"/>
            </w:tcBorders>
            <w:hideMark/>
          </w:tcPr>
          <w:p w14:paraId="6A55446D" w14:textId="77777777" w:rsidR="0015395A" w:rsidRPr="000A1EE1" w:rsidRDefault="0015395A" w:rsidP="00441870">
            <w:pPr>
              <w:rPr>
                <w:color w:val="FF0000"/>
                <w:sz w:val="22"/>
                <w:szCs w:val="22"/>
                <w:lang w:val="sr-Latn-ME" w:eastAsia="hr-HR"/>
              </w:rPr>
            </w:pPr>
            <w:r w:rsidRPr="000A1EE1">
              <w:rPr>
                <w:b/>
                <w:bCs/>
                <w:sz w:val="22"/>
                <w:szCs w:val="22"/>
                <w:lang w:val="sr-Latn-ME" w:eastAsia="hr-HR"/>
              </w:rPr>
              <w:t>Opšti poremećaji i reakcije na m</w:t>
            </w:r>
            <w:r w:rsidR="00036489" w:rsidRPr="000A1EE1">
              <w:rPr>
                <w:b/>
                <w:bCs/>
                <w:sz w:val="22"/>
                <w:szCs w:val="22"/>
                <w:lang w:val="sr-Latn-ME" w:eastAsia="hr-HR"/>
              </w:rPr>
              <w:t>j</w:t>
            </w:r>
            <w:r w:rsidRPr="000A1EE1">
              <w:rPr>
                <w:b/>
                <w:bCs/>
                <w:sz w:val="22"/>
                <w:szCs w:val="22"/>
                <w:lang w:val="sr-Latn-ME" w:eastAsia="hr-HR"/>
              </w:rPr>
              <w:t>estu prim</w:t>
            </w:r>
            <w:r w:rsidR="00036489" w:rsidRPr="000A1EE1">
              <w:rPr>
                <w:b/>
                <w:bCs/>
                <w:sz w:val="22"/>
                <w:szCs w:val="22"/>
                <w:lang w:val="sr-Latn-ME" w:eastAsia="hr-HR"/>
              </w:rPr>
              <w:t>j</w:t>
            </w:r>
            <w:r w:rsidRPr="000A1EE1">
              <w:rPr>
                <w:b/>
                <w:bCs/>
                <w:sz w:val="22"/>
                <w:szCs w:val="22"/>
                <w:lang w:val="sr-Latn-ME" w:eastAsia="hr-HR"/>
              </w:rPr>
              <w:t>ene</w:t>
            </w:r>
          </w:p>
        </w:tc>
        <w:tc>
          <w:tcPr>
            <w:tcW w:w="1865" w:type="pct"/>
            <w:tcBorders>
              <w:top w:val="outset" w:sz="6" w:space="0" w:color="auto"/>
              <w:left w:val="outset" w:sz="6" w:space="0" w:color="auto"/>
              <w:bottom w:val="outset" w:sz="6" w:space="0" w:color="auto"/>
              <w:right w:val="outset" w:sz="6" w:space="0" w:color="auto"/>
            </w:tcBorders>
            <w:hideMark/>
          </w:tcPr>
          <w:p w14:paraId="642EFC9C"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Astenija</w:t>
            </w:r>
          </w:p>
        </w:tc>
        <w:tc>
          <w:tcPr>
            <w:tcW w:w="818" w:type="pct"/>
            <w:tcBorders>
              <w:top w:val="outset" w:sz="6" w:space="0" w:color="auto"/>
              <w:left w:val="outset" w:sz="6" w:space="0" w:color="auto"/>
              <w:bottom w:val="outset" w:sz="6" w:space="0" w:color="auto"/>
              <w:right w:val="outset" w:sz="6" w:space="0" w:color="auto"/>
            </w:tcBorders>
            <w:hideMark/>
          </w:tcPr>
          <w:p w14:paraId="799DE5E7"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Često</w:t>
            </w:r>
          </w:p>
        </w:tc>
        <w:tc>
          <w:tcPr>
            <w:tcW w:w="817" w:type="pct"/>
            <w:tcBorders>
              <w:top w:val="outset" w:sz="6" w:space="0" w:color="auto"/>
              <w:left w:val="outset" w:sz="6" w:space="0" w:color="auto"/>
              <w:bottom w:val="outset" w:sz="6" w:space="0" w:color="auto"/>
              <w:right w:val="outset" w:sz="6" w:space="0" w:color="auto"/>
            </w:tcBorders>
          </w:tcPr>
          <w:p w14:paraId="3989CB13"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63B22CD6" w14:textId="77777777" w:rsidTr="0015395A">
        <w:tc>
          <w:tcPr>
            <w:tcW w:w="0" w:type="auto"/>
            <w:vMerge/>
            <w:tcBorders>
              <w:left w:val="outset" w:sz="6" w:space="0" w:color="auto"/>
              <w:right w:val="outset" w:sz="6" w:space="0" w:color="auto"/>
            </w:tcBorders>
            <w:vAlign w:val="center"/>
            <w:hideMark/>
          </w:tcPr>
          <w:p w14:paraId="213B98FE"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0668FE27"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Bol u grudima</w:t>
            </w:r>
          </w:p>
        </w:tc>
        <w:tc>
          <w:tcPr>
            <w:tcW w:w="818" w:type="pct"/>
            <w:tcBorders>
              <w:top w:val="outset" w:sz="6" w:space="0" w:color="auto"/>
              <w:left w:val="outset" w:sz="6" w:space="0" w:color="auto"/>
              <w:bottom w:val="outset" w:sz="6" w:space="0" w:color="auto"/>
              <w:right w:val="outset" w:sz="6" w:space="0" w:color="auto"/>
            </w:tcBorders>
            <w:hideMark/>
          </w:tcPr>
          <w:p w14:paraId="04EAC24A"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3D2C3320"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5BD7D1B4" w14:textId="77777777" w:rsidTr="0015395A">
        <w:tc>
          <w:tcPr>
            <w:tcW w:w="0" w:type="auto"/>
            <w:vMerge/>
            <w:tcBorders>
              <w:left w:val="outset" w:sz="6" w:space="0" w:color="auto"/>
              <w:right w:val="outset" w:sz="6" w:space="0" w:color="auto"/>
            </w:tcBorders>
            <w:vAlign w:val="center"/>
            <w:hideMark/>
          </w:tcPr>
          <w:p w14:paraId="456F0241"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4EB662C3"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Malaksalost</w:t>
            </w:r>
          </w:p>
        </w:tc>
        <w:tc>
          <w:tcPr>
            <w:tcW w:w="818" w:type="pct"/>
            <w:tcBorders>
              <w:top w:val="outset" w:sz="6" w:space="0" w:color="auto"/>
              <w:left w:val="outset" w:sz="6" w:space="0" w:color="auto"/>
              <w:bottom w:val="outset" w:sz="6" w:space="0" w:color="auto"/>
              <w:right w:val="outset" w:sz="6" w:space="0" w:color="auto"/>
            </w:tcBorders>
            <w:hideMark/>
          </w:tcPr>
          <w:p w14:paraId="45F7A2F0"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4832B1B2"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1E4D05E4" w14:textId="77777777" w:rsidTr="0015395A">
        <w:tc>
          <w:tcPr>
            <w:tcW w:w="0" w:type="auto"/>
            <w:vMerge/>
            <w:tcBorders>
              <w:left w:val="outset" w:sz="6" w:space="0" w:color="auto"/>
              <w:right w:val="outset" w:sz="6" w:space="0" w:color="auto"/>
            </w:tcBorders>
            <w:vAlign w:val="center"/>
            <w:hideMark/>
          </w:tcPr>
          <w:p w14:paraId="0194D0A5"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4514ECC8"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Periferni edem</w:t>
            </w:r>
          </w:p>
        </w:tc>
        <w:tc>
          <w:tcPr>
            <w:tcW w:w="818" w:type="pct"/>
            <w:tcBorders>
              <w:top w:val="outset" w:sz="6" w:space="0" w:color="auto"/>
              <w:left w:val="outset" w:sz="6" w:space="0" w:color="auto"/>
              <w:bottom w:val="outset" w:sz="6" w:space="0" w:color="auto"/>
              <w:right w:val="outset" w:sz="6" w:space="0" w:color="auto"/>
            </w:tcBorders>
            <w:hideMark/>
          </w:tcPr>
          <w:p w14:paraId="4ECCA041"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1B2CBCA0"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141AFD3C" w14:textId="77777777" w:rsidTr="0015395A">
        <w:tc>
          <w:tcPr>
            <w:tcW w:w="0" w:type="auto"/>
            <w:vMerge/>
            <w:tcBorders>
              <w:left w:val="outset" w:sz="6" w:space="0" w:color="auto"/>
              <w:right w:val="outset" w:sz="6" w:space="0" w:color="auto"/>
            </w:tcBorders>
            <w:vAlign w:val="center"/>
            <w:hideMark/>
          </w:tcPr>
          <w:p w14:paraId="0BE7C569"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558D0EDB"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Pireksija</w:t>
            </w:r>
          </w:p>
        </w:tc>
        <w:tc>
          <w:tcPr>
            <w:tcW w:w="818" w:type="pct"/>
            <w:tcBorders>
              <w:top w:val="outset" w:sz="6" w:space="0" w:color="auto"/>
              <w:left w:val="outset" w:sz="6" w:space="0" w:color="auto"/>
              <w:bottom w:val="outset" w:sz="6" w:space="0" w:color="auto"/>
              <w:right w:val="outset" w:sz="6" w:space="0" w:color="auto"/>
            </w:tcBorders>
            <w:hideMark/>
          </w:tcPr>
          <w:p w14:paraId="1F7FCCDD"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04E303F2"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4177DE28" w14:textId="77777777" w:rsidTr="0015395A">
        <w:tc>
          <w:tcPr>
            <w:tcW w:w="0" w:type="auto"/>
            <w:vMerge/>
            <w:tcBorders>
              <w:left w:val="outset" w:sz="6" w:space="0" w:color="auto"/>
              <w:bottom w:val="outset" w:sz="6" w:space="0" w:color="auto"/>
              <w:right w:val="outset" w:sz="6" w:space="0" w:color="auto"/>
            </w:tcBorders>
            <w:vAlign w:val="center"/>
          </w:tcPr>
          <w:p w14:paraId="6A71A19D"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2451F46E"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Umor </w:t>
            </w:r>
          </w:p>
        </w:tc>
        <w:tc>
          <w:tcPr>
            <w:tcW w:w="818" w:type="pct"/>
            <w:tcBorders>
              <w:top w:val="outset" w:sz="6" w:space="0" w:color="auto"/>
              <w:left w:val="outset" w:sz="6" w:space="0" w:color="auto"/>
              <w:bottom w:val="outset" w:sz="6" w:space="0" w:color="auto"/>
              <w:right w:val="outset" w:sz="6" w:space="0" w:color="auto"/>
            </w:tcBorders>
          </w:tcPr>
          <w:p w14:paraId="771AE51E"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5DD4A2D6"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R</w:t>
            </w:r>
            <w:r w:rsidR="008F4EDB" w:rsidRPr="000A1EE1">
              <w:rPr>
                <w:rFonts w:eastAsia="MS Mincho"/>
                <w:bCs/>
                <w:iCs/>
                <w:sz w:val="22"/>
                <w:szCs w:val="22"/>
                <w:lang w:val="sr-Latn-ME"/>
              </w:rPr>
              <w:t>ij</w:t>
            </w:r>
            <w:r w:rsidRPr="000A1EE1">
              <w:rPr>
                <w:rFonts w:eastAsia="MS Mincho"/>
                <w:bCs/>
                <w:iCs/>
                <w:sz w:val="22"/>
                <w:szCs w:val="22"/>
                <w:lang w:val="sr-Latn-ME"/>
              </w:rPr>
              <w:t>etko</w:t>
            </w:r>
          </w:p>
        </w:tc>
      </w:tr>
      <w:tr w:rsidR="0015395A" w:rsidRPr="000A1EE1" w14:paraId="51A30542" w14:textId="77777777" w:rsidTr="0015395A">
        <w:tc>
          <w:tcPr>
            <w:tcW w:w="1500" w:type="pct"/>
            <w:vMerge w:val="restart"/>
            <w:tcBorders>
              <w:top w:val="outset" w:sz="6" w:space="0" w:color="auto"/>
              <w:left w:val="outset" w:sz="6" w:space="0" w:color="auto"/>
              <w:right w:val="outset" w:sz="6" w:space="0" w:color="auto"/>
            </w:tcBorders>
            <w:hideMark/>
          </w:tcPr>
          <w:p w14:paraId="2E928C62" w14:textId="77777777" w:rsidR="0015395A" w:rsidRPr="000A1EE1" w:rsidRDefault="0015395A" w:rsidP="00C4501D">
            <w:pPr>
              <w:jc w:val="both"/>
              <w:rPr>
                <w:b/>
                <w:color w:val="FF0000"/>
                <w:sz w:val="22"/>
                <w:szCs w:val="22"/>
                <w:lang w:val="sr-Latn-ME" w:eastAsia="hr-HR"/>
              </w:rPr>
            </w:pPr>
            <w:r w:rsidRPr="000A1EE1">
              <w:rPr>
                <w:b/>
                <w:sz w:val="22"/>
                <w:szCs w:val="22"/>
                <w:lang w:val="sr-Latn-ME" w:eastAsia="hr-HR"/>
              </w:rPr>
              <w:t>Ispitivanja</w:t>
            </w:r>
          </w:p>
        </w:tc>
        <w:tc>
          <w:tcPr>
            <w:tcW w:w="1865" w:type="pct"/>
            <w:tcBorders>
              <w:top w:val="outset" w:sz="6" w:space="0" w:color="auto"/>
              <w:left w:val="outset" w:sz="6" w:space="0" w:color="auto"/>
              <w:bottom w:val="outset" w:sz="6" w:space="0" w:color="auto"/>
              <w:right w:val="outset" w:sz="6" w:space="0" w:color="auto"/>
            </w:tcBorders>
            <w:hideMark/>
          </w:tcPr>
          <w:p w14:paraId="47205C00"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Povećana koncentracija uree u krvi</w:t>
            </w:r>
          </w:p>
        </w:tc>
        <w:tc>
          <w:tcPr>
            <w:tcW w:w="818" w:type="pct"/>
            <w:tcBorders>
              <w:top w:val="outset" w:sz="6" w:space="0" w:color="auto"/>
              <w:left w:val="outset" w:sz="6" w:space="0" w:color="auto"/>
              <w:bottom w:val="outset" w:sz="6" w:space="0" w:color="auto"/>
              <w:right w:val="outset" w:sz="6" w:space="0" w:color="auto"/>
            </w:tcBorders>
            <w:hideMark/>
          </w:tcPr>
          <w:p w14:paraId="3F764205"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36CF8160"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7491E4F7" w14:textId="77777777" w:rsidTr="0015395A">
        <w:tc>
          <w:tcPr>
            <w:tcW w:w="0" w:type="auto"/>
            <w:vMerge/>
            <w:tcBorders>
              <w:left w:val="outset" w:sz="6" w:space="0" w:color="auto"/>
              <w:right w:val="outset" w:sz="6" w:space="0" w:color="auto"/>
            </w:tcBorders>
            <w:vAlign w:val="center"/>
            <w:hideMark/>
          </w:tcPr>
          <w:p w14:paraId="760D9675"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0251EC69"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Povećana koncentracija</w:t>
            </w:r>
            <w:r w:rsidRPr="000A1EE1">
              <w:rPr>
                <w:bCs/>
                <w:iCs/>
                <w:sz w:val="22"/>
                <w:szCs w:val="22"/>
                <w:lang w:val="sr-Latn-ME"/>
              </w:rPr>
              <w:t xml:space="preserve"> kreatinina u krvi</w:t>
            </w:r>
          </w:p>
        </w:tc>
        <w:tc>
          <w:tcPr>
            <w:tcW w:w="818" w:type="pct"/>
            <w:tcBorders>
              <w:top w:val="outset" w:sz="6" w:space="0" w:color="auto"/>
              <w:left w:val="outset" w:sz="6" w:space="0" w:color="auto"/>
              <w:bottom w:val="outset" w:sz="6" w:space="0" w:color="auto"/>
              <w:right w:val="outset" w:sz="6" w:space="0" w:color="auto"/>
            </w:tcBorders>
            <w:hideMark/>
          </w:tcPr>
          <w:p w14:paraId="1BE72CD2"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0EAF425F"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47C62DC6" w14:textId="77777777" w:rsidTr="0015395A">
        <w:tc>
          <w:tcPr>
            <w:tcW w:w="0" w:type="auto"/>
            <w:vMerge/>
            <w:tcBorders>
              <w:left w:val="outset" w:sz="6" w:space="0" w:color="auto"/>
              <w:right w:val="outset" w:sz="6" w:space="0" w:color="auto"/>
            </w:tcBorders>
            <w:vAlign w:val="center"/>
            <w:hideMark/>
          </w:tcPr>
          <w:p w14:paraId="1C09C940"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3E7A56EB"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Povećana koncentracija</w:t>
            </w:r>
            <w:r w:rsidRPr="000A1EE1">
              <w:rPr>
                <w:bCs/>
                <w:iCs/>
                <w:sz w:val="22"/>
                <w:szCs w:val="22"/>
                <w:lang w:val="sr-Latn-ME"/>
              </w:rPr>
              <w:t xml:space="preserve"> bilirubina u krvi</w:t>
            </w:r>
          </w:p>
        </w:tc>
        <w:tc>
          <w:tcPr>
            <w:tcW w:w="818" w:type="pct"/>
            <w:tcBorders>
              <w:top w:val="outset" w:sz="6" w:space="0" w:color="auto"/>
              <w:left w:val="outset" w:sz="6" w:space="0" w:color="auto"/>
              <w:bottom w:val="outset" w:sz="6" w:space="0" w:color="auto"/>
              <w:right w:val="outset" w:sz="6" w:space="0" w:color="auto"/>
            </w:tcBorders>
            <w:hideMark/>
          </w:tcPr>
          <w:p w14:paraId="766557D3"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R</w:t>
            </w:r>
            <w:r w:rsidR="008F4EDB" w:rsidRPr="000A1EE1">
              <w:rPr>
                <w:rFonts w:eastAsia="MS Mincho"/>
                <w:bCs/>
                <w:iCs/>
                <w:sz w:val="22"/>
                <w:szCs w:val="22"/>
                <w:lang w:val="sr-Latn-ME"/>
              </w:rPr>
              <w:t>ij</w:t>
            </w:r>
            <w:r w:rsidRPr="000A1EE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28E72D6B"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152247FA" w14:textId="77777777" w:rsidTr="0015395A">
        <w:tc>
          <w:tcPr>
            <w:tcW w:w="0" w:type="auto"/>
            <w:vMerge/>
            <w:tcBorders>
              <w:left w:val="outset" w:sz="6" w:space="0" w:color="auto"/>
              <w:right w:val="outset" w:sz="6" w:space="0" w:color="auto"/>
            </w:tcBorders>
            <w:vAlign w:val="center"/>
            <w:hideMark/>
          </w:tcPr>
          <w:p w14:paraId="18D6DED9"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hideMark/>
          </w:tcPr>
          <w:p w14:paraId="062FDD1D"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Povećane vr</w:t>
            </w:r>
            <w:r w:rsidR="00036489" w:rsidRPr="000A1EE1">
              <w:rPr>
                <w:rFonts w:eastAsia="MS Mincho"/>
                <w:bCs/>
                <w:iCs/>
                <w:sz w:val="22"/>
                <w:szCs w:val="22"/>
                <w:lang w:val="sr-Latn-ME"/>
              </w:rPr>
              <w:t>ij</w:t>
            </w:r>
            <w:r w:rsidRPr="000A1EE1">
              <w:rPr>
                <w:rFonts w:eastAsia="MS Mincho"/>
                <w:bCs/>
                <w:iCs/>
                <w:sz w:val="22"/>
                <w:szCs w:val="22"/>
                <w:lang w:val="sr-Latn-ME"/>
              </w:rPr>
              <w:t>ednosti enzima jetre</w:t>
            </w:r>
          </w:p>
        </w:tc>
        <w:tc>
          <w:tcPr>
            <w:tcW w:w="818" w:type="pct"/>
            <w:tcBorders>
              <w:top w:val="outset" w:sz="6" w:space="0" w:color="auto"/>
              <w:left w:val="outset" w:sz="6" w:space="0" w:color="auto"/>
              <w:bottom w:val="outset" w:sz="6" w:space="0" w:color="auto"/>
              <w:right w:val="outset" w:sz="6" w:space="0" w:color="auto"/>
            </w:tcBorders>
            <w:hideMark/>
          </w:tcPr>
          <w:p w14:paraId="75425070"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R</w:t>
            </w:r>
            <w:r w:rsidR="008F4EDB" w:rsidRPr="000A1EE1">
              <w:rPr>
                <w:rFonts w:eastAsia="MS Mincho"/>
                <w:bCs/>
                <w:iCs/>
                <w:sz w:val="22"/>
                <w:szCs w:val="22"/>
                <w:lang w:val="sr-Latn-ME"/>
              </w:rPr>
              <w:t>ij</w:t>
            </w:r>
            <w:r w:rsidRPr="000A1EE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0C14CDA7"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Nepoznate učestalosti  </w:t>
            </w:r>
          </w:p>
        </w:tc>
      </w:tr>
      <w:tr w:rsidR="0015395A" w:rsidRPr="000A1EE1" w14:paraId="52C72253" w14:textId="77777777" w:rsidTr="0015395A">
        <w:tc>
          <w:tcPr>
            <w:tcW w:w="0" w:type="auto"/>
            <w:vMerge/>
            <w:tcBorders>
              <w:left w:val="outset" w:sz="6" w:space="0" w:color="auto"/>
              <w:right w:val="outset" w:sz="6" w:space="0" w:color="auto"/>
            </w:tcBorders>
            <w:vAlign w:val="center"/>
          </w:tcPr>
          <w:p w14:paraId="5F300029"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4F830387" w14:textId="77777777" w:rsidR="0015395A" w:rsidRPr="000A1EE1" w:rsidRDefault="0015395A" w:rsidP="009A2749">
            <w:pPr>
              <w:spacing w:before="120"/>
              <w:rPr>
                <w:rFonts w:eastAsia="MS Mincho"/>
                <w:bCs/>
                <w:iCs/>
                <w:sz w:val="22"/>
                <w:szCs w:val="22"/>
                <w:lang w:val="sr-Latn-ME"/>
              </w:rPr>
            </w:pPr>
            <w:r w:rsidRPr="000A1EE1">
              <w:rPr>
                <w:rFonts w:eastAsia="MS Mincho"/>
                <w:bCs/>
                <w:iCs/>
                <w:sz w:val="22"/>
                <w:szCs w:val="22"/>
                <w:lang w:val="sr-Latn-ME"/>
              </w:rPr>
              <w:t>Smanjene vr</w:t>
            </w:r>
            <w:r w:rsidR="008F4EDB" w:rsidRPr="000A1EE1">
              <w:rPr>
                <w:rFonts w:eastAsia="MS Mincho"/>
                <w:bCs/>
                <w:iCs/>
                <w:sz w:val="22"/>
                <w:szCs w:val="22"/>
                <w:lang w:val="sr-Latn-ME"/>
              </w:rPr>
              <w:t>ij</w:t>
            </w:r>
            <w:r w:rsidRPr="000A1EE1">
              <w:rPr>
                <w:rFonts w:eastAsia="MS Mincho"/>
                <w:bCs/>
                <w:iCs/>
                <w:sz w:val="22"/>
                <w:szCs w:val="22"/>
                <w:lang w:val="sr-Latn-ME"/>
              </w:rPr>
              <w:t>ednosti hemoglobina i hematokrita (vid</w:t>
            </w:r>
            <w:r w:rsidR="008F4EDB" w:rsidRPr="000A1EE1">
              <w:rPr>
                <w:rFonts w:eastAsia="MS Mincho"/>
                <w:bCs/>
                <w:iCs/>
                <w:sz w:val="22"/>
                <w:szCs w:val="22"/>
                <w:lang w:val="sr-Latn-ME"/>
              </w:rPr>
              <w:t>j</w:t>
            </w:r>
            <w:r w:rsidRPr="000A1EE1">
              <w:rPr>
                <w:rFonts w:eastAsia="MS Mincho"/>
                <w:bCs/>
                <w:iCs/>
                <w:sz w:val="22"/>
                <w:szCs w:val="22"/>
                <w:lang w:val="sr-Latn-ME"/>
              </w:rPr>
              <w:t xml:space="preserve">eti </w:t>
            </w:r>
            <w:r w:rsidR="008F4EDB" w:rsidRPr="000A1EE1">
              <w:rPr>
                <w:rFonts w:eastAsia="MS Mincho"/>
                <w:bCs/>
                <w:iCs/>
                <w:sz w:val="22"/>
                <w:szCs w:val="22"/>
                <w:lang w:val="sr-Latn-ME"/>
              </w:rPr>
              <w:t>dio</w:t>
            </w:r>
            <w:r w:rsidRPr="000A1EE1">
              <w:rPr>
                <w:rFonts w:eastAsia="MS Mincho"/>
                <w:bCs/>
                <w:iCs/>
                <w:sz w:val="22"/>
                <w:szCs w:val="22"/>
                <w:lang w:val="sr-Latn-ME"/>
              </w:rPr>
              <w:t xml:space="preserve"> 4.4)</w:t>
            </w:r>
          </w:p>
        </w:tc>
        <w:tc>
          <w:tcPr>
            <w:tcW w:w="818" w:type="pct"/>
            <w:tcBorders>
              <w:top w:val="outset" w:sz="6" w:space="0" w:color="auto"/>
              <w:left w:val="outset" w:sz="6" w:space="0" w:color="auto"/>
              <w:bottom w:val="outset" w:sz="6" w:space="0" w:color="auto"/>
              <w:right w:val="outset" w:sz="6" w:space="0" w:color="auto"/>
            </w:tcBorders>
          </w:tcPr>
          <w:p w14:paraId="702B3BB0"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Veoma r</w:t>
            </w:r>
            <w:r w:rsidR="008F4EDB" w:rsidRPr="000A1EE1">
              <w:rPr>
                <w:rFonts w:eastAsia="MS Mincho"/>
                <w:bCs/>
                <w:iCs/>
                <w:sz w:val="22"/>
                <w:szCs w:val="22"/>
                <w:lang w:val="sr-Latn-ME"/>
              </w:rPr>
              <w:t>ij</w:t>
            </w:r>
            <w:r w:rsidRPr="000A1EE1">
              <w:rPr>
                <w:rFonts w:eastAsia="MS Mincho"/>
                <w:bCs/>
                <w:iCs/>
                <w:sz w:val="22"/>
                <w:szCs w:val="22"/>
                <w:lang w:val="sr-Latn-ME"/>
              </w:rPr>
              <w:t>etko</w:t>
            </w:r>
          </w:p>
        </w:tc>
        <w:tc>
          <w:tcPr>
            <w:tcW w:w="817" w:type="pct"/>
            <w:tcBorders>
              <w:top w:val="outset" w:sz="6" w:space="0" w:color="auto"/>
              <w:left w:val="outset" w:sz="6" w:space="0" w:color="auto"/>
              <w:bottom w:val="outset" w:sz="6" w:space="0" w:color="auto"/>
              <w:right w:val="outset" w:sz="6" w:space="0" w:color="auto"/>
            </w:tcBorders>
          </w:tcPr>
          <w:p w14:paraId="459DD37C"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r>
      <w:tr w:rsidR="0015395A" w:rsidRPr="000A1EE1" w14:paraId="29574EA1" w14:textId="77777777" w:rsidTr="0015395A">
        <w:tc>
          <w:tcPr>
            <w:tcW w:w="0" w:type="auto"/>
            <w:vMerge/>
            <w:tcBorders>
              <w:left w:val="outset" w:sz="6" w:space="0" w:color="auto"/>
              <w:right w:val="outset" w:sz="6" w:space="0" w:color="auto"/>
            </w:tcBorders>
            <w:vAlign w:val="center"/>
          </w:tcPr>
          <w:p w14:paraId="3C7CA1AB"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1452FCF5"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Povećana koncentracija glukoze u krvi</w:t>
            </w:r>
          </w:p>
        </w:tc>
        <w:tc>
          <w:tcPr>
            <w:tcW w:w="818" w:type="pct"/>
            <w:tcBorders>
              <w:top w:val="outset" w:sz="6" w:space="0" w:color="auto"/>
              <w:left w:val="outset" w:sz="6" w:space="0" w:color="auto"/>
              <w:bottom w:val="outset" w:sz="6" w:space="0" w:color="auto"/>
              <w:right w:val="outset" w:sz="6" w:space="0" w:color="auto"/>
            </w:tcBorders>
          </w:tcPr>
          <w:p w14:paraId="4EBF02B1"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10D72947"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Nepoznate učestalosti  </w:t>
            </w:r>
          </w:p>
        </w:tc>
      </w:tr>
      <w:tr w:rsidR="0015395A" w:rsidRPr="000A1EE1" w14:paraId="792574F5" w14:textId="77777777" w:rsidTr="0015395A">
        <w:tc>
          <w:tcPr>
            <w:tcW w:w="0" w:type="auto"/>
            <w:vMerge/>
            <w:tcBorders>
              <w:left w:val="outset" w:sz="6" w:space="0" w:color="auto"/>
              <w:right w:val="outset" w:sz="6" w:space="0" w:color="auto"/>
            </w:tcBorders>
            <w:vAlign w:val="center"/>
          </w:tcPr>
          <w:p w14:paraId="1570350E"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0CB02744" w14:textId="77777777" w:rsidR="0015395A" w:rsidRPr="000A1EE1" w:rsidRDefault="0015395A" w:rsidP="009A2749">
            <w:pPr>
              <w:spacing w:before="120"/>
              <w:rPr>
                <w:rFonts w:eastAsia="MS Mincho"/>
                <w:bCs/>
                <w:iCs/>
                <w:sz w:val="22"/>
                <w:szCs w:val="22"/>
                <w:lang w:val="sr-Latn-ME"/>
              </w:rPr>
            </w:pPr>
            <w:r w:rsidRPr="000A1EE1">
              <w:rPr>
                <w:rFonts w:eastAsia="MS Mincho"/>
                <w:bCs/>
                <w:iCs/>
                <w:sz w:val="22"/>
                <w:szCs w:val="22"/>
                <w:lang w:val="sr-Latn-ME"/>
              </w:rPr>
              <w:t>Povećana koncentracija mokraćne kiseline u krvi</w:t>
            </w:r>
          </w:p>
        </w:tc>
        <w:tc>
          <w:tcPr>
            <w:tcW w:w="818" w:type="pct"/>
            <w:tcBorders>
              <w:top w:val="outset" w:sz="6" w:space="0" w:color="auto"/>
              <w:left w:val="outset" w:sz="6" w:space="0" w:color="auto"/>
              <w:bottom w:val="outset" w:sz="6" w:space="0" w:color="auto"/>
              <w:right w:val="outset" w:sz="6" w:space="0" w:color="auto"/>
            </w:tcBorders>
          </w:tcPr>
          <w:p w14:paraId="5CDF12A0"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w:t>
            </w:r>
          </w:p>
        </w:tc>
        <w:tc>
          <w:tcPr>
            <w:tcW w:w="817" w:type="pct"/>
            <w:tcBorders>
              <w:top w:val="outset" w:sz="6" w:space="0" w:color="auto"/>
              <w:left w:val="outset" w:sz="6" w:space="0" w:color="auto"/>
              <w:bottom w:val="outset" w:sz="6" w:space="0" w:color="auto"/>
              <w:right w:val="outset" w:sz="6" w:space="0" w:color="auto"/>
            </w:tcBorders>
          </w:tcPr>
          <w:p w14:paraId="74DA636E"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Nepoznate učestalosti  </w:t>
            </w:r>
          </w:p>
        </w:tc>
      </w:tr>
      <w:tr w:rsidR="0015395A" w:rsidRPr="000A1EE1" w14:paraId="49A9D837" w14:textId="77777777" w:rsidTr="0015395A">
        <w:tc>
          <w:tcPr>
            <w:tcW w:w="0" w:type="auto"/>
            <w:vMerge/>
            <w:tcBorders>
              <w:left w:val="outset" w:sz="6" w:space="0" w:color="auto"/>
              <w:bottom w:val="outset" w:sz="6" w:space="0" w:color="auto"/>
              <w:right w:val="outset" w:sz="6" w:space="0" w:color="auto"/>
            </w:tcBorders>
            <w:vAlign w:val="center"/>
          </w:tcPr>
          <w:p w14:paraId="2D04E0E7" w14:textId="77777777" w:rsidR="0015395A" w:rsidRPr="000A1EE1" w:rsidRDefault="0015395A" w:rsidP="00C4501D">
            <w:pPr>
              <w:jc w:val="both"/>
              <w:rPr>
                <w:color w:val="FF0000"/>
                <w:sz w:val="22"/>
                <w:szCs w:val="22"/>
                <w:lang w:val="sr-Latn-ME" w:eastAsia="hr-HR"/>
              </w:rPr>
            </w:pPr>
          </w:p>
        </w:tc>
        <w:tc>
          <w:tcPr>
            <w:tcW w:w="1865" w:type="pct"/>
            <w:tcBorders>
              <w:top w:val="outset" w:sz="6" w:space="0" w:color="auto"/>
              <w:left w:val="outset" w:sz="6" w:space="0" w:color="auto"/>
              <w:bottom w:val="outset" w:sz="6" w:space="0" w:color="auto"/>
              <w:right w:val="outset" w:sz="6" w:space="0" w:color="auto"/>
            </w:tcBorders>
          </w:tcPr>
          <w:p w14:paraId="2F34C82C" w14:textId="77777777" w:rsidR="0015395A" w:rsidRPr="000A1EE1" w:rsidRDefault="0015395A" w:rsidP="009A2749">
            <w:pPr>
              <w:spacing w:before="120"/>
              <w:rPr>
                <w:rFonts w:eastAsia="MS Mincho"/>
                <w:bCs/>
                <w:iCs/>
                <w:sz w:val="22"/>
                <w:szCs w:val="22"/>
                <w:lang w:val="sr-Latn-ME"/>
              </w:rPr>
            </w:pPr>
            <w:r w:rsidRPr="000A1EE1">
              <w:rPr>
                <w:rFonts w:eastAsia="MS Mincho"/>
                <w:bCs/>
                <w:iCs/>
                <w:sz w:val="22"/>
                <w:szCs w:val="22"/>
                <w:lang w:val="sr-Latn-ME"/>
              </w:rPr>
              <w:t>Produžen QT interval na EKG (vid</w:t>
            </w:r>
            <w:r w:rsidR="008F4EDB" w:rsidRPr="000A1EE1">
              <w:rPr>
                <w:rFonts w:eastAsia="MS Mincho"/>
                <w:bCs/>
                <w:iCs/>
                <w:sz w:val="22"/>
                <w:szCs w:val="22"/>
                <w:lang w:val="sr-Latn-ME"/>
              </w:rPr>
              <w:t>j</w:t>
            </w:r>
            <w:r w:rsidRPr="000A1EE1">
              <w:rPr>
                <w:rFonts w:eastAsia="MS Mincho"/>
                <w:bCs/>
                <w:iCs/>
                <w:sz w:val="22"/>
                <w:szCs w:val="22"/>
                <w:lang w:val="sr-Latn-ME"/>
              </w:rPr>
              <w:t xml:space="preserve">eti </w:t>
            </w:r>
            <w:r w:rsidR="008F4EDB" w:rsidRPr="000A1EE1">
              <w:rPr>
                <w:rFonts w:eastAsia="MS Mincho"/>
                <w:bCs/>
                <w:iCs/>
                <w:sz w:val="22"/>
                <w:szCs w:val="22"/>
                <w:lang w:val="sr-Latn-ME"/>
              </w:rPr>
              <w:t>dio</w:t>
            </w:r>
            <w:r w:rsidRPr="000A1EE1">
              <w:rPr>
                <w:rFonts w:eastAsia="MS Mincho"/>
                <w:bCs/>
                <w:iCs/>
                <w:sz w:val="22"/>
                <w:szCs w:val="22"/>
                <w:lang w:val="sr-Latn-ME"/>
              </w:rPr>
              <w:t xml:space="preserve"> 4.4 i 4.5)</w:t>
            </w:r>
          </w:p>
        </w:tc>
        <w:tc>
          <w:tcPr>
            <w:tcW w:w="818" w:type="pct"/>
            <w:tcBorders>
              <w:top w:val="outset" w:sz="6" w:space="0" w:color="auto"/>
              <w:left w:val="outset" w:sz="6" w:space="0" w:color="auto"/>
              <w:bottom w:val="outset" w:sz="6" w:space="0" w:color="auto"/>
              <w:right w:val="outset" w:sz="6" w:space="0" w:color="auto"/>
            </w:tcBorders>
          </w:tcPr>
          <w:p w14:paraId="16F01A0D" w14:textId="77777777" w:rsidR="0015395A" w:rsidRPr="000A1EE1" w:rsidRDefault="0015395A" w:rsidP="00C4501D">
            <w:pPr>
              <w:pStyle w:val="ListParagraph"/>
              <w:numPr>
                <w:ilvl w:val="0"/>
                <w:numId w:val="18"/>
              </w:numPr>
              <w:spacing w:before="120"/>
              <w:jc w:val="both"/>
              <w:rPr>
                <w:rFonts w:ascii="Times New Roman" w:eastAsia="MS Mincho" w:hAnsi="Times New Roman"/>
                <w:bCs/>
                <w:iCs/>
                <w:sz w:val="22"/>
                <w:szCs w:val="22"/>
                <w:lang w:val="sr-Latn-ME"/>
              </w:rPr>
            </w:pPr>
          </w:p>
        </w:tc>
        <w:tc>
          <w:tcPr>
            <w:tcW w:w="817" w:type="pct"/>
            <w:tcBorders>
              <w:top w:val="outset" w:sz="6" w:space="0" w:color="auto"/>
              <w:left w:val="outset" w:sz="6" w:space="0" w:color="auto"/>
              <w:bottom w:val="outset" w:sz="6" w:space="0" w:color="auto"/>
              <w:right w:val="outset" w:sz="6" w:space="0" w:color="auto"/>
            </w:tcBorders>
          </w:tcPr>
          <w:p w14:paraId="142424F0"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 xml:space="preserve">Nepoznate učestalosti  </w:t>
            </w:r>
          </w:p>
        </w:tc>
      </w:tr>
      <w:tr w:rsidR="0015395A" w:rsidRPr="000A1EE1" w14:paraId="694C4F5A" w14:textId="77777777" w:rsidTr="0015395A">
        <w:tc>
          <w:tcPr>
            <w:tcW w:w="1500" w:type="pct"/>
            <w:tcBorders>
              <w:top w:val="outset" w:sz="6" w:space="0" w:color="auto"/>
              <w:left w:val="outset" w:sz="6" w:space="0" w:color="auto"/>
              <w:bottom w:val="outset" w:sz="6" w:space="0" w:color="auto"/>
              <w:right w:val="outset" w:sz="6" w:space="0" w:color="auto"/>
            </w:tcBorders>
            <w:hideMark/>
          </w:tcPr>
          <w:p w14:paraId="13D88555" w14:textId="77777777" w:rsidR="0015395A" w:rsidRPr="000A1EE1" w:rsidRDefault="0015395A" w:rsidP="00441870">
            <w:pPr>
              <w:spacing w:before="120"/>
              <w:rPr>
                <w:rFonts w:eastAsia="MS Mincho"/>
                <w:b/>
                <w:bCs/>
                <w:iCs/>
                <w:sz w:val="22"/>
                <w:szCs w:val="22"/>
                <w:lang w:val="sr-Latn-ME"/>
              </w:rPr>
            </w:pPr>
            <w:r w:rsidRPr="000A1EE1">
              <w:rPr>
                <w:rFonts w:eastAsia="MS Mincho"/>
                <w:b/>
                <w:bCs/>
                <w:iCs/>
                <w:sz w:val="22"/>
                <w:szCs w:val="22"/>
                <w:lang w:val="sr-Latn-ME"/>
              </w:rPr>
              <w:t>Povrede, trovanja i proceduralne komplikacije</w:t>
            </w:r>
          </w:p>
        </w:tc>
        <w:tc>
          <w:tcPr>
            <w:tcW w:w="1865" w:type="pct"/>
            <w:tcBorders>
              <w:top w:val="outset" w:sz="6" w:space="0" w:color="auto"/>
              <w:left w:val="outset" w:sz="6" w:space="0" w:color="auto"/>
              <w:bottom w:val="outset" w:sz="6" w:space="0" w:color="auto"/>
              <w:right w:val="outset" w:sz="6" w:space="0" w:color="auto"/>
            </w:tcBorders>
            <w:hideMark/>
          </w:tcPr>
          <w:p w14:paraId="747FCF10"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Pad</w:t>
            </w:r>
          </w:p>
        </w:tc>
        <w:tc>
          <w:tcPr>
            <w:tcW w:w="818" w:type="pct"/>
            <w:tcBorders>
              <w:top w:val="outset" w:sz="6" w:space="0" w:color="auto"/>
              <w:left w:val="outset" w:sz="6" w:space="0" w:color="auto"/>
              <w:bottom w:val="outset" w:sz="6" w:space="0" w:color="auto"/>
              <w:right w:val="outset" w:sz="6" w:space="0" w:color="auto"/>
            </w:tcBorders>
            <w:hideMark/>
          </w:tcPr>
          <w:p w14:paraId="66379A10" w14:textId="77777777" w:rsidR="0015395A" w:rsidRPr="000A1EE1" w:rsidRDefault="0015395A" w:rsidP="00C4501D">
            <w:pPr>
              <w:spacing w:before="120"/>
              <w:jc w:val="both"/>
              <w:rPr>
                <w:rFonts w:eastAsia="MS Mincho"/>
                <w:bCs/>
                <w:iCs/>
                <w:sz w:val="22"/>
                <w:szCs w:val="22"/>
                <w:lang w:val="sr-Latn-ME"/>
              </w:rPr>
            </w:pPr>
            <w:r w:rsidRPr="000A1EE1">
              <w:rPr>
                <w:rFonts w:eastAsia="MS Mincho"/>
                <w:bCs/>
                <w:iCs/>
                <w:sz w:val="22"/>
                <w:szCs w:val="22"/>
                <w:lang w:val="sr-Latn-ME"/>
              </w:rPr>
              <w:t>Povremeno*</w:t>
            </w:r>
          </w:p>
        </w:tc>
        <w:tc>
          <w:tcPr>
            <w:tcW w:w="817" w:type="pct"/>
            <w:tcBorders>
              <w:top w:val="outset" w:sz="6" w:space="0" w:color="auto"/>
              <w:left w:val="outset" w:sz="6" w:space="0" w:color="auto"/>
              <w:bottom w:val="outset" w:sz="6" w:space="0" w:color="auto"/>
              <w:right w:val="outset" w:sz="6" w:space="0" w:color="auto"/>
            </w:tcBorders>
          </w:tcPr>
          <w:p w14:paraId="7E1E3E63" w14:textId="77777777" w:rsidR="0015395A" w:rsidRPr="000A1EE1" w:rsidRDefault="0015395A" w:rsidP="00C4501D">
            <w:pPr>
              <w:spacing w:before="120"/>
              <w:jc w:val="both"/>
              <w:rPr>
                <w:rFonts w:eastAsia="MS Mincho"/>
                <w:bCs/>
                <w:iCs/>
                <w:sz w:val="22"/>
                <w:szCs w:val="22"/>
                <w:lang w:val="sr-Latn-ME"/>
              </w:rPr>
            </w:pPr>
          </w:p>
        </w:tc>
      </w:tr>
    </w:tbl>
    <w:p w14:paraId="2F8D2569" w14:textId="77777777" w:rsidR="0079543F" w:rsidRPr="000A1EE1" w:rsidRDefault="0079543F" w:rsidP="00C4501D">
      <w:pPr>
        <w:jc w:val="both"/>
        <w:rPr>
          <w:bCs/>
          <w:iCs/>
          <w:sz w:val="22"/>
          <w:szCs w:val="22"/>
          <w:lang w:val="sr-Latn-ME"/>
        </w:rPr>
      </w:pPr>
      <w:r w:rsidRPr="000A1EE1">
        <w:rPr>
          <w:rFonts w:eastAsia="TimesNewRoman"/>
          <w:sz w:val="22"/>
          <w:szCs w:val="22"/>
          <w:lang w:val="sr-Latn-ME"/>
        </w:rPr>
        <w:t>*Učestalost izračunata iz kliničkih ispitivanja za neželjena dejstva detektovana iz spontanih prijava</w:t>
      </w:r>
    </w:p>
    <w:p w14:paraId="54E0EE55" w14:textId="77777777" w:rsidR="0079543F" w:rsidRPr="000A1EE1" w:rsidRDefault="0079543F" w:rsidP="00C4501D">
      <w:pPr>
        <w:jc w:val="both"/>
        <w:rPr>
          <w:bCs/>
          <w:iCs/>
          <w:color w:val="FF0000"/>
          <w:sz w:val="22"/>
          <w:szCs w:val="22"/>
          <w:lang w:val="sr-Latn-ME"/>
        </w:rPr>
      </w:pPr>
    </w:p>
    <w:p w14:paraId="54240DC4" w14:textId="77777777" w:rsidR="0079543F" w:rsidRPr="000A1EE1" w:rsidRDefault="0079543F" w:rsidP="00036489">
      <w:pPr>
        <w:jc w:val="both"/>
        <w:rPr>
          <w:noProof/>
          <w:sz w:val="22"/>
          <w:szCs w:val="22"/>
          <w:lang w:val="sr-Latn-ME"/>
        </w:rPr>
      </w:pPr>
      <w:r w:rsidRPr="000A1EE1">
        <w:rPr>
          <w:noProof/>
          <w:sz w:val="22"/>
          <w:szCs w:val="22"/>
          <w:lang w:val="sr-Latn-ME"/>
        </w:rPr>
        <w:t xml:space="preserve">Slučajevi sindroma nedovoljnog izlučivanja antidiuretskog hormona (engl. </w:t>
      </w:r>
      <w:r w:rsidRPr="000A1EE1">
        <w:rPr>
          <w:i/>
          <w:noProof/>
          <w:sz w:val="22"/>
          <w:szCs w:val="22"/>
          <w:lang w:val="sr-Latn-ME"/>
        </w:rPr>
        <w:t>syndrome of inappropriate antidiuretic hormone, SIADH</w:t>
      </w:r>
      <w:r w:rsidRPr="000A1EE1">
        <w:rPr>
          <w:noProof/>
          <w:sz w:val="22"/>
          <w:szCs w:val="22"/>
          <w:lang w:val="sr-Latn-ME"/>
        </w:rPr>
        <w:t xml:space="preserve">) prijavljeni su tokom liječenja ostalim ACE inhibitorima. Sindrom nedovoljnog izlučivanja antidiuretskog hormona može </w:t>
      </w:r>
      <w:r w:rsidR="00581D46" w:rsidRPr="000A1EE1">
        <w:rPr>
          <w:noProof/>
          <w:sz w:val="22"/>
          <w:szCs w:val="22"/>
          <w:lang w:val="sr-Latn-ME"/>
        </w:rPr>
        <w:t>da se uzme</w:t>
      </w:r>
      <w:r w:rsidRPr="000A1EE1">
        <w:rPr>
          <w:noProof/>
          <w:sz w:val="22"/>
          <w:szCs w:val="22"/>
          <w:lang w:val="sr-Latn-ME"/>
        </w:rPr>
        <w:t xml:space="preserve"> u obzir kao veoma rijetka, ali ipak moguća komplikacija povezana sa primjenom ACE inhibitora uključujući perindopril.</w:t>
      </w:r>
    </w:p>
    <w:p w14:paraId="4DD9F276" w14:textId="5DFBC75A" w:rsidR="009A2749" w:rsidRPr="000A1EE1" w:rsidRDefault="009A2749" w:rsidP="00441870">
      <w:pPr>
        <w:jc w:val="both"/>
        <w:rPr>
          <w:rFonts w:eastAsia="Calibri"/>
          <w:sz w:val="22"/>
          <w:szCs w:val="22"/>
          <w:u w:val="single"/>
          <w:lang w:val="sr-Latn-ME"/>
        </w:rPr>
      </w:pPr>
    </w:p>
    <w:p w14:paraId="14037949" w14:textId="7FAC0BCA" w:rsidR="00441870" w:rsidRPr="000A1EE1" w:rsidRDefault="00441870" w:rsidP="00441870">
      <w:pPr>
        <w:jc w:val="both"/>
        <w:rPr>
          <w:rFonts w:eastAsia="Calibri"/>
          <w:sz w:val="22"/>
          <w:szCs w:val="22"/>
          <w:u w:val="single"/>
          <w:lang w:val="sr-Latn-ME"/>
        </w:rPr>
      </w:pPr>
      <w:r w:rsidRPr="000A1EE1">
        <w:rPr>
          <w:rFonts w:eastAsia="Calibri"/>
          <w:sz w:val="22"/>
          <w:szCs w:val="22"/>
          <w:u w:val="single"/>
          <w:lang w:val="sr-Latn-ME"/>
        </w:rPr>
        <w:t>Prijavljivanje sumnji na neželjena dejstva</w:t>
      </w:r>
    </w:p>
    <w:p w14:paraId="0630FEB5" w14:textId="77777777" w:rsidR="00036489" w:rsidRPr="000A1EE1" w:rsidRDefault="00036489" w:rsidP="00036489">
      <w:pPr>
        <w:jc w:val="both"/>
        <w:rPr>
          <w:noProof/>
          <w:sz w:val="22"/>
          <w:szCs w:val="22"/>
          <w:lang w:val="sr-Latn-ME"/>
        </w:rPr>
      </w:pPr>
    </w:p>
    <w:p w14:paraId="20A82BD0" w14:textId="77777777" w:rsidR="005A23D2" w:rsidRPr="000A1EE1" w:rsidRDefault="005A23D2" w:rsidP="00C4501D">
      <w:pPr>
        <w:spacing w:after="200"/>
        <w:jc w:val="both"/>
        <w:rPr>
          <w:rFonts w:eastAsia="Calibri"/>
          <w:sz w:val="22"/>
          <w:szCs w:val="22"/>
          <w:lang w:val="sr-Latn-ME"/>
        </w:rPr>
      </w:pPr>
      <w:r w:rsidRPr="000A1EE1">
        <w:rPr>
          <w:rFonts w:eastAsia="Calibri"/>
          <w:sz w:val="22"/>
          <w:szCs w:val="22"/>
          <w:lang w:val="sr-Latn-ME"/>
        </w:rPr>
        <w:t>Prijavljivanje neželjenih dejstava nakon dobijanja dozvole</w:t>
      </w:r>
      <w:r w:rsidR="00C4501D" w:rsidRPr="000A1EE1">
        <w:rPr>
          <w:rFonts w:eastAsia="Calibri"/>
          <w:sz w:val="22"/>
          <w:szCs w:val="22"/>
          <w:lang w:val="sr-Latn-ME"/>
        </w:rPr>
        <w:t xml:space="preserve"> za lijek</w:t>
      </w:r>
      <w:r w:rsidRPr="000A1EE1">
        <w:rPr>
          <w:rFonts w:eastAsia="Calibri"/>
          <w:sz w:val="22"/>
          <w:szCs w:val="22"/>
          <w:lang w:val="sr-Latn-ME"/>
        </w:rPr>
        <w:t xml:space="preserve"> je od velikog značaja jer obezbjeđuje kont</w:t>
      </w:r>
      <w:r w:rsidR="00EA5765" w:rsidRPr="000A1EE1">
        <w:rPr>
          <w:rFonts w:eastAsia="Calibri"/>
          <w:sz w:val="22"/>
          <w:szCs w:val="22"/>
          <w:lang w:val="sr-Latn-ME"/>
        </w:rPr>
        <w:t>inuirano praćenje odnosa korist</w:t>
      </w:r>
      <w:r w:rsidRPr="000A1EE1">
        <w:rPr>
          <w:rFonts w:eastAsia="Calibri"/>
          <w:sz w:val="22"/>
          <w:szCs w:val="22"/>
          <w:lang w:val="sr-Latn-ME"/>
        </w:rPr>
        <w:t>/rizik primjene lijeka. Zdravstveni radnici treba da prijave svaku sumnju na neželjeno</w:t>
      </w:r>
      <w:r w:rsidR="009B062A" w:rsidRPr="000A1EE1">
        <w:rPr>
          <w:rFonts w:eastAsia="Calibri"/>
          <w:sz w:val="22"/>
          <w:szCs w:val="22"/>
          <w:lang w:val="sr-Latn-ME"/>
        </w:rPr>
        <w:t xml:space="preserve"> </w:t>
      </w:r>
      <w:r w:rsidRPr="000A1EE1">
        <w:rPr>
          <w:rFonts w:eastAsia="Calibri"/>
          <w:sz w:val="22"/>
          <w:szCs w:val="22"/>
          <w:lang w:val="sr-Latn-ME"/>
        </w:rPr>
        <w:t xml:space="preserve">dejstvo ovog lijeka </w:t>
      </w:r>
      <w:r w:rsidR="004E70AD" w:rsidRPr="000A1EE1">
        <w:rPr>
          <w:rFonts w:eastAsia="Calibri"/>
          <w:sz w:val="22"/>
          <w:szCs w:val="22"/>
          <w:lang w:val="sr-Latn-ME"/>
        </w:rPr>
        <w:t>Institutu</w:t>
      </w:r>
      <w:r w:rsidRPr="000A1EE1">
        <w:rPr>
          <w:rFonts w:eastAsia="Calibri"/>
          <w:sz w:val="22"/>
          <w:szCs w:val="22"/>
          <w:lang w:val="sr-Latn-ME"/>
        </w:rPr>
        <w:t xml:space="preserve"> za ljekove i medicinska sredstva</w:t>
      </w:r>
      <w:r w:rsidR="004E70AD" w:rsidRPr="000A1EE1">
        <w:rPr>
          <w:rFonts w:eastAsia="Calibri"/>
          <w:sz w:val="22"/>
          <w:szCs w:val="22"/>
          <w:lang w:val="sr-Latn-ME"/>
        </w:rPr>
        <w:t xml:space="preserve"> </w:t>
      </w:r>
      <w:r w:rsidRPr="000A1EE1">
        <w:rPr>
          <w:rFonts w:eastAsia="Calibri"/>
          <w:sz w:val="22"/>
          <w:szCs w:val="22"/>
          <w:lang w:val="sr-Latn-ME"/>
        </w:rPr>
        <w:t>(</w:t>
      </w:r>
      <w:r w:rsidR="004E70AD" w:rsidRPr="000A1EE1">
        <w:rPr>
          <w:rFonts w:eastAsia="Calibri"/>
          <w:sz w:val="22"/>
          <w:szCs w:val="22"/>
          <w:lang w:val="sr-Latn-ME"/>
        </w:rPr>
        <w:t>CInMED</w:t>
      </w:r>
      <w:r w:rsidRPr="000A1EE1">
        <w:rPr>
          <w:rFonts w:eastAsia="Calibri"/>
          <w:sz w:val="22"/>
          <w:szCs w:val="22"/>
          <w:lang w:val="sr-Latn-ME"/>
        </w:rPr>
        <w:t>):</w:t>
      </w:r>
    </w:p>
    <w:p w14:paraId="6EA59E08" w14:textId="77777777" w:rsidR="005A23D2" w:rsidRPr="000A1EE1" w:rsidRDefault="004E70AD" w:rsidP="00C4501D">
      <w:pPr>
        <w:pStyle w:val="NoSpacing"/>
        <w:jc w:val="both"/>
        <w:rPr>
          <w:rFonts w:eastAsia="Calibri"/>
          <w:sz w:val="22"/>
          <w:szCs w:val="22"/>
          <w:lang w:val="sr-Latn-ME"/>
        </w:rPr>
      </w:pPr>
      <w:r w:rsidRPr="000A1EE1">
        <w:rPr>
          <w:rFonts w:eastAsia="Calibri"/>
          <w:sz w:val="22"/>
          <w:szCs w:val="22"/>
          <w:lang w:val="sr-Latn-ME"/>
        </w:rPr>
        <w:t xml:space="preserve">Institut </w:t>
      </w:r>
      <w:r w:rsidR="005A23D2" w:rsidRPr="000A1EE1">
        <w:rPr>
          <w:rFonts w:eastAsia="Calibri"/>
          <w:sz w:val="22"/>
          <w:szCs w:val="22"/>
          <w:lang w:val="sr-Latn-ME"/>
        </w:rPr>
        <w:t xml:space="preserve">za ljekove i medicinska sredstva </w:t>
      </w:r>
    </w:p>
    <w:p w14:paraId="62AC8015" w14:textId="77777777" w:rsidR="005A23D2" w:rsidRPr="000A1EE1" w:rsidRDefault="005A23D2" w:rsidP="00C4501D">
      <w:pPr>
        <w:pStyle w:val="NoSpacing"/>
        <w:jc w:val="both"/>
        <w:rPr>
          <w:rFonts w:eastAsia="Calibri"/>
          <w:sz w:val="22"/>
          <w:szCs w:val="22"/>
          <w:lang w:val="sr-Latn-ME"/>
        </w:rPr>
      </w:pPr>
      <w:r w:rsidRPr="000A1EE1">
        <w:rPr>
          <w:rFonts w:eastAsia="Calibri"/>
          <w:sz w:val="22"/>
          <w:szCs w:val="22"/>
          <w:lang w:val="sr-Latn-ME"/>
        </w:rPr>
        <w:t>Odjeljenje za farmakovigilancu</w:t>
      </w:r>
    </w:p>
    <w:p w14:paraId="0EBA841E" w14:textId="77777777" w:rsidR="00EA5765" w:rsidRPr="000A1EE1" w:rsidRDefault="005A23D2" w:rsidP="00C4501D">
      <w:pPr>
        <w:pStyle w:val="NoSpacing"/>
        <w:jc w:val="both"/>
        <w:rPr>
          <w:rFonts w:eastAsia="Calibri"/>
          <w:sz w:val="22"/>
          <w:szCs w:val="22"/>
          <w:lang w:val="sr-Latn-ME"/>
        </w:rPr>
      </w:pPr>
      <w:r w:rsidRPr="000A1EE1">
        <w:rPr>
          <w:rFonts w:eastAsia="Calibri"/>
          <w:sz w:val="22"/>
          <w:szCs w:val="22"/>
          <w:lang w:val="sr-Latn-ME"/>
        </w:rPr>
        <w:t>Bulevar Ivana Crnojevića 64a, 81000 Podgorica</w:t>
      </w:r>
    </w:p>
    <w:p w14:paraId="246B2840" w14:textId="77777777" w:rsidR="00EA5765" w:rsidRPr="000A1EE1" w:rsidRDefault="00EA5765" w:rsidP="00C4501D">
      <w:pPr>
        <w:pStyle w:val="NoSpacing"/>
        <w:jc w:val="both"/>
        <w:rPr>
          <w:rFonts w:eastAsia="Calibri"/>
          <w:sz w:val="22"/>
          <w:szCs w:val="22"/>
          <w:lang w:val="sr-Latn-ME"/>
        </w:rPr>
      </w:pPr>
    </w:p>
    <w:p w14:paraId="3DF3DF50" w14:textId="77777777" w:rsidR="005A23D2" w:rsidRPr="000A1EE1" w:rsidRDefault="005A23D2" w:rsidP="00C4501D">
      <w:pPr>
        <w:pStyle w:val="NoSpacing"/>
        <w:jc w:val="both"/>
        <w:rPr>
          <w:rFonts w:eastAsia="Calibri"/>
          <w:sz w:val="22"/>
          <w:szCs w:val="22"/>
          <w:lang w:val="sr-Latn-ME"/>
        </w:rPr>
      </w:pPr>
      <w:r w:rsidRPr="000A1EE1">
        <w:rPr>
          <w:rFonts w:eastAsia="Calibri"/>
          <w:sz w:val="22"/>
          <w:szCs w:val="22"/>
          <w:lang w:val="sr-Latn-ME"/>
        </w:rPr>
        <w:t>tel: +382 (0) 20 310 280</w:t>
      </w:r>
    </w:p>
    <w:p w14:paraId="4FCAE584" w14:textId="77777777" w:rsidR="00EA5765" w:rsidRPr="000A1EE1" w:rsidRDefault="005A23D2" w:rsidP="00C4501D">
      <w:pPr>
        <w:pStyle w:val="NoSpacing"/>
        <w:tabs>
          <w:tab w:val="left" w:pos="6720"/>
        </w:tabs>
        <w:jc w:val="both"/>
        <w:rPr>
          <w:rFonts w:eastAsia="Calibri"/>
          <w:sz w:val="22"/>
          <w:szCs w:val="22"/>
          <w:lang w:val="sr-Latn-ME"/>
        </w:rPr>
      </w:pPr>
      <w:r w:rsidRPr="000A1EE1">
        <w:rPr>
          <w:rFonts w:eastAsia="Calibri"/>
          <w:sz w:val="22"/>
          <w:szCs w:val="22"/>
          <w:lang w:val="sr-Latn-ME"/>
        </w:rPr>
        <w:t>fax:</w:t>
      </w:r>
      <w:r w:rsidR="00EA5765" w:rsidRPr="000A1EE1">
        <w:rPr>
          <w:rFonts w:eastAsia="Calibri"/>
          <w:sz w:val="22"/>
          <w:szCs w:val="22"/>
          <w:lang w:val="sr-Latn-ME"/>
        </w:rPr>
        <w:t xml:space="preserve"> </w:t>
      </w:r>
      <w:r w:rsidRPr="000A1EE1">
        <w:rPr>
          <w:rFonts w:eastAsia="Calibri"/>
          <w:sz w:val="22"/>
          <w:szCs w:val="22"/>
          <w:lang w:val="sr-Latn-ME"/>
        </w:rPr>
        <w:t>+382 (0) 20 310 581</w:t>
      </w:r>
      <w:r w:rsidR="00FF3EDF" w:rsidRPr="000A1EE1">
        <w:rPr>
          <w:rFonts w:eastAsia="Calibri"/>
          <w:sz w:val="22"/>
          <w:szCs w:val="22"/>
          <w:lang w:val="sr-Latn-ME"/>
        </w:rPr>
        <w:tab/>
      </w:r>
    </w:p>
    <w:p w14:paraId="35D3D08C" w14:textId="77777777" w:rsidR="005A23D2" w:rsidRPr="000A1EE1" w:rsidRDefault="00670AFE" w:rsidP="00C4501D">
      <w:pPr>
        <w:pStyle w:val="NoSpacing"/>
        <w:jc w:val="both"/>
        <w:rPr>
          <w:rFonts w:eastAsia="Calibri"/>
          <w:sz w:val="22"/>
          <w:szCs w:val="22"/>
          <w:lang w:val="sr-Latn-ME"/>
        </w:rPr>
      </w:pPr>
      <w:hyperlink r:id="rId8" w:history="1">
        <w:r w:rsidR="004E70AD" w:rsidRPr="000A1EE1">
          <w:rPr>
            <w:rStyle w:val="Hyperlink"/>
            <w:rFonts w:eastAsia="Calibri"/>
            <w:sz w:val="22"/>
            <w:szCs w:val="22"/>
            <w:lang w:val="sr-Latn-ME"/>
          </w:rPr>
          <w:t>www.cinmed.me</w:t>
        </w:r>
      </w:hyperlink>
    </w:p>
    <w:p w14:paraId="19F44B4D" w14:textId="77777777" w:rsidR="00EA5765" w:rsidRPr="000A1EE1" w:rsidRDefault="00670AFE" w:rsidP="00C4501D">
      <w:pPr>
        <w:pStyle w:val="NoSpacing"/>
        <w:jc w:val="both"/>
        <w:rPr>
          <w:rFonts w:eastAsia="Calibri"/>
          <w:color w:val="0000FF"/>
          <w:sz w:val="22"/>
          <w:szCs w:val="22"/>
          <w:u w:val="single"/>
          <w:lang w:val="sr-Latn-ME"/>
        </w:rPr>
      </w:pPr>
      <w:hyperlink r:id="rId9" w:history="1">
        <w:r w:rsidR="004E70AD" w:rsidRPr="000A1EE1">
          <w:rPr>
            <w:rStyle w:val="Hyperlink"/>
            <w:rFonts w:eastAsia="Calibri"/>
            <w:sz w:val="22"/>
            <w:szCs w:val="22"/>
            <w:lang w:val="sr-Latn-ME"/>
          </w:rPr>
          <w:t>nezeljenadejstva@cinmed.me</w:t>
        </w:r>
      </w:hyperlink>
    </w:p>
    <w:p w14:paraId="4BF9848A" w14:textId="77777777" w:rsidR="005A23D2" w:rsidRPr="000A1EE1" w:rsidRDefault="005A23D2" w:rsidP="00C4501D">
      <w:pPr>
        <w:pStyle w:val="NoSpacing"/>
        <w:jc w:val="both"/>
        <w:rPr>
          <w:rFonts w:eastAsia="Calibri"/>
          <w:sz w:val="22"/>
          <w:szCs w:val="22"/>
          <w:lang w:val="sr-Latn-ME"/>
        </w:rPr>
      </w:pPr>
      <w:r w:rsidRPr="000A1EE1">
        <w:rPr>
          <w:rFonts w:eastAsia="Calibri"/>
          <w:sz w:val="22"/>
          <w:szCs w:val="22"/>
          <w:lang w:val="sr-Latn-ME"/>
        </w:rPr>
        <w:t>putem IS zdravstvene zaštite</w:t>
      </w:r>
    </w:p>
    <w:p w14:paraId="3E5E8B7B" w14:textId="77777777" w:rsidR="007E31E9" w:rsidRPr="000A1EE1" w:rsidRDefault="007E31E9" w:rsidP="00C4501D">
      <w:pPr>
        <w:pStyle w:val="NoSpacing"/>
        <w:jc w:val="both"/>
        <w:rPr>
          <w:rFonts w:eastAsia="Calibri"/>
          <w:sz w:val="22"/>
          <w:szCs w:val="22"/>
          <w:lang w:val="sr-Latn-ME"/>
        </w:rPr>
      </w:pPr>
      <w:r w:rsidRPr="000A1EE1">
        <w:rPr>
          <w:rFonts w:eastAsia="Calibri"/>
          <w:sz w:val="22"/>
          <w:szCs w:val="22"/>
          <w:lang w:val="sr-Latn-ME"/>
        </w:rPr>
        <w:t>QR kod za online prijavu</w:t>
      </w:r>
      <w:r w:rsidR="00D74CD2" w:rsidRPr="000A1EE1">
        <w:rPr>
          <w:rFonts w:eastAsia="Calibri"/>
          <w:sz w:val="22"/>
          <w:szCs w:val="22"/>
          <w:lang w:val="sr-Latn-ME"/>
        </w:rPr>
        <w:t xml:space="preserve"> sumnje na neželjeno dejstvo lijeka</w:t>
      </w:r>
      <w:r w:rsidRPr="000A1EE1">
        <w:rPr>
          <w:rFonts w:eastAsia="Calibri"/>
          <w:sz w:val="22"/>
          <w:szCs w:val="22"/>
          <w:lang w:val="sr-Latn-ME"/>
        </w:rPr>
        <w:t>:</w:t>
      </w:r>
    </w:p>
    <w:p w14:paraId="4C19D65C" w14:textId="77777777" w:rsidR="007E31E9" w:rsidRPr="000A1EE1" w:rsidRDefault="007E31E9" w:rsidP="00C4501D">
      <w:pPr>
        <w:pStyle w:val="NoSpacing"/>
        <w:jc w:val="both"/>
        <w:rPr>
          <w:rFonts w:eastAsia="Calibri"/>
          <w:sz w:val="22"/>
          <w:szCs w:val="22"/>
          <w:lang w:val="sr-Latn-ME"/>
        </w:rPr>
      </w:pPr>
    </w:p>
    <w:p w14:paraId="164157BF" w14:textId="77777777" w:rsidR="004F17E2" w:rsidRPr="000A1EE1" w:rsidRDefault="007E31E9" w:rsidP="00C4501D">
      <w:pPr>
        <w:pStyle w:val="NoSpacing"/>
        <w:jc w:val="both"/>
        <w:rPr>
          <w:rFonts w:eastAsia="Calibri"/>
          <w:sz w:val="22"/>
          <w:szCs w:val="22"/>
          <w:lang w:val="sr-Latn-ME"/>
        </w:rPr>
      </w:pPr>
      <w:r w:rsidRPr="000A1EE1">
        <w:rPr>
          <w:noProof/>
          <w:sz w:val="22"/>
          <w:szCs w:val="22"/>
          <w:lang w:val="sr-Latn-ME" w:eastAsia="sr-Latn-ME"/>
        </w:rPr>
        <w:drawing>
          <wp:inline distT="0" distB="0" distL="0" distR="0" wp14:anchorId="3F641EA8" wp14:editId="7EF8FAA7">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F06D95E" w14:textId="77777777" w:rsidR="00CD6F02" w:rsidRPr="000A1EE1" w:rsidRDefault="0072020E" w:rsidP="00C4501D">
      <w:pPr>
        <w:tabs>
          <w:tab w:val="left" w:pos="540"/>
          <w:tab w:val="left" w:pos="569"/>
        </w:tabs>
        <w:jc w:val="both"/>
        <w:rPr>
          <w:b/>
          <w:bCs/>
          <w:sz w:val="22"/>
          <w:szCs w:val="22"/>
          <w:lang w:val="sr-Latn-ME"/>
        </w:rPr>
      </w:pPr>
      <w:r w:rsidRPr="000A1EE1">
        <w:rPr>
          <w:b/>
          <w:bCs/>
          <w:sz w:val="22"/>
          <w:szCs w:val="22"/>
          <w:lang w:val="sr-Latn-ME"/>
        </w:rPr>
        <w:lastRenderedPageBreak/>
        <w:t xml:space="preserve">4.9. </w:t>
      </w:r>
      <w:r w:rsidR="00480FB1" w:rsidRPr="000A1EE1">
        <w:rPr>
          <w:b/>
          <w:bCs/>
          <w:sz w:val="22"/>
          <w:szCs w:val="22"/>
          <w:lang w:val="sr-Latn-ME"/>
        </w:rPr>
        <w:tab/>
      </w:r>
      <w:r w:rsidRPr="000A1EE1">
        <w:rPr>
          <w:b/>
          <w:bCs/>
          <w:sz w:val="22"/>
          <w:szCs w:val="22"/>
          <w:lang w:val="sr-Latn-ME"/>
        </w:rPr>
        <w:t>Predoziranje</w:t>
      </w:r>
      <w:r w:rsidR="002846DB" w:rsidRPr="000A1EE1">
        <w:rPr>
          <w:b/>
          <w:bCs/>
          <w:sz w:val="22"/>
          <w:szCs w:val="22"/>
          <w:lang w:val="sr-Latn-ME"/>
        </w:rPr>
        <w:t xml:space="preserve"> </w:t>
      </w:r>
    </w:p>
    <w:p w14:paraId="04CDB029" w14:textId="77777777" w:rsidR="00CD6F02" w:rsidRPr="000A1EE1" w:rsidRDefault="00CD6F02" w:rsidP="00C4501D">
      <w:pPr>
        <w:tabs>
          <w:tab w:val="left" w:pos="540"/>
          <w:tab w:val="left" w:pos="569"/>
        </w:tabs>
        <w:jc w:val="both"/>
        <w:rPr>
          <w:b/>
          <w:bCs/>
          <w:sz w:val="22"/>
          <w:szCs w:val="22"/>
          <w:lang w:val="sr-Latn-ME"/>
        </w:rPr>
      </w:pPr>
    </w:p>
    <w:p w14:paraId="61EBD388" w14:textId="77777777" w:rsidR="00F76A18" w:rsidRPr="000A1EE1" w:rsidRDefault="00F76A18" w:rsidP="00C4501D">
      <w:pPr>
        <w:autoSpaceDE w:val="0"/>
        <w:autoSpaceDN w:val="0"/>
        <w:adjustRightInd w:val="0"/>
        <w:jc w:val="both"/>
        <w:rPr>
          <w:rFonts w:eastAsia="TimesNewRoman"/>
          <w:i/>
          <w:sz w:val="22"/>
          <w:szCs w:val="22"/>
          <w:lang w:val="sr-Latn-ME"/>
        </w:rPr>
      </w:pPr>
      <w:r w:rsidRPr="000A1EE1">
        <w:rPr>
          <w:rFonts w:eastAsia="TimesNewRoman"/>
          <w:i/>
          <w:sz w:val="22"/>
          <w:szCs w:val="22"/>
          <w:lang w:val="sr-Latn-ME"/>
        </w:rPr>
        <w:t>Simptomi</w:t>
      </w:r>
    </w:p>
    <w:p w14:paraId="2F1F02EA" w14:textId="77777777" w:rsidR="00F76A18" w:rsidRPr="000A1EE1" w:rsidRDefault="00F76A18"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Najčešća neželjena reakcija u slučajevima predoziranja je hipotenzija, ponekad udružena sa mučninom, povraćanjem, grčevima, vrtoglavicom, pospanošću, mentalnom konfuzijom, oligurijom koja može </w:t>
      </w:r>
      <w:r w:rsidR="00581D46" w:rsidRPr="000A1EE1">
        <w:rPr>
          <w:rFonts w:eastAsia="TimesNewRoman"/>
          <w:sz w:val="22"/>
          <w:szCs w:val="22"/>
          <w:lang w:val="sr-Latn-ME"/>
        </w:rPr>
        <w:t>da progredira</w:t>
      </w:r>
      <w:r w:rsidRPr="000A1EE1">
        <w:rPr>
          <w:rFonts w:eastAsia="TimesNewRoman"/>
          <w:sz w:val="22"/>
          <w:szCs w:val="22"/>
          <w:lang w:val="sr-Latn-ME"/>
        </w:rPr>
        <w:t xml:space="preserve"> do anurije (izazvana hipovolemijom). Mogu </w:t>
      </w:r>
      <w:r w:rsidR="00581D46" w:rsidRPr="000A1EE1">
        <w:rPr>
          <w:rFonts w:eastAsia="TimesNewRoman"/>
          <w:sz w:val="22"/>
          <w:szCs w:val="22"/>
          <w:lang w:val="sr-Latn-ME"/>
        </w:rPr>
        <w:t>da se jave</w:t>
      </w:r>
      <w:r w:rsidRPr="000A1EE1">
        <w:rPr>
          <w:rFonts w:eastAsia="TimesNewRoman"/>
          <w:sz w:val="22"/>
          <w:szCs w:val="22"/>
          <w:lang w:val="sr-Latn-ME"/>
        </w:rPr>
        <w:t xml:space="preserve"> poremećaji vode i elektrolita (niska koncentracija natrijuma, niska koncentracija kalijuma).</w:t>
      </w:r>
    </w:p>
    <w:p w14:paraId="53BFA42C" w14:textId="77777777" w:rsidR="00F76A18" w:rsidRPr="000A1EE1" w:rsidRDefault="00F76A18" w:rsidP="00C4501D">
      <w:pPr>
        <w:autoSpaceDE w:val="0"/>
        <w:autoSpaceDN w:val="0"/>
        <w:adjustRightInd w:val="0"/>
        <w:jc w:val="both"/>
        <w:rPr>
          <w:rFonts w:eastAsia="TimesNewRoman"/>
          <w:sz w:val="22"/>
          <w:szCs w:val="22"/>
          <w:lang w:val="sr-Latn-ME"/>
        </w:rPr>
      </w:pPr>
    </w:p>
    <w:p w14:paraId="7A0A0BAA" w14:textId="77777777" w:rsidR="00F76A18" w:rsidRPr="000A1EE1" w:rsidRDefault="00F76A18" w:rsidP="00C4501D">
      <w:pPr>
        <w:autoSpaceDE w:val="0"/>
        <w:autoSpaceDN w:val="0"/>
        <w:adjustRightInd w:val="0"/>
        <w:jc w:val="both"/>
        <w:rPr>
          <w:rFonts w:eastAsia="TimesNewRoman"/>
          <w:i/>
          <w:sz w:val="22"/>
          <w:szCs w:val="22"/>
          <w:lang w:val="sr-Latn-ME"/>
        </w:rPr>
      </w:pPr>
      <w:r w:rsidRPr="000A1EE1">
        <w:rPr>
          <w:rFonts w:eastAsia="TimesNewRoman"/>
          <w:i/>
          <w:sz w:val="22"/>
          <w:szCs w:val="22"/>
          <w:lang w:val="sr-Latn-ME"/>
        </w:rPr>
        <w:t>Terapija</w:t>
      </w:r>
    </w:p>
    <w:p w14:paraId="6E6E773C" w14:textId="77777777" w:rsidR="00F76A18" w:rsidRPr="000A1EE1" w:rsidRDefault="00F76A18"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Prva m</w:t>
      </w:r>
      <w:r w:rsidR="00FF27BF" w:rsidRPr="000A1EE1">
        <w:rPr>
          <w:rFonts w:eastAsia="TimesNewRoman"/>
          <w:sz w:val="22"/>
          <w:szCs w:val="22"/>
          <w:lang w:val="sr-Latn-ME"/>
        </w:rPr>
        <w:t>j</w:t>
      </w:r>
      <w:r w:rsidRPr="000A1EE1">
        <w:rPr>
          <w:rFonts w:eastAsia="TimesNewRoman"/>
          <w:sz w:val="22"/>
          <w:szCs w:val="22"/>
          <w:lang w:val="sr-Latn-ME"/>
        </w:rPr>
        <w:t>era koju treba preduzeti je brza eliminacija un</w:t>
      </w:r>
      <w:r w:rsidR="00FF27BF" w:rsidRPr="000A1EE1">
        <w:rPr>
          <w:rFonts w:eastAsia="TimesNewRoman"/>
          <w:sz w:val="22"/>
          <w:szCs w:val="22"/>
          <w:lang w:val="sr-Latn-ME"/>
        </w:rPr>
        <w:t>esenog</w:t>
      </w:r>
      <w:r w:rsidRPr="000A1EE1">
        <w:rPr>
          <w:rFonts w:eastAsia="TimesNewRoman"/>
          <w:sz w:val="22"/>
          <w:szCs w:val="22"/>
          <w:lang w:val="sr-Latn-ME"/>
        </w:rPr>
        <w:t xml:space="preserve"> l</w:t>
      </w:r>
      <w:r w:rsidR="00FF27BF" w:rsidRPr="000A1EE1">
        <w:rPr>
          <w:rFonts w:eastAsia="TimesNewRoman"/>
          <w:sz w:val="22"/>
          <w:szCs w:val="22"/>
          <w:lang w:val="sr-Latn-ME"/>
        </w:rPr>
        <w:t>ij</w:t>
      </w:r>
      <w:r w:rsidRPr="000A1EE1">
        <w:rPr>
          <w:rFonts w:eastAsia="TimesNewRoman"/>
          <w:sz w:val="22"/>
          <w:szCs w:val="22"/>
          <w:lang w:val="sr-Latn-ME"/>
        </w:rPr>
        <w:t>eka (l</w:t>
      </w:r>
      <w:r w:rsidR="00FF27BF" w:rsidRPr="000A1EE1">
        <w:rPr>
          <w:rFonts w:eastAsia="TimesNewRoman"/>
          <w:sz w:val="22"/>
          <w:szCs w:val="22"/>
          <w:lang w:val="sr-Latn-ME"/>
        </w:rPr>
        <w:t>j</w:t>
      </w:r>
      <w:r w:rsidRPr="000A1EE1">
        <w:rPr>
          <w:rFonts w:eastAsia="TimesNewRoman"/>
          <w:sz w:val="22"/>
          <w:szCs w:val="22"/>
          <w:lang w:val="sr-Latn-ME"/>
        </w:rPr>
        <w:t>ekova) gastričnom lavažom i/ili prim</w:t>
      </w:r>
      <w:r w:rsidR="00FF27BF" w:rsidRPr="000A1EE1">
        <w:rPr>
          <w:rFonts w:eastAsia="TimesNewRoman"/>
          <w:sz w:val="22"/>
          <w:szCs w:val="22"/>
          <w:lang w:val="sr-Latn-ME"/>
        </w:rPr>
        <w:t>j</w:t>
      </w:r>
      <w:r w:rsidRPr="000A1EE1">
        <w:rPr>
          <w:rFonts w:eastAsia="TimesNewRoman"/>
          <w:sz w:val="22"/>
          <w:szCs w:val="22"/>
          <w:lang w:val="sr-Latn-ME"/>
        </w:rPr>
        <w:t xml:space="preserve">enom aktivnog uglja, zatim uspostaviti balans vode i elektrolita u specijalizovanim centrima dok se ne vrate u normalu. Ako se javi izražena hipotenzija, </w:t>
      </w:r>
      <w:r w:rsidR="00581D46" w:rsidRPr="000A1EE1">
        <w:rPr>
          <w:rFonts w:eastAsia="TimesNewRoman"/>
          <w:sz w:val="22"/>
          <w:szCs w:val="22"/>
          <w:lang w:val="sr-Latn-ME"/>
        </w:rPr>
        <w:t>potrebno je da se pacijent  stavi</w:t>
      </w:r>
      <w:r w:rsidRPr="000A1EE1">
        <w:rPr>
          <w:rFonts w:eastAsia="TimesNewRoman"/>
          <w:sz w:val="22"/>
          <w:szCs w:val="22"/>
          <w:lang w:val="sr-Latn-ME"/>
        </w:rPr>
        <w:t xml:space="preserve"> u ležeći položaj sa glavom naniže. Ako je neophodno, može se i.v. dati fiziološki rastvor ili se može prim</w:t>
      </w:r>
      <w:r w:rsidR="00C4501D" w:rsidRPr="000A1EE1">
        <w:rPr>
          <w:rFonts w:eastAsia="TimesNewRoman"/>
          <w:sz w:val="22"/>
          <w:szCs w:val="22"/>
          <w:lang w:val="sr-Latn-ME"/>
        </w:rPr>
        <w:t>ij</w:t>
      </w:r>
      <w:r w:rsidRPr="000A1EE1">
        <w:rPr>
          <w:rFonts w:eastAsia="TimesNewRoman"/>
          <w:sz w:val="22"/>
          <w:szCs w:val="22"/>
          <w:lang w:val="sr-Latn-ME"/>
        </w:rPr>
        <w:t>eniti neka od drugih metoda za povećanje volumena.</w:t>
      </w:r>
    </w:p>
    <w:p w14:paraId="1EE12A04" w14:textId="77777777" w:rsidR="00F76A18" w:rsidRPr="000A1EE1" w:rsidRDefault="00F76A18"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Perindoprilat, aktivna forma perindoprila, može </w:t>
      </w:r>
      <w:r w:rsidR="00581D46" w:rsidRPr="000A1EE1">
        <w:rPr>
          <w:rFonts w:eastAsia="TimesNewRoman"/>
          <w:sz w:val="22"/>
          <w:szCs w:val="22"/>
          <w:lang w:val="sr-Latn-ME"/>
        </w:rPr>
        <w:t>da bude</w:t>
      </w:r>
      <w:r w:rsidRPr="000A1EE1">
        <w:rPr>
          <w:rFonts w:eastAsia="TimesNewRoman"/>
          <w:sz w:val="22"/>
          <w:szCs w:val="22"/>
          <w:lang w:val="sr-Latn-ME"/>
        </w:rPr>
        <w:t xml:space="preserve"> dijaliziran (vid</w:t>
      </w:r>
      <w:r w:rsidR="00FF27BF" w:rsidRPr="000A1EE1">
        <w:rPr>
          <w:rFonts w:eastAsia="TimesNewRoman"/>
          <w:sz w:val="22"/>
          <w:szCs w:val="22"/>
          <w:lang w:val="sr-Latn-ME"/>
        </w:rPr>
        <w:t>jeti dio</w:t>
      </w:r>
      <w:r w:rsidRPr="000A1EE1">
        <w:rPr>
          <w:rFonts w:eastAsia="TimesNewRoman"/>
          <w:sz w:val="22"/>
          <w:szCs w:val="22"/>
          <w:lang w:val="sr-Latn-ME"/>
        </w:rPr>
        <w:t xml:space="preserve"> 5.2).</w:t>
      </w:r>
    </w:p>
    <w:p w14:paraId="3F15A09D" w14:textId="77777777" w:rsidR="00227BDB" w:rsidRPr="000A1EE1" w:rsidRDefault="00227BDB" w:rsidP="00C4501D">
      <w:pPr>
        <w:tabs>
          <w:tab w:val="left" w:pos="540"/>
          <w:tab w:val="left" w:pos="569"/>
        </w:tabs>
        <w:jc w:val="both"/>
        <w:rPr>
          <w:b/>
          <w:bCs/>
          <w:sz w:val="22"/>
          <w:szCs w:val="22"/>
          <w:lang w:val="sr-Latn-ME"/>
        </w:rPr>
      </w:pPr>
    </w:p>
    <w:p w14:paraId="3BBF739D" w14:textId="77777777" w:rsidR="00036489" w:rsidRPr="000A1EE1" w:rsidRDefault="00036489" w:rsidP="00C4501D">
      <w:pPr>
        <w:tabs>
          <w:tab w:val="left" w:pos="540"/>
          <w:tab w:val="left" w:pos="569"/>
        </w:tabs>
        <w:jc w:val="both"/>
        <w:rPr>
          <w:b/>
          <w:bCs/>
          <w:sz w:val="22"/>
          <w:szCs w:val="22"/>
          <w:lang w:val="sr-Latn-ME"/>
        </w:rPr>
      </w:pPr>
    </w:p>
    <w:p w14:paraId="3AC319F0" w14:textId="77777777" w:rsidR="0072020E" w:rsidRPr="000A1EE1" w:rsidRDefault="0072020E" w:rsidP="00C4501D">
      <w:pPr>
        <w:tabs>
          <w:tab w:val="left" w:pos="540"/>
          <w:tab w:val="left" w:pos="569"/>
        </w:tabs>
        <w:jc w:val="both"/>
        <w:rPr>
          <w:b/>
          <w:bCs/>
          <w:sz w:val="22"/>
          <w:szCs w:val="22"/>
          <w:lang w:val="sr-Latn-ME"/>
        </w:rPr>
      </w:pPr>
      <w:r w:rsidRPr="000A1EE1">
        <w:rPr>
          <w:b/>
          <w:bCs/>
          <w:sz w:val="22"/>
          <w:szCs w:val="22"/>
          <w:lang w:val="sr-Latn-ME"/>
        </w:rPr>
        <w:t xml:space="preserve">5. </w:t>
      </w:r>
      <w:r w:rsidR="00480FB1" w:rsidRPr="000A1EE1">
        <w:rPr>
          <w:b/>
          <w:bCs/>
          <w:sz w:val="22"/>
          <w:szCs w:val="22"/>
          <w:lang w:val="sr-Latn-ME"/>
        </w:rPr>
        <w:tab/>
      </w:r>
      <w:r w:rsidRPr="000A1EE1">
        <w:rPr>
          <w:b/>
          <w:bCs/>
          <w:sz w:val="22"/>
          <w:szCs w:val="22"/>
          <w:lang w:val="sr-Latn-ME"/>
        </w:rPr>
        <w:t>FARMAKOLOŠK</w:t>
      </w:r>
      <w:r w:rsidR="000D425A" w:rsidRPr="000A1EE1">
        <w:rPr>
          <w:b/>
          <w:bCs/>
          <w:sz w:val="22"/>
          <w:szCs w:val="22"/>
          <w:lang w:val="sr-Latn-ME"/>
        </w:rPr>
        <w:t>I</w:t>
      </w:r>
      <w:r w:rsidRPr="000A1EE1">
        <w:rPr>
          <w:b/>
          <w:bCs/>
          <w:sz w:val="22"/>
          <w:szCs w:val="22"/>
          <w:lang w:val="sr-Latn-ME"/>
        </w:rPr>
        <w:t xml:space="preserve"> PODACI</w:t>
      </w:r>
    </w:p>
    <w:p w14:paraId="69C6E619" w14:textId="77777777" w:rsidR="0072020E" w:rsidRPr="000A1EE1" w:rsidRDefault="0072020E" w:rsidP="00C4501D">
      <w:pPr>
        <w:tabs>
          <w:tab w:val="left" w:pos="540"/>
          <w:tab w:val="left" w:pos="569"/>
        </w:tabs>
        <w:jc w:val="both"/>
        <w:rPr>
          <w:b/>
          <w:bCs/>
          <w:sz w:val="22"/>
          <w:szCs w:val="22"/>
          <w:lang w:val="sr-Latn-ME"/>
        </w:rPr>
      </w:pPr>
    </w:p>
    <w:p w14:paraId="0E764C17" w14:textId="77777777" w:rsidR="0072020E" w:rsidRPr="000A1EE1" w:rsidRDefault="0072020E" w:rsidP="00C4501D">
      <w:pPr>
        <w:tabs>
          <w:tab w:val="left" w:pos="540"/>
          <w:tab w:val="left" w:pos="569"/>
        </w:tabs>
        <w:jc w:val="both"/>
        <w:rPr>
          <w:b/>
          <w:bCs/>
          <w:sz w:val="22"/>
          <w:szCs w:val="22"/>
          <w:lang w:val="sr-Latn-ME"/>
        </w:rPr>
      </w:pPr>
      <w:r w:rsidRPr="000A1EE1">
        <w:rPr>
          <w:b/>
          <w:bCs/>
          <w:sz w:val="22"/>
          <w:szCs w:val="22"/>
          <w:lang w:val="sr-Latn-ME"/>
        </w:rPr>
        <w:t xml:space="preserve">5.1. </w:t>
      </w:r>
      <w:r w:rsidR="00480FB1" w:rsidRPr="000A1EE1">
        <w:rPr>
          <w:b/>
          <w:bCs/>
          <w:sz w:val="22"/>
          <w:szCs w:val="22"/>
          <w:lang w:val="sr-Latn-ME"/>
        </w:rPr>
        <w:tab/>
      </w:r>
      <w:r w:rsidRPr="000A1EE1">
        <w:rPr>
          <w:b/>
          <w:bCs/>
          <w:sz w:val="22"/>
          <w:szCs w:val="22"/>
          <w:lang w:val="sr-Latn-ME"/>
        </w:rPr>
        <w:t>Farmakodinamski podaci</w:t>
      </w:r>
      <w:r w:rsidR="003A7059" w:rsidRPr="000A1EE1">
        <w:rPr>
          <w:b/>
          <w:bCs/>
          <w:sz w:val="22"/>
          <w:szCs w:val="22"/>
          <w:lang w:val="sr-Latn-ME"/>
        </w:rPr>
        <w:t xml:space="preserve"> </w:t>
      </w:r>
    </w:p>
    <w:p w14:paraId="6B51BD42" w14:textId="77777777" w:rsidR="00F45F77" w:rsidRPr="000A1EE1" w:rsidRDefault="00F45F77" w:rsidP="00C4501D">
      <w:pPr>
        <w:tabs>
          <w:tab w:val="left" w:pos="540"/>
          <w:tab w:val="left" w:pos="569"/>
        </w:tabs>
        <w:jc w:val="both"/>
        <w:rPr>
          <w:b/>
          <w:bCs/>
          <w:sz w:val="22"/>
          <w:szCs w:val="22"/>
          <w:lang w:val="sr-Latn-ME"/>
        </w:rPr>
      </w:pPr>
    </w:p>
    <w:p w14:paraId="39D681F1" w14:textId="77777777" w:rsidR="002D669D" w:rsidRPr="000A1EE1" w:rsidRDefault="0072020E" w:rsidP="00C4501D">
      <w:pPr>
        <w:autoSpaceDE w:val="0"/>
        <w:autoSpaceDN w:val="0"/>
        <w:adjustRightInd w:val="0"/>
        <w:jc w:val="both"/>
        <w:rPr>
          <w:sz w:val="22"/>
          <w:szCs w:val="22"/>
          <w:lang w:val="sr-Latn-ME"/>
        </w:rPr>
      </w:pPr>
      <w:r w:rsidRPr="000A1EE1">
        <w:rPr>
          <w:bCs/>
          <w:sz w:val="22"/>
          <w:szCs w:val="22"/>
          <w:lang w:val="sr-Latn-ME"/>
        </w:rPr>
        <w:t>Farmakoterapijska grupa:</w:t>
      </w:r>
      <w:r w:rsidR="002D669D" w:rsidRPr="000A1EE1">
        <w:rPr>
          <w:b/>
          <w:bCs/>
          <w:sz w:val="22"/>
          <w:szCs w:val="22"/>
          <w:lang w:val="sr-Latn-ME"/>
        </w:rPr>
        <w:t xml:space="preserve"> </w:t>
      </w:r>
      <w:r w:rsidR="002D669D" w:rsidRPr="000A1EE1">
        <w:rPr>
          <w:rFonts w:eastAsia="Calibri-Bold"/>
          <w:bCs/>
          <w:sz w:val="22"/>
          <w:szCs w:val="22"/>
          <w:lang w:val="sr-Latn-ME"/>
        </w:rPr>
        <w:t xml:space="preserve">ljekovi koji djeluju na renin-angiotenzin sistem; </w:t>
      </w:r>
      <w:r w:rsidR="002D669D" w:rsidRPr="000A1EE1">
        <w:rPr>
          <w:rFonts w:eastAsia="TimesNewRoman"/>
          <w:sz w:val="22"/>
          <w:szCs w:val="22"/>
          <w:lang w:val="sr-Latn-ME"/>
        </w:rPr>
        <w:t>ACE</w:t>
      </w:r>
      <w:r w:rsidR="00036489" w:rsidRPr="000A1EE1">
        <w:rPr>
          <w:rFonts w:eastAsia="TimesNewRoman"/>
          <w:sz w:val="22"/>
          <w:szCs w:val="22"/>
          <w:lang w:val="sr-Latn-ME"/>
        </w:rPr>
        <w:t xml:space="preserve"> inhibitori</w:t>
      </w:r>
      <w:r w:rsidR="002D669D" w:rsidRPr="000A1EE1">
        <w:rPr>
          <w:rFonts w:eastAsia="TimesNewRoman"/>
          <w:sz w:val="22"/>
          <w:szCs w:val="22"/>
          <w:lang w:val="sr-Latn-ME"/>
        </w:rPr>
        <w:t xml:space="preserve"> i diuretici</w:t>
      </w:r>
    </w:p>
    <w:p w14:paraId="7543C2DB" w14:textId="77777777" w:rsidR="002D669D" w:rsidRPr="000A1EE1" w:rsidRDefault="002D669D" w:rsidP="00C4501D">
      <w:pPr>
        <w:tabs>
          <w:tab w:val="left" w:pos="540"/>
          <w:tab w:val="left" w:pos="569"/>
        </w:tabs>
        <w:jc w:val="both"/>
        <w:rPr>
          <w:bCs/>
          <w:sz w:val="22"/>
          <w:szCs w:val="22"/>
          <w:lang w:val="sr-Latn-ME"/>
        </w:rPr>
      </w:pPr>
    </w:p>
    <w:p w14:paraId="43973043" w14:textId="77777777" w:rsidR="002D669D" w:rsidRPr="000A1EE1" w:rsidRDefault="0072020E" w:rsidP="00C4501D">
      <w:pPr>
        <w:jc w:val="both"/>
        <w:rPr>
          <w:b/>
          <w:bCs/>
          <w:sz w:val="22"/>
          <w:szCs w:val="22"/>
          <w:lang w:val="sr-Latn-ME"/>
        </w:rPr>
      </w:pPr>
      <w:r w:rsidRPr="000A1EE1">
        <w:rPr>
          <w:bCs/>
          <w:sz w:val="22"/>
          <w:szCs w:val="22"/>
          <w:lang w:val="sr-Latn-ME"/>
        </w:rPr>
        <w:t>ATC kod:</w:t>
      </w:r>
      <w:r w:rsidR="002D669D" w:rsidRPr="000A1EE1">
        <w:rPr>
          <w:rFonts w:eastAsia="TimesNewRoman"/>
          <w:sz w:val="22"/>
          <w:szCs w:val="22"/>
          <w:lang w:val="sr-Latn-ME"/>
        </w:rPr>
        <w:t xml:space="preserve"> C09BA04</w:t>
      </w:r>
      <w:r w:rsidR="002D669D" w:rsidRPr="000A1EE1">
        <w:rPr>
          <w:b/>
          <w:bCs/>
          <w:sz w:val="22"/>
          <w:szCs w:val="22"/>
          <w:lang w:val="sr-Latn-ME"/>
        </w:rPr>
        <w:t xml:space="preserve"> </w:t>
      </w:r>
    </w:p>
    <w:p w14:paraId="1A2358FA" w14:textId="77777777" w:rsidR="0072020E" w:rsidRPr="000A1EE1" w:rsidRDefault="0072020E" w:rsidP="00C4501D">
      <w:pPr>
        <w:tabs>
          <w:tab w:val="left" w:pos="540"/>
          <w:tab w:val="left" w:pos="569"/>
        </w:tabs>
        <w:jc w:val="both"/>
        <w:rPr>
          <w:bCs/>
          <w:sz w:val="22"/>
          <w:szCs w:val="22"/>
          <w:lang w:val="sr-Latn-ME"/>
        </w:rPr>
      </w:pPr>
    </w:p>
    <w:p w14:paraId="36A413FF" w14:textId="3096715C" w:rsidR="0093750F" w:rsidRPr="000A1EE1" w:rsidRDefault="0093750F" w:rsidP="000A1EE1">
      <w:pPr>
        <w:jc w:val="both"/>
        <w:rPr>
          <w:sz w:val="22"/>
          <w:szCs w:val="22"/>
          <w:lang w:val="sr-Latn-ME"/>
        </w:rPr>
      </w:pPr>
      <w:r w:rsidRPr="000A1EE1">
        <w:rPr>
          <w:bCs/>
          <w:sz w:val="22"/>
          <w:szCs w:val="22"/>
          <w:lang w:val="sr-Latn-ME"/>
        </w:rPr>
        <w:t xml:space="preserve">HYPRESSIN PLUS </w:t>
      </w:r>
      <w:r w:rsidR="004F0AF8" w:rsidRPr="000A1EE1">
        <w:rPr>
          <w:bCs/>
          <w:sz w:val="22"/>
          <w:szCs w:val="22"/>
          <w:lang w:val="sr-Latn-ME"/>
        </w:rPr>
        <w:t>4</w:t>
      </w:r>
      <w:r w:rsidR="004F0AF8" w:rsidRPr="000A1EE1">
        <w:rPr>
          <w:sz w:val="22"/>
          <w:szCs w:val="22"/>
          <w:lang w:val="sr-Latn-ME"/>
        </w:rPr>
        <w:t xml:space="preserve"> mg + 1,</w:t>
      </w:r>
      <w:r w:rsidRPr="000A1EE1">
        <w:rPr>
          <w:sz w:val="22"/>
          <w:szCs w:val="22"/>
          <w:lang w:val="sr-Latn-ME"/>
        </w:rPr>
        <w:t>25 mg tablete su kombinacija soli perindopril terc-butilamina, in</w:t>
      </w:r>
      <w:r w:rsidR="00D45347" w:rsidRPr="000A1EE1">
        <w:rPr>
          <w:sz w:val="22"/>
          <w:szCs w:val="22"/>
          <w:lang w:val="sr-Latn-ME"/>
        </w:rPr>
        <w:t>hibitora angiotenzin konvert</w:t>
      </w:r>
      <w:r w:rsidRPr="000A1EE1">
        <w:rPr>
          <w:sz w:val="22"/>
          <w:szCs w:val="22"/>
          <w:lang w:val="sr-Latn-ME"/>
        </w:rPr>
        <w:t>u</w:t>
      </w:r>
      <w:r w:rsidR="00D45347" w:rsidRPr="000A1EE1">
        <w:rPr>
          <w:sz w:val="22"/>
          <w:szCs w:val="22"/>
          <w:lang w:val="sr-Latn-ME"/>
        </w:rPr>
        <w:t>ju</w:t>
      </w:r>
      <w:r w:rsidRPr="000A1EE1">
        <w:rPr>
          <w:sz w:val="22"/>
          <w:szCs w:val="22"/>
          <w:lang w:val="sr-Latn-ME"/>
        </w:rPr>
        <w:t xml:space="preserve">ćeg enzima i indapamida, hlorosulfamoilnog diuretika. Farmakološke osobine ovog lijeka potiču od svake komponente uzete posebno, kao i njihovog aditivnog sinergističkog dejstva u kombinaciji. </w:t>
      </w:r>
    </w:p>
    <w:p w14:paraId="295F4A63" w14:textId="77777777" w:rsidR="009A2749" w:rsidRPr="000A1EE1" w:rsidRDefault="009A2749" w:rsidP="00C4501D">
      <w:pPr>
        <w:tabs>
          <w:tab w:val="left" w:pos="540"/>
          <w:tab w:val="left" w:pos="569"/>
        </w:tabs>
        <w:jc w:val="both"/>
        <w:rPr>
          <w:bCs/>
          <w:sz w:val="22"/>
          <w:szCs w:val="22"/>
          <w:lang w:val="sr-Latn-ME"/>
        </w:rPr>
      </w:pPr>
    </w:p>
    <w:p w14:paraId="4F9FDD7A" w14:textId="77777777" w:rsidR="006044F7" w:rsidRPr="000A1EE1" w:rsidRDefault="006044F7" w:rsidP="00C4501D">
      <w:pPr>
        <w:autoSpaceDE w:val="0"/>
        <w:autoSpaceDN w:val="0"/>
        <w:adjustRightInd w:val="0"/>
        <w:jc w:val="both"/>
        <w:rPr>
          <w:b/>
          <w:bCs/>
          <w:sz w:val="22"/>
          <w:szCs w:val="22"/>
          <w:lang w:val="sr-Latn-ME"/>
        </w:rPr>
      </w:pPr>
      <w:r w:rsidRPr="000A1EE1">
        <w:rPr>
          <w:b/>
          <w:bCs/>
          <w:sz w:val="22"/>
          <w:szCs w:val="22"/>
          <w:lang w:val="sr-Latn-ME"/>
        </w:rPr>
        <w:t>Mehanizam dejstva</w:t>
      </w:r>
    </w:p>
    <w:p w14:paraId="430061DE" w14:textId="77777777" w:rsidR="006044F7" w:rsidRPr="000A1EE1" w:rsidRDefault="006044F7" w:rsidP="00C4501D">
      <w:pPr>
        <w:autoSpaceDE w:val="0"/>
        <w:autoSpaceDN w:val="0"/>
        <w:adjustRightInd w:val="0"/>
        <w:jc w:val="both"/>
        <w:rPr>
          <w:b/>
          <w:bCs/>
          <w:sz w:val="22"/>
          <w:szCs w:val="22"/>
          <w:lang w:val="sr-Latn-ME"/>
        </w:rPr>
      </w:pPr>
    </w:p>
    <w:p w14:paraId="00B7659B" w14:textId="77777777" w:rsidR="006044F7" w:rsidRPr="000A1EE1" w:rsidRDefault="006044F7" w:rsidP="00C4501D">
      <w:pPr>
        <w:jc w:val="both"/>
        <w:rPr>
          <w:bCs/>
          <w:i/>
          <w:iCs/>
          <w:sz w:val="22"/>
          <w:szCs w:val="22"/>
          <w:u w:val="single"/>
          <w:lang w:val="sr-Latn-ME"/>
        </w:rPr>
      </w:pPr>
      <w:r w:rsidRPr="000A1EE1">
        <w:rPr>
          <w:bCs/>
          <w:i/>
          <w:iCs/>
          <w:sz w:val="22"/>
          <w:szCs w:val="22"/>
          <w:u w:val="single"/>
          <w:lang w:val="sr-Latn-ME"/>
        </w:rPr>
        <w:t>Vezano za perindopril i indapamid</w:t>
      </w:r>
    </w:p>
    <w:p w14:paraId="16C1AAA0" w14:textId="77777777" w:rsidR="006044F7" w:rsidRPr="000A1EE1" w:rsidRDefault="006044F7" w:rsidP="00C4501D">
      <w:pPr>
        <w:jc w:val="both"/>
        <w:rPr>
          <w:bCs/>
          <w:iCs/>
          <w:sz w:val="22"/>
          <w:szCs w:val="22"/>
          <w:lang w:val="sr-Latn-ME"/>
        </w:rPr>
      </w:pPr>
      <w:r w:rsidRPr="000A1EE1">
        <w:rPr>
          <w:bCs/>
          <w:iCs/>
          <w:sz w:val="22"/>
          <w:szCs w:val="22"/>
          <w:lang w:val="sr-Latn-ME"/>
        </w:rPr>
        <w:t>Kombinacija perindoprila i indapamida dovodi do aditivnog sinergističkog antihipertenzivnog dejstva dvije aktivne komponente.</w:t>
      </w:r>
    </w:p>
    <w:p w14:paraId="1EBB8243" w14:textId="77777777" w:rsidR="006044F7" w:rsidRPr="000A1EE1" w:rsidRDefault="006044F7" w:rsidP="00C4501D">
      <w:pPr>
        <w:autoSpaceDE w:val="0"/>
        <w:autoSpaceDN w:val="0"/>
        <w:adjustRightInd w:val="0"/>
        <w:jc w:val="both"/>
        <w:rPr>
          <w:b/>
          <w:bCs/>
          <w:sz w:val="22"/>
          <w:szCs w:val="22"/>
          <w:lang w:val="sr-Latn-ME"/>
        </w:rPr>
      </w:pPr>
    </w:p>
    <w:p w14:paraId="1A8103EB" w14:textId="77777777" w:rsidR="006044F7" w:rsidRPr="000A1EE1" w:rsidRDefault="006044F7" w:rsidP="00C4501D">
      <w:pPr>
        <w:autoSpaceDE w:val="0"/>
        <w:autoSpaceDN w:val="0"/>
        <w:adjustRightInd w:val="0"/>
        <w:jc w:val="both"/>
        <w:rPr>
          <w:bCs/>
          <w:sz w:val="22"/>
          <w:szCs w:val="22"/>
          <w:lang w:val="sr-Latn-ME"/>
        </w:rPr>
      </w:pPr>
      <w:r w:rsidRPr="000A1EE1">
        <w:rPr>
          <w:bCs/>
          <w:i/>
          <w:sz w:val="22"/>
          <w:szCs w:val="22"/>
          <w:u w:val="single"/>
          <w:lang w:val="sr-Latn-ME"/>
        </w:rPr>
        <w:t>Vezano za perindopril</w:t>
      </w:r>
    </w:p>
    <w:p w14:paraId="628019B6" w14:textId="77777777" w:rsidR="006044F7" w:rsidRPr="000A1EE1" w:rsidRDefault="006044F7" w:rsidP="00C4501D">
      <w:pPr>
        <w:autoSpaceDE w:val="0"/>
        <w:autoSpaceDN w:val="0"/>
        <w:adjustRightInd w:val="0"/>
        <w:jc w:val="both"/>
        <w:rPr>
          <w:bCs/>
          <w:sz w:val="22"/>
          <w:szCs w:val="22"/>
          <w:lang w:val="sr-Latn-ME"/>
        </w:rPr>
      </w:pPr>
      <w:r w:rsidRPr="000A1EE1">
        <w:rPr>
          <w:bCs/>
          <w:sz w:val="22"/>
          <w:szCs w:val="22"/>
          <w:lang w:val="sr-Latn-ME"/>
        </w:rPr>
        <w:t>Perindopril je inhibitor angiotenzin konvertujućeg enzima (ACE inhibitor) koji konvertuje angiotenzin I u angiotenzin II, vazokonstriktornu supstancu; dodatno enzim stimuliše sekreciju aldosterona preko adrenalnog korteksa i stimuliše razgradnju bradikinina, vazodilatatorne supstance, u neaktivni heptapeptid.</w:t>
      </w:r>
    </w:p>
    <w:p w14:paraId="67673A50" w14:textId="77777777" w:rsidR="006044F7" w:rsidRPr="000A1EE1" w:rsidRDefault="006044F7" w:rsidP="00C4501D">
      <w:pPr>
        <w:autoSpaceDE w:val="0"/>
        <w:autoSpaceDN w:val="0"/>
        <w:adjustRightInd w:val="0"/>
        <w:jc w:val="both"/>
        <w:rPr>
          <w:bCs/>
          <w:sz w:val="22"/>
          <w:szCs w:val="22"/>
          <w:lang w:val="sr-Latn-ME"/>
        </w:rPr>
      </w:pPr>
    </w:p>
    <w:p w14:paraId="7E34F377" w14:textId="77777777" w:rsidR="006044F7" w:rsidRPr="000A1EE1" w:rsidRDefault="006044F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Ovo rezultira:</w:t>
      </w:r>
    </w:p>
    <w:p w14:paraId="506D055B" w14:textId="77777777" w:rsidR="006044F7" w:rsidRPr="000A1EE1" w:rsidRDefault="006044F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redukcijom sekrecije aldosterona,</w:t>
      </w:r>
    </w:p>
    <w:p w14:paraId="017347E8" w14:textId="77777777" w:rsidR="006044F7" w:rsidRPr="000A1EE1" w:rsidRDefault="006044F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povećanjem aktivnosti renina u plazmi, pošto aldosteron ne utiče na negativnu povratnu spregu,</w:t>
      </w:r>
    </w:p>
    <w:p w14:paraId="3E9A4C93" w14:textId="77777777" w:rsidR="006044F7" w:rsidRPr="000A1EE1" w:rsidRDefault="006044F7" w:rsidP="00C4501D">
      <w:pPr>
        <w:autoSpaceDE w:val="0"/>
        <w:autoSpaceDN w:val="0"/>
        <w:adjustRightInd w:val="0"/>
        <w:jc w:val="both"/>
        <w:rPr>
          <w:bCs/>
          <w:sz w:val="22"/>
          <w:szCs w:val="22"/>
          <w:lang w:val="sr-Latn-ME"/>
        </w:rPr>
      </w:pPr>
      <w:r w:rsidRPr="000A1EE1">
        <w:rPr>
          <w:rFonts w:eastAsia="TimesNewRoman"/>
          <w:sz w:val="22"/>
          <w:szCs w:val="22"/>
          <w:lang w:val="sr-Latn-ME"/>
        </w:rPr>
        <w:t>- smanjenjem ukupnog perifernog otpora sa prvenstvenim dejstvom na krvne sudove u mišićima i bubrezima, koje nije praćeno retencijom soli i vode ili refleksnom tahikardijom pri dugotrajnoj terapiji.</w:t>
      </w:r>
    </w:p>
    <w:p w14:paraId="40786D35" w14:textId="77777777" w:rsidR="006044F7" w:rsidRPr="000A1EE1" w:rsidRDefault="006044F7" w:rsidP="00C4501D">
      <w:pPr>
        <w:autoSpaceDE w:val="0"/>
        <w:autoSpaceDN w:val="0"/>
        <w:adjustRightInd w:val="0"/>
        <w:jc w:val="both"/>
        <w:rPr>
          <w:bCs/>
          <w:sz w:val="22"/>
          <w:szCs w:val="22"/>
          <w:lang w:val="sr-Latn-ME"/>
        </w:rPr>
      </w:pPr>
    </w:p>
    <w:p w14:paraId="67026C55" w14:textId="77777777" w:rsidR="006044F7" w:rsidRPr="000A1EE1" w:rsidRDefault="006044F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Antihipertenzivno dejstvo perindoprila se takođe ispoljava kod pacijenata sa niskom ili normalnom koncentracijom renina u plazmi.</w:t>
      </w:r>
    </w:p>
    <w:p w14:paraId="6302F02A" w14:textId="77777777" w:rsidR="006044F7" w:rsidRPr="000A1EE1" w:rsidRDefault="006044F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Perindopril djeluje preko svog aktivnog metabolita, perindoprilata. Drugi metaboliti su neaktivni. </w:t>
      </w:r>
    </w:p>
    <w:p w14:paraId="02C45BB2" w14:textId="77777777" w:rsidR="006044F7" w:rsidRPr="000A1EE1" w:rsidRDefault="006044F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Perindopril smanjuje srčani rad:</w:t>
      </w:r>
    </w:p>
    <w:p w14:paraId="41FE6660" w14:textId="77777777" w:rsidR="006044F7" w:rsidRPr="000A1EE1" w:rsidRDefault="006044F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preko vazodilatatornog dejstva na vene, vjerovatno izazvanog promjenama u metabolizmu prostaglandina: smanjenje prethodnog opterećenja (</w:t>
      </w:r>
      <w:r w:rsidRPr="000A1EE1">
        <w:rPr>
          <w:rFonts w:eastAsia="TimesNewRoman"/>
          <w:i/>
          <w:iCs/>
          <w:sz w:val="22"/>
          <w:szCs w:val="22"/>
          <w:lang w:val="sr-Latn-ME"/>
        </w:rPr>
        <w:t>pre-load</w:t>
      </w:r>
      <w:r w:rsidRPr="000A1EE1">
        <w:rPr>
          <w:rFonts w:eastAsia="TimesNewRoman"/>
          <w:sz w:val="22"/>
          <w:szCs w:val="22"/>
          <w:lang w:val="sr-Latn-ME"/>
        </w:rPr>
        <w:t>),</w:t>
      </w:r>
    </w:p>
    <w:p w14:paraId="57AA38E2" w14:textId="77777777" w:rsidR="006044F7" w:rsidRPr="000A1EE1" w:rsidRDefault="006044F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lastRenderedPageBreak/>
        <w:t>- preko smanjenja ukupnog perifernog vaskularnog otpora: smanjenje naknadnog opterećenja (</w:t>
      </w:r>
      <w:r w:rsidRPr="000A1EE1">
        <w:rPr>
          <w:rFonts w:eastAsia="TimesNewRoman"/>
          <w:i/>
          <w:iCs/>
          <w:sz w:val="22"/>
          <w:szCs w:val="22"/>
          <w:lang w:val="sr-Latn-ME"/>
        </w:rPr>
        <w:t>afterload</w:t>
      </w:r>
      <w:r w:rsidRPr="000A1EE1">
        <w:rPr>
          <w:rFonts w:eastAsia="TimesNewRoman"/>
          <w:sz w:val="22"/>
          <w:szCs w:val="22"/>
          <w:lang w:val="sr-Latn-ME"/>
        </w:rPr>
        <w:t>).</w:t>
      </w:r>
    </w:p>
    <w:p w14:paraId="385515F0" w14:textId="77777777" w:rsidR="006044F7" w:rsidRPr="000A1EE1" w:rsidRDefault="006044F7" w:rsidP="00C4501D">
      <w:pPr>
        <w:autoSpaceDE w:val="0"/>
        <w:autoSpaceDN w:val="0"/>
        <w:adjustRightInd w:val="0"/>
        <w:jc w:val="both"/>
        <w:rPr>
          <w:rFonts w:eastAsia="TimesNewRoman"/>
          <w:sz w:val="22"/>
          <w:szCs w:val="22"/>
          <w:lang w:val="sr-Latn-ME"/>
        </w:rPr>
      </w:pPr>
    </w:p>
    <w:p w14:paraId="333757E1" w14:textId="77777777" w:rsidR="006044F7" w:rsidRPr="000A1EE1" w:rsidRDefault="006044F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Studije sprovedene na pacijentima sa insuficijencijom srca su pokazale:</w:t>
      </w:r>
    </w:p>
    <w:p w14:paraId="6D331559" w14:textId="77777777" w:rsidR="006044F7" w:rsidRPr="000A1EE1" w:rsidRDefault="006044F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smanjenje pritiska punjenja u lijevoj i desnoj komori,</w:t>
      </w:r>
    </w:p>
    <w:p w14:paraId="5BC6E387" w14:textId="77777777" w:rsidR="006044F7" w:rsidRPr="000A1EE1" w:rsidRDefault="006044F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smanjenje ukupnog perifernog vaskularnog otpora,</w:t>
      </w:r>
    </w:p>
    <w:p w14:paraId="781396F8" w14:textId="77777777" w:rsidR="006044F7" w:rsidRPr="000A1EE1" w:rsidRDefault="006044F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povećanje minutnog volumena srca i poboljšanje srčanog indeksa,</w:t>
      </w:r>
    </w:p>
    <w:p w14:paraId="22939BA3" w14:textId="77777777" w:rsidR="006044F7" w:rsidRPr="000A1EE1" w:rsidRDefault="006044F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povećanje regionalnog protoka krvi u mišiću.</w:t>
      </w:r>
    </w:p>
    <w:p w14:paraId="13C6734A" w14:textId="77777777" w:rsidR="006044F7" w:rsidRPr="000A1EE1" w:rsidRDefault="006044F7" w:rsidP="00C4501D">
      <w:pPr>
        <w:autoSpaceDE w:val="0"/>
        <w:autoSpaceDN w:val="0"/>
        <w:adjustRightInd w:val="0"/>
        <w:jc w:val="both"/>
        <w:rPr>
          <w:bCs/>
          <w:sz w:val="22"/>
          <w:szCs w:val="22"/>
          <w:lang w:val="sr-Latn-ME"/>
        </w:rPr>
      </w:pPr>
      <w:r w:rsidRPr="000A1EE1">
        <w:rPr>
          <w:rFonts w:eastAsia="TimesNewRoman"/>
          <w:sz w:val="22"/>
          <w:szCs w:val="22"/>
          <w:lang w:val="sr-Latn-ME"/>
        </w:rPr>
        <w:t>Rezulta</w:t>
      </w:r>
      <w:r w:rsidR="00D45347" w:rsidRPr="000A1EE1">
        <w:rPr>
          <w:rFonts w:eastAsia="TimesNewRoman"/>
          <w:sz w:val="22"/>
          <w:szCs w:val="22"/>
          <w:lang w:val="sr-Latn-ME"/>
        </w:rPr>
        <w:t>ti testova opterećenja su takođ</w:t>
      </w:r>
      <w:r w:rsidRPr="000A1EE1">
        <w:rPr>
          <w:rFonts w:eastAsia="TimesNewRoman"/>
          <w:sz w:val="22"/>
          <w:szCs w:val="22"/>
          <w:lang w:val="sr-Latn-ME"/>
        </w:rPr>
        <w:t>e pokazali poboljšanje.</w:t>
      </w:r>
    </w:p>
    <w:p w14:paraId="3F41A4C4" w14:textId="77777777" w:rsidR="006044F7" w:rsidRPr="000A1EE1" w:rsidRDefault="006044F7" w:rsidP="00C4501D">
      <w:pPr>
        <w:autoSpaceDE w:val="0"/>
        <w:autoSpaceDN w:val="0"/>
        <w:adjustRightInd w:val="0"/>
        <w:jc w:val="both"/>
        <w:rPr>
          <w:bCs/>
          <w:sz w:val="22"/>
          <w:szCs w:val="22"/>
          <w:lang w:val="sr-Latn-ME"/>
        </w:rPr>
      </w:pPr>
    </w:p>
    <w:p w14:paraId="545AC699" w14:textId="77777777" w:rsidR="006044F7" w:rsidRPr="000A1EE1" w:rsidRDefault="006044F7" w:rsidP="00C4501D">
      <w:pPr>
        <w:autoSpaceDE w:val="0"/>
        <w:autoSpaceDN w:val="0"/>
        <w:adjustRightInd w:val="0"/>
        <w:jc w:val="both"/>
        <w:rPr>
          <w:i/>
          <w:iCs/>
          <w:sz w:val="22"/>
          <w:szCs w:val="22"/>
          <w:lang w:val="sr-Latn-ME"/>
        </w:rPr>
      </w:pPr>
      <w:r w:rsidRPr="000A1EE1">
        <w:rPr>
          <w:i/>
          <w:iCs/>
          <w:sz w:val="22"/>
          <w:szCs w:val="22"/>
          <w:lang w:val="sr-Latn-ME"/>
        </w:rPr>
        <w:t>Vezano za indapamid:</w:t>
      </w:r>
    </w:p>
    <w:p w14:paraId="3981BBCA" w14:textId="77777777" w:rsidR="006044F7" w:rsidRPr="000A1EE1" w:rsidRDefault="006044F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Indapamid je sulfonamidski derivat sa indolskim prstenom, farmakološki srodan tiazidnoj grupi diuretika. Indapamid inhibira reapsorpciju natrijuma u kortikalnom dilucionom segmentu. Povećava urinarno izlučivanje natrijuma i hlorida, i u manjem stepenu izlučivanje kalijuma i magnezijuma, čime se povećava ukupno izlučivanje urina praćeno antihipertenzivnim dejstvom.</w:t>
      </w:r>
    </w:p>
    <w:p w14:paraId="410E16EA" w14:textId="77777777" w:rsidR="006044F7" w:rsidRPr="000A1EE1" w:rsidRDefault="006044F7" w:rsidP="00C4501D">
      <w:pPr>
        <w:tabs>
          <w:tab w:val="left" w:pos="540"/>
          <w:tab w:val="left" w:pos="569"/>
        </w:tabs>
        <w:jc w:val="both"/>
        <w:rPr>
          <w:bCs/>
          <w:sz w:val="22"/>
          <w:szCs w:val="22"/>
          <w:lang w:val="sr-Latn-ME"/>
        </w:rPr>
      </w:pPr>
    </w:p>
    <w:p w14:paraId="5491E360" w14:textId="77777777" w:rsidR="001544B6" w:rsidRPr="000A1EE1" w:rsidRDefault="001544B6" w:rsidP="00C4501D">
      <w:pPr>
        <w:jc w:val="both"/>
        <w:rPr>
          <w:rFonts w:eastAsia="TimesNewRoman"/>
          <w:sz w:val="22"/>
          <w:szCs w:val="22"/>
          <w:lang w:val="sr-Latn-ME"/>
        </w:rPr>
      </w:pPr>
      <w:r w:rsidRPr="000A1EE1">
        <w:rPr>
          <w:rFonts w:eastAsia="TimesNewRoman"/>
          <w:b/>
          <w:sz w:val="22"/>
          <w:szCs w:val="22"/>
          <w:lang w:val="sr-Latn-ME"/>
        </w:rPr>
        <w:t>Farmakodinamsko dejstvo</w:t>
      </w:r>
      <w:r w:rsidRPr="000A1EE1" w:rsidDel="00654F5D">
        <w:rPr>
          <w:rFonts w:eastAsia="TimesNewRoman"/>
          <w:b/>
          <w:sz w:val="22"/>
          <w:szCs w:val="22"/>
          <w:highlight w:val="yellow"/>
          <w:lang w:val="sr-Latn-ME"/>
        </w:rPr>
        <w:t xml:space="preserve"> </w:t>
      </w:r>
    </w:p>
    <w:p w14:paraId="7BCCC7F1" w14:textId="77777777" w:rsidR="001544B6" w:rsidRPr="000A1EE1" w:rsidRDefault="001544B6" w:rsidP="00C4501D">
      <w:pPr>
        <w:jc w:val="both"/>
        <w:rPr>
          <w:rFonts w:eastAsia="TimesNewRoman"/>
          <w:i/>
          <w:sz w:val="22"/>
          <w:szCs w:val="22"/>
          <w:u w:val="single"/>
          <w:lang w:val="sr-Latn-ME"/>
        </w:rPr>
      </w:pPr>
      <w:r w:rsidRPr="000A1EE1">
        <w:rPr>
          <w:rFonts w:eastAsia="TimesNewRoman"/>
          <w:i/>
          <w:sz w:val="22"/>
          <w:szCs w:val="22"/>
          <w:u w:val="single"/>
          <w:lang w:val="sr-Latn-ME"/>
        </w:rPr>
        <w:t>Vezano za perindopril + indapamid</w:t>
      </w:r>
    </w:p>
    <w:p w14:paraId="7A1F623B"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Bez obzira na godine starosti, k</w:t>
      </w:r>
      <w:r w:rsidRPr="000A1EE1">
        <w:rPr>
          <w:sz w:val="22"/>
          <w:szCs w:val="22"/>
          <w:lang w:val="sr-Latn-ME"/>
        </w:rPr>
        <w:t xml:space="preserve">ombinacija perindopril + indapamid </w:t>
      </w:r>
      <w:r w:rsidRPr="000A1EE1">
        <w:rPr>
          <w:rFonts w:eastAsia="TimesNewRoman"/>
          <w:sz w:val="22"/>
          <w:szCs w:val="22"/>
          <w:lang w:val="sr-Latn-ME"/>
        </w:rPr>
        <w:t>kod hipertenzivnih pacijenata ispoljava dozno-zavisni antihipertenzivni efekt na dijastolni i sistolni arterijski pritisak, i u ležećem i uspravnom položaju. Ovaj antihipertenzivni efekt traje 24 sata. Smanjenje krvnog pr</w:t>
      </w:r>
      <w:r w:rsidR="00D45347" w:rsidRPr="000A1EE1">
        <w:rPr>
          <w:rFonts w:eastAsia="TimesNewRoman"/>
          <w:sz w:val="22"/>
          <w:szCs w:val="22"/>
          <w:lang w:val="sr-Latn-ME"/>
        </w:rPr>
        <w:t>i</w:t>
      </w:r>
      <w:r w:rsidRPr="000A1EE1">
        <w:rPr>
          <w:rFonts w:eastAsia="TimesNewRoman"/>
          <w:sz w:val="22"/>
          <w:szCs w:val="22"/>
          <w:lang w:val="sr-Latn-ME"/>
        </w:rPr>
        <w:t>tiska se postiže za manje od 1 mjeseca, bez tahifilaks</w:t>
      </w:r>
      <w:r w:rsidR="00D45347" w:rsidRPr="000A1EE1">
        <w:rPr>
          <w:rFonts w:eastAsia="TimesNewRoman"/>
          <w:sz w:val="22"/>
          <w:szCs w:val="22"/>
          <w:lang w:val="sr-Latn-ME"/>
        </w:rPr>
        <w:t>ij</w:t>
      </w:r>
      <w:r w:rsidRPr="000A1EE1">
        <w:rPr>
          <w:rFonts w:eastAsia="TimesNewRoman"/>
          <w:sz w:val="22"/>
          <w:szCs w:val="22"/>
          <w:lang w:val="sr-Latn-ME"/>
        </w:rPr>
        <w:t>e; prekid terapije nema povratni efekt. Tokom kliničkih studija, istovremena primjena perindoprila i indapamida je izazvala antihipertenzivno dejstvo sinergističke prirode, u odnosu na svaku komponentu prim</w:t>
      </w:r>
      <w:r w:rsidR="00D45347" w:rsidRPr="000A1EE1">
        <w:rPr>
          <w:rFonts w:eastAsia="TimesNewRoman"/>
          <w:sz w:val="22"/>
          <w:szCs w:val="22"/>
          <w:lang w:val="sr-Latn-ME"/>
        </w:rPr>
        <w:t>i</w:t>
      </w:r>
      <w:r w:rsidRPr="000A1EE1">
        <w:rPr>
          <w:rFonts w:eastAsia="TimesNewRoman"/>
          <w:sz w:val="22"/>
          <w:szCs w:val="22"/>
          <w:lang w:val="sr-Latn-ME"/>
        </w:rPr>
        <w:t>jenjenu pojedinačno.</w:t>
      </w:r>
    </w:p>
    <w:p w14:paraId="2108710A"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Efekat kombinacije niskih doza perindopril + indapamida na kardiovaskularni morbiditet i mortalitet nije proučavan.</w:t>
      </w:r>
    </w:p>
    <w:p w14:paraId="5BE54CFF" w14:textId="77777777" w:rsidR="001544B6" w:rsidRPr="000A1EE1" w:rsidRDefault="001544B6" w:rsidP="00C4501D">
      <w:pPr>
        <w:autoSpaceDE w:val="0"/>
        <w:autoSpaceDN w:val="0"/>
        <w:adjustRightInd w:val="0"/>
        <w:jc w:val="both"/>
        <w:rPr>
          <w:rFonts w:eastAsia="TimesNewRoman"/>
          <w:sz w:val="22"/>
          <w:szCs w:val="22"/>
          <w:lang w:val="sr-Latn-ME"/>
        </w:rPr>
      </w:pPr>
    </w:p>
    <w:p w14:paraId="06C7AD9A"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PICXEL, multicentrična, randomizovana, duplo-slijepa aktivno kontrolisana studija je ehokardiografski prikazala efekat kombinacije perindopril + indapamid na LVH (hipertrofiju lijeve komore) u odnosu na monotrapiju enalaprilom.</w:t>
      </w:r>
    </w:p>
    <w:p w14:paraId="355BB40E" w14:textId="77777777" w:rsidR="001544B6" w:rsidRPr="000A1EE1" w:rsidRDefault="001544B6" w:rsidP="00C4501D">
      <w:pPr>
        <w:autoSpaceDE w:val="0"/>
        <w:autoSpaceDN w:val="0"/>
        <w:adjustRightInd w:val="0"/>
        <w:jc w:val="both"/>
        <w:rPr>
          <w:rFonts w:eastAsia="TimesNewRoman"/>
          <w:sz w:val="22"/>
          <w:szCs w:val="22"/>
          <w:lang w:val="sr-Latn-ME"/>
        </w:rPr>
      </w:pPr>
    </w:p>
    <w:p w14:paraId="1A173F07"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U ovoj studiji, hipertenzivni pacijenti sa LVH (definisanom kao indeks mase lijeve komore (LVMI) &gt;120g/m² kod muškaraca i &gt; 100g/m² kod žena) su randomizovani na terapiju perindopril </w:t>
      </w:r>
      <w:r w:rsidR="00D45347" w:rsidRPr="000A1EE1">
        <w:rPr>
          <w:sz w:val="22"/>
          <w:szCs w:val="22"/>
          <w:lang w:val="sr-Latn-ME"/>
        </w:rPr>
        <w:t>terc</w:t>
      </w:r>
      <w:r w:rsidRPr="000A1EE1">
        <w:rPr>
          <w:sz w:val="22"/>
          <w:szCs w:val="22"/>
          <w:lang w:val="sr-Latn-ME"/>
        </w:rPr>
        <w:t>-butilamina</w:t>
      </w:r>
      <w:r w:rsidRPr="000A1EE1">
        <w:rPr>
          <w:rFonts w:eastAsia="TimesNewRoman"/>
          <w:sz w:val="22"/>
          <w:szCs w:val="22"/>
          <w:lang w:val="sr-Latn-ME"/>
        </w:rPr>
        <w:t xml:space="preserve"> 2 mg (što odgovara 2,5 mg perindopril arginina) + indapamidom 0,625 mg ili enalaprilom u dozi od 10 mg jednom dnevno, za liječenje tokom godinu dana. Doza je prilagođena vrijednostima krvnog pritiska na kontrolama, do 8 mg perindopril </w:t>
      </w:r>
      <w:r w:rsidR="00D45347" w:rsidRPr="000A1EE1">
        <w:rPr>
          <w:sz w:val="22"/>
          <w:szCs w:val="22"/>
          <w:lang w:val="sr-Latn-ME"/>
        </w:rPr>
        <w:t>terc</w:t>
      </w:r>
      <w:r w:rsidRPr="000A1EE1">
        <w:rPr>
          <w:sz w:val="22"/>
          <w:szCs w:val="22"/>
          <w:lang w:val="sr-Latn-ME"/>
        </w:rPr>
        <w:t>-butilamina</w:t>
      </w:r>
      <w:r w:rsidRPr="000A1EE1">
        <w:rPr>
          <w:rFonts w:eastAsia="TimesNewRoman"/>
          <w:sz w:val="22"/>
          <w:szCs w:val="22"/>
          <w:lang w:val="sr-Latn-ME"/>
        </w:rPr>
        <w:t xml:space="preserve"> (što odgovara 10 mg perindopril arginina) i 2,5 mg indapamida ili 40 mg enalaprila jednom dnevno. Samo 34% pacijenata je ostalo na terapiji sa 2 mg perindopril </w:t>
      </w:r>
      <w:r w:rsidR="00D45347" w:rsidRPr="000A1EE1">
        <w:rPr>
          <w:sz w:val="22"/>
          <w:szCs w:val="22"/>
          <w:lang w:val="sr-Latn-ME"/>
        </w:rPr>
        <w:t>terc</w:t>
      </w:r>
      <w:r w:rsidRPr="000A1EE1">
        <w:rPr>
          <w:sz w:val="22"/>
          <w:szCs w:val="22"/>
          <w:lang w:val="sr-Latn-ME"/>
        </w:rPr>
        <w:t>-butilamina</w:t>
      </w:r>
      <w:r w:rsidRPr="000A1EE1">
        <w:rPr>
          <w:rFonts w:eastAsia="TimesNewRoman"/>
          <w:sz w:val="22"/>
          <w:szCs w:val="22"/>
          <w:lang w:val="sr-Latn-ME"/>
        </w:rPr>
        <w:t xml:space="preserve"> (što je ekvivalentno 2,5 mg perindopril-arginina) i 0,626 mg indapamida (u odnosu na 20% sa 10 mg enalaprila).</w:t>
      </w:r>
    </w:p>
    <w:p w14:paraId="08D99D07" w14:textId="77777777" w:rsidR="001544B6" w:rsidRPr="000A1EE1" w:rsidRDefault="001544B6" w:rsidP="00C4501D">
      <w:pPr>
        <w:autoSpaceDE w:val="0"/>
        <w:autoSpaceDN w:val="0"/>
        <w:adjustRightInd w:val="0"/>
        <w:jc w:val="both"/>
        <w:rPr>
          <w:rFonts w:eastAsia="TimesNewRoman"/>
          <w:sz w:val="22"/>
          <w:szCs w:val="22"/>
          <w:lang w:val="sr-Latn-ME"/>
        </w:rPr>
      </w:pPr>
    </w:p>
    <w:p w14:paraId="1F69D2D6"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Na kraju liječenja, LVMI je značajno više smanjen u grupi liječenoj kombinacijom perindopril/indapamid (- 10,1g/m²) nego u grupi na enalaprilu (-1,1 g/m²) u ukupnoj populaciji randomizovanih pacijenata. Razlika među grupama u LVMI je -8,3 (95% CI (-11,5, -5,0), p&lt;0,0001).</w:t>
      </w:r>
    </w:p>
    <w:p w14:paraId="39CA258C" w14:textId="77777777" w:rsidR="001544B6" w:rsidRPr="000A1EE1" w:rsidRDefault="001544B6" w:rsidP="00C4501D">
      <w:pPr>
        <w:autoSpaceDE w:val="0"/>
        <w:autoSpaceDN w:val="0"/>
        <w:adjustRightInd w:val="0"/>
        <w:jc w:val="both"/>
        <w:rPr>
          <w:rFonts w:eastAsia="TimesNewRoman"/>
          <w:sz w:val="22"/>
          <w:szCs w:val="22"/>
          <w:lang w:val="sr-Latn-ME"/>
        </w:rPr>
      </w:pPr>
    </w:p>
    <w:p w14:paraId="1B0F427B" w14:textId="77777777" w:rsidR="001544B6" w:rsidRPr="000A1EE1" w:rsidRDefault="001544B6" w:rsidP="00C4501D">
      <w:pPr>
        <w:jc w:val="both"/>
        <w:rPr>
          <w:sz w:val="22"/>
          <w:szCs w:val="22"/>
          <w:lang w:val="sr-Latn-ME"/>
        </w:rPr>
      </w:pPr>
      <w:r w:rsidRPr="000A1EE1">
        <w:rPr>
          <w:sz w:val="22"/>
          <w:szCs w:val="22"/>
          <w:lang w:val="sr-Latn-ME"/>
        </w:rPr>
        <w:t>Bolji efekt na LVMI postignut je sa višim dozama perindoprila/indapamida od perindoprila/indapamida 2,5 mg</w:t>
      </w:r>
      <w:r w:rsidR="00CF1AAB" w:rsidRPr="000A1EE1">
        <w:rPr>
          <w:sz w:val="22"/>
          <w:szCs w:val="22"/>
          <w:lang w:val="sr-Latn-ME"/>
        </w:rPr>
        <w:t xml:space="preserve"> + </w:t>
      </w:r>
      <w:r w:rsidRPr="000A1EE1">
        <w:rPr>
          <w:sz w:val="22"/>
          <w:szCs w:val="22"/>
          <w:lang w:val="sr-Latn-ME"/>
        </w:rPr>
        <w:t>0,625 mg i perindoprila/indapamida 5 mg</w:t>
      </w:r>
      <w:r w:rsidR="00CF1AAB" w:rsidRPr="000A1EE1">
        <w:rPr>
          <w:sz w:val="22"/>
          <w:szCs w:val="22"/>
          <w:lang w:val="sr-Latn-ME"/>
        </w:rPr>
        <w:t xml:space="preserve"> + </w:t>
      </w:r>
      <w:r w:rsidRPr="000A1EE1">
        <w:rPr>
          <w:sz w:val="22"/>
          <w:szCs w:val="22"/>
          <w:lang w:val="sr-Latn-ME"/>
        </w:rPr>
        <w:t xml:space="preserve">1,25 mg. </w:t>
      </w:r>
    </w:p>
    <w:p w14:paraId="33761B43" w14:textId="77777777" w:rsidR="001544B6" w:rsidRPr="000A1EE1" w:rsidRDefault="001544B6" w:rsidP="00C4501D">
      <w:pPr>
        <w:autoSpaceDE w:val="0"/>
        <w:autoSpaceDN w:val="0"/>
        <w:adjustRightInd w:val="0"/>
        <w:jc w:val="both"/>
        <w:rPr>
          <w:rFonts w:eastAsia="TimesNewRoman"/>
          <w:sz w:val="22"/>
          <w:szCs w:val="22"/>
          <w:lang w:val="sr-Latn-ME"/>
        </w:rPr>
      </w:pPr>
    </w:p>
    <w:p w14:paraId="5500A41E" w14:textId="77777777" w:rsidR="001544B6" w:rsidRPr="000A1EE1" w:rsidRDefault="001544B6" w:rsidP="00C4501D">
      <w:pPr>
        <w:autoSpaceDE w:val="0"/>
        <w:autoSpaceDN w:val="0"/>
        <w:adjustRightInd w:val="0"/>
        <w:jc w:val="both"/>
        <w:rPr>
          <w:b/>
          <w:bCs/>
          <w:sz w:val="22"/>
          <w:szCs w:val="22"/>
          <w:lang w:val="sr-Latn-ME"/>
        </w:rPr>
      </w:pPr>
      <w:r w:rsidRPr="000A1EE1">
        <w:rPr>
          <w:rFonts w:eastAsia="TimesNewRoman"/>
          <w:sz w:val="22"/>
          <w:szCs w:val="22"/>
          <w:lang w:val="sr-Latn-ME"/>
        </w:rPr>
        <w:t>U pogledu krvnog pritiska, proc</w:t>
      </w:r>
      <w:r w:rsidR="00D45347" w:rsidRPr="000A1EE1">
        <w:rPr>
          <w:rFonts w:eastAsia="TimesNewRoman"/>
          <w:sz w:val="22"/>
          <w:szCs w:val="22"/>
          <w:lang w:val="sr-Latn-ME"/>
        </w:rPr>
        <w:t>i</w:t>
      </w:r>
      <w:r w:rsidR="00CF1AAB" w:rsidRPr="000A1EE1">
        <w:rPr>
          <w:rFonts w:eastAsia="TimesNewRoman"/>
          <w:sz w:val="22"/>
          <w:szCs w:val="22"/>
          <w:lang w:val="sr-Latn-ME"/>
        </w:rPr>
        <w:t>j</w:t>
      </w:r>
      <w:r w:rsidRPr="000A1EE1">
        <w:rPr>
          <w:rFonts w:eastAsia="TimesNewRoman"/>
          <w:sz w:val="22"/>
          <w:szCs w:val="22"/>
          <w:lang w:val="sr-Latn-ME"/>
        </w:rPr>
        <w:t>enjena međugrupna razlika u randomizovanoj populaciji je bila -5,8 mmHg (95% CI (-7,9, -3,7), p&lt;0,0001) za sistolni krvni pritisak i -2,3 mmHg (95%CI (-3,6, -0,9), p=0,0004) za dijastolni krvni pritisak, u korist grupe na terapiji kombinacijom perindopril/indapamid.</w:t>
      </w:r>
    </w:p>
    <w:p w14:paraId="14A4F761" w14:textId="77777777" w:rsidR="001544B6" w:rsidRPr="000A1EE1" w:rsidRDefault="001544B6" w:rsidP="00C4501D">
      <w:pPr>
        <w:autoSpaceDE w:val="0"/>
        <w:autoSpaceDN w:val="0"/>
        <w:adjustRightInd w:val="0"/>
        <w:jc w:val="both"/>
        <w:rPr>
          <w:b/>
          <w:bCs/>
          <w:sz w:val="22"/>
          <w:szCs w:val="22"/>
          <w:lang w:val="sr-Latn-ME"/>
        </w:rPr>
      </w:pPr>
    </w:p>
    <w:p w14:paraId="17B30DF8" w14:textId="77777777" w:rsidR="001544B6" w:rsidRPr="000A1EE1" w:rsidRDefault="001544B6" w:rsidP="00C4501D">
      <w:pPr>
        <w:autoSpaceDE w:val="0"/>
        <w:autoSpaceDN w:val="0"/>
        <w:adjustRightInd w:val="0"/>
        <w:jc w:val="both"/>
        <w:rPr>
          <w:i/>
          <w:iCs/>
          <w:sz w:val="22"/>
          <w:szCs w:val="22"/>
          <w:lang w:val="sr-Latn-ME"/>
        </w:rPr>
      </w:pPr>
      <w:r w:rsidRPr="000A1EE1">
        <w:rPr>
          <w:i/>
          <w:iCs/>
          <w:sz w:val="22"/>
          <w:szCs w:val="22"/>
          <w:lang w:val="sr-Latn-ME"/>
        </w:rPr>
        <w:t>Vezano za perindopril:</w:t>
      </w:r>
    </w:p>
    <w:p w14:paraId="4B2BB2BE"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Perindopril je efikasan u svim stepenima hipertenzije: blage do um</w:t>
      </w:r>
      <w:r w:rsidR="00CF1AAB" w:rsidRPr="000A1EE1">
        <w:rPr>
          <w:rFonts w:eastAsia="TimesNewRoman"/>
          <w:sz w:val="22"/>
          <w:szCs w:val="22"/>
          <w:lang w:val="sr-Latn-ME"/>
        </w:rPr>
        <w:t>j</w:t>
      </w:r>
      <w:r w:rsidRPr="000A1EE1">
        <w:rPr>
          <w:rFonts w:eastAsia="TimesNewRoman"/>
          <w:sz w:val="22"/>
          <w:szCs w:val="22"/>
          <w:lang w:val="sr-Latn-ME"/>
        </w:rPr>
        <w:t>erene ili teške. Smanjenje sistolnog i dijastolnog arterijskog pritiska je uočeno i u ležećem i u uspravnom položaju.</w:t>
      </w:r>
    </w:p>
    <w:p w14:paraId="66750015"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lastRenderedPageBreak/>
        <w:t>Antihipertenzivna aktivnost posl</w:t>
      </w:r>
      <w:r w:rsidR="00CF1AAB" w:rsidRPr="000A1EE1">
        <w:rPr>
          <w:rFonts w:eastAsia="TimesNewRoman"/>
          <w:sz w:val="22"/>
          <w:szCs w:val="22"/>
          <w:lang w:val="sr-Latn-ME"/>
        </w:rPr>
        <w:t>ij</w:t>
      </w:r>
      <w:r w:rsidRPr="000A1EE1">
        <w:rPr>
          <w:rFonts w:eastAsia="TimesNewRoman"/>
          <w:sz w:val="22"/>
          <w:szCs w:val="22"/>
          <w:lang w:val="sr-Latn-ME"/>
        </w:rPr>
        <w:t>e pojed</w:t>
      </w:r>
      <w:r w:rsidR="00D45347" w:rsidRPr="000A1EE1">
        <w:rPr>
          <w:rFonts w:eastAsia="TimesNewRoman"/>
          <w:sz w:val="22"/>
          <w:szCs w:val="22"/>
          <w:lang w:val="sr-Latn-ME"/>
        </w:rPr>
        <w:t>inačne doze je maksimalna izmeđ</w:t>
      </w:r>
      <w:r w:rsidRPr="000A1EE1">
        <w:rPr>
          <w:rFonts w:eastAsia="TimesNewRoman"/>
          <w:sz w:val="22"/>
          <w:szCs w:val="22"/>
          <w:lang w:val="sr-Latn-ME"/>
        </w:rPr>
        <w:t>u četvrtog i šestog sata i održava se tokom 24 sata.</w:t>
      </w:r>
    </w:p>
    <w:p w14:paraId="31911666"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Postoji visok stepen rezidualnog blokiranja angiotenzin konvertujućeg enzima posle 24 sata, približno 80%.</w:t>
      </w:r>
    </w:p>
    <w:p w14:paraId="261508B2"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Kod pacijenata sa terapijskim odgovorom na l</w:t>
      </w:r>
      <w:r w:rsidR="00CF1AAB" w:rsidRPr="000A1EE1">
        <w:rPr>
          <w:rFonts w:eastAsia="TimesNewRoman"/>
          <w:sz w:val="22"/>
          <w:szCs w:val="22"/>
          <w:lang w:val="sr-Latn-ME"/>
        </w:rPr>
        <w:t>ij</w:t>
      </w:r>
      <w:r w:rsidRPr="000A1EE1">
        <w:rPr>
          <w:rFonts w:eastAsia="TimesNewRoman"/>
          <w:sz w:val="22"/>
          <w:szCs w:val="22"/>
          <w:lang w:val="sr-Latn-ME"/>
        </w:rPr>
        <w:t>ek, normalizacija krvnog pritiska se postiže posl</w:t>
      </w:r>
      <w:r w:rsidR="00CF1AAB" w:rsidRPr="000A1EE1">
        <w:rPr>
          <w:rFonts w:eastAsia="TimesNewRoman"/>
          <w:sz w:val="22"/>
          <w:szCs w:val="22"/>
          <w:lang w:val="sr-Latn-ME"/>
        </w:rPr>
        <w:t>ij</w:t>
      </w:r>
      <w:r w:rsidRPr="000A1EE1">
        <w:rPr>
          <w:rFonts w:eastAsia="TimesNewRoman"/>
          <w:sz w:val="22"/>
          <w:szCs w:val="22"/>
          <w:lang w:val="sr-Latn-ME"/>
        </w:rPr>
        <w:t>e m</w:t>
      </w:r>
      <w:r w:rsidR="00CF1AAB" w:rsidRPr="000A1EE1">
        <w:rPr>
          <w:rFonts w:eastAsia="TimesNewRoman"/>
          <w:sz w:val="22"/>
          <w:szCs w:val="22"/>
          <w:lang w:val="sr-Latn-ME"/>
        </w:rPr>
        <w:t>j</w:t>
      </w:r>
      <w:r w:rsidRPr="000A1EE1">
        <w:rPr>
          <w:rFonts w:eastAsia="TimesNewRoman"/>
          <w:sz w:val="22"/>
          <w:szCs w:val="22"/>
          <w:lang w:val="sr-Latn-ME"/>
        </w:rPr>
        <w:t>esec dana i održava se bez tahifilaksije. Prekid terapije nema povratno dejstvo na hipertenziju.</w:t>
      </w:r>
    </w:p>
    <w:p w14:paraId="0FFB4CA4"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Perindopril ima vazodilatatorne osobine i obnavlja elastičnost glavnih arterijskih stabala, koriguje histomorfometričke prom</w:t>
      </w:r>
      <w:r w:rsidR="00D45347" w:rsidRPr="000A1EE1">
        <w:rPr>
          <w:rFonts w:eastAsia="TimesNewRoman"/>
          <w:sz w:val="22"/>
          <w:szCs w:val="22"/>
          <w:lang w:val="sr-Latn-ME"/>
        </w:rPr>
        <w:t>j</w:t>
      </w:r>
      <w:r w:rsidRPr="000A1EE1">
        <w:rPr>
          <w:rFonts w:eastAsia="TimesNewRoman"/>
          <w:sz w:val="22"/>
          <w:szCs w:val="22"/>
          <w:lang w:val="sr-Latn-ME"/>
        </w:rPr>
        <w:t>ene u rezistentnim arterijama i dovodi do redukcije hipertrofije l</w:t>
      </w:r>
      <w:r w:rsidR="00CF1AAB" w:rsidRPr="000A1EE1">
        <w:rPr>
          <w:rFonts w:eastAsia="TimesNewRoman"/>
          <w:sz w:val="22"/>
          <w:szCs w:val="22"/>
          <w:lang w:val="sr-Latn-ME"/>
        </w:rPr>
        <w:t>ij</w:t>
      </w:r>
      <w:r w:rsidRPr="000A1EE1">
        <w:rPr>
          <w:rFonts w:eastAsia="TimesNewRoman"/>
          <w:sz w:val="22"/>
          <w:szCs w:val="22"/>
          <w:lang w:val="sr-Latn-ME"/>
        </w:rPr>
        <w:t>eve komore.</w:t>
      </w:r>
    </w:p>
    <w:p w14:paraId="36B7D6FE"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Ako je neophodno, dodavanje tiazidnih diuretika vodi aditivnom sinergizmu.</w:t>
      </w:r>
    </w:p>
    <w:p w14:paraId="45BF9694" w14:textId="77777777" w:rsidR="001544B6" w:rsidRPr="000A1EE1" w:rsidRDefault="001544B6" w:rsidP="00C4501D">
      <w:pPr>
        <w:autoSpaceDE w:val="0"/>
        <w:autoSpaceDN w:val="0"/>
        <w:adjustRightInd w:val="0"/>
        <w:jc w:val="both"/>
        <w:rPr>
          <w:b/>
          <w:bCs/>
          <w:sz w:val="22"/>
          <w:szCs w:val="22"/>
          <w:lang w:val="sr-Latn-ME"/>
        </w:rPr>
      </w:pPr>
      <w:r w:rsidRPr="000A1EE1">
        <w:rPr>
          <w:rFonts w:eastAsia="TimesNewRoman"/>
          <w:sz w:val="22"/>
          <w:szCs w:val="22"/>
          <w:lang w:val="sr-Latn-ME"/>
        </w:rPr>
        <w:t>Kombinacija ACE inhibitora sa tiazidnim diuretikom smanjuje rizik od hipokal</w:t>
      </w:r>
      <w:r w:rsidR="00D45347" w:rsidRPr="000A1EE1">
        <w:rPr>
          <w:rFonts w:eastAsia="TimesNewRoman"/>
          <w:sz w:val="22"/>
          <w:szCs w:val="22"/>
          <w:lang w:val="sr-Latn-ME"/>
        </w:rPr>
        <w:t>ij</w:t>
      </w:r>
      <w:r w:rsidRPr="000A1EE1">
        <w:rPr>
          <w:rFonts w:eastAsia="TimesNewRoman"/>
          <w:sz w:val="22"/>
          <w:szCs w:val="22"/>
          <w:lang w:val="sr-Latn-ME"/>
        </w:rPr>
        <w:t>emije koja nastaje kod prim</w:t>
      </w:r>
      <w:r w:rsidR="00CF1AAB" w:rsidRPr="000A1EE1">
        <w:rPr>
          <w:rFonts w:eastAsia="TimesNewRoman"/>
          <w:sz w:val="22"/>
          <w:szCs w:val="22"/>
          <w:lang w:val="sr-Latn-ME"/>
        </w:rPr>
        <w:t>j</w:t>
      </w:r>
      <w:r w:rsidRPr="000A1EE1">
        <w:rPr>
          <w:rFonts w:eastAsia="TimesNewRoman"/>
          <w:sz w:val="22"/>
          <w:szCs w:val="22"/>
          <w:lang w:val="sr-Latn-ME"/>
        </w:rPr>
        <w:t>ene samog diuretika.</w:t>
      </w:r>
    </w:p>
    <w:p w14:paraId="62009078" w14:textId="77777777" w:rsidR="001544B6" w:rsidRPr="000A1EE1" w:rsidRDefault="001544B6" w:rsidP="00C4501D">
      <w:pPr>
        <w:autoSpaceDE w:val="0"/>
        <w:autoSpaceDN w:val="0"/>
        <w:adjustRightInd w:val="0"/>
        <w:jc w:val="both"/>
        <w:rPr>
          <w:b/>
          <w:bCs/>
          <w:sz w:val="22"/>
          <w:szCs w:val="22"/>
          <w:lang w:val="sr-Latn-ME"/>
        </w:rPr>
      </w:pPr>
    </w:p>
    <w:p w14:paraId="4AB32A3A" w14:textId="77777777" w:rsidR="001544B6" w:rsidRPr="000A1EE1" w:rsidRDefault="001544B6" w:rsidP="00C4501D">
      <w:pPr>
        <w:autoSpaceDE w:val="0"/>
        <w:autoSpaceDN w:val="0"/>
        <w:adjustRightInd w:val="0"/>
        <w:jc w:val="both"/>
        <w:rPr>
          <w:i/>
          <w:iCs/>
          <w:sz w:val="22"/>
          <w:szCs w:val="22"/>
          <w:lang w:val="sr-Latn-ME"/>
        </w:rPr>
      </w:pPr>
      <w:r w:rsidRPr="000A1EE1">
        <w:rPr>
          <w:i/>
          <w:iCs/>
          <w:sz w:val="22"/>
          <w:szCs w:val="22"/>
          <w:lang w:val="sr-Latn-ME"/>
        </w:rPr>
        <w:t>Vezano za indapamid:</w:t>
      </w:r>
    </w:p>
    <w:p w14:paraId="5667DCB8"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Indapamid prim</w:t>
      </w:r>
      <w:r w:rsidR="00D45347" w:rsidRPr="000A1EE1">
        <w:rPr>
          <w:rFonts w:eastAsia="TimesNewRoman"/>
          <w:sz w:val="22"/>
          <w:szCs w:val="22"/>
          <w:lang w:val="sr-Latn-ME"/>
        </w:rPr>
        <w:t>ij</w:t>
      </w:r>
      <w:r w:rsidRPr="000A1EE1">
        <w:rPr>
          <w:rFonts w:eastAsia="TimesNewRoman"/>
          <w:sz w:val="22"/>
          <w:szCs w:val="22"/>
          <w:lang w:val="sr-Latn-ME"/>
        </w:rPr>
        <w:t>enjen kao monoterapija ima antihipertenzivni efekt koji traje 24 sata. Ovaj efekt se javlja u dozama u kojima su diuretičke osobine minimalne.</w:t>
      </w:r>
    </w:p>
    <w:p w14:paraId="698B5D07"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Njegovo antihipertenzivno dejstvo je proporcionalno poboljšanju arterijske komplijanse i redukciji ukupne i arteriolarne periferne vaskularne rezistencije.</w:t>
      </w:r>
    </w:p>
    <w:p w14:paraId="227CBBBF"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Indapamid redukuje hipertrofiju l</w:t>
      </w:r>
      <w:r w:rsidR="00C4501D" w:rsidRPr="000A1EE1">
        <w:rPr>
          <w:rFonts w:eastAsia="TimesNewRoman"/>
          <w:sz w:val="22"/>
          <w:szCs w:val="22"/>
          <w:lang w:val="sr-Latn-ME"/>
        </w:rPr>
        <w:t>ij</w:t>
      </w:r>
      <w:r w:rsidRPr="000A1EE1">
        <w:rPr>
          <w:rFonts w:eastAsia="TimesNewRoman"/>
          <w:sz w:val="22"/>
          <w:szCs w:val="22"/>
          <w:lang w:val="sr-Latn-ME"/>
        </w:rPr>
        <w:t>eve komore.</w:t>
      </w:r>
    </w:p>
    <w:p w14:paraId="263B5EF0"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Kada je doza tiazidnog diuretika i tiazidima-sličnih diuretika prekom</w:t>
      </w:r>
      <w:r w:rsidR="00CF1AAB" w:rsidRPr="000A1EE1">
        <w:rPr>
          <w:rFonts w:eastAsia="TimesNewRoman"/>
          <w:sz w:val="22"/>
          <w:szCs w:val="22"/>
          <w:lang w:val="sr-Latn-ME"/>
        </w:rPr>
        <w:t>j</w:t>
      </w:r>
      <w:r w:rsidRPr="000A1EE1">
        <w:rPr>
          <w:rFonts w:eastAsia="TimesNewRoman"/>
          <w:sz w:val="22"/>
          <w:szCs w:val="22"/>
          <w:lang w:val="sr-Latn-ME"/>
        </w:rPr>
        <w:t>erna, antihipertenzivno dejstvo dostiže plato, dok se nastavlja povećanje neželjenih dejstava. Ako je terapija neefektivna, dozu ne treba povećavati.</w:t>
      </w:r>
    </w:p>
    <w:p w14:paraId="4EB5DAC7"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Takođe, pokazano je da, kod hipertenzivnih pacijenata, tokom kratkog, srednjeg i dugog perioda indapamid:</w:t>
      </w:r>
    </w:p>
    <w:p w14:paraId="3196E9F9"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nema dejstvo na metabolizam lipida: triglicerida, LDL-holesterola i HDL- holesterola</w:t>
      </w:r>
    </w:p>
    <w:p w14:paraId="059ABB98" w14:textId="77777777" w:rsidR="001544B6" w:rsidRPr="000A1EE1" w:rsidRDefault="001544B6" w:rsidP="00C4501D">
      <w:pPr>
        <w:autoSpaceDE w:val="0"/>
        <w:autoSpaceDN w:val="0"/>
        <w:adjustRightInd w:val="0"/>
        <w:jc w:val="both"/>
        <w:rPr>
          <w:b/>
          <w:bCs/>
          <w:sz w:val="22"/>
          <w:szCs w:val="22"/>
          <w:lang w:val="sr-Latn-ME"/>
        </w:rPr>
      </w:pPr>
      <w:r w:rsidRPr="000A1EE1">
        <w:rPr>
          <w:rFonts w:eastAsia="TimesNewRoman"/>
          <w:sz w:val="22"/>
          <w:szCs w:val="22"/>
          <w:lang w:val="sr-Latn-ME"/>
        </w:rPr>
        <w:t>- nema dejstvo na metabolizam ugljenih hidrata, čak i kod hipertenzivnih pacijenata obol</w:t>
      </w:r>
      <w:r w:rsidR="00C4501D" w:rsidRPr="000A1EE1">
        <w:rPr>
          <w:rFonts w:eastAsia="TimesNewRoman"/>
          <w:sz w:val="22"/>
          <w:szCs w:val="22"/>
          <w:lang w:val="sr-Latn-ME"/>
        </w:rPr>
        <w:t>j</w:t>
      </w:r>
      <w:r w:rsidRPr="000A1EE1">
        <w:rPr>
          <w:rFonts w:eastAsia="TimesNewRoman"/>
          <w:sz w:val="22"/>
          <w:szCs w:val="22"/>
          <w:lang w:val="sr-Latn-ME"/>
        </w:rPr>
        <w:t>elih od dijabetesa.</w:t>
      </w:r>
    </w:p>
    <w:p w14:paraId="1C1B6A4C" w14:textId="77777777" w:rsidR="001544B6" w:rsidRPr="000A1EE1" w:rsidRDefault="001544B6" w:rsidP="00C4501D">
      <w:pPr>
        <w:autoSpaceDE w:val="0"/>
        <w:autoSpaceDN w:val="0"/>
        <w:adjustRightInd w:val="0"/>
        <w:jc w:val="both"/>
        <w:rPr>
          <w:b/>
          <w:bCs/>
          <w:sz w:val="22"/>
          <w:szCs w:val="22"/>
          <w:lang w:val="sr-Latn-ME"/>
        </w:rPr>
      </w:pPr>
    </w:p>
    <w:p w14:paraId="62C9A24D" w14:textId="77777777" w:rsidR="001544B6" w:rsidRPr="000A1EE1" w:rsidRDefault="001544B6" w:rsidP="00C4501D">
      <w:pPr>
        <w:autoSpaceDE w:val="0"/>
        <w:autoSpaceDN w:val="0"/>
        <w:adjustRightInd w:val="0"/>
        <w:jc w:val="both"/>
        <w:rPr>
          <w:b/>
          <w:bCs/>
          <w:sz w:val="22"/>
          <w:szCs w:val="22"/>
          <w:lang w:val="sr-Latn-ME"/>
        </w:rPr>
      </w:pPr>
      <w:r w:rsidRPr="000A1EE1">
        <w:rPr>
          <w:b/>
          <w:bCs/>
          <w:sz w:val="22"/>
          <w:szCs w:val="22"/>
          <w:lang w:val="sr-Latn-ME"/>
        </w:rPr>
        <w:t>Dvostruka blokada renin-angiotenzin-aldosteronskog sistema (RAAS)</w:t>
      </w:r>
    </w:p>
    <w:p w14:paraId="6C6442C1"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Dva velika randomizovana, kontrolisana ispitivanja (ONTARGET (engl. ONgoing Telmisartan Alone and in combination with Ramipril Global Endpoint Trial) i VA NEPHRON-D (engl. The Veterans Affairs Nephropathy in Diabetes)) ispitivala su prim</w:t>
      </w:r>
      <w:r w:rsidR="00C4501D" w:rsidRPr="000A1EE1">
        <w:rPr>
          <w:rFonts w:eastAsia="TimesNewRoman"/>
          <w:sz w:val="22"/>
          <w:szCs w:val="22"/>
          <w:lang w:val="sr-Latn-ME"/>
        </w:rPr>
        <w:t>j</w:t>
      </w:r>
      <w:r w:rsidRPr="000A1EE1">
        <w:rPr>
          <w:rFonts w:eastAsia="TimesNewRoman"/>
          <w:sz w:val="22"/>
          <w:szCs w:val="22"/>
          <w:lang w:val="sr-Latn-ME"/>
        </w:rPr>
        <w:t>enu kombinacije ACE inhibitora i antagonista receptora angiotenzina II.</w:t>
      </w:r>
    </w:p>
    <w:p w14:paraId="5D61DDB3"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 xml:space="preserve">ONTARGET je bilo ispitivanje sprovedeno kod pacijenata sa kardiovaskularnom ili cerebrovaskularnom bolešću u anamnezi, ili sa dijabetes melitusom tipa 2 sa dokazanim oštećenjem ciljnog organa. VA NEPHRON-D je bilo ispitivanje kod pacijenata sa dijabetes melitusom tipa 2 i dijabetesnom nefropatijom. Ta ispitivanja nisu pokazala nikakav značajan povoljan efekat na bubrežne i/ili kardiovaskularne ishode i mortalitet, a bio je uočen povećani rizik od hiperkalemije, akutnog oštećenja bubrega i/ili hipotenzije u poređenju sa monoterapijom. </w:t>
      </w:r>
    </w:p>
    <w:p w14:paraId="0E82F1F9" w14:textId="77777777"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S obzirom na njihova slična farmakodinamska svojstva, ti rezultati su relevantni i za druge ACE inhibitore i blokatore receptora angiotenzina II.</w:t>
      </w:r>
    </w:p>
    <w:p w14:paraId="50899E0B" w14:textId="55C6FA85" w:rsidR="001544B6" w:rsidRPr="000A1EE1" w:rsidRDefault="001544B6"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ACE inhibitori i blokatori receptora angiotenzina II ne sm</w:t>
      </w:r>
      <w:r w:rsidR="00C4501D" w:rsidRPr="000A1EE1">
        <w:rPr>
          <w:rFonts w:eastAsia="TimesNewRoman"/>
          <w:sz w:val="22"/>
          <w:szCs w:val="22"/>
          <w:lang w:val="sr-Latn-ME"/>
        </w:rPr>
        <w:t>iju</w:t>
      </w:r>
      <w:r w:rsidRPr="000A1EE1">
        <w:rPr>
          <w:rFonts w:eastAsia="TimesNewRoman"/>
          <w:sz w:val="22"/>
          <w:szCs w:val="22"/>
          <w:lang w:val="sr-Latn-ME"/>
        </w:rPr>
        <w:t xml:space="preserve"> se prema tome istovremeno prim</w:t>
      </w:r>
      <w:r w:rsidR="00D45347" w:rsidRPr="000A1EE1">
        <w:rPr>
          <w:rFonts w:eastAsia="TimesNewRoman"/>
          <w:sz w:val="22"/>
          <w:szCs w:val="22"/>
          <w:lang w:val="sr-Latn-ME"/>
        </w:rPr>
        <w:t>j</w:t>
      </w:r>
      <w:r w:rsidRPr="000A1EE1">
        <w:rPr>
          <w:rFonts w:eastAsia="TimesNewRoman"/>
          <w:sz w:val="22"/>
          <w:szCs w:val="22"/>
          <w:lang w:val="sr-Latn-ME"/>
        </w:rPr>
        <w:t>enjivati kod pacijenata sa dijabetesnom nefropatijom.</w:t>
      </w:r>
    </w:p>
    <w:p w14:paraId="4A80FBDD" w14:textId="28BFC03C" w:rsidR="001544B6" w:rsidRPr="000A1EE1" w:rsidRDefault="001544B6" w:rsidP="00C4501D">
      <w:pPr>
        <w:autoSpaceDE w:val="0"/>
        <w:autoSpaceDN w:val="0"/>
        <w:adjustRightInd w:val="0"/>
        <w:jc w:val="both"/>
        <w:rPr>
          <w:sz w:val="22"/>
          <w:szCs w:val="22"/>
          <w:lang w:val="sr-Latn-ME"/>
        </w:rPr>
      </w:pPr>
      <w:r w:rsidRPr="000A1EE1">
        <w:rPr>
          <w:rFonts w:eastAsia="TimesNewRoman"/>
          <w:sz w:val="22"/>
          <w:szCs w:val="22"/>
          <w:lang w:val="sr-Latn-ME"/>
        </w:rPr>
        <w:t>ALTITUDE (engl. Aliskiren Trial in Type 2 Diabetes Using Cardiovascular and Renal Disease Endpoints) je bilo ispitivanje osmišljeno za testiranje koristi dodavanja aliskirena standardnoj terapiji sa ACE inhibitorom ili antagonistom receptora angiotenzina II kod pacijenata sa dijabetes melitusom tipa 2 i hroničnom bolešću bubrega, kardiovaskularnom bolešću ili i jednom i drugom. Ispitivanje je bilo prekinuto pr</w:t>
      </w:r>
      <w:r w:rsidR="00C4501D" w:rsidRPr="000A1EE1">
        <w:rPr>
          <w:rFonts w:eastAsia="TimesNewRoman"/>
          <w:sz w:val="22"/>
          <w:szCs w:val="22"/>
          <w:lang w:val="sr-Latn-ME"/>
        </w:rPr>
        <w:t>ij</w:t>
      </w:r>
      <w:r w:rsidRPr="000A1EE1">
        <w:rPr>
          <w:rFonts w:eastAsia="TimesNewRoman"/>
          <w:sz w:val="22"/>
          <w:szCs w:val="22"/>
          <w:lang w:val="sr-Latn-ME"/>
        </w:rPr>
        <w:t>e vremena zbog povećanog rizika od neželjenog ishoda. Kardiovaskularna smrt i moždani udar su numerički bili učestaliji u grupi koja je primala aliskiren nego u onoj koja je primala placebo, a neželjeni događaji i ozbiljni neželjeni događaji od značaja (hiperkal</w:t>
      </w:r>
      <w:r w:rsidR="00D45347" w:rsidRPr="000A1EE1">
        <w:rPr>
          <w:rFonts w:eastAsia="TimesNewRoman"/>
          <w:sz w:val="22"/>
          <w:szCs w:val="22"/>
          <w:lang w:val="sr-Latn-ME"/>
        </w:rPr>
        <w:t>ij</w:t>
      </w:r>
      <w:r w:rsidRPr="000A1EE1">
        <w:rPr>
          <w:rFonts w:eastAsia="TimesNewRoman"/>
          <w:sz w:val="22"/>
          <w:szCs w:val="22"/>
          <w:lang w:val="sr-Latn-ME"/>
        </w:rPr>
        <w:t>emija, hipotenzija i bubrežna disfunkcija) bili su češće zab</w:t>
      </w:r>
      <w:r w:rsidR="00C4501D" w:rsidRPr="000A1EE1">
        <w:rPr>
          <w:rFonts w:eastAsia="TimesNewRoman"/>
          <w:sz w:val="22"/>
          <w:szCs w:val="22"/>
          <w:lang w:val="sr-Latn-ME"/>
        </w:rPr>
        <w:t>i</w:t>
      </w:r>
      <w:r w:rsidRPr="000A1EE1">
        <w:rPr>
          <w:rFonts w:eastAsia="TimesNewRoman"/>
          <w:sz w:val="22"/>
          <w:szCs w:val="22"/>
          <w:lang w:val="sr-Latn-ME"/>
        </w:rPr>
        <w:t>l</w:t>
      </w:r>
      <w:r w:rsidR="00C4501D" w:rsidRPr="000A1EE1">
        <w:rPr>
          <w:rFonts w:eastAsia="TimesNewRoman"/>
          <w:sz w:val="22"/>
          <w:szCs w:val="22"/>
          <w:lang w:val="sr-Latn-ME"/>
        </w:rPr>
        <w:t>j</w:t>
      </w:r>
      <w:r w:rsidRPr="000A1EE1">
        <w:rPr>
          <w:rFonts w:eastAsia="TimesNewRoman"/>
          <w:sz w:val="22"/>
          <w:szCs w:val="22"/>
          <w:lang w:val="sr-Latn-ME"/>
        </w:rPr>
        <w:t>eženi u grupi koja je primala aliskiren nego u onoj koja je primala placebo.</w:t>
      </w:r>
    </w:p>
    <w:p w14:paraId="514B2E64" w14:textId="77777777" w:rsidR="001544B6" w:rsidRPr="000A1EE1" w:rsidRDefault="001544B6" w:rsidP="00C4501D">
      <w:pPr>
        <w:jc w:val="both"/>
        <w:rPr>
          <w:sz w:val="22"/>
          <w:szCs w:val="22"/>
          <w:lang w:val="sr-Latn-ME"/>
        </w:rPr>
      </w:pPr>
    </w:p>
    <w:p w14:paraId="4C3F9BC0" w14:textId="77777777" w:rsidR="001544B6" w:rsidRPr="000A1EE1" w:rsidRDefault="001544B6" w:rsidP="00C4501D">
      <w:pPr>
        <w:jc w:val="both"/>
        <w:rPr>
          <w:b/>
          <w:sz w:val="22"/>
          <w:szCs w:val="22"/>
          <w:lang w:val="sr-Latn-ME"/>
        </w:rPr>
      </w:pPr>
      <w:r w:rsidRPr="000A1EE1">
        <w:rPr>
          <w:b/>
          <w:sz w:val="22"/>
          <w:szCs w:val="22"/>
          <w:lang w:val="sr-Latn-ME"/>
        </w:rPr>
        <w:t>Pedijatrijska populacija</w:t>
      </w:r>
      <w:r w:rsidRPr="000A1EE1" w:rsidDel="00654F5D">
        <w:rPr>
          <w:b/>
          <w:sz w:val="22"/>
          <w:szCs w:val="22"/>
          <w:lang w:val="sr-Latn-ME"/>
        </w:rPr>
        <w:t xml:space="preserve"> </w:t>
      </w:r>
    </w:p>
    <w:p w14:paraId="3F470465" w14:textId="77777777" w:rsidR="001544B6" w:rsidRPr="000A1EE1" w:rsidRDefault="001544B6" w:rsidP="00C4501D">
      <w:pPr>
        <w:jc w:val="both"/>
        <w:rPr>
          <w:sz w:val="22"/>
          <w:szCs w:val="22"/>
          <w:lang w:val="sr-Latn-ME"/>
        </w:rPr>
      </w:pPr>
      <w:r w:rsidRPr="000A1EE1">
        <w:rPr>
          <w:sz w:val="22"/>
          <w:szCs w:val="22"/>
          <w:lang w:val="sr-Latn-ME"/>
        </w:rPr>
        <w:t>Nema dostupnih podataka o prim</w:t>
      </w:r>
      <w:r w:rsidR="00CF1AAB" w:rsidRPr="000A1EE1">
        <w:rPr>
          <w:sz w:val="22"/>
          <w:szCs w:val="22"/>
          <w:lang w:val="sr-Latn-ME"/>
        </w:rPr>
        <w:t>j</w:t>
      </w:r>
      <w:r w:rsidRPr="000A1EE1">
        <w:rPr>
          <w:sz w:val="22"/>
          <w:szCs w:val="22"/>
          <w:lang w:val="sr-Latn-ME"/>
        </w:rPr>
        <w:t xml:space="preserve">eni </w:t>
      </w:r>
      <w:r w:rsidR="00CF1AAB" w:rsidRPr="000A1EE1">
        <w:rPr>
          <w:sz w:val="22"/>
          <w:szCs w:val="22"/>
          <w:lang w:val="sr-Latn-ME"/>
        </w:rPr>
        <w:t>kod</w:t>
      </w:r>
      <w:r w:rsidRPr="000A1EE1">
        <w:rPr>
          <w:sz w:val="22"/>
          <w:szCs w:val="22"/>
          <w:lang w:val="sr-Latn-ME"/>
        </w:rPr>
        <w:t xml:space="preserve"> d</w:t>
      </w:r>
      <w:r w:rsidR="00CF1AAB" w:rsidRPr="000A1EE1">
        <w:rPr>
          <w:sz w:val="22"/>
          <w:szCs w:val="22"/>
          <w:lang w:val="sr-Latn-ME"/>
        </w:rPr>
        <w:t>j</w:t>
      </w:r>
      <w:r w:rsidRPr="000A1EE1">
        <w:rPr>
          <w:sz w:val="22"/>
          <w:szCs w:val="22"/>
          <w:lang w:val="sr-Latn-ME"/>
        </w:rPr>
        <w:t>ece.</w:t>
      </w:r>
    </w:p>
    <w:p w14:paraId="228062E5" w14:textId="77777777" w:rsidR="002E37A5" w:rsidRPr="000A1EE1" w:rsidRDefault="002E37A5" w:rsidP="00C4501D">
      <w:pPr>
        <w:tabs>
          <w:tab w:val="left" w:pos="540"/>
          <w:tab w:val="left" w:pos="569"/>
        </w:tabs>
        <w:jc w:val="both"/>
        <w:rPr>
          <w:b/>
          <w:bCs/>
          <w:sz w:val="22"/>
          <w:szCs w:val="22"/>
          <w:lang w:val="sr-Latn-ME"/>
        </w:rPr>
      </w:pPr>
    </w:p>
    <w:p w14:paraId="325EBA9E" w14:textId="77777777" w:rsidR="0072020E" w:rsidRPr="000A1EE1" w:rsidRDefault="0072020E" w:rsidP="00C4501D">
      <w:pPr>
        <w:tabs>
          <w:tab w:val="left" w:pos="540"/>
          <w:tab w:val="left" w:pos="569"/>
        </w:tabs>
        <w:jc w:val="both"/>
        <w:rPr>
          <w:b/>
          <w:bCs/>
          <w:sz w:val="22"/>
          <w:szCs w:val="22"/>
          <w:lang w:val="sr-Latn-ME"/>
        </w:rPr>
      </w:pPr>
      <w:r w:rsidRPr="000A1EE1">
        <w:rPr>
          <w:b/>
          <w:bCs/>
          <w:sz w:val="22"/>
          <w:szCs w:val="22"/>
          <w:lang w:val="sr-Latn-ME"/>
        </w:rPr>
        <w:lastRenderedPageBreak/>
        <w:t xml:space="preserve">5.2. </w:t>
      </w:r>
      <w:r w:rsidR="00480FB1" w:rsidRPr="000A1EE1">
        <w:rPr>
          <w:b/>
          <w:bCs/>
          <w:sz w:val="22"/>
          <w:szCs w:val="22"/>
          <w:lang w:val="sr-Latn-ME"/>
        </w:rPr>
        <w:tab/>
      </w:r>
      <w:r w:rsidRPr="000A1EE1">
        <w:rPr>
          <w:b/>
          <w:bCs/>
          <w:sz w:val="22"/>
          <w:szCs w:val="22"/>
          <w:lang w:val="sr-Latn-ME"/>
        </w:rPr>
        <w:t>Farmakokinetički podaci</w:t>
      </w:r>
      <w:r w:rsidR="003A7059" w:rsidRPr="000A1EE1">
        <w:rPr>
          <w:b/>
          <w:bCs/>
          <w:sz w:val="22"/>
          <w:szCs w:val="22"/>
          <w:lang w:val="sr-Latn-ME"/>
        </w:rPr>
        <w:t xml:space="preserve"> </w:t>
      </w:r>
    </w:p>
    <w:p w14:paraId="772A078D" w14:textId="77777777" w:rsidR="0072020E" w:rsidRPr="000A1EE1" w:rsidRDefault="0072020E" w:rsidP="00C4501D">
      <w:pPr>
        <w:tabs>
          <w:tab w:val="left" w:pos="540"/>
          <w:tab w:val="left" w:pos="569"/>
        </w:tabs>
        <w:jc w:val="both"/>
        <w:rPr>
          <w:bCs/>
          <w:sz w:val="22"/>
          <w:szCs w:val="22"/>
          <w:lang w:val="sr-Latn-ME"/>
        </w:rPr>
      </w:pPr>
    </w:p>
    <w:p w14:paraId="2270A95B" w14:textId="77777777" w:rsidR="00B30324" w:rsidRPr="000A1EE1" w:rsidRDefault="00B30324" w:rsidP="00C4501D">
      <w:pPr>
        <w:autoSpaceDE w:val="0"/>
        <w:autoSpaceDN w:val="0"/>
        <w:adjustRightInd w:val="0"/>
        <w:jc w:val="both"/>
        <w:rPr>
          <w:rFonts w:eastAsia="TimesNewRoman"/>
          <w:sz w:val="22"/>
          <w:szCs w:val="22"/>
          <w:lang w:val="sr-Latn-ME"/>
        </w:rPr>
      </w:pPr>
      <w:r w:rsidRPr="000A1EE1">
        <w:rPr>
          <w:rFonts w:eastAsia="TimesNewRoman"/>
          <w:i/>
          <w:sz w:val="22"/>
          <w:szCs w:val="22"/>
          <w:u w:val="single"/>
          <w:lang w:val="sr-Latn-ME"/>
        </w:rPr>
        <w:t>Vezano za perindopril + indapamid</w:t>
      </w:r>
    </w:p>
    <w:p w14:paraId="571DC8B8" w14:textId="77777777" w:rsidR="00B30324" w:rsidRPr="000A1EE1" w:rsidRDefault="00B30324" w:rsidP="00C4501D">
      <w:pPr>
        <w:autoSpaceDE w:val="0"/>
        <w:autoSpaceDN w:val="0"/>
        <w:adjustRightInd w:val="0"/>
        <w:jc w:val="both"/>
        <w:rPr>
          <w:b/>
          <w:bCs/>
          <w:sz w:val="22"/>
          <w:szCs w:val="22"/>
          <w:lang w:val="sr-Latn-ME"/>
        </w:rPr>
      </w:pPr>
      <w:r w:rsidRPr="000A1EE1">
        <w:rPr>
          <w:rFonts w:eastAsia="TimesNewRoman"/>
          <w:sz w:val="22"/>
          <w:szCs w:val="22"/>
          <w:lang w:val="sr-Latn-ME"/>
        </w:rPr>
        <w:t>Istovremena primjena perindoprila i indapamida ne mijenja njihove f</w:t>
      </w:r>
      <w:r w:rsidR="00D45347" w:rsidRPr="000A1EE1">
        <w:rPr>
          <w:rFonts w:eastAsia="TimesNewRoman"/>
          <w:sz w:val="22"/>
          <w:szCs w:val="22"/>
          <w:lang w:val="sr-Latn-ME"/>
        </w:rPr>
        <w:t>armakokinetičke osobine u poređ</w:t>
      </w:r>
      <w:r w:rsidRPr="000A1EE1">
        <w:rPr>
          <w:rFonts w:eastAsia="TimesNewRoman"/>
          <w:sz w:val="22"/>
          <w:szCs w:val="22"/>
          <w:lang w:val="sr-Latn-ME"/>
        </w:rPr>
        <w:t>enju sa odvojenom primjenom.</w:t>
      </w:r>
    </w:p>
    <w:p w14:paraId="2CAA31AE" w14:textId="77777777" w:rsidR="00B30324" w:rsidRPr="000A1EE1" w:rsidRDefault="00B30324" w:rsidP="00C4501D">
      <w:pPr>
        <w:jc w:val="both"/>
        <w:rPr>
          <w:b/>
          <w:bCs/>
          <w:sz w:val="22"/>
          <w:szCs w:val="22"/>
          <w:lang w:val="sr-Latn-ME"/>
        </w:rPr>
      </w:pPr>
    </w:p>
    <w:p w14:paraId="1840BD33" w14:textId="77777777" w:rsidR="00B30324" w:rsidRPr="000A1EE1" w:rsidRDefault="00B30324" w:rsidP="00C4501D">
      <w:pPr>
        <w:autoSpaceDE w:val="0"/>
        <w:autoSpaceDN w:val="0"/>
        <w:adjustRightInd w:val="0"/>
        <w:jc w:val="both"/>
        <w:rPr>
          <w:i/>
          <w:iCs/>
          <w:sz w:val="22"/>
          <w:szCs w:val="22"/>
          <w:u w:val="single"/>
          <w:lang w:val="sr-Latn-ME"/>
        </w:rPr>
      </w:pPr>
      <w:r w:rsidRPr="000A1EE1">
        <w:rPr>
          <w:i/>
          <w:iCs/>
          <w:sz w:val="22"/>
          <w:szCs w:val="22"/>
          <w:u w:val="single"/>
          <w:lang w:val="sr-Latn-ME"/>
        </w:rPr>
        <w:t>Vezano za perindopril</w:t>
      </w:r>
    </w:p>
    <w:p w14:paraId="06A710F7" w14:textId="77777777" w:rsidR="00B30324" w:rsidRPr="000A1EE1" w:rsidRDefault="00B30324" w:rsidP="00C4501D">
      <w:pPr>
        <w:autoSpaceDE w:val="0"/>
        <w:autoSpaceDN w:val="0"/>
        <w:adjustRightInd w:val="0"/>
        <w:jc w:val="both"/>
        <w:rPr>
          <w:i/>
          <w:iCs/>
          <w:sz w:val="22"/>
          <w:szCs w:val="22"/>
          <w:lang w:val="sr-Latn-ME"/>
        </w:rPr>
      </w:pPr>
    </w:p>
    <w:p w14:paraId="5242997D" w14:textId="77777777" w:rsidR="00B30324" w:rsidRPr="000A1EE1" w:rsidRDefault="00B30324" w:rsidP="00C4501D">
      <w:pPr>
        <w:autoSpaceDE w:val="0"/>
        <w:autoSpaceDN w:val="0"/>
        <w:adjustRightInd w:val="0"/>
        <w:jc w:val="both"/>
        <w:rPr>
          <w:iCs/>
          <w:sz w:val="22"/>
          <w:szCs w:val="22"/>
          <w:u w:val="single"/>
          <w:lang w:val="sr-Latn-ME"/>
        </w:rPr>
      </w:pPr>
      <w:r w:rsidRPr="000A1EE1">
        <w:rPr>
          <w:iCs/>
          <w:sz w:val="22"/>
          <w:szCs w:val="22"/>
          <w:u w:val="single"/>
          <w:lang w:val="sr-Latn-ME"/>
        </w:rPr>
        <w:t>Resorpcija i bioraspoloživost</w:t>
      </w:r>
    </w:p>
    <w:p w14:paraId="60072E5E" w14:textId="77777777" w:rsidR="00B30324" w:rsidRPr="000A1EE1" w:rsidRDefault="00B30324"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Prim</w:t>
      </w:r>
      <w:r w:rsidR="00AC3C69" w:rsidRPr="000A1EE1">
        <w:rPr>
          <w:rFonts w:eastAsia="TimesNewRoman"/>
          <w:sz w:val="22"/>
          <w:szCs w:val="22"/>
          <w:lang w:val="sr-Latn-ME"/>
        </w:rPr>
        <w:t>i</w:t>
      </w:r>
      <w:r w:rsidRPr="000A1EE1">
        <w:rPr>
          <w:rFonts w:eastAsia="TimesNewRoman"/>
          <w:sz w:val="22"/>
          <w:szCs w:val="22"/>
          <w:lang w:val="sr-Latn-ME"/>
        </w:rPr>
        <w:t>jenjen oralno perindopril se brzo resorbuje i najviša koncentracija u plazmi se postiže u roku od 1 sata.</w:t>
      </w:r>
    </w:p>
    <w:p w14:paraId="0E8AC3D0" w14:textId="77777777" w:rsidR="00B30324" w:rsidRPr="000A1EE1" w:rsidRDefault="00B30324" w:rsidP="00C4501D">
      <w:pPr>
        <w:jc w:val="both"/>
        <w:rPr>
          <w:rFonts w:eastAsia="TimesNewRoman"/>
          <w:sz w:val="22"/>
          <w:szCs w:val="22"/>
          <w:lang w:val="sr-Latn-ME"/>
        </w:rPr>
      </w:pPr>
      <w:r w:rsidRPr="000A1EE1">
        <w:rPr>
          <w:rFonts w:eastAsia="TimesNewRoman"/>
          <w:sz w:val="22"/>
          <w:szCs w:val="22"/>
          <w:lang w:val="sr-Latn-ME"/>
        </w:rPr>
        <w:t>Poluvri</w:t>
      </w:r>
      <w:r w:rsidR="00C4501D" w:rsidRPr="000A1EE1">
        <w:rPr>
          <w:rFonts w:eastAsia="TimesNewRoman"/>
          <w:sz w:val="22"/>
          <w:szCs w:val="22"/>
          <w:lang w:val="sr-Latn-ME"/>
        </w:rPr>
        <w:t>j</w:t>
      </w:r>
      <w:r w:rsidRPr="000A1EE1">
        <w:rPr>
          <w:rFonts w:eastAsia="TimesNewRoman"/>
          <w:sz w:val="22"/>
          <w:szCs w:val="22"/>
          <w:lang w:val="sr-Latn-ME"/>
        </w:rPr>
        <w:t>eme eliminacije iz plazme je 1 sat.</w:t>
      </w:r>
    </w:p>
    <w:p w14:paraId="7C86B91B" w14:textId="77777777" w:rsidR="00B30324" w:rsidRPr="000A1EE1" w:rsidRDefault="00B30324"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Zato što unos hrane smanjuje konverziju u perindoprilat, a time i bioraspoloživost, perindopril treba prim</w:t>
      </w:r>
      <w:r w:rsidR="00AC3C69" w:rsidRPr="000A1EE1">
        <w:rPr>
          <w:rFonts w:eastAsia="TimesNewRoman"/>
          <w:sz w:val="22"/>
          <w:szCs w:val="22"/>
          <w:lang w:val="sr-Latn-ME"/>
        </w:rPr>
        <w:t>j</w:t>
      </w:r>
      <w:r w:rsidRPr="000A1EE1">
        <w:rPr>
          <w:rFonts w:eastAsia="TimesNewRoman"/>
          <w:sz w:val="22"/>
          <w:szCs w:val="22"/>
          <w:lang w:val="sr-Latn-ME"/>
        </w:rPr>
        <w:t>enjivati oralno kao pojedinačnu dnevnu dozu, ujutru, prije obroka.</w:t>
      </w:r>
    </w:p>
    <w:p w14:paraId="57784A00" w14:textId="77777777" w:rsidR="00B30324" w:rsidRPr="000A1EE1" w:rsidRDefault="00B30324" w:rsidP="00C4501D">
      <w:pPr>
        <w:jc w:val="both"/>
        <w:rPr>
          <w:b/>
          <w:bCs/>
          <w:sz w:val="22"/>
          <w:szCs w:val="22"/>
          <w:lang w:val="sr-Latn-ME"/>
        </w:rPr>
      </w:pPr>
    </w:p>
    <w:p w14:paraId="3CBBD251" w14:textId="77777777" w:rsidR="00B30324" w:rsidRPr="000A1EE1" w:rsidRDefault="00B30324" w:rsidP="00C4501D">
      <w:pPr>
        <w:autoSpaceDE w:val="0"/>
        <w:autoSpaceDN w:val="0"/>
        <w:adjustRightInd w:val="0"/>
        <w:jc w:val="both"/>
        <w:rPr>
          <w:rFonts w:eastAsia="TimesNewRoman"/>
          <w:sz w:val="22"/>
          <w:szCs w:val="22"/>
          <w:u w:val="single"/>
          <w:lang w:val="sr-Latn-ME"/>
        </w:rPr>
      </w:pPr>
      <w:r w:rsidRPr="000A1EE1">
        <w:rPr>
          <w:rFonts w:eastAsia="TimesNewRoman"/>
          <w:sz w:val="22"/>
          <w:szCs w:val="22"/>
          <w:u w:val="single"/>
          <w:lang w:val="sr-Latn-ME"/>
        </w:rPr>
        <w:t>Distribucija</w:t>
      </w:r>
    </w:p>
    <w:p w14:paraId="0C8051FC" w14:textId="77777777" w:rsidR="00B30324" w:rsidRPr="000A1EE1" w:rsidRDefault="00B30324" w:rsidP="00C4501D">
      <w:pPr>
        <w:autoSpaceDE w:val="0"/>
        <w:autoSpaceDN w:val="0"/>
        <w:adjustRightInd w:val="0"/>
        <w:jc w:val="both"/>
        <w:rPr>
          <w:b/>
          <w:bCs/>
          <w:sz w:val="22"/>
          <w:szCs w:val="22"/>
          <w:lang w:val="sr-Latn-ME"/>
        </w:rPr>
      </w:pPr>
      <w:r w:rsidRPr="000A1EE1">
        <w:rPr>
          <w:rFonts w:eastAsia="TimesNewRoman"/>
          <w:sz w:val="22"/>
          <w:szCs w:val="22"/>
          <w:lang w:val="sr-Latn-ME"/>
        </w:rPr>
        <w:t>Volumen distribucije je približno 0,2 L/kg za nevezani perindoprilat. Vezivanje za proteine plazme je 20%, pretežno za angiotenzin konvertujući enzim, ali je zavisno od koncentracije.</w:t>
      </w:r>
    </w:p>
    <w:p w14:paraId="31D5DAE2" w14:textId="77777777" w:rsidR="00B30324" w:rsidRPr="000A1EE1" w:rsidRDefault="00B30324" w:rsidP="00C4501D">
      <w:pPr>
        <w:jc w:val="both"/>
        <w:rPr>
          <w:b/>
          <w:bCs/>
          <w:color w:val="ED7D31" w:themeColor="accent2"/>
          <w:sz w:val="22"/>
          <w:szCs w:val="22"/>
          <w:lang w:val="sr-Latn-ME"/>
        </w:rPr>
      </w:pPr>
    </w:p>
    <w:p w14:paraId="743ADBA0" w14:textId="77777777" w:rsidR="00B30324" w:rsidRPr="000A1EE1" w:rsidRDefault="00B30324" w:rsidP="00C4501D">
      <w:pPr>
        <w:autoSpaceDE w:val="0"/>
        <w:autoSpaceDN w:val="0"/>
        <w:adjustRightInd w:val="0"/>
        <w:jc w:val="both"/>
        <w:rPr>
          <w:bCs/>
          <w:sz w:val="22"/>
          <w:szCs w:val="22"/>
          <w:u w:val="single"/>
          <w:lang w:val="sr-Latn-ME"/>
        </w:rPr>
      </w:pPr>
      <w:r w:rsidRPr="000A1EE1">
        <w:rPr>
          <w:bCs/>
          <w:sz w:val="22"/>
          <w:szCs w:val="22"/>
          <w:u w:val="single"/>
          <w:lang w:val="sr-Latn-ME"/>
        </w:rPr>
        <w:t>Biotransformacija</w:t>
      </w:r>
      <w:r w:rsidRPr="000A1EE1" w:rsidDel="00654F5D">
        <w:rPr>
          <w:bCs/>
          <w:sz w:val="22"/>
          <w:szCs w:val="22"/>
          <w:u w:val="single"/>
          <w:lang w:val="sr-Latn-ME"/>
        </w:rPr>
        <w:t xml:space="preserve"> </w:t>
      </w:r>
    </w:p>
    <w:p w14:paraId="11088CED" w14:textId="77777777" w:rsidR="00B30324" w:rsidRPr="000A1EE1" w:rsidRDefault="00B30324" w:rsidP="00C4501D">
      <w:pPr>
        <w:autoSpaceDE w:val="0"/>
        <w:autoSpaceDN w:val="0"/>
        <w:adjustRightInd w:val="0"/>
        <w:jc w:val="both"/>
        <w:rPr>
          <w:sz w:val="22"/>
          <w:szCs w:val="22"/>
          <w:lang w:val="sr-Latn-ME"/>
        </w:rPr>
      </w:pPr>
      <w:r w:rsidRPr="000A1EE1">
        <w:rPr>
          <w:bCs/>
          <w:sz w:val="22"/>
          <w:szCs w:val="22"/>
          <w:lang w:val="sr-Latn-ME"/>
        </w:rPr>
        <w:t xml:space="preserve">Perindopril je prolijek. </w:t>
      </w:r>
      <w:r w:rsidRPr="000A1EE1">
        <w:rPr>
          <w:sz w:val="22"/>
          <w:szCs w:val="22"/>
          <w:lang w:val="sr-Latn-ME"/>
        </w:rPr>
        <w:t>Oko 27% ukupne količine prim</w:t>
      </w:r>
      <w:r w:rsidR="00D45347" w:rsidRPr="000A1EE1">
        <w:rPr>
          <w:sz w:val="22"/>
          <w:szCs w:val="22"/>
          <w:lang w:val="sr-Latn-ME"/>
        </w:rPr>
        <w:t>i</w:t>
      </w:r>
      <w:r w:rsidRPr="000A1EE1">
        <w:rPr>
          <w:sz w:val="22"/>
          <w:szCs w:val="22"/>
          <w:lang w:val="sr-Latn-ME"/>
        </w:rPr>
        <w:t xml:space="preserve">jenjenog perindoprila, pretvara se u aktivni metabolit perindoprilat. Osim aktivnog perindoprilata, iz perindoprila nastaje još pet metabolita koji su neaktivni. Maksimalna koncentracija perindoprilata u plazmi ostvaruje se unutar 3 do 4 sata. </w:t>
      </w:r>
    </w:p>
    <w:p w14:paraId="1013270F" w14:textId="77777777" w:rsidR="00B30324" w:rsidRPr="000A1EE1" w:rsidRDefault="00B30324" w:rsidP="00C4501D">
      <w:pPr>
        <w:jc w:val="both"/>
        <w:rPr>
          <w:b/>
          <w:bCs/>
          <w:color w:val="ED7D31" w:themeColor="accent2"/>
          <w:sz w:val="22"/>
          <w:szCs w:val="22"/>
          <w:lang w:val="sr-Latn-ME"/>
        </w:rPr>
      </w:pPr>
    </w:p>
    <w:p w14:paraId="49CE1E73" w14:textId="77777777" w:rsidR="00B30324" w:rsidRPr="000A1EE1" w:rsidRDefault="00B30324" w:rsidP="00C4501D">
      <w:pPr>
        <w:autoSpaceDE w:val="0"/>
        <w:autoSpaceDN w:val="0"/>
        <w:adjustRightInd w:val="0"/>
        <w:jc w:val="both"/>
        <w:rPr>
          <w:rFonts w:eastAsia="TimesNewRoman"/>
          <w:sz w:val="22"/>
          <w:szCs w:val="22"/>
          <w:u w:val="single"/>
          <w:lang w:val="sr-Latn-ME"/>
        </w:rPr>
      </w:pPr>
      <w:r w:rsidRPr="000A1EE1">
        <w:rPr>
          <w:rFonts w:eastAsia="TimesNewRoman"/>
          <w:sz w:val="22"/>
          <w:szCs w:val="22"/>
          <w:u w:val="single"/>
          <w:lang w:val="sr-Latn-ME"/>
        </w:rPr>
        <w:t>Eliminacija</w:t>
      </w:r>
    </w:p>
    <w:p w14:paraId="0372FDDE" w14:textId="77777777" w:rsidR="00B30324" w:rsidRPr="000A1EE1" w:rsidRDefault="00B30324" w:rsidP="00C4501D">
      <w:pPr>
        <w:autoSpaceDE w:val="0"/>
        <w:autoSpaceDN w:val="0"/>
        <w:adjustRightInd w:val="0"/>
        <w:jc w:val="both"/>
        <w:rPr>
          <w:b/>
          <w:bCs/>
          <w:sz w:val="22"/>
          <w:szCs w:val="22"/>
          <w:lang w:val="sr-Latn-ME"/>
        </w:rPr>
      </w:pPr>
      <w:r w:rsidRPr="000A1EE1">
        <w:rPr>
          <w:rFonts w:eastAsia="TimesNewRoman"/>
          <w:sz w:val="22"/>
          <w:szCs w:val="22"/>
          <w:lang w:val="sr-Latn-ME"/>
        </w:rPr>
        <w:t>Perindoprilat se izlučuje putem urina, a poluvrijeme eliminacije nevezane frakcije je oko 17 sati, pa se stanje ravnoteže postiže tokom 4 dana.</w:t>
      </w:r>
    </w:p>
    <w:p w14:paraId="6D81EA30" w14:textId="77777777" w:rsidR="00B30324" w:rsidRPr="000A1EE1" w:rsidRDefault="00B30324" w:rsidP="00C4501D">
      <w:pPr>
        <w:jc w:val="both"/>
        <w:rPr>
          <w:b/>
          <w:bCs/>
          <w:color w:val="ED7D31" w:themeColor="accent2"/>
          <w:sz w:val="22"/>
          <w:szCs w:val="22"/>
          <w:lang w:val="sr-Latn-ME"/>
        </w:rPr>
      </w:pPr>
    </w:p>
    <w:p w14:paraId="2C022AA6" w14:textId="77777777" w:rsidR="00B30324" w:rsidRPr="000A1EE1" w:rsidRDefault="00B30324" w:rsidP="00C4501D">
      <w:pPr>
        <w:jc w:val="both"/>
        <w:rPr>
          <w:bCs/>
          <w:sz w:val="22"/>
          <w:szCs w:val="22"/>
          <w:u w:val="single"/>
          <w:lang w:val="sr-Latn-ME"/>
        </w:rPr>
      </w:pPr>
      <w:r w:rsidRPr="000A1EE1">
        <w:rPr>
          <w:bCs/>
          <w:sz w:val="22"/>
          <w:szCs w:val="22"/>
          <w:u w:val="single"/>
          <w:lang w:val="sr-Latn-ME"/>
        </w:rPr>
        <w:t>Linearnost/nelinearnost</w:t>
      </w:r>
    </w:p>
    <w:p w14:paraId="0E0C69A2" w14:textId="650D9C38" w:rsidR="00B30324" w:rsidRPr="000A1EE1" w:rsidRDefault="00B30324" w:rsidP="000A1EE1">
      <w:pPr>
        <w:jc w:val="both"/>
        <w:rPr>
          <w:bCs/>
          <w:sz w:val="22"/>
          <w:szCs w:val="22"/>
          <w:lang w:val="sr-Latn-ME"/>
        </w:rPr>
      </w:pPr>
      <w:r w:rsidRPr="000A1EE1">
        <w:rPr>
          <w:bCs/>
          <w:sz w:val="22"/>
          <w:szCs w:val="22"/>
          <w:lang w:val="sr-Latn-ME"/>
        </w:rPr>
        <w:t>Dokazana je linearna veza između doze perindoprila i njegove izloženosti plazmi.</w:t>
      </w:r>
    </w:p>
    <w:p w14:paraId="4098AD1C" w14:textId="77777777" w:rsidR="009A2749" w:rsidRPr="000A1EE1" w:rsidRDefault="009A2749" w:rsidP="00C4501D">
      <w:pPr>
        <w:widowControl w:val="0"/>
        <w:tabs>
          <w:tab w:val="left" w:pos="567"/>
        </w:tabs>
        <w:jc w:val="both"/>
        <w:rPr>
          <w:rFonts w:eastAsia="TimesNewRoman"/>
          <w:sz w:val="22"/>
          <w:szCs w:val="22"/>
          <w:u w:val="single"/>
          <w:lang w:val="sr-Latn-ME"/>
        </w:rPr>
      </w:pPr>
    </w:p>
    <w:p w14:paraId="0D3D2F5E" w14:textId="77777777" w:rsidR="00B30324" w:rsidRPr="000A1EE1" w:rsidRDefault="00B30324" w:rsidP="00C4501D">
      <w:pPr>
        <w:widowControl w:val="0"/>
        <w:tabs>
          <w:tab w:val="left" w:pos="567"/>
        </w:tabs>
        <w:jc w:val="both"/>
        <w:rPr>
          <w:rFonts w:eastAsia="TimesNewRoman"/>
          <w:sz w:val="22"/>
          <w:szCs w:val="22"/>
          <w:lang w:val="sr-Latn-ME"/>
        </w:rPr>
      </w:pPr>
      <w:r w:rsidRPr="000A1EE1">
        <w:rPr>
          <w:rFonts w:eastAsia="TimesNewRoman"/>
          <w:sz w:val="22"/>
          <w:szCs w:val="22"/>
          <w:u w:val="single"/>
          <w:lang w:val="sr-Latn-ME"/>
        </w:rPr>
        <w:t>Posebne populacije</w:t>
      </w:r>
    </w:p>
    <w:p w14:paraId="7F4ECF82" w14:textId="77777777" w:rsidR="00B30324" w:rsidRPr="000A1EE1" w:rsidRDefault="00B30324" w:rsidP="00C4501D">
      <w:pPr>
        <w:jc w:val="both"/>
        <w:rPr>
          <w:b/>
          <w:bCs/>
          <w:color w:val="ED7D31" w:themeColor="accent2"/>
          <w:sz w:val="22"/>
          <w:szCs w:val="22"/>
          <w:lang w:val="sr-Latn-ME"/>
        </w:rPr>
      </w:pPr>
    </w:p>
    <w:p w14:paraId="0D7BAE6F" w14:textId="77777777" w:rsidR="00B30324" w:rsidRPr="000A1EE1" w:rsidRDefault="00B30324" w:rsidP="00C4501D">
      <w:pPr>
        <w:jc w:val="both"/>
        <w:rPr>
          <w:bCs/>
          <w:i/>
          <w:sz w:val="22"/>
          <w:szCs w:val="22"/>
          <w:lang w:val="sr-Latn-ME"/>
        </w:rPr>
      </w:pPr>
      <w:r w:rsidRPr="000A1EE1">
        <w:rPr>
          <w:bCs/>
          <w:i/>
          <w:sz w:val="22"/>
          <w:szCs w:val="22"/>
          <w:lang w:val="sr-Latn-ME"/>
        </w:rPr>
        <w:t>Starije osobe</w:t>
      </w:r>
    </w:p>
    <w:p w14:paraId="5CDF83B5" w14:textId="77777777" w:rsidR="00B30324" w:rsidRPr="000A1EE1" w:rsidRDefault="00B30324" w:rsidP="00C4501D">
      <w:pPr>
        <w:jc w:val="both"/>
        <w:rPr>
          <w:bCs/>
          <w:sz w:val="22"/>
          <w:szCs w:val="22"/>
          <w:lang w:val="sr-Latn-ME"/>
        </w:rPr>
      </w:pPr>
      <w:r w:rsidRPr="000A1EE1">
        <w:rPr>
          <w:bCs/>
          <w:sz w:val="22"/>
          <w:szCs w:val="22"/>
          <w:lang w:val="sr-Latn-ME"/>
        </w:rPr>
        <w:t>Eliminacija perindoprilata je smanjena kod starijih osoba,</w:t>
      </w:r>
      <w:r w:rsidRPr="000A1EE1">
        <w:rPr>
          <w:sz w:val="22"/>
          <w:szCs w:val="22"/>
          <w:lang w:val="sr-Latn-ME"/>
        </w:rPr>
        <w:t xml:space="preserve"> </w:t>
      </w:r>
      <w:r w:rsidRPr="000A1EE1">
        <w:rPr>
          <w:bCs/>
          <w:sz w:val="22"/>
          <w:szCs w:val="22"/>
          <w:lang w:val="sr-Latn-ME"/>
        </w:rPr>
        <w:t>kao i kod pacijenata sa srčanom ili renalnom insuficijencijom.</w:t>
      </w:r>
    </w:p>
    <w:p w14:paraId="05CC971E" w14:textId="77777777" w:rsidR="00B30324" w:rsidRPr="000A1EE1" w:rsidRDefault="00B30324" w:rsidP="00C4501D">
      <w:pPr>
        <w:jc w:val="both"/>
        <w:rPr>
          <w:b/>
          <w:bCs/>
          <w:color w:val="ED7D31" w:themeColor="accent2"/>
          <w:sz w:val="22"/>
          <w:szCs w:val="22"/>
          <w:lang w:val="sr-Latn-ME"/>
        </w:rPr>
      </w:pPr>
    </w:p>
    <w:p w14:paraId="14CDFDA4" w14:textId="77777777" w:rsidR="00B30324" w:rsidRPr="000A1EE1" w:rsidRDefault="00B30324" w:rsidP="00C4501D">
      <w:pPr>
        <w:jc w:val="both"/>
        <w:rPr>
          <w:bCs/>
          <w:i/>
          <w:sz w:val="22"/>
          <w:szCs w:val="22"/>
          <w:lang w:val="sr-Latn-ME"/>
        </w:rPr>
      </w:pPr>
      <w:r w:rsidRPr="000A1EE1">
        <w:rPr>
          <w:bCs/>
          <w:i/>
          <w:sz w:val="22"/>
          <w:szCs w:val="22"/>
          <w:lang w:val="sr-Latn-ME"/>
        </w:rPr>
        <w:t>Renalna insuficijencija</w:t>
      </w:r>
    </w:p>
    <w:p w14:paraId="3D8848B5" w14:textId="77777777" w:rsidR="00B30324" w:rsidRPr="000A1EE1" w:rsidRDefault="00B30324" w:rsidP="00C4501D">
      <w:pPr>
        <w:jc w:val="both"/>
        <w:rPr>
          <w:bCs/>
          <w:sz w:val="22"/>
          <w:szCs w:val="22"/>
          <w:lang w:val="sr-Latn-ME"/>
        </w:rPr>
      </w:pPr>
      <w:r w:rsidRPr="000A1EE1">
        <w:rPr>
          <w:bCs/>
          <w:sz w:val="22"/>
          <w:szCs w:val="22"/>
          <w:lang w:val="sr-Latn-ME"/>
        </w:rPr>
        <w:t>Prilagođavanje doze u slučajevima renalne insuficijencije je poželjno i zavisi od stepena oštećenja (klirens kreatinina).</w:t>
      </w:r>
    </w:p>
    <w:p w14:paraId="305A1036" w14:textId="77777777" w:rsidR="00B30324" w:rsidRPr="000A1EE1" w:rsidRDefault="00B30324" w:rsidP="00C4501D">
      <w:pPr>
        <w:jc w:val="both"/>
        <w:rPr>
          <w:bCs/>
          <w:sz w:val="22"/>
          <w:szCs w:val="22"/>
          <w:lang w:val="sr-Latn-ME"/>
        </w:rPr>
      </w:pPr>
    </w:p>
    <w:p w14:paraId="0A2CB3E6" w14:textId="77777777" w:rsidR="00B30324" w:rsidRPr="000A1EE1" w:rsidRDefault="00B30324" w:rsidP="00C4501D">
      <w:pPr>
        <w:jc w:val="both"/>
        <w:rPr>
          <w:bCs/>
          <w:i/>
          <w:sz w:val="22"/>
          <w:szCs w:val="22"/>
          <w:lang w:val="sr-Latn-ME"/>
        </w:rPr>
      </w:pPr>
      <w:r w:rsidRPr="000A1EE1">
        <w:rPr>
          <w:bCs/>
          <w:i/>
          <w:sz w:val="22"/>
          <w:szCs w:val="22"/>
          <w:lang w:val="sr-Latn-ME"/>
        </w:rPr>
        <w:t xml:space="preserve">Pacijenti na dijalizi </w:t>
      </w:r>
    </w:p>
    <w:p w14:paraId="6FFE2E95" w14:textId="77777777" w:rsidR="00B30324" w:rsidRPr="000A1EE1" w:rsidRDefault="00B30324" w:rsidP="00C4501D">
      <w:pPr>
        <w:jc w:val="both"/>
        <w:rPr>
          <w:bCs/>
          <w:sz w:val="22"/>
          <w:szCs w:val="22"/>
          <w:lang w:val="sr-Latn-ME"/>
        </w:rPr>
      </w:pPr>
      <w:r w:rsidRPr="000A1EE1">
        <w:rPr>
          <w:bCs/>
          <w:sz w:val="22"/>
          <w:szCs w:val="22"/>
          <w:lang w:val="sr-Latn-ME"/>
        </w:rPr>
        <w:t>Dijalizni klirens perindoprilata iznosi 70 m</w:t>
      </w:r>
      <w:r w:rsidR="00D45347" w:rsidRPr="000A1EE1">
        <w:rPr>
          <w:bCs/>
          <w:sz w:val="22"/>
          <w:szCs w:val="22"/>
          <w:lang w:val="sr-Latn-ME"/>
        </w:rPr>
        <w:t>l</w:t>
      </w:r>
      <w:r w:rsidRPr="000A1EE1">
        <w:rPr>
          <w:bCs/>
          <w:sz w:val="22"/>
          <w:szCs w:val="22"/>
          <w:lang w:val="sr-Latn-ME"/>
        </w:rPr>
        <w:t>/min.</w:t>
      </w:r>
    </w:p>
    <w:p w14:paraId="2510056B" w14:textId="77777777" w:rsidR="00A32630" w:rsidRPr="000A1EE1" w:rsidRDefault="00A32630" w:rsidP="00C4501D">
      <w:pPr>
        <w:jc w:val="both"/>
        <w:rPr>
          <w:bCs/>
          <w:sz w:val="22"/>
          <w:szCs w:val="22"/>
          <w:lang w:val="sr-Latn-ME"/>
        </w:rPr>
      </w:pPr>
    </w:p>
    <w:p w14:paraId="1AAAB630" w14:textId="77777777" w:rsidR="00B30324" w:rsidRPr="000A1EE1" w:rsidRDefault="00B30324" w:rsidP="00C4501D">
      <w:pPr>
        <w:autoSpaceDE w:val="0"/>
        <w:autoSpaceDN w:val="0"/>
        <w:adjustRightInd w:val="0"/>
        <w:jc w:val="both"/>
        <w:rPr>
          <w:bCs/>
          <w:i/>
          <w:sz w:val="22"/>
          <w:szCs w:val="22"/>
          <w:lang w:val="sr-Latn-ME"/>
        </w:rPr>
      </w:pPr>
      <w:r w:rsidRPr="000A1EE1">
        <w:rPr>
          <w:bCs/>
          <w:i/>
          <w:sz w:val="22"/>
          <w:szCs w:val="22"/>
          <w:lang w:val="sr-Latn-ME"/>
        </w:rPr>
        <w:t>Ciroza jetre:</w:t>
      </w:r>
    </w:p>
    <w:p w14:paraId="2915AC42" w14:textId="60AD1F26" w:rsidR="00B30324" w:rsidRPr="000A1EE1" w:rsidRDefault="00B30324" w:rsidP="000A1EE1">
      <w:pPr>
        <w:autoSpaceDE w:val="0"/>
        <w:autoSpaceDN w:val="0"/>
        <w:adjustRightInd w:val="0"/>
        <w:jc w:val="both"/>
        <w:rPr>
          <w:b/>
          <w:bCs/>
          <w:sz w:val="22"/>
          <w:szCs w:val="22"/>
          <w:lang w:val="sr-Latn-ME"/>
        </w:rPr>
      </w:pPr>
      <w:r w:rsidRPr="000A1EE1">
        <w:rPr>
          <w:bCs/>
          <w:sz w:val="22"/>
          <w:szCs w:val="22"/>
          <w:lang w:val="sr-Latn-ME"/>
        </w:rPr>
        <w:t xml:space="preserve">Kinetika perindoprilata je modifikovana kod pacijenata sa cirozom: </w:t>
      </w:r>
      <w:r w:rsidRPr="000A1EE1">
        <w:rPr>
          <w:rFonts w:eastAsia="TimesNewRoman"/>
          <w:sz w:val="22"/>
          <w:szCs w:val="22"/>
          <w:lang w:val="sr-Latn-ME"/>
        </w:rPr>
        <w:t>hepatički klirens osnovnog molekula je smanjen za polovinu. Ipak, količina formiranog perindoprilata nije smanjena i zato nije potrebno prilagođavanje doze (vidjeti dio 4.2 i 4.4).</w:t>
      </w:r>
    </w:p>
    <w:p w14:paraId="3F7E20B7" w14:textId="15DDA48D" w:rsidR="00B30324" w:rsidRDefault="00B30324" w:rsidP="00C4501D">
      <w:pPr>
        <w:jc w:val="both"/>
        <w:rPr>
          <w:bCs/>
          <w:i/>
          <w:sz w:val="22"/>
          <w:szCs w:val="22"/>
          <w:u w:val="single"/>
          <w:lang w:val="sr-Latn-ME"/>
        </w:rPr>
      </w:pPr>
      <w:r w:rsidRPr="000A1EE1">
        <w:rPr>
          <w:bCs/>
          <w:i/>
          <w:sz w:val="22"/>
          <w:szCs w:val="22"/>
          <w:u w:val="single"/>
          <w:lang w:val="sr-Latn-ME"/>
        </w:rPr>
        <w:t>Vezano za indapamid</w:t>
      </w:r>
    </w:p>
    <w:p w14:paraId="72FE7E80" w14:textId="77777777" w:rsidR="003E5C76" w:rsidRPr="000A1EE1" w:rsidRDefault="003E5C76" w:rsidP="00C4501D">
      <w:pPr>
        <w:jc w:val="both"/>
        <w:rPr>
          <w:bCs/>
          <w:i/>
          <w:sz w:val="22"/>
          <w:szCs w:val="22"/>
          <w:u w:val="single"/>
          <w:lang w:val="sr-Latn-ME"/>
        </w:rPr>
      </w:pPr>
    </w:p>
    <w:p w14:paraId="64B9E3EB" w14:textId="77777777" w:rsidR="00B30324" w:rsidRPr="000A1EE1" w:rsidRDefault="00B30324" w:rsidP="00C4501D">
      <w:pPr>
        <w:jc w:val="both"/>
        <w:rPr>
          <w:bCs/>
          <w:sz w:val="22"/>
          <w:szCs w:val="22"/>
          <w:u w:val="single"/>
          <w:lang w:val="sr-Latn-ME"/>
        </w:rPr>
      </w:pPr>
      <w:r w:rsidRPr="000A1EE1">
        <w:rPr>
          <w:bCs/>
          <w:sz w:val="22"/>
          <w:szCs w:val="22"/>
          <w:u w:val="single"/>
          <w:lang w:val="sr-Latn-ME"/>
        </w:rPr>
        <w:t>Resorpcija</w:t>
      </w:r>
    </w:p>
    <w:p w14:paraId="4A69AD99" w14:textId="77777777" w:rsidR="00B30324" w:rsidRPr="000A1EE1" w:rsidRDefault="00B30324" w:rsidP="00C4501D">
      <w:pPr>
        <w:jc w:val="both"/>
        <w:rPr>
          <w:bCs/>
          <w:sz w:val="22"/>
          <w:szCs w:val="22"/>
          <w:lang w:val="sr-Latn-ME"/>
        </w:rPr>
      </w:pPr>
      <w:r w:rsidRPr="000A1EE1">
        <w:rPr>
          <w:bCs/>
          <w:sz w:val="22"/>
          <w:szCs w:val="22"/>
          <w:lang w:val="sr-Latn-ME"/>
        </w:rPr>
        <w:t>Indapamid se brzo i potpuno resorbuje iz digestivnog trakta.</w:t>
      </w:r>
    </w:p>
    <w:p w14:paraId="5335B0C1" w14:textId="77777777" w:rsidR="00B30324" w:rsidRPr="000A1EE1" w:rsidRDefault="00B30324" w:rsidP="00C4501D">
      <w:pPr>
        <w:jc w:val="both"/>
        <w:rPr>
          <w:bCs/>
          <w:sz w:val="22"/>
          <w:szCs w:val="22"/>
          <w:lang w:val="sr-Latn-ME"/>
        </w:rPr>
      </w:pPr>
      <w:r w:rsidRPr="000A1EE1">
        <w:rPr>
          <w:bCs/>
          <w:sz w:val="22"/>
          <w:szCs w:val="22"/>
          <w:lang w:val="sr-Latn-ME"/>
        </w:rPr>
        <w:t>Maksimalna koncentracija u plazmi je postignuta kod ljudi približno jedan sat nakon oralne primjene.</w:t>
      </w:r>
    </w:p>
    <w:p w14:paraId="4DCAC4B6" w14:textId="77777777" w:rsidR="00B30324" w:rsidRPr="000A1EE1" w:rsidRDefault="00B30324" w:rsidP="00C4501D">
      <w:pPr>
        <w:jc w:val="both"/>
        <w:rPr>
          <w:bCs/>
          <w:sz w:val="22"/>
          <w:szCs w:val="22"/>
          <w:lang w:val="sr-Latn-ME"/>
        </w:rPr>
      </w:pPr>
    </w:p>
    <w:p w14:paraId="76E969D5" w14:textId="77777777" w:rsidR="00B30324" w:rsidRPr="000A1EE1" w:rsidRDefault="00B30324" w:rsidP="00C4501D">
      <w:pPr>
        <w:jc w:val="both"/>
        <w:rPr>
          <w:bCs/>
          <w:sz w:val="22"/>
          <w:szCs w:val="22"/>
          <w:u w:val="single"/>
          <w:lang w:val="sr-Latn-ME"/>
        </w:rPr>
      </w:pPr>
      <w:r w:rsidRPr="000A1EE1">
        <w:rPr>
          <w:bCs/>
          <w:sz w:val="22"/>
          <w:szCs w:val="22"/>
          <w:u w:val="single"/>
          <w:lang w:val="sr-Latn-ME"/>
        </w:rPr>
        <w:t>Distribucija</w:t>
      </w:r>
    </w:p>
    <w:p w14:paraId="738E09E9" w14:textId="77777777" w:rsidR="00B30324" w:rsidRPr="000A1EE1" w:rsidRDefault="00B30324" w:rsidP="00C4501D">
      <w:pPr>
        <w:jc w:val="both"/>
        <w:rPr>
          <w:bCs/>
          <w:sz w:val="22"/>
          <w:szCs w:val="22"/>
          <w:lang w:val="sr-Latn-ME"/>
        </w:rPr>
      </w:pPr>
      <w:r w:rsidRPr="000A1EE1">
        <w:rPr>
          <w:bCs/>
          <w:sz w:val="22"/>
          <w:szCs w:val="22"/>
          <w:lang w:val="sr-Latn-ME"/>
        </w:rPr>
        <w:lastRenderedPageBreak/>
        <w:t>Vezanje za protein plazme iznosi 79%.</w:t>
      </w:r>
    </w:p>
    <w:p w14:paraId="2B1F2176" w14:textId="77777777" w:rsidR="00B30324" w:rsidRPr="000A1EE1" w:rsidRDefault="00B30324" w:rsidP="00C4501D">
      <w:pPr>
        <w:jc w:val="both"/>
        <w:rPr>
          <w:bCs/>
          <w:sz w:val="22"/>
          <w:szCs w:val="22"/>
          <w:lang w:val="sr-Latn-ME"/>
        </w:rPr>
      </w:pPr>
    </w:p>
    <w:p w14:paraId="64538268" w14:textId="77777777" w:rsidR="00B30324" w:rsidRPr="000A1EE1" w:rsidRDefault="00B30324" w:rsidP="00C4501D">
      <w:pPr>
        <w:jc w:val="both"/>
        <w:rPr>
          <w:bCs/>
          <w:sz w:val="22"/>
          <w:szCs w:val="22"/>
          <w:u w:val="single"/>
          <w:lang w:val="sr-Latn-ME"/>
        </w:rPr>
      </w:pPr>
      <w:r w:rsidRPr="000A1EE1">
        <w:rPr>
          <w:bCs/>
          <w:sz w:val="22"/>
          <w:szCs w:val="22"/>
          <w:u w:val="single"/>
          <w:lang w:val="sr-Latn-ME"/>
        </w:rPr>
        <w:t>Biotransformacija i eliminacija</w:t>
      </w:r>
    </w:p>
    <w:p w14:paraId="72BEC81D" w14:textId="77777777" w:rsidR="00B30324" w:rsidRPr="000A1EE1" w:rsidRDefault="00B30324"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Poluvrijeme eliminacije je izme</w:t>
      </w:r>
      <w:r w:rsidR="00D45347" w:rsidRPr="000A1EE1">
        <w:rPr>
          <w:rFonts w:eastAsia="TimesNewRoman"/>
          <w:sz w:val="22"/>
          <w:szCs w:val="22"/>
          <w:lang w:val="sr-Latn-ME"/>
        </w:rPr>
        <w:t>đ</w:t>
      </w:r>
      <w:r w:rsidRPr="000A1EE1">
        <w:rPr>
          <w:rFonts w:eastAsia="TimesNewRoman"/>
          <w:sz w:val="22"/>
          <w:szCs w:val="22"/>
          <w:lang w:val="sr-Latn-ME"/>
        </w:rPr>
        <w:t>u 14 i 24 sati (prosječno 18 sati). Ponovljena primjena ne dovodi do akumulacije. Eliminacija je uglavnom urinom (70% unesene doze) i fecesom (22%), u obliku inaktivnih metabolita.</w:t>
      </w:r>
    </w:p>
    <w:p w14:paraId="1C0FF5CD" w14:textId="77777777" w:rsidR="00B30324" w:rsidRPr="000A1EE1" w:rsidRDefault="00B30324" w:rsidP="00C4501D">
      <w:pPr>
        <w:widowControl w:val="0"/>
        <w:tabs>
          <w:tab w:val="left" w:pos="567"/>
        </w:tabs>
        <w:jc w:val="both"/>
        <w:rPr>
          <w:rFonts w:eastAsia="TimesNewRoman"/>
          <w:sz w:val="22"/>
          <w:szCs w:val="22"/>
          <w:u w:val="single"/>
          <w:lang w:val="sr-Latn-ME"/>
        </w:rPr>
      </w:pPr>
    </w:p>
    <w:p w14:paraId="2B55774A" w14:textId="77777777" w:rsidR="00B30324" w:rsidRPr="000A1EE1" w:rsidRDefault="00B30324" w:rsidP="00C4501D">
      <w:pPr>
        <w:widowControl w:val="0"/>
        <w:tabs>
          <w:tab w:val="left" w:pos="567"/>
        </w:tabs>
        <w:jc w:val="both"/>
        <w:rPr>
          <w:rFonts w:eastAsia="TimesNewRoman"/>
          <w:sz w:val="22"/>
          <w:szCs w:val="22"/>
          <w:lang w:val="sr-Latn-ME"/>
        </w:rPr>
      </w:pPr>
      <w:r w:rsidRPr="000A1EE1">
        <w:rPr>
          <w:rFonts w:eastAsia="TimesNewRoman"/>
          <w:sz w:val="22"/>
          <w:szCs w:val="22"/>
          <w:u w:val="single"/>
          <w:lang w:val="sr-Latn-ME"/>
        </w:rPr>
        <w:t>Posebne populacije</w:t>
      </w:r>
    </w:p>
    <w:p w14:paraId="08CE261B" w14:textId="77777777" w:rsidR="00B30324" w:rsidRPr="000A1EE1" w:rsidRDefault="00B30324" w:rsidP="00C4501D">
      <w:pPr>
        <w:autoSpaceDE w:val="0"/>
        <w:autoSpaceDN w:val="0"/>
        <w:adjustRightInd w:val="0"/>
        <w:jc w:val="both"/>
        <w:rPr>
          <w:rFonts w:eastAsia="TimesNewRoman"/>
          <w:sz w:val="22"/>
          <w:szCs w:val="22"/>
          <w:lang w:val="sr-Latn-ME"/>
        </w:rPr>
      </w:pPr>
    </w:p>
    <w:p w14:paraId="67989394" w14:textId="77777777" w:rsidR="00B30324" w:rsidRPr="000A1EE1" w:rsidRDefault="00B30324" w:rsidP="00C4501D">
      <w:pPr>
        <w:autoSpaceDE w:val="0"/>
        <w:autoSpaceDN w:val="0"/>
        <w:adjustRightInd w:val="0"/>
        <w:jc w:val="both"/>
        <w:rPr>
          <w:rFonts w:eastAsia="TimesNewRoman"/>
          <w:i/>
          <w:sz w:val="22"/>
          <w:szCs w:val="22"/>
          <w:lang w:val="sr-Latn-ME"/>
        </w:rPr>
      </w:pPr>
      <w:r w:rsidRPr="000A1EE1">
        <w:rPr>
          <w:rFonts w:eastAsia="TimesNewRoman"/>
          <w:i/>
          <w:sz w:val="22"/>
          <w:szCs w:val="22"/>
          <w:lang w:val="sr-Latn-ME"/>
        </w:rPr>
        <w:t>Renalna insuficijencija</w:t>
      </w:r>
    </w:p>
    <w:p w14:paraId="63627053" w14:textId="77777777" w:rsidR="00B30324" w:rsidRPr="000A1EE1" w:rsidRDefault="00B30324"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Kod pacijenata sa renalnom insuficijencijom farmakokinetika je nepromenjena.</w:t>
      </w:r>
    </w:p>
    <w:p w14:paraId="527C1F01" w14:textId="77777777" w:rsidR="00B30324" w:rsidRPr="000A1EE1" w:rsidRDefault="00B30324" w:rsidP="00C4501D">
      <w:pPr>
        <w:tabs>
          <w:tab w:val="left" w:pos="540"/>
          <w:tab w:val="left" w:pos="569"/>
        </w:tabs>
        <w:jc w:val="both"/>
        <w:rPr>
          <w:bCs/>
          <w:sz w:val="22"/>
          <w:szCs w:val="22"/>
          <w:lang w:val="sr-Latn-ME"/>
        </w:rPr>
      </w:pPr>
    </w:p>
    <w:p w14:paraId="7EBE570E" w14:textId="37A04447" w:rsidR="0072020E" w:rsidRDefault="0072020E" w:rsidP="00C4501D">
      <w:pPr>
        <w:tabs>
          <w:tab w:val="left" w:pos="540"/>
          <w:tab w:val="left" w:pos="569"/>
        </w:tabs>
        <w:jc w:val="both"/>
        <w:rPr>
          <w:b/>
          <w:bCs/>
          <w:sz w:val="22"/>
          <w:szCs w:val="22"/>
          <w:lang w:val="sr-Latn-ME"/>
        </w:rPr>
      </w:pPr>
      <w:r w:rsidRPr="000A1EE1">
        <w:rPr>
          <w:b/>
          <w:bCs/>
          <w:sz w:val="22"/>
          <w:szCs w:val="22"/>
          <w:lang w:val="sr-Latn-ME"/>
        </w:rPr>
        <w:t xml:space="preserve">5.3. </w:t>
      </w:r>
      <w:r w:rsidR="00480FB1" w:rsidRPr="000A1EE1">
        <w:rPr>
          <w:b/>
          <w:bCs/>
          <w:sz w:val="22"/>
          <w:szCs w:val="22"/>
          <w:lang w:val="sr-Latn-ME"/>
        </w:rPr>
        <w:tab/>
      </w:r>
      <w:r w:rsidRPr="000A1EE1">
        <w:rPr>
          <w:b/>
          <w:bCs/>
          <w:sz w:val="22"/>
          <w:szCs w:val="22"/>
          <w:lang w:val="sr-Latn-ME"/>
        </w:rPr>
        <w:t xml:space="preserve">Pretklinički podaci o bezbjednosti </w:t>
      </w:r>
    </w:p>
    <w:p w14:paraId="1A6838D4" w14:textId="77777777" w:rsidR="000A1EE1" w:rsidRPr="000A1EE1" w:rsidRDefault="000A1EE1" w:rsidP="00C4501D">
      <w:pPr>
        <w:tabs>
          <w:tab w:val="left" w:pos="540"/>
          <w:tab w:val="left" w:pos="569"/>
        </w:tabs>
        <w:jc w:val="both"/>
        <w:rPr>
          <w:b/>
          <w:bCs/>
          <w:sz w:val="22"/>
          <w:szCs w:val="22"/>
          <w:lang w:val="sr-Latn-ME"/>
        </w:rPr>
      </w:pPr>
    </w:p>
    <w:p w14:paraId="671EB14A" w14:textId="77777777" w:rsidR="00F90DCF" w:rsidRPr="000A1EE1" w:rsidRDefault="00F90DCF" w:rsidP="00C4501D">
      <w:pPr>
        <w:autoSpaceDE w:val="0"/>
        <w:autoSpaceDN w:val="0"/>
        <w:adjustRightInd w:val="0"/>
        <w:jc w:val="both"/>
        <w:rPr>
          <w:rFonts w:eastAsia="TimesNewRoman"/>
          <w:sz w:val="22"/>
          <w:szCs w:val="22"/>
          <w:lang w:val="sr-Latn-ME"/>
        </w:rPr>
      </w:pPr>
      <w:r w:rsidRPr="000A1EE1">
        <w:rPr>
          <w:sz w:val="22"/>
          <w:szCs w:val="22"/>
          <w:lang w:val="sr-Latn-ME"/>
        </w:rPr>
        <w:t xml:space="preserve">Kombinacija perindoprila i indapamida ima nešto veću toksičnost u odnosu na pojedinačne komponente. </w:t>
      </w:r>
      <w:r w:rsidRPr="000A1EE1">
        <w:rPr>
          <w:rFonts w:eastAsia="TimesNewRoman"/>
          <w:sz w:val="22"/>
          <w:szCs w:val="22"/>
          <w:lang w:val="sr-Latn-ME"/>
        </w:rPr>
        <w:t>Izgleda da renalne promjen</w:t>
      </w:r>
      <w:r w:rsidR="00D45347" w:rsidRPr="000A1EE1">
        <w:rPr>
          <w:rFonts w:eastAsia="TimesNewRoman"/>
          <w:sz w:val="22"/>
          <w:szCs w:val="22"/>
          <w:lang w:val="sr-Latn-ME"/>
        </w:rPr>
        <w:t>e nisu značajne kod pacova. Međ</w:t>
      </w:r>
      <w:r w:rsidRPr="000A1EE1">
        <w:rPr>
          <w:rFonts w:eastAsia="TimesNewRoman"/>
          <w:sz w:val="22"/>
          <w:szCs w:val="22"/>
          <w:lang w:val="sr-Latn-ME"/>
        </w:rPr>
        <w:t xml:space="preserve">utim, kombinacija izaziva gastrointestinalnu toksičnost kod pasa i izgleda da toksični efekti na majkama mogu </w:t>
      </w:r>
      <w:r w:rsidR="0091358E" w:rsidRPr="000A1EE1">
        <w:rPr>
          <w:rFonts w:eastAsia="TimesNewRoman"/>
          <w:sz w:val="22"/>
          <w:szCs w:val="22"/>
          <w:lang w:val="sr-Latn-ME"/>
        </w:rPr>
        <w:t>da budu</w:t>
      </w:r>
      <w:r w:rsidR="00D45347" w:rsidRPr="000A1EE1">
        <w:rPr>
          <w:rFonts w:eastAsia="TimesNewRoman"/>
          <w:sz w:val="22"/>
          <w:szCs w:val="22"/>
          <w:lang w:val="sr-Latn-ME"/>
        </w:rPr>
        <w:t xml:space="preserve"> pojačani kod pacova (u poređ</w:t>
      </w:r>
      <w:r w:rsidRPr="000A1EE1">
        <w:rPr>
          <w:rFonts w:eastAsia="TimesNewRoman"/>
          <w:sz w:val="22"/>
          <w:szCs w:val="22"/>
          <w:lang w:val="sr-Latn-ME"/>
        </w:rPr>
        <w:t>enju sa perindoprilom).</w:t>
      </w:r>
    </w:p>
    <w:p w14:paraId="1F8451CE" w14:textId="77777777" w:rsidR="00F90DCF" w:rsidRPr="000A1EE1" w:rsidRDefault="00D45347"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Međ</w:t>
      </w:r>
      <w:r w:rsidR="00F90DCF" w:rsidRPr="000A1EE1">
        <w:rPr>
          <w:rFonts w:eastAsia="TimesNewRoman"/>
          <w:sz w:val="22"/>
          <w:szCs w:val="22"/>
          <w:lang w:val="sr-Latn-ME"/>
        </w:rPr>
        <w:t>utim, ova neželjena dejstva su zabilježena pri dozama koje odgovaraju veoma visokoj granici bezbjednosti, u poređenju sa dozama koje se koriste u terapiji.</w:t>
      </w:r>
    </w:p>
    <w:p w14:paraId="32431138" w14:textId="77777777" w:rsidR="00F90DCF" w:rsidRPr="000A1EE1" w:rsidRDefault="00F90DCF" w:rsidP="00C4501D">
      <w:pPr>
        <w:autoSpaceDE w:val="0"/>
        <w:autoSpaceDN w:val="0"/>
        <w:adjustRightInd w:val="0"/>
        <w:jc w:val="both"/>
        <w:rPr>
          <w:sz w:val="22"/>
          <w:szCs w:val="22"/>
          <w:lang w:val="sr-Latn-ME"/>
        </w:rPr>
      </w:pPr>
    </w:p>
    <w:p w14:paraId="51F872D3" w14:textId="77777777" w:rsidR="00F90DCF" w:rsidRPr="000A1EE1" w:rsidRDefault="00F90DCF" w:rsidP="00C4501D">
      <w:pPr>
        <w:autoSpaceDE w:val="0"/>
        <w:autoSpaceDN w:val="0"/>
        <w:adjustRightInd w:val="0"/>
        <w:jc w:val="both"/>
        <w:rPr>
          <w:rFonts w:eastAsia="TimesNewRoman"/>
          <w:sz w:val="22"/>
          <w:szCs w:val="22"/>
          <w:lang w:val="sr-Latn-ME"/>
        </w:rPr>
      </w:pPr>
      <w:r w:rsidRPr="000A1EE1">
        <w:rPr>
          <w:rFonts w:eastAsia="TimesNewRoman"/>
          <w:sz w:val="22"/>
          <w:szCs w:val="22"/>
          <w:lang w:val="sr-Latn-ME"/>
        </w:rPr>
        <w:t>Pretkliničke studije odvojeno sprovedene sa perindoprilom i indapamidom ni</w:t>
      </w:r>
      <w:r w:rsidR="00C4501D" w:rsidRPr="000A1EE1">
        <w:rPr>
          <w:rFonts w:eastAsia="TimesNewRoman"/>
          <w:sz w:val="22"/>
          <w:szCs w:val="22"/>
          <w:lang w:val="sr-Latn-ME"/>
        </w:rPr>
        <w:t>je</w:t>
      </w:r>
      <w:r w:rsidRPr="000A1EE1">
        <w:rPr>
          <w:rFonts w:eastAsia="TimesNewRoman"/>
          <w:sz w:val="22"/>
          <w:szCs w:val="22"/>
          <w:lang w:val="sr-Latn-ME"/>
        </w:rPr>
        <w:t>su pokazale genotoksični, i karcinogeni potencijal.</w:t>
      </w:r>
    </w:p>
    <w:p w14:paraId="4359EE8E" w14:textId="77777777" w:rsidR="00F90DCF" w:rsidRPr="000A1EE1" w:rsidRDefault="00F90DCF" w:rsidP="00C4501D">
      <w:pPr>
        <w:autoSpaceDE w:val="0"/>
        <w:autoSpaceDN w:val="0"/>
        <w:adjustRightInd w:val="0"/>
        <w:jc w:val="both"/>
        <w:rPr>
          <w:b/>
          <w:bCs/>
          <w:sz w:val="22"/>
          <w:szCs w:val="22"/>
          <w:lang w:val="sr-Latn-ME"/>
        </w:rPr>
      </w:pPr>
      <w:r w:rsidRPr="000A1EE1">
        <w:rPr>
          <w:rFonts w:eastAsia="TimesNewRoman"/>
          <w:sz w:val="22"/>
          <w:szCs w:val="22"/>
          <w:lang w:val="sr-Latn-ME"/>
        </w:rPr>
        <w:t>Ispitivanja reproduktivne toksičnosti ni</w:t>
      </w:r>
      <w:r w:rsidR="00C4501D" w:rsidRPr="000A1EE1">
        <w:rPr>
          <w:rFonts w:eastAsia="TimesNewRoman"/>
          <w:sz w:val="22"/>
          <w:szCs w:val="22"/>
          <w:lang w:val="sr-Latn-ME"/>
        </w:rPr>
        <w:t>je</w:t>
      </w:r>
      <w:r w:rsidRPr="000A1EE1">
        <w:rPr>
          <w:rFonts w:eastAsia="TimesNewRoman"/>
          <w:sz w:val="22"/>
          <w:szCs w:val="22"/>
          <w:lang w:val="sr-Latn-ME"/>
        </w:rPr>
        <w:t>su pokazale embriotoksičnost ili teratogenost i plodnost nije bila narušena.</w:t>
      </w:r>
    </w:p>
    <w:p w14:paraId="1B8A48CF" w14:textId="3E8A92F7" w:rsidR="009A2749" w:rsidRDefault="009A2749" w:rsidP="00C4501D">
      <w:pPr>
        <w:tabs>
          <w:tab w:val="left" w:pos="540"/>
          <w:tab w:val="left" w:pos="569"/>
        </w:tabs>
        <w:jc w:val="both"/>
        <w:rPr>
          <w:bCs/>
          <w:sz w:val="22"/>
          <w:szCs w:val="22"/>
          <w:lang w:val="sr-Latn-ME"/>
        </w:rPr>
      </w:pPr>
    </w:p>
    <w:p w14:paraId="6534EB17" w14:textId="77777777" w:rsidR="000A1EE1" w:rsidRPr="000A1EE1" w:rsidRDefault="000A1EE1" w:rsidP="00C4501D">
      <w:pPr>
        <w:tabs>
          <w:tab w:val="left" w:pos="540"/>
          <w:tab w:val="left" w:pos="569"/>
        </w:tabs>
        <w:jc w:val="both"/>
        <w:rPr>
          <w:bCs/>
          <w:sz w:val="22"/>
          <w:szCs w:val="22"/>
          <w:lang w:val="sr-Latn-ME"/>
        </w:rPr>
      </w:pPr>
    </w:p>
    <w:p w14:paraId="08B988DC" w14:textId="77777777" w:rsidR="0072020E" w:rsidRPr="000A1EE1" w:rsidRDefault="0072020E" w:rsidP="00C4501D">
      <w:pPr>
        <w:tabs>
          <w:tab w:val="left" w:pos="540"/>
          <w:tab w:val="left" w:pos="569"/>
        </w:tabs>
        <w:jc w:val="both"/>
        <w:rPr>
          <w:b/>
          <w:bCs/>
          <w:sz w:val="22"/>
          <w:szCs w:val="22"/>
          <w:lang w:val="sr-Latn-ME"/>
        </w:rPr>
      </w:pPr>
      <w:r w:rsidRPr="000A1EE1">
        <w:rPr>
          <w:b/>
          <w:bCs/>
          <w:sz w:val="22"/>
          <w:szCs w:val="22"/>
          <w:lang w:val="sr-Latn-ME"/>
        </w:rPr>
        <w:t xml:space="preserve">6. </w:t>
      </w:r>
      <w:r w:rsidR="00480FB1" w:rsidRPr="000A1EE1">
        <w:rPr>
          <w:b/>
          <w:bCs/>
          <w:sz w:val="22"/>
          <w:szCs w:val="22"/>
          <w:lang w:val="sr-Latn-ME"/>
        </w:rPr>
        <w:tab/>
      </w:r>
      <w:r w:rsidRPr="000A1EE1">
        <w:rPr>
          <w:b/>
          <w:bCs/>
          <w:sz w:val="22"/>
          <w:szCs w:val="22"/>
          <w:lang w:val="sr-Latn-ME"/>
        </w:rPr>
        <w:t>FARMACEUTSKI PODACI</w:t>
      </w:r>
    </w:p>
    <w:p w14:paraId="50C41BB7" w14:textId="77777777" w:rsidR="00836B35" w:rsidRPr="000A1EE1" w:rsidRDefault="00836B35" w:rsidP="00C4501D">
      <w:pPr>
        <w:tabs>
          <w:tab w:val="left" w:pos="540"/>
          <w:tab w:val="left" w:pos="569"/>
        </w:tabs>
        <w:jc w:val="both"/>
        <w:rPr>
          <w:bCs/>
          <w:sz w:val="22"/>
          <w:szCs w:val="22"/>
          <w:lang w:val="sr-Latn-ME"/>
        </w:rPr>
      </w:pPr>
    </w:p>
    <w:p w14:paraId="0E681360" w14:textId="77777777" w:rsidR="0072020E" w:rsidRPr="000A1EE1" w:rsidRDefault="0072020E" w:rsidP="00C4501D">
      <w:pPr>
        <w:tabs>
          <w:tab w:val="left" w:pos="540"/>
          <w:tab w:val="left" w:pos="569"/>
        </w:tabs>
        <w:jc w:val="both"/>
        <w:rPr>
          <w:b/>
          <w:bCs/>
          <w:sz w:val="22"/>
          <w:szCs w:val="22"/>
          <w:lang w:val="sr-Latn-ME"/>
        </w:rPr>
      </w:pPr>
      <w:r w:rsidRPr="000A1EE1">
        <w:rPr>
          <w:b/>
          <w:bCs/>
          <w:sz w:val="22"/>
          <w:szCs w:val="22"/>
          <w:lang w:val="sr-Latn-ME"/>
        </w:rPr>
        <w:t xml:space="preserve">6.1. </w:t>
      </w:r>
      <w:r w:rsidR="00480FB1" w:rsidRPr="000A1EE1">
        <w:rPr>
          <w:b/>
          <w:bCs/>
          <w:sz w:val="22"/>
          <w:szCs w:val="22"/>
          <w:lang w:val="sr-Latn-ME"/>
        </w:rPr>
        <w:tab/>
      </w:r>
      <w:r w:rsidRPr="000A1EE1">
        <w:rPr>
          <w:b/>
          <w:bCs/>
          <w:sz w:val="22"/>
          <w:szCs w:val="22"/>
          <w:lang w:val="sr-Latn-ME"/>
        </w:rPr>
        <w:t>Lista pomoćnih supstanci</w:t>
      </w:r>
      <w:r w:rsidR="002E0135" w:rsidRPr="000A1EE1">
        <w:rPr>
          <w:b/>
          <w:bCs/>
          <w:sz w:val="22"/>
          <w:szCs w:val="22"/>
          <w:lang w:val="sr-Latn-ME"/>
        </w:rPr>
        <w:t xml:space="preserve"> (ekscipijenasa)</w:t>
      </w:r>
    </w:p>
    <w:p w14:paraId="49BBFFD3" w14:textId="77777777" w:rsidR="00104709" w:rsidRPr="000A1EE1" w:rsidRDefault="00104709" w:rsidP="00C4501D">
      <w:pPr>
        <w:tabs>
          <w:tab w:val="left" w:pos="540"/>
          <w:tab w:val="left" w:pos="569"/>
        </w:tabs>
        <w:jc w:val="both"/>
        <w:rPr>
          <w:b/>
          <w:bCs/>
          <w:sz w:val="22"/>
          <w:szCs w:val="22"/>
          <w:lang w:val="sr-Latn-ME"/>
        </w:rPr>
      </w:pPr>
    </w:p>
    <w:p w14:paraId="4C521319" w14:textId="77777777" w:rsidR="00104709" w:rsidRPr="000A1EE1" w:rsidRDefault="00104709" w:rsidP="00C4501D">
      <w:pPr>
        <w:numPr>
          <w:ilvl w:val="0"/>
          <w:numId w:val="19"/>
        </w:numPr>
        <w:tabs>
          <w:tab w:val="left" w:pos="284"/>
        </w:tabs>
        <w:autoSpaceDE w:val="0"/>
        <w:autoSpaceDN w:val="0"/>
        <w:adjustRightInd w:val="0"/>
        <w:contextualSpacing/>
        <w:jc w:val="both"/>
        <w:rPr>
          <w:color w:val="0D0D0D"/>
          <w:sz w:val="22"/>
          <w:szCs w:val="22"/>
          <w:lang w:val="sr-Latn-ME"/>
        </w:rPr>
      </w:pPr>
      <w:r w:rsidRPr="000A1EE1">
        <w:rPr>
          <w:color w:val="0D0D0D"/>
          <w:sz w:val="22"/>
          <w:szCs w:val="22"/>
          <w:lang w:val="sr-Latn-ME"/>
        </w:rPr>
        <w:t>Laktoza monohidrat</w:t>
      </w:r>
    </w:p>
    <w:p w14:paraId="03B390EF" w14:textId="77777777" w:rsidR="00104709" w:rsidRPr="000A1EE1" w:rsidRDefault="00104709" w:rsidP="00C4501D">
      <w:pPr>
        <w:numPr>
          <w:ilvl w:val="0"/>
          <w:numId w:val="19"/>
        </w:numPr>
        <w:tabs>
          <w:tab w:val="left" w:pos="284"/>
        </w:tabs>
        <w:autoSpaceDE w:val="0"/>
        <w:autoSpaceDN w:val="0"/>
        <w:adjustRightInd w:val="0"/>
        <w:contextualSpacing/>
        <w:jc w:val="both"/>
        <w:rPr>
          <w:color w:val="0D0D0D"/>
          <w:sz w:val="22"/>
          <w:szCs w:val="22"/>
          <w:lang w:val="sr-Latn-ME"/>
        </w:rPr>
      </w:pPr>
      <w:r w:rsidRPr="000A1EE1">
        <w:rPr>
          <w:color w:val="0D0D0D"/>
          <w:sz w:val="22"/>
          <w:szCs w:val="22"/>
          <w:lang w:val="sr-Latn-ME"/>
        </w:rPr>
        <w:t>Laktoza, bezvodna</w:t>
      </w:r>
    </w:p>
    <w:p w14:paraId="1ACBD50D" w14:textId="77777777" w:rsidR="00104709" w:rsidRPr="000A1EE1" w:rsidRDefault="00D45347" w:rsidP="00C4501D">
      <w:pPr>
        <w:numPr>
          <w:ilvl w:val="0"/>
          <w:numId w:val="19"/>
        </w:numPr>
        <w:tabs>
          <w:tab w:val="left" w:pos="284"/>
        </w:tabs>
        <w:autoSpaceDE w:val="0"/>
        <w:autoSpaceDN w:val="0"/>
        <w:adjustRightInd w:val="0"/>
        <w:contextualSpacing/>
        <w:jc w:val="both"/>
        <w:rPr>
          <w:color w:val="0D0D0D"/>
          <w:sz w:val="22"/>
          <w:szCs w:val="22"/>
          <w:lang w:val="sr-Latn-ME"/>
        </w:rPr>
      </w:pPr>
      <w:r w:rsidRPr="000A1EE1">
        <w:rPr>
          <w:color w:val="0D0D0D"/>
          <w:sz w:val="22"/>
          <w:szCs w:val="22"/>
          <w:lang w:val="sr-Latn-ME"/>
        </w:rPr>
        <w:t>C</w:t>
      </w:r>
      <w:r w:rsidR="00104709" w:rsidRPr="000A1EE1">
        <w:rPr>
          <w:color w:val="0D0D0D"/>
          <w:sz w:val="22"/>
          <w:szCs w:val="22"/>
          <w:lang w:val="sr-Latn-ME"/>
        </w:rPr>
        <w:t>eluloza</w:t>
      </w:r>
      <w:r w:rsidRPr="000A1EE1">
        <w:rPr>
          <w:color w:val="0D0D0D"/>
          <w:sz w:val="22"/>
          <w:szCs w:val="22"/>
          <w:lang w:val="sr-Latn-ME"/>
        </w:rPr>
        <w:t>, mikrokristalna</w:t>
      </w:r>
      <w:r w:rsidR="00104709" w:rsidRPr="000A1EE1">
        <w:rPr>
          <w:color w:val="0D0D0D"/>
          <w:sz w:val="22"/>
          <w:szCs w:val="22"/>
          <w:lang w:val="sr-Latn-ME"/>
        </w:rPr>
        <w:t xml:space="preserve"> </w:t>
      </w:r>
    </w:p>
    <w:p w14:paraId="18B91E5B" w14:textId="63926BD6" w:rsidR="00104709" w:rsidRPr="000A1EE1" w:rsidRDefault="00D45347" w:rsidP="00C4501D">
      <w:pPr>
        <w:numPr>
          <w:ilvl w:val="0"/>
          <w:numId w:val="19"/>
        </w:numPr>
        <w:tabs>
          <w:tab w:val="left" w:pos="284"/>
        </w:tabs>
        <w:autoSpaceDE w:val="0"/>
        <w:autoSpaceDN w:val="0"/>
        <w:adjustRightInd w:val="0"/>
        <w:contextualSpacing/>
        <w:jc w:val="both"/>
        <w:rPr>
          <w:color w:val="0D0D0D"/>
          <w:sz w:val="22"/>
          <w:szCs w:val="22"/>
          <w:lang w:val="sr-Latn-ME"/>
        </w:rPr>
      </w:pPr>
      <w:r w:rsidRPr="000A1EE1">
        <w:rPr>
          <w:color w:val="0D0D0D"/>
          <w:sz w:val="22"/>
          <w:szCs w:val="22"/>
          <w:lang w:val="sr-Latn-ME"/>
        </w:rPr>
        <w:t xml:space="preserve">Silicijum </w:t>
      </w:r>
      <w:r w:rsidR="00104709" w:rsidRPr="000A1EE1">
        <w:rPr>
          <w:color w:val="0D0D0D"/>
          <w:sz w:val="22"/>
          <w:szCs w:val="22"/>
          <w:lang w:val="sr-Latn-ME"/>
        </w:rPr>
        <w:t>dioksid</w:t>
      </w:r>
      <w:r w:rsidRPr="000A1EE1">
        <w:rPr>
          <w:color w:val="0D0D0D"/>
          <w:sz w:val="22"/>
          <w:szCs w:val="22"/>
          <w:lang w:val="sr-Latn-ME"/>
        </w:rPr>
        <w:t>,</w:t>
      </w:r>
      <w:r w:rsidR="00104709" w:rsidRPr="000A1EE1">
        <w:rPr>
          <w:color w:val="0D0D0D"/>
          <w:sz w:val="22"/>
          <w:szCs w:val="22"/>
          <w:lang w:val="sr-Latn-ME"/>
        </w:rPr>
        <w:t xml:space="preserve"> koloidni</w:t>
      </w:r>
      <w:r w:rsidRPr="000A1EE1">
        <w:rPr>
          <w:color w:val="0D0D0D"/>
          <w:sz w:val="22"/>
          <w:szCs w:val="22"/>
          <w:lang w:val="sr-Latn-ME"/>
        </w:rPr>
        <w:t>,</w:t>
      </w:r>
      <w:r w:rsidR="00104709" w:rsidRPr="000A1EE1">
        <w:rPr>
          <w:color w:val="0D0D0D"/>
          <w:sz w:val="22"/>
          <w:szCs w:val="22"/>
          <w:lang w:val="sr-Latn-ME"/>
        </w:rPr>
        <w:t xml:space="preserve"> </w:t>
      </w:r>
      <w:r w:rsidR="00AC4DBE" w:rsidRPr="000A1EE1">
        <w:rPr>
          <w:color w:val="0D0D0D"/>
          <w:sz w:val="22"/>
          <w:szCs w:val="22"/>
          <w:lang w:val="sr-Latn-ME"/>
        </w:rPr>
        <w:t>anhidrovani</w:t>
      </w:r>
    </w:p>
    <w:p w14:paraId="10CE393E" w14:textId="77777777" w:rsidR="00104709" w:rsidRPr="000A1EE1" w:rsidRDefault="00D45347" w:rsidP="00C4501D">
      <w:pPr>
        <w:numPr>
          <w:ilvl w:val="0"/>
          <w:numId w:val="19"/>
        </w:numPr>
        <w:tabs>
          <w:tab w:val="left" w:pos="284"/>
        </w:tabs>
        <w:autoSpaceDE w:val="0"/>
        <w:autoSpaceDN w:val="0"/>
        <w:adjustRightInd w:val="0"/>
        <w:contextualSpacing/>
        <w:jc w:val="both"/>
        <w:rPr>
          <w:color w:val="0D0D0D"/>
          <w:sz w:val="22"/>
          <w:szCs w:val="22"/>
          <w:lang w:val="sr-Latn-ME"/>
        </w:rPr>
      </w:pPr>
      <w:r w:rsidRPr="000A1EE1">
        <w:rPr>
          <w:color w:val="0D0D0D"/>
          <w:sz w:val="22"/>
          <w:szCs w:val="22"/>
          <w:lang w:val="sr-Latn-ME"/>
        </w:rPr>
        <w:t xml:space="preserve">Magnezijum </w:t>
      </w:r>
      <w:r w:rsidR="00104709" w:rsidRPr="000A1EE1">
        <w:rPr>
          <w:color w:val="0D0D0D"/>
          <w:sz w:val="22"/>
          <w:szCs w:val="22"/>
          <w:lang w:val="sr-Latn-ME"/>
        </w:rPr>
        <w:t>stearat (E470b)</w:t>
      </w:r>
    </w:p>
    <w:p w14:paraId="5276AB22" w14:textId="77777777" w:rsidR="00104709" w:rsidRPr="000A1EE1" w:rsidRDefault="00104709" w:rsidP="00C4501D">
      <w:pPr>
        <w:tabs>
          <w:tab w:val="left" w:pos="540"/>
          <w:tab w:val="left" w:pos="569"/>
        </w:tabs>
        <w:jc w:val="both"/>
        <w:rPr>
          <w:bCs/>
          <w:sz w:val="22"/>
          <w:szCs w:val="22"/>
          <w:lang w:val="sr-Latn-ME"/>
        </w:rPr>
      </w:pPr>
    </w:p>
    <w:p w14:paraId="2D900641" w14:textId="77777777" w:rsidR="0072020E" w:rsidRPr="000A1EE1" w:rsidRDefault="0072020E" w:rsidP="00C4501D">
      <w:pPr>
        <w:tabs>
          <w:tab w:val="left" w:pos="540"/>
          <w:tab w:val="left" w:pos="569"/>
        </w:tabs>
        <w:jc w:val="both"/>
        <w:rPr>
          <w:b/>
          <w:bCs/>
          <w:sz w:val="22"/>
          <w:szCs w:val="22"/>
          <w:lang w:val="sr-Latn-ME"/>
        </w:rPr>
      </w:pPr>
      <w:r w:rsidRPr="000A1EE1">
        <w:rPr>
          <w:b/>
          <w:bCs/>
          <w:sz w:val="22"/>
          <w:szCs w:val="22"/>
          <w:lang w:val="sr-Latn-ME"/>
        </w:rPr>
        <w:t xml:space="preserve">6.2. </w:t>
      </w:r>
      <w:r w:rsidR="00480FB1" w:rsidRPr="000A1EE1">
        <w:rPr>
          <w:b/>
          <w:bCs/>
          <w:sz w:val="22"/>
          <w:szCs w:val="22"/>
          <w:lang w:val="sr-Latn-ME"/>
        </w:rPr>
        <w:tab/>
      </w:r>
      <w:r w:rsidRPr="000A1EE1">
        <w:rPr>
          <w:b/>
          <w:bCs/>
          <w:sz w:val="22"/>
          <w:szCs w:val="22"/>
          <w:lang w:val="sr-Latn-ME"/>
        </w:rPr>
        <w:t>Inkompatibilnost</w:t>
      </w:r>
      <w:r w:rsidR="002846DB" w:rsidRPr="000A1EE1">
        <w:rPr>
          <w:b/>
          <w:bCs/>
          <w:sz w:val="22"/>
          <w:szCs w:val="22"/>
          <w:lang w:val="sr-Latn-ME"/>
        </w:rPr>
        <w:t>i</w:t>
      </w:r>
    </w:p>
    <w:p w14:paraId="094CA95C" w14:textId="77777777" w:rsidR="00D45347" w:rsidRPr="000A1EE1" w:rsidRDefault="00D45347" w:rsidP="00C4501D">
      <w:pPr>
        <w:tabs>
          <w:tab w:val="left" w:pos="540"/>
          <w:tab w:val="left" w:pos="569"/>
        </w:tabs>
        <w:jc w:val="both"/>
        <w:rPr>
          <w:sz w:val="22"/>
          <w:szCs w:val="22"/>
          <w:lang w:val="sr-Latn-ME"/>
        </w:rPr>
      </w:pPr>
    </w:p>
    <w:p w14:paraId="5D09D54F" w14:textId="77777777" w:rsidR="00104709" w:rsidRPr="000A1EE1" w:rsidRDefault="00D45347" w:rsidP="00C4501D">
      <w:pPr>
        <w:tabs>
          <w:tab w:val="left" w:pos="540"/>
          <w:tab w:val="left" w:pos="569"/>
        </w:tabs>
        <w:jc w:val="both"/>
        <w:rPr>
          <w:sz w:val="22"/>
          <w:szCs w:val="22"/>
          <w:lang w:val="sr-Latn-ME"/>
        </w:rPr>
      </w:pPr>
      <w:r w:rsidRPr="000A1EE1">
        <w:rPr>
          <w:sz w:val="22"/>
          <w:szCs w:val="22"/>
          <w:lang w:val="sr-Latn-ME"/>
        </w:rPr>
        <w:t>Nije primjenljivo</w:t>
      </w:r>
      <w:r w:rsidR="00104709" w:rsidRPr="000A1EE1">
        <w:rPr>
          <w:sz w:val="22"/>
          <w:szCs w:val="22"/>
          <w:lang w:val="sr-Latn-ME"/>
        </w:rPr>
        <w:t>.</w:t>
      </w:r>
    </w:p>
    <w:p w14:paraId="5D491BF4" w14:textId="77777777" w:rsidR="0072020E" w:rsidRPr="000A1EE1" w:rsidRDefault="0072020E" w:rsidP="00C4501D">
      <w:pPr>
        <w:tabs>
          <w:tab w:val="left" w:pos="540"/>
          <w:tab w:val="left" w:pos="569"/>
        </w:tabs>
        <w:jc w:val="both"/>
        <w:rPr>
          <w:bCs/>
          <w:sz w:val="22"/>
          <w:szCs w:val="22"/>
          <w:lang w:val="sr-Latn-ME"/>
        </w:rPr>
      </w:pPr>
    </w:p>
    <w:p w14:paraId="58C23AD4" w14:textId="77777777" w:rsidR="0072020E" w:rsidRPr="000A1EE1" w:rsidRDefault="0072020E" w:rsidP="00C4501D">
      <w:pPr>
        <w:tabs>
          <w:tab w:val="left" w:pos="540"/>
          <w:tab w:val="left" w:pos="569"/>
        </w:tabs>
        <w:jc w:val="both"/>
        <w:rPr>
          <w:b/>
          <w:bCs/>
          <w:sz w:val="22"/>
          <w:szCs w:val="22"/>
          <w:lang w:val="sr-Latn-ME"/>
        </w:rPr>
      </w:pPr>
      <w:r w:rsidRPr="000A1EE1">
        <w:rPr>
          <w:b/>
          <w:bCs/>
          <w:sz w:val="22"/>
          <w:szCs w:val="22"/>
          <w:lang w:val="sr-Latn-ME"/>
        </w:rPr>
        <w:t>6.3.</w:t>
      </w:r>
      <w:r w:rsidR="00C05DF8" w:rsidRPr="000A1EE1">
        <w:rPr>
          <w:b/>
          <w:bCs/>
          <w:sz w:val="22"/>
          <w:szCs w:val="22"/>
          <w:lang w:val="sr-Latn-ME"/>
        </w:rPr>
        <w:t xml:space="preserve"> </w:t>
      </w:r>
      <w:r w:rsidR="00480FB1" w:rsidRPr="000A1EE1">
        <w:rPr>
          <w:b/>
          <w:bCs/>
          <w:sz w:val="22"/>
          <w:szCs w:val="22"/>
          <w:lang w:val="sr-Latn-ME"/>
        </w:rPr>
        <w:tab/>
      </w:r>
      <w:r w:rsidRPr="000A1EE1">
        <w:rPr>
          <w:b/>
          <w:bCs/>
          <w:sz w:val="22"/>
          <w:szCs w:val="22"/>
          <w:lang w:val="sr-Latn-ME"/>
        </w:rPr>
        <w:t>Rok upotrebe</w:t>
      </w:r>
    </w:p>
    <w:p w14:paraId="2E57B307" w14:textId="77777777" w:rsidR="005637D4" w:rsidRPr="000A1EE1" w:rsidRDefault="005637D4" w:rsidP="00C4501D">
      <w:pPr>
        <w:tabs>
          <w:tab w:val="left" w:pos="540"/>
          <w:tab w:val="left" w:pos="569"/>
        </w:tabs>
        <w:jc w:val="both"/>
        <w:rPr>
          <w:bCs/>
          <w:sz w:val="22"/>
          <w:szCs w:val="22"/>
          <w:lang w:val="sr-Latn-ME"/>
        </w:rPr>
      </w:pPr>
    </w:p>
    <w:p w14:paraId="757BEF7A" w14:textId="56B71ACA" w:rsidR="0072020E" w:rsidRDefault="00104709" w:rsidP="00C4501D">
      <w:pPr>
        <w:tabs>
          <w:tab w:val="left" w:pos="540"/>
          <w:tab w:val="left" w:pos="569"/>
        </w:tabs>
        <w:jc w:val="both"/>
        <w:rPr>
          <w:bCs/>
          <w:sz w:val="22"/>
          <w:szCs w:val="22"/>
          <w:lang w:val="sr-Latn-ME"/>
        </w:rPr>
      </w:pPr>
      <w:r w:rsidRPr="000A1EE1">
        <w:rPr>
          <w:bCs/>
          <w:sz w:val="22"/>
          <w:szCs w:val="22"/>
          <w:lang w:val="sr-Latn-ME"/>
        </w:rPr>
        <w:t>2 godine.</w:t>
      </w:r>
    </w:p>
    <w:p w14:paraId="498B8ADA" w14:textId="77777777" w:rsidR="000A1EE1" w:rsidRPr="000A1EE1" w:rsidRDefault="000A1EE1" w:rsidP="00C4501D">
      <w:pPr>
        <w:tabs>
          <w:tab w:val="left" w:pos="540"/>
          <w:tab w:val="left" w:pos="569"/>
        </w:tabs>
        <w:jc w:val="both"/>
        <w:rPr>
          <w:bCs/>
          <w:sz w:val="22"/>
          <w:szCs w:val="22"/>
          <w:lang w:val="sr-Latn-ME"/>
        </w:rPr>
      </w:pPr>
    </w:p>
    <w:p w14:paraId="2834DDE9" w14:textId="77777777" w:rsidR="0072020E" w:rsidRPr="000A1EE1" w:rsidRDefault="0072020E" w:rsidP="00C4501D">
      <w:pPr>
        <w:tabs>
          <w:tab w:val="left" w:pos="540"/>
          <w:tab w:val="left" w:pos="569"/>
        </w:tabs>
        <w:jc w:val="both"/>
        <w:rPr>
          <w:b/>
          <w:bCs/>
          <w:sz w:val="22"/>
          <w:szCs w:val="22"/>
          <w:lang w:val="sr-Latn-ME"/>
        </w:rPr>
      </w:pPr>
      <w:r w:rsidRPr="000A1EE1">
        <w:rPr>
          <w:b/>
          <w:bCs/>
          <w:sz w:val="22"/>
          <w:szCs w:val="22"/>
          <w:lang w:val="sr-Latn-ME"/>
        </w:rPr>
        <w:t xml:space="preserve">6.4. </w:t>
      </w:r>
      <w:r w:rsidR="00480FB1" w:rsidRPr="000A1EE1">
        <w:rPr>
          <w:b/>
          <w:bCs/>
          <w:sz w:val="22"/>
          <w:szCs w:val="22"/>
          <w:lang w:val="sr-Latn-ME"/>
        </w:rPr>
        <w:tab/>
      </w:r>
      <w:r w:rsidRPr="000A1EE1">
        <w:rPr>
          <w:b/>
          <w:bCs/>
          <w:sz w:val="22"/>
          <w:szCs w:val="22"/>
          <w:lang w:val="sr-Latn-ME"/>
        </w:rPr>
        <w:t>Posebne mjere upozorenja pri čuvanju</w:t>
      </w:r>
      <w:r w:rsidR="00F8570A" w:rsidRPr="000A1EE1">
        <w:rPr>
          <w:b/>
          <w:bCs/>
          <w:sz w:val="22"/>
          <w:szCs w:val="22"/>
          <w:lang w:val="sr-Latn-ME"/>
        </w:rPr>
        <w:t xml:space="preserve"> lijeka</w:t>
      </w:r>
    </w:p>
    <w:p w14:paraId="0F31F3F0" w14:textId="77777777" w:rsidR="005637D4" w:rsidRPr="000A1EE1" w:rsidRDefault="005637D4" w:rsidP="00C4501D">
      <w:pPr>
        <w:jc w:val="both"/>
        <w:rPr>
          <w:rFonts w:eastAsia="Univers Condensed"/>
          <w:bCs/>
          <w:sz w:val="22"/>
          <w:szCs w:val="22"/>
          <w:lang w:val="sr-Latn-ME"/>
        </w:rPr>
      </w:pPr>
    </w:p>
    <w:p w14:paraId="4FCEA284" w14:textId="7AC6110A" w:rsidR="00EC2532" w:rsidRDefault="007E74CE" w:rsidP="000A1EE1">
      <w:pPr>
        <w:jc w:val="both"/>
        <w:rPr>
          <w:sz w:val="22"/>
          <w:szCs w:val="22"/>
          <w:lang w:val="sr-Latn-ME"/>
        </w:rPr>
      </w:pPr>
      <w:r w:rsidRPr="000A1EE1">
        <w:rPr>
          <w:rFonts w:eastAsia="Univers Condensed"/>
          <w:bCs/>
          <w:sz w:val="22"/>
          <w:szCs w:val="22"/>
          <w:lang w:val="sr-Latn-ME"/>
        </w:rPr>
        <w:t>Čuvati na temperaturi do 30</w:t>
      </w:r>
      <w:r w:rsidR="005637D4" w:rsidRPr="000A1EE1">
        <w:rPr>
          <w:rFonts w:eastAsia="Univers Condensed"/>
          <w:bCs/>
          <w:sz w:val="22"/>
          <w:szCs w:val="22"/>
          <w:lang w:val="sr-Latn-ME"/>
        </w:rPr>
        <w:t>°C</w:t>
      </w:r>
      <w:r w:rsidRPr="000A1EE1">
        <w:rPr>
          <w:rFonts w:eastAsia="Univers Condensed"/>
          <w:bCs/>
          <w:sz w:val="22"/>
          <w:szCs w:val="22"/>
          <w:lang w:val="sr-Latn-ME"/>
        </w:rPr>
        <w:t xml:space="preserve"> </w:t>
      </w:r>
      <w:r w:rsidRPr="000A1EE1">
        <w:rPr>
          <w:sz w:val="22"/>
          <w:szCs w:val="22"/>
          <w:lang w:val="sr-Latn-ME"/>
        </w:rPr>
        <w:t>u originalnom pakovanju.</w:t>
      </w:r>
    </w:p>
    <w:p w14:paraId="21CAEFE1" w14:textId="77777777" w:rsidR="003E5C76" w:rsidRDefault="003E5C76" w:rsidP="00C4501D">
      <w:pPr>
        <w:tabs>
          <w:tab w:val="left" w:pos="540"/>
          <w:tab w:val="left" w:pos="569"/>
        </w:tabs>
        <w:jc w:val="both"/>
        <w:rPr>
          <w:b/>
          <w:bCs/>
          <w:sz w:val="22"/>
          <w:szCs w:val="22"/>
          <w:lang w:val="sr-Latn-ME"/>
        </w:rPr>
      </w:pPr>
    </w:p>
    <w:p w14:paraId="453D89E1" w14:textId="11F5E7D1" w:rsidR="0072020E" w:rsidRPr="000A1EE1" w:rsidRDefault="0072020E" w:rsidP="00C4501D">
      <w:pPr>
        <w:tabs>
          <w:tab w:val="left" w:pos="540"/>
          <w:tab w:val="left" w:pos="569"/>
        </w:tabs>
        <w:jc w:val="both"/>
        <w:rPr>
          <w:b/>
          <w:bCs/>
          <w:sz w:val="22"/>
          <w:szCs w:val="22"/>
          <w:lang w:val="sr-Latn-ME"/>
        </w:rPr>
      </w:pPr>
      <w:r w:rsidRPr="000A1EE1">
        <w:rPr>
          <w:b/>
          <w:bCs/>
          <w:sz w:val="22"/>
          <w:szCs w:val="22"/>
          <w:lang w:val="sr-Latn-ME"/>
        </w:rPr>
        <w:t xml:space="preserve">6.5. </w:t>
      </w:r>
      <w:r w:rsidR="00480FB1" w:rsidRPr="000A1EE1">
        <w:rPr>
          <w:b/>
          <w:bCs/>
          <w:sz w:val="22"/>
          <w:szCs w:val="22"/>
          <w:lang w:val="sr-Latn-ME"/>
        </w:rPr>
        <w:tab/>
      </w:r>
      <w:r w:rsidR="002846DB" w:rsidRPr="000A1EE1">
        <w:rPr>
          <w:b/>
          <w:bCs/>
          <w:sz w:val="22"/>
          <w:szCs w:val="22"/>
          <w:lang w:val="sr-Latn-ME"/>
        </w:rPr>
        <w:t xml:space="preserve">Vrsta i sadržaj </w:t>
      </w:r>
      <w:r w:rsidR="00F8570A" w:rsidRPr="000A1EE1">
        <w:rPr>
          <w:b/>
          <w:bCs/>
          <w:sz w:val="22"/>
          <w:szCs w:val="22"/>
          <w:lang w:val="sr-Latn-ME"/>
        </w:rPr>
        <w:t>pakovanja</w:t>
      </w:r>
      <w:r w:rsidR="00C06864" w:rsidRPr="000A1EE1">
        <w:rPr>
          <w:b/>
          <w:bCs/>
          <w:sz w:val="22"/>
          <w:szCs w:val="22"/>
          <w:lang w:val="sr-Latn-ME"/>
        </w:rPr>
        <w:t xml:space="preserve"> </w:t>
      </w:r>
    </w:p>
    <w:p w14:paraId="64DF541A" w14:textId="77777777" w:rsidR="005637D4" w:rsidRPr="000A1EE1" w:rsidRDefault="005637D4" w:rsidP="00C4501D">
      <w:pPr>
        <w:jc w:val="both"/>
        <w:rPr>
          <w:color w:val="0D0D0D"/>
          <w:sz w:val="22"/>
          <w:szCs w:val="22"/>
          <w:lang w:val="sr-Latn-ME"/>
        </w:rPr>
      </w:pPr>
    </w:p>
    <w:p w14:paraId="66AA61B4" w14:textId="77777777" w:rsidR="007E74CE" w:rsidRPr="000A1EE1" w:rsidRDefault="005637D4" w:rsidP="00C4501D">
      <w:pPr>
        <w:jc w:val="both"/>
        <w:rPr>
          <w:color w:val="0D0D0D"/>
          <w:sz w:val="22"/>
          <w:szCs w:val="22"/>
          <w:lang w:val="sr-Latn-ME"/>
        </w:rPr>
      </w:pPr>
      <w:r w:rsidRPr="000A1EE1">
        <w:rPr>
          <w:color w:val="0D0D0D"/>
          <w:sz w:val="22"/>
          <w:szCs w:val="22"/>
          <w:lang w:val="sr-Latn-ME"/>
        </w:rPr>
        <w:t>Unutrašnje pakovanje je OPA-Alu-PVC/Alu blister koji sadrži 10 tableta.</w:t>
      </w:r>
    </w:p>
    <w:p w14:paraId="317324B0" w14:textId="77777777" w:rsidR="005637D4" w:rsidRPr="000A1EE1" w:rsidRDefault="005637D4" w:rsidP="00C4501D">
      <w:pPr>
        <w:jc w:val="both"/>
        <w:rPr>
          <w:color w:val="0D0D0D"/>
          <w:sz w:val="22"/>
          <w:szCs w:val="22"/>
          <w:lang w:val="sr-Latn-ME"/>
        </w:rPr>
      </w:pPr>
    </w:p>
    <w:p w14:paraId="295335CD" w14:textId="77777777" w:rsidR="005637D4" w:rsidRPr="000A1EE1" w:rsidRDefault="005637D4" w:rsidP="00C4501D">
      <w:pPr>
        <w:jc w:val="both"/>
        <w:rPr>
          <w:color w:val="0D0D0D"/>
          <w:sz w:val="22"/>
          <w:szCs w:val="22"/>
          <w:lang w:val="sr-Latn-ME"/>
        </w:rPr>
      </w:pPr>
      <w:r w:rsidRPr="000A1EE1">
        <w:rPr>
          <w:color w:val="0D0D0D"/>
          <w:sz w:val="22"/>
          <w:szCs w:val="22"/>
          <w:lang w:val="sr-Latn-ME"/>
        </w:rPr>
        <w:t>Spoljašnje pakovanje je složiva kartonska kutija koja sadrži 3 blistera (ukupno 30 tableta) i Uputstvo za lijek.</w:t>
      </w:r>
    </w:p>
    <w:p w14:paraId="5B1D2C1B" w14:textId="77777777" w:rsidR="002846DB" w:rsidRPr="000A1EE1" w:rsidRDefault="0072020E" w:rsidP="00C4501D">
      <w:pPr>
        <w:tabs>
          <w:tab w:val="left" w:pos="540"/>
          <w:tab w:val="left" w:pos="569"/>
        </w:tabs>
        <w:jc w:val="both"/>
        <w:rPr>
          <w:b/>
          <w:bCs/>
          <w:sz w:val="22"/>
          <w:szCs w:val="22"/>
          <w:lang w:val="sr-Latn-ME"/>
        </w:rPr>
      </w:pPr>
      <w:bookmarkStart w:id="0" w:name="_GoBack"/>
      <w:bookmarkEnd w:id="0"/>
      <w:r w:rsidRPr="000A1EE1">
        <w:rPr>
          <w:b/>
          <w:bCs/>
          <w:sz w:val="22"/>
          <w:szCs w:val="22"/>
          <w:lang w:val="sr-Latn-ME"/>
        </w:rPr>
        <w:lastRenderedPageBreak/>
        <w:t xml:space="preserve">6.6. </w:t>
      </w:r>
      <w:r w:rsidR="00480FB1" w:rsidRPr="000A1EE1">
        <w:rPr>
          <w:b/>
          <w:bCs/>
          <w:sz w:val="22"/>
          <w:szCs w:val="22"/>
          <w:lang w:val="sr-Latn-ME"/>
        </w:rPr>
        <w:tab/>
      </w:r>
      <w:r w:rsidRPr="000A1EE1">
        <w:rPr>
          <w:b/>
          <w:bCs/>
          <w:color w:val="000000"/>
          <w:sz w:val="22"/>
          <w:szCs w:val="22"/>
          <w:lang w:val="sr-Latn-ME"/>
        </w:rPr>
        <w:t>Posebne mjere opreza pri odlaganju materijala koji treba odbaciti nakon primjene lijeka</w:t>
      </w:r>
      <w:r w:rsidRPr="000A1EE1">
        <w:rPr>
          <w:b/>
          <w:bCs/>
          <w:sz w:val="22"/>
          <w:szCs w:val="22"/>
          <w:lang w:val="sr-Latn-ME"/>
        </w:rPr>
        <w:t xml:space="preserve"> </w:t>
      </w:r>
      <w:r w:rsidR="00310F03" w:rsidRPr="000A1EE1">
        <w:rPr>
          <w:b/>
          <w:bCs/>
          <w:sz w:val="22"/>
          <w:szCs w:val="22"/>
          <w:lang w:val="sr-Latn-ME"/>
        </w:rPr>
        <w:t>(i druga uputs</w:t>
      </w:r>
      <w:r w:rsidR="004109FA" w:rsidRPr="000A1EE1">
        <w:rPr>
          <w:b/>
          <w:bCs/>
          <w:sz w:val="22"/>
          <w:szCs w:val="22"/>
          <w:lang w:val="sr-Latn-ME"/>
        </w:rPr>
        <w:t>t</w:t>
      </w:r>
      <w:r w:rsidR="00310F03" w:rsidRPr="000A1EE1">
        <w:rPr>
          <w:b/>
          <w:bCs/>
          <w:sz w:val="22"/>
          <w:szCs w:val="22"/>
          <w:lang w:val="sr-Latn-ME"/>
        </w:rPr>
        <w:t xml:space="preserve">va za rukovanje lijekom) </w:t>
      </w:r>
    </w:p>
    <w:p w14:paraId="0931F7AE" w14:textId="77777777" w:rsidR="005637D4" w:rsidRPr="000A1EE1" w:rsidRDefault="005637D4" w:rsidP="00C4501D">
      <w:pPr>
        <w:tabs>
          <w:tab w:val="left" w:pos="540"/>
          <w:tab w:val="left" w:pos="569"/>
        </w:tabs>
        <w:jc w:val="both"/>
        <w:rPr>
          <w:bCs/>
          <w:sz w:val="22"/>
          <w:szCs w:val="22"/>
          <w:lang w:val="sr-Latn-ME"/>
        </w:rPr>
      </w:pPr>
    </w:p>
    <w:p w14:paraId="5CF788F4" w14:textId="77777777" w:rsidR="007E74CE" w:rsidRPr="000A1EE1" w:rsidRDefault="007E74CE" w:rsidP="00C4501D">
      <w:pPr>
        <w:tabs>
          <w:tab w:val="left" w:pos="540"/>
          <w:tab w:val="left" w:pos="569"/>
        </w:tabs>
        <w:jc w:val="both"/>
        <w:rPr>
          <w:bCs/>
          <w:sz w:val="22"/>
          <w:szCs w:val="22"/>
          <w:lang w:val="sr-Latn-ME"/>
        </w:rPr>
      </w:pPr>
      <w:r w:rsidRPr="000A1EE1">
        <w:rPr>
          <w:bCs/>
          <w:sz w:val="22"/>
          <w:szCs w:val="22"/>
          <w:lang w:val="sr-Latn-ME"/>
        </w:rPr>
        <w:t>Neupotr</w:t>
      </w:r>
      <w:r w:rsidR="005637D4" w:rsidRPr="000A1EE1">
        <w:rPr>
          <w:bCs/>
          <w:sz w:val="22"/>
          <w:szCs w:val="22"/>
          <w:lang w:val="sr-Latn-ME"/>
        </w:rPr>
        <w:t>ij</w:t>
      </w:r>
      <w:r w:rsidRPr="000A1EE1">
        <w:rPr>
          <w:bCs/>
          <w:sz w:val="22"/>
          <w:szCs w:val="22"/>
          <w:lang w:val="sr-Latn-ME"/>
        </w:rPr>
        <w:t>ebljen</w:t>
      </w:r>
      <w:r w:rsidR="005637D4" w:rsidRPr="000A1EE1">
        <w:rPr>
          <w:bCs/>
          <w:sz w:val="22"/>
          <w:szCs w:val="22"/>
          <w:lang w:val="sr-Latn-ME"/>
        </w:rPr>
        <w:t>i</w:t>
      </w:r>
      <w:r w:rsidRPr="000A1EE1">
        <w:rPr>
          <w:bCs/>
          <w:sz w:val="22"/>
          <w:szCs w:val="22"/>
          <w:lang w:val="sr-Latn-ME"/>
        </w:rPr>
        <w:t xml:space="preserve"> lijek se uništava u skladu sa važećim propisima.</w:t>
      </w:r>
    </w:p>
    <w:p w14:paraId="1F4DE211" w14:textId="77777777" w:rsidR="00B66A70" w:rsidRPr="000A1EE1" w:rsidRDefault="00B66A70" w:rsidP="00C4501D">
      <w:pPr>
        <w:tabs>
          <w:tab w:val="left" w:pos="540"/>
          <w:tab w:val="left" w:pos="569"/>
        </w:tabs>
        <w:jc w:val="both"/>
        <w:rPr>
          <w:b/>
          <w:bCs/>
          <w:sz w:val="22"/>
          <w:szCs w:val="22"/>
          <w:lang w:val="sr-Latn-ME"/>
        </w:rPr>
      </w:pPr>
    </w:p>
    <w:p w14:paraId="09E66F76" w14:textId="77777777" w:rsidR="0072020E" w:rsidRPr="000A1EE1" w:rsidRDefault="0072020E" w:rsidP="00C4501D">
      <w:pPr>
        <w:tabs>
          <w:tab w:val="left" w:pos="540"/>
          <w:tab w:val="left" w:pos="569"/>
        </w:tabs>
        <w:jc w:val="both"/>
        <w:rPr>
          <w:bCs/>
          <w:sz w:val="22"/>
          <w:szCs w:val="22"/>
          <w:lang w:val="sr-Latn-ME"/>
        </w:rPr>
      </w:pPr>
    </w:p>
    <w:p w14:paraId="684EA7B4" w14:textId="77777777" w:rsidR="00F8570A" w:rsidRPr="000A1EE1" w:rsidRDefault="0072020E" w:rsidP="00C4501D">
      <w:pPr>
        <w:tabs>
          <w:tab w:val="left" w:pos="540"/>
          <w:tab w:val="left" w:pos="569"/>
        </w:tabs>
        <w:jc w:val="both"/>
        <w:rPr>
          <w:b/>
          <w:bCs/>
          <w:sz w:val="22"/>
          <w:szCs w:val="22"/>
          <w:lang w:val="sr-Latn-ME"/>
        </w:rPr>
      </w:pPr>
      <w:r w:rsidRPr="000A1EE1">
        <w:rPr>
          <w:b/>
          <w:bCs/>
          <w:sz w:val="22"/>
          <w:szCs w:val="22"/>
          <w:lang w:val="sr-Latn-ME"/>
        </w:rPr>
        <w:t xml:space="preserve">7. </w:t>
      </w:r>
      <w:r w:rsidR="00480FB1" w:rsidRPr="000A1EE1">
        <w:rPr>
          <w:b/>
          <w:bCs/>
          <w:sz w:val="22"/>
          <w:szCs w:val="22"/>
          <w:lang w:val="sr-Latn-ME"/>
        </w:rPr>
        <w:tab/>
      </w:r>
      <w:r w:rsidRPr="000A1EE1">
        <w:rPr>
          <w:b/>
          <w:bCs/>
          <w:sz w:val="22"/>
          <w:szCs w:val="22"/>
          <w:lang w:val="sr-Latn-ME"/>
        </w:rPr>
        <w:t>NOSILAC DOZVOLE</w:t>
      </w:r>
      <w:r w:rsidR="00483928" w:rsidRPr="000A1EE1">
        <w:rPr>
          <w:b/>
          <w:bCs/>
          <w:sz w:val="22"/>
          <w:szCs w:val="22"/>
          <w:lang w:val="sr-Latn-ME"/>
        </w:rPr>
        <w:t xml:space="preserve"> </w:t>
      </w:r>
    </w:p>
    <w:p w14:paraId="2C849A2E" w14:textId="77777777" w:rsidR="005637D4" w:rsidRPr="000A1EE1" w:rsidRDefault="005637D4" w:rsidP="00C4501D">
      <w:pPr>
        <w:tabs>
          <w:tab w:val="left" w:pos="540"/>
          <w:tab w:val="left" w:pos="569"/>
        </w:tabs>
        <w:jc w:val="both"/>
        <w:rPr>
          <w:sz w:val="22"/>
          <w:szCs w:val="22"/>
          <w:lang w:val="sr-Latn-ME"/>
        </w:rPr>
      </w:pPr>
    </w:p>
    <w:p w14:paraId="761B9EDD" w14:textId="77777777" w:rsidR="005637D4" w:rsidRPr="000A1EE1" w:rsidRDefault="007E74CE" w:rsidP="00C4501D">
      <w:pPr>
        <w:tabs>
          <w:tab w:val="left" w:pos="540"/>
          <w:tab w:val="left" w:pos="569"/>
        </w:tabs>
        <w:jc w:val="both"/>
        <w:rPr>
          <w:sz w:val="22"/>
          <w:szCs w:val="22"/>
          <w:lang w:val="sr-Latn-ME"/>
        </w:rPr>
      </w:pPr>
      <w:r w:rsidRPr="000A1EE1">
        <w:rPr>
          <w:sz w:val="22"/>
          <w:szCs w:val="22"/>
          <w:lang w:val="sr-Latn-ME"/>
        </w:rPr>
        <w:t xml:space="preserve">Bosnalijek d.d. Predstavništvo Crna Gora, </w:t>
      </w:r>
    </w:p>
    <w:p w14:paraId="1CAA816B" w14:textId="77777777" w:rsidR="00C61BE0" w:rsidRPr="000A1EE1" w:rsidRDefault="007E74CE" w:rsidP="00C4501D">
      <w:pPr>
        <w:tabs>
          <w:tab w:val="left" w:pos="540"/>
          <w:tab w:val="left" w:pos="569"/>
        </w:tabs>
        <w:jc w:val="both"/>
        <w:rPr>
          <w:bCs/>
          <w:sz w:val="22"/>
          <w:szCs w:val="22"/>
          <w:lang w:val="sr-Latn-ME"/>
        </w:rPr>
      </w:pPr>
      <w:r w:rsidRPr="000A1EE1">
        <w:rPr>
          <w:sz w:val="22"/>
          <w:szCs w:val="22"/>
          <w:lang w:val="sr-Latn-ME"/>
        </w:rPr>
        <w:t>Bulevar Svetog Petra Cetinjskog 63, Podgorica</w:t>
      </w:r>
      <w:r w:rsidR="005637D4" w:rsidRPr="000A1EE1">
        <w:rPr>
          <w:sz w:val="22"/>
          <w:szCs w:val="22"/>
          <w:lang w:val="sr-Latn-ME"/>
        </w:rPr>
        <w:t>, Crna Gora</w:t>
      </w:r>
    </w:p>
    <w:p w14:paraId="5433A689" w14:textId="77777777" w:rsidR="00C37FD7" w:rsidRPr="000A1EE1" w:rsidRDefault="00C37FD7" w:rsidP="00C4501D">
      <w:pPr>
        <w:tabs>
          <w:tab w:val="left" w:pos="540"/>
          <w:tab w:val="left" w:pos="569"/>
        </w:tabs>
        <w:jc w:val="both"/>
        <w:rPr>
          <w:bCs/>
          <w:sz w:val="22"/>
          <w:szCs w:val="22"/>
          <w:lang w:val="sr-Latn-ME"/>
        </w:rPr>
      </w:pPr>
    </w:p>
    <w:p w14:paraId="5C88A63E" w14:textId="77777777" w:rsidR="005637D4" w:rsidRPr="000A1EE1" w:rsidRDefault="005637D4" w:rsidP="00C4501D">
      <w:pPr>
        <w:tabs>
          <w:tab w:val="left" w:pos="540"/>
          <w:tab w:val="left" w:pos="569"/>
        </w:tabs>
        <w:jc w:val="both"/>
        <w:rPr>
          <w:bCs/>
          <w:sz w:val="22"/>
          <w:szCs w:val="22"/>
          <w:lang w:val="sr-Latn-ME"/>
        </w:rPr>
      </w:pPr>
    </w:p>
    <w:p w14:paraId="015E7583" w14:textId="77777777" w:rsidR="0072020E" w:rsidRPr="000A1EE1" w:rsidRDefault="0072020E" w:rsidP="00C4501D">
      <w:pPr>
        <w:tabs>
          <w:tab w:val="left" w:pos="540"/>
          <w:tab w:val="left" w:pos="569"/>
        </w:tabs>
        <w:jc w:val="both"/>
        <w:rPr>
          <w:b/>
          <w:bCs/>
          <w:sz w:val="22"/>
          <w:szCs w:val="22"/>
          <w:lang w:val="sr-Latn-ME"/>
        </w:rPr>
      </w:pPr>
      <w:r w:rsidRPr="000A1EE1">
        <w:rPr>
          <w:b/>
          <w:bCs/>
          <w:sz w:val="22"/>
          <w:szCs w:val="22"/>
          <w:lang w:val="sr-Latn-ME"/>
        </w:rPr>
        <w:t xml:space="preserve">8. </w:t>
      </w:r>
      <w:r w:rsidR="00480FB1" w:rsidRPr="000A1EE1">
        <w:rPr>
          <w:b/>
          <w:bCs/>
          <w:sz w:val="22"/>
          <w:szCs w:val="22"/>
          <w:lang w:val="sr-Latn-ME"/>
        </w:rPr>
        <w:tab/>
      </w:r>
      <w:r w:rsidRPr="000A1EE1">
        <w:rPr>
          <w:b/>
          <w:bCs/>
          <w:sz w:val="22"/>
          <w:szCs w:val="22"/>
          <w:lang w:val="sr-Latn-ME"/>
        </w:rPr>
        <w:t>BROJ DOZVOLE</w:t>
      </w:r>
      <w:r w:rsidR="008A6D43" w:rsidRPr="000A1EE1">
        <w:rPr>
          <w:b/>
          <w:bCs/>
          <w:sz w:val="22"/>
          <w:szCs w:val="22"/>
          <w:lang w:val="sr-Latn-ME"/>
        </w:rPr>
        <w:t xml:space="preserve"> ZA STAVLJANJE LIJEKA U PROMET</w:t>
      </w:r>
    </w:p>
    <w:p w14:paraId="1FCEE607" w14:textId="77777777" w:rsidR="0072020E" w:rsidRPr="000A1EE1" w:rsidRDefault="0072020E" w:rsidP="00C4501D">
      <w:pPr>
        <w:tabs>
          <w:tab w:val="left" w:pos="540"/>
          <w:tab w:val="left" w:pos="569"/>
        </w:tabs>
        <w:jc w:val="both"/>
        <w:rPr>
          <w:bCs/>
          <w:sz w:val="22"/>
          <w:szCs w:val="22"/>
          <w:lang w:val="sr-Latn-ME"/>
        </w:rPr>
      </w:pPr>
    </w:p>
    <w:p w14:paraId="5F5B604D" w14:textId="4C8929A9" w:rsidR="005637D4" w:rsidRPr="000A1EE1" w:rsidRDefault="000A1EE1" w:rsidP="00C4501D">
      <w:pPr>
        <w:tabs>
          <w:tab w:val="left" w:pos="540"/>
          <w:tab w:val="left" w:pos="569"/>
        </w:tabs>
        <w:jc w:val="both"/>
        <w:rPr>
          <w:bCs/>
          <w:sz w:val="22"/>
          <w:szCs w:val="22"/>
          <w:lang w:val="sr-Latn-ME"/>
        </w:rPr>
      </w:pPr>
      <w:r w:rsidRPr="000A1EE1">
        <w:rPr>
          <w:sz w:val="22"/>
          <w:szCs w:val="22"/>
          <w:lang w:val="sr-Latn-ME"/>
        </w:rPr>
        <w:t xml:space="preserve">2030/24/3573 – 762 </w:t>
      </w:r>
    </w:p>
    <w:p w14:paraId="4F8A536F" w14:textId="7E0A97FC" w:rsidR="00F45F77" w:rsidRPr="000A1EE1" w:rsidRDefault="00F45F77" w:rsidP="00C4501D">
      <w:pPr>
        <w:tabs>
          <w:tab w:val="left" w:pos="540"/>
          <w:tab w:val="left" w:pos="569"/>
        </w:tabs>
        <w:jc w:val="both"/>
        <w:rPr>
          <w:bCs/>
          <w:sz w:val="22"/>
          <w:szCs w:val="22"/>
          <w:lang w:val="sr-Latn-ME"/>
        </w:rPr>
      </w:pPr>
    </w:p>
    <w:p w14:paraId="77758831" w14:textId="77777777" w:rsidR="000A1EE1" w:rsidRPr="000A1EE1" w:rsidRDefault="000A1EE1" w:rsidP="00C4501D">
      <w:pPr>
        <w:tabs>
          <w:tab w:val="left" w:pos="540"/>
          <w:tab w:val="left" w:pos="569"/>
        </w:tabs>
        <w:jc w:val="both"/>
        <w:rPr>
          <w:bCs/>
          <w:sz w:val="22"/>
          <w:szCs w:val="22"/>
          <w:lang w:val="sr-Latn-ME"/>
        </w:rPr>
      </w:pPr>
    </w:p>
    <w:p w14:paraId="08AFA93C" w14:textId="77777777" w:rsidR="0072020E" w:rsidRPr="000A1EE1" w:rsidRDefault="0072020E" w:rsidP="00C4501D">
      <w:pPr>
        <w:tabs>
          <w:tab w:val="left" w:pos="540"/>
          <w:tab w:val="left" w:pos="569"/>
        </w:tabs>
        <w:jc w:val="both"/>
        <w:rPr>
          <w:b/>
          <w:bCs/>
          <w:sz w:val="22"/>
          <w:szCs w:val="22"/>
          <w:lang w:val="sr-Latn-ME"/>
        </w:rPr>
      </w:pPr>
      <w:r w:rsidRPr="000A1EE1">
        <w:rPr>
          <w:b/>
          <w:bCs/>
          <w:sz w:val="22"/>
          <w:szCs w:val="22"/>
          <w:lang w:val="sr-Latn-ME"/>
        </w:rPr>
        <w:t xml:space="preserve">9. </w:t>
      </w:r>
      <w:r w:rsidR="00480FB1" w:rsidRPr="000A1EE1">
        <w:rPr>
          <w:b/>
          <w:bCs/>
          <w:sz w:val="22"/>
          <w:szCs w:val="22"/>
          <w:lang w:val="sr-Latn-ME"/>
        </w:rPr>
        <w:tab/>
      </w:r>
      <w:r w:rsidRPr="000A1EE1">
        <w:rPr>
          <w:b/>
          <w:bCs/>
          <w:sz w:val="22"/>
          <w:szCs w:val="22"/>
          <w:lang w:val="sr-Latn-ME"/>
        </w:rPr>
        <w:t xml:space="preserve">DATUM </w:t>
      </w:r>
      <w:r w:rsidR="00C05DF8" w:rsidRPr="000A1EE1">
        <w:rPr>
          <w:b/>
          <w:bCs/>
          <w:sz w:val="22"/>
          <w:szCs w:val="22"/>
          <w:lang w:val="sr-Latn-ME"/>
        </w:rPr>
        <w:t xml:space="preserve">PRVE </w:t>
      </w:r>
      <w:r w:rsidR="008A6D43" w:rsidRPr="000A1EE1">
        <w:rPr>
          <w:b/>
          <w:bCs/>
          <w:sz w:val="22"/>
          <w:szCs w:val="22"/>
          <w:lang w:val="sr-Latn-ME"/>
        </w:rPr>
        <w:t>DOZVOLE</w:t>
      </w:r>
      <w:r w:rsidR="00C05DF8" w:rsidRPr="000A1EE1">
        <w:rPr>
          <w:b/>
          <w:bCs/>
          <w:sz w:val="22"/>
          <w:szCs w:val="22"/>
          <w:lang w:val="sr-Latn-ME"/>
        </w:rPr>
        <w:t>/OBNOVE DOZVOLE</w:t>
      </w:r>
      <w:r w:rsidR="008A6D43" w:rsidRPr="000A1EE1">
        <w:rPr>
          <w:b/>
          <w:bCs/>
          <w:sz w:val="22"/>
          <w:szCs w:val="22"/>
          <w:lang w:val="sr-Latn-ME"/>
        </w:rPr>
        <w:t xml:space="preserve"> ZA STAVLJANJE LIJEKA U PROMET</w:t>
      </w:r>
    </w:p>
    <w:p w14:paraId="55FC2974" w14:textId="77777777" w:rsidR="0072020E" w:rsidRPr="000A1EE1" w:rsidRDefault="0072020E" w:rsidP="00C4501D">
      <w:pPr>
        <w:tabs>
          <w:tab w:val="left" w:pos="540"/>
          <w:tab w:val="left" w:pos="569"/>
        </w:tabs>
        <w:jc w:val="both"/>
        <w:rPr>
          <w:bCs/>
          <w:sz w:val="22"/>
          <w:szCs w:val="22"/>
          <w:lang w:val="sr-Latn-ME"/>
        </w:rPr>
      </w:pPr>
    </w:p>
    <w:p w14:paraId="55F8A050" w14:textId="28556A38" w:rsidR="000A1EE1" w:rsidRPr="000A1EE1" w:rsidRDefault="000A1EE1" w:rsidP="000A1EE1">
      <w:pPr>
        <w:tabs>
          <w:tab w:val="left" w:pos="540"/>
          <w:tab w:val="left" w:pos="569"/>
        </w:tabs>
        <w:jc w:val="both"/>
        <w:rPr>
          <w:bCs/>
          <w:sz w:val="22"/>
          <w:szCs w:val="22"/>
          <w:lang w:val="sr-Latn-ME"/>
        </w:rPr>
      </w:pPr>
      <w:r w:rsidRPr="000A1EE1">
        <w:rPr>
          <w:sz w:val="22"/>
          <w:szCs w:val="22"/>
          <w:lang w:val="sr-Latn-ME"/>
        </w:rPr>
        <w:t>03.07.2024. godine</w:t>
      </w:r>
    </w:p>
    <w:p w14:paraId="45CF2BFE" w14:textId="77777777" w:rsidR="005637D4" w:rsidRPr="000A1EE1" w:rsidRDefault="005637D4" w:rsidP="00C4501D">
      <w:pPr>
        <w:tabs>
          <w:tab w:val="left" w:pos="540"/>
          <w:tab w:val="left" w:pos="569"/>
        </w:tabs>
        <w:jc w:val="both"/>
        <w:rPr>
          <w:bCs/>
          <w:sz w:val="22"/>
          <w:szCs w:val="22"/>
          <w:lang w:val="sr-Latn-ME"/>
        </w:rPr>
      </w:pPr>
    </w:p>
    <w:p w14:paraId="37D79BD8" w14:textId="77777777" w:rsidR="00836B35" w:rsidRPr="000A1EE1" w:rsidRDefault="00836B35" w:rsidP="00C4501D">
      <w:pPr>
        <w:tabs>
          <w:tab w:val="left" w:pos="540"/>
          <w:tab w:val="left" w:pos="569"/>
        </w:tabs>
        <w:jc w:val="both"/>
        <w:rPr>
          <w:bCs/>
          <w:sz w:val="22"/>
          <w:szCs w:val="22"/>
          <w:lang w:val="sr-Latn-ME"/>
        </w:rPr>
      </w:pPr>
    </w:p>
    <w:p w14:paraId="65828EE0" w14:textId="77777777" w:rsidR="003F6A59" w:rsidRPr="000A1EE1" w:rsidRDefault="0072020E" w:rsidP="00C4501D">
      <w:pPr>
        <w:tabs>
          <w:tab w:val="left" w:pos="540"/>
          <w:tab w:val="left" w:pos="569"/>
        </w:tabs>
        <w:ind w:left="540" w:hanging="540"/>
        <w:jc w:val="both"/>
        <w:rPr>
          <w:bCs/>
          <w:sz w:val="22"/>
          <w:szCs w:val="22"/>
          <w:lang w:val="sr-Latn-ME"/>
        </w:rPr>
      </w:pPr>
      <w:r w:rsidRPr="000A1EE1">
        <w:rPr>
          <w:b/>
          <w:bCs/>
          <w:sz w:val="22"/>
          <w:szCs w:val="22"/>
          <w:lang w:val="sr-Latn-ME"/>
        </w:rPr>
        <w:t xml:space="preserve">10. </w:t>
      </w:r>
      <w:r w:rsidR="00480FB1" w:rsidRPr="000A1EE1">
        <w:rPr>
          <w:b/>
          <w:bCs/>
          <w:sz w:val="22"/>
          <w:szCs w:val="22"/>
          <w:lang w:val="sr-Latn-ME"/>
        </w:rPr>
        <w:tab/>
      </w:r>
      <w:r w:rsidR="002846DB" w:rsidRPr="000A1EE1">
        <w:rPr>
          <w:b/>
          <w:bCs/>
          <w:sz w:val="22"/>
          <w:szCs w:val="22"/>
          <w:lang w:val="sr-Latn-ME"/>
        </w:rPr>
        <w:t>D</w:t>
      </w:r>
      <w:r w:rsidR="00EC2532" w:rsidRPr="000A1EE1">
        <w:rPr>
          <w:b/>
          <w:bCs/>
          <w:sz w:val="22"/>
          <w:szCs w:val="22"/>
          <w:lang w:val="sr-Latn-ME"/>
        </w:rPr>
        <w:t xml:space="preserve">ATUM REVIZIJE TEKSTA </w:t>
      </w:r>
    </w:p>
    <w:p w14:paraId="5CB0064F" w14:textId="77777777" w:rsidR="003F6A59" w:rsidRPr="000A1EE1" w:rsidRDefault="003F6A59" w:rsidP="00C4501D">
      <w:pPr>
        <w:tabs>
          <w:tab w:val="left" w:pos="540"/>
          <w:tab w:val="left" w:pos="569"/>
        </w:tabs>
        <w:jc w:val="both"/>
        <w:rPr>
          <w:bCs/>
          <w:sz w:val="22"/>
          <w:szCs w:val="22"/>
          <w:lang w:val="sr-Latn-ME"/>
        </w:rPr>
      </w:pPr>
    </w:p>
    <w:p w14:paraId="67EEE3DB" w14:textId="73197F3B" w:rsidR="003F6A59" w:rsidRPr="000A1EE1" w:rsidRDefault="000A1EE1" w:rsidP="00C4501D">
      <w:pPr>
        <w:jc w:val="both"/>
        <w:rPr>
          <w:sz w:val="22"/>
          <w:szCs w:val="22"/>
          <w:lang w:val="sr-Latn-ME"/>
        </w:rPr>
      </w:pPr>
      <w:r w:rsidRPr="000A1EE1">
        <w:rPr>
          <w:sz w:val="22"/>
          <w:szCs w:val="22"/>
          <w:lang w:val="sr-Latn-ME"/>
        </w:rPr>
        <w:t>Jul, 2024. godine</w:t>
      </w:r>
    </w:p>
    <w:sectPr w:rsidR="003F6A59" w:rsidRPr="000A1EE1" w:rsidSect="003E5C76">
      <w:footerReference w:type="default" r:id="rId12"/>
      <w:pgSz w:w="11909" w:h="16834" w:code="9"/>
      <w:pgMar w:top="1440" w:right="1440" w:bottom="1276" w:left="1440" w:header="737" w:footer="73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D5F470" w16cid:durableId="2A2D39EB"/>
  <w16cid:commentId w16cid:paraId="767A2EE2" w16cid:durableId="2A2D39EC"/>
  <w16cid:commentId w16cid:paraId="0345057A" w16cid:durableId="2A2D39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31CC2" w14:textId="77777777" w:rsidR="00670AFE" w:rsidRDefault="00670AFE">
      <w:r>
        <w:separator/>
      </w:r>
    </w:p>
  </w:endnote>
  <w:endnote w:type="continuationSeparator" w:id="0">
    <w:p w14:paraId="36C69013" w14:textId="77777777" w:rsidR="00670AFE" w:rsidRDefault="0067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Bold">
    <w:altName w:val="MS Mincho"/>
    <w:panose1 w:val="00000000000000000000"/>
    <w:charset w:val="80"/>
    <w:family w:val="auto"/>
    <w:notTrueType/>
    <w:pitch w:val="default"/>
    <w:sig w:usb0="00000000" w:usb1="08070000" w:usb2="00000010" w:usb3="00000000" w:csb0="00020000" w:csb1="00000000"/>
  </w:font>
  <w:font w:name="Univers Condensed">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D7B0B" w14:textId="65BE1E5E" w:rsidR="004A2D9C" w:rsidRPr="00B23F69" w:rsidRDefault="004A2D9C"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E5C76">
      <w:rPr>
        <w:noProof/>
        <w:sz w:val="22"/>
        <w:szCs w:val="22"/>
      </w:rPr>
      <w:t>23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E5C76">
      <w:rPr>
        <w:noProof/>
        <w:sz w:val="22"/>
        <w:szCs w:val="22"/>
      </w:rPr>
      <w:t>24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5AB1" w14:textId="77777777" w:rsidR="00670AFE" w:rsidRDefault="00670AFE">
      <w:r>
        <w:separator/>
      </w:r>
    </w:p>
  </w:footnote>
  <w:footnote w:type="continuationSeparator" w:id="0">
    <w:p w14:paraId="187F4ACA" w14:textId="77777777" w:rsidR="00670AFE" w:rsidRDefault="00670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5.65pt;height:13.75pt;visibility:visible" o:bullet="t">
        <v:imagedata r:id="rId1" o:title="BT_1000x858px"/>
      </v:shape>
    </w:pict>
  </w:numPicBullet>
  <w:abstractNum w:abstractNumId="0" w15:restartNumberingAfterBreak="0">
    <w:nsid w:val="06120182"/>
    <w:multiLevelType w:val="hybridMultilevel"/>
    <w:tmpl w:val="25B4C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E1B5AD4"/>
    <w:multiLevelType w:val="hybridMultilevel"/>
    <w:tmpl w:val="A1244B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FFD723B"/>
    <w:multiLevelType w:val="hybridMultilevel"/>
    <w:tmpl w:val="0456BC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907A74"/>
    <w:multiLevelType w:val="hybridMultilevel"/>
    <w:tmpl w:val="1582995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BD83BBC"/>
    <w:multiLevelType w:val="hybridMultilevel"/>
    <w:tmpl w:val="DB96C3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7903D5"/>
    <w:multiLevelType w:val="hybridMultilevel"/>
    <w:tmpl w:val="62F2492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47283D"/>
    <w:multiLevelType w:val="hybridMultilevel"/>
    <w:tmpl w:val="CD7834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B692BB2"/>
    <w:multiLevelType w:val="hybridMultilevel"/>
    <w:tmpl w:val="FC2815EC"/>
    <w:lvl w:ilvl="0" w:tplc="5540ED14">
      <w:start w:val="4"/>
      <w:numFmt w:val="bullet"/>
      <w:lvlText w:val="-"/>
      <w:lvlJc w:val="left"/>
      <w:pPr>
        <w:ind w:left="360" w:hanging="360"/>
      </w:pPr>
      <w:rPr>
        <w:rFonts w:ascii="Times New Roman" w:eastAsia="MS Mincho" w:hAnsi="Times New Roman" w:cs="Times New Roman" w:hint="default"/>
        <w:b/>
        <w:color w:val="auto"/>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3"/>
  </w:num>
  <w:num w:numId="2">
    <w:abstractNumId w:val="15"/>
  </w:num>
  <w:num w:numId="3">
    <w:abstractNumId w:val="1"/>
  </w:num>
  <w:num w:numId="4">
    <w:abstractNumId w:val="12"/>
  </w:num>
  <w:num w:numId="5">
    <w:abstractNumId w:val="5"/>
  </w:num>
  <w:num w:numId="6">
    <w:abstractNumId w:val="2"/>
  </w:num>
  <w:num w:numId="7">
    <w:abstractNumId w:val="9"/>
  </w:num>
  <w:num w:numId="8">
    <w:abstractNumId w:val="4"/>
  </w:num>
  <w:num w:numId="9">
    <w:abstractNumId w:val="7"/>
  </w:num>
  <w:num w:numId="10">
    <w:abstractNumId w:val="16"/>
  </w:num>
  <w:num w:numId="11">
    <w:abstractNumId w:val="6"/>
  </w:num>
  <w:num w:numId="12">
    <w:abstractNumId w:val="13"/>
  </w:num>
  <w:num w:numId="13">
    <w:abstractNumId w:val="17"/>
  </w:num>
  <w:num w:numId="14">
    <w:abstractNumId w:val="0"/>
  </w:num>
  <w:num w:numId="15">
    <w:abstractNumId w:val="8"/>
  </w:num>
  <w:num w:numId="16">
    <w:abstractNumId w:val="14"/>
  </w:num>
  <w:num w:numId="17">
    <w:abstractNumId w:val="11"/>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C2A"/>
    <w:rsid w:val="000176CA"/>
    <w:rsid w:val="00032D11"/>
    <w:rsid w:val="00033469"/>
    <w:rsid w:val="00036489"/>
    <w:rsid w:val="00036FA0"/>
    <w:rsid w:val="0003793F"/>
    <w:rsid w:val="00045130"/>
    <w:rsid w:val="00057E35"/>
    <w:rsid w:val="00075E28"/>
    <w:rsid w:val="00076726"/>
    <w:rsid w:val="00080303"/>
    <w:rsid w:val="00083D02"/>
    <w:rsid w:val="000A1EE1"/>
    <w:rsid w:val="000A3F58"/>
    <w:rsid w:val="000C0F1D"/>
    <w:rsid w:val="000C79B6"/>
    <w:rsid w:val="000D2343"/>
    <w:rsid w:val="000D3449"/>
    <w:rsid w:val="000D425A"/>
    <w:rsid w:val="000D60CC"/>
    <w:rsid w:val="000E2084"/>
    <w:rsid w:val="000E6F55"/>
    <w:rsid w:val="000F1F23"/>
    <w:rsid w:val="000F77FA"/>
    <w:rsid w:val="00101EC1"/>
    <w:rsid w:val="00104709"/>
    <w:rsid w:val="00107BF7"/>
    <w:rsid w:val="0012043D"/>
    <w:rsid w:val="00126F53"/>
    <w:rsid w:val="00127154"/>
    <w:rsid w:val="00130200"/>
    <w:rsid w:val="001312F2"/>
    <w:rsid w:val="0014766D"/>
    <w:rsid w:val="001515E1"/>
    <w:rsid w:val="001536CC"/>
    <w:rsid w:val="0015395A"/>
    <w:rsid w:val="001544B6"/>
    <w:rsid w:val="00186D22"/>
    <w:rsid w:val="001A3FBA"/>
    <w:rsid w:val="001A5518"/>
    <w:rsid w:val="001A748C"/>
    <w:rsid w:val="001B1C6A"/>
    <w:rsid w:val="001C1263"/>
    <w:rsid w:val="001C1417"/>
    <w:rsid w:val="001D19D5"/>
    <w:rsid w:val="001E390B"/>
    <w:rsid w:val="001F42FB"/>
    <w:rsid w:val="001F62DF"/>
    <w:rsid w:val="001F719A"/>
    <w:rsid w:val="002031B3"/>
    <w:rsid w:val="00215931"/>
    <w:rsid w:val="00224C91"/>
    <w:rsid w:val="002258D0"/>
    <w:rsid w:val="00227BDB"/>
    <w:rsid w:val="00234CB1"/>
    <w:rsid w:val="002352F8"/>
    <w:rsid w:val="002510A5"/>
    <w:rsid w:val="00254A0A"/>
    <w:rsid w:val="00266046"/>
    <w:rsid w:val="002846DB"/>
    <w:rsid w:val="00284CCD"/>
    <w:rsid w:val="002C6637"/>
    <w:rsid w:val="002D669D"/>
    <w:rsid w:val="002E0135"/>
    <w:rsid w:val="002E2BCE"/>
    <w:rsid w:val="002E37A5"/>
    <w:rsid w:val="002F59F6"/>
    <w:rsid w:val="00310F03"/>
    <w:rsid w:val="00316F15"/>
    <w:rsid w:val="003247D2"/>
    <w:rsid w:val="00324D4C"/>
    <w:rsid w:val="003265A3"/>
    <w:rsid w:val="003445C1"/>
    <w:rsid w:val="00355B61"/>
    <w:rsid w:val="00362686"/>
    <w:rsid w:val="00371510"/>
    <w:rsid w:val="003731C7"/>
    <w:rsid w:val="00377D32"/>
    <w:rsid w:val="00381AB7"/>
    <w:rsid w:val="00396DFD"/>
    <w:rsid w:val="003A7059"/>
    <w:rsid w:val="003B6BF3"/>
    <w:rsid w:val="003B7A36"/>
    <w:rsid w:val="003C17AB"/>
    <w:rsid w:val="003C5BC4"/>
    <w:rsid w:val="003C7823"/>
    <w:rsid w:val="003E1DCC"/>
    <w:rsid w:val="003E5C76"/>
    <w:rsid w:val="003F11A1"/>
    <w:rsid w:val="003F6A59"/>
    <w:rsid w:val="00404D8D"/>
    <w:rsid w:val="004065C8"/>
    <w:rsid w:val="004109FA"/>
    <w:rsid w:val="00411B4B"/>
    <w:rsid w:val="0041268F"/>
    <w:rsid w:val="00415BEE"/>
    <w:rsid w:val="004207E6"/>
    <w:rsid w:val="004254E9"/>
    <w:rsid w:val="00427F85"/>
    <w:rsid w:val="00436F42"/>
    <w:rsid w:val="004378B4"/>
    <w:rsid w:val="00441870"/>
    <w:rsid w:val="00450C44"/>
    <w:rsid w:val="00451314"/>
    <w:rsid w:val="00452E9D"/>
    <w:rsid w:val="004534C7"/>
    <w:rsid w:val="004671AA"/>
    <w:rsid w:val="00471DF8"/>
    <w:rsid w:val="00475EE6"/>
    <w:rsid w:val="00480FB1"/>
    <w:rsid w:val="00483928"/>
    <w:rsid w:val="00493E84"/>
    <w:rsid w:val="004A2D9C"/>
    <w:rsid w:val="004B361B"/>
    <w:rsid w:val="004C331F"/>
    <w:rsid w:val="004D6103"/>
    <w:rsid w:val="004E3BCE"/>
    <w:rsid w:val="004E70AD"/>
    <w:rsid w:val="004F0AF8"/>
    <w:rsid w:val="004F0E97"/>
    <w:rsid w:val="004F17E2"/>
    <w:rsid w:val="00501DD1"/>
    <w:rsid w:val="00502012"/>
    <w:rsid w:val="00502DAF"/>
    <w:rsid w:val="00515C21"/>
    <w:rsid w:val="005219DB"/>
    <w:rsid w:val="00530BD7"/>
    <w:rsid w:val="00545CD2"/>
    <w:rsid w:val="005476F3"/>
    <w:rsid w:val="00550243"/>
    <w:rsid w:val="005637D4"/>
    <w:rsid w:val="00572527"/>
    <w:rsid w:val="00573E40"/>
    <w:rsid w:val="00576348"/>
    <w:rsid w:val="00581D46"/>
    <w:rsid w:val="005839F1"/>
    <w:rsid w:val="005908B7"/>
    <w:rsid w:val="005A0B2E"/>
    <w:rsid w:val="005A23D2"/>
    <w:rsid w:val="005A36CB"/>
    <w:rsid w:val="005B49B8"/>
    <w:rsid w:val="005C0741"/>
    <w:rsid w:val="005C5EF4"/>
    <w:rsid w:val="005D1CE4"/>
    <w:rsid w:val="005E2E0B"/>
    <w:rsid w:val="005E67AD"/>
    <w:rsid w:val="005E7A7D"/>
    <w:rsid w:val="005F167E"/>
    <w:rsid w:val="00602457"/>
    <w:rsid w:val="006044F7"/>
    <w:rsid w:val="00624DE4"/>
    <w:rsid w:val="00644FC3"/>
    <w:rsid w:val="00646BD1"/>
    <w:rsid w:val="00647589"/>
    <w:rsid w:val="00647C7C"/>
    <w:rsid w:val="006561C2"/>
    <w:rsid w:val="006579EB"/>
    <w:rsid w:val="00670AFE"/>
    <w:rsid w:val="00671CB3"/>
    <w:rsid w:val="0067415E"/>
    <w:rsid w:val="00674BAF"/>
    <w:rsid w:val="00682200"/>
    <w:rsid w:val="00692BF6"/>
    <w:rsid w:val="006A1351"/>
    <w:rsid w:val="006A1497"/>
    <w:rsid w:val="006B0BD1"/>
    <w:rsid w:val="006B3C07"/>
    <w:rsid w:val="006B4EA0"/>
    <w:rsid w:val="006B5404"/>
    <w:rsid w:val="006D20A5"/>
    <w:rsid w:val="006D37BF"/>
    <w:rsid w:val="006E3D04"/>
    <w:rsid w:val="00702E22"/>
    <w:rsid w:val="0072020E"/>
    <w:rsid w:val="0072101A"/>
    <w:rsid w:val="00730402"/>
    <w:rsid w:val="00736842"/>
    <w:rsid w:val="0074113A"/>
    <w:rsid w:val="00754902"/>
    <w:rsid w:val="00770A75"/>
    <w:rsid w:val="00786071"/>
    <w:rsid w:val="0079543F"/>
    <w:rsid w:val="007A3ECB"/>
    <w:rsid w:val="007B75F2"/>
    <w:rsid w:val="007D7BB3"/>
    <w:rsid w:val="007E31E9"/>
    <w:rsid w:val="007E74CE"/>
    <w:rsid w:val="007F05E3"/>
    <w:rsid w:val="00824AB9"/>
    <w:rsid w:val="00836B35"/>
    <w:rsid w:val="00841175"/>
    <w:rsid w:val="00843BDE"/>
    <w:rsid w:val="00852FA1"/>
    <w:rsid w:val="00862A14"/>
    <w:rsid w:val="0087588C"/>
    <w:rsid w:val="00881665"/>
    <w:rsid w:val="00887BE7"/>
    <w:rsid w:val="0089705C"/>
    <w:rsid w:val="008A6D43"/>
    <w:rsid w:val="008B03AA"/>
    <w:rsid w:val="008B491E"/>
    <w:rsid w:val="008B675B"/>
    <w:rsid w:val="008C1A28"/>
    <w:rsid w:val="008C2E98"/>
    <w:rsid w:val="008C7461"/>
    <w:rsid w:val="008D21D2"/>
    <w:rsid w:val="008D3BFD"/>
    <w:rsid w:val="008E49BD"/>
    <w:rsid w:val="008E53E9"/>
    <w:rsid w:val="008E5771"/>
    <w:rsid w:val="008F4ACF"/>
    <w:rsid w:val="008F4EDB"/>
    <w:rsid w:val="008F79F3"/>
    <w:rsid w:val="00907383"/>
    <w:rsid w:val="0091358E"/>
    <w:rsid w:val="00924166"/>
    <w:rsid w:val="009307F1"/>
    <w:rsid w:val="00932D08"/>
    <w:rsid w:val="0093750F"/>
    <w:rsid w:val="00940B9B"/>
    <w:rsid w:val="00940D62"/>
    <w:rsid w:val="009528BD"/>
    <w:rsid w:val="00953573"/>
    <w:rsid w:val="0095676E"/>
    <w:rsid w:val="00956983"/>
    <w:rsid w:val="00963CF0"/>
    <w:rsid w:val="00964BB1"/>
    <w:rsid w:val="00972F5F"/>
    <w:rsid w:val="009775D9"/>
    <w:rsid w:val="00984F8F"/>
    <w:rsid w:val="00997175"/>
    <w:rsid w:val="00997B7B"/>
    <w:rsid w:val="009A1847"/>
    <w:rsid w:val="009A2749"/>
    <w:rsid w:val="009B062A"/>
    <w:rsid w:val="009B0856"/>
    <w:rsid w:val="009E7C6F"/>
    <w:rsid w:val="009F0A6C"/>
    <w:rsid w:val="009F1793"/>
    <w:rsid w:val="009F2D23"/>
    <w:rsid w:val="00A01D69"/>
    <w:rsid w:val="00A02335"/>
    <w:rsid w:val="00A27BE5"/>
    <w:rsid w:val="00A32630"/>
    <w:rsid w:val="00A34E9D"/>
    <w:rsid w:val="00A46C9A"/>
    <w:rsid w:val="00A619F3"/>
    <w:rsid w:val="00A62A73"/>
    <w:rsid w:val="00A87FF6"/>
    <w:rsid w:val="00A968D1"/>
    <w:rsid w:val="00AA0A3B"/>
    <w:rsid w:val="00AA2763"/>
    <w:rsid w:val="00AA33B6"/>
    <w:rsid w:val="00AB128D"/>
    <w:rsid w:val="00AB50CA"/>
    <w:rsid w:val="00AB6D64"/>
    <w:rsid w:val="00AC27F5"/>
    <w:rsid w:val="00AC34DA"/>
    <w:rsid w:val="00AC3C69"/>
    <w:rsid w:val="00AC4DBE"/>
    <w:rsid w:val="00AC53CE"/>
    <w:rsid w:val="00AD124C"/>
    <w:rsid w:val="00AD2193"/>
    <w:rsid w:val="00AF19F4"/>
    <w:rsid w:val="00AF2AC7"/>
    <w:rsid w:val="00AF74CE"/>
    <w:rsid w:val="00B06F85"/>
    <w:rsid w:val="00B208DB"/>
    <w:rsid w:val="00B23F69"/>
    <w:rsid w:val="00B30324"/>
    <w:rsid w:val="00B53D91"/>
    <w:rsid w:val="00B60619"/>
    <w:rsid w:val="00B66A70"/>
    <w:rsid w:val="00B67366"/>
    <w:rsid w:val="00B76D4B"/>
    <w:rsid w:val="00B80EE1"/>
    <w:rsid w:val="00B84135"/>
    <w:rsid w:val="00BB05A7"/>
    <w:rsid w:val="00BC3C8A"/>
    <w:rsid w:val="00BC5FEC"/>
    <w:rsid w:val="00BD0DF9"/>
    <w:rsid w:val="00C03DAA"/>
    <w:rsid w:val="00C04D34"/>
    <w:rsid w:val="00C05DF8"/>
    <w:rsid w:val="00C06864"/>
    <w:rsid w:val="00C10F54"/>
    <w:rsid w:val="00C23D8D"/>
    <w:rsid w:val="00C37AA3"/>
    <w:rsid w:val="00C37FD7"/>
    <w:rsid w:val="00C43419"/>
    <w:rsid w:val="00C44CF3"/>
    <w:rsid w:val="00C4501D"/>
    <w:rsid w:val="00C61BE0"/>
    <w:rsid w:val="00C6707E"/>
    <w:rsid w:val="00C70B0E"/>
    <w:rsid w:val="00C773CA"/>
    <w:rsid w:val="00C83785"/>
    <w:rsid w:val="00C87FA8"/>
    <w:rsid w:val="00C94C0D"/>
    <w:rsid w:val="00C97D19"/>
    <w:rsid w:val="00CA1FEB"/>
    <w:rsid w:val="00CC3266"/>
    <w:rsid w:val="00CC59CF"/>
    <w:rsid w:val="00CD4F85"/>
    <w:rsid w:val="00CD6B1C"/>
    <w:rsid w:val="00CD6F02"/>
    <w:rsid w:val="00CE246D"/>
    <w:rsid w:val="00CF07A0"/>
    <w:rsid w:val="00CF1AAB"/>
    <w:rsid w:val="00CF3E03"/>
    <w:rsid w:val="00D0082A"/>
    <w:rsid w:val="00D21455"/>
    <w:rsid w:val="00D36B6D"/>
    <w:rsid w:val="00D45347"/>
    <w:rsid w:val="00D47634"/>
    <w:rsid w:val="00D504D2"/>
    <w:rsid w:val="00D709B3"/>
    <w:rsid w:val="00D70B41"/>
    <w:rsid w:val="00D74CD2"/>
    <w:rsid w:val="00DA2ED6"/>
    <w:rsid w:val="00DA4B05"/>
    <w:rsid w:val="00DB1D55"/>
    <w:rsid w:val="00DB76B8"/>
    <w:rsid w:val="00DC07DE"/>
    <w:rsid w:val="00DC2EA1"/>
    <w:rsid w:val="00DC4D32"/>
    <w:rsid w:val="00DD2647"/>
    <w:rsid w:val="00DD6AAF"/>
    <w:rsid w:val="00DE3F5C"/>
    <w:rsid w:val="00DE47E6"/>
    <w:rsid w:val="00DF1D20"/>
    <w:rsid w:val="00E21324"/>
    <w:rsid w:val="00E246B9"/>
    <w:rsid w:val="00E31FEA"/>
    <w:rsid w:val="00E414D9"/>
    <w:rsid w:val="00E444BD"/>
    <w:rsid w:val="00E45169"/>
    <w:rsid w:val="00E47787"/>
    <w:rsid w:val="00E51C30"/>
    <w:rsid w:val="00E64180"/>
    <w:rsid w:val="00E64AA3"/>
    <w:rsid w:val="00E7235D"/>
    <w:rsid w:val="00E74AEE"/>
    <w:rsid w:val="00E868E5"/>
    <w:rsid w:val="00E9237A"/>
    <w:rsid w:val="00E939FA"/>
    <w:rsid w:val="00E96176"/>
    <w:rsid w:val="00EA5765"/>
    <w:rsid w:val="00EC2532"/>
    <w:rsid w:val="00ED1B56"/>
    <w:rsid w:val="00ED7812"/>
    <w:rsid w:val="00EE4768"/>
    <w:rsid w:val="00EF3B86"/>
    <w:rsid w:val="00F159F8"/>
    <w:rsid w:val="00F24A0D"/>
    <w:rsid w:val="00F259E1"/>
    <w:rsid w:val="00F317E9"/>
    <w:rsid w:val="00F34554"/>
    <w:rsid w:val="00F35B68"/>
    <w:rsid w:val="00F45F77"/>
    <w:rsid w:val="00F5167F"/>
    <w:rsid w:val="00F52258"/>
    <w:rsid w:val="00F76A18"/>
    <w:rsid w:val="00F773B8"/>
    <w:rsid w:val="00F8570A"/>
    <w:rsid w:val="00F90DCF"/>
    <w:rsid w:val="00F91C7B"/>
    <w:rsid w:val="00FB5DB2"/>
    <w:rsid w:val="00FF27BF"/>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547B8"/>
  <w15:docId w15:val="{2471C7FD-189A-490F-89A6-ECEEF7C4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4DA"/>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F259E1"/>
    <w:pPr>
      <w:ind w:left="720"/>
      <w:contextualSpacing/>
    </w:pPr>
    <w:rPr>
      <w:rFonts w:ascii="Arial" w:hAnsi="Arial"/>
      <w:szCs w:val="20"/>
      <w:lang w:val="en-AU"/>
    </w:rPr>
  </w:style>
  <w:style w:type="character" w:customStyle="1" w:styleId="HeaderChar">
    <w:name w:val="Header Char"/>
    <w:link w:val="Header"/>
    <w:rsid w:val="0055024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9CFE-7570-40B1-883E-182EBA52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9697</Words>
  <Characters>55274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64842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creator>Tatjana Banković</dc:creator>
  <dc:description>Sažetak karakteristika lijeka</dc:description>
  <cp:lastModifiedBy>Gordana Boljević</cp:lastModifiedBy>
  <cp:revision>4</cp:revision>
  <cp:lastPrinted>2023-02-09T08:16:00Z</cp:lastPrinted>
  <dcterms:created xsi:type="dcterms:W3CDTF">2024-07-03T07:49:00Z</dcterms:created>
  <dcterms:modified xsi:type="dcterms:W3CDTF">2024-07-04T06:08:00Z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