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BBBFBF" w14:textId="77777777" w:rsidR="002510A5" w:rsidRPr="00C25B3E" w:rsidRDefault="002510A5" w:rsidP="00AA37B8">
      <w:pPr>
        <w:jc w:val="center"/>
        <w:rPr>
          <w:b/>
          <w:bCs/>
          <w:iCs/>
          <w:sz w:val="22"/>
          <w:szCs w:val="22"/>
          <w:u w:val="single"/>
          <w:lang w:val="sr-Latn-ME"/>
        </w:rPr>
      </w:pPr>
      <w:r w:rsidRPr="00C25B3E">
        <w:rPr>
          <w:b/>
          <w:bCs/>
          <w:iCs/>
          <w:sz w:val="22"/>
          <w:szCs w:val="22"/>
          <w:u w:val="single"/>
          <w:lang w:val="sr-Latn-ME"/>
        </w:rPr>
        <w:t>SAŽETAK KARAKTERISTIKA LIJEKA</w:t>
      </w:r>
    </w:p>
    <w:p w14:paraId="23BBBFC0" w14:textId="77777777" w:rsidR="002510A5" w:rsidRPr="00C25B3E" w:rsidRDefault="002510A5" w:rsidP="00AA37B8">
      <w:pPr>
        <w:jc w:val="both"/>
        <w:rPr>
          <w:b/>
          <w:bCs/>
          <w:i/>
          <w:iCs/>
          <w:sz w:val="22"/>
          <w:szCs w:val="22"/>
          <w:u w:val="single"/>
          <w:lang w:val="sr-Latn-ME"/>
        </w:rPr>
      </w:pPr>
    </w:p>
    <w:p w14:paraId="23BBBFC4" w14:textId="77777777" w:rsidR="00C37FD7" w:rsidRPr="00C25B3E" w:rsidRDefault="00C37FD7" w:rsidP="00AA37B8">
      <w:pPr>
        <w:tabs>
          <w:tab w:val="left" w:pos="540"/>
          <w:tab w:val="left" w:pos="569"/>
        </w:tabs>
        <w:jc w:val="both"/>
        <w:rPr>
          <w:bCs/>
          <w:sz w:val="22"/>
          <w:szCs w:val="22"/>
          <w:lang w:val="sr-Latn-ME"/>
        </w:rPr>
      </w:pPr>
    </w:p>
    <w:p w14:paraId="23BBBFC5" w14:textId="77777777" w:rsidR="00411B4B" w:rsidRPr="00C25B3E" w:rsidRDefault="00411B4B" w:rsidP="00AA37B8">
      <w:pPr>
        <w:tabs>
          <w:tab w:val="left" w:pos="540"/>
          <w:tab w:val="left" w:pos="569"/>
        </w:tabs>
        <w:jc w:val="both"/>
        <w:rPr>
          <w:b/>
          <w:bCs/>
          <w:sz w:val="22"/>
          <w:szCs w:val="22"/>
          <w:lang w:val="sr-Latn-ME"/>
        </w:rPr>
      </w:pPr>
      <w:r w:rsidRPr="00C25B3E">
        <w:rPr>
          <w:b/>
          <w:bCs/>
          <w:sz w:val="22"/>
          <w:szCs w:val="22"/>
          <w:lang w:val="sr-Latn-ME"/>
        </w:rPr>
        <w:t>1.</w:t>
      </w:r>
      <w:r w:rsidR="00F5167F" w:rsidRPr="00C25B3E">
        <w:rPr>
          <w:b/>
          <w:bCs/>
          <w:sz w:val="22"/>
          <w:szCs w:val="22"/>
          <w:lang w:val="sr-Latn-ME"/>
        </w:rPr>
        <w:tab/>
      </w:r>
      <w:r w:rsidR="002846DB" w:rsidRPr="00C25B3E">
        <w:rPr>
          <w:b/>
          <w:bCs/>
          <w:sz w:val="22"/>
          <w:szCs w:val="22"/>
          <w:lang w:val="sr-Latn-ME"/>
        </w:rPr>
        <w:t xml:space="preserve">NAZIV </w:t>
      </w:r>
      <w:r w:rsidRPr="00C25B3E">
        <w:rPr>
          <w:b/>
          <w:bCs/>
          <w:sz w:val="22"/>
          <w:szCs w:val="22"/>
          <w:lang w:val="sr-Latn-ME"/>
        </w:rPr>
        <w:t>LIJEKA</w:t>
      </w:r>
    </w:p>
    <w:p w14:paraId="23BBBFC6" w14:textId="77777777" w:rsidR="00EC2532" w:rsidRPr="00C25B3E" w:rsidRDefault="00EC2532" w:rsidP="00AA37B8">
      <w:pPr>
        <w:jc w:val="both"/>
        <w:rPr>
          <w:sz w:val="22"/>
          <w:szCs w:val="22"/>
          <w:lang w:val="sr-Latn-ME"/>
        </w:rPr>
      </w:pPr>
    </w:p>
    <w:p w14:paraId="2483ACB3" w14:textId="54BA7217" w:rsidR="00B24DED" w:rsidRPr="00C25B3E" w:rsidRDefault="00B24DED" w:rsidP="00AA37B8">
      <w:pPr>
        <w:tabs>
          <w:tab w:val="left" w:pos="284"/>
        </w:tabs>
        <w:jc w:val="both"/>
        <w:rPr>
          <w:b/>
          <w:sz w:val="22"/>
          <w:szCs w:val="22"/>
          <w:lang w:val="sr-Latn-ME"/>
        </w:rPr>
      </w:pPr>
      <w:r w:rsidRPr="00C25B3E">
        <w:rPr>
          <w:b/>
          <w:sz w:val="22"/>
          <w:szCs w:val="22"/>
          <w:lang w:val="sr-Latn-ME"/>
        </w:rPr>
        <w:t>§</w:t>
      </w:r>
      <w:r w:rsidRPr="00C25B3E">
        <w:rPr>
          <w:b/>
          <w:color w:val="FF0000"/>
          <w:sz w:val="22"/>
          <w:szCs w:val="22"/>
          <w:lang w:val="sr-Latn-ME"/>
        </w:rPr>
        <w:t>▲</w:t>
      </w:r>
      <w:r w:rsidRPr="00C25B3E">
        <w:rPr>
          <w:b/>
          <w:sz w:val="22"/>
          <w:szCs w:val="22"/>
          <w:lang w:val="sr-Latn-ME"/>
        </w:rPr>
        <w:t xml:space="preserve"> Palexia, 50 mg, film tableta</w:t>
      </w:r>
    </w:p>
    <w:p w14:paraId="6A850DD1" w14:textId="0FB7C5DC" w:rsidR="00B24DED" w:rsidRPr="00C25B3E" w:rsidRDefault="00B24DED" w:rsidP="00AA37B8">
      <w:pPr>
        <w:tabs>
          <w:tab w:val="left" w:pos="284"/>
        </w:tabs>
        <w:jc w:val="both"/>
        <w:rPr>
          <w:b/>
          <w:sz w:val="22"/>
          <w:szCs w:val="22"/>
          <w:lang w:val="sr-Latn-ME"/>
        </w:rPr>
      </w:pPr>
      <w:r w:rsidRPr="00C25B3E">
        <w:rPr>
          <w:b/>
          <w:sz w:val="22"/>
          <w:szCs w:val="22"/>
          <w:lang w:val="sr-Latn-ME"/>
        </w:rPr>
        <w:t>§</w:t>
      </w:r>
      <w:r w:rsidRPr="00C25B3E">
        <w:rPr>
          <w:b/>
          <w:color w:val="FF0000"/>
          <w:sz w:val="22"/>
          <w:szCs w:val="22"/>
          <w:lang w:val="sr-Latn-ME"/>
        </w:rPr>
        <w:t>▲</w:t>
      </w:r>
      <w:r w:rsidRPr="00C25B3E">
        <w:rPr>
          <w:b/>
          <w:sz w:val="22"/>
          <w:szCs w:val="22"/>
          <w:lang w:val="sr-Latn-ME"/>
        </w:rPr>
        <w:t xml:space="preserve"> Palexia, 75 mg, film tableta</w:t>
      </w:r>
    </w:p>
    <w:p w14:paraId="0D6FED03" w14:textId="25F534C8" w:rsidR="00B24DED" w:rsidRPr="00C25B3E" w:rsidRDefault="00B24DED" w:rsidP="00AA37B8">
      <w:pPr>
        <w:tabs>
          <w:tab w:val="left" w:pos="284"/>
        </w:tabs>
        <w:jc w:val="both"/>
        <w:rPr>
          <w:b/>
          <w:sz w:val="22"/>
          <w:szCs w:val="22"/>
          <w:lang w:val="sr-Latn-ME"/>
        </w:rPr>
      </w:pPr>
      <w:r w:rsidRPr="00C25B3E">
        <w:rPr>
          <w:b/>
          <w:sz w:val="22"/>
          <w:szCs w:val="22"/>
          <w:lang w:val="sr-Latn-ME"/>
        </w:rPr>
        <w:t>§</w:t>
      </w:r>
      <w:r w:rsidRPr="00C25B3E">
        <w:rPr>
          <w:b/>
          <w:color w:val="FF0000"/>
          <w:sz w:val="22"/>
          <w:szCs w:val="22"/>
          <w:lang w:val="sr-Latn-ME"/>
        </w:rPr>
        <w:t>▲</w:t>
      </w:r>
      <w:r w:rsidRPr="00C25B3E">
        <w:rPr>
          <w:b/>
          <w:sz w:val="22"/>
          <w:szCs w:val="22"/>
          <w:lang w:val="sr-Latn-ME"/>
        </w:rPr>
        <w:t xml:space="preserve"> Palexia, 100</w:t>
      </w:r>
      <w:r w:rsidR="00C25B3E">
        <w:rPr>
          <w:b/>
          <w:sz w:val="22"/>
          <w:szCs w:val="22"/>
          <w:lang w:val="sr-Latn-ME"/>
        </w:rPr>
        <w:t xml:space="preserve"> </w:t>
      </w:r>
      <w:r w:rsidRPr="00C25B3E">
        <w:rPr>
          <w:b/>
          <w:sz w:val="22"/>
          <w:szCs w:val="22"/>
          <w:lang w:val="sr-Latn-ME"/>
        </w:rPr>
        <w:t>mg, film tableta</w:t>
      </w:r>
    </w:p>
    <w:p w14:paraId="23BBBFC8" w14:textId="77777777" w:rsidR="000D425A" w:rsidRPr="00C25B3E" w:rsidRDefault="000D425A" w:rsidP="00AA37B8">
      <w:pPr>
        <w:jc w:val="both"/>
        <w:rPr>
          <w:bCs/>
          <w:sz w:val="22"/>
          <w:szCs w:val="22"/>
          <w:lang w:val="sr-Latn-ME"/>
        </w:rPr>
      </w:pPr>
    </w:p>
    <w:p w14:paraId="23BBBFC9" w14:textId="1480E27E" w:rsidR="006D20A5" w:rsidRPr="00C25B3E" w:rsidRDefault="006D20A5" w:rsidP="00AA37B8">
      <w:pPr>
        <w:jc w:val="both"/>
        <w:rPr>
          <w:sz w:val="22"/>
          <w:szCs w:val="22"/>
          <w:lang w:val="sr-Latn-ME"/>
        </w:rPr>
      </w:pPr>
      <w:r w:rsidRPr="00C25B3E">
        <w:rPr>
          <w:sz w:val="22"/>
          <w:szCs w:val="22"/>
          <w:lang w:val="sr-Latn-ME"/>
        </w:rPr>
        <w:t>INN:</w:t>
      </w:r>
      <w:r w:rsidR="00B24DED" w:rsidRPr="00C25B3E">
        <w:rPr>
          <w:sz w:val="22"/>
          <w:szCs w:val="22"/>
          <w:lang w:val="sr-Latn-ME"/>
        </w:rPr>
        <w:t xml:space="preserve"> tapentadol</w:t>
      </w:r>
    </w:p>
    <w:p w14:paraId="23BBBFCA" w14:textId="77777777" w:rsidR="006D20A5" w:rsidRPr="00C25B3E" w:rsidRDefault="006D20A5" w:rsidP="00AA37B8">
      <w:pPr>
        <w:jc w:val="both"/>
        <w:rPr>
          <w:bCs/>
          <w:sz w:val="22"/>
          <w:szCs w:val="22"/>
          <w:lang w:val="sr-Latn-ME"/>
        </w:rPr>
      </w:pPr>
    </w:p>
    <w:p w14:paraId="23BBBFCB" w14:textId="77777777" w:rsidR="00530BD7" w:rsidRPr="00C25B3E" w:rsidRDefault="00530BD7" w:rsidP="00AA37B8">
      <w:pPr>
        <w:jc w:val="both"/>
        <w:rPr>
          <w:bCs/>
          <w:sz w:val="22"/>
          <w:szCs w:val="22"/>
          <w:lang w:val="sr-Latn-ME"/>
        </w:rPr>
      </w:pPr>
    </w:p>
    <w:p w14:paraId="23BBBFCC" w14:textId="77777777" w:rsidR="00411B4B" w:rsidRPr="00C25B3E" w:rsidRDefault="00411B4B" w:rsidP="00462B28">
      <w:pPr>
        <w:tabs>
          <w:tab w:val="left" w:pos="540"/>
          <w:tab w:val="left" w:pos="569"/>
        </w:tabs>
        <w:jc w:val="both"/>
        <w:rPr>
          <w:b/>
          <w:bCs/>
          <w:sz w:val="22"/>
          <w:szCs w:val="22"/>
          <w:lang w:val="sr-Latn-ME"/>
        </w:rPr>
      </w:pPr>
      <w:r w:rsidRPr="00C25B3E">
        <w:rPr>
          <w:b/>
          <w:bCs/>
          <w:sz w:val="22"/>
          <w:szCs w:val="22"/>
          <w:lang w:val="sr-Latn-ME"/>
        </w:rPr>
        <w:t xml:space="preserve">2. </w:t>
      </w:r>
      <w:r w:rsidR="00F5167F" w:rsidRPr="00C25B3E">
        <w:rPr>
          <w:b/>
          <w:bCs/>
          <w:sz w:val="22"/>
          <w:szCs w:val="22"/>
          <w:lang w:val="sr-Latn-ME"/>
        </w:rPr>
        <w:tab/>
      </w:r>
      <w:r w:rsidRPr="00C25B3E">
        <w:rPr>
          <w:b/>
          <w:bCs/>
          <w:sz w:val="22"/>
          <w:szCs w:val="22"/>
          <w:lang w:val="sr-Latn-ME"/>
        </w:rPr>
        <w:t>KVALITATIVNI I KVANTITATIVNI SASTAV</w:t>
      </w:r>
    </w:p>
    <w:p w14:paraId="23BBBFCD" w14:textId="77777777" w:rsidR="005A0B2E" w:rsidRPr="00C25B3E" w:rsidRDefault="005A0B2E" w:rsidP="00462B28">
      <w:pPr>
        <w:jc w:val="both"/>
        <w:rPr>
          <w:sz w:val="22"/>
          <w:szCs w:val="22"/>
          <w:lang w:val="sr-Latn-ME"/>
        </w:rPr>
      </w:pPr>
    </w:p>
    <w:p w14:paraId="27F49313" w14:textId="77777777" w:rsidR="00CC2F12" w:rsidRPr="00C25B3E" w:rsidRDefault="00CC2F12" w:rsidP="00462B28">
      <w:pPr>
        <w:jc w:val="both"/>
        <w:rPr>
          <w:i/>
          <w:sz w:val="22"/>
          <w:szCs w:val="22"/>
          <w:lang w:val="sr-Latn-ME"/>
        </w:rPr>
      </w:pPr>
      <w:r w:rsidRPr="00C25B3E">
        <w:rPr>
          <w:i/>
          <w:sz w:val="22"/>
          <w:szCs w:val="22"/>
          <w:lang w:val="sr-Latn-ME"/>
        </w:rPr>
        <w:t>Palexia, 50 mg, film tableta</w:t>
      </w:r>
    </w:p>
    <w:p w14:paraId="6CBAF6E6" w14:textId="3F5FF748" w:rsidR="00CC2F12" w:rsidRPr="00C25B3E" w:rsidRDefault="00CC2F12" w:rsidP="00462B28">
      <w:pPr>
        <w:jc w:val="both"/>
        <w:rPr>
          <w:sz w:val="22"/>
          <w:szCs w:val="22"/>
          <w:lang w:val="sr-Latn-ME"/>
        </w:rPr>
      </w:pPr>
      <w:r w:rsidRPr="00C25B3E">
        <w:rPr>
          <w:sz w:val="22"/>
          <w:szCs w:val="22"/>
          <w:lang w:val="sr-Latn-ME"/>
        </w:rPr>
        <w:t>Jedna film tableta sadrži 50 mg tapentadola (u obliku tapentadol</w:t>
      </w:r>
      <w:r w:rsidR="00415D36" w:rsidRPr="00C25B3E">
        <w:rPr>
          <w:sz w:val="22"/>
          <w:szCs w:val="22"/>
          <w:lang w:val="sr-Latn-ME"/>
        </w:rPr>
        <w:t xml:space="preserve"> </w:t>
      </w:r>
      <w:r w:rsidRPr="00C25B3E">
        <w:rPr>
          <w:sz w:val="22"/>
          <w:szCs w:val="22"/>
          <w:lang w:val="sr-Latn-ME"/>
        </w:rPr>
        <w:t>hidrohlorida).</w:t>
      </w:r>
    </w:p>
    <w:p w14:paraId="5B9EBBD5" w14:textId="77777777" w:rsidR="00CC2F12" w:rsidRPr="00C25B3E" w:rsidRDefault="00CC2F12" w:rsidP="00462B28">
      <w:pPr>
        <w:jc w:val="both"/>
        <w:rPr>
          <w:sz w:val="22"/>
          <w:szCs w:val="22"/>
          <w:lang w:val="sr-Latn-ME"/>
        </w:rPr>
      </w:pPr>
    </w:p>
    <w:p w14:paraId="43F05DE5" w14:textId="6162211F" w:rsidR="00CC2F12" w:rsidRPr="00C25B3E" w:rsidRDefault="00CC2F12" w:rsidP="00462B28">
      <w:pPr>
        <w:jc w:val="both"/>
        <w:rPr>
          <w:i/>
          <w:sz w:val="22"/>
          <w:szCs w:val="22"/>
          <w:lang w:val="sr-Latn-ME"/>
        </w:rPr>
      </w:pPr>
      <w:r w:rsidRPr="00C25B3E">
        <w:rPr>
          <w:i/>
          <w:sz w:val="22"/>
          <w:szCs w:val="22"/>
          <w:lang w:val="sr-Latn-ME"/>
        </w:rPr>
        <w:t>Palexia, 75 mg, film tableta</w:t>
      </w:r>
    </w:p>
    <w:p w14:paraId="774EFC1F" w14:textId="5F9E54F4" w:rsidR="00CC2F12" w:rsidRPr="00C25B3E" w:rsidRDefault="00CC2F12" w:rsidP="00462B28">
      <w:pPr>
        <w:jc w:val="both"/>
        <w:rPr>
          <w:sz w:val="22"/>
          <w:szCs w:val="22"/>
          <w:lang w:val="sr-Latn-ME"/>
        </w:rPr>
      </w:pPr>
      <w:r w:rsidRPr="00C25B3E">
        <w:rPr>
          <w:sz w:val="22"/>
          <w:szCs w:val="22"/>
          <w:lang w:val="sr-Latn-ME"/>
        </w:rPr>
        <w:t>Jedna film tableta sadrži 75 mg tapentadola (u obliku tapentadol</w:t>
      </w:r>
      <w:r w:rsidR="00415D36" w:rsidRPr="00C25B3E">
        <w:rPr>
          <w:sz w:val="22"/>
          <w:szCs w:val="22"/>
          <w:lang w:val="sr-Latn-ME"/>
        </w:rPr>
        <w:t xml:space="preserve"> </w:t>
      </w:r>
      <w:r w:rsidRPr="00C25B3E">
        <w:rPr>
          <w:sz w:val="22"/>
          <w:szCs w:val="22"/>
          <w:lang w:val="sr-Latn-ME"/>
        </w:rPr>
        <w:t>hidrohlorida).</w:t>
      </w:r>
    </w:p>
    <w:p w14:paraId="2C2B1A9D" w14:textId="77777777" w:rsidR="00CC2F12" w:rsidRPr="00C25B3E" w:rsidRDefault="00CC2F12" w:rsidP="00462B28">
      <w:pPr>
        <w:jc w:val="both"/>
        <w:rPr>
          <w:i/>
          <w:sz w:val="22"/>
          <w:szCs w:val="22"/>
          <w:lang w:val="sr-Latn-ME"/>
        </w:rPr>
      </w:pPr>
    </w:p>
    <w:p w14:paraId="0CA8BB80" w14:textId="77777777" w:rsidR="00CC2F12" w:rsidRPr="00C25B3E" w:rsidRDefault="00CC2F12" w:rsidP="00462B28">
      <w:pPr>
        <w:jc w:val="both"/>
        <w:rPr>
          <w:i/>
          <w:sz w:val="22"/>
          <w:szCs w:val="22"/>
          <w:lang w:val="sr-Latn-ME"/>
        </w:rPr>
      </w:pPr>
      <w:r w:rsidRPr="00C25B3E">
        <w:rPr>
          <w:i/>
          <w:sz w:val="22"/>
          <w:szCs w:val="22"/>
          <w:lang w:val="sr-Latn-ME"/>
        </w:rPr>
        <w:t>Palexia, 100 mg, film tableta</w:t>
      </w:r>
    </w:p>
    <w:p w14:paraId="402DD566" w14:textId="582DFFA3" w:rsidR="00CC2F12" w:rsidRPr="00C25B3E" w:rsidRDefault="00CC2F12" w:rsidP="00462B28">
      <w:pPr>
        <w:jc w:val="both"/>
        <w:rPr>
          <w:sz w:val="22"/>
          <w:szCs w:val="22"/>
          <w:lang w:val="sr-Latn-ME"/>
        </w:rPr>
      </w:pPr>
      <w:r w:rsidRPr="00C25B3E">
        <w:rPr>
          <w:sz w:val="22"/>
          <w:szCs w:val="22"/>
          <w:lang w:val="sr-Latn-ME"/>
        </w:rPr>
        <w:t>Jedna film tableta sadrži 100 mg tapentadola (u obliku tapentadol</w:t>
      </w:r>
      <w:r w:rsidR="00415D36" w:rsidRPr="00C25B3E">
        <w:rPr>
          <w:sz w:val="22"/>
          <w:szCs w:val="22"/>
          <w:lang w:val="sr-Latn-ME"/>
        </w:rPr>
        <w:t xml:space="preserve"> </w:t>
      </w:r>
      <w:r w:rsidRPr="00C25B3E">
        <w:rPr>
          <w:sz w:val="22"/>
          <w:szCs w:val="22"/>
          <w:lang w:val="sr-Latn-ME"/>
        </w:rPr>
        <w:t>hidrohlorida).</w:t>
      </w:r>
    </w:p>
    <w:p w14:paraId="396070DD" w14:textId="77777777" w:rsidR="00CC2F12" w:rsidRPr="00C25B3E" w:rsidRDefault="00CC2F12" w:rsidP="00462B28">
      <w:pPr>
        <w:jc w:val="both"/>
        <w:rPr>
          <w:sz w:val="22"/>
          <w:szCs w:val="22"/>
          <w:lang w:val="sr-Latn-ME"/>
        </w:rPr>
      </w:pPr>
    </w:p>
    <w:p w14:paraId="1AFA1C73" w14:textId="72DC5C51" w:rsidR="00CC2F12" w:rsidRPr="00C25B3E" w:rsidRDefault="00CC2F12" w:rsidP="00462B28">
      <w:pPr>
        <w:jc w:val="both"/>
        <w:rPr>
          <w:sz w:val="22"/>
          <w:szCs w:val="22"/>
          <w:lang w:val="sr-Latn-ME"/>
        </w:rPr>
      </w:pPr>
      <w:r w:rsidRPr="00C25B3E">
        <w:rPr>
          <w:sz w:val="22"/>
          <w:szCs w:val="22"/>
          <w:lang w:val="sr-Latn-ME"/>
        </w:rPr>
        <w:t>Pomoćne supstance sa potvrđenim dejstvom:</w:t>
      </w:r>
    </w:p>
    <w:p w14:paraId="08222393" w14:textId="77777777" w:rsidR="00CC2F12" w:rsidRPr="00C25B3E" w:rsidRDefault="00CC2F12" w:rsidP="00462B28">
      <w:pPr>
        <w:jc w:val="both"/>
        <w:rPr>
          <w:sz w:val="22"/>
          <w:szCs w:val="22"/>
          <w:lang w:val="sr-Latn-ME"/>
        </w:rPr>
      </w:pPr>
      <w:r w:rsidRPr="00C25B3E">
        <w:rPr>
          <w:sz w:val="22"/>
          <w:szCs w:val="22"/>
          <w:lang w:val="sr-Latn-ME"/>
        </w:rPr>
        <w:t>Palexia, 50 mg sadrži 24,74 mg laktoze.</w:t>
      </w:r>
    </w:p>
    <w:p w14:paraId="51C1D9C6" w14:textId="4F8EAA69" w:rsidR="00CC2F12" w:rsidRPr="00C25B3E" w:rsidRDefault="00CC2F12" w:rsidP="00462B28">
      <w:pPr>
        <w:jc w:val="both"/>
        <w:rPr>
          <w:sz w:val="22"/>
          <w:szCs w:val="22"/>
          <w:lang w:val="sr-Latn-ME"/>
        </w:rPr>
      </w:pPr>
      <w:r w:rsidRPr="00C25B3E">
        <w:rPr>
          <w:sz w:val="22"/>
          <w:szCs w:val="22"/>
          <w:lang w:val="sr-Latn-ME"/>
        </w:rPr>
        <w:t>Palexia, 75 mg sadrži 37,11 mg laktoze.</w:t>
      </w:r>
    </w:p>
    <w:p w14:paraId="14CC5261" w14:textId="77777777" w:rsidR="00CC2F12" w:rsidRPr="00C25B3E" w:rsidRDefault="00CC2F12" w:rsidP="00462B28">
      <w:pPr>
        <w:jc w:val="both"/>
        <w:rPr>
          <w:sz w:val="22"/>
          <w:szCs w:val="22"/>
          <w:lang w:val="sr-Latn-ME"/>
        </w:rPr>
      </w:pPr>
      <w:r w:rsidRPr="00C25B3E">
        <w:rPr>
          <w:sz w:val="22"/>
          <w:szCs w:val="22"/>
          <w:lang w:val="sr-Latn-ME"/>
        </w:rPr>
        <w:t>Palexia, 100 mg sadrži 49,48 mg laktoze.</w:t>
      </w:r>
    </w:p>
    <w:p w14:paraId="7837737C" w14:textId="77777777" w:rsidR="00CC2F12" w:rsidRPr="00C25B3E" w:rsidRDefault="00CC2F12" w:rsidP="00462B28">
      <w:pPr>
        <w:jc w:val="both"/>
        <w:rPr>
          <w:sz w:val="22"/>
          <w:szCs w:val="22"/>
          <w:lang w:val="sr-Latn-ME"/>
        </w:rPr>
      </w:pPr>
    </w:p>
    <w:p w14:paraId="23BBBFCE" w14:textId="0E088733" w:rsidR="0003793F" w:rsidRPr="00C25B3E" w:rsidRDefault="0003793F" w:rsidP="00462B28">
      <w:pPr>
        <w:jc w:val="both"/>
        <w:rPr>
          <w:sz w:val="22"/>
          <w:szCs w:val="22"/>
          <w:lang w:val="sr-Latn-ME"/>
        </w:rPr>
      </w:pPr>
      <w:r w:rsidRPr="00C25B3E">
        <w:rPr>
          <w:sz w:val="22"/>
          <w:szCs w:val="22"/>
          <w:lang w:val="sr-Latn-ME"/>
        </w:rPr>
        <w:t>Za spisak svih ekscipijenasa, pogledati dio 6.1.</w:t>
      </w:r>
    </w:p>
    <w:p w14:paraId="23BBBFCF" w14:textId="77777777" w:rsidR="0003793F" w:rsidRPr="00C25B3E" w:rsidRDefault="0003793F" w:rsidP="00462B28">
      <w:pPr>
        <w:jc w:val="both"/>
        <w:rPr>
          <w:sz w:val="22"/>
          <w:szCs w:val="22"/>
          <w:lang w:val="sr-Latn-ME"/>
        </w:rPr>
      </w:pPr>
    </w:p>
    <w:p w14:paraId="23BBBFD0" w14:textId="77777777" w:rsidR="00C37FD7" w:rsidRPr="00C25B3E" w:rsidRDefault="00C37FD7" w:rsidP="00462B28">
      <w:pPr>
        <w:jc w:val="both"/>
        <w:rPr>
          <w:sz w:val="22"/>
          <w:szCs w:val="22"/>
          <w:lang w:val="sr-Latn-ME"/>
        </w:rPr>
      </w:pPr>
    </w:p>
    <w:p w14:paraId="23BBBFD1" w14:textId="77777777" w:rsidR="00411B4B" w:rsidRPr="00C25B3E" w:rsidRDefault="00411B4B" w:rsidP="00462B28">
      <w:pPr>
        <w:tabs>
          <w:tab w:val="left" w:pos="540"/>
          <w:tab w:val="left" w:pos="569"/>
        </w:tabs>
        <w:jc w:val="both"/>
        <w:rPr>
          <w:b/>
          <w:bCs/>
          <w:sz w:val="22"/>
          <w:szCs w:val="22"/>
          <w:lang w:val="sr-Latn-ME"/>
        </w:rPr>
      </w:pPr>
      <w:r w:rsidRPr="00C25B3E">
        <w:rPr>
          <w:b/>
          <w:bCs/>
          <w:sz w:val="22"/>
          <w:szCs w:val="22"/>
          <w:lang w:val="sr-Latn-ME"/>
        </w:rPr>
        <w:t xml:space="preserve">3. </w:t>
      </w:r>
      <w:r w:rsidR="00F5167F" w:rsidRPr="00C25B3E">
        <w:rPr>
          <w:b/>
          <w:bCs/>
          <w:sz w:val="22"/>
          <w:szCs w:val="22"/>
          <w:lang w:val="sr-Latn-ME"/>
        </w:rPr>
        <w:tab/>
      </w:r>
      <w:r w:rsidRPr="00C25B3E">
        <w:rPr>
          <w:b/>
          <w:bCs/>
          <w:sz w:val="22"/>
          <w:szCs w:val="22"/>
          <w:lang w:val="sr-Latn-ME"/>
        </w:rPr>
        <w:t>FARMACEUTSKI OBLIK</w:t>
      </w:r>
      <w:r w:rsidR="009F2D23" w:rsidRPr="00C25B3E">
        <w:rPr>
          <w:b/>
          <w:bCs/>
          <w:sz w:val="22"/>
          <w:szCs w:val="22"/>
          <w:lang w:val="sr-Latn-ME"/>
        </w:rPr>
        <w:t xml:space="preserve"> </w:t>
      </w:r>
    </w:p>
    <w:p w14:paraId="23BBBFD2" w14:textId="77777777" w:rsidR="00411B4B" w:rsidRPr="00C25B3E" w:rsidRDefault="00411B4B" w:rsidP="00462B28">
      <w:pPr>
        <w:jc w:val="both"/>
        <w:rPr>
          <w:bCs/>
          <w:sz w:val="22"/>
          <w:szCs w:val="22"/>
          <w:lang w:val="sr-Latn-ME"/>
        </w:rPr>
      </w:pPr>
    </w:p>
    <w:p w14:paraId="58043E38" w14:textId="77777777" w:rsidR="000962B9" w:rsidRPr="00C25B3E" w:rsidRDefault="000962B9" w:rsidP="00462B28">
      <w:pPr>
        <w:jc w:val="both"/>
        <w:rPr>
          <w:bCs/>
          <w:sz w:val="22"/>
          <w:szCs w:val="22"/>
          <w:lang w:val="sr-Latn-ME"/>
        </w:rPr>
      </w:pPr>
      <w:r w:rsidRPr="00C25B3E">
        <w:rPr>
          <w:bCs/>
          <w:sz w:val="22"/>
          <w:szCs w:val="22"/>
          <w:lang w:val="sr-Latn-ME"/>
        </w:rPr>
        <w:t>Film tableta.</w:t>
      </w:r>
    </w:p>
    <w:p w14:paraId="18FA46A9" w14:textId="77777777" w:rsidR="000962B9" w:rsidRPr="00C25B3E" w:rsidRDefault="000962B9" w:rsidP="00462B28">
      <w:pPr>
        <w:jc w:val="both"/>
        <w:rPr>
          <w:bCs/>
          <w:sz w:val="22"/>
          <w:szCs w:val="22"/>
          <w:lang w:val="sr-Latn-ME"/>
        </w:rPr>
      </w:pPr>
    </w:p>
    <w:p w14:paraId="54758C3F" w14:textId="77777777" w:rsidR="000962B9" w:rsidRPr="00C25B3E" w:rsidRDefault="000962B9" w:rsidP="00462B28">
      <w:pPr>
        <w:jc w:val="both"/>
        <w:rPr>
          <w:bCs/>
          <w:sz w:val="22"/>
          <w:szCs w:val="22"/>
          <w:lang w:val="sr-Latn-ME"/>
        </w:rPr>
      </w:pPr>
      <w:r w:rsidRPr="00C25B3E">
        <w:rPr>
          <w:bCs/>
          <w:i/>
          <w:sz w:val="22"/>
          <w:szCs w:val="22"/>
          <w:lang w:val="sr-Latn-ME"/>
        </w:rPr>
        <w:t>Palexia, 50 mg, film tableta</w:t>
      </w:r>
      <w:r w:rsidRPr="00C25B3E">
        <w:rPr>
          <w:bCs/>
          <w:sz w:val="22"/>
          <w:szCs w:val="22"/>
          <w:lang w:val="sr-Latn-ME"/>
        </w:rPr>
        <w:t>: bijele, okrugle, bikonveksne film tablete, prečnika 7 mm, sa utisnutim Grünenthal logom na</w:t>
      </w:r>
      <w:r w:rsidRPr="00C25B3E">
        <w:rPr>
          <w:bCs/>
          <w:i/>
          <w:sz w:val="22"/>
          <w:szCs w:val="22"/>
          <w:lang w:val="sr-Latn-ME"/>
        </w:rPr>
        <w:t xml:space="preserve"> </w:t>
      </w:r>
      <w:r w:rsidRPr="00C25B3E">
        <w:rPr>
          <w:bCs/>
          <w:sz w:val="22"/>
          <w:szCs w:val="22"/>
          <w:lang w:val="sr-Latn-ME"/>
        </w:rPr>
        <w:t>jednoj strani i oznakom „H6“ na drugoj strani.</w:t>
      </w:r>
    </w:p>
    <w:p w14:paraId="3C923856" w14:textId="77777777" w:rsidR="000962B9" w:rsidRPr="00C25B3E" w:rsidRDefault="000962B9" w:rsidP="00462B28">
      <w:pPr>
        <w:jc w:val="both"/>
        <w:rPr>
          <w:bCs/>
          <w:sz w:val="22"/>
          <w:szCs w:val="22"/>
          <w:lang w:val="sr-Latn-ME"/>
        </w:rPr>
      </w:pPr>
    </w:p>
    <w:p w14:paraId="508800DA" w14:textId="77777777" w:rsidR="000962B9" w:rsidRPr="00C25B3E" w:rsidRDefault="000962B9" w:rsidP="00462B28">
      <w:pPr>
        <w:jc w:val="both"/>
        <w:rPr>
          <w:bCs/>
          <w:sz w:val="22"/>
          <w:szCs w:val="22"/>
          <w:lang w:val="sr-Latn-ME"/>
        </w:rPr>
      </w:pPr>
      <w:r w:rsidRPr="00C25B3E">
        <w:rPr>
          <w:bCs/>
          <w:i/>
          <w:sz w:val="22"/>
          <w:szCs w:val="22"/>
          <w:lang w:val="sr-Latn-ME"/>
        </w:rPr>
        <w:t>Palexia, 75 mg, film tableta</w:t>
      </w:r>
      <w:r w:rsidRPr="00C25B3E">
        <w:rPr>
          <w:bCs/>
          <w:sz w:val="22"/>
          <w:szCs w:val="22"/>
          <w:lang w:val="sr-Latn-ME"/>
        </w:rPr>
        <w:t>: blijedo žute, okrugle, bikonveksne film tablete, prečnika 8 mm, sa utisnutim Grünenthal</w:t>
      </w:r>
      <w:r w:rsidRPr="00C25B3E">
        <w:rPr>
          <w:bCs/>
          <w:i/>
          <w:sz w:val="22"/>
          <w:szCs w:val="22"/>
          <w:lang w:val="sr-Latn-ME"/>
        </w:rPr>
        <w:t xml:space="preserve"> </w:t>
      </w:r>
      <w:r w:rsidRPr="00C25B3E">
        <w:rPr>
          <w:bCs/>
          <w:sz w:val="22"/>
          <w:szCs w:val="22"/>
          <w:lang w:val="sr-Latn-ME"/>
        </w:rPr>
        <w:t>logom na jednoj strani i oznakom „H7“ na drugoj strani.</w:t>
      </w:r>
    </w:p>
    <w:p w14:paraId="0C957B39" w14:textId="77777777" w:rsidR="000962B9" w:rsidRPr="00C25B3E" w:rsidRDefault="000962B9" w:rsidP="00462B28">
      <w:pPr>
        <w:jc w:val="both"/>
        <w:rPr>
          <w:bCs/>
          <w:sz w:val="22"/>
          <w:szCs w:val="22"/>
          <w:lang w:val="sr-Latn-ME"/>
        </w:rPr>
      </w:pPr>
    </w:p>
    <w:p w14:paraId="5DA4ECE2" w14:textId="77777777" w:rsidR="000962B9" w:rsidRPr="00C25B3E" w:rsidRDefault="000962B9" w:rsidP="00462B28">
      <w:pPr>
        <w:jc w:val="both"/>
        <w:rPr>
          <w:bCs/>
          <w:sz w:val="22"/>
          <w:szCs w:val="22"/>
          <w:lang w:val="sr-Latn-ME"/>
        </w:rPr>
      </w:pPr>
      <w:r w:rsidRPr="00C25B3E">
        <w:rPr>
          <w:bCs/>
          <w:i/>
          <w:sz w:val="22"/>
          <w:szCs w:val="22"/>
          <w:lang w:val="sr-Latn-ME"/>
        </w:rPr>
        <w:t>Palexia, 100 mg, film tableta</w:t>
      </w:r>
      <w:r w:rsidRPr="00C25B3E">
        <w:rPr>
          <w:bCs/>
          <w:sz w:val="22"/>
          <w:szCs w:val="22"/>
          <w:lang w:val="sr-Latn-ME"/>
        </w:rPr>
        <w:t>: blijedo ružičaste, okrugle, bikonveksne film tablete, prečnika 9 mm, sa utisnutim</w:t>
      </w:r>
      <w:r w:rsidRPr="00C25B3E">
        <w:rPr>
          <w:bCs/>
          <w:i/>
          <w:sz w:val="22"/>
          <w:szCs w:val="22"/>
          <w:lang w:val="sr-Latn-ME"/>
        </w:rPr>
        <w:t xml:space="preserve"> </w:t>
      </w:r>
      <w:r w:rsidRPr="00C25B3E">
        <w:rPr>
          <w:bCs/>
          <w:sz w:val="22"/>
          <w:szCs w:val="22"/>
          <w:lang w:val="sr-Latn-ME"/>
        </w:rPr>
        <w:t>Grünenthal logom na jednoj strani i oznakom „H8“ na drugoj strani.</w:t>
      </w:r>
    </w:p>
    <w:p w14:paraId="23BBBFD3" w14:textId="77777777" w:rsidR="00EC2532" w:rsidRPr="00C25B3E" w:rsidRDefault="00EC2532" w:rsidP="00462B28">
      <w:pPr>
        <w:jc w:val="both"/>
        <w:rPr>
          <w:bCs/>
          <w:sz w:val="22"/>
          <w:szCs w:val="22"/>
          <w:lang w:val="sr-Latn-ME"/>
        </w:rPr>
      </w:pPr>
    </w:p>
    <w:p w14:paraId="464ECC66" w14:textId="77777777" w:rsidR="000962B9" w:rsidRPr="00C25B3E" w:rsidRDefault="000962B9" w:rsidP="00462B28">
      <w:pPr>
        <w:jc w:val="both"/>
        <w:rPr>
          <w:bCs/>
          <w:sz w:val="22"/>
          <w:szCs w:val="22"/>
          <w:lang w:val="sr-Latn-ME"/>
        </w:rPr>
      </w:pPr>
    </w:p>
    <w:p w14:paraId="23BBBFD4" w14:textId="77777777" w:rsidR="00411B4B" w:rsidRPr="00C25B3E" w:rsidRDefault="00411B4B" w:rsidP="00462B28">
      <w:pPr>
        <w:tabs>
          <w:tab w:val="left" w:pos="540"/>
          <w:tab w:val="left" w:pos="569"/>
        </w:tabs>
        <w:jc w:val="both"/>
        <w:rPr>
          <w:b/>
          <w:bCs/>
          <w:sz w:val="22"/>
          <w:szCs w:val="22"/>
          <w:lang w:val="sr-Latn-ME"/>
        </w:rPr>
      </w:pPr>
      <w:r w:rsidRPr="00C25B3E">
        <w:rPr>
          <w:b/>
          <w:bCs/>
          <w:sz w:val="22"/>
          <w:szCs w:val="22"/>
          <w:lang w:val="sr-Latn-ME"/>
        </w:rPr>
        <w:t xml:space="preserve">4. </w:t>
      </w:r>
      <w:r w:rsidR="00480FB1" w:rsidRPr="00C25B3E">
        <w:rPr>
          <w:b/>
          <w:bCs/>
          <w:sz w:val="22"/>
          <w:szCs w:val="22"/>
          <w:lang w:val="sr-Latn-ME"/>
        </w:rPr>
        <w:tab/>
      </w:r>
      <w:r w:rsidRPr="00C25B3E">
        <w:rPr>
          <w:b/>
          <w:bCs/>
          <w:sz w:val="22"/>
          <w:szCs w:val="22"/>
          <w:lang w:val="sr-Latn-ME"/>
        </w:rPr>
        <w:t>KLINIČKI PODACI</w:t>
      </w:r>
    </w:p>
    <w:p w14:paraId="23BBBFD5" w14:textId="77777777" w:rsidR="00CD6F02" w:rsidRPr="00C25B3E" w:rsidRDefault="00CD6F02" w:rsidP="00462B28">
      <w:pPr>
        <w:tabs>
          <w:tab w:val="left" w:pos="540"/>
          <w:tab w:val="left" w:pos="569"/>
        </w:tabs>
        <w:jc w:val="both"/>
        <w:rPr>
          <w:bCs/>
          <w:sz w:val="22"/>
          <w:szCs w:val="22"/>
          <w:lang w:val="sr-Latn-ME"/>
        </w:rPr>
      </w:pPr>
    </w:p>
    <w:p w14:paraId="23BBBFD6" w14:textId="77777777" w:rsidR="00411B4B" w:rsidRPr="00C25B3E" w:rsidRDefault="00411B4B" w:rsidP="00462B28">
      <w:pPr>
        <w:tabs>
          <w:tab w:val="left" w:pos="540"/>
          <w:tab w:val="left" w:pos="569"/>
        </w:tabs>
        <w:jc w:val="both"/>
        <w:rPr>
          <w:b/>
          <w:bCs/>
          <w:sz w:val="22"/>
          <w:szCs w:val="22"/>
          <w:lang w:val="sr-Latn-ME"/>
        </w:rPr>
      </w:pPr>
      <w:r w:rsidRPr="00C25B3E">
        <w:rPr>
          <w:b/>
          <w:bCs/>
          <w:sz w:val="22"/>
          <w:szCs w:val="22"/>
          <w:lang w:val="sr-Latn-ME"/>
        </w:rPr>
        <w:t xml:space="preserve">4.1. </w:t>
      </w:r>
      <w:r w:rsidR="00480FB1" w:rsidRPr="00C25B3E">
        <w:rPr>
          <w:b/>
          <w:bCs/>
          <w:sz w:val="22"/>
          <w:szCs w:val="22"/>
          <w:lang w:val="sr-Latn-ME"/>
        </w:rPr>
        <w:tab/>
      </w:r>
      <w:r w:rsidRPr="00C25B3E">
        <w:rPr>
          <w:b/>
          <w:bCs/>
          <w:sz w:val="22"/>
          <w:szCs w:val="22"/>
          <w:lang w:val="sr-Latn-ME"/>
        </w:rPr>
        <w:t>Terapijske indikacije</w:t>
      </w:r>
    </w:p>
    <w:p w14:paraId="23BBBFD7" w14:textId="77777777" w:rsidR="00411B4B" w:rsidRPr="00C25B3E" w:rsidRDefault="00411B4B" w:rsidP="00462B28">
      <w:pPr>
        <w:tabs>
          <w:tab w:val="left" w:pos="540"/>
          <w:tab w:val="left" w:pos="569"/>
        </w:tabs>
        <w:jc w:val="both"/>
        <w:rPr>
          <w:bCs/>
          <w:sz w:val="22"/>
          <w:szCs w:val="22"/>
          <w:lang w:val="sr-Latn-ME"/>
        </w:rPr>
      </w:pPr>
    </w:p>
    <w:p w14:paraId="362E7E6B" w14:textId="77777777" w:rsidR="00B734E2" w:rsidRPr="00C25B3E" w:rsidRDefault="00B734E2" w:rsidP="00462B28">
      <w:pPr>
        <w:tabs>
          <w:tab w:val="left" w:pos="540"/>
          <w:tab w:val="left" w:pos="569"/>
        </w:tabs>
        <w:jc w:val="both"/>
        <w:rPr>
          <w:bCs/>
          <w:sz w:val="22"/>
          <w:szCs w:val="22"/>
          <w:lang w:val="sr-Latn-ME"/>
        </w:rPr>
      </w:pPr>
      <w:r w:rsidRPr="00C25B3E">
        <w:rPr>
          <w:bCs/>
          <w:sz w:val="22"/>
          <w:szCs w:val="22"/>
          <w:lang w:val="sr-Latn-ME"/>
        </w:rPr>
        <w:t>Lijek Palexia je indikovan za terapiju umjerenog do teškog akutnog bola kod odraslih, kada se on može adekvatno kupirati samo opioidnim analgeticima.</w:t>
      </w:r>
    </w:p>
    <w:p w14:paraId="3F0602E3" w14:textId="7068C2DC" w:rsidR="00B734E2" w:rsidRDefault="00B734E2" w:rsidP="00462B28">
      <w:pPr>
        <w:tabs>
          <w:tab w:val="left" w:pos="540"/>
          <w:tab w:val="left" w:pos="569"/>
        </w:tabs>
        <w:jc w:val="both"/>
        <w:rPr>
          <w:bCs/>
          <w:sz w:val="22"/>
          <w:szCs w:val="22"/>
          <w:lang w:val="sr-Latn-ME"/>
        </w:rPr>
      </w:pPr>
    </w:p>
    <w:p w14:paraId="7E086289" w14:textId="2915E6F9" w:rsidR="00C25B3E" w:rsidRDefault="00C25B3E" w:rsidP="00462B28">
      <w:pPr>
        <w:tabs>
          <w:tab w:val="left" w:pos="540"/>
          <w:tab w:val="left" w:pos="569"/>
        </w:tabs>
        <w:jc w:val="both"/>
        <w:rPr>
          <w:bCs/>
          <w:sz w:val="22"/>
          <w:szCs w:val="22"/>
          <w:lang w:val="sr-Latn-ME"/>
        </w:rPr>
      </w:pPr>
    </w:p>
    <w:p w14:paraId="484A9F6B" w14:textId="1EAA1846" w:rsidR="00C25B3E" w:rsidRDefault="00C25B3E" w:rsidP="00462B28">
      <w:pPr>
        <w:tabs>
          <w:tab w:val="left" w:pos="540"/>
          <w:tab w:val="left" w:pos="569"/>
        </w:tabs>
        <w:jc w:val="both"/>
        <w:rPr>
          <w:bCs/>
          <w:sz w:val="22"/>
          <w:szCs w:val="22"/>
          <w:lang w:val="sr-Latn-ME"/>
        </w:rPr>
      </w:pPr>
    </w:p>
    <w:p w14:paraId="7E71F0D8" w14:textId="77777777" w:rsidR="00C25B3E" w:rsidRPr="00C25B3E" w:rsidRDefault="00C25B3E" w:rsidP="00462B28">
      <w:pPr>
        <w:tabs>
          <w:tab w:val="left" w:pos="540"/>
          <w:tab w:val="left" w:pos="569"/>
        </w:tabs>
        <w:jc w:val="both"/>
        <w:rPr>
          <w:bCs/>
          <w:sz w:val="22"/>
          <w:szCs w:val="22"/>
          <w:lang w:val="sr-Latn-ME"/>
        </w:rPr>
      </w:pPr>
    </w:p>
    <w:p w14:paraId="23BBBFD8" w14:textId="77777777" w:rsidR="00411B4B" w:rsidRPr="00C25B3E" w:rsidRDefault="00411B4B" w:rsidP="00462B28">
      <w:pPr>
        <w:tabs>
          <w:tab w:val="left" w:pos="540"/>
          <w:tab w:val="left" w:pos="569"/>
        </w:tabs>
        <w:jc w:val="both"/>
        <w:rPr>
          <w:b/>
          <w:bCs/>
          <w:sz w:val="22"/>
          <w:szCs w:val="22"/>
          <w:lang w:val="sr-Latn-ME"/>
        </w:rPr>
      </w:pPr>
      <w:r w:rsidRPr="00C25B3E">
        <w:rPr>
          <w:b/>
          <w:bCs/>
          <w:sz w:val="22"/>
          <w:szCs w:val="22"/>
          <w:lang w:val="sr-Latn-ME"/>
        </w:rPr>
        <w:lastRenderedPageBreak/>
        <w:t xml:space="preserve">4.2. </w:t>
      </w:r>
      <w:r w:rsidR="00480FB1" w:rsidRPr="00C25B3E">
        <w:rPr>
          <w:b/>
          <w:bCs/>
          <w:sz w:val="22"/>
          <w:szCs w:val="22"/>
          <w:lang w:val="sr-Latn-ME"/>
        </w:rPr>
        <w:tab/>
      </w:r>
      <w:r w:rsidRPr="00C25B3E">
        <w:rPr>
          <w:b/>
          <w:bCs/>
          <w:sz w:val="22"/>
          <w:szCs w:val="22"/>
          <w:lang w:val="sr-Latn-ME"/>
        </w:rPr>
        <w:t>Doziranje i način primjene</w:t>
      </w:r>
    </w:p>
    <w:p w14:paraId="23BBBFD9" w14:textId="77777777" w:rsidR="0072020E" w:rsidRPr="00C25B3E" w:rsidRDefault="0072020E" w:rsidP="00462B28">
      <w:pPr>
        <w:tabs>
          <w:tab w:val="left" w:pos="540"/>
          <w:tab w:val="left" w:pos="569"/>
        </w:tabs>
        <w:jc w:val="both"/>
        <w:rPr>
          <w:bCs/>
          <w:sz w:val="22"/>
          <w:szCs w:val="22"/>
          <w:lang w:val="sr-Latn-ME"/>
        </w:rPr>
      </w:pPr>
    </w:p>
    <w:p w14:paraId="23BBBFDA" w14:textId="77777777" w:rsidR="00452E9D" w:rsidRPr="00C25B3E" w:rsidRDefault="00452E9D" w:rsidP="00462B28">
      <w:pPr>
        <w:tabs>
          <w:tab w:val="left" w:pos="540"/>
          <w:tab w:val="left" w:pos="569"/>
        </w:tabs>
        <w:jc w:val="both"/>
        <w:rPr>
          <w:bCs/>
          <w:sz w:val="22"/>
          <w:szCs w:val="22"/>
          <w:u w:val="single"/>
          <w:lang w:val="sr-Latn-ME"/>
        </w:rPr>
      </w:pPr>
      <w:r w:rsidRPr="00C25B3E">
        <w:rPr>
          <w:bCs/>
          <w:sz w:val="22"/>
          <w:szCs w:val="22"/>
          <w:u w:val="single"/>
          <w:lang w:val="sr-Latn-ME"/>
        </w:rPr>
        <w:t>Doziranje</w:t>
      </w:r>
    </w:p>
    <w:p w14:paraId="23BBBFDB" w14:textId="77777777" w:rsidR="00452E9D" w:rsidRPr="00C25B3E" w:rsidRDefault="00452E9D" w:rsidP="00462B28">
      <w:pPr>
        <w:tabs>
          <w:tab w:val="left" w:pos="540"/>
          <w:tab w:val="left" w:pos="569"/>
        </w:tabs>
        <w:jc w:val="both"/>
        <w:rPr>
          <w:bCs/>
          <w:sz w:val="22"/>
          <w:szCs w:val="22"/>
          <w:u w:val="single"/>
          <w:lang w:val="sr-Latn-ME"/>
        </w:rPr>
      </w:pPr>
    </w:p>
    <w:p w14:paraId="34077A6E" w14:textId="77777777" w:rsidR="00E57AB1" w:rsidRPr="00C25B3E" w:rsidRDefault="00E57AB1" w:rsidP="00462B28">
      <w:pPr>
        <w:tabs>
          <w:tab w:val="left" w:pos="540"/>
          <w:tab w:val="left" w:pos="569"/>
        </w:tabs>
        <w:jc w:val="both"/>
        <w:rPr>
          <w:bCs/>
          <w:sz w:val="22"/>
          <w:szCs w:val="22"/>
          <w:lang w:val="sr-Latn-ME"/>
        </w:rPr>
      </w:pPr>
      <w:r w:rsidRPr="00C25B3E">
        <w:rPr>
          <w:bCs/>
          <w:sz w:val="22"/>
          <w:szCs w:val="22"/>
          <w:lang w:val="sr-Latn-ME"/>
        </w:rPr>
        <w:t>Režim doziranja treba individualno podesiti u skladu sa težinom bola koji treba liječiti, na osnovu prethodnog terapijskog iskustva i mogućnosti za praćenje pacijenta.</w:t>
      </w:r>
    </w:p>
    <w:p w14:paraId="1DF0ADB9" w14:textId="77777777" w:rsidR="00E57AB1" w:rsidRPr="00C25B3E" w:rsidRDefault="00E57AB1" w:rsidP="00462B28">
      <w:pPr>
        <w:tabs>
          <w:tab w:val="left" w:pos="540"/>
          <w:tab w:val="left" w:pos="569"/>
        </w:tabs>
        <w:jc w:val="both"/>
        <w:rPr>
          <w:bCs/>
          <w:sz w:val="22"/>
          <w:szCs w:val="22"/>
          <w:lang w:val="sr-Latn-ME"/>
        </w:rPr>
      </w:pPr>
    </w:p>
    <w:p w14:paraId="3E585332" w14:textId="56D4710F" w:rsidR="00E57AB1" w:rsidRPr="00C25B3E" w:rsidRDefault="00E57AB1" w:rsidP="00462B28">
      <w:pPr>
        <w:tabs>
          <w:tab w:val="left" w:pos="540"/>
          <w:tab w:val="left" w:pos="569"/>
        </w:tabs>
        <w:jc w:val="both"/>
        <w:rPr>
          <w:bCs/>
          <w:sz w:val="22"/>
          <w:szCs w:val="22"/>
          <w:lang w:val="sr-Latn-ME"/>
        </w:rPr>
      </w:pPr>
      <w:r w:rsidRPr="00C25B3E">
        <w:rPr>
          <w:bCs/>
          <w:sz w:val="22"/>
          <w:szCs w:val="22"/>
          <w:lang w:val="sr-Latn-ME"/>
        </w:rPr>
        <w:t>Pacijent treba da započne terapiju pojedinačnim dozama od 50 mg tapentadola u obliku film tableta koje se daju u intervalima od 4 do 6 sati. Možda mogu biti potrebne i veće početne doze, što zavisi od intenziteta bola i prethodne anamneze potrebe pacijenta za analgezijom.</w:t>
      </w:r>
    </w:p>
    <w:p w14:paraId="09133E37" w14:textId="7A284FE3" w:rsidR="00E57AB1" w:rsidRPr="00C25B3E" w:rsidRDefault="00E57AB1" w:rsidP="00462B28">
      <w:pPr>
        <w:tabs>
          <w:tab w:val="left" w:pos="540"/>
          <w:tab w:val="left" w:pos="569"/>
        </w:tabs>
        <w:jc w:val="both"/>
        <w:rPr>
          <w:bCs/>
          <w:sz w:val="22"/>
          <w:szCs w:val="22"/>
          <w:lang w:val="sr-Latn-ME"/>
        </w:rPr>
      </w:pPr>
      <w:r w:rsidRPr="00C25B3E">
        <w:rPr>
          <w:bCs/>
          <w:sz w:val="22"/>
          <w:szCs w:val="22"/>
          <w:lang w:val="sr-Latn-ME"/>
        </w:rPr>
        <w:t xml:space="preserve">Prvog dana doziranja može se uzeti dodatna doza već jedan sat poslije inicijalne, ako se ne postigne kontrola bola. Dozu potom treba, pod strogim nadzorom ordinirajućeg ljekara, individualno titrirati do nivoa koji </w:t>
      </w:r>
      <w:r w:rsidR="002829F5" w:rsidRPr="00C25B3E">
        <w:rPr>
          <w:bCs/>
          <w:sz w:val="22"/>
          <w:szCs w:val="22"/>
          <w:lang w:val="sr-Latn-ME"/>
        </w:rPr>
        <w:t>obezbjeđuje</w:t>
      </w:r>
      <w:r w:rsidRPr="00C25B3E">
        <w:rPr>
          <w:bCs/>
          <w:sz w:val="22"/>
          <w:szCs w:val="22"/>
          <w:lang w:val="sr-Latn-ME"/>
        </w:rPr>
        <w:t xml:space="preserve"> adekvatnu analgeziju i rizik od pojave neželjenih dejstava svodi na najmanju mjeru.</w:t>
      </w:r>
    </w:p>
    <w:p w14:paraId="42467F66" w14:textId="5974DAA1" w:rsidR="00E57AB1" w:rsidRPr="00C25B3E" w:rsidRDefault="00E57AB1" w:rsidP="00462B28">
      <w:pPr>
        <w:tabs>
          <w:tab w:val="left" w:pos="540"/>
          <w:tab w:val="left" w:pos="569"/>
        </w:tabs>
        <w:jc w:val="both"/>
        <w:rPr>
          <w:bCs/>
          <w:sz w:val="22"/>
          <w:szCs w:val="22"/>
          <w:lang w:val="sr-Latn-ME"/>
        </w:rPr>
      </w:pPr>
      <w:r w:rsidRPr="00C25B3E">
        <w:rPr>
          <w:bCs/>
          <w:sz w:val="22"/>
          <w:szCs w:val="22"/>
          <w:lang w:val="sr-Latn-ME"/>
        </w:rPr>
        <w:t>Nisu ispitivane dnevne doze pr</w:t>
      </w:r>
      <w:r w:rsidR="00F3257F" w:rsidRPr="00C25B3E">
        <w:rPr>
          <w:bCs/>
          <w:sz w:val="22"/>
          <w:szCs w:val="22"/>
          <w:lang w:val="sr-Latn-ME"/>
        </w:rPr>
        <w:t>ij</w:t>
      </w:r>
      <w:r w:rsidRPr="00C25B3E">
        <w:rPr>
          <w:bCs/>
          <w:sz w:val="22"/>
          <w:szCs w:val="22"/>
          <w:lang w:val="sr-Latn-ME"/>
        </w:rPr>
        <w:t>eko 700 mg tapentadola prvog dana terapije i doze održavanja veće od 600 mg tapentadola, pa se stoga takve doze ne preporučuju.</w:t>
      </w:r>
    </w:p>
    <w:p w14:paraId="25924778" w14:textId="77777777" w:rsidR="00E57AB1" w:rsidRPr="00C25B3E" w:rsidRDefault="00E57AB1" w:rsidP="00462B28">
      <w:pPr>
        <w:tabs>
          <w:tab w:val="left" w:pos="540"/>
          <w:tab w:val="left" w:pos="569"/>
        </w:tabs>
        <w:jc w:val="both"/>
        <w:rPr>
          <w:bCs/>
          <w:sz w:val="22"/>
          <w:szCs w:val="22"/>
          <w:lang w:val="sr-Latn-ME"/>
        </w:rPr>
      </w:pPr>
    </w:p>
    <w:p w14:paraId="77CC9125" w14:textId="77777777" w:rsidR="00E57AB1" w:rsidRPr="00C25B3E" w:rsidRDefault="00E57AB1" w:rsidP="00462B28">
      <w:pPr>
        <w:tabs>
          <w:tab w:val="left" w:pos="540"/>
          <w:tab w:val="left" w:pos="569"/>
        </w:tabs>
        <w:jc w:val="both"/>
        <w:rPr>
          <w:bCs/>
          <w:i/>
          <w:sz w:val="22"/>
          <w:szCs w:val="22"/>
          <w:lang w:val="sr-Latn-ME"/>
        </w:rPr>
      </w:pPr>
      <w:r w:rsidRPr="00C25B3E">
        <w:rPr>
          <w:bCs/>
          <w:i/>
          <w:sz w:val="22"/>
          <w:szCs w:val="22"/>
          <w:lang w:val="sr-Latn-ME"/>
        </w:rPr>
        <w:t>Trajanje terapije</w:t>
      </w:r>
    </w:p>
    <w:p w14:paraId="7DE92E60" w14:textId="2B544DEB" w:rsidR="00E57AB1" w:rsidRPr="00C25B3E" w:rsidRDefault="00E57AB1" w:rsidP="00462B28">
      <w:pPr>
        <w:tabs>
          <w:tab w:val="left" w:pos="540"/>
          <w:tab w:val="left" w:pos="569"/>
        </w:tabs>
        <w:jc w:val="both"/>
        <w:rPr>
          <w:bCs/>
          <w:sz w:val="22"/>
          <w:szCs w:val="22"/>
          <w:lang w:val="sr-Latn-ME"/>
        </w:rPr>
      </w:pPr>
      <w:r w:rsidRPr="00C25B3E">
        <w:rPr>
          <w:bCs/>
          <w:sz w:val="22"/>
          <w:szCs w:val="22"/>
          <w:lang w:val="sr-Latn-ME"/>
        </w:rPr>
        <w:t>Film tablete su namijenjene za stanja akutnog bola. Ukoliko se očekuje ili postane neophodno dugoročno liječenje</w:t>
      </w:r>
      <w:r w:rsidR="00A047F8" w:rsidRPr="00C25B3E">
        <w:rPr>
          <w:bCs/>
          <w:sz w:val="22"/>
          <w:szCs w:val="22"/>
          <w:lang w:val="sr-Latn-ME"/>
        </w:rPr>
        <w:t>,</w:t>
      </w:r>
      <w:r w:rsidRPr="00C25B3E">
        <w:rPr>
          <w:bCs/>
          <w:sz w:val="22"/>
          <w:szCs w:val="22"/>
          <w:lang w:val="sr-Latn-ME"/>
        </w:rPr>
        <w:t xml:space="preserve"> i lijekom Palexia je postignuto efektivno ublažavanje bola uz odsustvo neželjenih događaja koji se ne mogu tolerisati, treba uzeti u obzir mogućnost prebacivanja pacijenta na terapiju tabletama sa produženim oslobađanjem lijeka Palexia SR. Kao u slučaju svake simptomatske terapije, kontinuirana upotreba tapentadola mora se redovno preispitivati.</w:t>
      </w:r>
    </w:p>
    <w:p w14:paraId="75A5157A" w14:textId="77777777" w:rsidR="00E57AB1" w:rsidRPr="00C25B3E" w:rsidRDefault="00E57AB1" w:rsidP="00462B28">
      <w:pPr>
        <w:tabs>
          <w:tab w:val="left" w:pos="540"/>
          <w:tab w:val="left" w:pos="569"/>
        </w:tabs>
        <w:jc w:val="both"/>
        <w:rPr>
          <w:bCs/>
          <w:sz w:val="22"/>
          <w:szCs w:val="22"/>
          <w:lang w:val="sr-Latn-ME"/>
        </w:rPr>
      </w:pPr>
    </w:p>
    <w:p w14:paraId="5935EC38" w14:textId="77777777" w:rsidR="00E57AB1" w:rsidRPr="00C25B3E" w:rsidRDefault="00E57AB1" w:rsidP="00462B28">
      <w:pPr>
        <w:tabs>
          <w:tab w:val="left" w:pos="540"/>
          <w:tab w:val="left" w:pos="569"/>
        </w:tabs>
        <w:jc w:val="both"/>
        <w:rPr>
          <w:bCs/>
          <w:i/>
          <w:sz w:val="22"/>
          <w:szCs w:val="22"/>
          <w:lang w:val="sr-Latn-ME"/>
        </w:rPr>
      </w:pPr>
      <w:r w:rsidRPr="00C25B3E">
        <w:rPr>
          <w:bCs/>
          <w:i/>
          <w:sz w:val="22"/>
          <w:szCs w:val="22"/>
          <w:lang w:val="sr-Latn-ME"/>
        </w:rPr>
        <w:t>Obustava terapije</w:t>
      </w:r>
    </w:p>
    <w:p w14:paraId="04B406C6" w14:textId="07C840F0" w:rsidR="00E57AB1" w:rsidRPr="00C25B3E" w:rsidRDefault="00E57AB1" w:rsidP="00462B28">
      <w:pPr>
        <w:tabs>
          <w:tab w:val="left" w:pos="540"/>
          <w:tab w:val="left" w:pos="569"/>
        </w:tabs>
        <w:jc w:val="both"/>
        <w:rPr>
          <w:bCs/>
          <w:sz w:val="22"/>
          <w:szCs w:val="22"/>
          <w:lang w:val="sr-Latn-ME"/>
        </w:rPr>
      </w:pPr>
      <w:r w:rsidRPr="00C25B3E">
        <w:rPr>
          <w:bCs/>
          <w:sz w:val="22"/>
          <w:szCs w:val="22"/>
          <w:lang w:val="sr-Latn-ME"/>
        </w:rPr>
        <w:t xml:space="preserve">Nagla obustava terapije tapentadolom može da dovede do pojave apstinencijalnih simptoma (vidjeti </w:t>
      </w:r>
      <w:r w:rsidR="0093545D" w:rsidRPr="00C25B3E">
        <w:rPr>
          <w:bCs/>
          <w:sz w:val="22"/>
          <w:szCs w:val="22"/>
          <w:lang w:val="sr-Latn-ME"/>
        </w:rPr>
        <w:t>dio</w:t>
      </w:r>
      <w:r w:rsidRPr="00C25B3E">
        <w:rPr>
          <w:bCs/>
          <w:sz w:val="22"/>
          <w:szCs w:val="22"/>
          <w:lang w:val="sr-Latn-ME"/>
        </w:rPr>
        <w:t xml:space="preserve"> 4.8). Kada pacijentu terapija tapentadolom više nije neophodna, savjetuje se postepeno smanjenje doze kako bi se izbjegla pojava apstinencijalnih simptoma.</w:t>
      </w:r>
    </w:p>
    <w:p w14:paraId="09749906" w14:textId="77777777" w:rsidR="00E57AB1" w:rsidRPr="00C25B3E" w:rsidRDefault="00E57AB1" w:rsidP="00462B28">
      <w:pPr>
        <w:tabs>
          <w:tab w:val="left" w:pos="540"/>
          <w:tab w:val="left" w:pos="569"/>
        </w:tabs>
        <w:jc w:val="both"/>
        <w:rPr>
          <w:bCs/>
          <w:sz w:val="22"/>
          <w:szCs w:val="22"/>
          <w:lang w:val="sr-Latn-ME"/>
        </w:rPr>
      </w:pPr>
    </w:p>
    <w:p w14:paraId="591F2C68" w14:textId="77777777" w:rsidR="00E57AB1" w:rsidRPr="00C25B3E" w:rsidRDefault="00E57AB1" w:rsidP="00462B28">
      <w:pPr>
        <w:tabs>
          <w:tab w:val="left" w:pos="540"/>
          <w:tab w:val="left" w:pos="569"/>
        </w:tabs>
        <w:jc w:val="both"/>
        <w:rPr>
          <w:bCs/>
          <w:i/>
          <w:sz w:val="22"/>
          <w:szCs w:val="22"/>
          <w:lang w:val="sr-Latn-ME"/>
        </w:rPr>
      </w:pPr>
      <w:r w:rsidRPr="00C25B3E">
        <w:rPr>
          <w:bCs/>
          <w:i/>
          <w:sz w:val="22"/>
          <w:szCs w:val="22"/>
          <w:lang w:val="sr-Latn-ME"/>
        </w:rPr>
        <w:t>Oštećenje funkcije bubrega</w:t>
      </w:r>
    </w:p>
    <w:p w14:paraId="7FD9CE0E" w14:textId="01D832B2" w:rsidR="00E57AB1" w:rsidRPr="00C25B3E" w:rsidRDefault="00E57AB1" w:rsidP="00462B28">
      <w:pPr>
        <w:tabs>
          <w:tab w:val="left" w:pos="540"/>
          <w:tab w:val="left" w:pos="569"/>
        </w:tabs>
        <w:jc w:val="both"/>
        <w:rPr>
          <w:bCs/>
          <w:sz w:val="22"/>
          <w:szCs w:val="22"/>
          <w:lang w:val="sr-Latn-ME"/>
        </w:rPr>
      </w:pPr>
      <w:r w:rsidRPr="00C25B3E">
        <w:rPr>
          <w:bCs/>
          <w:sz w:val="22"/>
          <w:szCs w:val="22"/>
          <w:lang w:val="sr-Latn-ME"/>
        </w:rPr>
        <w:t xml:space="preserve">Kod pacijenata sa blagim ili umjerenim oštećenjem funkcije bubrega nije potrebno podešavanje doze (vidjeti </w:t>
      </w:r>
      <w:r w:rsidR="0093545D" w:rsidRPr="00C25B3E">
        <w:rPr>
          <w:bCs/>
          <w:sz w:val="22"/>
          <w:szCs w:val="22"/>
          <w:lang w:val="sr-Latn-ME"/>
        </w:rPr>
        <w:t>dio</w:t>
      </w:r>
      <w:r w:rsidRPr="00C25B3E">
        <w:rPr>
          <w:bCs/>
          <w:sz w:val="22"/>
          <w:szCs w:val="22"/>
          <w:lang w:val="sr-Latn-ME"/>
        </w:rPr>
        <w:t xml:space="preserve"> 5.2).</w:t>
      </w:r>
    </w:p>
    <w:p w14:paraId="61C2FECC" w14:textId="56941EAB" w:rsidR="00E57AB1" w:rsidRPr="00C25B3E" w:rsidRDefault="00E57AB1" w:rsidP="00462B28">
      <w:pPr>
        <w:tabs>
          <w:tab w:val="left" w:pos="540"/>
          <w:tab w:val="left" w:pos="569"/>
        </w:tabs>
        <w:jc w:val="both"/>
        <w:rPr>
          <w:bCs/>
          <w:sz w:val="22"/>
          <w:szCs w:val="22"/>
          <w:lang w:val="sr-Latn-ME"/>
        </w:rPr>
      </w:pPr>
      <w:r w:rsidRPr="00C25B3E">
        <w:rPr>
          <w:bCs/>
          <w:sz w:val="22"/>
          <w:szCs w:val="22"/>
          <w:lang w:val="sr-Latn-ME"/>
        </w:rPr>
        <w:t xml:space="preserve">Lijek Palexia nije ispitivan u kontrolisanim kliničkim studijama efikasnosti kod pacijenata sa teškim oštećenjem funkcije bubrega, pa se stoga upotreba u ovoj populaciji ne preporučuje (vidjeti </w:t>
      </w:r>
      <w:r w:rsidR="0093545D" w:rsidRPr="00C25B3E">
        <w:rPr>
          <w:bCs/>
          <w:sz w:val="22"/>
          <w:szCs w:val="22"/>
          <w:lang w:val="sr-Latn-ME"/>
        </w:rPr>
        <w:t>dijelove</w:t>
      </w:r>
      <w:r w:rsidRPr="00C25B3E">
        <w:rPr>
          <w:bCs/>
          <w:sz w:val="22"/>
          <w:szCs w:val="22"/>
          <w:lang w:val="sr-Latn-ME"/>
        </w:rPr>
        <w:t xml:space="preserve"> 4.4 i 5.2).</w:t>
      </w:r>
    </w:p>
    <w:p w14:paraId="10B5C0F0" w14:textId="77777777" w:rsidR="00E57AB1" w:rsidRPr="00C25B3E" w:rsidRDefault="00E57AB1" w:rsidP="00462B28">
      <w:pPr>
        <w:tabs>
          <w:tab w:val="left" w:pos="540"/>
          <w:tab w:val="left" w:pos="569"/>
        </w:tabs>
        <w:jc w:val="both"/>
        <w:rPr>
          <w:bCs/>
          <w:sz w:val="22"/>
          <w:szCs w:val="22"/>
          <w:lang w:val="sr-Latn-ME"/>
        </w:rPr>
      </w:pPr>
    </w:p>
    <w:p w14:paraId="27B76F16" w14:textId="77777777" w:rsidR="00E57AB1" w:rsidRPr="00C25B3E" w:rsidRDefault="00E57AB1" w:rsidP="00462B28">
      <w:pPr>
        <w:tabs>
          <w:tab w:val="left" w:pos="540"/>
          <w:tab w:val="left" w:pos="569"/>
        </w:tabs>
        <w:jc w:val="both"/>
        <w:rPr>
          <w:bCs/>
          <w:i/>
          <w:sz w:val="22"/>
          <w:szCs w:val="22"/>
          <w:lang w:val="sr-Latn-ME"/>
        </w:rPr>
      </w:pPr>
      <w:r w:rsidRPr="00C25B3E">
        <w:rPr>
          <w:bCs/>
          <w:i/>
          <w:sz w:val="22"/>
          <w:szCs w:val="22"/>
          <w:lang w:val="sr-Latn-ME"/>
        </w:rPr>
        <w:t>Oštećenje funkcije jetre</w:t>
      </w:r>
    </w:p>
    <w:p w14:paraId="432D65CD" w14:textId="6D05592E" w:rsidR="00E57AB1" w:rsidRPr="00C25B3E" w:rsidRDefault="00E57AB1" w:rsidP="00462B28">
      <w:pPr>
        <w:tabs>
          <w:tab w:val="left" w:pos="540"/>
          <w:tab w:val="left" w:pos="569"/>
        </w:tabs>
        <w:jc w:val="both"/>
        <w:rPr>
          <w:bCs/>
          <w:sz w:val="22"/>
          <w:szCs w:val="22"/>
          <w:lang w:val="sr-Latn-ME"/>
        </w:rPr>
      </w:pPr>
      <w:r w:rsidRPr="00C25B3E">
        <w:rPr>
          <w:bCs/>
          <w:sz w:val="22"/>
          <w:szCs w:val="22"/>
          <w:lang w:val="sr-Latn-ME"/>
        </w:rPr>
        <w:t xml:space="preserve">Kod pacijenata sa blagim oštećenjem funkcije jetre nije potrebno podešavanje doze (vidjeti </w:t>
      </w:r>
      <w:r w:rsidR="0093545D" w:rsidRPr="00C25B3E">
        <w:rPr>
          <w:bCs/>
          <w:sz w:val="22"/>
          <w:szCs w:val="22"/>
          <w:lang w:val="sr-Latn-ME"/>
        </w:rPr>
        <w:t>dio</w:t>
      </w:r>
      <w:r w:rsidRPr="00C25B3E">
        <w:rPr>
          <w:bCs/>
          <w:sz w:val="22"/>
          <w:szCs w:val="22"/>
          <w:lang w:val="sr-Latn-ME"/>
        </w:rPr>
        <w:t xml:space="preserve"> 5.2).</w:t>
      </w:r>
    </w:p>
    <w:p w14:paraId="0CCB9CE3" w14:textId="1DA7A025" w:rsidR="00E57AB1" w:rsidRPr="00C25B3E" w:rsidRDefault="00E57AB1" w:rsidP="00462B28">
      <w:pPr>
        <w:tabs>
          <w:tab w:val="left" w:pos="540"/>
          <w:tab w:val="left" w:pos="569"/>
        </w:tabs>
        <w:jc w:val="both"/>
        <w:rPr>
          <w:bCs/>
          <w:sz w:val="22"/>
          <w:szCs w:val="22"/>
          <w:lang w:val="sr-Latn-ME"/>
        </w:rPr>
      </w:pPr>
      <w:r w:rsidRPr="00C25B3E">
        <w:rPr>
          <w:bCs/>
          <w:sz w:val="22"/>
          <w:szCs w:val="22"/>
          <w:lang w:val="sr-Latn-ME"/>
        </w:rPr>
        <w:t>Lijek Palexia treba oprezno primjenjivati kod pacijenata sa um</w:t>
      </w:r>
      <w:r w:rsidR="00954805" w:rsidRPr="00C25B3E">
        <w:rPr>
          <w:bCs/>
          <w:sz w:val="22"/>
          <w:szCs w:val="22"/>
          <w:lang w:val="sr-Latn-ME"/>
        </w:rPr>
        <w:t>j</w:t>
      </w:r>
      <w:r w:rsidRPr="00C25B3E">
        <w:rPr>
          <w:bCs/>
          <w:sz w:val="22"/>
          <w:szCs w:val="22"/>
          <w:lang w:val="sr-Latn-ME"/>
        </w:rPr>
        <w:t xml:space="preserve">erenim oštećenjem funkcije jetre. Terapiju kod ovih pacijenata treba započeti najnižom raspoloživom jačinom lijeka, tj. 50 mg tapentadola u obliku film tablete, i primjenom ne češćom od jednom na svakih 8 sati. Na početku terapije ne preporučuje se dnevna doza veća od 150 mg tapentadola u obliku film tablete. Dalja terapija treba da omogući održavanje analgezije uz prihvatljivu podnošljivost, što se postiže bilo skraćivanjem ili produžavanjem intervala doziranja (vidjeti </w:t>
      </w:r>
      <w:r w:rsidR="0093545D" w:rsidRPr="00C25B3E">
        <w:rPr>
          <w:bCs/>
          <w:sz w:val="22"/>
          <w:szCs w:val="22"/>
          <w:lang w:val="sr-Latn-ME"/>
        </w:rPr>
        <w:t>dijelove</w:t>
      </w:r>
      <w:r w:rsidRPr="00C25B3E">
        <w:rPr>
          <w:bCs/>
          <w:sz w:val="22"/>
          <w:szCs w:val="22"/>
          <w:lang w:val="sr-Latn-ME"/>
        </w:rPr>
        <w:t xml:space="preserve"> 4.4 i 5.2).</w:t>
      </w:r>
    </w:p>
    <w:p w14:paraId="2D9BF7DE" w14:textId="08EFCBDB" w:rsidR="00E57AB1" w:rsidRPr="00C25B3E" w:rsidRDefault="00E57AB1" w:rsidP="00462B28">
      <w:pPr>
        <w:tabs>
          <w:tab w:val="left" w:pos="540"/>
          <w:tab w:val="left" w:pos="569"/>
        </w:tabs>
        <w:jc w:val="both"/>
        <w:rPr>
          <w:bCs/>
          <w:sz w:val="22"/>
          <w:szCs w:val="22"/>
          <w:lang w:val="sr-Latn-ME"/>
        </w:rPr>
      </w:pPr>
      <w:r w:rsidRPr="00C25B3E">
        <w:rPr>
          <w:bCs/>
          <w:sz w:val="22"/>
          <w:szCs w:val="22"/>
          <w:lang w:val="sr-Latn-ME"/>
        </w:rPr>
        <w:t xml:space="preserve">Lijek Palexia nije ispitivan kod pacijenata sa teškim oštećenjem funkcije jetre, pa se stoga upotreba u ovoj populaciji ne preporučuje (vidjeti </w:t>
      </w:r>
      <w:r w:rsidR="0093545D" w:rsidRPr="00C25B3E">
        <w:rPr>
          <w:bCs/>
          <w:sz w:val="22"/>
          <w:szCs w:val="22"/>
          <w:lang w:val="sr-Latn-ME"/>
        </w:rPr>
        <w:t>dijelove</w:t>
      </w:r>
      <w:r w:rsidRPr="00C25B3E">
        <w:rPr>
          <w:bCs/>
          <w:sz w:val="22"/>
          <w:szCs w:val="22"/>
          <w:lang w:val="sr-Latn-ME"/>
        </w:rPr>
        <w:t xml:space="preserve"> 4.4 i 5.2).</w:t>
      </w:r>
    </w:p>
    <w:p w14:paraId="5380DC09" w14:textId="77777777" w:rsidR="00E57AB1" w:rsidRPr="00C25B3E" w:rsidRDefault="00E57AB1" w:rsidP="00462B28">
      <w:pPr>
        <w:tabs>
          <w:tab w:val="left" w:pos="540"/>
          <w:tab w:val="left" w:pos="569"/>
        </w:tabs>
        <w:jc w:val="both"/>
        <w:rPr>
          <w:bCs/>
          <w:sz w:val="22"/>
          <w:szCs w:val="22"/>
          <w:lang w:val="sr-Latn-ME"/>
        </w:rPr>
      </w:pPr>
    </w:p>
    <w:p w14:paraId="11861DB0" w14:textId="77777777" w:rsidR="00E57AB1" w:rsidRPr="00C25B3E" w:rsidRDefault="00E57AB1" w:rsidP="00462B28">
      <w:pPr>
        <w:tabs>
          <w:tab w:val="left" w:pos="540"/>
          <w:tab w:val="left" w:pos="569"/>
        </w:tabs>
        <w:jc w:val="both"/>
        <w:rPr>
          <w:bCs/>
          <w:i/>
          <w:sz w:val="22"/>
          <w:szCs w:val="22"/>
          <w:lang w:val="sr-Latn-ME"/>
        </w:rPr>
      </w:pPr>
      <w:r w:rsidRPr="00C25B3E">
        <w:rPr>
          <w:bCs/>
          <w:i/>
          <w:sz w:val="22"/>
          <w:szCs w:val="22"/>
          <w:lang w:val="sr-Latn-ME"/>
        </w:rPr>
        <w:t>Stariji pacijenti (osobe starosti 65 godina i stariji)</w:t>
      </w:r>
    </w:p>
    <w:p w14:paraId="612DA94D" w14:textId="57F6A40C" w:rsidR="00E57AB1" w:rsidRPr="00C25B3E" w:rsidRDefault="00E57AB1" w:rsidP="00462B28">
      <w:pPr>
        <w:tabs>
          <w:tab w:val="left" w:pos="540"/>
          <w:tab w:val="left" w:pos="569"/>
        </w:tabs>
        <w:jc w:val="both"/>
        <w:rPr>
          <w:bCs/>
          <w:sz w:val="22"/>
          <w:szCs w:val="22"/>
          <w:lang w:val="sr-Latn-ME"/>
        </w:rPr>
      </w:pPr>
      <w:r w:rsidRPr="00C25B3E">
        <w:rPr>
          <w:bCs/>
          <w:sz w:val="22"/>
          <w:szCs w:val="22"/>
          <w:lang w:val="sr-Latn-ME"/>
        </w:rPr>
        <w:t xml:space="preserve">Uopšteno, nije potrebno korigovati dozu kod pacijenata starijeg životnog doba. Međutim, budući da su oslabljena funkcija bubrega i jetre češće kod gerijatrijskih pacijenata, potrebno je voditi računa da se doza odredi prema preporukama (vidjeti </w:t>
      </w:r>
      <w:r w:rsidR="0093545D" w:rsidRPr="00C25B3E">
        <w:rPr>
          <w:bCs/>
          <w:sz w:val="22"/>
          <w:szCs w:val="22"/>
          <w:lang w:val="sr-Latn-ME"/>
        </w:rPr>
        <w:t>dijelove</w:t>
      </w:r>
      <w:r w:rsidRPr="00C25B3E">
        <w:rPr>
          <w:bCs/>
          <w:sz w:val="22"/>
          <w:szCs w:val="22"/>
          <w:lang w:val="sr-Latn-ME"/>
        </w:rPr>
        <w:t xml:space="preserve"> 4.2 i 5.2).</w:t>
      </w:r>
    </w:p>
    <w:p w14:paraId="2FC4C9F0" w14:textId="77777777" w:rsidR="00E57AB1" w:rsidRPr="00C25B3E" w:rsidRDefault="00E57AB1" w:rsidP="00462B28">
      <w:pPr>
        <w:tabs>
          <w:tab w:val="left" w:pos="540"/>
          <w:tab w:val="left" w:pos="569"/>
        </w:tabs>
        <w:jc w:val="both"/>
        <w:rPr>
          <w:bCs/>
          <w:sz w:val="22"/>
          <w:szCs w:val="22"/>
          <w:lang w:val="sr-Latn-ME"/>
        </w:rPr>
      </w:pPr>
    </w:p>
    <w:p w14:paraId="2B83C34C" w14:textId="77777777" w:rsidR="00E57AB1" w:rsidRPr="00C25B3E" w:rsidRDefault="00E57AB1" w:rsidP="00462B28">
      <w:pPr>
        <w:tabs>
          <w:tab w:val="left" w:pos="540"/>
          <w:tab w:val="left" w:pos="569"/>
        </w:tabs>
        <w:jc w:val="both"/>
        <w:rPr>
          <w:bCs/>
          <w:i/>
          <w:sz w:val="22"/>
          <w:szCs w:val="22"/>
          <w:lang w:val="sr-Latn-ME"/>
        </w:rPr>
      </w:pPr>
      <w:r w:rsidRPr="00C25B3E">
        <w:rPr>
          <w:bCs/>
          <w:i/>
          <w:sz w:val="22"/>
          <w:szCs w:val="22"/>
          <w:lang w:val="sr-Latn-ME"/>
        </w:rPr>
        <w:t>Pedijatrijski pacijenti</w:t>
      </w:r>
    </w:p>
    <w:p w14:paraId="76D05AB3" w14:textId="226EC98D" w:rsidR="00E57AB1" w:rsidRPr="00C25B3E" w:rsidRDefault="00E57AB1" w:rsidP="00462B28">
      <w:pPr>
        <w:tabs>
          <w:tab w:val="left" w:pos="540"/>
          <w:tab w:val="left" w:pos="569"/>
        </w:tabs>
        <w:jc w:val="both"/>
        <w:rPr>
          <w:bCs/>
          <w:sz w:val="22"/>
          <w:szCs w:val="22"/>
          <w:lang w:val="sr-Latn-ME"/>
        </w:rPr>
      </w:pPr>
      <w:r w:rsidRPr="00C25B3E">
        <w:rPr>
          <w:bCs/>
          <w:sz w:val="22"/>
          <w:szCs w:val="22"/>
          <w:lang w:val="sr-Latn-ME"/>
        </w:rPr>
        <w:t>Bezbjednost i efikasnost lijeka Palexia kod djece i adolescenata uzrasta ispod 18 godina još uv</w:t>
      </w:r>
      <w:r w:rsidR="0093545D" w:rsidRPr="00C25B3E">
        <w:rPr>
          <w:bCs/>
          <w:sz w:val="22"/>
          <w:szCs w:val="22"/>
          <w:lang w:val="sr-Latn-ME"/>
        </w:rPr>
        <w:t>ij</w:t>
      </w:r>
      <w:r w:rsidRPr="00C25B3E">
        <w:rPr>
          <w:bCs/>
          <w:sz w:val="22"/>
          <w:szCs w:val="22"/>
          <w:lang w:val="sr-Latn-ME"/>
        </w:rPr>
        <w:t>ek nije utvrđena. Shodno tome, upotreba lijeka Palexia se ne preporučuje u ovoj populaciji.</w:t>
      </w:r>
    </w:p>
    <w:p w14:paraId="32348F1F" w14:textId="77777777" w:rsidR="00E57AB1" w:rsidRPr="00C25B3E" w:rsidRDefault="00E57AB1" w:rsidP="00462B28">
      <w:pPr>
        <w:tabs>
          <w:tab w:val="left" w:pos="540"/>
          <w:tab w:val="left" w:pos="569"/>
        </w:tabs>
        <w:jc w:val="both"/>
        <w:rPr>
          <w:bCs/>
          <w:sz w:val="22"/>
          <w:szCs w:val="22"/>
          <w:lang w:val="sr-Latn-ME"/>
        </w:rPr>
      </w:pPr>
    </w:p>
    <w:p w14:paraId="23BBBFDC" w14:textId="77777777" w:rsidR="00452E9D" w:rsidRPr="00C25B3E" w:rsidRDefault="00452E9D" w:rsidP="00462B28">
      <w:pPr>
        <w:tabs>
          <w:tab w:val="left" w:pos="540"/>
          <w:tab w:val="left" w:pos="569"/>
        </w:tabs>
        <w:jc w:val="both"/>
        <w:rPr>
          <w:bCs/>
          <w:sz w:val="22"/>
          <w:szCs w:val="22"/>
          <w:u w:val="single"/>
          <w:lang w:val="sr-Latn-ME"/>
        </w:rPr>
      </w:pPr>
      <w:r w:rsidRPr="00C25B3E">
        <w:rPr>
          <w:bCs/>
          <w:sz w:val="22"/>
          <w:szCs w:val="22"/>
          <w:u w:val="single"/>
          <w:lang w:val="sr-Latn-ME"/>
        </w:rPr>
        <w:t>Način primjene</w:t>
      </w:r>
    </w:p>
    <w:p w14:paraId="0DB3EE52" w14:textId="30B07179" w:rsidR="00E57AB1" w:rsidRPr="00C25B3E" w:rsidRDefault="004D3CD6" w:rsidP="00462B28">
      <w:pPr>
        <w:tabs>
          <w:tab w:val="left" w:pos="540"/>
          <w:tab w:val="left" w:pos="569"/>
        </w:tabs>
        <w:jc w:val="both"/>
        <w:rPr>
          <w:bCs/>
          <w:sz w:val="22"/>
          <w:szCs w:val="22"/>
          <w:lang w:val="sr-Latn-ME"/>
        </w:rPr>
      </w:pPr>
      <w:r w:rsidRPr="00C25B3E">
        <w:rPr>
          <w:bCs/>
          <w:sz w:val="22"/>
          <w:szCs w:val="22"/>
          <w:lang w:val="sr-Latn-ME"/>
        </w:rPr>
        <w:t xml:space="preserve">Lijek </w:t>
      </w:r>
      <w:r w:rsidR="00E57AB1" w:rsidRPr="00C25B3E">
        <w:rPr>
          <w:bCs/>
          <w:sz w:val="22"/>
          <w:szCs w:val="22"/>
          <w:lang w:val="sr-Latn-ME"/>
        </w:rPr>
        <w:t>Palexia, film tabletu treba progutati sa dovoljno tečnosti. Lijek Palexia može da se uzima sa hranom ili bez nje.</w:t>
      </w:r>
    </w:p>
    <w:p w14:paraId="23BBBFDD" w14:textId="77777777" w:rsidR="00452E9D" w:rsidRPr="00C25B3E" w:rsidRDefault="00452E9D" w:rsidP="00462B28">
      <w:pPr>
        <w:tabs>
          <w:tab w:val="left" w:pos="540"/>
          <w:tab w:val="left" w:pos="569"/>
        </w:tabs>
        <w:jc w:val="both"/>
        <w:rPr>
          <w:bCs/>
          <w:sz w:val="22"/>
          <w:szCs w:val="22"/>
          <w:lang w:val="sr-Latn-ME"/>
        </w:rPr>
      </w:pPr>
    </w:p>
    <w:p w14:paraId="23BBBFDE" w14:textId="77777777" w:rsidR="00411B4B" w:rsidRPr="00C25B3E" w:rsidRDefault="00411B4B" w:rsidP="00462B28">
      <w:pPr>
        <w:tabs>
          <w:tab w:val="left" w:pos="540"/>
          <w:tab w:val="left" w:pos="569"/>
        </w:tabs>
        <w:jc w:val="both"/>
        <w:rPr>
          <w:b/>
          <w:bCs/>
          <w:sz w:val="22"/>
          <w:szCs w:val="22"/>
          <w:lang w:val="sr-Latn-ME"/>
        </w:rPr>
      </w:pPr>
      <w:r w:rsidRPr="00C25B3E">
        <w:rPr>
          <w:b/>
          <w:bCs/>
          <w:sz w:val="22"/>
          <w:szCs w:val="22"/>
          <w:lang w:val="sr-Latn-ME"/>
        </w:rPr>
        <w:t xml:space="preserve">4.3. </w:t>
      </w:r>
      <w:r w:rsidR="00480FB1" w:rsidRPr="00C25B3E">
        <w:rPr>
          <w:b/>
          <w:bCs/>
          <w:sz w:val="22"/>
          <w:szCs w:val="22"/>
          <w:lang w:val="sr-Latn-ME"/>
        </w:rPr>
        <w:tab/>
      </w:r>
      <w:r w:rsidRPr="00C25B3E">
        <w:rPr>
          <w:b/>
          <w:bCs/>
          <w:sz w:val="22"/>
          <w:szCs w:val="22"/>
          <w:lang w:val="sr-Latn-ME"/>
        </w:rPr>
        <w:t>Kontraindikacije</w:t>
      </w:r>
    </w:p>
    <w:p w14:paraId="23BBBFDF" w14:textId="77777777" w:rsidR="0072020E" w:rsidRPr="00C25B3E" w:rsidRDefault="0072020E" w:rsidP="00462B28">
      <w:pPr>
        <w:tabs>
          <w:tab w:val="left" w:pos="540"/>
          <w:tab w:val="left" w:pos="569"/>
        </w:tabs>
        <w:jc w:val="both"/>
        <w:rPr>
          <w:bCs/>
          <w:sz w:val="22"/>
          <w:szCs w:val="22"/>
          <w:lang w:val="sr-Latn-ME"/>
        </w:rPr>
      </w:pPr>
    </w:p>
    <w:p w14:paraId="54B2E35B" w14:textId="77777777" w:rsidR="006F79EC" w:rsidRPr="00C25B3E" w:rsidRDefault="006F79EC" w:rsidP="00462B28">
      <w:pPr>
        <w:tabs>
          <w:tab w:val="left" w:pos="540"/>
          <w:tab w:val="left" w:pos="569"/>
        </w:tabs>
        <w:jc w:val="both"/>
        <w:rPr>
          <w:bCs/>
          <w:sz w:val="22"/>
          <w:szCs w:val="22"/>
          <w:lang w:val="sr-Latn-ME"/>
        </w:rPr>
      </w:pPr>
      <w:r w:rsidRPr="00C25B3E">
        <w:rPr>
          <w:bCs/>
          <w:sz w:val="22"/>
          <w:szCs w:val="22"/>
          <w:lang w:val="sr-Latn-ME"/>
        </w:rPr>
        <w:t>Lijek Palexia je kontraindikovana:</w:t>
      </w:r>
    </w:p>
    <w:p w14:paraId="556360A2" w14:textId="1CC04C56" w:rsidR="006F79EC" w:rsidRPr="00C25B3E" w:rsidRDefault="006F79EC" w:rsidP="00462B28">
      <w:pPr>
        <w:pStyle w:val="ListParagraph"/>
        <w:numPr>
          <w:ilvl w:val="0"/>
          <w:numId w:val="13"/>
        </w:numPr>
        <w:jc w:val="both"/>
        <w:rPr>
          <w:bCs/>
          <w:sz w:val="22"/>
          <w:szCs w:val="22"/>
          <w:lang w:val="sr-Latn-ME"/>
        </w:rPr>
      </w:pPr>
      <w:r w:rsidRPr="00C25B3E">
        <w:rPr>
          <w:bCs/>
          <w:sz w:val="22"/>
          <w:szCs w:val="22"/>
          <w:lang w:val="sr-Latn-ME"/>
        </w:rPr>
        <w:t>kod pacijenata preos</w:t>
      </w:r>
      <w:r w:rsidR="0093545D" w:rsidRPr="00C25B3E">
        <w:rPr>
          <w:bCs/>
          <w:sz w:val="22"/>
          <w:szCs w:val="22"/>
          <w:lang w:val="sr-Latn-ME"/>
        </w:rPr>
        <w:t>j</w:t>
      </w:r>
      <w:r w:rsidRPr="00C25B3E">
        <w:rPr>
          <w:bCs/>
          <w:sz w:val="22"/>
          <w:szCs w:val="22"/>
          <w:lang w:val="sr-Latn-ME"/>
        </w:rPr>
        <w:t xml:space="preserve">etljivih na tapentadol ili bilo koju pomoćnu supstancu lijeka </w:t>
      </w:r>
      <w:r w:rsidR="00263762" w:rsidRPr="00C25B3E">
        <w:rPr>
          <w:bCs/>
          <w:sz w:val="22"/>
          <w:szCs w:val="22"/>
          <w:lang w:val="sr-Latn-ME"/>
        </w:rPr>
        <w:t xml:space="preserve">navedenu u dijelu </w:t>
      </w:r>
      <w:r w:rsidRPr="00C25B3E">
        <w:rPr>
          <w:bCs/>
          <w:sz w:val="22"/>
          <w:szCs w:val="22"/>
          <w:lang w:val="sr-Latn-ME"/>
        </w:rPr>
        <w:t>6.1</w:t>
      </w:r>
      <w:r w:rsidR="00CF400D" w:rsidRPr="00C25B3E">
        <w:rPr>
          <w:bCs/>
          <w:sz w:val="22"/>
          <w:szCs w:val="22"/>
          <w:lang w:val="sr-Latn-ME"/>
        </w:rPr>
        <w:t>;</w:t>
      </w:r>
    </w:p>
    <w:p w14:paraId="607F125F" w14:textId="5D9450E8" w:rsidR="006F79EC" w:rsidRPr="00C25B3E" w:rsidRDefault="006F79EC" w:rsidP="00462B28">
      <w:pPr>
        <w:pStyle w:val="ListParagraph"/>
        <w:numPr>
          <w:ilvl w:val="0"/>
          <w:numId w:val="13"/>
        </w:numPr>
        <w:jc w:val="both"/>
        <w:rPr>
          <w:bCs/>
          <w:sz w:val="22"/>
          <w:szCs w:val="22"/>
          <w:lang w:val="sr-Latn-ME"/>
        </w:rPr>
      </w:pPr>
      <w:r w:rsidRPr="00C25B3E">
        <w:rPr>
          <w:bCs/>
          <w:sz w:val="22"/>
          <w:szCs w:val="22"/>
          <w:lang w:val="sr-Latn-ME"/>
        </w:rPr>
        <w:t>u situacijama u kojima je kontraindikovana primjena aktivnih supstanci koje su agonisti μ-opioidnih receptora, tj. kod pacijenata sa značajnom respiratornom depresijom (u uslovima gdje nema monitoringa ili u odsustvu opreme za reanimaciju) i kod pacijenata sa akutnom ili teškom bronhijalnom astmom ili hiperkapnijom</w:t>
      </w:r>
      <w:r w:rsidR="00CF400D" w:rsidRPr="00C25B3E">
        <w:rPr>
          <w:bCs/>
          <w:sz w:val="22"/>
          <w:szCs w:val="22"/>
          <w:lang w:val="sr-Latn-ME"/>
        </w:rPr>
        <w:t>;</w:t>
      </w:r>
    </w:p>
    <w:p w14:paraId="05F0B975" w14:textId="1DF0B77D" w:rsidR="006F79EC" w:rsidRPr="00C25B3E" w:rsidRDefault="006F79EC" w:rsidP="00462B28">
      <w:pPr>
        <w:pStyle w:val="ListParagraph"/>
        <w:numPr>
          <w:ilvl w:val="0"/>
          <w:numId w:val="13"/>
        </w:numPr>
        <w:jc w:val="both"/>
        <w:rPr>
          <w:bCs/>
          <w:sz w:val="22"/>
          <w:szCs w:val="22"/>
          <w:lang w:val="sr-Latn-ME"/>
        </w:rPr>
      </w:pPr>
      <w:r w:rsidRPr="00C25B3E">
        <w:rPr>
          <w:bCs/>
          <w:sz w:val="22"/>
          <w:szCs w:val="22"/>
          <w:lang w:val="sr-Latn-ME"/>
        </w:rPr>
        <w:t>kod svih pacijenata kod kojih postoji ili se sumnja da postoji paralitički ileus</w:t>
      </w:r>
      <w:r w:rsidR="00CF400D" w:rsidRPr="00C25B3E">
        <w:rPr>
          <w:bCs/>
          <w:sz w:val="22"/>
          <w:szCs w:val="22"/>
          <w:lang w:val="sr-Latn-ME"/>
        </w:rPr>
        <w:t>;</w:t>
      </w:r>
    </w:p>
    <w:p w14:paraId="7F07630A" w14:textId="49B9D153" w:rsidR="006F79EC" w:rsidRPr="00C25B3E" w:rsidRDefault="006F79EC" w:rsidP="00462B28">
      <w:pPr>
        <w:pStyle w:val="ListParagraph"/>
        <w:numPr>
          <w:ilvl w:val="0"/>
          <w:numId w:val="13"/>
        </w:numPr>
        <w:jc w:val="both"/>
        <w:rPr>
          <w:bCs/>
          <w:sz w:val="22"/>
          <w:szCs w:val="22"/>
          <w:lang w:val="sr-Latn-ME"/>
        </w:rPr>
      </w:pPr>
      <w:r w:rsidRPr="00C25B3E">
        <w:rPr>
          <w:bCs/>
          <w:sz w:val="22"/>
          <w:szCs w:val="22"/>
          <w:lang w:val="sr-Latn-ME"/>
        </w:rPr>
        <w:t>kod pacijenata sa akutnom intoksikacijom alkoholom, hipnoticima, analgeticima sa centralnim d</w:t>
      </w:r>
      <w:r w:rsidR="0093545D" w:rsidRPr="00C25B3E">
        <w:rPr>
          <w:bCs/>
          <w:sz w:val="22"/>
          <w:szCs w:val="22"/>
          <w:lang w:val="sr-Latn-ME"/>
        </w:rPr>
        <w:t>j</w:t>
      </w:r>
      <w:r w:rsidRPr="00C25B3E">
        <w:rPr>
          <w:bCs/>
          <w:sz w:val="22"/>
          <w:szCs w:val="22"/>
          <w:lang w:val="sr-Latn-ME"/>
        </w:rPr>
        <w:t xml:space="preserve">elovanjem ili psihotropnim aktivnim supstancama (vidjeti </w:t>
      </w:r>
      <w:r w:rsidR="0093545D" w:rsidRPr="00C25B3E">
        <w:rPr>
          <w:bCs/>
          <w:sz w:val="22"/>
          <w:szCs w:val="22"/>
          <w:lang w:val="sr-Latn-ME"/>
        </w:rPr>
        <w:t>dio</w:t>
      </w:r>
      <w:r w:rsidRPr="00C25B3E">
        <w:rPr>
          <w:bCs/>
          <w:sz w:val="22"/>
          <w:szCs w:val="22"/>
          <w:lang w:val="sr-Latn-ME"/>
        </w:rPr>
        <w:t xml:space="preserve"> 4.5).</w:t>
      </w:r>
    </w:p>
    <w:p w14:paraId="3047FC9D" w14:textId="77777777" w:rsidR="006F79EC" w:rsidRPr="00C25B3E" w:rsidRDefault="006F79EC" w:rsidP="00462B28">
      <w:pPr>
        <w:tabs>
          <w:tab w:val="left" w:pos="540"/>
          <w:tab w:val="left" w:pos="569"/>
        </w:tabs>
        <w:jc w:val="both"/>
        <w:rPr>
          <w:bCs/>
          <w:sz w:val="22"/>
          <w:szCs w:val="22"/>
          <w:lang w:val="sr-Latn-ME"/>
        </w:rPr>
      </w:pPr>
    </w:p>
    <w:p w14:paraId="23BBBFE0" w14:textId="77777777" w:rsidR="00411B4B" w:rsidRPr="00C25B3E" w:rsidRDefault="00411B4B" w:rsidP="00462B28">
      <w:pPr>
        <w:tabs>
          <w:tab w:val="left" w:pos="540"/>
          <w:tab w:val="left" w:pos="569"/>
        </w:tabs>
        <w:jc w:val="both"/>
        <w:rPr>
          <w:b/>
          <w:bCs/>
          <w:sz w:val="22"/>
          <w:szCs w:val="22"/>
          <w:lang w:val="sr-Latn-ME"/>
        </w:rPr>
      </w:pPr>
      <w:r w:rsidRPr="00C25B3E">
        <w:rPr>
          <w:b/>
          <w:bCs/>
          <w:sz w:val="22"/>
          <w:szCs w:val="22"/>
          <w:lang w:val="sr-Latn-ME"/>
        </w:rPr>
        <w:t xml:space="preserve">4.4. </w:t>
      </w:r>
      <w:r w:rsidR="00480FB1" w:rsidRPr="00C25B3E">
        <w:rPr>
          <w:b/>
          <w:bCs/>
          <w:sz w:val="22"/>
          <w:szCs w:val="22"/>
          <w:lang w:val="sr-Latn-ME"/>
        </w:rPr>
        <w:tab/>
      </w:r>
      <w:r w:rsidRPr="00C25B3E">
        <w:rPr>
          <w:b/>
          <w:bCs/>
          <w:sz w:val="22"/>
          <w:szCs w:val="22"/>
          <w:lang w:val="sr-Latn-ME"/>
        </w:rPr>
        <w:t>Posebna upozorenja i mjere opreza pri upotrebi lijeka</w:t>
      </w:r>
    </w:p>
    <w:p w14:paraId="23BBBFE1" w14:textId="77777777" w:rsidR="0072020E" w:rsidRPr="00C25B3E" w:rsidRDefault="0072020E" w:rsidP="00462B28">
      <w:pPr>
        <w:tabs>
          <w:tab w:val="left" w:pos="540"/>
          <w:tab w:val="left" w:pos="569"/>
        </w:tabs>
        <w:jc w:val="both"/>
        <w:rPr>
          <w:bCs/>
          <w:sz w:val="22"/>
          <w:szCs w:val="22"/>
          <w:lang w:val="sr-Latn-ME"/>
        </w:rPr>
      </w:pPr>
    </w:p>
    <w:p w14:paraId="624B9369" w14:textId="2AC03853" w:rsidR="006321F2" w:rsidRPr="00C25B3E" w:rsidRDefault="00E438C8" w:rsidP="00462B28">
      <w:pPr>
        <w:tabs>
          <w:tab w:val="left" w:pos="540"/>
          <w:tab w:val="left" w:pos="569"/>
        </w:tabs>
        <w:jc w:val="both"/>
        <w:rPr>
          <w:bCs/>
          <w:i/>
          <w:sz w:val="22"/>
          <w:szCs w:val="22"/>
          <w:lang w:val="sr-Latn-ME"/>
        </w:rPr>
      </w:pPr>
      <w:r w:rsidRPr="00C25B3E">
        <w:rPr>
          <w:bCs/>
          <w:i/>
          <w:sz w:val="22"/>
          <w:szCs w:val="22"/>
          <w:lang w:val="sr-Latn-ME"/>
        </w:rPr>
        <w:t>Tolerancija</w:t>
      </w:r>
      <w:r w:rsidR="007163B4" w:rsidRPr="00C25B3E">
        <w:rPr>
          <w:bCs/>
          <w:i/>
          <w:sz w:val="22"/>
          <w:szCs w:val="22"/>
          <w:lang w:val="sr-Latn-ME"/>
        </w:rPr>
        <w:t xml:space="preserve"> i </w:t>
      </w:r>
      <w:r w:rsidR="00772F26" w:rsidRPr="00C25B3E">
        <w:rPr>
          <w:bCs/>
          <w:i/>
          <w:sz w:val="22"/>
          <w:szCs w:val="22"/>
          <w:lang w:val="sr-Latn-ME"/>
        </w:rPr>
        <w:t>poremećaj primjene</w:t>
      </w:r>
      <w:r w:rsidR="006321F2" w:rsidRPr="00C25B3E">
        <w:rPr>
          <w:bCs/>
          <w:i/>
          <w:sz w:val="22"/>
          <w:szCs w:val="22"/>
          <w:lang w:val="sr-Latn-ME"/>
        </w:rPr>
        <w:t xml:space="preserve"> </w:t>
      </w:r>
      <w:r w:rsidR="00FB27BC" w:rsidRPr="00C25B3E">
        <w:rPr>
          <w:bCs/>
          <w:i/>
          <w:sz w:val="22"/>
          <w:szCs w:val="22"/>
          <w:lang w:val="sr-Latn-ME"/>
        </w:rPr>
        <w:t>opioida (zloupotreba i zavisnost)</w:t>
      </w:r>
    </w:p>
    <w:p w14:paraId="6771E05C" w14:textId="54B74657" w:rsidR="000B7CF9" w:rsidRPr="00C25B3E" w:rsidRDefault="00772F26" w:rsidP="00462B28">
      <w:pPr>
        <w:tabs>
          <w:tab w:val="left" w:pos="540"/>
          <w:tab w:val="left" w:pos="569"/>
        </w:tabs>
        <w:jc w:val="both"/>
        <w:rPr>
          <w:bCs/>
          <w:sz w:val="22"/>
          <w:szCs w:val="22"/>
          <w:lang w:val="sr-Latn-ME"/>
        </w:rPr>
      </w:pPr>
      <w:r w:rsidRPr="00C25B3E">
        <w:rPr>
          <w:bCs/>
          <w:sz w:val="22"/>
          <w:szCs w:val="22"/>
          <w:lang w:val="sr-Latn-ME"/>
        </w:rPr>
        <w:t xml:space="preserve">Tolerancija, fizička i psihološka zavisnost i poremećaj </w:t>
      </w:r>
      <w:r w:rsidR="006255FD" w:rsidRPr="00C25B3E">
        <w:rPr>
          <w:bCs/>
          <w:sz w:val="22"/>
          <w:szCs w:val="22"/>
          <w:lang w:val="sr-Latn-ME"/>
        </w:rPr>
        <w:t xml:space="preserve">upotrebe </w:t>
      </w:r>
      <w:r w:rsidRPr="00C25B3E">
        <w:rPr>
          <w:bCs/>
          <w:sz w:val="22"/>
          <w:szCs w:val="22"/>
          <w:lang w:val="sr-Latn-ME"/>
        </w:rPr>
        <w:t xml:space="preserve">opioida (engl. </w:t>
      </w:r>
      <w:r w:rsidRPr="00C25B3E">
        <w:rPr>
          <w:bCs/>
          <w:i/>
          <w:iCs/>
          <w:sz w:val="22"/>
          <w:szCs w:val="22"/>
          <w:lang w:val="sr-Latn-ME"/>
        </w:rPr>
        <w:t>Opioid use disorder</w:t>
      </w:r>
      <w:r w:rsidRPr="00C25B3E">
        <w:rPr>
          <w:bCs/>
          <w:sz w:val="22"/>
          <w:szCs w:val="22"/>
          <w:lang w:val="sr-Latn-ME"/>
        </w:rPr>
        <w:t>, OUD)</w:t>
      </w:r>
      <w:r w:rsidR="000B7CF9" w:rsidRPr="00C25B3E">
        <w:rPr>
          <w:bCs/>
          <w:sz w:val="22"/>
          <w:szCs w:val="22"/>
          <w:lang w:val="sr-Latn-ME"/>
        </w:rPr>
        <w:t xml:space="preserve"> se mogu razviti nakon ponovljene primjene opioida.</w:t>
      </w:r>
      <w:r w:rsidR="00CA1A15" w:rsidRPr="00C25B3E">
        <w:rPr>
          <w:bCs/>
          <w:sz w:val="22"/>
          <w:szCs w:val="22"/>
          <w:lang w:val="sr-Latn-ME"/>
        </w:rPr>
        <w:t xml:space="preserve"> Zloupotreba ili namjerna pogrešna primjena opioida mogu dovesti do predoziranja i/ili smrti</w:t>
      </w:r>
      <w:r w:rsidR="00FF2B60" w:rsidRPr="00C25B3E">
        <w:rPr>
          <w:bCs/>
          <w:sz w:val="22"/>
          <w:szCs w:val="22"/>
          <w:lang w:val="sr-Latn-ME"/>
        </w:rPr>
        <w:t xml:space="preserve">. Rizik od razvoja </w:t>
      </w:r>
      <w:r w:rsidR="00754BB5" w:rsidRPr="00C25B3E">
        <w:rPr>
          <w:bCs/>
          <w:sz w:val="22"/>
          <w:szCs w:val="22"/>
          <w:lang w:val="sr-Latn-ME"/>
        </w:rPr>
        <w:t>poremećaja</w:t>
      </w:r>
      <w:r w:rsidR="006255FD" w:rsidRPr="00C25B3E">
        <w:rPr>
          <w:bCs/>
          <w:sz w:val="22"/>
          <w:szCs w:val="22"/>
          <w:lang w:val="sr-Latn-ME"/>
        </w:rPr>
        <w:t xml:space="preserve"> upotrebe opioida</w:t>
      </w:r>
      <w:r w:rsidR="00FF2B60" w:rsidRPr="00C25B3E">
        <w:rPr>
          <w:bCs/>
          <w:sz w:val="22"/>
          <w:szCs w:val="22"/>
          <w:lang w:val="sr-Latn-ME"/>
        </w:rPr>
        <w:t xml:space="preserve"> je povećan kod pacijenata koji u svojoj ili u porodičnoj </w:t>
      </w:r>
      <w:r w:rsidR="00CA19DD" w:rsidRPr="00C25B3E">
        <w:rPr>
          <w:bCs/>
          <w:sz w:val="22"/>
          <w:szCs w:val="22"/>
          <w:lang w:val="sr-Latn-ME"/>
        </w:rPr>
        <w:t xml:space="preserve">(roditelji ili rođaci) istoriji imaju poremećaj </w:t>
      </w:r>
      <w:r w:rsidR="003E6CCE" w:rsidRPr="00C25B3E">
        <w:rPr>
          <w:bCs/>
          <w:sz w:val="22"/>
          <w:szCs w:val="22"/>
          <w:lang w:val="sr-Latn-ME"/>
        </w:rPr>
        <w:t>upotrebe supstanci (uključujući poremećaj primjene alkohola)</w:t>
      </w:r>
      <w:r w:rsidR="00F341DA" w:rsidRPr="00C25B3E">
        <w:rPr>
          <w:bCs/>
          <w:sz w:val="22"/>
          <w:szCs w:val="22"/>
          <w:lang w:val="sr-Latn-ME"/>
        </w:rPr>
        <w:t xml:space="preserve">, kod </w:t>
      </w:r>
      <w:r w:rsidR="00A12C7A" w:rsidRPr="00C25B3E">
        <w:rPr>
          <w:bCs/>
          <w:sz w:val="22"/>
          <w:szCs w:val="22"/>
          <w:lang w:val="sr-Latn-ME"/>
        </w:rPr>
        <w:t>pušača ili kod pacijenata sa ličnom istorijom poremećaja mentalnog zdravlja (npr. velika depresija, anksioznost i poremećaji ličnosti).</w:t>
      </w:r>
    </w:p>
    <w:p w14:paraId="612FAA92" w14:textId="21CA8A27" w:rsidR="00B30A59" w:rsidRPr="00C25B3E" w:rsidRDefault="00B30A59" w:rsidP="00462B28">
      <w:pPr>
        <w:tabs>
          <w:tab w:val="left" w:pos="540"/>
          <w:tab w:val="left" w:pos="569"/>
        </w:tabs>
        <w:jc w:val="both"/>
        <w:rPr>
          <w:bCs/>
          <w:sz w:val="22"/>
          <w:szCs w:val="22"/>
          <w:lang w:val="sr-Latn-ME"/>
        </w:rPr>
      </w:pPr>
      <w:r w:rsidRPr="00C25B3E">
        <w:rPr>
          <w:bCs/>
          <w:sz w:val="22"/>
          <w:szCs w:val="22"/>
          <w:lang w:val="sr-Latn-ME"/>
        </w:rPr>
        <w:t xml:space="preserve">Pacijenti će zahtijevati praćenja znakova </w:t>
      </w:r>
      <w:r w:rsidR="00C0319B" w:rsidRPr="00C25B3E">
        <w:rPr>
          <w:bCs/>
          <w:sz w:val="22"/>
          <w:szCs w:val="22"/>
          <w:lang w:val="sr-Latn-ME"/>
        </w:rPr>
        <w:t xml:space="preserve">ponašanja traženja supstanci (npr. prerani zahtjevi za dopunom). </w:t>
      </w:r>
      <w:r w:rsidR="0081594A" w:rsidRPr="00C25B3E">
        <w:rPr>
          <w:bCs/>
          <w:sz w:val="22"/>
          <w:szCs w:val="22"/>
          <w:lang w:val="sr-Latn-ME"/>
        </w:rPr>
        <w:t xml:space="preserve">Ovo uključuje i pregled istovremeno </w:t>
      </w:r>
      <w:r w:rsidR="0061751B" w:rsidRPr="00C25B3E">
        <w:rPr>
          <w:bCs/>
          <w:sz w:val="22"/>
          <w:szCs w:val="22"/>
          <w:lang w:val="sr-Latn-ME"/>
        </w:rPr>
        <w:t>primijenjenih</w:t>
      </w:r>
      <w:r w:rsidR="0081594A" w:rsidRPr="00C25B3E">
        <w:rPr>
          <w:bCs/>
          <w:sz w:val="22"/>
          <w:szCs w:val="22"/>
          <w:lang w:val="sr-Latn-ME"/>
        </w:rPr>
        <w:t xml:space="preserve"> opioida i psihoaktivnih lekova (poput benzodiazepina)</w:t>
      </w:r>
      <w:r w:rsidR="0061751B" w:rsidRPr="00C25B3E">
        <w:rPr>
          <w:bCs/>
          <w:sz w:val="22"/>
          <w:szCs w:val="22"/>
          <w:lang w:val="sr-Latn-ME"/>
        </w:rPr>
        <w:t xml:space="preserve">. Treba razmotriti konsultaciju za specijalistom za </w:t>
      </w:r>
      <w:r w:rsidR="00462B28" w:rsidRPr="00C25B3E">
        <w:rPr>
          <w:bCs/>
          <w:sz w:val="22"/>
          <w:szCs w:val="22"/>
          <w:lang w:val="sr-Latn-ME"/>
        </w:rPr>
        <w:t xml:space="preserve">bolesti </w:t>
      </w:r>
      <w:r w:rsidR="0061751B" w:rsidRPr="00C25B3E">
        <w:rPr>
          <w:bCs/>
          <w:sz w:val="22"/>
          <w:szCs w:val="22"/>
          <w:lang w:val="sr-Latn-ME"/>
        </w:rPr>
        <w:t>zavisnost</w:t>
      </w:r>
      <w:r w:rsidR="00462B28" w:rsidRPr="00C25B3E">
        <w:rPr>
          <w:bCs/>
          <w:sz w:val="22"/>
          <w:szCs w:val="22"/>
          <w:lang w:val="sr-Latn-ME"/>
        </w:rPr>
        <w:t>i</w:t>
      </w:r>
      <w:r w:rsidR="0061751B" w:rsidRPr="00C25B3E">
        <w:rPr>
          <w:bCs/>
          <w:sz w:val="22"/>
          <w:szCs w:val="22"/>
          <w:lang w:val="sr-Latn-ME"/>
        </w:rPr>
        <w:t xml:space="preserve"> </w:t>
      </w:r>
      <w:r w:rsidR="00754BB5" w:rsidRPr="00C25B3E">
        <w:rPr>
          <w:bCs/>
          <w:sz w:val="22"/>
          <w:szCs w:val="22"/>
          <w:lang w:val="sr-Latn-ME"/>
        </w:rPr>
        <w:t>za</w:t>
      </w:r>
      <w:r w:rsidR="0061751B" w:rsidRPr="00C25B3E">
        <w:rPr>
          <w:bCs/>
          <w:sz w:val="22"/>
          <w:szCs w:val="22"/>
          <w:lang w:val="sr-Latn-ME"/>
        </w:rPr>
        <w:t xml:space="preserve"> pacijent</w:t>
      </w:r>
      <w:r w:rsidR="00754BB5" w:rsidRPr="00C25B3E">
        <w:rPr>
          <w:bCs/>
          <w:sz w:val="22"/>
          <w:szCs w:val="22"/>
          <w:lang w:val="sr-Latn-ME"/>
        </w:rPr>
        <w:t xml:space="preserve">e sa znacima i simptomima </w:t>
      </w:r>
      <w:r w:rsidR="006255FD" w:rsidRPr="00C25B3E">
        <w:rPr>
          <w:bCs/>
          <w:sz w:val="22"/>
          <w:szCs w:val="22"/>
          <w:lang w:val="sr-Latn-ME"/>
        </w:rPr>
        <w:t>poremećaja upotrebe opioida</w:t>
      </w:r>
      <w:r w:rsidR="00754BB5" w:rsidRPr="00C25B3E">
        <w:rPr>
          <w:bCs/>
          <w:sz w:val="22"/>
          <w:szCs w:val="22"/>
          <w:lang w:val="sr-Latn-ME"/>
        </w:rPr>
        <w:t>.</w:t>
      </w:r>
      <w:r w:rsidR="0061751B" w:rsidRPr="00C25B3E">
        <w:rPr>
          <w:bCs/>
          <w:sz w:val="22"/>
          <w:szCs w:val="22"/>
          <w:lang w:val="sr-Latn-ME"/>
        </w:rPr>
        <w:t xml:space="preserve"> </w:t>
      </w:r>
    </w:p>
    <w:p w14:paraId="7488E5B2" w14:textId="77777777" w:rsidR="006321F2" w:rsidRPr="00C25B3E" w:rsidRDefault="006321F2" w:rsidP="00462B28">
      <w:pPr>
        <w:tabs>
          <w:tab w:val="left" w:pos="540"/>
          <w:tab w:val="left" w:pos="569"/>
        </w:tabs>
        <w:jc w:val="both"/>
        <w:rPr>
          <w:bCs/>
          <w:sz w:val="22"/>
          <w:szCs w:val="22"/>
          <w:lang w:val="sr-Latn-ME"/>
        </w:rPr>
      </w:pPr>
    </w:p>
    <w:p w14:paraId="42E0E4E9" w14:textId="5A03FD12" w:rsidR="006321F2" w:rsidRPr="00C25B3E" w:rsidRDefault="006321F2" w:rsidP="00462B28">
      <w:pPr>
        <w:tabs>
          <w:tab w:val="left" w:pos="540"/>
          <w:tab w:val="left" w:pos="569"/>
        </w:tabs>
        <w:jc w:val="both"/>
        <w:rPr>
          <w:bCs/>
          <w:i/>
          <w:sz w:val="22"/>
          <w:szCs w:val="22"/>
          <w:lang w:val="sr-Latn-ME"/>
        </w:rPr>
      </w:pPr>
      <w:r w:rsidRPr="00C25B3E">
        <w:rPr>
          <w:bCs/>
          <w:i/>
          <w:sz w:val="22"/>
          <w:szCs w:val="22"/>
          <w:lang w:val="sr-Latn-ME"/>
        </w:rPr>
        <w:t xml:space="preserve">Rizik od istovremene </w:t>
      </w:r>
      <w:r w:rsidR="00927874" w:rsidRPr="00C25B3E">
        <w:rPr>
          <w:bCs/>
          <w:i/>
          <w:sz w:val="22"/>
          <w:szCs w:val="22"/>
          <w:lang w:val="sr-Latn-ME"/>
        </w:rPr>
        <w:t>primjene</w:t>
      </w:r>
      <w:r w:rsidRPr="00C25B3E">
        <w:rPr>
          <w:bCs/>
          <w:i/>
          <w:sz w:val="22"/>
          <w:szCs w:val="22"/>
          <w:lang w:val="sr-Latn-ME"/>
        </w:rPr>
        <w:t xml:space="preserve"> sedativnih ljekova </w:t>
      </w:r>
      <w:r w:rsidR="00927874" w:rsidRPr="00C25B3E">
        <w:rPr>
          <w:bCs/>
          <w:i/>
          <w:sz w:val="22"/>
          <w:szCs w:val="22"/>
          <w:lang w:val="sr-Latn-ME"/>
        </w:rPr>
        <w:t>kao što su</w:t>
      </w:r>
      <w:r w:rsidRPr="00C25B3E">
        <w:rPr>
          <w:bCs/>
          <w:i/>
          <w:sz w:val="22"/>
          <w:szCs w:val="22"/>
          <w:lang w:val="sr-Latn-ME"/>
        </w:rPr>
        <w:t xml:space="preserve"> benzod</w:t>
      </w:r>
      <w:r w:rsidR="00927874" w:rsidRPr="00C25B3E">
        <w:rPr>
          <w:bCs/>
          <w:i/>
          <w:sz w:val="22"/>
          <w:szCs w:val="22"/>
          <w:lang w:val="sr-Latn-ME"/>
        </w:rPr>
        <w:t>i</w:t>
      </w:r>
      <w:r w:rsidRPr="00C25B3E">
        <w:rPr>
          <w:bCs/>
          <w:i/>
          <w:sz w:val="22"/>
          <w:szCs w:val="22"/>
          <w:lang w:val="sr-Latn-ME"/>
        </w:rPr>
        <w:t>azepini ili srodne supstance</w:t>
      </w:r>
    </w:p>
    <w:p w14:paraId="48BA933D" w14:textId="66107BAC" w:rsidR="006321F2" w:rsidRPr="00C25B3E" w:rsidRDefault="006321F2" w:rsidP="00462B28">
      <w:pPr>
        <w:tabs>
          <w:tab w:val="left" w:pos="540"/>
          <w:tab w:val="left" w:pos="569"/>
        </w:tabs>
        <w:jc w:val="both"/>
        <w:rPr>
          <w:bCs/>
          <w:sz w:val="22"/>
          <w:szCs w:val="22"/>
          <w:lang w:val="sr-Latn-ME"/>
        </w:rPr>
      </w:pPr>
      <w:r w:rsidRPr="00C25B3E">
        <w:rPr>
          <w:bCs/>
          <w:sz w:val="22"/>
          <w:szCs w:val="22"/>
          <w:lang w:val="sr-Latn-ME"/>
        </w:rPr>
        <w:t>Istovremena upotreba lijeka Palexia sa sedativnim ljekovima kao što su benzodiazepini ili srodne supstance, može da dovede do sedacije, respiratorne depresije, kome i smrti. Zbog ovih rizika istovremeno propisivanje lijeka Palexia sa ovim sedativnim ljekovima bi trebalo da bude rezervisano za pacijente za koje alternativni način liječenja nije moguć. Ako se donese odluka da se lijek Palexia propiše istovremeno sa sedativnim ljekovima, podešavanje doze jednog ili oba lijeka treba uzeti u obzir, a trajanje istovremene terapije treba da bude što je kraće moguće.</w:t>
      </w:r>
    </w:p>
    <w:p w14:paraId="38AF67C6" w14:textId="3A058912" w:rsidR="006321F2" w:rsidRPr="00C25B3E" w:rsidRDefault="006321F2" w:rsidP="00462B28">
      <w:pPr>
        <w:tabs>
          <w:tab w:val="left" w:pos="540"/>
          <w:tab w:val="left" w:pos="569"/>
        </w:tabs>
        <w:jc w:val="both"/>
        <w:rPr>
          <w:bCs/>
          <w:sz w:val="22"/>
          <w:szCs w:val="22"/>
          <w:lang w:val="sr-Latn-ME"/>
        </w:rPr>
      </w:pPr>
      <w:r w:rsidRPr="00C25B3E">
        <w:rPr>
          <w:bCs/>
          <w:sz w:val="22"/>
          <w:szCs w:val="22"/>
          <w:lang w:val="sr-Latn-ME"/>
        </w:rPr>
        <w:t xml:space="preserve">Ove pacijente treba pažljivo pratiti u pogledu znakova respiratorne depresije i sedacije. U tom smislu se preporučuje da se pacijenti i njihovi staratelji informišu o ovim simptomima (vidjeti </w:t>
      </w:r>
      <w:r w:rsidR="0093545D" w:rsidRPr="00C25B3E">
        <w:rPr>
          <w:bCs/>
          <w:sz w:val="22"/>
          <w:szCs w:val="22"/>
          <w:lang w:val="sr-Latn-ME"/>
        </w:rPr>
        <w:t>dio</w:t>
      </w:r>
      <w:r w:rsidRPr="00C25B3E">
        <w:rPr>
          <w:bCs/>
          <w:sz w:val="22"/>
          <w:szCs w:val="22"/>
          <w:lang w:val="sr-Latn-ME"/>
        </w:rPr>
        <w:t xml:space="preserve"> 4.5). </w:t>
      </w:r>
    </w:p>
    <w:p w14:paraId="3C2CDDE3" w14:textId="77777777" w:rsidR="006321F2" w:rsidRPr="00C25B3E" w:rsidRDefault="006321F2" w:rsidP="00462B28">
      <w:pPr>
        <w:tabs>
          <w:tab w:val="left" w:pos="540"/>
          <w:tab w:val="left" w:pos="569"/>
        </w:tabs>
        <w:jc w:val="both"/>
        <w:rPr>
          <w:bCs/>
          <w:sz w:val="22"/>
          <w:szCs w:val="22"/>
          <w:lang w:val="sr-Latn-ME"/>
        </w:rPr>
      </w:pPr>
    </w:p>
    <w:p w14:paraId="204927D5" w14:textId="77777777" w:rsidR="006321F2" w:rsidRPr="00C25B3E" w:rsidRDefault="006321F2" w:rsidP="00462B28">
      <w:pPr>
        <w:tabs>
          <w:tab w:val="left" w:pos="540"/>
          <w:tab w:val="left" w:pos="569"/>
        </w:tabs>
        <w:jc w:val="both"/>
        <w:rPr>
          <w:bCs/>
          <w:i/>
          <w:sz w:val="22"/>
          <w:szCs w:val="22"/>
          <w:lang w:val="sr-Latn-ME"/>
        </w:rPr>
      </w:pPr>
      <w:r w:rsidRPr="00C25B3E">
        <w:rPr>
          <w:bCs/>
          <w:i/>
          <w:sz w:val="22"/>
          <w:szCs w:val="22"/>
          <w:lang w:val="sr-Latn-ME"/>
        </w:rPr>
        <w:t>Respiratorna depresija</w:t>
      </w:r>
    </w:p>
    <w:p w14:paraId="0E67E45B" w14:textId="2E785A53" w:rsidR="006321F2" w:rsidRPr="00C25B3E" w:rsidRDefault="006321F2" w:rsidP="00462B28">
      <w:pPr>
        <w:tabs>
          <w:tab w:val="left" w:pos="540"/>
          <w:tab w:val="left" w:pos="569"/>
        </w:tabs>
        <w:jc w:val="both"/>
        <w:rPr>
          <w:bCs/>
          <w:sz w:val="22"/>
          <w:szCs w:val="22"/>
          <w:lang w:val="sr-Latn-ME"/>
        </w:rPr>
      </w:pPr>
      <w:r w:rsidRPr="00C25B3E">
        <w:rPr>
          <w:bCs/>
          <w:sz w:val="22"/>
          <w:szCs w:val="22"/>
          <w:lang w:val="sr-Latn-ME"/>
        </w:rPr>
        <w:t xml:space="preserve">U velikim dozama ili kod pacijenata osjetljivih na agoniste µ-opioidnih receptora, </w:t>
      </w:r>
      <w:r w:rsidR="00E14DF1" w:rsidRPr="00C25B3E">
        <w:rPr>
          <w:bCs/>
          <w:sz w:val="22"/>
          <w:szCs w:val="22"/>
          <w:lang w:val="sr-Latn-ME"/>
        </w:rPr>
        <w:t xml:space="preserve">lijek </w:t>
      </w:r>
      <w:r w:rsidRPr="00C25B3E">
        <w:rPr>
          <w:bCs/>
          <w:sz w:val="22"/>
          <w:szCs w:val="22"/>
          <w:lang w:val="sr-Latn-ME"/>
        </w:rPr>
        <w:t xml:space="preserve">Palexia može izazvati dozno-zavisnu respiratornu depresiju. Iz tog razloga, lijek Palexia treba sa oprezom </w:t>
      </w:r>
      <w:r w:rsidR="001C37C2" w:rsidRPr="00C25B3E">
        <w:rPr>
          <w:bCs/>
          <w:sz w:val="22"/>
          <w:szCs w:val="22"/>
          <w:lang w:val="sr-Latn-ME"/>
        </w:rPr>
        <w:t>primjenjivati</w:t>
      </w:r>
      <w:r w:rsidRPr="00C25B3E">
        <w:rPr>
          <w:bCs/>
          <w:sz w:val="22"/>
          <w:szCs w:val="22"/>
          <w:lang w:val="sr-Latn-ME"/>
        </w:rPr>
        <w:t xml:space="preserve"> kod pacijenata sa oslabljenom </w:t>
      </w:r>
      <w:r w:rsidR="001C37C2" w:rsidRPr="00C25B3E">
        <w:rPr>
          <w:bCs/>
          <w:sz w:val="22"/>
          <w:szCs w:val="22"/>
          <w:lang w:val="sr-Latn-ME"/>
        </w:rPr>
        <w:t>respiratornom</w:t>
      </w:r>
      <w:r w:rsidRPr="00C25B3E">
        <w:rPr>
          <w:bCs/>
          <w:sz w:val="22"/>
          <w:szCs w:val="22"/>
          <w:lang w:val="sr-Latn-ME"/>
        </w:rPr>
        <w:t xml:space="preserve"> funkcijom.</w:t>
      </w:r>
      <w:r w:rsidR="001C37C2" w:rsidRPr="00C25B3E">
        <w:rPr>
          <w:bCs/>
          <w:sz w:val="22"/>
          <w:szCs w:val="22"/>
          <w:lang w:val="sr-Latn-ME"/>
        </w:rPr>
        <w:t xml:space="preserve"> </w:t>
      </w:r>
      <w:r w:rsidRPr="00C25B3E">
        <w:rPr>
          <w:bCs/>
          <w:sz w:val="22"/>
          <w:szCs w:val="22"/>
          <w:lang w:val="sr-Latn-ME"/>
        </w:rPr>
        <w:t xml:space="preserve">Treba uzeti u obzir alternativne analgetike koji nisu agonisti µ-opioidnih receptora, a lijek Palexia kod takvih pacijenata treba koristiti samo pod pažljivim medicinskim nadzorom u najnižoj efektivnoj dozi. Ako se javi respiratorna depresija, treba je liječiti kao i svaku drugu respiratornu depresiju izazvanu agonistima µ-opioidnih receptora (vidjeti </w:t>
      </w:r>
      <w:r w:rsidR="0093545D" w:rsidRPr="00C25B3E">
        <w:rPr>
          <w:bCs/>
          <w:sz w:val="22"/>
          <w:szCs w:val="22"/>
          <w:lang w:val="sr-Latn-ME"/>
        </w:rPr>
        <w:t>dio</w:t>
      </w:r>
      <w:r w:rsidRPr="00C25B3E">
        <w:rPr>
          <w:bCs/>
          <w:sz w:val="22"/>
          <w:szCs w:val="22"/>
          <w:lang w:val="sr-Latn-ME"/>
        </w:rPr>
        <w:t xml:space="preserve"> 4.9).</w:t>
      </w:r>
    </w:p>
    <w:p w14:paraId="42B0218B" w14:textId="77777777" w:rsidR="006321F2" w:rsidRPr="00C25B3E" w:rsidRDefault="006321F2" w:rsidP="00462B28">
      <w:pPr>
        <w:tabs>
          <w:tab w:val="left" w:pos="540"/>
          <w:tab w:val="left" w:pos="569"/>
        </w:tabs>
        <w:jc w:val="both"/>
        <w:rPr>
          <w:bCs/>
          <w:sz w:val="22"/>
          <w:szCs w:val="22"/>
          <w:lang w:val="sr-Latn-ME"/>
        </w:rPr>
      </w:pPr>
    </w:p>
    <w:p w14:paraId="7A03AAF5" w14:textId="606D6AEC" w:rsidR="006321F2" w:rsidRPr="00C25B3E" w:rsidRDefault="00690858" w:rsidP="00462B28">
      <w:pPr>
        <w:tabs>
          <w:tab w:val="left" w:pos="540"/>
          <w:tab w:val="left" w:pos="569"/>
        </w:tabs>
        <w:jc w:val="both"/>
        <w:rPr>
          <w:bCs/>
          <w:sz w:val="22"/>
          <w:szCs w:val="22"/>
          <w:lang w:val="sr-Latn-ME"/>
        </w:rPr>
      </w:pPr>
      <w:r w:rsidRPr="00C25B3E">
        <w:rPr>
          <w:bCs/>
          <w:i/>
          <w:sz w:val="22"/>
          <w:szCs w:val="22"/>
          <w:lang w:val="sr-Latn-ME"/>
        </w:rPr>
        <w:t>Pov</w:t>
      </w:r>
      <w:r w:rsidR="001F5745" w:rsidRPr="00C25B3E">
        <w:rPr>
          <w:bCs/>
          <w:i/>
          <w:sz w:val="22"/>
          <w:szCs w:val="22"/>
          <w:lang w:val="sr-Latn-ME"/>
        </w:rPr>
        <w:t>rj</w:t>
      </w:r>
      <w:r w:rsidRPr="00C25B3E">
        <w:rPr>
          <w:bCs/>
          <w:i/>
          <w:sz w:val="22"/>
          <w:szCs w:val="22"/>
          <w:lang w:val="sr-Latn-ME"/>
        </w:rPr>
        <w:t>eda</w:t>
      </w:r>
      <w:r w:rsidR="006321F2" w:rsidRPr="00C25B3E">
        <w:rPr>
          <w:bCs/>
          <w:i/>
          <w:sz w:val="22"/>
          <w:szCs w:val="22"/>
          <w:lang w:val="sr-Latn-ME"/>
        </w:rPr>
        <w:t xml:space="preserve"> glave i povišeni intrakranijalni pritisak</w:t>
      </w:r>
    </w:p>
    <w:p w14:paraId="79C2748F" w14:textId="6326EE19" w:rsidR="006321F2" w:rsidRPr="00C25B3E" w:rsidRDefault="006321F2" w:rsidP="00462B28">
      <w:pPr>
        <w:tabs>
          <w:tab w:val="left" w:pos="540"/>
          <w:tab w:val="left" w:pos="569"/>
        </w:tabs>
        <w:jc w:val="both"/>
        <w:rPr>
          <w:bCs/>
          <w:sz w:val="22"/>
          <w:szCs w:val="22"/>
          <w:lang w:val="sr-Latn-ME"/>
        </w:rPr>
      </w:pPr>
      <w:r w:rsidRPr="00C25B3E">
        <w:rPr>
          <w:bCs/>
          <w:sz w:val="22"/>
          <w:szCs w:val="22"/>
          <w:lang w:val="sr-Latn-ME"/>
        </w:rPr>
        <w:t xml:space="preserve">Lijek Palexia ne treba da se koristi kod pacijenata koji mogu da budu posebno osjetljivi na intrakranijalna dejstva retencije ugljen dioksida, kao što su oni sa dokazanim povišenim </w:t>
      </w:r>
      <w:r w:rsidRPr="00C25B3E">
        <w:rPr>
          <w:bCs/>
          <w:sz w:val="22"/>
          <w:szCs w:val="22"/>
          <w:lang w:val="sr-Latn-ME"/>
        </w:rPr>
        <w:lastRenderedPageBreak/>
        <w:t xml:space="preserve">intrakranijalnim pritiskom, pacijenti sa poremećajem svijesti, ili u komi. Analgetici sa aktivnošću agonista µ-opioidnih receptora mogu da maskiraju klinički tok kod pacijenta sa </w:t>
      </w:r>
      <w:r w:rsidR="002A6C36" w:rsidRPr="00C25B3E">
        <w:rPr>
          <w:bCs/>
          <w:sz w:val="22"/>
          <w:szCs w:val="22"/>
          <w:lang w:val="sr-Latn-ME"/>
        </w:rPr>
        <w:t>povrjedom</w:t>
      </w:r>
      <w:r w:rsidRPr="00C25B3E">
        <w:rPr>
          <w:bCs/>
          <w:sz w:val="22"/>
          <w:szCs w:val="22"/>
          <w:lang w:val="sr-Latn-ME"/>
        </w:rPr>
        <w:t xml:space="preserve"> glave. Lijek Palexia treba oprezno koristiti kod pacijenata sa </w:t>
      </w:r>
      <w:r w:rsidR="0093545D" w:rsidRPr="00C25B3E">
        <w:rPr>
          <w:bCs/>
          <w:sz w:val="22"/>
          <w:szCs w:val="22"/>
          <w:lang w:val="sr-Latn-ME"/>
        </w:rPr>
        <w:t>povrjedom</w:t>
      </w:r>
      <w:r w:rsidRPr="00C25B3E">
        <w:rPr>
          <w:bCs/>
          <w:sz w:val="22"/>
          <w:szCs w:val="22"/>
          <w:lang w:val="sr-Latn-ME"/>
        </w:rPr>
        <w:t xml:space="preserve"> glave i tumorima mozga.</w:t>
      </w:r>
    </w:p>
    <w:p w14:paraId="33FE8005" w14:textId="77777777" w:rsidR="006321F2" w:rsidRPr="00C25B3E" w:rsidRDefault="006321F2" w:rsidP="00462B28">
      <w:pPr>
        <w:tabs>
          <w:tab w:val="left" w:pos="540"/>
          <w:tab w:val="left" w:pos="569"/>
        </w:tabs>
        <w:jc w:val="both"/>
        <w:rPr>
          <w:bCs/>
          <w:sz w:val="22"/>
          <w:szCs w:val="22"/>
          <w:lang w:val="sr-Latn-ME"/>
        </w:rPr>
      </w:pPr>
    </w:p>
    <w:p w14:paraId="45821336" w14:textId="77777777" w:rsidR="006321F2" w:rsidRPr="00C25B3E" w:rsidRDefault="006321F2" w:rsidP="00462B28">
      <w:pPr>
        <w:tabs>
          <w:tab w:val="left" w:pos="540"/>
          <w:tab w:val="left" w:pos="569"/>
        </w:tabs>
        <w:jc w:val="both"/>
        <w:rPr>
          <w:bCs/>
          <w:sz w:val="22"/>
          <w:szCs w:val="22"/>
          <w:lang w:val="sr-Latn-ME"/>
        </w:rPr>
      </w:pPr>
      <w:r w:rsidRPr="00C25B3E">
        <w:rPr>
          <w:bCs/>
          <w:i/>
          <w:sz w:val="22"/>
          <w:szCs w:val="22"/>
          <w:lang w:val="sr-Latn-ME"/>
        </w:rPr>
        <w:t>Konvulzije</w:t>
      </w:r>
    </w:p>
    <w:p w14:paraId="2A27DED4" w14:textId="130F719A" w:rsidR="006321F2" w:rsidRPr="00C25B3E" w:rsidRDefault="006321F2" w:rsidP="00462B28">
      <w:pPr>
        <w:tabs>
          <w:tab w:val="left" w:pos="540"/>
          <w:tab w:val="left" w:pos="569"/>
        </w:tabs>
        <w:jc w:val="both"/>
        <w:rPr>
          <w:bCs/>
          <w:sz w:val="22"/>
          <w:szCs w:val="22"/>
          <w:lang w:val="sr-Latn-ME"/>
        </w:rPr>
      </w:pPr>
      <w:r w:rsidRPr="00C25B3E">
        <w:rPr>
          <w:bCs/>
          <w:sz w:val="22"/>
          <w:szCs w:val="22"/>
          <w:lang w:val="sr-Latn-ME"/>
        </w:rPr>
        <w:t xml:space="preserve">Lijek Palexia nije sistematski ispitivan kod pacijenata sa konvulzijama i ti pacijenti su bili isključeni iz kliničkih ispitivanja. Međutim, kao i drugi analgetici koji imaju aktivnost agonista µ-opioidnih receptora, i lijek Palexia se ne preporučuje kod pacijenata koji u anamnezi imaju konvulzije ili bilo koje stanje koje bi pacijenta izložilo riziku od pojave konvulzija. Dodatno, tapentadol može povećati rizik od pojave konvulzija kod pacijenata koji uzimaju ljekove koji snižavaju prag za pojavu konvulzija (vidjeti </w:t>
      </w:r>
      <w:r w:rsidR="0093545D" w:rsidRPr="00C25B3E">
        <w:rPr>
          <w:bCs/>
          <w:sz w:val="22"/>
          <w:szCs w:val="22"/>
          <w:lang w:val="sr-Latn-ME"/>
        </w:rPr>
        <w:t>dio</w:t>
      </w:r>
      <w:r w:rsidRPr="00C25B3E">
        <w:rPr>
          <w:bCs/>
          <w:sz w:val="22"/>
          <w:szCs w:val="22"/>
          <w:lang w:val="sr-Latn-ME"/>
        </w:rPr>
        <w:t xml:space="preserve"> 4.5).</w:t>
      </w:r>
    </w:p>
    <w:p w14:paraId="569C272F" w14:textId="77777777" w:rsidR="006321F2" w:rsidRPr="00C25B3E" w:rsidRDefault="006321F2" w:rsidP="00462B28">
      <w:pPr>
        <w:tabs>
          <w:tab w:val="left" w:pos="540"/>
          <w:tab w:val="left" w:pos="569"/>
        </w:tabs>
        <w:jc w:val="both"/>
        <w:rPr>
          <w:bCs/>
          <w:sz w:val="22"/>
          <w:szCs w:val="22"/>
          <w:lang w:val="sr-Latn-ME"/>
        </w:rPr>
      </w:pPr>
    </w:p>
    <w:p w14:paraId="3F980A72" w14:textId="77777777" w:rsidR="006321F2" w:rsidRPr="00C25B3E" w:rsidRDefault="006321F2" w:rsidP="00462B28">
      <w:pPr>
        <w:tabs>
          <w:tab w:val="left" w:pos="540"/>
          <w:tab w:val="left" w:pos="569"/>
        </w:tabs>
        <w:jc w:val="both"/>
        <w:rPr>
          <w:bCs/>
          <w:sz w:val="22"/>
          <w:szCs w:val="22"/>
          <w:lang w:val="sr-Latn-ME"/>
        </w:rPr>
      </w:pPr>
      <w:r w:rsidRPr="00C25B3E">
        <w:rPr>
          <w:bCs/>
          <w:i/>
          <w:sz w:val="22"/>
          <w:szCs w:val="22"/>
          <w:lang w:val="sr-Latn-ME"/>
        </w:rPr>
        <w:t>Bubrežna insuficijencija</w:t>
      </w:r>
    </w:p>
    <w:p w14:paraId="46D57F1F" w14:textId="50F8A45C" w:rsidR="006321F2" w:rsidRPr="00C25B3E" w:rsidRDefault="006321F2" w:rsidP="00462B28">
      <w:pPr>
        <w:tabs>
          <w:tab w:val="left" w:pos="540"/>
          <w:tab w:val="left" w:pos="569"/>
        </w:tabs>
        <w:jc w:val="both"/>
        <w:rPr>
          <w:bCs/>
          <w:sz w:val="22"/>
          <w:szCs w:val="22"/>
          <w:lang w:val="sr-Latn-ME"/>
        </w:rPr>
      </w:pPr>
      <w:r w:rsidRPr="00C25B3E">
        <w:rPr>
          <w:bCs/>
          <w:sz w:val="22"/>
          <w:szCs w:val="22"/>
          <w:lang w:val="sr-Latn-ME"/>
        </w:rPr>
        <w:t xml:space="preserve">Lijek Palexia nije ispitivan u kliničkim studijama efikasnosti kod pacijenata sa teškom bubrežnom insuficijencijom. Zato se upotreba lijeka u ovoj populaciji ne preporučuje (vidjeti </w:t>
      </w:r>
      <w:r w:rsidR="0093545D" w:rsidRPr="00C25B3E">
        <w:rPr>
          <w:bCs/>
          <w:sz w:val="22"/>
          <w:szCs w:val="22"/>
          <w:lang w:val="sr-Latn-ME"/>
        </w:rPr>
        <w:t>dijelove</w:t>
      </w:r>
      <w:r w:rsidRPr="00C25B3E">
        <w:rPr>
          <w:bCs/>
          <w:sz w:val="22"/>
          <w:szCs w:val="22"/>
          <w:lang w:val="sr-Latn-ME"/>
        </w:rPr>
        <w:t xml:space="preserve"> 4.2 i 5.2).</w:t>
      </w:r>
    </w:p>
    <w:p w14:paraId="077A9B96" w14:textId="77777777" w:rsidR="006321F2" w:rsidRPr="00C25B3E" w:rsidRDefault="006321F2" w:rsidP="00462B28">
      <w:pPr>
        <w:tabs>
          <w:tab w:val="left" w:pos="540"/>
          <w:tab w:val="left" w:pos="569"/>
        </w:tabs>
        <w:jc w:val="both"/>
        <w:rPr>
          <w:bCs/>
          <w:sz w:val="22"/>
          <w:szCs w:val="22"/>
          <w:lang w:val="sr-Latn-ME"/>
        </w:rPr>
      </w:pPr>
    </w:p>
    <w:p w14:paraId="05AF7C5F" w14:textId="77777777" w:rsidR="006321F2" w:rsidRPr="00C25B3E" w:rsidRDefault="006321F2" w:rsidP="00462B28">
      <w:pPr>
        <w:tabs>
          <w:tab w:val="left" w:pos="540"/>
          <w:tab w:val="left" w:pos="569"/>
        </w:tabs>
        <w:jc w:val="both"/>
        <w:rPr>
          <w:bCs/>
          <w:sz w:val="22"/>
          <w:szCs w:val="22"/>
          <w:lang w:val="sr-Latn-ME"/>
        </w:rPr>
      </w:pPr>
      <w:r w:rsidRPr="00C25B3E">
        <w:rPr>
          <w:bCs/>
          <w:i/>
          <w:sz w:val="22"/>
          <w:szCs w:val="22"/>
          <w:lang w:val="sr-Latn-ME"/>
        </w:rPr>
        <w:t>Insuficijencija jetre</w:t>
      </w:r>
    </w:p>
    <w:p w14:paraId="384308CD" w14:textId="2CF730D5" w:rsidR="006321F2" w:rsidRPr="00C25B3E" w:rsidRDefault="006321F2" w:rsidP="00462B28">
      <w:pPr>
        <w:tabs>
          <w:tab w:val="left" w:pos="540"/>
          <w:tab w:val="left" w:pos="569"/>
        </w:tabs>
        <w:jc w:val="both"/>
        <w:rPr>
          <w:bCs/>
          <w:sz w:val="22"/>
          <w:szCs w:val="22"/>
          <w:lang w:val="sr-Latn-ME"/>
        </w:rPr>
      </w:pPr>
      <w:r w:rsidRPr="00C25B3E">
        <w:rPr>
          <w:bCs/>
          <w:sz w:val="22"/>
          <w:szCs w:val="22"/>
          <w:lang w:val="sr-Latn-ME"/>
        </w:rPr>
        <w:t xml:space="preserve">Ispitanici sa blagom i umjerenom insuficijencijom jetre pokazali su povećanje sistemske izloženosti 2 puta odnosno 4,5 puta, u poređenju sa ispitanicima koji imaju normalnu funkciju jetre. Lijek Palexia treba oprezno koristiti kod pacijenata sa umjerenom insuficijencijom jetre (vidjeti </w:t>
      </w:r>
      <w:r w:rsidR="0093545D" w:rsidRPr="00C25B3E">
        <w:rPr>
          <w:bCs/>
          <w:sz w:val="22"/>
          <w:szCs w:val="22"/>
          <w:lang w:val="sr-Latn-ME"/>
        </w:rPr>
        <w:t>dijelove</w:t>
      </w:r>
      <w:r w:rsidRPr="00C25B3E">
        <w:rPr>
          <w:bCs/>
          <w:sz w:val="22"/>
          <w:szCs w:val="22"/>
          <w:lang w:val="sr-Latn-ME"/>
        </w:rPr>
        <w:t xml:space="preserve"> 4.2 i 5.2), a posebno nakon započinjanja terapije.</w:t>
      </w:r>
    </w:p>
    <w:p w14:paraId="7EB57477" w14:textId="60C8E86F" w:rsidR="006321F2" w:rsidRPr="00C25B3E" w:rsidRDefault="006321F2" w:rsidP="00462B28">
      <w:pPr>
        <w:tabs>
          <w:tab w:val="left" w:pos="540"/>
          <w:tab w:val="left" w:pos="569"/>
        </w:tabs>
        <w:jc w:val="both"/>
        <w:rPr>
          <w:bCs/>
          <w:sz w:val="22"/>
          <w:szCs w:val="22"/>
          <w:lang w:val="sr-Latn-ME"/>
        </w:rPr>
      </w:pPr>
      <w:r w:rsidRPr="00C25B3E">
        <w:rPr>
          <w:bCs/>
          <w:sz w:val="22"/>
          <w:szCs w:val="22"/>
          <w:lang w:val="sr-Latn-ME"/>
        </w:rPr>
        <w:t xml:space="preserve">Lijek Palexia nije ispitivan kod ljudi sa teškom insuficijencijom jetre, pa se zato upotreba lijeka u ovoj populaciji ne preporučuje (vidjeti </w:t>
      </w:r>
      <w:r w:rsidR="0093545D" w:rsidRPr="00C25B3E">
        <w:rPr>
          <w:bCs/>
          <w:sz w:val="22"/>
          <w:szCs w:val="22"/>
          <w:lang w:val="sr-Latn-ME"/>
        </w:rPr>
        <w:t>dijelove</w:t>
      </w:r>
      <w:r w:rsidRPr="00C25B3E">
        <w:rPr>
          <w:bCs/>
          <w:sz w:val="22"/>
          <w:szCs w:val="22"/>
          <w:lang w:val="sr-Latn-ME"/>
        </w:rPr>
        <w:t xml:space="preserve"> 4.</w:t>
      </w:r>
      <w:r w:rsidR="009C5DF9" w:rsidRPr="00C25B3E">
        <w:rPr>
          <w:bCs/>
          <w:sz w:val="22"/>
          <w:szCs w:val="22"/>
          <w:lang w:val="sr-Latn-ME"/>
        </w:rPr>
        <w:t>2</w:t>
      </w:r>
      <w:r w:rsidRPr="00C25B3E">
        <w:rPr>
          <w:bCs/>
          <w:sz w:val="22"/>
          <w:szCs w:val="22"/>
          <w:lang w:val="sr-Latn-ME"/>
        </w:rPr>
        <w:t xml:space="preserve"> i 5.2).</w:t>
      </w:r>
    </w:p>
    <w:p w14:paraId="1241EAD3" w14:textId="77777777" w:rsidR="006321F2" w:rsidRPr="00C25B3E" w:rsidRDefault="006321F2" w:rsidP="00462B28">
      <w:pPr>
        <w:tabs>
          <w:tab w:val="left" w:pos="540"/>
          <w:tab w:val="left" w:pos="569"/>
        </w:tabs>
        <w:jc w:val="both"/>
        <w:rPr>
          <w:bCs/>
          <w:sz w:val="22"/>
          <w:szCs w:val="22"/>
          <w:lang w:val="sr-Latn-ME"/>
        </w:rPr>
      </w:pPr>
    </w:p>
    <w:p w14:paraId="05DA6238" w14:textId="77777777" w:rsidR="006321F2" w:rsidRPr="00C25B3E" w:rsidRDefault="006321F2" w:rsidP="00462B28">
      <w:pPr>
        <w:tabs>
          <w:tab w:val="left" w:pos="540"/>
          <w:tab w:val="left" w:pos="569"/>
        </w:tabs>
        <w:jc w:val="both"/>
        <w:rPr>
          <w:bCs/>
          <w:sz w:val="22"/>
          <w:szCs w:val="22"/>
          <w:lang w:val="sr-Latn-ME"/>
        </w:rPr>
      </w:pPr>
      <w:r w:rsidRPr="00C25B3E">
        <w:rPr>
          <w:bCs/>
          <w:i/>
          <w:sz w:val="22"/>
          <w:szCs w:val="22"/>
          <w:lang w:val="sr-Latn-ME"/>
        </w:rPr>
        <w:t>Upotreba kod oboljenja pankreasa/bilijarnog trakta</w:t>
      </w:r>
    </w:p>
    <w:p w14:paraId="25F6AF59" w14:textId="77777777" w:rsidR="006321F2" w:rsidRPr="00C25B3E" w:rsidRDefault="006321F2" w:rsidP="00462B28">
      <w:pPr>
        <w:tabs>
          <w:tab w:val="left" w:pos="540"/>
          <w:tab w:val="left" w:pos="569"/>
        </w:tabs>
        <w:jc w:val="both"/>
        <w:rPr>
          <w:bCs/>
          <w:sz w:val="22"/>
          <w:szCs w:val="22"/>
          <w:lang w:val="sr-Latn-ME"/>
        </w:rPr>
      </w:pPr>
      <w:r w:rsidRPr="00C25B3E">
        <w:rPr>
          <w:bCs/>
          <w:sz w:val="22"/>
          <w:szCs w:val="22"/>
          <w:lang w:val="sr-Latn-ME"/>
        </w:rPr>
        <w:t>Aktivne supstance koje imaju agonističko dejstvo na µ-opioidnim receptorima mogu da izazovu spazam Odijevog sfinktera. Lijek Palexia treba sa oprezom koristiti kod pacijenata sa oboljenjem bilijarnog trakta, uključujući i akutni pankreatitis.</w:t>
      </w:r>
    </w:p>
    <w:p w14:paraId="4D5B90B2" w14:textId="77777777" w:rsidR="00201EE2" w:rsidRPr="00C25B3E" w:rsidRDefault="00201EE2" w:rsidP="00462B28">
      <w:pPr>
        <w:tabs>
          <w:tab w:val="left" w:pos="540"/>
          <w:tab w:val="left" w:pos="569"/>
        </w:tabs>
        <w:jc w:val="both"/>
        <w:rPr>
          <w:bCs/>
          <w:sz w:val="22"/>
          <w:szCs w:val="22"/>
          <w:lang w:val="sr-Latn-ME"/>
        </w:rPr>
      </w:pPr>
    </w:p>
    <w:p w14:paraId="05B63666" w14:textId="77777777" w:rsidR="00D42772" w:rsidRPr="00C25B3E" w:rsidRDefault="00D42772" w:rsidP="00462B28">
      <w:pPr>
        <w:tabs>
          <w:tab w:val="left" w:pos="540"/>
          <w:tab w:val="left" w:pos="569"/>
        </w:tabs>
        <w:jc w:val="both"/>
        <w:rPr>
          <w:bCs/>
          <w:i/>
          <w:sz w:val="22"/>
          <w:szCs w:val="22"/>
          <w:lang w:val="sr-Latn-ME"/>
        </w:rPr>
      </w:pPr>
      <w:r w:rsidRPr="00C25B3E">
        <w:rPr>
          <w:bCs/>
          <w:i/>
          <w:sz w:val="22"/>
          <w:szCs w:val="22"/>
          <w:lang w:val="sr-Latn-ME"/>
        </w:rPr>
        <w:t xml:space="preserve">Poremećaji disanja povezani sa spavanjem </w:t>
      </w:r>
    </w:p>
    <w:p w14:paraId="3A519B5B" w14:textId="33D8C72D" w:rsidR="00D42772" w:rsidRPr="00C25B3E" w:rsidRDefault="00D42772" w:rsidP="00462B28">
      <w:pPr>
        <w:tabs>
          <w:tab w:val="left" w:pos="540"/>
          <w:tab w:val="left" w:pos="569"/>
        </w:tabs>
        <w:jc w:val="both"/>
        <w:rPr>
          <w:bCs/>
          <w:sz w:val="22"/>
          <w:szCs w:val="22"/>
          <w:lang w:val="sr-Latn-ME"/>
        </w:rPr>
      </w:pPr>
      <w:r w:rsidRPr="00C25B3E">
        <w:rPr>
          <w:bCs/>
          <w:sz w:val="22"/>
          <w:szCs w:val="22"/>
          <w:lang w:val="sr-Latn-ME"/>
        </w:rPr>
        <w:t xml:space="preserve">Opioidi mogu izazvati poremećaje disanja povezane sa spavanjem, uključujući centralnu apneju tokom spavanja (engl. </w:t>
      </w:r>
      <w:r w:rsidRPr="00C25B3E">
        <w:rPr>
          <w:bCs/>
          <w:i/>
          <w:iCs/>
          <w:sz w:val="22"/>
          <w:szCs w:val="22"/>
          <w:lang w:val="sr-Latn-ME"/>
        </w:rPr>
        <w:t>Central sleep apnea</w:t>
      </w:r>
      <w:r w:rsidRPr="00C25B3E">
        <w:rPr>
          <w:bCs/>
          <w:sz w:val="22"/>
          <w:szCs w:val="22"/>
          <w:lang w:val="sr-Latn-ME"/>
        </w:rPr>
        <w:t>, CSA) i hipoksemiju povezanu sa spavanjem. Upotreba opioida povećava rizik od CSA u zavisnosti od doze. Kod pacijenata kod kojih je prisutna CSA, potrebno je razmotriti smanjenje ukupne doze opioida.</w:t>
      </w:r>
    </w:p>
    <w:p w14:paraId="03B1BB3C" w14:textId="77777777" w:rsidR="006321F2" w:rsidRPr="00C25B3E" w:rsidRDefault="006321F2" w:rsidP="00462B28">
      <w:pPr>
        <w:tabs>
          <w:tab w:val="left" w:pos="540"/>
          <w:tab w:val="left" w:pos="569"/>
        </w:tabs>
        <w:jc w:val="both"/>
        <w:rPr>
          <w:bCs/>
          <w:sz w:val="22"/>
          <w:szCs w:val="22"/>
          <w:lang w:val="sr-Latn-ME"/>
        </w:rPr>
      </w:pPr>
    </w:p>
    <w:p w14:paraId="54688E5D" w14:textId="77777777" w:rsidR="006321F2" w:rsidRPr="00C25B3E" w:rsidRDefault="006321F2" w:rsidP="00462B28">
      <w:pPr>
        <w:tabs>
          <w:tab w:val="left" w:pos="540"/>
          <w:tab w:val="left" w:pos="569"/>
        </w:tabs>
        <w:jc w:val="both"/>
        <w:rPr>
          <w:bCs/>
          <w:sz w:val="22"/>
          <w:szCs w:val="22"/>
          <w:lang w:val="sr-Latn-ME"/>
        </w:rPr>
      </w:pPr>
      <w:r w:rsidRPr="00C25B3E">
        <w:rPr>
          <w:bCs/>
          <w:i/>
          <w:sz w:val="22"/>
          <w:szCs w:val="22"/>
          <w:lang w:val="sr-Latn-ME"/>
        </w:rPr>
        <w:t>Mješoviti opioidni agonisti/antagonisti</w:t>
      </w:r>
    </w:p>
    <w:p w14:paraId="4A2A6E03" w14:textId="4A4DDA73" w:rsidR="006321F2" w:rsidRPr="00C25B3E" w:rsidRDefault="006321F2" w:rsidP="00462B28">
      <w:pPr>
        <w:tabs>
          <w:tab w:val="left" w:pos="540"/>
          <w:tab w:val="left" w:pos="569"/>
        </w:tabs>
        <w:jc w:val="both"/>
        <w:rPr>
          <w:bCs/>
          <w:sz w:val="22"/>
          <w:szCs w:val="22"/>
          <w:lang w:val="sr-Latn-ME"/>
        </w:rPr>
      </w:pPr>
      <w:r w:rsidRPr="00C25B3E">
        <w:rPr>
          <w:bCs/>
          <w:sz w:val="22"/>
          <w:szCs w:val="22"/>
          <w:lang w:val="sr-Latn-ME"/>
        </w:rPr>
        <w:t>Potreban je oprez kada se lijek Palexia uzima sa m</w:t>
      </w:r>
      <w:r w:rsidR="007009A3" w:rsidRPr="00C25B3E">
        <w:rPr>
          <w:bCs/>
          <w:sz w:val="22"/>
          <w:szCs w:val="22"/>
          <w:lang w:val="sr-Latn-ME"/>
        </w:rPr>
        <w:t>j</w:t>
      </w:r>
      <w:r w:rsidRPr="00C25B3E">
        <w:rPr>
          <w:bCs/>
          <w:sz w:val="22"/>
          <w:szCs w:val="22"/>
          <w:lang w:val="sr-Latn-ME"/>
        </w:rPr>
        <w:t>ešovitim µ-opioidnim agonistima/antagonistima (kao što su pentazocin, nalbufin) ili parcijalnim µ-opioidnim agonistima (kao što je buprenorfin). Kod pacijenata koji su na terapiji održavanja buprenorfinom za l</w:t>
      </w:r>
      <w:r w:rsidR="004F0D6F" w:rsidRPr="00C25B3E">
        <w:rPr>
          <w:bCs/>
          <w:sz w:val="22"/>
          <w:szCs w:val="22"/>
          <w:lang w:val="sr-Latn-ME"/>
        </w:rPr>
        <w:t>ij</w:t>
      </w:r>
      <w:r w:rsidRPr="00C25B3E">
        <w:rPr>
          <w:bCs/>
          <w:sz w:val="22"/>
          <w:szCs w:val="22"/>
          <w:lang w:val="sr-Latn-ME"/>
        </w:rPr>
        <w:t>ečenje zavisnosti od opioida, treba razmotriti druge terapijske opcije (kao što je npr. privremeni prekid l</w:t>
      </w:r>
      <w:r w:rsidR="004F0D6F" w:rsidRPr="00C25B3E">
        <w:rPr>
          <w:bCs/>
          <w:sz w:val="22"/>
          <w:szCs w:val="22"/>
          <w:lang w:val="sr-Latn-ME"/>
        </w:rPr>
        <w:t>ij</w:t>
      </w:r>
      <w:r w:rsidRPr="00C25B3E">
        <w:rPr>
          <w:bCs/>
          <w:sz w:val="22"/>
          <w:szCs w:val="22"/>
          <w:lang w:val="sr-Latn-ME"/>
        </w:rPr>
        <w:t>ečenja buprenorfinom), ako prim</w:t>
      </w:r>
      <w:r w:rsidR="004F0D6F" w:rsidRPr="00C25B3E">
        <w:rPr>
          <w:bCs/>
          <w:sz w:val="22"/>
          <w:szCs w:val="22"/>
          <w:lang w:val="sr-Latn-ME"/>
        </w:rPr>
        <w:t>j</w:t>
      </w:r>
      <w:r w:rsidRPr="00C25B3E">
        <w:rPr>
          <w:bCs/>
          <w:sz w:val="22"/>
          <w:szCs w:val="22"/>
          <w:lang w:val="sr-Latn-ME"/>
        </w:rPr>
        <w:t>ena punog µ-agoniste (kao što je tapentadol) postane neophodna za kupiranje akutnih bolnih stanja. Tokom zajedničke prim</w:t>
      </w:r>
      <w:r w:rsidR="00637DC9" w:rsidRPr="00C25B3E">
        <w:rPr>
          <w:bCs/>
          <w:sz w:val="22"/>
          <w:szCs w:val="22"/>
          <w:lang w:val="sr-Latn-ME"/>
        </w:rPr>
        <w:t>j</w:t>
      </w:r>
      <w:r w:rsidRPr="00C25B3E">
        <w:rPr>
          <w:bCs/>
          <w:sz w:val="22"/>
          <w:szCs w:val="22"/>
          <w:lang w:val="sr-Latn-ME"/>
        </w:rPr>
        <w:t>ene tapentadola sa buprenorfinom, prijavljeno je da su potrebne veće doze punih agonista µ-opioidnih receptora i da je u ovakvim slučajevima potrebno pažljivo praćenje neželjenih događaja, kao što je respiratorna depresija.</w:t>
      </w:r>
    </w:p>
    <w:p w14:paraId="58CB35F7" w14:textId="77777777" w:rsidR="006321F2" w:rsidRPr="00C25B3E" w:rsidRDefault="006321F2" w:rsidP="00462B28">
      <w:pPr>
        <w:tabs>
          <w:tab w:val="left" w:pos="540"/>
          <w:tab w:val="left" w:pos="569"/>
        </w:tabs>
        <w:jc w:val="both"/>
        <w:rPr>
          <w:bCs/>
          <w:sz w:val="22"/>
          <w:szCs w:val="22"/>
          <w:lang w:val="sr-Latn-ME"/>
        </w:rPr>
      </w:pPr>
    </w:p>
    <w:p w14:paraId="06E22C83" w14:textId="23EA66F4" w:rsidR="006321F2" w:rsidRPr="00C25B3E" w:rsidRDefault="006321F2" w:rsidP="00462B28">
      <w:pPr>
        <w:tabs>
          <w:tab w:val="left" w:pos="540"/>
          <w:tab w:val="left" w:pos="569"/>
        </w:tabs>
        <w:jc w:val="both"/>
        <w:rPr>
          <w:bCs/>
          <w:sz w:val="22"/>
          <w:szCs w:val="22"/>
          <w:lang w:val="sr-Latn-ME"/>
        </w:rPr>
      </w:pPr>
      <w:r w:rsidRPr="00C25B3E">
        <w:rPr>
          <w:bCs/>
          <w:sz w:val="22"/>
          <w:szCs w:val="22"/>
          <w:lang w:val="sr-Latn-ME"/>
        </w:rPr>
        <w:t>Lijek Palexia</w:t>
      </w:r>
      <w:r w:rsidR="00CD6718" w:rsidRPr="00C25B3E">
        <w:rPr>
          <w:bCs/>
          <w:sz w:val="22"/>
          <w:szCs w:val="22"/>
          <w:lang w:val="sr-Latn-ME"/>
        </w:rPr>
        <w:t>,</w:t>
      </w:r>
      <w:r w:rsidRPr="00C25B3E">
        <w:rPr>
          <w:bCs/>
          <w:sz w:val="22"/>
          <w:szCs w:val="22"/>
          <w:lang w:val="sr-Latn-ME"/>
        </w:rPr>
        <w:t xml:space="preserve"> film tablete</w:t>
      </w:r>
      <w:r w:rsidR="00CD6718" w:rsidRPr="00C25B3E">
        <w:rPr>
          <w:bCs/>
          <w:sz w:val="22"/>
          <w:szCs w:val="22"/>
          <w:lang w:val="sr-Latn-ME"/>
        </w:rPr>
        <w:t>,</w:t>
      </w:r>
      <w:r w:rsidRPr="00C25B3E">
        <w:rPr>
          <w:bCs/>
          <w:sz w:val="22"/>
          <w:szCs w:val="22"/>
          <w:lang w:val="sr-Latn-ME"/>
        </w:rPr>
        <w:t xml:space="preserve"> sadrži laktozu. Pacijenti sa r</w:t>
      </w:r>
      <w:r w:rsidR="00CD6718" w:rsidRPr="00C25B3E">
        <w:rPr>
          <w:bCs/>
          <w:sz w:val="22"/>
          <w:szCs w:val="22"/>
          <w:lang w:val="sr-Latn-ME"/>
        </w:rPr>
        <w:t>ij</w:t>
      </w:r>
      <w:r w:rsidRPr="00C25B3E">
        <w:rPr>
          <w:bCs/>
          <w:sz w:val="22"/>
          <w:szCs w:val="22"/>
          <w:lang w:val="sr-Latn-ME"/>
        </w:rPr>
        <w:t>etkim naslednim oboljenjima intolerancije na galaktozu, nedostatkom laktaze ili glukozno-galaktoznom malapsorpcijom, ne sm</w:t>
      </w:r>
      <w:r w:rsidR="00316930" w:rsidRPr="00C25B3E">
        <w:rPr>
          <w:bCs/>
          <w:sz w:val="22"/>
          <w:szCs w:val="22"/>
          <w:lang w:val="sr-Latn-ME"/>
        </w:rPr>
        <w:t>i</w:t>
      </w:r>
      <w:r w:rsidRPr="00C25B3E">
        <w:rPr>
          <w:bCs/>
          <w:sz w:val="22"/>
          <w:szCs w:val="22"/>
          <w:lang w:val="sr-Latn-ME"/>
        </w:rPr>
        <w:t>ju koristiti ovaj lijek.</w:t>
      </w:r>
    </w:p>
    <w:p w14:paraId="23BBBFE3" w14:textId="77777777" w:rsidR="00057E35" w:rsidRPr="00C25B3E" w:rsidRDefault="00057E35" w:rsidP="00462B28">
      <w:pPr>
        <w:tabs>
          <w:tab w:val="left" w:pos="540"/>
          <w:tab w:val="left" w:pos="569"/>
        </w:tabs>
        <w:jc w:val="both"/>
        <w:rPr>
          <w:bCs/>
          <w:sz w:val="22"/>
          <w:szCs w:val="22"/>
          <w:lang w:val="sr-Latn-ME"/>
        </w:rPr>
      </w:pPr>
    </w:p>
    <w:p w14:paraId="23BBBFE4" w14:textId="77777777" w:rsidR="00411B4B" w:rsidRPr="00C25B3E" w:rsidRDefault="00411B4B" w:rsidP="00462B28">
      <w:pPr>
        <w:tabs>
          <w:tab w:val="left" w:pos="540"/>
          <w:tab w:val="left" w:pos="569"/>
        </w:tabs>
        <w:jc w:val="both"/>
        <w:rPr>
          <w:b/>
          <w:bCs/>
          <w:sz w:val="22"/>
          <w:szCs w:val="22"/>
          <w:lang w:val="sr-Latn-ME"/>
        </w:rPr>
      </w:pPr>
      <w:r w:rsidRPr="00C25B3E">
        <w:rPr>
          <w:b/>
          <w:bCs/>
          <w:sz w:val="22"/>
          <w:szCs w:val="22"/>
          <w:lang w:val="sr-Latn-ME"/>
        </w:rPr>
        <w:t>4.5.</w:t>
      </w:r>
      <w:r w:rsidR="000D60CC" w:rsidRPr="00C25B3E">
        <w:rPr>
          <w:b/>
          <w:bCs/>
          <w:sz w:val="22"/>
          <w:szCs w:val="22"/>
          <w:lang w:val="sr-Latn-ME"/>
        </w:rPr>
        <w:tab/>
      </w:r>
      <w:r w:rsidRPr="00C25B3E">
        <w:rPr>
          <w:b/>
          <w:bCs/>
          <w:sz w:val="22"/>
          <w:szCs w:val="22"/>
          <w:lang w:val="sr-Latn-ME"/>
        </w:rPr>
        <w:t>Interakcije sa drugim ljekovima i druge vrste interakcija</w:t>
      </w:r>
    </w:p>
    <w:p w14:paraId="23BBBFE5" w14:textId="77777777" w:rsidR="0072020E" w:rsidRPr="00C25B3E" w:rsidRDefault="0072020E" w:rsidP="00462B28">
      <w:pPr>
        <w:tabs>
          <w:tab w:val="left" w:pos="540"/>
          <w:tab w:val="left" w:pos="569"/>
        </w:tabs>
        <w:jc w:val="both"/>
        <w:rPr>
          <w:bCs/>
          <w:sz w:val="22"/>
          <w:szCs w:val="22"/>
          <w:lang w:val="sr-Latn-ME"/>
        </w:rPr>
      </w:pPr>
    </w:p>
    <w:p w14:paraId="09CDCAA5" w14:textId="6096046C" w:rsidR="00697AE6" w:rsidRPr="00C25B3E" w:rsidRDefault="00F37BD5" w:rsidP="00462B28">
      <w:pPr>
        <w:tabs>
          <w:tab w:val="left" w:pos="540"/>
          <w:tab w:val="left" w:pos="569"/>
        </w:tabs>
        <w:jc w:val="both"/>
        <w:rPr>
          <w:bCs/>
          <w:i/>
          <w:sz w:val="22"/>
          <w:szCs w:val="22"/>
          <w:lang w:val="sr-Latn-ME"/>
        </w:rPr>
      </w:pPr>
      <w:r w:rsidRPr="00C25B3E">
        <w:rPr>
          <w:bCs/>
          <w:i/>
          <w:sz w:val="22"/>
          <w:szCs w:val="22"/>
          <w:lang w:val="sr-Latn-ME"/>
        </w:rPr>
        <w:t xml:space="preserve">Centralno djelujući ljekovi/depresori centralnog nervnog sistema (CNS), uključujući alkohol i </w:t>
      </w:r>
      <w:r w:rsidR="009A373D" w:rsidRPr="00C25B3E">
        <w:rPr>
          <w:bCs/>
          <w:i/>
          <w:sz w:val="22"/>
          <w:szCs w:val="22"/>
          <w:lang w:val="sr-Latn-ME"/>
        </w:rPr>
        <w:t>narkotičke ljekove, depresore CNS-a</w:t>
      </w:r>
    </w:p>
    <w:p w14:paraId="36E3C1EE" w14:textId="6FD7B157" w:rsidR="00697AE6" w:rsidRPr="00C25B3E" w:rsidRDefault="00697AE6" w:rsidP="00462B28">
      <w:pPr>
        <w:tabs>
          <w:tab w:val="left" w:pos="540"/>
          <w:tab w:val="left" w:pos="569"/>
        </w:tabs>
        <w:jc w:val="both"/>
        <w:rPr>
          <w:bCs/>
          <w:sz w:val="22"/>
          <w:szCs w:val="22"/>
          <w:lang w:val="sr-Latn-ME"/>
        </w:rPr>
      </w:pPr>
      <w:r w:rsidRPr="00C25B3E">
        <w:rPr>
          <w:bCs/>
          <w:sz w:val="22"/>
          <w:szCs w:val="22"/>
          <w:lang w:val="sr-Latn-ME"/>
        </w:rPr>
        <w:t xml:space="preserve">Istovremena primjena lijeka Palexia sa sedativnim ljekovima kao što su benzodiazepini ili drugi respiratorni ili CNS depresori (drugi opioidi, antitusici ili supstitucione terapije, barbiturati, antipsihotici, H1-antihistaminici, alkohol) povećava rizik od sedacije, respiratorne depresije, kome i </w:t>
      </w:r>
      <w:r w:rsidRPr="00C25B3E">
        <w:rPr>
          <w:bCs/>
          <w:sz w:val="22"/>
          <w:szCs w:val="22"/>
          <w:lang w:val="sr-Latn-ME"/>
        </w:rPr>
        <w:lastRenderedPageBreak/>
        <w:t xml:space="preserve">smrti, zbog aditivnog depresornog efekta na CNS. Iz tog razloga, kada se razmatra kombinovana terapija lijekom Palexia i ljekovima koji imaju </w:t>
      </w:r>
      <w:r w:rsidR="002E4E88" w:rsidRPr="00C25B3E">
        <w:rPr>
          <w:bCs/>
          <w:sz w:val="22"/>
          <w:szCs w:val="22"/>
          <w:lang w:val="sr-Latn-ME"/>
        </w:rPr>
        <w:t>depresorno</w:t>
      </w:r>
      <w:r w:rsidRPr="00C25B3E">
        <w:rPr>
          <w:bCs/>
          <w:sz w:val="22"/>
          <w:szCs w:val="22"/>
          <w:lang w:val="sr-Latn-ME"/>
        </w:rPr>
        <w:t xml:space="preserve"> dejstvo na respiratorni sistem ili CNS, treba uzeti u obzir smanjenje doze jednog ili oba lijeka, a trajanje </w:t>
      </w:r>
      <w:r w:rsidR="00462B28" w:rsidRPr="00C25B3E">
        <w:rPr>
          <w:bCs/>
          <w:sz w:val="22"/>
          <w:szCs w:val="22"/>
          <w:lang w:val="sr-Latn-ME"/>
        </w:rPr>
        <w:t xml:space="preserve">istovremene </w:t>
      </w:r>
      <w:r w:rsidRPr="00C25B3E">
        <w:rPr>
          <w:bCs/>
          <w:sz w:val="22"/>
          <w:szCs w:val="22"/>
          <w:lang w:val="sr-Latn-ME"/>
        </w:rPr>
        <w:t xml:space="preserve">terapije treba da bude ograničeno (vidjeti </w:t>
      </w:r>
      <w:r w:rsidR="0093545D" w:rsidRPr="00C25B3E">
        <w:rPr>
          <w:bCs/>
          <w:sz w:val="22"/>
          <w:szCs w:val="22"/>
          <w:lang w:val="sr-Latn-ME"/>
        </w:rPr>
        <w:t>dio</w:t>
      </w:r>
      <w:r w:rsidRPr="00C25B3E">
        <w:rPr>
          <w:bCs/>
          <w:sz w:val="22"/>
          <w:szCs w:val="22"/>
          <w:lang w:val="sr-Latn-ME"/>
        </w:rPr>
        <w:t xml:space="preserve"> 4.4).</w:t>
      </w:r>
      <w:r w:rsidR="00906000" w:rsidRPr="00C25B3E">
        <w:rPr>
          <w:bCs/>
          <w:sz w:val="22"/>
          <w:szCs w:val="22"/>
          <w:lang w:val="sr-Latn-ME"/>
        </w:rPr>
        <w:t xml:space="preserve"> </w:t>
      </w:r>
      <w:r w:rsidR="00D91954" w:rsidRPr="00C25B3E">
        <w:rPr>
          <w:bCs/>
          <w:sz w:val="22"/>
          <w:szCs w:val="22"/>
          <w:lang w:val="sr-Latn-ME"/>
        </w:rPr>
        <w:t>Istovremena</w:t>
      </w:r>
      <w:r w:rsidR="00906000" w:rsidRPr="00C25B3E">
        <w:rPr>
          <w:bCs/>
          <w:sz w:val="22"/>
          <w:szCs w:val="22"/>
          <w:lang w:val="sr-Latn-ME"/>
        </w:rPr>
        <w:t xml:space="preserve"> primjena</w:t>
      </w:r>
      <w:r w:rsidR="00D91954" w:rsidRPr="00C25B3E">
        <w:rPr>
          <w:bCs/>
          <w:sz w:val="22"/>
          <w:szCs w:val="22"/>
          <w:lang w:val="sr-Latn-ME"/>
        </w:rPr>
        <w:t xml:space="preserve"> opioida i gabapentinoida (gabapentin i pregabalin) povećava rizik od </w:t>
      </w:r>
      <w:r w:rsidR="00F13286" w:rsidRPr="00C25B3E">
        <w:rPr>
          <w:bCs/>
          <w:sz w:val="22"/>
          <w:szCs w:val="22"/>
          <w:lang w:val="sr-Latn-ME"/>
        </w:rPr>
        <w:t>predoziranja opioidima, respiratorne depresije i smrti.</w:t>
      </w:r>
      <w:r w:rsidR="00906000" w:rsidRPr="00C25B3E">
        <w:rPr>
          <w:bCs/>
          <w:sz w:val="22"/>
          <w:szCs w:val="22"/>
          <w:lang w:val="sr-Latn-ME"/>
        </w:rPr>
        <w:t xml:space="preserve"> </w:t>
      </w:r>
    </w:p>
    <w:p w14:paraId="5A93A4D2" w14:textId="77777777" w:rsidR="00697AE6" w:rsidRPr="00C25B3E" w:rsidRDefault="00697AE6" w:rsidP="00462B28">
      <w:pPr>
        <w:tabs>
          <w:tab w:val="left" w:pos="540"/>
          <w:tab w:val="left" w:pos="569"/>
        </w:tabs>
        <w:jc w:val="both"/>
        <w:rPr>
          <w:bCs/>
          <w:sz w:val="22"/>
          <w:szCs w:val="22"/>
          <w:lang w:val="sr-Latn-ME"/>
        </w:rPr>
      </w:pPr>
    </w:p>
    <w:p w14:paraId="386883E8" w14:textId="77777777" w:rsidR="00697AE6" w:rsidRPr="00C25B3E" w:rsidRDefault="00697AE6" w:rsidP="00462B28">
      <w:pPr>
        <w:tabs>
          <w:tab w:val="left" w:pos="540"/>
          <w:tab w:val="left" w:pos="569"/>
        </w:tabs>
        <w:jc w:val="both"/>
        <w:rPr>
          <w:bCs/>
          <w:sz w:val="22"/>
          <w:szCs w:val="22"/>
          <w:lang w:val="sr-Latn-ME"/>
        </w:rPr>
      </w:pPr>
      <w:r w:rsidRPr="00C25B3E">
        <w:rPr>
          <w:bCs/>
          <w:i/>
          <w:sz w:val="22"/>
          <w:szCs w:val="22"/>
          <w:lang w:val="sr-Latn-ME"/>
        </w:rPr>
        <w:t>Mješoviti opioidni agonisti/antagonisti</w:t>
      </w:r>
    </w:p>
    <w:p w14:paraId="1C991DE5" w14:textId="6C987BD3" w:rsidR="00697AE6" w:rsidRPr="00C25B3E" w:rsidRDefault="00697AE6" w:rsidP="00462B28">
      <w:pPr>
        <w:tabs>
          <w:tab w:val="left" w:pos="540"/>
          <w:tab w:val="left" w:pos="569"/>
        </w:tabs>
        <w:jc w:val="both"/>
        <w:rPr>
          <w:bCs/>
          <w:sz w:val="22"/>
          <w:szCs w:val="22"/>
          <w:lang w:val="sr-Latn-ME"/>
        </w:rPr>
      </w:pPr>
      <w:r w:rsidRPr="00C25B3E">
        <w:rPr>
          <w:bCs/>
          <w:sz w:val="22"/>
          <w:szCs w:val="22"/>
          <w:lang w:val="sr-Latn-ME"/>
        </w:rPr>
        <w:t>Potreban je oprez kada se lijek Palexia uzima sa m</w:t>
      </w:r>
      <w:r w:rsidR="001070B7" w:rsidRPr="00C25B3E">
        <w:rPr>
          <w:bCs/>
          <w:sz w:val="22"/>
          <w:szCs w:val="22"/>
          <w:lang w:val="sr-Latn-ME"/>
        </w:rPr>
        <w:t>j</w:t>
      </w:r>
      <w:r w:rsidRPr="00C25B3E">
        <w:rPr>
          <w:bCs/>
          <w:sz w:val="22"/>
          <w:szCs w:val="22"/>
          <w:lang w:val="sr-Latn-ME"/>
        </w:rPr>
        <w:t xml:space="preserve">ešovitim µ-opioidnim agonistima/antagonistima (kao što su pentazocin, nalbufin) ili parcijalnim µ-opioidnim agonistima, kao što je buprenorfin (vidjeti takođe </w:t>
      </w:r>
      <w:r w:rsidR="0093545D" w:rsidRPr="00C25B3E">
        <w:rPr>
          <w:bCs/>
          <w:sz w:val="22"/>
          <w:szCs w:val="22"/>
          <w:lang w:val="sr-Latn-ME"/>
        </w:rPr>
        <w:t>dio</w:t>
      </w:r>
      <w:r w:rsidRPr="00C25B3E">
        <w:rPr>
          <w:bCs/>
          <w:sz w:val="22"/>
          <w:szCs w:val="22"/>
          <w:lang w:val="sr-Latn-ME"/>
        </w:rPr>
        <w:t xml:space="preserve"> 4.4).</w:t>
      </w:r>
    </w:p>
    <w:p w14:paraId="391CA006" w14:textId="77777777" w:rsidR="00697AE6" w:rsidRPr="00C25B3E" w:rsidRDefault="00697AE6" w:rsidP="00462B28">
      <w:pPr>
        <w:tabs>
          <w:tab w:val="left" w:pos="540"/>
          <w:tab w:val="left" w:pos="569"/>
        </w:tabs>
        <w:jc w:val="both"/>
        <w:rPr>
          <w:bCs/>
          <w:sz w:val="22"/>
          <w:szCs w:val="22"/>
          <w:lang w:val="sr-Latn-ME"/>
        </w:rPr>
      </w:pPr>
    </w:p>
    <w:p w14:paraId="1A33EB1C" w14:textId="772A92F4" w:rsidR="00697AE6" w:rsidRPr="00C25B3E" w:rsidRDefault="00697AE6" w:rsidP="00462B28">
      <w:pPr>
        <w:tabs>
          <w:tab w:val="left" w:pos="540"/>
          <w:tab w:val="left" w:pos="569"/>
        </w:tabs>
        <w:jc w:val="both"/>
        <w:rPr>
          <w:bCs/>
          <w:sz w:val="22"/>
          <w:szCs w:val="22"/>
          <w:lang w:val="sr-Latn-ME"/>
        </w:rPr>
      </w:pPr>
      <w:r w:rsidRPr="00C25B3E">
        <w:rPr>
          <w:bCs/>
          <w:sz w:val="22"/>
          <w:szCs w:val="22"/>
          <w:lang w:val="sr-Latn-ME"/>
        </w:rPr>
        <w:t>Lijek Palexia može uzrokovati konvulzije i povećati potencijal selektivnih inhibitora ponovnog preuzimanja serotonina (SSRI), inhibitora ponovnog preuzimanja serotonina i noradrenalina (SNRI), tricikličnih antidepresiva, antipsihotika i drugih ljekova koji smanjuju prag nadražaja za pojavu konvulzija.</w:t>
      </w:r>
    </w:p>
    <w:p w14:paraId="54CF5E59" w14:textId="77777777" w:rsidR="00697AE6" w:rsidRPr="00C25B3E" w:rsidRDefault="00697AE6" w:rsidP="00462B28">
      <w:pPr>
        <w:tabs>
          <w:tab w:val="left" w:pos="540"/>
          <w:tab w:val="left" w:pos="569"/>
        </w:tabs>
        <w:jc w:val="both"/>
        <w:rPr>
          <w:bCs/>
          <w:sz w:val="22"/>
          <w:szCs w:val="22"/>
          <w:lang w:val="sr-Latn-ME"/>
        </w:rPr>
      </w:pPr>
    </w:p>
    <w:p w14:paraId="3263599E" w14:textId="544AF7A4" w:rsidR="00697AE6" w:rsidRPr="00C25B3E" w:rsidRDefault="00697AE6" w:rsidP="00462B28">
      <w:pPr>
        <w:tabs>
          <w:tab w:val="left" w:pos="540"/>
          <w:tab w:val="left" w:pos="569"/>
        </w:tabs>
        <w:jc w:val="both"/>
        <w:rPr>
          <w:bCs/>
          <w:sz w:val="22"/>
          <w:szCs w:val="22"/>
          <w:lang w:val="sr-Latn-ME"/>
        </w:rPr>
      </w:pPr>
      <w:r w:rsidRPr="00C25B3E">
        <w:rPr>
          <w:bCs/>
          <w:sz w:val="22"/>
          <w:szCs w:val="22"/>
          <w:lang w:val="sr-Latn-ME"/>
        </w:rPr>
        <w:t>Prijavljeni su slučajevi pojave serotoninskog sindroma, koji je vremenski bio povezan sa upotrebom tapentadola u kombinaciji sa serotoninergičkim ljekovima, kao što su selektivni inhibitori ponovnog preuzimanja serotonina (SSRI), inhibitori ponovnog preuzimanja serotonina i noradrenalina (SNRI) i tricikličnih antidepresiva. Serotoninski sindrom je vjerovatan, kada se javi nešto od navedenog:</w:t>
      </w:r>
    </w:p>
    <w:p w14:paraId="2871E1B6" w14:textId="77777777" w:rsidR="00697AE6" w:rsidRPr="00C25B3E" w:rsidRDefault="00697AE6" w:rsidP="00462B28">
      <w:pPr>
        <w:numPr>
          <w:ilvl w:val="0"/>
          <w:numId w:val="14"/>
        </w:numPr>
        <w:jc w:val="both"/>
        <w:rPr>
          <w:bCs/>
          <w:sz w:val="22"/>
          <w:szCs w:val="22"/>
          <w:lang w:val="sr-Latn-ME"/>
        </w:rPr>
      </w:pPr>
      <w:r w:rsidRPr="00C25B3E">
        <w:rPr>
          <w:bCs/>
          <w:sz w:val="22"/>
          <w:szCs w:val="22"/>
          <w:lang w:val="sr-Latn-ME"/>
        </w:rPr>
        <w:t>Spontani klonus</w:t>
      </w:r>
    </w:p>
    <w:p w14:paraId="33ECB864" w14:textId="77777777" w:rsidR="00697AE6" w:rsidRPr="00C25B3E" w:rsidRDefault="00697AE6" w:rsidP="00462B28">
      <w:pPr>
        <w:numPr>
          <w:ilvl w:val="0"/>
          <w:numId w:val="14"/>
        </w:numPr>
        <w:jc w:val="both"/>
        <w:rPr>
          <w:bCs/>
          <w:sz w:val="22"/>
          <w:szCs w:val="22"/>
          <w:lang w:val="sr-Latn-ME"/>
        </w:rPr>
      </w:pPr>
      <w:r w:rsidRPr="00C25B3E">
        <w:rPr>
          <w:bCs/>
          <w:sz w:val="22"/>
          <w:szCs w:val="22"/>
          <w:lang w:val="sr-Latn-ME"/>
        </w:rPr>
        <w:t>Indukovani ili okularni klonus sa agitacijom ili dijaforezom</w:t>
      </w:r>
    </w:p>
    <w:p w14:paraId="1B6AB3CA" w14:textId="58030C8E" w:rsidR="00697AE6" w:rsidRPr="00C25B3E" w:rsidRDefault="00697AE6" w:rsidP="00462B28">
      <w:pPr>
        <w:numPr>
          <w:ilvl w:val="0"/>
          <w:numId w:val="14"/>
        </w:numPr>
        <w:jc w:val="both"/>
        <w:rPr>
          <w:bCs/>
          <w:sz w:val="22"/>
          <w:szCs w:val="22"/>
          <w:lang w:val="sr-Latn-ME"/>
        </w:rPr>
      </w:pPr>
      <w:r w:rsidRPr="00C25B3E">
        <w:rPr>
          <w:bCs/>
          <w:sz w:val="22"/>
          <w:szCs w:val="22"/>
          <w:lang w:val="sr-Latn-ME"/>
        </w:rPr>
        <w:t>Tremor ili hiperrefleksija</w:t>
      </w:r>
    </w:p>
    <w:p w14:paraId="67800F97" w14:textId="77777777" w:rsidR="00697AE6" w:rsidRPr="00C25B3E" w:rsidRDefault="00697AE6" w:rsidP="00462B28">
      <w:pPr>
        <w:numPr>
          <w:ilvl w:val="0"/>
          <w:numId w:val="14"/>
        </w:numPr>
        <w:jc w:val="both"/>
        <w:rPr>
          <w:bCs/>
          <w:sz w:val="22"/>
          <w:szCs w:val="22"/>
          <w:lang w:val="sr-Latn-ME"/>
        </w:rPr>
      </w:pPr>
      <w:r w:rsidRPr="00C25B3E">
        <w:rPr>
          <w:bCs/>
          <w:sz w:val="22"/>
          <w:szCs w:val="22"/>
          <w:lang w:val="sr-Latn-ME"/>
        </w:rPr>
        <w:t>Hipertonija i temperatura tela &gt;38°C i indukovani okularni klonus.</w:t>
      </w:r>
    </w:p>
    <w:p w14:paraId="562720D9" w14:textId="77777777" w:rsidR="00ED122B" w:rsidRPr="00C25B3E" w:rsidRDefault="00ED122B" w:rsidP="00462B28">
      <w:pPr>
        <w:tabs>
          <w:tab w:val="left" w:pos="540"/>
          <w:tab w:val="left" w:pos="569"/>
        </w:tabs>
        <w:jc w:val="both"/>
        <w:rPr>
          <w:bCs/>
          <w:sz w:val="22"/>
          <w:szCs w:val="22"/>
          <w:lang w:val="sr-Latn-ME"/>
        </w:rPr>
      </w:pPr>
    </w:p>
    <w:p w14:paraId="36E31170" w14:textId="38B0151F" w:rsidR="00697AE6" w:rsidRPr="00C25B3E" w:rsidRDefault="00697AE6" w:rsidP="00462B28">
      <w:pPr>
        <w:tabs>
          <w:tab w:val="left" w:pos="540"/>
          <w:tab w:val="left" w:pos="569"/>
        </w:tabs>
        <w:jc w:val="both"/>
        <w:rPr>
          <w:bCs/>
          <w:sz w:val="22"/>
          <w:szCs w:val="22"/>
          <w:lang w:val="sr-Latn-ME"/>
        </w:rPr>
      </w:pPr>
      <w:r w:rsidRPr="00C25B3E">
        <w:rPr>
          <w:bCs/>
          <w:sz w:val="22"/>
          <w:szCs w:val="22"/>
          <w:lang w:val="sr-Latn-ME"/>
        </w:rPr>
        <w:t>Obustava serotoninergičkog lijeka obično dovodi do brzog oporavka. Terapija zavisi od prirode i težine simptoma.</w:t>
      </w:r>
    </w:p>
    <w:p w14:paraId="4020B9A6" w14:textId="77777777" w:rsidR="00697AE6" w:rsidRPr="00C25B3E" w:rsidRDefault="00697AE6" w:rsidP="00462B28">
      <w:pPr>
        <w:tabs>
          <w:tab w:val="left" w:pos="540"/>
          <w:tab w:val="left" w:pos="569"/>
        </w:tabs>
        <w:jc w:val="both"/>
        <w:rPr>
          <w:bCs/>
          <w:sz w:val="22"/>
          <w:szCs w:val="22"/>
          <w:lang w:val="sr-Latn-ME"/>
        </w:rPr>
      </w:pPr>
    </w:p>
    <w:p w14:paraId="427EE57A" w14:textId="28DD920F" w:rsidR="00697AE6" w:rsidRPr="00C25B3E" w:rsidRDefault="00697AE6" w:rsidP="00462B28">
      <w:pPr>
        <w:tabs>
          <w:tab w:val="left" w:pos="540"/>
          <w:tab w:val="left" w:pos="569"/>
        </w:tabs>
        <w:jc w:val="both"/>
        <w:rPr>
          <w:bCs/>
          <w:sz w:val="22"/>
          <w:szCs w:val="22"/>
          <w:lang w:val="sr-Latn-ME"/>
        </w:rPr>
      </w:pPr>
      <w:r w:rsidRPr="00C25B3E">
        <w:rPr>
          <w:bCs/>
          <w:sz w:val="22"/>
          <w:szCs w:val="22"/>
          <w:lang w:val="sr-Latn-ME"/>
        </w:rPr>
        <w:t xml:space="preserve">Glavni put eliminacije tapentadola je konjugacija sa glukuronskom kiselinom posredovana uridin difosfat-transferazom (UGT) uglavnom UGT1A6, UGT1A9 i UGT2B7 izoformama. Zbog toga, istovremena primjena sa snažnim inhibitorima ovih izoenzima </w:t>
      </w:r>
      <w:r w:rsidR="002C36F4" w:rsidRPr="00C25B3E">
        <w:rPr>
          <w:bCs/>
          <w:sz w:val="22"/>
          <w:szCs w:val="22"/>
          <w:lang w:val="sr-Latn-ME"/>
        </w:rPr>
        <w:t xml:space="preserve">(npr. ketokonazol, flukonazol, </w:t>
      </w:r>
      <w:r w:rsidR="005D10B5" w:rsidRPr="00C25B3E">
        <w:rPr>
          <w:bCs/>
          <w:sz w:val="22"/>
          <w:szCs w:val="22"/>
          <w:lang w:val="sr-Latn-ME"/>
        </w:rPr>
        <w:t xml:space="preserve">meklofenaminska kiselina) </w:t>
      </w:r>
      <w:r w:rsidRPr="00C25B3E">
        <w:rPr>
          <w:bCs/>
          <w:sz w:val="22"/>
          <w:szCs w:val="22"/>
          <w:lang w:val="sr-Latn-ME"/>
        </w:rPr>
        <w:t xml:space="preserve">može dovesti do povećane sistemske izloženosti tapentadolu (vidjeti </w:t>
      </w:r>
      <w:r w:rsidR="0093545D" w:rsidRPr="00C25B3E">
        <w:rPr>
          <w:bCs/>
          <w:sz w:val="22"/>
          <w:szCs w:val="22"/>
          <w:lang w:val="sr-Latn-ME"/>
        </w:rPr>
        <w:t>dio</w:t>
      </w:r>
      <w:r w:rsidRPr="00C25B3E">
        <w:rPr>
          <w:bCs/>
          <w:sz w:val="22"/>
          <w:szCs w:val="22"/>
          <w:lang w:val="sr-Latn-ME"/>
        </w:rPr>
        <w:t xml:space="preserve"> 5.2).</w:t>
      </w:r>
    </w:p>
    <w:p w14:paraId="562C4607" w14:textId="77777777" w:rsidR="00697AE6" w:rsidRPr="00C25B3E" w:rsidRDefault="00697AE6" w:rsidP="00462B28">
      <w:pPr>
        <w:tabs>
          <w:tab w:val="left" w:pos="540"/>
          <w:tab w:val="left" w:pos="569"/>
        </w:tabs>
        <w:jc w:val="both"/>
        <w:rPr>
          <w:bCs/>
          <w:sz w:val="22"/>
          <w:szCs w:val="22"/>
          <w:lang w:val="sr-Latn-ME"/>
        </w:rPr>
      </w:pPr>
    </w:p>
    <w:p w14:paraId="7B87652A" w14:textId="77777777" w:rsidR="00697AE6" w:rsidRPr="00C25B3E" w:rsidRDefault="00697AE6" w:rsidP="00462B28">
      <w:pPr>
        <w:tabs>
          <w:tab w:val="left" w:pos="540"/>
          <w:tab w:val="left" w:pos="569"/>
        </w:tabs>
        <w:jc w:val="both"/>
        <w:rPr>
          <w:bCs/>
          <w:sz w:val="22"/>
          <w:szCs w:val="22"/>
          <w:lang w:val="sr-Latn-ME"/>
        </w:rPr>
      </w:pPr>
      <w:r w:rsidRPr="00C25B3E">
        <w:rPr>
          <w:bCs/>
          <w:sz w:val="22"/>
          <w:szCs w:val="22"/>
          <w:lang w:val="sr-Latn-ME"/>
        </w:rPr>
        <w:t>Kod pacijenata na terapiji tapentadolom neophodan je oprez ukoliko se istovremeno započinje ili prekida primjena lijeka koji je snažan induktor enzima (npr. rifampicin, fenobarbital, kantarion (</w:t>
      </w:r>
      <w:r w:rsidRPr="00C25B3E">
        <w:rPr>
          <w:bCs/>
          <w:i/>
          <w:sz w:val="22"/>
          <w:szCs w:val="22"/>
          <w:lang w:val="sr-Latn-ME"/>
        </w:rPr>
        <w:t>Hypericum perforatum</w:t>
      </w:r>
      <w:r w:rsidRPr="00C25B3E">
        <w:rPr>
          <w:bCs/>
          <w:sz w:val="22"/>
          <w:szCs w:val="22"/>
          <w:lang w:val="sr-Latn-ME"/>
        </w:rPr>
        <w:t>)), jer to može da dovede do smanjenja efikasnosti u prvom, odnosno pojačanog rizika od neželjenih dejstava u drugom slučaju.</w:t>
      </w:r>
    </w:p>
    <w:p w14:paraId="1440E84F" w14:textId="77777777" w:rsidR="00697AE6" w:rsidRPr="00C25B3E" w:rsidRDefault="00697AE6" w:rsidP="00462B28">
      <w:pPr>
        <w:tabs>
          <w:tab w:val="left" w:pos="540"/>
          <w:tab w:val="left" w:pos="569"/>
        </w:tabs>
        <w:jc w:val="both"/>
        <w:rPr>
          <w:bCs/>
          <w:sz w:val="22"/>
          <w:szCs w:val="22"/>
          <w:lang w:val="sr-Latn-ME"/>
        </w:rPr>
      </w:pPr>
    </w:p>
    <w:p w14:paraId="191CCF7B" w14:textId="6A655FCC" w:rsidR="00697AE6" w:rsidRPr="00C25B3E" w:rsidRDefault="00697AE6" w:rsidP="00462B28">
      <w:pPr>
        <w:tabs>
          <w:tab w:val="left" w:pos="540"/>
          <w:tab w:val="left" w:pos="569"/>
        </w:tabs>
        <w:jc w:val="both"/>
        <w:rPr>
          <w:b/>
          <w:bCs/>
          <w:sz w:val="22"/>
          <w:szCs w:val="22"/>
          <w:lang w:val="sr-Latn-ME"/>
        </w:rPr>
      </w:pPr>
      <w:r w:rsidRPr="00C25B3E">
        <w:rPr>
          <w:bCs/>
          <w:sz w:val="22"/>
          <w:szCs w:val="22"/>
          <w:lang w:val="sr-Latn-ME"/>
        </w:rPr>
        <w:t xml:space="preserve">Terapiju lijekom Palexia treba izbjegavati kod pacijenata koji koriste inhibitore monoamino oksidaze (MAO) ili koji su ih koristili u </w:t>
      </w:r>
      <w:r w:rsidR="002C40AD" w:rsidRPr="00C25B3E">
        <w:rPr>
          <w:bCs/>
          <w:sz w:val="22"/>
          <w:szCs w:val="22"/>
          <w:lang w:val="sr-Latn-ME"/>
        </w:rPr>
        <w:t>posljednjih</w:t>
      </w:r>
      <w:r w:rsidRPr="00C25B3E">
        <w:rPr>
          <w:bCs/>
          <w:sz w:val="22"/>
          <w:szCs w:val="22"/>
          <w:lang w:val="sr-Latn-ME"/>
        </w:rPr>
        <w:t xml:space="preserve"> 14 dana zbog potencijalnog aditivnog dejstva na koncentracije sinaptičkog noradrenalina, što može da dovede do neželjenih kardiovaskularnih događaja, kao što je hipertenzivna kriza.</w:t>
      </w:r>
    </w:p>
    <w:p w14:paraId="69129AE9" w14:textId="77777777" w:rsidR="00697AE6" w:rsidRPr="00C25B3E" w:rsidRDefault="00697AE6" w:rsidP="00462B28">
      <w:pPr>
        <w:tabs>
          <w:tab w:val="left" w:pos="540"/>
          <w:tab w:val="left" w:pos="569"/>
        </w:tabs>
        <w:jc w:val="both"/>
        <w:rPr>
          <w:bCs/>
          <w:sz w:val="22"/>
          <w:szCs w:val="22"/>
          <w:lang w:val="sr-Latn-ME"/>
        </w:rPr>
      </w:pPr>
    </w:p>
    <w:p w14:paraId="23BBBFE6" w14:textId="77777777" w:rsidR="0072020E" w:rsidRPr="00C25B3E" w:rsidRDefault="0072020E" w:rsidP="00462B28">
      <w:pPr>
        <w:tabs>
          <w:tab w:val="left" w:pos="540"/>
          <w:tab w:val="left" w:pos="569"/>
        </w:tabs>
        <w:jc w:val="both"/>
        <w:rPr>
          <w:b/>
          <w:sz w:val="22"/>
          <w:szCs w:val="22"/>
          <w:lang w:val="sr-Latn-ME"/>
        </w:rPr>
      </w:pPr>
      <w:r w:rsidRPr="00C25B3E">
        <w:rPr>
          <w:b/>
          <w:bCs/>
          <w:sz w:val="22"/>
          <w:szCs w:val="22"/>
          <w:lang w:val="sr-Latn-ME"/>
        </w:rPr>
        <w:t xml:space="preserve">4.6. </w:t>
      </w:r>
      <w:r w:rsidR="00480FB1" w:rsidRPr="00C25B3E">
        <w:rPr>
          <w:b/>
          <w:bCs/>
          <w:sz w:val="22"/>
          <w:szCs w:val="22"/>
          <w:lang w:val="sr-Latn-ME"/>
        </w:rPr>
        <w:tab/>
      </w:r>
      <w:r w:rsidR="006D20A5" w:rsidRPr="00C25B3E">
        <w:rPr>
          <w:b/>
          <w:sz w:val="22"/>
          <w:szCs w:val="22"/>
          <w:lang w:val="sr-Latn-ME"/>
        </w:rPr>
        <w:t>Plodnost, trudnoća i dojenje</w:t>
      </w:r>
    </w:p>
    <w:p w14:paraId="23BBBFE7" w14:textId="77777777" w:rsidR="002031B3" w:rsidRPr="00C25B3E" w:rsidRDefault="002031B3" w:rsidP="00462B28">
      <w:pPr>
        <w:tabs>
          <w:tab w:val="left" w:pos="540"/>
          <w:tab w:val="left" w:pos="569"/>
        </w:tabs>
        <w:jc w:val="both"/>
        <w:rPr>
          <w:sz w:val="22"/>
          <w:szCs w:val="22"/>
          <w:u w:val="single"/>
          <w:lang w:val="sr-Latn-ME"/>
        </w:rPr>
      </w:pPr>
    </w:p>
    <w:p w14:paraId="56EEE133" w14:textId="77777777" w:rsidR="00496964" w:rsidRPr="00C25B3E" w:rsidRDefault="00496964" w:rsidP="00462B28">
      <w:pPr>
        <w:tabs>
          <w:tab w:val="left" w:pos="540"/>
          <w:tab w:val="left" w:pos="569"/>
        </w:tabs>
        <w:ind w:left="540" w:hanging="540"/>
        <w:jc w:val="both"/>
        <w:rPr>
          <w:sz w:val="22"/>
          <w:szCs w:val="22"/>
          <w:lang w:val="sr-Latn-ME"/>
        </w:rPr>
      </w:pPr>
      <w:r w:rsidRPr="00C25B3E">
        <w:rPr>
          <w:i/>
          <w:sz w:val="22"/>
          <w:szCs w:val="22"/>
          <w:lang w:val="sr-Latn-ME"/>
        </w:rPr>
        <w:t>Trudnoća</w:t>
      </w:r>
    </w:p>
    <w:p w14:paraId="25424E2D" w14:textId="77777777" w:rsidR="00496964" w:rsidRPr="00C25B3E" w:rsidRDefault="00496964" w:rsidP="00462B28">
      <w:pPr>
        <w:jc w:val="both"/>
        <w:rPr>
          <w:sz w:val="22"/>
          <w:szCs w:val="22"/>
          <w:lang w:val="sr-Latn-ME"/>
        </w:rPr>
      </w:pPr>
      <w:r w:rsidRPr="00C25B3E">
        <w:rPr>
          <w:sz w:val="22"/>
          <w:szCs w:val="22"/>
          <w:lang w:val="sr-Latn-ME"/>
        </w:rPr>
        <w:t>Podaci o upotrebi kod trudnica su veoma ograničeni.</w:t>
      </w:r>
    </w:p>
    <w:p w14:paraId="3C90F012" w14:textId="3417C7C1" w:rsidR="005A6FF4" w:rsidRPr="00C25B3E" w:rsidRDefault="00496964" w:rsidP="00462B28">
      <w:pPr>
        <w:jc w:val="both"/>
        <w:rPr>
          <w:sz w:val="22"/>
          <w:szCs w:val="22"/>
          <w:lang w:val="sr-Latn-ME"/>
        </w:rPr>
      </w:pPr>
      <w:r w:rsidRPr="00C25B3E">
        <w:rPr>
          <w:sz w:val="22"/>
          <w:szCs w:val="22"/>
          <w:lang w:val="sr-Latn-ME"/>
        </w:rPr>
        <w:t>Ispitivanja na životinjama nisu pokazala teratogena dejstva. Međutim, usporeni razvoj i embriotoksičnost zabeleženi su pri dozama koje su imale pojačana farmakološka dejstva (tzv. „</w:t>
      </w:r>
      <w:r w:rsidRPr="00C25B3E">
        <w:rPr>
          <w:i/>
          <w:iCs/>
          <w:sz w:val="22"/>
          <w:szCs w:val="22"/>
          <w:lang w:val="sr-Latn-ME"/>
        </w:rPr>
        <w:t>exaggareted pharmacology</w:t>
      </w:r>
      <w:r w:rsidRPr="00C25B3E">
        <w:rPr>
          <w:sz w:val="22"/>
          <w:szCs w:val="22"/>
          <w:lang w:val="sr-Latn-ME"/>
        </w:rPr>
        <w:t xml:space="preserve">”) (µ-opioidnim receptorima posredovani efekti na CNS povezani sa dozama koje su iznad terapijskog opsega). Dejstva na postnatalni razvoj su uočena već pri primjeni doza koje kod majki nisu izazivale neželjena dejstva (tzv. NOAEL) (vidjeti </w:t>
      </w:r>
      <w:r w:rsidR="0093545D" w:rsidRPr="00C25B3E">
        <w:rPr>
          <w:sz w:val="22"/>
          <w:szCs w:val="22"/>
          <w:lang w:val="sr-Latn-ME"/>
        </w:rPr>
        <w:t>dio</w:t>
      </w:r>
      <w:r w:rsidRPr="00C25B3E">
        <w:rPr>
          <w:sz w:val="22"/>
          <w:szCs w:val="22"/>
          <w:lang w:val="sr-Latn-ME"/>
        </w:rPr>
        <w:t xml:space="preserve"> 5.3).</w:t>
      </w:r>
      <w:r w:rsidR="005A6FF4" w:rsidRPr="00C25B3E">
        <w:rPr>
          <w:sz w:val="22"/>
          <w:szCs w:val="22"/>
          <w:lang w:val="sr-Latn-ME"/>
        </w:rPr>
        <w:t xml:space="preserve"> </w:t>
      </w:r>
      <w:r w:rsidR="00FE560F" w:rsidRPr="00C25B3E">
        <w:rPr>
          <w:sz w:val="22"/>
          <w:szCs w:val="22"/>
          <w:lang w:val="sr-Latn-ME"/>
        </w:rPr>
        <w:t xml:space="preserve">Dugotrajna upotreba opioida </w:t>
      </w:r>
      <w:r w:rsidR="00876DF1" w:rsidRPr="00C25B3E">
        <w:rPr>
          <w:sz w:val="22"/>
          <w:szCs w:val="22"/>
          <w:lang w:val="sr-Latn-ME"/>
        </w:rPr>
        <w:t xml:space="preserve">kod trudnica takođe izlaže i fetus lijeku. Novorođenče može </w:t>
      </w:r>
      <w:r w:rsidR="00B3535B" w:rsidRPr="00C25B3E">
        <w:rPr>
          <w:sz w:val="22"/>
          <w:szCs w:val="22"/>
          <w:lang w:val="sr-Latn-ME"/>
        </w:rPr>
        <w:t xml:space="preserve">da doživi posljedični </w:t>
      </w:r>
      <w:r w:rsidR="00B3535B" w:rsidRPr="00C25B3E">
        <w:rPr>
          <w:sz w:val="22"/>
          <w:szCs w:val="22"/>
          <w:lang w:val="sr-Latn-ME"/>
        </w:rPr>
        <w:lastRenderedPageBreak/>
        <w:t xml:space="preserve">neonatalni sindrom obustave (engl. </w:t>
      </w:r>
      <w:r w:rsidR="00B3535B" w:rsidRPr="00C25B3E">
        <w:rPr>
          <w:i/>
          <w:iCs/>
          <w:sz w:val="22"/>
          <w:szCs w:val="22"/>
          <w:lang w:val="sr-Latn-ME"/>
        </w:rPr>
        <w:t>Neonatal withdrawal syndrome</w:t>
      </w:r>
      <w:r w:rsidR="00B3535B" w:rsidRPr="00C25B3E">
        <w:rPr>
          <w:sz w:val="22"/>
          <w:szCs w:val="22"/>
          <w:lang w:val="sr-Latn-ME"/>
        </w:rPr>
        <w:t>, NOWS)</w:t>
      </w:r>
      <w:r w:rsidR="005E32F5" w:rsidRPr="00C25B3E">
        <w:rPr>
          <w:sz w:val="22"/>
          <w:szCs w:val="22"/>
          <w:lang w:val="sr-Latn-ME"/>
        </w:rPr>
        <w:t>. Neonatalni opioidni sindrom obustave može biti opasan po život ukoliko se ne prepozna i liječi.</w:t>
      </w:r>
      <w:r w:rsidR="005A7678" w:rsidRPr="00C25B3E">
        <w:rPr>
          <w:sz w:val="22"/>
          <w:szCs w:val="22"/>
          <w:lang w:val="sr-Latn-ME"/>
        </w:rPr>
        <w:t xml:space="preserve"> </w:t>
      </w:r>
      <w:r w:rsidR="007A7E3C" w:rsidRPr="00C25B3E">
        <w:rPr>
          <w:sz w:val="22"/>
          <w:szCs w:val="22"/>
          <w:lang w:val="sr-Latn-ME"/>
        </w:rPr>
        <w:t>Antidot za novorođenče t</w:t>
      </w:r>
      <w:r w:rsidR="005A7678" w:rsidRPr="00C25B3E">
        <w:rPr>
          <w:sz w:val="22"/>
          <w:szCs w:val="22"/>
          <w:lang w:val="sr-Latn-ME"/>
        </w:rPr>
        <w:t xml:space="preserve">reba biti dostupan </w:t>
      </w:r>
      <w:r w:rsidR="007A7E3C" w:rsidRPr="00C25B3E">
        <w:rPr>
          <w:sz w:val="22"/>
          <w:szCs w:val="22"/>
          <w:lang w:val="sr-Latn-ME"/>
        </w:rPr>
        <w:t>za primjenu</w:t>
      </w:r>
      <w:r w:rsidR="005A7678" w:rsidRPr="00C25B3E">
        <w:rPr>
          <w:sz w:val="22"/>
          <w:szCs w:val="22"/>
          <w:lang w:val="sr-Latn-ME"/>
        </w:rPr>
        <w:t>.</w:t>
      </w:r>
      <w:r w:rsidR="005E32F5" w:rsidRPr="00C25B3E">
        <w:rPr>
          <w:sz w:val="22"/>
          <w:szCs w:val="22"/>
          <w:lang w:val="sr-Latn-ME"/>
        </w:rPr>
        <w:t xml:space="preserve"> </w:t>
      </w:r>
    </w:p>
    <w:p w14:paraId="5C664AD8" w14:textId="77777777" w:rsidR="005A6FF4" w:rsidRPr="00C25B3E" w:rsidRDefault="005A6FF4" w:rsidP="00462B28">
      <w:pPr>
        <w:jc w:val="both"/>
        <w:rPr>
          <w:sz w:val="22"/>
          <w:szCs w:val="22"/>
          <w:lang w:val="sr-Latn-ME"/>
        </w:rPr>
      </w:pPr>
    </w:p>
    <w:p w14:paraId="3CD5623C" w14:textId="1F56B4E4" w:rsidR="00496964" w:rsidRPr="00C25B3E" w:rsidRDefault="00496964" w:rsidP="00462B28">
      <w:pPr>
        <w:jc w:val="both"/>
        <w:rPr>
          <w:sz w:val="22"/>
          <w:szCs w:val="22"/>
          <w:lang w:val="sr-Latn-ME"/>
        </w:rPr>
      </w:pPr>
      <w:r w:rsidRPr="00C25B3E">
        <w:rPr>
          <w:sz w:val="22"/>
          <w:szCs w:val="22"/>
          <w:lang w:val="sr-Latn-ME"/>
        </w:rPr>
        <w:t>Lijek Palexia treba koristiti tokom trudnoće samo ako potencijalna korist opravdava potencijalni rizik po fetus.</w:t>
      </w:r>
    </w:p>
    <w:p w14:paraId="61267754" w14:textId="77777777" w:rsidR="00496964" w:rsidRPr="00C25B3E" w:rsidRDefault="00496964" w:rsidP="00462B28">
      <w:pPr>
        <w:tabs>
          <w:tab w:val="left" w:pos="540"/>
          <w:tab w:val="left" w:pos="569"/>
        </w:tabs>
        <w:ind w:left="540" w:hanging="540"/>
        <w:jc w:val="both"/>
        <w:rPr>
          <w:sz w:val="22"/>
          <w:szCs w:val="22"/>
          <w:lang w:val="sr-Latn-ME"/>
        </w:rPr>
      </w:pPr>
    </w:p>
    <w:p w14:paraId="1BBCC20F" w14:textId="77777777" w:rsidR="00496964" w:rsidRPr="00C25B3E" w:rsidRDefault="00496964" w:rsidP="00462B28">
      <w:pPr>
        <w:tabs>
          <w:tab w:val="left" w:pos="540"/>
          <w:tab w:val="left" w:pos="569"/>
        </w:tabs>
        <w:ind w:left="540" w:hanging="540"/>
        <w:jc w:val="both"/>
        <w:rPr>
          <w:i/>
          <w:sz w:val="22"/>
          <w:szCs w:val="22"/>
          <w:lang w:val="sr-Latn-ME"/>
        </w:rPr>
      </w:pPr>
      <w:r w:rsidRPr="00C25B3E">
        <w:rPr>
          <w:i/>
          <w:sz w:val="22"/>
          <w:szCs w:val="22"/>
          <w:lang w:val="sr-Latn-ME"/>
        </w:rPr>
        <w:t>Trudovi i porođaj</w:t>
      </w:r>
    </w:p>
    <w:p w14:paraId="336D8C8C" w14:textId="75392E39" w:rsidR="00496964" w:rsidRPr="00C25B3E" w:rsidRDefault="00496964" w:rsidP="00462B28">
      <w:pPr>
        <w:jc w:val="both"/>
        <w:rPr>
          <w:sz w:val="22"/>
          <w:szCs w:val="22"/>
          <w:lang w:val="sr-Latn-ME"/>
        </w:rPr>
      </w:pPr>
      <w:r w:rsidRPr="00C25B3E">
        <w:rPr>
          <w:sz w:val="22"/>
          <w:szCs w:val="22"/>
          <w:lang w:val="sr-Latn-ME"/>
        </w:rPr>
        <w:t xml:space="preserve">Dejstvo tapentadola na trudove i porođaj kod žena nije poznato. </w:t>
      </w:r>
      <w:r w:rsidR="00316930" w:rsidRPr="00C25B3E">
        <w:rPr>
          <w:sz w:val="22"/>
          <w:szCs w:val="22"/>
          <w:lang w:val="sr-Latn-ME"/>
        </w:rPr>
        <w:t xml:space="preserve">Lijek </w:t>
      </w:r>
      <w:r w:rsidRPr="00C25B3E">
        <w:rPr>
          <w:sz w:val="22"/>
          <w:szCs w:val="22"/>
          <w:lang w:val="sr-Latn-ME"/>
        </w:rPr>
        <w:t>Palexia se ne preporučuje kod žena tokom i neposredno prije pojave trudova i samog porođaja. Zbog agonističke aktivnosti tapentadola na µ-opioidnim receptorima, novorođenčad čije su majke uzimale tapentadol treba pratiti zbog eventualnog razvoja respiratorne depresije.</w:t>
      </w:r>
    </w:p>
    <w:p w14:paraId="0CB59B33" w14:textId="77777777" w:rsidR="00496964" w:rsidRPr="00C25B3E" w:rsidRDefault="00496964" w:rsidP="00462B28">
      <w:pPr>
        <w:tabs>
          <w:tab w:val="left" w:pos="540"/>
          <w:tab w:val="left" w:pos="569"/>
        </w:tabs>
        <w:ind w:left="540" w:hanging="540"/>
        <w:jc w:val="both"/>
        <w:rPr>
          <w:sz w:val="22"/>
          <w:szCs w:val="22"/>
          <w:lang w:val="sr-Latn-ME"/>
        </w:rPr>
      </w:pPr>
    </w:p>
    <w:p w14:paraId="278CB9CC" w14:textId="3B536EC1" w:rsidR="00496964" w:rsidRPr="00C25B3E" w:rsidRDefault="00496964" w:rsidP="00462B28">
      <w:pPr>
        <w:tabs>
          <w:tab w:val="left" w:pos="540"/>
          <w:tab w:val="left" w:pos="569"/>
        </w:tabs>
        <w:ind w:left="540" w:hanging="540"/>
        <w:jc w:val="both"/>
        <w:rPr>
          <w:i/>
          <w:sz w:val="22"/>
          <w:szCs w:val="22"/>
          <w:lang w:val="sr-Latn-ME"/>
        </w:rPr>
      </w:pPr>
      <w:r w:rsidRPr="00C25B3E">
        <w:rPr>
          <w:i/>
          <w:sz w:val="22"/>
          <w:szCs w:val="22"/>
          <w:lang w:val="sr-Latn-ME"/>
        </w:rPr>
        <w:t>Dojenje</w:t>
      </w:r>
    </w:p>
    <w:p w14:paraId="5CC09CE7" w14:textId="7C844DCE" w:rsidR="00496964" w:rsidRPr="00C25B3E" w:rsidRDefault="00496964" w:rsidP="00462B28">
      <w:pPr>
        <w:jc w:val="both"/>
        <w:rPr>
          <w:sz w:val="22"/>
          <w:szCs w:val="22"/>
          <w:lang w:val="sr-Latn-ME"/>
        </w:rPr>
      </w:pPr>
      <w:r w:rsidRPr="00C25B3E">
        <w:rPr>
          <w:sz w:val="22"/>
          <w:szCs w:val="22"/>
          <w:lang w:val="sr-Latn-ME"/>
        </w:rPr>
        <w:t xml:space="preserve">Nema informacija o izlučivanju tapentadola u humano mlijeko. Iz ispitivanja na novorođenim pacovima koje je dojila ženka koja je primala tapentadol zaključeno je da se tapentadol izlučuje u mlijeku (vidjeti </w:t>
      </w:r>
      <w:r w:rsidR="0093545D" w:rsidRPr="00C25B3E">
        <w:rPr>
          <w:sz w:val="22"/>
          <w:szCs w:val="22"/>
          <w:lang w:val="sr-Latn-ME"/>
        </w:rPr>
        <w:t>dio</w:t>
      </w:r>
      <w:r w:rsidRPr="00C25B3E">
        <w:rPr>
          <w:sz w:val="22"/>
          <w:szCs w:val="22"/>
          <w:lang w:val="sr-Latn-ME"/>
        </w:rPr>
        <w:t xml:space="preserve"> 5.3). Iz tog razloga, ne može se isključiti rizik po odojče. Lijek Palexia ne treba koristiti tokom dojenja.</w:t>
      </w:r>
    </w:p>
    <w:p w14:paraId="45D9E443" w14:textId="77777777" w:rsidR="00D72AB0" w:rsidRPr="00C25B3E" w:rsidRDefault="00D72AB0" w:rsidP="00462B28">
      <w:pPr>
        <w:jc w:val="both"/>
        <w:rPr>
          <w:sz w:val="22"/>
          <w:szCs w:val="22"/>
          <w:lang w:val="sr-Latn-ME"/>
        </w:rPr>
      </w:pPr>
    </w:p>
    <w:p w14:paraId="2BC995AF" w14:textId="18080541" w:rsidR="00D72AB0" w:rsidRPr="00C25B3E" w:rsidRDefault="00D72AB0" w:rsidP="00462B28">
      <w:pPr>
        <w:jc w:val="both"/>
        <w:rPr>
          <w:i/>
          <w:iCs/>
          <w:sz w:val="22"/>
          <w:szCs w:val="22"/>
          <w:lang w:val="sr-Latn-ME"/>
        </w:rPr>
      </w:pPr>
      <w:r w:rsidRPr="00C25B3E">
        <w:rPr>
          <w:i/>
          <w:iCs/>
          <w:sz w:val="22"/>
          <w:szCs w:val="22"/>
          <w:lang w:val="sr-Latn-ME"/>
        </w:rPr>
        <w:t>Plodnost</w:t>
      </w:r>
    </w:p>
    <w:p w14:paraId="4F139A55" w14:textId="50A1C72D" w:rsidR="00D72AB0" w:rsidRPr="00C25B3E" w:rsidRDefault="00D72AB0" w:rsidP="00462B28">
      <w:pPr>
        <w:jc w:val="both"/>
        <w:rPr>
          <w:sz w:val="22"/>
          <w:szCs w:val="22"/>
          <w:lang w:val="sr-Latn-ME"/>
        </w:rPr>
      </w:pPr>
      <w:r w:rsidRPr="00C25B3E">
        <w:rPr>
          <w:sz w:val="22"/>
          <w:szCs w:val="22"/>
          <w:lang w:val="sr-Latn-ME"/>
        </w:rPr>
        <w:t xml:space="preserve">Nema dostupnih podataka o dejstvu lijeka Palexia </w:t>
      </w:r>
      <w:r w:rsidR="00E24263" w:rsidRPr="00C25B3E">
        <w:rPr>
          <w:sz w:val="22"/>
          <w:szCs w:val="22"/>
          <w:lang w:val="sr-Latn-ME"/>
        </w:rPr>
        <w:t xml:space="preserve">na plodnost kod ljudi. Nisu zabilježeni efekti na reproduktivne parametre kod </w:t>
      </w:r>
      <w:r w:rsidR="006E2614" w:rsidRPr="00C25B3E">
        <w:rPr>
          <w:sz w:val="22"/>
          <w:szCs w:val="22"/>
          <w:lang w:val="sr-Latn-ME"/>
        </w:rPr>
        <w:t>mužjaka i ženki pacova u studijama plodnosti i ranog embrionalnog razvoja (vidjeti dio 5.3).</w:t>
      </w:r>
    </w:p>
    <w:p w14:paraId="23BBBFED" w14:textId="77777777" w:rsidR="00227BDB" w:rsidRPr="00C25B3E" w:rsidRDefault="00227BDB" w:rsidP="00462B28">
      <w:pPr>
        <w:tabs>
          <w:tab w:val="left" w:pos="540"/>
          <w:tab w:val="left" w:pos="569"/>
        </w:tabs>
        <w:ind w:left="540" w:hanging="540"/>
        <w:jc w:val="both"/>
        <w:rPr>
          <w:sz w:val="22"/>
          <w:szCs w:val="22"/>
          <w:lang w:val="sr-Latn-ME"/>
        </w:rPr>
      </w:pPr>
    </w:p>
    <w:p w14:paraId="23BBBFEE" w14:textId="77777777" w:rsidR="0072020E" w:rsidRPr="00C25B3E" w:rsidRDefault="0072020E" w:rsidP="00462B28">
      <w:pPr>
        <w:tabs>
          <w:tab w:val="left" w:pos="540"/>
          <w:tab w:val="left" w:pos="569"/>
        </w:tabs>
        <w:ind w:left="540" w:hanging="540"/>
        <w:jc w:val="both"/>
        <w:rPr>
          <w:b/>
          <w:bCs/>
          <w:sz w:val="22"/>
          <w:szCs w:val="22"/>
          <w:lang w:val="sr-Latn-ME"/>
        </w:rPr>
      </w:pPr>
      <w:r w:rsidRPr="00C25B3E">
        <w:rPr>
          <w:b/>
          <w:bCs/>
          <w:sz w:val="22"/>
          <w:szCs w:val="22"/>
          <w:lang w:val="sr-Latn-ME"/>
        </w:rPr>
        <w:t xml:space="preserve">4.7. </w:t>
      </w:r>
      <w:r w:rsidR="00480FB1" w:rsidRPr="00C25B3E">
        <w:rPr>
          <w:b/>
          <w:bCs/>
          <w:sz w:val="22"/>
          <w:szCs w:val="22"/>
          <w:lang w:val="sr-Latn-ME"/>
        </w:rPr>
        <w:tab/>
      </w:r>
      <w:r w:rsidRPr="00C25B3E">
        <w:rPr>
          <w:b/>
          <w:bCs/>
          <w:sz w:val="22"/>
          <w:szCs w:val="22"/>
          <w:lang w:val="sr-Latn-ME"/>
        </w:rPr>
        <w:t xml:space="preserve">Uticaj na </w:t>
      </w:r>
      <w:r w:rsidR="002031B3" w:rsidRPr="00C25B3E">
        <w:rPr>
          <w:b/>
          <w:bCs/>
          <w:sz w:val="22"/>
          <w:szCs w:val="22"/>
          <w:lang w:val="sr-Latn-ME"/>
        </w:rPr>
        <w:t xml:space="preserve">sposobnost </w:t>
      </w:r>
      <w:r w:rsidR="00F34554" w:rsidRPr="00C25B3E">
        <w:rPr>
          <w:b/>
          <w:bCs/>
          <w:sz w:val="22"/>
          <w:szCs w:val="22"/>
          <w:lang w:val="sr-Latn-ME"/>
        </w:rPr>
        <w:t>upravljanja vozili</w:t>
      </w:r>
      <w:r w:rsidRPr="00C25B3E">
        <w:rPr>
          <w:b/>
          <w:bCs/>
          <w:sz w:val="22"/>
          <w:szCs w:val="22"/>
          <w:lang w:val="sr-Latn-ME"/>
        </w:rPr>
        <w:t>m</w:t>
      </w:r>
      <w:r w:rsidR="00F34554" w:rsidRPr="00C25B3E">
        <w:rPr>
          <w:b/>
          <w:bCs/>
          <w:sz w:val="22"/>
          <w:szCs w:val="22"/>
          <w:lang w:val="sr-Latn-ME"/>
        </w:rPr>
        <w:t>a</w:t>
      </w:r>
      <w:r w:rsidRPr="00C25B3E">
        <w:rPr>
          <w:b/>
          <w:bCs/>
          <w:sz w:val="22"/>
          <w:szCs w:val="22"/>
          <w:lang w:val="sr-Latn-ME"/>
        </w:rPr>
        <w:t xml:space="preserve"> i </w:t>
      </w:r>
      <w:r w:rsidR="000D3449" w:rsidRPr="00C25B3E">
        <w:rPr>
          <w:b/>
          <w:bCs/>
          <w:sz w:val="22"/>
          <w:szCs w:val="22"/>
          <w:lang w:val="sr-Latn-ME"/>
        </w:rPr>
        <w:t xml:space="preserve">rukovanje </w:t>
      </w:r>
      <w:r w:rsidRPr="00C25B3E">
        <w:rPr>
          <w:b/>
          <w:bCs/>
          <w:sz w:val="22"/>
          <w:szCs w:val="22"/>
          <w:lang w:val="sr-Latn-ME"/>
        </w:rPr>
        <w:t>mašinama</w:t>
      </w:r>
    </w:p>
    <w:p w14:paraId="23BBBFEF" w14:textId="77777777" w:rsidR="0072020E" w:rsidRPr="00C25B3E" w:rsidRDefault="0072020E" w:rsidP="00462B28">
      <w:pPr>
        <w:tabs>
          <w:tab w:val="left" w:pos="540"/>
          <w:tab w:val="left" w:pos="569"/>
        </w:tabs>
        <w:jc w:val="both"/>
        <w:rPr>
          <w:b/>
          <w:bCs/>
          <w:sz w:val="22"/>
          <w:szCs w:val="22"/>
          <w:lang w:val="sr-Latn-ME"/>
        </w:rPr>
      </w:pPr>
    </w:p>
    <w:p w14:paraId="5836DB62" w14:textId="02A274EA" w:rsidR="00467475" w:rsidRPr="00C25B3E" w:rsidRDefault="00467475" w:rsidP="00462B28">
      <w:pPr>
        <w:tabs>
          <w:tab w:val="left" w:pos="540"/>
          <w:tab w:val="left" w:pos="569"/>
        </w:tabs>
        <w:jc w:val="both"/>
        <w:rPr>
          <w:sz w:val="22"/>
          <w:szCs w:val="22"/>
          <w:lang w:val="sr-Latn-ME"/>
        </w:rPr>
      </w:pPr>
      <w:r w:rsidRPr="00C25B3E">
        <w:rPr>
          <w:sz w:val="22"/>
          <w:szCs w:val="22"/>
          <w:lang w:val="sr-Latn-ME"/>
        </w:rPr>
        <w:t xml:space="preserve">Lijek Palexia ima jak uticaj na psihofizičke sposobnost prilikom upravljanja vozilima i rukovanja mašinama, zbog činjenice da može nepovoljno da utiče na funkcije centralnog nervnog sistema (vidjeti </w:t>
      </w:r>
      <w:r w:rsidR="0093545D" w:rsidRPr="00C25B3E">
        <w:rPr>
          <w:sz w:val="22"/>
          <w:szCs w:val="22"/>
          <w:lang w:val="sr-Latn-ME"/>
        </w:rPr>
        <w:t>dio</w:t>
      </w:r>
      <w:r w:rsidRPr="00C25B3E">
        <w:rPr>
          <w:sz w:val="22"/>
          <w:szCs w:val="22"/>
          <w:lang w:val="sr-Latn-ME"/>
        </w:rPr>
        <w:t xml:space="preserve"> 4.8). Ovo se može očekivati posebno na početku terapije, pri svakoj promjeni doze i kada se kombinuje sa alkoholom ili </w:t>
      </w:r>
      <w:r w:rsidR="00E91178" w:rsidRPr="00C25B3E">
        <w:rPr>
          <w:sz w:val="22"/>
          <w:szCs w:val="22"/>
          <w:lang w:val="sr-Latn-ME"/>
        </w:rPr>
        <w:t>ljekovima</w:t>
      </w:r>
      <w:r w:rsidR="00BA7D5E" w:rsidRPr="00C25B3E">
        <w:rPr>
          <w:sz w:val="22"/>
          <w:szCs w:val="22"/>
          <w:lang w:val="sr-Latn-ME"/>
        </w:rPr>
        <w:t xml:space="preserve"> za smirenje</w:t>
      </w:r>
      <w:r w:rsidRPr="00C25B3E">
        <w:rPr>
          <w:sz w:val="22"/>
          <w:szCs w:val="22"/>
          <w:lang w:val="sr-Latn-ME"/>
        </w:rPr>
        <w:t xml:space="preserve"> (vidjeti </w:t>
      </w:r>
      <w:r w:rsidR="0093545D" w:rsidRPr="00C25B3E">
        <w:rPr>
          <w:sz w:val="22"/>
          <w:szCs w:val="22"/>
          <w:lang w:val="sr-Latn-ME"/>
        </w:rPr>
        <w:t>dio</w:t>
      </w:r>
      <w:r w:rsidRPr="00C25B3E">
        <w:rPr>
          <w:sz w:val="22"/>
          <w:szCs w:val="22"/>
          <w:lang w:val="sr-Latn-ME"/>
        </w:rPr>
        <w:t xml:space="preserve"> 4.4). Pacijente treba upozoriti da nije dozvoljeno upravljanje vozilima i rukovanje mašinama.</w:t>
      </w:r>
    </w:p>
    <w:p w14:paraId="35A00D9C" w14:textId="77777777" w:rsidR="00467475" w:rsidRPr="00C25B3E" w:rsidRDefault="00467475" w:rsidP="00462B28">
      <w:pPr>
        <w:tabs>
          <w:tab w:val="left" w:pos="540"/>
          <w:tab w:val="left" w:pos="569"/>
        </w:tabs>
        <w:jc w:val="both"/>
        <w:rPr>
          <w:sz w:val="22"/>
          <w:szCs w:val="22"/>
          <w:lang w:val="sr-Latn-ME"/>
        </w:rPr>
      </w:pPr>
    </w:p>
    <w:p w14:paraId="23BBBFF0" w14:textId="77777777" w:rsidR="0072020E" w:rsidRPr="00C25B3E" w:rsidRDefault="0072020E" w:rsidP="00462B28">
      <w:pPr>
        <w:tabs>
          <w:tab w:val="left" w:pos="540"/>
          <w:tab w:val="left" w:pos="569"/>
        </w:tabs>
        <w:jc w:val="both"/>
        <w:rPr>
          <w:b/>
          <w:bCs/>
          <w:sz w:val="22"/>
          <w:szCs w:val="22"/>
          <w:lang w:val="sr-Latn-ME"/>
        </w:rPr>
      </w:pPr>
      <w:r w:rsidRPr="00C25B3E">
        <w:rPr>
          <w:b/>
          <w:bCs/>
          <w:sz w:val="22"/>
          <w:szCs w:val="22"/>
          <w:lang w:val="sr-Latn-ME"/>
        </w:rPr>
        <w:t xml:space="preserve">4.8. </w:t>
      </w:r>
      <w:r w:rsidR="00480FB1" w:rsidRPr="00C25B3E">
        <w:rPr>
          <w:b/>
          <w:bCs/>
          <w:sz w:val="22"/>
          <w:szCs w:val="22"/>
          <w:lang w:val="sr-Latn-ME"/>
        </w:rPr>
        <w:tab/>
      </w:r>
      <w:r w:rsidRPr="00C25B3E">
        <w:rPr>
          <w:b/>
          <w:bCs/>
          <w:sz w:val="22"/>
          <w:szCs w:val="22"/>
          <w:lang w:val="sr-Latn-ME"/>
        </w:rPr>
        <w:t>Neželjena dejstva</w:t>
      </w:r>
    </w:p>
    <w:p w14:paraId="23BBBFF1" w14:textId="77777777" w:rsidR="004E70AD" w:rsidRPr="00C25B3E" w:rsidRDefault="004E70AD" w:rsidP="00462B28">
      <w:pPr>
        <w:tabs>
          <w:tab w:val="left" w:pos="540"/>
          <w:tab w:val="left" w:pos="569"/>
        </w:tabs>
        <w:jc w:val="both"/>
        <w:rPr>
          <w:b/>
          <w:bCs/>
          <w:sz w:val="22"/>
          <w:szCs w:val="22"/>
          <w:lang w:val="sr-Latn-ME"/>
        </w:rPr>
      </w:pPr>
    </w:p>
    <w:p w14:paraId="7210ADBC" w14:textId="77777777" w:rsidR="006C4176" w:rsidRPr="00C25B3E" w:rsidRDefault="006C4176" w:rsidP="00462B28">
      <w:pPr>
        <w:tabs>
          <w:tab w:val="left" w:pos="540"/>
          <w:tab w:val="left" w:pos="569"/>
        </w:tabs>
        <w:jc w:val="both"/>
        <w:rPr>
          <w:sz w:val="22"/>
          <w:szCs w:val="22"/>
          <w:lang w:val="sr-Latn-ME"/>
        </w:rPr>
      </w:pPr>
      <w:r w:rsidRPr="00C25B3E">
        <w:rPr>
          <w:sz w:val="22"/>
          <w:szCs w:val="22"/>
          <w:lang w:val="sr-Latn-ME"/>
        </w:rPr>
        <w:t>Neželjene reakcije na lijek koje su se javile kod pacijenata u placebo kontrolisanim ispitivanjima sprovedenim sa lijekom Palexia bile su uglavnom blagog i umjerenog intenziteta. Najčešće neželjene reakcije na lijek javile su se na nivou gastrointestinalnog trakta i centralnog nervnog sistema (mučnina, povraćanje, somnolencija, vrtoglavica i glavobolja).</w:t>
      </w:r>
    </w:p>
    <w:p w14:paraId="04E607E7" w14:textId="77777777" w:rsidR="006C4176" w:rsidRPr="00C25B3E" w:rsidRDefault="006C4176" w:rsidP="00462B28">
      <w:pPr>
        <w:tabs>
          <w:tab w:val="left" w:pos="540"/>
          <w:tab w:val="left" w:pos="569"/>
        </w:tabs>
        <w:jc w:val="both"/>
        <w:rPr>
          <w:sz w:val="22"/>
          <w:szCs w:val="22"/>
          <w:lang w:val="sr-Latn-ME"/>
        </w:rPr>
      </w:pPr>
    </w:p>
    <w:p w14:paraId="07C9CD1D" w14:textId="6794055B" w:rsidR="006C4176" w:rsidRPr="00C25B3E" w:rsidRDefault="006C4176" w:rsidP="00462B28">
      <w:pPr>
        <w:tabs>
          <w:tab w:val="left" w:pos="540"/>
          <w:tab w:val="left" w:pos="569"/>
        </w:tabs>
        <w:jc w:val="both"/>
        <w:rPr>
          <w:sz w:val="22"/>
          <w:szCs w:val="22"/>
          <w:lang w:val="sr-Latn-ME"/>
        </w:rPr>
      </w:pPr>
      <w:r w:rsidRPr="00C25B3E">
        <w:rPr>
          <w:sz w:val="22"/>
          <w:szCs w:val="22"/>
          <w:lang w:val="sr-Latn-ME"/>
        </w:rPr>
        <w:t>U tabeli datoj u nastavku navedene su neželjene reakcije na lijek koje su identifikovane u kliničkim ispitivanjima sprovedenim sa lijekom Palexia. Navedene su po klasi i učestalosti. Učestalost se definiše kao veoma česta (≥1/10); česta (≥1/100, &lt;1/10); povremena (≥1/1,000, &lt;1/100); rijetka (≥1/10,000, &lt;1/1,000); veoma rijetka (&lt;1/10,000), i nepoznata (ne može se proc</w:t>
      </w:r>
      <w:r w:rsidR="00E86B6C" w:rsidRPr="00C25B3E">
        <w:rPr>
          <w:sz w:val="22"/>
          <w:szCs w:val="22"/>
          <w:lang w:val="sr-Latn-ME"/>
        </w:rPr>
        <w:t>ij</w:t>
      </w:r>
      <w:r w:rsidRPr="00C25B3E">
        <w:rPr>
          <w:sz w:val="22"/>
          <w:szCs w:val="22"/>
          <w:lang w:val="sr-Latn-ME"/>
        </w:rPr>
        <w:t>eniti na osnovu raspoloživih podataka).</w:t>
      </w:r>
    </w:p>
    <w:p w14:paraId="63CE7ABE" w14:textId="77777777" w:rsidR="006C4176" w:rsidRPr="00C25B3E" w:rsidRDefault="006C4176" w:rsidP="00462B28">
      <w:pPr>
        <w:tabs>
          <w:tab w:val="left" w:pos="540"/>
          <w:tab w:val="left" w:pos="569"/>
        </w:tabs>
        <w:jc w:val="both"/>
        <w:rPr>
          <w:sz w:val="22"/>
          <w:szCs w:val="22"/>
          <w:lang w:val="sr-Latn-ME"/>
        </w:rPr>
      </w:pPr>
    </w:p>
    <w:tbl>
      <w:tblPr>
        <w:tblStyle w:val="TableGrid"/>
        <w:tblW w:w="5000" w:type="pct"/>
        <w:tblCellMar>
          <w:left w:w="85" w:type="dxa"/>
          <w:right w:w="85" w:type="dxa"/>
        </w:tblCellMar>
        <w:tblLook w:val="04A0" w:firstRow="1" w:lastRow="0" w:firstColumn="1" w:lastColumn="0" w:noHBand="0" w:noVBand="1"/>
      </w:tblPr>
      <w:tblGrid>
        <w:gridCol w:w="1869"/>
        <w:gridCol w:w="1264"/>
        <w:gridCol w:w="1337"/>
        <w:gridCol w:w="1874"/>
        <w:gridCol w:w="1429"/>
        <w:gridCol w:w="1246"/>
      </w:tblGrid>
      <w:tr w:rsidR="002D555B" w:rsidRPr="00C25B3E" w14:paraId="15F59CD0" w14:textId="77777777" w:rsidTr="002D555B">
        <w:trPr>
          <w:trHeight w:val="20"/>
        </w:trPr>
        <w:tc>
          <w:tcPr>
            <w:tcW w:w="1041" w:type="pct"/>
            <w:vMerge w:val="restart"/>
            <w:vAlign w:val="center"/>
          </w:tcPr>
          <w:p w14:paraId="73BC8835" w14:textId="49583AC2" w:rsidR="002D555B" w:rsidRPr="00C25B3E" w:rsidRDefault="002D555B" w:rsidP="00A071ED">
            <w:pPr>
              <w:tabs>
                <w:tab w:val="left" w:pos="540"/>
                <w:tab w:val="left" w:pos="569"/>
              </w:tabs>
              <w:jc w:val="both"/>
              <w:rPr>
                <w:b/>
                <w:sz w:val="22"/>
                <w:szCs w:val="22"/>
                <w:lang w:val="sr-Latn-ME"/>
              </w:rPr>
            </w:pPr>
            <w:r w:rsidRPr="00C25B3E">
              <w:rPr>
                <w:b/>
                <w:sz w:val="22"/>
                <w:szCs w:val="22"/>
                <w:lang w:val="sr-Latn-ME"/>
              </w:rPr>
              <w:t xml:space="preserve">Klasa sistema </w:t>
            </w:r>
          </w:p>
          <w:p w14:paraId="22C240E2" w14:textId="77777777" w:rsidR="002D555B" w:rsidRPr="00C25B3E" w:rsidRDefault="002D555B" w:rsidP="00A071ED">
            <w:pPr>
              <w:tabs>
                <w:tab w:val="left" w:pos="540"/>
                <w:tab w:val="left" w:pos="569"/>
              </w:tabs>
              <w:jc w:val="both"/>
              <w:rPr>
                <w:b/>
                <w:sz w:val="22"/>
                <w:szCs w:val="22"/>
                <w:lang w:val="sr-Latn-ME"/>
              </w:rPr>
            </w:pPr>
            <w:r w:rsidRPr="00C25B3E">
              <w:rPr>
                <w:b/>
                <w:sz w:val="22"/>
                <w:szCs w:val="22"/>
                <w:lang w:val="sr-Latn-ME"/>
              </w:rPr>
              <w:t>organa</w:t>
            </w:r>
          </w:p>
        </w:tc>
        <w:tc>
          <w:tcPr>
            <w:tcW w:w="3959" w:type="pct"/>
            <w:gridSpan w:val="5"/>
            <w:vAlign w:val="center"/>
          </w:tcPr>
          <w:p w14:paraId="5CFDF6E5" w14:textId="093AB573" w:rsidR="002D555B" w:rsidRPr="00C25B3E" w:rsidRDefault="002D555B" w:rsidP="00A071ED">
            <w:pPr>
              <w:tabs>
                <w:tab w:val="left" w:pos="540"/>
                <w:tab w:val="left" w:pos="569"/>
              </w:tabs>
              <w:jc w:val="both"/>
              <w:rPr>
                <w:b/>
                <w:sz w:val="22"/>
                <w:szCs w:val="22"/>
                <w:lang w:val="sr-Latn-ME"/>
              </w:rPr>
            </w:pPr>
            <w:r w:rsidRPr="00C25B3E">
              <w:rPr>
                <w:b/>
                <w:sz w:val="22"/>
                <w:szCs w:val="22"/>
                <w:lang w:val="sr-Latn-ME"/>
              </w:rPr>
              <w:t>Učestalost</w:t>
            </w:r>
          </w:p>
        </w:tc>
      </w:tr>
      <w:tr w:rsidR="002D555B" w:rsidRPr="00C25B3E" w14:paraId="208836C3" w14:textId="77777777" w:rsidTr="002D555B">
        <w:trPr>
          <w:trHeight w:val="20"/>
        </w:trPr>
        <w:tc>
          <w:tcPr>
            <w:tcW w:w="1041" w:type="pct"/>
            <w:vMerge/>
            <w:vAlign w:val="center"/>
          </w:tcPr>
          <w:p w14:paraId="0A8DA771" w14:textId="77777777" w:rsidR="006C4176" w:rsidRPr="00C25B3E" w:rsidRDefault="006C4176" w:rsidP="00A071ED">
            <w:pPr>
              <w:tabs>
                <w:tab w:val="left" w:pos="540"/>
                <w:tab w:val="left" w:pos="569"/>
              </w:tabs>
              <w:jc w:val="both"/>
              <w:rPr>
                <w:b/>
                <w:sz w:val="22"/>
                <w:szCs w:val="22"/>
                <w:lang w:val="sr-Latn-ME"/>
              </w:rPr>
            </w:pPr>
          </w:p>
        </w:tc>
        <w:tc>
          <w:tcPr>
            <w:tcW w:w="709" w:type="pct"/>
            <w:vAlign w:val="center"/>
          </w:tcPr>
          <w:p w14:paraId="775D3F49" w14:textId="77777777" w:rsidR="006C4176" w:rsidRPr="00C25B3E" w:rsidRDefault="006C4176" w:rsidP="00A071ED">
            <w:pPr>
              <w:tabs>
                <w:tab w:val="left" w:pos="540"/>
                <w:tab w:val="left" w:pos="569"/>
              </w:tabs>
              <w:jc w:val="both"/>
              <w:rPr>
                <w:b/>
                <w:sz w:val="22"/>
                <w:szCs w:val="22"/>
                <w:lang w:val="sr-Latn-ME"/>
              </w:rPr>
            </w:pPr>
            <w:r w:rsidRPr="00C25B3E">
              <w:rPr>
                <w:b/>
                <w:sz w:val="22"/>
                <w:szCs w:val="22"/>
                <w:lang w:val="sr-Latn-ME"/>
              </w:rPr>
              <w:t>Veoma često</w:t>
            </w:r>
          </w:p>
        </w:tc>
        <w:tc>
          <w:tcPr>
            <w:tcW w:w="776" w:type="pct"/>
            <w:vAlign w:val="center"/>
          </w:tcPr>
          <w:p w14:paraId="4F51DE49" w14:textId="77777777" w:rsidR="006C4176" w:rsidRPr="00C25B3E" w:rsidRDefault="006C4176" w:rsidP="00A071ED">
            <w:pPr>
              <w:tabs>
                <w:tab w:val="left" w:pos="540"/>
                <w:tab w:val="left" w:pos="569"/>
              </w:tabs>
              <w:jc w:val="both"/>
              <w:rPr>
                <w:b/>
                <w:sz w:val="22"/>
                <w:szCs w:val="22"/>
                <w:lang w:val="sr-Latn-ME"/>
              </w:rPr>
            </w:pPr>
            <w:r w:rsidRPr="00C25B3E">
              <w:rPr>
                <w:b/>
                <w:sz w:val="22"/>
                <w:szCs w:val="22"/>
                <w:lang w:val="sr-Latn-ME"/>
              </w:rPr>
              <w:t>Često</w:t>
            </w:r>
          </w:p>
        </w:tc>
        <w:tc>
          <w:tcPr>
            <w:tcW w:w="1062" w:type="pct"/>
            <w:vAlign w:val="center"/>
          </w:tcPr>
          <w:p w14:paraId="12C97FA6" w14:textId="77777777" w:rsidR="006C4176" w:rsidRPr="00C25B3E" w:rsidRDefault="006C4176" w:rsidP="00A071ED">
            <w:pPr>
              <w:tabs>
                <w:tab w:val="left" w:pos="540"/>
                <w:tab w:val="left" w:pos="569"/>
              </w:tabs>
              <w:jc w:val="both"/>
              <w:rPr>
                <w:b/>
                <w:sz w:val="22"/>
                <w:szCs w:val="22"/>
                <w:lang w:val="sr-Latn-ME"/>
              </w:rPr>
            </w:pPr>
            <w:r w:rsidRPr="00C25B3E">
              <w:rPr>
                <w:b/>
                <w:sz w:val="22"/>
                <w:szCs w:val="22"/>
                <w:lang w:val="sr-Latn-ME"/>
              </w:rPr>
              <w:t>Povremeno</w:t>
            </w:r>
          </w:p>
        </w:tc>
        <w:tc>
          <w:tcPr>
            <w:tcW w:w="729" w:type="pct"/>
            <w:vAlign w:val="center"/>
          </w:tcPr>
          <w:p w14:paraId="5732B0B6" w14:textId="77777777" w:rsidR="006C4176" w:rsidRPr="00C25B3E" w:rsidRDefault="006C4176" w:rsidP="00A071ED">
            <w:pPr>
              <w:tabs>
                <w:tab w:val="left" w:pos="540"/>
                <w:tab w:val="left" w:pos="569"/>
              </w:tabs>
              <w:jc w:val="both"/>
              <w:rPr>
                <w:b/>
                <w:sz w:val="22"/>
                <w:szCs w:val="22"/>
                <w:lang w:val="sr-Latn-ME"/>
              </w:rPr>
            </w:pPr>
            <w:r w:rsidRPr="00C25B3E">
              <w:rPr>
                <w:b/>
                <w:sz w:val="22"/>
                <w:szCs w:val="22"/>
                <w:lang w:val="sr-Latn-ME"/>
              </w:rPr>
              <w:t>Rijetko</w:t>
            </w:r>
          </w:p>
        </w:tc>
        <w:tc>
          <w:tcPr>
            <w:tcW w:w="683" w:type="pct"/>
            <w:vAlign w:val="center"/>
          </w:tcPr>
          <w:p w14:paraId="4EB212CE" w14:textId="77777777" w:rsidR="006C4176" w:rsidRPr="00C25B3E" w:rsidRDefault="006C4176" w:rsidP="00A071ED">
            <w:pPr>
              <w:tabs>
                <w:tab w:val="left" w:pos="540"/>
                <w:tab w:val="left" w:pos="569"/>
              </w:tabs>
              <w:jc w:val="both"/>
              <w:rPr>
                <w:b/>
                <w:sz w:val="22"/>
                <w:szCs w:val="22"/>
                <w:lang w:val="sr-Latn-ME"/>
              </w:rPr>
            </w:pPr>
            <w:r w:rsidRPr="00C25B3E">
              <w:rPr>
                <w:b/>
                <w:sz w:val="22"/>
                <w:szCs w:val="22"/>
                <w:lang w:val="sr-Latn-ME"/>
              </w:rPr>
              <w:t>Nepoznata</w:t>
            </w:r>
          </w:p>
        </w:tc>
      </w:tr>
      <w:tr w:rsidR="002D555B" w:rsidRPr="00C25B3E" w14:paraId="5B70F15E" w14:textId="77777777" w:rsidTr="002D555B">
        <w:trPr>
          <w:trHeight w:val="20"/>
        </w:trPr>
        <w:tc>
          <w:tcPr>
            <w:tcW w:w="1041" w:type="pct"/>
            <w:vAlign w:val="center"/>
          </w:tcPr>
          <w:p w14:paraId="1C61DB18" w14:textId="2EC98517" w:rsidR="006C4176" w:rsidRPr="00C25B3E" w:rsidRDefault="006C4176" w:rsidP="00A071ED">
            <w:pPr>
              <w:tabs>
                <w:tab w:val="left" w:pos="540"/>
                <w:tab w:val="left" w:pos="569"/>
              </w:tabs>
              <w:jc w:val="both"/>
              <w:rPr>
                <w:b/>
                <w:sz w:val="22"/>
                <w:szCs w:val="22"/>
                <w:lang w:val="sr-Latn-ME"/>
              </w:rPr>
            </w:pPr>
            <w:r w:rsidRPr="00C25B3E">
              <w:rPr>
                <w:b/>
                <w:sz w:val="22"/>
                <w:szCs w:val="22"/>
                <w:lang w:val="sr-Latn-ME"/>
              </w:rPr>
              <w:t>Imunolo</w:t>
            </w:r>
            <w:r w:rsidR="00AD379E" w:rsidRPr="00C25B3E">
              <w:rPr>
                <w:b/>
                <w:sz w:val="22"/>
                <w:szCs w:val="22"/>
                <w:lang w:val="sr-Latn-ME"/>
              </w:rPr>
              <w:t>š</w:t>
            </w:r>
            <w:r w:rsidRPr="00C25B3E">
              <w:rPr>
                <w:b/>
                <w:sz w:val="22"/>
                <w:szCs w:val="22"/>
                <w:lang w:val="sr-Latn-ME"/>
              </w:rPr>
              <w:t>ki poremećaji</w:t>
            </w:r>
          </w:p>
        </w:tc>
        <w:tc>
          <w:tcPr>
            <w:tcW w:w="709" w:type="pct"/>
            <w:vAlign w:val="center"/>
          </w:tcPr>
          <w:p w14:paraId="711EE0BD" w14:textId="77777777" w:rsidR="006C4176" w:rsidRPr="00C25B3E" w:rsidRDefault="006C4176" w:rsidP="00A071ED">
            <w:pPr>
              <w:tabs>
                <w:tab w:val="left" w:pos="540"/>
                <w:tab w:val="left" w:pos="569"/>
              </w:tabs>
              <w:jc w:val="both"/>
              <w:rPr>
                <w:sz w:val="22"/>
                <w:szCs w:val="22"/>
                <w:lang w:val="sr-Latn-ME"/>
              </w:rPr>
            </w:pPr>
          </w:p>
        </w:tc>
        <w:tc>
          <w:tcPr>
            <w:tcW w:w="776" w:type="pct"/>
            <w:vAlign w:val="center"/>
          </w:tcPr>
          <w:p w14:paraId="48A09544" w14:textId="77777777" w:rsidR="006C4176" w:rsidRPr="00C25B3E" w:rsidRDefault="006C4176" w:rsidP="00A071ED">
            <w:pPr>
              <w:tabs>
                <w:tab w:val="left" w:pos="540"/>
                <w:tab w:val="left" w:pos="569"/>
              </w:tabs>
              <w:jc w:val="both"/>
              <w:rPr>
                <w:sz w:val="22"/>
                <w:szCs w:val="22"/>
                <w:lang w:val="sr-Latn-ME"/>
              </w:rPr>
            </w:pPr>
          </w:p>
        </w:tc>
        <w:tc>
          <w:tcPr>
            <w:tcW w:w="1062" w:type="pct"/>
            <w:vAlign w:val="center"/>
          </w:tcPr>
          <w:p w14:paraId="538B2D0A" w14:textId="77777777" w:rsidR="006C4176" w:rsidRPr="00C25B3E" w:rsidRDefault="006C4176" w:rsidP="00A071ED">
            <w:pPr>
              <w:tabs>
                <w:tab w:val="left" w:pos="540"/>
                <w:tab w:val="left" w:pos="569"/>
              </w:tabs>
              <w:jc w:val="both"/>
              <w:rPr>
                <w:sz w:val="22"/>
                <w:szCs w:val="22"/>
                <w:lang w:val="sr-Latn-ME"/>
              </w:rPr>
            </w:pPr>
          </w:p>
        </w:tc>
        <w:tc>
          <w:tcPr>
            <w:tcW w:w="729" w:type="pct"/>
            <w:vAlign w:val="center"/>
          </w:tcPr>
          <w:p w14:paraId="1D4BC295" w14:textId="77777777" w:rsidR="006C4176" w:rsidRPr="00C25B3E" w:rsidRDefault="006C4176" w:rsidP="00A071ED">
            <w:pPr>
              <w:tabs>
                <w:tab w:val="left" w:pos="540"/>
                <w:tab w:val="left" w:pos="569"/>
              </w:tabs>
              <w:jc w:val="both"/>
              <w:rPr>
                <w:sz w:val="22"/>
                <w:szCs w:val="22"/>
                <w:lang w:val="sr-Latn-ME"/>
              </w:rPr>
            </w:pPr>
            <w:r w:rsidRPr="00C25B3E">
              <w:rPr>
                <w:sz w:val="22"/>
                <w:szCs w:val="22"/>
                <w:lang w:val="sr-Latn-ME"/>
              </w:rPr>
              <w:t>Preosjetljivost na lijek*</w:t>
            </w:r>
          </w:p>
        </w:tc>
        <w:tc>
          <w:tcPr>
            <w:tcW w:w="683" w:type="pct"/>
            <w:vAlign w:val="center"/>
          </w:tcPr>
          <w:p w14:paraId="7E74A1D2" w14:textId="77777777" w:rsidR="006C4176" w:rsidRPr="00C25B3E" w:rsidRDefault="006C4176" w:rsidP="00A071ED">
            <w:pPr>
              <w:tabs>
                <w:tab w:val="left" w:pos="540"/>
                <w:tab w:val="left" w:pos="569"/>
              </w:tabs>
              <w:jc w:val="both"/>
              <w:rPr>
                <w:sz w:val="22"/>
                <w:szCs w:val="22"/>
                <w:lang w:val="sr-Latn-ME"/>
              </w:rPr>
            </w:pPr>
          </w:p>
        </w:tc>
      </w:tr>
      <w:tr w:rsidR="002D555B" w:rsidRPr="00C25B3E" w14:paraId="24B0F128" w14:textId="77777777" w:rsidTr="002D555B">
        <w:trPr>
          <w:trHeight w:val="20"/>
        </w:trPr>
        <w:tc>
          <w:tcPr>
            <w:tcW w:w="1041" w:type="pct"/>
            <w:vAlign w:val="center"/>
          </w:tcPr>
          <w:p w14:paraId="74A492D0" w14:textId="08C986A5" w:rsidR="006C4176" w:rsidRPr="00C25B3E" w:rsidRDefault="006C4176" w:rsidP="00A071ED">
            <w:pPr>
              <w:tabs>
                <w:tab w:val="left" w:pos="540"/>
                <w:tab w:val="left" w:pos="569"/>
              </w:tabs>
              <w:jc w:val="both"/>
              <w:rPr>
                <w:sz w:val="22"/>
                <w:szCs w:val="22"/>
                <w:lang w:val="sr-Latn-ME"/>
              </w:rPr>
            </w:pPr>
            <w:r w:rsidRPr="00C25B3E">
              <w:rPr>
                <w:b/>
                <w:sz w:val="22"/>
                <w:szCs w:val="22"/>
                <w:lang w:val="sr-Latn-ME"/>
              </w:rPr>
              <w:t>Poremećaji</w:t>
            </w:r>
            <w:r w:rsidR="00AD379E" w:rsidRPr="00C25B3E">
              <w:rPr>
                <w:b/>
                <w:sz w:val="22"/>
                <w:szCs w:val="22"/>
                <w:lang w:val="sr-Latn-ME"/>
              </w:rPr>
              <w:t xml:space="preserve"> </w:t>
            </w:r>
            <w:r w:rsidRPr="00C25B3E">
              <w:rPr>
                <w:b/>
                <w:sz w:val="22"/>
                <w:szCs w:val="22"/>
                <w:lang w:val="sr-Latn-ME"/>
              </w:rPr>
              <w:t>metabolizma</w:t>
            </w:r>
            <w:r w:rsidR="00AD379E" w:rsidRPr="00C25B3E">
              <w:rPr>
                <w:b/>
                <w:sz w:val="22"/>
                <w:szCs w:val="22"/>
                <w:lang w:val="sr-Latn-ME"/>
              </w:rPr>
              <w:t xml:space="preserve"> </w:t>
            </w:r>
            <w:r w:rsidRPr="00C25B3E">
              <w:rPr>
                <w:b/>
                <w:sz w:val="22"/>
                <w:szCs w:val="22"/>
                <w:lang w:val="sr-Latn-ME"/>
              </w:rPr>
              <w:t>i ishrane</w:t>
            </w:r>
          </w:p>
        </w:tc>
        <w:tc>
          <w:tcPr>
            <w:tcW w:w="709" w:type="pct"/>
            <w:vAlign w:val="center"/>
          </w:tcPr>
          <w:p w14:paraId="68A13BE8" w14:textId="77777777" w:rsidR="006C4176" w:rsidRPr="00C25B3E" w:rsidRDefault="006C4176" w:rsidP="00A071ED">
            <w:pPr>
              <w:tabs>
                <w:tab w:val="left" w:pos="540"/>
                <w:tab w:val="left" w:pos="569"/>
              </w:tabs>
              <w:jc w:val="both"/>
              <w:rPr>
                <w:sz w:val="22"/>
                <w:szCs w:val="22"/>
                <w:lang w:val="sr-Latn-ME"/>
              </w:rPr>
            </w:pPr>
          </w:p>
        </w:tc>
        <w:tc>
          <w:tcPr>
            <w:tcW w:w="776" w:type="pct"/>
            <w:vAlign w:val="center"/>
          </w:tcPr>
          <w:p w14:paraId="0C842759" w14:textId="256A3525" w:rsidR="006C4176" w:rsidRPr="00C25B3E" w:rsidRDefault="00AC1B35" w:rsidP="00A071ED">
            <w:pPr>
              <w:tabs>
                <w:tab w:val="left" w:pos="540"/>
                <w:tab w:val="left" w:pos="569"/>
              </w:tabs>
              <w:jc w:val="both"/>
              <w:rPr>
                <w:sz w:val="22"/>
                <w:szCs w:val="22"/>
                <w:lang w:val="sr-Latn-ME"/>
              </w:rPr>
            </w:pPr>
            <w:r w:rsidRPr="00C25B3E">
              <w:rPr>
                <w:sz w:val="22"/>
                <w:szCs w:val="22"/>
                <w:lang w:val="sr-Latn-ME"/>
              </w:rPr>
              <w:t>S</w:t>
            </w:r>
            <w:r w:rsidR="006C4176" w:rsidRPr="00C25B3E">
              <w:rPr>
                <w:sz w:val="22"/>
                <w:szCs w:val="22"/>
                <w:lang w:val="sr-Latn-ME"/>
              </w:rPr>
              <w:t>manjen apetit</w:t>
            </w:r>
          </w:p>
        </w:tc>
        <w:tc>
          <w:tcPr>
            <w:tcW w:w="1062" w:type="pct"/>
            <w:vAlign w:val="center"/>
          </w:tcPr>
          <w:p w14:paraId="44E642AB" w14:textId="77777777" w:rsidR="006C4176" w:rsidRPr="00C25B3E" w:rsidRDefault="006C4176" w:rsidP="00A071ED">
            <w:pPr>
              <w:tabs>
                <w:tab w:val="left" w:pos="540"/>
                <w:tab w:val="left" w:pos="569"/>
              </w:tabs>
              <w:jc w:val="both"/>
              <w:rPr>
                <w:sz w:val="22"/>
                <w:szCs w:val="22"/>
                <w:lang w:val="sr-Latn-ME"/>
              </w:rPr>
            </w:pPr>
          </w:p>
        </w:tc>
        <w:tc>
          <w:tcPr>
            <w:tcW w:w="729" w:type="pct"/>
            <w:vAlign w:val="center"/>
          </w:tcPr>
          <w:p w14:paraId="509882F2" w14:textId="77777777" w:rsidR="006C4176" w:rsidRPr="00C25B3E" w:rsidRDefault="006C4176" w:rsidP="00A071ED">
            <w:pPr>
              <w:tabs>
                <w:tab w:val="left" w:pos="540"/>
                <w:tab w:val="left" w:pos="569"/>
              </w:tabs>
              <w:jc w:val="both"/>
              <w:rPr>
                <w:sz w:val="22"/>
                <w:szCs w:val="22"/>
                <w:lang w:val="sr-Latn-ME"/>
              </w:rPr>
            </w:pPr>
          </w:p>
        </w:tc>
        <w:tc>
          <w:tcPr>
            <w:tcW w:w="683" w:type="pct"/>
            <w:vAlign w:val="center"/>
          </w:tcPr>
          <w:p w14:paraId="05E45C2D" w14:textId="77777777" w:rsidR="006C4176" w:rsidRPr="00C25B3E" w:rsidRDefault="006C4176" w:rsidP="00A071ED">
            <w:pPr>
              <w:tabs>
                <w:tab w:val="left" w:pos="540"/>
                <w:tab w:val="left" w:pos="569"/>
              </w:tabs>
              <w:jc w:val="both"/>
              <w:rPr>
                <w:sz w:val="22"/>
                <w:szCs w:val="22"/>
                <w:lang w:val="sr-Latn-ME"/>
              </w:rPr>
            </w:pPr>
          </w:p>
        </w:tc>
      </w:tr>
      <w:tr w:rsidR="002D555B" w:rsidRPr="00C25B3E" w14:paraId="2E2FBF5F" w14:textId="77777777" w:rsidTr="002D555B">
        <w:trPr>
          <w:trHeight w:val="20"/>
        </w:trPr>
        <w:tc>
          <w:tcPr>
            <w:tcW w:w="1041" w:type="pct"/>
            <w:vAlign w:val="center"/>
          </w:tcPr>
          <w:p w14:paraId="332057F6" w14:textId="77777777" w:rsidR="006C4176" w:rsidRPr="00C25B3E" w:rsidRDefault="006C4176" w:rsidP="00A071ED">
            <w:pPr>
              <w:tabs>
                <w:tab w:val="left" w:pos="540"/>
                <w:tab w:val="left" w:pos="569"/>
              </w:tabs>
              <w:jc w:val="both"/>
              <w:rPr>
                <w:b/>
                <w:sz w:val="22"/>
                <w:szCs w:val="22"/>
                <w:lang w:val="sr-Latn-ME"/>
              </w:rPr>
            </w:pPr>
            <w:r w:rsidRPr="00C25B3E">
              <w:rPr>
                <w:b/>
                <w:sz w:val="22"/>
                <w:szCs w:val="22"/>
                <w:lang w:val="sr-Latn-ME"/>
              </w:rPr>
              <w:lastRenderedPageBreak/>
              <w:t>Psihijatrijski poremećaji</w:t>
            </w:r>
          </w:p>
        </w:tc>
        <w:tc>
          <w:tcPr>
            <w:tcW w:w="709" w:type="pct"/>
            <w:vAlign w:val="center"/>
          </w:tcPr>
          <w:p w14:paraId="7ADB3654" w14:textId="77777777" w:rsidR="006C4176" w:rsidRPr="00C25B3E" w:rsidRDefault="006C4176" w:rsidP="00A071ED">
            <w:pPr>
              <w:tabs>
                <w:tab w:val="left" w:pos="540"/>
                <w:tab w:val="left" w:pos="569"/>
              </w:tabs>
              <w:jc w:val="both"/>
              <w:rPr>
                <w:sz w:val="22"/>
                <w:szCs w:val="22"/>
                <w:lang w:val="sr-Latn-ME"/>
              </w:rPr>
            </w:pPr>
          </w:p>
        </w:tc>
        <w:tc>
          <w:tcPr>
            <w:tcW w:w="776" w:type="pct"/>
            <w:vAlign w:val="center"/>
          </w:tcPr>
          <w:p w14:paraId="46C03D09" w14:textId="77777777" w:rsidR="006C4176" w:rsidRPr="00C25B3E" w:rsidRDefault="006C4176" w:rsidP="00A071ED">
            <w:pPr>
              <w:tabs>
                <w:tab w:val="left" w:pos="540"/>
                <w:tab w:val="left" w:pos="569"/>
              </w:tabs>
              <w:jc w:val="both"/>
              <w:rPr>
                <w:sz w:val="22"/>
                <w:szCs w:val="22"/>
                <w:lang w:val="sr-Latn-ME"/>
              </w:rPr>
            </w:pPr>
            <w:r w:rsidRPr="00C25B3E">
              <w:rPr>
                <w:sz w:val="22"/>
                <w:szCs w:val="22"/>
                <w:lang w:val="sr-Latn-ME"/>
              </w:rPr>
              <w:t>Anksioznost,</w:t>
            </w:r>
          </w:p>
          <w:p w14:paraId="57F25A4F" w14:textId="77777777" w:rsidR="006C4176" w:rsidRPr="00C25B3E" w:rsidRDefault="006C4176" w:rsidP="00A071ED">
            <w:pPr>
              <w:tabs>
                <w:tab w:val="left" w:pos="540"/>
                <w:tab w:val="left" w:pos="569"/>
              </w:tabs>
              <w:jc w:val="both"/>
              <w:rPr>
                <w:sz w:val="22"/>
                <w:szCs w:val="22"/>
                <w:lang w:val="sr-Latn-ME"/>
              </w:rPr>
            </w:pPr>
            <w:r w:rsidRPr="00C25B3E">
              <w:rPr>
                <w:sz w:val="22"/>
                <w:szCs w:val="22"/>
                <w:lang w:val="sr-Latn-ME"/>
              </w:rPr>
              <w:t>stanje konfuzije, halucinacije, poremećaji spavanja,</w:t>
            </w:r>
          </w:p>
          <w:p w14:paraId="077F72F4" w14:textId="77777777" w:rsidR="006C4176" w:rsidRPr="00C25B3E" w:rsidRDefault="006C4176" w:rsidP="00A071ED">
            <w:pPr>
              <w:tabs>
                <w:tab w:val="left" w:pos="540"/>
                <w:tab w:val="left" w:pos="569"/>
              </w:tabs>
              <w:jc w:val="both"/>
              <w:rPr>
                <w:sz w:val="22"/>
                <w:szCs w:val="22"/>
                <w:lang w:val="sr-Latn-ME"/>
              </w:rPr>
            </w:pPr>
            <w:r w:rsidRPr="00C25B3E">
              <w:rPr>
                <w:sz w:val="22"/>
                <w:szCs w:val="22"/>
                <w:lang w:val="sr-Latn-ME"/>
              </w:rPr>
              <w:t>neuobičajeni snovi</w:t>
            </w:r>
          </w:p>
        </w:tc>
        <w:tc>
          <w:tcPr>
            <w:tcW w:w="1062" w:type="pct"/>
            <w:vAlign w:val="center"/>
          </w:tcPr>
          <w:p w14:paraId="3F699D7C" w14:textId="77777777" w:rsidR="006C4176" w:rsidRPr="00C25B3E" w:rsidRDefault="006C4176" w:rsidP="00A071ED">
            <w:pPr>
              <w:tabs>
                <w:tab w:val="left" w:pos="540"/>
                <w:tab w:val="left" w:pos="569"/>
              </w:tabs>
              <w:jc w:val="both"/>
              <w:rPr>
                <w:sz w:val="22"/>
                <w:szCs w:val="22"/>
                <w:lang w:val="sr-Latn-ME"/>
              </w:rPr>
            </w:pPr>
            <w:r w:rsidRPr="00C25B3E">
              <w:rPr>
                <w:sz w:val="22"/>
                <w:szCs w:val="22"/>
                <w:lang w:val="sr-Latn-ME"/>
              </w:rPr>
              <w:t>Depresivno raspoloženje,</w:t>
            </w:r>
          </w:p>
          <w:p w14:paraId="51CB6348" w14:textId="77777777" w:rsidR="006C4176" w:rsidRPr="00C25B3E" w:rsidRDefault="006C4176" w:rsidP="00A071ED">
            <w:pPr>
              <w:tabs>
                <w:tab w:val="left" w:pos="540"/>
                <w:tab w:val="left" w:pos="569"/>
              </w:tabs>
              <w:jc w:val="both"/>
              <w:rPr>
                <w:sz w:val="22"/>
                <w:szCs w:val="22"/>
                <w:lang w:val="sr-Latn-ME"/>
              </w:rPr>
            </w:pPr>
            <w:r w:rsidRPr="00C25B3E">
              <w:rPr>
                <w:sz w:val="22"/>
                <w:szCs w:val="22"/>
                <w:lang w:val="sr-Latn-ME"/>
              </w:rPr>
              <w:t>dezorijentisanost,</w:t>
            </w:r>
          </w:p>
          <w:p w14:paraId="02AC94B5" w14:textId="77777777" w:rsidR="006C4176" w:rsidRPr="00C25B3E" w:rsidRDefault="006C4176" w:rsidP="00A071ED">
            <w:pPr>
              <w:tabs>
                <w:tab w:val="left" w:pos="540"/>
                <w:tab w:val="left" w:pos="569"/>
              </w:tabs>
              <w:jc w:val="both"/>
              <w:rPr>
                <w:sz w:val="22"/>
                <w:szCs w:val="22"/>
                <w:lang w:val="sr-Latn-ME"/>
              </w:rPr>
            </w:pPr>
            <w:r w:rsidRPr="00C25B3E">
              <w:rPr>
                <w:sz w:val="22"/>
                <w:szCs w:val="22"/>
                <w:lang w:val="sr-Latn-ME"/>
              </w:rPr>
              <w:t>agitiranost, nervoza,</w:t>
            </w:r>
          </w:p>
          <w:p w14:paraId="31D1852C" w14:textId="77777777" w:rsidR="006C4176" w:rsidRPr="00C25B3E" w:rsidRDefault="006C4176" w:rsidP="00A071ED">
            <w:pPr>
              <w:tabs>
                <w:tab w:val="left" w:pos="540"/>
                <w:tab w:val="left" w:pos="569"/>
              </w:tabs>
              <w:jc w:val="both"/>
              <w:rPr>
                <w:sz w:val="22"/>
                <w:szCs w:val="22"/>
                <w:lang w:val="sr-Latn-ME"/>
              </w:rPr>
            </w:pPr>
            <w:r w:rsidRPr="00C25B3E">
              <w:rPr>
                <w:sz w:val="22"/>
                <w:szCs w:val="22"/>
                <w:lang w:val="sr-Latn-ME"/>
              </w:rPr>
              <w:t xml:space="preserve">nemir, </w:t>
            </w:r>
          </w:p>
          <w:p w14:paraId="4DEEC346" w14:textId="77777777" w:rsidR="006C4176" w:rsidRPr="00C25B3E" w:rsidRDefault="006C4176" w:rsidP="00A071ED">
            <w:pPr>
              <w:tabs>
                <w:tab w:val="left" w:pos="540"/>
                <w:tab w:val="left" w:pos="569"/>
              </w:tabs>
              <w:jc w:val="both"/>
              <w:rPr>
                <w:sz w:val="22"/>
                <w:szCs w:val="22"/>
                <w:lang w:val="sr-Latn-ME"/>
              </w:rPr>
            </w:pPr>
            <w:r w:rsidRPr="00C25B3E">
              <w:rPr>
                <w:sz w:val="22"/>
                <w:szCs w:val="22"/>
                <w:lang w:val="sr-Latn-ME"/>
              </w:rPr>
              <w:t>euforično raspoloženje</w:t>
            </w:r>
          </w:p>
        </w:tc>
        <w:tc>
          <w:tcPr>
            <w:tcW w:w="729" w:type="pct"/>
            <w:vAlign w:val="center"/>
          </w:tcPr>
          <w:p w14:paraId="5BC6408D" w14:textId="77777777" w:rsidR="006C4176" w:rsidRPr="00C25B3E" w:rsidRDefault="006C4176" w:rsidP="00A071ED">
            <w:pPr>
              <w:tabs>
                <w:tab w:val="left" w:pos="540"/>
                <w:tab w:val="left" w:pos="569"/>
              </w:tabs>
              <w:jc w:val="both"/>
              <w:rPr>
                <w:sz w:val="22"/>
                <w:szCs w:val="22"/>
                <w:lang w:val="sr-Latn-ME"/>
              </w:rPr>
            </w:pPr>
            <w:r w:rsidRPr="00C25B3E">
              <w:rPr>
                <w:sz w:val="22"/>
                <w:szCs w:val="22"/>
                <w:lang w:val="sr-Latn-ME"/>
              </w:rPr>
              <w:t>Poremećaj mišljenja</w:t>
            </w:r>
          </w:p>
        </w:tc>
        <w:tc>
          <w:tcPr>
            <w:tcW w:w="683" w:type="pct"/>
            <w:vAlign w:val="center"/>
          </w:tcPr>
          <w:p w14:paraId="5FA73F2E" w14:textId="2F50505C" w:rsidR="006C4176" w:rsidRPr="00C25B3E" w:rsidRDefault="006C4176" w:rsidP="00A071ED">
            <w:pPr>
              <w:jc w:val="both"/>
              <w:rPr>
                <w:sz w:val="22"/>
                <w:szCs w:val="22"/>
                <w:lang w:val="sr-Latn-ME"/>
              </w:rPr>
            </w:pPr>
            <w:r w:rsidRPr="00C25B3E">
              <w:rPr>
                <w:sz w:val="22"/>
                <w:szCs w:val="22"/>
                <w:lang w:val="sr-Latn-ME"/>
              </w:rPr>
              <w:t>Delirijum</w:t>
            </w:r>
            <w:r w:rsidR="00055DA6" w:rsidRPr="00C25B3E">
              <w:rPr>
                <w:sz w:val="22"/>
                <w:szCs w:val="22"/>
                <w:lang w:val="sr-Latn-ME"/>
              </w:rPr>
              <w:t>**</w:t>
            </w:r>
          </w:p>
        </w:tc>
      </w:tr>
      <w:tr w:rsidR="002D555B" w:rsidRPr="00C25B3E" w14:paraId="5B00FEA6" w14:textId="77777777" w:rsidTr="002D555B">
        <w:trPr>
          <w:trHeight w:val="20"/>
        </w:trPr>
        <w:tc>
          <w:tcPr>
            <w:tcW w:w="1041" w:type="pct"/>
            <w:vAlign w:val="center"/>
          </w:tcPr>
          <w:p w14:paraId="78CD7C6B" w14:textId="77777777" w:rsidR="006C4176" w:rsidRPr="00C25B3E" w:rsidRDefault="006C4176" w:rsidP="00A071ED">
            <w:pPr>
              <w:tabs>
                <w:tab w:val="left" w:pos="540"/>
                <w:tab w:val="left" w:pos="569"/>
              </w:tabs>
              <w:jc w:val="both"/>
              <w:rPr>
                <w:b/>
                <w:sz w:val="22"/>
                <w:szCs w:val="22"/>
                <w:lang w:val="sr-Latn-ME"/>
              </w:rPr>
            </w:pPr>
            <w:r w:rsidRPr="00C25B3E">
              <w:rPr>
                <w:b/>
                <w:sz w:val="22"/>
                <w:szCs w:val="22"/>
                <w:lang w:val="sr-Latn-ME"/>
              </w:rPr>
              <w:t xml:space="preserve">Poremećaji nervnog </w:t>
            </w:r>
          </w:p>
          <w:p w14:paraId="7E2B1E10" w14:textId="77777777" w:rsidR="006C4176" w:rsidRPr="00C25B3E" w:rsidRDefault="006C4176" w:rsidP="00A071ED">
            <w:pPr>
              <w:tabs>
                <w:tab w:val="left" w:pos="540"/>
                <w:tab w:val="left" w:pos="569"/>
              </w:tabs>
              <w:jc w:val="both"/>
              <w:rPr>
                <w:b/>
                <w:sz w:val="22"/>
                <w:szCs w:val="22"/>
                <w:lang w:val="sr-Latn-ME"/>
              </w:rPr>
            </w:pPr>
            <w:r w:rsidRPr="00C25B3E">
              <w:rPr>
                <w:b/>
                <w:sz w:val="22"/>
                <w:szCs w:val="22"/>
                <w:lang w:val="sr-Latn-ME"/>
              </w:rPr>
              <w:t>sistema</w:t>
            </w:r>
          </w:p>
        </w:tc>
        <w:tc>
          <w:tcPr>
            <w:tcW w:w="709" w:type="pct"/>
            <w:vAlign w:val="center"/>
          </w:tcPr>
          <w:p w14:paraId="7D68A29D" w14:textId="0908EDDD" w:rsidR="006C4176" w:rsidRPr="00C25B3E" w:rsidRDefault="006C4176" w:rsidP="00A071ED">
            <w:pPr>
              <w:tabs>
                <w:tab w:val="left" w:pos="540"/>
                <w:tab w:val="left" w:pos="569"/>
              </w:tabs>
              <w:jc w:val="both"/>
              <w:rPr>
                <w:sz w:val="22"/>
                <w:szCs w:val="22"/>
                <w:lang w:val="sr-Latn-ME"/>
              </w:rPr>
            </w:pPr>
            <w:r w:rsidRPr="00C25B3E">
              <w:rPr>
                <w:sz w:val="22"/>
                <w:szCs w:val="22"/>
                <w:lang w:val="sr-Latn-ME"/>
              </w:rPr>
              <w:t>Vrtoglavica,</w:t>
            </w:r>
            <w:r w:rsidR="0095475D" w:rsidRPr="00C25B3E">
              <w:rPr>
                <w:sz w:val="22"/>
                <w:szCs w:val="22"/>
                <w:lang w:val="sr-Latn-ME"/>
              </w:rPr>
              <w:t xml:space="preserve"> p</w:t>
            </w:r>
            <w:r w:rsidRPr="00C25B3E">
              <w:rPr>
                <w:sz w:val="22"/>
                <w:szCs w:val="22"/>
                <w:lang w:val="sr-Latn-ME"/>
              </w:rPr>
              <w:t>ospanost,</w:t>
            </w:r>
          </w:p>
          <w:p w14:paraId="32335F11" w14:textId="77777777" w:rsidR="006C4176" w:rsidRPr="00C25B3E" w:rsidRDefault="006C4176" w:rsidP="00A071ED">
            <w:pPr>
              <w:tabs>
                <w:tab w:val="left" w:pos="540"/>
                <w:tab w:val="left" w:pos="569"/>
              </w:tabs>
              <w:jc w:val="both"/>
              <w:rPr>
                <w:sz w:val="22"/>
                <w:szCs w:val="22"/>
                <w:lang w:val="sr-Latn-ME"/>
              </w:rPr>
            </w:pPr>
            <w:r w:rsidRPr="00C25B3E">
              <w:rPr>
                <w:sz w:val="22"/>
                <w:szCs w:val="22"/>
                <w:lang w:val="sr-Latn-ME"/>
              </w:rPr>
              <w:t>glavobolja</w:t>
            </w:r>
          </w:p>
        </w:tc>
        <w:tc>
          <w:tcPr>
            <w:tcW w:w="776" w:type="pct"/>
            <w:vAlign w:val="center"/>
          </w:tcPr>
          <w:p w14:paraId="77D2D6BB" w14:textId="77777777" w:rsidR="006C4176" w:rsidRPr="00C25B3E" w:rsidRDefault="006C4176" w:rsidP="00A071ED">
            <w:pPr>
              <w:tabs>
                <w:tab w:val="left" w:pos="540"/>
                <w:tab w:val="left" w:pos="569"/>
              </w:tabs>
              <w:jc w:val="both"/>
              <w:rPr>
                <w:sz w:val="22"/>
                <w:szCs w:val="22"/>
                <w:lang w:val="sr-Latn-ME"/>
              </w:rPr>
            </w:pPr>
            <w:r w:rsidRPr="00C25B3E">
              <w:rPr>
                <w:sz w:val="22"/>
                <w:szCs w:val="22"/>
                <w:lang w:val="sr-Latn-ME"/>
              </w:rPr>
              <w:t>Tremor</w:t>
            </w:r>
          </w:p>
        </w:tc>
        <w:tc>
          <w:tcPr>
            <w:tcW w:w="1062" w:type="pct"/>
            <w:vAlign w:val="center"/>
          </w:tcPr>
          <w:p w14:paraId="6E84AFAE" w14:textId="3E8AA8C6" w:rsidR="006C4176" w:rsidRPr="00C25B3E" w:rsidRDefault="000C4293" w:rsidP="00462B28">
            <w:pPr>
              <w:tabs>
                <w:tab w:val="left" w:pos="540"/>
                <w:tab w:val="left" w:pos="569"/>
              </w:tabs>
              <w:rPr>
                <w:sz w:val="22"/>
                <w:szCs w:val="22"/>
                <w:lang w:val="sr-Latn-ME"/>
              </w:rPr>
            </w:pPr>
            <w:r w:rsidRPr="00C25B3E">
              <w:rPr>
                <w:sz w:val="22"/>
                <w:szCs w:val="22"/>
                <w:lang w:val="sr-Latn-ME"/>
              </w:rPr>
              <w:t>Poremećaj pažnje,</w:t>
            </w:r>
          </w:p>
          <w:p w14:paraId="40BBF49C" w14:textId="7EC8ABCA" w:rsidR="006C4176" w:rsidRPr="00C25B3E" w:rsidRDefault="000C4293">
            <w:pPr>
              <w:tabs>
                <w:tab w:val="left" w:pos="540"/>
                <w:tab w:val="left" w:pos="569"/>
              </w:tabs>
              <w:rPr>
                <w:sz w:val="22"/>
                <w:szCs w:val="22"/>
                <w:lang w:val="sr-Latn-ME"/>
              </w:rPr>
            </w:pPr>
            <w:r w:rsidRPr="00C25B3E">
              <w:rPr>
                <w:sz w:val="22"/>
                <w:szCs w:val="22"/>
                <w:lang w:val="sr-Latn-ME"/>
              </w:rPr>
              <w:t>poremećaj</w:t>
            </w:r>
            <w:r w:rsidR="002D555B" w:rsidRPr="00C25B3E">
              <w:rPr>
                <w:sz w:val="22"/>
                <w:szCs w:val="22"/>
                <w:lang w:val="sr-Latn-ME"/>
              </w:rPr>
              <w:t xml:space="preserve"> </w:t>
            </w:r>
            <w:r w:rsidRPr="00C25B3E">
              <w:rPr>
                <w:sz w:val="22"/>
                <w:szCs w:val="22"/>
                <w:lang w:val="sr-Latn-ME"/>
              </w:rPr>
              <w:t>pamćenja,</w:t>
            </w:r>
            <w:r w:rsidR="002D555B" w:rsidRPr="00C25B3E">
              <w:rPr>
                <w:sz w:val="22"/>
                <w:szCs w:val="22"/>
                <w:lang w:val="sr-Latn-ME"/>
              </w:rPr>
              <w:t xml:space="preserve"> </w:t>
            </w:r>
            <w:r w:rsidRPr="00C25B3E">
              <w:rPr>
                <w:sz w:val="22"/>
                <w:szCs w:val="22"/>
                <w:lang w:val="sr-Latn-ME"/>
              </w:rPr>
              <w:t>presinkopa,</w:t>
            </w:r>
            <w:r w:rsidR="002D555B" w:rsidRPr="00C25B3E">
              <w:rPr>
                <w:sz w:val="22"/>
                <w:szCs w:val="22"/>
                <w:lang w:val="sr-Latn-ME"/>
              </w:rPr>
              <w:t xml:space="preserve"> </w:t>
            </w:r>
            <w:r w:rsidRPr="00C25B3E">
              <w:rPr>
                <w:sz w:val="22"/>
                <w:szCs w:val="22"/>
                <w:lang w:val="sr-Latn-ME"/>
              </w:rPr>
              <w:t>sedacija,</w:t>
            </w:r>
            <w:r w:rsidR="002D555B" w:rsidRPr="00C25B3E">
              <w:rPr>
                <w:sz w:val="22"/>
                <w:szCs w:val="22"/>
                <w:lang w:val="sr-Latn-ME"/>
              </w:rPr>
              <w:t xml:space="preserve"> </w:t>
            </w:r>
            <w:r w:rsidRPr="00C25B3E">
              <w:rPr>
                <w:sz w:val="22"/>
                <w:szCs w:val="22"/>
                <w:lang w:val="sr-Latn-ME"/>
              </w:rPr>
              <w:t>ataksija,</w:t>
            </w:r>
            <w:r w:rsidR="002D555B" w:rsidRPr="00C25B3E">
              <w:rPr>
                <w:sz w:val="22"/>
                <w:szCs w:val="22"/>
                <w:lang w:val="sr-Latn-ME"/>
              </w:rPr>
              <w:t xml:space="preserve"> </w:t>
            </w:r>
            <w:r w:rsidRPr="00C25B3E">
              <w:rPr>
                <w:sz w:val="22"/>
                <w:szCs w:val="22"/>
                <w:lang w:val="sr-Latn-ME"/>
              </w:rPr>
              <w:t>dizartrija,</w:t>
            </w:r>
            <w:r w:rsidR="002D555B" w:rsidRPr="00C25B3E">
              <w:rPr>
                <w:sz w:val="22"/>
                <w:szCs w:val="22"/>
                <w:lang w:val="sr-Latn-ME"/>
              </w:rPr>
              <w:t xml:space="preserve"> </w:t>
            </w:r>
            <w:r w:rsidRPr="00C25B3E">
              <w:rPr>
                <w:sz w:val="22"/>
                <w:szCs w:val="22"/>
                <w:lang w:val="sr-Latn-ME"/>
              </w:rPr>
              <w:t>hipoestezija,</w:t>
            </w:r>
            <w:r w:rsidR="002D555B" w:rsidRPr="00C25B3E">
              <w:rPr>
                <w:sz w:val="22"/>
                <w:szCs w:val="22"/>
                <w:lang w:val="sr-Latn-ME"/>
              </w:rPr>
              <w:t xml:space="preserve"> </w:t>
            </w:r>
            <w:r w:rsidRPr="00C25B3E">
              <w:rPr>
                <w:sz w:val="22"/>
                <w:szCs w:val="22"/>
                <w:lang w:val="sr-Latn-ME"/>
              </w:rPr>
              <w:t>parestezija,</w:t>
            </w:r>
            <w:r w:rsidR="002D555B" w:rsidRPr="00C25B3E">
              <w:rPr>
                <w:sz w:val="22"/>
                <w:szCs w:val="22"/>
                <w:lang w:val="sr-Latn-ME"/>
              </w:rPr>
              <w:t xml:space="preserve"> </w:t>
            </w:r>
            <w:r w:rsidRPr="00C25B3E">
              <w:rPr>
                <w:sz w:val="22"/>
                <w:szCs w:val="22"/>
                <w:lang w:val="sr-Latn-ME"/>
              </w:rPr>
              <w:t>nevoljne mišićne kontrakcije</w:t>
            </w:r>
          </w:p>
        </w:tc>
        <w:tc>
          <w:tcPr>
            <w:tcW w:w="729" w:type="pct"/>
            <w:vAlign w:val="center"/>
          </w:tcPr>
          <w:p w14:paraId="05A3EC87" w14:textId="77777777" w:rsidR="006C4176" w:rsidRPr="00C25B3E" w:rsidRDefault="006C4176" w:rsidP="00A071ED">
            <w:pPr>
              <w:tabs>
                <w:tab w:val="left" w:pos="540"/>
                <w:tab w:val="left" w:pos="569"/>
              </w:tabs>
              <w:jc w:val="both"/>
              <w:rPr>
                <w:sz w:val="22"/>
                <w:szCs w:val="22"/>
                <w:lang w:val="sr-Latn-ME"/>
              </w:rPr>
            </w:pPr>
            <w:r w:rsidRPr="00C25B3E">
              <w:rPr>
                <w:sz w:val="22"/>
                <w:szCs w:val="22"/>
                <w:lang w:val="sr-Latn-ME"/>
              </w:rPr>
              <w:t xml:space="preserve">Konvulzije, </w:t>
            </w:r>
          </w:p>
          <w:p w14:paraId="7CB5A113" w14:textId="77777777" w:rsidR="006C4176" w:rsidRPr="00C25B3E" w:rsidRDefault="006C4176" w:rsidP="00A071ED">
            <w:pPr>
              <w:tabs>
                <w:tab w:val="left" w:pos="540"/>
                <w:tab w:val="left" w:pos="569"/>
              </w:tabs>
              <w:jc w:val="both"/>
              <w:rPr>
                <w:sz w:val="22"/>
                <w:szCs w:val="22"/>
                <w:lang w:val="sr-Latn-ME"/>
              </w:rPr>
            </w:pPr>
            <w:r w:rsidRPr="00C25B3E">
              <w:rPr>
                <w:sz w:val="22"/>
                <w:szCs w:val="22"/>
                <w:lang w:val="sr-Latn-ME"/>
              </w:rPr>
              <w:t>snižen nivo svesti,</w:t>
            </w:r>
          </w:p>
          <w:p w14:paraId="5EF15248" w14:textId="77777777" w:rsidR="006C4176" w:rsidRPr="00C25B3E" w:rsidRDefault="006C4176" w:rsidP="00A071ED">
            <w:pPr>
              <w:tabs>
                <w:tab w:val="left" w:pos="540"/>
                <w:tab w:val="left" w:pos="569"/>
              </w:tabs>
              <w:jc w:val="both"/>
              <w:rPr>
                <w:sz w:val="22"/>
                <w:szCs w:val="22"/>
                <w:lang w:val="sr-Latn-ME"/>
              </w:rPr>
            </w:pPr>
            <w:r w:rsidRPr="00C25B3E">
              <w:rPr>
                <w:sz w:val="22"/>
                <w:szCs w:val="22"/>
                <w:lang w:val="sr-Latn-ME"/>
              </w:rPr>
              <w:t>poremećaj koordinacije</w:t>
            </w:r>
          </w:p>
        </w:tc>
        <w:tc>
          <w:tcPr>
            <w:tcW w:w="683" w:type="pct"/>
            <w:vAlign w:val="center"/>
          </w:tcPr>
          <w:p w14:paraId="6AEE8213" w14:textId="77777777" w:rsidR="006C4176" w:rsidRPr="00C25B3E" w:rsidRDefault="006C4176" w:rsidP="00A071ED">
            <w:pPr>
              <w:tabs>
                <w:tab w:val="left" w:pos="540"/>
                <w:tab w:val="left" w:pos="569"/>
              </w:tabs>
              <w:jc w:val="both"/>
              <w:rPr>
                <w:sz w:val="22"/>
                <w:szCs w:val="22"/>
                <w:lang w:val="sr-Latn-ME"/>
              </w:rPr>
            </w:pPr>
          </w:p>
        </w:tc>
      </w:tr>
      <w:tr w:rsidR="002D555B" w:rsidRPr="00C25B3E" w14:paraId="70DE2BEB" w14:textId="77777777" w:rsidTr="002D555B">
        <w:trPr>
          <w:trHeight w:val="20"/>
        </w:trPr>
        <w:tc>
          <w:tcPr>
            <w:tcW w:w="1041" w:type="pct"/>
            <w:vAlign w:val="center"/>
          </w:tcPr>
          <w:p w14:paraId="503607F0" w14:textId="77777777" w:rsidR="006C4176" w:rsidRPr="00C25B3E" w:rsidRDefault="006C4176" w:rsidP="00A071ED">
            <w:pPr>
              <w:tabs>
                <w:tab w:val="left" w:pos="540"/>
                <w:tab w:val="left" w:pos="569"/>
              </w:tabs>
              <w:jc w:val="both"/>
              <w:rPr>
                <w:b/>
                <w:sz w:val="22"/>
                <w:szCs w:val="22"/>
                <w:lang w:val="sr-Latn-ME"/>
              </w:rPr>
            </w:pPr>
            <w:r w:rsidRPr="00C25B3E">
              <w:rPr>
                <w:b/>
                <w:sz w:val="22"/>
                <w:szCs w:val="22"/>
                <w:lang w:val="sr-Latn-ME"/>
              </w:rPr>
              <w:t>Poremećaj oka</w:t>
            </w:r>
          </w:p>
        </w:tc>
        <w:tc>
          <w:tcPr>
            <w:tcW w:w="709" w:type="pct"/>
            <w:vAlign w:val="center"/>
          </w:tcPr>
          <w:p w14:paraId="43DB4FAA" w14:textId="77777777" w:rsidR="006C4176" w:rsidRPr="00C25B3E" w:rsidRDefault="006C4176" w:rsidP="00A071ED">
            <w:pPr>
              <w:tabs>
                <w:tab w:val="left" w:pos="540"/>
                <w:tab w:val="left" w:pos="569"/>
              </w:tabs>
              <w:jc w:val="both"/>
              <w:rPr>
                <w:sz w:val="22"/>
                <w:szCs w:val="22"/>
                <w:lang w:val="sr-Latn-ME"/>
              </w:rPr>
            </w:pPr>
          </w:p>
        </w:tc>
        <w:tc>
          <w:tcPr>
            <w:tcW w:w="776" w:type="pct"/>
            <w:vAlign w:val="center"/>
          </w:tcPr>
          <w:p w14:paraId="4F8BFF8E" w14:textId="77777777" w:rsidR="006C4176" w:rsidRPr="00C25B3E" w:rsidRDefault="006C4176" w:rsidP="00A071ED">
            <w:pPr>
              <w:tabs>
                <w:tab w:val="left" w:pos="540"/>
                <w:tab w:val="left" w:pos="569"/>
              </w:tabs>
              <w:jc w:val="both"/>
              <w:rPr>
                <w:sz w:val="22"/>
                <w:szCs w:val="22"/>
                <w:lang w:val="sr-Latn-ME"/>
              </w:rPr>
            </w:pPr>
          </w:p>
        </w:tc>
        <w:tc>
          <w:tcPr>
            <w:tcW w:w="1062" w:type="pct"/>
            <w:vAlign w:val="center"/>
          </w:tcPr>
          <w:p w14:paraId="48D7B969" w14:textId="77777777" w:rsidR="006C4176" w:rsidRPr="00C25B3E" w:rsidRDefault="006C4176" w:rsidP="00A071ED">
            <w:pPr>
              <w:tabs>
                <w:tab w:val="left" w:pos="540"/>
                <w:tab w:val="left" w:pos="569"/>
              </w:tabs>
              <w:jc w:val="both"/>
              <w:rPr>
                <w:sz w:val="22"/>
                <w:szCs w:val="22"/>
                <w:lang w:val="sr-Latn-ME"/>
              </w:rPr>
            </w:pPr>
            <w:r w:rsidRPr="00C25B3E">
              <w:rPr>
                <w:sz w:val="22"/>
                <w:szCs w:val="22"/>
                <w:lang w:val="sr-Latn-ME"/>
              </w:rPr>
              <w:t>Poremećaj vida</w:t>
            </w:r>
          </w:p>
        </w:tc>
        <w:tc>
          <w:tcPr>
            <w:tcW w:w="729" w:type="pct"/>
            <w:vAlign w:val="center"/>
          </w:tcPr>
          <w:p w14:paraId="16F0CE49" w14:textId="77777777" w:rsidR="006C4176" w:rsidRPr="00C25B3E" w:rsidRDefault="006C4176" w:rsidP="00A071ED">
            <w:pPr>
              <w:tabs>
                <w:tab w:val="left" w:pos="540"/>
                <w:tab w:val="left" w:pos="569"/>
              </w:tabs>
              <w:jc w:val="both"/>
              <w:rPr>
                <w:sz w:val="22"/>
                <w:szCs w:val="22"/>
                <w:lang w:val="sr-Latn-ME"/>
              </w:rPr>
            </w:pPr>
          </w:p>
        </w:tc>
        <w:tc>
          <w:tcPr>
            <w:tcW w:w="683" w:type="pct"/>
            <w:vAlign w:val="center"/>
          </w:tcPr>
          <w:p w14:paraId="2F267188" w14:textId="77777777" w:rsidR="006C4176" w:rsidRPr="00C25B3E" w:rsidRDefault="006C4176" w:rsidP="00A071ED">
            <w:pPr>
              <w:tabs>
                <w:tab w:val="left" w:pos="540"/>
                <w:tab w:val="left" w:pos="569"/>
              </w:tabs>
              <w:jc w:val="both"/>
              <w:rPr>
                <w:sz w:val="22"/>
                <w:szCs w:val="22"/>
                <w:lang w:val="sr-Latn-ME"/>
              </w:rPr>
            </w:pPr>
          </w:p>
        </w:tc>
      </w:tr>
      <w:tr w:rsidR="002D555B" w:rsidRPr="00C25B3E" w14:paraId="3C870C77" w14:textId="77777777" w:rsidTr="002D555B">
        <w:trPr>
          <w:trHeight w:val="20"/>
        </w:trPr>
        <w:tc>
          <w:tcPr>
            <w:tcW w:w="1041" w:type="pct"/>
            <w:vAlign w:val="center"/>
          </w:tcPr>
          <w:p w14:paraId="1647DB72" w14:textId="77777777" w:rsidR="006C4176" w:rsidRPr="00C25B3E" w:rsidRDefault="006C4176" w:rsidP="00A071ED">
            <w:pPr>
              <w:tabs>
                <w:tab w:val="left" w:pos="540"/>
                <w:tab w:val="left" w:pos="569"/>
              </w:tabs>
              <w:jc w:val="both"/>
              <w:rPr>
                <w:b/>
                <w:sz w:val="22"/>
                <w:szCs w:val="22"/>
                <w:lang w:val="sr-Latn-ME"/>
              </w:rPr>
            </w:pPr>
            <w:r w:rsidRPr="00C25B3E">
              <w:rPr>
                <w:b/>
                <w:sz w:val="22"/>
                <w:szCs w:val="22"/>
                <w:lang w:val="sr-Latn-ME"/>
              </w:rPr>
              <w:t>Kardiološki poremećaji</w:t>
            </w:r>
          </w:p>
        </w:tc>
        <w:tc>
          <w:tcPr>
            <w:tcW w:w="709" w:type="pct"/>
            <w:vAlign w:val="center"/>
          </w:tcPr>
          <w:p w14:paraId="5DBA6EAB" w14:textId="77777777" w:rsidR="006C4176" w:rsidRPr="00C25B3E" w:rsidRDefault="006C4176" w:rsidP="00A071ED">
            <w:pPr>
              <w:tabs>
                <w:tab w:val="left" w:pos="540"/>
                <w:tab w:val="left" w:pos="569"/>
              </w:tabs>
              <w:jc w:val="both"/>
              <w:rPr>
                <w:sz w:val="22"/>
                <w:szCs w:val="22"/>
                <w:lang w:val="sr-Latn-ME"/>
              </w:rPr>
            </w:pPr>
          </w:p>
        </w:tc>
        <w:tc>
          <w:tcPr>
            <w:tcW w:w="776" w:type="pct"/>
            <w:vAlign w:val="center"/>
          </w:tcPr>
          <w:p w14:paraId="5434702F" w14:textId="77777777" w:rsidR="006C4176" w:rsidRPr="00C25B3E" w:rsidRDefault="006C4176" w:rsidP="00A071ED">
            <w:pPr>
              <w:tabs>
                <w:tab w:val="left" w:pos="540"/>
                <w:tab w:val="left" w:pos="569"/>
              </w:tabs>
              <w:jc w:val="both"/>
              <w:rPr>
                <w:sz w:val="22"/>
                <w:szCs w:val="22"/>
                <w:lang w:val="sr-Latn-ME"/>
              </w:rPr>
            </w:pPr>
          </w:p>
        </w:tc>
        <w:tc>
          <w:tcPr>
            <w:tcW w:w="1062" w:type="pct"/>
            <w:vAlign w:val="center"/>
          </w:tcPr>
          <w:p w14:paraId="7AC0A1A6" w14:textId="77777777" w:rsidR="006C4176" w:rsidRPr="00C25B3E" w:rsidRDefault="006C4176" w:rsidP="00A071ED">
            <w:pPr>
              <w:tabs>
                <w:tab w:val="left" w:pos="540"/>
                <w:tab w:val="left" w:pos="569"/>
              </w:tabs>
              <w:jc w:val="both"/>
              <w:rPr>
                <w:sz w:val="22"/>
                <w:szCs w:val="22"/>
                <w:lang w:val="sr-Latn-ME"/>
              </w:rPr>
            </w:pPr>
            <w:r w:rsidRPr="00C25B3E">
              <w:rPr>
                <w:sz w:val="22"/>
                <w:szCs w:val="22"/>
                <w:lang w:val="sr-Latn-ME"/>
              </w:rPr>
              <w:t>Ubrzan rad srca,</w:t>
            </w:r>
          </w:p>
          <w:p w14:paraId="4B0650B2" w14:textId="77777777" w:rsidR="006C4176" w:rsidRPr="00C25B3E" w:rsidRDefault="006C4176" w:rsidP="00A071ED">
            <w:pPr>
              <w:tabs>
                <w:tab w:val="left" w:pos="540"/>
                <w:tab w:val="left" w:pos="569"/>
              </w:tabs>
              <w:jc w:val="both"/>
              <w:rPr>
                <w:sz w:val="22"/>
                <w:szCs w:val="22"/>
                <w:lang w:val="sr-Latn-ME"/>
              </w:rPr>
            </w:pPr>
            <w:r w:rsidRPr="00C25B3E">
              <w:rPr>
                <w:sz w:val="22"/>
                <w:szCs w:val="22"/>
                <w:lang w:val="sr-Latn-ME"/>
              </w:rPr>
              <w:t>palpitacije</w:t>
            </w:r>
          </w:p>
        </w:tc>
        <w:tc>
          <w:tcPr>
            <w:tcW w:w="729" w:type="pct"/>
            <w:vAlign w:val="center"/>
          </w:tcPr>
          <w:p w14:paraId="4C528C03" w14:textId="77777777" w:rsidR="006C4176" w:rsidRPr="00C25B3E" w:rsidRDefault="006C4176" w:rsidP="00A071ED">
            <w:pPr>
              <w:tabs>
                <w:tab w:val="left" w:pos="540"/>
                <w:tab w:val="left" w:pos="569"/>
              </w:tabs>
              <w:jc w:val="both"/>
              <w:rPr>
                <w:sz w:val="22"/>
                <w:szCs w:val="22"/>
                <w:lang w:val="sr-Latn-ME"/>
              </w:rPr>
            </w:pPr>
            <w:r w:rsidRPr="00C25B3E">
              <w:rPr>
                <w:sz w:val="22"/>
                <w:szCs w:val="22"/>
                <w:lang w:val="sr-Latn-ME"/>
              </w:rPr>
              <w:t>Usporen rad srca</w:t>
            </w:r>
          </w:p>
        </w:tc>
        <w:tc>
          <w:tcPr>
            <w:tcW w:w="683" w:type="pct"/>
            <w:vAlign w:val="center"/>
          </w:tcPr>
          <w:p w14:paraId="15D236A5" w14:textId="77777777" w:rsidR="006C4176" w:rsidRPr="00C25B3E" w:rsidRDefault="006C4176" w:rsidP="00A071ED">
            <w:pPr>
              <w:tabs>
                <w:tab w:val="left" w:pos="540"/>
                <w:tab w:val="left" w:pos="569"/>
              </w:tabs>
              <w:jc w:val="both"/>
              <w:rPr>
                <w:sz w:val="22"/>
                <w:szCs w:val="22"/>
                <w:lang w:val="sr-Latn-ME"/>
              </w:rPr>
            </w:pPr>
          </w:p>
        </w:tc>
      </w:tr>
      <w:tr w:rsidR="002D555B" w:rsidRPr="00C25B3E" w14:paraId="70E5972E" w14:textId="77777777" w:rsidTr="002D555B">
        <w:trPr>
          <w:trHeight w:val="20"/>
        </w:trPr>
        <w:tc>
          <w:tcPr>
            <w:tcW w:w="1041" w:type="pct"/>
            <w:vAlign w:val="center"/>
          </w:tcPr>
          <w:p w14:paraId="23F617BC" w14:textId="77777777" w:rsidR="006C4176" w:rsidRPr="00C25B3E" w:rsidRDefault="006C4176" w:rsidP="00A071ED">
            <w:pPr>
              <w:tabs>
                <w:tab w:val="left" w:pos="540"/>
                <w:tab w:val="left" w:pos="569"/>
              </w:tabs>
              <w:jc w:val="both"/>
              <w:rPr>
                <w:b/>
                <w:sz w:val="22"/>
                <w:szCs w:val="22"/>
                <w:lang w:val="sr-Latn-ME"/>
              </w:rPr>
            </w:pPr>
            <w:r w:rsidRPr="00C25B3E">
              <w:rPr>
                <w:b/>
                <w:sz w:val="22"/>
                <w:szCs w:val="22"/>
                <w:lang w:val="sr-Latn-ME"/>
              </w:rPr>
              <w:t>Vaskularni poremećaji</w:t>
            </w:r>
          </w:p>
        </w:tc>
        <w:tc>
          <w:tcPr>
            <w:tcW w:w="709" w:type="pct"/>
            <w:vAlign w:val="center"/>
          </w:tcPr>
          <w:p w14:paraId="32F94D5B" w14:textId="77777777" w:rsidR="006C4176" w:rsidRPr="00C25B3E" w:rsidRDefault="006C4176" w:rsidP="00A071ED">
            <w:pPr>
              <w:tabs>
                <w:tab w:val="left" w:pos="540"/>
                <w:tab w:val="left" w:pos="569"/>
              </w:tabs>
              <w:jc w:val="both"/>
              <w:rPr>
                <w:sz w:val="22"/>
                <w:szCs w:val="22"/>
                <w:lang w:val="sr-Latn-ME"/>
              </w:rPr>
            </w:pPr>
          </w:p>
        </w:tc>
        <w:tc>
          <w:tcPr>
            <w:tcW w:w="776" w:type="pct"/>
            <w:vAlign w:val="center"/>
          </w:tcPr>
          <w:p w14:paraId="21196F88" w14:textId="77777777" w:rsidR="006C4176" w:rsidRPr="00C25B3E" w:rsidRDefault="006C4176" w:rsidP="00A071ED">
            <w:pPr>
              <w:tabs>
                <w:tab w:val="left" w:pos="540"/>
                <w:tab w:val="left" w:pos="569"/>
              </w:tabs>
              <w:jc w:val="both"/>
              <w:rPr>
                <w:sz w:val="22"/>
                <w:szCs w:val="22"/>
                <w:lang w:val="sr-Latn-ME"/>
              </w:rPr>
            </w:pPr>
            <w:r w:rsidRPr="00C25B3E">
              <w:rPr>
                <w:sz w:val="22"/>
                <w:szCs w:val="22"/>
                <w:lang w:val="sr-Latn-ME"/>
              </w:rPr>
              <w:t>Naleti crvenila (vrućine)</w:t>
            </w:r>
          </w:p>
        </w:tc>
        <w:tc>
          <w:tcPr>
            <w:tcW w:w="1062" w:type="pct"/>
            <w:vAlign w:val="center"/>
          </w:tcPr>
          <w:p w14:paraId="67D87538" w14:textId="77777777" w:rsidR="006C4176" w:rsidRPr="00C25B3E" w:rsidRDefault="006C4176" w:rsidP="00A071ED">
            <w:pPr>
              <w:tabs>
                <w:tab w:val="left" w:pos="540"/>
                <w:tab w:val="left" w:pos="569"/>
              </w:tabs>
              <w:jc w:val="both"/>
              <w:rPr>
                <w:sz w:val="22"/>
                <w:szCs w:val="22"/>
                <w:lang w:val="sr-Latn-ME"/>
              </w:rPr>
            </w:pPr>
            <w:r w:rsidRPr="00C25B3E">
              <w:rPr>
                <w:sz w:val="22"/>
                <w:szCs w:val="22"/>
                <w:lang w:val="sr-Latn-ME"/>
              </w:rPr>
              <w:t>Snižen krvni pritisak</w:t>
            </w:r>
          </w:p>
        </w:tc>
        <w:tc>
          <w:tcPr>
            <w:tcW w:w="729" w:type="pct"/>
            <w:vAlign w:val="center"/>
          </w:tcPr>
          <w:p w14:paraId="7615C3C0" w14:textId="77777777" w:rsidR="006C4176" w:rsidRPr="00C25B3E" w:rsidRDefault="006C4176" w:rsidP="00A071ED">
            <w:pPr>
              <w:tabs>
                <w:tab w:val="left" w:pos="540"/>
                <w:tab w:val="left" w:pos="569"/>
              </w:tabs>
              <w:jc w:val="both"/>
              <w:rPr>
                <w:sz w:val="22"/>
                <w:szCs w:val="22"/>
                <w:lang w:val="sr-Latn-ME"/>
              </w:rPr>
            </w:pPr>
          </w:p>
        </w:tc>
        <w:tc>
          <w:tcPr>
            <w:tcW w:w="683" w:type="pct"/>
            <w:vAlign w:val="center"/>
          </w:tcPr>
          <w:p w14:paraId="3C0397DC" w14:textId="77777777" w:rsidR="006C4176" w:rsidRPr="00C25B3E" w:rsidRDefault="006C4176" w:rsidP="00A071ED">
            <w:pPr>
              <w:tabs>
                <w:tab w:val="left" w:pos="540"/>
                <w:tab w:val="left" w:pos="569"/>
              </w:tabs>
              <w:jc w:val="both"/>
              <w:rPr>
                <w:sz w:val="22"/>
                <w:szCs w:val="22"/>
                <w:lang w:val="sr-Latn-ME"/>
              </w:rPr>
            </w:pPr>
          </w:p>
        </w:tc>
      </w:tr>
      <w:tr w:rsidR="002D555B" w:rsidRPr="00C25B3E" w14:paraId="3D91E9A5" w14:textId="77777777" w:rsidTr="002D555B">
        <w:trPr>
          <w:trHeight w:val="20"/>
        </w:trPr>
        <w:tc>
          <w:tcPr>
            <w:tcW w:w="1041" w:type="pct"/>
            <w:vAlign w:val="center"/>
          </w:tcPr>
          <w:p w14:paraId="32E5ABC2" w14:textId="77777777" w:rsidR="006C4176" w:rsidRPr="00C25B3E" w:rsidRDefault="006C4176" w:rsidP="00A071ED">
            <w:pPr>
              <w:tabs>
                <w:tab w:val="left" w:pos="540"/>
                <w:tab w:val="left" w:pos="569"/>
              </w:tabs>
              <w:jc w:val="both"/>
              <w:rPr>
                <w:b/>
                <w:sz w:val="22"/>
                <w:szCs w:val="22"/>
                <w:lang w:val="sr-Latn-ME"/>
              </w:rPr>
            </w:pPr>
            <w:r w:rsidRPr="00C25B3E">
              <w:rPr>
                <w:b/>
                <w:sz w:val="22"/>
                <w:szCs w:val="22"/>
                <w:lang w:val="sr-Latn-ME"/>
              </w:rPr>
              <w:t>Respiratorni,</w:t>
            </w:r>
          </w:p>
          <w:p w14:paraId="2FFB089F" w14:textId="77777777" w:rsidR="006C4176" w:rsidRPr="00C25B3E" w:rsidRDefault="006C4176" w:rsidP="00A071ED">
            <w:pPr>
              <w:tabs>
                <w:tab w:val="left" w:pos="540"/>
                <w:tab w:val="left" w:pos="569"/>
              </w:tabs>
              <w:jc w:val="both"/>
              <w:rPr>
                <w:b/>
                <w:sz w:val="22"/>
                <w:szCs w:val="22"/>
                <w:lang w:val="sr-Latn-ME"/>
              </w:rPr>
            </w:pPr>
            <w:r w:rsidRPr="00C25B3E">
              <w:rPr>
                <w:b/>
                <w:sz w:val="22"/>
                <w:szCs w:val="22"/>
                <w:lang w:val="sr-Latn-ME"/>
              </w:rPr>
              <w:t>torakalni i medijastinalni poremećaji</w:t>
            </w:r>
          </w:p>
        </w:tc>
        <w:tc>
          <w:tcPr>
            <w:tcW w:w="709" w:type="pct"/>
            <w:vAlign w:val="center"/>
          </w:tcPr>
          <w:p w14:paraId="4C8678C1" w14:textId="77777777" w:rsidR="006C4176" w:rsidRPr="00C25B3E" w:rsidRDefault="006C4176" w:rsidP="00A071ED">
            <w:pPr>
              <w:tabs>
                <w:tab w:val="left" w:pos="540"/>
                <w:tab w:val="left" w:pos="569"/>
              </w:tabs>
              <w:jc w:val="both"/>
              <w:rPr>
                <w:sz w:val="22"/>
                <w:szCs w:val="22"/>
                <w:lang w:val="sr-Latn-ME"/>
              </w:rPr>
            </w:pPr>
          </w:p>
        </w:tc>
        <w:tc>
          <w:tcPr>
            <w:tcW w:w="776" w:type="pct"/>
            <w:vAlign w:val="center"/>
          </w:tcPr>
          <w:p w14:paraId="5DD35868" w14:textId="77777777" w:rsidR="006C4176" w:rsidRPr="00C25B3E" w:rsidRDefault="006C4176" w:rsidP="00A071ED">
            <w:pPr>
              <w:tabs>
                <w:tab w:val="left" w:pos="540"/>
                <w:tab w:val="left" w:pos="569"/>
              </w:tabs>
              <w:jc w:val="both"/>
              <w:rPr>
                <w:sz w:val="22"/>
                <w:szCs w:val="22"/>
                <w:lang w:val="sr-Latn-ME"/>
              </w:rPr>
            </w:pPr>
          </w:p>
        </w:tc>
        <w:tc>
          <w:tcPr>
            <w:tcW w:w="1062" w:type="pct"/>
            <w:vAlign w:val="center"/>
          </w:tcPr>
          <w:p w14:paraId="0FF374E3" w14:textId="77777777" w:rsidR="006C4176" w:rsidRPr="00C25B3E" w:rsidRDefault="006C4176" w:rsidP="00462B28">
            <w:pPr>
              <w:tabs>
                <w:tab w:val="left" w:pos="540"/>
                <w:tab w:val="left" w:pos="569"/>
              </w:tabs>
              <w:rPr>
                <w:sz w:val="22"/>
                <w:szCs w:val="22"/>
                <w:lang w:val="sr-Latn-ME"/>
              </w:rPr>
            </w:pPr>
            <w:r w:rsidRPr="00C25B3E">
              <w:rPr>
                <w:sz w:val="22"/>
                <w:szCs w:val="22"/>
                <w:lang w:val="sr-Latn-ME"/>
              </w:rPr>
              <w:t xml:space="preserve">Respiratorna depresija, </w:t>
            </w:r>
          </w:p>
          <w:p w14:paraId="09D7D98C" w14:textId="77777777" w:rsidR="006C4176" w:rsidRPr="00C25B3E" w:rsidRDefault="006C4176">
            <w:pPr>
              <w:tabs>
                <w:tab w:val="left" w:pos="540"/>
                <w:tab w:val="left" w:pos="569"/>
              </w:tabs>
              <w:rPr>
                <w:sz w:val="22"/>
                <w:szCs w:val="22"/>
                <w:lang w:val="sr-Latn-ME"/>
              </w:rPr>
            </w:pPr>
            <w:r w:rsidRPr="00C25B3E">
              <w:rPr>
                <w:sz w:val="22"/>
                <w:szCs w:val="22"/>
                <w:lang w:val="sr-Latn-ME"/>
              </w:rPr>
              <w:t>smanjena saturacija kiseonikom,</w:t>
            </w:r>
          </w:p>
          <w:p w14:paraId="38C1825D" w14:textId="58229168" w:rsidR="006C4176" w:rsidRPr="00C25B3E" w:rsidRDefault="000C4293">
            <w:pPr>
              <w:tabs>
                <w:tab w:val="left" w:pos="540"/>
                <w:tab w:val="left" w:pos="569"/>
              </w:tabs>
              <w:rPr>
                <w:sz w:val="22"/>
                <w:szCs w:val="22"/>
                <w:lang w:val="sr-Latn-ME"/>
              </w:rPr>
            </w:pPr>
            <w:r w:rsidRPr="00C25B3E">
              <w:rPr>
                <w:sz w:val="22"/>
                <w:szCs w:val="22"/>
                <w:lang w:val="sr-Latn-ME"/>
              </w:rPr>
              <w:t>dispneja</w:t>
            </w:r>
          </w:p>
        </w:tc>
        <w:tc>
          <w:tcPr>
            <w:tcW w:w="729" w:type="pct"/>
            <w:vAlign w:val="center"/>
          </w:tcPr>
          <w:p w14:paraId="72B2ED98" w14:textId="77777777" w:rsidR="006C4176" w:rsidRPr="00C25B3E" w:rsidRDefault="006C4176" w:rsidP="00A071ED">
            <w:pPr>
              <w:tabs>
                <w:tab w:val="left" w:pos="540"/>
                <w:tab w:val="left" w:pos="569"/>
              </w:tabs>
              <w:jc w:val="both"/>
              <w:rPr>
                <w:sz w:val="22"/>
                <w:szCs w:val="22"/>
                <w:lang w:val="sr-Latn-ME"/>
              </w:rPr>
            </w:pPr>
          </w:p>
        </w:tc>
        <w:tc>
          <w:tcPr>
            <w:tcW w:w="683" w:type="pct"/>
            <w:vAlign w:val="center"/>
          </w:tcPr>
          <w:p w14:paraId="5551C8D1" w14:textId="77777777" w:rsidR="006C4176" w:rsidRPr="00C25B3E" w:rsidRDefault="006C4176" w:rsidP="00A071ED">
            <w:pPr>
              <w:tabs>
                <w:tab w:val="left" w:pos="540"/>
                <w:tab w:val="left" w:pos="569"/>
              </w:tabs>
              <w:jc w:val="both"/>
              <w:rPr>
                <w:sz w:val="22"/>
                <w:szCs w:val="22"/>
                <w:lang w:val="sr-Latn-ME"/>
              </w:rPr>
            </w:pPr>
          </w:p>
        </w:tc>
      </w:tr>
      <w:tr w:rsidR="002D555B" w:rsidRPr="00C25B3E" w14:paraId="51D12D91" w14:textId="77777777" w:rsidTr="002D555B">
        <w:trPr>
          <w:trHeight w:val="20"/>
        </w:trPr>
        <w:tc>
          <w:tcPr>
            <w:tcW w:w="1041" w:type="pct"/>
            <w:vAlign w:val="center"/>
          </w:tcPr>
          <w:p w14:paraId="21BD321D" w14:textId="77777777" w:rsidR="006C4176" w:rsidRPr="00C25B3E" w:rsidRDefault="006C4176" w:rsidP="00A071ED">
            <w:pPr>
              <w:tabs>
                <w:tab w:val="left" w:pos="540"/>
                <w:tab w:val="left" w:pos="569"/>
              </w:tabs>
              <w:jc w:val="both"/>
              <w:rPr>
                <w:b/>
                <w:sz w:val="22"/>
                <w:szCs w:val="22"/>
                <w:lang w:val="sr-Latn-ME"/>
              </w:rPr>
            </w:pPr>
            <w:r w:rsidRPr="00C25B3E">
              <w:rPr>
                <w:b/>
                <w:sz w:val="22"/>
                <w:szCs w:val="22"/>
                <w:lang w:val="sr-Latn-ME"/>
              </w:rPr>
              <w:t>Gastrointestinalni poremećaji</w:t>
            </w:r>
          </w:p>
        </w:tc>
        <w:tc>
          <w:tcPr>
            <w:tcW w:w="709" w:type="pct"/>
            <w:vAlign w:val="center"/>
          </w:tcPr>
          <w:p w14:paraId="72384DD6" w14:textId="77777777" w:rsidR="006C4176" w:rsidRPr="00C25B3E" w:rsidRDefault="006C4176" w:rsidP="00A071ED">
            <w:pPr>
              <w:tabs>
                <w:tab w:val="left" w:pos="540"/>
                <w:tab w:val="left" w:pos="569"/>
              </w:tabs>
              <w:jc w:val="both"/>
              <w:rPr>
                <w:sz w:val="22"/>
                <w:szCs w:val="22"/>
                <w:lang w:val="sr-Latn-ME"/>
              </w:rPr>
            </w:pPr>
            <w:r w:rsidRPr="00C25B3E">
              <w:rPr>
                <w:sz w:val="22"/>
                <w:szCs w:val="22"/>
                <w:lang w:val="sr-Latn-ME"/>
              </w:rPr>
              <w:t>Mučnina,</w:t>
            </w:r>
          </w:p>
          <w:p w14:paraId="750EF9A2" w14:textId="77777777" w:rsidR="006C4176" w:rsidRPr="00C25B3E" w:rsidRDefault="006C4176" w:rsidP="00A071ED">
            <w:pPr>
              <w:tabs>
                <w:tab w:val="left" w:pos="540"/>
                <w:tab w:val="left" w:pos="569"/>
              </w:tabs>
              <w:jc w:val="both"/>
              <w:rPr>
                <w:sz w:val="22"/>
                <w:szCs w:val="22"/>
                <w:lang w:val="sr-Latn-ME"/>
              </w:rPr>
            </w:pPr>
            <w:r w:rsidRPr="00C25B3E">
              <w:rPr>
                <w:sz w:val="22"/>
                <w:szCs w:val="22"/>
                <w:lang w:val="sr-Latn-ME"/>
              </w:rPr>
              <w:t>povraćanje</w:t>
            </w:r>
          </w:p>
        </w:tc>
        <w:tc>
          <w:tcPr>
            <w:tcW w:w="776" w:type="pct"/>
            <w:vAlign w:val="center"/>
          </w:tcPr>
          <w:p w14:paraId="5A8BB575" w14:textId="77777777" w:rsidR="006C4176" w:rsidRPr="00C25B3E" w:rsidRDefault="006C4176" w:rsidP="00A071ED">
            <w:pPr>
              <w:tabs>
                <w:tab w:val="left" w:pos="540"/>
                <w:tab w:val="left" w:pos="569"/>
              </w:tabs>
              <w:jc w:val="both"/>
              <w:rPr>
                <w:sz w:val="22"/>
                <w:szCs w:val="22"/>
                <w:lang w:val="sr-Latn-ME"/>
              </w:rPr>
            </w:pPr>
            <w:r w:rsidRPr="00C25B3E">
              <w:rPr>
                <w:sz w:val="22"/>
                <w:szCs w:val="22"/>
                <w:lang w:val="sr-Latn-ME"/>
              </w:rPr>
              <w:t>Konstipacija, dijareja, dispepsija,</w:t>
            </w:r>
          </w:p>
          <w:p w14:paraId="3CBD4237" w14:textId="77777777" w:rsidR="006C4176" w:rsidRPr="00C25B3E" w:rsidRDefault="006C4176" w:rsidP="00A071ED">
            <w:pPr>
              <w:tabs>
                <w:tab w:val="left" w:pos="540"/>
                <w:tab w:val="left" w:pos="569"/>
              </w:tabs>
              <w:jc w:val="both"/>
              <w:rPr>
                <w:sz w:val="22"/>
                <w:szCs w:val="22"/>
                <w:lang w:val="sr-Latn-ME"/>
              </w:rPr>
            </w:pPr>
            <w:r w:rsidRPr="00C25B3E">
              <w:rPr>
                <w:sz w:val="22"/>
                <w:szCs w:val="22"/>
                <w:lang w:val="sr-Latn-ME"/>
              </w:rPr>
              <w:t>suva usta</w:t>
            </w:r>
          </w:p>
        </w:tc>
        <w:tc>
          <w:tcPr>
            <w:tcW w:w="1062" w:type="pct"/>
            <w:vAlign w:val="center"/>
          </w:tcPr>
          <w:p w14:paraId="43A2035C" w14:textId="77777777" w:rsidR="006C4176" w:rsidRPr="00C25B3E" w:rsidRDefault="006C4176" w:rsidP="00462B28">
            <w:pPr>
              <w:tabs>
                <w:tab w:val="left" w:pos="540"/>
                <w:tab w:val="left" w:pos="569"/>
              </w:tabs>
              <w:rPr>
                <w:sz w:val="22"/>
                <w:szCs w:val="22"/>
                <w:lang w:val="sr-Latn-ME"/>
              </w:rPr>
            </w:pPr>
            <w:r w:rsidRPr="00C25B3E">
              <w:rPr>
                <w:sz w:val="22"/>
                <w:szCs w:val="22"/>
                <w:lang w:val="sr-Latn-ME"/>
              </w:rPr>
              <w:t>Nelagodnost u abdomenu</w:t>
            </w:r>
          </w:p>
        </w:tc>
        <w:tc>
          <w:tcPr>
            <w:tcW w:w="729" w:type="pct"/>
            <w:vAlign w:val="center"/>
          </w:tcPr>
          <w:p w14:paraId="3967AFEC" w14:textId="77777777" w:rsidR="006C4176" w:rsidRPr="00C25B3E" w:rsidRDefault="006C4176" w:rsidP="00A071ED">
            <w:pPr>
              <w:tabs>
                <w:tab w:val="left" w:pos="540"/>
                <w:tab w:val="left" w:pos="569"/>
              </w:tabs>
              <w:jc w:val="both"/>
              <w:rPr>
                <w:sz w:val="22"/>
                <w:szCs w:val="22"/>
                <w:lang w:val="sr-Latn-ME"/>
              </w:rPr>
            </w:pPr>
            <w:r w:rsidRPr="00C25B3E">
              <w:rPr>
                <w:sz w:val="22"/>
                <w:szCs w:val="22"/>
                <w:lang w:val="sr-Latn-ME"/>
              </w:rPr>
              <w:t>Poremećaj pražnjenja želuca</w:t>
            </w:r>
          </w:p>
        </w:tc>
        <w:tc>
          <w:tcPr>
            <w:tcW w:w="683" w:type="pct"/>
            <w:vAlign w:val="center"/>
          </w:tcPr>
          <w:p w14:paraId="59D4BFDB" w14:textId="77777777" w:rsidR="006C4176" w:rsidRPr="00C25B3E" w:rsidRDefault="006C4176" w:rsidP="00A071ED">
            <w:pPr>
              <w:tabs>
                <w:tab w:val="left" w:pos="540"/>
                <w:tab w:val="left" w:pos="569"/>
              </w:tabs>
              <w:jc w:val="both"/>
              <w:rPr>
                <w:sz w:val="22"/>
                <w:szCs w:val="22"/>
                <w:lang w:val="sr-Latn-ME"/>
              </w:rPr>
            </w:pPr>
          </w:p>
        </w:tc>
      </w:tr>
      <w:tr w:rsidR="002D555B" w:rsidRPr="00C25B3E" w14:paraId="16139C25" w14:textId="77777777" w:rsidTr="002D555B">
        <w:trPr>
          <w:trHeight w:val="20"/>
        </w:trPr>
        <w:tc>
          <w:tcPr>
            <w:tcW w:w="1041" w:type="pct"/>
            <w:vAlign w:val="center"/>
          </w:tcPr>
          <w:p w14:paraId="60CDFAED" w14:textId="77777777" w:rsidR="006C4176" w:rsidRPr="00C25B3E" w:rsidRDefault="006C4176" w:rsidP="00A071ED">
            <w:pPr>
              <w:tabs>
                <w:tab w:val="left" w:pos="540"/>
                <w:tab w:val="left" w:pos="569"/>
              </w:tabs>
              <w:jc w:val="both"/>
              <w:rPr>
                <w:b/>
                <w:sz w:val="22"/>
                <w:szCs w:val="22"/>
                <w:lang w:val="sr-Latn-ME"/>
              </w:rPr>
            </w:pPr>
            <w:r w:rsidRPr="00C25B3E">
              <w:rPr>
                <w:b/>
                <w:sz w:val="22"/>
                <w:szCs w:val="22"/>
                <w:lang w:val="sr-Latn-ME"/>
              </w:rPr>
              <w:t>Poremećaji kože i potkožnog tkiva</w:t>
            </w:r>
          </w:p>
        </w:tc>
        <w:tc>
          <w:tcPr>
            <w:tcW w:w="709" w:type="pct"/>
            <w:vAlign w:val="center"/>
          </w:tcPr>
          <w:p w14:paraId="59203B79" w14:textId="77777777" w:rsidR="006C4176" w:rsidRPr="00C25B3E" w:rsidRDefault="006C4176" w:rsidP="00A071ED">
            <w:pPr>
              <w:tabs>
                <w:tab w:val="left" w:pos="540"/>
                <w:tab w:val="left" w:pos="569"/>
              </w:tabs>
              <w:jc w:val="both"/>
              <w:rPr>
                <w:sz w:val="22"/>
                <w:szCs w:val="22"/>
                <w:lang w:val="sr-Latn-ME"/>
              </w:rPr>
            </w:pPr>
          </w:p>
        </w:tc>
        <w:tc>
          <w:tcPr>
            <w:tcW w:w="776" w:type="pct"/>
            <w:vAlign w:val="center"/>
          </w:tcPr>
          <w:p w14:paraId="77F9EA83" w14:textId="7834F58C" w:rsidR="006C4176" w:rsidRPr="00C25B3E" w:rsidRDefault="006C4176" w:rsidP="00A071ED">
            <w:pPr>
              <w:tabs>
                <w:tab w:val="left" w:pos="540"/>
                <w:tab w:val="left" w:pos="569"/>
              </w:tabs>
              <w:jc w:val="both"/>
              <w:rPr>
                <w:sz w:val="22"/>
                <w:szCs w:val="22"/>
                <w:lang w:val="sr-Latn-ME"/>
              </w:rPr>
            </w:pPr>
            <w:r w:rsidRPr="00C25B3E">
              <w:rPr>
                <w:sz w:val="22"/>
                <w:szCs w:val="22"/>
                <w:lang w:val="sr-Latn-ME"/>
              </w:rPr>
              <w:t>Pruritus,</w:t>
            </w:r>
            <w:r w:rsidR="0094340A" w:rsidRPr="00C25B3E">
              <w:rPr>
                <w:sz w:val="22"/>
                <w:szCs w:val="22"/>
                <w:lang w:val="sr-Latn-ME"/>
              </w:rPr>
              <w:t xml:space="preserve"> h</w:t>
            </w:r>
            <w:r w:rsidRPr="00C25B3E">
              <w:rPr>
                <w:sz w:val="22"/>
                <w:szCs w:val="22"/>
                <w:lang w:val="sr-Latn-ME"/>
              </w:rPr>
              <w:t>iperhidroza,</w:t>
            </w:r>
            <w:r w:rsidR="0095475D" w:rsidRPr="00C25B3E">
              <w:rPr>
                <w:sz w:val="22"/>
                <w:szCs w:val="22"/>
                <w:lang w:val="sr-Latn-ME"/>
              </w:rPr>
              <w:t xml:space="preserve"> osip</w:t>
            </w:r>
          </w:p>
        </w:tc>
        <w:tc>
          <w:tcPr>
            <w:tcW w:w="1062" w:type="pct"/>
            <w:vAlign w:val="center"/>
          </w:tcPr>
          <w:p w14:paraId="49A69076" w14:textId="77777777" w:rsidR="006C4176" w:rsidRPr="00C25B3E" w:rsidRDefault="006C4176" w:rsidP="00A071ED">
            <w:pPr>
              <w:tabs>
                <w:tab w:val="left" w:pos="540"/>
                <w:tab w:val="left" w:pos="569"/>
              </w:tabs>
              <w:jc w:val="both"/>
              <w:rPr>
                <w:sz w:val="22"/>
                <w:szCs w:val="22"/>
                <w:lang w:val="sr-Latn-ME"/>
              </w:rPr>
            </w:pPr>
            <w:r w:rsidRPr="00C25B3E">
              <w:rPr>
                <w:sz w:val="22"/>
                <w:szCs w:val="22"/>
                <w:lang w:val="sr-Latn-ME"/>
              </w:rPr>
              <w:t>Urtikarija</w:t>
            </w:r>
          </w:p>
        </w:tc>
        <w:tc>
          <w:tcPr>
            <w:tcW w:w="729" w:type="pct"/>
            <w:vAlign w:val="center"/>
          </w:tcPr>
          <w:p w14:paraId="1600D5DD" w14:textId="77777777" w:rsidR="006C4176" w:rsidRPr="00C25B3E" w:rsidRDefault="006C4176" w:rsidP="00A071ED">
            <w:pPr>
              <w:tabs>
                <w:tab w:val="left" w:pos="540"/>
                <w:tab w:val="left" w:pos="569"/>
              </w:tabs>
              <w:jc w:val="both"/>
              <w:rPr>
                <w:sz w:val="22"/>
                <w:szCs w:val="22"/>
                <w:lang w:val="sr-Latn-ME"/>
              </w:rPr>
            </w:pPr>
          </w:p>
        </w:tc>
        <w:tc>
          <w:tcPr>
            <w:tcW w:w="683" w:type="pct"/>
            <w:vAlign w:val="center"/>
          </w:tcPr>
          <w:p w14:paraId="39192E57" w14:textId="77777777" w:rsidR="006C4176" w:rsidRPr="00C25B3E" w:rsidRDefault="006C4176" w:rsidP="00A071ED">
            <w:pPr>
              <w:tabs>
                <w:tab w:val="left" w:pos="540"/>
                <w:tab w:val="left" w:pos="569"/>
              </w:tabs>
              <w:jc w:val="both"/>
              <w:rPr>
                <w:sz w:val="22"/>
                <w:szCs w:val="22"/>
                <w:lang w:val="sr-Latn-ME"/>
              </w:rPr>
            </w:pPr>
          </w:p>
        </w:tc>
      </w:tr>
      <w:tr w:rsidR="002D555B" w:rsidRPr="00C25B3E" w14:paraId="3F1A42FD" w14:textId="77777777" w:rsidTr="002D555B">
        <w:trPr>
          <w:trHeight w:val="20"/>
        </w:trPr>
        <w:tc>
          <w:tcPr>
            <w:tcW w:w="1041" w:type="pct"/>
            <w:vAlign w:val="center"/>
          </w:tcPr>
          <w:p w14:paraId="0959F76F" w14:textId="77777777" w:rsidR="006C4176" w:rsidRPr="00C25B3E" w:rsidRDefault="006C4176" w:rsidP="00A071ED">
            <w:pPr>
              <w:tabs>
                <w:tab w:val="left" w:pos="540"/>
                <w:tab w:val="left" w:pos="569"/>
              </w:tabs>
              <w:jc w:val="both"/>
              <w:rPr>
                <w:b/>
                <w:sz w:val="22"/>
                <w:szCs w:val="22"/>
                <w:lang w:val="sr-Latn-ME"/>
              </w:rPr>
            </w:pPr>
            <w:r w:rsidRPr="00C25B3E">
              <w:rPr>
                <w:b/>
                <w:sz w:val="22"/>
                <w:szCs w:val="22"/>
                <w:lang w:val="sr-Latn-ME"/>
              </w:rPr>
              <w:t>Poremećaj mišićno-koštanog sistema i vezivnog tkiva</w:t>
            </w:r>
          </w:p>
        </w:tc>
        <w:tc>
          <w:tcPr>
            <w:tcW w:w="709" w:type="pct"/>
            <w:vAlign w:val="center"/>
          </w:tcPr>
          <w:p w14:paraId="5B761572" w14:textId="77777777" w:rsidR="006C4176" w:rsidRPr="00C25B3E" w:rsidRDefault="006C4176" w:rsidP="00A071ED">
            <w:pPr>
              <w:tabs>
                <w:tab w:val="left" w:pos="540"/>
                <w:tab w:val="left" w:pos="569"/>
              </w:tabs>
              <w:jc w:val="both"/>
              <w:rPr>
                <w:sz w:val="22"/>
                <w:szCs w:val="22"/>
                <w:lang w:val="sr-Latn-ME"/>
              </w:rPr>
            </w:pPr>
          </w:p>
        </w:tc>
        <w:tc>
          <w:tcPr>
            <w:tcW w:w="776" w:type="pct"/>
            <w:vAlign w:val="center"/>
          </w:tcPr>
          <w:p w14:paraId="5C219220" w14:textId="77777777" w:rsidR="006C4176" w:rsidRPr="00C25B3E" w:rsidRDefault="006C4176" w:rsidP="00A071ED">
            <w:pPr>
              <w:tabs>
                <w:tab w:val="left" w:pos="540"/>
                <w:tab w:val="left" w:pos="569"/>
              </w:tabs>
              <w:jc w:val="both"/>
              <w:rPr>
                <w:sz w:val="22"/>
                <w:szCs w:val="22"/>
                <w:lang w:val="sr-Latn-ME"/>
              </w:rPr>
            </w:pPr>
            <w:r w:rsidRPr="00C25B3E">
              <w:rPr>
                <w:sz w:val="22"/>
                <w:szCs w:val="22"/>
                <w:lang w:val="sr-Latn-ME"/>
              </w:rPr>
              <w:t>Grčevi u mišićima</w:t>
            </w:r>
          </w:p>
        </w:tc>
        <w:tc>
          <w:tcPr>
            <w:tcW w:w="1062" w:type="pct"/>
            <w:vAlign w:val="center"/>
          </w:tcPr>
          <w:p w14:paraId="0EEFBC0E" w14:textId="3699DDCD" w:rsidR="006C4176" w:rsidRPr="00C25B3E" w:rsidRDefault="006C4176" w:rsidP="00A071ED">
            <w:pPr>
              <w:tabs>
                <w:tab w:val="left" w:pos="540"/>
                <w:tab w:val="left" w:pos="569"/>
              </w:tabs>
              <w:jc w:val="both"/>
              <w:rPr>
                <w:sz w:val="22"/>
                <w:szCs w:val="22"/>
                <w:lang w:val="sr-Latn-ME"/>
              </w:rPr>
            </w:pPr>
            <w:r w:rsidRPr="00C25B3E">
              <w:rPr>
                <w:sz w:val="22"/>
                <w:szCs w:val="22"/>
                <w:lang w:val="sr-Latn-ME"/>
              </w:rPr>
              <w:t>Os</w:t>
            </w:r>
            <w:r w:rsidR="0095475D" w:rsidRPr="00C25B3E">
              <w:rPr>
                <w:sz w:val="22"/>
                <w:szCs w:val="22"/>
                <w:lang w:val="sr-Latn-ME"/>
              </w:rPr>
              <w:t>j</w:t>
            </w:r>
            <w:r w:rsidRPr="00C25B3E">
              <w:rPr>
                <w:sz w:val="22"/>
                <w:szCs w:val="22"/>
                <w:lang w:val="sr-Latn-ME"/>
              </w:rPr>
              <w:t>ećaj težine</w:t>
            </w:r>
          </w:p>
        </w:tc>
        <w:tc>
          <w:tcPr>
            <w:tcW w:w="729" w:type="pct"/>
            <w:vAlign w:val="center"/>
          </w:tcPr>
          <w:p w14:paraId="1E0E242E" w14:textId="77777777" w:rsidR="006C4176" w:rsidRPr="00C25B3E" w:rsidRDefault="006C4176" w:rsidP="00A071ED">
            <w:pPr>
              <w:tabs>
                <w:tab w:val="left" w:pos="540"/>
                <w:tab w:val="left" w:pos="569"/>
              </w:tabs>
              <w:jc w:val="both"/>
              <w:rPr>
                <w:sz w:val="22"/>
                <w:szCs w:val="22"/>
                <w:lang w:val="sr-Latn-ME"/>
              </w:rPr>
            </w:pPr>
          </w:p>
        </w:tc>
        <w:tc>
          <w:tcPr>
            <w:tcW w:w="683" w:type="pct"/>
            <w:vAlign w:val="center"/>
          </w:tcPr>
          <w:p w14:paraId="1F8EA9F1" w14:textId="77777777" w:rsidR="006C4176" w:rsidRPr="00C25B3E" w:rsidRDefault="006C4176" w:rsidP="00A071ED">
            <w:pPr>
              <w:tabs>
                <w:tab w:val="left" w:pos="540"/>
                <w:tab w:val="left" w:pos="569"/>
              </w:tabs>
              <w:jc w:val="both"/>
              <w:rPr>
                <w:sz w:val="22"/>
                <w:szCs w:val="22"/>
                <w:lang w:val="sr-Latn-ME"/>
              </w:rPr>
            </w:pPr>
          </w:p>
        </w:tc>
      </w:tr>
      <w:tr w:rsidR="002D555B" w:rsidRPr="00C25B3E" w14:paraId="641F77BD" w14:textId="77777777" w:rsidTr="002D555B">
        <w:trPr>
          <w:trHeight w:val="20"/>
        </w:trPr>
        <w:tc>
          <w:tcPr>
            <w:tcW w:w="1041" w:type="pct"/>
            <w:vAlign w:val="center"/>
          </w:tcPr>
          <w:p w14:paraId="6D88C5D7" w14:textId="77777777" w:rsidR="006C4176" w:rsidRPr="00C25B3E" w:rsidRDefault="006C4176" w:rsidP="00A071ED">
            <w:pPr>
              <w:tabs>
                <w:tab w:val="left" w:pos="540"/>
                <w:tab w:val="left" w:pos="569"/>
              </w:tabs>
              <w:jc w:val="both"/>
              <w:rPr>
                <w:b/>
                <w:sz w:val="22"/>
                <w:szCs w:val="22"/>
                <w:lang w:val="sr-Latn-ME"/>
              </w:rPr>
            </w:pPr>
            <w:r w:rsidRPr="00C25B3E">
              <w:rPr>
                <w:b/>
                <w:sz w:val="22"/>
                <w:szCs w:val="22"/>
                <w:lang w:val="sr-Latn-ME"/>
              </w:rPr>
              <w:t>Poremećaju bubrega i urinarnog sistema</w:t>
            </w:r>
          </w:p>
        </w:tc>
        <w:tc>
          <w:tcPr>
            <w:tcW w:w="709" w:type="pct"/>
            <w:vAlign w:val="center"/>
          </w:tcPr>
          <w:p w14:paraId="331AB275" w14:textId="77777777" w:rsidR="006C4176" w:rsidRPr="00C25B3E" w:rsidRDefault="006C4176" w:rsidP="00A071ED">
            <w:pPr>
              <w:tabs>
                <w:tab w:val="left" w:pos="540"/>
                <w:tab w:val="left" w:pos="569"/>
              </w:tabs>
              <w:jc w:val="both"/>
              <w:rPr>
                <w:sz w:val="22"/>
                <w:szCs w:val="22"/>
                <w:lang w:val="sr-Latn-ME"/>
              </w:rPr>
            </w:pPr>
          </w:p>
        </w:tc>
        <w:tc>
          <w:tcPr>
            <w:tcW w:w="776" w:type="pct"/>
            <w:vAlign w:val="center"/>
          </w:tcPr>
          <w:p w14:paraId="223CF4F8" w14:textId="77777777" w:rsidR="006C4176" w:rsidRPr="00C25B3E" w:rsidRDefault="006C4176" w:rsidP="00A071ED">
            <w:pPr>
              <w:tabs>
                <w:tab w:val="left" w:pos="540"/>
                <w:tab w:val="left" w:pos="569"/>
              </w:tabs>
              <w:jc w:val="both"/>
              <w:rPr>
                <w:sz w:val="22"/>
                <w:szCs w:val="22"/>
                <w:lang w:val="sr-Latn-ME"/>
              </w:rPr>
            </w:pPr>
          </w:p>
        </w:tc>
        <w:tc>
          <w:tcPr>
            <w:tcW w:w="1062" w:type="pct"/>
            <w:vAlign w:val="center"/>
          </w:tcPr>
          <w:p w14:paraId="178E85FE" w14:textId="77777777" w:rsidR="006C4176" w:rsidRPr="00C25B3E" w:rsidRDefault="006C4176" w:rsidP="00A071ED">
            <w:pPr>
              <w:tabs>
                <w:tab w:val="left" w:pos="540"/>
                <w:tab w:val="left" w:pos="569"/>
              </w:tabs>
              <w:jc w:val="both"/>
              <w:rPr>
                <w:sz w:val="22"/>
                <w:szCs w:val="22"/>
                <w:lang w:val="sr-Latn-ME"/>
              </w:rPr>
            </w:pPr>
            <w:r w:rsidRPr="00C25B3E">
              <w:rPr>
                <w:sz w:val="22"/>
                <w:szCs w:val="22"/>
                <w:lang w:val="sr-Latn-ME"/>
              </w:rPr>
              <w:t>Otežano započinjanje mokrenja,</w:t>
            </w:r>
          </w:p>
          <w:p w14:paraId="51B72814" w14:textId="77777777" w:rsidR="006C4176" w:rsidRPr="00C25B3E" w:rsidRDefault="006C4176" w:rsidP="00A071ED">
            <w:pPr>
              <w:tabs>
                <w:tab w:val="left" w:pos="540"/>
                <w:tab w:val="left" w:pos="569"/>
              </w:tabs>
              <w:jc w:val="both"/>
              <w:rPr>
                <w:sz w:val="22"/>
                <w:szCs w:val="22"/>
                <w:lang w:val="sr-Latn-ME"/>
              </w:rPr>
            </w:pPr>
            <w:r w:rsidRPr="00C25B3E">
              <w:rPr>
                <w:sz w:val="22"/>
                <w:szCs w:val="22"/>
                <w:lang w:val="sr-Latn-ME"/>
              </w:rPr>
              <w:t>polakiurija</w:t>
            </w:r>
          </w:p>
        </w:tc>
        <w:tc>
          <w:tcPr>
            <w:tcW w:w="729" w:type="pct"/>
            <w:vAlign w:val="center"/>
          </w:tcPr>
          <w:p w14:paraId="7A897A0D" w14:textId="77777777" w:rsidR="006C4176" w:rsidRPr="00C25B3E" w:rsidRDefault="006C4176" w:rsidP="00A071ED">
            <w:pPr>
              <w:tabs>
                <w:tab w:val="left" w:pos="540"/>
                <w:tab w:val="left" w:pos="569"/>
              </w:tabs>
              <w:jc w:val="both"/>
              <w:rPr>
                <w:sz w:val="22"/>
                <w:szCs w:val="22"/>
                <w:lang w:val="sr-Latn-ME"/>
              </w:rPr>
            </w:pPr>
          </w:p>
        </w:tc>
        <w:tc>
          <w:tcPr>
            <w:tcW w:w="683" w:type="pct"/>
            <w:vAlign w:val="center"/>
          </w:tcPr>
          <w:p w14:paraId="071C4F6B" w14:textId="77777777" w:rsidR="006C4176" w:rsidRPr="00C25B3E" w:rsidRDefault="006C4176" w:rsidP="00A071ED">
            <w:pPr>
              <w:tabs>
                <w:tab w:val="left" w:pos="540"/>
                <w:tab w:val="left" w:pos="569"/>
              </w:tabs>
              <w:jc w:val="both"/>
              <w:rPr>
                <w:sz w:val="22"/>
                <w:szCs w:val="22"/>
                <w:lang w:val="sr-Latn-ME"/>
              </w:rPr>
            </w:pPr>
          </w:p>
        </w:tc>
      </w:tr>
      <w:tr w:rsidR="002D555B" w:rsidRPr="00C25B3E" w14:paraId="26886208" w14:textId="77777777" w:rsidTr="002D555B">
        <w:trPr>
          <w:trHeight w:val="20"/>
        </w:trPr>
        <w:tc>
          <w:tcPr>
            <w:tcW w:w="1041" w:type="pct"/>
            <w:vAlign w:val="center"/>
          </w:tcPr>
          <w:p w14:paraId="26416C85" w14:textId="77777777" w:rsidR="006C4176" w:rsidRPr="00C25B3E" w:rsidRDefault="006C4176" w:rsidP="00A071ED">
            <w:pPr>
              <w:tabs>
                <w:tab w:val="left" w:pos="540"/>
                <w:tab w:val="left" w:pos="569"/>
              </w:tabs>
              <w:jc w:val="both"/>
              <w:rPr>
                <w:b/>
                <w:sz w:val="22"/>
                <w:szCs w:val="22"/>
                <w:lang w:val="sr-Latn-ME"/>
              </w:rPr>
            </w:pPr>
            <w:r w:rsidRPr="00C25B3E">
              <w:rPr>
                <w:b/>
                <w:sz w:val="22"/>
                <w:szCs w:val="22"/>
                <w:lang w:val="sr-Latn-ME"/>
              </w:rPr>
              <w:t>Opšti poremećaji i reakcije na mjestu primjene lijeka</w:t>
            </w:r>
          </w:p>
        </w:tc>
        <w:tc>
          <w:tcPr>
            <w:tcW w:w="709" w:type="pct"/>
            <w:vAlign w:val="center"/>
          </w:tcPr>
          <w:p w14:paraId="36ED0282" w14:textId="77777777" w:rsidR="006C4176" w:rsidRPr="00C25B3E" w:rsidRDefault="006C4176" w:rsidP="00A071ED">
            <w:pPr>
              <w:tabs>
                <w:tab w:val="left" w:pos="540"/>
                <w:tab w:val="left" w:pos="569"/>
              </w:tabs>
              <w:jc w:val="both"/>
              <w:rPr>
                <w:sz w:val="22"/>
                <w:szCs w:val="22"/>
                <w:lang w:val="sr-Latn-ME"/>
              </w:rPr>
            </w:pPr>
          </w:p>
        </w:tc>
        <w:tc>
          <w:tcPr>
            <w:tcW w:w="776" w:type="pct"/>
            <w:vAlign w:val="center"/>
          </w:tcPr>
          <w:p w14:paraId="59C93EAF" w14:textId="0114F154" w:rsidR="006C4176" w:rsidRPr="00C25B3E" w:rsidRDefault="006C4176" w:rsidP="00A071ED">
            <w:pPr>
              <w:tabs>
                <w:tab w:val="left" w:pos="540"/>
                <w:tab w:val="left" w:pos="569"/>
              </w:tabs>
              <w:jc w:val="both"/>
              <w:rPr>
                <w:sz w:val="22"/>
                <w:szCs w:val="22"/>
                <w:lang w:val="sr-Latn-ME"/>
              </w:rPr>
            </w:pPr>
            <w:r w:rsidRPr="00C25B3E">
              <w:rPr>
                <w:sz w:val="22"/>
                <w:szCs w:val="22"/>
                <w:lang w:val="sr-Latn-ME"/>
              </w:rPr>
              <w:t>Astenija, zamor,</w:t>
            </w:r>
            <w:r w:rsidR="0094340A" w:rsidRPr="00C25B3E">
              <w:rPr>
                <w:sz w:val="22"/>
                <w:szCs w:val="22"/>
                <w:lang w:val="sr-Latn-ME"/>
              </w:rPr>
              <w:t xml:space="preserve"> </w:t>
            </w:r>
            <w:r w:rsidRPr="00C25B3E">
              <w:rPr>
                <w:sz w:val="22"/>
                <w:szCs w:val="22"/>
                <w:lang w:val="sr-Latn-ME"/>
              </w:rPr>
              <w:t>os</w:t>
            </w:r>
            <w:r w:rsidR="0094340A" w:rsidRPr="00C25B3E">
              <w:rPr>
                <w:sz w:val="22"/>
                <w:szCs w:val="22"/>
                <w:lang w:val="sr-Latn-ME"/>
              </w:rPr>
              <w:t>j</w:t>
            </w:r>
            <w:r w:rsidRPr="00C25B3E">
              <w:rPr>
                <w:sz w:val="22"/>
                <w:szCs w:val="22"/>
                <w:lang w:val="sr-Latn-ME"/>
              </w:rPr>
              <w:t>ećaj</w:t>
            </w:r>
            <w:r w:rsidR="0094340A" w:rsidRPr="00C25B3E">
              <w:rPr>
                <w:sz w:val="22"/>
                <w:szCs w:val="22"/>
                <w:lang w:val="sr-Latn-ME"/>
              </w:rPr>
              <w:t xml:space="preserve"> </w:t>
            </w:r>
            <w:r w:rsidRPr="00C25B3E">
              <w:rPr>
                <w:sz w:val="22"/>
                <w:szCs w:val="22"/>
                <w:lang w:val="sr-Latn-ME"/>
              </w:rPr>
              <w:t>prom</w:t>
            </w:r>
            <w:r w:rsidR="0094340A" w:rsidRPr="00C25B3E">
              <w:rPr>
                <w:sz w:val="22"/>
                <w:szCs w:val="22"/>
                <w:lang w:val="sr-Latn-ME"/>
              </w:rPr>
              <w:t>j</w:t>
            </w:r>
            <w:r w:rsidRPr="00C25B3E">
              <w:rPr>
                <w:sz w:val="22"/>
                <w:szCs w:val="22"/>
                <w:lang w:val="sr-Latn-ME"/>
              </w:rPr>
              <w:t>ene</w:t>
            </w:r>
            <w:r w:rsidR="0094340A" w:rsidRPr="00C25B3E">
              <w:rPr>
                <w:sz w:val="22"/>
                <w:szCs w:val="22"/>
                <w:lang w:val="sr-Latn-ME"/>
              </w:rPr>
              <w:t xml:space="preserve"> </w:t>
            </w:r>
            <w:r w:rsidRPr="00C25B3E">
              <w:rPr>
                <w:sz w:val="22"/>
                <w:szCs w:val="22"/>
                <w:lang w:val="sr-Latn-ME"/>
              </w:rPr>
              <w:t>t</w:t>
            </w:r>
            <w:r w:rsidR="0094340A" w:rsidRPr="00C25B3E">
              <w:rPr>
                <w:sz w:val="22"/>
                <w:szCs w:val="22"/>
                <w:lang w:val="sr-Latn-ME"/>
              </w:rPr>
              <w:t>j</w:t>
            </w:r>
            <w:r w:rsidRPr="00C25B3E">
              <w:rPr>
                <w:sz w:val="22"/>
                <w:szCs w:val="22"/>
                <w:lang w:val="sr-Latn-ME"/>
              </w:rPr>
              <w:t>elesne temperature</w:t>
            </w:r>
          </w:p>
        </w:tc>
        <w:tc>
          <w:tcPr>
            <w:tcW w:w="1062" w:type="pct"/>
            <w:vAlign w:val="center"/>
          </w:tcPr>
          <w:p w14:paraId="083C6E19" w14:textId="6C22B467" w:rsidR="006C4176" w:rsidRPr="00C25B3E" w:rsidRDefault="006C4176" w:rsidP="00462B28">
            <w:pPr>
              <w:tabs>
                <w:tab w:val="left" w:pos="540"/>
                <w:tab w:val="left" w:pos="569"/>
              </w:tabs>
              <w:rPr>
                <w:sz w:val="22"/>
                <w:szCs w:val="22"/>
                <w:lang w:val="sr-Latn-ME"/>
              </w:rPr>
            </w:pPr>
            <w:r w:rsidRPr="00C25B3E">
              <w:rPr>
                <w:sz w:val="22"/>
                <w:szCs w:val="22"/>
                <w:lang w:val="sr-Latn-ME"/>
              </w:rPr>
              <w:t>Apstinencijalni sindrom, edem, neuobičajeno se os</w:t>
            </w:r>
            <w:r w:rsidR="0094340A" w:rsidRPr="00C25B3E">
              <w:rPr>
                <w:sz w:val="22"/>
                <w:szCs w:val="22"/>
                <w:lang w:val="sr-Latn-ME"/>
              </w:rPr>
              <w:t>j</w:t>
            </w:r>
            <w:r w:rsidRPr="00C25B3E">
              <w:rPr>
                <w:sz w:val="22"/>
                <w:szCs w:val="22"/>
                <w:lang w:val="sr-Latn-ME"/>
              </w:rPr>
              <w:t>ećati,</w:t>
            </w:r>
            <w:r w:rsidR="0094340A" w:rsidRPr="00C25B3E">
              <w:rPr>
                <w:sz w:val="22"/>
                <w:szCs w:val="22"/>
                <w:lang w:val="sr-Latn-ME"/>
              </w:rPr>
              <w:t xml:space="preserve"> </w:t>
            </w:r>
            <w:r w:rsidRPr="00C25B3E">
              <w:rPr>
                <w:sz w:val="22"/>
                <w:szCs w:val="22"/>
                <w:lang w:val="sr-Latn-ME"/>
              </w:rPr>
              <w:t>os</w:t>
            </w:r>
            <w:r w:rsidR="0094340A" w:rsidRPr="00C25B3E">
              <w:rPr>
                <w:sz w:val="22"/>
                <w:szCs w:val="22"/>
                <w:lang w:val="sr-Latn-ME"/>
              </w:rPr>
              <w:t>j</w:t>
            </w:r>
            <w:r w:rsidRPr="00C25B3E">
              <w:rPr>
                <w:sz w:val="22"/>
                <w:szCs w:val="22"/>
                <w:lang w:val="sr-Latn-ME"/>
              </w:rPr>
              <w:t>ećaj opijenosti,</w:t>
            </w:r>
            <w:r w:rsidR="00C505BB" w:rsidRPr="00C25B3E">
              <w:rPr>
                <w:sz w:val="22"/>
                <w:szCs w:val="22"/>
                <w:lang w:val="sr-Latn-ME"/>
              </w:rPr>
              <w:t xml:space="preserve"> </w:t>
            </w:r>
            <w:r w:rsidR="0094340A" w:rsidRPr="00C25B3E">
              <w:rPr>
                <w:sz w:val="22"/>
                <w:szCs w:val="22"/>
                <w:lang w:val="sr-Latn-ME"/>
              </w:rPr>
              <w:t>i</w:t>
            </w:r>
            <w:r w:rsidRPr="00C25B3E">
              <w:rPr>
                <w:sz w:val="22"/>
                <w:szCs w:val="22"/>
                <w:lang w:val="sr-Latn-ME"/>
              </w:rPr>
              <w:t>ritabilnost,</w:t>
            </w:r>
            <w:r w:rsidR="0094340A" w:rsidRPr="00C25B3E">
              <w:rPr>
                <w:sz w:val="22"/>
                <w:szCs w:val="22"/>
                <w:lang w:val="sr-Latn-ME"/>
              </w:rPr>
              <w:t xml:space="preserve"> </w:t>
            </w:r>
            <w:r w:rsidRPr="00C25B3E">
              <w:rPr>
                <w:sz w:val="22"/>
                <w:szCs w:val="22"/>
                <w:lang w:val="sr-Latn-ME"/>
              </w:rPr>
              <w:t>os</w:t>
            </w:r>
            <w:r w:rsidR="0094340A" w:rsidRPr="00C25B3E">
              <w:rPr>
                <w:sz w:val="22"/>
                <w:szCs w:val="22"/>
                <w:lang w:val="sr-Latn-ME"/>
              </w:rPr>
              <w:t>j</w:t>
            </w:r>
            <w:r w:rsidRPr="00C25B3E">
              <w:rPr>
                <w:sz w:val="22"/>
                <w:szCs w:val="22"/>
                <w:lang w:val="sr-Latn-ME"/>
              </w:rPr>
              <w:t xml:space="preserve">ećaj </w:t>
            </w:r>
            <w:r w:rsidR="0094340A" w:rsidRPr="00C25B3E">
              <w:rPr>
                <w:sz w:val="22"/>
                <w:szCs w:val="22"/>
                <w:lang w:val="sr-Latn-ME"/>
              </w:rPr>
              <w:t>r</w:t>
            </w:r>
            <w:r w:rsidRPr="00C25B3E">
              <w:rPr>
                <w:sz w:val="22"/>
                <w:szCs w:val="22"/>
                <w:lang w:val="sr-Latn-ME"/>
              </w:rPr>
              <w:t>elaksiranosti</w:t>
            </w:r>
          </w:p>
        </w:tc>
        <w:tc>
          <w:tcPr>
            <w:tcW w:w="729" w:type="pct"/>
            <w:vAlign w:val="center"/>
          </w:tcPr>
          <w:p w14:paraId="11586CC2" w14:textId="77777777" w:rsidR="006C4176" w:rsidRPr="00C25B3E" w:rsidRDefault="006C4176" w:rsidP="00A071ED">
            <w:pPr>
              <w:tabs>
                <w:tab w:val="left" w:pos="540"/>
                <w:tab w:val="left" w:pos="569"/>
              </w:tabs>
              <w:jc w:val="both"/>
              <w:rPr>
                <w:sz w:val="22"/>
                <w:szCs w:val="22"/>
                <w:lang w:val="sr-Latn-ME"/>
              </w:rPr>
            </w:pPr>
          </w:p>
        </w:tc>
        <w:tc>
          <w:tcPr>
            <w:tcW w:w="683" w:type="pct"/>
            <w:vAlign w:val="center"/>
          </w:tcPr>
          <w:p w14:paraId="08510062" w14:textId="77777777" w:rsidR="006C4176" w:rsidRPr="00C25B3E" w:rsidRDefault="006C4176" w:rsidP="00A071ED">
            <w:pPr>
              <w:tabs>
                <w:tab w:val="left" w:pos="540"/>
                <w:tab w:val="left" w:pos="569"/>
              </w:tabs>
              <w:jc w:val="both"/>
              <w:rPr>
                <w:sz w:val="22"/>
                <w:szCs w:val="22"/>
                <w:lang w:val="sr-Latn-ME"/>
              </w:rPr>
            </w:pPr>
          </w:p>
        </w:tc>
      </w:tr>
      <w:tr w:rsidR="002D555B" w:rsidRPr="00C25B3E" w14:paraId="653E76DC" w14:textId="77777777" w:rsidTr="002D555B">
        <w:trPr>
          <w:trHeight w:val="20"/>
        </w:trPr>
        <w:tc>
          <w:tcPr>
            <w:tcW w:w="5000" w:type="pct"/>
            <w:gridSpan w:val="6"/>
            <w:vAlign w:val="center"/>
          </w:tcPr>
          <w:p w14:paraId="05EFB9E9" w14:textId="77777777" w:rsidR="002D555B" w:rsidRPr="00C25B3E" w:rsidRDefault="002D555B" w:rsidP="00A071ED">
            <w:pPr>
              <w:tabs>
                <w:tab w:val="left" w:pos="540"/>
                <w:tab w:val="left" w:pos="569"/>
              </w:tabs>
              <w:jc w:val="both"/>
              <w:rPr>
                <w:i/>
                <w:sz w:val="22"/>
                <w:szCs w:val="22"/>
                <w:lang w:val="sr-Latn-ME"/>
              </w:rPr>
            </w:pPr>
            <w:r w:rsidRPr="00C25B3E">
              <w:rPr>
                <w:i/>
                <w:sz w:val="22"/>
                <w:szCs w:val="22"/>
                <w:lang w:val="sr-Latn-ME"/>
              </w:rPr>
              <w:t>*Postmarketinški su prijavljeni rijetki događaji angioedema, anafilakse i anafilaktičkog šoka</w:t>
            </w:r>
          </w:p>
          <w:p w14:paraId="0F8E6828" w14:textId="3F666667" w:rsidR="002D555B" w:rsidRPr="00C25B3E" w:rsidRDefault="002D555B" w:rsidP="00A071ED">
            <w:pPr>
              <w:tabs>
                <w:tab w:val="left" w:pos="540"/>
                <w:tab w:val="left" w:pos="569"/>
              </w:tabs>
              <w:jc w:val="both"/>
              <w:rPr>
                <w:i/>
                <w:sz w:val="22"/>
                <w:szCs w:val="22"/>
                <w:lang w:val="sr-Latn-ME"/>
              </w:rPr>
            </w:pPr>
            <w:r w:rsidRPr="00C25B3E">
              <w:rPr>
                <w:i/>
                <w:sz w:val="22"/>
                <w:szCs w:val="22"/>
                <w:lang w:val="sr-Latn-ME"/>
              </w:rPr>
              <w:lastRenderedPageBreak/>
              <w:t>**</w:t>
            </w:r>
            <w:r w:rsidRPr="00C25B3E">
              <w:rPr>
                <w:sz w:val="22"/>
                <w:szCs w:val="22"/>
                <w:lang w:val="sr-Latn-ME"/>
              </w:rPr>
              <w:t xml:space="preserve"> </w:t>
            </w:r>
            <w:r w:rsidRPr="00C25B3E">
              <w:rPr>
                <w:i/>
                <w:sz w:val="22"/>
                <w:szCs w:val="22"/>
                <w:lang w:val="sr-Latn-ME"/>
              </w:rPr>
              <w:t>Postmarketinški su prijavljeni slučajevi delirijuma kod pacijenata sa dodatnim faktorima rizika kao što su kancer ili kod starije populacije.</w:t>
            </w:r>
          </w:p>
        </w:tc>
      </w:tr>
    </w:tbl>
    <w:p w14:paraId="2862B5D5" w14:textId="77777777" w:rsidR="006C4176" w:rsidRPr="00C25B3E" w:rsidRDefault="006C4176" w:rsidP="00462B28">
      <w:pPr>
        <w:tabs>
          <w:tab w:val="left" w:pos="540"/>
          <w:tab w:val="left" w:pos="569"/>
        </w:tabs>
        <w:jc w:val="both"/>
        <w:rPr>
          <w:sz w:val="22"/>
          <w:szCs w:val="22"/>
          <w:lang w:val="sr-Latn-ME"/>
        </w:rPr>
      </w:pPr>
    </w:p>
    <w:p w14:paraId="6DE67309" w14:textId="6B3C42E3" w:rsidR="006C4176" w:rsidRPr="00C25B3E" w:rsidRDefault="006C4176">
      <w:pPr>
        <w:tabs>
          <w:tab w:val="left" w:pos="540"/>
          <w:tab w:val="left" w:pos="569"/>
        </w:tabs>
        <w:jc w:val="both"/>
        <w:rPr>
          <w:sz w:val="22"/>
          <w:szCs w:val="22"/>
          <w:lang w:val="sr-Latn-ME"/>
        </w:rPr>
      </w:pPr>
      <w:r w:rsidRPr="00C25B3E">
        <w:rPr>
          <w:sz w:val="22"/>
          <w:szCs w:val="22"/>
          <w:lang w:val="sr-Latn-ME"/>
        </w:rPr>
        <w:t>Klinička ispitivanja sprovedena sa lijekom Palexia u kome su pacijenti bili izlagani do 90 dana pokazali su minimalne dokaze o pojavi apstinencijalnih simptoma po nagloj obustavi lijeka, a po pravilu su klasifikovani kao blagi, ukoliko ih je bilo. Ipak, neophodno je pažljivo praćenje pacijenata kako bi se uočili eventualni simptomi</w:t>
      </w:r>
      <w:r w:rsidR="008064FE" w:rsidRPr="00C25B3E">
        <w:rPr>
          <w:sz w:val="22"/>
          <w:szCs w:val="22"/>
          <w:lang w:val="sr-Latn-ME"/>
        </w:rPr>
        <w:t xml:space="preserve"> obustave</w:t>
      </w:r>
      <w:r w:rsidRPr="00C25B3E">
        <w:rPr>
          <w:sz w:val="22"/>
          <w:szCs w:val="22"/>
          <w:lang w:val="sr-Latn-ME"/>
        </w:rPr>
        <w:t xml:space="preserve"> (vidjeti </w:t>
      </w:r>
      <w:r w:rsidR="0093545D" w:rsidRPr="00C25B3E">
        <w:rPr>
          <w:sz w:val="22"/>
          <w:szCs w:val="22"/>
          <w:lang w:val="sr-Latn-ME"/>
        </w:rPr>
        <w:t>dio</w:t>
      </w:r>
      <w:r w:rsidRPr="00C25B3E">
        <w:rPr>
          <w:sz w:val="22"/>
          <w:szCs w:val="22"/>
          <w:lang w:val="sr-Latn-ME"/>
        </w:rPr>
        <w:t xml:space="preserve"> 4.2) i</w:t>
      </w:r>
      <w:r w:rsidR="008064FE" w:rsidRPr="00C25B3E">
        <w:rPr>
          <w:sz w:val="22"/>
          <w:szCs w:val="22"/>
          <w:lang w:val="sr-Latn-ME"/>
        </w:rPr>
        <w:t>,</w:t>
      </w:r>
      <w:r w:rsidRPr="00C25B3E">
        <w:rPr>
          <w:sz w:val="22"/>
          <w:szCs w:val="22"/>
          <w:lang w:val="sr-Latn-ME"/>
        </w:rPr>
        <w:t xml:space="preserve"> u slučaju da se pojave, adekvatno l</w:t>
      </w:r>
      <w:r w:rsidR="0093545D" w:rsidRPr="00C25B3E">
        <w:rPr>
          <w:sz w:val="22"/>
          <w:szCs w:val="22"/>
          <w:lang w:val="sr-Latn-ME"/>
        </w:rPr>
        <w:t>ij</w:t>
      </w:r>
      <w:r w:rsidRPr="00C25B3E">
        <w:rPr>
          <w:sz w:val="22"/>
          <w:szCs w:val="22"/>
          <w:lang w:val="sr-Latn-ME"/>
        </w:rPr>
        <w:t>ečenje pacijenta.</w:t>
      </w:r>
    </w:p>
    <w:p w14:paraId="3CD80520" w14:textId="77777777" w:rsidR="006C4176" w:rsidRPr="00C25B3E" w:rsidRDefault="006C4176">
      <w:pPr>
        <w:tabs>
          <w:tab w:val="left" w:pos="540"/>
          <w:tab w:val="left" w:pos="569"/>
        </w:tabs>
        <w:jc w:val="both"/>
        <w:rPr>
          <w:sz w:val="22"/>
          <w:szCs w:val="22"/>
          <w:lang w:val="sr-Latn-ME"/>
        </w:rPr>
      </w:pPr>
    </w:p>
    <w:p w14:paraId="464962FC" w14:textId="77777777" w:rsidR="006C4176" w:rsidRPr="00C25B3E" w:rsidRDefault="006C4176">
      <w:pPr>
        <w:tabs>
          <w:tab w:val="left" w:pos="540"/>
          <w:tab w:val="left" w:pos="569"/>
        </w:tabs>
        <w:jc w:val="both"/>
        <w:rPr>
          <w:sz w:val="22"/>
          <w:szCs w:val="22"/>
          <w:lang w:val="sr-Latn-ME"/>
        </w:rPr>
      </w:pPr>
      <w:r w:rsidRPr="00C25B3E">
        <w:rPr>
          <w:sz w:val="22"/>
          <w:szCs w:val="22"/>
          <w:lang w:val="sr-Latn-ME"/>
        </w:rPr>
        <w:t>Poznato je da je rizik od suicida i suicidalnih ideja veći kod pacijenata koji pate od hroničnog bola. Pored toga, supstance sa izraženim dejstvom na monoaminergički sistem dovode se u vezu sa pojačanim rizikom od suicida kod pacijenata koji pate od depresije, posebno na početku terapije. U slučaju tapentadola, podaci iz kliničkih ispitivanja i postmarketinškog praćenja lijeka ne daju dokaze o povećanju ovog rizika.</w:t>
      </w:r>
    </w:p>
    <w:p w14:paraId="5B370110" w14:textId="77777777" w:rsidR="006C4176" w:rsidRPr="00C25B3E" w:rsidRDefault="006C4176">
      <w:pPr>
        <w:tabs>
          <w:tab w:val="left" w:pos="540"/>
          <w:tab w:val="left" w:pos="569"/>
        </w:tabs>
        <w:jc w:val="both"/>
        <w:rPr>
          <w:sz w:val="22"/>
          <w:szCs w:val="22"/>
          <w:lang w:val="sr-Latn-ME"/>
        </w:rPr>
      </w:pPr>
    </w:p>
    <w:p w14:paraId="5F48C448" w14:textId="77777777" w:rsidR="00462B28" w:rsidRPr="00C25B3E" w:rsidRDefault="00462B28">
      <w:pPr>
        <w:jc w:val="both"/>
        <w:rPr>
          <w:rFonts w:eastAsia="Calibri"/>
          <w:sz w:val="22"/>
          <w:szCs w:val="22"/>
          <w:u w:val="single"/>
          <w:lang w:val="sr-Latn-ME"/>
        </w:rPr>
      </w:pPr>
    </w:p>
    <w:p w14:paraId="23BBBFF2" w14:textId="196553B3" w:rsidR="005A23D2" w:rsidRPr="00C25B3E" w:rsidRDefault="005A23D2">
      <w:pPr>
        <w:jc w:val="both"/>
        <w:rPr>
          <w:rFonts w:eastAsia="Calibri"/>
          <w:sz w:val="22"/>
          <w:szCs w:val="22"/>
          <w:u w:val="single"/>
          <w:lang w:val="sr-Latn-ME"/>
        </w:rPr>
      </w:pPr>
      <w:r w:rsidRPr="00C25B3E">
        <w:rPr>
          <w:rFonts w:eastAsia="Calibri"/>
          <w:sz w:val="22"/>
          <w:szCs w:val="22"/>
          <w:u w:val="single"/>
          <w:lang w:val="sr-Latn-ME"/>
        </w:rPr>
        <w:t>Prijavljivanje sumnji na neželjena dejstva</w:t>
      </w:r>
    </w:p>
    <w:p w14:paraId="23BBBFF3" w14:textId="77777777" w:rsidR="005A23D2" w:rsidRPr="00C25B3E" w:rsidRDefault="005A23D2">
      <w:pPr>
        <w:jc w:val="both"/>
        <w:rPr>
          <w:rFonts w:eastAsia="Calibri"/>
          <w:sz w:val="22"/>
          <w:szCs w:val="22"/>
          <w:lang w:val="sr-Latn-ME"/>
        </w:rPr>
      </w:pPr>
      <w:r w:rsidRPr="00C25B3E">
        <w:rPr>
          <w:rFonts w:eastAsia="Calibri"/>
          <w:sz w:val="22"/>
          <w:szCs w:val="22"/>
          <w:lang w:val="sr-Latn-ME"/>
        </w:rPr>
        <w:t>Prijavljivanje neželjenih dejstava nakon dobijanja dozvole je od velikog značaja jer obezbjeđuje kont</w:t>
      </w:r>
      <w:r w:rsidR="00EA5765" w:rsidRPr="00C25B3E">
        <w:rPr>
          <w:rFonts w:eastAsia="Calibri"/>
          <w:sz w:val="22"/>
          <w:szCs w:val="22"/>
          <w:lang w:val="sr-Latn-ME"/>
        </w:rPr>
        <w:t>inuirano praćenje odnosa korist</w:t>
      </w:r>
      <w:r w:rsidRPr="00C25B3E">
        <w:rPr>
          <w:rFonts w:eastAsia="Calibri"/>
          <w:sz w:val="22"/>
          <w:szCs w:val="22"/>
          <w:lang w:val="sr-Latn-ME"/>
        </w:rPr>
        <w:t>/rizik primjene lijeka. Zdravstveni radnici treba da prijave svaku sumnju na neželjeno</w:t>
      </w:r>
      <w:r w:rsidR="009B062A" w:rsidRPr="00C25B3E">
        <w:rPr>
          <w:rFonts w:eastAsia="Calibri"/>
          <w:sz w:val="22"/>
          <w:szCs w:val="22"/>
          <w:lang w:val="sr-Latn-ME"/>
        </w:rPr>
        <w:t xml:space="preserve"> </w:t>
      </w:r>
      <w:r w:rsidRPr="00C25B3E">
        <w:rPr>
          <w:rFonts w:eastAsia="Calibri"/>
          <w:sz w:val="22"/>
          <w:szCs w:val="22"/>
          <w:lang w:val="sr-Latn-ME"/>
        </w:rPr>
        <w:t xml:space="preserve">dejstvo ovog lijeka </w:t>
      </w:r>
      <w:r w:rsidR="004E70AD" w:rsidRPr="00C25B3E">
        <w:rPr>
          <w:rFonts w:eastAsia="Calibri"/>
          <w:sz w:val="22"/>
          <w:szCs w:val="22"/>
          <w:lang w:val="sr-Latn-ME"/>
        </w:rPr>
        <w:t>Institutu</w:t>
      </w:r>
      <w:r w:rsidRPr="00C25B3E">
        <w:rPr>
          <w:rFonts w:eastAsia="Calibri"/>
          <w:sz w:val="22"/>
          <w:szCs w:val="22"/>
          <w:lang w:val="sr-Latn-ME"/>
        </w:rPr>
        <w:t xml:space="preserve"> za ljekove i medicinska sredstva</w:t>
      </w:r>
      <w:r w:rsidR="004E70AD" w:rsidRPr="00C25B3E">
        <w:rPr>
          <w:rFonts w:eastAsia="Calibri"/>
          <w:sz w:val="22"/>
          <w:szCs w:val="22"/>
          <w:lang w:val="sr-Latn-ME"/>
        </w:rPr>
        <w:t xml:space="preserve"> </w:t>
      </w:r>
      <w:r w:rsidRPr="00C25B3E">
        <w:rPr>
          <w:rFonts w:eastAsia="Calibri"/>
          <w:sz w:val="22"/>
          <w:szCs w:val="22"/>
          <w:lang w:val="sr-Latn-ME"/>
        </w:rPr>
        <w:t>(</w:t>
      </w:r>
      <w:r w:rsidR="004E70AD" w:rsidRPr="00C25B3E">
        <w:rPr>
          <w:rFonts w:eastAsia="Calibri"/>
          <w:sz w:val="22"/>
          <w:szCs w:val="22"/>
          <w:lang w:val="sr-Latn-ME"/>
        </w:rPr>
        <w:t>CInMED</w:t>
      </w:r>
      <w:r w:rsidRPr="00C25B3E">
        <w:rPr>
          <w:rFonts w:eastAsia="Calibri"/>
          <w:sz w:val="22"/>
          <w:szCs w:val="22"/>
          <w:lang w:val="sr-Latn-ME"/>
        </w:rPr>
        <w:t>):</w:t>
      </w:r>
    </w:p>
    <w:p w14:paraId="23BBBFF4" w14:textId="77777777" w:rsidR="005A23D2" w:rsidRPr="00C25B3E" w:rsidRDefault="004E70AD">
      <w:pPr>
        <w:pStyle w:val="NoSpacing"/>
        <w:jc w:val="both"/>
        <w:rPr>
          <w:rFonts w:eastAsia="Calibri"/>
          <w:sz w:val="22"/>
          <w:szCs w:val="22"/>
          <w:lang w:val="sr-Latn-ME"/>
        </w:rPr>
      </w:pPr>
      <w:r w:rsidRPr="00C25B3E">
        <w:rPr>
          <w:rFonts w:eastAsia="Calibri"/>
          <w:sz w:val="22"/>
          <w:szCs w:val="22"/>
          <w:lang w:val="sr-Latn-ME"/>
        </w:rPr>
        <w:t xml:space="preserve">Institut </w:t>
      </w:r>
      <w:r w:rsidR="005A23D2" w:rsidRPr="00C25B3E">
        <w:rPr>
          <w:rFonts w:eastAsia="Calibri"/>
          <w:sz w:val="22"/>
          <w:szCs w:val="22"/>
          <w:lang w:val="sr-Latn-ME"/>
        </w:rPr>
        <w:t xml:space="preserve">za ljekove i medicinska sredstva </w:t>
      </w:r>
    </w:p>
    <w:p w14:paraId="23BBBFF5" w14:textId="77777777" w:rsidR="005A23D2" w:rsidRPr="00C25B3E" w:rsidRDefault="005A23D2">
      <w:pPr>
        <w:pStyle w:val="NoSpacing"/>
        <w:jc w:val="both"/>
        <w:rPr>
          <w:rFonts w:eastAsia="Calibri"/>
          <w:sz w:val="22"/>
          <w:szCs w:val="22"/>
          <w:lang w:val="sr-Latn-ME"/>
        </w:rPr>
      </w:pPr>
      <w:r w:rsidRPr="00C25B3E">
        <w:rPr>
          <w:rFonts w:eastAsia="Calibri"/>
          <w:sz w:val="22"/>
          <w:szCs w:val="22"/>
          <w:lang w:val="sr-Latn-ME"/>
        </w:rPr>
        <w:t>Odjeljenje za farmakovigilancu</w:t>
      </w:r>
    </w:p>
    <w:p w14:paraId="23BBBFF6" w14:textId="77777777" w:rsidR="00EA5765" w:rsidRPr="00C25B3E" w:rsidRDefault="005A23D2">
      <w:pPr>
        <w:pStyle w:val="NoSpacing"/>
        <w:jc w:val="both"/>
        <w:rPr>
          <w:rFonts w:eastAsia="Calibri"/>
          <w:sz w:val="22"/>
          <w:szCs w:val="22"/>
          <w:lang w:val="sr-Latn-ME"/>
        </w:rPr>
      </w:pPr>
      <w:r w:rsidRPr="00C25B3E">
        <w:rPr>
          <w:rFonts w:eastAsia="Calibri"/>
          <w:sz w:val="22"/>
          <w:szCs w:val="22"/>
          <w:lang w:val="sr-Latn-ME"/>
        </w:rPr>
        <w:t>Bulevar Ivana Crnojevića 64a, 81000 Podgorica</w:t>
      </w:r>
    </w:p>
    <w:p w14:paraId="23BBBFF7" w14:textId="77777777" w:rsidR="00EA5765" w:rsidRPr="00C25B3E" w:rsidRDefault="00EA5765">
      <w:pPr>
        <w:pStyle w:val="NoSpacing"/>
        <w:jc w:val="both"/>
        <w:rPr>
          <w:rFonts w:eastAsia="Calibri"/>
          <w:sz w:val="22"/>
          <w:szCs w:val="22"/>
          <w:lang w:val="sr-Latn-ME"/>
        </w:rPr>
      </w:pPr>
    </w:p>
    <w:p w14:paraId="23BBBFF8" w14:textId="77777777" w:rsidR="005A23D2" w:rsidRPr="00C25B3E" w:rsidRDefault="005A23D2">
      <w:pPr>
        <w:pStyle w:val="NoSpacing"/>
        <w:jc w:val="both"/>
        <w:rPr>
          <w:rFonts w:eastAsia="Calibri"/>
          <w:sz w:val="22"/>
          <w:szCs w:val="22"/>
          <w:lang w:val="sr-Latn-ME"/>
        </w:rPr>
      </w:pPr>
      <w:r w:rsidRPr="00C25B3E">
        <w:rPr>
          <w:rFonts w:eastAsia="Calibri"/>
          <w:sz w:val="22"/>
          <w:szCs w:val="22"/>
          <w:lang w:val="sr-Latn-ME"/>
        </w:rPr>
        <w:t>tel: +382 (0) 20 310 280</w:t>
      </w:r>
    </w:p>
    <w:p w14:paraId="23BBBFF9" w14:textId="77777777" w:rsidR="00EA5765" w:rsidRPr="00C25B3E" w:rsidRDefault="005A23D2">
      <w:pPr>
        <w:pStyle w:val="NoSpacing"/>
        <w:tabs>
          <w:tab w:val="left" w:pos="6720"/>
        </w:tabs>
        <w:jc w:val="both"/>
        <w:rPr>
          <w:rFonts w:eastAsia="Calibri"/>
          <w:sz w:val="22"/>
          <w:szCs w:val="22"/>
          <w:lang w:val="sr-Latn-ME"/>
        </w:rPr>
      </w:pPr>
      <w:r w:rsidRPr="00C25B3E">
        <w:rPr>
          <w:rFonts w:eastAsia="Calibri"/>
          <w:sz w:val="22"/>
          <w:szCs w:val="22"/>
          <w:lang w:val="sr-Latn-ME"/>
        </w:rPr>
        <w:t>fax:</w:t>
      </w:r>
      <w:r w:rsidR="00EA5765" w:rsidRPr="00C25B3E">
        <w:rPr>
          <w:rFonts w:eastAsia="Calibri"/>
          <w:sz w:val="22"/>
          <w:szCs w:val="22"/>
          <w:lang w:val="sr-Latn-ME"/>
        </w:rPr>
        <w:t xml:space="preserve"> </w:t>
      </w:r>
      <w:r w:rsidRPr="00C25B3E">
        <w:rPr>
          <w:rFonts w:eastAsia="Calibri"/>
          <w:sz w:val="22"/>
          <w:szCs w:val="22"/>
          <w:lang w:val="sr-Latn-ME"/>
        </w:rPr>
        <w:t>+382 (0) 20 310 581</w:t>
      </w:r>
      <w:r w:rsidR="00FF3EDF" w:rsidRPr="00C25B3E">
        <w:rPr>
          <w:rFonts w:eastAsia="Calibri"/>
          <w:sz w:val="22"/>
          <w:szCs w:val="22"/>
          <w:lang w:val="sr-Latn-ME"/>
        </w:rPr>
        <w:tab/>
      </w:r>
    </w:p>
    <w:p w14:paraId="23BBBFFA" w14:textId="77777777" w:rsidR="005A23D2" w:rsidRPr="00C25B3E" w:rsidRDefault="00D53F15">
      <w:pPr>
        <w:pStyle w:val="NoSpacing"/>
        <w:jc w:val="both"/>
        <w:rPr>
          <w:rFonts w:eastAsia="Calibri"/>
          <w:sz w:val="22"/>
          <w:szCs w:val="22"/>
          <w:lang w:val="sr-Latn-ME"/>
        </w:rPr>
      </w:pPr>
      <w:hyperlink r:id="rId11" w:history="1">
        <w:r w:rsidR="004E70AD" w:rsidRPr="00C25B3E">
          <w:rPr>
            <w:rStyle w:val="Hyperlink"/>
            <w:rFonts w:eastAsia="Calibri"/>
            <w:sz w:val="22"/>
            <w:szCs w:val="22"/>
            <w:lang w:val="sr-Latn-ME"/>
          </w:rPr>
          <w:t>www.cinmed.me</w:t>
        </w:r>
      </w:hyperlink>
    </w:p>
    <w:p w14:paraId="23BBBFFB" w14:textId="77777777" w:rsidR="00EA5765" w:rsidRPr="00C25B3E" w:rsidRDefault="00D53F15">
      <w:pPr>
        <w:pStyle w:val="NoSpacing"/>
        <w:jc w:val="both"/>
        <w:rPr>
          <w:rFonts w:eastAsia="Calibri"/>
          <w:color w:val="0000FF"/>
          <w:sz w:val="22"/>
          <w:szCs w:val="22"/>
          <w:u w:val="single"/>
          <w:lang w:val="sr-Latn-ME"/>
        </w:rPr>
      </w:pPr>
      <w:hyperlink r:id="rId12" w:history="1">
        <w:r w:rsidR="004E70AD" w:rsidRPr="00C25B3E">
          <w:rPr>
            <w:rStyle w:val="Hyperlink"/>
            <w:rFonts w:eastAsia="Calibri"/>
            <w:sz w:val="22"/>
            <w:szCs w:val="22"/>
            <w:lang w:val="sr-Latn-ME"/>
          </w:rPr>
          <w:t>nezeljenadejstva@cinmed.me</w:t>
        </w:r>
      </w:hyperlink>
    </w:p>
    <w:p w14:paraId="23BBBFFC" w14:textId="77777777" w:rsidR="005A23D2" w:rsidRPr="00C25B3E" w:rsidRDefault="005A23D2">
      <w:pPr>
        <w:pStyle w:val="NoSpacing"/>
        <w:jc w:val="both"/>
        <w:rPr>
          <w:rFonts w:eastAsia="Calibri"/>
          <w:sz w:val="22"/>
          <w:szCs w:val="22"/>
          <w:lang w:val="sr-Latn-ME"/>
        </w:rPr>
      </w:pPr>
      <w:r w:rsidRPr="00C25B3E">
        <w:rPr>
          <w:rFonts w:eastAsia="Calibri"/>
          <w:sz w:val="22"/>
          <w:szCs w:val="22"/>
          <w:lang w:val="sr-Latn-ME"/>
        </w:rPr>
        <w:t>putem IS zdravstvene zaštite</w:t>
      </w:r>
    </w:p>
    <w:p w14:paraId="23BBBFFD" w14:textId="77777777" w:rsidR="007E31E9" w:rsidRPr="00C25B3E" w:rsidRDefault="007E31E9">
      <w:pPr>
        <w:pStyle w:val="NoSpacing"/>
        <w:jc w:val="both"/>
        <w:rPr>
          <w:rFonts w:eastAsia="Calibri"/>
          <w:sz w:val="22"/>
          <w:szCs w:val="22"/>
          <w:lang w:val="sr-Latn-ME"/>
        </w:rPr>
      </w:pPr>
      <w:r w:rsidRPr="00C25B3E">
        <w:rPr>
          <w:rFonts w:eastAsia="Calibri"/>
          <w:sz w:val="22"/>
          <w:szCs w:val="22"/>
          <w:lang w:val="sr-Latn-ME"/>
        </w:rPr>
        <w:t>QR kod za online prijavu</w:t>
      </w:r>
      <w:r w:rsidR="00D74CD2" w:rsidRPr="00C25B3E">
        <w:rPr>
          <w:rFonts w:eastAsia="Calibri"/>
          <w:sz w:val="22"/>
          <w:szCs w:val="22"/>
          <w:lang w:val="sr-Latn-ME"/>
        </w:rPr>
        <w:t xml:space="preserve"> sumnje na neželjeno dejstvo lijeka</w:t>
      </w:r>
      <w:r w:rsidRPr="00C25B3E">
        <w:rPr>
          <w:rFonts w:eastAsia="Calibri"/>
          <w:sz w:val="22"/>
          <w:szCs w:val="22"/>
          <w:lang w:val="sr-Latn-ME"/>
        </w:rPr>
        <w:t>:</w:t>
      </w:r>
    </w:p>
    <w:p w14:paraId="23BBBFFE" w14:textId="77777777" w:rsidR="007E31E9" w:rsidRPr="00C25B3E" w:rsidRDefault="007E31E9">
      <w:pPr>
        <w:pStyle w:val="NoSpacing"/>
        <w:jc w:val="both"/>
        <w:rPr>
          <w:rFonts w:eastAsia="Calibri"/>
          <w:sz w:val="22"/>
          <w:szCs w:val="22"/>
          <w:lang w:val="sr-Latn-ME"/>
        </w:rPr>
      </w:pPr>
    </w:p>
    <w:p w14:paraId="23BBBFFF" w14:textId="77777777" w:rsidR="004F17E2" w:rsidRPr="00C25B3E" w:rsidRDefault="007E31E9">
      <w:pPr>
        <w:pStyle w:val="NoSpacing"/>
        <w:jc w:val="both"/>
        <w:rPr>
          <w:rFonts w:eastAsia="Calibri"/>
          <w:sz w:val="22"/>
          <w:szCs w:val="22"/>
          <w:lang w:val="sr-Latn-ME"/>
        </w:rPr>
      </w:pPr>
      <w:r w:rsidRPr="00C25B3E">
        <w:rPr>
          <w:noProof/>
          <w:sz w:val="22"/>
          <w:szCs w:val="22"/>
        </w:rPr>
        <w:drawing>
          <wp:inline distT="0" distB="0" distL="0" distR="0" wp14:anchorId="23BBC035" wp14:editId="23BBC036">
            <wp:extent cx="971550" cy="971550"/>
            <wp:effectExtent l="0" t="0" r="0" b="0"/>
            <wp:docPr id="2" name="Picture 2" descr="https://cinmed.me/wp-content/uploads/2022/11/Online-prijava-NDL-QR-code-300x300.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23BBC000" w14:textId="77777777" w:rsidR="00836B35" w:rsidRPr="00C25B3E" w:rsidRDefault="00836B35">
      <w:pPr>
        <w:tabs>
          <w:tab w:val="left" w:pos="540"/>
          <w:tab w:val="left" w:pos="569"/>
        </w:tabs>
        <w:jc w:val="both"/>
        <w:rPr>
          <w:b/>
          <w:bCs/>
          <w:sz w:val="22"/>
          <w:szCs w:val="22"/>
          <w:lang w:val="sr-Latn-ME"/>
        </w:rPr>
      </w:pPr>
    </w:p>
    <w:p w14:paraId="23BBC001" w14:textId="77777777" w:rsidR="00CD6F02" w:rsidRPr="00C25B3E" w:rsidRDefault="0072020E">
      <w:pPr>
        <w:tabs>
          <w:tab w:val="left" w:pos="540"/>
          <w:tab w:val="left" w:pos="569"/>
        </w:tabs>
        <w:jc w:val="both"/>
        <w:rPr>
          <w:b/>
          <w:bCs/>
          <w:sz w:val="22"/>
          <w:szCs w:val="22"/>
          <w:lang w:val="sr-Latn-ME"/>
        </w:rPr>
      </w:pPr>
      <w:r w:rsidRPr="00C25B3E">
        <w:rPr>
          <w:b/>
          <w:bCs/>
          <w:sz w:val="22"/>
          <w:szCs w:val="22"/>
          <w:lang w:val="sr-Latn-ME"/>
        </w:rPr>
        <w:t xml:space="preserve">4.9. </w:t>
      </w:r>
      <w:r w:rsidR="00480FB1" w:rsidRPr="00C25B3E">
        <w:rPr>
          <w:b/>
          <w:bCs/>
          <w:sz w:val="22"/>
          <w:szCs w:val="22"/>
          <w:lang w:val="sr-Latn-ME"/>
        </w:rPr>
        <w:tab/>
      </w:r>
      <w:r w:rsidRPr="00C25B3E">
        <w:rPr>
          <w:b/>
          <w:bCs/>
          <w:sz w:val="22"/>
          <w:szCs w:val="22"/>
          <w:lang w:val="sr-Latn-ME"/>
        </w:rPr>
        <w:t>Predoziranje</w:t>
      </w:r>
      <w:r w:rsidR="002846DB" w:rsidRPr="00C25B3E">
        <w:rPr>
          <w:b/>
          <w:bCs/>
          <w:sz w:val="22"/>
          <w:szCs w:val="22"/>
          <w:lang w:val="sr-Latn-ME"/>
        </w:rPr>
        <w:t xml:space="preserve"> </w:t>
      </w:r>
    </w:p>
    <w:p w14:paraId="23BBC002" w14:textId="77777777" w:rsidR="00CD6F02" w:rsidRPr="00C25B3E" w:rsidRDefault="00CD6F02">
      <w:pPr>
        <w:tabs>
          <w:tab w:val="left" w:pos="540"/>
          <w:tab w:val="left" w:pos="569"/>
        </w:tabs>
        <w:jc w:val="both"/>
        <w:rPr>
          <w:b/>
          <w:bCs/>
          <w:sz w:val="22"/>
          <w:szCs w:val="22"/>
          <w:lang w:val="sr-Latn-ME"/>
        </w:rPr>
      </w:pPr>
    </w:p>
    <w:p w14:paraId="5FBCD730" w14:textId="05A1D922" w:rsidR="00A613FC" w:rsidRPr="00C25B3E" w:rsidRDefault="00A613FC">
      <w:pPr>
        <w:tabs>
          <w:tab w:val="left" w:pos="540"/>
          <w:tab w:val="left" w:pos="569"/>
        </w:tabs>
        <w:jc w:val="both"/>
        <w:rPr>
          <w:i/>
          <w:sz w:val="22"/>
          <w:szCs w:val="22"/>
          <w:lang w:val="sr-Latn-ME"/>
        </w:rPr>
      </w:pPr>
      <w:r w:rsidRPr="00C25B3E">
        <w:rPr>
          <w:i/>
          <w:sz w:val="22"/>
          <w:szCs w:val="22"/>
          <w:lang w:val="sr-Latn-ME"/>
        </w:rPr>
        <w:t>Simptomi</w:t>
      </w:r>
    </w:p>
    <w:p w14:paraId="6A983329" w14:textId="1D62747C" w:rsidR="00A613FC" w:rsidRPr="00C25B3E" w:rsidRDefault="00A613FC">
      <w:pPr>
        <w:tabs>
          <w:tab w:val="left" w:pos="540"/>
          <w:tab w:val="left" w:pos="569"/>
        </w:tabs>
        <w:jc w:val="both"/>
        <w:rPr>
          <w:sz w:val="22"/>
          <w:szCs w:val="22"/>
          <w:lang w:val="sr-Latn-ME"/>
        </w:rPr>
      </w:pPr>
      <w:r w:rsidRPr="00C25B3E">
        <w:rPr>
          <w:sz w:val="22"/>
          <w:szCs w:val="22"/>
          <w:lang w:val="sr-Latn-ME"/>
        </w:rPr>
        <w:t>Iskustva sa predoziranjem tapentadola</w:t>
      </w:r>
      <w:r w:rsidR="000E0963" w:rsidRPr="00C25B3E">
        <w:rPr>
          <w:sz w:val="22"/>
          <w:szCs w:val="22"/>
          <w:lang w:val="sr-Latn-ME"/>
        </w:rPr>
        <w:t xml:space="preserve"> kod ljudi</w:t>
      </w:r>
      <w:r w:rsidRPr="00C25B3E">
        <w:rPr>
          <w:sz w:val="22"/>
          <w:szCs w:val="22"/>
          <w:lang w:val="sr-Latn-ME"/>
        </w:rPr>
        <w:t xml:space="preserve"> su veoma ograničena. Pretklinički podaci ukazuju da pri intoksikaciji tapentadolom mogu da se očekuju simptomi slični onima koje daju analgetici sa centralnim djelovanjem i agonističkom aktivnošću na µ-opioidnim receptorima. U principu, ovi simptomi u kliničkom okruženju uključuju miozu, povraćanje, kardiovaskularni kolaps, poremećaje svesti do nivoa kome, konvulzije i respiratornu depresiju do nivoa zastoja disanja.</w:t>
      </w:r>
    </w:p>
    <w:p w14:paraId="6BEFAD38" w14:textId="77777777" w:rsidR="00A613FC" w:rsidRPr="00C25B3E" w:rsidRDefault="00A613FC">
      <w:pPr>
        <w:tabs>
          <w:tab w:val="left" w:pos="540"/>
          <w:tab w:val="left" w:pos="569"/>
        </w:tabs>
        <w:jc w:val="both"/>
        <w:rPr>
          <w:sz w:val="22"/>
          <w:szCs w:val="22"/>
          <w:lang w:val="sr-Latn-ME"/>
        </w:rPr>
      </w:pPr>
    </w:p>
    <w:p w14:paraId="60D855F0" w14:textId="3E6DD879" w:rsidR="00A613FC" w:rsidRPr="00C25B3E" w:rsidRDefault="00A613FC">
      <w:pPr>
        <w:tabs>
          <w:tab w:val="left" w:pos="540"/>
          <w:tab w:val="left" w:pos="569"/>
        </w:tabs>
        <w:jc w:val="both"/>
        <w:rPr>
          <w:i/>
          <w:sz w:val="22"/>
          <w:szCs w:val="22"/>
          <w:lang w:val="sr-Latn-ME"/>
        </w:rPr>
      </w:pPr>
      <w:r w:rsidRPr="00C25B3E">
        <w:rPr>
          <w:i/>
          <w:sz w:val="22"/>
          <w:szCs w:val="22"/>
          <w:lang w:val="sr-Latn-ME"/>
        </w:rPr>
        <w:t>Terapija</w:t>
      </w:r>
    </w:p>
    <w:p w14:paraId="6665B300" w14:textId="77777777" w:rsidR="00A613FC" w:rsidRPr="00C25B3E" w:rsidRDefault="00A613FC">
      <w:pPr>
        <w:tabs>
          <w:tab w:val="left" w:pos="540"/>
          <w:tab w:val="left" w:pos="569"/>
        </w:tabs>
        <w:jc w:val="both"/>
        <w:rPr>
          <w:sz w:val="22"/>
          <w:szCs w:val="22"/>
          <w:lang w:val="sr-Latn-ME"/>
        </w:rPr>
      </w:pPr>
      <w:r w:rsidRPr="00C25B3E">
        <w:rPr>
          <w:sz w:val="22"/>
          <w:szCs w:val="22"/>
          <w:lang w:val="sr-Latn-ME"/>
        </w:rPr>
        <w:t>U slučaju predoziranja, terapiju treba usmjeriti na kontrolu simptoma uzrokovanih agonističkim dejstvom na µ-opioidnim receptorima. Kada se sumnja na predoziranje tapentadolom primarnu pažnju treba posvetiti ponovnom uspostavljanju prohodnosti disajnih puteva i uvođenju asistirane ili kontrolisane ventilacije.</w:t>
      </w:r>
    </w:p>
    <w:p w14:paraId="6690E688" w14:textId="2759F75F" w:rsidR="00A613FC" w:rsidRPr="00C25B3E" w:rsidRDefault="00A613FC">
      <w:pPr>
        <w:tabs>
          <w:tab w:val="left" w:pos="540"/>
          <w:tab w:val="left" w:pos="569"/>
        </w:tabs>
        <w:jc w:val="both"/>
        <w:rPr>
          <w:sz w:val="22"/>
          <w:szCs w:val="22"/>
          <w:lang w:val="sr-Latn-ME"/>
        </w:rPr>
      </w:pPr>
      <w:r w:rsidRPr="00C25B3E">
        <w:rPr>
          <w:sz w:val="22"/>
          <w:szCs w:val="22"/>
          <w:lang w:val="sr-Latn-ME"/>
        </w:rPr>
        <w:t xml:space="preserve">Čisti antagonisti opioidnih receptora kao što je nalokson su specifični antidoti za respiratornu depresiju koja je </w:t>
      </w:r>
      <w:r w:rsidR="00A8720B" w:rsidRPr="00C25B3E">
        <w:rPr>
          <w:sz w:val="22"/>
          <w:szCs w:val="22"/>
          <w:lang w:val="sr-Latn-ME"/>
        </w:rPr>
        <w:t>posljedica</w:t>
      </w:r>
      <w:r w:rsidRPr="00C25B3E">
        <w:rPr>
          <w:sz w:val="22"/>
          <w:szCs w:val="22"/>
          <w:lang w:val="sr-Latn-ME"/>
        </w:rPr>
        <w:t xml:space="preserve"> predoziranja. Respiratorna depresija zbog predoziranja može da traje duže od dejstva antagonista opioidnih receptora. Davanje antagonista opioidnih receptora nije </w:t>
      </w:r>
      <w:r w:rsidR="00D24A7C" w:rsidRPr="00C25B3E">
        <w:rPr>
          <w:sz w:val="22"/>
          <w:szCs w:val="22"/>
          <w:lang w:val="sr-Latn-ME"/>
        </w:rPr>
        <w:t>zamjena</w:t>
      </w:r>
      <w:r w:rsidRPr="00C25B3E">
        <w:rPr>
          <w:sz w:val="22"/>
          <w:szCs w:val="22"/>
          <w:lang w:val="sr-Latn-ME"/>
        </w:rPr>
        <w:t xml:space="preserve"> za kontinuirano </w:t>
      </w:r>
      <w:r w:rsidRPr="00C25B3E">
        <w:rPr>
          <w:sz w:val="22"/>
          <w:szCs w:val="22"/>
          <w:lang w:val="sr-Latn-ME"/>
        </w:rPr>
        <w:lastRenderedPageBreak/>
        <w:t>praćenje disajnih puteva, procesa disanja i cirkulacije nakon predoziranja opioidima. Ako je odgovor na antagoniste opioidnih receptora suboptimalan ili po prirodi, samo kratkotrajan, treba dati dodatnu dozu antagonista (npr. naloksona) u skladu sa uputstvom za upotrebu proizvođača tog lijeka.</w:t>
      </w:r>
    </w:p>
    <w:p w14:paraId="265CB68F" w14:textId="77777777" w:rsidR="003918F2" w:rsidRPr="00C25B3E" w:rsidRDefault="003918F2">
      <w:pPr>
        <w:tabs>
          <w:tab w:val="left" w:pos="540"/>
          <w:tab w:val="left" w:pos="569"/>
        </w:tabs>
        <w:jc w:val="both"/>
        <w:rPr>
          <w:sz w:val="22"/>
          <w:szCs w:val="22"/>
          <w:lang w:val="sr-Latn-ME"/>
        </w:rPr>
      </w:pPr>
    </w:p>
    <w:p w14:paraId="5FE8DFF2" w14:textId="671FA3E0" w:rsidR="00A613FC" w:rsidRPr="00C25B3E" w:rsidRDefault="00A613FC">
      <w:pPr>
        <w:tabs>
          <w:tab w:val="left" w:pos="540"/>
          <w:tab w:val="left" w:pos="569"/>
        </w:tabs>
        <w:jc w:val="both"/>
        <w:rPr>
          <w:sz w:val="22"/>
          <w:szCs w:val="22"/>
          <w:lang w:val="sr-Latn-ME"/>
        </w:rPr>
      </w:pPr>
      <w:r w:rsidRPr="00C25B3E">
        <w:rPr>
          <w:sz w:val="22"/>
          <w:szCs w:val="22"/>
          <w:lang w:val="sr-Latn-ME"/>
        </w:rPr>
        <w:t>Gastrointestinalna dekontaminacija se može razmotriti u cilju eliminacije neresorbovane aktivne supstance. Gastrointestinalna dekontaminacija se može vršiti aktivnim ugljem ili ispiranjem želuca u roku od 2 sata od uzimanja lijeka. Pr</w:t>
      </w:r>
      <w:r w:rsidR="003918F2" w:rsidRPr="00C25B3E">
        <w:rPr>
          <w:sz w:val="22"/>
          <w:szCs w:val="22"/>
          <w:lang w:val="sr-Latn-ME"/>
        </w:rPr>
        <w:t>ij</w:t>
      </w:r>
      <w:r w:rsidRPr="00C25B3E">
        <w:rPr>
          <w:sz w:val="22"/>
          <w:szCs w:val="22"/>
          <w:lang w:val="sr-Latn-ME"/>
        </w:rPr>
        <w:t xml:space="preserve">e započinjanja gastrointestinalne dekontaminacije važno je da se </w:t>
      </w:r>
      <w:r w:rsidR="003918F2" w:rsidRPr="00C25B3E">
        <w:rPr>
          <w:sz w:val="22"/>
          <w:szCs w:val="22"/>
          <w:lang w:val="sr-Latn-ME"/>
        </w:rPr>
        <w:t>obezb</w:t>
      </w:r>
      <w:r w:rsidR="00462B28" w:rsidRPr="00C25B3E">
        <w:rPr>
          <w:sz w:val="22"/>
          <w:szCs w:val="22"/>
          <w:lang w:val="sr-Latn-ME"/>
        </w:rPr>
        <w:t>ij</w:t>
      </w:r>
      <w:r w:rsidR="003918F2" w:rsidRPr="00C25B3E">
        <w:rPr>
          <w:sz w:val="22"/>
          <w:szCs w:val="22"/>
          <w:lang w:val="sr-Latn-ME"/>
        </w:rPr>
        <w:t>edi</w:t>
      </w:r>
      <w:r w:rsidRPr="00C25B3E">
        <w:rPr>
          <w:sz w:val="22"/>
          <w:szCs w:val="22"/>
          <w:lang w:val="sr-Latn-ME"/>
        </w:rPr>
        <w:t xml:space="preserve"> prohodnost disajnih puteva.</w:t>
      </w:r>
    </w:p>
    <w:p w14:paraId="23BBC003" w14:textId="77777777" w:rsidR="00227BDB" w:rsidRPr="00C25B3E" w:rsidRDefault="00227BDB">
      <w:pPr>
        <w:tabs>
          <w:tab w:val="left" w:pos="540"/>
          <w:tab w:val="left" w:pos="569"/>
        </w:tabs>
        <w:jc w:val="both"/>
        <w:rPr>
          <w:sz w:val="22"/>
          <w:szCs w:val="22"/>
          <w:lang w:val="sr-Latn-ME"/>
        </w:rPr>
      </w:pPr>
    </w:p>
    <w:p w14:paraId="1F7D0F01" w14:textId="77777777" w:rsidR="00A613FC" w:rsidRPr="00C25B3E" w:rsidRDefault="00A613FC">
      <w:pPr>
        <w:tabs>
          <w:tab w:val="left" w:pos="540"/>
          <w:tab w:val="left" w:pos="569"/>
        </w:tabs>
        <w:jc w:val="both"/>
        <w:rPr>
          <w:sz w:val="22"/>
          <w:szCs w:val="22"/>
          <w:lang w:val="sr-Latn-ME"/>
        </w:rPr>
      </w:pPr>
    </w:p>
    <w:p w14:paraId="23BBC004" w14:textId="77777777" w:rsidR="0072020E" w:rsidRPr="00C25B3E" w:rsidRDefault="0072020E">
      <w:pPr>
        <w:tabs>
          <w:tab w:val="left" w:pos="540"/>
          <w:tab w:val="left" w:pos="569"/>
        </w:tabs>
        <w:jc w:val="both"/>
        <w:rPr>
          <w:b/>
          <w:bCs/>
          <w:sz w:val="22"/>
          <w:szCs w:val="22"/>
          <w:lang w:val="sr-Latn-ME"/>
        </w:rPr>
      </w:pPr>
      <w:r w:rsidRPr="00C25B3E">
        <w:rPr>
          <w:b/>
          <w:bCs/>
          <w:sz w:val="22"/>
          <w:szCs w:val="22"/>
          <w:lang w:val="sr-Latn-ME"/>
        </w:rPr>
        <w:t xml:space="preserve">5. </w:t>
      </w:r>
      <w:r w:rsidR="00480FB1" w:rsidRPr="00C25B3E">
        <w:rPr>
          <w:b/>
          <w:bCs/>
          <w:sz w:val="22"/>
          <w:szCs w:val="22"/>
          <w:lang w:val="sr-Latn-ME"/>
        </w:rPr>
        <w:tab/>
      </w:r>
      <w:r w:rsidRPr="00C25B3E">
        <w:rPr>
          <w:b/>
          <w:bCs/>
          <w:sz w:val="22"/>
          <w:szCs w:val="22"/>
          <w:lang w:val="sr-Latn-ME"/>
        </w:rPr>
        <w:t>FARMAKOLOŠK</w:t>
      </w:r>
      <w:r w:rsidR="000D425A" w:rsidRPr="00C25B3E">
        <w:rPr>
          <w:b/>
          <w:bCs/>
          <w:sz w:val="22"/>
          <w:szCs w:val="22"/>
          <w:lang w:val="sr-Latn-ME"/>
        </w:rPr>
        <w:t>I</w:t>
      </w:r>
      <w:r w:rsidRPr="00C25B3E">
        <w:rPr>
          <w:b/>
          <w:bCs/>
          <w:sz w:val="22"/>
          <w:szCs w:val="22"/>
          <w:lang w:val="sr-Latn-ME"/>
        </w:rPr>
        <w:t xml:space="preserve"> PODACI</w:t>
      </w:r>
    </w:p>
    <w:p w14:paraId="23BBC005" w14:textId="77777777" w:rsidR="0072020E" w:rsidRPr="00C25B3E" w:rsidRDefault="0072020E">
      <w:pPr>
        <w:tabs>
          <w:tab w:val="left" w:pos="540"/>
          <w:tab w:val="left" w:pos="569"/>
        </w:tabs>
        <w:jc w:val="both"/>
        <w:rPr>
          <w:b/>
          <w:bCs/>
          <w:sz w:val="22"/>
          <w:szCs w:val="22"/>
          <w:lang w:val="sr-Latn-ME"/>
        </w:rPr>
      </w:pPr>
    </w:p>
    <w:p w14:paraId="23BBC006" w14:textId="77777777" w:rsidR="0072020E" w:rsidRPr="00C25B3E" w:rsidRDefault="0072020E">
      <w:pPr>
        <w:tabs>
          <w:tab w:val="left" w:pos="540"/>
          <w:tab w:val="left" w:pos="569"/>
        </w:tabs>
        <w:jc w:val="both"/>
        <w:rPr>
          <w:b/>
          <w:bCs/>
          <w:sz w:val="22"/>
          <w:szCs w:val="22"/>
          <w:lang w:val="sr-Latn-ME"/>
        </w:rPr>
      </w:pPr>
      <w:r w:rsidRPr="00C25B3E">
        <w:rPr>
          <w:b/>
          <w:bCs/>
          <w:sz w:val="22"/>
          <w:szCs w:val="22"/>
          <w:lang w:val="sr-Latn-ME"/>
        </w:rPr>
        <w:t xml:space="preserve">5.1. </w:t>
      </w:r>
      <w:r w:rsidR="00480FB1" w:rsidRPr="00C25B3E">
        <w:rPr>
          <w:b/>
          <w:bCs/>
          <w:sz w:val="22"/>
          <w:szCs w:val="22"/>
          <w:lang w:val="sr-Latn-ME"/>
        </w:rPr>
        <w:tab/>
      </w:r>
      <w:r w:rsidRPr="00C25B3E">
        <w:rPr>
          <w:b/>
          <w:bCs/>
          <w:sz w:val="22"/>
          <w:szCs w:val="22"/>
          <w:lang w:val="sr-Latn-ME"/>
        </w:rPr>
        <w:t>Farmakodinamski podaci</w:t>
      </w:r>
      <w:r w:rsidR="003A7059" w:rsidRPr="00C25B3E">
        <w:rPr>
          <w:b/>
          <w:bCs/>
          <w:sz w:val="22"/>
          <w:szCs w:val="22"/>
          <w:lang w:val="sr-Latn-ME"/>
        </w:rPr>
        <w:t xml:space="preserve"> </w:t>
      </w:r>
    </w:p>
    <w:p w14:paraId="23BBC007" w14:textId="77777777" w:rsidR="00F45F77" w:rsidRPr="00C25B3E" w:rsidRDefault="00F45F77">
      <w:pPr>
        <w:tabs>
          <w:tab w:val="left" w:pos="540"/>
          <w:tab w:val="left" w:pos="569"/>
        </w:tabs>
        <w:jc w:val="both"/>
        <w:rPr>
          <w:b/>
          <w:bCs/>
          <w:sz w:val="22"/>
          <w:szCs w:val="22"/>
          <w:lang w:val="sr-Latn-ME"/>
        </w:rPr>
      </w:pPr>
    </w:p>
    <w:p w14:paraId="23BBC008" w14:textId="4DE5A875" w:rsidR="0072020E" w:rsidRPr="00C25B3E" w:rsidRDefault="0072020E">
      <w:pPr>
        <w:tabs>
          <w:tab w:val="left" w:pos="540"/>
          <w:tab w:val="left" w:pos="569"/>
        </w:tabs>
        <w:jc w:val="both"/>
        <w:rPr>
          <w:sz w:val="22"/>
          <w:szCs w:val="22"/>
          <w:lang w:val="sr-Latn-ME"/>
        </w:rPr>
      </w:pPr>
      <w:r w:rsidRPr="00C25B3E">
        <w:rPr>
          <w:bCs/>
          <w:sz w:val="22"/>
          <w:szCs w:val="22"/>
          <w:lang w:val="sr-Latn-ME"/>
        </w:rPr>
        <w:t>Farmakoterapijska grupa:</w:t>
      </w:r>
      <w:r w:rsidR="00D2342E" w:rsidRPr="00C25B3E">
        <w:rPr>
          <w:b/>
          <w:bCs/>
          <w:sz w:val="22"/>
          <w:szCs w:val="22"/>
          <w:lang w:val="sr-Latn-ME"/>
        </w:rPr>
        <w:t xml:space="preserve"> </w:t>
      </w:r>
      <w:r w:rsidR="00D2342E" w:rsidRPr="00C25B3E">
        <w:rPr>
          <w:sz w:val="22"/>
          <w:szCs w:val="22"/>
          <w:lang w:val="sr-Latn-ME"/>
        </w:rPr>
        <w:t>Analgetici, opioidi, opioidi, ostali</w:t>
      </w:r>
    </w:p>
    <w:p w14:paraId="23BBC009" w14:textId="77777777" w:rsidR="0072020E" w:rsidRPr="00C25B3E" w:rsidRDefault="0072020E">
      <w:pPr>
        <w:tabs>
          <w:tab w:val="left" w:pos="540"/>
          <w:tab w:val="left" w:pos="569"/>
        </w:tabs>
        <w:jc w:val="both"/>
        <w:rPr>
          <w:bCs/>
          <w:sz w:val="22"/>
          <w:szCs w:val="22"/>
          <w:lang w:val="sr-Latn-ME"/>
        </w:rPr>
      </w:pPr>
    </w:p>
    <w:p w14:paraId="23BBC00A" w14:textId="52CE9E31" w:rsidR="0072020E" w:rsidRPr="00C25B3E" w:rsidRDefault="0072020E">
      <w:pPr>
        <w:tabs>
          <w:tab w:val="left" w:pos="540"/>
          <w:tab w:val="left" w:pos="569"/>
        </w:tabs>
        <w:jc w:val="both"/>
        <w:rPr>
          <w:bCs/>
          <w:sz w:val="22"/>
          <w:szCs w:val="22"/>
          <w:lang w:val="sr-Latn-ME"/>
        </w:rPr>
      </w:pPr>
      <w:r w:rsidRPr="00C25B3E">
        <w:rPr>
          <w:bCs/>
          <w:sz w:val="22"/>
          <w:szCs w:val="22"/>
          <w:lang w:val="sr-Latn-ME"/>
        </w:rPr>
        <w:t>ATC kod:</w:t>
      </w:r>
      <w:r w:rsidR="00A2544B" w:rsidRPr="00C25B3E">
        <w:rPr>
          <w:sz w:val="22"/>
          <w:szCs w:val="22"/>
          <w:lang w:val="sr-Latn-ME"/>
        </w:rPr>
        <w:t xml:space="preserve"> </w:t>
      </w:r>
      <w:r w:rsidR="00A2544B" w:rsidRPr="00C25B3E">
        <w:rPr>
          <w:bCs/>
          <w:sz w:val="22"/>
          <w:szCs w:val="22"/>
          <w:lang w:val="sr-Latn-ME"/>
        </w:rPr>
        <w:t>N02AX06</w:t>
      </w:r>
    </w:p>
    <w:p w14:paraId="23BBC00B" w14:textId="77777777" w:rsidR="002E37A5" w:rsidRPr="00C25B3E" w:rsidRDefault="002E37A5">
      <w:pPr>
        <w:tabs>
          <w:tab w:val="left" w:pos="540"/>
          <w:tab w:val="left" w:pos="569"/>
        </w:tabs>
        <w:jc w:val="both"/>
        <w:rPr>
          <w:b/>
          <w:bCs/>
          <w:sz w:val="22"/>
          <w:szCs w:val="22"/>
          <w:lang w:val="sr-Latn-ME"/>
        </w:rPr>
      </w:pPr>
    </w:p>
    <w:p w14:paraId="014BAA58" w14:textId="77777777" w:rsidR="000F0606" w:rsidRPr="00C25B3E" w:rsidRDefault="000F0606">
      <w:pPr>
        <w:tabs>
          <w:tab w:val="left" w:pos="540"/>
          <w:tab w:val="left" w:pos="569"/>
        </w:tabs>
        <w:jc w:val="both"/>
        <w:rPr>
          <w:sz w:val="22"/>
          <w:szCs w:val="22"/>
          <w:lang w:val="sr-Latn-ME"/>
        </w:rPr>
      </w:pPr>
      <w:r w:rsidRPr="00C25B3E">
        <w:rPr>
          <w:sz w:val="22"/>
          <w:szCs w:val="22"/>
          <w:lang w:val="sr-Latn-ME"/>
        </w:rPr>
        <w:t>Tapentadol je snažan analgetik, agonista na µ-opioidnim receptorima i dodatnom inhibicijom ponovnog preuzimanja noradrenalina. Tapentadol svoje analgetičko dejstvo vrši direktno, bez farmakološki aktivnog metabolita.</w:t>
      </w:r>
    </w:p>
    <w:p w14:paraId="4ED2A4D8" w14:textId="77777777" w:rsidR="000F0606" w:rsidRPr="00C25B3E" w:rsidRDefault="000F0606">
      <w:pPr>
        <w:tabs>
          <w:tab w:val="left" w:pos="540"/>
          <w:tab w:val="left" w:pos="569"/>
        </w:tabs>
        <w:jc w:val="both"/>
        <w:rPr>
          <w:sz w:val="22"/>
          <w:szCs w:val="22"/>
          <w:lang w:val="sr-Latn-ME"/>
        </w:rPr>
      </w:pPr>
    </w:p>
    <w:p w14:paraId="020AD920" w14:textId="12DDF928" w:rsidR="000F0606" w:rsidRPr="00C25B3E" w:rsidRDefault="000F0606">
      <w:pPr>
        <w:tabs>
          <w:tab w:val="left" w:pos="540"/>
          <w:tab w:val="left" w:pos="569"/>
        </w:tabs>
        <w:jc w:val="both"/>
        <w:rPr>
          <w:sz w:val="22"/>
          <w:szCs w:val="22"/>
          <w:lang w:val="sr-Latn-ME"/>
        </w:rPr>
      </w:pPr>
      <w:r w:rsidRPr="00C25B3E">
        <w:rPr>
          <w:sz w:val="22"/>
          <w:szCs w:val="22"/>
          <w:lang w:val="sr-Latn-ME"/>
        </w:rPr>
        <w:t>Tapentadol je pokazao efikasnost u pretkliničkim modelima nociceptivnog, neuropatskog, visceralnog i zapaljenskog bola. Efikasnost je potvrđena u kliničkim ispitivanjima sa tapentadol film tabletama gd</w:t>
      </w:r>
      <w:r w:rsidR="002C0C06" w:rsidRPr="00C25B3E">
        <w:rPr>
          <w:sz w:val="22"/>
          <w:szCs w:val="22"/>
          <w:lang w:val="sr-Latn-ME"/>
        </w:rPr>
        <w:t>j</w:t>
      </w:r>
      <w:r w:rsidRPr="00C25B3E">
        <w:rPr>
          <w:sz w:val="22"/>
          <w:szCs w:val="22"/>
          <w:lang w:val="sr-Latn-ME"/>
        </w:rPr>
        <w:t xml:space="preserve">e su bila obuhvaćena stanja nociceptivnog bola, uključujući postoperativni ortopedski i abdominalni bol, kao i hronični bol </w:t>
      </w:r>
      <w:r w:rsidR="00B16AA3" w:rsidRPr="00C25B3E">
        <w:rPr>
          <w:sz w:val="22"/>
          <w:szCs w:val="22"/>
          <w:lang w:val="sr-Latn-ME"/>
        </w:rPr>
        <w:t>uslijed</w:t>
      </w:r>
      <w:r w:rsidRPr="00C25B3E">
        <w:rPr>
          <w:sz w:val="22"/>
          <w:szCs w:val="22"/>
          <w:lang w:val="sr-Latn-ME"/>
        </w:rPr>
        <w:t xml:space="preserve"> osteoartritisa kuka ili kolena. Uopšteno, analgetičko dejstvo tapentadola u ispitivanjima nociceptivnog bola bilo je slično dejstvu snažnog opioida koji je korišćen za poređenje.</w:t>
      </w:r>
    </w:p>
    <w:p w14:paraId="753859B8" w14:textId="77777777" w:rsidR="000F0606" w:rsidRPr="00C25B3E" w:rsidRDefault="000F0606">
      <w:pPr>
        <w:tabs>
          <w:tab w:val="left" w:pos="540"/>
          <w:tab w:val="left" w:pos="569"/>
        </w:tabs>
        <w:jc w:val="both"/>
        <w:rPr>
          <w:sz w:val="22"/>
          <w:szCs w:val="22"/>
          <w:lang w:val="sr-Latn-ME"/>
        </w:rPr>
      </w:pPr>
    </w:p>
    <w:p w14:paraId="0DD6D16C" w14:textId="77777777" w:rsidR="000F0606" w:rsidRPr="00C25B3E" w:rsidRDefault="000F0606">
      <w:pPr>
        <w:tabs>
          <w:tab w:val="left" w:pos="540"/>
          <w:tab w:val="left" w:pos="569"/>
        </w:tabs>
        <w:jc w:val="both"/>
        <w:rPr>
          <w:sz w:val="22"/>
          <w:szCs w:val="22"/>
          <w:lang w:val="sr-Latn-ME"/>
        </w:rPr>
      </w:pPr>
      <w:r w:rsidRPr="00C25B3E">
        <w:rPr>
          <w:sz w:val="22"/>
          <w:szCs w:val="22"/>
          <w:lang w:val="sr-Latn-ME"/>
        </w:rPr>
        <w:t>Dejstva na kardiovaskularni sistem: U opsežnom ispitivanju QT interval kod ljudi, nije pokazan uticaj ponavljanih terapijskih i supraterapijskih doza tapentadola na QT interval. Takođe, tapentadol nije imao relevantnog uticaja na ostale parametre EKG-a (puls, PR interval, trajanje QRS, morfologiju T-talasa ili U-talasa).</w:t>
      </w:r>
    </w:p>
    <w:p w14:paraId="052CE418" w14:textId="77777777" w:rsidR="000F0606" w:rsidRPr="00C25B3E" w:rsidRDefault="000F0606">
      <w:pPr>
        <w:tabs>
          <w:tab w:val="left" w:pos="540"/>
          <w:tab w:val="left" w:pos="569"/>
        </w:tabs>
        <w:jc w:val="both"/>
        <w:rPr>
          <w:sz w:val="22"/>
          <w:szCs w:val="22"/>
          <w:lang w:val="sr-Latn-ME"/>
        </w:rPr>
      </w:pPr>
    </w:p>
    <w:p w14:paraId="2CF78309" w14:textId="69ED78C6" w:rsidR="000F0606" w:rsidRPr="00C25B3E" w:rsidRDefault="000F0606">
      <w:pPr>
        <w:tabs>
          <w:tab w:val="left" w:pos="540"/>
          <w:tab w:val="left" w:pos="569"/>
        </w:tabs>
        <w:jc w:val="both"/>
        <w:rPr>
          <w:i/>
          <w:sz w:val="22"/>
          <w:szCs w:val="22"/>
          <w:lang w:val="sr-Latn-ME"/>
        </w:rPr>
      </w:pPr>
      <w:r w:rsidRPr="00C25B3E">
        <w:rPr>
          <w:i/>
          <w:sz w:val="22"/>
          <w:szCs w:val="22"/>
          <w:lang w:val="sr-Latn-ME"/>
        </w:rPr>
        <w:t>Pedijatrijska populacija</w:t>
      </w:r>
    </w:p>
    <w:p w14:paraId="4E20F0A6" w14:textId="4EA02F28" w:rsidR="000F0606" w:rsidRPr="00C25B3E" w:rsidRDefault="000F0606">
      <w:pPr>
        <w:tabs>
          <w:tab w:val="left" w:pos="540"/>
          <w:tab w:val="left" w:pos="569"/>
        </w:tabs>
        <w:jc w:val="both"/>
        <w:rPr>
          <w:sz w:val="22"/>
          <w:szCs w:val="22"/>
          <w:lang w:val="sr-Latn-ME"/>
        </w:rPr>
      </w:pPr>
      <w:r w:rsidRPr="00C25B3E">
        <w:rPr>
          <w:sz w:val="22"/>
          <w:szCs w:val="22"/>
          <w:lang w:val="sr-Latn-ME"/>
        </w:rPr>
        <w:t xml:space="preserve">Evropska agencija za ljekove je odložila obavezu podnošenja rezultata ispitivanja lijeka Palexia u svim podgrupama pedijatrijske populacije kod </w:t>
      </w:r>
      <w:r w:rsidR="00E60C2C" w:rsidRPr="00C25B3E">
        <w:rPr>
          <w:sz w:val="22"/>
          <w:szCs w:val="22"/>
          <w:lang w:val="sr-Latn-ME"/>
        </w:rPr>
        <w:t>um</w:t>
      </w:r>
      <w:r w:rsidR="00E32996" w:rsidRPr="00C25B3E">
        <w:rPr>
          <w:sz w:val="22"/>
          <w:szCs w:val="22"/>
          <w:lang w:val="sr-Latn-ME"/>
        </w:rPr>
        <w:t>je</w:t>
      </w:r>
      <w:r w:rsidR="00E60C2C" w:rsidRPr="00C25B3E">
        <w:rPr>
          <w:sz w:val="22"/>
          <w:szCs w:val="22"/>
          <w:lang w:val="sr-Latn-ME"/>
        </w:rPr>
        <w:t>renog</w:t>
      </w:r>
      <w:r w:rsidRPr="00C25B3E">
        <w:rPr>
          <w:sz w:val="22"/>
          <w:szCs w:val="22"/>
          <w:lang w:val="sr-Latn-ME"/>
        </w:rPr>
        <w:t xml:space="preserve"> do teškog akutnog bola</w:t>
      </w:r>
      <w:r w:rsidR="005A25B8" w:rsidRPr="00C25B3E">
        <w:rPr>
          <w:sz w:val="22"/>
          <w:szCs w:val="22"/>
          <w:lang w:val="sr-Latn-ME"/>
        </w:rPr>
        <w:t xml:space="preserve"> (v</w:t>
      </w:r>
      <w:r w:rsidRPr="00C25B3E">
        <w:rPr>
          <w:sz w:val="22"/>
          <w:szCs w:val="22"/>
          <w:lang w:val="sr-Latn-ME"/>
        </w:rPr>
        <w:t xml:space="preserve">idjeti </w:t>
      </w:r>
      <w:r w:rsidR="0093545D" w:rsidRPr="00C25B3E">
        <w:rPr>
          <w:sz w:val="22"/>
          <w:szCs w:val="22"/>
          <w:lang w:val="sr-Latn-ME"/>
        </w:rPr>
        <w:t>dio</w:t>
      </w:r>
      <w:r w:rsidRPr="00C25B3E">
        <w:rPr>
          <w:sz w:val="22"/>
          <w:szCs w:val="22"/>
          <w:lang w:val="sr-Latn-ME"/>
        </w:rPr>
        <w:t xml:space="preserve"> 4.2 za informacije o upotrebi u pedijatrijskoj populaciji</w:t>
      </w:r>
      <w:r w:rsidR="00D40B1F" w:rsidRPr="00C25B3E">
        <w:rPr>
          <w:sz w:val="22"/>
          <w:szCs w:val="22"/>
          <w:lang w:val="sr-Latn-ME"/>
        </w:rPr>
        <w:t>)</w:t>
      </w:r>
      <w:r w:rsidRPr="00C25B3E">
        <w:rPr>
          <w:sz w:val="22"/>
          <w:szCs w:val="22"/>
          <w:lang w:val="sr-Latn-ME"/>
        </w:rPr>
        <w:t>.</w:t>
      </w:r>
    </w:p>
    <w:p w14:paraId="6DD436EA" w14:textId="77777777" w:rsidR="000F0606" w:rsidRPr="00C25B3E" w:rsidRDefault="000F0606">
      <w:pPr>
        <w:tabs>
          <w:tab w:val="left" w:pos="540"/>
          <w:tab w:val="left" w:pos="569"/>
        </w:tabs>
        <w:jc w:val="both"/>
        <w:rPr>
          <w:sz w:val="22"/>
          <w:szCs w:val="22"/>
          <w:lang w:val="sr-Latn-ME"/>
        </w:rPr>
      </w:pPr>
    </w:p>
    <w:p w14:paraId="23BBC00C" w14:textId="77777777" w:rsidR="0072020E" w:rsidRPr="00C25B3E" w:rsidRDefault="0072020E">
      <w:pPr>
        <w:tabs>
          <w:tab w:val="left" w:pos="540"/>
          <w:tab w:val="left" w:pos="569"/>
        </w:tabs>
        <w:jc w:val="both"/>
        <w:rPr>
          <w:b/>
          <w:bCs/>
          <w:sz w:val="22"/>
          <w:szCs w:val="22"/>
          <w:lang w:val="sr-Latn-ME"/>
        </w:rPr>
      </w:pPr>
      <w:r w:rsidRPr="00C25B3E">
        <w:rPr>
          <w:b/>
          <w:bCs/>
          <w:sz w:val="22"/>
          <w:szCs w:val="22"/>
          <w:lang w:val="sr-Latn-ME"/>
        </w:rPr>
        <w:t xml:space="preserve">5.2. </w:t>
      </w:r>
      <w:r w:rsidR="00480FB1" w:rsidRPr="00C25B3E">
        <w:rPr>
          <w:b/>
          <w:bCs/>
          <w:sz w:val="22"/>
          <w:szCs w:val="22"/>
          <w:lang w:val="sr-Latn-ME"/>
        </w:rPr>
        <w:tab/>
      </w:r>
      <w:r w:rsidRPr="00C25B3E">
        <w:rPr>
          <w:b/>
          <w:bCs/>
          <w:sz w:val="22"/>
          <w:szCs w:val="22"/>
          <w:lang w:val="sr-Latn-ME"/>
        </w:rPr>
        <w:t>Farmakokinetički podaci</w:t>
      </w:r>
      <w:r w:rsidR="003A7059" w:rsidRPr="00C25B3E">
        <w:rPr>
          <w:b/>
          <w:bCs/>
          <w:sz w:val="22"/>
          <w:szCs w:val="22"/>
          <w:lang w:val="sr-Latn-ME"/>
        </w:rPr>
        <w:t xml:space="preserve"> </w:t>
      </w:r>
    </w:p>
    <w:p w14:paraId="23BBC00D" w14:textId="77777777" w:rsidR="0072020E" w:rsidRPr="00C25B3E" w:rsidRDefault="0072020E">
      <w:pPr>
        <w:tabs>
          <w:tab w:val="left" w:pos="540"/>
          <w:tab w:val="left" w:pos="569"/>
        </w:tabs>
        <w:jc w:val="both"/>
        <w:rPr>
          <w:bCs/>
          <w:sz w:val="22"/>
          <w:szCs w:val="22"/>
          <w:lang w:val="sr-Latn-ME"/>
        </w:rPr>
      </w:pPr>
    </w:p>
    <w:p w14:paraId="5093AF1A" w14:textId="5F9DAD45" w:rsidR="005B3AB5" w:rsidRPr="00C25B3E" w:rsidRDefault="005B3AB5">
      <w:pPr>
        <w:tabs>
          <w:tab w:val="left" w:pos="540"/>
          <w:tab w:val="left" w:pos="569"/>
        </w:tabs>
        <w:jc w:val="both"/>
        <w:rPr>
          <w:bCs/>
          <w:i/>
          <w:sz w:val="22"/>
          <w:szCs w:val="22"/>
          <w:lang w:val="sr-Latn-ME"/>
        </w:rPr>
      </w:pPr>
      <w:r w:rsidRPr="00C25B3E">
        <w:rPr>
          <w:bCs/>
          <w:i/>
          <w:sz w:val="22"/>
          <w:szCs w:val="22"/>
          <w:lang w:val="sr-Latn-ME"/>
        </w:rPr>
        <w:t>Resorpcija</w:t>
      </w:r>
    </w:p>
    <w:p w14:paraId="4BC53423" w14:textId="658B01C6" w:rsidR="005B3AB5" w:rsidRPr="00C25B3E" w:rsidRDefault="005B3AB5">
      <w:pPr>
        <w:tabs>
          <w:tab w:val="left" w:pos="540"/>
          <w:tab w:val="left" w:pos="569"/>
        </w:tabs>
        <w:jc w:val="both"/>
        <w:rPr>
          <w:bCs/>
          <w:sz w:val="22"/>
          <w:szCs w:val="22"/>
          <w:lang w:val="sr-Latn-ME"/>
        </w:rPr>
      </w:pPr>
      <w:r w:rsidRPr="00C25B3E">
        <w:rPr>
          <w:bCs/>
          <w:sz w:val="22"/>
          <w:szCs w:val="22"/>
          <w:lang w:val="sr-Latn-ME"/>
        </w:rPr>
        <w:t>Tapentadol se brzo i potpuno resorbuje poslije oralne primjene lijeka Palexia. Srednja apsolutna biološka raspoloživost posle davanja pojedinačne doze (na</w:t>
      </w:r>
      <w:r w:rsidR="00462B28" w:rsidRPr="00C25B3E">
        <w:rPr>
          <w:bCs/>
          <w:sz w:val="22"/>
          <w:szCs w:val="22"/>
          <w:lang w:val="sr-Latn-ME"/>
        </w:rPr>
        <w:t>ta</w:t>
      </w:r>
      <w:r w:rsidRPr="00C25B3E">
        <w:rPr>
          <w:bCs/>
          <w:sz w:val="22"/>
          <w:szCs w:val="22"/>
          <w:lang w:val="sr-Latn-ME"/>
        </w:rPr>
        <w:t>šte) iznosi približno 32% zbog ekstenzivnog metabolizma tokom prvog prolaza. Maksimalne koncentracije tapentadola u serumu tipično se b</w:t>
      </w:r>
      <w:r w:rsidR="0040058C" w:rsidRPr="00C25B3E">
        <w:rPr>
          <w:bCs/>
          <w:sz w:val="22"/>
          <w:szCs w:val="22"/>
          <w:lang w:val="sr-Latn-ME"/>
        </w:rPr>
        <w:t>ilj</w:t>
      </w:r>
      <w:r w:rsidRPr="00C25B3E">
        <w:rPr>
          <w:bCs/>
          <w:sz w:val="22"/>
          <w:szCs w:val="22"/>
          <w:lang w:val="sr-Latn-ME"/>
        </w:rPr>
        <w:t>eže otprilike 1,25 sati posle unošenja film tableta. Dozno</w:t>
      </w:r>
      <w:r w:rsidR="0040058C" w:rsidRPr="00C25B3E">
        <w:rPr>
          <w:bCs/>
          <w:sz w:val="22"/>
          <w:szCs w:val="22"/>
          <w:lang w:val="sr-Latn-ME"/>
        </w:rPr>
        <w:t>-</w:t>
      </w:r>
      <w:r w:rsidRPr="00C25B3E">
        <w:rPr>
          <w:bCs/>
          <w:sz w:val="22"/>
          <w:szCs w:val="22"/>
          <w:lang w:val="sr-Latn-ME"/>
        </w:rPr>
        <w:t>proporcionalni porast vrijednosti C</w:t>
      </w:r>
      <w:r w:rsidRPr="00C25B3E">
        <w:rPr>
          <w:bCs/>
          <w:sz w:val="22"/>
          <w:szCs w:val="22"/>
          <w:vertAlign w:val="subscript"/>
          <w:lang w:val="sr-Latn-ME"/>
        </w:rPr>
        <w:t>max</w:t>
      </w:r>
      <w:r w:rsidRPr="00C25B3E">
        <w:rPr>
          <w:bCs/>
          <w:sz w:val="22"/>
          <w:szCs w:val="22"/>
          <w:lang w:val="sr-Latn-ME"/>
        </w:rPr>
        <w:t xml:space="preserve"> i PIK tapentadola zab</w:t>
      </w:r>
      <w:r w:rsidR="0040058C" w:rsidRPr="00C25B3E">
        <w:rPr>
          <w:bCs/>
          <w:sz w:val="22"/>
          <w:szCs w:val="22"/>
          <w:lang w:val="sr-Latn-ME"/>
        </w:rPr>
        <w:t>ilj</w:t>
      </w:r>
      <w:r w:rsidRPr="00C25B3E">
        <w:rPr>
          <w:bCs/>
          <w:sz w:val="22"/>
          <w:szCs w:val="22"/>
          <w:lang w:val="sr-Latn-ME"/>
        </w:rPr>
        <w:t>ežen je poslije davanja film tableta u c</w:t>
      </w:r>
      <w:r w:rsidR="0040058C" w:rsidRPr="00C25B3E">
        <w:rPr>
          <w:bCs/>
          <w:sz w:val="22"/>
          <w:szCs w:val="22"/>
          <w:lang w:val="sr-Latn-ME"/>
        </w:rPr>
        <w:t>ij</w:t>
      </w:r>
      <w:r w:rsidRPr="00C25B3E">
        <w:rPr>
          <w:bCs/>
          <w:sz w:val="22"/>
          <w:szCs w:val="22"/>
          <w:lang w:val="sr-Latn-ME"/>
        </w:rPr>
        <w:t>elom rasponu oralnih terapijskih doza.</w:t>
      </w:r>
    </w:p>
    <w:p w14:paraId="676DFCDA" w14:textId="20A7801E" w:rsidR="005B3AB5" w:rsidRPr="00C25B3E" w:rsidRDefault="005B3AB5">
      <w:pPr>
        <w:tabs>
          <w:tab w:val="left" w:pos="540"/>
          <w:tab w:val="left" w:pos="569"/>
        </w:tabs>
        <w:jc w:val="both"/>
        <w:rPr>
          <w:bCs/>
          <w:sz w:val="22"/>
          <w:szCs w:val="22"/>
          <w:lang w:val="sr-Latn-ME"/>
        </w:rPr>
      </w:pPr>
      <w:r w:rsidRPr="00C25B3E">
        <w:rPr>
          <w:bCs/>
          <w:sz w:val="22"/>
          <w:szCs w:val="22"/>
          <w:lang w:val="sr-Latn-ME"/>
        </w:rPr>
        <w:t>Ispitivanje sa ponavljanim (na svakih 6 sati) dozama u rasponu od 75 mg do 175 mg tapentadola primjenjivanog u obliku film tableta, pokazao je odnos akumulacije između 1,4 i 1,7 za osnovnu aktivnu supstancu i između 1,7 i 2,0 za glavni metabolit tapentadol-O-glukuronid, što je primarno određeno intervalom između doza i prividnim poluvr</w:t>
      </w:r>
      <w:r w:rsidR="00EF0A55" w:rsidRPr="00C25B3E">
        <w:rPr>
          <w:bCs/>
          <w:sz w:val="22"/>
          <w:szCs w:val="22"/>
          <w:lang w:val="sr-Latn-ME"/>
        </w:rPr>
        <w:t>ij</w:t>
      </w:r>
      <w:r w:rsidRPr="00C25B3E">
        <w:rPr>
          <w:bCs/>
          <w:sz w:val="22"/>
          <w:szCs w:val="22"/>
          <w:lang w:val="sr-Latn-ME"/>
        </w:rPr>
        <w:t>emenom eliminacije tapentadola i njegovog metabolita.</w:t>
      </w:r>
      <w:r w:rsidR="00EF0A55" w:rsidRPr="00C25B3E">
        <w:rPr>
          <w:bCs/>
          <w:sz w:val="22"/>
          <w:szCs w:val="22"/>
          <w:lang w:val="sr-Latn-ME"/>
        </w:rPr>
        <w:t xml:space="preserve"> </w:t>
      </w:r>
      <w:r w:rsidRPr="00C25B3E">
        <w:rPr>
          <w:bCs/>
          <w:sz w:val="22"/>
          <w:szCs w:val="22"/>
          <w:lang w:val="sr-Latn-ME"/>
        </w:rPr>
        <w:t>Stanje ravnoteže koncentracija tapentadola u serumu postignuto je drugog dana terapijskog režima.</w:t>
      </w:r>
    </w:p>
    <w:p w14:paraId="018A24BF" w14:textId="77777777" w:rsidR="005B3AB5" w:rsidRPr="00C25B3E" w:rsidRDefault="005B3AB5">
      <w:pPr>
        <w:tabs>
          <w:tab w:val="left" w:pos="540"/>
          <w:tab w:val="left" w:pos="569"/>
        </w:tabs>
        <w:jc w:val="both"/>
        <w:rPr>
          <w:bCs/>
          <w:sz w:val="22"/>
          <w:szCs w:val="22"/>
          <w:lang w:val="sr-Latn-ME"/>
        </w:rPr>
      </w:pPr>
    </w:p>
    <w:p w14:paraId="2CF59E36" w14:textId="77777777" w:rsidR="00C25B3E" w:rsidRDefault="00C25B3E">
      <w:pPr>
        <w:tabs>
          <w:tab w:val="left" w:pos="540"/>
          <w:tab w:val="left" w:pos="569"/>
        </w:tabs>
        <w:jc w:val="both"/>
        <w:rPr>
          <w:bCs/>
          <w:i/>
          <w:sz w:val="22"/>
          <w:szCs w:val="22"/>
          <w:lang w:val="sr-Latn-ME"/>
        </w:rPr>
      </w:pPr>
    </w:p>
    <w:p w14:paraId="35B509A4" w14:textId="77777777" w:rsidR="00C25B3E" w:rsidRDefault="00C25B3E">
      <w:pPr>
        <w:tabs>
          <w:tab w:val="left" w:pos="540"/>
          <w:tab w:val="left" w:pos="569"/>
        </w:tabs>
        <w:jc w:val="both"/>
        <w:rPr>
          <w:bCs/>
          <w:i/>
          <w:sz w:val="22"/>
          <w:szCs w:val="22"/>
          <w:lang w:val="sr-Latn-ME"/>
        </w:rPr>
      </w:pPr>
    </w:p>
    <w:p w14:paraId="26DD5B30" w14:textId="69B3E715" w:rsidR="005B3AB5" w:rsidRPr="00C25B3E" w:rsidRDefault="005B3AB5">
      <w:pPr>
        <w:tabs>
          <w:tab w:val="left" w:pos="540"/>
          <w:tab w:val="left" w:pos="569"/>
        </w:tabs>
        <w:jc w:val="both"/>
        <w:rPr>
          <w:bCs/>
          <w:i/>
          <w:sz w:val="22"/>
          <w:szCs w:val="22"/>
          <w:lang w:val="sr-Latn-ME"/>
        </w:rPr>
      </w:pPr>
      <w:r w:rsidRPr="00C25B3E">
        <w:rPr>
          <w:bCs/>
          <w:i/>
          <w:sz w:val="22"/>
          <w:szCs w:val="22"/>
          <w:lang w:val="sr-Latn-ME"/>
        </w:rPr>
        <w:lastRenderedPageBreak/>
        <w:t>Uticaj hrane</w:t>
      </w:r>
    </w:p>
    <w:p w14:paraId="1500099C" w14:textId="175DB845" w:rsidR="005B3AB5" w:rsidRPr="00C25B3E" w:rsidRDefault="005B3AB5">
      <w:pPr>
        <w:tabs>
          <w:tab w:val="left" w:pos="540"/>
          <w:tab w:val="left" w:pos="569"/>
        </w:tabs>
        <w:jc w:val="both"/>
        <w:rPr>
          <w:bCs/>
          <w:sz w:val="22"/>
          <w:szCs w:val="22"/>
          <w:lang w:val="sr-Latn-ME"/>
        </w:rPr>
      </w:pPr>
      <w:r w:rsidRPr="00C25B3E">
        <w:rPr>
          <w:bCs/>
          <w:sz w:val="22"/>
          <w:szCs w:val="22"/>
          <w:lang w:val="sr-Latn-ME"/>
        </w:rPr>
        <w:t>PIK se povećava za 25%, a C</w:t>
      </w:r>
      <w:r w:rsidRPr="00C25B3E">
        <w:rPr>
          <w:bCs/>
          <w:sz w:val="22"/>
          <w:szCs w:val="22"/>
          <w:vertAlign w:val="subscript"/>
          <w:lang w:val="sr-Latn-ME"/>
        </w:rPr>
        <w:t>max</w:t>
      </w:r>
      <w:r w:rsidRPr="00C25B3E">
        <w:rPr>
          <w:bCs/>
          <w:sz w:val="22"/>
          <w:szCs w:val="22"/>
          <w:lang w:val="sr-Latn-ME"/>
        </w:rPr>
        <w:t xml:space="preserve"> za 16%, kada se film tablete uzimaju poslije visoko</w:t>
      </w:r>
      <w:r w:rsidR="005F54B6" w:rsidRPr="00C25B3E">
        <w:rPr>
          <w:bCs/>
          <w:sz w:val="22"/>
          <w:szCs w:val="22"/>
          <w:lang w:val="sr-Latn-ME"/>
        </w:rPr>
        <w:t>-</w:t>
      </w:r>
      <w:r w:rsidRPr="00C25B3E">
        <w:rPr>
          <w:bCs/>
          <w:sz w:val="22"/>
          <w:szCs w:val="22"/>
          <w:lang w:val="sr-Latn-ME"/>
        </w:rPr>
        <w:t>kaloričnog doručka sa visokim sadržajem masti. U ovim uslovima vrijeme do postizanja maksimalne koncentracije u plazmi bilo je odloženo za 1,5 sat. Na osnovu podataka o efikasnosti dobijenim u ranim tačkama procjene tokom ispitivanja II/III faze, dejstvo hrane se nije pokazalo klinički relevantnim, pa se lijek Palexia može uzimati uz obrok ili bez njega.</w:t>
      </w:r>
    </w:p>
    <w:p w14:paraId="3D7D543E" w14:textId="77777777" w:rsidR="005B3AB5" w:rsidRPr="00C25B3E" w:rsidRDefault="005B3AB5">
      <w:pPr>
        <w:tabs>
          <w:tab w:val="left" w:pos="540"/>
          <w:tab w:val="left" w:pos="569"/>
        </w:tabs>
        <w:jc w:val="both"/>
        <w:rPr>
          <w:bCs/>
          <w:sz w:val="22"/>
          <w:szCs w:val="22"/>
          <w:lang w:val="sr-Latn-ME"/>
        </w:rPr>
      </w:pPr>
    </w:p>
    <w:p w14:paraId="326681E9" w14:textId="39F0A31A" w:rsidR="005B3AB5" w:rsidRPr="00C25B3E" w:rsidRDefault="005B3AB5">
      <w:pPr>
        <w:tabs>
          <w:tab w:val="left" w:pos="540"/>
          <w:tab w:val="left" w:pos="569"/>
        </w:tabs>
        <w:jc w:val="both"/>
        <w:rPr>
          <w:bCs/>
          <w:i/>
          <w:sz w:val="22"/>
          <w:szCs w:val="22"/>
          <w:lang w:val="sr-Latn-ME"/>
        </w:rPr>
      </w:pPr>
      <w:r w:rsidRPr="00C25B3E">
        <w:rPr>
          <w:bCs/>
          <w:i/>
          <w:sz w:val="22"/>
          <w:szCs w:val="22"/>
          <w:lang w:val="sr-Latn-ME"/>
        </w:rPr>
        <w:t>Distribucija</w:t>
      </w:r>
    </w:p>
    <w:p w14:paraId="21929400" w14:textId="322160DF" w:rsidR="005B3AB5" w:rsidRPr="00C25B3E" w:rsidRDefault="005B3AB5">
      <w:pPr>
        <w:tabs>
          <w:tab w:val="left" w:pos="540"/>
          <w:tab w:val="left" w:pos="569"/>
        </w:tabs>
        <w:jc w:val="both"/>
        <w:rPr>
          <w:bCs/>
          <w:sz w:val="22"/>
          <w:szCs w:val="22"/>
          <w:lang w:val="sr-Latn-ME"/>
        </w:rPr>
      </w:pPr>
      <w:r w:rsidRPr="00C25B3E">
        <w:rPr>
          <w:bCs/>
          <w:sz w:val="22"/>
          <w:szCs w:val="22"/>
          <w:lang w:val="sr-Latn-ME"/>
        </w:rPr>
        <w:t>Tapentadol se obimno distribuira u organizmu. Po intravenskoj primjeni, volumen distribucije (Vz) tapentadola iznosi 540 +/- 98 L. Vezivanje za proteine u serumu je nisko, i iznosi približno 20%.</w:t>
      </w:r>
    </w:p>
    <w:p w14:paraId="512F6EEA" w14:textId="77777777" w:rsidR="005B3AB5" w:rsidRPr="00C25B3E" w:rsidRDefault="005B3AB5">
      <w:pPr>
        <w:tabs>
          <w:tab w:val="left" w:pos="540"/>
          <w:tab w:val="left" w:pos="569"/>
        </w:tabs>
        <w:jc w:val="both"/>
        <w:rPr>
          <w:bCs/>
          <w:sz w:val="22"/>
          <w:szCs w:val="22"/>
          <w:lang w:val="sr-Latn-ME"/>
        </w:rPr>
      </w:pPr>
    </w:p>
    <w:p w14:paraId="6C6B9A83" w14:textId="75679BD5" w:rsidR="005B3AB5" w:rsidRPr="00C25B3E" w:rsidRDefault="00E46D0B">
      <w:pPr>
        <w:tabs>
          <w:tab w:val="left" w:pos="540"/>
          <w:tab w:val="left" w:pos="569"/>
        </w:tabs>
        <w:jc w:val="both"/>
        <w:rPr>
          <w:bCs/>
          <w:i/>
          <w:sz w:val="22"/>
          <w:szCs w:val="22"/>
          <w:lang w:val="sr-Latn-ME"/>
        </w:rPr>
      </w:pPr>
      <w:r w:rsidRPr="00C25B3E">
        <w:rPr>
          <w:bCs/>
          <w:i/>
          <w:sz w:val="22"/>
          <w:szCs w:val="22"/>
          <w:lang w:val="sr-Latn-ME"/>
        </w:rPr>
        <w:t>Metabolizam</w:t>
      </w:r>
    </w:p>
    <w:p w14:paraId="771379A4" w14:textId="2740CE58" w:rsidR="005B3AB5" w:rsidRPr="00C25B3E" w:rsidRDefault="005B3AB5">
      <w:pPr>
        <w:tabs>
          <w:tab w:val="left" w:pos="540"/>
          <w:tab w:val="left" w:pos="569"/>
        </w:tabs>
        <w:jc w:val="both"/>
        <w:rPr>
          <w:bCs/>
          <w:sz w:val="22"/>
          <w:szCs w:val="22"/>
          <w:lang w:val="sr-Latn-ME"/>
        </w:rPr>
      </w:pPr>
      <w:r w:rsidRPr="00C25B3E">
        <w:rPr>
          <w:bCs/>
          <w:sz w:val="22"/>
          <w:szCs w:val="22"/>
          <w:lang w:val="sr-Latn-ME"/>
        </w:rPr>
        <w:t>Kod ljudi, tapentadol se ekstenzivno metaboliše. Oko 97% osnovnog jedinjenja se metaboliše. Glavni put metabolizma tapentadola je konjugacija sa glukuronskom kiselinom pri čemu nastaju glukuronidi. Posle oralne prim</w:t>
      </w:r>
      <w:r w:rsidR="00B7164D" w:rsidRPr="00C25B3E">
        <w:rPr>
          <w:bCs/>
          <w:sz w:val="22"/>
          <w:szCs w:val="22"/>
          <w:lang w:val="sr-Latn-ME"/>
        </w:rPr>
        <w:t>j</w:t>
      </w:r>
      <w:r w:rsidRPr="00C25B3E">
        <w:rPr>
          <w:bCs/>
          <w:sz w:val="22"/>
          <w:szCs w:val="22"/>
          <w:lang w:val="sr-Latn-ME"/>
        </w:rPr>
        <w:t xml:space="preserve">ene, približno 70% doze se izluči urinom u vidu konjugovanih formi (55% glukuronida i 15% sulfata tapentadola). Uridin difosfat glukuronil transferaza (UGT) je glavni enzim uključen u glukuronidaciju (uglavnom UGT1A6, UGT1A9 i UGT2B7 izoforme). Ukupno 3% aktivne supstance izlučuje se urinom u </w:t>
      </w:r>
      <w:r w:rsidR="00815EE9" w:rsidRPr="00C25B3E">
        <w:rPr>
          <w:bCs/>
          <w:sz w:val="22"/>
          <w:szCs w:val="22"/>
          <w:lang w:val="sr-Latn-ME"/>
        </w:rPr>
        <w:t>neizmjenjenom</w:t>
      </w:r>
      <w:r w:rsidRPr="00C25B3E">
        <w:rPr>
          <w:bCs/>
          <w:sz w:val="22"/>
          <w:szCs w:val="22"/>
          <w:lang w:val="sr-Latn-ME"/>
        </w:rPr>
        <w:t xml:space="preserve"> obliku. Tapentadol se dodatno metaboliše u N-desmetil tapentadol (13%) pomoću CYP2C9 i CYP2C19 i u hidroksi tapentadol (2%) pomoću CYP2D6, koji se zatim metaboliše konjugacijom. Prema tome, metabolizam aktivne supstance pr</w:t>
      </w:r>
      <w:r w:rsidR="00815EE9" w:rsidRPr="00C25B3E">
        <w:rPr>
          <w:bCs/>
          <w:sz w:val="22"/>
          <w:szCs w:val="22"/>
          <w:lang w:val="sr-Latn-ME"/>
        </w:rPr>
        <w:t>ij</w:t>
      </w:r>
      <w:r w:rsidRPr="00C25B3E">
        <w:rPr>
          <w:bCs/>
          <w:sz w:val="22"/>
          <w:szCs w:val="22"/>
          <w:lang w:val="sr-Latn-ME"/>
        </w:rPr>
        <w:t>eko sistema citohroma P450 je manje važan od glukuronidacije.</w:t>
      </w:r>
    </w:p>
    <w:p w14:paraId="412E71B4" w14:textId="77777777" w:rsidR="005B3AB5" w:rsidRPr="00C25B3E" w:rsidRDefault="005B3AB5">
      <w:pPr>
        <w:tabs>
          <w:tab w:val="left" w:pos="540"/>
          <w:tab w:val="left" w:pos="569"/>
        </w:tabs>
        <w:jc w:val="both"/>
        <w:rPr>
          <w:bCs/>
          <w:sz w:val="22"/>
          <w:szCs w:val="22"/>
          <w:lang w:val="sr-Latn-ME"/>
        </w:rPr>
      </w:pPr>
      <w:r w:rsidRPr="00C25B3E">
        <w:rPr>
          <w:bCs/>
          <w:sz w:val="22"/>
          <w:szCs w:val="22"/>
          <w:lang w:val="sr-Latn-ME"/>
        </w:rPr>
        <w:t>Nijedan od metabolita ne doprinosi analgetičkoj aktivnosti.</w:t>
      </w:r>
    </w:p>
    <w:p w14:paraId="2DCCDA3D" w14:textId="77777777" w:rsidR="005B3AB5" w:rsidRPr="00C25B3E" w:rsidRDefault="005B3AB5">
      <w:pPr>
        <w:tabs>
          <w:tab w:val="left" w:pos="540"/>
          <w:tab w:val="left" w:pos="569"/>
        </w:tabs>
        <w:jc w:val="both"/>
        <w:rPr>
          <w:bCs/>
          <w:sz w:val="22"/>
          <w:szCs w:val="22"/>
          <w:lang w:val="sr-Latn-ME"/>
        </w:rPr>
      </w:pPr>
    </w:p>
    <w:p w14:paraId="26DD1374" w14:textId="77777777" w:rsidR="005B3AB5" w:rsidRPr="00C25B3E" w:rsidRDefault="005B3AB5">
      <w:pPr>
        <w:tabs>
          <w:tab w:val="left" w:pos="540"/>
          <w:tab w:val="left" w:pos="569"/>
        </w:tabs>
        <w:jc w:val="both"/>
        <w:rPr>
          <w:bCs/>
          <w:i/>
          <w:sz w:val="22"/>
          <w:szCs w:val="22"/>
          <w:lang w:val="sr-Latn-ME"/>
        </w:rPr>
      </w:pPr>
      <w:r w:rsidRPr="00C25B3E">
        <w:rPr>
          <w:bCs/>
          <w:i/>
          <w:sz w:val="22"/>
          <w:szCs w:val="22"/>
          <w:lang w:val="sr-Latn-ME"/>
        </w:rPr>
        <w:t>Eliminacija</w:t>
      </w:r>
    </w:p>
    <w:p w14:paraId="0A4012F3" w14:textId="20398F0B" w:rsidR="005B3AB5" w:rsidRPr="00C25B3E" w:rsidRDefault="005B3AB5">
      <w:pPr>
        <w:tabs>
          <w:tab w:val="left" w:pos="540"/>
          <w:tab w:val="left" w:pos="569"/>
        </w:tabs>
        <w:jc w:val="both"/>
        <w:rPr>
          <w:bCs/>
          <w:sz w:val="22"/>
          <w:szCs w:val="22"/>
          <w:lang w:val="sr-Latn-ME"/>
        </w:rPr>
      </w:pPr>
      <w:r w:rsidRPr="00C25B3E">
        <w:rPr>
          <w:bCs/>
          <w:sz w:val="22"/>
          <w:szCs w:val="22"/>
          <w:lang w:val="sr-Latn-ME"/>
        </w:rPr>
        <w:t>Tapentadol i njegovi metaboliti se skoro isključivo (99%) izlučuju pr</w:t>
      </w:r>
      <w:r w:rsidR="00815EE9" w:rsidRPr="00C25B3E">
        <w:rPr>
          <w:bCs/>
          <w:sz w:val="22"/>
          <w:szCs w:val="22"/>
          <w:lang w:val="sr-Latn-ME"/>
        </w:rPr>
        <w:t>ij</w:t>
      </w:r>
      <w:r w:rsidRPr="00C25B3E">
        <w:rPr>
          <w:bCs/>
          <w:sz w:val="22"/>
          <w:szCs w:val="22"/>
          <w:lang w:val="sr-Latn-ME"/>
        </w:rPr>
        <w:t>eko bubrega. Ukupni klirens nakon intravenske prim</w:t>
      </w:r>
      <w:r w:rsidR="00815EE9" w:rsidRPr="00C25B3E">
        <w:rPr>
          <w:bCs/>
          <w:sz w:val="22"/>
          <w:szCs w:val="22"/>
          <w:lang w:val="sr-Latn-ME"/>
        </w:rPr>
        <w:t>j</w:t>
      </w:r>
      <w:r w:rsidRPr="00C25B3E">
        <w:rPr>
          <w:bCs/>
          <w:sz w:val="22"/>
          <w:szCs w:val="22"/>
          <w:lang w:val="sr-Latn-ME"/>
        </w:rPr>
        <w:t>ene iznosi 1530 +/- 177 mL/min. Terminalno poluvrijeme eliminacije u prosjeku iznosi 4 sata posle oralne prim</w:t>
      </w:r>
      <w:r w:rsidR="00FF130D" w:rsidRPr="00C25B3E">
        <w:rPr>
          <w:bCs/>
          <w:sz w:val="22"/>
          <w:szCs w:val="22"/>
          <w:lang w:val="sr-Latn-ME"/>
        </w:rPr>
        <w:t>j</w:t>
      </w:r>
      <w:r w:rsidRPr="00C25B3E">
        <w:rPr>
          <w:bCs/>
          <w:sz w:val="22"/>
          <w:szCs w:val="22"/>
          <w:lang w:val="sr-Latn-ME"/>
        </w:rPr>
        <w:t>ene.</w:t>
      </w:r>
    </w:p>
    <w:p w14:paraId="5723A488" w14:textId="77777777" w:rsidR="005B3AB5" w:rsidRPr="00C25B3E" w:rsidRDefault="005B3AB5">
      <w:pPr>
        <w:tabs>
          <w:tab w:val="left" w:pos="540"/>
          <w:tab w:val="left" w:pos="569"/>
        </w:tabs>
        <w:jc w:val="both"/>
        <w:rPr>
          <w:bCs/>
          <w:sz w:val="22"/>
          <w:szCs w:val="22"/>
          <w:lang w:val="sr-Latn-ME"/>
        </w:rPr>
      </w:pPr>
    </w:p>
    <w:p w14:paraId="0D6BCE59" w14:textId="77777777" w:rsidR="005B3AB5" w:rsidRPr="00C25B3E" w:rsidRDefault="005B3AB5">
      <w:pPr>
        <w:tabs>
          <w:tab w:val="left" w:pos="540"/>
          <w:tab w:val="left" w:pos="569"/>
        </w:tabs>
        <w:jc w:val="both"/>
        <w:rPr>
          <w:b/>
          <w:bCs/>
          <w:i/>
          <w:sz w:val="22"/>
          <w:szCs w:val="22"/>
          <w:lang w:val="sr-Latn-ME"/>
        </w:rPr>
      </w:pPr>
      <w:r w:rsidRPr="00C25B3E">
        <w:rPr>
          <w:b/>
          <w:bCs/>
          <w:i/>
          <w:sz w:val="22"/>
          <w:szCs w:val="22"/>
          <w:lang w:val="sr-Latn-ME"/>
        </w:rPr>
        <w:t>Posebne populacije</w:t>
      </w:r>
    </w:p>
    <w:p w14:paraId="7BD7F71B" w14:textId="77777777" w:rsidR="005B3AB5" w:rsidRPr="00C25B3E" w:rsidRDefault="005B3AB5">
      <w:pPr>
        <w:tabs>
          <w:tab w:val="left" w:pos="540"/>
          <w:tab w:val="left" w:pos="569"/>
        </w:tabs>
        <w:jc w:val="both"/>
        <w:rPr>
          <w:bCs/>
          <w:sz w:val="22"/>
          <w:szCs w:val="22"/>
          <w:lang w:val="sr-Latn-ME"/>
        </w:rPr>
      </w:pPr>
    </w:p>
    <w:p w14:paraId="272FD1A7" w14:textId="77777777" w:rsidR="005B3AB5" w:rsidRPr="00C25B3E" w:rsidRDefault="005B3AB5">
      <w:pPr>
        <w:tabs>
          <w:tab w:val="left" w:pos="540"/>
          <w:tab w:val="left" w:pos="569"/>
        </w:tabs>
        <w:jc w:val="both"/>
        <w:rPr>
          <w:bCs/>
          <w:i/>
          <w:sz w:val="22"/>
          <w:szCs w:val="22"/>
          <w:lang w:val="sr-Latn-ME"/>
        </w:rPr>
      </w:pPr>
      <w:r w:rsidRPr="00C25B3E">
        <w:rPr>
          <w:bCs/>
          <w:i/>
          <w:sz w:val="22"/>
          <w:szCs w:val="22"/>
          <w:lang w:val="sr-Latn-ME"/>
        </w:rPr>
        <w:t xml:space="preserve">Stariji pacijenti </w:t>
      </w:r>
    </w:p>
    <w:p w14:paraId="1593A194" w14:textId="3FD19609" w:rsidR="005B3AB5" w:rsidRPr="00C25B3E" w:rsidRDefault="005B3AB5">
      <w:pPr>
        <w:tabs>
          <w:tab w:val="left" w:pos="540"/>
          <w:tab w:val="left" w:pos="569"/>
        </w:tabs>
        <w:jc w:val="both"/>
        <w:rPr>
          <w:bCs/>
          <w:sz w:val="22"/>
          <w:szCs w:val="22"/>
          <w:lang w:val="sr-Latn-ME"/>
        </w:rPr>
      </w:pPr>
      <w:r w:rsidRPr="00C25B3E">
        <w:rPr>
          <w:bCs/>
          <w:sz w:val="22"/>
          <w:szCs w:val="22"/>
          <w:lang w:val="sr-Latn-ME"/>
        </w:rPr>
        <w:t>Srednja izloženost (PIK) tapentadolu bila je slična u ispitivanjima sa ispitanicima starijeg životnog doba (65-78 godina starosti) u poređenju sa mladim odraslim osobama (19-43 godina), pri čemu je u grupi starijih ispitanika zab</w:t>
      </w:r>
      <w:r w:rsidR="00FF130D" w:rsidRPr="00C25B3E">
        <w:rPr>
          <w:bCs/>
          <w:sz w:val="22"/>
          <w:szCs w:val="22"/>
          <w:lang w:val="sr-Latn-ME"/>
        </w:rPr>
        <w:t>i</w:t>
      </w:r>
      <w:r w:rsidRPr="00C25B3E">
        <w:rPr>
          <w:bCs/>
          <w:sz w:val="22"/>
          <w:szCs w:val="22"/>
          <w:lang w:val="sr-Latn-ME"/>
        </w:rPr>
        <w:t>l</w:t>
      </w:r>
      <w:r w:rsidR="00FF130D" w:rsidRPr="00C25B3E">
        <w:rPr>
          <w:bCs/>
          <w:sz w:val="22"/>
          <w:szCs w:val="22"/>
          <w:lang w:val="sr-Latn-ME"/>
        </w:rPr>
        <w:t>j</w:t>
      </w:r>
      <w:r w:rsidRPr="00C25B3E">
        <w:rPr>
          <w:bCs/>
          <w:sz w:val="22"/>
          <w:szCs w:val="22"/>
          <w:lang w:val="sr-Latn-ME"/>
        </w:rPr>
        <w:t>ežena 16% niža srednja vr</w:t>
      </w:r>
      <w:r w:rsidR="00FF130D" w:rsidRPr="00C25B3E">
        <w:rPr>
          <w:bCs/>
          <w:sz w:val="22"/>
          <w:szCs w:val="22"/>
          <w:lang w:val="sr-Latn-ME"/>
        </w:rPr>
        <w:t>ij</w:t>
      </w:r>
      <w:r w:rsidRPr="00C25B3E">
        <w:rPr>
          <w:bCs/>
          <w:sz w:val="22"/>
          <w:szCs w:val="22"/>
          <w:lang w:val="sr-Latn-ME"/>
        </w:rPr>
        <w:t>ednost C</w:t>
      </w:r>
      <w:r w:rsidRPr="00C25B3E">
        <w:rPr>
          <w:bCs/>
          <w:sz w:val="22"/>
          <w:szCs w:val="22"/>
          <w:vertAlign w:val="subscript"/>
          <w:lang w:val="sr-Latn-ME"/>
        </w:rPr>
        <w:t>max</w:t>
      </w:r>
      <w:r w:rsidRPr="00C25B3E">
        <w:rPr>
          <w:bCs/>
          <w:sz w:val="22"/>
          <w:szCs w:val="22"/>
          <w:lang w:val="sr-Latn-ME"/>
        </w:rPr>
        <w:t xml:space="preserve"> u poređenju sa mladim odraslim </w:t>
      </w:r>
      <w:r w:rsidR="00FF130D" w:rsidRPr="00C25B3E">
        <w:rPr>
          <w:bCs/>
          <w:sz w:val="22"/>
          <w:szCs w:val="22"/>
          <w:lang w:val="sr-Latn-ME"/>
        </w:rPr>
        <w:t>i</w:t>
      </w:r>
      <w:r w:rsidRPr="00C25B3E">
        <w:rPr>
          <w:bCs/>
          <w:sz w:val="22"/>
          <w:szCs w:val="22"/>
          <w:lang w:val="sr-Latn-ME"/>
        </w:rPr>
        <w:t>spitanicima.</w:t>
      </w:r>
    </w:p>
    <w:p w14:paraId="5BAA5D57" w14:textId="77777777" w:rsidR="005B3AB5" w:rsidRPr="00C25B3E" w:rsidRDefault="005B3AB5">
      <w:pPr>
        <w:tabs>
          <w:tab w:val="left" w:pos="540"/>
          <w:tab w:val="left" w:pos="569"/>
        </w:tabs>
        <w:jc w:val="both"/>
        <w:rPr>
          <w:bCs/>
          <w:sz w:val="22"/>
          <w:szCs w:val="22"/>
          <w:lang w:val="sr-Latn-ME"/>
        </w:rPr>
      </w:pPr>
    </w:p>
    <w:p w14:paraId="31CBC3C0" w14:textId="77777777" w:rsidR="005B3AB5" w:rsidRPr="00C25B3E" w:rsidRDefault="005B3AB5">
      <w:pPr>
        <w:tabs>
          <w:tab w:val="left" w:pos="540"/>
          <w:tab w:val="left" w:pos="569"/>
        </w:tabs>
        <w:jc w:val="both"/>
        <w:rPr>
          <w:bCs/>
          <w:i/>
          <w:sz w:val="22"/>
          <w:szCs w:val="22"/>
          <w:lang w:val="sr-Latn-ME"/>
        </w:rPr>
      </w:pPr>
      <w:r w:rsidRPr="00C25B3E">
        <w:rPr>
          <w:bCs/>
          <w:i/>
          <w:sz w:val="22"/>
          <w:szCs w:val="22"/>
          <w:lang w:val="sr-Latn-ME"/>
        </w:rPr>
        <w:t>Oštećenje funkcije bubrega</w:t>
      </w:r>
    </w:p>
    <w:p w14:paraId="27A7C061" w14:textId="66794DEB" w:rsidR="005B3AB5" w:rsidRPr="00C25B3E" w:rsidRDefault="005B3AB5">
      <w:pPr>
        <w:tabs>
          <w:tab w:val="left" w:pos="540"/>
          <w:tab w:val="left" w:pos="569"/>
        </w:tabs>
        <w:jc w:val="both"/>
        <w:rPr>
          <w:bCs/>
          <w:sz w:val="22"/>
          <w:szCs w:val="22"/>
          <w:lang w:val="sr-Latn-ME"/>
        </w:rPr>
      </w:pPr>
      <w:r w:rsidRPr="00C25B3E">
        <w:rPr>
          <w:bCs/>
          <w:sz w:val="22"/>
          <w:szCs w:val="22"/>
          <w:lang w:val="sr-Latn-ME"/>
        </w:rPr>
        <w:t>PIK i C</w:t>
      </w:r>
      <w:r w:rsidRPr="00C25B3E">
        <w:rPr>
          <w:bCs/>
          <w:sz w:val="22"/>
          <w:szCs w:val="22"/>
          <w:vertAlign w:val="subscript"/>
          <w:lang w:val="sr-Latn-ME"/>
        </w:rPr>
        <w:t>max</w:t>
      </w:r>
      <w:r w:rsidRPr="00C25B3E">
        <w:rPr>
          <w:bCs/>
          <w:sz w:val="22"/>
          <w:szCs w:val="22"/>
          <w:lang w:val="sr-Latn-ME"/>
        </w:rPr>
        <w:t xml:space="preserve"> tapentadola bili su uporedivi kod ispitanika sa različitim stepenima bubrežne funkcije (od normalne do teško oštećene). Nasuprot tome, povećanje izloženosti (PIK) tapentadol-O-glukuronidu zab</w:t>
      </w:r>
      <w:r w:rsidR="00E21BBE" w:rsidRPr="00C25B3E">
        <w:rPr>
          <w:bCs/>
          <w:sz w:val="22"/>
          <w:szCs w:val="22"/>
          <w:lang w:val="sr-Latn-ME"/>
        </w:rPr>
        <w:t>i</w:t>
      </w:r>
      <w:r w:rsidRPr="00C25B3E">
        <w:rPr>
          <w:bCs/>
          <w:sz w:val="22"/>
          <w:szCs w:val="22"/>
          <w:lang w:val="sr-Latn-ME"/>
        </w:rPr>
        <w:t>l</w:t>
      </w:r>
      <w:r w:rsidR="00E21BBE" w:rsidRPr="00C25B3E">
        <w:rPr>
          <w:bCs/>
          <w:sz w:val="22"/>
          <w:szCs w:val="22"/>
          <w:lang w:val="sr-Latn-ME"/>
        </w:rPr>
        <w:t>j</w:t>
      </w:r>
      <w:r w:rsidRPr="00C25B3E">
        <w:rPr>
          <w:bCs/>
          <w:sz w:val="22"/>
          <w:szCs w:val="22"/>
          <w:lang w:val="sr-Latn-ME"/>
        </w:rPr>
        <w:t>eženo je sa povećavanjem stepena oštećenja funkcije bubrega. Kod ispitanika sa blagim, umjerenim, odnosno teškim oštećenjem funkcije bubrega, PIK tapentadol-O-glukuronida je 1,5-, 2,5-, odnosno 5,5-puta veća nego kod pacijenata sa normalnom funkcijom</w:t>
      </w:r>
      <w:r w:rsidR="00E21BBE" w:rsidRPr="00C25B3E">
        <w:rPr>
          <w:bCs/>
          <w:sz w:val="22"/>
          <w:szCs w:val="22"/>
          <w:lang w:val="sr-Latn-ME"/>
        </w:rPr>
        <w:t xml:space="preserve"> bubrega</w:t>
      </w:r>
      <w:r w:rsidRPr="00C25B3E">
        <w:rPr>
          <w:bCs/>
          <w:sz w:val="22"/>
          <w:szCs w:val="22"/>
          <w:lang w:val="sr-Latn-ME"/>
        </w:rPr>
        <w:t>.</w:t>
      </w:r>
    </w:p>
    <w:p w14:paraId="698C18E3" w14:textId="77777777" w:rsidR="005B3AB5" w:rsidRPr="00C25B3E" w:rsidRDefault="005B3AB5">
      <w:pPr>
        <w:tabs>
          <w:tab w:val="left" w:pos="540"/>
          <w:tab w:val="left" w:pos="569"/>
        </w:tabs>
        <w:jc w:val="both"/>
        <w:rPr>
          <w:bCs/>
          <w:sz w:val="22"/>
          <w:szCs w:val="22"/>
          <w:lang w:val="sr-Latn-ME"/>
        </w:rPr>
      </w:pPr>
    </w:p>
    <w:p w14:paraId="3EA39987" w14:textId="77777777" w:rsidR="005B3AB5" w:rsidRPr="00C25B3E" w:rsidRDefault="005B3AB5">
      <w:pPr>
        <w:tabs>
          <w:tab w:val="left" w:pos="540"/>
          <w:tab w:val="left" w:pos="569"/>
        </w:tabs>
        <w:jc w:val="both"/>
        <w:rPr>
          <w:bCs/>
          <w:i/>
          <w:sz w:val="22"/>
          <w:szCs w:val="22"/>
          <w:lang w:val="sr-Latn-ME"/>
        </w:rPr>
      </w:pPr>
      <w:r w:rsidRPr="00C25B3E">
        <w:rPr>
          <w:bCs/>
          <w:i/>
          <w:sz w:val="22"/>
          <w:szCs w:val="22"/>
          <w:lang w:val="sr-Latn-ME"/>
        </w:rPr>
        <w:t>Oštećenje funkcije jetre</w:t>
      </w:r>
    </w:p>
    <w:p w14:paraId="7A42EF69" w14:textId="03CD8CB7" w:rsidR="005B3AB5" w:rsidRPr="00C25B3E" w:rsidRDefault="005B3AB5">
      <w:pPr>
        <w:tabs>
          <w:tab w:val="left" w:pos="540"/>
          <w:tab w:val="left" w:pos="569"/>
        </w:tabs>
        <w:jc w:val="both"/>
        <w:rPr>
          <w:bCs/>
          <w:sz w:val="22"/>
          <w:szCs w:val="22"/>
          <w:lang w:val="sr-Latn-ME"/>
        </w:rPr>
      </w:pPr>
      <w:r w:rsidRPr="00C25B3E">
        <w:rPr>
          <w:bCs/>
          <w:sz w:val="22"/>
          <w:szCs w:val="22"/>
          <w:lang w:val="sr-Latn-ME"/>
        </w:rPr>
        <w:t>Davanje tapentadola dovodilo je do veće izloženosti i nivoa tapentadola u serumu kod ispitanika sa oštećenjem funkcije jetre u poređenju sa ispitanicima sa normalnom funkcijom jetre. Odnos farmakokinetičkih parametara tapentadola za grupe s blagim i um</w:t>
      </w:r>
      <w:r w:rsidR="002908AD" w:rsidRPr="00C25B3E">
        <w:rPr>
          <w:bCs/>
          <w:sz w:val="22"/>
          <w:szCs w:val="22"/>
          <w:lang w:val="sr-Latn-ME"/>
        </w:rPr>
        <w:t>j</w:t>
      </w:r>
      <w:r w:rsidRPr="00C25B3E">
        <w:rPr>
          <w:bCs/>
          <w:sz w:val="22"/>
          <w:szCs w:val="22"/>
          <w:lang w:val="sr-Latn-ME"/>
        </w:rPr>
        <w:t>erenim oštećenjem funkcije jetre u poređenju sa grupom sa normalnom funkcijom jetre iznosio je 1,7 odnosno 4,2 za PIK; 1,4 odnosno 2,5 za C</w:t>
      </w:r>
      <w:r w:rsidRPr="00C25B3E">
        <w:rPr>
          <w:bCs/>
          <w:sz w:val="22"/>
          <w:szCs w:val="22"/>
          <w:vertAlign w:val="subscript"/>
          <w:lang w:val="sr-Latn-ME"/>
        </w:rPr>
        <w:t>max</w:t>
      </w:r>
      <w:r w:rsidRPr="00C25B3E">
        <w:rPr>
          <w:bCs/>
          <w:sz w:val="22"/>
          <w:szCs w:val="22"/>
          <w:lang w:val="sr-Latn-ME"/>
        </w:rPr>
        <w:t>; i 1,2 odnosno 1,4 za t</w:t>
      </w:r>
      <w:r w:rsidRPr="00C25B3E">
        <w:rPr>
          <w:bCs/>
          <w:sz w:val="22"/>
          <w:szCs w:val="22"/>
          <w:vertAlign w:val="subscript"/>
          <w:lang w:val="sr-Latn-ME"/>
        </w:rPr>
        <w:t>1/2</w:t>
      </w:r>
      <w:r w:rsidRPr="00C25B3E">
        <w:rPr>
          <w:bCs/>
          <w:sz w:val="22"/>
          <w:szCs w:val="22"/>
          <w:lang w:val="sr-Latn-ME"/>
        </w:rPr>
        <w:t>. Brzina formiranja tapentadol-O-glukuronida bila je manja kod ispitanika sa izraženijim oštećenjem funkcije jetre.</w:t>
      </w:r>
    </w:p>
    <w:p w14:paraId="74E793D7" w14:textId="77777777" w:rsidR="005B3AB5" w:rsidRPr="00C25B3E" w:rsidRDefault="005B3AB5">
      <w:pPr>
        <w:tabs>
          <w:tab w:val="left" w:pos="540"/>
          <w:tab w:val="left" w:pos="569"/>
        </w:tabs>
        <w:jc w:val="both"/>
        <w:rPr>
          <w:bCs/>
          <w:sz w:val="22"/>
          <w:szCs w:val="22"/>
          <w:lang w:val="sr-Latn-ME"/>
        </w:rPr>
      </w:pPr>
    </w:p>
    <w:p w14:paraId="731F9351" w14:textId="77777777" w:rsidR="005B3AB5" w:rsidRPr="00C25B3E" w:rsidRDefault="005B3AB5">
      <w:pPr>
        <w:tabs>
          <w:tab w:val="left" w:pos="540"/>
          <w:tab w:val="left" w:pos="569"/>
        </w:tabs>
        <w:jc w:val="both"/>
        <w:rPr>
          <w:bCs/>
          <w:i/>
          <w:sz w:val="22"/>
          <w:szCs w:val="22"/>
          <w:lang w:val="sr-Latn-ME"/>
        </w:rPr>
      </w:pPr>
      <w:r w:rsidRPr="00C25B3E">
        <w:rPr>
          <w:bCs/>
          <w:i/>
          <w:sz w:val="22"/>
          <w:szCs w:val="22"/>
          <w:lang w:val="sr-Latn-ME"/>
        </w:rPr>
        <w:t>Farmakokinetičke interakcije</w:t>
      </w:r>
    </w:p>
    <w:p w14:paraId="0D37A658" w14:textId="77777777" w:rsidR="005B3AB5" w:rsidRPr="00C25B3E" w:rsidRDefault="005B3AB5">
      <w:pPr>
        <w:tabs>
          <w:tab w:val="left" w:pos="540"/>
          <w:tab w:val="left" w:pos="569"/>
        </w:tabs>
        <w:jc w:val="both"/>
        <w:rPr>
          <w:bCs/>
          <w:sz w:val="22"/>
          <w:szCs w:val="22"/>
          <w:lang w:val="sr-Latn-ME"/>
        </w:rPr>
      </w:pPr>
      <w:r w:rsidRPr="00C25B3E">
        <w:rPr>
          <w:bCs/>
          <w:sz w:val="22"/>
          <w:szCs w:val="22"/>
          <w:lang w:val="sr-Latn-ME"/>
        </w:rPr>
        <w:t>Tapentadol se uglavnom metaboliše glukuronidacijom i samo mala količina se metaboliše oksidativnim putevima.</w:t>
      </w:r>
    </w:p>
    <w:p w14:paraId="1CAA4640" w14:textId="58D2A8AD" w:rsidR="005B3AB5" w:rsidRPr="00C25B3E" w:rsidRDefault="005B3AB5">
      <w:pPr>
        <w:tabs>
          <w:tab w:val="left" w:pos="540"/>
          <w:tab w:val="left" w:pos="569"/>
        </w:tabs>
        <w:jc w:val="both"/>
        <w:rPr>
          <w:bCs/>
          <w:sz w:val="22"/>
          <w:szCs w:val="22"/>
          <w:lang w:val="sr-Latn-ME"/>
        </w:rPr>
      </w:pPr>
      <w:r w:rsidRPr="00C25B3E">
        <w:rPr>
          <w:bCs/>
          <w:sz w:val="22"/>
          <w:szCs w:val="22"/>
          <w:lang w:val="sr-Latn-ME"/>
        </w:rPr>
        <w:lastRenderedPageBreak/>
        <w:t xml:space="preserve">Budući da je glukuronidacija sistem velikog kapaciteta/malog afiniteta, kod koga ne dolazi lako do zasićenja, čak ni u bolesti, a da su terapijske koncentracije aktivnih supstanci uopšteno daleko ispod koncentracija potrebnih za potencijalnu inhibiciju glukuronidacije, sve klinički relevantne interakcije izazvane glukuronidacijom su malo </w:t>
      </w:r>
      <w:r w:rsidR="00F809C7" w:rsidRPr="00C25B3E">
        <w:rPr>
          <w:bCs/>
          <w:sz w:val="22"/>
          <w:szCs w:val="22"/>
          <w:lang w:val="sr-Latn-ME"/>
        </w:rPr>
        <w:t>vjerovatne</w:t>
      </w:r>
      <w:r w:rsidRPr="00C25B3E">
        <w:rPr>
          <w:bCs/>
          <w:sz w:val="22"/>
          <w:szCs w:val="22"/>
          <w:lang w:val="sr-Latn-ME"/>
        </w:rPr>
        <w:t>. U jednom skupu ispitivanja interakcija između ljekova u kojima su korišćeni paracetamol, naproksen, acetilsalicilna kiselina i probenecid, ispitivan je mogući uticaj tih aktivnih supstanci na glukuronidaciju tapentadola. Ispitivanja u kojima su druge aktivne supstance bile naproksen (500 mg dva puta dnevno tokom 2 dana) i probenecid (500 mg dva puta dnevno tokom 2 dana) pokazala su povećanje PIK tapentadola za 17% u prvom i 57% u drugom slučaju. Generalno, u ovim ispitivanjima nisu zab</w:t>
      </w:r>
      <w:r w:rsidR="002A7FD8" w:rsidRPr="00C25B3E">
        <w:rPr>
          <w:bCs/>
          <w:sz w:val="22"/>
          <w:szCs w:val="22"/>
          <w:lang w:val="sr-Latn-ME"/>
        </w:rPr>
        <w:t>i</w:t>
      </w:r>
      <w:r w:rsidRPr="00C25B3E">
        <w:rPr>
          <w:bCs/>
          <w:sz w:val="22"/>
          <w:szCs w:val="22"/>
          <w:lang w:val="sr-Latn-ME"/>
        </w:rPr>
        <w:t>l</w:t>
      </w:r>
      <w:r w:rsidR="002A7FD8" w:rsidRPr="00C25B3E">
        <w:rPr>
          <w:bCs/>
          <w:sz w:val="22"/>
          <w:szCs w:val="22"/>
          <w:lang w:val="sr-Latn-ME"/>
        </w:rPr>
        <w:t>j</w:t>
      </w:r>
      <w:r w:rsidRPr="00C25B3E">
        <w:rPr>
          <w:bCs/>
          <w:sz w:val="22"/>
          <w:szCs w:val="22"/>
          <w:lang w:val="sr-Latn-ME"/>
        </w:rPr>
        <w:t xml:space="preserve">eženi klinički </w:t>
      </w:r>
      <w:r w:rsidR="002A7FD8" w:rsidRPr="00C25B3E">
        <w:rPr>
          <w:bCs/>
          <w:sz w:val="22"/>
          <w:szCs w:val="22"/>
          <w:lang w:val="sr-Latn-ME"/>
        </w:rPr>
        <w:t>relevantni</w:t>
      </w:r>
      <w:r w:rsidRPr="00C25B3E">
        <w:rPr>
          <w:bCs/>
          <w:sz w:val="22"/>
          <w:szCs w:val="22"/>
          <w:lang w:val="sr-Latn-ME"/>
        </w:rPr>
        <w:t xml:space="preserve"> uticaji na koncentracije tapentadola u serumu.</w:t>
      </w:r>
    </w:p>
    <w:p w14:paraId="3573C886" w14:textId="69B16AB4" w:rsidR="005B3AB5" w:rsidRPr="00C25B3E" w:rsidRDefault="00462B28">
      <w:pPr>
        <w:tabs>
          <w:tab w:val="left" w:pos="540"/>
          <w:tab w:val="left" w:pos="569"/>
        </w:tabs>
        <w:jc w:val="both"/>
        <w:rPr>
          <w:bCs/>
          <w:sz w:val="22"/>
          <w:szCs w:val="22"/>
          <w:lang w:val="sr-Latn-ME"/>
        </w:rPr>
      </w:pPr>
      <w:r w:rsidRPr="00C25B3E">
        <w:rPr>
          <w:bCs/>
          <w:sz w:val="22"/>
          <w:szCs w:val="22"/>
          <w:lang w:val="sr-Latn-ME"/>
        </w:rPr>
        <w:t>Pored toga</w:t>
      </w:r>
      <w:r w:rsidR="005B3AB5" w:rsidRPr="00C25B3E">
        <w:rPr>
          <w:bCs/>
          <w:sz w:val="22"/>
          <w:szCs w:val="22"/>
          <w:lang w:val="sr-Latn-ME"/>
        </w:rPr>
        <w:t>, sprovedena su ispitivanja interakcije tapentadola sa metoklopramidom i omeprazolom, kako bi se ispitao mogući uticaj ovih aktivnih supstanci na resorpciju tapentadola. Ni ova ispitivanja nisu pokazala klinički relevantne uticaje na koncentracije tapentadola u serumu.</w:t>
      </w:r>
    </w:p>
    <w:p w14:paraId="02E46A89" w14:textId="77777777" w:rsidR="005B3AB5" w:rsidRPr="00C25B3E" w:rsidRDefault="005B3AB5">
      <w:pPr>
        <w:tabs>
          <w:tab w:val="left" w:pos="540"/>
          <w:tab w:val="left" w:pos="569"/>
        </w:tabs>
        <w:jc w:val="both"/>
        <w:rPr>
          <w:bCs/>
          <w:sz w:val="22"/>
          <w:szCs w:val="22"/>
          <w:lang w:val="sr-Latn-ME"/>
        </w:rPr>
      </w:pPr>
      <w:r w:rsidRPr="00C25B3E">
        <w:rPr>
          <w:bCs/>
          <w:i/>
          <w:sz w:val="22"/>
          <w:szCs w:val="22"/>
          <w:lang w:val="sr-Latn-ME"/>
        </w:rPr>
        <w:t xml:space="preserve">In vitro </w:t>
      </w:r>
      <w:r w:rsidRPr="00C25B3E">
        <w:rPr>
          <w:bCs/>
          <w:sz w:val="22"/>
          <w:szCs w:val="22"/>
          <w:lang w:val="sr-Latn-ME"/>
        </w:rPr>
        <w:t>ispitivanja nisu pokazala nikakav potencijal tapentadola bilo za inhibiciju bilo za indukciju enzima citohroma P450.</w:t>
      </w:r>
      <w:r w:rsidRPr="00C25B3E">
        <w:rPr>
          <w:bCs/>
          <w:i/>
          <w:sz w:val="22"/>
          <w:szCs w:val="22"/>
          <w:lang w:val="sr-Latn-ME"/>
        </w:rPr>
        <w:t xml:space="preserve"> </w:t>
      </w:r>
      <w:r w:rsidRPr="00C25B3E">
        <w:rPr>
          <w:bCs/>
          <w:sz w:val="22"/>
          <w:szCs w:val="22"/>
          <w:lang w:val="sr-Latn-ME"/>
        </w:rPr>
        <w:t>Prema tome, nije vjerovatno da će doći do klinički relevantnih interakcija posredovanih sistemom citohroma P450.</w:t>
      </w:r>
    </w:p>
    <w:p w14:paraId="64DCB088" w14:textId="30FBDE83" w:rsidR="005B3AB5" w:rsidRPr="00C25B3E" w:rsidRDefault="005B3AB5">
      <w:pPr>
        <w:tabs>
          <w:tab w:val="left" w:pos="540"/>
          <w:tab w:val="left" w:pos="569"/>
        </w:tabs>
        <w:jc w:val="both"/>
        <w:rPr>
          <w:bCs/>
          <w:sz w:val="22"/>
          <w:szCs w:val="22"/>
          <w:lang w:val="sr-Latn-ME"/>
        </w:rPr>
      </w:pPr>
      <w:r w:rsidRPr="00C25B3E">
        <w:rPr>
          <w:bCs/>
          <w:sz w:val="22"/>
          <w:szCs w:val="22"/>
          <w:lang w:val="sr-Latn-ME"/>
        </w:rPr>
        <w:t>Vezivanje tapentadola za proteine plazme je nisko (približno 20%). Prema tome, niska je i vjerovatnoća farmakokinetičkih interakcija između ljekova, zasnovanih na istiskivanju sa m</w:t>
      </w:r>
      <w:r w:rsidR="000E0A3B" w:rsidRPr="00C25B3E">
        <w:rPr>
          <w:bCs/>
          <w:sz w:val="22"/>
          <w:szCs w:val="22"/>
          <w:lang w:val="sr-Latn-ME"/>
        </w:rPr>
        <w:t>j</w:t>
      </w:r>
      <w:r w:rsidRPr="00C25B3E">
        <w:rPr>
          <w:bCs/>
          <w:sz w:val="22"/>
          <w:szCs w:val="22"/>
          <w:lang w:val="sr-Latn-ME"/>
        </w:rPr>
        <w:t>esta vezivanja na proteinu.</w:t>
      </w:r>
    </w:p>
    <w:p w14:paraId="446413E8" w14:textId="77777777" w:rsidR="005B3AB5" w:rsidRPr="00C25B3E" w:rsidRDefault="005B3AB5">
      <w:pPr>
        <w:tabs>
          <w:tab w:val="left" w:pos="540"/>
          <w:tab w:val="left" w:pos="569"/>
        </w:tabs>
        <w:jc w:val="both"/>
        <w:rPr>
          <w:bCs/>
          <w:sz w:val="22"/>
          <w:szCs w:val="22"/>
          <w:lang w:val="sr-Latn-ME"/>
        </w:rPr>
      </w:pPr>
    </w:p>
    <w:p w14:paraId="23BBC00E" w14:textId="77777777" w:rsidR="0072020E" w:rsidRPr="00C25B3E" w:rsidRDefault="0072020E">
      <w:pPr>
        <w:tabs>
          <w:tab w:val="left" w:pos="540"/>
          <w:tab w:val="left" w:pos="569"/>
        </w:tabs>
        <w:jc w:val="both"/>
        <w:rPr>
          <w:b/>
          <w:bCs/>
          <w:sz w:val="22"/>
          <w:szCs w:val="22"/>
          <w:lang w:val="sr-Latn-ME"/>
        </w:rPr>
      </w:pPr>
      <w:r w:rsidRPr="00C25B3E">
        <w:rPr>
          <w:b/>
          <w:bCs/>
          <w:sz w:val="22"/>
          <w:szCs w:val="22"/>
          <w:lang w:val="sr-Latn-ME"/>
        </w:rPr>
        <w:t xml:space="preserve">5.3. </w:t>
      </w:r>
      <w:r w:rsidR="00480FB1" w:rsidRPr="00C25B3E">
        <w:rPr>
          <w:b/>
          <w:bCs/>
          <w:sz w:val="22"/>
          <w:szCs w:val="22"/>
          <w:lang w:val="sr-Latn-ME"/>
        </w:rPr>
        <w:tab/>
      </w:r>
      <w:r w:rsidRPr="00C25B3E">
        <w:rPr>
          <w:b/>
          <w:bCs/>
          <w:sz w:val="22"/>
          <w:szCs w:val="22"/>
          <w:lang w:val="sr-Latn-ME"/>
        </w:rPr>
        <w:t xml:space="preserve">Pretklinički podaci o bezbjednosti </w:t>
      </w:r>
    </w:p>
    <w:p w14:paraId="23BBC00F" w14:textId="77777777" w:rsidR="00836B35" w:rsidRPr="00C25B3E" w:rsidRDefault="00836B35">
      <w:pPr>
        <w:tabs>
          <w:tab w:val="left" w:pos="540"/>
          <w:tab w:val="left" w:pos="569"/>
        </w:tabs>
        <w:jc w:val="both"/>
        <w:rPr>
          <w:bCs/>
          <w:sz w:val="22"/>
          <w:szCs w:val="22"/>
          <w:lang w:val="sr-Latn-ME"/>
        </w:rPr>
      </w:pPr>
    </w:p>
    <w:p w14:paraId="7703D5A2" w14:textId="38C5894B" w:rsidR="008E09DE" w:rsidRPr="00C25B3E" w:rsidRDefault="008E09DE">
      <w:pPr>
        <w:tabs>
          <w:tab w:val="left" w:pos="540"/>
          <w:tab w:val="left" w:pos="569"/>
        </w:tabs>
        <w:jc w:val="both"/>
        <w:rPr>
          <w:sz w:val="22"/>
          <w:szCs w:val="22"/>
          <w:lang w:val="sr-Latn-ME"/>
        </w:rPr>
      </w:pPr>
      <w:r w:rsidRPr="00C25B3E">
        <w:rPr>
          <w:sz w:val="22"/>
          <w:szCs w:val="22"/>
          <w:lang w:val="sr-Latn-ME"/>
        </w:rPr>
        <w:t xml:space="preserve">Tapentadol se nije pokazao genotoksičnim u </w:t>
      </w:r>
      <w:r w:rsidRPr="00C25B3E">
        <w:rPr>
          <w:i/>
          <w:iCs/>
          <w:sz w:val="22"/>
          <w:szCs w:val="22"/>
          <w:lang w:val="sr-Latn-ME"/>
        </w:rPr>
        <w:t>Ames</w:t>
      </w:r>
      <w:r w:rsidR="000E0A3B" w:rsidRPr="00C25B3E">
        <w:rPr>
          <w:sz w:val="22"/>
          <w:szCs w:val="22"/>
          <w:lang w:val="sr-Latn-ME"/>
        </w:rPr>
        <w:t>-</w:t>
      </w:r>
      <w:r w:rsidRPr="00C25B3E">
        <w:rPr>
          <w:sz w:val="22"/>
          <w:szCs w:val="22"/>
          <w:lang w:val="sr-Latn-ME"/>
        </w:rPr>
        <w:t xml:space="preserve">ovom testu na bakterijama. Kada je rađen </w:t>
      </w:r>
      <w:r w:rsidRPr="00C25B3E">
        <w:rPr>
          <w:i/>
          <w:sz w:val="22"/>
          <w:szCs w:val="22"/>
          <w:lang w:val="sr-Latn-ME"/>
        </w:rPr>
        <w:t>in vitro</w:t>
      </w:r>
      <w:r w:rsidRPr="00C25B3E">
        <w:rPr>
          <w:sz w:val="22"/>
          <w:szCs w:val="22"/>
          <w:lang w:val="sr-Latn-ME"/>
        </w:rPr>
        <w:t xml:space="preserve"> test hromozomskih aberacija dobijeni su dvoznačni rezultati, ali kada je test ponovljen, rezultati su bili jasno negativni. Tapentadol nije bio genotoksičan </w:t>
      </w:r>
      <w:r w:rsidRPr="00C25B3E">
        <w:rPr>
          <w:i/>
          <w:sz w:val="22"/>
          <w:szCs w:val="22"/>
          <w:lang w:val="sr-Latn-ME"/>
        </w:rPr>
        <w:t>in vivo</w:t>
      </w:r>
      <w:r w:rsidRPr="00C25B3E">
        <w:rPr>
          <w:sz w:val="22"/>
          <w:szCs w:val="22"/>
          <w:lang w:val="sr-Latn-ME"/>
        </w:rPr>
        <w:t>, kada su korišćena dva parametra praćenja hromozomskih aberacija i neplanske sinteze DNK, i kada je testiran pri maksimalnoj podnošljivoj dozi. Dugotrajna ispitivanja na životinjama nisu identifikovala potencijalni karcinogeni rizik relevantan za ljude.</w:t>
      </w:r>
    </w:p>
    <w:p w14:paraId="2EFFCE83" w14:textId="06248DA0" w:rsidR="008E09DE" w:rsidRPr="00C25B3E" w:rsidRDefault="008E09DE">
      <w:pPr>
        <w:tabs>
          <w:tab w:val="left" w:pos="540"/>
          <w:tab w:val="left" w:pos="569"/>
        </w:tabs>
        <w:jc w:val="both"/>
        <w:rPr>
          <w:sz w:val="22"/>
          <w:szCs w:val="22"/>
          <w:lang w:val="sr-Latn-ME"/>
        </w:rPr>
      </w:pPr>
      <w:r w:rsidRPr="00C25B3E">
        <w:rPr>
          <w:sz w:val="22"/>
          <w:szCs w:val="22"/>
          <w:lang w:val="sr-Latn-ME"/>
        </w:rPr>
        <w:t>Tapentadol nije uticao na fertilitet mužjaka ili ženki pacova, ali je pri višim dozama zab</w:t>
      </w:r>
      <w:r w:rsidR="006239AD" w:rsidRPr="00C25B3E">
        <w:rPr>
          <w:sz w:val="22"/>
          <w:szCs w:val="22"/>
          <w:lang w:val="sr-Latn-ME"/>
        </w:rPr>
        <w:t>i</w:t>
      </w:r>
      <w:r w:rsidRPr="00C25B3E">
        <w:rPr>
          <w:sz w:val="22"/>
          <w:szCs w:val="22"/>
          <w:lang w:val="sr-Latn-ME"/>
        </w:rPr>
        <w:t>l</w:t>
      </w:r>
      <w:r w:rsidR="006239AD" w:rsidRPr="00C25B3E">
        <w:rPr>
          <w:sz w:val="22"/>
          <w:szCs w:val="22"/>
          <w:lang w:val="sr-Latn-ME"/>
        </w:rPr>
        <w:t>j</w:t>
      </w:r>
      <w:r w:rsidRPr="00C25B3E">
        <w:rPr>
          <w:sz w:val="22"/>
          <w:szCs w:val="22"/>
          <w:lang w:val="sr-Latn-ME"/>
        </w:rPr>
        <w:t xml:space="preserve">eženo smanjeno </w:t>
      </w:r>
      <w:r w:rsidRPr="00C25B3E">
        <w:rPr>
          <w:i/>
          <w:sz w:val="22"/>
          <w:szCs w:val="22"/>
          <w:lang w:val="sr-Latn-ME"/>
        </w:rPr>
        <w:t>in</w:t>
      </w:r>
      <w:r w:rsidRPr="00C25B3E">
        <w:rPr>
          <w:sz w:val="22"/>
          <w:szCs w:val="22"/>
          <w:lang w:val="sr-Latn-ME"/>
        </w:rPr>
        <w:t xml:space="preserve"> </w:t>
      </w:r>
      <w:r w:rsidRPr="00C25B3E">
        <w:rPr>
          <w:i/>
          <w:sz w:val="22"/>
          <w:szCs w:val="22"/>
          <w:lang w:val="sr-Latn-ME"/>
        </w:rPr>
        <w:t xml:space="preserve">utero </w:t>
      </w:r>
      <w:r w:rsidRPr="00C25B3E">
        <w:rPr>
          <w:sz w:val="22"/>
          <w:szCs w:val="22"/>
          <w:lang w:val="sr-Latn-ME"/>
        </w:rPr>
        <w:t>preživljavanje. Nije poznato da li je ovo posredovano dejstvom na ženke ili mužjake. Tapentadol nije pokazao</w:t>
      </w:r>
      <w:r w:rsidRPr="00C25B3E">
        <w:rPr>
          <w:i/>
          <w:sz w:val="22"/>
          <w:szCs w:val="22"/>
          <w:lang w:val="sr-Latn-ME"/>
        </w:rPr>
        <w:t xml:space="preserve"> </w:t>
      </w:r>
      <w:r w:rsidRPr="00C25B3E">
        <w:rPr>
          <w:sz w:val="22"/>
          <w:szCs w:val="22"/>
          <w:lang w:val="sr-Latn-ME"/>
        </w:rPr>
        <w:t>teratogena dejstva kod pacova i kunića nakon intravenske i supkutane izloženosti. Međutim, usporeni razvoj i embriotoksičnost zab</w:t>
      </w:r>
      <w:r w:rsidR="00312117" w:rsidRPr="00C25B3E">
        <w:rPr>
          <w:sz w:val="22"/>
          <w:szCs w:val="22"/>
          <w:lang w:val="sr-Latn-ME"/>
        </w:rPr>
        <w:t>ilj</w:t>
      </w:r>
      <w:r w:rsidRPr="00C25B3E">
        <w:rPr>
          <w:sz w:val="22"/>
          <w:szCs w:val="22"/>
          <w:lang w:val="sr-Latn-ME"/>
        </w:rPr>
        <w:t>eženi su posle davanja doza lijeka koje su rezultirale prekom</w:t>
      </w:r>
      <w:r w:rsidR="00312117" w:rsidRPr="00C25B3E">
        <w:rPr>
          <w:sz w:val="22"/>
          <w:szCs w:val="22"/>
          <w:lang w:val="sr-Latn-ME"/>
        </w:rPr>
        <w:t>j</w:t>
      </w:r>
      <w:r w:rsidRPr="00C25B3E">
        <w:rPr>
          <w:sz w:val="22"/>
          <w:szCs w:val="22"/>
          <w:lang w:val="sr-Latn-ME"/>
        </w:rPr>
        <w:t>ernim farmakološkim dejstvom (CNS efekti posredovani µ-opioidnim receptorima, povezani sa prim</w:t>
      </w:r>
      <w:r w:rsidR="00312117" w:rsidRPr="00C25B3E">
        <w:rPr>
          <w:sz w:val="22"/>
          <w:szCs w:val="22"/>
          <w:lang w:val="sr-Latn-ME"/>
        </w:rPr>
        <w:t>j</w:t>
      </w:r>
      <w:r w:rsidRPr="00C25B3E">
        <w:rPr>
          <w:sz w:val="22"/>
          <w:szCs w:val="22"/>
          <w:lang w:val="sr-Latn-ME"/>
        </w:rPr>
        <w:t>enom doza većih od terapijskih). Posle intravenskog doziranja kod pacova, zab</w:t>
      </w:r>
      <w:r w:rsidR="00312117" w:rsidRPr="00C25B3E">
        <w:rPr>
          <w:sz w:val="22"/>
          <w:szCs w:val="22"/>
          <w:lang w:val="sr-Latn-ME"/>
        </w:rPr>
        <w:t>i</w:t>
      </w:r>
      <w:r w:rsidRPr="00C25B3E">
        <w:rPr>
          <w:sz w:val="22"/>
          <w:szCs w:val="22"/>
          <w:lang w:val="sr-Latn-ME"/>
        </w:rPr>
        <w:t>l</w:t>
      </w:r>
      <w:r w:rsidR="00312117" w:rsidRPr="00C25B3E">
        <w:rPr>
          <w:sz w:val="22"/>
          <w:szCs w:val="22"/>
          <w:lang w:val="sr-Latn-ME"/>
        </w:rPr>
        <w:t>j</w:t>
      </w:r>
      <w:r w:rsidRPr="00C25B3E">
        <w:rPr>
          <w:sz w:val="22"/>
          <w:szCs w:val="22"/>
          <w:lang w:val="sr-Latn-ME"/>
        </w:rPr>
        <w:t xml:space="preserve">eženo je smanjeno </w:t>
      </w:r>
      <w:r w:rsidRPr="00C25B3E">
        <w:rPr>
          <w:i/>
          <w:sz w:val="22"/>
          <w:szCs w:val="22"/>
          <w:lang w:val="sr-Latn-ME"/>
        </w:rPr>
        <w:t>in utero</w:t>
      </w:r>
      <w:r w:rsidRPr="00C25B3E">
        <w:rPr>
          <w:sz w:val="22"/>
          <w:szCs w:val="22"/>
          <w:lang w:val="sr-Latn-ME"/>
        </w:rPr>
        <w:t xml:space="preserve"> preživljavanje. Kod pacova, tapentadol je doveo do povećanog mortaliteta F1 mladunaca koji su bili direktno izloženi pr</w:t>
      </w:r>
      <w:r w:rsidR="00462411" w:rsidRPr="00C25B3E">
        <w:rPr>
          <w:sz w:val="22"/>
          <w:szCs w:val="22"/>
          <w:lang w:val="sr-Latn-ME"/>
        </w:rPr>
        <w:t>ij</w:t>
      </w:r>
      <w:r w:rsidRPr="00C25B3E">
        <w:rPr>
          <w:sz w:val="22"/>
          <w:szCs w:val="22"/>
          <w:lang w:val="sr-Latn-ME"/>
        </w:rPr>
        <w:t>eko majčinog mlijeka između 1. i 4. post</w:t>
      </w:r>
      <w:r w:rsidR="00462411" w:rsidRPr="00C25B3E">
        <w:rPr>
          <w:sz w:val="22"/>
          <w:szCs w:val="22"/>
          <w:lang w:val="sr-Latn-ME"/>
        </w:rPr>
        <w:t>-</w:t>
      </w:r>
      <w:r w:rsidRPr="00C25B3E">
        <w:rPr>
          <w:sz w:val="22"/>
          <w:szCs w:val="22"/>
          <w:lang w:val="sr-Latn-ME"/>
        </w:rPr>
        <w:t>porođajnog dana i to već pri dozama koje za majku nisu bile toksične. Nije bilo dejstava na neuro</w:t>
      </w:r>
      <w:r w:rsidR="00462411" w:rsidRPr="00C25B3E">
        <w:rPr>
          <w:sz w:val="22"/>
          <w:szCs w:val="22"/>
          <w:lang w:val="sr-Latn-ME"/>
        </w:rPr>
        <w:t>-</w:t>
      </w:r>
      <w:r w:rsidRPr="00C25B3E">
        <w:rPr>
          <w:sz w:val="22"/>
          <w:szCs w:val="22"/>
          <w:lang w:val="sr-Latn-ME"/>
        </w:rPr>
        <w:t>bihevioralne parametre.</w:t>
      </w:r>
    </w:p>
    <w:p w14:paraId="26A23123" w14:textId="77777777" w:rsidR="008E09DE" w:rsidRPr="00C25B3E" w:rsidRDefault="008E09DE">
      <w:pPr>
        <w:tabs>
          <w:tab w:val="left" w:pos="540"/>
          <w:tab w:val="left" w:pos="569"/>
        </w:tabs>
        <w:jc w:val="both"/>
        <w:rPr>
          <w:sz w:val="22"/>
          <w:szCs w:val="22"/>
          <w:lang w:val="sr-Latn-ME"/>
        </w:rPr>
      </w:pPr>
      <w:r w:rsidRPr="00C25B3E">
        <w:rPr>
          <w:sz w:val="22"/>
          <w:szCs w:val="22"/>
          <w:lang w:val="sr-Latn-ME"/>
        </w:rPr>
        <w:t>Izlučivanje u majčino mlijeko ispitivano je kod onih mladunaca pacova čije su majke primale tapentadol. Mladunci su bili dozno-zavisno izloženi tapentadolu i tapentadol O-glukuronidu. Zaključeno je da se tapentadol izlučuje u mlijeko.</w:t>
      </w:r>
    </w:p>
    <w:p w14:paraId="23BBC010" w14:textId="77777777" w:rsidR="00396DFD" w:rsidRPr="00C25B3E" w:rsidRDefault="00396DFD">
      <w:pPr>
        <w:tabs>
          <w:tab w:val="left" w:pos="540"/>
          <w:tab w:val="left" w:pos="569"/>
        </w:tabs>
        <w:jc w:val="both"/>
        <w:rPr>
          <w:sz w:val="22"/>
          <w:szCs w:val="22"/>
          <w:lang w:val="sr-Latn-ME"/>
        </w:rPr>
      </w:pPr>
    </w:p>
    <w:p w14:paraId="02315D9B" w14:textId="77777777" w:rsidR="008E09DE" w:rsidRPr="00C25B3E" w:rsidRDefault="008E09DE">
      <w:pPr>
        <w:tabs>
          <w:tab w:val="left" w:pos="540"/>
          <w:tab w:val="left" w:pos="569"/>
        </w:tabs>
        <w:jc w:val="both"/>
        <w:rPr>
          <w:sz w:val="22"/>
          <w:szCs w:val="22"/>
          <w:lang w:val="sr-Latn-ME"/>
        </w:rPr>
      </w:pPr>
    </w:p>
    <w:p w14:paraId="23BBC011" w14:textId="77777777" w:rsidR="0072020E" w:rsidRPr="00C25B3E" w:rsidRDefault="0072020E">
      <w:pPr>
        <w:tabs>
          <w:tab w:val="left" w:pos="540"/>
          <w:tab w:val="left" w:pos="569"/>
        </w:tabs>
        <w:jc w:val="both"/>
        <w:rPr>
          <w:b/>
          <w:bCs/>
          <w:sz w:val="22"/>
          <w:szCs w:val="22"/>
          <w:lang w:val="sr-Latn-ME"/>
        </w:rPr>
      </w:pPr>
      <w:r w:rsidRPr="00C25B3E">
        <w:rPr>
          <w:b/>
          <w:bCs/>
          <w:sz w:val="22"/>
          <w:szCs w:val="22"/>
          <w:lang w:val="sr-Latn-ME"/>
        </w:rPr>
        <w:t xml:space="preserve">6. </w:t>
      </w:r>
      <w:r w:rsidR="00480FB1" w:rsidRPr="00C25B3E">
        <w:rPr>
          <w:b/>
          <w:bCs/>
          <w:sz w:val="22"/>
          <w:szCs w:val="22"/>
          <w:lang w:val="sr-Latn-ME"/>
        </w:rPr>
        <w:tab/>
      </w:r>
      <w:r w:rsidRPr="00C25B3E">
        <w:rPr>
          <w:b/>
          <w:bCs/>
          <w:sz w:val="22"/>
          <w:szCs w:val="22"/>
          <w:lang w:val="sr-Latn-ME"/>
        </w:rPr>
        <w:t>FARMACEUTSKI PODACI</w:t>
      </w:r>
    </w:p>
    <w:p w14:paraId="23BBC012" w14:textId="77777777" w:rsidR="00836B35" w:rsidRPr="00C25B3E" w:rsidRDefault="00836B35">
      <w:pPr>
        <w:tabs>
          <w:tab w:val="left" w:pos="540"/>
          <w:tab w:val="left" w:pos="569"/>
        </w:tabs>
        <w:jc w:val="both"/>
        <w:rPr>
          <w:bCs/>
          <w:sz w:val="22"/>
          <w:szCs w:val="22"/>
          <w:lang w:val="sr-Latn-ME"/>
        </w:rPr>
      </w:pPr>
    </w:p>
    <w:p w14:paraId="23BBC013" w14:textId="77777777" w:rsidR="0072020E" w:rsidRPr="00C25B3E" w:rsidRDefault="0072020E">
      <w:pPr>
        <w:tabs>
          <w:tab w:val="left" w:pos="540"/>
          <w:tab w:val="left" w:pos="569"/>
        </w:tabs>
        <w:jc w:val="both"/>
        <w:rPr>
          <w:b/>
          <w:bCs/>
          <w:sz w:val="22"/>
          <w:szCs w:val="22"/>
          <w:lang w:val="sr-Latn-ME"/>
        </w:rPr>
      </w:pPr>
      <w:r w:rsidRPr="00C25B3E">
        <w:rPr>
          <w:b/>
          <w:bCs/>
          <w:sz w:val="22"/>
          <w:szCs w:val="22"/>
          <w:lang w:val="sr-Latn-ME"/>
        </w:rPr>
        <w:t xml:space="preserve">6.1. </w:t>
      </w:r>
      <w:r w:rsidR="00480FB1" w:rsidRPr="00C25B3E">
        <w:rPr>
          <w:b/>
          <w:bCs/>
          <w:sz w:val="22"/>
          <w:szCs w:val="22"/>
          <w:lang w:val="sr-Latn-ME"/>
        </w:rPr>
        <w:tab/>
      </w:r>
      <w:r w:rsidRPr="00C25B3E">
        <w:rPr>
          <w:b/>
          <w:bCs/>
          <w:sz w:val="22"/>
          <w:szCs w:val="22"/>
          <w:lang w:val="sr-Latn-ME"/>
        </w:rPr>
        <w:t>Lista pomoćnih supstanci</w:t>
      </w:r>
      <w:r w:rsidR="002E0135" w:rsidRPr="00C25B3E">
        <w:rPr>
          <w:b/>
          <w:bCs/>
          <w:sz w:val="22"/>
          <w:szCs w:val="22"/>
          <w:lang w:val="sr-Latn-ME"/>
        </w:rPr>
        <w:t xml:space="preserve"> (ekscipijenasa)</w:t>
      </w:r>
    </w:p>
    <w:p w14:paraId="23BBC014" w14:textId="77777777" w:rsidR="0072020E" w:rsidRPr="00C25B3E" w:rsidRDefault="0072020E">
      <w:pPr>
        <w:tabs>
          <w:tab w:val="left" w:pos="540"/>
          <w:tab w:val="left" w:pos="569"/>
        </w:tabs>
        <w:jc w:val="both"/>
        <w:rPr>
          <w:bCs/>
          <w:sz w:val="22"/>
          <w:szCs w:val="22"/>
          <w:lang w:val="sr-Latn-ME"/>
        </w:rPr>
      </w:pPr>
    </w:p>
    <w:p w14:paraId="4EC420D6" w14:textId="77777777" w:rsidR="00A84479" w:rsidRPr="00C25B3E" w:rsidRDefault="00A84479">
      <w:pPr>
        <w:tabs>
          <w:tab w:val="left" w:pos="540"/>
          <w:tab w:val="left" w:pos="569"/>
        </w:tabs>
        <w:jc w:val="both"/>
        <w:rPr>
          <w:bCs/>
          <w:i/>
          <w:sz w:val="22"/>
          <w:szCs w:val="22"/>
          <w:lang w:val="sr-Latn-ME"/>
        </w:rPr>
      </w:pPr>
      <w:r w:rsidRPr="00C25B3E">
        <w:rPr>
          <w:bCs/>
          <w:i/>
          <w:sz w:val="22"/>
          <w:szCs w:val="22"/>
          <w:lang w:val="sr-Latn-ME"/>
        </w:rPr>
        <w:t>Palexia, 50 mg, film tablete</w:t>
      </w:r>
    </w:p>
    <w:p w14:paraId="2B29EB53" w14:textId="611C9A2B" w:rsidR="00A84479" w:rsidRPr="00C25B3E" w:rsidRDefault="00A84479">
      <w:pPr>
        <w:tabs>
          <w:tab w:val="left" w:pos="540"/>
          <w:tab w:val="left" w:pos="569"/>
        </w:tabs>
        <w:jc w:val="both"/>
        <w:rPr>
          <w:bCs/>
          <w:sz w:val="22"/>
          <w:szCs w:val="22"/>
          <w:u w:val="single"/>
          <w:lang w:val="sr-Latn-ME"/>
        </w:rPr>
      </w:pPr>
      <w:r w:rsidRPr="00C25B3E">
        <w:rPr>
          <w:bCs/>
          <w:sz w:val="22"/>
          <w:szCs w:val="22"/>
          <w:u w:val="single"/>
          <w:lang w:val="sr-Latn-ME"/>
        </w:rPr>
        <w:t>Jezgro tablete:</w:t>
      </w:r>
    </w:p>
    <w:p w14:paraId="0235A254" w14:textId="77777777" w:rsidR="00A84479" w:rsidRPr="00C25B3E" w:rsidRDefault="00A84479">
      <w:pPr>
        <w:tabs>
          <w:tab w:val="left" w:pos="540"/>
          <w:tab w:val="left" w:pos="569"/>
        </w:tabs>
        <w:jc w:val="both"/>
        <w:rPr>
          <w:bCs/>
          <w:sz w:val="22"/>
          <w:szCs w:val="22"/>
          <w:lang w:val="sr-Latn-ME"/>
        </w:rPr>
      </w:pPr>
      <w:r w:rsidRPr="00C25B3E">
        <w:rPr>
          <w:bCs/>
          <w:sz w:val="22"/>
          <w:szCs w:val="22"/>
          <w:lang w:val="sr-Latn-ME"/>
        </w:rPr>
        <w:t>Celuloza, mikrokristalna;</w:t>
      </w:r>
    </w:p>
    <w:p w14:paraId="5EA11574" w14:textId="77777777" w:rsidR="00A84479" w:rsidRPr="00C25B3E" w:rsidRDefault="00A84479">
      <w:pPr>
        <w:tabs>
          <w:tab w:val="left" w:pos="540"/>
          <w:tab w:val="left" w:pos="569"/>
        </w:tabs>
        <w:jc w:val="both"/>
        <w:rPr>
          <w:bCs/>
          <w:sz w:val="22"/>
          <w:szCs w:val="22"/>
          <w:lang w:val="sr-Latn-ME"/>
        </w:rPr>
      </w:pPr>
      <w:r w:rsidRPr="00C25B3E">
        <w:rPr>
          <w:bCs/>
          <w:sz w:val="22"/>
          <w:szCs w:val="22"/>
          <w:lang w:val="sr-Latn-ME"/>
        </w:rPr>
        <w:t>Laktoza, monohidrat;</w:t>
      </w:r>
    </w:p>
    <w:p w14:paraId="64C0F209" w14:textId="77777777" w:rsidR="00A84479" w:rsidRPr="00C25B3E" w:rsidRDefault="00A84479">
      <w:pPr>
        <w:tabs>
          <w:tab w:val="left" w:pos="540"/>
          <w:tab w:val="left" w:pos="569"/>
        </w:tabs>
        <w:jc w:val="both"/>
        <w:rPr>
          <w:bCs/>
          <w:sz w:val="22"/>
          <w:szCs w:val="22"/>
          <w:lang w:val="sr-Latn-ME"/>
        </w:rPr>
      </w:pPr>
      <w:r w:rsidRPr="00C25B3E">
        <w:rPr>
          <w:bCs/>
          <w:sz w:val="22"/>
          <w:szCs w:val="22"/>
          <w:lang w:val="sr-Latn-ME"/>
        </w:rPr>
        <w:t>Kroskarmeloza natrijum;</w:t>
      </w:r>
    </w:p>
    <w:p w14:paraId="59122D84" w14:textId="77777777" w:rsidR="00A84479" w:rsidRPr="00C25B3E" w:rsidRDefault="00A84479">
      <w:pPr>
        <w:tabs>
          <w:tab w:val="left" w:pos="540"/>
          <w:tab w:val="left" w:pos="569"/>
        </w:tabs>
        <w:jc w:val="both"/>
        <w:rPr>
          <w:bCs/>
          <w:sz w:val="22"/>
          <w:szCs w:val="22"/>
          <w:lang w:val="sr-Latn-ME"/>
        </w:rPr>
      </w:pPr>
      <w:r w:rsidRPr="00C25B3E">
        <w:rPr>
          <w:bCs/>
          <w:sz w:val="22"/>
          <w:szCs w:val="22"/>
          <w:lang w:val="sr-Latn-ME"/>
        </w:rPr>
        <w:t>Povidon K30;</w:t>
      </w:r>
    </w:p>
    <w:p w14:paraId="29691086" w14:textId="77777777" w:rsidR="00A84479" w:rsidRPr="00C25B3E" w:rsidRDefault="00A84479">
      <w:pPr>
        <w:tabs>
          <w:tab w:val="left" w:pos="540"/>
          <w:tab w:val="left" w:pos="569"/>
        </w:tabs>
        <w:jc w:val="both"/>
        <w:rPr>
          <w:bCs/>
          <w:sz w:val="22"/>
          <w:szCs w:val="22"/>
          <w:lang w:val="sr-Latn-ME"/>
        </w:rPr>
      </w:pPr>
      <w:r w:rsidRPr="00C25B3E">
        <w:rPr>
          <w:bCs/>
          <w:sz w:val="22"/>
          <w:szCs w:val="22"/>
          <w:lang w:val="sr-Latn-ME"/>
        </w:rPr>
        <w:t>Magnezijum stearat.</w:t>
      </w:r>
    </w:p>
    <w:p w14:paraId="3EABA9EA" w14:textId="77777777" w:rsidR="00A84479" w:rsidRPr="00C25B3E" w:rsidRDefault="00A84479">
      <w:pPr>
        <w:tabs>
          <w:tab w:val="left" w:pos="540"/>
          <w:tab w:val="left" w:pos="569"/>
        </w:tabs>
        <w:jc w:val="both"/>
        <w:rPr>
          <w:bCs/>
          <w:sz w:val="22"/>
          <w:szCs w:val="22"/>
          <w:lang w:val="sr-Latn-ME"/>
        </w:rPr>
      </w:pPr>
    </w:p>
    <w:p w14:paraId="1EEC945F" w14:textId="57015A29" w:rsidR="00A84479" w:rsidRPr="00C25B3E" w:rsidRDefault="00A84479">
      <w:pPr>
        <w:tabs>
          <w:tab w:val="left" w:pos="540"/>
          <w:tab w:val="left" w:pos="569"/>
        </w:tabs>
        <w:jc w:val="both"/>
        <w:rPr>
          <w:bCs/>
          <w:sz w:val="22"/>
          <w:szCs w:val="22"/>
          <w:lang w:val="sr-Latn-ME"/>
        </w:rPr>
      </w:pPr>
      <w:r w:rsidRPr="00C25B3E">
        <w:rPr>
          <w:bCs/>
          <w:sz w:val="22"/>
          <w:szCs w:val="22"/>
          <w:u w:val="single"/>
          <w:lang w:val="sr-Latn-ME"/>
        </w:rPr>
        <w:lastRenderedPageBreak/>
        <w:t>Obloga (film) tablete</w:t>
      </w:r>
      <w:r w:rsidRPr="00C25B3E">
        <w:rPr>
          <w:bCs/>
          <w:sz w:val="22"/>
          <w:szCs w:val="22"/>
          <w:lang w:val="sr-Latn-ME"/>
        </w:rPr>
        <w:t>:</w:t>
      </w:r>
    </w:p>
    <w:p w14:paraId="7504B46F" w14:textId="7F6C0D5B" w:rsidR="00A84479" w:rsidRPr="00C25B3E" w:rsidRDefault="00A84479">
      <w:pPr>
        <w:tabs>
          <w:tab w:val="left" w:pos="540"/>
          <w:tab w:val="left" w:pos="569"/>
        </w:tabs>
        <w:jc w:val="both"/>
        <w:rPr>
          <w:bCs/>
          <w:sz w:val="22"/>
          <w:szCs w:val="22"/>
          <w:lang w:val="sr-Latn-ME"/>
        </w:rPr>
      </w:pPr>
      <w:r w:rsidRPr="00C25B3E">
        <w:rPr>
          <w:bCs/>
          <w:sz w:val="22"/>
          <w:szCs w:val="22"/>
          <w:lang w:val="sr-Latn-ME"/>
        </w:rPr>
        <w:t>Polivinil</w:t>
      </w:r>
      <w:r w:rsidR="00C511CA" w:rsidRPr="00C25B3E">
        <w:rPr>
          <w:bCs/>
          <w:sz w:val="22"/>
          <w:szCs w:val="22"/>
          <w:lang w:val="sr-Latn-ME"/>
        </w:rPr>
        <w:t xml:space="preserve"> </w:t>
      </w:r>
      <w:r w:rsidRPr="00C25B3E">
        <w:rPr>
          <w:bCs/>
          <w:sz w:val="22"/>
          <w:szCs w:val="22"/>
          <w:lang w:val="sr-Latn-ME"/>
        </w:rPr>
        <w:t>alkohol;</w:t>
      </w:r>
    </w:p>
    <w:p w14:paraId="508B01CE" w14:textId="565767D0" w:rsidR="00A84479" w:rsidRPr="00C25B3E" w:rsidRDefault="00A84479">
      <w:pPr>
        <w:tabs>
          <w:tab w:val="left" w:pos="540"/>
          <w:tab w:val="left" w:pos="569"/>
        </w:tabs>
        <w:jc w:val="both"/>
        <w:rPr>
          <w:bCs/>
          <w:sz w:val="22"/>
          <w:szCs w:val="22"/>
          <w:lang w:val="sr-Latn-ME"/>
        </w:rPr>
      </w:pPr>
      <w:r w:rsidRPr="00C25B3E">
        <w:rPr>
          <w:bCs/>
          <w:sz w:val="22"/>
          <w:szCs w:val="22"/>
          <w:lang w:val="sr-Latn-ME"/>
        </w:rPr>
        <w:t>Titan dioksid (E 171);</w:t>
      </w:r>
    </w:p>
    <w:p w14:paraId="153348C3" w14:textId="1E126CCA" w:rsidR="00A84479" w:rsidRPr="00C25B3E" w:rsidRDefault="00A84479">
      <w:pPr>
        <w:tabs>
          <w:tab w:val="left" w:pos="540"/>
          <w:tab w:val="left" w:pos="569"/>
        </w:tabs>
        <w:jc w:val="both"/>
        <w:rPr>
          <w:bCs/>
          <w:sz w:val="22"/>
          <w:szCs w:val="22"/>
          <w:lang w:val="sr-Latn-ME"/>
        </w:rPr>
      </w:pPr>
      <w:r w:rsidRPr="00C25B3E">
        <w:rPr>
          <w:bCs/>
          <w:sz w:val="22"/>
          <w:szCs w:val="22"/>
          <w:lang w:val="sr-Latn-ME"/>
        </w:rPr>
        <w:t>Makrogol 3350;</w:t>
      </w:r>
    </w:p>
    <w:p w14:paraId="6B7B179C" w14:textId="77777777" w:rsidR="00A84479" w:rsidRPr="00C25B3E" w:rsidRDefault="00A84479">
      <w:pPr>
        <w:tabs>
          <w:tab w:val="left" w:pos="540"/>
          <w:tab w:val="left" w:pos="569"/>
        </w:tabs>
        <w:jc w:val="both"/>
        <w:rPr>
          <w:bCs/>
          <w:sz w:val="22"/>
          <w:szCs w:val="22"/>
          <w:lang w:val="sr-Latn-ME"/>
        </w:rPr>
      </w:pPr>
      <w:r w:rsidRPr="00C25B3E">
        <w:rPr>
          <w:bCs/>
          <w:sz w:val="22"/>
          <w:szCs w:val="22"/>
          <w:lang w:val="sr-Latn-ME"/>
        </w:rPr>
        <w:t>Talk.</w:t>
      </w:r>
    </w:p>
    <w:p w14:paraId="6C45B368" w14:textId="77777777" w:rsidR="00A84479" w:rsidRPr="00C25B3E" w:rsidRDefault="00A84479">
      <w:pPr>
        <w:tabs>
          <w:tab w:val="left" w:pos="540"/>
          <w:tab w:val="left" w:pos="569"/>
        </w:tabs>
        <w:jc w:val="both"/>
        <w:rPr>
          <w:bCs/>
          <w:sz w:val="22"/>
          <w:szCs w:val="22"/>
          <w:lang w:val="sr-Latn-ME"/>
        </w:rPr>
      </w:pPr>
    </w:p>
    <w:p w14:paraId="490080CF" w14:textId="77777777" w:rsidR="00A84479" w:rsidRPr="00C25B3E" w:rsidRDefault="00A84479">
      <w:pPr>
        <w:tabs>
          <w:tab w:val="left" w:pos="540"/>
          <w:tab w:val="left" w:pos="569"/>
        </w:tabs>
        <w:jc w:val="both"/>
        <w:rPr>
          <w:bCs/>
          <w:sz w:val="22"/>
          <w:szCs w:val="22"/>
          <w:lang w:val="sr-Latn-ME"/>
        </w:rPr>
      </w:pPr>
      <w:r w:rsidRPr="00C25B3E">
        <w:rPr>
          <w:bCs/>
          <w:i/>
          <w:sz w:val="22"/>
          <w:szCs w:val="22"/>
          <w:lang w:val="sr-Latn-ME"/>
        </w:rPr>
        <w:t>Palexia, 75 mg, film tablete</w:t>
      </w:r>
    </w:p>
    <w:p w14:paraId="2FD133B7" w14:textId="696951AD" w:rsidR="00A84479" w:rsidRPr="00C25B3E" w:rsidRDefault="00A84479">
      <w:pPr>
        <w:tabs>
          <w:tab w:val="left" w:pos="540"/>
          <w:tab w:val="left" w:pos="569"/>
        </w:tabs>
        <w:jc w:val="both"/>
        <w:rPr>
          <w:bCs/>
          <w:sz w:val="22"/>
          <w:szCs w:val="22"/>
          <w:u w:val="single"/>
          <w:lang w:val="sr-Latn-ME"/>
        </w:rPr>
      </w:pPr>
      <w:r w:rsidRPr="00C25B3E">
        <w:rPr>
          <w:bCs/>
          <w:sz w:val="22"/>
          <w:szCs w:val="22"/>
          <w:u w:val="single"/>
          <w:lang w:val="sr-Latn-ME"/>
        </w:rPr>
        <w:t>Jezgro tablete:</w:t>
      </w:r>
    </w:p>
    <w:p w14:paraId="07B9CA2D" w14:textId="77777777" w:rsidR="00A84479" w:rsidRPr="00C25B3E" w:rsidRDefault="00A84479">
      <w:pPr>
        <w:tabs>
          <w:tab w:val="left" w:pos="540"/>
          <w:tab w:val="left" w:pos="569"/>
        </w:tabs>
        <w:jc w:val="both"/>
        <w:rPr>
          <w:bCs/>
          <w:sz w:val="22"/>
          <w:szCs w:val="22"/>
          <w:lang w:val="sr-Latn-ME"/>
        </w:rPr>
      </w:pPr>
      <w:r w:rsidRPr="00C25B3E">
        <w:rPr>
          <w:bCs/>
          <w:sz w:val="22"/>
          <w:szCs w:val="22"/>
          <w:lang w:val="sr-Latn-ME"/>
        </w:rPr>
        <w:t>Celuloza, mikrokristalna;</w:t>
      </w:r>
    </w:p>
    <w:p w14:paraId="7D8DD9E4" w14:textId="77777777" w:rsidR="00A84479" w:rsidRPr="00C25B3E" w:rsidRDefault="00A84479">
      <w:pPr>
        <w:tabs>
          <w:tab w:val="left" w:pos="540"/>
          <w:tab w:val="left" w:pos="569"/>
        </w:tabs>
        <w:jc w:val="both"/>
        <w:rPr>
          <w:bCs/>
          <w:sz w:val="22"/>
          <w:szCs w:val="22"/>
          <w:lang w:val="sr-Latn-ME"/>
        </w:rPr>
      </w:pPr>
      <w:r w:rsidRPr="00C25B3E">
        <w:rPr>
          <w:bCs/>
          <w:sz w:val="22"/>
          <w:szCs w:val="22"/>
          <w:lang w:val="sr-Latn-ME"/>
        </w:rPr>
        <w:t>Laktoza, monohidrat;</w:t>
      </w:r>
    </w:p>
    <w:p w14:paraId="45ECECD9" w14:textId="77777777" w:rsidR="00A84479" w:rsidRPr="00C25B3E" w:rsidRDefault="00A84479">
      <w:pPr>
        <w:tabs>
          <w:tab w:val="left" w:pos="540"/>
          <w:tab w:val="left" w:pos="569"/>
        </w:tabs>
        <w:jc w:val="both"/>
        <w:rPr>
          <w:bCs/>
          <w:sz w:val="22"/>
          <w:szCs w:val="22"/>
          <w:lang w:val="sr-Latn-ME"/>
        </w:rPr>
      </w:pPr>
      <w:r w:rsidRPr="00C25B3E">
        <w:rPr>
          <w:bCs/>
          <w:sz w:val="22"/>
          <w:szCs w:val="22"/>
          <w:lang w:val="sr-Latn-ME"/>
        </w:rPr>
        <w:t>Kroskarmeloza natrijum;</w:t>
      </w:r>
    </w:p>
    <w:p w14:paraId="1D807705" w14:textId="0AAFAB36" w:rsidR="00A84479" w:rsidRPr="00C25B3E" w:rsidRDefault="00A84479">
      <w:pPr>
        <w:tabs>
          <w:tab w:val="left" w:pos="540"/>
          <w:tab w:val="left" w:pos="569"/>
        </w:tabs>
        <w:jc w:val="both"/>
        <w:rPr>
          <w:bCs/>
          <w:sz w:val="22"/>
          <w:szCs w:val="22"/>
          <w:lang w:val="sr-Latn-ME"/>
        </w:rPr>
      </w:pPr>
      <w:r w:rsidRPr="00C25B3E">
        <w:rPr>
          <w:bCs/>
          <w:sz w:val="22"/>
          <w:szCs w:val="22"/>
          <w:lang w:val="sr-Latn-ME"/>
        </w:rPr>
        <w:t>Povidon K30;</w:t>
      </w:r>
    </w:p>
    <w:p w14:paraId="6462B1BD" w14:textId="77777777" w:rsidR="00A84479" w:rsidRPr="00C25B3E" w:rsidRDefault="00A84479">
      <w:pPr>
        <w:tabs>
          <w:tab w:val="left" w:pos="540"/>
          <w:tab w:val="left" w:pos="569"/>
        </w:tabs>
        <w:jc w:val="both"/>
        <w:rPr>
          <w:bCs/>
          <w:sz w:val="22"/>
          <w:szCs w:val="22"/>
          <w:lang w:val="sr-Latn-ME"/>
        </w:rPr>
      </w:pPr>
      <w:r w:rsidRPr="00C25B3E">
        <w:rPr>
          <w:bCs/>
          <w:sz w:val="22"/>
          <w:szCs w:val="22"/>
          <w:lang w:val="sr-Latn-ME"/>
        </w:rPr>
        <w:t>Magnezijum stearat.</w:t>
      </w:r>
    </w:p>
    <w:p w14:paraId="39497EF8" w14:textId="77777777" w:rsidR="00A84479" w:rsidRPr="00C25B3E" w:rsidRDefault="00A84479">
      <w:pPr>
        <w:tabs>
          <w:tab w:val="left" w:pos="540"/>
          <w:tab w:val="left" w:pos="569"/>
        </w:tabs>
        <w:jc w:val="both"/>
        <w:rPr>
          <w:bCs/>
          <w:sz w:val="22"/>
          <w:szCs w:val="22"/>
          <w:lang w:val="sr-Latn-ME"/>
        </w:rPr>
      </w:pPr>
    </w:p>
    <w:p w14:paraId="27CCA465" w14:textId="199C634F" w:rsidR="00A84479" w:rsidRPr="00C25B3E" w:rsidRDefault="00A84479">
      <w:pPr>
        <w:tabs>
          <w:tab w:val="left" w:pos="540"/>
          <w:tab w:val="left" w:pos="569"/>
        </w:tabs>
        <w:jc w:val="both"/>
        <w:rPr>
          <w:bCs/>
          <w:sz w:val="22"/>
          <w:szCs w:val="22"/>
          <w:lang w:val="sr-Latn-ME"/>
        </w:rPr>
      </w:pPr>
      <w:r w:rsidRPr="00C25B3E">
        <w:rPr>
          <w:bCs/>
          <w:sz w:val="22"/>
          <w:szCs w:val="22"/>
          <w:u w:val="single"/>
          <w:lang w:val="sr-Latn-ME"/>
        </w:rPr>
        <w:t>Obloga (film) tablete</w:t>
      </w:r>
      <w:r w:rsidRPr="00C25B3E">
        <w:rPr>
          <w:bCs/>
          <w:sz w:val="22"/>
          <w:szCs w:val="22"/>
          <w:lang w:val="sr-Latn-ME"/>
        </w:rPr>
        <w:t>:</w:t>
      </w:r>
    </w:p>
    <w:p w14:paraId="70CB79E6" w14:textId="77623942" w:rsidR="00A84479" w:rsidRPr="00C25B3E" w:rsidRDefault="00A84479">
      <w:pPr>
        <w:tabs>
          <w:tab w:val="left" w:pos="540"/>
          <w:tab w:val="left" w:pos="569"/>
        </w:tabs>
        <w:jc w:val="both"/>
        <w:rPr>
          <w:bCs/>
          <w:sz w:val="22"/>
          <w:szCs w:val="22"/>
          <w:lang w:val="sr-Latn-ME"/>
        </w:rPr>
      </w:pPr>
      <w:r w:rsidRPr="00C25B3E">
        <w:rPr>
          <w:bCs/>
          <w:sz w:val="22"/>
          <w:szCs w:val="22"/>
          <w:lang w:val="sr-Latn-ME"/>
        </w:rPr>
        <w:t>Polivinil</w:t>
      </w:r>
      <w:r w:rsidR="00C511CA" w:rsidRPr="00C25B3E">
        <w:rPr>
          <w:bCs/>
          <w:sz w:val="22"/>
          <w:szCs w:val="22"/>
          <w:lang w:val="sr-Latn-ME"/>
        </w:rPr>
        <w:t xml:space="preserve"> </w:t>
      </w:r>
      <w:r w:rsidRPr="00C25B3E">
        <w:rPr>
          <w:bCs/>
          <w:sz w:val="22"/>
          <w:szCs w:val="22"/>
          <w:lang w:val="sr-Latn-ME"/>
        </w:rPr>
        <w:t>alkohol;</w:t>
      </w:r>
    </w:p>
    <w:p w14:paraId="49106A22" w14:textId="77777777" w:rsidR="00A84479" w:rsidRPr="00C25B3E" w:rsidRDefault="00A84479">
      <w:pPr>
        <w:tabs>
          <w:tab w:val="left" w:pos="540"/>
          <w:tab w:val="left" w:pos="569"/>
        </w:tabs>
        <w:jc w:val="both"/>
        <w:rPr>
          <w:bCs/>
          <w:sz w:val="22"/>
          <w:szCs w:val="22"/>
          <w:lang w:val="sr-Latn-ME"/>
        </w:rPr>
      </w:pPr>
      <w:r w:rsidRPr="00C25B3E">
        <w:rPr>
          <w:bCs/>
          <w:sz w:val="22"/>
          <w:szCs w:val="22"/>
          <w:lang w:val="sr-Latn-ME"/>
        </w:rPr>
        <w:t>Titan dioksid (E 171);</w:t>
      </w:r>
    </w:p>
    <w:p w14:paraId="15C484AD" w14:textId="77777777" w:rsidR="00A84479" w:rsidRPr="00C25B3E" w:rsidRDefault="00A84479">
      <w:pPr>
        <w:tabs>
          <w:tab w:val="left" w:pos="540"/>
          <w:tab w:val="left" w:pos="569"/>
        </w:tabs>
        <w:jc w:val="both"/>
        <w:rPr>
          <w:bCs/>
          <w:sz w:val="22"/>
          <w:szCs w:val="22"/>
          <w:lang w:val="sr-Latn-ME"/>
        </w:rPr>
      </w:pPr>
      <w:r w:rsidRPr="00C25B3E">
        <w:rPr>
          <w:bCs/>
          <w:sz w:val="22"/>
          <w:szCs w:val="22"/>
          <w:lang w:val="sr-Latn-ME"/>
        </w:rPr>
        <w:t>Makrogol 3350;</w:t>
      </w:r>
    </w:p>
    <w:p w14:paraId="2F22B106" w14:textId="77777777" w:rsidR="00A84479" w:rsidRPr="00C25B3E" w:rsidRDefault="00A84479">
      <w:pPr>
        <w:tabs>
          <w:tab w:val="left" w:pos="540"/>
          <w:tab w:val="left" w:pos="569"/>
        </w:tabs>
        <w:jc w:val="both"/>
        <w:rPr>
          <w:bCs/>
          <w:sz w:val="22"/>
          <w:szCs w:val="22"/>
          <w:lang w:val="sr-Latn-ME"/>
        </w:rPr>
      </w:pPr>
      <w:r w:rsidRPr="00C25B3E">
        <w:rPr>
          <w:bCs/>
          <w:sz w:val="22"/>
          <w:szCs w:val="22"/>
          <w:lang w:val="sr-Latn-ME"/>
        </w:rPr>
        <w:t>Talk;</w:t>
      </w:r>
    </w:p>
    <w:p w14:paraId="60EDF44A" w14:textId="77777777" w:rsidR="00A84479" w:rsidRPr="00C25B3E" w:rsidRDefault="00A84479">
      <w:pPr>
        <w:tabs>
          <w:tab w:val="left" w:pos="540"/>
          <w:tab w:val="left" w:pos="569"/>
        </w:tabs>
        <w:jc w:val="both"/>
        <w:rPr>
          <w:bCs/>
          <w:sz w:val="22"/>
          <w:szCs w:val="22"/>
          <w:lang w:val="sr-Latn-ME"/>
        </w:rPr>
      </w:pPr>
      <w:r w:rsidRPr="00C25B3E">
        <w:rPr>
          <w:bCs/>
          <w:sz w:val="22"/>
          <w:szCs w:val="22"/>
          <w:lang w:val="sr-Latn-ME"/>
        </w:rPr>
        <w:t>Gvožđe (III) oksid, žuti (E172);</w:t>
      </w:r>
    </w:p>
    <w:p w14:paraId="23C1B52B" w14:textId="77777777" w:rsidR="00A84479" w:rsidRPr="00C25B3E" w:rsidRDefault="00A84479">
      <w:pPr>
        <w:tabs>
          <w:tab w:val="left" w:pos="540"/>
          <w:tab w:val="left" w:pos="569"/>
        </w:tabs>
        <w:jc w:val="both"/>
        <w:rPr>
          <w:bCs/>
          <w:sz w:val="22"/>
          <w:szCs w:val="22"/>
          <w:lang w:val="sr-Latn-ME"/>
        </w:rPr>
      </w:pPr>
      <w:r w:rsidRPr="00C25B3E">
        <w:rPr>
          <w:bCs/>
          <w:sz w:val="22"/>
          <w:szCs w:val="22"/>
          <w:lang w:val="sr-Latn-ME"/>
        </w:rPr>
        <w:t>Gvožđe (III) oksid, crveni (E172).</w:t>
      </w:r>
    </w:p>
    <w:p w14:paraId="594FF6E1" w14:textId="77777777" w:rsidR="00A84479" w:rsidRPr="00C25B3E" w:rsidRDefault="00A84479">
      <w:pPr>
        <w:tabs>
          <w:tab w:val="left" w:pos="540"/>
          <w:tab w:val="left" w:pos="569"/>
        </w:tabs>
        <w:jc w:val="both"/>
        <w:rPr>
          <w:bCs/>
          <w:sz w:val="22"/>
          <w:szCs w:val="22"/>
          <w:lang w:val="sr-Latn-ME"/>
        </w:rPr>
      </w:pPr>
    </w:p>
    <w:p w14:paraId="6BBF01C8" w14:textId="77777777" w:rsidR="00A84479" w:rsidRPr="00C25B3E" w:rsidRDefault="00A84479">
      <w:pPr>
        <w:tabs>
          <w:tab w:val="left" w:pos="540"/>
          <w:tab w:val="left" w:pos="569"/>
        </w:tabs>
        <w:jc w:val="both"/>
        <w:rPr>
          <w:bCs/>
          <w:i/>
          <w:sz w:val="22"/>
          <w:szCs w:val="22"/>
          <w:lang w:val="sr-Latn-ME"/>
        </w:rPr>
      </w:pPr>
      <w:r w:rsidRPr="00C25B3E">
        <w:rPr>
          <w:bCs/>
          <w:i/>
          <w:sz w:val="22"/>
          <w:szCs w:val="22"/>
          <w:lang w:val="sr-Latn-ME"/>
        </w:rPr>
        <w:t>Palexia, 100 mg, film tablete</w:t>
      </w:r>
    </w:p>
    <w:p w14:paraId="35E16F95" w14:textId="4B4ECC5C" w:rsidR="00A84479" w:rsidRPr="00C25B3E" w:rsidRDefault="00A84479">
      <w:pPr>
        <w:tabs>
          <w:tab w:val="left" w:pos="540"/>
          <w:tab w:val="left" w:pos="569"/>
        </w:tabs>
        <w:jc w:val="both"/>
        <w:rPr>
          <w:bCs/>
          <w:sz w:val="22"/>
          <w:szCs w:val="22"/>
          <w:u w:val="single"/>
          <w:lang w:val="sr-Latn-ME"/>
        </w:rPr>
      </w:pPr>
      <w:r w:rsidRPr="00C25B3E">
        <w:rPr>
          <w:bCs/>
          <w:sz w:val="22"/>
          <w:szCs w:val="22"/>
          <w:u w:val="single"/>
          <w:lang w:val="sr-Latn-ME"/>
        </w:rPr>
        <w:t>Jezgro tablete:</w:t>
      </w:r>
    </w:p>
    <w:p w14:paraId="24828AA3" w14:textId="77777777" w:rsidR="00A84479" w:rsidRPr="00C25B3E" w:rsidRDefault="00A84479">
      <w:pPr>
        <w:tabs>
          <w:tab w:val="left" w:pos="540"/>
          <w:tab w:val="left" w:pos="569"/>
        </w:tabs>
        <w:jc w:val="both"/>
        <w:rPr>
          <w:bCs/>
          <w:sz w:val="22"/>
          <w:szCs w:val="22"/>
          <w:lang w:val="sr-Latn-ME"/>
        </w:rPr>
      </w:pPr>
      <w:r w:rsidRPr="00C25B3E">
        <w:rPr>
          <w:bCs/>
          <w:sz w:val="22"/>
          <w:szCs w:val="22"/>
          <w:lang w:val="sr-Latn-ME"/>
        </w:rPr>
        <w:t>Celuloza, mikrokristalna;</w:t>
      </w:r>
    </w:p>
    <w:p w14:paraId="3F0D4B15" w14:textId="77777777" w:rsidR="00A84479" w:rsidRPr="00C25B3E" w:rsidRDefault="00A84479">
      <w:pPr>
        <w:tabs>
          <w:tab w:val="left" w:pos="540"/>
          <w:tab w:val="left" w:pos="569"/>
        </w:tabs>
        <w:jc w:val="both"/>
        <w:rPr>
          <w:bCs/>
          <w:sz w:val="22"/>
          <w:szCs w:val="22"/>
          <w:lang w:val="sr-Latn-ME"/>
        </w:rPr>
      </w:pPr>
      <w:r w:rsidRPr="00C25B3E">
        <w:rPr>
          <w:bCs/>
          <w:sz w:val="22"/>
          <w:szCs w:val="22"/>
          <w:lang w:val="sr-Latn-ME"/>
        </w:rPr>
        <w:t>Laktoza, monohidrat;</w:t>
      </w:r>
    </w:p>
    <w:p w14:paraId="7C06437C" w14:textId="72366A08" w:rsidR="00A84479" w:rsidRPr="00C25B3E" w:rsidRDefault="00A84479">
      <w:pPr>
        <w:tabs>
          <w:tab w:val="left" w:pos="540"/>
          <w:tab w:val="left" w:pos="569"/>
        </w:tabs>
        <w:jc w:val="both"/>
        <w:rPr>
          <w:bCs/>
          <w:sz w:val="22"/>
          <w:szCs w:val="22"/>
          <w:lang w:val="sr-Latn-ME"/>
        </w:rPr>
      </w:pPr>
      <w:r w:rsidRPr="00C25B3E">
        <w:rPr>
          <w:bCs/>
          <w:sz w:val="22"/>
          <w:szCs w:val="22"/>
          <w:lang w:val="sr-Latn-ME"/>
        </w:rPr>
        <w:t>Kroskarmeloza</w:t>
      </w:r>
      <w:r w:rsidR="00415D36" w:rsidRPr="00C25B3E">
        <w:rPr>
          <w:bCs/>
          <w:sz w:val="22"/>
          <w:szCs w:val="22"/>
          <w:lang w:val="sr-Latn-ME"/>
        </w:rPr>
        <w:t xml:space="preserve"> </w:t>
      </w:r>
      <w:r w:rsidRPr="00C25B3E">
        <w:rPr>
          <w:bCs/>
          <w:sz w:val="22"/>
          <w:szCs w:val="22"/>
          <w:lang w:val="sr-Latn-ME"/>
        </w:rPr>
        <w:t>natrijum</w:t>
      </w:r>
    </w:p>
    <w:p w14:paraId="1757EA9B" w14:textId="77777777" w:rsidR="00A84479" w:rsidRPr="00C25B3E" w:rsidRDefault="00A84479">
      <w:pPr>
        <w:tabs>
          <w:tab w:val="left" w:pos="540"/>
          <w:tab w:val="left" w:pos="569"/>
        </w:tabs>
        <w:jc w:val="both"/>
        <w:rPr>
          <w:bCs/>
          <w:sz w:val="22"/>
          <w:szCs w:val="22"/>
          <w:lang w:val="sr-Latn-ME"/>
        </w:rPr>
      </w:pPr>
      <w:r w:rsidRPr="00C25B3E">
        <w:rPr>
          <w:bCs/>
          <w:sz w:val="22"/>
          <w:szCs w:val="22"/>
          <w:lang w:val="sr-Latn-ME"/>
        </w:rPr>
        <w:t>Povidon K30;</w:t>
      </w:r>
    </w:p>
    <w:p w14:paraId="22CFE7D8" w14:textId="77777777" w:rsidR="00A84479" w:rsidRPr="00C25B3E" w:rsidRDefault="00A84479">
      <w:pPr>
        <w:tabs>
          <w:tab w:val="left" w:pos="540"/>
          <w:tab w:val="left" w:pos="569"/>
        </w:tabs>
        <w:jc w:val="both"/>
        <w:rPr>
          <w:bCs/>
          <w:sz w:val="22"/>
          <w:szCs w:val="22"/>
          <w:lang w:val="sr-Latn-ME"/>
        </w:rPr>
      </w:pPr>
      <w:r w:rsidRPr="00C25B3E">
        <w:rPr>
          <w:bCs/>
          <w:sz w:val="22"/>
          <w:szCs w:val="22"/>
          <w:lang w:val="sr-Latn-ME"/>
        </w:rPr>
        <w:t>Magnezijum stearat.</w:t>
      </w:r>
    </w:p>
    <w:p w14:paraId="1CFE1167" w14:textId="77777777" w:rsidR="00A84479" w:rsidRPr="00C25B3E" w:rsidRDefault="00A84479">
      <w:pPr>
        <w:tabs>
          <w:tab w:val="left" w:pos="540"/>
          <w:tab w:val="left" w:pos="569"/>
        </w:tabs>
        <w:jc w:val="both"/>
        <w:rPr>
          <w:bCs/>
          <w:sz w:val="22"/>
          <w:szCs w:val="22"/>
          <w:lang w:val="sr-Latn-ME"/>
        </w:rPr>
      </w:pPr>
    </w:p>
    <w:p w14:paraId="28A3BD09" w14:textId="5584FA00" w:rsidR="00A84479" w:rsidRPr="00C25B3E" w:rsidRDefault="00A84479">
      <w:pPr>
        <w:tabs>
          <w:tab w:val="left" w:pos="540"/>
          <w:tab w:val="left" w:pos="569"/>
        </w:tabs>
        <w:jc w:val="both"/>
        <w:rPr>
          <w:bCs/>
          <w:sz w:val="22"/>
          <w:szCs w:val="22"/>
          <w:lang w:val="sr-Latn-ME"/>
        </w:rPr>
      </w:pPr>
      <w:r w:rsidRPr="00C25B3E">
        <w:rPr>
          <w:bCs/>
          <w:sz w:val="22"/>
          <w:szCs w:val="22"/>
          <w:u w:val="single"/>
          <w:lang w:val="sr-Latn-ME"/>
        </w:rPr>
        <w:t>Obloga (film) tablete</w:t>
      </w:r>
      <w:r w:rsidRPr="00C25B3E">
        <w:rPr>
          <w:bCs/>
          <w:sz w:val="22"/>
          <w:szCs w:val="22"/>
          <w:lang w:val="sr-Latn-ME"/>
        </w:rPr>
        <w:t>:</w:t>
      </w:r>
    </w:p>
    <w:p w14:paraId="2C97C3AF" w14:textId="3FC20ADA" w:rsidR="00A84479" w:rsidRPr="00C25B3E" w:rsidRDefault="00A84479">
      <w:pPr>
        <w:tabs>
          <w:tab w:val="left" w:pos="540"/>
          <w:tab w:val="left" w:pos="569"/>
        </w:tabs>
        <w:jc w:val="both"/>
        <w:rPr>
          <w:bCs/>
          <w:sz w:val="22"/>
          <w:szCs w:val="22"/>
          <w:lang w:val="sr-Latn-ME"/>
        </w:rPr>
      </w:pPr>
      <w:r w:rsidRPr="00C25B3E">
        <w:rPr>
          <w:bCs/>
          <w:sz w:val="22"/>
          <w:szCs w:val="22"/>
          <w:lang w:val="sr-Latn-ME"/>
        </w:rPr>
        <w:t>Polivinil</w:t>
      </w:r>
      <w:r w:rsidR="00C511CA" w:rsidRPr="00C25B3E">
        <w:rPr>
          <w:bCs/>
          <w:sz w:val="22"/>
          <w:szCs w:val="22"/>
          <w:lang w:val="sr-Latn-ME"/>
        </w:rPr>
        <w:t xml:space="preserve"> </w:t>
      </w:r>
      <w:r w:rsidRPr="00C25B3E">
        <w:rPr>
          <w:bCs/>
          <w:sz w:val="22"/>
          <w:szCs w:val="22"/>
          <w:lang w:val="sr-Latn-ME"/>
        </w:rPr>
        <w:t>alkohol;</w:t>
      </w:r>
    </w:p>
    <w:p w14:paraId="553ADA01" w14:textId="77777777" w:rsidR="00A84479" w:rsidRPr="00C25B3E" w:rsidRDefault="00A84479">
      <w:pPr>
        <w:tabs>
          <w:tab w:val="left" w:pos="540"/>
          <w:tab w:val="left" w:pos="569"/>
        </w:tabs>
        <w:jc w:val="both"/>
        <w:rPr>
          <w:bCs/>
          <w:sz w:val="22"/>
          <w:szCs w:val="22"/>
          <w:lang w:val="sr-Latn-ME"/>
        </w:rPr>
      </w:pPr>
      <w:r w:rsidRPr="00C25B3E">
        <w:rPr>
          <w:bCs/>
          <w:sz w:val="22"/>
          <w:szCs w:val="22"/>
          <w:lang w:val="sr-Latn-ME"/>
        </w:rPr>
        <w:t>Titan dioksid (E 171);</w:t>
      </w:r>
    </w:p>
    <w:p w14:paraId="4DCA3280" w14:textId="77777777" w:rsidR="00A84479" w:rsidRPr="00C25B3E" w:rsidRDefault="00A84479">
      <w:pPr>
        <w:tabs>
          <w:tab w:val="left" w:pos="540"/>
          <w:tab w:val="left" w:pos="569"/>
        </w:tabs>
        <w:jc w:val="both"/>
        <w:rPr>
          <w:bCs/>
          <w:sz w:val="22"/>
          <w:szCs w:val="22"/>
          <w:lang w:val="sr-Latn-ME"/>
        </w:rPr>
      </w:pPr>
      <w:r w:rsidRPr="00C25B3E">
        <w:rPr>
          <w:bCs/>
          <w:sz w:val="22"/>
          <w:szCs w:val="22"/>
          <w:lang w:val="sr-Latn-ME"/>
        </w:rPr>
        <w:t>Makrogol 3350;</w:t>
      </w:r>
    </w:p>
    <w:p w14:paraId="6100460B" w14:textId="77777777" w:rsidR="00A84479" w:rsidRPr="00C25B3E" w:rsidRDefault="00A84479">
      <w:pPr>
        <w:tabs>
          <w:tab w:val="left" w:pos="540"/>
          <w:tab w:val="left" w:pos="569"/>
        </w:tabs>
        <w:jc w:val="both"/>
        <w:rPr>
          <w:bCs/>
          <w:sz w:val="22"/>
          <w:szCs w:val="22"/>
          <w:lang w:val="sr-Latn-ME"/>
        </w:rPr>
      </w:pPr>
      <w:r w:rsidRPr="00C25B3E">
        <w:rPr>
          <w:bCs/>
          <w:sz w:val="22"/>
          <w:szCs w:val="22"/>
          <w:lang w:val="sr-Latn-ME"/>
        </w:rPr>
        <w:t>Talk;</w:t>
      </w:r>
    </w:p>
    <w:p w14:paraId="628C0343" w14:textId="77777777" w:rsidR="00A84479" w:rsidRPr="00C25B3E" w:rsidRDefault="00A84479">
      <w:pPr>
        <w:tabs>
          <w:tab w:val="left" w:pos="540"/>
          <w:tab w:val="left" w:pos="569"/>
        </w:tabs>
        <w:jc w:val="both"/>
        <w:rPr>
          <w:bCs/>
          <w:sz w:val="22"/>
          <w:szCs w:val="22"/>
          <w:lang w:val="sr-Latn-ME"/>
        </w:rPr>
      </w:pPr>
      <w:r w:rsidRPr="00C25B3E">
        <w:rPr>
          <w:bCs/>
          <w:sz w:val="22"/>
          <w:szCs w:val="22"/>
          <w:lang w:val="sr-Latn-ME"/>
        </w:rPr>
        <w:t>Gvožđe (III) oksid, žuti (E172);</w:t>
      </w:r>
    </w:p>
    <w:p w14:paraId="579D94A0" w14:textId="7A0F327F" w:rsidR="00A84479" w:rsidRPr="00C25B3E" w:rsidRDefault="00A84479">
      <w:pPr>
        <w:tabs>
          <w:tab w:val="left" w:pos="540"/>
          <w:tab w:val="left" w:pos="569"/>
        </w:tabs>
        <w:jc w:val="both"/>
        <w:rPr>
          <w:bCs/>
          <w:sz w:val="22"/>
          <w:szCs w:val="22"/>
          <w:lang w:val="sr-Latn-ME"/>
        </w:rPr>
      </w:pPr>
      <w:r w:rsidRPr="00C25B3E">
        <w:rPr>
          <w:bCs/>
          <w:sz w:val="22"/>
          <w:szCs w:val="22"/>
          <w:lang w:val="sr-Latn-ME"/>
        </w:rPr>
        <w:t>Gvožđe (III) oksid, crveni (E172);</w:t>
      </w:r>
    </w:p>
    <w:p w14:paraId="535BAAC5" w14:textId="77777777" w:rsidR="00A84479" w:rsidRPr="00C25B3E" w:rsidRDefault="00A84479">
      <w:pPr>
        <w:tabs>
          <w:tab w:val="left" w:pos="540"/>
          <w:tab w:val="left" w:pos="569"/>
        </w:tabs>
        <w:jc w:val="both"/>
        <w:rPr>
          <w:bCs/>
          <w:sz w:val="22"/>
          <w:szCs w:val="22"/>
          <w:lang w:val="sr-Latn-ME"/>
        </w:rPr>
      </w:pPr>
      <w:r w:rsidRPr="00C25B3E">
        <w:rPr>
          <w:bCs/>
          <w:sz w:val="22"/>
          <w:szCs w:val="22"/>
          <w:lang w:val="sr-Latn-ME"/>
        </w:rPr>
        <w:t>Gvožđe (III) oksid, crni (E172).</w:t>
      </w:r>
    </w:p>
    <w:p w14:paraId="5A1BCB54" w14:textId="77777777" w:rsidR="008E09DE" w:rsidRPr="00C25B3E" w:rsidRDefault="008E09DE">
      <w:pPr>
        <w:tabs>
          <w:tab w:val="left" w:pos="540"/>
          <w:tab w:val="left" w:pos="569"/>
        </w:tabs>
        <w:jc w:val="both"/>
        <w:rPr>
          <w:bCs/>
          <w:sz w:val="22"/>
          <w:szCs w:val="22"/>
          <w:lang w:val="sr-Latn-ME"/>
        </w:rPr>
      </w:pPr>
    </w:p>
    <w:p w14:paraId="23BBC015" w14:textId="77777777" w:rsidR="0072020E" w:rsidRPr="00C25B3E" w:rsidRDefault="0072020E">
      <w:pPr>
        <w:tabs>
          <w:tab w:val="left" w:pos="540"/>
          <w:tab w:val="left" w:pos="569"/>
        </w:tabs>
        <w:jc w:val="both"/>
        <w:rPr>
          <w:b/>
          <w:bCs/>
          <w:sz w:val="22"/>
          <w:szCs w:val="22"/>
          <w:lang w:val="sr-Latn-ME"/>
        </w:rPr>
      </w:pPr>
      <w:r w:rsidRPr="00C25B3E">
        <w:rPr>
          <w:b/>
          <w:bCs/>
          <w:sz w:val="22"/>
          <w:szCs w:val="22"/>
          <w:lang w:val="sr-Latn-ME"/>
        </w:rPr>
        <w:t xml:space="preserve">6.2. </w:t>
      </w:r>
      <w:r w:rsidR="00480FB1" w:rsidRPr="00C25B3E">
        <w:rPr>
          <w:b/>
          <w:bCs/>
          <w:sz w:val="22"/>
          <w:szCs w:val="22"/>
          <w:lang w:val="sr-Latn-ME"/>
        </w:rPr>
        <w:tab/>
      </w:r>
      <w:r w:rsidRPr="00C25B3E">
        <w:rPr>
          <w:b/>
          <w:bCs/>
          <w:sz w:val="22"/>
          <w:szCs w:val="22"/>
          <w:lang w:val="sr-Latn-ME"/>
        </w:rPr>
        <w:t>Inkompatibilnost</w:t>
      </w:r>
      <w:r w:rsidR="002846DB" w:rsidRPr="00C25B3E">
        <w:rPr>
          <w:b/>
          <w:bCs/>
          <w:sz w:val="22"/>
          <w:szCs w:val="22"/>
          <w:lang w:val="sr-Latn-ME"/>
        </w:rPr>
        <w:t>i</w:t>
      </w:r>
    </w:p>
    <w:p w14:paraId="23BBC016" w14:textId="77777777" w:rsidR="0072020E" w:rsidRPr="00C25B3E" w:rsidRDefault="0072020E">
      <w:pPr>
        <w:tabs>
          <w:tab w:val="left" w:pos="540"/>
          <w:tab w:val="left" w:pos="569"/>
        </w:tabs>
        <w:jc w:val="both"/>
        <w:rPr>
          <w:bCs/>
          <w:sz w:val="22"/>
          <w:szCs w:val="22"/>
          <w:lang w:val="sr-Latn-ME"/>
        </w:rPr>
      </w:pPr>
    </w:p>
    <w:p w14:paraId="2C5F41BC" w14:textId="77777777" w:rsidR="000341E0" w:rsidRPr="00C25B3E" w:rsidRDefault="000341E0">
      <w:pPr>
        <w:tabs>
          <w:tab w:val="left" w:pos="540"/>
          <w:tab w:val="left" w:pos="569"/>
        </w:tabs>
        <w:jc w:val="both"/>
        <w:rPr>
          <w:bCs/>
          <w:sz w:val="22"/>
          <w:szCs w:val="22"/>
          <w:lang w:val="sr-Latn-ME"/>
        </w:rPr>
      </w:pPr>
      <w:r w:rsidRPr="00C25B3E">
        <w:rPr>
          <w:bCs/>
          <w:sz w:val="22"/>
          <w:szCs w:val="22"/>
          <w:lang w:val="sr-Latn-ME"/>
        </w:rPr>
        <w:t>Nije primjenljivo.</w:t>
      </w:r>
    </w:p>
    <w:p w14:paraId="3490A6E4" w14:textId="77777777" w:rsidR="000341E0" w:rsidRPr="00C25B3E" w:rsidRDefault="000341E0">
      <w:pPr>
        <w:tabs>
          <w:tab w:val="left" w:pos="540"/>
          <w:tab w:val="left" w:pos="569"/>
        </w:tabs>
        <w:jc w:val="both"/>
        <w:rPr>
          <w:bCs/>
          <w:sz w:val="22"/>
          <w:szCs w:val="22"/>
          <w:lang w:val="sr-Latn-ME"/>
        </w:rPr>
      </w:pPr>
    </w:p>
    <w:p w14:paraId="23BBC017" w14:textId="77777777" w:rsidR="0072020E" w:rsidRPr="00C25B3E" w:rsidRDefault="0072020E">
      <w:pPr>
        <w:tabs>
          <w:tab w:val="left" w:pos="540"/>
          <w:tab w:val="left" w:pos="569"/>
        </w:tabs>
        <w:jc w:val="both"/>
        <w:rPr>
          <w:b/>
          <w:bCs/>
          <w:sz w:val="22"/>
          <w:szCs w:val="22"/>
          <w:lang w:val="sr-Latn-ME"/>
        </w:rPr>
      </w:pPr>
      <w:r w:rsidRPr="00C25B3E">
        <w:rPr>
          <w:b/>
          <w:bCs/>
          <w:sz w:val="22"/>
          <w:szCs w:val="22"/>
          <w:lang w:val="sr-Latn-ME"/>
        </w:rPr>
        <w:t>6.3.</w:t>
      </w:r>
      <w:r w:rsidR="00C05DF8" w:rsidRPr="00C25B3E">
        <w:rPr>
          <w:b/>
          <w:bCs/>
          <w:sz w:val="22"/>
          <w:szCs w:val="22"/>
          <w:lang w:val="sr-Latn-ME"/>
        </w:rPr>
        <w:t xml:space="preserve"> </w:t>
      </w:r>
      <w:r w:rsidR="00480FB1" w:rsidRPr="00C25B3E">
        <w:rPr>
          <w:b/>
          <w:bCs/>
          <w:sz w:val="22"/>
          <w:szCs w:val="22"/>
          <w:lang w:val="sr-Latn-ME"/>
        </w:rPr>
        <w:tab/>
      </w:r>
      <w:r w:rsidRPr="00C25B3E">
        <w:rPr>
          <w:b/>
          <w:bCs/>
          <w:sz w:val="22"/>
          <w:szCs w:val="22"/>
          <w:lang w:val="sr-Latn-ME"/>
        </w:rPr>
        <w:t>Rok upotrebe</w:t>
      </w:r>
    </w:p>
    <w:p w14:paraId="23BBC018" w14:textId="77777777" w:rsidR="0072020E" w:rsidRPr="00C25B3E" w:rsidRDefault="0072020E">
      <w:pPr>
        <w:tabs>
          <w:tab w:val="left" w:pos="540"/>
          <w:tab w:val="left" w:pos="569"/>
        </w:tabs>
        <w:jc w:val="both"/>
        <w:rPr>
          <w:bCs/>
          <w:sz w:val="22"/>
          <w:szCs w:val="22"/>
          <w:lang w:val="sr-Latn-ME"/>
        </w:rPr>
      </w:pPr>
    </w:p>
    <w:p w14:paraId="5F39D5D5" w14:textId="77777777" w:rsidR="007B1265" w:rsidRPr="00C25B3E" w:rsidRDefault="007B1265">
      <w:pPr>
        <w:tabs>
          <w:tab w:val="left" w:pos="540"/>
          <w:tab w:val="left" w:pos="569"/>
        </w:tabs>
        <w:jc w:val="both"/>
        <w:rPr>
          <w:bCs/>
          <w:sz w:val="22"/>
          <w:szCs w:val="22"/>
          <w:lang w:val="sr-Latn-ME"/>
        </w:rPr>
      </w:pPr>
      <w:r w:rsidRPr="00C25B3E">
        <w:rPr>
          <w:bCs/>
          <w:sz w:val="22"/>
          <w:szCs w:val="22"/>
          <w:lang w:val="sr-Latn-ME"/>
        </w:rPr>
        <w:t>3 godine.</w:t>
      </w:r>
    </w:p>
    <w:p w14:paraId="267B31FF" w14:textId="77777777" w:rsidR="007B1265" w:rsidRPr="00C25B3E" w:rsidRDefault="007B1265">
      <w:pPr>
        <w:tabs>
          <w:tab w:val="left" w:pos="540"/>
          <w:tab w:val="left" w:pos="569"/>
        </w:tabs>
        <w:jc w:val="both"/>
        <w:rPr>
          <w:bCs/>
          <w:sz w:val="22"/>
          <w:szCs w:val="22"/>
          <w:lang w:val="sr-Latn-ME"/>
        </w:rPr>
      </w:pPr>
    </w:p>
    <w:p w14:paraId="23BBC019" w14:textId="77777777" w:rsidR="0072020E" w:rsidRPr="00C25B3E" w:rsidRDefault="0072020E">
      <w:pPr>
        <w:tabs>
          <w:tab w:val="left" w:pos="540"/>
          <w:tab w:val="left" w:pos="569"/>
        </w:tabs>
        <w:jc w:val="both"/>
        <w:rPr>
          <w:b/>
          <w:bCs/>
          <w:sz w:val="22"/>
          <w:szCs w:val="22"/>
          <w:lang w:val="sr-Latn-ME"/>
        </w:rPr>
      </w:pPr>
      <w:r w:rsidRPr="00C25B3E">
        <w:rPr>
          <w:b/>
          <w:bCs/>
          <w:sz w:val="22"/>
          <w:szCs w:val="22"/>
          <w:lang w:val="sr-Latn-ME"/>
        </w:rPr>
        <w:t xml:space="preserve">6.4. </w:t>
      </w:r>
      <w:r w:rsidR="00480FB1" w:rsidRPr="00C25B3E">
        <w:rPr>
          <w:b/>
          <w:bCs/>
          <w:sz w:val="22"/>
          <w:szCs w:val="22"/>
          <w:lang w:val="sr-Latn-ME"/>
        </w:rPr>
        <w:tab/>
      </w:r>
      <w:r w:rsidRPr="00C25B3E">
        <w:rPr>
          <w:b/>
          <w:bCs/>
          <w:sz w:val="22"/>
          <w:szCs w:val="22"/>
          <w:lang w:val="sr-Latn-ME"/>
        </w:rPr>
        <w:t>Posebne mjere upozorenja pri čuvanju</w:t>
      </w:r>
      <w:r w:rsidR="00F8570A" w:rsidRPr="00C25B3E">
        <w:rPr>
          <w:b/>
          <w:bCs/>
          <w:sz w:val="22"/>
          <w:szCs w:val="22"/>
          <w:lang w:val="sr-Latn-ME"/>
        </w:rPr>
        <w:t xml:space="preserve"> lijeka</w:t>
      </w:r>
    </w:p>
    <w:p w14:paraId="23BBC01A" w14:textId="77777777" w:rsidR="00EC2532" w:rsidRPr="00C25B3E" w:rsidRDefault="00EC2532">
      <w:pPr>
        <w:tabs>
          <w:tab w:val="left" w:pos="540"/>
          <w:tab w:val="left" w:pos="569"/>
        </w:tabs>
        <w:jc w:val="both"/>
        <w:rPr>
          <w:bCs/>
          <w:sz w:val="22"/>
          <w:szCs w:val="22"/>
          <w:lang w:val="sr-Latn-ME"/>
        </w:rPr>
      </w:pPr>
    </w:p>
    <w:p w14:paraId="11E04F61" w14:textId="455FF90B" w:rsidR="00613BAF" w:rsidRPr="00C25B3E" w:rsidRDefault="00613BAF">
      <w:pPr>
        <w:tabs>
          <w:tab w:val="left" w:pos="540"/>
          <w:tab w:val="left" w:pos="569"/>
        </w:tabs>
        <w:jc w:val="both"/>
        <w:rPr>
          <w:bCs/>
          <w:sz w:val="22"/>
          <w:szCs w:val="22"/>
          <w:lang w:val="sr-Latn-ME"/>
        </w:rPr>
      </w:pPr>
      <w:r w:rsidRPr="00C25B3E">
        <w:rPr>
          <w:bCs/>
          <w:sz w:val="22"/>
          <w:szCs w:val="22"/>
          <w:lang w:val="sr-Latn-ME"/>
        </w:rPr>
        <w:t xml:space="preserve">Lijek </w:t>
      </w:r>
      <w:r w:rsidR="003002D0" w:rsidRPr="00C25B3E">
        <w:rPr>
          <w:bCs/>
          <w:sz w:val="22"/>
          <w:szCs w:val="22"/>
          <w:lang w:val="sr-Latn-ME"/>
        </w:rPr>
        <w:t xml:space="preserve">ne </w:t>
      </w:r>
      <w:r w:rsidR="00893C1A" w:rsidRPr="00C25B3E">
        <w:rPr>
          <w:bCs/>
          <w:sz w:val="22"/>
          <w:szCs w:val="22"/>
          <w:lang w:val="sr-Latn-ME"/>
        </w:rPr>
        <w:t>zahtijeva posebne uslove čuvanja</w:t>
      </w:r>
      <w:r w:rsidR="00D2773E" w:rsidRPr="00C25B3E">
        <w:rPr>
          <w:bCs/>
          <w:sz w:val="22"/>
          <w:szCs w:val="22"/>
          <w:lang w:val="sr-Latn-ME"/>
        </w:rPr>
        <w:t>.</w:t>
      </w:r>
    </w:p>
    <w:p w14:paraId="1A88EC5C" w14:textId="77777777" w:rsidR="00613BAF" w:rsidRPr="00C25B3E" w:rsidRDefault="00613BAF">
      <w:pPr>
        <w:tabs>
          <w:tab w:val="left" w:pos="540"/>
          <w:tab w:val="left" w:pos="569"/>
        </w:tabs>
        <w:jc w:val="both"/>
        <w:rPr>
          <w:bCs/>
          <w:sz w:val="22"/>
          <w:szCs w:val="22"/>
          <w:lang w:val="sr-Latn-ME"/>
        </w:rPr>
      </w:pPr>
    </w:p>
    <w:p w14:paraId="24906F24" w14:textId="77777777" w:rsidR="00C25B3E" w:rsidRDefault="00C25B3E">
      <w:pPr>
        <w:tabs>
          <w:tab w:val="left" w:pos="540"/>
          <w:tab w:val="left" w:pos="569"/>
        </w:tabs>
        <w:jc w:val="both"/>
        <w:rPr>
          <w:b/>
          <w:bCs/>
          <w:sz w:val="22"/>
          <w:szCs w:val="22"/>
          <w:lang w:val="sr-Latn-ME"/>
        </w:rPr>
      </w:pPr>
    </w:p>
    <w:p w14:paraId="3E0EFEA2" w14:textId="77777777" w:rsidR="00C25B3E" w:rsidRDefault="00C25B3E">
      <w:pPr>
        <w:tabs>
          <w:tab w:val="left" w:pos="540"/>
          <w:tab w:val="left" w:pos="569"/>
        </w:tabs>
        <w:jc w:val="both"/>
        <w:rPr>
          <w:b/>
          <w:bCs/>
          <w:sz w:val="22"/>
          <w:szCs w:val="22"/>
          <w:lang w:val="sr-Latn-ME"/>
        </w:rPr>
      </w:pPr>
    </w:p>
    <w:p w14:paraId="3AC665C6" w14:textId="77777777" w:rsidR="00C25B3E" w:rsidRDefault="00C25B3E">
      <w:pPr>
        <w:tabs>
          <w:tab w:val="left" w:pos="540"/>
          <w:tab w:val="left" w:pos="569"/>
        </w:tabs>
        <w:jc w:val="both"/>
        <w:rPr>
          <w:b/>
          <w:bCs/>
          <w:sz w:val="22"/>
          <w:szCs w:val="22"/>
          <w:lang w:val="sr-Latn-ME"/>
        </w:rPr>
      </w:pPr>
    </w:p>
    <w:p w14:paraId="758C90F6" w14:textId="77777777" w:rsidR="00C25B3E" w:rsidRDefault="00C25B3E">
      <w:pPr>
        <w:tabs>
          <w:tab w:val="left" w:pos="540"/>
          <w:tab w:val="left" w:pos="569"/>
        </w:tabs>
        <w:jc w:val="both"/>
        <w:rPr>
          <w:b/>
          <w:bCs/>
          <w:sz w:val="22"/>
          <w:szCs w:val="22"/>
          <w:lang w:val="sr-Latn-ME"/>
        </w:rPr>
      </w:pPr>
    </w:p>
    <w:p w14:paraId="23BBC01B" w14:textId="0228E2AC" w:rsidR="0072020E" w:rsidRPr="00C25B3E" w:rsidRDefault="0072020E">
      <w:pPr>
        <w:tabs>
          <w:tab w:val="left" w:pos="540"/>
          <w:tab w:val="left" w:pos="569"/>
        </w:tabs>
        <w:jc w:val="both"/>
        <w:rPr>
          <w:b/>
          <w:bCs/>
          <w:sz w:val="22"/>
          <w:szCs w:val="22"/>
          <w:lang w:val="sr-Latn-ME"/>
        </w:rPr>
      </w:pPr>
      <w:r w:rsidRPr="00C25B3E">
        <w:rPr>
          <w:b/>
          <w:bCs/>
          <w:sz w:val="22"/>
          <w:szCs w:val="22"/>
          <w:lang w:val="sr-Latn-ME"/>
        </w:rPr>
        <w:lastRenderedPageBreak/>
        <w:t xml:space="preserve">6.5. </w:t>
      </w:r>
      <w:r w:rsidR="00480FB1" w:rsidRPr="00C25B3E">
        <w:rPr>
          <w:b/>
          <w:bCs/>
          <w:sz w:val="22"/>
          <w:szCs w:val="22"/>
          <w:lang w:val="sr-Latn-ME"/>
        </w:rPr>
        <w:tab/>
      </w:r>
      <w:r w:rsidR="002846DB" w:rsidRPr="00C25B3E">
        <w:rPr>
          <w:b/>
          <w:bCs/>
          <w:sz w:val="22"/>
          <w:szCs w:val="22"/>
          <w:lang w:val="sr-Latn-ME"/>
        </w:rPr>
        <w:t xml:space="preserve">Vrsta i sadržaj </w:t>
      </w:r>
      <w:r w:rsidR="00F8570A" w:rsidRPr="00C25B3E">
        <w:rPr>
          <w:b/>
          <w:bCs/>
          <w:sz w:val="22"/>
          <w:szCs w:val="22"/>
          <w:lang w:val="sr-Latn-ME"/>
        </w:rPr>
        <w:t>pakovanja</w:t>
      </w:r>
      <w:r w:rsidR="00C06864" w:rsidRPr="00C25B3E">
        <w:rPr>
          <w:b/>
          <w:bCs/>
          <w:sz w:val="22"/>
          <w:szCs w:val="22"/>
          <w:lang w:val="sr-Latn-ME"/>
        </w:rPr>
        <w:t xml:space="preserve"> </w:t>
      </w:r>
    </w:p>
    <w:p w14:paraId="23BBC01C" w14:textId="77777777" w:rsidR="0072020E" w:rsidRPr="00C25B3E" w:rsidRDefault="0072020E">
      <w:pPr>
        <w:tabs>
          <w:tab w:val="left" w:pos="540"/>
          <w:tab w:val="left" w:pos="569"/>
        </w:tabs>
        <w:jc w:val="both"/>
        <w:rPr>
          <w:bCs/>
          <w:sz w:val="22"/>
          <w:szCs w:val="22"/>
          <w:lang w:val="sr-Latn-ME"/>
        </w:rPr>
      </w:pPr>
    </w:p>
    <w:p w14:paraId="19CF122C" w14:textId="77777777" w:rsidR="00C95F8F" w:rsidRPr="00C25B3E" w:rsidRDefault="00C95F8F">
      <w:pPr>
        <w:tabs>
          <w:tab w:val="left" w:pos="540"/>
          <w:tab w:val="left" w:pos="569"/>
        </w:tabs>
        <w:jc w:val="both"/>
        <w:rPr>
          <w:bCs/>
          <w:sz w:val="22"/>
          <w:szCs w:val="22"/>
          <w:lang w:val="sr-Latn-ME"/>
        </w:rPr>
      </w:pPr>
      <w:r w:rsidRPr="00C25B3E">
        <w:rPr>
          <w:bCs/>
          <w:sz w:val="22"/>
          <w:szCs w:val="22"/>
          <w:lang w:val="sr-Latn-ME"/>
        </w:rPr>
        <w:t>Unutrašnje pakovanje lijeka je PVC/PVDC aluminijum blister djeljiv na pojedinačne doze, koji sadrži 10 film tableta. Spoljašnje pakovanje lijeka je složiva kartonska kutija koja sadrži 3 blistera (ukupno 30 film tableta) i Uputstvo za lijek.</w:t>
      </w:r>
    </w:p>
    <w:p w14:paraId="7C83CF37" w14:textId="77777777" w:rsidR="00C95F8F" w:rsidRPr="00C25B3E" w:rsidRDefault="00C95F8F">
      <w:pPr>
        <w:tabs>
          <w:tab w:val="left" w:pos="540"/>
          <w:tab w:val="left" w:pos="569"/>
        </w:tabs>
        <w:jc w:val="both"/>
        <w:rPr>
          <w:bCs/>
          <w:sz w:val="22"/>
          <w:szCs w:val="22"/>
          <w:lang w:val="sr-Latn-ME"/>
        </w:rPr>
      </w:pPr>
    </w:p>
    <w:p w14:paraId="23BBC01D" w14:textId="77777777" w:rsidR="002846DB" w:rsidRPr="00C25B3E" w:rsidRDefault="0072020E">
      <w:pPr>
        <w:tabs>
          <w:tab w:val="left" w:pos="540"/>
          <w:tab w:val="left" w:pos="569"/>
        </w:tabs>
        <w:jc w:val="both"/>
        <w:rPr>
          <w:b/>
          <w:bCs/>
          <w:sz w:val="22"/>
          <w:szCs w:val="22"/>
          <w:lang w:val="sr-Latn-ME"/>
        </w:rPr>
      </w:pPr>
      <w:r w:rsidRPr="00C25B3E">
        <w:rPr>
          <w:b/>
          <w:bCs/>
          <w:sz w:val="22"/>
          <w:szCs w:val="22"/>
          <w:lang w:val="sr-Latn-ME"/>
        </w:rPr>
        <w:t xml:space="preserve">6.6. </w:t>
      </w:r>
      <w:r w:rsidR="00480FB1" w:rsidRPr="00C25B3E">
        <w:rPr>
          <w:b/>
          <w:bCs/>
          <w:sz w:val="22"/>
          <w:szCs w:val="22"/>
          <w:lang w:val="sr-Latn-ME"/>
        </w:rPr>
        <w:tab/>
      </w:r>
      <w:r w:rsidRPr="00C25B3E">
        <w:rPr>
          <w:b/>
          <w:bCs/>
          <w:color w:val="000000"/>
          <w:sz w:val="22"/>
          <w:szCs w:val="22"/>
          <w:lang w:val="sr-Latn-ME"/>
        </w:rPr>
        <w:t>Posebne mjere opreza pri odlaganju materijala koji treba odbaciti nakon primjene lijeka</w:t>
      </w:r>
      <w:r w:rsidRPr="00C25B3E">
        <w:rPr>
          <w:b/>
          <w:bCs/>
          <w:sz w:val="22"/>
          <w:szCs w:val="22"/>
          <w:lang w:val="sr-Latn-ME"/>
        </w:rPr>
        <w:t xml:space="preserve"> </w:t>
      </w:r>
      <w:r w:rsidR="00310F03" w:rsidRPr="00C25B3E">
        <w:rPr>
          <w:b/>
          <w:bCs/>
          <w:sz w:val="22"/>
          <w:szCs w:val="22"/>
          <w:lang w:val="sr-Latn-ME"/>
        </w:rPr>
        <w:t>(i druga uputs</w:t>
      </w:r>
      <w:r w:rsidR="004109FA" w:rsidRPr="00C25B3E">
        <w:rPr>
          <w:b/>
          <w:bCs/>
          <w:sz w:val="22"/>
          <w:szCs w:val="22"/>
          <w:lang w:val="sr-Latn-ME"/>
        </w:rPr>
        <w:t>t</w:t>
      </w:r>
      <w:r w:rsidR="00310F03" w:rsidRPr="00C25B3E">
        <w:rPr>
          <w:b/>
          <w:bCs/>
          <w:sz w:val="22"/>
          <w:szCs w:val="22"/>
          <w:lang w:val="sr-Latn-ME"/>
        </w:rPr>
        <w:t xml:space="preserve">va za rukovanje lijekom) </w:t>
      </w:r>
    </w:p>
    <w:p w14:paraId="23BBC01E" w14:textId="77777777" w:rsidR="00B66A70" w:rsidRPr="00C25B3E" w:rsidRDefault="00B66A70">
      <w:pPr>
        <w:tabs>
          <w:tab w:val="left" w:pos="540"/>
          <w:tab w:val="left" w:pos="569"/>
        </w:tabs>
        <w:jc w:val="both"/>
        <w:rPr>
          <w:b/>
          <w:bCs/>
          <w:sz w:val="22"/>
          <w:szCs w:val="22"/>
          <w:lang w:val="sr-Latn-ME"/>
        </w:rPr>
      </w:pPr>
    </w:p>
    <w:p w14:paraId="3A765E61" w14:textId="77777777" w:rsidR="00B01BA1" w:rsidRPr="00C25B3E" w:rsidRDefault="00B01BA1">
      <w:pPr>
        <w:tabs>
          <w:tab w:val="left" w:pos="540"/>
          <w:tab w:val="left" w:pos="569"/>
        </w:tabs>
        <w:jc w:val="both"/>
        <w:rPr>
          <w:sz w:val="22"/>
          <w:szCs w:val="22"/>
          <w:lang w:val="sr-Latn-ME"/>
        </w:rPr>
      </w:pPr>
      <w:r w:rsidRPr="00C25B3E">
        <w:rPr>
          <w:sz w:val="22"/>
          <w:szCs w:val="22"/>
          <w:lang w:val="sr-Latn-ME"/>
        </w:rPr>
        <w:t>Neupotrebljeni lijek se uništava u skladu sa važećim propisima.</w:t>
      </w:r>
    </w:p>
    <w:p w14:paraId="63DD4394" w14:textId="77777777" w:rsidR="00B01BA1" w:rsidRPr="00C25B3E" w:rsidRDefault="00B01BA1">
      <w:pPr>
        <w:tabs>
          <w:tab w:val="left" w:pos="540"/>
          <w:tab w:val="left" w:pos="569"/>
        </w:tabs>
        <w:jc w:val="both"/>
        <w:rPr>
          <w:b/>
          <w:bCs/>
          <w:sz w:val="22"/>
          <w:szCs w:val="22"/>
          <w:lang w:val="sr-Latn-ME"/>
        </w:rPr>
      </w:pPr>
    </w:p>
    <w:p w14:paraId="23BBC01F" w14:textId="77777777" w:rsidR="0072020E" w:rsidRPr="00044B34" w:rsidRDefault="0072020E">
      <w:pPr>
        <w:tabs>
          <w:tab w:val="left" w:pos="540"/>
          <w:tab w:val="left" w:pos="569"/>
        </w:tabs>
        <w:jc w:val="both"/>
        <w:rPr>
          <w:bCs/>
          <w:sz w:val="22"/>
          <w:szCs w:val="22"/>
          <w:lang w:val="sr-Latn-ME"/>
        </w:rPr>
      </w:pPr>
    </w:p>
    <w:p w14:paraId="23BBC020" w14:textId="77777777" w:rsidR="00F8570A" w:rsidRPr="00044B34" w:rsidRDefault="0072020E">
      <w:pPr>
        <w:tabs>
          <w:tab w:val="left" w:pos="540"/>
          <w:tab w:val="left" w:pos="569"/>
        </w:tabs>
        <w:jc w:val="both"/>
        <w:rPr>
          <w:b/>
          <w:bCs/>
          <w:sz w:val="22"/>
          <w:szCs w:val="22"/>
          <w:lang w:val="sr-Latn-ME"/>
        </w:rPr>
      </w:pPr>
      <w:r w:rsidRPr="00044B34">
        <w:rPr>
          <w:b/>
          <w:bCs/>
          <w:sz w:val="22"/>
          <w:szCs w:val="22"/>
          <w:lang w:val="sr-Latn-ME"/>
        </w:rPr>
        <w:t xml:space="preserve">7. </w:t>
      </w:r>
      <w:r w:rsidR="00480FB1" w:rsidRPr="00044B34">
        <w:rPr>
          <w:b/>
          <w:bCs/>
          <w:sz w:val="22"/>
          <w:szCs w:val="22"/>
          <w:lang w:val="sr-Latn-ME"/>
        </w:rPr>
        <w:tab/>
      </w:r>
      <w:r w:rsidRPr="00044B34">
        <w:rPr>
          <w:b/>
          <w:bCs/>
          <w:sz w:val="22"/>
          <w:szCs w:val="22"/>
          <w:lang w:val="sr-Latn-ME"/>
        </w:rPr>
        <w:t>NOSILAC DOZVOLE</w:t>
      </w:r>
      <w:r w:rsidR="00483928" w:rsidRPr="00044B34">
        <w:rPr>
          <w:b/>
          <w:bCs/>
          <w:sz w:val="22"/>
          <w:szCs w:val="22"/>
          <w:lang w:val="sr-Latn-ME"/>
        </w:rPr>
        <w:t xml:space="preserve"> </w:t>
      </w:r>
    </w:p>
    <w:p w14:paraId="23BBC021" w14:textId="77777777" w:rsidR="00C61BE0" w:rsidRPr="00044B34" w:rsidRDefault="00C61BE0">
      <w:pPr>
        <w:tabs>
          <w:tab w:val="left" w:pos="540"/>
          <w:tab w:val="left" w:pos="569"/>
        </w:tabs>
        <w:jc w:val="both"/>
        <w:rPr>
          <w:bCs/>
          <w:sz w:val="22"/>
          <w:szCs w:val="22"/>
          <w:lang w:val="sr-Latn-ME"/>
        </w:rPr>
      </w:pPr>
    </w:p>
    <w:p w14:paraId="0E7D18FC" w14:textId="1639F287" w:rsidR="0033151E" w:rsidRPr="00044B34" w:rsidRDefault="0033151E">
      <w:pPr>
        <w:tabs>
          <w:tab w:val="left" w:pos="540"/>
          <w:tab w:val="left" w:pos="569"/>
        </w:tabs>
        <w:jc w:val="both"/>
        <w:rPr>
          <w:bCs/>
          <w:sz w:val="22"/>
          <w:szCs w:val="22"/>
          <w:lang w:val="sr-Latn-ME"/>
        </w:rPr>
      </w:pPr>
      <w:r w:rsidRPr="00044B34">
        <w:rPr>
          <w:bCs/>
          <w:sz w:val="22"/>
          <w:szCs w:val="22"/>
          <w:lang w:val="sr-Latn-ME"/>
        </w:rPr>
        <w:t>Hemofarm A</w:t>
      </w:r>
      <w:r w:rsidR="00974B6E" w:rsidRPr="00044B34">
        <w:rPr>
          <w:bCs/>
          <w:sz w:val="22"/>
          <w:szCs w:val="22"/>
          <w:lang w:val="sr-Latn-ME"/>
        </w:rPr>
        <w:t>.</w:t>
      </w:r>
      <w:r w:rsidRPr="00044B34">
        <w:rPr>
          <w:bCs/>
          <w:sz w:val="22"/>
          <w:szCs w:val="22"/>
          <w:lang w:val="sr-Latn-ME"/>
        </w:rPr>
        <w:t>D</w:t>
      </w:r>
      <w:r w:rsidR="00974B6E" w:rsidRPr="00044B34">
        <w:rPr>
          <w:bCs/>
          <w:sz w:val="22"/>
          <w:szCs w:val="22"/>
          <w:lang w:val="sr-Latn-ME"/>
        </w:rPr>
        <w:t>.</w:t>
      </w:r>
      <w:r w:rsidRPr="00044B34">
        <w:rPr>
          <w:bCs/>
          <w:sz w:val="22"/>
          <w:szCs w:val="22"/>
          <w:lang w:val="sr-Latn-ME"/>
        </w:rPr>
        <w:t xml:space="preserve"> Vršac Poslovna jedinica Podgorica</w:t>
      </w:r>
    </w:p>
    <w:p w14:paraId="70342308" w14:textId="33A4B815" w:rsidR="0033151E" w:rsidRPr="00044B34" w:rsidRDefault="0033151E">
      <w:pPr>
        <w:tabs>
          <w:tab w:val="left" w:pos="540"/>
          <w:tab w:val="left" w:pos="569"/>
        </w:tabs>
        <w:jc w:val="both"/>
        <w:rPr>
          <w:bCs/>
          <w:sz w:val="22"/>
          <w:szCs w:val="22"/>
          <w:lang w:val="sr-Latn-ME"/>
        </w:rPr>
      </w:pPr>
      <w:r w:rsidRPr="00044B34">
        <w:rPr>
          <w:bCs/>
          <w:sz w:val="22"/>
          <w:szCs w:val="22"/>
          <w:lang w:val="sr-Latn-ME"/>
        </w:rPr>
        <w:t>8 marta 55A, Podgorica, Crna Gora</w:t>
      </w:r>
    </w:p>
    <w:p w14:paraId="3F242ED7" w14:textId="5BD79B57" w:rsidR="001F7932" w:rsidRPr="00044B34" w:rsidRDefault="001F7932">
      <w:pPr>
        <w:tabs>
          <w:tab w:val="left" w:pos="540"/>
          <w:tab w:val="left" w:pos="569"/>
        </w:tabs>
        <w:jc w:val="both"/>
        <w:rPr>
          <w:b/>
          <w:bCs/>
          <w:sz w:val="22"/>
          <w:szCs w:val="22"/>
          <w:lang w:val="sr-Latn-ME"/>
        </w:rPr>
      </w:pPr>
    </w:p>
    <w:p w14:paraId="1696FBC5" w14:textId="77777777" w:rsidR="001F7932" w:rsidRPr="00044B34" w:rsidRDefault="001F7932">
      <w:pPr>
        <w:tabs>
          <w:tab w:val="left" w:pos="540"/>
          <w:tab w:val="left" w:pos="569"/>
        </w:tabs>
        <w:jc w:val="both"/>
        <w:rPr>
          <w:b/>
          <w:bCs/>
          <w:sz w:val="22"/>
          <w:szCs w:val="22"/>
          <w:lang w:val="sr-Latn-ME"/>
        </w:rPr>
      </w:pPr>
    </w:p>
    <w:p w14:paraId="23BBC024" w14:textId="5EE4F00C" w:rsidR="0072020E" w:rsidRPr="00044B34" w:rsidRDefault="0072020E">
      <w:pPr>
        <w:tabs>
          <w:tab w:val="left" w:pos="540"/>
          <w:tab w:val="left" w:pos="569"/>
        </w:tabs>
        <w:jc w:val="both"/>
        <w:rPr>
          <w:b/>
          <w:bCs/>
          <w:sz w:val="22"/>
          <w:szCs w:val="22"/>
          <w:lang w:val="sr-Latn-ME"/>
        </w:rPr>
      </w:pPr>
      <w:r w:rsidRPr="00044B34">
        <w:rPr>
          <w:b/>
          <w:bCs/>
          <w:sz w:val="22"/>
          <w:szCs w:val="22"/>
          <w:lang w:val="sr-Latn-ME"/>
        </w:rPr>
        <w:t xml:space="preserve">8. </w:t>
      </w:r>
      <w:r w:rsidR="00480FB1" w:rsidRPr="00044B34">
        <w:rPr>
          <w:b/>
          <w:bCs/>
          <w:sz w:val="22"/>
          <w:szCs w:val="22"/>
          <w:lang w:val="sr-Latn-ME"/>
        </w:rPr>
        <w:tab/>
      </w:r>
      <w:r w:rsidRPr="00044B34">
        <w:rPr>
          <w:b/>
          <w:bCs/>
          <w:sz w:val="22"/>
          <w:szCs w:val="22"/>
          <w:lang w:val="sr-Latn-ME"/>
        </w:rPr>
        <w:t>BROJ DOZVOLE</w:t>
      </w:r>
      <w:r w:rsidR="008A6D43" w:rsidRPr="00044B34">
        <w:rPr>
          <w:b/>
          <w:bCs/>
          <w:sz w:val="22"/>
          <w:szCs w:val="22"/>
          <w:lang w:val="sr-Latn-ME"/>
        </w:rPr>
        <w:t xml:space="preserve"> ZA STAVLJANJE LIJEKA U PROMET</w:t>
      </w:r>
    </w:p>
    <w:p w14:paraId="4C357674" w14:textId="77777777" w:rsidR="0033151E" w:rsidRPr="00044B34" w:rsidRDefault="0033151E">
      <w:pPr>
        <w:tabs>
          <w:tab w:val="left" w:pos="540"/>
          <w:tab w:val="left" w:pos="569"/>
        </w:tabs>
        <w:jc w:val="both"/>
        <w:rPr>
          <w:bCs/>
          <w:sz w:val="22"/>
          <w:szCs w:val="22"/>
          <w:lang w:val="sr-Latn-ME"/>
        </w:rPr>
      </w:pPr>
    </w:p>
    <w:p w14:paraId="044303C1" w14:textId="1477C27D" w:rsidR="00C25B3E" w:rsidRPr="00044B34" w:rsidRDefault="00C25B3E" w:rsidP="00C25B3E">
      <w:pPr>
        <w:tabs>
          <w:tab w:val="left" w:pos="284"/>
        </w:tabs>
        <w:jc w:val="both"/>
        <w:rPr>
          <w:sz w:val="22"/>
          <w:szCs w:val="22"/>
          <w:lang w:val="sr-Latn-ME"/>
        </w:rPr>
      </w:pPr>
      <w:r w:rsidRPr="00044B34">
        <w:rPr>
          <w:sz w:val="22"/>
          <w:szCs w:val="22"/>
          <w:lang w:val="sr-Latn-ME"/>
        </w:rPr>
        <w:t>§</w:t>
      </w:r>
      <w:r w:rsidRPr="00044B34">
        <w:rPr>
          <w:color w:val="FF0000"/>
          <w:sz w:val="22"/>
          <w:szCs w:val="22"/>
          <w:lang w:val="sr-Latn-ME"/>
        </w:rPr>
        <w:t>▲</w:t>
      </w:r>
      <w:r w:rsidRPr="00044B34">
        <w:rPr>
          <w:sz w:val="22"/>
          <w:szCs w:val="22"/>
          <w:lang w:val="sr-Latn-ME"/>
        </w:rPr>
        <w:t xml:space="preserve"> Palexia, 50 mg, film tableta, blister, 30 film tableta:</w:t>
      </w:r>
      <w:r w:rsidR="00F56D8C" w:rsidRPr="00044B34">
        <w:rPr>
          <w:sz w:val="22"/>
          <w:szCs w:val="22"/>
          <w:lang w:val="sr-Latn-ME"/>
        </w:rPr>
        <w:t xml:space="preserve"> </w:t>
      </w:r>
      <w:r w:rsidR="00F56D8C" w:rsidRPr="00044B34">
        <w:rPr>
          <w:sz w:val="22"/>
          <w:szCs w:val="22"/>
          <w:lang w:eastAsia="sr-Latn-ME"/>
        </w:rPr>
        <w:t>2030/24/3837 - 1848</w:t>
      </w:r>
    </w:p>
    <w:p w14:paraId="19F3C175" w14:textId="2E36E8F8" w:rsidR="00C25B3E" w:rsidRPr="00044B34" w:rsidRDefault="00C25B3E" w:rsidP="00C25B3E">
      <w:pPr>
        <w:tabs>
          <w:tab w:val="left" w:pos="284"/>
        </w:tabs>
        <w:jc w:val="both"/>
        <w:rPr>
          <w:sz w:val="22"/>
          <w:szCs w:val="22"/>
          <w:lang w:val="sr-Latn-ME"/>
        </w:rPr>
      </w:pPr>
      <w:r w:rsidRPr="00044B34">
        <w:rPr>
          <w:sz w:val="22"/>
          <w:szCs w:val="22"/>
          <w:lang w:val="sr-Latn-ME"/>
        </w:rPr>
        <w:t>§</w:t>
      </w:r>
      <w:r w:rsidRPr="00044B34">
        <w:rPr>
          <w:color w:val="FF0000"/>
          <w:sz w:val="22"/>
          <w:szCs w:val="22"/>
          <w:lang w:val="sr-Latn-ME"/>
        </w:rPr>
        <w:t>▲</w:t>
      </w:r>
      <w:r w:rsidRPr="00044B34">
        <w:rPr>
          <w:sz w:val="22"/>
          <w:szCs w:val="22"/>
          <w:lang w:val="sr-Latn-ME"/>
        </w:rPr>
        <w:t xml:space="preserve"> Palexia, 75 mg, film tableta, blister, 30 film tableta:</w:t>
      </w:r>
      <w:r w:rsidR="00F56D8C" w:rsidRPr="00044B34">
        <w:rPr>
          <w:sz w:val="22"/>
          <w:szCs w:val="22"/>
          <w:lang w:val="sr-Latn-ME"/>
        </w:rPr>
        <w:t xml:space="preserve"> </w:t>
      </w:r>
      <w:r w:rsidR="00F56D8C" w:rsidRPr="00044B34">
        <w:rPr>
          <w:sz w:val="22"/>
          <w:szCs w:val="22"/>
          <w:lang w:eastAsia="sr-Latn-ME"/>
        </w:rPr>
        <w:t>2030/24/3838 - 1847</w:t>
      </w:r>
    </w:p>
    <w:p w14:paraId="3D9ED2A5" w14:textId="3389A490" w:rsidR="005D5AE1" w:rsidRPr="00044B34" w:rsidRDefault="00C25B3E" w:rsidP="00C25B3E">
      <w:pPr>
        <w:tabs>
          <w:tab w:val="left" w:pos="284"/>
        </w:tabs>
        <w:jc w:val="both"/>
        <w:rPr>
          <w:sz w:val="22"/>
          <w:szCs w:val="22"/>
          <w:lang w:val="sr-Latn-ME"/>
        </w:rPr>
      </w:pPr>
      <w:r w:rsidRPr="00044B34">
        <w:rPr>
          <w:sz w:val="22"/>
          <w:szCs w:val="22"/>
          <w:lang w:val="sr-Latn-ME"/>
        </w:rPr>
        <w:t>§</w:t>
      </w:r>
      <w:r w:rsidRPr="00044B34">
        <w:rPr>
          <w:color w:val="FF0000"/>
          <w:sz w:val="22"/>
          <w:szCs w:val="22"/>
          <w:lang w:val="sr-Latn-ME"/>
        </w:rPr>
        <w:t>▲</w:t>
      </w:r>
      <w:r w:rsidRPr="00044B34">
        <w:rPr>
          <w:sz w:val="22"/>
          <w:szCs w:val="22"/>
          <w:lang w:val="sr-Latn-ME"/>
        </w:rPr>
        <w:t xml:space="preserve"> Palexia, 100 mg, film tableta, blister, 30 film tableta:</w:t>
      </w:r>
      <w:r w:rsidR="00F56D8C" w:rsidRPr="00044B34">
        <w:rPr>
          <w:sz w:val="22"/>
          <w:szCs w:val="22"/>
          <w:lang w:val="sr-Latn-ME"/>
        </w:rPr>
        <w:t xml:space="preserve"> </w:t>
      </w:r>
      <w:r w:rsidR="00F56D8C" w:rsidRPr="00044B34">
        <w:rPr>
          <w:sz w:val="22"/>
          <w:szCs w:val="22"/>
          <w:lang w:eastAsia="sr-Latn-ME"/>
        </w:rPr>
        <w:t>2030/24/3839 - 1846</w:t>
      </w:r>
      <w:bookmarkStart w:id="0" w:name="_GoBack"/>
      <w:bookmarkEnd w:id="0"/>
    </w:p>
    <w:p w14:paraId="1529F9F6" w14:textId="77777777" w:rsidR="005D5AE1" w:rsidRPr="00044B34" w:rsidRDefault="005D5AE1">
      <w:pPr>
        <w:tabs>
          <w:tab w:val="left" w:pos="540"/>
          <w:tab w:val="left" w:pos="569"/>
        </w:tabs>
        <w:jc w:val="both"/>
        <w:rPr>
          <w:bCs/>
          <w:sz w:val="22"/>
          <w:szCs w:val="22"/>
          <w:lang w:val="sr-Latn-ME"/>
        </w:rPr>
      </w:pPr>
    </w:p>
    <w:p w14:paraId="5D09ABB2" w14:textId="77777777" w:rsidR="005D5AE1" w:rsidRPr="00044B34" w:rsidRDefault="005D5AE1">
      <w:pPr>
        <w:tabs>
          <w:tab w:val="left" w:pos="540"/>
          <w:tab w:val="left" w:pos="569"/>
        </w:tabs>
        <w:jc w:val="both"/>
        <w:rPr>
          <w:bCs/>
          <w:sz w:val="22"/>
          <w:szCs w:val="22"/>
          <w:lang w:val="sr-Latn-ME"/>
        </w:rPr>
      </w:pPr>
    </w:p>
    <w:p w14:paraId="23BBC026" w14:textId="77777777" w:rsidR="0072020E" w:rsidRPr="00044B34" w:rsidRDefault="0072020E">
      <w:pPr>
        <w:tabs>
          <w:tab w:val="left" w:pos="540"/>
          <w:tab w:val="left" w:pos="569"/>
        </w:tabs>
        <w:jc w:val="both"/>
        <w:rPr>
          <w:b/>
          <w:bCs/>
          <w:sz w:val="22"/>
          <w:szCs w:val="22"/>
          <w:lang w:val="sr-Latn-ME"/>
        </w:rPr>
      </w:pPr>
      <w:r w:rsidRPr="00044B34">
        <w:rPr>
          <w:b/>
          <w:bCs/>
          <w:sz w:val="22"/>
          <w:szCs w:val="22"/>
          <w:lang w:val="sr-Latn-ME"/>
        </w:rPr>
        <w:t xml:space="preserve">9. </w:t>
      </w:r>
      <w:r w:rsidR="00480FB1" w:rsidRPr="00044B34">
        <w:rPr>
          <w:b/>
          <w:bCs/>
          <w:sz w:val="22"/>
          <w:szCs w:val="22"/>
          <w:lang w:val="sr-Latn-ME"/>
        </w:rPr>
        <w:tab/>
      </w:r>
      <w:r w:rsidRPr="00044B34">
        <w:rPr>
          <w:b/>
          <w:bCs/>
          <w:sz w:val="22"/>
          <w:szCs w:val="22"/>
          <w:lang w:val="sr-Latn-ME"/>
        </w:rPr>
        <w:t xml:space="preserve">DATUM </w:t>
      </w:r>
      <w:r w:rsidR="00C05DF8" w:rsidRPr="00044B34">
        <w:rPr>
          <w:b/>
          <w:bCs/>
          <w:sz w:val="22"/>
          <w:szCs w:val="22"/>
          <w:lang w:val="sr-Latn-ME"/>
        </w:rPr>
        <w:t xml:space="preserve">PRVE </w:t>
      </w:r>
      <w:r w:rsidR="008A6D43" w:rsidRPr="00044B34">
        <w:rPr>
          <w:b/>
          <w:bCs/>
          <w:sz w:val="22"/>
          <w:szCs w:val="22"/>
          <w:lang w:val="sr-Latn-ME"/>
        </w:rPr>
        <w:t>DOZVOLE</w:t>
      </w:r>
      <w:r w:rsidR="00C05DF8" w:rsidRPr="00044B34">
        <w:rPr>
          <w:b/>
          <w:bCs/>
          <w:sz w:val="22"/>
          <w:szCs w:val="22"/>
          <w:lang w:val="sr-Latn-ME"/>
        </w:rPr>
        <w:t>/OBNOVE DOZVOLE</w:t>
      </w:r>
      <w:r w:rsidR="008A6D43" w:rsidRPr="00044B34">
        <w:rPr>
          <w:b/>
          <w:bCs/>
          <w:sz w:val="22"/>
          <w:szCs w:val="22"/>
          <w:lang w:val="sr-Latn-ME"/>
        </w:rPr>
        <w:t xml:space="preserve"> ZA STAVLJANJE LIJEKA U PROMET</w:t>
      </w:r>
    </w:p>
    <w:p w14:paraId="1EF34C79" w14:textId="77777777" w:rsidR="005D5AE1" w:rsidRPr="00044B34" w:rsidRDefault="005D5AE1">
      <w:pPr>
        <w:tabs>
          <w:tab w:val="left" w:pos="540"/>
          <w:tab w:val="left" w:pos="569"/>
        </w:tabs>
        <w:jc w:val="both"/>
        <w:rPr>
          <w:b/>
          <w:bCs/>
          <w:sz w:val="22"/>
          <w:szCs w:val="22"/>
          <w:lang w:val="sr-Latn-ME"/>
        </w:rPr>
      </w:pPr>
    </w:p>
    <w:p w14:paraId="1C9C85BC" w14:textId="09A0F6E2" w:rsidR="0033151E" w:rsidRPr="00044B34" w:rsidRDefault="00F56D8C">
      <w:pPr>
        <w:tabs>
          <w:tab w:val="left" w:pos="540"/>
          <w:tab w:val="left" w:pos="569"/>
        </w:tabs>
        <w:jc w:val="both"/>
        <w:rPr>
          <w:bCs/>
          <w:sz w:val="22"/>
          <w:szCs w:val="22"/>
          <w:lang w:val="sr-Latn-ME"/>
        </w:rPr>
      </w:pPr>
      <w:r w:rsidRPr="00044B34">
        <w:rPr>
          <w:bCs/>
          <w:sz w:val="22"/>
          <w:szCs w:val="22"/>
          <w:lang w:val="sr-Latn-ME"/>
        </w:rPr>
        <w:t>16.07.2024. godine</w:t>
      </w:r>
    </w:p>
    <w:p w14:paraId="7F2C0514" w14:textId="77777777" w:rsidR="00F56D8C" w:rsidRPr="00044B34" w:rsidRDefault="00F56D8C">
      <w:pPr>
        <w:tabs>
          <w:tab w:val="left" w:pos="540"/>
          <w:tab w:val="left" w:pos="569"/>
        </w:tabs>
        <w:jc w:val="both"/>
        <w:rPr>
          <w:bCs/>
          <w:sz w:val="22"/>
          <w:szCs w:val="22"/>
          <w:lang w:val="sr-Latn-ME"/>
        </w:rPr>
      </w:pPr>
    </w:p>
    <w:p w14:paraId="2951D126" w14:textId="77777777" w:rsidR="005D5AE1" w:rsidRPr="00044B34" w:rsidRDefault="005D5AE1">
      <w:pPr>
        <w:tabs>
          <w:tab w:val="left" w:pos="540"/>
          <w:tab w:val="left" w:pos="569"/>
        </w:tabs>
        <w:jc w:val="both"/>
        <w:rPr>
          <w:bCs/>
          <w:sz w:val="22"/>
          <w:szCs w:val="22"/>
          <w:lang w:val="sr-Latn-ME"/>
        </w:rPr>
      </w:pPr>
    </w:p>
    <w:p w14:paraId="23BBC029" w14:textId="77777777" w:rsidR="003F6A59" w:rsidRPr="00044B34" w:rsidRDefault="0072020E">
      <w:pPr>
        <w:tabs>
          <w:tab w:val="left" w:pos="540"/>
          <w:tab w:val="left" w:pos="569"/>
        </w:tabs>
        <w:ind w:left="540" w:hanging="540"/>
        <w:jc w:val="both"/>
        <w:rPr>
          <w:bCs/>
          <w:sz w:val="22"/>
          <w:szCs w:val="22"/>
          <w:lang w:val="sr-Latn-ME"/>
        </w:rPr>
      </w:pPr>
      <w:r w:rsidRPr="00044B34">
        <w:rPr>
          <w:b/>
          <w:bCs/>
          <w:sz w:val="22"/>
          <w:szCs w:val="22"/>
          <w:lang w:val="sr-Latn-ME"/>
        </w:rPr>
        <w:t xml:space="preserve">10. </w:t>
      </w:r>
      <w:r w:rsidR="00480FB1" w:rsidRPr="00044B34">
        <w:rPr>
          <w:b/>
          <w:bCs/>
          <w:sz w:val="22"/>
          <w:szCs w:val="22"/>
          <w:lang w:val="sr-Latn-ME"/>
        </w:rPr>
        <w:tab/>
      </w:r>
      <w:r w:rsidR="002846DB" w:rsidRPr="00044B34">
        <w:rPr>
          <w:b/>
          <w:bCs/>
          <w:sz w:val="22"/>
          <w:szCs w:val="22"/>
          <w:lang w:val="sr-Latn-ME"/>
        </w:rPr>
        <w:t>D</w:t>
      </w:r>
      <w:r w:rsidR="00EC2532" w:rsidRPr="00044B34">
        <w:rPr>
          <w:b/>
          <w:bCs/>
          <w:sz w:val="22"/>
          <w:szCs w:val="22"/>
          <w:lang w:val="sr-Latn-ME"/>
        </w:rPr>
        <w:t xml:space="preserve">ATUM REVIZIJE TEKSTA </w:t>
      </w:r>
    </w:p>
    <w:p w14:paraId="23BBC02A" w14:textId="77777777" w:rsidR="003F6A59" w:rsidRPr="00044B34" w:rsidRDefault="003F6A59">
      <w:pPr>
        <w:tabs>
          <w:tab w:val="left" w:pos="540"/>
          <w:tab w:val="left" w:pos="569"/>
        </w:tabs>
        <w:jc w:val="both"/>
        <w:rPr>
          <w:bCs/>
          <w:sz w:val="22"/>
          <w:szCs w:val="22"/>
          <w:lang w:val="sr-Latn-ME"/>
        </w:rPr>
      </w:pPr>
    </w:p>
    <w:p w14:paraId="753CCF95" w14:textId="0D86FC64" w:rsidR="005D5AE1" w:rsidRPr="00044B34" w:rsidRDefault="00C25B3E">
      <w:pPr>
        <w:tabs>
          <w:tab w:val="left" w:pos="540"/>
          <w:tab w:val="left" w:pos="569"/>
        </w:tabs>
        <w:jc w:val="both"/>
        <w:rPr>
          <w:bCs/>
          <w:sz w:val="22"/>
          <w:szCs w:val="22"/>
          <w:lang w:val="sr-Latn-ME"/>
        </w:rPr>
      </w:pPr>
      <w:r w:rsidRPr="00044B34">
        <w:rPr>
          <w:bCs/>
          <w:sz w:val="22"/>
          <w:szCs w:val="22"/>
          <w:lang w:val="sr-Latn-ME"/>
        </w:rPr>
        <w:t>Jul, 2024. godine</w:t>
      </w:r>
    </w:p>
    <w:sectPr w:rsidR="005D5AE1" w:rsidRPr="00044B34" w:rsidSect="00B05025">
      <w:footerReference w:type="default" r:id="rId15"/>
      <w:pgSz w:w="11909" w:h="16834" w:code="9"/>
      <w:pgMar w:top="1440" w:right="1440" w:bottom="1440" w:left="1440"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797475" w14:textId="77777777" w:rsidR="00D53F15" w:rsidRDefault="00D53F15">
      <w:r>
        <w:separator/>
      </w:r>
    </w:p>
  </w:endnote>
  <w:endnote w:type="continuationSeparator" w:id="0">
    <w:p w14:paraId="290747D8" w14:textId="77777777" w:rsidR="00D53F15" w:rsidRDefault="00D53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BBC03B" w14:textId="677909A0" w:rsidR="00EF3B86" w:rsidRPr="00B23F69" w:rsidRDefault="00EF3B86"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044B34">
      <w:rPr>
        <w:noProof/>
        <w:sz w:val="22"/>
        <w:szCs w:val="22"/>
      </w:rPr>
      <w:t>13</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044B34">
      <w:rPr>
        <w:noProof/>
        <w:sz w:val="22"/>
        <w:szCs w:val="22"/>
      </w:rPr>
      <w:t>13</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D8E3D2" w14:textId="77777777" w:rsidR="00D53F15" w:rsidRDefault="00D53F15">
      <w:r>
        <w:separator/>
      </w:r>
    </w:p>
  </w:footnote>
  <w:footnote w:type="continuationSeparator" w:id="0">
    <w:p w14:paraId="03A09B07" w14:textId="77777777" w:rsidR="00D53F15" w:rsidRDefault="00D53F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5.75pt;height:13.5pt;visibility:visible" o:bullet="t">
        <v:imagedata r:id="rId1" o:title="BT_1000x858px"/>
      </v:shape>
    </w:pict>
  </w:numPicBullet>
  <w:abstractNum w:abstractNumId="0" w15:restartNumberingAfterBreak="0">
    <w:nsid w:val="00000004"/>
    <w:multiLevelType w:val="hybridMultilevel"/>
    <w:tmpl w:val="507ED7A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6184E35"/>
    <w:multiLevelType w:val="hybridMultilevel"/>
    <w:tmpl w:val="3E2478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0"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C3F5BF5"/>
    <w:multiLevelType w:val="hybridMultilevel"/>
    <w:tmpl w:val="225A38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11"/>
  </w:num>
  <w:num w:numId="3">
    <w:abstractNumId w:val="1"/>
  </w:num>
  <w:num w:numId="4">
    <w:abstractNumId w:val="10"/>
  </w:num>
  <w:num w:numId="5">
    <w:abstractNumId w:val="6"/>
  </w:num>
  <w:num w:numId="6">
    <w:abstractNumId w:val="2"/>
  </w:num>
  <w:num w:numId="7">
    <w:abstractNumId w:val="9"/>
  </w:num>
  <w:num w:numId="8">
    <w:abstractNumId w:val="5"/>
  </w:num>
  <w:num w:numId="9">
    <w:abstractNumId w:val="8"/>
  </w:num>
  <w:num w:numId="10">
    <w:abstractNumId w:val="12"/>
  </w:num>
  <w:num w:numId="11">
    <w:abstractNumId w:val="7"/>
  </w:num>
  <w:num w:numId="12">
    <w:abstractNumId w:val="0"/>
  </w:num>
  <w:num w:numId="13">
    <w:abstractNumId w:val="3"/>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176CA"/>
    <w:rsid w:val="00033469"/>
    <w:rsid w:val="000341E0"/>
    <w:rsid w:val="00036FA0"/>
    <w:rsid w:val="0003793F"/>
    <w:rsid w:val="00044B34"/>
    <w:rsid w:val="00045130"/>
    <w:rsid w:val="00055DA6"/>
    <w:rsid w:val="00057E35"/>
    <w:rsid w:val="00075E28"/>
    <w:rsid w:val="00076726"/>
    <w:rsid w:val="00080303"/>
    <w:rsid w:val="00083D02"/>
    <w:rsid w:val="000962B9"/>
    <w:rsid w:val="000A3F58"/>
    <w:rsid w:val="000B7CF9"/>
    <w:rsid w:val="000C4293"/>
    <w:rsid w:val="000D2343"/>
    <w:rsid w:val="000D3449"/>
    <w:rsid w:val="000D425A"/>
    <w:rsid w:val="000D60CC"/>
    <w:rsid w:val="000E0963"/>
    <w:rsid w:val="000E0A3B"/>
    <w:rsid w:val="000E2084"/>
    <w:rsid w:val="000E6F55"/>
    <w:rsid w:val="000F0606"/>
    <w:rsid w:val="000F14C1"/>
    <w:rsid w:val="000F77FA"/>
    <w:rsid w:val="001070B7"/>
    <w:rsid w:val="00107BF7"/>
    <w:rsid w:val="00126F53"/>
    <w:rsid w:val="0014766D"/>
    <w:rsid w:val="001536CC"/>
    <w:rsid w:val="00165E9E"/>
    <w:rsid w:val="001931B2"/>
    <w:rsid w:val="001A3FBA"/>
    <w:rsid w:val="001A5518"/>
    <w:rsid w:val="001B1C6A"/>
    <w:rsid w:val="001C1263"/>
    <w:rsid w:val="001C1417"/>
    <w:rsid w:val="001C37C2"/>
    <w:rsid w:val="001E390B"/>
    <w:rsid w:val="001E4AAF"/>
    <w:rsid w:val="001F42FB"/>
    <w:rsid w:val="001F5745"/>
    <w:rsid w:val="001F719A"/>
    <w:rsid w:val="001F7932"/>
    <w:rsid w:val="00201EE2"/>
    <w:rsid w:val="002031B3"/>
    <w:rsid w:val="00215931"/>
    <w:rsid w:val="00224C91"/>
    <w:rsid w:val="00227BDB"/>
    <w:rsid w:val="0023429C"/>
    <w:rsid w:val="00234CB1"/>
    <w:rsid w:val="002352F8"/>
    <w:rsid w:val="00235746"/>
    <w:rsid w:val="002510A5"/>
    <w:rsid w:val="00254A0A"/>
    <w:rsid w:val="00263762"/>
    <w:rsid w:val="00264966"/>
    <w:rsid w:val="00266046"/>
    <w:rsid w:val="002829F5"/>
    <w:rsid w:val="002846DB"/>
    <w:rsid w:val="00284CCD"/>
    <w:rsid w:val="002908AD"/>
    <w:rsid w:val="002A6C36"/>
    <w:rsid w:val="002A7FD8"/>
    <w:rsid w:val="002C0C06"/>
    <w:rsid w:val="002C36F4"/>
    <w:rsid w:val="002C40AD"/>
    <w:rsid w:val="002C6637"/>
    <w:rsid w:val="002D555B"/>
    <w:rsid w:val="002E0135"/>
    <w:rsid w:val="002E06CE"/>
    <w:rsid w:val="002E37A5"/>
    <w:rsid w:val="002E4E88"/>
    <w:rsid w:val="003002D0"/>
    <w:rsid w:val="00310F03"/>
    <w:rsid w:val="00312117"/>
    <w:rsid w:val="00316930"/>
    <w:rsid w:val="003247D2"/>
    <w:rsid w:val="0033151E"/>
    <w:rsid w:val="003445C1"/>
    <w:rsid w:val="0035446D"/>
    <w:rsid w:val="00355B61"/>
    <w:rsid w:val="00362686"/>
    <w:rsid w:val="00370C9F"/>
    <w:rsid w:val="00371510"/>
    <w:rsid w:val="003918F2"/>
    <w:rsid w:val="00396DFD"/>
    <w:rsid w:val="003A7059"/>
    <w:rsid w:val="003B7A36"/>
    <w:rsid w:val="003C17AB"/>
    <w:rsid w:val="003C7823"/>
    <w:rsid w:val="003E12A5"/>
    <w:rsid w:val="003E1DCC"/>
    <w:rsid w:val="003E5D9D"/>
    <w:rsid w:val="003E6CCE"/>
    <w:rsid w:val="003F11A1"/>
    <w:rsid w:val="003F6A59"/>
    <w:rsid w:val="0040058C"/>
    <w:rsid w:val="004065C8"/>
    <w:rsid w:val="004109FA"/>
    <w:rsid w:val="00411B4B"/>
    <w:rsid w:val="00415BEE"/>
    <w:rsid w:val="00415D36"/>
    <w:rsid w:val="004254E9"/>
    <w:rsid w:val="00427F85"/>
    <w:rsid w:val="00436F42"/>
    <w:rsid w:val="004378B4"/>
    <w:rsid w:val="0044293A"/>
    <w:rsid w:val="00442C1F"/>
    <w:rsid w:val="00451314"/>
    <w:rsid w:val="00452E9D"/>
    <w:rsid w:val="004534C7"/>
    <w:rsid w:val="00462411"/>
    <w:rsid w:val="00462B28"/>
    <w:rsid w:val="004671AA"/>
    <w:rsid w:val="00467475"/>
    <w:rsid w:val="00471DF8"/>
    <w:rsid w:val="00480FB1"/>
    <w:rsid w:val="00483928"/>
    <w:rsid w:val="00496964"/>
    <w:rsid w:val="004C331F"/>
    <w:rsid w:val="004D3CD6"/>
    <w:rsid w:val="004D6103"/>
    <w:rsid w:val="004E3BCE"/>
    <w:rsid w:val="004E70AD"/>
    <w:rsid w:val="004F0D6F"/>
    <w:rsid w:val="004F0E97"/>
    <w:rsid w:val="004F17E2"/>
    <w:rsid w:val="00501DD1"/>
    <w:rsid w:val="00501F3F"/>
    <w:rsid w:val="00514F45"/>
    <w:rsid w:val="00515C21"/>
    <w:rsid w:val="00530BD7"/>
    <w:rsid w:val="00534BBA"/>
    <w:rsid w:val="00545CD2"/>
    <w:rsid w:val="005476F3"/>
    <w:rsid w:val="00572527"/>
    <w:rsid w:val="00573E40"/>
    <w:rsid w:val="00576348"/>
    <w:rsid w:val="005A0B2E"/>
    <w:rsid w:val="005A23D2"/>
    <w:rsid w:val="005A25B8"/>
    <w:rsid w:val="005A36CB"/>
    <w:rsid w:val="005A6FF4"/>
    <w:rsid w:val="005A7678"/>
    <w:rsid w:val="005B3AB5"/>
    <w:rsid w:val="005B49B8"/>
    <w:rsid w:val="005C0741"/>
    <w:rsid w:val="005C5EF4"/>
    <w:rsid w:val="005D10B5"/>
    <w:rsid w:val="005D5AE1"/>
    <w:rsid w:val="005E2E0B"/>
    <w:rsid w:val="005E32F5"/>
    <w:rsid w:val="005E62A3"/>
    <w:rsid w:val="005E6376"/>
    <w:rsid w:val="005E67AD"/>
    <w:rsid w:val="005E7A7D"/>
    <w:rsid w:val="005F54B6"/>
    <w:rsid w:val="00601D56"/>
    <w:rsid w:val="00602457"/>
    <w:rsid w:val="00613BAF"/>
    <w:rsid w:val="0061751B"/>
    <w:rsid w:val="006239AD"/>
    <w:rsid w:val="006255FD"/>
    <w:rsid w:val="006321F2"/>
    <w:rsid w:val="00637DC9"/>
    <w:rsid w:val="00642815"/>
    <w:rsid w:val="00644FC3"/>
    <w:rsid w:val="00646BD1"/>
    <w:rsid w:val="0065341A"/>
    <w:rsid w:val="006561C2"/>
    <w:rsid w:val="00671CB3"/>
    <w:rsid w:val="00674BAF"/>
    <w:rsid w:val="00680543"/>
    <w:rsid w:val="00682200"/>
    <w:rsid w:val="00690858"/>
    <w:rsid w:val="00692BF6"/>
    <w:rsid w:val="00697AE6"/>
    <w:rsid w:val="006A1351"/>
    <w:rsid w:val="006A1497"/>
    <w:rsid w:val="006B0BD1"/>
    <w:rsid w:val="006B5404"/>
    <w:rsid w:val="006C4176"/>
    <w:rsid w:val="006D20A5"/>
    <w:rsid w:val="006D2FC3"/>
    <w:rsid w:val="006D37BF"/>
    <w:rsid w:val="006E2614"/>
    <w:rsid w:val="006F79EC"/>
    <w:rsid w:val="007009A3"/>
    <w:rsid w:val="00702E22"/>
    <w:rsid w:val="007163B4"/>
    <w:rsid w:val="0072020E"/>
    <w:rsid w:val="00740233"/>
    <w:rsid w:val="00744AD6"/>
    <w:rsid w:val="00754902"/>
    <w:rsid w:val="00754BB5"/>
    <w:rsid w:val="007620F9"/>
    <w:rsid w:val="00772F26"/>
    <w:rsid w:val="00786071"/>
    <w:rsid w:val="007A3ECB"/>
    <w:rsid w:val="007A7E3C"/>
    <w:rsid w:val="007B1265"/>
    <w:rsid w:val="007D013A"/>
    <w:rsid w:val="007D7BB3"/>
    <w:rsid w:val="007E31E9"/>
    <w:rsid w:val="008064FE"/>
    <w:rsid w:val="0081594A"/>
    <w:rsid w:val="00815EE9"/>
    <w:rsid w:val="00824AB9"/>
    <w:rsid w:val="008275D4"/>
    <w:rsid w:val="00830A5D"/>
    <w:rsid w:val="00836B35"/>
    <w:rsid w:val="00843BDE"/>
    <w:rsid w:val="0087588C"/>
    <w:rsid w:val="00876DF1"/>
    <w:rsid w:val="00893C1A"/>
    <w:rsid w:val="0089705C"/>
    <w:rsid w:val="008A6D43"/>
    <w:rsid w:val="008B2AC1"/>
    <w:rsid w:val="008B491E"/>
    <w:rsid w:val="008C1A28"/>
    <w:rsid w:val="008C2E98"/>
    <w:rsid w:val="008E09DE"/>
    <w:rsid w:val="008E49BD"/>
    <w:rsid w:val="008E53E9"/>
    <w:rsid w:val="008E5771"/>
    <w:rsid w:val="008E7901"/>
    <w:rsid w:val="008F4ACF"/>
    <w:rsid w:val="00906000"/>
    <w:rsid w:val="00924166"/>
    <w:rsid w:val="00927874"/>
    <w:rsid w:val="0093545D"/>
    <w:rsid w:val="00940B9B"/>
    <w:rsid w:val="0094340A"/>
    <w:rsid w:val="00953573"/>
    <w:rsid w:val="0095475D"/>
    <w:rsid w:val="00954805"/>
    <w:rsid w:val="0095676E"/>
    <w:rsid w:val="00956983"/>
    <w:rsid w:val="00963CF0"/>
    <w:rsid w:val="00964BB1"/>
    <w:rsid w:val="00974B6E"/>
    <w:rsid w:val="009775D9"/>
    <w:rsid w:val="009832BD"/>
    <w:rsid w:val="00997175"/>
    <w:rsid w:val="009A1847"/>
    <w:rsid w:val="009A373D"/>
    <w:rsid w:val="009B062A"/>
    <w:rsid w:val="009C5DF9"/>
    <w:rsid w:val="009E7C6F"/>
    <w:rsid w:val="009F1793"/>
    <w:rsid w:val="009F2D23"/>
    <w:rsid w:val="00A01D69"/>
    <w:rsid w:val="00A02335"/>
    <w:rsid w:val="00A047F8"/>
    <w:rsid w:val="00A071ED"/>
    <w:rsid w:val="00A12C7A"/>
    <w:rsid w:val="00A2544B"/>
    <w:rsid w:val="00A46C9A"/>
    <w:rsid w:val="00A613FC"/>
    <w:rsid w:val="00A619F3"/>
    <w:rsid w:val="00A62A73"/>
    <w:rsid w:val="00A84479"/>
    <w:rsid w:val="00A8720B"/>
    <w:rsid w:val="00A87FF6"/>
    <w:rsid w:val="00AA0A3B"/>
    <w:rsid w:val="00AA2763"/>
    <w:rsid w:val="00AA33B6"/>
    <w:rsid w:val="00AA37B8"/>
    <w:rsid w:val="00AB50CA"/>
    <w:rsid w:val="00AB6D64"/>
    <w:rsid w:val="00AC1B35"/>
    <w:rsid w:val="00AC53CE"/>
    <w:rsid w:val="00AD2193"/>
    <w:rsid w:val="00AD379E"/>
    <w:rsid w:val="00AE23C8"/>
    <w:rsid w:val="00AE6B23"/>
    <w:rsid w:val="00AF19F4"/>
    <w:rsid w:val="00AF2AC7"/>
    <w:rsid w:val="00AF630E"/>
    <w:rsid w:val="00AF74CE"/>
    <w:rsid w:val="00B01BA1"/>
    <w:rsid w:val="00B05025"/>
    <w:rsid w:val="00B16AA3"/>
    <w:rsid w:val="00B208DB"/>
    <w:rsid w:val="00B23F69"/>
    <w:rsid w:val="00B24DED"/>
    <w:rsid w:val="00B30A59"/>
    <w:rsid w:val="00B3535B"/>
    <w:rsid w:val="00B60619"/>
    <w:rsid w:val="00B66A70"/>
    <w:rsid w:val="00B67366"/>
    <w:rsid w:val="00B7164D"/>
    <w:rsid w:val="00B734E2"/>
    <w:rsid w:val="00B74053"/>
    <w:rsid w:val="00B80EE1"/>
    <w:rsid w:val="00B84135"/>
    <w:rsid w:val="00BA7D5E"/>
    <w:rsid w:val="00BB2BCC"/>
    <w:rsid w:val="00C0319B"/>
    <w:rsid w:val="00C04D34"/>
    <w:rsid w:val="00C05DF8"/>
    <w:rsid w:val="00C06864"/>
    <w:rsid w:val="00C10F54"/>
    <w:rsid w:val="00C23D8D"/>
    <w:rsid w:val="00C25B3E"/>
    <w:rsid w:val="00C37AA3"/>
    <w:rsid w:val="00C37FD7"/>
    <w:rsid w:val="00C43419"/>
    <w:rsid w:val="00C44CF3"/>
    <w:rsid w:val="00C505BB"/>
    <w:rsid w:val="00C50C59"/>
    <w:rsid w:val="00C511CA"/>
    <w:rsid w:val="00C61BE0"/>
    <w:rsid w:val="00C64B44"/>
    <w:rsid w:val="00C6523D"/>
    <w:rsid w:val="00C6707E"/>
    <w:rsid w:val="00C70B0E"/>
    <w:rsid w:val="00C773CA"/>
    <w:rsid w:val="00C83785"/>
    <w:rsid w:val="00C94C0D"/>
    <w:rsid w:val="00C95EDE"/>
    <w:rsid w:val="00C95F8F"/>
    <w:rsid w:val="00CA19DD"/>
    <w:rsid w:val="00CA1A15"/>
    <w:rsid w:val="00CA1FEB"/>
    <w:rsid w:val="00CC2F12"/>
    <w:rsid w:val="00CD4F85"/>
    <w:rsid w:val="00CD6718"/>
    <w:rsid w:val="00CD6F02"/>
    <w:rsid w:val="00CE246D"/>
    <w:rsid w:val="00CE654A"/>
    <w:rsid w:val="00CF07A0"/>
    <w:rsid w:val="00CF3E03"/>
    <w:rsid w:val="00CF400D"/>
    <w:rsid w:val="00D0082A"/>
    <w:rsid w:val="00D21455"/>
    <w:rsid w:val="00D2342E"/>
    <w:rsid w:val="00D24A7C"/>
    <w:rsid w:val="00D2773E"/>
    <w:rsid w:val="00D40B1F"/>
    <w:rsid w:val="00D42772"/>
    <w:rsid w:val="00D43173"/>
    <w:rsid w:val="00D47634"/>
    <w:rsid w:val="00D53556"/>
    <w:rsid w:val="00D53F15"/>
    <w:rsid w:val="00D709B3"/>
    <w:rsid w:val="00D72AB0"/>
    <w:rsid w:val="00D74CD2"/>
    <w:rsid w:val="00D91954"/>
    <w:rsid w:val="00DA2ED6"/>
    <w:rsid w:val="00DB1D55"/>
    <w:rsid w:val="00DB76B8"/>
    <w:rsid w:val="00DC2EA1"/>
    <w:rsid w:val="00DD5095"/>
    <w:rsid w:val="00DD6AAF"/>
    <w:rsid w:val="00DE3F5C"/>
    <w:rsid w:val="00DF1D20"/>
    <w:rsid w:val="00DF2416"/>
    <w:rsid w:val="00DF30F8"/>
    <w:rsid w:val="00E14DF1"/>
    <w:rsid w:val="00E21324"/>
    <w:rsid w:val="00E21BBE"/>
    <w:rsid w:val="00E24263"/>
    <w:rsid w:val="00E246B9"/>
    <w:rsid w:val="00E31FEA"/>
    <w:rsid w:val="00E32996"/>
    <w:rsid w:val="00E438C8"/>
    <w:rsid w:val="00E45169"/>
    <w:rsid w:val="00E46D0B"/>
    <w:rsid w:val="00E47787"/>
    <w:rsid w:val="00E51C30"/>
    <w:rsid w:val="00E57AB1"/>
    <w:rsid w:val="00E60C2C"/>
    <w:rsid w:val="00E61B49"/>
    <w:rsid w:val="00E64180"/>
    <w:rsid w:val="00E7235D"/>
    <w:rsid w:val="00E74AEE"/>
    <w:rsid w:val="00E868E5"/>
    <w:rsid w:val="00E86B6C"/>
    <w:rsid w:val="00E906EA"/>
    <w:rsid w:val="00E91178"/>
    <w:rsid w:val="00E9237A"/>
    <w:rsid w:val="00E939FA"/>
    <w:rsid w:val="00EA5765"/>
    <w:rsid w:val="00EC2532"/>
    <w:rsid w:val="00ED122B"/>
    <w:rsid w:val="00ED7812"/>
    <w:rsid w:val="00EF0A55"/>
    <w:rsid w:val="00EF3B86"/>
    <w:rsid w:val="00F13286"/>
    <w:rsid w:val="00F208EC"/>
    <w:rsid w:val="00F317E9"/>
    <w:rsid w:val="00F3257F"/>
    <w:rsid w:val="00F341DA"/>
    <w:rsid w:val="00F34554"/>
    <w:rsid w:val="00F35B68"/>
    <w:rsid w:val="00F37BD5"/>
    <w:rsid w:val="00F45F77"/>
    <w:rsid w:val="00F5167F"/>
    <w:rsid w:val="00F52258"/>
    <w:rsid w:val="00F56D8C"/>
    <w:rsid w:val="00F809C7"/>
    <w:rsid w:val="00F8570A"/>
    <w:rsid w:val="00F91C7B"/>
    <w:rsid w:val="00FB27BC"/>
    <w:rsid w:val="00FC60E1"/>
    <w:rsid w:val="00FE560F"/>
    <w:rsid w:val="00FF130D"/>
    <w:rsid w:val="00FF2B60"/>
    <w:rsid w:val="00FF3EDF"/>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BBBFBD"/>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paragraph" w:styleId="ListParagraph">
    <w:name w:val="List Paragraph"/>
    <w:basedOn w:val="Normal"/>
    <w:uiPriority w:val="34"/>
    <w:qFormat/>
    <w:rsid w:val="006F79EC"/>
    <w:pPr>
      <w:ind w:left="720"/>
      <w:contextualSpacing/>
    </w:pPr>
  </w:style>
  <w:style w:type="table" w:styleId="TableGrid">
    <w:name w:val="Table Grid"/>
    <w:basedOn w:val="TableNormal"/>
    <w:rsid w:val="006C41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14F45"/>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rimaryreporting.who-umc.org/M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ezeljenadejstva@cinmed.m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inmed.m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634c6f7-ec6a-408b-8835-1e576ff06ed3" xsi:nil="true"/>
    <lcf76f155ced4ddcb4097134ff3c332f xmlns="bc35de12-aa36-4f53-a057-c3d4e2db79c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0CEC0C4CFFCC54BA0CD6CC845158AA8" ma:contentTypeVersion="15" ma:contentTypeDescription="Create a new document." ma:contentTypeScope="" ma:versionID="52bd2975191717671e8a33edccf7e5ec">
  <xsd:schema xmlns:xsd="http://www.w3.org/2001/XMLSchema" xmlns:xs="http://www.w3.org/2001/XMLSchema" xmlns:p="http://schemas.microsoft.com/office/2006/metadata/properties" xmlns:ns2="bc35de12-aa36-4f53-a057-c3d4e2db79c2" xmlns:ns3="f634c6f7-ec6a-408b-8835-1e576ff06ed3" targetNamespace="http://schemas.microsoft.com/office/2006/metadata/properties" ma:root="true" ma:fieldsID="bd14baf8c41f4fba114db4c62845b9af" ns2:_="" ns3:_="">
    <xsd:import namespace="bc35de12-aa36-4f53-a057-c3d4e2db79c2"/>
    <xsd:import namespace="f634c6f7-ec6a-408b-8835-1e576ff06ed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35de12-aa36-4f53-a057-c3d4e2db79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0ac5e2e-54aa-4e42-8e84-f3fb8a185ee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34c6f7-ec6a-408b-8835-1e576ff06ed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3cbe4cc-82e5-4083-be2e-0e794fc659c5}" ma:internalName="TaxCatchAll" ma:showField="CatchAllData" ma:web="f634c6f7-ec6a-408b-8835-1e576ff06ed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B00902-6896-42A6-84A1-1DD5C9242C49}">
  <ds:schemaRefs>
    <ds:schemaRef ds:uri="http://schemas.microsoft.com/office/2006/metadata/properties"/>
    <ds:schemaRef ds:uri="http://schemas.microsoft.com/office/infopath/2007/PartnerControls"/>
    <ds:schemaRef ds:uri="f634c6f7-ec6a-408b-8835-1e576ff06ed3"/>
    <ds:schemaRef ds:uri="bc35de12-aa36-4f53-a057-c3d4e2db79c2"/>
  </ds:schemaRefs>
</ds:datastoreItem>
</file>

<file path=customXml/itemProps2.xml><?xml version="1.0" encoding="utf-8"?>
<ds:datastoreItem xmlns:ds="http://schemas.openxmlformats.org/officeDocument/2006/customXml" ds:itemID="{10CCA00E-E2EF-4A5B-9691-E7BBD4FFCFCE}">
  <ds:schemaRefs>
    <ds:schemaRef ds:uri="http://schemas.microsoft.com/sharepoint/v3/contenttype/forms"/>
  </ds:schemaRefs>
</ds:datastoreItem>
</file>

<file path=customXml/itemProps3.xml><?xml version="1.0" encoding="utf-8"?>
<ds:datastoreItem xmlns:ds="http://schemas.openxmlformats.org/officeDocument/2006/customXml" ds:itemID="{4D1CE4F2-33B8-4C4E-A07C-8B48602B0B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35de12-aa36-4f53-a057-c3d4e2db79c2"/>
    <ds:schemaRef ds:uri="f634c6f7-ec6a-408b-8835-1e576ff06e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909424-D22E-46E9-990F-15177DC84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1</Pages>
  <Words>5223</Words>
  <Characters>29772</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34926</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Olja Borozan</cp:lastModifiedBy>
  <cp:revision>22</cp:revision>
  <cp:lastPrinted>2023-02-09T08:16:00Z</cp:lastPrinted>
  <dcterms:created xsi:type="dcterms:W3CDTF">2024-06-06T09:51:00Z</dcterms:created>
  <dcterms:modified xsi:type="dcterms:W3CDTF">2024-07-16T10:55:00Z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0x01010000CEC0C4CFFCC54BA0CD6CC845158AA8</vt:lpwstr>
  </property>
</Properties>
</file>