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452F" w14:textId="537F1879" w:rsidR="00587389" w:rsidRPr="00B113F0" w:rsidRDefault="00587389" w:rsidP="007327BA">
      <w:pPr>
        <w:jc w:val="center"/>
        <w:rPr>
          <w:i/>
          <w:color w:val="808080"/>
          <w:szCs w:val="22"/>
          <w:lang w:val="sr-Latn-CS"/>
        </w:rPr>
      </w:pPr>
      <w:r w:rsidRPr="00A03B75">
        <w:rPr>
          <w:b/>
          <w:bCs/>
          <w:iCs/>
          <w:szCs w:val="22"/>
          <w:u w:val="single"/>
          <w:lang w:val="de-DE"/>
        </w:rPr>
        <w:t>SAŽETAK KARAKTERISTIKA LIJEKA</w:t>
      </w:r>
    </w:p>
    <w:p w14:paraId="4E9A1EF9" w14:textId="77777777" w:rsidR="00587389" w:rsidRPr="00B113F0" w:rsidRDefault="00587389" w:rsidP="00587389">
      <w:pPr>
        <w:jc w:val="both"/>
        <w:rPr>
          <w:i/>
          <w:color w:val="808080"/>
          <w:szCs w:val="22"/>
          <w:lang w:val="sr-Latn-CS"/>
        </w:rPr>
      </w:pPr>
    </w:p>
    <w:p w14:paraId="09A31CE3" w14:textId="77777777" w:rsidR="00587389" w:rsidRPr="00A03B75" w:rsidRDefault="00587389" w:rsidP="00587389">
      <w:pPr>
        <w:tabs>
          <w:tab w:val="clear" w:pos="567"/>
          <w:tab w:val="left" w:pos="540"/>
          <w:tab w:val="left" w:pos="569"/>
        </w:tabs>
        <w:jc w:val="both"/>
        <w:rPr>
          <w:bCs/>
          <w:szCs w:val="22"/>
          <w:lang w:val="de-DE"/>
        </w:rPr>
      </w:pPr>
    </w:p>
    <w:p w14:paraId="5197EF8E" w14:textId="77777777" w:rsidR="00587389" w:rsidRPr="00A03B75" w:rsidRDefault="00587389" w:rsidP="00587389">
      <w:pPr>
        <w:tabs>
          <w:tab w:val="clear" w:pos="567"/>
          <w:tab w:val="left" w:pos="540"/>
          <w:tab w:val="left" w:pos="569"/>
        </w:tabs>
        <w:jc w:val="both"/>
        <w:rPr>
          <w:b/>
          <w:bCs/>
          <w:szCs w:val="22"/>
          <w:lang w:val="de-DE"/>
        </w:rPr>
      </w:pPr>
      <w:r w:rsidRPr="00A03B75">
        <w:rPr>
          <w:b/>
          <w:bCs/>
          <w:szCs w:val="22"/>
          <w:lang w:val="de-DE"/>
        </w:rPr>
        <w:t>1.</w:t>
      </w:r>
      <w:r w:rsidRPr="00A03B75">
        <w:rPr>
          <w:b/>
          <w:bCs/>
          <w:szCs w:val="22"/>
          <w:lang w:val="de-DE"/>
        </w:rPr>
        <w:tab/>
        <w:t>NAZIV LIJEKA</w:t>
      </w:r>
    </w:p>
    <w:p w14:paraId="4CCDF22D" w14:textId="77777777" w:rsidR="00587389" w:rsidRPr="00A03B75" w:rsidRDefault="00587389" w:rsidP="00587389">
      <w:pPr>
        <w:tabs>
          <w:tab w:val="clear" w:pos="567"/>
          <w:tab w:val="left" w:pos="540"/>
          <w:tab w:val="left" w:pos="569"/>
        </w:tabs>
        <w:jc w:val="both"/>
        <w:rPr>
          <w:b/>
          <w:bCs/>
          <w:szCs w:val="22"/>
          <w:lang w:val="de-DE"/>
        </w:rPr>
      </w:pPr>
    </w:p>
    <w:p w14:paraId="13D08F27" w14:textId="59B4D057" w:rsidR="00587389" w:rsidRPr="00B113F0" w:rsidRDefault="00587389" w:rsidP="00587389">
      <w:pPr>
        <w:widowControl w:val="0"/>
        <w:jc w:val="both"/>
        <w:rPr>
          <w:noProof/>
          <w:szCs w:val="22"/>
          <w:lang w:val="hr-HR"/>
        </w:rPr>
      </w:pPr>
      <w:r w:rsidRPr="00B113F0">
        <w:rPr>
          <w:noProof/>
          <w:szCs w:val="22"/>
          <w:lang w:val="hr-HR"/>
        </w:rPr>
        <w:t>Valtricom</w:t>
      </w:r>
      <w:r w:rsidRPr="00B113F0">
        <w:rPr>
          <w:noProof/>
          <w:szCs w:val="22"/>
          <w:vertAlign w:val="superscript"/>
          <w:lang w:val="hr-HR"/>
        </w:rPr>
        <w:t>®</w:t>
      </w:r>
      <w:r w:rsidRPr="00B113F0">
        <w:rPr>
          <w:noProof/>
          <w:szCs w:val="22"/>
          <w:lang w:val="hr-HR"/>
        </w:rPr>
        <w:t xml:space="preserve"> 160 mg + 5 mg + 12</w:t>
      </w:r>
      <w:r w:rsidR="00A03B75">
        <w:rPr>
          <w:noProof/>
          <w:szCs w:val="22"/>
          <w:lang w:val="hr-HR"/>
        </w:rPr>
        <w:t>.5</w:t>
      </w:r>
      <w:r w:rsidRPr="00B113F0">
        <w:rPr>
          <w:noProof/>
          <w:szCs w:val="22"/>
          <w:lang w:val="hr-HR"/>
        </w:rPr>
        <w:t xml:space="preserve"> mg, film tableta</w:t>
      </w:r>
    </w:p>
    <w:p w14:paraId="431086BC" w14:textId="77777777" w:rsidR="00587389" w:rsidRPr="00B113F0" w:rsidRDefault="00587389" w:rsidP="00587389">
      <w:pPr>
        <w:widowControl w:val="0"/>
        <w:jc w:val="both"/>
        <w:rPr>
          <w:noProof/>
          <w:szCs w:val="22"/>
          <w:lang w:val="hr-HR"/>
        </w:rPr>
      </w:pPr>
      <w:r w:rsidRPr="00B113F0">
        <w:rPr>
          <w:noProof/>
          <w:szCs w:val="22"/>
          <w:lang w:val="hr-HR"/>
        </w:rPr>
        <w:t>Valtricom</w:t>
      </w:r>
      <w:r w:rsidRPr="00B113F0">
        <w:rPr>
          <w:noProof/>
          <w:szCs w:val="22"/>
          <w:vertAlign w:val="superscript"/>
          <w:lang w:val="hr-HR"/>
        </w:rPr>
        <w:t>®</w:t>
      </w:r>
      <w:r w:rsidRPr="00B113F0">
        <w:rPr>
          <w:noProof/>
          <w:szCs w:val="22"/>
          <w:lang w:val="hr-HR"/>
        </w:rPr>
        <w:t xml:space="preserve"> 160 mg + 5 mg + 25 mg, film tableta</w:t>
      </w:r>
    </w:p>
    <w:p w14:paraId="6C0DC3A5" w14:textId="08A98AC0" w:rsidR="00587389" w:rsidRPr="00B113F0" w:rsidRDefault="00587389" w:rsidP="00587389">
      <w:pPr>
        <w:widowControl w:val="0"/>
        <w:jc w:val="both"/>
        <w:rPr>
          <w:noProof/>
          <w:szCs w:val="22"/>
          <w:lang w:val="hr-HR"/>
        </w:rPr>
      </w:pPr>
      <w:r w:rsidRPr="00B113F0">
        <w:rPr>
          <w:noProof/>
          <w:szCs w:val="22"/>
          <w:lang w:val="hr-HR"/>
        </w:rPr>
        <w:t>Valtricom</w:t>
      </w:r>
      <w:r w:rsidRPr="00B113F0">
        <w:rPr>
          <w:noProof/>
          <w:szCs w:val="22"/>
          <w:vertAlign w:val="superscript"/>
          <w:lang w:val="hr-HR"/>
        </w:rPr>
        <w:t>®</w:t>
      </w:r>
      <w:r w:rsidRPr="00B113F0">
        <w:rPr>
          <w:noProof/>
          <w:szCs w:val="22"/>
          <w:lang w:val="hr-HR"/>
        </w:rPr>
        <w:t xml:space="preserve"> 160 mg + 10 mg + 12</w:t>
      </w:r>
      <w:r w:rsidR="00A03B75">
        <w:rPr>
          <w:noProof/>
          <w:szCs w:val="22"/>
          <w:lang w:val="hr-HR"/>
        </w:rPr>
        <w:t>.</w:t>
      </w:r>
      <w:r w:rsidRPr="00B113F0">
        <w:rPr>
          <w:noProof/>
          <w:szCs w:val="22"/>
          <w:lang w:val="hr-HR"/>
        </w:rPr>
        <w:t>5 mg, film tableta</w:t>
      </w:r>
    </w:p>
    <w:p w14:paraId="6717799D" w14:textId="77777777" w:rsidR="00587389" w:rsidRPr="00B113F0" w:rsidRDefault="00587389" w:rsidP="00587389">
      <w:pPr>
        <w:widowControl w:val="0"/>
        <w:jc w:val="both"/>
        <w:rPr>
          <w:noProof/>
          <w:szCs w:val="22"/>
          <w:lang w:val="hr-HR"/>
        </w:rPr>
      </w:pPr>
      <w:r w:rsidRPr="00B113F0">
        <w:rPr>
          <w:noProof/>
          <w:szCs w:val="22"/>
          <w:lang w:val="hr-HR"/>
        </w:rPr>
        <w:t>Valtricom</w:t>
      </w:r>
      <w:r w:rsidRPr="00B113F0">
        <w:rPr>
          <w:noProof/>
          <w:szCs w:val="22"/>
          <w:vertAlign w:val="superscript"/>
          <w:lang w:val="hr-HR"/>
        </w:rPr>
        <w:t>®</w:t>
      </w:r>
      <w:r w:rsidRPr="00B113F0">
        <w:rPr>
          <w:noProof/>
          <w:szCs w:val="22"/>
          <w:lang w:val="hr-HR"/>
        </w:rPr>
        <w:t xml:space="preserve"> 160 mg + 10 mg + 25 mg, film tableta</w:t>
      </w:r>
    </w:p>
    <w:p w14:paraId="0AA172CD" w14:textId="77777777" w:rsidR="00587389" w:rsidRPr="00B113F0" w:rsidRDefault="00587389" w:rsidP="00587389">
      <w:pPr>
        <w:jc w:val="both"/>
        <w:rPr>
          <w:szCs w:val="22"/>
          <w:lang w:val="hr-HR"/>
        </w:rPr>
      </w:pPr>
    </w:p>
    <w:p w14:paraId="6EBDD220" w14:textId="77777777" w:rsidR="00587389" w:rsidRPr="00B113F0" w:rsidRDefault="00587389" w:rsidP="00587389">
      <w:pPr>
        <w:jc w:val="both"/>
        <w:rPr>
          <w:szCs w:val="22"/>
        </w:rPr>
      </w:pPr>
      <w:r w:rsidRPr="00B113F0">
        <w:rPr>
          <w:szCs w:val="22"/>
          <w:lang w:val="sv-SE"/>
        </w:rPr>
        <w:t>INN:</w:t>
      </w:r>
      <w:r w:rsidRPr="00B113F0">
        <w:rPr>
          <w:noProof/>
          <w:szCs w:val="22"/>
        </w:rPr>
        <w:t xml:space="preserve"> </w:t>
      </w:r>
      <w:r w:rsidRPr="00B113F0">
        <w:rPr>
          <w:szCs w:val="22"/>
        </w:rPr>
        <w:t>valsartan, amlodipin, hidrohlortiazid</w:t>
      </w:r>
    </w:p>
    <w:p w14:paraId="0333038D" w14:textId="77777777" w:rsidR="00587389" w:rsidRPr="00B113F0" w:rsidRDefault="00587389" w:rsidP="00587389">
      <w:pPr>
        <w:jc w:val="both"/>
        <w:rPr>
          <w:bCs/>
          <w:szCs w:val="22"/>
          <w:lang w:val="sv-SE"/>
        </w:rPr>
      </w:pPr>
    </w:p>
    <w:p w14:paraId="571BD751" w14:textId="77777777" w:rsidR="00587389" w:rsidRPr="00B113F0" w:rsidRDefault="00587389" w:rsidP="00587389">
      <w:pPr>
        <w:jc w:val="both"/>
        <w:rPr>
          <w:bCs/>
          <w:szCs w:val="22"/>
          <w:lang w:val="sv-SE"/>
        </w:rPr>
      </w:pPr>
    </w:p>
    <w:p w14:paraId="622026E0" w14:textId="77777777" w:rsidR="00587389" w:rsidRPr="00B113F0" w:rsidRDefault="00587389" w:rsidP="00587389">
      <w:pPr>
        <w:tabs>
          <w:tab w:val="clear" w:pos="567"/>
          <w:tab w:val="left" w:pos="540"/>
          <w:tab w:val="left" w:pos="569"/>
        </w:tabs>
        <w:jc w:val="both"/>
        <w:rPr>
          <w:b/>
          <w:bCs/>
          <w:szCs w:val="22"/>
          <w:lang w:val="en-US"/>
        </w:rPr>
      </w:pPr>
      <w:r w:rsidRPr="00B113F0">
        <w:rPr>
          <w:b/>
          <w:bCs/>
          <w:szCs w:val="22"/>
          <w:lang w:val="en-US"/>
        </w:rPr>
        <w:t xml:space="preserve">2. </w:t>
      </w:r>
      <w:r w:rsidRPr="00B113F0">
        <w:rPr>
          <w:b/>
          <w:bCs/>
          <w:szCs w:val="22"/>
          <w:lang w:val="en-US"/>
        </w:rPr>
        <w:tab/>
        <w:t>KVALITATIVNI I KVANTITATIVNI SASTAV</w:t>
      </w:r>
    </w:p>
    <w:p w14:paraId="0680582A" w14:textId="77777777" w:rsidR="00587389" w:rsidRPr="00B113F0" w:rsidRDefault="00587389" w:rsidP="00587389">
      <w:pPr>
        <w:jc w:val="both"/>
        <w:rPr>
          <w:szCs w:val="22"/>
          <w:lang w:val="sr-Latn-CS"/>
        </w:rPr>
      </w:pPr>
    </w:p>
    <w:p w14:paraId="04C2EF3F" w14:textId="6B3CA5DD" w:rsidR="00587389" w:rsidRPr="00B113F0" w:rsidRDefault="00587389" w:rsidP="00587389">
      <w:pPr>
        <w:widowControl w:val="0"/>
        <w:jc w:val="both"/>
        <w:rPr>
          <w:noProof/>
          <w:szCs w:val="22"/>
          <w:u w:val="single"/>
          <w:lang w:val="hr-HR"/>
        </w:rPr>
      </w:pPr>
      <w:r w:rsidRPr="00B113F0">
        <w:rPr>
          <w:noProof/>
          <w:szCs w:val="22"/>
          <w:u w:val="single"/>
          <w:lang w:val="hr-HR"/>
        </w:rPr>
        <w:t>160 mg + 5 mg + 12</w:t>
      </w:r>
      <w:r w:rsidR="00A03B75">
        <w:rPr>
          <w:noProof/>
          <w:szCs w:val="22"/>
          <w:u w:val="single"/>
          <w:lang w:val="hr-HR"/>
        </w:rPr>
        <w:t>.</w:t>
      </w:r>
      <w:r w:rsidRPr="00B113F0">
        <w:rPr>
          <w:noProof/>
          <w:szCs w:val="22"/>
          <w:u w:val="single"/>
          <w:lang w:val="hr-HR"/>
        </w:rPr>
        <w:t>5 mg:</w:t>
      </w:r>
    </w:p>
    <w:p w14:paraId="4560E8E7" w14:textId="10B3FF62" w:rsidR="00587389" w:rsidRPr="00B113F0" w:rsidRDefault="00587389" w:rsidP="00587389">
      <w:pPr>
        <w:widowControl w:val="0"/>
        <w:jc w:val="both"/>
        <w:rPr>
          <w:noProof/>
          <w:szCs w:val="22"/>
          <w:lang w:val="hr-HR"/>
        </w:rPr>
      </w:pPr>
      <w:r w:rsidRPr="00B113F0">
        <w:rPr>
          <w:szCs w:val="22"/>
          <w:lang w:val="hr-HR"/>
        </w:rPr>
        <w:t xml:space="preserve">Svaka film tableta sadrži </w:t>
      </w:r>
      <w:r w:rsidRPr="00B113F0">
        <w:rPr>
          <w:noProof/>
          <w:szCs w:val="22"/>
          <w:lang w:val="hr-HR"/>
        </w:rPr>
        <w:t>160 mg valsartana, 5 mg amlodipina (</w:t>
      </w:r>
      <w:r w:rsidRPr="00B113F0">
        <w:rPr>
          <w:color w:val="000000"/>
          <w:szCs w:val="22"/>
          <w:lang w:val="hr-HR"/>
        </w:rPr>
        <w:t>u obliku amlodipin besilata</w:t>
      </w:r>
      <w:r w:rsidRPr="00B113F0">
        <w:rPr>
          <w:noProof/>
          <w:szCs w:val="22"/>
          <w:lang w:val="hr-HR"/>
        </w:rPr>
        <w:t>) i 12</w:t>
      </w:r>
      <w:r w:rsidR="00A03B75">
        <w:rPr>
          <w:noProof/>
          <w:szCs w:val="22"/>
          <w:lang w:val="hr-HR"/>
        </w:rPr>
        <w:t>.</w:t>
      </w:r>
      <w:r w:rsidRPr="00B113F0">
        <w:rPr>
          <w:noProof/>
          <w:szCs w:val="22"/>
          <w:lang w:val="hr-HR"/>
        </w:rPr>
        <w:t>5 mg hidrohlortiazida.</w:t>
      </w:r>
    </w:p>
    <w:p w14:paraId="31D3B56B" w14:textId="77777777" w:rsidR="00587389" w:rsidRPr="00B113F0" w:rsidRDefault="00587389" w:rsidP="00587389">
      <w:pPr>
        <w:widowControl w:val="0"/>
        <w:jc w:val="both"/>
        <w:rPr>
          <w:noProof/>
          <w:szCs w:val="22"/>
          <w:lang w:val="hr-HR"/>
        </w:rPr>
      </w:pPr>
    </w:p>
    <w:p w14:paraId="21E398FF" w14:textId="77777777" w:rsidR="00587389" w:rsidRPr="00B113F0" w:rsidRDefault="00587389" w:rsidP="00587389">
      <w:pPr>
        <w:widowControl w:val="0"/>
        <w:jc w:val="both"/>
        <w:rPr>
          <w:noProof/>
          <w:szCs w:val="22"/>
          <w:u w:val="single"/>
          <w:lang w:val="hr-HR"/>
        </w:rPr>
      </w:pPr>
      <w:r w:rsidRPr="00B113F0">
        <w:rPr>
          <w:noProof/>
          <w:szCs w:val="22"/>
          <w:u w:val="single"/>
          <w:lang w:val="hr-HR"/>
        </w:rPr>
        <w:t>160 mg + 5 mg + 25 mg:</w:t>
      </w:r>
    </w:p>
    <w:p w14:paraId="33714149" w14:textId="77777777" w:rsidR="00587389" w:rsidRPr="00B113F0" w:rsidRDefault="00587389" w:rsidP="00587389">
      <w:pPr>
        <w:widowControl w:val="0"/>
        <w:jc w:val="both"/>
        <w:rPr>
          <w:noProof/>
          <w:szCs w:val="22"/>
          <w:lang w:val="hr-HR"/>
        </w:rPr>
      </w:pPr>
      <w:r w:rsidRPr="00B113F0">
        <w:rPr>
          <w:szCs w:val="22"/>
          <w:lang w:val="hr-HR"/>
        </w:rPr>
        <w:t xml:space="preserve">Svaka film tableta sadrži </w:t>
      </w:r>
      <w:r w:rsidRPr="00B113F0">
        <w:rPr>
          <w:noProof/>
          <w:szCs w:val="22"/>
          <w:lang w:val="hr-HR"/>
        </w:rPr>
        <w:t>160 mg valsartana, 5 mg amlodipina (</w:t>
      </w:r>
      <w:r w:rsidRPr="00B113F0">
        <w:rPr>
          <w:color w:val="000000"/>
          <w:szCs w:val="22"/>
          <w:lang w:val="hr-HR"/>
        </w:rPr>
        <w:t>u obliku amlodipin besilata</w:t>
      </w:r>
      <w:r w:rsidRPr="00B113F0">
        <w:rPr>
          <w:noProof/>
          <w:szCs w:val="22"/>
          <w:lang w:val="hr-HR"/>
        </w:rPr>
        <w:t>) i 25 mg hidrohlortiazida.</w:t>
      </w:r>
    </w:p>
    <w:p w14:paraId="1AE24E69" w14:textId="77777777" w:rsidR="00587389" w:rsidRPr="00B113F0" w:rsidRDefault="00587389" w:rsidP="00587389">
      <w:pPr>
        <w:widowControl w:val="0"/>
        <w:jc w:val="both"/>
        <w:rPr>
          <w:noProof/>
          <w:szCs w:val="22"/>
          <w:lang w:val="hr-HR"/>
        </w:rPr>
      </w:pPr>
    </w:p>
    <w:p w14:paraId="76E6D128" w14:textId="6458FBE3" w:rsidR="00587389" w:rsidRPr="00B113F0" w:rsidRDefault="00587389" w:rsidP="00587389">
      <w:pPr>
        <w:widowControl w:val="0"/>
        <w:jc w:val="both"/>
        <w:rPr>
          <w:i/>
          <w:noProof/>
          <w:szCs w:val="22"/>
          <w:u w:val="single"/>
          <w:lang w:val="hr-HR"/>
        </w:rPr>
      </w:pPr>
      <w:r w:rsidRPr="00B113F0">
        <w:rPr>
          <w:noProof/>
          <w:szCs w:val="22"/>
          <w:u w:val="single"/>
          <w:lang w:val="hr-HR"/>
        </w:rPr>
        <w:t>160 mg + 10 mg + 12</w:t>
      </w:r>
      <w:r w:rsidR="00A03B75">
        <w:rPr>
          <w:noProof/>
          <w:szCs w:val="22"/>
          <w:u w:val="single"/>
          <w:lang w:val="hr-HR"/>
        </w:rPr>
        <w:t>.</w:t>
      </w:r>
      <w:r w:rsidRPr="00B113F0">
        <w:rPr>
          <w:noProof/>
          <w:szCs w:val="22"/>
          <w:u w:val="single"/>
          <w:lang w:val="hr-HR"/>
        </w:rPr>
        <w:t>5 mg</w:t>
      </w:r>
      <w:r w:rsidRPr="00B113F0">
        <w:rPr>
          <w:i/>
          <w:noProof/>
          <w:szCs w:val="22"/>
          <w:u w:val="single"/>
          <w:lang w:val="hr-HR"/>
        </w:rPr>
        <w:t>:</w:t>
      </w:r>
    </w:p>
    <w:p w14:paraId="0FF2E285" w14:textId="44C41087" w:rsidR="00587389" w:rsidRPr="00B113F0" w:rsidRDefault="00587389" w:rsidP="00587389">
      <w:pPr>
        <w:widowControl w:val="0"/>
        <w:jc w:val="both"/>
        <w:rPr>
          <w:noProof/>
          <w:szCs w:val="22"/>
          <w:lang w:val="hr-HR"/>
        </w:rPr>
      </w:pPr>
      <w:r w:rsidRPr="00B113F0">
        <w:rPr>
          <w:szCs w:val="22"/>
          <w:lang w:val="hr-HR"/>
        </w:rPr>
        <w:t xml:space="preserve">Svaka film tableta sadrži </w:t>
      </w:r>
      <w:r w:rsidRPr="00B113F0">
        <w:rPr>
          <w:noProof/>
          <w:szCs w:val="22"/>
          <w:lang w:val="hr-HR"/>
        </w:rPr>
        <w:t>160 mg valsartana, 10 mg amlodipina (</w:t>
      </w:r>
      <w:r w:rsidRPr="00B113F0">
        <w:rPr>
          <w:color w:val="000000"/>
          <w:szCs w:val="22"/>
          <w:lang w:val="hr-HR"/>
        </w:rPr>
        <w:t>u obliku amlodipin besilata</w:t>
      </w:r>
      <w:r w:rsidRPr="00B113F0">
        <w:rPr>
          <w:noProof/>
          <w:szCs w:val="22"/>
          <w:lang w:val="hr-HR"/>
        </w:rPr>
        <w:t>) i 12</w:t>
      </w:r>
      <w:r w:rsidR="00A03B75">
        <w:rPr>
          <w:noProof/>
          <w:szCs w:val="22"/>
          <w:lang w:val="hr-HR"/>
        </w:rPr>
        <w:t>.</w:t>
      </w:r>
      <w:r w:rsidRPr="00B113F0">
        <w:rPr>
          <w:noProof/>
          <w:szCs w:val="22"/>
          <w:lang w:val="hr-HR"/>
        </w:rPr>
        <w:t>5 mg hidrohlortiazida.</w:t>
      </w:r>
    </w:p>
    <w:p w14:paraId="73E8CCDF" w14:textId="77777777" w:rsidR="00587389" w:rsidRPr="00B113F0" w:rsidRDefault="00587389" w:rsidP="00587389">
      <w:pPr>
        <w:widowControl w:val="0"/>
        <w:jc w:val="both"/>
        <w:rPr>
          <w:noProof/>
          <w:szCs w:val="22"/>
          <w:lang w:val="hr-HR"/>
        </w:rPr>
      </w:pPr>
    </w:p>
    <w:p w14:paraId="45088EEF" w14:textId="77777777" w:rsidR="00587389" w:rsidRPr="00B113F0" w:rsidRDefault="00587389" w:rsidP="00587389">
      <w:pPr>
        <w:widowControl w:val="0"/>
        <w:jc w:val="both"/>
        <w:rPr>
          <w:i/>
          <w:noProof/>
          <w:szCs w:val="22"/>
          <w:u w:val="single"/>
          <w:lang w:val="hr-HR"/>
        </w:rPr>
      </w:pPr>
      <w:r w:rsidRPr="00B113F0">
        <w:rPr>
          <w:noProof/>
          <w:szCs w:val="22"/>
          <w:u w:val="single"/>
          <w:lang w:val="hr-HR"/>
        </w:rPr>
        <w:t>160 mg + 10 mg + 25 mg</w:t>
      </w:r>
      <w:r w:rsidRPr="00B113F0">
        <w:rPr>
          <w:i/>
          <w:noProof/>
          <w:szCs w:val="22"/>
          <w:u w:val="single"/>
          <w:lang w:val="hr-HR"/>
        </w:rPr>
        <w:t>:</w:t>
      </w:r>
    </w:p>
    <w:p w14:paraId="74602D7B" w14:textId="77777777" w:rsidR="00587389" w:rsidRPr="00B113F0" w:rsidRDefault="00587389" w:rsidP="00587389">
      <w:pPr>
        <w:widowControl w:val="0"/>
        <w:jc w:val="both"/>
        <w:rPr>
          <w:noProof/>
          <w:szCs w:val="22"/>
          <w:lang w:val="hr-HR"/>
        </w:rPr>
      </w:pPr>
      <w:r w:rsidRPr="00B113F0">
        <w:rPr>
          <w:szCs w:val="22"/>
          <w:lang w:val="hr-HR"/>
        </w:rPr>
        <w:t xml:space="preserve">Svaka film tableta sadrži </w:t>
      </w:r>
      <w:r w:rsidRPr="00B113F0">
        <w:rPr>
          <w:noProof/>
          <w:szCs w:val="22"/>
          <w:lang w:val="hr-HR"/>
        </w:rPr>
        <w:t>160 mg valsartana, 10 mg amlodipina (</w:t>
      </w:r>
      <w:r w:rsidRPr="00B113F0">
        <w:rPr>
          <w:color w:val="000000"/>
          <w:szCs w:val="22"/>
          <w:lang w:val="hr-HR"/>
        </w:rPr>
        <w:t>u obliku amlodipin besilata</w:t>
      </w:r>
      <w:r w:rsidRPr="00B113F0">
        <w:rPr>
          <w:noProof/>
          <w:szCs w:val="22"/>
          <w:lang w:val="hr-HR"/>
        </w:rPr>
        <w:t>) i 25 mg hidrohlortiazida.</w:t>
      </w:r>
    </w:p>
    <w:p w14:paraId="28BDAC8A" w14:textId="77777777" w:rsidR="00587389" w:rsidRPr="00B113F0" w:rsidRDefault="00587389" w:rsidP="00587389">
      <w:pPr>
        <w:jc w:val="both"/>
        <w:rPr>
          <w:szCs w:val="22"/>
          <w:lang w:val="hr-HR"/>
        </w:rPr>
      </w:pPr>
    </w:p>
    <w:p w14:paraId="0F90F07E" w14:textId="77777777" w:rsidR="00587389" w:rsidRPr="00B113F0" w:rsidRDefault="00587389" w:rsidP="00587389">
      <w:pPr>
        <w:widowControl w:val="0"/>
        <w:autoSpaceDE w:val="0"/>
        <w:autoSpaceDN w:val="0"/>
        <w:adjustRightInd w:val="0"/>
        <w:jc w:val="both"/>
        <w:rPr>
          <w:szCs w:val="22"/>
          <w:lang w:val="sr-Latn-ME"/>
        </w:rPr>
      </w:pPr>
      <w:r w:rsidRPr="00B113F0">
        <w:rPr>
          <w:szCs w:val="22"/>
          <w:lang w:val="sr-Latn-ME"/>
        </w:rPr>
        <w:t>Za spisak svih ekscipijenasa, pogledati dio 6.1.</w:t>
      </w:r>
    </w:p>
    <w:p w14:paraId="4666DAC1" w14:textId="77777777" w:rsidR="00587389" w:rsidRPr="00B113F0" w:rsidRDefault="00587389" w:rsidP="00587389">
      <w:pPr>
        <w:jc w:val="both"/>
        <w:rPr>
          <w:szCs w:val="22"/>
          <w:lang w:val="hr-HR"/>
        </w:rPr>
      </w:pPr>
    </w:p>
    <w:p w14:paraId="72E2F4CD" w14:textId="77777777" w:rsidR="00587389" w:rsidRPr="00B113F0" w:rsidRDefault="00587389" w:rsidP="00587389">
      <w:pPr>
        <w:jc w:val="both"/>
        <w:rPr>
          <w:szCs w:val="22"/>
          <w:lang w:val="hr-HR"/>
        </w:rPr>
      </w:pPr>
    </w:p>
    <w:p w14:paraId="07D662BF" w14:textId="77777777" w:rsidR="00587389" w:rsidRPr="007327BA" w:rsidRDefault="00587389" w:rsidP="00587389">
      <w:pPr>
        <w:tabs>
          <w:tab w:val="clear" w:pos="567"/>
          <w:tab w:val="left" w:pos="540"/>
          <w:tab w:val="left" w:pos="569"/>
        </w:tabs>
        <w:jc w:val="both"/>
        <w:rPr>
          <w:b/>
          <w:bCs/>
          <w:szCs w:val="22"/>
          <w:lang w:val="hr-HR"/>
        </w:rPr>
      </w:pPr>
      <w:r w:rsidRPr="007327BA">
        <w:rPr>
          <w:b/>
          <w:bCs/>
          <w:szCs w:val="22"/>
          <w:lang w:val="hr-HR"/>
        </w:rPr>
        <w:t xml:space="preserve">3. </w:t>
      </w:r>
      <w:r w:rsidRPr="007327BA">
        <w:rPr>
          <w:b/>
          <w:bCs/>
          <w:szCs w:val="22"/>
          <w:lang w:val="hr-HR"/>
        </w:rPr>
        <w:tab/>
        <w:t>FARMACEUTSKI OBLIK</w:t>
      </w:r>
    </w:p>
    <w:p w14:paraId="4697000B" w14:textId="77777777" w:rsidR="00587389" w:rsidRPr="00B113F0" w:rsidRDefault="00587389" w:rsidP="00587389">
      <w:pPr>
        <w:jc w:val="both"/>
        <w:rPr>
          <w:bCs/>
          <w:szCs w:val="22"/>
          <w:lang w:val="sr-Latn-CS"/>
        </w:rPr>
      </w:pPr>
    </w:p>
    <w:p w14:paraId="29E98ADA" w14:textId="77777777" w:rsidR="00587389" w:rsidRPr="00B113F0" w:rsidRDefault="00587389" w:rsidP="00587389">
      <w:pPr>
        <w:jc w:val="both"/>
        <w:rPr>
          <w:bCs/>
          <w:szCs w:val="22"/>
          <w:lang w:val="hr-HR"/>
        </w:rPr>
      </w:pPr>
      <w:r w:rsidRPr="00B113F0">
        <w:rPr>
          <w:bCs/>
          <w:szCs w:val="22"/>
          <w:lang w:val="hr-HR"/>
        </w:rPr>
        <w:t>Film tableta.</w:t>
      </w:r>
    </w:p>
    <w:p w14:paraId="7F809366" w14:textId="77777777" w:rsidR="00587389" w:rsidRPr="00B113F0" w:rsidRDefault="00587389" w:rsidP="00587389">
      <w:pPr>
        <w:jc w:val="both"/>
        <w:rPr>
          <w:bCs/>
          <w:szCs w:val="22"/>
          <w:lang w:val="hr-HR"/>
        </w:rPr>
      </w:pPr>
    </w:p>
    <w:p w14:paraId="02A3B7D4" w14:textId="30BAD573" w:rsidR="00587389" w:rsidRPr="00B113F0" w:rsidRDefault="00587389" w:rsidP="00587389">
      <w:pPr>
        <w:jc w:val="both"/>
        <w:rPr>
          <w:bCs/>
          <w:i/>
          <w:szCs w:val="22"/>
          <w:u w:val="single"/>
          <w:lang w:val="hr-HR"/>
        </w:rPr>
      </w:pPr>
      <w:r w:rsidRPr="00B113F0">
        <w:rPr>
          <w:bCs/>
          <w:szCs w:val="22"/>
          <w:u w:val="single"/>
          <w:lang w:val="hr-HR"/>
        </w:rPr>
        <w:t>160 mg + 5 mg + 12</w:t>
      </w:r>
      <w:r w:rsidR="00A03B75">
        <w:rPr>
          <w:bCs/>
          <w:szCs w:val="22"/>
          <w:u w:val="single"/>
          <w:lang w:val="hr-HR"/>
        </w:rPr>
        <w:t>.</w:t>
      </w:r>
      <w:r w:rsidRPr="00B113F0">
        <w:rPr>
          <w:bCs/>
          <w:szCs w:val="22"/>
          <w:u w:val="single"/>
          <w:lang w:val="hr-HR"/>
        </w:rPr>
        <w:t>5 mg</w:t>
      </w:r>
      <w:r w:rsidRPr="00B113F0">
        <w:rPr>
          <w:bCs/>
          <w:i/>
          <w:szCs w:val="22"/>
          <w:u w:val="single"/>
          <w:lang w:val="hr-HR"/>
        </w:rPr>
        <w:t>:</w:t>
      </w:r>
    </w:p>
    <w:p w14:paraId="5DCFF896" w14:textId="77777777" w:rsidR="00587389" w:rsidRPr="00B113F0" w:rsidRDefault="00587389" w:rsidP="00587389">
      <w:pPr>
        <w:jc w:val="both"/>
        <w:rPr>
          <w:bCs/>
          <w:szCs w:val="22"/>
          <w:lang w:val="hr-HR"/>
        </w:rPr>
      </w:pPr>
      <w:r w:rsidRPr="00B113F0">
        <w:rPr>
          <w:bCs/>
          <w:szCs w:val="22"/>
          <w:lang w:val="hr-HR"/>
        </w:rPr>
        <w:t>Bijele ili gotovo bijele, ovalne, bikonveksne, film tablete, s utisnutom oznakom K1 na jednoj strani tablete, dimenzija oko 13 x 8 mm.</w:t>
      </w:r>
    </w:p>
    <w:p w14:paraId="0E8071A8" w14:textId="77777777" w:rsidR="00587389" w:rsidRPr="00B113F0" w:rsidRDefault="00587389" w:rsidP="00587389">
      <w:pPr>
        <w:jc w:val="both"/>
        <w:rPr>
          <w:bCs/>
          <w:szCs w:val="22"/>
          <w:lang w:val="hr-HR"/>
        </w:rPr>
      </w:pPr>
    </w:p>
    <w:p w14:paraId="7094F85E" w14:textId="77777777" w:rsidR="00587389" w:rsidRPr="00B113F0" w:rsidRDefault="00587389" w:rsidP="00587389">
      <w:pPr>
        <w:jc w:val="both"/>
        <w:rPr>
          <w:bCs/>
          <w:i/>
          <w:szCs w:val="22"/>
          <w:u w:val="single"/>
          <w:lang w:val="hr-HR"/>
        </w:rPr>
      </w:pPr>
      <w:r w:rsidRPr="00B113F0">
        <w:rPr>
          <w:bCs/>
          <w:szCs w:val="22"/>
          <w:u w:val="single"/>
          <w:lang w:val="hr-HR"/>
        </w:rPr>
        <w:t>160 mg + 5 mg + 25 mg</w:t>
      </w:r>
      <w:r w:rsidRPr="00B113F0">
        <w:rPr>
          <w:bCs/>
          <w:i/>
          <w:szCs w:val="22"/>
          <w:u w:val="single"/>
          <w:lang w:val="hr-HR"/>
        </w:rPr>
        <w:t>:</w:t>
      </w:r>
    </w:p>
    <w:p w14:paraId="1E093326" w14:textId="77777777" w:rsidR="00587389" w:rsidRPr="00B113F0" w:rsidRDefault="00587389" w:rsidP="00587389">
      <w:pPr>
        <w:jc w:val="both"/>
        <w:rPr>
          <w:bCs/>
          <w:szCs w:val="22"/>
          <w:lang w:val="hr-HR"/>
        </w:rPr>
      </w:pPr>
      <w:r w:rsidRPr="00B113F0">
        <w:rPr>
          <w:bCs/>
          <w:szCs w:val="22"/>
          <w:lang w:val="hr-HR"/>
        </w:rPr>
        <w:t>Svijetložute, ovalne, bikonveksne, film tablete, s utisnutom oznakom K3 na jednoj strani tablete, dimenzija oko 13 x 8 mm.</w:t>
      </w:r>
    </w:p>
    <w:p w14:paraId="61FBFC2A" w14:textId="77777777" w:rsidR="00587389" w:rsidRPr="00B113F0" w:rsidRDefault="00587389" w:rsidP="00587389">
      <w:pPr>
        <w:jc w:val="both"/>
        <w:rPr>
          <w:bCs/>
          <w:szCs w:val="22"/>
          <w:lang w:val="hr-HR"/>
        </w:rPr>
      </w:pPr>
    </w:p>
    <w:p w14:paraId="1B05BC6A" w14:textId="0A9B5E6B" w:rsidR="00587389" w:rsidRPr="00B113F0" w:rsidRDefault="00587389" w:rsidP="00587389">
      <w:pPr>
        <w:jc w:val="both"/>
        <w:rPr>
          <w:bCs/>
          <w:i/>
          <w:szCs w:val="22"/>
          <w:u w:val="single"/>
          <w:lang w:val="hr-HR"/>
        </w:rPr>
      </w:pPr>
      <w:r w:rsidRPr="00B113F0">
        <w:rPr>
          <w:bCs/>
          <w:szCs w:val="22"/>
          <w:u w:val="single"/>
          <w:lang w:val="hr-HR"/>
        </w:rPr>
        <w:t>160 mg + 10 mg + 12</w:t>
      </w:r>
      <w:r w:rsidR="00A03B75">
        <w:rPr>
          <w:bCs/>
          <w:szCs w:val="22"/>
          <w:u w:val="single"/>
          <w:lang w:val="hr-HR"/>
        </w:rPr>
        <w:t>.</w:t>
      </w:r>
      <w:r w:rsidRPr="00B113F0">
        <w:rPr>
          <w:bCs/>
          <w:szCs w:val="22"/>
          <w:u w:val="single"/>
          <w:lang w:val="hr-HR"/>
        </w:rPr>
        <w:t>5 mg</w:t>
      </w:r>
      <w:r w:rsidRPr="00B113F0">
        <w:rPr>
          <w:bCs/>
          <w:i/>
          <w:szCs w:val="22"/>
          <w:u w:val="single"/>
          <w:lang w:val="hr-HR"/>
        </w:rPr>
        <w:t>:</w:t>
      </w:r>
    </w:p>
    <w:p w14:paraId="4619EA3A" w14:textId="77777777" w:rsidR="00587389" w:rsidRPr="00B113F0" w:rsidRDefault="00587389" w:rsidP="00587389">
      <w:pPr>
        <w:jc w:val="both"/>
        <w:rPr>
          <w:bCs/>
          <w:szCs w:val="22"/>
          <w:lang w:val="hr-HR"/>
        </w:rPr>
      </w:pPr>
      <w:r w:rsidRPr="00B113F0">
        <w:rPr>
          <w:bCs/>
          <w:szCs w:val="22"/>
          <w:lang w:val="hr-HR"/>
        </w:rPr>
        <w:t>Ružičaste, ovalne, bikonveksne, film tablete, s utisnutom oznakom K2 na jednoj strani tablete, dimenzija oko 13 x 8 mm.</w:t>
      </w:r>
    </w:p>
    <w:p w14:paraId="6B3B83FE" w14:textId="77777777" w:rsidR="00587389" w:rsidRPr="00B113F0" w:rsidRDefault="00587389" w:rsidP="00587389">
      <w:pPr>
        <w:jc w:val="both"/>
        <w:rPr>
          <w:bCs/>
          <w:szCs w:val="22"/>
          <w:lang w:val="hr-HR"/>
        </w:rPr>
      </w:pPr>
    </w:p>
    <w:p w14:paraId="654387B4" w14:textId="77777777" w:rsidR="00587389" w:rsidRPr="00B113F0" w:rsidRDefault="00587389" w:rsidP="00587389">
      <w:pPr>
        <w:jc w:val="both"/>
        <w:rPr>
          <w:bCs/>
          <w:szCs w:val="22"/>
          <w:u w:val="single"/>
          <w:lang w:val="hr-HR"/>
        </w:rPr>
      </w:pPr>
      <w:r w:rsidRPr="00B113F0">
        <w:rPr>
          <w:bCs/>
          <w:szCs w:val="22"/>
          <w:u w:val="single"/>
          <w:lang w:val="hr-HR"/>
        </w:rPr>
        <w:t>160 mg + 10 mg + 25 mg:</w:t>
      </w:r>
    </w:p>
    <w:p w14:paraId="6AB9FBE6" w14:textId="77777777" w:rsidR="00587389" w:rsidRPr="00B113F0" w:rsidRDefault="00587389" w:rsidP="00587389">
      <w:pPr>
        <w:jc w:val="both"/>
        <w:rPr>
          <w:bCs/>
          <w:szCs w:val="22"/>
          <w:lang w:val="hr-HR"/>
        </w:rPr>
      </w:pPr>
      <w:r w:rsidRPr="00B113F0">
        <w:rPr>
          <w:bCs/>
          <w:szCs w:val="22"/>
          <w:lang w:val="hr-HR"/>
        </w:rPr>
        <w:t>Smeđežute, ovalne, bikonveksne, film tablete, s utisnutom oznakom K4 na jednoj strani tablete, dimenzija oko 13 x 8 mm.</w:t>
      </w:r>
    </w:p>
    <w:p w14:paraId="7C019BE4" w14:textId="77777777" w:rsidR="00587389" w:rsidRPr="00B113F0" w:rsidRDefault="00587389" w:rsidP="00587389">
      <w:pPr>
        <w:jc w:val="both"/>
        <w:rPr>
          <w:bCs/>
          <w:szCs w:val="22"/>
          <w:lang w:val="hr-HR"/>
        </w:rPr>
      </w:pPr>
    </w:p>
    <w:p w14:paraId="64C664E6" w14:textId="77777777" w:rsidR="00587389" w:rsidRPr="00B113F0" w:rsidRDefault="00587389" w:rsidP="00587389">
      <w:pPr>
        <w:jc w:val="both"/>
        <w:rPr>
          <w:bCs/>
          <w:szCs w:val="22"/>
          <w:lang w:val="hr-HR"/>
        </w:rPr>
      </w:pPr>
    </w:p>
    <w:p w14:paraId="2A19BB20" w14:textId="77777777" w:rsidR="00587389" w:rsidRPr="00B113F0" w:rsidRDefault="00587389" w:rsidP="00587389">
      <w:pPr>
        <w:keepNext/>
        <w:widowControl w:val="0"/>
        <w:jc w:val="both"/>
        <w:rPr>
          <w:caps/>
          <w:szCs w:val="22"/>
          <w:lang w:val="hr-HR"/>
        </w:rPr>
      </w:pPr>
      <w:r w:rsidRPr="00B113F0">
        <w:rPr>
          <w:b/>
          <w:caps/>
          <w:szCs w:val="22"/>
          <w:lang w:val="hr-HR"/>
        </w:rPr>
        <w:lastRenderedPageBreak/>
        <w:t>4.</w:t>
      </w:r>
      <w:r w:rsidRPr="00B113F0">
        <w:rPr>
          <w:b/>
          <w:caps/>
          <w:szCs w:val="22"/>
          <w:lang w:val="hr-HR"/>
        </w:rPr>
        <w:tab/>
        <w:t>KLINIČKI PODACI</w:t>
      </w:r>
    </w:p>
    <w:p w14:paraId="382C7FDC" w14:textId="77777777" w:rsidR="00587389" w:rsidRPr="00B113F0" w:rsidRDefault="00587389" w:rsidP="00587389">
      <w:pPr>
        <w:keepNext/>
        <w:widowControl w:val="0"/>
        <w:jc w:val="both"/>
        <w:rPr>
          <w:szCs w:val="22"/>
          <w:lang w:val="hr-HR"/>
        </w:rPr>
      </w:pPr>
    </w:p>
    <w:p w14:paraId="1E31EE78" w14:textId="77777777" w:rsidR="00587389" w:rsidRPr="00B113F0" w:rsidRDefault="00587389" w:rsidP="00587389">
      <w:pPr>
        <w:widowControl w:val="0"/>
        <w:jc w:val="both"/>
        <w:rPr>
          <w:szCs w:val="22"/>
          <w:lang w:val="hr-HR"/>
        </w:rPr>
      </w:pPr>
      <w:r w:rsidRPr="00B113F0">
        <w:rPr>
          <w:b/>
          <w:szCs w:val="22"/>
          <w:lang w:val="hr-HR"/>
        </w:rPr>
        <w:t>4.1</w:t>
      </w:r>
      <w:r w:rsidRPr="00B113F0">
        <w:rPr>
          <w:b/>
          <w:szCs w:val="22"/>
          <w:lang w:val="hr-HR"/>
        </w:rPr>
        <w:tab/>
        <w:t>Terapijske indikacije</w:t>
      </w:r>
    </w:p>
    <w:p w14:paraId="7C96395F" w14:textId="77777777" w:rsidR="00587389" w:rsidRPr="00B113F0" w:rsidRDefault="00587389" w:rsidP="00587389">
      <w:pPr>
        <w:widowControl w:val="0"/>
        <w:jc w:val="both"/>
        <w:rPr>
          <w:szCs w:val="22"/>
          <w:lang w:val="hr-HR"/>
        </w:rPr>
      </w:pPr>
    </w:p>
    <w:p w14:paraId="2A23F22A" w14:textId="77777777" w:rsidR="00587389" w:rsidRPr="00717B24" w:rsidRDefault="00587389" w:rsidP="00587389">
      <w:pPr>
        <w:widowControl w:val="0"/>
        <w:jc w:val="both"/>
        <w:rPr>
          <w:szCs w:val="22"/>
          <w:lang w:val="hr-HR"/>
        </w:rPr>
      </w:pPr>
      <w:r w:rsidRPr="00717B24">
        <w:rPr>
          <w:szCs w:val="22"/>
          <w:lang w:val="hr-HR"/>
        </w:rPr>
        <w:t>Terapija esencijalne hipertenzije kao supstituciona terapija kod odraslih pacijenata čiji je krvni pritisak adekvatno kontrolisan kombinacijom amlodipina, valsartana i hidrohlortiazida (HCT), primijenjena ili kao tri lijeka od jedne komponente ili kao dva lijeka (jedan od dvije i drugi od jedne komponente).</w:t>
      </w:r>
    </w:p>
    <w:p w14:paraId="400E0A74" w14:textId="77777777" w:rsidR="00587389" w:rsidRPr="00B113F0" w:rsidRDefault="00587389" w:rsidP="00587389">
      <w:pPr>
        <w:widowControl w:val="0"/>
        <w:jc w:val="both"/>
        <w:rPr>
          <w:iCs/>
          <w:szCs w:val="22"/>
          <w:lang w:val="hr-HR"/>
        </w:rPr>
      </w:pPr>
    </w:p>
    <w:p w14:paraId="75B3CBC5" w14:textId="77777777" w:rsidR="00587389" w:rsidRPr="00B113F0" w:rsidRDefault="00587389" w:rsidP="00587389">
      <w:pPr>
        <w:widowControl w:val="0"/>
        <w:jc w:val="both"/>
        <w:rPr>
          <w:b/>
          <w:szCs w:val="22"/>
          <w:lang w:val="hr-HR"/>
        </w:rPr>
      </w:pPr>
      <w:r w:rsidRPr="00B113F0">
        <w:rPr>
          <w:b/>
          <w:szCs w:val="22"/>
          <w:lang w:val="hr-HR"/>
        </w:rPr>
        <w:t>4.2</w:t>
      </w:r>
      <w:r w:rsidRPr="00B113F0">
        <w:rPr>
          <w:b/>
          <w:szCs w:val="22"/>
          <w:lang w:val="hr-HR"/>
        </w:rPr>
        <w:tab/>
        <w:t>Doziranje i način primjene</w:t>
      </w:r>
    </w:p>
    <w:p w14:paraId="0D9D3749" w14:textId="77777777" w:rsidR="00587389" w:rsidRPr="00B113F0" w:rsidRDefault="00587389" w:rsidP="00587389">
      <w:pPr>
        <w:widowControl w:val="0"/>
        <w:jc w:val="both"/>
        <w:rPr>
          <w:szCs w:val="22"/>
          <w:lang w:val="hr-HR"/>
        </w:rPr>
      </w:pPr>
    </w:p>
    <w:p w14:paraId="635EA297" w14:textId="77777777" w:rsidR="00587389" w:rsidRPr="00B113F0" w:rsidRDefault="00587389" w:rsidP="00587389">
      <w:pPr>
        <w:widowControl w:val="0"/>
        <w:jc w:val="both"/>
        <w:rPr>
          <w:szCs w:val="22"/>
          <w:u w:val="single"/>
          <w:lang w:val="hr-HR"/>
        </w:rPr>
      </w:pPr>
      <w:r w:rsidRPr="00B113F0">
        <w:rPr>
          <w:szCs w:val="22"/>
          <w:u w:val="single"/>
          <w:lang w:val="hr-HR"/>
        </w:rPr>
        <w:t>Doziranje</w:t>
      </w:r>
    </w:p>
    <w:p w14:paraId="4090681A" w14:textId="77777777" w:rsidR="00587389" w:rsidRPr="00B113F0" w:rsidRDefault="00587389" w:rsidP="00587389">
      <w:pPr>
        <w:widowControl w:val="0"/>
        <w:jc w:val="both"/>
        <w:rPr>
          <w:iCs/>
          <w:szCs w:val="22"/>
          <w:lang w:val="hr-HR"/>
        </w:rPr>
      </w:pPr>
    </w:p>
    <w:p w14:paraId="7EF680D6" w14:textId="77777777" w:rsidR="00587389" w:rsidRPr="00B113F0" w:rsidRDefault="00587389" w:rsidP="00587389">
      <w:pPr>
        <w:widowControl w:val="0"/>
        <w:jc w:val="both"/>
        <w:rPr>
          <w:rFonts w:eastAsia="TimesNewRomanPSMT"/>
          <w:szCs w:val="22"/>
          <w:lang w:val="hr-HR" w:eastAsia="hr-HR"/>
        </w:rPr>
      </w:pPr>
      <w:r w:rsidRPr="00B113F0">
        <w:rPr>
          <w:rFonts w:eastAsia="TimesNewRomanPSMT"/>
          <w:szCs w:val="22"/>
          <w:lang w:val="hr-HR" w:eastAsia="hr-HR"/>
        </w:rPr>
        <w:t xml:space="preserve">Preporučena doza lijeka </w:t>
      </w:r>
      <w:r w:rsidRPr="00B113F0">
        <w:rPr>
          <w:iCs/>
          <w:szCs w:val="22"/>
          <w:lang w:val="hr-HR"/>
        </w:rPr>
        <w:t>Valtricom</w:t>
      </w:r>
      <w:r w:rsidRPr="00B113F0">
        <w:rPr>
          <w:rFonts w:eastAsia="TimesNewRomanPSMT"/>
          <w:szCs w:val="22"/>
          <w:lang w:val="hr-HR" w:eastAsia="hr-HR"/>
        </w:rPr>
        <w:t xml:space="preserve"> je jedna tableta na dan, koju je najbolje uzimati ujutro.</w:t>
      </w:r>
    </w:p>
    <w:p w14:paraId="51B99850" w14:textId="77777777" w:rsidR="00587389" w:rsidRPr="00B113F0" w:rsidRDefault="00587389" w:rsidP="00587389">
      <w:pPr>
        <w:widowControl w:val="0"/>
        <w:jc w:val="both"/>
        <w:rPr>
          <w:iCs/>
          <w:szCs w:val="22"/>
          <w:lang w:val="hr-HR"/>
        </w:rPr>
      </w:pPr>
    </w:p>
    <w:p w14:paraId="58151798" w14:textId="77777777" w:rsidR="00587389" w:rsidRPr="00717B24" w:rsidRDefault="00587389" w:rsidP="00587389">
      <w:pPr>
        <w:widowControl w:val="0"/>
        <w:jc w:val="both"/>
        <w:rPr>
          <w:szCs w:val="22"/>
          <w:lang w:val="hr-HR"/>
        </w:rPr>
      </w:pPr>
      <w:r w:rsidRPr="00717B24">
        <w:rPr>
          <w:szCs w:val="22"/>
          <w:lang w:val="hr-HR"/>
        </w:rPr>
        <w:t xml:space="preserve">Prije prelaska na terapiju </w:t>
      </w:r>
      <w:r w:rsidRPr="00B113F0">
        <w:rPr>
          <w:iCs/>
          <w:szCs w:val="22"/>
          <w:lang w:val="hr-HR"/>
        </w:rPr>
        <w:t>lijekom Valtricom</w:t>
      </w:r>
      <w:r w:rsidRPr="00717B24">
        <w:rPr>
          <w:szCs w:val="22"/>
          <w:lang w:val="hr-HR"/>
        </w:rPr>
        <w:t xml:space="preserve">, pacijenti bi trebalo da budu kontrolisani stabilnim dozama monokomponenti uzetih u isto vrijeme. Doza lijeka </w:t>
      </w:r>
      <w:r w:rsidRPr="00B113F0">
        <w:rPr>
          <w:iCs/>
          <w:szCs w:val="22"/>
          <w:lang w:val="hr-HR"/>
        </w:rPr>
        <w:t>Valtricom</w:t>
      </w:r>
      <w:r w:rsidRPr="00717B24">
        <w:rPr>
          <w:szCs w:val="22"/>
          <w:lang w:val="hr-HR"/>
        </w:rPr>
        <w:t xml:space="preserve"> bi trebalo da se zasniva na dozi individualnih komponenti koje se koriste u kombinaciji, u vrijeme prelaska na lijek </w:t>
      </w:r>
      <w:r w:rsidRPr="00B113F0">
        <w:rPr>
          <w:iCs/>
          <w:szCs w:val="22"/>
          <w:lang w:val="hr-HR"/>
        </w:rPr>
        <w:t>Valtricom</w:t>
      </w:r>
      <w:r w:rsidRPr="00717B24">
        <w:rPr>
          <w:szCs w:val="22"/>
          <w:lang w:val="hr-HR"/>
        </w:rPr>
        <w:t>.</w:t>
      </w:r>
    </w:p>
    <w:p w14:paraId="3C36F697" w14:textId="77777777" w:rsidR="00587389" w:rsidRPr="00B113F0" w:rsidRDefault="00587389" w:rsidP="00587389">
      <w:pPr>
        <w:widowControl w:val="0"/>
        <w:jc w:val="both"/>
        <w:rPr>
          <w:iCs/>
          <w:szCs w:val="22"/>
          <w:lang w:val="hr-HR"/>
        </w:rPr>
      </w:pPr>
    </w:p>
    <w:p w14:paraId="239EC690" w14:textId="77777777" w:rsidR="00587389" w:rsidRPr="00B113F0" w:rsidRDefault="00587389" w:rsidP="00587389">
      <w:pPr>
        <w:widowControl w:val="0"/>
        <w:jc w:val="both"/>
        <w:rPr>
          <w:iCs/>
          <w:szCs w:val="22"/>
          <w:lang w:val="hr-HR"/>
        </w:rPr>
      </w:pPr>
      <w:r w:rsidRPr="00B113F0">
        <w:rPr>
          <w:iCs/>
          <w:szCs w:val="22"/>
          <w:lang w:val="hr-HR"/>
        </w:rPr>
        <w:t>Najviša preporučena doza lijeka Valtricom je 10 mg + 320 mg + 25 mg.</w:t>
      </w:r>
    </w:p>
    <w:p w14:paraId="1D3455A3" w14:textId="77777777" w:rsidR="00587389" w:rsidRPr="00B113F0" w:rsidRDefault="00587389" w:rsidP="00587389">
      <w:pPr>
        <w:widowControl w:val="0"/>
        <w:jc w:val="both"/>
        <w:rPr>
          <w:iCs/>
          <w:szCs w:val="22"/>
          <w:lang w:val="hr-HR"/>
        </w:rPr>
      </w:pPr>
    </w:p>
    <w:p w14:paraId="7BC60116" w14:textId="77777777" w:rsidR="00587389" w:rsidRPr="00B113F0" w:rsidRDefault="00587389" w:rsidP="00587389">
      <w:pPr>
        <w:widowControl w:val="0"/>
        <w:jc w:val="both"/>
        <w:rPr>
          <w:iCs/>
          <w:szCs w:val="22"/>
          <w:u w:val="single"/>
          <w:lang w:val="hr-HR"/>
        </w:rPr>
      </w:pPr>
      <w:r w:rsidRPr="00B113F0">
        <w:rPr>
          <w:iCs/>
          <w:szCs w:val="22"/>
          <w:u w:val="single"/>
          <w:lang w:val="hr-HR"/>
        </w:rPr>
        <w:t xml:space="preserve">Posebne populacije </w:t>
      </w:r>
    </w:p>
    <w:p w14:paraId="7624B601" w14:textId="77777777" w:rsidR="00587389" w:rsidRPr="00B113F0" w:rsidRDefault="00587389" w:rsidP="00587389">
      <w:pPr>
        <w:widowControl w:val="0"/>
        <w:jc w:val="both"/>
        <w:rPr>
          <w:iCs/>
          <w:szCs w:val="22"/>
          <w:lang w:val="hr-HR"/>
        </w:rPr>
      </w:pPr>
    </w:p>
    <w:p w14:paraId="79673EDE" w14:textId="77777777" w:rsidR="00587389" w:rsidRPr="00B113F0" w:rsidRDefault="00587389" w:rsidP="00587389">
      <w:pPr>
        <w:widowControl w:val="0"/>
        <w:jc w:val="both"/>
        <w:rPr>
          <w:i/>
          <w:iCs/>
          <w:szCs w:val="22"/>
          <w:lang w:val="hr-HR"/>
        </w:rPr>
      </w:pPr>
      <w:r w:rsidRPr="00B113F0">
        <w:rPr>
          <w:i/>
          <w:iCs/>
          <w:szCs w:val="22"/>
          <w:lang w:val="hr-HR"/>
        </w:rPr>
        <w:t>Oštećenje funkcije bubrega</w:t>
      </w:r>
    </w:p>
    <w:p w14:paraId="08E3CA41" w14:textId="77777777" w:rsidR="00587389" w:rsidRPr="00B113F0" w:rsidRDefault="00587389" w:rsidP="00587389">
      <w:pPr>
        <w:widowControl w:val="0"/>
        <w:jc w:val="both"/>
        <w:rPr>
          <w:iCs/>
          <w:szCs w:val="22"/>
          <w:lang w:val="hr-HR"/>
        </w:rPr>
      </w:pPr>
    </w:p>
    <w:p w14:paraId="25D2DFFB" w14:textId="0581E6D9" w:rsidR="00587389" w:rsidRPr="00B113F0" w:rsidRDefault="00587389" w:rsidP="00587389">
      <w:pPr>
        <w:widowControl w:val="0"/>
        <w:jc w:val="both"/>
        <w:rPr>
          <w:iCs/>
          <w:szCs w:val="22"/>
          <w:lang w:val="hr-HR"/>
        </w:rPr>
      </w:pPr>
      <w:r w:rsidRPr="00717B24">
        <w:rPr>
          <w:szCs w:val="22"/>
          <w:lang w:val="hr-HR"/>
        </w:rPr>
        <w:t xml:space="preserve">Zbog komponente hidrohlortiazida, lijek </w:t>
      </w:r>
      <w:r w:rsidRPr="00B113F0">
        <w:rPr>
          <w:iCs/>
          <w:szCs w:val="22"/>
          <w:lang w:val="hr-HR"/>
        </w:rPr>
        <w:t>Valtricom</w:t>
      </w:r>
      <w:r w:rsidRPr="00717B24">
        <w:rPr>
          <w:szCs w:val="22"/>
          <w:lang w:val="hr-HR"/>
        </w:rPr>
        <w:t xml:space="preserve"> je kontraindikovan kod pacijenata sa anurijom (vidjeti dio 4.3.) i kod pacijenata sa teškim poremećajem funkcije bubrega (brzina glomerularne filtracije ( GFR) </w:t>
      </w:r>
      <w:r w:rsidRPr="00B113F0">
        <w:rPr>
          <w:iCs/>
          <w:szCs w:val="22"/>
          <w:lang w:val="hr-HR"/>
        </w:rPr>
        <w:t>&lt;30 ml/min/1</w:t>
      </w:r>
      <w:r w:rsidR="00A03B75">
        <w:rPr>
          <w:iCs/>
          <w:szCs w:val="22"/>
          <w:lang w:val="hr-HR"/>
        </w:rPr>
        <w:t>.</w:t>
      </w:r>
      <w:r w:rsidRPr="00B113F0">
        <w:rPr>
          <w:iCs/>
          <w:szCs w:val="22"/>
          <w:lang w:val="hr-HR"/>
        </w:rPr>
        <w:t>73 m</w:t>
      </w:r>
      <w:r w:rsidRPr="00B113F0">
        <w:rPr>
          <w:iCs/>
          <w:szCs w:val="22"/>
          <w:vertAlign w:val="superscript"/>
          <w:lang w:val="hr-HR"/>
        </w:rPr>
        <w:t>2</w:t>
      </w:r>
      <w:r w:rsidRPr="00B113F0">
        <w:rPr>
          <w:iCs/>
          <w:szCs w:val="22"/>
          <w:lang w:val="hr-HR"/>
        </w:rPr>
        <w:t>) (vidjeti djelove 4.3, 4.4 i 5.2).</w:t>
      </w:r>
    </w:p>
    <w:p w14:paraId="25E754C9" w14:textId="77777777" w:rsidR="00587389" w:rsidRPr="00B113F0" w:rsidRDefault="00587389" w:rsidP="00587389">
      <w:pPr>
        <w:widowControl w:val="0"/>
        <w:jc w:val="both"/>
        <w:rPr>
          <w:iCs/>
          <w:szCs w:val="22"/>
          <w:lang w:val="hr-HR"/>
        </w:rPr>
      </w:pPr>
    </w:p>
    <w:p w14:paraId="36AC6A21" w14:textId="77777777" w:rsidR="00587389" w:rsidRPr="00B113F0" w:rsidRDefault="00587389" w:rsidP="00587389">
      <w:pPr>
        <w:widowControl w:val="0"/>
        <w:jc w:val="both"/>
        <w:rPr>
          <w:iCs/>
          <w:szCs w:val="22"/>
          <w:lang w:val="hr-HR"/>
        </w:rPr>
      </w:pPr>
      <w:r w:rsidRPr="00717B24">
        <w:rPr>
          <w:szCs w:val="22"/>
          <w:lang w:val="hr-HR"/>
        </w:rPr>
        <w:t>Nije potrebno podešavanje početne doze kod pacijenata sa blagim do umjerenim poremećajem funkcije bubrega</w:t>
      </w:r>
      <w:r w:rsidRPr="00B113F0">
        <w:rPr>
          <w:iCs/>
          <w:szCs w:val="22"/>
          <w:lang w:val="hr-HR"/>
        </w:rPr>
        <w:t xml:space="preserve"> (vidjeti djelove 4.4 i 5.2).</w:t>
      </w:r>
    </w:p>
    <w:p w14:paraId="0F7035EE" w14:textId="77777777" w:rsidR="00587389" w:rsidRPr="00B113F0" w:rsidRDefault="00587389" w:rsidP="00587389">
      <w:pPr>
        <w:widowControl w:val="0"/>
        <w:jc w:val="both"/>
        <w:rPr>
          <w:iCs/>
          <w:szCs w:val="22"/>
          <w:lang w:val="hr-HR"/>
        </w:rPr>
      </w:pPr>
    </w:p>
    <w:p w14:paraId="5ED198F1" w14:textId="77777777" w:rsidR="00587389" w:rsidRPr="00B113F0" w:rsidRDefault="00587389" w:rsidP="00587389">
      <w:pPr>
        <w:widowControl w:val="0"/>
        <w:jc w:val="both"/>
        <w:rPr>
          <w:i/>
          <w:iCs/>
          <w:szCs w:val="22"/>
          <w:lang w:val="hr-HR"/>
        </w:rPr>
      </w:pPr>
      <w:r w:rsidRPr="00B113F0">
        <w:rPr>
          <w:i/>
          <w:iCs/>
          <w:szCs w:val="22"/>
          <w:lang w:val="hr-HR"/>
        </w:rPr>
        <w:t>Oštećenje funkcije jetre</w:t>
      </w:r>
    </w:p>
    <w:p w14:paraId="29E53935" w14:textId="77777777" w:rsidR="00587389" w:rsidRPr="00B113F0" w:rsidRDefault="00587389" w:rsidP="00587389">
      <w:pPr>
        <w:widowControl w:val="0"/>
        <w:jc w:val="both"/>
        <w:rPr>
          <w:iCs/>
          <w:szCs w:val="22"/>
          <w:lang w:val="hr-HR"/>
        </w:rPr>
      </w:pPr>
    </w:p>
    <w:p w14:paraId="59D0700F" w14:textId="77777777" w:rsidR="00587389" w:rsidRPr="00B113F0" w:rsidRDefault="00587389" w:rsidP="00587389">
      <w:pPr>
        <w:widowControl w:val="0"/>
        <w:jc w:val="both"/>
        <w:rPr>
          <w:iCs/>
          <w:szCs w:val="22"/>
          <w:lang w:val="hr-HR"/>
        </w:rPr>
      </w:pPr>
      <w:r w:rsidRPr="00717B24">
        <w:rPr>
          <w:szCs w:val="22"/>
          <w:lang w:val="hr-HR"/>
        </w:rPr>
        <w:t xml:space="preserve">Zbog komponente valsartana, </w:t>
      </w:r>
      <w:r w:rsidRPr="00B113F0">
        <w:rPr>
          <w:iCs/>
          <w:szCs w:val="22"/>
          <w:lang w:val="hr-HR"/>
        </w:rPr>
        <w:t>lijek Valtricom</w:t>
      </w:r>
      <w:r w:rsidRPr="00717B24">
        <w:rPr>
          <w:szCs w:val="22"/>
          <w:lang w:val="hr-HR"/>
        </w:rPr>
        <w:t xml:space="preserve"> je kontraindikovan kod pacijenata sa teškim poremećajem funkcije jetre (vidjeti dio 4.3). Kod pacijenata sa blagim do umjerenim poremećajem funkcije jetre, bez holestaze, maksimalna preporučena doza valsartana je 80 mg, i zato  nije pogodan za ovu grupu pacijenata (vidjeti djelove 4.3., 4.4. i 5.2.). </w:t>
      </w:r>
      <w:r w:rsidRPr="00A03B75">
        <w:rPr>
          <w:szCs w:val="22"/>
          <w:lang w:val="hr-HR"/>
        </w:rPr>
        <w:t>Preporuke za doziranje amlodipina kod pacijenata sa blagim do umjerenim poremećajem funkcije jetre nisu ustanovljene</w:t>
      </w:r>
      <w:r w:rsidRPr="00B113F0">
        <w:rPr>
          <w:iCs/>
          <w:szCs w:val="22"/>
          <w:lang w:val="hr-HR"/>
        </w:rPr>
        <w:t>. Prilikom prebacivanja hipertenzivnih pacijenata koji ispunjavaju uslove za liječenje (vidjeti dio 4.1) s oštećenjem funkcije jetre na lijek Valtricom, treba koristiti najnižu dostupnu dozu amlodipina kao komponente.</w:t>
      </w:r>
    </w:p>
    <w:p w14:paraId="2C67C611" w14:textId="77777777" w:rsidR="00587389" w:rsidRPr="00B113F0" w:rsidRDefault="00587389" w:rsidP="00587389">
      <w:pPr>
        <w:widowControl w:val="0"/>
        <w:jc w:val="both"/>
        <w:rPr>
          <w:iCs/>
          <w:szCs w:val="22"/>
          <w:lang w:val="hr-HR"/>
        </w:rPr>
      </w:pPr>
    </w:p>
    <w:p w14:paraId="2426531E" w14:textId="77777777" w:rsidR="00587389" w:rsidRPr="00B113F0" w:rsidRDefault="00587389" w:rsidP="00587389">
      <w:pPr>
        <w:widowControl w:val="0"/>
        <w:jc w:val="both"/>
        <w:rPr>
          <w:i/>
          <w:iCs/>
          <w:szCs w:val="22"/>
          <w:lang w:val="hr-HR" w:eastAsia="hr-HR"/>
        </w:rPr>
      </w:pPr>
      <w:r w:rsidRPr="00B113F0">
        <w:rPr>
          <w:i/>
          <w:iCs/>
          <w:szCs w:val="22"/>
          <w:lang w:val="hr-HR" w:eastAsia="hr-HR"/>
        </w:rPr>
        <w:t>Srčana insuficijencija i bolest koronarnih arterija</w:t>
      </w:r>
    </w:p>
    <w:p w14:paraId="6D4F70AD" w14:textId="77777777" w:rsidR="00587389" w:rsidRPr="00B113F0" w:rsidRDefault="00587389" w:rsidP="00587389">
      <w:pPr>
        <w:widowControl w:val="0"/>
        <w:jc w:val="both"/>
        <w:rPr>
          <w:iCs/>
          <w:szCs w:val="22"/>
          <w:lang w:val="hr-HR"/>
        </w:rPr>
      </w:pPr>
    </w:p>
    <w:p w14:paraId="1BA28154" w14:textId="77777777" w:rsidR="00587389" w:rsidRPr="00717B24" w:rsidRDefault="00587389" w:rsidP="00587389">
      <w:pPr>
        <w:widowControl w:val="0"/>
        <w:jc w:val="both"/>
        <w:rPr>
          <w:szCs w:val="22"/>
          <w:lang w:val="hr-HR"/>
        </w:rPr>
      </w:pPr>
      <w:r w:rsidRPr="00717B24">
        <w:rPr>
          <w:szCs w:val="22"/>
          <w:lang w:val="hr-HR"/>
        </w:rPr>
        <w:t xml:space="preserve">Kod pacijenata sa srčanom insuficijencijom i bolešću koronarnih arterija postoji ograničeno iskustvo sa primjenom lijeka </w:t>
      </w:r>
      <w:r w:rsidRPr="00B113F0">
        <w:rPr>
          <w:iCs/>
          <w:szCs w:val="22"/>
          <w:lang w:val="hr-HR"/>
        </w:rPr>
        <w:t>Valtricom</w:t>
      </w:r>
      <w:r w:rsidRPr="00717B24">
        <w:rPr>
          <w:szCs w:val="22"/>
          <w:lang w:val="hr-HR"/>
        </w:rPr>
        <w:t xml:space="preserve">, posebno pri maksimalnoj dozi. Preporučuje se oprez kod pacijenata sa srčanom insuficijencijom i bolešću koronarnih arterija, posebno pri maksimalnoj dozi lijeka </w:t>
      </w:r>
      <w:r w:rsidRPr="00B113F0">
        <w:rPr>
          <w:iCs/>
          <w:szCs w:val="22"/>
          <w:lang w:val="hr-HR"/>
        </w:rPr>
        <w:t>Valtricom</w:t>
      </w:r>
      <w:r w:rsidRPr="00717B24">
        <w:rPr>
          <w:szCs w:val="22"/>
          <w:lang w:val="hr-HR"/>
        </w:rPr>
        <w:t xml:space="preserve"> od 10mg + 320mg + 25 mg.</w:t>
      </w:r>
    </w:p>
    <w:p w14:paraId="44483D52" w14:textId="77777777" w:rsidR="00587389" w:rsidRPr="00B113F0" w:rsidRDefault="00587389" w:rsidP="00587389">
      <w:pPr>
        <w:widowControl w:val="0"/>
        <w:jc w:val="both"/>
        <w:rPr>
          <w:iCs/>
          <w:szCs w:val="22"/>
          <w:lang w:val="hr-HR"/>
        </w:rPr>
      </w:pPr>
    </w:p>
    <w:p w14:paraId="22654969" w14:textId="77777777" w:rsidR="00587389" w:rsidRPr="00B113F0" w:rsidRDefault="00587389" w:rsidP="00587389">
      <w:pPr>
        <w:widowControl w:val="0"/>
        <w:jc w:val="both"/>
        <w:rPr>
          <w:i/>
          <w:iCs/>
          <w:szCs w:val="22"/>
          <w:lang w:val="hr-HR"/>
        </w:rPr>
      </w:pPr>
      <w:r w:rsidRPr="00B113F0">
        <w:rPr>
          <w:i/>
          <w:iCs/>
          <w:szCs w:val="22"/>
          <w:lang w:val="hr-HR"/>
        </w:rPr>
        <w:t>Starije osobe (65 godina i stariji)</w:t>
      </w:r>
    </w:p>
    <w:p w14:paraId="22BDF3B9" w14:textId="77777777" w:rsidR="00587389" w:rsidRPr="00B113F0" w:rsidRDefault="00587389" w:rsidP="00587389">
      <w:pPr>
        <w:widowControl w:val="0"/>
        <w:jc w:val="both"/>
        <w:rPr>
          <w:iCs/>
          <w:szCs w:val="22"/>
          <w:lang w:val="hr-HR"/>
        </w:rPr>
      </w:pPr>
    </w:p>
    <w:p w14:paraId="6C3BCAFC" w14:textId="77777777" w:rsidR="00587389" w:rsidRPr="00B113F0" w:rsidRDefault="00587389" w:rsidP="00587389">
      <w:pPr>
        <w:widowControl w:val="0"/>
        <w:jc w:val="both"/>
        <w:rPr>
          <w:iCs/>
          <w:szCs w:val="22"/>
          <w:lang w:val="hr-HR"/>
        </w:rPr>
      </w:pPr>
      <w:r w:rsidRPr="00B113F0">
        <w:rPr>
          <w:iCs/>
          <w:szCs w:val="22"/>
          <w:lang w:val="hr-HR"/>
        </w:rPr>
        <w:t>Zbog ograničenog broja dostupnih podataka kod ove populacije pacijenata, kod starijih pacijenata se preporučuje oprez, uključujući češće praćenje krvnog pritiska, posebno s najvišom dozom lijeka Valtricom, 10 mg + 320 mg + 25 mg. Prilikom prebacivanja starijih hipertenzivnih pacijenata koji ispunjavaju uslove za liječenje (vidjeti dio 4.1) lijekom Valtricom, treba koristiti najnižu dostupnu dozu amlodipina kao komponente.</w:t>
      </w:r>
    </w:p>
    <w:p w14:paraId="4CE70A06" w14:textId="77777777" w:rsidR="00587389" w:rsidRPr="00B113F0" w:rsidRDefault="00587389" w:rsidP="00587389">
      <w:pPr>
        <w:widowControl w:val="0"/>
        <w:jc w:val="both"/>
        <w:rPr>
          <w:i/>
          <w:iCs/>
          <w:szCs w:val="22"/>
          <w:lang w:val="hr-HR"/>
        </w:rPr>
      </w:pPr>
    </w:p>
    <w:p w14:paraId="56787859" w14:textId="77777777" w:rsidR="00587389" w:rsidRPr="00B113F0" w:rsidRDefault="00587389" w:rsidP="00587389">
      <w:pPr>
        <w:widowControl w:val="0"/>
        <w:jc w:val="both"/>
        <w:rPr>
          <w:i/>
          <w:iCs/>
          <w:szCs w:val="22"/>
          <w:lang w:val="hr-HR"/>
        </w:rPr>
      </w:pPr>
      <w:r w:rsidRPr="00B113F0">
        <w:rPr>
          <w:i/>
          <w:iCs/>
          <w:szCs w:val="22"/>
          <w:lang w:val="hr-HR"/>
        </w:rPr>
        <w:lastRenderedPageBreak/>
        <w:t>Pedijatrijska populacija</w:t>
      </w:r>
    </w:p>
    <w:p w14:paraId="66ADC4F2" w14:textId="77777777" w:rsidR="00587389" w:rsidRPr="00B113F0" w:rsidRDefault="00587389" w:rsidP="00587389">
      <w:pPr>
        <w:widowControl w:val="0"/>
        <w:jc w:val="both"/>
        <w:rPr>
          <w:szCs w:val="22"/>
          <w:lang w:val="hr-HR"/>
        </w:rPr>
      </w:pPr>
    </w:p>
    <w:p w14:paraId="33697738" w14:textId="77777777" w:rsidR="00587389" w:rsidRPr="00B113F0" w:rsidRDefault="00587389" w:rsidP="00587389">
      <w:pPr>
        <w:widowControl w:val="0"/>
        <w:jc w:val="both"/>
        <w:rPr>
          <w:szCs w:val="22"/>
          <w:lang w:val="hr-HR"/>
        </w:rPr>
      </w:pPr>
      <w:r w:rsidRPr="00B113F0">
        <w:rPr>
          <w:szCs w:val="22"/>
          <w:lang w:val="hr-HR"/>
        </w:rPr>
        <w:t xml:space="preserve">Nema relevantne primjene lijeka </w:t>
      </w:r>
      <w:r w:rsidRPr="00B113F0">
        <w:rPr>
          <w:iCs/>
          <w:szCs w:val="22"/>
          <w:lang w:val="hr-HR"/>
        </w:rPr>
        <w:t>Valtricom</w:t>
      </w:r>
      <w:r w:rsidRPr="00B113F0">
        <w:rPr>
          <w:szCs w:val="22"/>
          <w:lang w:val="hr-HR"/>
        </w:rPr>
        <w:t xml:space="preserve"> u pedijatrijskoj populaciji (pacijenti mlađi od 18 godina) za indikaciju esencijalne hipertenzije.</w:t>
      </w:r>
    </w:p>
    <w:p w14:paraId="700F6A1F" w14:textId="77777777" w:rsidR="00587389" w:rsidRPr="00B113F0" w:rsidRDefault="00587389" w:rsidP="00587389">
      <w:pPr>
        <w:widowControl w:val="0"/>
        <w:jc w:val="both"/>
        <w:rPr>
          <w:szCs w:val="22"/>
          <w:lang w:val="hr-HR"/>
        </w:rPr>
      </w:pPr>
    </w:p>
    <w:p w14:paraId="1A670BBE" w14:textId="77777777" w:rsidR="00587389" w:rsidRPr="00B113F0" w:rsidRDefault="00587389" w:rsidP="00587389">
      <w:pPr>
        <w:widowControl w:val="0"/>
        <w:jc w:val="both"/>
        <w:rPr>
          <w:szCs w:val="22"/>
          <w:u w:val="single"/>
          <w:lang w:val="hr-HR"/>
        </w:rPr>
      </w:pPr>
      <w:r w:rsidRPr="00B113F0">
        <w:rPr>
          <w:szCs w:val="22"/>
          <w:u w:val="single"/>
          <w:lang w:val="hr-HR"/>
        </w:rPr>
        <w:t>Način primjene</w:t>
      </w:r>
    </w:p>
    <w:p w14:paraId="7E3A41D3" w14:textId="77777777" w:rsidR="00587389" w:rsidRPr="00B113F0" w:rsidRDefault="00587389" w:rsidP="00587389">
      <w:pPr>
        <w:widowControl w:val="0"/>
        <w:jc w:val="both"/>
        <w:rPr>
          <w:i/>
          <w:iCs/>
          <w:szCs w:val="22"/>
          <w:lang w:val="hr-HR"/>
        </w:rPr>
      </w:pPr>
    </w:p>
    <w:p w14:paraId="1BFC38A3" w14:textId="77777777" w:rsidR="00587389" w:rsidRPr="00B113F0" w:rsidRDefault="00587389" w:rsidP="00587389">
      <w:pPr>
        <w:widowControl w:val="0"/>
        <w:jc w:val="both"/>
        <w:rPr>
          <w:szCs w:val="22"/>
          <w:lang w:val="hr-HR"/>
        </w:rPr>
      </w:pPr>
      <w:r w:rsidRPr="00B113F0">
        <w:rPr>
          <w:szCs w:val="22"/>
          <w:lang w:val="hr-HR"/>
        </w:rPr>
        <w:t>Peroralna primjena.</w:t>
      </w:r>
    </w:p>
    <w:p w14:paraId="361577CB" w14:textId="77777777" w:rsidR="00587389" w:rsidRPr="00B113F0" w:rsidRDefault="00587389" w:rsidP="00587389">
      <w:pPr>
        <w:widowControl w:val="0"/>
        <w:jc w:val="both"/>
        <w:rPr>
          <w:szCs w:val="22"/>
          <w:lang w:val="hr-HR"/>
        </w:rPr>
      </w:pPr>
    </w:p>
    <w:p w14:paraId="70A17186" w14:textId="77777777" w:rsidR="00587389" w:rsidRPr="00B113F0" w:rsidRDefault="00587389" w:rsidP="00587389">
      <w:pPr>
        <w:widowControl w:val="0"/>
        <w:jc w:val="both"/>
        <w:rPr>
          <w:szCs w:val="22"/>
          <w:lang w:val="hr-HR"/>
        </w:rPr>
      </w:pPr>
      <w:r w:rsidRPr="00B113F0">
        <w:rPr>
          <w:szCs w:val="22"/>
          <w:lang w:val="hr-HR"/>
        </w:rPr>
        <w:t xml:space="preserve">Lijek </w:t>
      </w:r>
      <w:r w:rsidRPr="00B113F0">
        <w:rPr>
          <w:iCs/>
          <w:szCs w:val="22"/>
          <w:lang w:val="hr-HR"/>
        </w:rPr>
        <w:t>Valtricom</w:t>
      </w:r>
      <w:r w:rsidRPr="00B113F0">
        <w:rPr>
          <w:szCs w:val="22"/>
          <w:lang w:val="hr-HR"/>
        </w:rPr>
        <w:t xml:space="preserve"> se može uzeti s hranom ili bez nje.</w:t>
      </w:r>
    </w:p>
    <w:p w14:paraId="7C8D0628" w14:textId="77777777" w:rsidR="00587389" w:rsidRPr="00B113F0" w:rsidRDefault="00587389" w:rsidP="00587389">
      <w:pPr>
        <w:widowControl w:val="0"/>
        <w:jc w:val="both"/>
        <w:rPr>
          <w:szCs w:val="22"/>
          <w:lang w:val="hr-HR"/>
        </w:rPr>
      </w:pPr>
    </w:p>
    <w:p w14:paraId="49321CB3" w14:textId="77777777" w:rsidR="00587389" w:rsidRPr="00B113F0" w:rsidRDefault="00587389" w:rsidP="00587389">
      <w:pPr>
        <w:widowControl w:val="0"/>
        <w:jc w:val="both"/>
        <w:rPr>
          <w:rFonts w:eastAsia="TimesNewRomanPSMT"/>
          <w:szCs w:val="22"/>
          <w:lang w:val="hr-HR" w:eastAsia="hr-HR"/>
        </w:rPr>
      </w:pPr>
      <w:r w:rsidRPr="00B113F0">
        <w:rPr>
          <w:rFonts w:eastAsia="TimesNewRomanPSMT"/>
          <w:szCs w:val="22"/>
          <w:lang w:val="hr-HR" w:eastAsia="hr-HR"/>
        </w:rPr>
        <w:t>Tabletu treba progutati cijelu s nešto vode, u isto doba dana, po mogućnosti ujutro.</w:t>
      </w:r>
    </w:p>
    <w:p w14:paraId="2283D5B9" w14:textId="77777777" w:rsidR="00587389" w:rsidRPr="00B113F0" w:rsidRDefault="00587389" w:rsidP="00587389">
      <w:pPr>
        <w:widowControl w:val="0"/>
        <w:jc w:val="both"/>
        <w:rPr>
          <w:i/>
          <w:iCs/>
          <w:szCs w:val="22"/>
          <w:highlight w:val="yellow"/>
          <w:lang w:val="hr-HR"/>
        </w:rPr>
      </w:pPr>
    </w:p>
    <w:p w14:paraId="36AAD3C1" w14:textId="77777777" w:rsidR="00587389" w:rsidRPr="00B113F0" w:rsidRDefault="00587389" w:rsidP="00587389">
      <w:pPr>
        <w:widowControl w:val="0"/>
        <w:jc w:val="both"/>
        <w:rPr>
          <w:szCs w:val="22"/>
          <w:lang w:val="hr-HR"/>
        </w:rPr>
      </w:pPr>
      <w:r w:rsidRPr="00B113F0">
        <w:rPr>
          <w:b/>
          <w:szCs w:val="22"/>
          <w:lang w:val="hr-HR"/>
        </w:rPr>
        <w:t>4.3</w:t>
      </w:r>
      <w:r w:rsidRPr="00B113F0">
        <w:rPr>
          <w:b/>
          <w:szCs w:val="22"/>
          <w:lang w:val="hr-HR"/>
        </w:rPr>
        <w:tab/>
        <w:t>Kontraindikacije</w:t>
      </w:r>
    </w:p>
    <w:p w14:paraId="528A59C5" w14:textId="77777777" w:rsidR="00587389" w:rsidRPr="00B113F0" w:rsidRDefault="00587389" w:rsidP="00587389">
      <w:pPr>
        <w:widowControl w:val="0"/>
        <w:jc w:val="both"/>
        <w:rPr>
          <w:szCs w:val="22"/>
          <w:lang w:val="hr-HR"/>
        </w:rPr>
      </w:pPr>
    </w:p>
    <w:p w14:paraId="20A2BF6C" w14:textId="77777777" w:rsidR="00587389" w:rsidRPr="00A03B75" w:rsidRDefault="00587389" w:rsidP="00587389">
      <w:pPr>
        <w:widowControl w:val="0"/>
        <w:jc w:val="both"/>
        <w:rPr>
          <w:szCs w:val="22"/>
          <w:lang w:val="hr-HR"/>
        </w:rPr>
      </w:pPr>
      <w:r w:rsidRPr="00B113F0">
        <w:rPr>
          <w:szCs w:val="22"/>
        </w:rPr>
        <w:sym w:font="Symbol" w:char="F02D"/>
      </w:r>
      <w:r w:rsidRPr="00A03B75">
        <w:rPr>
          <w:szCs w:val="22"/>
          <w:lang w:val="hr-HR"/>
        </w:rPr>
        <w:t xml:space="preserve"> Preosjetljivost na aktivne supstance, druge sulfonamidske derivate, derivate dihidropridina, ili na bilo koju od pomoćnih supstanci navedenih u dijelu 6.1. </w:t>
      </w:r>
    </w:p>
    <w:p w14:paraId="1E965872" w14:textId="77777777" w:rsidR="00587389" w:rsidRPr="00B113F0" w:rsidRDefault="00587389" w:rsidP="00587389">
      <w:pPr>
        <w:widowControl w:val="0"/>
        <w:jc w:val="both"/>
        <w:rPr>
          <w:szCs w:val="22"/>
        </w:rPr>
      </w:pPr>
      <w:r w:rsidRPr="00B113F0">
        <w:rPr>
          <w:szCs w:val="22"/>
        </w:rPr>
        <w:sym w:font="Symbol" w:char="F02D"/>
      </w:r>
      <w:r w:rsidRPr="00B113F0">
        <w:rPr>
          <w:szCs w:val="22"/>
        </w:rPr>
        <w:t xml:space="preserve"> Drugi i treći trimestar trudnoće (vidjeti djelove 4.4. i 4.6). </w:t>
      </w:r>
    </w:p>
    <w:p w14:paraId="08CBC876" w14:textId="77777777" w:rsidR="00587389" w:rsidRPr="00B113F0" w:rsidRDefault="00587389" w:rsidP="00587389">
      <w:pPr>
        <w:widowControl w:val="0"/>
        <w:jc w:val="both"/>
        <w:rPr>
          <w:szCs w:val="22"/>
        </w:rPr>
      </w:pPr>
      <w:r w:rsidRPr="00B113F0">
        <w:rPr>
          <w:szCs w:val="22"/>
        </w:rPr>
        <w:sym w:font="Symbol" w:char="F02D"/>
      </w:r>
      <w:r w:rsidRPr="00B113F0">
        <w:rPr>
          <w:szCs w:val="22"/>
        </w:rPr>
        <w:t xml:space="preserve"> Oštećenje jetre, bilijarna ciroza i holestaza.</w:t>
      </w:r>
    </w:p>
    <w:p w14:paraId="0CD60F71" w14:textId="6BC9FB81" w:rsidR="00587389" w:rsidRPr="00B113F0" w:rsidRDefault="00587389" w:rsidP="00587389">
      <w:pPr>
        <w:widowControl w:val="0"/>
        <w:jc w:val="both"/>
        <w:rPr>
          <w:szCs w:val="22"/>
        </w:rPr>
      </w:pPr>
      <w:r w:rsidRPr="00B113F0">
        <w:rPr>
          <w:szCs w:val="22"/>
        </w:rPr>
        <w:sym w:font="Symbol" w:char="F02D"/>
      </w:r>
      <w:r w:rsidRPr="00B113F0">
        <w:rPr>
          <w:szCs w:val="22"/>
        </w:rPr>
        <w:t xml:space="preserve"> Teško oštećenje bubrega (GFR &lt; 30 ml/min/1</w:t>
      </w:r>
      <w:r w:rsidR="00A03B75">
        <w:rPr>
          <w:szCs w:val="22"/>
        </w:rPr>
        <w:t>.</w:t>
      </w:r>
      <w:r w:rsidRPr="00B113F0">
        <w:rPr>
          <w:szCs w:val="22"/>
        </w:rPr>
        <w:t>73 m</w:t>
      </w:r>
      <w:r w:rsidRPr="00B113F0">
        <w:rPr>
          <w:szCs w:val="22"/>
          <w:vertAlign w:val="superscript"/>
        </w:rPr>
        <w:t>2</w:t>
      </w:r>
      <w:r w:rsidRPr="00B113F0">
        <w:rPr>
          <w:szCs w:val="22"/>
        </w:rPr>
        <w:t xml:space="preserve">), anurija i kod pacijenata </w:t>
      </w:r>
      <w:proofErr w:type="gramStart"/>
      <w:r w:rsidRPr="00B113F0">
        <w:rPr>
          <w:szCs w:val="22"/>
        </w:rPr>
        <w:t>na</w:t>
      </w:r>
      <w:proofErr w:type="gramEnd"/>
      <w:r w:rsidRPr="00B113F0">
        <w:rPr>
          <w:szCs w:val="22"/>
        </w:rPr>
        <w:t xml:space="preserve"> dijalizi. </w:t>
      </w:r>
    </w:p>
    <w:p w14:paraId="0B1B1ADA" w14:textId="1DF6F481" w:rsidR="00587389" w:rsidRPr="00B113F0" w:rsidRDefault="00587389" w:rsidP="00587389">
      <w:pPr>
        <w:widowControl w:val="0"/>
        <w:jc w:val="both"/>
        <w:rPr>
          <w:szCs w:val="22"/>
        </w:rPr>
      </w:pPr>
      <w:r w:rsidRPr="00B113F0">
        <w:rPr>
          <w:szCs w:val="22"/>
        </w:rPr>
        <w:sym w:font="Symbol" w:char="F02D"/>
      </w:r>
      <w:r w:rsidRPr="00B113F0">
        <w:rPr>
          <w:szCs w:val="22"/>
        </w:rPr>
        <w:t xml:space="preserve"> Istovremena primjena amlodipina, valsartana, hidrohlortiazida </w:t>
      </w:r>
      <w:proofErr w:type="gramStart"/>
      <w:r w:rsidRPr="00B113F0">
        <w:rPr>
          <w:szCs w:val="22"/>
        </w:rPr>
        <w:t>sa</w:t>
      </w:r>
      <w:proofErr w:type="gramEnd"/>
      <w:r w:rsidRPr="00B113F0">
        <w:rPr>
          <w:szCs w:val="22"/>
        </w:rPr>
        <w:t xml:space="preserve"> aliskirenom kod pacijenata sa dijabetes melitusom ili oštećenjem bubrega (GFR &lt; 60 ml /min/1</w:t>
      </w:r>
      <w:r w:rsidR="00A03B75">
        <w:rPr>
          <w:szCs w:val="22"/>
        </w:rPr>
        <w:t>.</w:t>
      </w:r>
      <w:r w:rsidRPr="00B113F0">
        <w:rPr>
          <w:szCs w:val="22"/>
        </w:rPr>
        <w:t>73 m</w:t>
      </w:r>
      <w:r w:rsidRPr="00B113F0">
        <w:rPr>
          <w:szCs w:val="22"/>
          <w:vertAlign w:val="superscript"/>
        </w:rPr>
        <w:t>2</w:t>
      </w:r>
      <w:r w:rsidRPr="00B113F0">
        <w:rPr>
          <w:szCs w:val="22"/>
        </w:rPr>
        <w:t>) (vidjeti djelove 4.4 i 5.1).</w:t>
      </w:r>
    </w:p>
    <w:p w14:paraId="29E1C489" w14:textId="77777777" w:rsidR="00587389" w:rsidRPr="00B113F0" w:rsidRDefault="00587389" w:rsidP="00587389">
      <w:pPr>
        <w:widowControl w:val="0"/>
        <w:jc w:val="both"/>
        <w:rPr>
          <w:szCs w:val="22"/>
        </w:rPr>
      </w:pPr>
      <w:r w:rsidRPr="00B113F0">
        <w:rPr>
          <w:szCs w:val="22"/>
        </w:rPr>
        <w:sym w:font="Symbol" w:char="F02D"/>
      </w:r>
      <w:r w:rsidRPr="00B113F0">
        <w:rPr>
          <w:szCs w:val="22"/>
        </w:rPr>
        <w:t xml:space="preserve"> Refraktarna hipokalijemija, hiponatrijemija, hiperkalcijemija i simptomatska hiperurikemija. </w:t>
      </w:r>
    </w:p>
    <w:p w14:paraId="553D7D1B" w14:textId="77777777" w:rsidR="00587389" w:rsidRPr="00B113F0" w:rsidRDefault="00587389" w:rsidP="00587389">
      <w:pPr>
        <w:widowControl w:val="0"/>
        <w:jc w:val="both"/>
        <w:rPr>
          <w:szCs w:val="22"/>
        </w:rPr>
      </w:pPr>
      <w:r w:rsidRPr="00B113F0">
        <w:rPr>
          <w:szCs w:val="22"/>
        </w:rPr>
        <w:sym w:font="Symbol" w:char="F02D"/>
      </w:r>
      <w:r w:rsidRPr="00B113F0">
        <w:rPr>
          <w:szCs w:val="22"/>
        </w:rPr>
        <w:t xml:space="preserve"> Teška hipotenzija.</w:t>
      </w:r>
    </w:p>
    <w:p w14:paraId="32F55DA2" w14:textId="77777777" w:rsidR="00587389" w:rsidRPr="00B113F0" w:rsidRDefault="00587389" w:rsidP="00587389">
      <w:pPr>
        <w:widowControl w:val="0"/>
        <w:jc w:val="both"/>
        <w:rPr>
          <w:szCs w:val="22"/>
        </w:rPr>
      </w:pPr>
      <w:r w:rsidRPr="00B113F0">
        <w:rPr>
          <w:szCs w:val="22"/>
        </w:rPr>
        <w:sym w:font="Symbol" w:char="F02D"/>
      </w:r>
      <w:r w:rsidRPr="00B113F0">
        <w:rPr>
          <w:szCs w:val="22"/>
        </w:rPr>
        <w:t xml:space="preserve"> Šok (uključujući kardiogeni šok). </w:t>
      </w:r>
    </w:p>
    <w:p w14:paraId="0A15EE1D" w14:textId="77777777" w:rsidR="00587389" w:rsidRPr="00B113F0" w:rsidRDefault="00587389" w:rsidP="00587389">
      <w:pPr>
        <w:widowControl w:val="0"/>
        <w:jc w:val="both"/>
        <w:rPr>
          <w:szCs w:val="22"/>
        </w:rPr>
      </w:pPr>
      <w:r w:rsidRPr="00B113F0">
        <w:rPr>
          <w:szCs w:val="22"/>
        </w:rPr>
        <w:sym w:font="Symbol" w:char="F02D"/>
      </w:r>
      <w:r w:rsidRPr="00B113F0">
        <w:rPr>
          <w:szCs w:val="22"/>
        </w:rPr>
        <w:t xml:space="preserve"> Opstrukcija izlaznog puta lijeve komore (npr. hipertrofična opstruktivna kardiomiopatija i aortna stenoza visokog stepena).</w:t>
      </w:r>
    </w:p>
    <w:p w14:paraId="065C9559" w14:textId="77777777" w:rsidR="00587389" w:rsidRPr="00B113F0" w:rsidRDefault="00587389" w:rsidP="00587389">
      <w:pPr>
        <w:widowControl w:val="0"/>
        <w:jc w:val="both"/>
        <w:rPr>
          <w:szCs w:val="22"/>
        </w:rPr>
      </w:pPr>
      <w:r w:rsidRPr="00B113F0">
        <w:rPr>
          <w:szCs w:val="22"/>
        </w:rPr>
        <w:sym w:font="Symbol" w:char="F02D"/>
      </w:r>
      <w:r w:rsidRPr="00B113F0">
        <w:rPr>
          <w:szCs w:val="22"/>
        </w:rPr>
        <w:t xml:space="preserve"> Hemodinamski nestabilna srčana insuficijencija poslije akutnog infarkta miokarda.</w:t>
      </w:r>
    </w:p>
    <w:p w14:paraId="28DA1D66" w14:textId="77777777" w:rsidR="00587389" w:rsidRPr="00B113F0" w:rsidRDefault="00587389" w:rsidP="00587389">
      <w:pPr>
        <w:widowControl w:val="0"/>
        <w:jc w:val="both"/>
        <w:rPr>
          <w:szCs w:val="22"/>
          <w:lang w:val="hr-HR"/>
        </w:rPr>
      </w:pPr>
    </w:p>
    <w:p w14:paraId="52A69005" w14:textId="77777777" w:rsidR="00587389" w:rsidRPr="00B113F0" w:rsidRDefault="00587389" w:rsidP="00587389">
      <w:pPr>
        <w:widowControl w:val="0"/>
        <w:jc w:val="both"/>
        <w:rPr>
          <w:b/>
          <w:szCs w:val="22"/>
          <w:lang w:val="hr-HR"/>
        </w:rPr>
      </w:pPr>
      <w:r w:rsidRPr="00B113F0">
        <w:rPr>
          <w:b/>
          <w:szCs w:val="22"/>
          <w:lang w:val="hr-HR"/>
        </w:rPr>
        <w:t>4.4</w:t>
      </w:r>
      <w:r w:rsidRPr="00B113F0">
        <w:rPr>
          <w:b/>
          <w:szCs w:val="22"/>
          <w:lang w:val="hr-HR"/>
        </w:rPr>
        <w:tab/>
        <w:t>Posebna upozorenja i mjere opreza pri upotrebi lijeka</w:t>
      </w:r>
    </w:p>
    <w:p w14:paraId="5AEFF1F9" w14:textId="77777777" w:rsidR="00587389" w:rsidRPr="00B113F0" w:rsidRDefault="00587389" w:rsidP="00587389">
      <w:pPr>
        <w:widowControl w:val="0"/>
        <w:jc w:val="both"/>
        <w:rPr>
          <w:szCs w:val="22"/>
          <w:lang w:val="hr-HR"/>
        </w:rPr>
      </w:pPr>
    </w:p>
    <w:p w14:paraId="4222B559" w14:textId="77777777" w:rsidR="00587389" w:rsidRPr="00A03B75" w:rsidRDefault="00587389" w:rsidP="00587389">
      <w:pPr>
        <w:widowControl w:val="0"/>
        <w:jc w:val="both"/>
        <w:rPr>
          <w:szCs w:val="22"/>
          <w:lang w:val="hr-HR"/>
        </w:rPr>
      </w:pPr>
      <w:r w:rsidRPr="00A03B75">
        <w:rPr>
          <w:szCs w:val="22"/>
          <w:lang w:val="hr-HR"/>
        </w:rPr>
        <w:t>Bezbjednost i efikasnost amlodipina u hipertenzivnoj krizi nisu utvrđene.</w:t>
      </w:r>
    </w:p>
    <w:p w14:paraId="4893F3A5" w14:textId="77777777" w:rsidR="00587389" w:rsidRPr="00B113F0" w:rsidRDefault="00587389" w:rsidP="00587389">
      <w:pPr>
        <w:widowControl w:val="0"/>
        <w:jc w:val="both"/>
        <w:rPr>
          <w:iCs/>
          <w:szCs w:val="22"/>
          <w:lang w:val="hr-HR"/>
        </w:rPr>
      </w:pPr>
    </w:p>
    <w:p w14:paraId="6EF6D263" w14:textId="77777777" w:rsidR="00587389" w:rsidRPr="00A03B75" w:rsidRDefault="00587389" w:rsidP="00587389">
      <w:pPr>
        <w:widowControl w:val="0"/>
        <w:jc w:val="both"/>
        <w:rPr>
          <w:szCs w:val="22"/>
          <w:u w:val="single"/>
          <w:lang w:val="hr-HR"/>
        </w:rPr>
      </w:pPr>
      <w:r w:rsidRPr="00A03B75">
        <w:rPr>
          <w:szCs w:val="22"/>
          <w:u w:val="single"/>
          <w:lang w:val="hr-HR"/>
        </w:rPr>
        <w:t>Pacijenti sa smanjenom količinom natrijuma i/ili smanjenim cirkulatornim volumenom</w:t>
      </w:r>
    </w:p>
    <w:p w14:paraId="0DF20AD1" w14:textId="77777777" w:rsidR="00587389" w:rsidRPr="00B113F0" w:rsidRDefault="00587389" w:rsidP="00587389">
      <w:pPr>
        <w:widowControl w:val="0"/>
        <w:jc w:val="both"/>
        <w:rPr>
          <w:iCs/>
          <w:szCs w:val="22"/>
          <w:lang w:val="hr-HR"/>
        </w:rPr>
      </w:pPr>
    </w:p>
    <w:p w14:paraId="1995A84E" w14:textId="6F46B4FC" w:rsidR="00587389" w:rsidRPr="00B113F0" w:rsidRDefault="00587389" w:rsidP="00587389">
      <w:pPr>
        <w:autoSpaceDE w:val="0"/>
        <w:autoSpaceDN w:val="0"/>
        <w:adjustRightInd w:val="0"/>
        <w:jc w:val="both"/>
        <w:rPr>
          <w:rFonts w:eastAsia="TimesNewRomanPSMT"/>
          <w:szCs w:val="22"/>
          <w:lang w:val="hr-HR" w:eastAsia="hr-HR"/>
        </w:rPr>
      </w:pPr>
      <w:r w:rsidRPr="00B113F0">
        <w:rPr>
          <w:rFonts w:eastAsia="TimesNewRomanPSMT"/>
          <w:szCs w:val="22"/>
          <w:lang w:val="hr-HR" w:eastAsia="hr-HR"/>
        </w:rPr>
        <w:t>U kontrolisanom ispitivanju sprovedenom kod pacijenata s umjerenom do teškom nekomplikovanom hipertenzijom, izrazita hipotenzija, uključujući ortostatsku hipotenziju, zabilježena je kod 1</w:t>
      </w:r>
      <w:r w:rsidR="00A03B75">
        <w:rPr>
          <w:rFonts w:eastAsia="TimesNewRomanPSMT"/>
          <w:szCs w:val="22"/>
          <w:lang w:val="hr-HR" w:eastAsia="hr-HR"/>
        </w:rPr>
        <w:t>.</w:t>
      </w:r>
      <w:r w:rsidRPr="00B113F0">
        <w:rPr>
          <w:rFonts w:eastAsia="TimesNewRomanPSMT"/>
          <w:szCs w:val="22"/>
          <w:lang w:val="hr-HR" w:eastAsia="hr-HR"/>
        </w:rPr>
        <w:t xml:space="preserve">7% pacijenata liječenih najvišom dozom </w:t>
      </w:r>
      <w:r w:rsidRPr="00B113F0">
        <w:rPr>
          <w:iCs/>
          <w:szCs w:val="22"/>
          <w:lang w:val="hr-HR"/>
        </w:rPr>
        <w:t xml:space="preserve">amlodipina, valsartana, hidrohlortiazida </w:t>
      </w:r>
      <w:r w:rsidRPr="00B113F0">
        <w:rPr>
          <w:rFonts w:eastAsia="TimesNewRomanPSMT"/>
          <w:szCs w:val="22"/>
          <w:lang w:val="hr-HR" w:eastAsia="hr-HR"/>
        </w:rPr>
        <w:t>(10 mg + 320 mg + 25 mg) u poređenju sa 1</w:t>
      </w:r>
      <w:r w:rsidR="00A03B75">
        <w:rPr>
          <w:rFonts w:eastAsia="TimesNewRomanPSMT"/>
          <w:szCs w:val="22"/>
          <w:lang w:val="hr-HR" w:eastAsia="hr-HR"/>
        </w:rPr>
        <w:t>.</w:t>
      </w:r>
      <w:r w:rsidRPr="00B113F0">
        <w:rPr>
          <w:rFonts w:eastAsia="TimesNewRomanPSMT"/>
          <w:szCs w:val="22"/>
          <w:lang w:val="hr-HR" w:eastAsia="hr-HR"/>
        </w:rPr>
        <w:t>8% pacijenata liječenih valsartanom, hidrohlortiazidom (320 mg + 25 mg), 0</w:t>
      </w:r>
      <w:r w:rsidR="00A03B75">
        <w:rPr>
          <w:rFonts w:eastAsia="TimesNewRomanPSMT"/>
          <w:szCs w:val="22"/>
          <w:lang w:val="hr-HR" w:eastAsia="hr-HR"/>
        </w:rPr>
        <w:t>.</w:t>
      </w:r>
      <w:r w:rsidRPr="00B113F0">
        <w:rPr>
          <w:rFonts w:eastAsia="TimesNewRomanPSMT"/>
          <w:szCs w:val="22"/>
          <w:lang w:val="hr-HR" w:eastAsia="hr-HR"/>
        </w:rPr>
        <w:t>4% pacijenata liječenih amlodipinom, valsartanom (10 mg + 320 mg) i 0</w:t>
      </w:r>
      <w:r w:rsidR="00A03B75">
        <w:rPr>
          <w:rFonts w:eastAsia="TimesNewRomanPSMT"/>
          <w:szCs w:val="22"/>
          <w:lang w:val="hr-HR" w:eastAsia="hr-HR"/>
        </w:rPr>
        <w:t>.</w:t>
      </w:r>
      <w:r w:rsidRPr="00B113F0">
        <w:rPr>
          <w:rFonts w:eastAsia="TimesNewRomanPSMT"/>
          <w:szCs w:val="22"/>
          <w:lang w:val="hr-HR" w:eastAsia="hr-HR"/>
        </w:rPr>
        <w:t>2% pacijenata liječenih hidrohlortiazidom, amlodipinom (25 mg + 10 mg).</w:t>
      </w:r>
    </w:p>
    <w:p w14:paraId="1D666A8A" w14:textId="77777777" w:rsidR="00587389" w:rsidRPr="00B113F0" w:rsidRDefault="00587389" w:rsidP="00587389">
      <w:pPr>
        <w:widowControl w:val="0"/>
        <w:jc w:val="both"/>
        <w:rPr>
          <w:iCs/>
          <w:szCs w:val="22"/>
          <w:lang w:val="hr-HR"/>
        </w:rPr>
      </w:pPr>
    </w:p>
    <w:p w14:paraId="7D11FE6E" w14:textId="77777777" w:rsidR="00587389" w:rsidRPr="00717B24" w:rsidRDefault="00587389" w:rsidP="00587389">
      <w:pPr>
        <w:widowControl w:val="0"/>
        <w:jc w:val="both"/>
        <w:rPr>
          <w:szCs w:val="22"/>
          <w:lang w:val="hr-HR"/>
        </w:rPr>
      </w:pPr>
      <w:r w:rsidRPr="00717B24">
        <w:rPr>
          <w:szCs w:val="22"/>
          <w:lang w:val="hr-HR"/>
        </w:rPr>
        <w:t xml:space="preserve">Kod pacijenata sa smanjenom količinom natrijuma i/ili smanjenim cirkulatornim volumenom, kao što su oni koji primaju visoke doze diuretika, nakon početka terapije lijekom </w:t>
      </w:r>
      <w:r w:rsidRPr="00B113F0">
        <w:rPr>
          <w:iCs/>
          <w:szCs w:val="22"/>
          <w:lang w:val="hr-HR"/>
        </w:rPr>
        <w:t>Valtricom</w:t>
      </w:r>
      <w:r w:rsidRPr="00717B24">
        <w:rPr>
          <w:szCs w:val="22"/>
          <w:lang w:val="hr-HR"/>
        </w:rPr>
        <w:t xml:space="preserve"> se može javiti simptomatska hipotenzija. </w:t>
      </w:r>
      <w:r w:rsidRPr="00B113F0">
        <w:rPr>
          <w:iCs/>
          <w:szCs w:val="22"/>
          <w:lang w:val="hr-HR"/>
        </w:rPr>
        <w:t>Lijek Valtricom</w:t>
      </w:r>
      <w:r w:rsidRPr="00717B24">
        <w:rPr>
          <w:szCs w:val="22"/>
          <w:lang w:val="hr-HR"/>
        </w:rPr>
        <w:t xml:space="preserve"> se može koristiti samo poslije otklanjanja prethodno postojećeg smanjenja količine natrijuma i/ili smanjenja cirkulatornog volumena.</w:t>
      </w:r>
    </w:p>
    <w:p w14:paraId="365ABB0C" w14:textId="77777777" w:rsidR="00587389" w:rsidRPr="00B113F0" w:rsidRDefault="00587389" w:rsidP="00587389">
      <w:pPr>
        <w:widowControl w:val="0"/>
        <w:jc w:val="both"/>
        <w:rPr>
          <w:iCs/>
          <w:szCs w:val="22"/>
          <w:lang w:val="hr-HR"/>
        </w:rPr>
      </w:pPr>
    </w:p>
    <w:p w14:paraId="51C68337" w14:textId="77777777" w:rsidR="00587389" w:rsidRPr="00A03B75" w:rsidRDefault="00587389" w:rsidP="00587389">
      <w:pPr>
        <w:widowControl w:val="0"/>
        <w:jc w:val="both"/>
        <w:rPr>
          <w:szCs w:val="22"/>
          <w:lang w:val="de-DE"/>
        </w:rPr>
      </w:pPr>
      <w:r w:rsidRPr="00717B24">
        <w:rPr>
          <w:szCs w:val="22"/>
          <w:lang w:val="hr-HR"/>
        </w:rPr>
        <w:t xml:space="preserve">Ako dođe do pojave izražene hipotenzije u toku primjene lijeka </w:t>
      </w:r>
      <w:r w:rsidRPr="00B113F0">
        <w:rPr>
          <w:iCs/>
          <w:szCs w:val="22"/>
          <w:lang w:val="hr-HR"/>
        </w:rPr>
        <w:t>Valtricom</w:t>
      </w:r>
      <w:r w:rsidRPr="00717B24">
        <w:rPr>
          <w:szCs w:val="22"/>
          <w:lang w:val="hr-HR"/>
        </w:rPr>
        <w:t xml:space="preserve">, pacijenta treba staviti u ležeći položaj i, po potrebi, dati mu intravensku infuziju fiziološkog rastvora. </w:t>
      </w:r>
      <w:r w:rsidRPr="00A03B75">
        <w:rPr>
          <w:szCs w:val="22"/>
          <w:lang w:val="de-DE"/>
        </w:rPr>
        <w:t>Terapija može da se nastavi kad se krvni pritisak stabilizuje.</w:t>
      </w:r>
    </w:p>
    <w:p w14:paraId="47A4B63D" w14:textId="77777777" w:rsidR="00587389" w:rsidRPr="00B113F0" w:rsidRDefault="00587389" w:rsidP="00587389">
      <w:pPr>
        <w:widowControl w:val="0"/>
        <w:jc w:val="both"/>
        <w:rPr>
          <w:iCs/>
          <w:szCs w:val="22"/>
          <w:lang w:val="hr-HR"/>
        </w:rPr>
      </w:pPr>
    </w:p>
    <w:p w14:paraId="14F01329" w14:textId="77777777" w:rsidR="00587389" w:rsidRPr="00B113F0" w:rsidRDefault="00587389" w:rsidP="00587389">
      <w:pPr>
        <w:widowControl w:val="0"/>
        <w:jc w:val="both"/>
        <w:rPr>
          <w:iCs/>
          <w:szCs w:val="22"/>
          <w:u w:val="single"/>
          <w:lang w:val="hr-HR"/>
        </w:rPr>
      </w:pPr>
      <w:r w:rsidRPr="00B113F0">
        <w:rPr>
          <w:iCs/>
          <w:szCs w:val="22"/>
          <w:u w:val="single"/>
          <w:lang w:val="hr-HR"/>
        </w:rPr>
        <w:t>Promjene elektrolita u serumu</w:t>
      </w:r>
    </w:p>
    <w:p w14:paraId="591BCCEE" w14:textId="77777777" w:rsidR="00587389" w:rsidRPr="00B113F0" w:rsidRDefault="00587389" w:rsidP="00587389">
      <w:pPr>
        <w:widowControl w:val="0"/>
        <w:jc w:val="both"/>
        <w:rPr>
          <w:iCs/>
          <w:szCs w:val="22"/>
          <w:lang w:val="hr-HR"/>
        </w:rPr>
      </w:pPr>
    </w:p>
    <w:p w14:paraId="1A91B9C7" w14:textId="77777777" w:rsidR="00587389" w:rsidRPr="00B113F0" w:rsidRDefault="00587389" w:rsidP="00587389">
      <w:pPr>
        <w:widowControl w:val="0"/>
        <w:jc w:val="both"/>
        <w:rPr>
          <w:i/>
          <w:iCs/>
          <w:szCs w:val="22"/>
          <w:u w:val="single"/>
          <w:lang w:val="hr-HR"/>
        </w:rPr>
      </w:pPr>
      <w:r w:rsidRPr="00B113F0">
        <w:rPr>
          <w:i/>
          <w:iCs/>
          <w:szCs w:val="22"/>
          <w:u w:val="single"/>
          <w:lang w:val="hr-HR"/>
        </w:rPr>
        <w:t>Amlodipin, valsartan, hidrohlortiazid</w:t>
      </w:r>
    </w:p>
    <w:p w14:paraId="6390CFAC" w14:textId="77777777" w:rsidR="00587389" w:rsidRPr="00B113F0" w:rsidRDefault="00587389" w:rsidP="00587389">
      <w:pPr>
        <w:widowControl w:val="0"/>
        <w:jc w:val="both"/>
        <w:rPr>
          <w:iCs/>
          <w:szCs w:val="22"/>
          <w:lang w:val="hr-HR"/>
        </w:rPr>
      </w:pPr>
    </w:p>
    <w:p w14:paraId="457BE528" w14:textId="77777777" w:rsidR="00587389" w:rsidRPr="00B113F0" w:rsidRDefault="00587389" w:rsidP="00587389">
      <w:pPr>
        <w:widowControl w:val="0"/>
        <w:jc w:val="both"/>
        <w:rPr>
          <w:iCs/>
          <w:szCs w:val="22"/>
          <w:lang w:val="hr-HR"/>
        </w:rPr>
      </w:pPr>
      <w:r w:rsidRPr="00717B24">
        <w:rPr>
          <w:szCs w:val="22"/>
          <w:lang w:val="hr-HR"/>
        </w:rPr>
        <w:t xml:space="preserve">U kontrolisanoj studiji sa lijekom </w:t>
      </w:r>
      <w:r w:rsidRPr="00B113F0">
        <w:rPr>
          <w:iCs/>
          <w:szCs w:val="22"/>
          <w:lang w:val="hr-HR"/>
        </w:rPr>
        <w:t>amlodipin, valsartan, hidrohlortiazid</w:t>
      </w:r>
      <w:r w:rsidRPr="00717B24">
        <w:rPr>
          <w:szCs w:val="22"/>
          <w:lang w:val="hr-HR"/>
        </w:rPr>
        <w:t xml:space="preserve">, suprotni efekti 320 mg </w:t>
      </w:r>
      <w:r w:rsidRPr="00717B24">
        <w:rPr>
          <w:szCs w:val="22"/>
          <w:lang w:val="hr-HR"/>
        </w:rPr>
        <w:lastRenderedPageBreak/>
        <w:t xml:space="preserve">valsartana i 25 mg hidrohlortiazida na nivo kalijuma u serumu približno su se uravnotežili kod mnogih pacijenata. </w:t>
      </w:r>
      <w:r w:rsidRPr="00A03B75">
        <w:rPr>
          <w:szCs w:val="22"/>
          <w:lang w:val="hr-HR"/>
        </w:rPr>
        <w:t>Kod drugih pacijenata, jedan od ova dva efekta može biti dominantan. Periodično određivanje serumskih elektrolita bi trebalo raditi u odgovarajućim vremenskim intervalima, radi otkrivanja mogućeg elektrolitnog disbalansa.</w:t>
      </w:r>
    </w:p>
    <w:p w14:paraId="3D130A0C" w14:textId="77777777" w:rsidR="00587389" w:rsidRPr="00B113F0" w:rsidRDefault="00587389" w:rsidP="00587389">
      <w:pPr>
        <w:widowControl w:val="0"/>
        <w:jc w:val="both"/>
        <w:rPr>
          <w:iCs/>
          <w:szCs w:val="22"/>
          <w:lang w:val="hr-HR"/>
        </w:rPr>
      </w:pPr>
    </w:p>
    <w:p w14:paraId="1E753206" w14:textId="77777777" w:rsidR="00587389" w:rsidRPr="00717B24" w:rsidRDefault="00587389" w:rsidP="00587389">
      <w:pPr>
        <w:widowControl w:val="0"/>
        <w:jc w:val="both"/>
        <w:rPr>
          <w:szCs w:val="22"/>
          <w:lang w:val="hr-HR"/>
        </w:rPr>
      </w:pPr>
      <w:r w:rsidRPr="00717B24">
        <w:rPr>
          <w:szCs w:val="22"/>
          <w:lang w:val="hr-HR"/>
        </w:rPr>
        <w:t>Periodično određivanje serumskih elektrolita i kalijuma bi naročito trebalo raditi u odgovarajućim vremenskim intervalima radi otkrivanja mogućeg elektrolitnog disbalansa kod pacijenata sa drugim faktorima rizika, kao što su oštećenje bubrega, terapija drugim ljekovima ili anamnestički podatak o elektrolitnim disbalansima.</w:t>
      </w:r>
    </w:p>
    <w:p w14:paraId="110CC47C" w14:textId="77777777" w:rsidR="00587389" w:rsidRPr="00B113F0" w:rsidRDefault="00587389" w:rsidP="00587389">
      <w:pPr>
        <w:widowControl w:val="0"/>
        <w:jc w:val="both"/>
        <w:rPr>
          <w:iCs/>
          <w:szCs w:val="22"/>
          <w:lang w:val="hr-HR"/>
        </w:rPr>
      </w:pPr>
    </w:p>
    <w:p w14:paraId="31DA7448" w14:textId="77777777" w:rsidR="00587389" w:rsidRPr="00B113F0" w:rsidRDefault="00587389" w:rsidP="00587389">
      <w:pPr>
        <w:widowControl w:val="0"/>
        <w:jc w:val="both"/>
        <w:rPr>
          <w:i/>
          <w:iCs/>
          <w:szCs w:val="22"/>
          <w:u w:val="single"/>
          <w:lang w:val="hr-HR"/>
        </w:rPr>
      </w:pPr>
      <w:r w:rsidRPr="00B113F0">
        <w:rPr>
          <w:i/>
          <w:iCs/>
          <w:szCs w:val="22"/>
          <w:u w:val="single"/>
          <w:lang w:val="hr-HR"/>
        </w:rPr>
        <w:t>Valsartan</w:t>
      </w:r>
    </w:p>
    <w:p w14:paraId="24ABC094" w14:textId="77777777" w:rsidR="00587389" w:rsidRPr="00B113F0" w:rsidRDefault="00587389" w:rsidP="00587389">
      <w:pPr>
        <w:widowControl w:val="0"/>
        <w:jc w:val="both"/>
        <w:rPr>
          <w:iCs/>
          <w:szCs w:val="22"/>
          <w:lang w:val="hr-HR"/>
        </w:rPr>
      </w:pPr>
    </w:p>
    <w:p w14:paraId="6C07C01C" w14:textId="77777777" w:rsidR="00587389" w:rsidRPr="00717B24" w:rsidRDefault="00587389" w:rsidP="00587389">
      <w:pPr>
        <w:widowControl w:val="0"/>
        <w:jc w:val="both"/>
        <w:rPr>
          <w:szCs w:val="22"/>
          <w:lang w:val="hr-HR"/>
        </w:rPr>
      </w:pPr>
      <w:r w:rsidRPr="00717B24">
        <w:rPr>
          <w:szCs w:val="22"/>
          <w:lang w:val="hr-HR"/>
        </w:rPr>
        <w:t>Ne preporučuje se istovremena primjena suplemenata kalijuma, diuretika koji štede kalijum, zamjena za so koje sadrže kalijum ili drugih ljekova koji mogu da povećaju nivoe kalijuma (heparin, itd.). Potrebno je odgovarajuće praćenje nivoa kalijuma u serumu.</w:t>
      </w:r>
    </w:p>
    <w:p w14:paraId="0061E3EB" w14:textId="77777777" w:rsidR="00587389" w:rsidRPr="00B113F0" w:rsidRDefault="00587389" w:rsidP="00587389">
      <w:pPr>
        <w:widowControl w:val="0"/>
        <w:jc w:val="both"/>
        <w:rPr>
          <w:iCs/>
          <w:szCs w:val="22"/>
          <w:lang w:val="hr-HR"/>
        </w:rPr>
      </w:pPr>
    </w:p>
    <w:p w14:paraId="467157A8" w14:textId="77777777" w:rsidR="00587389" w:rsidRPr="00B113F0" w:rsidRDefault="00587389" w:rsidP="00587389">
      <w:pPr>
        <w:widowControl w:val="0"/>
        <w:jc w:val="both"/>
        <w:rPr>
          <w:i/>
          <w:iCs/>
          <w:szCs w:val="22"/>
          <w:u w:val="single"/>
          <w:lang w:val="hr-HR"/>
        </w:rPr>
      </w:pPr>
      <w:r w:rsidRPr="00B113F0">
        <w:rPr>
          <w:i/>
          <w:iCs/>
          <w:szCs w:val="22"/>
          <w:u w:val="single"/>
          <w:lang w:val="hr-HR"/>
        </w:rPr>
        <w:t>Hidrohlortiazid</w:t>
      </w:r>
    </w:p>
    <w:p w14:paraId="053CA519" w14:textId="77777777" w:rsidR="00587389" w:rsidRPr="00B113F0" w:rsidRDefault="00587389" w:rsidP="00587389">
      <w:pPr>
        <w:widowControl w:val="0"/>
        <w:jc w:val="both"/>
        <w:rPr>
          <w:iCs/>
          <w:szCs w:val="22"/>
          <w:lang w:val="hr-HR"/>
        </w:rPr>
      </w:pPr>
    </w:p>
    <w:p w14:paraId="02966283" w14:textId="77777777" w:rsidR="00587389" w:rsidRPr="00717B24" w:rsidRDefault="00587389" w:rsidP="00587389">
      <w:pPr>
        <w:widowControl w:val="0"/>
        <w:jc w:val="both"/>
        <w:rPr>
          <w:szCs w:val="22"/>
          <w:lang w:val="hr-HR"/>
        </w:rPr>
      </w:pPr>
      <w:r w:rsidRPr="00717B24">
        <w:rPr>
          <w:szCs w:val="22"/>
          <w:lang w:val="hr-HR"/>
        </w:rPr>
        <w:t xml:space="preserve">Terapija lijekom </w:t>
      </w:r>
      <w:r w:rsidRPr="00B113F0">
        <w:rPr>
          <w:iCs/>
          <w:szCs w:val="22"/>
          <w:lang w:val="hr-HR"/>
        </w:rPr>
        <w:t>Valtricom</w:t>
      </w:r>
      <w:r w:rsidRPr="00717B24">
        <w:rPr>
          <w:szCs w:val="22"/>
          <w:lang w:val="hr-HR"/>
        </w:rPr>
        <w:t xml:space="preserve"> se može započeti samo poslije otklanjanja hipokalijemije i bilo koje istovremeno prisutne hipomagnezijemije. Tiazidni diuretici mogu da ubrzaju pojavu novonastale hipokalijemije ili pogoršati već postojeću hipokalijemiju. Tiazidne diuretike treba primjenjivati oprezno kod pacijenata sa simptomima koji obuhvataju povećani gubitak kalijuma, npr. nefropatije sa gubitkom soli i prerenalni (kardiogeni) poremećaj funkcije bubrega. Ako se tokom primjene hidrohlortiazida razvije hipokalijemija, terapiju lijekom </w:t>
      </w:r>
      <w:r w:rsidRPr="00B113F0">
        <w:rPr>
          <w:iCs/>
          <w:szCs w:val="22"/>
          <w:lang w:val="hr-HR"/>
        </w:rPr>
        <w:t>Valtricom</w:t>
      </w:r>
      <w:r w:rsidRPr="00717B24">
        <w:rPr>
          <w:szCs w:val="22"/>
          <w:lang w:val="hr-HR"/>
        </w:rPr>
        <w:t xml:space="preserve"> treba prekinuti dok se ne postigne stabilno održavanje nivoa kalijuma.</w:t>
      </w:r>
    </w:p>
    <w:p w14:paraId="5E4DF86E" w14:textId="77777777" w:rsidR="00587389" w:rsidRPr="00B113F0" w:rsidRDefault="00587389" w:rsidP="00587389">
      <w:pPr>
        <w:widowControl w:val="0"/>
        <w:jc w:val="both"/>
        <w:rPr>
          <w:iCs/>
          <w:szCs w:val="22"/>
          <w:lang w:val="hr-HR"/>
        </w:rPr>
      </w:pPr>
    </w:p>
    <w:p w14:paraId="704080AE" w14:textId="77777777" w:rsidR="00587389" w:rsidRPr="00717B24" w:rsidRDefault="00587389" w:rsidP="00587389">
      <w:pPr>
        <w:widowControl w:val="0"/>
        <w:jc w:val="both"/>
        <w:rPr>
          <w:szCs w:val="22"/>
          <w:lang w:val="hr-HR"/>
        </w:rPr>
      </w:pPr>
      <w:r w:rsidRPr="00717B24">
        <w:rPr>
          <w:szCs w:val="22"/>
          <w:lang w:val="hr-HR"/>
        </w:rPr>
        <w:t xml:space="preserve">Tiazidni diuretici mogu da ubrzaju pojavu novonastale hiponatrijemije i hipohloremijske alkaloze ili da pogoršaju postojeću hiponatrijemiju. Zabilježena je hiponatrijemija, praćena neurološkim simptomima (mučnina, progresivna dezorijentacija, apatija). Terapija hidrohlortiazidom se može započeti samo poslije otklanjanja postojeće hiponatrijemije. U slučaju da se prilikom terapije lijekom </w:t>
      </w:r>
      <w:r w:rsidRPr="00B113F0">
        <w:rPr>
          <w:iCs/>
          <w:szCs w:val="22"/>
          <w:lang w:val="hr-HR"/>
        </w:rPr>
        <w:t>Valtricom</w:t>
      </w:r>
      <w:r w:rsidRPr="00717B24">
        <w:rPr>
          <w:szCs w:val="22"/>
          <w:lang w:val="hr-HR"/>
        </w:rPr>
        <w:t xml:space="preserve"> razvije teška i nagla hiponatrijemija, terapiju treba prekinuti do normalizacije natrijemije.</w:t>
      </w:r>
    </w:p>
    <w:p w14:paraId="7595998E" w14:textId="77777777" w:rsidR="00587389" w:rsidRPr="00B113F0" w:rsidRDefault="00587389" w:rsidP="00587389">
      <w:pPr>
        <w:widowControl w:val="0"/>
        <w:jc w:val="both"/>
        <w:rPr>
          <w:iCs/>
          <w:szCs w:val="22"/>
          <w:lang w:val="hr-HR"/>
        </w:rPr>
      </w:pPr>
    </w:p>
    <w:p w14:paraId="0730D0A7" w14:textId="77777777" w:rsidR="00587389" w:rsidRPr="00717B24" w:rsidRDefault="00587389" w:rsidP="00587389">
      <w:pPr>
        <w:widowControl w:val="0"/>
        <w:jc w:val="both"/>
        <w:rPr>
          <w:szCs w:val="22"/>
          <w:lang w:val="hr-HR"/>
        </w:rPr>
      </w:pPr>
      <w:r w:rsidRPr="00717B24">
        <w:rPr>
          <w:szCs w:val="22"/>
          <w:lang w:val="hr-HR"/>
        </w:rPr>
        <w:t>Svi pacijenti koji primaju tiazidne diuretike bi trebalo da budu periodično praćeni zbog elektrolitnog disbalansa, posebno kalijuma, natrijuma i magnezijuma.</w:t>
      </w:r>
    </w:p>
    <w:p w14:paraId="76C15814" w14:textId="77777777" w:rsidR="00587389" w:rsidRPr="00B113F0" w:rsidRDefault="00587389" w:rsidP="00587389">
      <w:pPr>
        <w:widowControl w:val="0"/>
        <w:jc w:val="both"/>
        <w:rPr>
          <w:iCs/>
          <w:szCs w:val="22"/>
          <w:lang w:val="hr-HR"/>
        </w:rPr>
      </w:pPr>
    </w:p>
    <w:p w14:paraId="725CE70E" w14:textId="77777777" w:rsidR="00587389" w:rsidRPr="00B113F0" w:rsidRDefault="00587389" w:rsidP="00587389">
      <w:pPr>
        <w:widowControl w:val="0"/>
        <w:jc w:val="both"/>
        <w:rPr>
          <w:iCs/>
          <w:szCs w:val="22"/>
          <w:u w:val="single"/>
          <w:lang w:val="hr-HR"/>
        </w:rPr>
      </w:pPr>
      <w:r w:rsidRPr="00B113F0">
        <w:rPr>
          <w:iCs/>
          <w:szCs w:val="22"/>
          <w:u w:val="single"/>
          <w:lang w:val="hr-HR"/>
        </w:rPr>
        <w:t>Oštećenje funkcije bubrega</w:t>
      </w:r>
    </w:p>
    <w:p w14:paraId="71190496" w14:textId="77777777" w:rsidR="00587389" w:rsidRPr="00B113F0" w:rsidRDefault="00587389" w:rsidP="00587389">
      <w:pPr>
        <w:widowControl w:val="0"/>
        <w:jc w:val="both"/>
        <w:rPr>
          <w:iCs/>
          <w:szCs w:val="22"/>
          <w:lang w:val="hr-HR"/>
        </w:rPr>
      </w:pPr>
    </w:p>
    <w:p w14:paraId="67D1DC1C" w14:textId="77777777" w:rsidR="00587389" w:rsidRPr="00717B24" w:rsidRDefault="00587389" w:rsidP="00587389">
      <w:pPr>
        <w:widowControl w:val="0"/>
        <w:jc w:val="both"/>
        <w:rPr>
          <w:szCs w:val="22"/>
          <w:lang w:val="hr-HR"/>
        </w:rPr>
      </w:pPr>
      <w:r w:rsidRPr="00717B24">
        <w:rPr>
          <w:szCs w:val="22"/>
          <w:lang w:val="hr-HR"/>
        </w:rPr>
        <w:t xml:space="preserve">Tiazidni diuretici mogu ubrzati nastanak azotemije kod pacijenata sa hroničnom bolešću bubrega. Kada se lijek </w:t>
      </w:r>
      <w:r w:rsidRPr="00B113F0">
        <w:rPr>
          <w:iCs/>
          <w:szCs w:val="22"/>
          <w:lang w:val="hr-HR"/>
        </w:rPr>
        <w:t>Valtricom</w:t>
      </w:r>
      <w:r w:rsidRPr="00717B24">
        <w:rPr>
          <w:szCs w:val="22"/>
          <w:lang w:val="hr-HR"/>
        </w:rPr>
        <w:t xml:space="preserve"> koristi kod pacijenata sa poremećajem funkcije bubrega, preporučuje se periodično praćenje serumskih elektrolita (uključujući kalijum), kreatinina i nivoa mokraćne kiseline. Lijek </w:t>
      </w:r>
      <w:r w:rsidRPr="00B113F0">
        <w:rPr>
          <w:iCs/>
          <w:szCs w:val="22"/>
          <w:lang w:val="hr-HR"/>
        </w:rPr>
        <w:t>Valtricom</w:t>
      </w:r>
      <w:r w:rsidRPr="00717B24">
        <w:rPr>
          <w:szCs w:val="22"/>
          <w:lang w:val="hr-HR"/>
        </w:rPr>
        <w:t xml:space="preserve"> je kontraindikovan kod pacijenata sa teškim oštećenjem bubrega, anurijom i kod pacijenata na dijalizi (vidjeti dio 4.3). </w:t>
      </w:r>
    </w:p>
    <w:p w14:paraId="78F6147B" w14:textId="069A13AC" w:rsidR="00587389" w:rsidRPr="00B113F0" w:rsidRDefault="00587389" w:rsidP="00587389">
      <w:pPr>
        <w:widowControl w:val="0"/>
        <w:jc w:val="both"/>
        <w:rPr>
          <w:iCs/>
          <w:szCs w:val="22"/>
          <w:lang w:val="hr-HR"/>
        </w:rPr>
      </w:pPr>
      <w:r w:rsidRPr="00717B24">
        <w:rPr>
          <w:szCs w:val="22"/>
          <w:lang w:val="hr-HR"/>
        </w:rPr>
        <w:t xml:space="preserve">Nije potrebno podešavanje doze lijeka </w:t>
      </w:r>
      <w:r w:rsidRPr="00B113F0">
        <w:rPr>
          <w:iCs/>
          <w:szCs w:val="22"/>
          <w:lang w:val="hr-HR"/>
        </w:rPr>
        <w:t>Valtricom</w:t>
      </w:r>
      <w:r w:rsidRPr="00717B24">
        <w:rPr>
          <w:szCs w:val="22"/>
          <w:lang w:val="hr-HR"/>
        </w:rPr>
        <w:t xml:space="preserve"> kod pacijenata sa blagim do umjerenim poremećajem funkcije bubrega (GFR≥ 30 ml/min/1</w:t>
      </w:r>
      <w:r w:rsidR="00A03B75">
        <w:rPr>
          <w:szCs w:val="22"/>
          <w:lang w:val="hr-HR"/>
        </w:rPr>
        <w:t>.7</w:t>
      </w:r>
      <w:r w:rsidRPr="00717B24">
        <w:rPr>
          <w:szCs w:val="22"/>
          <w:lang w:val="hr-HR"/>
        </w:rPr>
        <w:t>3 m</w:t>
      </w:r>
      <w:r w:rsidRPr="00717B24">
        <w:rPr>
          <w:szCs w:val="22"/>
          <w:vertAlign w:val="superscript"/>
          <w:lang w:val="hr-HR"/>
        </w:rPr>
        <w:t>2</w:t>
      </w:r>
      <w:r w:rsidRPr="00717B24">
        <w:rPr>
          <w:szCs w:val="22"/>
          <w:lang w:val="hr-HR"/>
        </w:rPr>
        <w:t>).</w:t>
      </w:r>
    </w:p>
    <w:p w14:paraId="137CAB9F" w14:textId="77777777" w:rsidR="00587389" w:rsidRPr="00B113F0" w:rsidRDefault="00587389" w:rsidP="00587389">
      <w:pPr>
        <w:widowControl w:val="0"/>
        <w:jc w:val="both"/>
        <w:rPr>
          <w:iCs/>
          <w:szCs w:val="22"/>
          <w:lang w:val="hr-HR"/>
        </w:rPr>
      </w:pPr>
    </w:p>
    <w:p w14:paraId="30D0ACD5" w14:textId="77777777" w:rsidR="00587389" w:rsidRPr="00B113F0" w:rsidRDefault="00587389" w:rsidP="00587389">
      <w:pPr>
        <w:widowControl w:val="0"/>
        <w:jc w:val="both"/>
        <w:rPr>
          <w:iCs/>
          <w:szCs w:val="22"/>
          <w:u w:val="single"/>
          <w:lang w:val="hr-HR"/>
        </w:rPr>
      </w:pPr>
      <w:r w:rsidRPr="00B113F0">
        <w:rPr>
          <w:iCs/>
          <w:szCs w:val="22"/>
          <w:u w:val="single"/>
          <w:lang w:val="hr-HR"/>
        </w:rPr>
        <w:t>Stenoza bubrežne arterije</w:t>
      </w:r>
    </w:p>
    <w:p w14:paraId="50833873" w14:textId="77777777" w:rsidR="00587389" w:rsidRPr="00B113F0" w:rsidRDefault="00587389" w:rsidP="00587389">
      <w:pPr>
        <w:widowControl w:val="0"/>
        <w:jc w:val="both"/>
        <w:rPr>
          <w:iCs/>
          <w:szCs w:val="22"/>
          <w:lang w:val="hr-HR"/>
        </w:rPr>
      </w:pPr>
    </w:p>
    <w:p w14:paraId="55198225" w14:textId="77777777" w:rsidR="00587389" w:rsidRPr="00717B24" w:rsidRDefault="00587389" w:rsidP="00587389">
      <w:pPr>
        <w:widowControl w:val="0"/>
        <w:jc w:val="both"/>
        <w:rPr>
          <w:szCs w:val="22"/>
          <w:lang w:val="hr-HR"/>
        </w:rPr>
      </w:pPr>
      <w:r w:rsidRPr="00717B24">
        <w:rPr>
          <w:szCs w:val="22"/>
          <w:lang w:val="hr-HR"/>
        </w:rPr>
        <w:t xml:space="preserve">Lijek </w:t>
      </w:r>
      <w:r w:rsidRPr="00B113F0">
        <w:rPr>
          <w:iCs/>
          <w:szCs w:val="22"/>
          <w:lang w:val="hr-HR"/>
        </w:rPr>
        <w:t>Valtricom</w:t>
      </w:r>
      <w:r w:rsidRPr="00717B24">
        <w:rPr>
          <w:szCs w:val="22"/>
          <w:lang w:val="hr-HR"/>
        </w:rPr>
        <w:t xml:space="preserve"> treba oprezno primjenjivati u terapiji hipertenzije kod pacijenata sa jednostranom ili obostranom stenozom bubrežne arterije ili stenozom bubrežne arterije kod postojanja samo jednog bubrega, s obzirom na to da se kod ovih pacijenata mogu javiti porast nivoa uree u krvi i serumskog kreatinina.</w:t>
      </w:r>
    </w:p>
    <w:p w14:paraId="4EA2B4A2" w14:textId="77777777" w:rsidR="00587389" w:rsidRPr="00B113F0" w:rsidRDefault="00587389" w:rsidP="00587389">
      <w:pPr>
        <w:widowControl w:val="0"/>
        <w:jc w:val="both"/>
        <w:rPr>
          <w:iCs/>
          <w:szCs w:val="22"/>
          <w:lang w:val="hr-HR"/>
        </w:rPr>
      </w:pPr>
    </w:p>
    <w:p w14:paraId="52F899F8" w14:textId="77777777" w:rsidR="00587389" w:rsidRPr="00B113F0" w:rsidRDefault="00587389" w:rsidP="00587389">
      <w:pPr>
        <w:widowControl w:val="0"/>
        <w:jc w:val="both"/>
        <w:rPr>
          <w:iCs/>
          <w:szCs w:val="22"/>
          <w:u w:val="single"/>
          <w:lang w:val="hr-HR"/>
        </w:rPr>
      </w:pPr>
      <w:r w:rsidRPr="00B113F0">
        <w:rPr>
          <w:iCs/>
          <w:szCs w:val="22"/>
          <w:u w:val="single"/>
          <w:lang w:val="hr-HR"/>
        </w:rPr>
        <w:t>Transplantacija bubrega</w:t>
      </w:r>
    </w:p>
    <w:p w14:paraId="2637A73F" w14:textId="77777777" w:rsidR="00587389" w:rsidRPr="00B113F0" w:rsidRDefault="00587389" w:rsidP="00587389">
      <w:pPr>
        <w:widowControl w:val="0"/>
        <w:jc w:val="both"/>
        <w:rPr>
          <w:iCs/>
          <w:szCs w:val="22"/>
          <w:lang w:val="hr-HR"/>
        </w:rPr>
      </w:pPr>
    </w:p>
    <w:p w14:paraId="4017E1CC" w14:textId="77777777" w:rsidR="00587389" w:rsidRPr="00B113F0" w:rsidRDefault="00587389" w:rsidP="00587389">
      <w:pPr>
        <w:widowControl w:val="0"/>
        <w:jc w:val="both"/>
        <w:rPr>
          <w:iCs/>
          <w:szCs w:val="22"/>
          <w:lang w:val="hr-HR"/>
        </w:rPr>
      </w:pPr>
      <w:r w:rsidRPr="00B113F0">
        <w:rPr>
          <w:iCs/>
          <w:szCs w:val="22"/>
          <w:lang w:val="hr-HR"/>
        </w:rPr>
        <w:t>Do danas ne postoji iskustvo o sigurnoj primjeni amlodipina, valsartana, hidrohlortiazida kod pacijenata kojima je nedavno transplantiran bubreg.</w:t>
      </w:r>
    </w:p>
    <w:p w14:paraId="6F3E14A4" w14:textId="77777777" w:rsidR="00587389" w:rsidRPr="00B113F0" w:rsidRDefault="00587389" w:rsidP="00587389">
      <w:pPr>
        <w:widowControl w:val="0"/>
        <w:jc w:val="both"/>
        <w:rPr>
          <w:iCs/>
          <w:szCs w:val="22"/>
          <w:lang w:val="hr-HR"/>
        </w:rPr>
      </w:pPr>
    </w:p>
    <w:p w14:paraId="3BAAC6FF" w14:textId="77777777" w:rsidR="00587389" w:rsidRPr="00B113F0" w:rsidRDefault="00587389" w:rsidP="00587389">
      <w:pPr>
        <w:widowControl w:val="0"/>
        <w:jc w:val="both"/>
        <w:rPr>
          <w:iCs/>
          <w:szCs w:val="22"/>
          <w:u w:val="single"/>
          <w:lang w:val="hr-HR"/>
        </w:rPr>
      </w:pPr>
      <w:r w:rsidRPr="00B113F0">
        <w:rPr>
          <w:iCs/>
          <w:szCs w:val="22"/>
          <w:u w:val="single"/>
          <w:lang w:val="hr-HR"/>
        </w:rPr>
        <w:t>Oštećenje funkcije jetre</w:t>
      </w:r>
    </w:p>
    <w:p w14:paraId="21A10260" w14:textId="77777777" w:rsidR="00587389" w:rsidRPr="00B113F0" w:rsidRDefault="00587389" w:rsidP="00587389">
      <w:pPr>
        <w:widowControl w:val="0"/>
        <w:jc w:val="both"/>
        <w:rPr>
          <w:iCs/>
          <w:szCs w:val="22"/>
          <w:lang w:val="hr-HR"/>
        </w:rPr>
      </w:pPr>
    </w:p>
    <w:p w14:paraId="38E4D945" w14:textId="77777777" w:rsidR="00587389" w:rsidRPr="00A03B75" w:rsidRDefault="00587389" w:rsidP="00587389">
      <w:pPr>
        <w:widowControl w:val="0"/>
        <w:jc w:val="both"/>
        <w:rPr>
          <w:szCs w:val="22"/>
          <w:lang w:val="hr-HR"/>
        </w:rPr>
      </w:pPr>
      <w:r w:rsidRPr="00A03B75">
        <w:rPr>
          <w:szCs w:val="22"/>
          <w:lang w:val="hr-HR"/>
        </w:rPr>
        <w:t xml:space="preserve">Valsartan se uglavnom eliminiše nepromijenjen preko žuči. Poluvrijeme eliminacije amlodipina je produženo i PIK vrijednosti su više kod pacijenata sa poremećajem funkcije jetre; nisu utvrđene preporuke za doziranje. Kod pacijenata sa blagim do umjerenim poremećajem funkcije jetre bez holestaze, maksimalna preporučena doza valsartana je 80 mg i zbog toga </w:t>
      </w:r>
      <w:r w:rsidRPr="00B113F0">
        <w:rPr>
          <w:iCs/>
          <w:szCs w:val="22"/>
          <w:lang w:val="hr-HR"/>
        </w:rPr>
        <w:t>amlodipin, valsartan, hidrohlortiazid</w:t>
      </w:r>
      <w:r w:rsidRPr="00A03B75">
        <w:rPr>
          <w:szCs w:val="22"/>
          <w:lang w:val="hr-HR"/>
        </w:rPr>
        <w:t xml:space="preserve"> nije preporučljiv za ovu grupu pacijenata (vidjeti djelove 4.2, 4.3 i 5.2).</w:t>
      </w:r>
    </w:p>
    <w:p w14:paraId="3E6FEEFA" w14:textId="77777777" w:rsidR="00587389" w:rsidRPr="00B113F0" w:rsidRDefault="00587389" w:rsidP="00587389">
      <w:pPr>
        <w:widowControl w:val="0"/>
        <w:jc w:val="both"/>
        <w:rPr>
          <w:iCs/>
          <w:szCs w:val="22"/>
          <w:lang w:val="hr-HR"/>
        </w:rPr>
      </w:pPr>
    </w:p>
    <w:p w14:paraId="672FCE86" w14:textId="77777777" w:rsidR="00587389" w:rsidRPr="00B113F0" w:rsidRDefault="00587389" w:rsidP="00587389">
      <w:pPr>
        <w:widowControl w:val="0"/>
        <w:jc w:val="both"/>
        <w:rPr>
          <w:iCs/>
          <w:szCs w:val="22"/>
          <w:u w:val="single"/>
          <w:lang w:val="hr-HR"/>
        </w:rPr>
      </w:pPr>
      <w:r w:rsidRPr="00B113F0">
        <w:rPr>
          <w:iCs/>
          <w:szCs w:val="22"/>
          <w:u w:val="single"/>
          <w:lang w:val="hr-HR"/>
        </w:rPr>
        <w:t>Angioedem</w:t>
      </w:r>
    </w:p>
    <w:p w14:paraId="3012E57D" w14:textId="77777777" w:rsidR="00587389" w:rsidRPr="00B113F0" w:rsidRDefault="00587389" w:rsidP="00587389">
      <w:pPr>
        <w:widowControl w:val="0"/>
        <w:jc w:val="both"/>
        <w:rPr>
          <w:iCs/>
          <w:szCs w:val="22"/>
          <w:lang w:val="hr-HR"/>
        </w:rPr>
      </w:pPr>
    </w:p>
    <w:p w14:paraId="5FFABB15" w14:textId="77777777" w:rsidR="00587389" w:rsidRPr="00717B24" w:rsidRDefault="00587389" w:rsidP="00587389">
      <w:pPr>
        <w:widowControl w:val="0"/>
        <w:jc w:val="both"/>
        <w:rPr>
          <w:szCs w:val="22"/>
          <w:lang w:val="hr-HR"/>
        </w:rPr>
      </w:pPr>
      <w:r w:rsidRPr="00717B24">
        <w:rPr>
          <w:szCs w:val="22"/>
          <w:lang w:val="hr-HR"/>
        </w:rPr>
        <w:t xml:space="preserve">Kod pacijenata na terapiji valsartanom zabilježen je angioedem, uključujući oticanje larinksa i glotisa, koji dovodi do opstrukcije disajnih puteva i/ili oticanja lica, usana, farinksa i/ili jezika. Neki od ovih pacijenata su ranije imali angioedem sa drugim ljekovima, uključujući inhibitore angiotenzin-konvertujućeg enzima (ACE). Kod pacijenata kod kojih se javi angioedem, potrebno je odmah obustaviti primjenu lijeka </w:t>
      </w:r>
      <w:r w:rsidRPr="00B113F0">
        <w:rPr>
          <w:iCs/>
          <w:szCs w:val="22"/>
          <w:lang w:val="hr-HR"/>
        </w:rPr>
        <w:t>Valtricom</w:t>
      </w:r>
      <w:r w:rsidRPr="00717B24">
        <w:rPr>
          <w:szCs w:val="22"/>
          <w:lang w:val="hr-HR"/>
        </w:rPr>
        <w:t xml:space="preserve"> i ne treba ga ponovo primjenjivati.</w:t>
      </w:r>
    </w:p>
    <w:p w14:paraId="30E80A31" w14:textId="77777777" w:rsidR="00587389" w:rsidRPr="00B113F0" w:rsidRDefault="00587389" w:rsidP="00587389">
      <w:pPr>
        <w:widowControl w:val="0"/>
        <w:jc w:val="both"/>
        <w:rPr>
          <w:iCs/>
          <w:szCs w:val="22"/>
          <w:lang w:val="hr-HR"/>
        </w:rPr>
      </w:pPr>
    </w:p>
    <w:p w14:paraId="50DBD36A" w14:textId="77777777" w:rsidR="00587389" w:rsidRPr="00B113F0" w:rsidRDefault="00587389" w:rsidP="00587389">
      <w:pPr>
        <w:widowControl w:val="0"/>
        <w:jc w:val="both"/>
        <w:rPr>
          <w:iCs/>
          <w:szCs w:val="22"/>
          <w:u w:val="single"/>
          <w:lang w:val="hr-HR"/>
        </w:rPr>
      </w:pPr>
      <w:r w:rsidRPr="00B113F0">
        <w:rPr>
          <w:iCs/>
          <w:szCs w:val="22"/>
          <w:u w:val="single"/>
          <w:lang w:val="hr-HR"/>
        </w:rPr>
        <w:t>Srčana insuficijencija i bolest koronarnih arterija/poslije infarkta miokarda</w:t>
      </w:r>
    </w:p>
    <w:p w14:paraId="1C4A6CA4" w14:textId="77777777" w:rsidR="00587389" w:rsidRPr="00B113F0" w:rsidRDefault="00587389" w:rsidP="00587389">
      <w:pPr>
        <w:widowControl w:val="0"/>
        <w:jc w:val="both"/>
        <w:rPr>
          <w:iCs/>
          <w:szCs w:val="22"/>
          <w:lang w:val="hr-HR"/>
        </w:rPr>
      </w:pPr>
    </w:p>
    <w:p w14:paraId="6E368EF7" w14:textId="77777777" w:rsidR="00587389" w:rsidRPr="00717B24" w:rsidRDefault="00587389" w:rsidP="00587389">
      <w:pPr>
        <w:widowControl w:val="0"/>
        <w:jc w:val="both"/>
        <w:rPr>
          <w:szCs w:val="22"/>
          <w:lang w:val="hr-HR"/>
        </w:rPr>
      </w:pPr>
      <w:r w:rsidRPr="00717B24">
        <w:rPr>
          <w:szCs w:val="22"/>
          <w:lang w:val="hr-HR"/>
        </w:rPr>
        <w:t xml:space="preserve">Kao posljedica inhibicije renin-angiotenzin-aldosteron sistema, promjene u bubrežnoj funkciji se mogu predvidjeti kod određenih pojedinaca. Kod pacijenata sa teškom srčanom insuficijencijom, čija bubrežna funkcija zavisi od sistema renin-angiotenzin-aldosteron, terapija ACE inhibitorima i antagonistima angiotenzinskih receptora može dovesti do oligurije i/ili progresivne azotemije i (rijetko) akutne bubrežne insuficijencije i/ili smrti. Slični ishodi su se javili i na terapiji valsartanom. U evaluaciju pacijenata sa srčanom insuficijencijom ili stanju poslije infarkta miokarda uvijek treba uključiti procjenu funkcije bubrega. </w:t>
      </w:r>
    </w:p>
    <w:p w14:paraId="3E178D32" w14:textId="77777777" w:rsidR="00587389" w:rsidRPr="00717B24" w:rsidRDefault="00587389" w:rsidP="00587389">
      <w:pPr>
        <w:widowControl w:val="0"/>
        <w:jc w:val="both"/>
        <w:rPr>
          <w:szCs w:val="22"/>
          <w:lang w:val="hr-HR"/>
        </w:rPr>
      </w:pPr>
      <w:r w:rsidRPr="00717B24">
        <w:rPr>
          <w:szCs w:val="22"/>
          <w:lang w:val="hr-HR"/>
        </w:rPr>
        <w:t xml:space="preserve">U dugotrajnoj, placebo-kontrolisanoj studiji (PRAISE-2) amlodipina kod pacijenata sa srčanom insuficijencijom ne-ishemijske etiologije, III i IV stepena prema NYHA (engl. </w:t>
      </w:r>
      <w:r w:rsidRPr="00717B24">
        <w:rPr>
          <w:i/>
          <w:szCs w:val="22"/>
          <w:lang w:val="hr-HR"/>
        </w:rPr>
        <w:t>New York Heart Association Classification</w:t>
      </w:r>
      <w:r w:rsidRPr="00717B24">
        <w:rPr>
          <w:szCs w:val="22"/>
          <w:lang w:val="hr-HR"/>
        </w:rPr>
        <w:t xml:space="preserve">), amlodipin je bio povezan sa učestalim prijavljivanjem plućnog edema, uprkos beznačajnoj razlici u incidenci pogoršanja srčane insuficijencije u poređenju sa placebom. </w:t>
      </w:r>
    </w:p>
    <w:p w14:paraId="28908D8F" w14:textId="77777777" w:rsidR="00587389" w:rsidRPr="00B113F0" w:rsidRDefault="00587389" w:rsidP="00587389">
      <w:pPr>
        <w:widowControl w:val="0"/>
        <w:jc w:val="both"/>
        <w:rPr>
          <w:iCs/>
          <w:szCs w:val="22"/>
          <w:lang w:val="hr-HR"/>
        </w:rPr>
      </w:pPr>
      <w:r w:rsidRPr="00717B24">
        <w:rPr>
          <w:szCs w:val="22"/>
          <w:lang w:val="hr-HR"/>
        </w:rPr>
        <w:t>Blokatore kalcijumovih kanala, uključujući amlodipin, treba oprezno koristiti kod pacijenata sa kongestivnom srčanom insuficijencijom, s obzirom na to da mogu da povećaju rizik od budućih kardiovaskularnih događaja i mortaliteta.</w:t>
      </w:r>
    </w:p>
    <w:p w14:paraId="4C936AFC" w14:textId="77777777" w:rsidR="00587389" w:rsidRPr="00717B24" w:rsidRDefault="00587389" w:rsidP="00587389">
      <w:pPr>
        <w:widowControl w:val="0"/>
        <w:jc w:val="both"/>
        <w:rPr>
          <w:szCs w:val="22"/>
          <w:lang w:val="hr-HR"/>
        </w:rPr>
      </w:pPr>
      <w:r w:rsidRPr="00717B24">
        <w:rPr>
          <w:szCs w:val="22"/>
          <w:lang w:val="hr-HR"/>
        </w:rPr>
        <w:t xml:space="preserve">Preporučuje se oprez kod pacijenata sa srčanom insuficijencijom i bolešću koronarnih arterija, posebno pri maksimalnoj dozi lijeka </w:t>
      </w:r>
      <w:r w:rsidRPr="00B113F0">
        <w:rPr>
          <w:iCs/>
          <w:szCs w:val="22"/>
          <w:lang w:val="hr-HR"/>
        </w:rPr>
        <w:t>Valtricom</w:t>
      </w:r>
      <w:r w:rsidRPr="00717B24">
        <w:rPr>
          <w:szCs w:val="22"/>
          <w:lang w:val="hr-HR"/>
        </w:rPr>
        <w:t>, 10 mg + 320 mg + 25 mg, s obzirom na to da su podaci za ovu populaciju pacijenata ograničeni.</w:t>
      </w:r>
    </w:p>
    <w:p w14:paraId="4E7C1CB0" w14:textId="77777777" w:rsidR="00587389" w:rsidRPr="00B113F0" w:rsidRDefault="00587389" w:rsidP="00587389">
      <w:pPr>
        <w:widowControl w:val="0"/>
        <w:jc w:val="both"/>
        <w:rPr>
          <w:iCs/>
          <w:szCs w:val="22"/>
          <w:lang w:val="hr-HR"/>
        </w:rPr>
      </w:pPr>
    </w:p>
    <w:p w14:paraId="0A656F4C" w14:textId="77777777" w:rsidR="00587389" w:rsidRPr="00B113F0" w:rsidRDefault="00587389" w:rsidP="00587389">
      <w:pPr>
        <w:keepNext/>
        <w:widowControl w:val="0"/>
        <w:jc w:val="both"/>
        <w:rPr>
          <w:iCs/>
          <w:szCs w:val="22"/>
          <w:u w:val="single"/>
          <w:lang w:val="hr-HR"/>
        </w:rPr>
      </w:pPr>
      <w:r w:rsidRPr="00B113F0">
        <w:rPr>
          <w:iCs/>
          <w:szCs w:val="22"/>
          <w:u w:val="single"/>
          <w:lang w:val="hr-HR"/>
        </w:rPr>
        <w:t>Stenoza aortnog i mitralnog zaliska</w:t>
      </w:r>
    </w:p>
    <w:p w14:paraId="706B648A" w14:textId="77777777" w:rsidR="00587389" w:rsidRPr="00B113F0" w:rsidRDefault="00587389" w:rsidP="00587389">
      <w:pPr>
        <w:widowControl w:val="0"/>
        <w:jc w:val="both"/>
        <w:rPr>
          <w:iCs/>
          <w:szCs w:val="22"/>
          <w:lang w:val="hr-HR"/>
        </w:rPr>
      </w:pPr>
    </w:p>
    <w:p w14:paraId="62FCE93B" w14:textId="77777777" w:rsidR="00587389" w:rsidRPr="00B113F0" w:rsidRDefault="00587389" w:rsidP="00587389">
      <w:pPr>
        <w:widowControl w:val="0"/>
        <w:jc w:val="both"/>
        <w:rPr>
          <w:iCs/>
          <w:szCs w:val="22"/>
          <w:lang w:val="hr-HR"/>
        </w:rPr>
      </w:pPr>
      <w:r w:rsidRPr="00B113F0">
        <w:rPr>
          <w:iCs/>
          <w:szCs w:val="22"/>
          <w:lang w:val="hr-HR"/>
        </w:rPr>
        <w:t>Kao sa svim drugim vazodilatatorima, neophodan je poseban oprez kod pacijenata sa mitralnom stenozom ili značajnom stenozom aorte koja nije visokog stepena.</w:t>
      </w:r>
    </w:p>
    <w:p w14:paraId="1B8C7A3E" w14:textId="77777777" w:rsidR="00587389" w:rsidRPr="00B113F0" w:rsidRDefault="00587389" w:rsidP="00587389">
      <w:pPr>
        <w:widowControl w:val="0"/>
        <w:jc w:val="both"/>
        <w:rPr>
          <w:iCs/>
          <w:szCs w:val="22"/>
          <w:lang w:val="hr-HR"/>
        </w:rPr>
      </w:pPr>
    </w:p>
    <w:p w14:paraId="773A4F06" w14:textId="77777777" w:rsidR="00587389" w:rsidRPr="00B113F0" w:rsidRDefault="00587389" w:rsidP="00587389">
      <w:pPr>
        <w:widowControl w:val="0"/>
        <w:jc w:val="both"/>
        <w:rPr>
          <w:iCs/>
          <w:szCs w:val="22"/>
          <w:u w:val="single"/>
          <w:lang w:val="hr-HR"/>
        </w:rPr>
      </w:pPr>
      <w:r w:rsidRPr="00B113F0">
        <w:rPr>
          <w:iCs/>
          <w:szCs w:val="22"/>
          <w:u w:val="single"/>
          <w:lang w:val="hr-HR"/>
        </w:rPr>
        <w:t xml:space="preserve">Trudnoća </w:t>
      </w:r>
    </w:p>
    <w:p w14:paraId="12F6835B" w14:textId="77777777" w:rsidR="00587389" w:rsidRPr="00B113F0" w:rsidRDefault="00587389" w:rsidP="00587389">
      <w:pPr>
        <w:widowControl w:val="0"/>
        <w:jc w:val="both"/>
        <w:rPr>
          <w:iCs/>
          <w:szCs w:val="22"/>
          <w:lang w:val="hr-HR"/>
        </w:rPr>
      </w:pPr>
    </w:p>
    <w:p w14:paraId="1619FC5F" w14:textId="77777777" w:rsidR="00587389" w:rsidRPr="00B113F0" w:rsidRDefault="00587389" w:rsidP="00587389">
      <w:pPr>
        <w:widowControl w:val="0"/>
        <w:jc w:val="both"/>
        <w:rPr>
          <w:iCs/>
          <w:szCs w:val="22"/>
          <w:lang w:val="hr-HR"/>
        </w:rPr>
      </w:pPr>
      <w:r w:rsidRPr="00A03B75">
        <w:rPr>
          <w:szCs w:val="22"/>
          <w:lang w:val="hr-HR"/>
        </w:rPr>
        <w:t>Primjenu antagonista angiotenzin II receptora (AIIRA) ne treba započeti tokom trudnoće. Osim ukoliko se smatra da je nastavak terapije AIIRA-om neophodan, pacijentkinje koje planiraju trudnoću treba prebaciti na alternativnu antihipertenzivnu terapiju koja ima utvrđen bezbjednosni profil za primjenu u trudnoći. Kada se trudnoća utvrdi, liječenje AIIRA-om treba odmah da se prekine, i ako je prikladno, treba započeti</w:t>
      </w:r>
      <w:r w:rsidRPr="00B113F0">
        <w:rPr>
          <w:iCs/>
          <w:szCs w:val="22"/>
          <w:lang w:val="hr-HR"/>
        </w:rPr>
        <w:t xml:space="preserve"> alternativnu terapiju (vidjeti djelove 4.3 i 4.6).</w:t>
      </w:r>
    </w:p>
    <w:p w14:paraId="7DF398D5" w14:textId="77777777" w:rsidR="00587389" w:rsidRPr="00B113F0" w:rsidRDefault="00587389" w:rsidP="00587389">
      <w:pPr>
        <w:widowControl w:val="0"/>
        <w:jc w:val="both"/>
        <w:rPr>
          <w:iCs/>
          <w:szCs w:val="22"/>
          <w:lang w:val="hr-HR"/>
        </w:rPr>
      </w:pPr>
    </w:p>
    <w:p w14:paraId="053B18CC" w14:textId="77777777" w:rsidR="00587389" w:rsidRPr="00B113F0" w:rsidRDefault="00587389" w:rsidP="00587389">
      <w:pPr>
        <w:widowControl w:val="0"/>
        <w:jc w:val="both"/>
        <w:rPr>
          <w:iCs/>
          <w:szCs w:val="22"/>
          <w:u w:val="single"/>
          <w:lang w:val="hr-HR"/>
        </w:rPr>
      </w:pPr>
      <w:r w:rsidRPr="00B113F0">
        <w:rPr>
          <w:iCs/>
          <w:szCs w:val="22"/>
          <w:u w:val="single"/>
          <w:lang w:val="hr-HR"/>
        </w:rPr>
        <w:t>Primarni hiperaldosteronizam</w:t>
      </w:r>
    </w:p>
    <w:p w14:paraId="4732EF80" w14:textId="77777777" w:rsidR="00587389" w:rsidRPr="00B113F0" w:rsidRDefault="00587389" w:rsidP="00587389">
      <w:pPr>
        <w:widowControl w:val="0"/>
        <w:jc w:val="both"/>
        <w:rPr>
          <w:iCs/>
          <w:szCs w:val="22"/>
          <w:lang w:val="hr-HR"/>
        </w:rPr>
      </w:pPr>
    </w:p>
    <w:p w14:paraId="081ACD7B" w14:textId="77777777" w:rsidR="00587389" w:rsidRPr="00A03B75" w:rsidRDefault="00587389" w:rsidP="00587389">
      <w:pPr>
        <w:widowControl w:val="0"/>
        <w:jc w:val="both"/>
        <w:rPr>
          <w:szCs w:val="22"/>
          <w:lang w:val="hr-HR"/>
        </w:rPr>
      </w:pPr>
      <w:r w:rsidRPr="00A03B75">
        <w:rPr>
          <w:szCs w:val="22"/>
          <w:lang w:val="hr-HR"/>
        </w:rPr>
        <w:t xml:space="preserve">Kod pacijenata sa primarnim hiperaldosteronizmom ne bi trebalo primjenjivati antagonist angiotenizina II valsartan, jer njihov renin-angiotenzinski sistem nije aktivan. Stoga se ne preporučuje upotreba lijeka </w:t>
      </w:r>
      <w:r w:rsidRPr="00B113F0">
        <w:rPr>
          <w:iCs/>
          <w:szCs w:val="22"/>
          <w:lang w:val="hr-HR"/>
        </w:rPr>
        <w:t>amlodipin, valsartan, hidrohlortiazid</w:t>
      </w:r>
      <w:r w:rsidRPr="00A03B75">
        <w:rPr>
          <w:szCs w:val="22"/>
          <w:lang w:val="hr-HR"/>
        </w:rPr>
        <w:t xml:space="preserve"> kod ove populacije.</w:t>
      </w:r>
    </w:p>
    <w:p w14:paraId="0749A235" w14:textId="77777777" w:rsidR="00587389" w:rsidRPr="00B113F0" w:rsidRDefault="00587389" w:rsidP="00587389">
      <w:pPr>
        <w:widowControl w:val="0"/>
        <w:jc w:val="both"/>
        <w:rPr>
          <w:iCs/>
          <w:szCs w:val="22"/>
          <w:lang w:val="hr-HR"/>
        </w:rPr>
      </w:pPr>
    </w:p>
    <w:p w14:paraId="2EE07969" w14:textId="77777777" w:rsidR="00587389" w:rsidRPr="00B113F0" w:rsidRDefault="00587389" w:rsidP="00587389">
      <w:pPr>
        <w:widowControl w:val="0"/>
        <w:jc w:val="both"/>
        <w:rPr>
          <w:iCs/>
          <w:szCs w:val="22"/>
          <w:u w:val="single"/>
          <w:lang w:val="hr-HR"/>
        </w:rPr>
      </w:pPr>
      <w:r w:rsidRPr="00B113F0">
        <w:rPr>
          <w:iCs/>
          <w:szCs w:val="22"/>
          <w:u w:val="single"/>
          <w:lang w:val="hr-HR"/>
        </w:rPr>
        <w:lastRenderedPageBreak/>
        <w:t>Sistemski eritematozni lupus</w:t>
      </w:r>
    </w:p>
    <w:p w14:paraId="749E86C9" w14:textId="77777777" w:rsidR="00587389" w:rsidRPr="00B113F0" w:rsidRDefault="00587389" w:rsidP="00587389">
      <w:pPr>
        <w:widowControl w:val="0"/>
        <w:jc w:val="both"/>
        <w:rPr>
          <w:iCs/>
          <w:szCs w:val="22"/>
          <w:lang w:val="hr-HR"/>
        </w:rPr>
      </w:pPr>
    </w:p>
    <w:p w14:paraId="00A5BE77" w14:textId="77777777" w:rsidR="00587389" w:rsidRPr="00B113F0" w:rsidRDefault="00587389" w:rsidP="00587389">
      <w:pPr>
        <w:widowControl w:val="0"/>
        <w:jc w:val="both"/>
        <w:rPr>
          <w:iCs/>
          <w:szCs w:val="22"/>
          <w:lang w:val="hr-HR"/>
        </w:rPr>
      </w:pPr>
      <w:r w:rsidRPr="00B113F0">
        <w:rPr>
          <w:iCs/>
          <w:szCs w:val="22"/>
          <w:lang w:val="hr-HR"/>
        </w:rPr>
        <w:t>Prijavljeno je da tiazidni diuretici, uključujući hidrohlortiazid, pogoršavaju ili aktiviraju sistemski eritematozni lupus.</w:t>
      </w:r>
    </w:p>
    <w:p w14:paraId="71888F01" w14:textId="77777777" w:rsidR="00587389" w:rsidRPr="00B113F0" w:rsidRDefault="00587389" w:rsidP="00587389">
      <w:pPr>
        <w:widowControl w:val="0"/>
        <w:jc w:val="both"/>
        <w:rPr>
          <w:iCs/>
          <w:szCs w:val="22"/>
          <w:lang w:val="hr-HR"/>
        </w:rPr>
      </w:pPr>
    </w:p>
    <w:p w14:paraId="1EE306E9" w14:textId="77777777" w:rsidR="00587389" w:rsidRPr="00B113F0" w:rsidRDefault="00587389" w:rsidP="00587389">
      <w:pPr>
        <w:widowControl w:val="0"/>
        <w:jc w:val="both"/>
        <w:rPr>
          <w:iCs/>
          <w:szCs w:val="22"/>
          <w:u w:val="single"/>
          <w:lang w:val="hr-HR"/>
        </w:rPr>
      </w:pPr>
      <w:r w:rsidRPr="00B113F0">
        <w:rPr>
          <w:iCs/>
          <w:szCs w:val="22"/>
          <w:u w:val="single"/>
          <w:lang w:val="hr-HR"/>
        </w:rPr>
        <w:t>Ostali metabolički poremećaji</w:t>
      </w:r>
    </w:p>
    <w:p w14:paraId="068CED18" w14:textId="77777777" w:rsidR="00587389" w:rsidRPr="00B113F0" w:rsidRDefault="00587389" w:rsidP="00587389">
      <w:pPr>
        <w:widowControl w:val="0"/>
        <w:jc w:val="both"/>
        <w:rPr>
          <w:iCs/>
          <w:szCs w:val="22"/>
          <w:lang w:val="hr-HR"/>
        </w:rPr>
      </w:pPr>
    </w:p>
    <w:p w14:paraId="67705A07" w14:textId="77777777" w:rsidR="00587389" w:rsidRPr="00717B24" w:rsidRDefault="00587389" w:rsidP="00587389">
      <w:pPr>
        <w:widowControl w:val="0"/>
        <w:jc w:val="both"/>
        <w:rPr>
          <w:szCs w:val="22"/>
          <w:lang w:val="hr-HR"/>
        </w:rPr>
      </w:pPr>
      <w:r w:rsidRPr="00717B24">
        <w:rPr>
          <w:szCs w:val="22"/>
          <w:lang w:val="hr-HR"/>
        </w:rPr>
        <w:t>Tiazidni diuretici, uključujući hidrohlortiazid, mogu da izmijene toleranciju na glukozu i povećaju serumske nivoe holesterola, triglicerida i mokraćne kiseline. Kod pacijenata sa dijabetesom može biti potrebno prilagođavanje doze insulina ili oralnih hipoglikemijskih ljekova.</w:t>
      </w:r>
    </w:p>
    <w:p w14:paraId="5C3AB41B" w14:textId="77777777" w:rsidR="00587389" w:rsidRPr="00A03B75" w:rsidRDefault="00587389" w:rsidP="00587389">
      <w:pPr>
        <w:widowControl w:val="0"/>
        <w:jc w:val="both"/>
        <w:rPr>
          <w:szCs w:val="22"/>
          <w:lang w:val="hr-HR"/>
        </w:rPr>
      </w:pPr>
      <w:r w:rsidRPr="00717B24">
        <w:rPr>
          <w:szCs w:val="22"/>
          <w:lang w:val="hr-HR"/>
        </w:rPr>
        <w:t xml:space="preserve"> </w:t>
      </w:r>
      <w:r w:rsidRPr="00A03B75">
        <w:rPr>
          <w:szCs w:val="22"/>
          <w:lang w:val="hr-HR"/>
        </w:rPr>
        <w:t xml:space="preserve">Zbog komponente hidrohlortiazida, lijek </w:t>
      </w:r>
      <w:r w:rsidRPr="00B113F0">
        <w:rPr>
          <w:iCs/>
          <w:szCs w:val="22"/>
          <w:lang w:val="hr-HR"/>
        </w:rPr>
        <w:t>Valtricom</w:t>
      </w:r>
      <w:r w:rsidRPr="00A03B75">
        <w:rPr>
          <w:szCs w:val="22"/>
          <w:lang w:val="hr-HR"/>
        </w:rPr>
        <w:t xml:space="preserve"> je kontraindikovan kod simptomatske hiperurikemije. Hidrohlortiazid može povećati nivo mokraćne kiseline u serumu zbog smanjenog klirensa mokraćne kiseline i može prouzrokovati ili pogoršati hiperurikemiju, kao i ubrzati stvaranje gihta kod osjetljivih pacijenata.</w:t>
      </w:r>
    </w:p>
    <w:p w14:paraId="531C496C" w14:textId="77777777" w:rsidR="00587389" w:rsidRPr="00A03B75" w:rsidRDefault="00587389" w:rsidP="00587389">
      <w:pPr>
        <w:widowControl w:val="0"/>
        <w:jc w:val="both"/>
        <w:rPr>
          <w:szCs w:val="22"/>
          <w:lang w:val="hr-HR"/>
        </w:rPr>
      </w:pPr>
      <w:r w:rsidRPr="00A03B75">
        <w:rPr>
          <w:szCs w:val="22"/>
          <w:lang w:val="hr-HR"/>
        </w:rPr>
        <w:t xml:space="preserve">Tiazidi smanjuju izlučivanje kalcijuma mokraćom, te mogu prouzrokovati povremena i blaga povećanja kalcijuma u serumu, iako nisu prisutni poznati poremećaji metabolizma kalcijuma. </w:t>
      </w:r>
      <w:r w:rsidRPr="00B113F0">
        <w:rPr>
          <w:iCs/>
          <w:szCs w:val="22"/>
          <w:lang w:val="hr-HR"/>
        </w:rPr>
        <w:t>Lijek Valtricom</w:t>
      </w:r>
      <w:r w:rsidRPr="00A03B75">
        <w:rPr>
          <w:szCs w:val="22"/>
          <w:lang w:val="hr-HR"/>
        </w:rPr>
        <w:t xml:space="preserve"> je kontraindikovan kod pacijenata sa hiperkalcijemijom i može se koristiti samo poslije otklanjanja bilo koje prethodno postojeće hiperkalcijemije. Terapiju lijekom </w:t>
      </w:r>
      <w:r w:rsidRPr="00B113F0">
        <w:rPr>
          <w:iCs/>
          <w:szCs w:val="22"/>
          <w:lang w:val="hr-HR"/>
        </w:rPr>
        <w:t>Valtricom</w:t>
      </w:r>
      <w:r w:rsidRPr="00A03B75">
        <w:rPr>
          <w:szCs w:val="22"/>
          <w:lang w:val="hr-HR"/>
        </w:rPr>
        <w:t xml:space="preserve"> treba prekinuti ako se razvije hiperkalcijemija u toku liječenja. Nivo kalcijuma u serumu treba periodično pratiti tokom terapije tiazidima. Značajna hiperkalcijemija može biti dokaz skrivenog hiperparatireoidizma. Primjenu tiazida treba prekinuti prije ispitivanja paratireoidne funkcije.</w:t>
      </w:r>
    </w:p>
    <w:p w14:paraId="7F39975C" w14:textId="77777777" w:rsidR="00587389" w:rsidRPr="00B113F0" w:rsidRDefault="00587389" w:rsidP="00587389">
      <w:pPr>
        <w:widowControl w:val="0"/>
        <w:jc w:val="both"/>
        <w:rPr>
          <w:iCs/>
          <w:szCs w:val="22"/>
          <w:lang w:val="hr-HR"/>
        </w:rPr>
      </w:pPr>
    </w:p>
    <w:p w14:paraId="5F70B089" w14:textId="77777777" w:rsidR="00587389" w:rsidRPr="00B113F0" w:rsidRDefault="00587389" w:rsidP="00587389">
      <w:pPr>
        <w:widowControl w:val="0"/>
        <w:jc w:val="both"/>
        <w:rPr>
          <w:iCs/>
          <w:szCs w:val="22"/>
          <w:u w:val="single"/>
          <w:lang w:val="hr-HR"/>
        </w:rPr>
      </w:pPr>
      <w:r w:rsidRPr="00B113F0">
        <w:rPr>
          <w:iCs/>
          <w:szCs w:val="22"/>
          <w:u w:val="single"/>
          <w:lang w:val="hr-HR"/>
        </w:rPr>
        <w:t xml:space="preserve">Fotosenzitivnost </w:t>
      </w:r>
    </w:p>
    <w:p w14:paraId="01316B63" w14:textId="77777777" w:rsidR="00587389" w:rsidRPr="00B113F0" w:rsidRDefault="00587389" w:rsidP="00587389">
      <w:pPr>
        <w:widowControl w:val="0"/>
        <w:jc w:val="both"/>
        <w:rPr>
          <w:iCs/>
          <w:szCs w:val="22"/>
          <w:lang w:val="hr-HR"/>
        </w:rPr>
      </w:pPr>
    </w:p>
    <w:p w14:paraId="5FF172DB" w14:textId="77777777" w:rsidR="00587389" w:rsidRPr="00A03B75" w:rsidRDefault="00587389" w:rsidP="00587389">
      <w:pPr>
        <w:widowControl w:val="0"/>
        <w:jc w:val="both"/>
        <w:rPr>
          <w:szCs w:val="22"/>
          <w:lang w:val="hr-HR"/>
        </w:rPr>
      </w:pPr>
      <w:r w:rsidRPr="00717B24">
        <w:rPr>
          <w:szCs w:val="22"/>
          <w:lang w:val="hr-HR"/>
        </w:rPr>
        <w:t xml:space="preserve">Zabilježeni su slučajevi fotosenzitivnih reakcija sa tiazidnim diureticima (vidjeti dio 4.8). </w:t>
      </w:r>
      <w:r w:rsidRPr="00A03B75">
        <w:rPr>
          <w:szCs w:val="22"/>
          <w:lang w:val="hr-HR"/>
        </w:rPr>
        <w:t xml:space="preserve">Ako se tokom terapije lijekom </w:t>
      </w:r>
      <w:r w:rsidRPr="00B113F0">
        <w:rPr>
          <w:iCs/>
          <w:szCs w:val="22"/>
          <w:lang w:val="hr-HR"/>
        </w:rPr>
        <w:t>Valtricom</w:t>
      </w:r>
      <w:r w:rsidRPr="00A03B75">
        <w:rPr>
          <w:szCs w:val="22"/>
          <w:lang w:val="hr-HR"/>
        </w:rPr>
        <w:t xml:space="preserve"> jave fotosenzitivne reakcije, preporučuje se prekid terapije. Ako se ponovna primjena diuretika smatra neophodnom, preporučuje se zaštita izložene kože od sunca ili vještačkog UVA zračenja.</w:t>
      </w:r>
    </w:p>
    <w:p w14:paraId="4CD016BF" w14:textId="77777777" w:rsidR="00587389" w:rsidRPr="00B113F0" w:rsidRDefault="00587389" w:rsidP="00587389">
      <w:pPr>
        <w:widowControl w:val="0"/>
        <w:jc w:val="both"/>
        <w:rPr>
          <w:iCs/>
          <w:szCs w:val="22"/>
          <w:lang w:val="hr-HR"/>
        </w:rPr>
      </w:pPr>
    </w:p>
    <w:p w14:paraId="660584DC" w14:textId="77777777" w:rsidR="00587389" w:rsidRPr="00B113F0" w:rsidRDefault="00587389" w:rsidP="00587389">
      <w:pPr>
        <w:widowControl w:val="0"/>
        <w:jc w:val="both"/>
        <w:rPr>
          <w:iCs/>
          <w:szCs w:val="22"/>
          <w:u w:val="single"/>
          <w:lang w:val="hr-HR"/>
        </w:rPr>
      </w:pPr>
      <w:r w:rsidRPr="00B113F0">
        <w:rPr>
          <w:iCs/>
          <w:szCs w:val="22"/>
          <w:u w:val="single"/>
          <w:lang w:val="hr-HR"/>
        </w:rPr>
        <w:t>Horoidalna efuzija, akutna miopija i sekundarni akutni glaukom zatvorenog ugla</w:t>
      </w:r>
    </w:p>
    <w:p w14:paraId="7CC6E634" w14:textId="77777777" w:rsidR="00587389" w:rsidRPr="00B113F0" w:rsidRDefault="00587389" w:rsidP="00587389">
      <w:pPr>
        <w:widowControl w:val="0"/>
        <w:jc w:val="both"/>
        <w:rPr>
          <w:iCs/>
          <w:szCs w:val="22"/>
          <w:u w:val="single"/>
          <w:lang w:val="hr-HR"/>
        </w:rPr>
      </w:pPr>
    </w:p>
    <w:p w14:paraId="757A4383" w14:textId="77777777" w:rsidR="00587389" w:rsidRPr="00B113F0" w:rsidRDefault="00587389" w:rsidP="00587389">
      <w:pPr>
        <w:widowControl w:val="0"/>
        <w:tabs>
          <w:tab w:val="left" w:pos="1843"/>
        </w:tabs>
        <w:jc w:val="both"/>
        <w:rPr>
          <w:iCs/>
          <w:szCs w:val="22"/>
          <w:lang w:val="hr-HR"/>
        </w:rPr>
      </w:pPr>
      <w:r w:rsidRPr="00B113F0">
        <w:rPr>
          <w:iCs/>
          <w:szCs w:val="22"/>
          <w:lang w:val="hr-HR"/>
        </w:rPr>
        <w:t>Hidrohlortiazid, sulfonamid, povezan je sa idiosinkratskom reakcijom koja za rezultat može da ima horoidalnu efuziju sa defektom vidnog polja, akutnu prolaznu miopiju i akutni glaukom zatvorenog ugla. Simptomi uključuju akutnu pojavu smanjene oštrine vida ili bola u oku i obično se javljaju  nekoliko sati do nedjelju dana od početka liječenja. Neliječeni akutni glaukom zatvorenog ugla može dovesti do trajnog gubitka vida.</w:t>
      </w:r>
    </w:p>
    <w:p w14:paraId="6E7CE4B5" w14:textId="77777777" w:rsidR="00587389" w:rsidRPr="00A03B75" w:rsidRDefault="00587389" w:rsidP="00587389">
      <w:pPr>
        <w:widowControl w:val="0"/>
        <w:jc w:val="both"/>
        <w:rPr>
          <w:szCs w:val="22"/>
          <w:lang w:val="hr-HR"/>
        </w:rPr>
      </w:pPr>
    </w:p>
    <w:p w14:paraId="485EF827" w14:textId="77777777" w:rsidR="00587389" w:rsidRPr="00A03B75" w:rsidRDefault="00587389" w:rsidP="00587389">
      <w:pPr>
        <w:widowControl w:val="0"/>
        <w:jc w:val="both"/>
        <w:rPr>
          <w:szCs w:val="22"/>
          <w:lang w:val="hr-HR"/>
        </w:rPr>
      </w:pPr>
      <w:r w:rsidRPr="00A03B75">
        <w:rPr>
          <w:szCs w:val="22"/>
          <w:lang w:val="hr-HR"/>
        </w:rPr>
        <w:t>Primarno je potrebno prekinuti uzimanje hidrohlortiazida, što je prije moguće. Ukoliko intraokularni pritisak ostane nekontrolisan, trebalo bi razmotriti hitno medicinsko ili hirurško liječenje. Faktori rizika za pojavu akutnog glaukoma zatvorenog ugla mogu biti anamnestički podaci o alergiji na sulfonamide ili penicilin.</w:t>
      </w:r>
    </w:p>
    <w:p w14:paraId="7E62C881" w14:textId="77777777" w:rsidR="00587389" w:rsidRPr="00B113F0" w:rsidRDefault="00587389" w:rsidP="00587389">
      <w:pPr>
        <w:widowControl w:val="0"/>
        <w:jc w:val="both"/>
        <w:rPr>
          <w:iCs/>
          <w:szCs w:val="22"/>
          <w:lang w:val="hr-HR"/>
        </w:rPr>
      </w:pPr>
    </w:p>
    <w:p w14:paraId="2EB302FC" w14:textId="77777777" w:rsidR="00587389" w:rsidRPr="00B113F0" w:rsidRDefault="00587389" w:rsidP="00587389">
      <w:pPr>
        <w:widowControl w:val="0"/>
        <w:jc w:val="both"/>
        <w:rPr>
          <w:iCs/>
          <w:szCs w:val="22"/>
          <w:u w:val="single"/>
          <w:lang w:val="hr-HR"/>
        </w:rPr>
      </w:pPr>
      <w:r w:rsidRPr="00B113F0">
        <w:rPr>
          <w:iCs/>
          <w:szCs w:val="22"/>
          <w:u w:val="single"/>
          <w:lang w:val="hr-HR"/>
        </w:rPr>
        <w:t>Opšta upozorenja</w:t>
      </w:r>
    </w:p>
    <w:p w14:paraId="24865CC8" w14:textId="77777777" w:rsidR="00587389" w:rsidRPr="00B113F0" w:rsidRDefault="00587389" w:rsidP="00587389">
      <w:pPr>
        <w:widowControl w:val="0"/>
        <w:jc w:val="both"/>
        <w:rPr>
          <w:iCs/>
          <w:szCs w:val="22"/>
          <w:lang w:val="hr-HR"/>
        </w:rPr>
      </w:pPr>
    </w:p>
    <w:p w14:paraId="51A23953" w14:textId="77777777" w:rsidR="00587389" w:rsidRPr="00B113F0" w:rsidRDefault="00587389" w:rsidP="00587389">
      <w:pPr>
        <w:widowControl w:val="0"/>
        <w:jc w:val="both"/>
        <w:rPr>
          <w:iCs/>
          <w:szCs w:val="22"/>
          <w:lang w:val="hr-HR"/>
        </w:rPr>
      </w:pPr>
      <w:r w:rsidRPr="00B113F0">
        <w:rPr>
          <w:iCs/>
          <w:szCs w:val="22"/>
          <w:lang w:val="hr-HR"/>
        </w:rPr>
        <w:t>Potreban je oprez kod pacijenata koji su već bili preosjetljivi na druge antagoniste angiotenzin II receptora. Reakcije preosjetljivosti na hidrohlortiazid su vjerovatnije kod pacijenata sa alergijom i astmom.</w:t>
      </w:r>
    </w:p>
    <w:p w14:paraId="577E08BB" w14:textId="77777777" w:rsidR="00587389" w:rsidRPr="00B113F0" w:rsidRDefault="00587389" w:rsidP="00587389">
      <w:pPr>
        <w:widowControl w:val="0"/>
        <w:jc w:val="both"/>
        <w:rPr>
          <w:iCs/>
          <w:szCs w:val="22"/>
          <w:lang w:val="hr-HR"/>
        </w:rPr>
      </w:pPr>
    </w:p>
    <w:p w14:paraId="1921D723" w14:textId="77777777" w:rsidR="00587389" w:rsidRPr="00B113F0" w:rsidRDefault="00587389" w:rsidP="00587389">
      <w:pPr>
        <w:widowControl w:val="0"/>
        <w:jc w:val="both"/>
        <w:rPr>
          <w:iCs/>
          <w:szCs w:val="22"/>
          <w:u w:val="single"/>
          <w:lang w:val="hr-HR"/>
        </w:rPr>
      </w:pPr>
      <w:r w:rsidRPr="00B113F0">
        <w:rPr>
          <w:iCs/>
          <w:szCs w:val="22"/>
          <w:u w:val="single"/>
          <w:lang w:val="hr-HR"/>
        </w:rPr>
        <w:t>Starije osobe (65 godina i stariji)</w:t>
      </w:r>
    </w:p>
    <w:p w14:paraId="42470E17" w14:textId="77777777" w:rsidR="00587389" w:rsidRPr="00B113F0" w:rsidRDefault="00587389" w:rsidP="00587389">
      <w:pPr>
        <w:widowControl w:val="0"/>
        <w:jc w:val="both"/>
        <w:rPr>
          <w:iCs/>
          <w:szCs w:val="22"/>
          <w:lang w:val="hr-HR"/>
        </w:rPr>
      </w:pPr>
    </w:p>
    <w:p w14:paraId="3AF460EC" w14:textId="77777777" w:rsidR="00587389" w:rsidRPr="00B113F0" w:rsidRDefault="00587389" w:rsidP="00587389">
      <w:pPr>
        <w:widowControl w:val="0"/>
        <w:jc w:val="both"/>
        <w:rPr>
          <w:iCs/>
          <w:szCs w:val="22"/>
          <w:lang w:val="hr-HR"/>
        </w:rPr>
      </w:pPr>
      <w:r w:rsidRPr="00B113F0">
        <w:rPr>
          <w:iCs/>
          <w:szCs w:val="22"/>
          <w:lang w:val="hr-HR"/>
        </w:rPr>
        <w:t>Zbog ograničenog broja dostupnih podataka u ovoj populaciji pacijenata, kod starijih pacijenata se preporučuje oprez, uključujući češće praćenje krvnog pritiska, posebno pri najvišoj dozi lijeka Valtricom, 10 mg + 320 mg + 25 mg.</w:t>
      </w:r>
    </w:p>
    <w:p w14:paraId="4C370C09" w14:textId="77777777" w:rsidR="00587389" w:rsidRPr="00B113F0" w:rsidRDefault="00587389" w:rsidP="00587389">
      <w:pPr>
        <w:widowControl w:val="0"/>
        <w:jc w:val="both"/>
        <w:rPr>
          <w:iCs/>
          <w:szCs w:val="22"/>
          <w:lang w:val="hr-HR"/>
        </w:rPr>
      </w:pPr>
    </w:p>
    <w:p w14:paraId="76D587FD" w14:textId="77777777" w:rsidR="00587389" w:rsidRPr="00B113F0" w:rsidRDefault="00587389" w:rsidP="00587389">
      <w:pPr>
        <w:widowControl w:val="0"/>
        <w:jc w:val="both"/>
        <w:rPr>
          <w:iCs/>
          <w:szCs w:val="22"/>
          <w:u w:val="single"/>
          <w:lang w:val="hr-HR"/>
        </w:rPr>
      </w:pPr>
      <w:r w:rsidRPr="00B113F0">
        <w:rPr>
          <w:iCs/>
          <w:szCs w:val="22"/>
          <w:u w:val="single"/>
          <w:lang w:val="hr-HR"/>
        </w:rPr>
        <w:t>Dvostruka blokada renin-angiotenzin-aldosteronskog sistema (RAAS)</w:t>
      </w:r>
    </w:p>
    <w:p w14:paraId="78CEE320" w14:textId="77777777" w:rsidR="00587389" w:rsidRPr="00B113F0" w:rsidRDefault="00587389" w:rsidP="00587389">
      <w:pPr>
        <w:widowControl w:val="0"/>
        <w:jc w:val="both"/>
        <w:rPr>
          <w:iCs/>
          <w:szCs w:val="22"/>
          <w:lang w:val="hr-HR"/>
        </w:rPr>
      </w:pPr>
    </w:p>
    <w:p w14:paraId="33EC4A52" w14:textId="77777777" w:rsidR="00587389" w:rsidRPr="00537932" w:rsidRDefault="00587389" w:rsidP="00587389">
      <w:pPr>
        <w:widowControl w:val="0"/>
        <w:jc w:val="both"/>
        <w:rPr>
          <w:szCs w:val="22"/>
          <w:lang w:val="hr-HR"/>
        </w:rPr>
      </w:pPr>
      <w:r w:rsidRPr="00B113F0">
        <w:rPr>
          <w:szCs w:val="22"/>
          <w:lang w:val="hr-HR"/>
        </w:rPr>
        <w:lastRenderedPageBreak/>
        <w:t>Postoje dokazi da istovremena primjena ACE inhibitora, ARB-ova ili aliskirena povećava rizik od hipotenzije, hiperkalijemije i smanjene bubrežne funkcije (uključujući akutnu insuficijenciju bubrega). Dvostruka blokada RAAS-a kombinovanom primjenom ACE inhibitora, ARB-ova ili aliskirena stoga se ne preporučuje (vidjeti djelove 4.5 i 5.1).</w:t>
      </w:r>
    </w:p>
    <w:p w14:paraId="0AEC03D5" w14:textId="77777777" w:rsidR="00587389" w:rsidRPr="00B113F0" w:rsidRDefault="00587389" w:rsidP="00587389">
      <w:pPr>
        <w:widowControl w:val="0"/>
        <w:jc w:val="both"/>
        <w:rPr>
          <w:szCs w:val="22"/>
          <w:lang w:val="hr-HR"/>
        </w:rPr>
      </w:pPr>
      <w:r w:rsidRPr="00B113F0">
        <w:rPr>
          <w:szCs w:val="22"/>
          <w:lang w:val="hr-HR"/>
        </w:rPr>
        <w:t>Ako se terapija dvostrukom blokadom smatra apsolutno neophodnom, smije se sprovoditi samo pod nadzorom ljekara specijalista i uz pažljivo praćenje bubrežne funkcije, elektrolita i krvnog pritiska. ACE inhibitori i ARB-ovi ne smiju se primjenjivati istovremeno kod pacijenata sa dijabetičkom nefropatijom.</w:t>
      </w:r>
    </w:p>
    <w:p w14:paraId="1B5BC644" w14:textId="77777777" w:rsidR="00587389" w:rsidRPr="00B113F0" w:rsidRDefault="00587389" w:rsidP="00587389">
      <w:pPr>
        <w:widowControl w:val="0"/>
        <w:jc w:val="both"/>
        <w:rPr>
          <w:iCs/>
          <w:szCs w:val="22"/>
          <w:u w:val="single"/>
          <w:lang w:val="hr-HR"/>
        </w:rPr>
      </w:pPr>
    </w:p>
    <w:p w14:paraId="2AD1E7E9" w14:textId="77777777" w:rsidR="00587389" w:rsidRPr="00B113F0" w:rsidRDefault="00587389" w:rsidP="00587389">
      <w:pPr>
        <w:widowControl w:val="0"/>
        <w:jc w:val="both"/>
        <w:rPr>
          <w:iCs/>
          <w:szCs w:val="22"/>
          <w:u w:val="single"/>
          <w:lang w:val="hr-HR"/>
        </w:rPr>
      </w:pPr>
      <w:r w:rsidRPr="00B113F0">
        <w:rPr>
          <w:iCs/>
          <w:szCs w:val="22"/>
          <w:u w:val="single"/>
          <w:lang w:val="hr-HR"/>
        </w:rPr>
        <w:t>Nemelanomski karcinom kože</w:t>
      </w:r>
    </w:p>
    <w:p w14:paraId="51BA9AE1" w14:textId="77777777" w:rsidR="00587389" w:rsidRPr="00B113F0" w:rsidRDefault="00587389" w:rsidP="00587389">
      <w:pPr>
        <w:widowControl w:val="0"/>
        <w:jc w:val="both"/>
        <w:rPr>
          <w:iCs/>
          <w:szCs w:val="22"/>
          <w:lang w:val="hr-HR"/>
        </w:rPr>
      </w:pPr>
    </w:p>
    <w:p w14:paraId="7ED47D48" w14:textId="77777777" w:rsidR="00587389" w:rsidRPr="00B113F0" w:rsidRDefault="00587389" w:rsidP="00587389">
      <w:pPr>
        <w:widowControl w:val="0"/>
        <w:jc w:val="both"/>
        <w:rPr>
          <w:iCs/>
          <w:szCs w:val="22"/>
          <w:lang w:val="hr-HR"/>
        </w:rPr>
      </w:pPr>
      <w:r w:rsidRPr="00B113F0">
        <w:rPr>
          <w:szCs w:val="22"/>
          <w:lang w:val="hr-HR"/>
        </w:rPr>
        <w:t xml:space="preserve">Povećani rizik od nemelanomskog karcinoma kože (engl. </w:t>
      </w:r>
      <w:r w:rsidRPr="00B113F0">
        <w:rPr>
          <w:i/>
          <w:iCs/>
          <w:szCs w:val="22"/>
          <w:lang w:val="hr-HR"/>
        </w:rPr>
        <w:t>non-melanoma skin cancer</w:t>
      </w:r>
      <w:r w:rsidRPr="00B113F0">
        <w:rPr>
          <w:szCs w:val="22"/>
          <w:lang w:val="hr-HR"/>
        </w:rPr>
        <w:t xml:space="preserve">, NMSC) [karcinom bazalnih ćelija (engl. </w:t>
      </w:r>
      <w:r w:rsidRPr="00B113F0">
        <w:rPr>
          <w:i/>
          <w:iCs/>
          <w:szCs w:val="22"/>
          <w:lang w:val="hr-HR"/>
        </w:rPr>
        <w:t>basal cell carcinoma</w:t>
      </w:r>
      <w:r w:rsidRPr="00B113F0">
        <w:rPr>
          <w:szCs w:val="22"/>
          <w:lang w:val="hr-HR"/>
        </w:rPr>
        <w:t xml:space="preserve">, BCC) i karcinom skvamoznih ćelija (engl. </w:t>
      </w:r>
      <w:r w:rsidRPr="00B113F0">
        <w:rPr>
          <w:i/>
          <w:iCs/>
          <w:szCs w:val="22"/>
          <w:lang w:val="hr-HR"/>
        </w:rPr>
        <w:t>squamous cell carcinoma</w:t>
      </w:r>
      <w:r w:rsidRPr="00B113F0">
        <w:rPr>
          <w:szCs w:val="22"/>
          <w:lang w:val="hr-HR"/>
        </w:rPr>
        <w:t>, SCC)] kod povećane kumulativne izloženosti hidrohlortiazidu (HCTZ) zabilježen je u dvije epidemiološkim studije na temelju danskog Nacionalnog registra za karcinom. Fotosenzibilizirajući efekti hidrohlortiazida mogli bi predstavljati mogući mehanizam za NMSC.</w:t>
      </w:r>
    </w:p>
    <w:p w14:paraId="38D7214D" w14:textId="77777777" w:rsidR="00587389" w:rsidRPr="00B113F0" w:rsidRDefault="00587389" w:rsidP="00587389">
      <w:pPr>
        <w:widowControl w:val="0"/>
        <w:jc w:val="both"/>
        <w:rPr>
          <w:iCs/>
          <w:szCs w:val="22"/>
          <w:lang w:val="hr-HR"/>
        </w:rPr>
      </w:pPr>
    </w:p>
    <w:p w14:paraId="3025616A" w14:textId="77777777" w:rsidR="00587389" w:rsidRDefault="00587389" w:rsidP="00587389">
      <w:pPr>
        <w:widowControl w:val="0"/>
        <w:jc w:val="both"/>
        <w:rPr>
          <w:szCs w:val="22"/>
          <w:lang w:val="hr-HR"/>
        </w:rPr>
      </w:pPr>
      <w:r w:rsidRPr="00B113F0">
        <w:rPr>
          <w:szCs w:val="22"/>
          <w:lang w:val="hr-HR"/>
        </w:rPr>
        <w:t>Pacijente koji uzimaju hidrohlortiazid potrebno je informisati o riziku od NMSC-a i savjetovati da redovno provjeravaju svoju kožu kako bi se uočila pojava svake nove lezije, te da hitno prijave svaku sumnjivu leziju na koži. Pacijentima je potrebno savjetovati moguće preventivne mjere, kao što je ograničena izloženost sunčevoj svjetlosti i UV zracima i, u slučaju izloženosti, odgovarajuća zaštita, radi minimiziranja rizika od karcinoma kože. Sumnjive lezije na koži potrebno je hitno pregledati, potencijalno uključujući histološke preglede uzorka dobijenog biopsijom. Takođe, kod pacijenata koji su prethodno imali NMSC može biti potrebno razmotriti opravdanost primjene hidrohlortiazida (vidjeti takođe dio 4.8).</w:t>
      </w:r>
    </w:p>
    <w:p w14:paraId="2516DC34" w14:textId="77777777" w:rsidR="000C792E" w:rsidRDefault="000C792E" w:rsidP="00587389">
      <w:pPr>
        <w:widowControl w:val="0"/>
        <w:jc w:val="both"/>
        <w:rPr>
          <w:szCs w:val="22"/>
          <w:lang w:val="hr-HR"/>
        </w:rPr>
      </w:pPr>
    </w:p>
    <w:p w14:paraId="790A6F4F" w14:textId="77777777" w:rsidR="000C792E" w:rsidRPr="00FA40F9" w:rsidRDefault="00717B24" w:rsidP="000C792E">
      <w:pPr>
        <w:widowControl w:val="0"/>
        <w:jc w:val="both"/>
        <w:rPr>
          <w:iCs/>
          <w:szCs w:val="22"/>
          <w:u w:val="single"/>
          <w:lang w:val="hr-HR"/>
        </w:rPr>
      </w:pPr>
      <w:r w:rsidRPr="00FA40F9">
        <w:rPr>
          <w:iCs/>
          <w:szCs w:val="22"/>
          <w:u w:val="single"/>
          <w:lang w:val="hr-HR"/>
        </w:rPr>
        <w:t xml:space="preserve">Akutna respiratorna toksičnost </w:t>
      </w:r>
    </w:p>
    <w:p w14:paraId="205D2149" w14:textId="77777777" w:rsidR="00610E2A" w:rsidRPr="00610E2A" w:rsidRDefault="00610E2A" w:rsidP="000C792E">
      <w:pPr>
        <w:widowControl w:val="0"/>
        <w:jc w:val="both"/>
        <w:rPr>
          <w:iCs/>
          <w:szCs w:val="22"/>
          <w:lang w:val="hr-HR"/>
        </w:rPr>
      </w:pPr>
    </w:p>
    <w:p w14:paraId="2FD2C377" w14:textId="77777777" w:rsidR="00587389" w:rsidRPr="00B113F0" w:rsidRDefault="00717B24" w:rsidP="00587389">
      <w:pPr>
        <w:widowControl w:val="0"/>
        <w:jc w:val="both"/>
        <w:rPr>
          <w:iCs/>
          <w:szCs w:val="22"/>
          <w:lang w:val="hr-HR"/>
        </w:rPr>
      </w:pPr>
      <w:r w:rsidRPr="00FA40F9">
        <w:rPr>
          <w:iCs/>
          <w:szCs w:val="22"/>
          <w:lang w:val="hr-HR"/>
        </w:rPr>
        <w:t xml:space="preserve">Nakon uzimanja hidrohlortiazida prijavljeni su veoma rijetki ozbiljni slučajevi akutne respiratorne toksičnosti, uključujući akutni respiratorni distres sindrom (ARDS). Plućni edem obično se razvija u roku od nekoliko minuta do nekoliko sati nakon unosa hidrohlortiazida. Na početku simptomi uključuju dispneju, groznicu, pogoršanje plućne funkcije i hipotenziju. </w:t>
      </w:r>
      <w:r w:rsidRPr="00A03B75">
        <w:rPr>
          <w:iCs/>
          <w:szCs w:val="22"/>
          <w:lang w:val="hr-HR"/>
        </w:rPr>
        <w:t>Ako se sumnja na ARDS, potrebno je prekinuti primjenu lijeka Valtricom i primijeniti adekvatnu terapiju. Hidrohlortiazid se ne smije davati pacijentima koji su prethodno imali ARDS nakon unosa hidrohlortiazida.</w:t>
      </w:r>
    </w:p>
    <w:p w14:paraId="43A16CD2" w14:textId="77777777" w:rsidR="00610E2A" w:rsidRDefault="00610E2A" w:rsidP="00587389">
      <w:pPr>
        <w:keepNext/>
        <w:widowControl w:val="0"/>
        <w:jc w:val="both"/>
        <w:rPr>
          <w:iCs/>
          <w:szCs w:val="22"/>
          <w:u w:val="single"/>
          <w:lang w:val="hr-HR"/>
        </w:rPr>
      </w:pPr>
    </w:p>
    <w:p w14:paraId="22D87DCC" w14:textId="77777777" w:rsidR="00587389" w:rsidRPr="00B113F0" w:rsidRDefault="00587389" w:rsidP="00587389">
      <w:pPr>
        <w:keepNext/>
        <w:widowControl w:val="0"/>
        <w:jc w:val="both"/>
        <w:rPr>
          <w:iCs/>
          <w:szCs w:val="22"/>
          <w:u w:val="single"/>
          <w:lang w:val="hr-HR"/>
        </w:rPr>
      </w:pPr>
      <w:r w:rsidRPr="00B113F0">
        <w:rPr>
          <w:iCs/>
          <w:szCs w:val="22"/>
          <w:u w:val="single"/>
          <w:lang w:val="hr-HR"/>
        </w:rPr>
        <w:t>Natrijum</w:t>
      </w:r>
    </w:p>
    <w:p w14:paraId="665EB5DA" w14:textId="77777777" w:rsidR="00587389" w:rsidRPr="00B113F0" w:rsidRDefault="00587389" w:rsidP="00587389">
      <w:pPr>
        <w:keepNext/>
        <w:widowControl w:val="0"/>
        <w:jc w:val="both"/>
        <w:rPr>
          <w:szCs w:val="22"/>
          <w:highlight w:val="red"/>
          <w:lang w:val="hr-HR"/>
        </w:rPr>
      </w:pPr>
    </w:p>
    <w:p w14:paraId="5A73559E" w14:textId="77777777" w:rsidR="00587389" w:rsidRPr="00B113F0" w:rsidRDefault="00587389" w:rsidP="00587389">
      <w:pPr>
        <w:widowControl w:val="0"/>
        <w:autoSpaceDE w:val="0"/>
        <w:autoSpaceDN w:val="0"/>
        <w:adjustRightInd w:val="0"/>
        <w:jc w:val="both"/>
        <w:rPr>
          <w:noProof/>
          <w:szCs w:val="22"/>
          <w:lang w:val="hr-HR"/>
        </w:rPr>
      </w:pPr>
      <w:r w:rsidRPr="00B113F0">
        <w:rPr>
          <w:noProof/>
          <w:szCs w:val="22"/>
          <w:lang w:val="hr-HR"/>
        </w:rPr>
        <w:t xml:space="preserve">Ovaj lijek sadrži manje od 1 mmol (23 mg) natrijuma </w:t>
      </w:r>
      <w:r w:rsidRPr="00B113F0">
        <w:rPr>
          <w:iCs/>
          <w:noProof/>
          <w:szCs w:val="22"/>
          <w:lang w:val="hr-HR"/>
        </w:rPr>
        <w:t>po film tableti</w:t>
      </w:r>
      <w:r w:rsidRPr="00B113F0">
        <w:rPr>
          <w:noProof/>
          <w:szCs w:val="22"/>
          <w:lang w:val="hr-HR"/>
        </w:rPr>
        <w:t>, tj. zanemarljive količine natrijuma.</w:t>
      </w:r>
    </w:p>
    <w:p w14:paraId="15A87E0B" w14:textId="77777777" w:rsidR="00587389" w:rsidRPr="00B113F0" w:rsidRDefault="00587389" w:rsidP="00587389">
      <w:pPr>
        <w:widowControl w:val="0"/>
        <w:jc w:val="both"/>
        <w:rPr>
          <w:szCs w:val="22"/>
          <w:lang w:val="hr-HR"/>
        </w:rPr>
      </w:pPr>
    </w:p>
    <w:p w14:paraId="7BF83832" w14:textId="77777777" w:rsidR="00587389" w:rsidRPr="00B113F0" w:rsidRDefault="00587389" w:rsidP="00587389">
      <w:pPr>
        <w:widowControl w:val="0"/>
        <w:jc w:val="both"/>
        <w:rPr>
          <w:szCs w:val="22"/>
          <w:lang w:val="hr-HR"/>
        </w:rPr>
      </w:pPr>
      <w:r w:rsidRPr="00B113F0">
        <w:rPr>
          <w:b/>
          <w:szCs w:val="22"/>
          <w:lang w:val="hr-HR"/>
        </w:rPr>
        <w:t>4.5</w:t>
      </w:r>
      <w:r w:rsidRPr="00B113F0">
        <w:rPr>
          <w:b/>
          <w:szCs w:val="22"/>
          <w:lang w:val="hr-HR"/>
        </w:rPr>
        <w:tab/>
        <w:t>Interakcije sa drugim ljekovima i druge vrste interakcija</w:t>
      </w:r>
    </w:p>
    <w:p w14:paraId="7C90CBF3" w14:textId="77777777" w:rsidR="00587389" w:rsidRPr="00B113F0" w:rsidRDefault="00587389" w:rsidP="00587389">
      <w:pPr>
        <w:widowControl w:val="0"/>
        <w:jc w:val="both"/>
        <w:rPr>
          <w:szCs w:val="22"/>
          <w:lang w:val="hr-HR"/>
        </w:rPr>
      </w:pPr>
    </w:p>
    <w:p w14:paraId="59ED17CC" w14:textId="77777777" w:rsidR="00587389" w:rsidRPr="00610E2A" w:rsidRDefault="00587389" w:rsidP="00587389">
      <w:pPr>
        <w:widowControl w:val="0"/>
        <w:jc w:val="both"/>
        <w:rPr>
          <w:szCs w:val="22"/>
          <w:lang w:val="hr-HR"/>
        </w:rPr>
      </w:pPr>
      <w:r w:rsidRPr="00610E2A">
        <w:rPr>
          <w:szCs w:val="22"/>
          <w:lang w:val="hr-HR"/>
        </w:rPr>
        <w:t xml:space="preserve">Nisu obavljena formalna ispitivanja interakcija lijeka </w:t>
      </w:r>
      <w:r w:rsidRPr="00B113F0">
        <w:rPr>
          <w:iCs/>
          <w:szCs w:val="22"/>
          <w:lang w:val="hr-HR"/>
        </w:rPr>
        <w:t>amlodipin, valsartan, hidrohlortiazid</w:t>
      </w:r>
      <w:r w:rsidRPr="00610E2A">
        <w:rPr>
          <w:szCs w:val="22"/>
          <w:lang w:val="hr-HR"/>
        </w:rPr>
        <w:t xml:space="preserve"> sa drugim ljekovima. Stoga, u ovom dijelu su date informacije o interakcijama sa drugim ljekovima koje su poznate za pojedinačne aktivne supstance. </w:t>
      </w:r>
    </w:p>
    <w:p w14:paraId="77B6C3F3" w14:textId="77777777" w:rsidR="00587389" w:rsidRPr="00610E2A" w:rsidRDefault="00587389" w:rsidP="00587389">
      <w:pPr>
        <w:widowControl w:val="0"/>
        <w:jc w:val="both"/>
        <w:rPr>
          <w:szCs w:val="22"/>
          <w:lang w:val="hr-HR"/>
        </w:rPr>
      </w:pPr>
      <w:r w:rsidRPr="00610E2A">
        <w:rPr>
          <w:szCs w:val="22"/>
          <w:lang w:val="hr-HR"/>
        </w:rPr>
        <w:t xml:space="preserve">Međutim, veoma je bitno uzeti u obzir da lijek </w:t>
      </w:r>
      <w:r w:rsidRPr="00B113F0">
        <w:rPr>
          <w:iCs/>
          <w:szCs w:val="22"/>
          <w:lang w:val="hr-HR"/>
        </w:rPr>
        <w:t>amlodipin, valsartan, hidrohlortiazid</w:t>
      </w:r>
      <w:r w:rsidRPr="00610E2A">
        <w:rPr>
          <w:szCs w:val="22"/>
          <w:lang w:val="hr-HR"/>
        </w:rPr>
        <w:t xml:space="preserve"> može povećati hipotenzivni efekat drugih antihipertenzivnih ljekova.</w:t>
      </w:r>
    </w:p>
    <w:p w14:paraId="39882F1F" w14:textId="77777777" w:rsidR="00587389" w:rsidRPr="00B113F0" w:rsidRDefault="00587389" w:rsidP="00587389">
      <w:pPr>
        <w:widowControl w:val="0"/>
        <w:jc w:val="both"/>
        <w:rPr>
          <w:szCs w:val="22"/>
          <w:lang w:val="hr-HR"/>
        </w:rPr>
      </w:pPr>
    </w:p>
    <w:p w14:paraId="38849D31" w14:textId="77777777" w:rsidR="00587389" w:rsidRDefault="00587389" w:rsidP="00587389">
      <w:pPr>
        <w:widowControl w:val="0"/>
        <w:jc w:val="both"/>
        <w:rPr>
          <w:szCs w:val="22"/>
          <w:u w:val="single"/>
          <w:lang w:val="hr-HR"/>
        </w:rPr>
      </w:pPr>
    </w:p>
    <w:p w14:paraId="528F2DFA" w14:textId="77777777" w:rsidR="00587389" w:rsidRPr="00B113F0" w:rsidRDefault="00587389" w:rsidP="00587389">
      <w:pPr>
        <w:widowControl w:val="0"/>
        <w:jc w:val="both"/>
        <w:rPr>
          <w:szCs w:val="22"/>
          <w:u w:val="single"/>
          <w:lang w:val="hr-HR"/>
        </w:rPr>
      </w:pPr>
      <w:r w:rsidRPr="00B113F0">
        <w:rPr>
          <w:szCs w:val="22"/>
          <w:u w:val="single"/>
          <w:lang w:val="hr-HR"/>
        </w:rPr>
        <w:t>Istovremena primjena nije preporučena</w:t>
      </w:r>
    </w:p>
    <w:p w14:paraId="59E3AD1B" w14:textId="77777777" w:rsidR="00587389" w:rsidRPr="00B113F0" w:rsidRDefault="00587389" w:rsidP="00587389">
      <w:pPr>
        <w:widowControl w:val="0"/>
        <w:jc w:val="both"/>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352"/>
        <w:gridCol w:w="4806"/>
      </w:tblGrid>
      <w:tr w:rsidR="00587389" w:rsidRPr="007327BA" w14:paraId="2EFB83A5" w14:textId="77777777" w:rsidTr="007327BA">
        <w:tc>
          <w:tcPr>
            <w:tcW w:w="1050" w:type="pct"/>
            <w:shd w:val="clear" w:color="auto" w:fill="auto"/>
          </w:tcPr>
          <w:p w14:paraId="0E74C41F" w14:textId="77777777" w:rsidR="00587389" w:rsidRPr="00B113F0" w:rsidRDefault="00587389" w:rsidP="007660A9">
            <w:pPr>
              <w:widowControl w:val="0"/>
              <w:jc w:val="both"/>
              <w:rPr>
                <w:b/>
                <w:szCs w:val="22"/>
                <w:lang w:val="hr-HR"/>
              </w:rPr>
            </w:pPr>
            <w:r w:rsidRPr="00B113F0">
              <w:rPr>
                <w:b/>
                <w:szCs w:val="22"/>
                <w:lang w:val="hr-HR"/>
              </w:rPr>
              <w:t>Pojedinačna komponenta amlodipina, valsartana, hidrohlortiazida</w:t>
            </w:r>
          </w:p>
        </w:tc>
        <w:tc>
          <w:tcPr>
            <w:tcW w:w="1298" w:type="pct"/>
            <w:shd w:val="clear" w:color="auto" w:fill="auto"/>
          </w:tcPr>
          <w:p w14:paraId="30948E89" w14:textId="77777777" w:rsidR="00587389" w:rsidRPr="00B113F0" w:rsidRDefault="00587389" w:rsidP="007660A9">
            <w:pPr>
              <w:widowControl w:val="0"/>
              <w:jc w:val="both"/>
              <w:rPr>
                <w:b/>
                <w:szCs w:val="22"/>
                <w:lang w:val="hr-HR"/>
              </w:rPr>
            </w:pPr>
            <w:r w:rsidRPr="00B113F0">
              <w:rPr>
                <w:b/>
                <w:szCs w:val="22"/>
                <w:lang w:val="hr-HR"/>
              </w:rPr>
              <w:t>Poznate interakcije sa sljedećim ljekovima</w:t>
            </w:r>
          </w:p>
        </w:tc>
        <w:tc>
          <w:tcPr>
            <w:tcW w:w="2652" w:type="pct"/>
            <w:shd w:val="clear" w:color="auto" w:fill="auto"/>
          </w:tcPr>
          <w:p w14:paraId="4E2CFD3A" w14:textId="77777777" w:rsidR="00587389" w:rsidRPr="00B113F0" w:rsidRDefault="00587389" w:rsidP="007660A9">
            <w:pPr>
              <w:widowControl w:val="0"/>
              <w:jc w:val="both"/>
              <w:rPr>
                <w:b/>
                <w:szCs w:val="22"/>
                <w:lang w:val="hr-HR"/>
              </w:rPr>
            </w:pPr>
            <w:r w:rsidRPr="00B113F0">
              <w:rPr>
                <w:b/>
                <w:szCs w:val="22"/>
                <w:lang w:val="hr-HR"/>
              </w:rPr>
              <w:t>Efekat interakcije s drugim ljekovima</w:t>
            </w:r>
          </w:p>
        </w:tc>
      </w:tr>
      <w:tr w:rsidR="00587389" w:rsidRPr="007327BA" w14:paraId="60D17169" w14:textId="77777777" w:rsidTr="007327BA">
        <w:tc>
          <w:tcPr>
            <w:tcW w:w="1050" w:type="pct"/>
            <w:shd w:val="clear" w:color="auto" w:fill="auto"/>
          </w:tcPr>
          <w:p w14:paraId="01F62829" w14:textId="77777777" w:rsidR="00587389" w:rsidRPr="00B113F0" w:rsidRDefault="00587389" w:rsidP="007660A9">
            <w:pPr>
              <w:widowControl w:val="0"/>
              <w:jc w:val="both"/>
              <w:rPr>
                <w:szCs w:val="22"/>
                <w:lang w:val="hr-HR"/>
              </w:rPr>
            </w:pPr>
            <w:r w:rsidRPr="00B113F0">
              <w:rPr>
                <w:szCs w:val="22"/>
                <w:lang w:val="hr-HR"/>
              </w:rPr>
              <w:t xml:space="preserve">Valsartan i </w:t>
            </w:r>
            <w:r w:rsidRPr="00B113F0">
              <w:rPr>
                <w:szCs w:val="22"/>
                <w:lang w:val="hr-HR"/>
              </w:rPr>
              <w:lastRenderedPageBreak/>
              <w:t>hidrohlortiazid</w:t>
            </w:r>
          </w:p>
        </w:tc>
        <w:tc>
          <w:tcPr>
            <w:tcW w:w="1298" w:type="pct"/>
            <w:shd w:val="clear" w:color="auto" w:fill="auto"/>
          </w:tcPr>
          <w:p w14:paraId="5B6F70DA" w14:textId="77777777" w:rsidR="00587389" w:rsidRPr="00B113F0" w:rsidRDefault="00587389" w:rsidP="007660A9">
            <w:pPr>
              <w:widowControl w:val="0"/>
              <w:jc w:val="both"/>
              <w:rPr>
                <w:szCs w:val="22"/>
                <w:lang w:val="hr-HR"/>
              </w:rPr>
            </w:pPr>
            <w:r w:rsidRPr="00B113F0">
              <w:rPr>
                <w:szCs w:val="22"/>
                <w:lang w:val="hr-HR"/>
              </w:rPr>
              <w:lastRenderedPageBreak/>
              <w:t>Litijum</w:t>
            </w:r>
          </w:p>
        </w:tc>
        <w:tc>
          <w:tcPr>
            <w:tcW w:w="2652" w:type="pct"/>
            <w:shd w:val="clear" w:color="auto" w:fill="auto"/>
          </w:tcPr>
          <w:p w14:paraId="5D4951BC" w14:textId="77777777" w:rsidR="00587389" w:rsidRPr="00B113F0" w:rsidRDefault="00587389" w:rsidP="007660A9">
            <w:pPr>
              <w:widowControl w:val="0"/>
              <w:jc w:val="both"/>
              <w:rPr>
                <w:szCs w:val="22"/>
                <w:lang w:val="hr-HR"/>
              </w:rPr>
            </w:pPr>
            <w:r w:rsidRPr="00B113F0">
              <w:rPr>
                <w:szCs w:val="22"/>
                <w:lang w:val="hr-HR"/>
              </w:rPr>
              <w:t xml:space="preserve">Prijavljena su reverzibilna povećanja koncentracija </w:t>
            </w:r>
            <w:r w:rsidRPr="00B113F0">
              <w:rPr>
                <w:szCs w:val="22"/>
                <w:lang w:val="hr-HR"/>
              </w:rPr>
              <w:lastRenderedPageBreak/>
              <w:t>litijuma u serumu i toksičnost tokom istovremene primjene litijuma s ACE inhibitorima, antagonistima receptora angiotenzina II, uključujući valsartan ili tiazide. Budući da je bubrežni klirens litijuma smanjen s tiazidima, rizik od toksičnosti litijuma vjerovatno se može povećati s amlodipinom, valsartanom, hidrohlortiazidom. Stoga se tokom istovremene primjene preporučuje pažljivo praćenje koncentracija litijuma u serumu.</w:t>
            </w:r>
          </w:p>
        </w:tc>
      </w:tr>
      <w:tr w:rsidR="00587389" w:rsidRPr="007327BA" w14:paraId="161309CA" w14:textId="77777777" w:rsidTr="007327BA">
        <w:tc>
          <w:tcPr>
            <w:tcW w:w="1050" w:type="pct"/>
            <w:shd w:val="clear" w:color="auto" w:fill="auto"/>
          </w:tcPr>
          <w:p w14:paraId="5DF8BA5C" w14:textId="77777777" w:rsidR="00587389" w:rsidRPr="00B113F0" w:rsidRDefault="00587389" w:rsidP="007660A9">
            <w:pPr>
              <w:widowControl w:val="0"/>
              <w:jc w:val="both"/>
              <w:rPr>
                <w:szCs w:val="22"/>
                <w:lang w:val="hr-HR"/>
              </w:rPr>
            </w:pPr>
            <w:r w:rsidRPr="00B113F0">
              <w:rPr>
                <w:szCs w:val="22"/>
                <w:lang w:val="hr-HR"/>
              </w:rPr>
              <w:lastRenderedPageBreak/>
              <w:t>Valsartan</w:t>
            </w:r>
          </w:p>
        </w:tc>
        <w:tc>
          <w:tcPr>
            <w:tcW w:w="1298" w:type="pct"/>
            <w:shd w:val="clear" w:color="auto" w:fill="auto"/>
          </w:tcPr>
          <w:p w14:paraId="2A1246DF" w14:textId="77777777" w:rsidR="00587389" w:rsidRPr="00B113F0" w:rsidRDefault="00587389" w:rsidP="007660A9">
            <w:pPr>
              <w:widowControl w:val="0"/>
              <w:jc w:val="both"/>
              <w:rPr>
                <w:szCs w:val="22"/>
                <w:lang w:val="hr-HR"/>
              </w:rPr>
            </w:pPr>
            <w:r w:rsidRPr="00B113F0">
              <w:rPr>
                <w:szCs w:val="22"/>
                <w:lang w:val="hr-HR"/>
              </w:rPr>
              <w:t>Diuretici koji štede kalijum, suplementi kalijuma, zamjene za soli koje sadrže kalijum i drugi ljekovi koji mogu povećati nivo kalijuma</w:t>
            </w:r>
          </w:p>
        </w:tc>
        <w:tc>
          <w:tcPr>
            <w:tcW w:w="2652" w:type="pct"/>
            <w:shd w:val="clear" w:color="auto" w:fill="auto"/>
          </w:tcPr>
          <w:p w14:paraId="1A359E9F" w14:textId="77777777" w:rsidR="00587389" w:rsidRPr="00B113F0" w:rsidRDefault="00587389" w:rsidP="007660A9">
            <w:pPr>
              <w:widowControl w:val="0"/>
              <w:jc w:val="both"/>
              <w:rPr>
                <w:b/>
                <w:szCs w:val="22"/>
                <w:lang w:val="hr-HR"/>
              </w:rPr>
            </w:pPr>
            <w:r w:rsidRPr="00610E2A">
              <w:rPr>
                <w:szCs w:val="22"/>
                <w:lang w:val="hr-HR"/>
              </w:rPr>
              <w:t>Ukoliko se smatra da je lijek koji utiče na nivoe kalijuma u serumu neophodan u kombinaciji sa valsartanom, savjetuje se češće praćenje nivoa kalijuma u plazmi.</w:t>
            </w:r>
          </w:p>
        </w:tc>
      </w:tr>
      <w:tr w:rsidR="00587389" w:rsidRPr="007327BA" w14:paraId="1EC1CFE8" w14:textId="77777777" w:rsidTr="007327BA">
        <w:tc>
          <w:tcPr>
            <w:tcW w:w="1050" w:type="pct"/>
            <w:shd w:val="clear" w:color="auto" w:fill="auto"/>
          </w:tcPr>
          <w:p w14:paraId="736B3D8E" w14:textId="77777777" w:rsidR="00587389" w:rsidRPr="00B113F0" w:rsidRDefault="00587389" w:rsidP="007660A9">
            <w:pPr>
              <w:widowControl w:val="0"/>
              <w:jc w:val="both"/>
              <w:rPr>
                <w:szCs w:val="22"/>
                <w:lang w:val="hr-HR"/>
              </w:rPr>
            </w:pPr>
            <w:r w:rsidRPr="00B113F0">
              <w:rPr>
                <w:szCs w:val="22"/>
                <w:lang w:val="hr-HR"/>
              </w:rPr>
              <w:t>Amlodipin</w:t>
            </w:r>
          </w:p>
        </w:tc>
        <w:tc>
          <w:tcPr>
            <w:tcW w:w="1298" w:type="pct"/>
            <w:shd w:val="clear" w:color="auto" w:fill="auto"/>
          </w:tcPr>
          <w:p w14:paraId="7425731C" w14:textId="77777777" w:rsidR="00587389" w:rsidRPr="00B113F0" w:rsidRDefault="00587389" w:rsidP="007660A9">
            <w:pPr>
              <w:widowControl w:val="0"/>
              <w:jc w:val="both"/>
              <w:rPr>
                <w:szCs w:val="22"/>
                <w:lang w:val="hr-HR"/>
              </w:rPr>
            </w:pPr>
            <w:r w:rsidRPr="00B113F0">
              <w:rPr>
                <w:szCs w:val="22"/>
                <w:lang w:val="hr-HR"/>
              </w:rPr>
              <w:t>Grejpfrut ili sok od grejpfruta</w:t>
            </w:r>
          </w:p>
        </w:tc>
        <w:tc>
          <w:tcPr>
            <w:tcW w:w="2652" w:type="pct"/>
            <w:shd w:val="clear" w:color="auto" w:fill="auto"/>
          </w:tcPr>
          <w:p w14:paraId="5BBDE332" w14:textId="77777777" w:rsidR="00587389" w:rsidRPr="00B113F0" w:rsidRDefault="00587389" w:rsidP="007660A9">
            <w:pPr>
              <w:widowControl w:val="0"/>
              <w:jc w:val="both"/>
              <w:rPr>
                <w:szCs w:val="22"/>
                <w:lang w:val="hr-HR"/>
              </w:rPr>
            </w:pPr>
            <w:r w:rsidRPr="00610E2A">
              <w:rPr>
                <w:szCs w:val="22"/>
                <w:lang w:val="hr-HR"/>
              </w:rPr>
              <w:t>Ne preporučuje se primjena amlodipina sa grejpfrutom ili sokom od grejpfruta, s obzirom na to da bioraspoloživost može biti povećana kod nekih pacijenata, što dovodi do povećanog efekta snižavanja krvnog pritiska.</w:t>
            </w:r>
          </w:p>
        </w:tc>
      </w:tr>
    </w:tbl>
    <w:p w14:paraId="0C51A97D" w14:textId="77777777" w:rsidR="00587389" w:rsidRPr="00B113F0" w:rsidRDefault="00587389" w:rsidP="00587389">
      <w:pPr>
        <w:widowControl w:val="0"/>
        <w:jc w:val="both"/>
        <w:rPr>
          <w:szCs w:val="22"/>
          <w:lang w:val="hr-HR"/>
        </w:rPr>
      </w:pPr>
    </w:p>
    <w:p w14:paraId="33DFC859" w14:textId="77777777" w:rsidR="00587389" w:rsidRPr="00B113F0" w:rsidRDefault="00587389" w:rsidP="00587389">
      <w:pPr>
        <w:keepNext/>
        <w:widowControl w:val="0"/>
        <w:jc w:val="both"/>
        <w:rPr>
          <w:szCs w:val="22"/>
          <w:u w:val="single"/>
          <w:lang w:val="hr-HR"/>
        </w:rPr>
      </w:pPr>
      <w:r w:rsidRPr="00B113F0">
        <w:rPr>
          <w:szCs w:val="22"/>
          <w:u w:val="single"/>
          <w:lang w:val="hr-HR"/>
        </w:rPr>
        <w:t>Oprez je potreban kod istovremene primjene</w:t>
      </w:r>
    </w:p>
    <w:p w14:paraId="2B15D10E" w14:textId="77777777" w:rsidR="00587389" w:rsidRPr="00B113F0" w:rsidRDefault="00587389" w:rsidP="00587389">
      <w:pPr>
        <w:keepNext/>
        <w:widowControl w:val="0"/>
        <w:jc w:val="both"/>
        <w:rPr>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2352"/>
        <w:gridCol w:w="4806"/>
      </w:tblGrid>
      <w:tr w:rsidR="00587389" w:rsidRPr="007327BA" w14:paraId="5CF9524F" w14:textId="77777777" w:rsidTr="007327BA">
        <w:trPr>
          <w:tblHeader/>
        </w:trPr>
        <w:tc>
          <w:tcPr>
            <w:tcW w:w="1050" w:type="pct"/>
            <w:shd w:val="clear" w:color="auto" w:fill="auto"/>
          </w:tcPr>
          <w:p w14:paraId="7F01CDF0" w14:textId="77777777" w:rsidR="00587389" w:rsidRPr="00B113F0" w:rsidRDefault="00587389" w:rsidP="007660A9">
            <w:pPr>
              <w:keepNext/>
              <w:widowControl w:val="0"/>
              <w:jc w:val="both"/>
              <w:rPr>
                <w:b/>
                <w:szCs w:val="22"/>
                <w:lang w:val="hr-HR"/>
              </w:rPr>
            </w:pPr>
            <w:r w:rsidRPr="00B113F0">
              <w:rPr>
                <w:b/>
                <w:szCs w:val="22"/>
                <w:lang w:val="hr-HR"/>
              </w:rPr>
              <w:t>Pojedinačna komponenta amlodipina, valsartana, hidrohlortiazida</w:t>
            </w:r>
          </w:p>
        </w:tc>
        <w:tc>
          <w:tcPr>
            <w:tcW w:w="1298" w:type="pct"/>
            <w:shd w:val="clear" w:color="auto" w:fill="auto"/>
          </w:tcPr>
          <w:p w14:paraId="034677D0" w14:textId="77777777" w:rsidR="00587389" w:rsidRPr="00B113F0" w:rsidRDefault="00587389" w:rsidP="007660A9">
            <w:pPr>
              <w:keepNext/>
              <w:widowControl w:val="0"/>
              <w:jc w:val="both"/>
              <w:rPr>
                <w:b/>
                <w:szCs w:val="22"/>
                <w:lang w:val="hr-HR"/>
              </w:rPr>
            </w:pPr>
            <w:r w:rsidRPr="00B113F0">
              <w:rPr>
                <w:b/>
                <w:szCs w:val="22"/>
                <w:lang w:val="hr-HR"/>
              </w:rPr>
              <w:t>Poznate interakcije sa sljedećim ljekovima</w:t>
            </w:r>
          </w:p>
        </w:tc>
        <w:tc>
          <w:tcPr>
            <w:tcW w:w="2652" w:type="pct"/>
            <w:shd w:val="clear" w:color="auto" w:fill="auto"/>
          </w:tcPr>
          <w:p w14:paraId="416F1159" w14:textId="77777777" w:rsidR="00587389" w:rsidRPr="00B113F0" w:rsidRDefault="00587389" w:rsidP="007660A9">
            <w:pPr>
              <w:keepNext/>
              <w:widowControl w:val="0"/>
              <w:jc w:val="both"/>
              <w:rPr>
                <w:b/>
                <w:szCs w:val="22"/>
                <w:lang w:val="hr-HR"/>
              </w:rPr>
            </w:pPr>
            <w:r w:rsidRPr="00B113F0">
              <w:rPr>
                <w:b/>
                <w:szCs w:val="22"/>
                <w:lang w:val="hr-HR"/>
              </w:rPr>
              <w:t>Efekat interakcije s drugim ljekovima</w:t>
            </w:r>
          </w:p>
        </w:tc>
      </w:tr>
      <w:tr w:rsidR="00587389" w:rsidRPr="00B113F0" w14:paraId="6F9E476C" w14:textId="77777777" w:rsidTr="007327BA">
        <w:tc>
          <w:tcPr>
            <w:tcW w:w="1050" w:type="pct"/>
            <w:vMerge w:val="restart"/>
            <w:shd w:val="clear" w:color="auto" w:fill="auto"/>
          </w:tcPr>
          <w:p w14:paraId="63D77C69" w14:textId="77777777" w:rsidR="00587389" w:rsidRPr="00B113F0" w:rsidRDefault="00587389" w:rsidP="007660A9">
            <w:pPr>
              <w:widowControl w:val="0"/>
              <w:jc w:val="both"/>
              <w:rPr>
                <w:szCs w:val="22"/>
                <w:lang w:val="hr-HR"/>
              </w:rPr>
            </w:pPr>
            <w:r w:rsidRPr="00B113F0">
              <w:rPr>
                <w:szCs w:val="22"/>
                <w:lang w:val="hr-HR"/>
              </w:rPr>
              <w:t>Amlodipin</w:t>
            </w:r>
          </w:p>
        </w:tc>
        <w:tc>
          <w:tcPr>
            <w:tcW w:w="1298" w:type="pct"/>
            <w:shd w:val="clear" w:color="auto" w:fill="auto"/>
          </w:tcPr>
          <w:p w14:paraId="5CCCAE92" w14:textId="77777777" w:rsidR="00587389" w:rsidRPr="00B113F0" w:rsidRDefault="00587389" w:rsidP="007660A9">
            <w:pPr>
              <w:widowControl w:val="0"/>
              <w:jc w:val="both"/>
              <w:rPr>
                <w:szCs w:val="22"/>
                <w:lang w:val="hr-HR"/>
              </w:rPr>
            </w:pPr>
            <w:r w:rsidRPr="00B113F0">
              <w:rPr>
                <w:szCs w:val="22"/>
                <w:lang w:val="hr-HR"/>
              </w:rPr>
              <w:t xml:space="preserve">CYP3A4 inhibitori </w:t>
            </w:r>
          </w:p>
          <w:p w14:paraId="3351FC7E" w14:textId="77777777" w:rsidR="00587389" w:rsidRPr="00B113F0" w:rsidRDefault="00587389" w:rsidP="007660A9">
            <w:pPr>
              <w:widowControl w:val="0"/>
              <w:jc w:val="both"/>
              <w:rPr>
                <w:szCs w:val="22"/>
                <w:lang w:val="hr-HR"/>
              </w:rPr>
            </w:pPr>
          </w:p>
          <w:p w14:paraId="6B50455D" w14:textId="77777777" w:rsidR="00587389" w:rsidRPr="00B113F0" w:rsidRDefault="00587389" w:rsidP="007660A9">
            <w:pPr>
              <w:widowControl w:val="0"/>
              <w:jc w:val="both"/>
              <w:rPr>
                <w:szCs w:val="22"/>
                <w:lang w:val="hr-HR"/>
              </w:rPr>
            </w:pPr>
            <w:r w:rsidRPr="00B113F0">
              <w:rPr>
                <w:szCs w:val="22"/>
                <w:lang w:val="hr-HR"/>
              </w:rPr>
              <w:t>(tj. ketokonazol, itrakonazol, ritonavir)</w:t>
            </w:r>
          </w:p>
        </w:tc>
        <w:tc>
          <w:tcPr>
            <w:tcW w:w="2652" w:type="pct"/>
            <w:shd w:val="clear" w:color="auto" w:fill="auto"/>
          </w:tcPr>
          <w:p w14:paraId="0181E797" w14:textId="77777777" w:rsidR="00587389" w:rsidRPr="00B113F0" w:rsidRDefault="00587389" w:rsidP="007660A9">
            <w:pPr>
              <w:widowControl w:val="0"/>
              <w:jc w:val="both"/>
              <w:rPr>
                <w:szCs w:val="22"/>
                <w:lang w:val="hr-HR"/>
              </w:rPr>
            </w:pPr>
            <w:r w:rsidRPr="00610E2A">
              <w:rPr>
                <w:szCs w:val="22"/>
                <w:lang w:val="hr-HR"/>
              </w:rPr>
              <w:t xml:space="preserve">Istovremena upotreba amlodipina sa jakim ili umjerenim inhibitorima CYP3A4 (inhibitori proteaze, azolni antimikotici, makrolidi, kao što su eritromicin ili klaritromicin, verapamil ili diltiazem) mogu dovesti do značajnog povećanja izloženosti amlodipinu. Klinički značaj ovih farmakokinetičkih varijacija može biti više izražen kod starijih. </w:t>
            </w:r>
            <w:r w:rsidRPr="00B113F0">
              <w:rPr>
                <w:szCs w:val="22"/>
              </w:rPr>
              <w:t>Stoga može biti potrebno kliničko praćenje i podešavanje doze.</w:t>
            </w:r>
          </w:p>
        </w:tc>
      </w:tr>
      <w:tr w:rsidR="00587389" w:rsidRPr="007327BA" w14:paraId="1B57C51C" w14:textId="77777777" w:rsidTr="007327BA">
        <w:tc>
          <w:tcPr>
            <w:tcW w:w="1050" w:type="pct"/>
            <w:vMerge/>
            <w:shd w:val="clear" w:color="auto" w:fill="auto"/>
          </w:tcPr>
          <w:p w14:paraId="2626E396" w14:textId="77777777" w:rsidR="00587389" w:rsidRPr="00B113F0" w:rsidRDefault="00587389" w:rsidP="007660A9">
            <w:pPr>
              <w:widowControl w:val="0"/>
              <w:jc w:val="both"/>
              <w:rPr>
                <w:szCs w:val="22"/>
                <w:lang w:val="hr-HR"/>
              </w:rPr>
            </w:pPr>
          </w:p>
        </w:tc>
        <w:tc>
          <w:tcPr>
            <w:tcW w:w="1298" w:type="pct"/>
            <w:shd w:val="clear" w:color="auto" w:fill="auto"/>
          </w:tcPr>
          <w:p w14:paraId="3CF5BF58" w14:textId="77777777" w:rsidR="00587389" w:rsidRPr="00B113F0" w:rsidRDefault="00587389" w:rsidP="007660A9">
            <w:pPr>
              <w:widowControl w:val="0"/>
              <w:jc w:val="both"/>
              <w:rPr>
                <w:szCs w:val="22"/>
                <w:lang w:val="hr-HR"/>
              </w:rPr>
            </w:pPr>
            <w:r w:rsidRPr="00B113F0">
              <w:rPr>
                <w:szCs w:val="22"/>
                <w:lang w:val="hr-HR"/>
              </w:rPr>
              <w:t xml:space="preserve">CYP3A4 induktori (antikonvulzivni lijekovi [npr. karbamazepin, fenobarbital, fenitoin, fosfenitoin, primidon], rifampicin, </w:t>
            </w:r>
            <w:r w:rsidRPr="00B113F0">
              <w:rPr>
                <w:i/>
                <w:szCs w:val="22"/>
                <w:lang w:val="hr-HR"/>
              </w:rPr>
              <w:t>Hypericum perforatum</w:t>
            </w:r>
            <w:r w:rsidRPr="00B113F0">
              <w:rPr>
                <w:szCs w:val="22"/>
                <w:lang w:val="hr-HR"/>
              </w:rPr>
              <w:t xml:space="preserve"> [kantarion])</w:t>
            </w:r>
          </w:p>
        </w:tc>
        <w:tc>
          <w:tcPr>
            <w:tcW w:w="2652" w:type="pct"/>
            <w:shd w:val="clear" w:color="auto" w:fill="auto"/>
          </w:tcPr>
          <w:p w14:paraId="3ABA623E" w14:textId="77777777" w:rsidR="00587389" w:rsidRPr="00B113F0" w:rsidRDefault="00587389" w:rsidP="007660A9">
            <w:pPr>
              <w:widowControl w:val="0"/>
              <w:jc w:val="both"/>
              <w:rPr>
                <w:szCs w:val="22"/>
                <w:lang w:val="hr-HR"/>
              </w:rPr>
            </w:pPr>
            <w:r w:rsidRPr="00B113F0">
              <w:rPr>
                <w:szCs w:val="22"/>
                <w:lang w:val="hr-HR"/>
              </w:rPr>
              <w:t xml:space="preserve">Pri istovremenoj primjeni poznatih induktora CYP3A4, koncentracija amlodipina u plazmi može se razlikovati. Stoga je potrebno pratiti krvni pritisak i razmotriti regulisanje doze tokom i nakon istovremenog liječenja, posebno s jakim induktorima CYP3A4 (npr. rifampicin, </w:t>
            </w:r>
            <w:r w:rsidRPr="00B113F0">
              <w:rPr>
                <w:i/>
                <w:szCs w:val="22"/>
                <w:lang w:val="hr-HR"/>
              </w:rPr>
              <w:t>Hypericum perforatum</w:t>
            </w:r>
            <w:r w:rsidRPr="00B113F0">
              <w:rPr>
                <w:szCs w:val="22"/>
                <w:lang w:val="hr-HR"/>
              </w:rPr>
              <w:t>).</w:t>
            </w:r>
          </w:p>
        </w:tc>
      </w:tr>
      <w:tr w:rsidR="00587389" w:rsidRPr="007327BA" w14:paraId="4739DAD5" w14:textId="77777777" w:rsidTr="007327BA">
        <w:tc>
          <w:tcPr>
            <w:tcW w:w="1050" w:type="pct"/>
            <w:vMerge/>
            <w:shd w:val="clear" w:color="auto" w:fill="auto"/>
          </w:tcPr>
          <w:p w14:paraId="11317BD2" w14:textId="77777777" w:rsidR="00587389" w:rsidRPr="00B113F0" w:rsidRDefault="00587389" w:rsidP="007660A9">
            <w:pPr>
              <w:widowControl w:val="0"/>
              <w:jc w:val="both"/>
              <w:rPr>
                <w:szCs w:val="22"/>
                <w:lang w:val="hr-HR"/>
              </w:rPr>
            </w:pPr>
          </w:p>
        </w:tc>
        <w:tc>
          <w:tcPr>
            <w:tcW w:w="1298" w:type="pct"/>
            <w:shd w:val="clear" w:color="auto" w:fill="auto"/>
          </w:tcPr>
          <w:p w14:paraId="3267E70E" w14:textId="77777777" w:rsidR="00587389" w:rsidRPr="00B113F0" w:rsidRDefault="00587389" w:rsidP="007660A9">
            <w:pPr>
              <w:widowControl w:val="0"/>
              <w:jc w:val="both"/>
              <w:rPr>
                <w:szCs w:val="22"/>
                <w:lang w:val="hr-HR"/>
              </w:rPr>
            </w:pPr>
            <w:r w:rsidRPr="00B113F0">
              <w:rPr>
                <w:szCs w:val="22"/>
                <w:lang w:val="hr-HR"/>
              </w:rPr>
              <w:t>Simvastatin</w:t>
            </w:r>
          </w:p>
        </w:tc>
        <w:tc>
          <w:tcPr>
            <w:tcW w:w="2652" w:type="pct"/>
            <w:shd w:val="clear" w:color="auto" w:fill="auto"/>
          </w:tcPr>
          <w:p w14:paraId="5717CDAA" w14:textId="77777777" w:rsidR="00587389" w:rsidRPr="00B113F0" w:rsidRDefault="00587389" w:rsidP="007660A9">
            <w:pPr>
              <w:widowControl w:val="0"/>
              <w:jc w:val="both"/>
              <w:rPr>
                <w:szCs w:val="22"/>
                <w:lang w:val="hr-HR"/>
              </w:rPr>
            </w:pPr>
            <w:r w:rsidRPr="00610E2A">
              <w:rPr>
                <w:szCs w:val="22"/>
                <w:lang w:val="hr-HR"/>
              </w:rPr>
              <w:t xml:space="preserve">Istovremena primjena višestrukih doza 10 mg amlodipina sa 80 mg simvastatina je rezultovala povećanjem izloženosti simvastatinu za 77% u poređenju sa pojedinačnim simvastatinom. </w:t>
            </w:r>
            <w:r w:rsidRPr="00A03B75">
              <w:rPr>
                <w:szCs w:val="22"/>
                <w:lang w:val="hr-HR"/>
              </w:rPr>
              <w:t>Preporučuje se ograničenje doze simvastatina na 20 mg dnevno kod pacijenata koji koriste amlodipin.</w:t>
            </w:r>
          </w:p>
        </w:tc>
      </w:tr>
      <w:tr w:rsidR="00587389" w:rsidRPr="007327BA" w14:paraId="2AD5BEB8" w14:textId="77777777" w:rsidTr="007327BA">
        <w:tc>
          <w:tcPr>
            <w:tcW w:w="1050" w:type="pct"/>
            <w:vMerge/>
            <w:shd w:val="clear" w:color="auto" w:fill="auto"/>
          </w:tcPr>
          <w:p w14:paraId="118D02AF" w14:textId="77777777" w:rsidR="00587389" w:rsidRPr="00B113F0" w:rsidRDefault="00587389" w:rsidP="007660A9">
            <w:pPr>
              <w:widowControl w:val="0"/>
              <w:jc w:val="both"/>
              <w:rPr>
                <w:szCs w:val="22"/>
                <w:lang w:val="hr-HR"/>
              </w:rPr>
            </w:pPr>
          </w:p>
        </w:tc>
        <w:tc>
          <w:tcPr>
            <w:tcW w:w="1298" w:type="pct"/>
            <w:shd w:val="clear" w:color="auto" w:fill="auto"/>
          </w:tcPr>
          <w:p w14:paraId="69ACBD3A" w14:textId="77777777" w:rsidR="00587389" w:rsidRPr="00B113F0" w:rsidRDefault="00587389" w:rsidP="007660A9">
            <w:pPr>
              <w:widowControl w:val="0"/>
              <w:jc w:val="both"/>
              <w:rPr>
                <w:szCs w:val="22"/>
                <w:lang w:val="hr-HR"/>
              </w:rPr>
            </w:pPr>
            <w:r w:rsidRPr="00B113F0">
              <w:rPr>
                <w:szCs w:val="22"/>
                <w:lang w:val="hr-HR"/>
              </w:rPr>
              <w:t>Dantrolen (infuzija)</w:t>
            </w:r>
          </w:p>
        </w:tc>
        <w:tc>
          <w:tcPr>
            <w:tcW w:w="2652" w:type="pct"/>
            <w:shd w:val="clear" w:color="auto" w:fill="auto"/>
          </w:tcPr>
          <w:p w14:paraId="22E4491E" w14:textId="77777777" w:rsidR="00587389" w:rsidRPr="00B113F0" w:rsidRDefault="00587389" w:rsidP="007660A9">
            <w:pPr>
              <w:widowControl w:val="0"/>
              <w:jc w:val="both"/>
              <w:rPr>
                <w:szCs w:val="22"/>
                <w:lang w:val="hr-HR"/>
              </w:rPr>
            </w:pPr>
            <w:r w:rsidRPr="00610E2A">
              <w:rPr>
                <w:szCs w:val="22"/>
                <w:lang w:val="hr-HR"/>
              </w:rPr>
              <w:t xml:space="preserve">Kod životinja su zabilježene letalna ventrikularna fibrilacija i kardiovaskularni kolaps povezani sa hiperkalijemijom nakon primjene verapamila i </w:t>
            </w:r>
            <w:r w:rsidRPr="00610E2A">
              <w:rPr>
                <w:szCs w:val="22"/>
                <w:lang w:val="hr-HR"/>
              </w:rPr>
              <w:lastRenderedPageBreak/>
              <w:t>intravenskog dantrolena. Zbog rizika od hiperkalijemije, preporučuje se da se istovremena primjena blokatora kalcijumovih kanala, poput amlodipina, izbjegava kod pacijenata osjetljivih na malignu hipertermiju i kod liječenja maligne hipertermije.</w:t>
            </w:r>
          </w:p>
        </w:tc>
      </w:tr>
      <w:tr w:rsidR="00587389" w:rsidRPr="007327BA" w14:paraId="3B29163C" w14:textId="77777777" w:rsidTr="007327BA">
        <w:tc>
          <w:tcPr>
            <w:tcW w:w="1050" w:type="pct"/>
            <w:shd w:val="clear" w:color="auto" w:fill="auto"/>
          </w:tcPr>
          <w:p w14:paraId="650262DF" w14:textId="77777777" w:rsidR="00587389" w:rsidRPr="00B113F0" w:rsidRDefault="00587389" w:rsidP="007660A9">
            <w:pPr>
              <w:widowControl w:val="0"/>
              <w:jc w:val="both"/>
              <w:rPr>
                <w:szCs w:val="22"/>
                <w:lang w:val="hr-HR"/>
              </w:rPr>
            </w:pPr>
            <w:r w:rsidRPr="00B113F0">
              <w:rPr>
                <w:szCs w:val="22"/>
                <w:lang w:val="hr-HR"/>
              </w:rPr>
              <w:lastRenderedPageBreak/>
              <w:t>Valsartan i hidrohlortiazid</w:t>
            </w:r>
          </w:p>
        </w:tc>
        <w:tc>
          <w:tcPr>
            <w:tcW w:w="1298" w:type="pct"/>
            <w:shd w:val="clear" w:color="auto" w:fill="auto"/>
          </w:tcPr>
          <w:p w14:paraId="2797F089" w14:textId="77777777" w:rsidR="00587389" w:rsidRPr="00B113F0" w:rsidRDefault="00587389" w:rsidP="007660A9">
            <w:pPr>
              <w:widowControl w:val="0"/>
              <w:jc w:val="both"/>
              <w:rPr>
                <w:szCs w:val="22"/>
                <w:lang w:val="hr-HR"/>
              </w:rPr>
            </w:pPr>
            <w:r w:rsidRPr="00610E2A">
              <w:rPr>
                <w:szCs w:val="22"/>
                <w:lang w:val="hr-HR"/>
              </w:rPr>
              <w:t>Nesteoridni antiinflamatorni ljekovi (NSAIL), uključujući i selektivne COX-2 inhibitore, acetilsalicilnu kiselinu (&gt;3g/dan), i drugi neselektivni NSAIL</w:t>
            </w:r>
          </w:p>
        </w:tc>
        <w:tc>
          <w:tcPr>
            <w:tcW w:w="2652" w:type="pct"/>
            <w:shd w:val="clear" w:color="auto" w:fill="auto"/>
          </w:tcPr>
          <w:p w14:paraId="0AF3845A" w14:textId="77777777" w:rsidR="00587389" w:rsidRPr="00B113F0" w:rsidRDefault="00587389" w:rsidP="007660A9">
            <w:pPr>
              <w:widowControl w:val="0"/>
              <w:jc w:val="both"/>
              <w:rPr>
                <w:szCs w:val="22"/>
                <w:lang w:val="hr-HR"/>
              </w:rPr>
            </w:pPr>
            <w:r w:rsidRPr="00A03B75">
              <w:rPr>
                <w:szCs w:val="22"/>
                <w:lang w:val="hr-HR"/>
              </w:rPr>
              <w:t xml:space="preserve">Kada se angiotenzin II antagonisti i hidrohlortiazid primjenjuju istovremeno sa NSAIL, može doći do umanjenja antihipertenzivnog dejstva. Šta više, istovremena upotreba </w:t>
            </w:r>
            <w:r w:rsidRPr="00B113F0">
              <w:rPr>
                <w:iCs/>
                <w:szCs w:val="22"/>
                <w:lang w:val="hr-HR"/>
              </w:rPr>
              <w:t>amlodipina, valsartana, hidrohlortiazida</w:t>
            </w:r>
            <w:r w:rsidRPr="00A03B75">
              <w:rPr>
                <w:szCs w:val="22"/>
                <w:lang w:val="hr-HR"/>
              </w:rPr>
              <w:t xml:space="preserve"> i NSAIL-a može dovesti do pogoršanja bubrežne funkcije i povećanja serumskog kalijuma. Zbog toga se preporučuje praćenje bubrežne funkcije na početku terapije, kao i adekvatna hidratacija pacijenata.</w:t>
            </w:r>
          </w:p>
        </w:tc>
      </w:tr>
      <w:tr w:rsidR="00587389" w:rsidRPr="007327BA" w14:paraId="651C0FFC" w14:textId="77777777" w:rsidTr="007327BA">
        <w:tc>
          <w:tcPr>
            <w:tcW w:w="1050" w:type="pct"/>
            <w:shd w:val="clear" w:color="auto" w:fill="auto"/>
          </w:tcPr>
          <w:p w14:paraId="3246D5B6" w14:textId="77777777" w:rsidR="00587389" w:rsidRPr="00B113F0" w:rsidRDefault="00587389" w:rsidP="007660A9">
            <w:pPr>
              <w:widowControl w:val="0"/>
              <w:jc w:val="both"/>
              <w:rPr>
                <w:szCs w:val="22"/>
                <w:lang w:val="hr-HR"/>
              </w:rPr>
            </w:pPr>
            <w:r w:rsidRPr="00B113F0">
              <w:rPr>
                <w:szCs w:val="22"/>
                <w:lang w:val="hr-HR"/>
              </w:rPr>
              <w:t>Valsartan</w:t>
            </w:r>
          </w:p>
        </w:tc>
        <w:tc>
          <w:tcPr>
            <w:tcW w:w="1298" w:type="pct"/>
            <w:shd w:val="clear" w:color="auto" w:fill="auto"/>
          </w:tcPr>
          <w:p w14:paraId="62817FC1" w14:textId="77777777" w:rsidR="00587389" w:rsidRPr="00B113F0" w:rsidRDefault="00587389" w:rsidP="007660A9">
            <w:pPr>
              <w:widowControl w:val="0"/>
              <w:jc w:val="both"/>
              <w:rPr>
                <w:szCs w:val="22"/>
                <w:lang w:val="hr-HR"/>
              </w:rPr>
            </w:pPr>
            <w:r w:rsidRPr="00B113F0">
              <w:rPr>
                <w:szCs w:val="22"/>
                <w:lang w:val="hr-HR"/>
              </w:rPr>
              <w:t>Inhibitori transportera preuzimanja (rifampicin, ciklosporin) ili efluksnog transportera (ritonavir)</w:t>
            </w:r>
          </w:p>
        </w:tc>
        <w:tc>
          <w:tcPr>
            <w:tcW w:w="2652" w:type="pct"/>
            <w:shd w:val="clear" w:color="auto" w:fill="auto"/>
          </w:tcPr>
          <w:p w14:paraId="1D0F0ABF" w14:textId="77777777" w:rsidR="00587389" w:rsidRPr="00B113F0" w:rsidRDefault="00587389" w:rsidP="007660A9">
            <w:pPr>
              <w:widowControl w:val="0"/>
              <w:jc w:val="both"/>
              <w:rPr>
                <w:szCs w:val="22"/>
                <w:lang w:val="hr-HR"/>
              </w:rPr>
            </w:pPr>
            <w:r w:rsidRPr="00B113F0">
              <w:rPr>
                <w:szCs w:val="22"/>
                <w:lang w:val="hr-HR"/>
              </w:rPr>
              <w:t xml:space="preserve">Rezultati </w:t>
            </w:r>
            <w:r w:rsidRPr="00B113F0">
              <w:rPr>
                <w:i/>
                <w:szCs w:val="22"/>
                <w:lang w:val="hr-HR"/>
              </w:rPr>
              <w:t>in vitro</w:t>
            </w:r>
            <w:r w:rsidRPr="00B113F0">
              <w:rPr>
                <w:szCs w:val="22"/>
                <w:lang w:val="hr-HR"/>
              </w:rPr>
              <w:t xml:space="preserve"> ispitivanja na ljudskom tkivu jetre pokazuju da je valsartan supstrat hepatičkog transportera </w:t>
            </w:r>
            <w:r w:rsidRPr="00A03B75">
              <w:rPr>
                <w:szCs w:val="22"/>
                <w:lang w:val="hr-HR"/>
              </w:rPr>
              <w:t>preuzimanja OATP1B1 i hepatičkog efluksnog transportera MRP2. Istovremena primjena inhibitora transportera preuzimanja (rifampicin, ciklosporin) ili efluksnog transportera (ritonavir) može povećati sistemsku izloženost valsartanu.</w:t>
            </w:r>
          </w:p>
        </w:tc>
      </w:tr>
      <w:tr w:rsidR="00587389" w:rsidRPr="007327BA" w14:paraId="0D3CB92B" w14:textId="77777777" w:rsidTr="007327BA">
        <w:tc>
          <w:tcPr>
            <w:tcW w:w="1050" w:type="pct"/>
            <w:vMerge w:val="restart"/>
            <w:shd w:val="clear" w:color="auto" w:fill="auto"/>
          </w:tcPr>
          <w:p w14:paraId="009E2525" w14:textId="77777777" w:rsidR="00587389" w:rsidRPr="00B113F0" w:rsidRDefault="00587389" w:rsidP="007660A9">
            <w:pPr>
              <w:widowControl w:val="0"/>
              <w:jc w:val="both"/>
              <w:rPr>
                <w:szCs w:val="22"/>
                <w:lang w:val="hr-HR"/>
              </w:rPr>
            </w:pPr>
            <w:r w:rsidRPr="00B113F0">
              <w:rPr>
                <w:szCs w:val="22"/>
                <w:lang w:val="hr-HR"/>
              </w:rPr>
              <w:t>Hidrohlortiazid</w:t>
            </w:r>
          </w:p>
        </w:tc>
        <w:tc>
          <w:tcPr>
            <w:tcW w:w="1298" w:type="pct"/>
            <w:shd w:val="clear" w:color="auto" w:fill="auto"/>
          </w:tcPr>
          <w:p w14:paraId="4E03B3D0" w14:textId="77777777" w:rsidR="00587389" w:rsidRPr="00B113F0" w:rsidRDefault="00587389" w:rsidP="007660A9">
            <w:pPr>
              <w:widowControl w:val="0"/>
              <w:jc w:val="both"/>
              <w:rPr>
                <w:szCs w:val="22"/>
                <w:lang w:val="hr-HR"/>
              </w:rPr>
            </w:pPr>
            <w:r w:rsidRPr="00B113F0">
              <w:rPr>
                <w:szCs w:val="22"/>
                <w:lang w:val="hr-HR"/>
              </w:rPr>
              <w:t>Alkohol, barbiturati ili narkotici</w:t>
            </w:r>
          </w:p>
        </w:tc>
        <w:tc>
          <w:tcPr>
            <w:tcW w:w="2652" w:type="pct"/>
            <w:shd w:val="clear" w:color="auto" w:fill="auto"/>
          </w:tcPr>
          <w:p w14:paraId="7F161551" w14:textId="77777777" w:rsidR="00587389" w:rsidRPr="00B113F0" w:rsidRDefault="00587389" w:rsidP="007660A9">
            <w:pPr>
              <w:widowControl w:val="0"/>
              <w:jc w:val="both"/>
              <w:rPr>
                <w:szCs w:val="22"/>
                <w:lang w:val="hr-HR"/>
              </w:rPr>
            </w:pPr>
            <w:r w:rsidRPr="00610E2A">
              <w:rPr>
                <w:szCs w:val="22"/>
                <w:lang w:val="hr-HR"/>
              </w:rPr>
              <w:t>Istovremena primjena tiazidnih diuretika sa ljekovima koji takođe imaju efekat na snižavanje krvnog pritiska (npr. smanjujući aktivnost simpatičkog centralnog nervnog sistema ili direktnom vazodilatacijom) može potencirati ortostatsku hipotenziju.</w:t>
            </w:r>
          </w:p>
        </w:tc>
      </w:tr>
      <w:tr w:rsidR="00587389" w:rsidRPr="007327BA" w14:paraId="6F2B45D4" w14:textId="77777777" w:rsidTr="007327BA">
        <w:tc>
          <w:tcPr>
            <w:tcW w:w="1050" w:type="pct"/>
            <w:vMerge/>
            <w:shd w:val="clear" w:color="auto" w:fill="auto"/>
          </w:tcPr>
          <w:p w14:paraId="6D985A18" w14:textId="77777777" w:rsidR="00587389" w:rsidRPr="00B113F0" w:rsidRDefault="00587389" w:rsidP="007660A9">
            <w:pPr>
              <w:widowControl w:val="0"/>
              <w:jc w:val="both"/>
              <w:rPr>
                <w:szCs w:val="22"/>
                <w:lang w:val="hr-HR"/>
              </w:rPr>
            </w:pPr>
          </w:p>
        </w:tc>
        <w:tc>
          <w:tcPr>
            <w:tcW w:w="1298" w:type="pct"/>
            <w:shd w:val="clear" w:color="auto" w:fill="auto"/>
          </w:tcPr>
          <w:p w14:paraId="08C542C2" w14:textId="77777777" w:rsidR="00587389" w:rsidRPr="00B113F0" w:rsidRDefault="00587389" w:rsidP="007660A9">
            <w:pPr>
              <w:widowControl w:val="0"/>
              <w:jc w:val="both"/>
              <w:rPr>
                <w:szCs w:val="22"/>
                <w:lang w:val="hr-HR"/>
              </w:rPr>
            </w:pPr>
            <w:r w:rsidRPr="00B113F0">
              <w:rPr>
                <w:szCs w:val="22"/>
                <w:lang w:val="hr-HR"/>
              </w:rPr>
              <w:t>Amantadin</w:t>
            </w:r>
          </w:p>
        </w:tc>
        <w:tc>
          <w:tcPr>
            <w:tcW w:w="2652" w:type="pct"/>
            <w:shd w:val="clear" w:color="auto" w:fill="auto"/>
          </w:tcPr>
          <w:p w14:paraId="129EBFA8" w14:textId="77777777" w:rsidR="00587389" w:rsidRPr="00B113F0" w:rsidRDefault="00587389" w:rsidP="007660A9">
            <w:pPr>
              <w:widowControl w:val="0"/>
              <w:jc w:val="both"/>
              <w:rPr>
                <w:szCs w:val="22"/>
                <w:lang w:val="hr-HR"/>
              </w:rPr>
            </w:pPr>
            <w:r w:rsidRPr="00B113F0">
              <w:rPr>
                <w:szCs w:val="22"/>
                <w:lang w:val="hr-HR"/>
              </w:rPr>
              <w:t>Tiazidi, uključujući hidrohlortiazid, mogu povećati rizik od neželjenih dejstava uzrokovanih amantadinom.</w:t>
            </w:r>
          </w:p>
        </w:tc>
      </w:tr>
      <w:tr w:rsidR="00587389" w:rsidRPr="007327BA" w14:paraId="67D03828" w14:textId="77777777" w:rsidTr="007327BA">
        <w:tc>
          <w:tcPr>
            <w:tcW w:w="1050" w:type="pct"/>
            <w:vMerge/>
            <w:shd w:val="clear" w:color="auto" w:fill="auto"/>
          </w:tcPr>
          <w:p w14:paraId="6A22BFE3" w14:textId="77777777" w:rsidR="00587389" w:rsidRPr="00B113F0" w:rsidRDefault="00587389" w:rsidP="007660A9">
            <w:pPr>
              <w:widowControl w:val="0"/>
              <w:jc w:val="both"/>
              <w:rPr>
                <w:szCs w:val="22"/>
                <w:lang w:val="hr-HR"/>
              </w:rPr>
            </w:pPr>
          </w:p>
        </w:tc>
        <w:tc>
          <w:tcPr>
            <w:tcW w:w="1298" w:type="pct"/>
            <w:shd w:val="clear" w:color="auto" w:fill="auto"/>
          </w:tcPr>
          <w:p w14:paraId="52285AA1" w14:textId="77777777" w:rsidR="00587389" w:rsidRPr="00B113F0" w:rsidRDefault="00587389" w:rsidP="007660A9">
            <w:pPr>
              <w:widowControl w:val="0"/>
              <w:jc w:val="both"/>
              <w:rPr>
                <w:szCs w:val="22"/>
                <w:lang w:val="hr-HR"/>
              </w:rPr>
            </w:pPr>
            <w:r w:rsidRPr="00B113F0">
              <w:rPr>
                <w:szCs w:val="22"/>
                <w:lang w:val="hr-HR"/>
              </w:rPr>
              <w:t>Antiholinergički ljekovi i drugi ljekovi koji utiču na motilitet želuca</w:t>
            </w:r>
          </w:p>
        </w:tc>
        <w:tc>
          <w:tcPr>
            <w:tcW w:w="2652" w:type="pct"/>
            <w:shd w:val="clear" w:color="auto" w:fill="auto"/>
          </w:tcPr>
          <w:p w14:paraId="7129B34B" w14:textId="77777777" w:rsidR="00587389" w:rsidRPr="00B113F0" w:rsidRDefault="00587389" w:rsidP="007660A9">
            <w:pPr>
              <w:widowControl w:val="0"/>
              <w:jc w:val="both"/>
              <w:rPr>
                <w:szCs w:val="22"/>
                <w:lang w:val="hr-HR"/>
              </w:rPr>
            </w:pPr>
            <w:r w:rsidRPr="00610E2A">
              <w:rPr>
                <w:szCs w:val="22"/>
                <w:lang w:val="hr-HR"/>
              </w:rPr>
              <w:t>Bioraspoloživost tiazidnih diuretika može se povećati antiholinergičkkim ljekovima (npr. atropin, biperiden), vjerovatno zbog smanjenja gastrointestinalnog motiliteta i brzine pražnjenja želuca. Nasuprot tome, očekuje se da prokinetski ljekovi kao što je cisaprid mogu smanjiti bioraspoloživost tiazidnih diuretika.</w:t>
            </w:r>
          </w:p>
        </w:tc>
      </w:tr>
      <w:tr w:rsidR="00587389" w:rsidRPr="007327BA" w14:paraId="0108CD47" w14:textId="77777777" w:rsidTr="007327BA">
        <w:tc>
          <w:tcPr>
            <w:tcW w:w="1050" w:type="pct"/>
            <w:vMerge/>
            <w:shd w:val="clear" w:color="auto" w:fill="auto"/>
          </w:tcPr>
          <w:p w14:paraId="3A0756BC" w14:textId="77777777" w:rsidR="00587389" w:rsidRPr="00B113F0" w:rsidRDefault="00587389" w:rsidP="007660A9">
            <w:pPr>
              <w:widowControl w:val="0"/>
              <w:jc w:val="both"/>
              <w:rPr>
                <w:szCs w:val="22"/>
                <w:lang w:val="hr-HR"/>
              </w:rPr>
            </w:pPr>
          </w:p>
        </w:tc>
        <w:tc>
          <w:tcPr>
            <w:tcW w:w="1298" w:type="pct"/>
            <w:shd w:val="clear" w:color="auto" w:fill="auto"/>
          </w:tcPr>
          <w:p w14:paraId="46973BF8" w14:textId="77777777" w:rsidR="00587389" w:rsidRPr="00B113F0" w:rsidRDefault="00587389" w:rsidP="007660A9">
            <w:pPr>
              <w:widowControl w:val="0"/>
              <w:jc w:val="both"/>
              <w:rPr>
                <w:szCs w:val="22"/>
                <w:lang w:val="hr-HR"/>
              </w:rPr>
            </w:pPr>
            <w:r w:rsidRPr="00B113F0">
              <w:rPr>
                <w:szCs w:val="22"/>
                <w:lang w:val="hr-HR"/>
              </w:rPr>
              <w:t>Antidijabetički ljekovi (npr. insulin i oralni antidijabetički ljekovi)</w:t>
            </w:r>
          </w:p>
        </w:tc>
        <w:tc>
          <w:tcPr>
            <w:tcW w:w="2652" w:type="pct"/>
            <w:shd w:val="clear" w:color="auto" w:fill="auto"/>
          </w:tcPr>
          <w:p w14:paraId="32E4727C" w14:textId="77777777" w:rsidR="00587389" w:rsidRPr="00B113F0" w:rsidRDefault="00587389" w:rsidP="007660A9">
            <w:pPr>
              <w:widowControl w:val="0"/>
              <w:jc w:val="both"/>
              <w:rPr>
                <w:szCs w:val="22"/>
                <w:lang w:val="hr-HR"/>
              </w:rPr>
            </w:pPr>
            <w:r w:rsidRPr="00B113F0">
              <w:rPr>
                <w:szCs w:val="22"/>
                <w:lang w:val="hr-HR"/>
              </w:rPr>
              <w:t>Tiazidi mogu promijeniti toleranciju na glukozu. Možda će biti potrebno prilagoditi dozu antidijabetičkih ljekova.</w:t>
            </w:r>
          </w:p>
        </w:tc>
      </w:tr>
      <w:tr w:rsidR="00587389" w:rsidRPr="007327BA" w14:paraId="5C061B0A" w14:textId="77777777" w:rsidTr="007327BA">
        <w:tc>
          <w:tcPr>
            <w:tcW w:w="1050" w:type="pct"/>
            <w:vMerge/>
            <w:shd w:val="clear" w:color="auto" w:fill="auto"/>
          </w:tcPr>
          <w:p w14:paraId="49B7C22F" w14:textId="77777777" w:rsidR="00587389" w:rsidRPr="00B113F0" w:rsidRDefault="00587389" w:rsidP="007660A9">
            <w:pPr>
              <w:widowControl w:val="0"/>
              <w:jc w:val="both"/>
              <w:rPr>
                <w:szCs w:val="22"/>
                <w:lang w:val="hr-HR"/>
              </w:rPr>
            </w:pPr>
          </w:p>
        </w:tc>
        <w:tc>
          <w:tcPr>
            <w:tcW w:w="1298" w:type="pct"/>
            <w:shd w:val="clear" w:color="auto" w:fill="auto"/>
          </w:tcPr>
          <w:p w14:paraId="29A1510E" w14:textId="77777777" w:rsidR="00587389" w:rsidRPr="00B113F0" w:rsidRDefault="00587389" w:rsidP="007660A9">
            <w:pPr>
              <w:widowControl w:val="0"/>
              <w:jc w:val="both"/>
              <w:rPr>
                <w:szCs w:val="22"/>
                <w:lang w:val="hr-HR"/>
              </w:rPr>
            </w:pPr>
            <w:r w:rsidRPr="00B113F0">
              <w:rPr>
                <w:szCs w:val="22"/>
                <w:lang w:val="hr-HR"/>
              </w:rPr>
              <w:t>Metformin</w:t>
            </w:r>
          </w:p>
        </w:tc>
        <w:tc>
          <w:tcPr>
            <w:tcW w:w="2652" w:type="pct"/>
            <w:shd w:val="clear" w:color="auto" w:fill="auto"/>
          </w:tcPr>
          <w:p w14:paraId="2CAF4C12" w14:textId="77777777" w:rsidR="00587389" w:rsidRPr="00B113F0" w:rsidRDefault="00587389" w:rsidP="007660A9">
            <w:pPr>
              <w:widowControl w:val="0"/>
              <w:jc w:val="both"/>
              <w:rPr>
                <w:szCs w:val="22"/>
                <w:lang w:val="hr-HR"/>
              </w:rPr>
            </w:pPr>
            <w:r w:rsidRPr="00610E2A">
              <w:rPr>
                <w:szCs w:val="22"/>
                <w:lang w:val="hr-HR"/>
              </w:rPr>
              <w:t>Metformin treba oprezno primjenjivati zbog rizika od laktatne acidoze izazvane mogućom funkcionalnom insuficijencijom bubrega povezanom sa hidrohlortiazidom.</w:t>
            </w:r>
            <w:r w:rsidRPr="00B113F0">
              <w:rPr>
                <w:szCs w:val="22"/>
                <w:lang w:val="hr-HR"/>
              </w:rPr>
              <w:t>.</w:t>
            </w:r>
          </w:p>
        </w:tc>
      </w:tr>
      <w:tr w:rsidR="00587389" w:rsidRPr="00B113F0" w14:paraId="74676D27" w14:textId="77777777" w:rsidTr="007327BA">
        <w:tc>
          <w:tcPr>
            <w:tcW w:w="1050" w:type="pct"/>
            <w:vMerge/>
            <w:shd w:val="clear" w:color="auto" w:fill="auto"/>
          </w:tcPr>
          <w:p w14:paraId="714839ED" w14:textId="77777777" w:rsidR="00587389" w:rsidRPr="00B113F0" w:rsidRDefault="00587389" w:rsidP="007660A9">
            <w:pPr>
              <w:widowControl w:val="0"/>
              <w:jc w:val="both"/>
              <w:rPr>
                <w:szCs w:val="22"/>
                <w:lang w:val="hr-HR"/>
              </w:rPr>
            </w:pPr>
          </w:p>
        </w:tc>
        <w:tc>
          <w:tcPr>
            <w:tcW w:w="1298" w:type="pct"/>
            <w:shd w:val="clear" w:color="auto" w:fill="auto"/>
          </w:tcPr>
          <w:p w14:paraId="7AE33D7E" w14:textId="77777777" w:rsidR="00587389" w:rsidRPr="00B113F0" w:rsidRDefault="00587389" w:rsidP="007660A9">
            <w:pPr>
              <w:widowControl w:val="0"/>
              <w:jc w:val="both"/>
              <w:rPr>
                <w:szCs w:val="22"/>
                <w:lang w:val="hr-HR"/>
              </w:rPr>
            </w:pPr>
            <w:r w:rsidRPr="00B113F0">
              <w:rPr>
                <w:szCs w:val="22"/>
                <w:lang w:val="hr-HR"/>
              </w:rPr>
              <w:t>Beta blokatori i diazoksid</w:t>
            </w:r>
          </w:p>
        </w:tc>
        <w:tc>
          <w:tcPr>
            <w:tcW w:w="2652" w:type="pct"/>
            <w:shd w:val="clear" w:color="auto" w:fill="auto"/>
          </w:tcPr>
          <w:p w14:paraId="7ABB0979" w14:textId="77777777" w:rsidR="00587389" w:rsidRPr="00B113F0" w:rsidRDefault="00587389" w:rsidP="007660A9">
            <w:pPr>
              <w:widowControl w:val="0"/>
              <w:jc w:val="both"/>
              <w:rPr>
                <w:szCs w:val="22"/>
                <w:lang w:val="hr-HR"/>
              </w:rPr>
            </w:pPr>
            <w:r w:rsidRPr="00610E2A">
              <w:rPr>
                <w:szCs w:val="22"/>
                <w:lang w:val="hr-HR"/>
              </w:rPr>
              <w:t xml:space="preserve">Istovremena primjena tiazidnih diuretika, uključujući hidrohlortiazid, sa beta-blokatorima, može povećati rizik od hiperglikemije. </w:t>
            </w:r>
            <w:r w:rsidRPr="00B113F0">
              <w:rPr>
                <w:szCs w:val="22"/>
              </w:rPr>
              <w:t>Tiazidni diuretici, uključujući hidrohlortiazid, mogu pojačati hiperglikemijski učinak diazoksida.</w:t>
            </w:r>
          </w:p>
        </w:tc>
      </w:tr>
      <w:tr w:rsidR="00587389" w:rsidRPr="007327BA" w14:paraId="18B70DC9" w14:textId="77777777" w:rsidTr="007327BA">
        <w:tc>
          <w:tcPr>
            <w:tcW w:w="1050" w:type="pct"/>
            <w:vMerge/>
            <w:shd w:val="clear" w:color="auto" w:fill="auto"/>
          </w:tcPr>
          <w:p w14:paraId="3ED3574C" w14:textId="77777777" w:rsidR="00587389" w:rsidRPr="00B113F0" w:rsidRDefault="00587389" w:rsidP="007660A9">
            <w:pPr>
              <w:widowControl w:val="0"/>
              <w:jc w:val="both"/>
              <w:rPr>
                <w:szCs w:val="22"/>
                <w:lang w:val="hr-HR"/>
              </w:rPr>
            </w:pPr>
          </w:p>
        </w:tc>
        <w:tc>
          <w:tcPr>
            <w:tcW w:w="1298" w:type="pct"/>
            <w:shd w:val="clear" w:color="auto" w:fill="auto"/>
          </w:tcPr>
          <w:p w14:paraId="4CC8C843" w14:textId="77777777" w:rsidR="00587389" w:rsidRPr="00B113F0" w:rsidRDefault="00587389" w:rsidP="007660A9">
            <w:pPr>
              <w:widowControl w:val="0"/>
              <w:jc w:val="both"/>
              <w:rPr>
                <w:szCs w:val="22"/>
                <w:lang w:val="hr-HR"/>
              </w:rPr>
            </w:pPr>
            <w:r w:rsidRPr="00B113F0">
              <w:rPr>
                <w:szCs w:val="22"/>
                <w:lang w:val="hr-HR"/>
              </w:rPr>
              <w:t>Ciklosporin</w:t>
            </w:r>
          </w:p>
        </w:tc>
        <w:tc>
          <w:tcPr>
            <w:tcW w:w="2652" w:type="pct"/>
            <w:shd w:val="clear" w:color="auto" w:fill="auto"/>
          </w:tcPr>
          <w:p w14:paraId="4DB7A162" w14:textId="77777777" w:rsidR="00587389" w:rsidRPr="00B113F0" w:rsidRDefault="00587389" w:rsidP="007660A9">
            <w:pPr>
              <w:widowControl w:val="0"/>
              <w:jc w:val="both"/>
              <w:rPr>
                <w:szCs w:val="22"/>
                <w:lang w:val="hr-HR"/>
              </w:rPr>
            </w:pPr>
            <w:r w:rsidRPr="00B113F0">
              <w:rPr>
                <w:szCs w:val="22"/>
                <w:lang w:val="hr-HR"/>
              </w:rPr>
              <w:t>Istovremeno liječenje ciklosporinom može povećati rizik od hiperurikemije i komplikacija gihta.</w:t>
            </w:r>
          </w:p>
        </w:tc>
      </w:tr>
      <w:tr w:rsidR="00587389" w:rsidRPr="007327BA" w14:paraId="198A7A1E" w14:textId="77777777" w:rsidTr="007327BA">
        <w:tc>
          <w:tcPr>
            <w:tcW w:w="1050" w:type="pct"/>
            <w:vMerge/>
            <w:shd w:val="clear" w:color="auto" w:fill="auto"/>
          </w:tcPr>
          <w:p w14:paraId="4198A20D" w14:textId="77777777" w:rsidR="00587389" w:rsidRPr="00B113F0" w:rsidRDefault="00587389" w:rsidP="007660A9">
            <w:pPr>
              <w:widowControl w:val="0"/>
              <w:jc w:val="both"/>
              <w:rPr>
                <w:szCs w:val="22"/>
                <w:lang w:val="hr-HR"/>
              </w:rPr>
            </w:pPr>
          </w:p>
        </w:tc>
        <w:tc>
          <w:tcPr>
            <w:tcW w:w="1298" w:type="pct"/>
            <w:shd w:val="clear" w:color="auto" w:fill="auto"/>
          </w:tcPr>
          <w:p w14:paraId="178D91E2" w14:textId="77777777" w:rsidR="00587389" w:rsidRPr="00B113F0" w:rsidRDefault="00587389" w:rsidP="007660A9">
            <w:pPr>
              <w:widowControl w:val="0"/>
              <w:jc w:val="both"/>
              <w:rPr>
                <w:szCs w:val="22"/>
                <w:lang w:val="hr-HR"/>
              </w:rPr>
            </w:pPr>
            <w:r w:rsidRPr="00B113F0">
              <w:rPr>
                <w:szCs w:val="22"/>
                <w:lang w:val="hr-HR"/>
              </w:rPr>
              <w:t>Citotoksični ljekovi</w:t>
            </w:r>
          </w:p>
        </w:tc>
        <w:tc>
          <w:tcPr>
            <w:tcW w:w="2652" w:type="pct"/>
            <w:shd w:val="clear" w:color="auto" w:fill="auto"/>
          </w:tcPr>
          <w:p w14:paraId="2D2257AE" w14:textId="77777777" w:rsidR="00587389" w:rsidRPr="00B113F0" w:rsidRDefault="00587389" w:rsidP="007660A9">
            <w:pPr>
              <w:widowControl w:val="0"/>
              <w:jc w:val="both"/>
              <w:rPr>
                <w:szCs w:val="22"/>
                <w:lang w:val="hr-HR"/>
              </w:rPr>
            </w:pPr>
            <w:r w:rsidRPr="00B113F0">
              <w:rPr>
                <w:szCs w:val="22"/>
                <w:lang w:val="hr-HR"/>
              </w:rPr>
              <w:t>Tiazidi, uključujući hidrohlortiazid, mogu smanjiti izlučivanje citotoksičnih ljekova (npr. ciklofosfamid, metotreksat) putem bubrega i potencirati njihove mijelosupresivne efekte.</w:t>
            </w:r>
          </w:p>
        </w:tc>
      </w:tr>
      <w:tr w:rsidR="00587389" w:rsidRPr="007327BA" w14:paraId="2671018D" w14:textId="77777777" w:rsidTr="007327BA">
        <w:tc>
          <w:tcPr>
            <w:tcW w:w="1050" w:type="pct"/>
            <w:vMerge/>
            <w:shd w:val="clear" w:color="auto" w:fill="auto"/>
          </w:tcPr>
          <w:p w14:paraId="707B8472" w14:textId="77777777" w:rsidR="00587389" w:rsidRPr="00B113F0" w:rsidRDefault="00587389" w:rsidP="007660A9">
            <w:pPr>
              <w:widowControl w:val="0"/>
              <w:jc w:val="both"/>
              <w:rPr>
                <w:szCs w:val="22"/>
                <w:lang w:val="hr-HR"/>
              </w:rPr>
            </w:pPr>
          </w:p>
        </w:tc>
        <w:tc>
          <w:tcPr>
            <w:tcW w:w="1298" w:type="pct"/>
            <w:shd w:val="clear" w:color="auto" w:fill="auto"/>
          </w:tcPr>
          <w:p w14:paraId="4D95086B" w14:textId="77777777" w:rsidR="00587389" w:rsidRPr="00B113F0" w:rsidRDefault="00587389" w:rsidP="007660A9">
            <w:pPr>
              <w:widowControl w:val="0"/>
              <w:jc w:val="both"/>
              <w:rPr>
                <w:szCs w:val="22"/>
                <w:lang w:val="hr-HR"/>
              </w:rPr>
            </w:pPr>
            <w:r w:rsidRPr="00B113F0">
              <w:rPr>
                <w:szCs w:val="22"/>
                <w:lang w:val="hr-HR"/>
              </w:rPr>
              <w:t>Glikozidi digitalisa</w:t>
            </w:r>
          </w:p>
        </w:tc>
        <w:tc>
          <w:tcPr>
            <w:tcW w:w="2652" w:type="pct"/>
            <w:shd w:val="clear" w:color="auto" w:fill="auto"/>
          </w:tcPr>
          <w:p w14:paraId="6970C636" w14:textId="77777777" w:rsidR="00587389" w:rsidRPr="00B113F0" w:rsidRDefault="00587389" w:rsidP="007660A9">
            <w:pPr>
              <w:widowControl w:val="0"/>
              <w:jc w:val="both"/>
              <w:rPr>
                <w:szCs w:val="22"/>
                <w:lang w:val="hr-HR"/>
              </w:rPr>
            </w:pPr>
            <w:r w:rsidRPr="00610E2A">
              <w:rPr>
                <w:szCs w:val="22"/>
                <w:lang w:val="hr-HR"/>
              </w:rPr>
              <w:t>Hipokalijemija ili hipomagnezijemija indukovana tiazidom mogu se pojaviti kao neželjena dejstva koja podstiču nastanak srčanih aritmija izazvanih digitalisom.</w:t>
            </w:r>
          </w:p>
        </w:tc>
      </w:tr>
      <w:tr w:rsidR="00587389" w:rsidRPr="00B113F0" w14:paraId="5561991C" w14:textId="77777777" w:rsidTr="007327BA">
        <w:tc>
          <w:tcPr>
            <w:tcW w:w="1050" w:type="pct"/>
            <w:vMerge/>
            <w:shd w:val="clear" w:color="auto" w:fill="auto"/>
          </w:tcPr>
          <w:p w14:paraId="58554255" w14:textId="77777777" w:rsidR="00587389" w:rsidRPr="00B113F0" w:rsidRDefault="00587389" w:rsidP="007660A9">
            <w:pPr>
              <w:widowControl w:val="0"/>
              <w:jc w:val="both"/>
              <w:rPr>
                <w:szCs w:val="22"/>
                <w:lang w:val="hr-HR"/>
              </w:rPr>
            </w:pPr>
          </w:p>
        </w:tc>
        <w:tc>
          <w:tcPr>
            <w:tcW w:w="1298" w:type="pct"/>
            <w:shd w:val="clear" w:color="auto" w:fill="auto"/>
          </w:tcPr>
          <w:p w14:paraId="59DE94FD" w14:textId="77777777" w:rsidR="00587389" w:rsidRPr="00B113F0" w:rsidRDefault="00587389" w:rsidP="007660A9">
            <w:pPr>
              <w:widowControl w:val="0"/>
              <w:jc w:val="both"/>
              <w:rPr>
                <w:szCs w:val="22"/>
                <w:lang w:val="hr-HR"/>
              </w:rPr>
            </w:pPr>
            <w:r w:rsidRPr="00B113F0">
              <w:rPr>
                <w:szCs w:val="22"/>
                <w:lang w:val="hr-HR"/>
              </w:rPr>
              <w:t>Jodna kontrastna sredstva</w:t>
            </w:r>
          </w:p>
        </w:tc>
        <w:tc>
          <w:tcPr>
            <w:tcW w:w="2652" w:type="pct"/>
            <w:shd w:val="clear" w:color="auto" w:fill="auto"/>
          </w:tcPr>
          <w:p w14:paraId="4B068D25" w14:textId="77777777" w:rsidR="00587389" w:rsidRPr="00B113F0" w:rsidRDefault="00587389" w:rsidP="007660A9">
            <w:pPr>
              <w:widowControl w:val="0"/>
              <w:jc w:val="both"/>
              <w:rPr>
                <w:szCs w:val="22"/>
                <w:lang w:val="hr-HR"/>
              </w:rPr>
            </w:pPr>
            <w:r w:rsidRPr="00610E2A">
              <w:rPr>
                <w:szCs w:val="22"/>
                <w:lang w:val="hr-HR"/>
              </w:rPr>
              <w:t xml:space="preserve">U slučaju dehidratacije izazvane diuretikom postoji povećan rizik od akutne insuficijencije bubrega, posebno kod primjene visokih doza sredstava sa jodom. </w:t>
            </w:r>
            <w:r w:rsidRPr="00B113F0">
              <w:rPr>
                <w:szCs w:val="22"/>
              </w:rPr>
              <w:t>Pacijente je potrebno rehidrirati prije primjene.</w:t>
            </w:r>
          </w:p>
        </w:tc>
      </w:tr>
      <w:tr w:rsidR="00587389" w:rsidRPr="007327BA" w14:paraId="7F5B7304" w14:textId="77777777" w:rsidTr="007327BA">
        <w:tc>
          <w:tcPr>
            <w:tcW w:w="1050" w:type="pct"/>
            <w:vMerge/>
            <w:shd w:val="clear" w:color="auto" w:fill="auto"/>
          </w:tcPr>
          <w:p w14:paraId="1C3BAAC1" w14:textId="77777777" w:rsidR="00587389" w:rsidRPr="00B113F0" w:rsidRDefault="00587389" w:rsidP="007660A9">
            <w:pPr>
              <w:widowControl w:val="0"/>
              <w:jc w:val="both"/>
              <w:rPr>
                <w:szCs w:val="22"/>
                <w:lang w:val="hr-HR"/>
              </w:rPr>
            </w:pPr>
          </w:p>
        </w:tc>
        <w:tc>
          <w:tcPr>
            <w:tcW w:w="1298" w:type="pct"/>
            <w:shd w:val="clear" w:color="auto" w:fill="auto"/>
          </w:tcPr>
          <w:p w14:paraId="381270F3" w14:textId="77777777" w:rsidR="00587389" w:rsidRPr="00B113F0" w:rsidRDefault="00587389" w:rsidP="007660A9">
            <w:pPr>
              <w:widowControl w:val="0"/>
              <w:jc w:val="both"/>
              <w:rPr>
                <w:szCs w:val="22"/>
                <w:lang w:val="hr-HR"/>
              </w:rPr>
            </w:pPr>
            <w:r w:rsidRPr="00B113F0">
              <w:rPr>
                <w:szCs w:val="22"/>
                <w:lang w:val="hr-HR"/>
              </w:rPr>
              <w:t>Jono-izmjenjivačke smole</w:t>
            </w:r>
          </w:p>
        </w:tc>
        <w:tc>
          <w:tcPr>
            <w:tcW w:w="2652" w:type="pct"/>
            <w:shd w:val="clear" w:color="auto" w:fill="auto"/>
          </w:tcPr>
          <w:p w14:paraId="3683F504" w14:textId="77777777" w:rsidR="00587389" w:rsidRPr="00B113F0" w:rsidRDefault="00587389" w:rsidP="007660A9">
            <w:pPr>
              <w:widowControl w:val="0"/>
              <w:jc w:val="both"/>
              <w:rPr>
                <w:szCs w:val="22"/>
                <w:lang w:val="hr-HR"/>
              </w:rPr>
            </w:pPr>
            <w:r w:rsidRPr="00B113F0">
              <w:rPr>
                <w:szCs w:val="22"/>
                <w:lang w:val="hr-HR"/>
              </w:rPr>
              <w:t>Holestiramin ili holestipol smanjuju resorpciju tiazidnih diuretika, uključujući hidrohlortiazid. To može dovesti do smanjenog terapijskog efekta tiazidnih diuretika. Međutim, postupnim doziranjem hidrohlortiazida i smole tako da se hidrohlortiazid primjenjuje najmanje 4 sata prije ili 4-6 sati nakon primjene smola, moguće je svesti interakciju na najmanju moguću mjeru.</w:t>
            </w:r>
          </w:p>
        </w:tc>
      </w:tr>
      <w:tr w:rsidR="00587389" w:rsidRPr="007327BA" w14:paraId="1A43696B" w14:textId="77777777" w:rsidTr="007327BA">
        <w:tc>
          <w:tcPr>
            <w:tcW w:w="1050" w:type="pct"/>
            <w:vMerge/>
            <w:shd w:val="clear" w:color="auto" w:fill="auto"/>
          </w:tcPr>
          <w:p w14:paraId="7258551D" w14:textId="77777777" w:rsidR="00587389" w:rsidRPr="00B113F0" w:rsidRDefault="00587389" w:rsidP="007660A9">
            <w:pPr>
              <w:widowControl w:val="0"/>
              <w:jc w:val="both"/>
              <w:rPr>
                <w:szCs w:val="22"/>
                <w:lang w:val="hr-HR"/>
              </w:rPr>
            </w:pPr>
          </w:p>
        </w:tc>
        <w:tc>
          <w:tcPr>
            <w:tcW w:w="1298" w:type="pct"/>
            <w:shd w:val="clear" w:color="auto" w:fill="auto"/>
          </w:tcPr>
          <w:p w14:paraId="41C632B2" w14:textId="77777777" w:rsidR="00587389" w:rsidRPr="00B113F0" w:rsidRDefault="00587389" w:rsidP="007660A9">
            <w:pPr>
              <w:widowControl w:val="0"/>
              <w:jc w:val="both"/>
              <w:rPr>
                <w:szCs w:val="22"/>
                <w:lang w:val="hr-HR"/>
              </w:rPr>
            </w:pPr>
            <w:r w:rsidRPr="00B113F0">
              <w:rPr>
                <w:szCs w:val="22"/>
                <w:lang w:val="hr-HR"/>
              </w:rPr>
              <w:t>Ljekovi koji utiču na nivo kalijuma u serumu</w:t>
            </w:r>
          </w:p>
        </w:tc>
        <w:tc>
          <w:tcPr>
            <w:tcW w:w="2652" w:type="pct"/>
            <w:shd w:val="clear" w:color="auto" w:fill="auto"/>
          </w:tcPr>
          <w:p w14:paraId="6B93A590" w14:textId="77777777" w:rsidR="00587389" w:rsidRPr="00B113F0" w:rsidRDefault="00587389" w:rsidP="007660A9">
            <w:pPr>
              <w:widowControl w:val="0"/>
              <w:jc w:val="both"/>
              <w:rPr>
                <w:szCs w:val="22"/>
                <w:lang w:val="hr-HR"/>
              </w:rPr>
            </w:pPr>
            <w:r w:rsidRPr="00610E2A">
              <w:rPr>
                <w:szCs w:val="22"/>
                <w:lang w:val="hr-HR"/>
              </w:rPr>
              <w:t>Hipokalijemijski efekat hidrohrortiazida se može povećati istovremenom primjenom sa diureticima koji ne štede kalijum, kortikosteroidima, laksativima, ACTH, amfotericinom, karbenoksolonom, penicilinom G, derivatima salicilne kiseline i antiaritmicima. Ukoliko se ovi ljekovi propisuju sa kombinacijom amlodipin, valsartan, hidrohlortiazid, preporučuje se praćenje nivoa kalijuma u plazmi.</w:t>
            </w:r>
          </w:p>
        </w:tc>
      </w:tr>
      <w:tr w:rsidR="00587389" w:rsidRPr="00B113F0" w14:paraId="5910F02A" w14:textId="77777777" w:rsidTr="007327BA">
        <w:tc>
          <w:tcPr>
            <w:tcW w:w="1050" w:type="pct"/>
            <w:vMerge/>
            <w:shd w:val="clear" w:color="auto" w:fill="auto"/>
          </w:tcPr>
          <w:p w14:paraId="272FFB20" w14:textId="77777777" w:rsidR="00587389" w:rsidRPr="00B113F0" w:rsidRDefault="00587389" w:rsidP="007660A9">
            <w:pPr>
              <w:widowControl w:val="0"/>
              <w:jc w:val="both"/>
              <w:rPr>
                <w:szCs w:val="22"/>
                <w:lang w:val="hr-HR"/>
              </w:rPr>
            </w:pPr>
          </w:p>
        </w:tc>
        <w:tc>
          <w:tcPr>
            <w:tcW w:w="1298" w:type="pct"/>
            <w:shd w:val="clear" w:color="auto" w:fill="auto"/>
          </w:tcPr>
          <w:p w14:paraId="76C1B883" w14:textId="77777777" w:rsidR="00587389" w:rsidRPr="00B113F0" w:rsidRDefault="00587389" w:rsidP="007660A9">
            <w:pPr>
              <w:widowControl w:val="0"/>
              <w:jc w:val="both"/>
              <w:rPr>
                <w:szCs w:val="22"/>
                <w:lang w:val="hr-HR"/>
              </w:rPr>
            </w:pPr>
            <w:r w:rsidRPr="00B113F0">
              <w:rPr>
                <w:szCs w:val="22"/>
                <w:lang w:val="hr-HR"/>
              </w:rPr>
              <w:t>Ljekovi koji utiču na nivo natrijuma u serumu</w:t>
            </w:r>
          </w:p>
        </w:tc>
        <w:tc>
          <w:tcPr>
            <w:tcW w:w="2652" w:type="pct"/>
            <w:shd w:val="clear" w:color="auto" w:fill="auto"/>
          </w:tcPr>
          <w:p w14:paraId="00D07B25" w14:textId="77777777" w:rsidR="00587389" w:rsidRPr="00B113F0" w:rsidRDefault="00587389" w:rsidP="007660A9">
            <w:pPr>
              <w:widowControl w:val="0"/>
              <w:jc w:val="both"/>
              <w:rPr>
                <w:szCs w:val="22"/>
                <w:lang w:val="hr-HR"/>
              </w:rPr>
            </w:pPr>
            <w:r w:rsidRPr="00610E2A">
              <w:rPr>
                <w:szCs w:val="22"/>
                <w:lang w:val="hr-HR"/>
              </w:rPr>
              <w:t xml:space="preserve">Hiponatrijemijski efekat diuretika može biti povećan istovremenom primjenom sa ljekovima kao što su antidepresivi, antipsihotici, antiepileptici, itd. </w:t>
            </w:r>
            <w:r w:rsidRPr="00B113F0">
              <w:rPr>
                <w:szCs w:val="22"/>
              </w:rPr>
              <w:t>Savjetuje se oprez pri dugotrajnoj primjeni ovih ljekova.</w:t>
            </w:r>
          </w:p>
        </w:tc>
      </w:tr>
      <w:tr w:rsidR="00587389" w:rsidRPr="007327BA" w14:paraId="10AE9EE6" w14:textId="77777777" w:rsidTr="007327BA">
        <w:tc>
          <w:tcPr>
            <w:tcW w:w="1050" w:type="pct"/>
            <w:vMerge/>
            <w:shd w:val="clear" w:color="auto" w:fill="auto"/>
          </w:tcPr>
          <w:p w14:paraId="79DA5E29" w14:textId="77777777" w:rsidR="00587389" w:rsidRPr="00B113F0" w:rsidRDefault="00587389" w:rsidP="007660A9">
            <w:pPr>
              <w:widowControl w:val="0"/>
              <w:jc w:val="both"/>
              <w:rPr>
                <w:szCs w:val="22"/>
                <w:lang w:val="hr-HR"/>
              </w:rPr>
            </w:pPr>
          </w:p>
        </w:tc>
        <w:tc>
          <w:tcPr>
            <w:tcW w:w="1298" w:type="pct"/>
            <w:shd w:val="clear" w:color="auto" w:fill="auto"/>
          </w:tcPr>
          <w:p w14:paraId="495B4D92" w14:textId="77777777" w:rsidR="00587389" w:rsidRPr="00B113F0" w:rsidRDefault="00587389" w:rsidP="007660A9">
            <w:pPr>
              <w:widowControl w:val="0"/>
              <w:jc w:val="both"/>
              <w:rPr>
                <w:szCs w:val="22"/>
                <w:lang w:val="hr-HR"/>
              </w:rPr>
            </w:pPr>
            <w:r w:rsidRPr="00B113F0">
              <w:rPr>
                <w:szCs w:val="22"/>
                <w:lang w:val="hr-HR"/>
              </w:rPr>
              <w:t xml:space="preserve">Ljekovi koji bi mogli izazvati pojavu </w:t>
            </w:r>
            <w:r w:rsidRPr="00B113F0">
              <w:rPr>
                <w:i/>
                <w:szCs w:val="22"/>
                <w:lang w:val="hr-HR"/>
              </w:rPr>
              <w:t>torsades de pointes</w:t>
            </w:r>
          </w:p>
        </w:tc>
        <w:tc>
          <w:tcPr>
            <w:tcW w:w="2652" w:type="pct"/>
            <w:shd w:val="clear" w:color="auto" w:fill="auto"/>
          </w:tcPr>
          <w:p w14:paraId="4EBBAB7C" w14:textId="77777777" w:rsidR="00587389" w:rsidRPr="00B113F0" w:rsidRDefault="00587389" w:rsidP="007660A9">
            <w:pPr>
              <w:widowControl w:val="0"/>
              <w:jc w:val="both"/>
              <w:rPr>
                <w:szCs w:val="22"/>
                <w:lang w:val="hr-HR"/>
              </w:rPr>
            </w:pPr>
            <w:r w:rsidRPr="00610E2A">
              <w:rPr>
                <w:szCs w:val="22"/>
                <w:lang w:val="hr-HR"/>
              </w:rPr>
              <w:t>Zbog rizika od hipokalijemije, hidrohlortiazid treba oprezno primjenjivati sa ljekovima koji mogu izazvati „</w:t>
            </w:r>
            <w:r w:rsidRPr="00610E2A">
              <w:rPr>
                <w:i/>
                <w:szCs w:val="22"/>
                <w:lang w:val="hr-HR"/>
              </w:rPr>
              <w:t>torsade de pointes</w:t>
            </w:r>
            <w:r w:rsidRPr="00610E2A">
              <w:rPr>
                <w:szCs w:val="22"/>
                <w:lang w:val="hr-HR"/>
              </w:rPr>
              <w:t>“, naročito antiaritmicima klase Ia i klase III i nekim antipsihoticima.</w:t>
            </w:r>
          </w:p>
        </w:tc>
      </w:tr>
      <w:tr w:rsidR="00587389" w:rsidRPr="007327BA" w14:paraId="506B72C9" w14:textId="77777777" w:rsidTr="007327BA">
        <w:tc>
          <w:tcPr>
            <w:tcW w:w="1050" w:type="pct"/>
            <w:vMerge/>
            <w:shd w:val="clear" w:color="auto" w:fill="auto"/>
          </w:tcPr>
          <w:p w14:paraId="161291C8" w14:textId="77777777" w:rsidR="00587389" w:rsidRPr="00B113F0" w:rsidRDefault="00587389" w:rsidP="007660A9">
            <w:pPr>
              <w:widowControl w:val="0"/>
              <w:jc w:val="both"/>
              <w:rPr>
                <w:szCs w:val="22"/>
                <w:lang w:val="hr-HR"/>
              </w:rPr>
            </w:pPr>
          </w:p>
        </w:tc>
        <w:tc>
          <w:tcPr>
            <w:tcW w:w="1298" w:type="pct"/>
            <w:shd w:val="clear" w:color="auto" w:fill="auto"/>
          </w:tcPr>
          <w:p w14:paraId="616F7048" w14:textId="77777777" w:rsidR="00587389" w:rsidRPr="00B113F0" w:rsidRDefault="00587389" w:rsidP="007660A9">
            <w:pPr>
              <w:widowControl w:val="0"/>
              <w:jc w:val="both"/>
              <w:rPr>
                <w:szCs w:val="22"/>
                <w:lang w:val="hr-HR"/>
              </w:rPr>
            </w:pPr>
            <w:r w:rsidRPr="00B113F0">
              <w:rPr>
                <w:szCs w:val="22"/>
                <w:lang w:val="hr-HR"/>
              </w:rPr>
              <w:t>Ljekovi koji se koriste za liječenje gihta (probenecid, sulfinpirazon i alopurinol)</w:t>
            </w:r>
          </w:p>
        </w:tc>
        <w:tc>
          <w:tcPr>
            <w:tcW w:w="2652" w:type="pct"/>
            <w:shd w:val="clear" w:color="auto" w:fill="auto"/>
          </w:tcPr>
          <w:p w14:paraId="0B337711" w14:textId="77777777" w:rsidR="00587389" w:rsidRPr="00B113F0" w:rsidRDefault="00587389" w:rsidP="007660A9">
            <w:pPr>
              <w:widowControl w:val="0"/>
              <w:jc w:val="both"/>
              <w:rPr>
                <w:szCs w:val="22"/>
                <w:lang w:val="hr-HR"/>
              </w:rPr>
            </w:pPr>
            <w:r w:rsidRPr="00610E2A">
              <w:rPr>
                <w:szCs w:val="22"/>
                <w:lang w:val="hr-HR"/>
              </w:rPr>
              <w:t>Može biti potrebno prilagođavanje doze urikozurika, s obzirom na to da hidrohlortiazid može povećati nivo mokraćne kiseline u serumu. Može biti potrebno povećanje doze probenecida ili sulfinpirazona. Istovremena primjena sa tiazidnim diureticima, uključujući i hidrohlortiazid, može povećati učestalost reakcija preosjetljivosti na alopurinol.</w:t>
            </w:r>
          </w:p>
        </w:tc>
      </w:tr>
      <w:tr w:rsidR="00587389" w:rsidRPr="007327BA" w14:paraId="1ED44C4C" w14:textId="77777777" w:rsidTr="007327BA">
        <w:tc>
          <w:tcPr>
            <w:tcW w:w="1050" w:type="pct"/>
            <w:vMerge/>
            <w:shd w:val="clear" w:color="auto" w:fill="auto"/>
          </w:tcPr>
          <w:p w14:paraId="451F57EB" w14:textId="77777777" w:rsidR="00587389" w:rsidRPr="00B113F0" w:rsidRDefault="00587389" w:rsidP="007660A9">
            <w:pPr>
              <w:widowControl w:val="0"/>
              <w:jc w:val="both"/>
              <w:rPr>
                <w:szCs w:val="22"/>
                <w:lang w:val="hr-HR"/>
              </w:rPr>
            </w:pPr>
          </w:p>
        </w:tc>
        <w:tc>
          <w:tcPr>
            <w:tcW w:w="1298" w:type="pct"/>
            <w:shd w:val="clear" w:color="auto" w:fill="auto"/>
          </w:tcPr>
          <w:p w14:paraId="5E7CB679" w14:textId="77777777" w:rsidR="00587389" w:rsidRPr="00B113F0" w:rsidRDefault="00587389" w:rsidP="007660A9">
            <w:pPr>
              <w:widowControl w:val="0"/>
              <w:jc w:val="both"/>
              <w:rPr>
                <w:szCs w:val="22"/>
                <w:lang w:val="hr-HR"/>
              </w:rPr>
            </w:pPr>
            <w:r w:rsidRPr="00B113F0">
              <w:rPr>
                <w:szCs w:val="22"/>
                <w:lang w:val="hr-HR"/>
              </w:rPr>
              <w:t>Metildopa</w:t>
            </w:r>
          </w:p>
        </w:tc>
        <w:tc>
          <w:tcPr>
            <w:tcW w:w="2652" w:type="pct"/>
            <w:shd w:val="clear" w:color="auto" w:fill="auto"/>
          </w:tcPr>
          <w:p w14:paraId="71713392" w14:textId="77777777" w:rsidR="00587389" w:rsidRPr="00B113F0" w:rsidRDefault="00587389" w:rsidP="007660A9">
            <w:pPr>
              <w:widowControl w:val="0"/>
              <w:jc w:val="both"/>
              <w:rPr>
                <w:szCs w:val="22"/>
                <w:lang w:val="hr-HR"/>
              </w:rPr>
            </w:pPr>
            <w:r w:rsidRPr="00610E2A">
              <w:rPr>
                <w:szCs w:val="22"/>
                <w:lang w:val="hr-HR"/>
              </w:rPr>
              <w:t>Postoje izolovani izvještaji o hemolitičkoj anemiji, nastaloj kod istovremene primjene hidrohlortiazida i metildope.</w:t>
            </w:r>
          </w:p>
        </w:tc>
      </w:tr>
      <w:tr w:rsidR="00587389" w:rsidRPr="007327BA" w14:paraId="16AD2F17" w14:textId="77777777" w:rsidTr="007327BA">
        <w:tc>
          <w:tcPr>
            <w:tcW w:w="1050" w:type="pct"/>
            <w:vMerge/>
            <w:shd w:val="clear" w:color="auto" w:fill="auto"/>
          </w:tcPr>
          <w:p w14:paraId="517FB495" w14:textId="77777777" w:rsidR="00587389" w:rsidRPr="00B113F0" w:rsidRDefault="00587389" w:rsidP="007660A9">
            <w:pPr>
              <w:widowControl w:val="0"/>
              <w:jc w:val="both"/>
              <w:rPr>
                <w:szCs w:val="22"/>
                <w:lang w:val="hr-HR"/>
              </w:rPr>
            </w:pPr>
          </w:p>
        </w:tc>
        <w:tc>
          <w:tcPr>
            <w:tcW w:w="1298" w:type="pct"/>
            <w:shd w:val="clear" w:color="auto" w:fill="auto"/>
          </w:tcPr>
          <w:p w14:paraId="2B3FA214" w14:textId="77777777" w:rsidR="00587389" w:rsidRPr="00B113F0" w:rsidRDefault="00587389" w:rsidP="007660A9">
            <w:pPr>
              <w:widowControl w:val="0"/>
              <w:jc w:val="both"/>
              <w:rPr>
                <w:szCs w:val="22"/>
                <w:lang w:val="hr-HR"/>
              </w:rPr>
            </w:pPr>
            <w:r w:rsidRPr="00B113F0">
              <w:rPr>
                <w:szCs w:val="22"/>
                <w:lang w:val="hr-HR"/>
              </w:rPr>
              <w:t>Nedepolarizirajući relaksansi skeletnih mišića (npr. tubokurarin)</w:t>
            </w:r>
          </w:p>
        </w:tc>
        <w:tc>
          <w:tcPr>
            <w:tcW w:w="2652" w:type="pct"/>
            <w:shd w:val="clear" w:color="auto" w:fill="auto"/>
          </w:tcPr>
          <w:p w14:paraId="4339ACF6" w14:textId="77777777" w:rsidR="00587389" w:rsidRPr="00B113F0" w:rsidRDefault="00587389" w:rsidP="007660A9">
            <w:pPr>
              <w:widowControl w:val="0"/>
              <w:jc w:val="both"/>
              <w:rPr>
                <w:szCs w:val="22"/>
                <w:lang w:val="hr-HR"/>
              </w:rPr>
            </w:pPr>
            <w:r w:rsidRPr="00B113F0">
              <w:rPr>
                <w:szCs w:val="22"/>
                <w:lang w:val="hr-HR"/>
              </w:rPr>
              <w:t>Tiazidi, uključujući hidrohlortiazid, pojačavaju djelovanje derivata kurarea.</w:t>
            </w:r>
          </w:p>
        </w:tc>
      </w:tr>
      <w:tr w:rsidR="00587389" w:rsidRPr="007327BA" w14:paraId="5FE72AAC" w14:textId="77777777" w:rsidTr="007327BA">
        <w:tc>
          <w:tcPr>
            <w:tcW w:w="1050" w:type="pct"/>
            <w:vMerge/>
            <w:shd w:val="clear" w:color="auto" w:fill="auto"/>
          </w:tcPr>
          <w:p w14:paraId="0CF4310B" w14:textId="77777777" w:rsidR="00587389" w:rsidRPr="00B113F0" w:rsidRDefault="00587389" w:rsidP="007660A9">
            <w:pPr>
              <w:widowControl w:val="0"/>
              <w:jc w:val="both"/>
              <w:rPr>
                <w:szCs w:val="22"/>
                <w:lang w:val="hr-HR"/>
              </w:rPr>
            </w:pPr>
          </w:p>
        </w:tc>
        <w:tc>
          <w:tcPr>
            <w:tcW w:w="1298" w:type="pct"/>
            <w:shd w:val="clear" w:color="auto" w:fill="auto"/>
          </w:tcPr>
          <w:p w14:paraId="0F0A2281" w14:textId="77777777" w:rsidR="00587389" w:rsidRPr="00B113F0" w:rsidRDefault="00587389" w:rsidP="007660A9">
            <w:pPr>
              <w:widowControl w:val="0"/>
              <w:jc w:val="both"/>
              <w:rPr>
                <w:szCs w:val="22"/>
                <w:lang w:val="hr-HR"/>
              </w:rPr>
            </w:pPr>
            <w:r w:rsidRPr="00B113F0">
              <w:rPr>
                <w:szCs w:val="22"/>
                <w:lang w:val="hr-HR"/>
              </w:rPr>
              <w:t>Ostali antihipertenzivni ljekovi</w:t>
            </w:r>
          </w:p>
        </w:tc>
        <w:tc>
          <w:tcPr>
            <w:tcW w:w="2652" w:type="pct"/>
            <w:shd w:val="clear" w:color="auto" w:fill="auto"/>
          </w:tcPr>
          <w:p w14:paraId="12DA687C" w14:textId="77777777" w:rsidR="00587389" w:rsidRPr="00B113F0" w:rsidRDefault="00587389" w:rsidP="007660A9">
            <w:pPr>
              <w:widowControl w:val="0"/>
              <w:jc w:val="both"/>
              <w:rPr>
                <w:szCs w:val="22"/>
                <w:lang w:val="hr-HR"/>
              </w:rPr>
            </w:pPr>
            <w:r w:rsidRPr="00610E2A">
              <w:rPr>
                <w:szCs w:val="22"/>
                <w:lang w:val="hr-HR"/>
              </w:rPr>
              <w:t>Tiazidi potenciraju antihipertenzivnu aktivnost drugih antihipertenzivnih ljekova (npr. gvanetidin, metildopa, beta-blokatori, vazodilatatori, blokatori kalcijumovih kanala, ACE inhibitori, ARBs i direktni inhibitori renina [DRIs]).</w:t>
            </w:r>
          </w:p>
        </w:tc>
      </w:tr>
      <w:tr w:rsidR="00587389" w:rsidRPr="007327BA" w14:paraId="50A451E0" w14:textId="77777777" w:rsidTr="007327BA">
        <w:tc>
          <w:tcPr>
            <w:tcW w:w="1050" w:type="pct"/>
            <w:vMerge/>
            <w:shd w:val="clear" w:color="auto" w:fill="auto"/>
          </w:tcPr>
          <w:p w14:paraId="425CE938" w14:textId="77777777" w:rsidR="00587389" w:rsidRPr="00B113F0" w:rsidRDefault="00587389" w:rsidP="007660A9">
            <w:pPr>
              <w:widowControl w:val="0"/>
              <w:jc w:val="both"/>
              <w:rPr>
                <w:szCs w:val="22"/>
                <w:lang w:val="hr-HR"/>
              </w:rPr>
            </w:pPr>
          </w:p>
        </w:tc>
        <w:tc>
          <w:tcPr>
            <w:tcW w:w="1298" w:type="pct"/>
            <w:shd w:val="clear" w:color="auto" w:fill="auto"/>
          </w:tcPr>
          <w:p w14:paraId="016BCFEE" w14:textId="77777777" w:rsidR="00587389" w:rsidRPr="00B113F0" w:rsidRDefault="00587389" w:rsidP="007660A9">
            <w:pPr>
              <w:widowControl w:val="0"/>
              <w:jc w:val="both"/>
              <w:rPr>
                <w:szCs w:val="22"/>
                <w:lang w:val="hr-HR"/>
              </w:rPr>
            </w:pPr>
            <w:r w:rsidRPr="00B113F0">
              <w:rPr>
                <w:szCs w:val="22"/>
                <w:lang w:val="hr-HR"/>
              </w:rPr>
              <w:t>Presorni amini (npr. noradrenalin, adrenalin)</w:t>
            </w:r>
          </w:p>
        </w:tc>
        <w:tc>
          <w:tcPr>
            <w:tcW w:w="2652" w:type="pct"/>
            <w:shd w:val="clear" w:color="auto" w:fill="auto"/>
          </w:tcPr>
          <w:p w14:paraId="201494FC" w14:textId="77777777" w:rsidR="00587389" w:rsidRPr="00B113F0" w:rsidRDefault="00587389" w:rsidP="007660A9">
            <w:pPr>
              <w:widowControl w:val="0"/>
              <w:jc w:val="both"/>
              <w:rPr>
                <w:szCs w:val="22"/>
                <w:lang w:val="hr-HR"/>
              </w:rPr>
            </w:pPr>
            <w:r w:rsidRPr="00A03B75">
              <w:rPr>
                <w:szCs w:val="22"/>
                <w:lang w:val="hr-HR"/>
              </w:rPr>
              <w:t>Hidrohlortiazid može smanjiti odgovor presornih amina kao što je noradrenalin. Klinički značaj ovog efekta nije siguran i nije dovoljan da bi se spriječila njegova upotreba.</w:t>
            </w:r>
          </w:p>
        </w:tc>
      </w:tr>
      <w:tr w:rsidR="00587389" w:rsidRPr="007327BA" w14:paraId="54EDCC49" w14:textId="77777777" w:rsidTr="007327BA">
        <w:tc>
          <w:tcPr>
            <w:tcW w:w="1050" w:type="pct"/>
            <w:vMerge/>
            <w:shd w:val="clear" w:color="auto" w:fill="auto"/>
          </w:tcPr>
          <w:p w14:paraId="4AE5EAE9" w14:textId="77777777" w:rsidR="00587389" w:rsidRPr="00B113F0" w:rsidRDefault="00587389" w:rsidP="007660A9">
            <w:pPr>
              <w:widowControl w:val="0"/>
              <w:jc w:val="both"/>
              <w:rPr>
                <w:szCs w:val="22"/>
                <w:lang w:val="hr-HR"/>
              </w:rPr>
            </w:pPr>
          </w:p>
        </w:tc>
        <w:tc>
          <w:tcPr>
            <w:tcW w:w="1298" w:type="pct"/>
            <w:shd w:val="clear" w:color="auto" w:fill="auto"/>
          </w:tcPr>
          <w:p w14:paraId="7171B76C" w14:textId="77777777" w:rsidR="00587389" w:rsidRPr="00B113F0" w:rsidRDefault="00587389" w:rsidP="007660A9">
            <w:pPr>
              <w:widowControl w:val="0"/>
              <w:jc w:val="both"/>
              <w:rPr>
                <w:szCs w:val="22"/>
                <w:lang w:val="hr-HR"/>
              </w:rPr>
            </w:pPr>
            <w:r w:rsidRPr="00B113F0">
              <w:rPr>
                <w:szCs w:val="22"/>
                <w:lang w:val="hr-HR"/>
              </w:rPr>
              <w:t>Vitamin D i kalcijumove soli</w:t>
            </w:r>
          </w:p>
        </w:tc>
        <w:tc>
          <w:tcPr>
            <w:tcW w:w="2652" w:type="pct"/>
            <w:shd w:val="clear" w:color="auto" w:fill="auto"/>
          </w:tcPr>
          <w:p w14:paraId="32968EB7" w14:textId="77777777" w:rsidR="00587389" w:rsidRPr="00B113F0" w:rsidRDefault="00587389" w:rsidP="007660A9">
            <w:pPr>
              <w:widowControl w:val="0"/>
              <w:jc w:val="both"/>
              <w:rPr>
                <w:szCs w:val="22"/>
                <w:lang w:val="hr-HR"/>
              </w:rPr>
            </w:pPr>
            <w:r w:rsidRPr="00610E2A">
              <w:rPr>
                <w:szCs w:val="22"/>
                <w:lang w:val="hr-HR"/>
              </w:rPr>
              <w:t>Primjena tiazidnih diuretika, uključujući hidrohlortiazid, sa vitaminom D ili solima kalcijuma, može da potencira povećanje serumskog kalcijuma. Istovremena primjena tiazidnih diuretika sa solima kalcijuma može izazvati hiperkalcijemiju kod pacijenata predisponiranih za hiperkalcijemiju (npr. hiperparatireoidizam, maligniteti ili vitaminom-D posredovana stanja) povećanjem tubularne reapsorpcije kalcijuma.</w:t>
            </w:r>
          </w:p>
        </w:tc>
      </w:tr>
    </w:tbl>
    <w:p w14:paraId="41C2E323" w14:textId="77777777" w:rsidR="00587389" w:rsidRPr="00B113F0" w:rsidRDefault="00587389" w:rsidP="00587389">
      <w:pPr>
        <w:widowControl w:val="0"/>
        <w:jc w:val="both"/>
        <w:rPr>
          <w:szCs w:val="22"/>
          <w:lang w:val="hr-HR"/>
        </w:rPr>
      </w:pPr>
    </w:p>
    <w:p w14:paraId="6C908EA7" w14:textId="77777777" w:rsidR="00587389" w:rsidRPr="00B113F0" w:rsidRDefault="00587389" w:rsidP="00587389">
      <w:pPr>
        <w:widowControl w:val="0"/>
        <w:jc w:val="both"/>
        <w:rPr>
          <w:szCs w:val="22"/>
          <w:u w:val="single"/>
          <w:lang w:val="hr-HR"/>
        </w:rPr>
      </w:pPr>
      <w:r w:rsidRPr="00B113F0">
        <w:rPr>
          <w:szCs w:val="22"/>
          <w:u w:val="single"/>
          <w:lang w:val="hr-HR"/>
        </w:rPr>
        <w:t xml:space="preserve">Dvostruka blokada </w:t>
      </w:r>
      <w:r w:rsidRPr="00A03B75">
        <w:rPr>
          <w:szCs w:val="22"/>
          <w:u w:val="single"/>
          <w:lang w:val="hr-HR"/>
        </w:rPr>
        <w:t xml:space="preserve">sistema renin-angiotenzin-aldosteron </w:t>
      </w:r>
      <w:r w:rsidRPr="00B113F0">
        <w:rPr>
          <w:szCs w:val="22"/>
          <w:u w:val="single"/>
          <w:lang w:val="hr-HR"/>
        </w:rPr>
        <w:t xml:space="preserve">RAAS sa </w:t>
      </w:r>
      <w:r w:rsidRPr="00A03B75">
        <w:rPr>
          <w:szCs w:val="22"/>
          <w:u w:val="single"/>
          <w:lang w:val="hr-HR"/>
        </w:rPr>
        <w:t>blokatorima angiotenzinskih receptora</w:t>
      </w:r>
      <w:r w:rsidRPr="00B113F0">
        <w:rPr>
          <w:szCs w:val="22"/>
          <w:u w:val="single"/>
          <w:lang w:val="hr-HR"/>
        </w:rPr>
        <w:t xml:space="preserve"> ARB-ovima, ACE inhibitorima ili aliskirenom</w:t>
      </w:r>
    </w:p>
    <w:p w14:paraId="00BD8DD0" w14:textId="77777777" w:rsidR="00587389" w:rsidRPr="00B113F0" w:rsidRDefault="00587389" w:rsidP="00587389">
      <w:pPr>
        <w:widowControl w:val="0"/>
        <w:jc w:val="both"/>
        <w:rPr>
          <w:szCs w:val="22"/>
          <w:lang w:val="hr-HR"/>
        </w:rPr>
      </w:pPr>
    </w:p>
    <w:p w14:paraId="02F622D5" w14:textId="77777777" w:rsidR="00587389" w:rsidRPr="00B113F0" w:rsidRDefault="00587389" w:rsidP="00587389">
      <w:pPr>
        <w:widowControl w:val="0"/>
        <w:jc w:val="both"/>
        <w:rPr>
          <w:szCs w:val="22"/>
          <w:lang w:val="hr-HR"/>
        </w:rPr>
      </w:pPr>
      <w:r w:rsidRPr="00B113F0">
        <w:rPr>
          <w:szCs w:val="22"/>
          <w:lang w:val="hr-HR"/>
        </w:rPr>
        <w:t>Podaci iz kliničkih ispitivanja su pokazali da je dvostruka blokada RAAS kombinovanom primjenom ACE inhibitora, ARB-ova ili aliskirena povezana s većom učestalošću štetnih događaja kao što su hipotenzija, hiperkalijemija i smanjena bubrežna funkcija (uključujući akutnu bubrežnu insuficijenciju) u poređenju s primjenom samo jednog lijeka koji djeluje na RAAS (vidjeti djelove 4.3, 4.4 i 5.1).</w:t>
      </w:r>
    </w:p>
    <w:p w14:paraId="37A2F6AF" w14:textId="77777777" w:rsidR="00587389" w:rsidRPr="00B113F0" w:rsidRDefault="00587389" w:rsidP="00587389">
      <w:pPr>
        <w:widowControl w:val="0"/>
        <w:jc w:val="both"/>
        <w:rPr>
          <w:szCs w:val="22"/>
          <w:lang w:val="hr-HR"/>
        </w:rPr>
      </w:pPr>
    </w:p>
    <w:p w14:paraId="01DE6A7C" w14:textId="77777777" w:rsidR="00587389" w:rsidRPr="00B113F0" w:rsidRDefault="00587389" w:rsidP="00587389">
      <w:pPr>
        <w:widowControl w:val="0"/>
        <w:jc w:val="both"/>
        <w:rPr>
          <w:b/>
          <w:bCs/>
          <w:szCs w:val="22"/>
          <w:lang w:val="sr-Latn-ME"/>
        </w:rPr>
      </w:pPr>
      <w:r w:rsidRPr="00B113F0">
        <w:rPr>
          <w:b/>
          <w:szCs w:val="22"/>
          <w:lang w:val="hr-HR"/>
        </w:rPr>
        <w:t>4.6</w:t>
      </w:r>
      <w:r w:rsidRPr="00B113F0">
        <w:rPr>
          <w:b/>
          <w:szCs w:val="22"/>
          <w:lang w:val="hr-HR"/>
        </w:rPr>
        <w:tab/>
      </w:r>
      <w:r w:rsidRPr="00B113F0">
        <w:rPr>
          <w:b/>
          <w:bCs/>
          <w:szCs w:val="22"/>
          <w:lang w:val="sr-Latn-ME"/>
        </w:rPr>
        <w:t>Plodnost, trudnoća i dojenje</w:t>
      </w:r>
    </w:p>
    <w:p w14:paraId="4CA7C62D" w14:textId="77777777" w:rsidR="00587389" w:rsidRPr="00B113F0" w:rsidRDefault="00587389" w:rsidP="00587389">
      <w:pPr>
        <w:widowControl w:val="0"/>
        <w:jc w:val="both"/>
        <w:rPr>
          <w:szCs w:val="22"/>
          <w:lang w:val="hr-HR"/>
        </w:rPr>
      </w:pPr>
    </w:p>
    <w:p w14:paraId="5B6A8FDA" w14:textId="77777777" w:rsidR="00587389" w:rsidRPr="00B113F0" w:rsidRDefault="00587389" w:rsidP="00587389">
      <w:pPr>
        <w:widowControl w:val="0"/>
        <w:ind w:left="567" w:hanging="567"/>
        <w:jc w:val="both"/>
        <w:rPr>
          <w:color w:val="000000"/>
          <w:szCs w:val="22"/>
          <w:u w:val="single"/>
          <w:lang w:val="hr-HR"/>
        </w:rPr>
      </w:pPr>
      <w:r w:rsidRPr="00B113F0">
        <w:rPr>
          <w:color w:val="000000"/>
          <w:szCs w:val="22"/>
          <w:u w:val="single"/>
          <w:lang w:val="hr-HR"/>
        </w:rPr>
        <w:t>Trudnoća</w:t>
      </w:r>
    </w:p>
    <w:p w14:paraId="221D976E" w14:textId="77777777" w:rsidR="00587389" w:rsidRPr="00B113F0" w:rsidRDefault="00587389" w:rsidP="00587389">
      <w:pPr>
        <w:widowControl w:val="0"/>
        <w:jc w:val="both"/>
        <w:rPr>
          <w:color w:val="000000"/>
          <w:szCs w:val="22"/>
          <w:lang w:val="hr-HR"/>
        </w:rPr>
      </w:pPr>
    </w:p>
    <w:p w14:paraId="64472CC0"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Amlodipin</w:t>
      </w:r>
    </w:p>
    <w:p w14:paraId="198CC121" w14:textId="77777777" w:rsidR="00587389" w:rsidRPr="00B113F0" w:rsidRDefault="00587389" w:rsidP="00587389">
      <w:pPr>
        <w:widowControl w:val="0"/>
        <w:jc w:val="both"/>
        <w:rPr>
          <w:color w:val="000000"/>
          <w:szCs w:val="22"/>
          <w:lang w:val="hr-HR"/>
        </w:rPr>
      </w:pPr>
    </w:p>
    <w:p w14:paraId="47D9E0BC" w14:textId="77777777" w:rsidR="00587389" w:rsidRPr="00A03B75" w:rsidRDefault="00587389" w:rsidP="00587389">
      <w:pPr>
        <w:widowControl w:val="0"/>
        <w:jc w:val="both"/>
        <w:rPr>
          <w:szCs w:val="22"/>
          <w:lang w:val="hr-HR"/>
        </w:rPr>
      </w:pPr>
      <w:r w:rsidRPr="00610E2A">
        <w:rPr>
          <w:szCs w:val="22"/>
          <w:lang w:val="hr-HR"/>
        </w:rPr>
        <w:t xml:space="preserve">Nije utvrđena bezbjednost amlodipina u trudnoći kod ljudi. U ispitivanjima sa životinjama, zabilježena je reproduktivna toksičnost pri visokim dozama (vidjeti dio 5.3). </w:t>
      </w:r>
      <w:r w:rsidRPr="00A03B75">
        <w:rPr>
          <w:szCs w:val="22"/>
          <w:lang w:val="hr-HR"/>
        </w:rPr>
        <w:t>Upotreba u trudnoći se preporučuje samo kada nema bezbjednije alternative za primjenu i kada sama bolest nosi veći rizik za majku i fetus.</w:t>
      </w:r>
    </w:p>
    <w:p w14:paraId="0C8F6CA8" w14:textId="77777777" w:rsidR="00587389" w:rsidRPr="00B113F0" w:rsidRDefault="00587389" w:rsidP="00587389">
      <w:pPr>
        <w:widowControl w:val="0"/>
        <w:jc w:val="both"/>
        <w:rPr>
          <w:color w:val="000000"/>
          <w:szCs w:val="22"/>
          <w:lang w:val="hr-HR"/>
        </w:rPr>
      </w:pPr>
    </w:p>
    <w:p w14:paraId="75483322"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Valsartan</w:t>
      </w:r>
    </w:p>
    <w:p w14:paraId="6DDE91D7" w14:textId="77777777" w:rsidR="00587389" w:rsidRPr="00B113F0" w:rsidRDefault="00587389" w:rsidP="00587389">
      <w:pPr>
        <w:widowControl w:val="0"/>
        <w:jc w:val="both"/>
        <w:rPr>
          <w:color w:val="000000"/>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87389" w:rsidRPr="00B113F0" w14:paraId="7207F772" w14:textId="77777777" w:rsidTr="007660A9">
        <w:tc>
          <w:tcPr>
            <w:tcW w:w="9287" w:type="dxa"/>
            <w:shd w:val="clear" w:color="auto" w:fill="auto"/>
          </w:tcPr>
          <w:p w14:paraId="0E8DD3EE" w14:textId="77777777" w:rsidR="00587389" w:rsidRPr="00B113F0" w:rsidRDefault="00587389" w:rsidP="007660A9">
            <w:pPr>
              <w:widowControl w:val="0"/>
              <w:jc w:val="both"/>
              <w:rPr>
                <w:color w:val="000000"/>
                <w:szCs w:val="22"/>
                <w:lang w:val="hr-HR"/>
              </w:rPr>
            </w:pPr>
            <w:r w:rsidRPr="00B113F0">
              <w:rPr>
                <w:szCs w:val="22"/>
              </w:rPr>
              <w:t>Nije preporučena upotreba antagonista angiotenzin II receptora (AIIRs) tokom prvog trimestra trudnoće (vidjeti dio 4.4). Upotreba AIIRAs je kontraindikovana tokom drugog i trećeg trimestra trudnoće (vidjeti djelove 4.3. i 4.4.)</w:t>
            </w:r>
          </w:p>
        </w:tc>
      </w:tr>
    </w:tbl>
    <w:p w14:paraId="36ACD424" w14:textId="77777777" w:rsidR="00587389" w:rsidRPr="00B113F0" w:rsidRDefault="00587389" w:rsidP="00587389">
      <w:pPr>
        <w:widowControl w:val="0"/>
        <w:jc w:val="both"/>
        <w:rPr>
          <w:color w:val="000000"/>
          <w:szCs w:val="22"/>
          <w:lang w:val="hr-HR"/>
        </w:rPr>
      </w:pPr>
    </w:p>
    <w:p w14:paraId="1F532925" w14:textId="77777777" w:rsidR="00587389" w:rsidRPr="00A03B75" w:rsidRDefault="00587389" w:rsidP="00587389">
      <w:pPr>
        <w:widowControl w:val="0"/>
        <w:jc w:val="both"/>
        <w:rPr>
          <w:szCs w:val="22"/>
          <w:lang w:val="hr-HR"/>
        </w:rPr>
      </w:pPr>
      <w:r w:rsidRPr="00610E2A">
        <w:rPr>
          <w:szCs w:val="22"/>
          <w:lang w:val="hr-HR"/>
        </w:rPr>
        <w:lastRenderedPageBreak/>
        <w:t xml:space="preserve">Nije dat ubjedljiv epidemiološki dokaz rizika teratogenosti nakon izlaganja ACE-inhibitorima tokom prvog trimestra; međutim, mali porast rizika se ne može isključiti. </w:t>
      </w:r>
      <w:r w:rsidRPr="00A03B75">
        <w:rPr>
          <w:szCs w:val="22"/>
          <w:lang w:val="hr-HR"/>
        </w:rPr>
        <w:t>Dok god nema kontrolisanih epidemioloških podataka o riziku s antagonistima angitenzin II receptora (AIIRA), sličan rizik može postojati i za ovu klasu ljekova. Osim ukoliko se smatra da je nastavak terapije AIIRA-om neophodan, pacijentkinje koje planiraju trudnoću treba prebaciti na alternativnu antihipertenzivnu terapiju koja ima utvrđen bezbjednosni profil za primjenu u trudnoći. Kada se trudnoća utvrdi, liječenje AIIRA-om treba odmah prekinuti, i ako je odgovarajuće, započeti alternativnu terapiju.</w:t>
      </w:r>
    </w:p>
    <w:p w14:paraId="545E2F88" w14:textId="77777777" w:rsidR="00587389" w:rsidRPr="00A03B75" w:rsidRDefault="00587389" w:rsidP="00587389">
      <w:pPr>
        <w:widowControl w:val="0"/>
        <w:jc w:val="both"/>
        <w:rPr>
          <w:szCs w:val="22"/>
          <w:lang w:val="hr-HR"/>
        </w:rPr>
      </w:pPr>
      <w:r w:rsidRPr="00A03B75">
        <w:rPr>
          <w:szCs w:val="22"/>
          <w:lang w:val="hr-HR"/>
        </w:rPr>
        <w:t xml:space="preserve"> Poznato je da izloženost terapiji AIIRA-ima tokom drugog i trećeg trimestra trudnoće kod ljudi izaziva fetotoksičnost (smanjenu funkciju bubrega, oligohidramnione, retardaciju okoštavanja lobanje) i neonatalnu toksičnost (insuficijencija bubrega, hipotenzija, hiperkalijemija) (vidjeti dio 5.3.). </w:t>
      </w:r>
    </w:p>
    <w:p w14:paraId="3C524BFF" w14:textId="77777777" w:rsidR="00587389" w:rsidRPr="00A03B75" w:rsidRDefault="00587389" w:rsidP="00587389">
      <w:pPr>
        <w:widowControl w:val="0"/>
        <w:jc w:val="both"/>
        <w:rPr>
          <w:szCs w:val="22"/>
          <w:lang w:val="hr-HR"/>
        </w:rPr>
      </w:pPr>
      <w:r w:rsidRPr="00A03B75">
        <w:rPr>
          <w:szCs w:val="22"/>
          <w:lang w:val="hr-HR"/>
        </w:rPr>
        <w:t xml:space="preserve">Ako je do izloženosti AIIRA-ima došlo od drugog trimestra trudnoće nadalje, savjetuje se ultrazvučni pregled funkcije bubrega i lobanje. </w:t>
      </w:r>
    </w:p>
    <w:p w14:paraId="3C3A5C70" w14:textId="77777777" w:rsidR="00587389" w:rsidRPr="00A03B75" w:rsidRDefault="00587389" w:rsidP="00587389">
      <w:pPr>
        <w:widowControl w:val="0"/>
        <w:jc w:val="both"/>
        <w:rPr>
          <w:szCs w:val="22"/>
          <w:lang w:val="hr-HR"/>
        </w:rPr>
      </w:pPr>
      <w:r w:rsidRPr="00A03B75">
        <w:rPr>
          <w:szCs w:val="22"/>
          <w:lang w:val="hr-HR"/>
        </w:rPr>
        <w:t>Odojčad čije su majke uzimale AIIRA-e treba pažljivo pratiti radi hipotenzije (vidjeti djelove 4.3. i 4.4.).</w:t>
      </w:r>
    </w:p>
    <w:p w14:paraId="25F9169F" w14:textId="77777777" w:rsidR="00587389" w:rsidRPr="00B113F0" w:rsidRDefault="00587389" w:rsidP="00587389">
      <w:pPr>
        <w:widowControl w:val="0"/>
        <w:jc w:val="both"/>
        <w:rPr>
          <w:color w:val="000000"/>
          <w:szCs w:val="22"/>
          <w:lang w:val="hr-HR"/>
        </w:rPr>
      </w:pPr>
    </w:p>
    <w:p w14:paraId="5FE594BF"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Hidrohlortiazid</w:t>
      </w:r>
    </w:p>
    <w:p w14:paraId="05884C11" w14:textId="77777777" w:rsidR="00587389" w:rsidRPr="00B113F0" w:rsidRDefault="00587389" w:rsidP="00587389">
      <w:pPr>
        <w:widowControl w:val="0"/>
        <w:jc w:val="both"/>
        <w:rPr>
          <w:color w:val="000000"/>
          <w:szCs w:val="22"/>
          <w:lang w:val="hr-HR"/>
        </w:rPr>
      </w:pPr>
    </w:p>
    <w:p w14:paraId="58DAD222" w14:textId="77777777" w:rsidR="00587389" w:rsidRPr="00610E2A" w:rsidRDefault="00587389" w:rsidP="00587389">
      <w:pPr>
        <w:widowControl w:val="0"/>
        <w:jc w:val="both"/>
        <w:rPr>
          <w:szCs w:val="22"/>
          <w:lang w:val="hr-HR"/>
        </w:rPr>
      </w:pPr>
      <w:r w:rsidRPr="00610E2A">
        <w:rPr>
          <w:szCs w:val="22"/>
          <w:lang w:val="hr-HR"/>
        </w:rPr>
        <w:t xml:space="preserve">Postoji ograničeno iskustvo sa hidrohlorotiazidom tokom trudnoće, posebno tokom prvog trimestra. Ispitivanja na životinjama nisu dovoljna. </w:t>
      </w:r>
    </w:p>
    <w:p w14:paraId="5DBC57C3" w14:textId="77777777" w:rsidR="00587389" w:rsidRPr="00610E2A" w:rsidRDefault="00587389" w:rsidP="00587389">
      <w:pPr>
        <w:widowControl w:val="0"/>
        <w:jc w:val="both"/>
        <w:rPr>
          <w:szCs w:val="22"/>
          <w:lang w:val="hr-HR"/>
        </w:rPr>
      </w:pPr>
      <w:r w:rsidRPr="00610E2A">
        <w:rPr>
          <w:szCs w:val="22"/>
          <w:lang w:val="hr-HR"/>
        </w:rPr>
        <w:t>Hidrohlortiazid prolazi placentu. Na osnovu farmakološkog mehanizma djelovanja hidrohlortiazida, njegova primjena tokom drugog i trećeg trimestra može ugroziti feto-placentnu perfuziju te može izazvati fetalne i neonatalne efekte poput žutice, poremećaja ravnoteže elektrolita i trombocitopenije.</w:t>
      </w:r>
    </w:p>
    <w:p w14:paraId="1D7FC5E2" w14:textId="77777777" w:rsidR="00587389" w:rsidRPr="00B113F0" w:rsidRDefault="00587389" w:rsidP="00587389">
      <w:pPr>
        <w:widowControl w:val="0"/>
        <w:jc w:val="both"/>
        <w:rPr>
          <w:i/>
          <w:color w:val="000000"/>
          <w:szCs w:val="22"/>
          <w:lang w:val="hr-HR"/>
        </w:rPr>
      </w:pPr>
    </w:p>
    <w:p w14:paraId="49D7341C" w14:textId="77777777" w:rsidR="00587389" w:rsidRPr="00610E2A" w:rsidRDefault="00587389" w:rsidP="00587389">
      <w:pPr>
        <w:widowControl w:val="0"/>
        <w:jc w:val="both"/>
        <w:rPr>
          <w:i/>
          <w:szCs w:val="22"/>
          <w:lang w:val="hr-HR"/>
        </w:rPr>
      </w:pPr>
      <w:r w:rsidRPr="00610E2A">
        <w:rPr>
          <w:i/>
          <w:szCs w:val="22"/>
          <w:lang w:val="hr-HR"/>
        </w:rPr>
        <w:t xml:space="preserve">Amlodipin, valsartan,  hidrohlortiazid </w:t>
      </w:r>
    </w:p>
    <w:p w14:paraId="5FF6FB2C" w14:textId="77777777" w:rsidR="00587389" w:rsidRPr="00610E2A" w:rsidRDefault="00587389" w:rsidP="00587389">
      <w:pPr>
        <w:widowControl w:val="0"/>
        <w:jc w:val="both"/>
        <w:rPr>
          <w:szCs w:val="22"/>
          <w:lang w:val="hr-HR"/>
        </w:rPr>
      </w:pPr>
      <w:r w:rsidRPr="00610E2A">
        <w:rPr>
          <w:szCs w:val="22"/>
          <w:lang w:val="hr-HR"/>
        </w:rPr>
        <w:t xml:space="preserve">Nema iskustva u primjeni lijeka </w:t>
      </w:r>
      <w:r w:rsidRPr="00B113F0">
        <w:rPr>
          <w:iCs/>
          <w:szCs w:val="22"/>
          <w:lang w:val="hr-HR"/>
        </w:rPr>
        <w:t>amlodipin, valsartan, hidrohlortiazid</w:t>
      </w:r>
      <w:r w:rsidRPr="00610E2A">
        <w:rPr>
          <w:szCs w:val="22"/>
          <w:lang w:val="hr-HR"/>
        </w:rPr>
        <w:t xml:space="preserve"> kod trudnica. Prema postojećim podacima o komponentama, upotreba lijeka </w:t>
      </w:r>
      <w:r w:rsidRPr="00B113F0">
        <w:rPr>
          <w:iCs/>
          <w:szCs w:val="22"/>
          <w:lang w:val="hr-HR"/>
        </w:rPr>
        <w:t>amlodipin, valsartan, hidrohlortiazid</w:t>
      </w:r>
      <w:r w:rsidRPr="00610E2A">
        <w:rPr>
          <w:szCs w:val="22"/>
          <w:lang w:val="hr-HR"/>
        </w:rPr>
        <w:t xml:space="preserve"> se ne preporučuje tokom prvog trimestra i kontraindikovana je tokom drugog i trećeg trimestra (vidjeti djelove 4.3. i 4.4)</w:t>
      </w:r>
    </w:p>
    <w:p w14:paraId="210EC17F" w14:textId="77777777" w:rsidR="00587389" w:rsidRPr="00B113F0" w:rsidRDefault="00587389" w:rsidP="00587389">
      <w:pPr>
        <w:widowControl w:val="0"/>
        <w:ind w:left="567" w:hanging="567"/>
        <w:jc w:val="both"/>
        <w:rPr>
          <w:color w:val="000000"/>
          <w:szCs w:val="22"/>
          <w:u w:val="single"/>
          <w:lang w:val="hr-HR"/>
        </w:rPr>
      </w:pPr>
    </w:p>
    <w:p w14:paraId="4E21D7F0" w14:textId="77777777" w:rsidR="00587389" w:rsidRPr="00B113F0" w:rsidRDefault="00587389" w:rsidP="00587389">
      <w:pPr>
        <w:widowControl w:val="0"/>
        <w:jc w:val="both"/>
        <w:rPr>
          <w:color w:val="000000"/>
          <w:szCs w:val="22"/>
          <w:u w:val="single"/>
          <w:lang w:val="hr-HR"/>
        </w:rPr>
      </w:pPr>
      <w:r w:rsidRPr="00B113F0">
        <w:rPr>
          <w:color w:val="000000"/>
          <w:szCs w:val="22"/>
          <w:u w:val="single"/>
          <w:lang w:val="hr-HR"/>
        </w:rPr>
        <w:t>Dojenje</w:t>
      </w:r>
    </w:p>
    <w:p w14:paraId="0365F1E0" w14:textId="77777777" w:rsidR="00587389" w:rsidRPr="00B113F0" w:rsidRDefault="00587389" w:rsidP="00587389">
      <w:pPr>
        <w:widowControl w:val="0"/>
        <w:jc w:val="both"/>
        <w:rPr>
          <w:color w:val="000000"/>
          <w:szCs w:val="22"/>
          <w:lang w:val="hr-HR"/>
        </w:rPr>
      </w:pPr>
    </w:p>
    <w:p w14:paraId="78FCD020" w14:textId="77777777" w:rsidR="00587389" w:rsidRPr="00B113F0" w:rsidRDefault="00587389" w:rsidP="00587389">
      <w:pPr>
        <w:widowControl w:val="0"/>
        <w:jc w:val="both"/>
        <w:rPr>
          <w:bCs/>
          <w:szCs w:val="22"/>
          <w:lang w:val="hr-HR" w:eastAsia="hr-HR"/>
        </w:rPr>
      </w:pPr>
      <w:r w:rsidRPr="00B113F0">
        <w:rPr>
          <w:bCs/>
          <w:szCs w:val="22"/>
          <w:lang w:val="hr-HR" w:eastAsia="hr-HR"/>
        </w:rPr>
        <w:t xml:space="preserve">Amlodipin se izlučuje u majčino mlijeko. Procijenjen je udio majčine doze koju primi odojče, i njegov interkvartilni raspon iznosio je od </w:t>
      </w:r>
      <w:r w:rsidRPr="00B113F0">
        <w:rPr>
          <w:color w:val="000000"/>
          <w:szCs w:val="22"/>
          <w:lang w:val="hr-HR"/>
        </w:rPr>
        <w:t>3 do 7</w:t>
      </w:r>
      <w:r w:rsidRPr="00B113F0">
        <w:rPr>
          <w:bCs/>
          <w:szCs w:val="22"/>
          <w:lang w:val="hr-HR" w:eastAsia="hr-HR"/>
        </w:rPr>
        <w:t xml:space="preserve">%, uz maksimum od 15%. Dejstvo amlodipina na odojče nije poznat. Nisu dostupne informacije o primjeni valsartana i/ili amlodipina tokom dojenja. Hidrohlortiazid se izlučuje u majčino mlijeko u malim količinama. Tiazidi u visokim dozama koji uzrokuju intenzivnu diurezu mogu inhibirati stvaranje majčinog mlijeka. Primjena </w:t>
      </w:r>
      <w:r w:rsidRPr="00B113F0">
        <w:rPr>
          <w:color w:val="000000"/>
          <w:szCs w:val="22"/>
          <w:lang w:val="hr-HR"/>
        </w:rPr>
        <w:t xml:space="preserve">amlodipina, valsartana, hidrohlortiazida </w:t>
      </w:r>
      <w:r w:rsidRPr="00B113F0">
        <w:rPr>
          <w:bCs/>
          <w:szCs w:val="22"/>
          <w:lang w:val="hr-HR" w:eastAsia="hr-HR"/>
        </w:rPr>
        <w:t xml:space="preserve">tokom dojenja se ne preporučuje. Ako se </w:t>
      </w:r>
      <w:r w:rsidRPr="00B113F0">
        <w:rPr>
          <w:color w:val="000000"/>
          <w:szCs w:val="22"/>
          <w:lang w:val="hr-HR"/>
        </w:rPr>
        <w:t xml:space="preserve">amlodipin, valsartan, hidrohlortiazid </w:t>
      </w:r>
      <w:r w:rsidRPr="00B113F0">
        <w:rPr>
          <w:bCs/>
          <w:szCs w:val="22"/>
          <w:lang w:val="hr-HR" w:eastAsia="hr-HR"/>
        </w:rPr>
        <w:t>uzima tokom dojenja, doze moraju biti najmanje moguće. Tokom dojenja je poželjno alternativno liječenje s bolje utvrđenim bezbjednosnim profilom, posebno kod dojenja novorođenčeta ili nedonoščeta.</w:t>
      </w:r>
    </w:p>
    <w:p w14:paraId="15C94CD8" w14:textId="77777777" w:rsidR="00587389" w:rsidRPr="00B113F0" w:rsidRDefault="00587389" w:rsidP="00587389">
      <w:pPr>
        <w:widowControl w:val="0"/>
        <w:ind w:left="567" w:hanging="567"/>
        <w:jc w:val="both"/>
        <w:rPr>
          <w:color w:val="000000"/>
          <w:szCs w:val="22"/>
          <w:u w:val="single"/>
          <w:lang w:val="hr-HR"/>
        </w:rPr>
      </w:pPr>
    </w:p>
    <w:p w14:paraId="6695BFA0" w14:textId="77777777" w:rsidR="00587389" w:rsidRPr="00B113F0" w:rsidRDefault="00587389" w:rsidP="00587389">
      <w:pPr>
        <w:widowControl w:val="0"/>
        <w:ind w:left="567" w:hanging="567"/>
        <w:jc w:val="both"/>
        <w:rPr>
          <w:color w:val="000000"/>
          <w:szCs w:val="22"/>
          <w:u w:val="single"/>
          <w:lang w:val="hr-HR"/>
        </w:rPr>
      </w:pPr>
      <w:r w:rsidRPr="00B113F0">
        <w:rPr>
          <w:color w:val="000000"/>
          <w:szCs w:val="22"/>
          <w:u w:val="single"/>
          <w:lang w:val="hr-HR"/>
        </w:rPr>
        <w:t>Plodnost</w:t>
      </w:r>
    </w:p>
    <w:p w14:paraId="19E55011" w14:textId="77777777" w:rsidR="00587389" w:rsidRPr="00B113F0" w:rsidRDefault="00587389" w:rsidP="00587389">
      <w:pPr>
        <w:widowControl w:val="0"/>
        <w:jc w:val="both"/>
        <w:rPr>
          <w:color w:val="000000"/>
          <w:szCs w:val="22"/>
          <w:lang w:val="hr-HR"/>
        </w:rPr>
      </w:pPr>
    </w:p>
    <w:p w14:paraId="0D3D6815" w14:textId="77777777" w:rsidR="00587389" w:rsidRPr="00B113F0" w:rsidRDefault="00587389" w:rsidP="00587389">
      <w:pPr>
        <w:widowControl w:val="0"/>
        <w:tabs>
          <w:tab w:val="left" w:pos="0"/>
        </w:tabs>
        <w:jc w:val="both"/>
        <w:rPr>
          <w:color w:val="000000"/>
          <w:szCs w:val="22"/>
          <w:lang w:val="hr-HR"/>
        </w:rPr>
      </w:pPr>
      <w:r w:rsidRPr="00B113F0">
        <w:rPr>
          <w:color w:val="000000"/>
          <w:szCs w:val="22"/>
          <w:lang w:val="hr-HR"/>
        </w:rPr>
        <w:t>Ne postoje klinička ispitivanja djelovanja amlodipina, valsartana, hidrohlortiazida na plodnost.</w:t>
      </w:r>
    </w:p>
    <w:p w14:paraId="07CEA12F" w14:textId="77777777" w:rsidR="00587389" w:rsidRPr="00B113F0" w:rsidRDefault="00587389" w:rsidP="00587389">
      <w:pPr>
        <w:widowControl w:val="0"/>
        <w:jc w:val="both"/>
        <w:rPr>
          <w:color w:val="000000"/>
          <w:szCs w:val="22"/>
          <w:lang w:val="hr-HR"/>
        </w:rPr>
      </w:pPr>
    </w:p>
    <w:p w14:paraId="1D0A3A5B"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Valsartan</w:t>
      </w:r>
    </w:p>
    <w:p w14:paraId="2C6D63F7" w14:textId="77777777" w:rsidR="00587389" w:rsidRPr="00B113F0" w:rsidRDefault="00587389" w:rsidP="00587389">
      <w:pPr>
        <w:widowControl w:val="0"/>
        <w:jc w:val="both"/>
        <w:rPr>
          <w:color w:val="000000"/>
          <w:szCs w:val="22"/>
          <w:lang w:val="hr-HR"/>
        </w:rPr>
      </w:pPr>
    </w:p>
    <w:p w14:paraId="7BA0C954" w14:textId="77777777" w:rsidR="00587389" w:rsidRPr="00610E2A" w:rsidRDefault="00587389" w:rsidP="00587389">
      <w:pPr>
        <w:widowControl w:val="0"/>
        <w:jc w:val="both"/>
        <w:rPr>
          <w:szCs w:val="22"/>
          <w:lang w:val="hr-HR"/>
        </w:rPr>
      </w:pPr>
      <w:r w:rsidRPr="00610E2A">
        <w:rPr>
          <w:szCs w:val="22"/>
          <w:lang w:val="hr-HR"/>
        </w:rPr>
        <w:t>Valsartan nema neželjeno dejstvo na mogućnost reprodukcije mužjaka i ženki pacova pri oralnim dozama do 200 mg/kg/dan. Ova doza je 6 puta veća od maksimalne preporučene humane doze, računato po mg/m</w:t>
      </w:r>
      <w:r w:rsidRPr="00610E2A">
        <w:rPr>
          <w:szCs w:val="22"/>
          <w:vertAlign w:val="superscript"/>
          <w:lang w:val="hr-HR"/>
        </w:rPr>
        <w:t>2</w:t>
      </w:r>
      <w:r w:rsidRPr="00610E2A">
        <w:rPr>
          <w:szCs w:val="22"/>
          <w:lang w:val="hr-HR"/>
        </w:rPr>
        <w:t xml:space="preserve"> (na osnovu pretpostavljene oralne doze od 320 mg/dan kod pacijenata tjelesne mase 60 kg).</w:t>
      </w:r>
    </w:p>
    <w:p w14:paraId="62588A1C" w14:textId="77777777" w:rsidR="00587389" w:rsidRPr="00B113F0" w:rsidRDefault="00587389" w:rsidP="00587389">
      <w:pPr>
        <w:widowControl w:val="0"/>
        <w:jc w:val="both"/>
        <w:rPr>
          <w:color w:val="000000"/>
          <w:szCs w:val="22"/>
          <w:lang w:val="hr-HR"/>
        </w:rPr>
      </w:pPr>
    </w:p>
    <w:p w14:paraId="79B731E7"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Amlodipin</w:t>
      </w:r>
    </w:p>
    <w:p w14:paraId="0402740A" w14:textId="77777777" w:rsidR="00587389" w:rsidRPr="00B113F0" w:rsidRDefault="00587389" w:rsidP="00587389">
      <w:pPr>
        <w:widowControl w:val="0"/>
        <w:jc w:val="both"/>
        <w:rPr>
          <w:color w:val="000000"/>
          <w:szCs w:val="22"/>
          <w:lang w:val="hr-HR"/>
        </w:rPr>
      </w:pPr>
    </w:p>
    <w:p w14:paraId="6D2A66B1" w14:textId="77777777" w:rsidR="00587389" w:rsidRPr="00A03B75" w:rsidRDefault="00587389" w:rsidP="00587389">
      <w:pPr>
        <w:widowControl w:val="0"/>
        <w:jc w:val="both"/>
        <w:rPr>
          <w:szCs w:val="22"/>
          <w:lang w:val="hr-HR"/>
        </w:rPr>
      </w:pPr>
      <w:r w:rsidRPr="00610E2A">
        <w:rPr>
          <w:szCs w:val="22"/>
          <w:lang w:val="hr-HR"/>
        </w:rPr>
        <w:t xml:space="preserve">Prijavljene su reverzibilne biohemijske promjene na glavi spermatozoida kod nekih pacijenata koji su primali blokatore kalcijumovih kanala. </w:t>
      </w:r>
      <w:r w:rsidRPr="00A03B75">
        <w:rPr>
          <w:szCs w:val="22"/>
          <w:lang w:val="hr-HR"/>
        </w:rPr>
        <w:t>Nedovoljni su klinički podaci o potencijalnom efektu amlodipina na plodnost. U jednoj studiji na pacovima, zabilježena su neželjena dejstva na plodnost mužjaka (vidjeti dio 5.3).</w:t>
      </w:r>
    </w:p>
    <w:p w14:paraId="0EB283F3" w14:textId="77777777" w:rsidR="00587389" w:rsidRPr="00B113F0" w:rsidRDefault="00587389" w:rsidP="00587389">
      <w:pPr>
        <w:widowControl w:val="0"/>
        <w:jc w:val="both"/>
        <w:rPr>
          <w:szCs w:val="22"/>
          <w:lang w:val="hr-HR"/>
        </w:rPr>
      </w:pPr>
    </w:p>
    <w:p w14:paraId="717CA743" w14:textId="77777777" w:rsidR="00587389" w:rsidRPr="00B113F0" w:rsidRDefault="00587389" w:rsidP="00587389">
      <w:pPr>
        <w:widowControl w:val="0"/>
        <w:jc w:val="both"/>
        <w:rPr>
          <w:szCs w:val="22"/>
          <w:lang w:val="hr-HR"/>
        </w:rPr>
      </w:pPr>
      <w:r w:rsidRPr="00B113F0">
        <w:rPr>
          <w:b/>
          <w:szCs w:val="22"/>
          <w:lang w:val="hr-HR"/>
        </w:rPr>
        <w:t>4.7</w:t>
      </w:r>
      <w:r w:rsidRPr="00B113F0">
        <w:rPr>
          <w:b/>
          <w:szCs w:val="22"/>
          <w:lang w:val="hr-HR"/>
        </w:rPr>
        <w:tab/>
      </w:r>
      <w:r w:rsidRPr="00B113F0">
        <w:rPr>
          <w:b/>
          <w:bCs/>
          <w:szCs w:val="22"/>
          <w:lang w:val="sr-Latn-ME"/>
        </w:rPr>
        <w:t>Uticaj na sposobnost upravljanja vozilima i rukovanje mašinama</w:t>
      </w:r>
    </w:p>
    <w:p w14:paraId="5629B910" w14:textId="77777777" w:rsidR="00587389" w:rsidRPr="00B113F0" w:rsidRDefault="00587389" w:rsidP="00587389">
      <w:pPr>
        <w:widowControl w:val="0"/>
        <w:jc w:val="both"/>
        <w:rPr>
          <w:szCs w:val="22"/>
          <w:lang w:val="hr-HR"/>
        </w:rPr>
      </w:pPr>
    </w:p>
    <w:p w14:paraId="19AD813E" w14:textId="77777777" w:rsidR="00587389" w:rsidRPr="00610E2A" w:rsidRDefault="00587389" w:rsidP="00587389">
      <w:pPr>
        <w:widowControl w:val="0"/>
        <w:jc w:val="both"/>
        <w:rPr>
          <w:szCs w:val="22"/>
          <w:lang w:val="hr-HR"/>
        </w:rPr>
      </w:pPr>
      <w:r w:rsidRPr="00610E2A">
        <w:rPr>
          <w:szCs w:val="22"/>
          <w:lang w:val="hr-HR"/>
        </w:rPr>
        <w:t xml:space="preserve">Pacijenti koji uzimaju lijek </w:t>
      </w:r>
      <w:r w:rsidRPr="00B113F0">
        <w:rPr>
          <w:iCs/>
          <w:szCs w:val="22"/>
          <w:lang w:val="hr-HR"/>
        </w:rPr>
        <w:t>Valtricom</w:t>
      </w:r>
      <w:r w:rsidRPr="00610E2A">
        <w:rPr>
          <w:szCs w:val="22"/>
          <w:lang w:val="hr-HR"/>
        </w:rPr>
        <w:t xml:space="preserve"> i upravljaju motornim vozilima ili rukuju mašinama trebalo bi da imaju u vidu da se mogu povremeno javiti vrtoglavica i osjećaj umora. </w:t>
      </w:r>
    </w:p>
    <w:p w14:paraId="3043E69D" w14:textId="77777777" w:rsidR="00587389" w:rsidRPr="00A03B75" w:rsidRDefault="00587389" w:rsidP="00587389">
      <w:pPr>
        <w:widowControl w:val="0"/>
        <w:jc w:val="both"/>
        <w:rPr>
          <w:szCs w:val="22"/>
          <w:lang w:val="hr-HR"/>
        </w:rPr>
      </w:pPr>
      <w:r w:rsidRPr="00A03B75">
        <w:rPr>
          <w:szCs w:val="22"/>
          <w:lang w:val="hr-HR"/>
        </w:rPr>
        <w:t xml:space="preserve">Amlodipin može imati blagi do umjereni uticaj na sposobnost upravljanja vozilima i rukovanja mašinama. Kod pacijenata koji primjenjuju </w:t>
      </w:r>
      <w:r w:rsidRPr="00B113F0">
        <w:rPr>
          <w:iCs/>
          <w:szCs w:val="22"/>
          <w:lang w:val="hr-HR"/>
        </w:rPr>
        <w:t>amlodipin, valsartan, hidrohlortiazid</w:t>
      </w:r>
      <w:r w:rsidRPr="00A03B75">
        <w:rPr>
          <w:szCs w:val="22"/>
          <w:lang w:val="hr-HR"/>
        </w:rPr>
        <w:t xml:space="preserve"> a boluju od vrtoglavice, glavobolje, zamora ili mučnine, sposobnost reagovanja može biti smanjena.</w:t>
      </w:r>
    </w:p>
    <w:p w14:paraId="37F2ECA1" w14:textId="77777777" w:rsidR="00587389" w:rsidRPr="00B113F0" w:rsidRDefault="00587389" w:rsidP="00587389">
      <w:pPr>
        <w:widowControl w:val="0"/>
        <w:jc w:val="both"/>
        <w:rPr>
          <w:szCs w:val="22"/>
          <w:lang w:val="hr-HR"/>
        </w:rPr>
      </w:pPr>
    </w:p>
    <w:p w14:paraId="7D6C9CEC" w14:textId="77777777" w:rsidR="00587389" w:rsidRPr="00B113F0" w:rsidRDefault="00587389" w:rsidP="00587389">
      <w:pPr>
        <w:widowControl w:val="0"/>
        <w:jc w:val="both"/>
        <w:rPr>
          <w:b/>
          <w:bCs/>
          <w:szCs w:val="22"/>
          <w:lang w:val="hr-HR"/>
        </w:rPr>
      </w:pPr>
      <w:r w:rsidRPr="00B113F0">
        <w:rPr>
          <w:b/>
          <w:bCs/>
          <w:szCs w:val="22"/>
          <w:lang w:val="hr-HR"/>
        </w:rPr>
        <w:t>4.8</w:t>
      </w:r>
      <w:r w:rsidRPr="00B113F0">
        <w:rPr>
          <w:b/>
          <w:bCs/>
          <w:szCs w:val="22"/>
          <w:lang w:val="hr-HR"/>
        </w:rPr>
        <w:tab/>
        <w:t>Neželjena dejstva</w:t>
      </w:r>
    </w:p>
    <w:p w14:paraId="4ACD1207" w14:textId="77777777" w:rsidR="00587389" w:rsidRPr="00B113F0" w:rsidRDefault="00587389" w:rsidP="00587389">
      <w:pPr>
        <w:widowControl w:val="0"/>
        <w:jc w:val="both"/>
        <w:rPr>
          <w:szCs w:val="22"/>
          <w:lang w:val="hr-HR"/>
        </w:rPr>
      </w:pPr>
    </w:p>
    <w:p w14:paraId="38397FF8" w14:textId="77777777" w:rsidR="00587389" w:rsidRPr="00B113F0" w:rsidRDefault="00587389" w:rsidP="00587389">
      <w:pPr>
        <w:widowControl w:val="0"/>
        <w:jc w:val="both"/>
        <w:rPr>
          <w:iCs/>
          <w:szCs w:val="22"/>
          <w:lang w:val="hr-HR"/>
        </w:rPr>
      </w:pPr>
      <w:r w:rsidRPr="00B113F0">
        <w:rPr>
          <w:iCs/>
          <w:szCs w:val="22"/>
          <w:lang w:val="hr-HR"/>
        </w:rPr>
        <w:t xml:space="preserve">Niže prikazani </w:t>
      </w:r>
      <w:r w:rsidRPr="00610E2A">
        <w:rPr>
          <w:szCs w:val="22"/>
          <w:lang w:val="hr-HR"/>
        </w:rPr>
        <w:t xml:space="preserve">bezbjednosni profil lijeka </w:t>
      </w:r>
      <w:r w:rsidRPr="00B113F0">
        <w:rPr>
          <w:iCs/>
          <w:szCs w:val="22"/>
          <w:lang w:val="hr-HR"/>
        </w:rPr>
        <w:t>amlodipin/valsartan/hidrohlortiazid</w:t>
      </w:r>
      <w:r w:rsidRPr="00610E2A">
        <w:rPr>
          <w:szCs w:val="22"/>
          <w:lang w:val="hr-HR"/>
        </w:rPr>
        <w:t xml:space="preserve"> je zasnovan na kliničkim studijama sa kobinacijom </w:t>
      </w:r>
      <w:r w:rsidRPr="00B113F0">
        <w:rPr>
          <w:iCs/>
          <w:szCs w:val="22"/>
          <w:lang w:val="hr-HR"/>
        </w:rPr>
        <w:t>amlodipin/valsartan/hidrohlortiazid</w:t>
      </w:r>
      <w:r w:rsidRPr="00610E2A">
        <w:rPr>
          <w:szCs w:val="22"/>
          <w:lang w:val="hr-HR"/>
        </w:rPr>
        <w:t xml:space="preserve"> i poznatom bezbjednosnom profilu individualnih komponenti amlodipina, valsartana i hidrohlortiazida.</w:t>
      </w:r>
    </w:p>
    <w:p w14:paraId="10EF1660" w14:textId="77777777" w:rsidR="00587389" w:rsidRPr="00B113F0" w:rsidRDefault="00587389" w:rsidP="00587389">
      <w:pPr>
        <w:widowControl w:val="0"/>
        <w:jc w:val="both"/>
        <w:rPr>
          <w:iCs/>
          <w:szCs w:val="22"/>
          <w:u w:val="single"/>
          <w:lang w:val="hr-HR"/>
        </w:rPr>
      </w:pPr>
    </w:p>
    <w:p w14:paraId="3F3A2D14" w14:textId="77777777" w:rsidR="00587389" w:rsidRPr="00610E2A" w:rsidRDefault="00587389" w:rsidP="00587389">
      <w:pPr>
        <w:widowControl w:val="0"/>
        <w:jc w:val="both"/>
        <w:rPr>
          <w:szCs w:val="22"/>
          <w:u w:val="single"/>
          <w:lang w:val="hr-HR"/>
        </w:rPr>
      </w:pPr>
      <w:r w:rsidRPr="00610E2A">
        <w:rPr>
          <w:szCs w:val="22"/>
          <w:u w:val="single"/>
          <w:lang w:val="hr-HR"/>
        </w:rPr>
        <w:t xml:space="preserve">Sažetak bezbjednosnog profila </w:t>
      </w:r>
    </w:p>
    <w:p w14:paraId="35E027B1" w14:textId="77777777" w:rsidR="00587389" w:rsidRPr="00610E2A" w:rsidRDefault="00587389" w:rsidP="00587389">
      <w:pPr>
        <w:widowControl w:val="0"/>
        <w:jc w:val="both"/>
        <w:rPr>
          <w:szCs w:val="22"/>
          <w:u w:val="single"/>
          <w:lang w:val="hr-HR"/>
        </w:rPr>
      </w:pPr>
    </w:p>
    <w:p w14:paraId="735F7974" w14:textId="77777777" w:rsidR="00587389" w:rsidRPr="00A03B75" w:rsidRDefault="00587389" w:rsidP="00587389">
      <w:pPr>
        <w:widowControl w:val="0"/>
        <w:jc w:val="both"/>
        <w:rPr>
          <w:szCs w:val="22"/>
          <w:lang w:val="hr-HR"/>
        </w:rPr>
      </w:pPr>
      <w:r w:rsidRPr="00610E2A">
        <w:rPr>
          <w:szCs w:val="22"/>
          <w:lang w:val="hr-HR"/>
        </w:rPr>
        <w:t xml:space="preserve">Bezbjednost primjene lijeka </w:t>
      </w:r>
      <w:r w:rsidRPr="00B113F0">
        <w:rPr>
          <w:iCs/>
          <w:szCs w:val="22"/>
          <w:lang w:val="hr-HR"/>
        </w:rPr>
        <w:t>amlodipin/valsartan/hidrohlortiazid</w:t>
      </w:r>
      <w:r w:rsidRPr="00610E2A">
        <w:rPr>
          <w:szCs w:val="22"/>
          <w:lang w:val="hr-HR"/>
        </w:rPr>
        <w:t xml:space="preserve"> je ispitivana pri maksimalnoj dozi od 320mg/10mg/25mg u jednoj kontrolisanoj kratkoročnoj studiji (8 nedjelja) sa 2271 pacijenata, od čega je 582 pacijenta primalo valsartan u kombinaciji sa amlodipinom i hidrohlortiazidom. </w:t>
      </w:r>
      <w:r w:rsidRPr="00A03B75">
        <w:rPr>
          <w:szCs w:val="22"/>
          <w:lang w:val="hr-HR"/>
        </w:rPr>
        <w:t xml:space="preserve">Neželjene reakcije su uglavnom bile umjerene i prolazne po prirodi i samo rijetke su zahtijevale prekid terapije. U ovoj aktivno kontrolisanoj kliničkoj studiji, najčešći razlog za prekid terapije lijekom </w:t>
      </w:r>
      <w:r w:rsidRPr="00B113F0">
        <w:rPr>
          <w:iCs/>
          <w:szCs w:val="22"/>
          <w:lang w:val="hr-HR"/>
        </w:rPr>
        <w:t>amlodipin/valsartan/hidrohlortiazid</w:t>
      </w:r>
      <w:r w:rsidRPr="00A03B75">
        <w:rPr>
          <w:szCs w:val="22"/>
          <w:lang w:val="hr-HR"/>
        </w:rPr>
        <w:t xml:space="preserve"> su bile vrtoglavica i hipotenzija (0,7%).</w:t>
      </w:r>
    </w:p>
    <w:p w14:paraId="30C35446" w14:textId="77777777" w:rsidR="00587389" w:rsidRPr="00B113F0" w:rsidRDefault="00587389" w:rsidP="00587389">
      <w:pPr>
        <w:widowControl w:val="0"/>
        <w:jc w:val="both"/>
        <w:rPr>
          <w:iCs/>
          <w:szCs w:val="22"/>
          <w:lang w:val="hr-HR"/>
        </w:rPr>
      </w:pPr>
    </w:p>
    <w:p w14:paraId="5084C218" w14:textId="77777777" w:rsidR="00587389" w:rsidRPr="00610E2A" w:rsidRDefault="00587389" w:rsidP="00587389">
      <w:pPr>
        <w:widowControl w:val="0"/>
        <w:jc w:val="both"/>
        <w:rPr>
          <w:szCs w:val="22"/>
          <w:lang w:val="hr-HR"/>
        </w:rPr>
      </w:pPr>
      <w:r w:rsidRPr="00610E2A">
        <w:rPr>
          <w:szCs w:val="22"/>
          <w:lang w:val="hr-HR"/>
        </w:rPr>
        <w:t>U osmonedjeljnoj kontrolisanoj kliničkoj studiji nisu primijećene značajne nove ili neočekivane neželjene reakcije sa trojnom terapijom u odnosu na poznate efekte komponenata u monoterapiji ili dvojnoj terapiji.</w:t>
      </w:r>
    </w:p>
    <w:p w14:paraId="1016E332" w14:textId="77777777" w:rsidR="00587389" w:rsidRPr="00B113F0" w:rsidRDefault="00587389" w:rsidP="00587389">
      <w:pPr>
        <w:widowControl w:val="0"/>
        <w:jc w:val="both"/>
        <w:rPr>
          <w:iCs/>
          <w:szCs w:val="22"/>
          <w:lang w:val="hr-HR"/>
        </w:rPr>
      </w:pPr>
    </w:p>
    <w:p w14:paraId="5916ABC9" w14:textId="77777777" w:rsidR="00587389" w:rsidRPr="00610E2A" w:rsidRDefault="00587389" w:rsidP="00587389">
      <w:pPr>
        <w:widowControl w:val="0"/>
        <w:jc w:val="both"/>
        <w:rPr>
          <w:szCs w:val="22"/>
          <w:lang w:val="hr-HR"/>
        </w:rPr>
      </w:pPr>
      <w:r w:rsidRPr="00610E2A">
        <w:rPr>
          <w:szCs w:val="22"/>
          <w:lang w:val="hr-HR"/>
        </w:rPr>
        <w:t xml:space="preserve">U osmonedjeljnoj kontrolisanoj kliničkoj studiji, primijećene promjene laboratorijskih parametara kod lijeka </w:t>
      </w:r>
      <w:r w:rsidRPr="00B113F0">
        <w:rPr>
          <w:iCs/>
          <w:szCs w:val="22"/>
          <w:lang w:val="hr-HR"/>
        </w:rPr>
        <w:t>amlodipin/valsartan/hidrohlortiazid</w:t>
      </w:r>
      <w:r w:rsidRPr="00610E2A">
        <w:rPr>
          <w:szCs w:val="22"/>
          <w:lang w:val="hr-HR"/>
        </w:rPr>
        <w:t xml:space="preserve"> su minorne i konzistentne u odnosu na farmakološki mehanizam i djelovanje monoterapijskih ljekova. Prisustvo valsartana u trojnoj kombinaciji smanjuje hipokalemijski efekat hidrohlortiazida.</w:t>
      </w:r>
    </w:p>
    <w:p w14:paraId="55C927D1" w14:textId="77777777" w:rsidR="00587389" w:rsidRPr="00B113F0" w:rsidRDefault="00587389" w:rsidP="00587389">
      <w:pPr>
        <w:widowControl w:val="0"/>
        <w:jc w:val="both"/>
        <w:rPr>
          <w:iCs/>
          <w:szCs w:val="22"/>
          <w:u w:val="single"/>
          <w:lang w:val="hr-HR"/>
        </w:rPr>
      </w:pPr>
    </w:p>
    <w:p w14:paraId="2109690D" w14:textId="77777777" w:rsidR="00587389" w:rsidRPr="00610E2A" w:rsidRDefault="00587389" w:rsidP="00587389">
      <w:pPr>
        <w:widowControl w:val="0"/>
        <w:jc w:val="both"/>
        <w:rPr>
          <w:szCs w:val="22"/>
          <w:u w:val="single"/>
          <w:lang w:val="hr-HR"/>
        </w:rPr>
      </w:pPr>
      <w:r w:rsidRPr="00610E2A">
        <w:rPr>
          <w:szCs w:val="22"/>
          <w:u w:val="single"/>
          <w:lang w:val="hr-HR"/>
        </w:rPr>
        <w:t>Tabelarni prikaz neželjenih reakcija</w:t>
      </w:r>
    </w:p>
    <w:p w14:paraId="010FCF53" w14:textId="77777777" w:rsidR="00587389" w:rsidRPr="00B113F0" w:rsidRDefault="00587389" w:rsidP="00587389">
      <w:pPr>
        <w:widowControl w:val="0"/>
        <w:jc w:val="both"/>
        <w:rPr>
          <w:iCs/>
          <w:szCs w:val="22"/>
          <w:u w:val="single"/>
          <w:lang w:val="hr-HR"/>
        </w:rPr>
      </w:pPr>
    </w:p>
    <w:p w14:paraId="56914E16" w14:textId="77777777" w:rsidR="00587389" w:rsidRPr="00610E2A" w:rsidRDefault="00587389" w:rsidP="00587389">
      <w:pPr>
        <w:widowControl w:val="0"/>
        <w:jc w:val="both"/>
        <w:rPr>
          <w:szCs w:val="22"/>
          <w:lang w:val="hr-HR"/>
        </w:rPr>
      </w:pPr>
      <w:r w:rsidRPr="00610E2A">
        <w:rPr>
          <w:szCs w:val="22"/>
          <w:lang w:val="hr-HR"/>
        </w:rPr>
        <w:t xml:space="preserve">Sljedeće neželjene reakcije, razvrstane prema učestalosti i u skladu sa MedDRA sistemom klasifikacije organa i učestalošću, se tiču lijeka </w:t>
      </w:r>
      <w:r w:rsidRPr="00B113F0">
        <w:rPr>
          <w:iCs/>
          <w:szCs w:val="22"/>
          <w:lang w:val="hr-HR"/>
        </w:rPr>
        <w:t>amlodipin/valsartan/hidrohlortiazid</w:t>
      </w:r>
      <w:r w:rsidRPr="00610E2A">
        <w:rPr>
          <w:szCs w:val="22"/>
          <w:lang w:val="hr-HR"/>
        </w:rPr>
        <w:t xml:space="preserve"> (valsartan/amlodipin /hidrohlortiazid) i amlodipina, valsartana i hidrohlortiazida, individualno. Učestalost ispoljavanja neželjenih dejstava je definisana na sljedeći način: veoma često (≥1/10); često (≥1/100 do &lt;1/10); povremeno (≥1/1000 do &lt;1/100); rijetko (≥1/10 000 do &lt;1/1000); veoma rijetko (&lt;1/10 000); nepoznato (ne može se procijeniti na osnovu dostupnih podataka).</w:t>
      </w:r>
    </w:p>
    <w:p w14:paraId="1F6D7EE8" w14:textId="77777777" w:rsidR="00587389" w:rsidRPr="00B113F0" w:rsidRDefault="00587389" w:rsidP="00587389">
      <w:pPr>
        <w:widowControl w:val="0"/>
        <w:jc w:val="both"/>
        <w:rPr>
          <w:iCs/>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2268"/>
        <w:gridCol w:w="1224"/>
        <w:gridCol w:w="1186"/>
        <w:gridCol w:w="1411"/>
      </w:tblGrid>
      <w:tr w:rsidR="00587389" w:rsidRPr="00B113F0" w14:paraId="3B0787BF" w14:textId="77777777" w:rsidTr="007327BA">
        <w:tc>
          <w:tcPr>
            <w:tcW w:w="1555" w:type="dxa"/>
            <w:vMerge w:val="restart"/>
            <w:shd w:val="clear" w:color="auto" w:fill="auto"/>
          </w:tcPr>
          <w:p w14:paraId="46AA5236" w14:textId="77777777" w:rsidR="00587389" w:rsidRPr="00B113F0" w:rsidRDefault="00587389" w:rsidP="00756950">
            <w:pPr>
              <w:widowControl w:val="0"/>
              <w:autoSpaceDE w:val="0"/>
              <w:autoSpaceDN w:val="0"/>
              <w:adjustRightInd w:val="0"/>
              <w:rPr>
                <w:b/>
                <w:szCs w:val="22"/>
                <w:lang w:val="hr-HR"/>
              </w:rPr>
            </w:pPr>
            <w:r w:rsidRPr="00B113F0">
              <w:rPr>
                <w:b/>
                <w:szCs w:val="22"/>
                <w:lang w:val="hr-HR"/>
              </w:rPr>
              <w:t>MedDRA Klasa sistema organa</w:t>
            </w:r>
          </w:p>
        </w:tc>
        <w:tc>
          <w:tcPr>
            <w:tcW w:w="1417" w:type="dxa"/>
            <w:vMerge w:val="restart"/>
            <w:shd w:val="clear" w:color="auto" w:fill="auto"/>
          </w:tcPr>
          <w:p w14:paraId="0F20C9D9" w14:textId="77777777" w:rsidR="00587389" w:rsidRPr="00B113F0" w:rsidRDefault="00587389" w:rsidP="007660A9">
            <w:pPr>
              <w:widowControl w:val="0"/>
              <w:autoSpaceDE w:val="0"/>
              <w:autoSpaceDN w:val="0"/>
              <w:adjustRightInd w:val="0"/>
              <w:jc w:val="both"/>
              <w:rPr>
                <w:b/>
                <w:szCs w:val="22"/>
                <w:lang w:val="hr-HR"/>
              </w:rPr>
            </w:pPr>
            <w:r w:rsidRPr="00B113F0">
              <w:rPr>
                <w:b/>
                <w:szCs w:val="22"/>
                <w:lang w:val="hr-HR"/>
              </w:rPr>
              <w:t>Neželjena dejstva</w:t>
            </w:r>
          </w:p>
        </w:tc>
        <w:tc>
          <w:tcPr>
            <w:tcW w:w="6089" w:type="dxa"/>
            <w:gridSpan w:val="4"/>
            <w:shd w:val="clear" w:color="auto" w:fill="auto"/>
          </w:tcPr>
          <w:p w14:paraId="77EC3058" w14:textId="77777777" w:rsidR="00587389" w:rsidRPr="00B113F0" w:rsidRDefault="00587389" w:rsidP="007660A9">
            <w:pPr>
              <w:widowControl w:val="0"/>
              <w:autoSpaceDE w:val="0"/>
              <w:autoSpaceDN w:val="0"/>
              <w:adjustRightInd w:val="0"/>
              <w:jc w:val="both"/>
              <w:rPr>
                <w:b/>
                <w:szCs w:val="22"/>
                <w:lang w:val="hr-HR"/>
              </w:rPr>
            </w:pPr>
            <w:r w:rsidRPr="00B113F0">
              <w:rPr>
                <w:b/>
                <w:szCs w:val="22"/>
                <w:lang w:val="hr-HR"/>
              </w:rPr>
              <w:t>Učestalost</w:t>
            </w:r>
          </w:p>
        </w:tc>
      </w:tr>
      <w:tr w:rsidR="00A03B75" w:rsidRPr="00B113F0" w14:paraId="131C703E" w14:textId="77777777" w:rsidTr="00A03B75">
        <w:tc>
          <w:tcPr>
            <w:tcW w:w="1555" w:type="dxa"/>
            <w:vMerge/>
            <w:shd w:val="clear" w:color="auto" w:fill="auto"/>
          </w:tcPr>
          <w:p w14:paraId="2AEF73E5" w14:textId="77777777" w:rsidR="00587389" w:rsidRPr="00B113F0" w:rsidRDefault="00587389" w:rsidP="007660A9">
            <w:pPr>
              <w:widowControl w:val="0"/>
              <w:autoSpaceDE w:val="0"/>
              <w:autoSpaceDN w:val="0"/>
              <w:adjustRightInd w:val="0"/>
              <w:jc w:val="both"/>
              <w:rPr>
                <w:szCs w:val="22"/>
                <w:lang w:val="hr-HR"/>
              </w:rPr>
            </w:pPr>
          </w:p>
        </w:tc>
        <w:tc>
          <w:tcPr>
            <w:tcW w:w="1417" w:type="dxa"/>
            <w:vMerge/>
            <w:shd w:val="clear" w:color="auto" w:fill="auto"/>
          </w:tcPr>
          <w:p w14:paraId="3F3DD2F0" w14:textId="77777777" w:rsidR="00587389" w:rsidRPr="00B113F0" w:rsidRDefault="00587389" w:rsidP="007660A9">
            <w:pPr>
              <w:widowControl w:val="0"/>
              <w:autoSpaceDE w:val="0"/>
              <w:autoSpaceDN w:val="0"/>
              <w:adjustRightInd w:val="0"/>
              <w:jc w:val="both"/>
              <w:rPr>
                <w:szCs w:val="22"/>
                <w:lang w:val="hr-HR"/>
              </w:rPr>
            </w:pPr>
          </w:p>
        </w:tc>
        <w:tc>
          <w:tcPr>
            <w:tcW w:w="2268" w:type="dxa"/>
            <w:shd w:val="clear" w:color="auto" w:fill="auto"/>
          </w:tcPr>
          <w:p w14:paraId="1A9B55BD" w14:textId="77777777" w:rsidR="00A03B75" w:rsidRDefault="00587389" w:rsidP="007660A9">
            <w:pPr>
              <w:widowControl w:val="0"/>
              <w:autoSpaceDE w:val="0"/>
              <w:autoSpaceDN w:val="0"/>
              <w:adjustRightInd w:val="0"/>
              <w:jc w:val="both"/>
              <w:rPr>
                <w:b/>
                <w:szCs w:val="22"/>
                <w:lang w:val="hr-HR"/>
              </w:rPr>
            </w:pPr>
            <w:r w:rsidRPr="00B113F0">
              <w:rPr>
                <w:b/>
                <w:szCs w:val="22"/>
                <w:lang w:val="hr-HR"/>
              </w:rPr>
              <w:t>Amlodipin/valsartan/</w:t>
            </w:r>
          </w:p>
          <w:p w14:paraId="41D20440" w14:textId="305A7DDD" w:rsidR="00587389" w:rsidRPr="00B113F0" w:rsidRDefault="00587389" w:rsidP="007660A9">
            <w:pPr>
              <w:widowControl w:val="0"/>
              <w:autoSpaceDE w:val="0"/>
              <w:autoSpaceDN w:val="0"/>
              <w:adjustRightInd w:val="0"/>
              <w:jc w:val="both"/>
              <w:rPr>
                <w:b/>
                <w:szCs w:val="22"/>
                <w:lang w:val="hr-HR"/>
              </w:rPr>
            </w:pPr>
            <w:r w:rsidRPr="00B113F0">
              <w:rPr>
                <w:b/>
                <w:szCs w:val="22"/>
                <w:lang w:val="hr-HR"/>
              </w:rPr>
              <w:t>hidrohlortiazid</w:t>
            </w:r>
          </w:p>
        </w:tc>
        <w:tc>
          <w:tcPr>
            <w:tcW w:w="1224" w:type="dxa"/>
            <w:shd w:val="clear" w:color="auto" w:fill="auto"/>
          </w:tcPr>
          <w:p w14:paraId="30F9D488" w14:textId="77777777" w:rsidR="00587389" w:rsidRPr="00B113F0" w:rsidRDefault="00587389" w:rsidP="007660A9">
            <w:pPr>
              <w:widowControl w:val="0"/>
              <w:autoSpaceDE w:val="0"/>
              <w:autoSpaceDN w:val="0"/>
              <w:adjustRightInd w:val="0"/>
              <w:jc w:val="both"/>
              <w:rPr>
                <w:b/>
                <w:szCs w:val="22"/>
                <w:lang w:val="hr-HR"/>
              </w:rPr>
            </w:pPr>
            <w:r w:rsidRPr="00B113F0">
              <w:rPr>
                <w:b/>
                <w:szCs w:val="22"/>
                <w:lang w:val="hr-HR"/>
              </w:rPr>
              <w:t>Amlodipin</w:t>
            </w:r>
          </w:p>
        </w:tc>
        <w:tc>
          <w:tcPr>
            <w:tcW w:w="1186" w:type="dxa"/>
            <w:shd w:val="clear" w:color="auto" w:fill="auto"/>
          </w:tcPr>
          <w:p w14:paraId="7B5B319B" w14:textId="77777777" w:rsidR="00587389" w:rsidRPr="00B113F0" w:rsidRDefault="00587389" w:rsidP="007660A9">
            <w:pPr>
              <w:widowControl w:val="0"/>
              <w:autoSpaceDE w:val="0"/>
              <w:autoSpaceDN w:val="0"/>
              <w:adjustRightInd w:val="0"/>
              <w:jc w:val="both"/>
              <w:rPr>
                <w:b/>
                <w:szCs w:val="22"/>
                <w:lang w:val="hr-HR"/>
              </w:rPr>
            </w:pPr>
            <w:r w:rsidRPr="00B113F0">
              <w:rPr>
                <w:b/>
                <w:szCs w:val="22"/>
                <w:lang w:val="hr-HR"/>
              </w:rPr>
              <w:t>Valsartan</w:t>
            </w:r>
          </w:p>
        </w:tc>
        <w:tc>
          <w:tcPr>
            <w:tcW w:w="1411" w:type="dxa"/>
            <w:shd w:val="clear" w:color="auto" w:fill="auto"/>
          </w:tcPr>
          <w:p w14:paraId="748AFD18" w14:textId="77777777" w:rsidR="00587389" w:rsidRPr="00B113F0" w:rsidRDefault="00587389" w:rsidP="007660A9">
            <w:pPr>
              <w:widowControl w:val="0"/>
              <w:autoSpaceDE w:val="0"/>
              <w:autoSpaceDN w:val="0"/>
              <w:adjustRightInd w:val="0"/>
              <w:jc w:val="both"/>
              <w:rPr>
                <w:b/>
                <w:szCs w:val="22"/>
                <w:lang w:val="hr-HR"/>
              </w:rPr>
            </w:pPr>
            <w:r w:rsidRPr="00B113F0">
              <w:rPr>
                <w:b/>
                <w:szCs w:val="22"/>
                <w:lang w:val="hr-HR"/>
              </w:rPr>
              <w:t>Hidrohlortiazid</w:t>
            </w:r>
          </w:p>
        </w:tc>
      </w:tr>
      <w:tr w:rsidR="00A03B75" w:rsidRPr="00B113F0" w14:paraId="4202DFF0" w14:textId="77777777" w:rsidTr="00A03B75">
        <w:tc>
          <w:tcPr>
            <w:tcW w:w="1555" w:type="dxa"/>
            <w:shd w:val="clear" w:color="auto" w:fill="auto"/>
          </w:tcPr>
          <w:p w14:paraId="450AAB01" w14:textId="77777777" w:rsidR="00587389" w:rsidRPr="00B113F0" w:rsidRDefault="00587389" w:rsidP="00756950">
            <w:pPr>
              <w:widowControl w:val="0"/>
              <w:autoSpaceDE w:val="0"/>
              <w:autoSpaceDN w:val="0"/>
              <w:adjustRightInd w:val="0"/>
              <w:rPr>
                <w:szCs w:val="22"/>
                <w:lang w:val="hr-HR"/>
              </w:rPr>
            </w:pPr>
            <w:r w:rsidRPr="00B113F0">
              <w:rPr>
                <w:szCs w:val="22"/>
                <w:lang w:val="hr-HR"/>
              </w:rPr>
              <w:t>Dobroćudne, zloćudne i nespecifične neoplazme (uključujući ciste i polipe)</w:t>
            </w:r>
          </w:p>
        </w:tc>
        <w:tc>
          <w:tcPr>
            <w:tcW w:w="1417" w:type="dxa"/>
            <w:shd w:val="clear" w:color="auto" w:fill="auto"/>
          </w:tcPr>
          <w:p w14:paraId="454F0CD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Nemelanomski karcinom kože (karcinom bazalnih ćelija i karcinom skvamoznih ćelija)</w:t>
            </w:r>
          </w:p>
        </w:tc>
        <w:tc>
          <w:tcPr>
            <w:tcW w:w="2268" w:type="dxa"/>
            <w:shd w:val="clear" w:color="auto" w:fill="auto"/>
          </w:tcPr>
          <w:p w14:paraId="04AC9F4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6D66197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00ECB5F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40C96D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4AF54F0D" w14:textId="77777777" w:rsidTr="00A03B75">
        <w:tc>
          <w:tcPr>
            <w:tcW w:w="1555" w:type="dxa"/>
            <w:vMerge w:val="restart"/>
            <w:shd w:val="clear" w:color="auto" w:fill="auto"/>
          </w:tcPr>
          <w:p w14:paraId="0355E3E1" w14:textId="77777777" w:rsidR="00587389" w:rsidRPr="00B113F0" w:rsidRDefault="00587389" w:rsidP="00756950">
            <w:pPr>
              <w:widowControl w:val="0"/>
              <w:autoSpaceDE w:val="0"/>
              <w:autoSpaceDN w:val="0"/>
              <w:adjustRightInd w:val="0"/>
              <w:rPr>
                <w:szCs w:val="22"/>
                <w:lang w:val="hr-HR"/>
              </w:rPr>
            </w:pPr>
            <w:r w:rsidRPr="00B113F0">
              <w:rPr>
                <w:szCs w:val="22"/>
                <w:lang w:val="hr-HR"/>
              </w:rPr>
              <w:t>Poremećaji krvi i limfnog sistema</w:t>
            </w:r>
          </w:p>
        </w:tc>
        <w:tc>
          <w:tcPr>
            <w:tcW w:w="1417" w:type="dxa"/>
            <w:shd w:val="clear" w:color="auto" w:fill="auto"/>
          </w:tcPr>
          <w:p w14:paraId="1113D6E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Agranulocitoza, depresija kostne srži</w:t>
            </w:r>
          </w:p>
        </w:tc>
        <w:tc>
          <w:tcPr>
            <w:tcW w:w="2268" w:type="dxa"/>
            <w:shd w:val="clear" w:color="auto" w:fill="auto"/>
          </w:tcPr>
          <w:p w14:paraId="41281D2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3AF44F9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499D500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31515E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13EDAE54" w14:textId="77777777" w:rsidTr="00A03B75">
        <w:tc>
          <w:tcPr>
            <w:tcW w:w="1555" w:type="dxa"/>
            <w:vMerge/>
            <w:shd w:val="clear" w:color="auto" w:fill="auto"/>
          </w:tcPr>
          <w:p w14:paraId="3FE6784B"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7A1B588" w14:textId="77777777" w:rsidR="00587389" w:rsidRPr="00B113F0" w:rsidRDefault="00587389" w:rsidP="007660A9">
            <w:pPr>
              <w:autoSpaceDE w:val="0"/>
              <w:autoSpaceDN w:val="0"/>
              <w:adjustRightInd w:val="0"/>
              <w:jc w:val="both"/>
              <w:rPr>
                <w:rFonts w:eastAsia="TimesNewRomanPSMT"/>
                <w:szCs w:val="22"/>
                <w:lang w:val="hr-HR" w:eastAsia="hr-HR"/>
              </w:rPr>
            </w:pPr>
            <w:r w:rsidRPr="00B113F0">
              <w:rPr>
                <w:rFonts w:eastAsia="TimesNewRomanPSMT"/>
                <w:szCs w:val="22"/>
                <w:lang w:val="hr-HR" w:eastAsia="hr-HR"/>
              </w:rPr>
              <w:t>Smanjenje hemoglobina i hematokrita</w:t>
            </w:r>
          </w:p>
        </w:tc>
        <w:tc>
          <w:tcPr>
            <w:tcW w:w="2268" w:type="dxa"/>
            <w:shd w:val="clear" w:color="auto" w:fill="auto"/>
          </w:tcPr>
          <w:p w14:paraId="61BDE58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D1BD5B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3FE3C87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208E736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6D740652" w14:textId="77777777" w:rsidTr="00A03B75">
        <w:tc>
          <w:tcPr>
            <w:tcW w:w="1555" w:type="dxa"/>
            <w:vMerge/>
            <w:shd w:val="clear" w:color="auto" w:fill="auto"/>
          </w:tcPr>
          <w:p w14:paraId="20458EA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77F6B9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Hemolitička anemija</w:t>
            </w:r>
          </w:p>
        </w:tc>
        <w:tc>
          <w:tcPr>
            <w:tcW w:w="2268" w:type="dxa"/>
            <w:shd w:val="clear" w:color="auto" w:fill="auto"/>
          </w:tcPr>
          <w:p w14:paraId="5E4FA3D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304E934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5175E36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2A134D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799BD82B" w14:textId="77777777" w:rsidTr="00A03B75">
        <w:tc>
          <w:tcPr>
            <w:tcW w:w="1555" w:type="dxa"/>
            <w:vMerge/>
            <w:shd w:val="clear" w:color="auto" w:fill="auto"/>
          </w:tcPr>
          <w:p w14:paraId="1723742C"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62C838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Leukopenija</w:t>
            </w:r>
          </w:p>
        </w:tc>
        <w:tc>
          <w:tcPr>
            <w:tcW w:w="2268" w:type="dxa"/>
            <w:shd w:val="clear" w:color="auto" w:fill="auto"/>
          </w:tcPr>
          <w:p w14:paraId="34BF30E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25C3093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46458F3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5953EE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7B4CF037" w14:textId="77777777" w:rsidTr="00A03B75">
        <w:tc>
          <w:tcPr>
            <w:tcW w:w="1555" w:type="dxa"/>
            <w:vMerge/>
            <w:shd w:val="clear" w:color="auto" w:fill="auto"/>
          </w:tcPr>
          <w:p w14:paraId="6AC0F450"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769834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Neutropenija</w:t>
            </w:r>
          </w:p>
        </w:tc>
        <w:tc>
          <w:tcPr>
            <w:tcW w:w="2268" w:type="dxa"/>
            <w:shd w:val="clear" w:color="auto" w:fill="auto"/>
          </w:tcPr>
          <w:p w14:paraId="75DEB31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7B89EAF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750930E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7CA5AF8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0CC0A90C" w14:textId="77777777" w:rsidTr="00A03B75">
        <w:tc>
          <w:tcPr>
            <w:tcW w:w="1555" w:type="dxa"/>
            <w:vMerge/>
            <w:shd w:val="clear" w:color="auto" w:fill="auto"/>
          </w:tcPr>
          <w:p w14:paraId="51A86424"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416A42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Trombocitopenija, ponekad s purpurom</w:t>
            </w:r>
          </w:p>
        </w:tc>
        <w:tc>
          <w:tcPr>
            <w:tcW w:w="2268" w:type="dxa"/>
            <w:shd w:val="clear" w:color="auto" w:fill="auto"/>
          </w:tcPr>
          <w:p w14:paraId="33A4354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3D9D893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5FA6C0D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1B404C6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7AB9B217" w14:textId="77777777" w:rsidTr="00A03B75">
        <w:tc>
          <w:tcPr>
            <w:tcW w:w="1555" w:type="dxa"/>
            <w:vMerge/>
            <w:shd w:val="clear" w:color="auto" w:fill="auto"/>
          </w:tcPr>
          <w:p w14:paraId="5621F4B8"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6FB61BF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Aplastična anemija</w:t>
            </w:r>
          </w:p>
        </w:tc>
        <w:tc>
          <w:tcPr>
            <w:tcW w:w="2268" w:type="dxa"/>
            <w:shd w:val="clear" w:color="auto" w:fill="auto"/>
          </w:tcPr>
          <w:p w14:paraId="385CE7B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5F324ED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2807758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133C92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11279ACC" w14:textId="77777777" w:rsidTr="00A03B75">
        <w:tc>
          <w:tcPr>
            <w:tcW w:w="1555" w:type="dxa"/>
            <w:shd w:val="clear" w:color="auto" w:fill="auto"/>
          </w:tcPr>
          <w:p w14:paraId="40F20807" w14:textId="77777777" w:rsidR="00587389" w:rsidRPr="00B113F0" w:rsidRDefault="00587389" w:rsidP="00756950">
            <w:pPr>
              <w:widowControl w:val="0"/>
              <w:autoSpaceDE w:val="0"/>
              <w:autoSpaceDN w:val="0"/>
              <w:adjustRightInd w:val="0"/>
              <w:rPr>
                <w:szCs w:val="22"/>
                <w:lang w:val="hr-HR"/>
              </w:rPr>
            </w:pPr>
            <w:r w:rsidRPr="00B113F0">
              <w:rPr>
                <w:iCs/>
                <w:noProof/>
                <w:szCs w:val="22"/>
                <w:lang w:val="hr-HR"/>
              </w:rPr>
              <w:t>Imunološki poremećaji</w:t>
            </w:r>
          </w:p>
        </w:tc>
        <w:tc>
          <w:tcPr>
            <w:tcW w:w="1417" w:type="dxa"/>
            <w:shd w:val="clear" w:color="auto" w:fill="auto"/>
          </w:tcPr>
          <w:p w14:paraId="202ACF2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Preosjetljivost</w:t>
            </w:r>
          </w:p>
        </w:tc>
        <w:tc>
          <w:tcPr>
            <w:tcW w:w="2268" w:type="dxa"/>
            <w:shd w:val="clear" w:color="auto" w:fill="auto"/>
          </w:tcPr>
          <w:p w14:paraId="255915F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65AD14B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3C00F58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0BD8A46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2F2C8B07" w14:textId="77777777" w:rsidTr="00A03B75">
        <w:tc>
          <w:tcPr>
            <w:tcW w:w="1555" w:type="dxa"/>
            <w:vMerge w:val="restart"/>
            <w:shd w:val="clear" w:color="auto" w:fill="auto"/>
          </w:tcPr>
          <w:p w14:paraId="376A515C" w14:textId="77777777" w:rsidR="00587389" w:rsidRPr="00B113F0" w:rsidRDefault="00587389" w:rsidP="00756950">
            <w:pPr>
              <w:widowControl w:val="0"/>
              <w:autoSpaceDE w:val="0"/>
              <w:autoSpaceDN w:val="0"/>
              <w:adjustRightInd w:val="0"/>
              <w:rPr>
                <w:szCs w:val="22"/>
                <w:lang w:val="hr-HR"/>
              </w:rPr>
            </w:pPr>
            <w:r w:rsidRPr="00B113F0">
              <w:rPr>
                <w:iCs/>
                <w:noProof/>
                <w:szCs w:val="22"/>
                <w:lang w:val="hr-HR"/>
              </w:rPr>
              <w:t>Poremećaji metabolizma i ishrane</w:t>
            </w:r>
          </w:p>
        </w:tc>
        <w:tc>
          <w:tcPr>
            <w:tcW w:w="1417" w:type="dxa"/>
            <w:shd w:val="clear" w:color="auto" w:fill="auto"/>
          </w:tcPr>
          <w:p w14:paraId="04C01AA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Anoreksija</w:t>
            </w:r>
          </w:p>
        </w:tc>
        <w:tc>
          <w:tcPr>
            <w:tcW w:w="2268" w:type="dxa"/>
            <w:shd w:val="clear" w:color="auto" w:fill="auto"/>
          </w:tcPr>
          <w:p w14:paraId="58CC3A0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2DDB474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504A711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2E17AB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9E3B664" w14:textId="77777777" w:rsidTr="00A03B75">
        <w:tc>
          <w:tcPr>
            <w:tcW w:w="1555" w:type="dxa"/>
            <w:vMerge/>
            <w:shd w:val="clear" w:color="auto" w:fill="auto"/>
          </w:tcPr>
          <w:p w14:paraId="5ADE6442"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0B9143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Hiperkalcijemija</w:t>
            </w:r>
          </w:p>
        </w:tc>
        <w:tc>
          <w:tcPr>
            <w:tcW w:w="2268" w:type="dxa"/>
            <w:shd w:val="clear" w:color="auto" w:fill="auto"/>
          </w:tcPr>
          <w:p w14:paraId="77494C7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5207137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7482E33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C54BD0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5BCE8E99" w14:textId="77777777" w:rsidTr="00A03B75">
        <w:tc>
          <w:tcPr>
            <w:tcW w:w="1555" w:type="dxa"/>
            <w:vMerge/>
            <w:shd w:val="clear" w:color="auto" w:fill="auto"/>
          </w:tcPr>
          <w:p w14:paraId="6FD8EACC"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6FB4977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Hiperglikemija</w:t>
            </w:r>
          </w:p>
        </w:tc>
        <w:tc>
          <w:tcPr>
            <w:tcW w:w="2268" w:type="dxa"/>
            <w:shd w:val="clear" w:color="auto" w:fill="auto"/>
          </w:tcPr>
          <w:p w14:paraId="7E234D6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2B5C4F0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0F51138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466837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47C15872" w14:textId="77777777" w:rsidTr="00A03B75">
        <w:tc>
          <w:tcPr>
            <w:tcW w:w="1555" w:type="dxa"/>
            <w:vMerge/>
            <w:shd w:val="clear" w:color="auto" w:fill="auto"/>
          </w:tcPr>
          <w:p w14:paraId="1E417507"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033412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Hiperlipidemija</w:t>
            </w:r>
          </w:p>
        </w:tc>
        <w:tc>
          <w:tcPr>
            <w:tcW w:w="2268" w:type="dxa"/>
            <w:shd w:val="clear" w:color="auto" w:fill="auto"/>
          </w:tcPr>
          <w:p w14:paraId="5957EE3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1D5B1E9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4BB1091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1B7158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059983D7" w14:textId="77777777" w:rsidTr="00A03B75">
        <w:tc>
          <w:tcPr>
            <w:tcW w:w="1555" w:type="dxa"/>
            <w:vMerge/>
            <w:shd w:val="clear" w:color="auto" w:fill="auto"/>
          </w:tcPr>
          <w:p w14:paraId="5F6AF20B"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4D467A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Hiperuricemija</w:t>
            </w:r>
          </w:p>
        </w:tc>
        <w:tc>
          <w:tcPr>
            <w:tcW w:w="2268" w:type="dxa"/>
            <w:shd w:val="clear" w:color="auto" w:fill="auto"/>
          </w:tcPr>
          <w:p w14:paraId="0399AC2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96EA51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4BF66E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DDB6AB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18085DCA" w14:textId="77777777" w:rsidTr="00A03B75">
        <w:tc>
          <w:tcPr>
            <w:tcW w:w="1555" w:type="dxa"/>
            <w:vMerge/>
            <w:shd w:val="clear" w:color="auto" w:fill="auto"/>
          </w:tcPr>
          <w:p w14:paraId="6D6379AA"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C3F4F3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Hipohloremijska alkaloza</w:t>
            </w:r>
          </w:p>
        </w:tc>
        <w:tc>
          <w:tcPr>
            <w:tcW w:w="2268" w:type="dxa"/>
            <w:shd w:val="clear" w:color="auto" w:fill="auto"/>
          </w:tcPr>
          <w:p w14:paraId="43CDDBF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B7BC84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6BE2A5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86A7B4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738CF23F" w14:textId="77777777" w:rsidTr="00A03B75">
        <w:tc>
          <w:tcPr>
            <w:tcW w:w="1555" w:type="dxa"/>
            <w:vMerge/>
            <w:shd w:val="clear" w:color="auto" w:fill="auto"/>
          </w:tcPr>
          <w:p w14:paraId="1402BFB0"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8808A5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Hipokalijemija</w:t>
            </w:r>
          </w:p>
        </w:tc>
        <w:tc>
          <w:tcPr>
            <w:tcW w:w="2268" w:type="dxa"/>
            <w:shd w:val="clear" w:color="auto" w:fill="auto"/>
          </w:tcPr>
          <w:p w14:paraId="06482FC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224" w:type="dxa"/>
            <w:shd w:val="clear" w:color="auto" w:fill="auto"/>
          </w:tcPr>
          <w:p w14:paraId="1A5DCF0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1BDBB19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639696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Vrlo često</w:t>
            </w:r>
          </w:p>
        </w:tc>
      </w:tr>
      <w:tr w:rsidR="00A03B75" w:rsidRPr="00B113F0" w14:paraId="24053A10" w14:textId="77777777" w:rsidTr="00A03B75">
        <w:tc>
          <w:tcPr>
            <w:tcW w:w="1555" w:type="dxa"/>
            <w:vMerge/>
            <w:shd w:val="clear" w:color="auto" w:fill="auto"/>
          </w:tcPr>
          <w:p w14:paraId="013661B0"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E4E47B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Hipomagnezijemija</w:t>
            </w:r>
          </w:p>
        </w:tc>
        <w:tc>
          <w:tcPr>
            <w:tcW w:w="2268" w:type="dxa"/>
            <w:shd w:val="clear" w:color="auto" w:fill="auto"/>
          </w:tcPr>
          <w:p w14:paraId="3C22532F" w14:textId="77777777" w:rsidR="00587389" w:rsidRPr="00B113F0" w:rsidRDefault="00587389" w:rsidP="007660A9">
            <w:pPr>
              <w:widowControl w:val="0"/>
              <w:autoSpaceDE w:val="0"/>
              <w:autoSpaceDN w:val="0"/>
              <w:adjustRightInd w:val="0"/>
              <w:jc w:val="both"/>
              <w:rPr>
                <w:szCs w:val="22"/>
                <w:lang w:val="hr-HR"/>
              </w:rPr>
            </w:pPr>
          </w:p>
        </w:tc>
        <w:tc>
          <w:tcPr>
            <w:tcW w:w="1224" w:type="dxa"/>
            <w:shd w:val="clear" w:color="auto" w:fill="auto"/>
          </w:tcPr>
          <w:p w14:paraId="0BDE024A" w14:textId="77777777" w:rsidR="00587389" w:rsidRPr="00B113F0" w:rsidRDefault="00587389" w:rsidP="007660A9">
            <w:pPr>
              <w:widowControl w:val="0"/>
              <w:autoSpaceDE w:val="0"/>
              <w:autoSpaceDN w:val="0"/>
              <w:adjustRightInd w:val="0"/>
              <w:jc w:val="both"/>
              <w:rPr>
                <w:szCs w:val="22"/>
                <w:lang w:val="hr-HR"/>
              </w:rPr>
            </w:pPr>
          </w:p>
        </w:tc>
        <w:tc>
          <w:tcPr>
            <w:tcW w:w="1186" w:type="dxa"/>
            <w:shd w:val="clear" w:color="auto" w:fill="auto"/>
          </w:tcPr>
          <w:p w14:paraId="5F0A8255" w14:textId="77777777" w:rsidR="00587389" w:rsidRPr="00B113F0" w:rsidRDefault="00587389" w:rsidP="007660A9">
            <w:pPr>
              <w:widowControl w:val="0"/>
              <w:autoSpaceDE w:val="0"/>
              <w:autoSpaceDN w:val="0"/>
              <w:adjustRightInd w:val="0"/>
              <w:jc w:val="both"/>
              <w:rPr>
                <w:szCs w:val="22"/>
                <w:lang w:val="hr-HR"/>
              </w:rPr>
            </w:pPr>
          </w:p>
        </w:tc>
        <w:tc>
          <w:tcPr>
            <w:tcW w:w="1411" w:type="dxa"/>
            <w:shd w:val="clear" w:color="auto" w:fill="auto"/>
          </w:tcPr>
          <w:p w14:paraId="3136F29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7D9D04C2" w14:textId="77777777" w:rsidTr="00A03B75">
        <w:tc>
          <w:tcPr>
            <w:tcW w:w="1555" w:type="dxa"/>
            <w:vMerge/>
            <w:shd w:val="clear" w:color="auto" w:fill="auto"/>
          </w:tcPr>
          <w:p w14:paraId="77913BEB"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9B4AAD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Hiponatrijemija</w:t>
            </w:r>
          </w:p>
        </w:tc>
        <w:tc>
          <w:tcPr>
            <w:tcW w:w="2268" w:type="dxa"/>
            <w:shd w:val="clear" w:color="auto" w:fill="auto"/>
          </w:tcPr>
          <w:p w14:paraId="430AFFB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18007110" w14:textId="77777777" w:rsidR="00587389" w:rsidRPr="00B113F0" w:rsidRDefault="00587389" w:rsidP="007660A9">
            <w:pPr>
              <w:widowControl w:val="0"/>
              <w:autoSpaceDE w:val="0"/>
              <w:autoSpaceDN w:val="0"/>
              <w:adjustRightInd w:val="0"/>
              <w:jc w:val="both"/>
              <w:rPr>
                <w:szCs w:val="22"/>
                <w:lang w:val="hr-HR"/>
              </w:rPr>
            </w:pPr>
          </w:p>
        </w:tc>
        <w:tc>
          <w:tcPr>
            <w:tcW w:w="1186" w:type="dxa"/>
            <w:shd w:val="clear" w:color="auto" w:fill="auto"/>
          </w:tcPr>
          <w:p w14:paraId="63FE3007" w14:textId="77777777" w:rsidR="00587389" w:rsidRPr="00B113F0" w:rsidRDefault="00587389" w:rsidP="007660A9">
            <w:pPr>
              <w:widowControl w:val="0"/>
              <w:autoSpaceDE w:val="0"/>
              <w:autoSpaceDN w:val="0"/>
              <w:adjustRightInd w:val="0"/>
              <w:jc w:val="both"/>
              <w:rPr>
                <w:szCs w:val="22"/>
                <w:lang w:val="hr-HR"/>
              </w:rPr>
            </w:pPr>
          </w:p>
        </w:tc>
        <w:tc>
          <w:tcPr>
            <w:tcW w:w="1411" w:type="dxa"/>
            <w:shd w:val="clear" w:color="auto" w:fill="auto"/>
          </w:tcPr>
          <w:p w14:paraId="298565B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050B526E" w14:textId="77777777" w:rsidTr="00A03B75">
        <w:tc>
          <w:tcPr>
            <w:tcW w:w="1555" w:type="dxa"/>
            <w:vMerge/>
            <w:shd w:val="clear" w:color="auto" w:fill="auto"/>
          </w:tcPr>
          <w:p w14:paraId="0BCC8569"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026B53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Pogoršanje dijabetičkog metaboličkog stanja</w:t>
            </w:r>
          </w:p>
        </w:tc>
        <w:tc>
          <w:tcPr>
            <w:tcW w:w="2268" w:type="dxa"/>
            <w:shd w:val="clear" w:color="auto" w:fill="auto"/>
          </w:tcPr>
          <w:p w14:paraId="2803791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28494D5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1F2897E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357A96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23E951A6" w14:textId="77777777" w:rsidTr="00A03B75">
        <w:tc>
          <w:tcPr>
            <w:tcW w:w="1555" w:type="dxa"/>
            <w:vMerge w:val="restart"/>
            <w:shd w:val="clear" w:color="auto" w:fill="auto"/>
          </w:tcPr>
          <w:p w14:paraId="1E65F073" w14:textId="77777777" w:rsidR="00587389" w:rsidRPr="00B113F0" w:rsidRDefault="00587389" w:rsidP="007660A9">
            <w:pPr>
              <w:widowControl w:val="0"/>
              <w:autoSpaceDE w:val="0"/>
              <w:autoSpaceDN w:val="0"/>
              <w:adjustRightInd w:val="0"/>
              <w:jc w:val="both"/>
              <w:rPr>
                <w:szCs w:val="22"/>
                <w:lang w:val="hr-HR"/>
              </w:rPr>
            </w:pPr>
            <w:r w:rsidRPr="00B113F0">
              <w:rPr>
                <w:iCs/>
                <w:noProof/>
                <w:szCs w:val="22"/>
                <w:lang w:val="hr-HR"/>
              </w:rPr>
              <w:t>Psihijatrijski poremećaji</w:t>
            </w:r>
          </w:p>
        </w:tc>
        <w:tc>
          <w:tcPr>
            <w:tcW w:w="1417" w:type="dxa"/>
            <w:shd w:val="clear" w:color="auto" w:fill="auto"/>
          </w:tcPr>
          <w:p w14:paraId="47C61EE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Depresija</w:t>
            </w:r>
          </w:p>
        </w:tc>
        <w:tc>
          <w:tcPr>
            <w:tcW w:w="2268" w:type="dxa"/>
            <w:shd w:val="clear" w:color="auto" w:fill="auto"/>
          </w:tcPr>
          <w:p w14:paraId="169B72E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6495027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438C0ED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F22C4E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22430031" w14:textId="77777777" w:rsidTr="00A03B75">
        <w:tc>
          <w:tcPr>
            <w:tcW w:w="1555" w:type="dxa"/>
            <w:vMerge/>
            <w:shd w:val="clear" w:color="auto" w:fill="auto"/>
          </w:tcPr>
          <w:p w14:paraId="48EE24E5"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730A4BF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Nesanica/poremećaji spavanja</w:t>
            </w:r>
          </w:p>
        </w:tc>
        <w:tc>
          <w:tcPr>
            <w:tcW w:w="2268" w:type="dxa"/>
            <w:shd w:val="clear" w:color="auto" w:fill="auto"/>
          </w:tcPr>
          <w:p w14:paraId="6D12313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6DF6815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4CBC9C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908D0E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2EA854F5" w14:textId="77777777" w:rsidTr="00A03B75">
        <w:tc>
          <w:tcPr>
            <w:tcW w:w="1555" w:type="dxa"/>
            <w:vMerge/>
            <w:shd w:val="clear" w:color="auto" w:fill="auto"/>
          </w:tcPr>
          <w:p w14:paraId="7F6B1C35"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B26173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Promjene raspoloženja</w:t>
            </w:r>
          </w:p>
        </w:tc>
        <w:tc>
          <w:tcPr>
            <w:tcW w:w="2268" w:type="dxa"/>
            <w:shd w:val="clear" w:color="auto" w:fill="auto"/>
          </w:tcPr>
          <w:p w14:paraId="0F564DE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7CF7B9C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46A0360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B469AAB" w14:textId="77777777" w:rsidR="00587389" w:rsidRPr="00B113F0" w:rsidRDefault="00587389" w:rsidP="007660A9">
            <w:pPr>
              <w:widowControl w:val="0"/>
              <w:autoSpaceDE w:val="0"/>
              <w:autoSpaceDN w:val="0"/>
              <w:adjustRightInd w:val="0"/>
              <w:jc w:val="both"/>
              <w:rPr>
                <w:szCs w:val="22"/>
                <w:lang w:val="hr-HR"/>
              </w:rPr>
            </w:pPr>
          </w:p>
        </w:tc>
      </w:tr>
      <w:tr w:rsidR="00A03B75" w:rsidRPr="00B113F0" w14:paraId="0791E366" w14:textId="77777777" w:rsidTr="00A03B75">
        <w:tc>
          <w:tcPr>
            <w:tcW w:w="1555" w:type="dxa"/>
            <w:vMerge/>
            <w:shd w:val="clear" w:color="auto" w:fill="auto"/>
          </w:tcPr>
          <w:p w14:paraId="0AD015BF"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6BDEF29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Konfuzija</w:t>
            </w:r>
          </w:p>
        </w:tc>
        <w:tc>
          <w:tcPr>
            <w:tcW w:w="2268" w:type="dxa"/>
            <w:shd w:val="clear" w:color="auto" w:fill="auto"/>
          </w:tcPr>
          <w:p w14:paraId="630D592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1222265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c>
          <w:tcPr>
            <w:tcW w:w="1186" w:type="dxa"/>
            <w:shd w:val="clear" w:color="auto" w:fill="auto"/>
          </w:tcPr>
          <w:p w14:paraId="4325335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52F6DB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26CA937A" w14:textId="77777777" w:rsidTr="00A03B75">
        <w:tc>
          <w:tcPr>
            <w:tcW w:w="1555" w:type="dxa"/>
            <w:vMerge w:val="restart"/>
            <w:shd w:val="clear" w:color="auto" w:fill="auto"/>
          </w:tcPr>
          <w:p w14:paraId="02CD7D93" w14:textId="77777777" w:rsidR="00587389" w:rsidRPr="00B113F0" w:rsidRDefault="00587389" w:rsidP="007660A9">
            <w:pPr>
              <w:widowControl w:val="0"/>
              <w:autoSpaceDE w:val="0"/>
              <w:autoSpaceDN w:val="0"/>
              <w:adjustRightInd w:val="0"/>
              <w:jc w:val="both"/>
              <w:rPr>
                <w:szCs w:val="22"/>
                <w:lang w:val="hr-HR"/>
              </w:rPr>
            </w:pPr>
            <w:r w:rsidRPr="00B113F0">
              <w:rPr>
                <w:iCs/>
                <w:noProof/>
                <w:szCs w:val="22"/>
                <w:lang w:val="hr-HR"/>
              </w:rPr>
              <w:t>Poremećaji nervnog sistema</w:t>
            </w:r>
          </w:p>
        </w:tc>
        <w:tc>
          <w:tcPr>
            <w:tcW w:w="1417" w:type="dxa"/>
            <w:shd w:val="clear" w:color="auto" w:fill="auto"/>
          </w:tcPr>
          <w:p w14:paraId="205728C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Poremećaj koordinacije</w:t>
            </w:r>
          </w:p>
        </w:tc>
        <w:tc>
          <w:tcPr>
            <w:tcW w:w="2268" w:type="dxa"/>
            <w:shd w:val="clear" w:color="auto" w:fill="auto"/>
          </w:tcPr>
          <w:p w14:paraId="4AC3180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97CCF6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042E8C7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8CFCBD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56B1FC11" w14:textId="77777777" w:rsidTr="00A03B75">
        <w:tc>
          <w:tcPr>
            <w:tcW w:w="1555" w:type="dxa"/>
            <w:vMerge/>
            <w:shd w:val="clear" w:color="auto" w:fill="auto"/>
          </w:tcPr>
          <w:p w14:paraId="4488698A"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045B22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Vrtoglavica</w:t>
            </w:r>
          </w:p>
        </w:tc>
        <w:tc>
          <w:tcPr>
            <w:tcW w:w="2268" w:type="dxa"/>
            <w:shd w:val="clear" w:color="auto" w:fill="auto"/>
          </w:tcPr>
          <w:p w14:paraId="4CCFF53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224" w:type="dxa"/>
            <w:shd w:val="clear" w:color="auto" w:fill="auto"/>
          </w:tcPr>
          <w:p w14:paraId="60FEBBD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2778C27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EC8C17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0ADFC03E" w14:textId="77777777" w:rsidTr="00A03B75">
        <w:tc>
          <w:tcPr>
            <w:tcW w:w="1555" w:type="dxa"/>
            <w:vMerge/>
            <w:shd w:val="clear" w:color="auto" w:fill="auto"/>
          </w:tcPr>
          <w:p w14:paraId="05200739"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38C1D08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Posturalna vrtoglavica, vrtoglavica pri naporu</w:t>
            </w:r>
          </w:p>
        </w:tc>
        <w:tc>
          <w:tcPr>
            <w:tcW w:w="2268" w:type="dxa"/>
            <w:shd w:val="clear" w:color="auto" w:fill="auto"/>
          </w:tcPr>
          <w:p w14:paraId="7E69951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388BF1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2016957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D70C91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4C0F549F" w14:textId="77777777" w:rsidTr="00A03B75">
        <w:tc>
          <w:tcPr>
            <w:tcW w:w="1555" w:type="dxa"/>
            <w:vMerge/>
            <w:shd w:val="clear" w:color="auto" w:fill="auto"/>
          </w:tcPr>
          <w:p w14:paraId="44DEBD2D"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300C391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Disgeuzija</w:t>
            </w:r>
          </w:p>
        </w:tc>
        <w:tc>
          <w:tcPr>
            <w:tcW w:w="2268" w:type="dxa"/>
            <w:shd w:val="clear" w:color="auto" w:fill="auto"/>
          </w:tcPr>
          <w:p w14:paraId="5FF72E1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28AF7F5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6FB62BA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AB4FB0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0DF875CC" w14:textId="77777777" w:rsidTr="00A03B75">
        <w:tc>
          <w:tcPr>
            <w:tcW w:w="1555" w:type="dxa"/>
            <w:vMerge/>
            <w:shd w:val="clear" w:color="auto" w:fill="auto"/>
          </w:tcPr>
          <w:p w14:paraId="032E3520"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EB8CC8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Ekstrapiramidalni sindrom</w:t>
            </w:r>
          </w:p>
        </w:tc>
        <w:tc>
          <w:tcPr>
            <w:tcW w:w="2268" w:type="dxa"/>
            <w:shd w:val="clear" w:color="auto" w:fill="auto"/>
          </w:tcPr>
          <w:p w14:paraId="328BA1A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31C5542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186" w:type="dxa"/>
            <w:shd w:val="clear" w:color="auto" w:fill="auto"/>
          </w:tcPr>
          <w:p w14:paraId="7A39C61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5703D9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5BBCFF47" w14:textId="77777777" w:rsidTr="00A03B75">
        <w:tc>
          <w:tcPr>
            <w:tcW w:w="1555" w:type="dxa"/>
            <w:vMerge/>
            <w:shd w:val="clear" w:color="auto" w:fill="auto"/>
          </w:tcPr>
          <w:p w14:paraId="0FCBCAB6"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82C530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Glavobolja</w:t>
            </w:r>
          </w:p>
        </w:tc>
        <w:tc>
          <w:tcPr>
            <w:tcW w:w="2268" w:type="dxa"/>
            <w:shd w:val="clear" w:color="auto" w:fill="auto"/>
          </w:tcPr>
          <w:p w14:paraId="777AF6A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224" w:type="dxa"/>
            <w:shd w:val="clear" w:color="auto" w:fill="auto"/>
          </w:tcPr>
          <w:p w14:paraId="435487A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1CE60E8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0C8359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7933A103" w14:textId="77777777" w:rsidTr="00A03B75">
        <w:tc>
          <w:tcPr>
            <w:tcW w:w="1555" w:type="dxa"/>
            <w:vMerge/>
            <w:shd w:val="clear" w:color="auto" w:fill="auto"/>
          </w:tcPr>
          <w:p w14:paraId="7C9A38A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37D6F0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Hipertonija</w:t>
            </w:r>
          </w:p>
        </w:tc>
        <w:tc>
          <w:tcPr>
            <w:tcW w:w="2268" w:type="dxa"/>
            <w:shd w:val="clear" w:color="auto" w:fill="auto"/>
          </w:tcPr>
          <w:p w14:paraId="3E188D0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EE7DFB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307E984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3A5582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7117349C" w14:textId="77777777" w:rsidTr="00A03B75">
        <w:tc>
          <w:tcPr>
            <w:tcW w:w="1555" w:type="dxa"/>
            <w:vMerge/>
            <w:shd w:val="clear" w:color="auto" w:fill="auto"/>
          </w:tcPr>
          <w:p w14:paraId="4CB4EFEB"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464DFB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Letargija</w:t>
            </w:r>
          </w:p>
        </w:tc>
        <w:tc>
          <w:tcPr>
            <w:tcW w:w="2268" w:type="dxa"/>
            <w:shd w:val="clear" w:color="auto" w:fill="auto"/>
          </w:tcPr>
          <w:p w14:paraId="3CE7450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0F50C7D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290F147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291DEA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44D94A06" w14:textId="77777777" w:rsidTr="00A03B75">
        <w:tc>
          <w:tcPr>
            <w:tcW w:w="1555" w:type="dxa"/>
            <w:vMerge/>
            <w:shd w:val="clear" w:color="auto" w:fill="auto"/>
          </w:tcPr>
          <w:p w14:paraId="224A2841"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1F7088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Parestezija</w:t>
            </w:r>
          </w:p>
        </w:tc>
        <w:tc>
          <w:tcPr>
            <w:tcW w:w="2268" w:type="dxa"/>
            <w:shd w:val="clear" w:color="auto" w:fill="auto"/>
          </w:tcPr>
          <w:p w14:paraId="4D0EDE6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4E76506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BF79AD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4FB397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0C7DFDE4" w14:textId="77777777" w:rsidTr="00A03B75">
        <w:tc>
          <w:tcPr>
            <w:tcW w:w="1555" w:type="dxa"/>
            <w:vMerge/>
            <w:shd w:val="clear" w:color="auto" w:fill="auto"/>
          </w:tcPr>
          <w:p w14:paraId="5EF9AB4F"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B2DDB7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Periferna neuropatija, neuropatija</w:t>
            </w:r>
          </w:p>
        </w:tc>
        <w:tc>
          <w:tcPr>
            <w:tcW w:w="2268" w:type="dxa"/>
            <w:shd w:val="clear" w:color="auto" w:fill="auto"/>
          </w:tcPr>
          <w:p w14:paraId="1948BE3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16B726D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0B59E98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361080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7AC49AB0" w14:textId="77777777" w:rsidTr="00A03B75">
        <w:tc>
          <w:tcPr>
            <w:tcW w:w="1555" w:type="dxa"/>
            <w:vMerge/>
            <w:shd w:val="clear" w:color="auto" w:fill="auto"/>
          </w:tcPr>
          <w:p w14:paraId="5881C548"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57A308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Somnolencija</w:t>
            </w:r>
          </w:p>
        </w:tc>
        <w:tc>
          <w:tcPr>
            <w:tcW w:w="2268" w:type="dxa"/>
            <w:shd w:val="clear" w:color="auto" w:fill="auto"/>
          </w:tcPr>
          <w:p w14:paraId="3BA3741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08A89AA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4741B06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E19B1B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7A1324BE" w14:textId="77777777" w:rsidTr="00A03B75">
        <w:tc>
          <w:tcPr>
            <w:tcW w:w="1555" w:type="dxa"/>
            <w:vMerge/>
            <w:shd w:val="clear" w:color="auto" w:fill="auto"/>
          </w:tcPr>
          <w:p w14:paraId="636F5BE1"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224B00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Sinkopa</w:t>
            </w:r>
          </w:p>
        </w:tc>
        <w:tc>
          <w:tcPr>
            <w:tcW w:w="2268" w:type="dxa"/>
            <w:shd w:val="clear" w:color="auto" w:fill="auto"/>
          </w:tcPr>
          <w:p w14:paraId="148144C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E391A8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FBC884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EC4418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13AE974" w14:textId="77777777" w:rsidTr="00A03B75">
        <w:tc>
          <w:tcPr>
            <w:tcW w:w="1555" w:type="dxa"/>
            <w:vMerge/>
            <w:shd w:val="clear" w:color="auto" w:fill="auto"/>
          </w:tcPr>
          <w:p w14:paraId="4B759684"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791C2BC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Tremor</w:t>
            </w:r>
          </w:p>
        </w:tc>
        <w:tc>
          <w:tcPr>
            <w:tcW w:w="2268" w:type="dxa"/>
            <w:shd w:val="clear" w:color="auto" w:fill="auto"/>
          </w:tcPr>
          <w:p w14:paraId="48C86BB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BD990E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749952B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9085F4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0CE76137" w14:textId="77777777" w:rsidTr="00A03B75">
        <w:tc>
          <w:tcPr>
            <w:tcW w:w="1555" w:type="dxa"/>
            <w:vMerge/>
            <w:shd w:val="clear" w:color="auto" w:fill="auto"/>
          </w:tcPr>
          <w:p w14:paraId="1C1ABA65"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86D717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Hipoestezija</w:t>
            </w:r>
          </w:p>
        </w:tc>
        <w:tc>
          <w:tcPr>
            <w:tcW w:w="2268" w:type="dxa"/>
            <w:shd w:val="clear" w:color="auto" w:fill="auto"/>
          </w:tcPr>
          <w:p w14:paraId="29A67B4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72D3601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3219B59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F57F89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20A43484" w14:textId="77777777" w:rsidTr="00A03B75">
        <w:tc>
          <w:tcPr>
            <w:tcW w:w="1555" w:type="dxa"/>
            <w:vMerge w:val="restart"/>
            <w:shd w:val="clear" w:color="auto" w:fill="auto"/>
          </w:tcPr>
          <w:p w14:paraId="23893799" w14:textId="77777777" w:rsidR="00587389" w:rsidRPr="00B113F0" w:rsidRDefault="00587389" w:rsidP="00756950">
            <w:pPr>
              <w:widowControl w:val="0"/>
              <w:tabs>
                <w:tab w:val="center" w:pos="4536"/>
                <w:tab w:val="right" w:pos="9072"/>
              </w:tabs>
              <w:rPr>
                <w:noProof/>
                <w:szCs w:val="22"/>
                <w:lang w:val="hr-HR"/>
              </w:rPr>
            </w:pPr>
            <w:r w:rsidRPr="00B113F0">
              <w:rPr>
                <w:noProof/>
                <w:szCs w:val="22"/>
                <w:lang w:val="hr-HR"/>
              </w:rPr>
              <w:t>Poremećaji oka</w:t>
            </w:r>
          </w:p>
        </w:tc>
        <w:tc>
          <w:tcPr>
            <w:tcW w:w="1417" w:type="dxa"/>
            <w:shd w:val="clear" w:color="auto" w:fill="auto"/>
          </w:tcPr>
          <w:p w14:paraId="6226C06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Akutni glaukom zatvorenog ugla</w:t>
            </w:r>
          </w:p>
        </w:tc>
        <w:tc>
          <w:tcPr>
            <w:tcW w:w="2268" w:type="dxa"/>
            <w:shd w:val="clear" w:color="auto" w:fill="auto"/>
          </w:tcPr>
          <w:p w14:paraId="03AFDE6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CF3C4A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7ECAF23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ABBC5E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4321A874" w14:textId="77777777" w:rsidTr="00A03B75">
        <w:tc>
          <w:tcPr>
            <w:tcW w:w="1555" w:type="dxa"/>
            <w:vMerge/>
            <w:shd w:val="clear" w:color="auto" w:fill="auto"/>
          </w:tcPr>
          <w:p w14:paraId="567F809F"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7476375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Poremećaj vida</w:t>
            </w:r>
          </w:p>
        </w:tc>
        <w:tc>
          <w:tcPr>
            <w:tcW w:w="2268" w:type="dxa"/>
            <w:shd w:val="clear" w:color="auto" w:fill="auto"/>
          </w:tcPr>
          <w:p w14:paraId="7635EDC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DF0D29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6ACB2A0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F18BD4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6C2CAB8E" w14:textId="77777777" w:rsidTr="00A03B75">
        <w:tc>
          <w:tcPr>
            <w:tcW w:w="1555" w:type="dxa"/>
            <w:vMerge/>
            <w:shd w:val="clear" w:color="auto" w:fill="auto"/>
          </w:tcPr>
          <w:p w14:paraId="7D48404E"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57D7EC3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Oštećenje vida</w:t>
            </w:r>
          </w:p>
        </w:tc>
        <w:tc>
          <w:tcPr>
            <w:tcW w:w="2268" w:type="dxa"/>
            <w:shd w:val="clear" w:color="auto" w:fill="auto"/>
          </w:tcPr>
          <w:p w14:paraId="118CF76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67FB2D6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A0AFC6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282BA2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757CCC5F" w14:textId="77777777" w:rsidTr="00A03B75">
        <w:tc>
          <w:tcPr>
            <w:tcW w:w="1555" w:type="dxa"/>
            <w:vMerge/>
            <w:shd w:val="clear" w:color="auto" w:fill="auto"/>
          </w:tcPr>
          <w:p w14:paraId="08BE5FAD"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0A69286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Horoidalna efuzija</w:t>
            </w:r>
          </w:p>
        </w:tc>
        <w:tc>
          <w:tcPr>
            <w:tcW w:w="2268" w:type="dxa"/>
            <w:shd w:val="clear" w:color="auto" w:fill="auto"/>
          </w:tcPr>
          <w:p w14:paraId="7F40700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6616B09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0F82121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BFC9F6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51B2018B" w14:textId="77777777" w:rsidTr="00A03B75">
        <w:tc>
          <w:tcPr>
            <w:tcW w:w="1555" w:type="dxa"/>
            <w:vMerge w:val="restart"/>
            <w:shd w:val="clear" w:color="auto" w:fill="auto"/>
          </w:tcPr>
          <w:p w14:paraId="4FB9460E" w14:textId="77777777" w:rsidR="00587389" w:rsidRPr="00B113F0" w:rsidRDefault="00587389" w:rsidP="00756950">
            <w:pPr>
              <w:widowControl w:val="0"/>
              <w:tabs>
                <w:tab w:val="center" w:pos="4536"/>
                <w:tab w:val="right" w:pos="9072"/>
              </w:tabs>
              <w:rPr>
                <w:noProof/>
                <w:szCs w:val="22"/>
                <w:lang w:val="hr-HR"/>
              </w:rPr>
            </w:pPr>
            <w:r w:rsidRPr="00B113F0">
              <w:rPr>
                <w:iCs/>
                <w:noProof/>
                <w:szCs w:val="22"/>
                <w:lang w:val="hr-HR"/>
              </w:rPr>
              <w:t>Poremećaji uha i labirinta</w:t>
            </w:r>
          </w:p>
        </w:tc>
        <w:tc>
          <w:tcPr>
            <w:tcW w:w="1417" w:type="dxa"/>
            <w:shd w:val="clear" w:color="auto" w:fill="auto"/>
          </w:tcPr>
          <w:p w14:paraId="11C1768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Tinitus</w:t>
            </w:r>
          </w:p>
        </w:tc>
        <w:tc>
          <w:tcPr>
            <w:tcW w:w="2268" w:type="dxa"/>
            <w:shd w:val="clear" w:color="auto" w:fill="auto"/>
          </w:tcPr>
          <w:p w14:paraId="45EC108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C42C07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77DE829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E46157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71A6579" w14:textId="77777777" w:rsidTr="00A03B75">
        <w:tc>
          <w:tcPr>
            <w:tcW w:w="1555" w:type="dxa"/>
            <w:vMerge/>
            <w:shd w:val="clear" w:color="auto" w:fill="auto"/>
          </w:tcPr>
          <w:p w14:paraId="34F21BBF"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471F379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Vrtoglavica</w:t>
            </w:r>
          </w:p>
        </w:tc>
        <w:tc>
          <w:tcPr>
            <w:tcW w:w="2268" w:type="dxa"/>
            <w:shd w:val="clear" w:color="auto" w:fill="auto"/>
          </w:tcPr>
          <w:p w14:paraId="13A4877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29ED40B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0DD767B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411" w:type="dxa"/>
            <w:shd w:val="clear" w:color="auto" w:fill="auto"/>
          </w:tcPr>
          <w:p w14:paraId="1BB2D82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7E847444" w14:textId="77777777" w:rsidTr="00A03B75">
        <w:tc>
          <w:tcPr>
            <w:tcW w:w="1555" w:type="dxa"/>
            <w:vMerge w:val="restart"/>
            <w:shd w:val="clear" w:color="auto" w:fill="auto"/>
          </w:tcPr>
          <w:p w14:paraId="0AB393A0" w14:textId="77777777" w:rsidR="00587389" w:rsidRPr="00B113F0" w:rsidRDefault="00587389" w:rsidP="00756950">
            <w:pPr>
              <w:widowControl w:val="0"/>
              <w:tabs>
                <w:tab w:val="center" w:pos="4536"/>
                <w:tab w:val="right" w:pos="9072"/>
              </w:tabs>
              <w:rPr>
                <w:noProof/>
                <w:szCs w:val="22"/>
                <w:lang w:val="hr-HR"/>
              </w:rPr>
            </w:pPr>
            <w:r w:rsidRPr="00B113F0">
              <w:rPr>
                <w:iCs/>
                <w:noProof/>
                <w:szCs w:val="22"/>
                <w:lang w:val="hr-HR"/>
              </w:rPr>
              <w:t>Srčani poremećaji</w:t>
            </w:r>
          </w:p>
        </w:tc>
        <w:tc>
          <w:tcPr>
            <w:tcW w:w="1417" w:type="dxa"/>
            <w:shd w:val="clear" w:color="auto" w:fill="auto"/>
          </w:tcPr>
          <w:p w14:paraId="26330B3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Palpitacije</w:t>
            </w:r>
          </w:p>
        </w:tc>
        <w:tc>
          <w:tcPr>
            <w:tcW w:w="2268" w:type="dxa"/>
            <w:shd w:val="clear" w:color="auto" w:fill="auto"/>
          </w:tcPr>
          <w:p w14:paraId="0F42D9C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12A9B77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13EFC94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108ED4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2BD29C4C" w14:textId="77777777" w:rsidTr="00A03B75">
        <w:tc>
          <w:tcPr>
            <w:tcW w:w="1555" w:type="dxa"/>
            <w:vMerge/>
            <w:shd w:val="clear" w:color="auto" w:fill="auto"/>
          </w:tcPr>
          <w:p w14:paraId="3A6D580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FD7D49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Tahikardija</w:t>
            </w:r>
          </w:p>
        </w:tc>
        <w:tc>
          <w:tcPr>
            <w:tcW w:w="2268" w:type="dxa"/>
            <w:shd w:val="clear" w:color="auto" w:fill="auto"/>
          </w:tcPr>
          <w:p w14:paraId="6603BE4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8A8B68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3B6F9DC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405C13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470E074F" w14:textId="77777777" w:rsidTr="00A03B75">
        <w:tc>
          <w:tcPr>
            <w:tcW w:w="1555" w:type="dxa"/>
            <w:vMerge/>
            <w:shd w:val="clear" w:color="auto" w:fill="auto"/>
          </w:tcPr>
          <w:p w14:paraId="49C2DB5D"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3664AC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Aritmije (uključujući bradikardiju, ventrikularnu tahikardiju i fibrilaciju atrija)</w:t>
            </w:r>
          </w:p>
        </w:tc>
        <w:tc>
          <w:tcPr>
            <w:tcW w:w="2268" w:type="dxa"/>
            <w:shd w:val="clear" w:color="auto" w:fill="auto"/>
          </w:tcPr>
          <w:p w14:paraId="164EFBB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6F1BBCB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1624013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E4F662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3F2873A3" w14:textId="77777777" w:rsidTr="00A03B75">
        <w:tc>
          <w:tcPr>
            <w:tcW w:w="1555" w:type="dxa"/>
            <w:vMerge/>
            <w:shd w:val="clear" w:color="auto" w:fill="auto"/>
          </w:tcPr>
          <w:p w14:paraId="003B3D57"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7BACEBB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Infarkt miokarda</w:t>
            </w:r>
          </w:p>
        </w:tc>
        <w:tc>
          <w:tcPr>
            <w:tcW w:w="2268" w:type="dxa"/>
            <w:shd w:val="clear" w:color="auto" w:fill="auto"/>
          </w:tcPr>
          <w:p w14:paraId="33DB1B9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77BEC89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6D23684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263866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CCC5C74" w14:textId="77777777" w:rsidTr="00A03B75">
        <w:tc>
          <w:tcPr>
            <w:tcW w:w="1555" w:type="dxa"/>
            <w:vMerge w:val="restart"/>
            <w:shd w:val="clear" w:color="auto" w:fill="auto"/>
          </w:tcPr>
          <w:p w14:paraId="0DE919F9" w14:textId="77777777" w:rsidR="00587389" w:rsidRPr="00B113F0" w:rsidRDefault="00587389" w:rsidP="00756950">
            <w:pPr>
              <w:widowControl w:val="0"/>
              <w:tabs>
                <w:tab w:val="center" w:pos="4536"/>
                <w:tab w:val="right" w:pos="9072"/>
              </w:tabs>
              <w:rPr>
                <w:noProof/>
                <w:szCs w:val="22"/>
                <w:lang w:val="hr-HR"/>
              </w:rPr>
            </w:pPr>
            <w:r w:rsidRPr="00B113F0">
              <w:rPr>
                <w:iCs/>
                <w:noProof/>
                <w:szCs w:val="22"/>
                <w:lang w:val="hr-HR"/>
              </w:rPr>
              <w:t>Vaskularni poremećaji</w:t>
            </w:r>
          </w:p>
        </w:tc>
        <w:tc>
          <w:tcPr>
            <w:tcW w:w="1417" w:type="dxa"/>
            <w:shd w:val="clear" w:color="auto" w:fill="auto"/>
          </w:tcPr>
          <w:p w14:paraId="4296233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Naleti vrućine</w:t>
            </w:r>
          </w:p>
        </w:tc>
        <w:tc>
          <w:tcPr>
            <w:tcW w:w="2268" w:type="dxa"/>
            <w:shd w:val="clear" w:color="auto" w:fill="auto"/>
          </w:tcPr>
          <w:p w14:paraId="14D128C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37163E8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6B6A5C0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A5A145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3520661" w14:textId="77777777" w:rsidTr="00A03B75">
        <w:tc>
          <w:tcPr>
            <w:tcW w:w="1555" w:type="dxa"/>
            <w:vMerge/>
            <w:shd w:val="clear" w:color="auto" w:fill="auto"/>
          </w:tcPr>
          <w:p w14:paraId="67037CB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BD5847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Hipotenzija</w:t>
            </w:r>
          </w:p>
        </w:tc>
        <w:tc>
          <w:tcPr>
            <w:tcW w:w="2268" w:type="dxa"/>
            <w:shd w:val="clear" w:color="auto" w:fill="auto"/>
          </w:tcPr>
          <w:p w14:paraId="1948150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224" w:type="dxa"/>
            <w:shd w:val="clear" w:color="auto" w:fill="auto"/>
          </w:tcPr>
          <w:p w14:paraId="7D5BD68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474103B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437FF8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59F87DC4" w14:textId="77777777" w:rsidTr="00A03B75">
        <w:tc>
          <w:tcPr>
            <w:tcW w:w="1555" w:type="dxa"/>
            <w:vMerge/>
            <w:shd w:val="clear" w:color="auto" w:fill="auto"/>
          </w:tcPr>
          <w:p w14:paraId="4CCB7D25"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358CE05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Ortostatska hipotenzija</w:t>
            </w:r>
          </w:p>
        </w:tc>
        <w:tc>
          <w:tcPr>
            <w:tcW w:w="2268" w:type="dxa"/>
            <w:shd w:val="clear" w:color="auto" w:fill="auto"/>
          </w:tcPr>
          <w:p w14:paraId="788732A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75AF5B0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345040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9B82F3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704B4081" w14:textId="77777777" w:rsidTr="00A03B75">
        <w:tc>
          <w:tcPr>
            <w:tcW w:w="1555" w:type="dxa"/>
            <w:vMerge/>
            <w:shd w:val="clear" w:color="auto" w:fill="auto"/>
          </w:tcPr>
          <w:p w14:paraId="2CFD9CCC"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8751AB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Flebitis, tromboflebitis</w:t>
            </w:r>
          </w:p>
        </w:tc>
        <w:tc>
          <w:tcPr>
            <w:tcW w:w="2268" w:type="dxa"/>
            <w:shd w:val="clear" w:color="auto" w:fill="auto"/>
          </w:tcPr>
          <w:p w14:paraId="5F8EF22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09ED0FA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67D22D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9AEC1B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6D3F2BF2" w14:textId="77777777" w:rsidTr="00A03B75">
        <w:tc>
          <w:tcPr>
            <w:tcW w:w="1555" w:type="dxa"/>
            <w:vMerge/>
            <w:shd w:val="clear" w:color="auto" w:fill="auto"/>
          </w:tcPr>
          <w:p w14:paraId="11F694B2"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3BB31FA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Vaskulitis</w:t>
            </w:r>
          </w:p>
        </w:tc>
        <w:tc>
          <w:tcPr>
            <w:tcW w:w="2268" w:type="dxa"/>
            <w:shd w:val="clear" w:color="auto" w:fill="auto"/>
          </w:tcPr>
          <w:p w14:paraId="61D1D28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985AFB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28B2442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59ECD1F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A741E14" w14:textId="77777777" w:rsidTr="00A03B75">
        <w:tc>
          <w:tcPr>
            <w:tcW w:w="1555" w:type="dxa"/>
            <w:vMerge w:val="restart"/>
            <w:shd w:val="clear" w:color="auto" w:fill="auto"/>
          </w:tcPr>
          <w:p w14:paraId="2B85C67F" w14:textId="77777777" w:rsidR="000C792E" w:rsidRPr="00B113F0" w:rsidRDefault="000C792E" w:rsidP="00756950">
            <w:pPr>
              <w:widowControl w:val="0"/>
              <w:tabs>
                <w:tab w:val="center" w:pos="4536"/>
                <w:tab w:val="right" w:pos="9072"/>
              </w:tabs>
              <w:rPr>
                <w:noProof/>
                <w:szCs w:val="22"/>
                <w:lang w:val="hr-HR"/>
              </w:rPr>
            </w:pPr>
            <w:r w:rsidRPr="00B113F0">
              <w:rPr>
                <w:szCs w:val="22"/>
              </w:rPr>
              <w:t>Respiratorni, torakalni i medijastinalni poremećaji</w:t>
            </w:r>
          </w:p>
        </w:tc>
        <w:tc>
          <w:tcPr>
            <w:tcW w:w="1417" w:type="dxa"/>
            <w:shd w:val="clear" w:color="auto" w:fill="auto"/>
          </w:tcPr>
          <w:p w14:paraId="461CB90C"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Kašalj</w:t>
            </w:r>
          </w:p>
        </w:tc>
        <w:tc>
          <w:tcPr>
            <w:tcW w:w="2268" w:type="dxa"/>
            <w:shd w:val="clear" w:color="auto" w:fill="auto"/>
          </w:tcPr>
          <w:p w14:paraId="56F3E311"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655AD79E"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690EBD6F"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Povremeno</w:t>
            </w:r>
          </w:p>
        </w:tc>
        <w:tc>
          <w:tcPr>
            <w:tcW w:w="1411" w:type="dxa"/>
            <w:shd w:val="clear" w:color="auto" w:fill="auto"/>
          </w:tcPr>
          <w:p w14:paraId="758640E2"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EA1B509" w14:textId="77777777" w:rsidTr="00A03B75">
        <w:tc>
          <w:tcPr>
            <w:tcW w:w="1555" w:type="dxa"/>
            <w:vMerge/>
            <w:shd w:val="clear" w:color="auto" w:fill="auto"/>
          </w:tcPr>
          <w:p w14:paraId="13B2C866" w14:textId="77777777" w:rsidR="000C792E" w:rsidRPr="00B113F0" w:rsidRDefault="000C792E" w:rsidP="007660A9">
            <w:pPr>
              <w:widowControl w:val="0"/>
              <w:autoSpaceDE w:val="0"/>
              <w:autoSpaceDN w:val="0"/>
              <w:adjustRightInd w:val="0"/>
              <w:jc w:val="both"/>
              <w:rPr>
                <w:szCs w:val="22"/>
                <w:lang w:val="hr-HR"/>
              </w:rPr>
            </w:pPr>
          </w:p>
        </w:tc>
        <w:tc>
          <w:tcPr>
            <w:tcW w:w="1417" w:type="dxa"/>
            <w:shd w:val="clear" w:color="auto" w:fill="auto"/>
          </w:tcPr>
          <w:p w14:paraId="4CBEB072"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Dispneja</w:t>
            </w:r>
          </w:p>
        </w:tc>
        <w:tc>
          <w:tcPr>
            <w:tcW w:w="2268" w:type="dxa"/>
            <w:shd w:val="clear" w:color="auto" w:fill="auto"/>
          </w:tcPr>
          <w:p w14:paraId="4A83D284"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E2FE845"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4EEE827F"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F111D67"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r>
      <w:tr w:rsidR="00A03B75" w:rsidRPr="00B113F0" w14:paraId="46375ACF" w14:textId="77777777" w:rsidTr="00A03B75">
        <w:tc>
          <w:tcPr>
            <w:tcW w:w="1555" w:type="dxa"/>
            <w:vMerge/>
            <w:shd w:val="clear" w:color="auto" w:fill="auto"/>
          </w:tcPr>
          <w:p w14:paraId="5CAAF216" w14:textId="77777777" w:rsidR="000C792E" w:rsidRPr="00B113F0" w:rsidRDefault="000C792E" w:rsidP="007660A9">
            <w:pPr>
              <w:widowControl w:val="0"/>
              <w:autoSpaceDE w:val="0"/>
              <w:autoSpaceDN w:val="0"/>
              <w:adjustRightInd w:val="0"/>
              <w:jc w:val="both"/>
              <w:rPr>
                <w:szCs w:val="22"/>
                <w:lang w:val="hr-HR"/>
              </w:rPr>
            </w:pPr>
          </w:p>
        </w:tc>
        <w:tc>
          <w:tcPr>
            <w:tcW w:w="1417" w:type="dxa"/>
            <w:shd w:val="clear" w:color="auto" w:fill="auto"/>
          </w:tcPr>
          <w:p w14:paraId="25160B56" w14:textId="77777777" w:rsidR="000C792E" w:rsidRPr="00B113F0" w:rsidRDefault="000C792E" w:rsidP="00756950">
            <w:pPr>
              <w:widowControl w:val="0"/>
              <w:autoSpaceDE w:val="0"/>
              <w:autoSpaceDN w:val="0"/>
              <w:adjustRightInd w:val="0"/>
              <w:rPr>
                <w:szCs w:val="22"/>
                <w:lang w:val="hr-HR"/>
              </w:rPr>
            </w:pPr>
            <w:r w:rsidRPr="00B113F0">
              <w:rPr>
                <w:szCs w:val="22"/>
                <w:lang w:val="hr-HR"/>
              </w:rPr>
              <w:t>Respiratorni distres, plućni edem, pneumonitis</w:t>
            </w:r>
          </w:p>
        </w:tc>
        <w:tc>
          <w:tcPr>
            <w:tcW w:w="2268" w:type="dxa"/>
            <w:shd w:val="clear" w:color="auto" w:fill="auto"/>
          </w:tcPr>
          <w:p w14:paraId="59BDB7CF"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5E416AAC"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0EA62699"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7237475"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04EF9A08" w14:textId="77777777" w:rsidTr="00A03B75">
        <w:tc>
          <w:tcPr>
            <w:tcW w:w="1555" w:type="dxa"/>
            <w:vMerge/>
            <w:shd w:val="clear" w:color="auto" w:fill="auto"/>
          </w:tcPr>
          <w:p w14:paraId="54A39AC7" w14:textId="77777777" w:rsidR="000C792E" w:rsidRPr="00B113F0" w:rsidRDefault="000C792E" w:rsidP="007660A9">
            <w:pPr>
              <w:widowControl w:val="0"/>
              <w:autoSpaceDE w:val="0"/>
              <w:autoSpaceDN w:val="0"/>
              <w:adjustRightInd w:val="0"/>
              <w:jc w:val="both"/>
              <w:rPr>
                <w:szCs w:val="22"/>
                <w:lang w:val="hr-HR"/>
              </w:rPr>
            </w:pPr>
          </w:p>
        </w:tc>
        <w:tc>
          <w:tcPr>
            <w:tcW w:w="1417" w:type="dxa"/>
            <w:shd w:val="clear" w:color="auto" w:fill="auto"/>
          </w:tcPr>
          <w:p w14:paraId="2375AD7F"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Rinitis</w:t>
            </w:r>
          </w:p>
        </w:tc>
        <w:tc>
          <w:tcPr>
            <w:tcW w:w="2268" w:type="dxa"/>
            <w:shd w:val="clear" w:color="auto" w:fill="auto"/>
          </w:tcPr>
          <w:p w14:paraId="748D9582"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76AD9B27"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7D261BFA" w14:textId="77777777" w:rsidR="000C792E" w:rsidRPr="00B113F0" w:rsidRDefault="000C792E" w:rsidP="007660A9">
            <w:pPr>
              <w:widowControl w:val="0"/>
              <w:autoSpaceDE w:val="0"/>
              <w:autoSpaceDN w:val="0"/>
              <w:adjustRightInd w:val="0"/>
              <w:jc w:val="both"/>
              <w:rPr>
                <w:szCs w:val="22"/>
                <w:lang w:val="hr-HR"/>
              </w:rPr>
            </w:pPr>
          </w:p>
        </w:tc>
        <w:tc>
          <w:tcPr>
            <w:tcW w:w="1411" w:type="dxa"/>
            <w:shd w:val="clear" w:color="auto" w:fill="auto"/>
          </w:tcPr>
          <w:p w14:paraId="3A0C4CEB" w14:textId="77777777" w:rsidR="000C792E" w:rsidRPr="00B113F0" w:rsidRDefault="000C792E" w:rsidP="007660A9">
            <w:pPr>
              <w:widowControl w:val="0"/>
              <w:autoSpaceDE w:val="0"/>
              <w:autoSpaceDN w:val="0"/>
              <w:adjustRightInd w:val="0"/>
              <w:jc w:val="both"/>
              <w:rPr>
                <w:szCs w:val="22"/>
                <w:lang w:val="hr-HR"/>
              </w:rPr>
            </w:pPr>
          </w:p>
        </w:tc>
      </w:tr>
      <w:tr w:rsidR="00A03B75" w:rsidRPr="00B113F0" w14:paraId="7000F80A" w14:textId="77777777" w:rsidTr="00A03B75">
        <w:tc>
          <w:tcPr>
            <w:tcW w:w="1555" w:type="dxa"/>
            <w:vMerge/>
            <w:shd w:val="clear" w:color="auto" w:fill="auto"/>
          </w:tcPr>
          <w:p w14:paraId="76F4E365" w14:textId="77777777" w:rsidR="000C792E" w:rsidRPr="00B113F0" w:rsidRDefault="000C792E" w:rsidP="007660A9">
            <w:pPr>
              <w:widowControl w:val="0"/>
              <w:autoSpaceDE w:val="0"/>
              <w:autoSpaceDN w:val="0"/>
              <w:adjustRightInd w:val="0"/>
              <w:jc w:val="both"/>
              <w:rPr>
                <w:szCs w:val="22"/>
                <w:lang w:val="hr-HR"/>
              </w:rPr>
            </w:pPr>
          </w:p>
        </w:tc>
        <w:tc>
          <w:tcPr>
            <w:tcW w:w="1417" w:type="dxa"/>
            <w:shd w:val="clear" w:color="auto" w:fill="auto"/>
          </w:tcPr>
          <w:p w14:paraId="2BC48644"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Nadraženost grla</w:t>
            </w:r>
          </w:p>
        </w:tc>
        <w:tc>
          <w:tcPr>
            <w:tcW w:w="2268" w:type="dxa"/>
            <w:shd w:val="clear" w:color="auto" w:fill="auto"/>
          </w:tcPr>
          <w:p w14:paraId="2D5F99D3"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479CF331"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B2A79D6"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790FB2E" w14:textId="77777777" w:rsidR="000C792E" w:rsidRPr="00B113F0" w:rsidRDefault="000C792E" w:rsidP="007660A9">
            <w:pPr>
              <w:widowControl w:val="0"/>
              <w:autoSpaceDE w:val="0"/>
              <w:autoSpaceDN w:val="0"/>
              <w:adjustRightInd w:val="0"/>
              <w:jc w:val="both"/>
              <w:rPr>
                <w:szCs w:val="22"/>
                <w:lang w:val="hr-HR"/>
              </w:rPr>
            </w:pPr>
            <w:r w:rsidRPr="00B113F0">
              <w:rPr>
                <w:szCs w:val="22"/>
                <w:lang w:val="hr-HR"/>
              </w:rPr>
              <w:t>–</w:t>
            </w:r>
          </w:p>
        </w:tc>
      </w:tr>
      <w:tr w:rsidR="00A03B75" w:rsidRPr="00610E2A" w14:paraId="2F5EEF2C" w14:textId="77777777" w:rsidTr="00A03B75">
        <w:tc>
          <w:tcPr>
            <w:tcW w:w="1555" w:type="dxa"/>
            <w:vMerge/>
            <w:shd w:val="clear" w:color="auto" w:fill="auto"/>
          </w:tcPr>
          <w:p w14:paraId="703879C9" w14:textId="77777777" w:rsidR="000C792E" w:rsidRPr="00610E2A" w:rsidRDefault="000C792E" w:rsidP="007660A9">
            <w:pPr>
              <w:widowControl w:val="0"/>
              <w:autoSpaceDE w:val="0"/>
              <w:autoSpaceDN w:val="0"/>
              <w:adjustRightInd w:val="0"/>
              <w:jc w:val="both"/>
              <w:rPr>
                <w:szCs w:val="22"/>
                <w:highlight w:val="yellow"/>
                <w:lang w:val="hr-HR"/>
              </w:rPr>
            </w:pPr>
          </w:p>
        </w:tc>
        <w:tc>
          <w:tcPr>
            <w:tcW w:w="1417" w:type="dxa"/>
            <w:shd w:val="clear" w:color="auto" w:fill="auto"/>
          </w:tcPr>
          <w:p w14:paraId="41A5126C" w14:textId="77777777" w:rsidR="000C792E" w:rsidRPr="00610E2A" w:rsidRDefault="00610E2A" w:rsidP="00756950">
            <w:pPr>
              <w:widowControl w:val="0"/>
              <w:autoSpaceDE w:val="0"/>
              <w:autoSpaceDN w:val="0"/>
              <w:adjustRightInd w:val="0"/>
              <w:rPr>
                <w:szCs w:val="22"/>
                <w:highlight w:val="yellow"/>
                <w:lang w:val="hr-HR"/>
              </w:rPr>
            </w:pPr>
            <w:r w:rsidRPr="00610E2A">
              <w:rPr>
                <w:szCs w:val="22"/>
                <w:lang w:val="hr-HR"/>
              </w:rPr>
              <w:t>Akutni respiratorni distres sindrom</w:t>
            </w:r>
            <w:r w:rsidR="000C792E" w:rsidRPr="00610E2A">
              <w:rPr>
                <w:szCs w:val="22"/>
                <w:lang w:val="hr-HR"/>
              </w:rPr>
              <w:t xml:space="preserve"> (ARDS) (</w:t>
            </w:r>
            <w:r w:rsidRPr="00610E2A">
              <w:rPr>
                <w:szCs w:val="22"/>
                <w:lang w:val="hr-HR"/>
              </w:rPr>
              <w:t>vidjeti dio</w:t>
            </w:r>
            <w:r w:rsidR="000C792E" w:rsidRPr="00610E2A">
              <w:rPr>
                <w:szCs w:val="22"/>
                <w:lang w:val="hr-HR"/>
              </w:rPr>
              <w:t xml:space="preserve"> 4.4)</w:t>
            </w:r>
          </w:p>
        </w:tc>
        <w:tc>
          <w:tcPr>
            <w:tcW w:w="2268" w:type="dxa"/>
            <w:shd w:val="clear" w:color="auto" w:fill="auto"/>
          </w:tcPr>
          <w:p w14:paraId="74C0A38E" w14:textId="77777777" w:rsidR="000C792E" w:rsidRPr="00610E2A" w:rsidRDefault="000C792E" w:rsidP="007660A9">
            <w:pPr>
              <w:widowControl w:val="0"/>
              <w:autoSpaceDE w:val="0"/>
              <w:autoSpaceDN w:val="0"/>
              <w:adjustRightInd w:val="0"/>
              <w:jc w:val="both"/>
              <w:rPr>
                <w:szCs w:val="22"/>
                <w:highlight w:val="yellow"/>
                <w:lang w:val="hr-HR"/>
              </w:rPr>
            </w:pPr>
            <w:r w:rsidRPr="00610E2A">
              <w:rPr>
                <w:szCs w:val="22"/>
                <w:lang w:val="hr-HR"/>
              </w:rPr>
              <w:t>–</w:t>
            </w:r>
          </w:p>
        </w:tc>
        <w:tc>
          <w:tcPr>
            <w:tcW w:w="1224" w:type="dxa"/>
            <w:shd w:val="clear" w:color="auto" w:fill="auto"/>
          </w:tcPr>
          <w:p w14:paraId="1D4F7520" w14:textId="77777777" w:rsidR="000C792E" w:rsidRPr="00610E2A" w:rsidRDefault="000C792E" w:rsidP="007660A9">
            <w:pPr>
              <w:widowControl w:val="0"/>
              <w:autoSpaceDE w:val="0"/>
              <w:autoSpaceDN w:val="0"/>
              <w:adjustRightInd w:val="0"/>
              <w:jc w:val="both"/>
              <w:rPr>
                <w:szCs w:val="22"/>
                <w:highlight w:val="yellow"/>
                <w:lang w:val="hr-HR"/>
              </w:rPr>
            </w:pPr>
            <w:r w:rsidRPr="00610E2A">
              <w:rPr>
                <w:szCs w:val="22"/>
                <w:lang w:val="hr-HR"/>
              </w:rPr>
              <w:t>–</w:t>
            </w:r>
          </w:p>
        </w:tc>
        <w:tc>
          <w:tcPr>
            <w:tcW w:w="1186" w:type="dxa"/>
            <w:shd w:val="clear" w:color="auto" w:fill="auto"/>
          </w:tcPr>
          <w:p w14:paraId="0C4D0DE4" w14:textId="77777777" w:rsidR="000C792E" w:rsidRPr="00610E2A" w:rsidRDefault="000C792E" w:rsidP="007660A9">
            <w:pPr>
              <w:widowControl w:val="0"/>
              <w:autoSpaceDE w:val="0"/>
              <w:autoSpaceDN w:val="0"/>
              <w:adjustRightInd w:val="0"/>
              <w:jc w:val="both"/>
              <w:rPr>
                <w:szCs w:val="22"/>
                <w:highlight w:val="yellow"/>
                <w:lang w:val="hr-HR"/>
              </w:rPr>
            </w:pPr>
            <w:r w:rsidRPr="00610E2A">
              <w:rPr>
                <w:szCs w:val="22"/>
                <w:lang w:val="hr-HR"/>
              </w:rPr>
              <w:t>–</w:t>
            </w:r>
          </w:p>
        </w:tc>
        <w:tc>
          <w:tcPr>
            <w:tcW w:w="1411" w:type="dxa"/>
            <w:shd w:val="clear" w:color="auto" w:fill="auto"/>
          </w:tcPr>
          <w:p w14:paraId="031A9F53" w14:textId="77777777" w:rsidR="000C792E" w:rsidRPr="00610E2A" w:rsidRDefault="00610E2A" w:rsidP="007660A9">
            <w:pPr>
              <w:widowControl w:val="0"/>
              <w:autoSpaceDE w:val="0"/>
              <w:autoSpaceDN w:val="0"/>
              <w:adjustRightInd w:val="0"/>
              <w:jc w:val="both"/>
              <w:rPr>
                <w:szCs w:val="22"/>
                <w:lang w:val="hr-HR"/>
              </w:rPr>
            </w:pPr>
            <w:r w:rsidRPr="00610E2A">
              <w:rPr>
                <w:szCs w:val="22"/>
                <w:lang w:val="hr-HR"/>
              </w:rPr>
              <w:t>Veoma rijetko</w:t>
            </w:r>
          </w:p>
        </w:tc>
      </w:tr>
      <w:tr w:rsidR="00A03B75" w:rsidRPr="00B113F0" w14:paraId="5F02051F" w14:textId="77777777" w:rsidTr="00A03B75">
        <w:tc>
          <w:tcPr>
            <w:tcW w:w="1555" w:type="dxa"/>
            <w:vMerge w:val="restart"/>
            <w:shd w:val="clear" w:color="auto" w:fill="auto"/>
          </w:tcPr>
          <w:p w14:paraId="680A316B" w14:textId="77777777" w:rsidR="00587389" w:rsidRPr="00B113F0" w:rsidRDefault="00587389" w:rsidP="00756950">
            <w:pPr>
              <w:widowControl w:val="0"/>
              <w:tabs>
                <w:tab w:val="center" w:pos="4536"/>
                <w:tab w:val="right" w:pos="9072"/>
              </w:tabs>
              <w:rPr>
                <w:noProof/>
                <w:szCs w:val="22"/>
                <w:lang w:val="hr-HR"/>
              </w:rPr>
            </w:pPr>
            <w:r w:rsidRPr="00B113F0">
              <w:rPr>
                <w:noProof/>
                <w:szCs w:val="22"/>
                <w:lang w:val="hr-HR"/>
              </w:rPr>
              <w:t xml:space="preserve">Gastrointestinalni poremećaji </w:t>
            </w:r>
          </w:p>
        </w:tc>
        <w:tc>
          <w:tcPr>
            <w:tcW w:w="1417" w:type="dxa"/>
            <w:shd w:val="clear" w:color="auto" w:fill="auto"/>
          </w:tcPr>
          <w:p w14:paraId="6A16BCD2" w14:textId="77777777" w:rsidR="00587389" w:rsidRPr="00B113F0" w:rsidRDefault="00587389" w:rsidP="00756950">
            <w:pPr>
              <w:widowControl w:val="0"/>
              <w:autoSpaceDE w:val="0"/>
              <w:autoSpaceDN w:val="0"/>
              <w:adjustRightInd w:val="0"/>
              <w:rPr>
                <w:szCs w:val="22"/>
                <w:lang w:val="hr-HR"/>
              </w:rPr>
            </w:pPr>
            <w:r w:rsidRPr="00B113F0">
              <w:rPr>
                <w:szCs w:val="22"/>
                <w:lang w:val="hr-HR"/>
              </w:rPr>
              <w:t>Nelagoda u abdomenu, bol u gornjem abdomenu</w:t>
            </w:r>
          </w:p>
        </w:tc>
        <w:tc>
          <w:tcPr>
            <w:tcW w:w="2268" w:type="dxa"/>
            <w:shd w:val="clear" w:color="auto" w:fill="auto"/>
          </w:tcPr>
          <w:p w14:paraId="0556B42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6A4A43A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3E11ADA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411" w:type="dxa"/>
            <w:shd w:val="clear" w:color="auto" w:fill="auto"/>
          </w:tcPr>
          <w:p w14:paraId="473F35D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0EE1CBC5" w14:textId="77777777" w:rsidTr="00A03B75">
        <w:tc>
          <w:tcPr>
            <w:tcW w:w="1555" w:type="dxa"/>
            <w:vMerge/>
            <w:shd w:val="clear" w:color="auto" w:fill="auto"/>
          </w:tcPr>
          <w:p w14:paraId="6B8B6C0C"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EBCF6E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Zadah iz usta</w:t>
            </w:r>
          </w:p>
        </w:tc>
        <w:tc>
          <w:tcPr>
            <w:tcW w:w="2268" w:type="dxa"/>
            <w:shd w:val="clear" w:color="auto" w:fill="auto"/>
          </w:tcPr>
          <w:p w14:paraId="1257EC9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521BD79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112B607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820016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8487B0D" w14:textId="77777777" w:rsidTr="00A03B75">
        <w:tc>
          <w:tcPr>
            <w:tcW w:w="1555" w:type="dxa"/>
            <w:vMerge/>
            <w:shd w:val="clear" w:color="auto" w:fill="auto"/>
          </w:tcPr>
          <w:p w14:paraId="0752FCC4"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5B7A78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Promijenjene navike pražnjenja crijeva</w:t>
            </w:r>
          </w:p>
        </w:tc>
        <w:tc>
          <w:tcPr>
            <w:tcW w:w="2268" w:type="dxa"/>
            <w:shd w:val="clear" w:color="auto" w:fill="auto"/>
          </w:tcPr>
          <w:p w14:paraId="41A27B9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116D689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D523CE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6F8224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62EC14FB" w14:textId="77777777" w:rsidTr="00A03B75">
        <w:tc>
          <w:tcPr>
            <w:tcW w:w="1555" w:type="dxa"/>
            <w:vMerge/>
            <w:shd w:val="clear" w:color="auto" w:fill="auto"/>
          </w:tcPr>
          <w:p w14:paraId="4FA57977"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A31989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Konstipacija</w:t>
            </w:r>
          </w:p>
        </w:tc>
        <w:tc>
          <w:tcPr>
            <w:tcW w:w="2268" w:type="dxa"/>
            <w:shd w:val="clear" w:color="auto" w:fill="auto"/>
          </w:tcPr>
          <w:p w14:paraId="7BB84BF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68485FB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3B8D90E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0FDC7F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54F98E19" w14:textId="77777777" w:rsidTr="00A03B75">
        <w:tc>
          <w:tcPr>
            <w:tcW w:w="1555" w:type="dxa"/>
            <w:vMerge/>
            <w:shd w:val="clear" w:color="auto" w:fill="auto"/>
          </w:tcPr>
          <w:p w14:paraId="15EDD660"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6045D7A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Smanjen apetit</w:t>
            </w:r>
          </w:p>
        </w:tc>
        <w:tc>
          <w:tcPr>
            <w:tcW w:w="2268" w:type="dxa"/>
            <w:shd w:val="clear" w:color="auto" w:fill="auto"/>
          </w:tcPr>
          <w:p w14:paraId="726ECCA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1FAEECB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14BC7A5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DAEC64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6DC7B852" w14:textId="77777777" w:rsidTr="00A03B75">
        <w:tc>
          <w:tcPr>
            <w:tcW w:w="1555" w:type="dxa"/>
            <w:vMerge/>
            <w:shd w:val="clear" w:color="auto" w:fill="auto"/>
          </w:tcPr>
          <w:p w14:paraId="04CD3C0A"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084EEC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Proliv</w:t>
            </w:r>
          </w:p>
        </w:tc>
        <w:tc>
          <w:tcPr>
            <w:tcW w:w="2268" w:type="dxa"/>
            <w:shd w:val="clear" w:color="auto" w:fill="auto"/>
          </w:tcPr>
          <w:p w14:paraId="16C9030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88659B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152BCAF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C15721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2ACED882" w14:textId="77777777" w:rsidTr="00A03B75">
        <w:tc>
          <w:tcPr>
            <w:tcW w:w="1555" w:type="dxa"/>
            <w:vMerge/>
            <w:shd w:val="clear" w:color="auto" w:fill="auto"/>
          </w:tcPr>
          <w:p w14:paraId="21F7104F"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E397D8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Suva usta</w:t>
            </w:r>
          </w:p>
        </w:tc>
        <w:tc>
          <w:tcPr>
            <w:tcW w:w="2268" w:type="dxa"/>
            <w:shd w:val="clear" w:color="auto" w:fill="auto"/>
          </w:tcPr>
          <w:p w14:paraId="1E9204F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62D5CF9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3F8A062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D1C1E9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E9E220D" w14:textId="77777777" w:rsidTr="00A03B75">
        <w:tc>
          <w:tcPr>
            <w:tcW w:w="1555" w:type="dxa"/>
            <w:vMerge/>
            <w:shd w:val="clear" w:color="auto" w:fill="auto"/>
          </w:tcPr>
          <w:p w14:paraId="5C54AF8B"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37DF49C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Dispepsija</w:t>
            </w:r>
          </w:p>
        </w:tc>
        <w:tc>
          <w:tcPr>
            <w:tcW w:w="2268" w:type="dxa"/>
            <w:shd w:val="clear" w:color="auto" w:fill="auto"/>
          </w:tcPr>
          <w:p w14:paraId="0C1F234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224" w:type="dxa"/>
            <w:shd w:val="clear" w:color="auto" w:fill="auto"/>
          </w:tcPr>
          <w:p w14:paraId="219A150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F26193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3A1509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D59F4AD" w14:textId="77777777" w:rsidTr="00A03B75">
        <w:tc>
          <w:tcPr>
            <w:tcW w:w="1555" w:type="dxa"/>
            <w:vMerge/>
            <w:shd w:val="clear" w:color="auto" w:fill="auto"/>
          </w:tcPr>
          <w:p w14:paraId="538D1B19"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675567C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Gastritis</w:t>
            </w:r>
          </w:p>
        </w:tc>
        <w:tc>
          <w:tcPr>
            <w:tcW w:w="2268" w:type="dxa"/>
            <w:shd w:val="clear" w:color="auto" w:fill="auto"/>
          </w:tcPr>
          <w:p w14:paraId="527ADAA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E238D6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44F402C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01C6BA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FB97A3B" w14:textId="77777777" w:rsidTr="00A03B75">
        <w:tc>
          <w:tcPr>
            <w:tcW w:w="1555" w:type="dxa"/>
            <w:vMerge/>
            <w:shd w:val="clear" w:color="auto" w:fill="auto"/>
          </w:tcPr>
          <w:p w14:paraId="3F0C6DFC"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AE42DE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Hiperplazija gingive</w:t>
            </w:r>
          </w:p>
        </w:tc>
        <w:tc>
          <w:tcPr>
            <w:tcW w:w="2268" w:type="dxa"/>
            <w:shd w:val="clear" w:color="auto" w:fill="auto"/>
          </w:tcPr>
          <w:p w14:paraId="7EC2743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4F299F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6A093C9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F6779D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0D6D9FD4" w14:textId="77777777" w:rsidTr="00A03B75">
        <w:tc>
          <w:tcPr>
            <w:tcW w:w="1555" w:type="dxa"/>
            <w:vMerge/>
            <w:shd w:val="clear" w:color="auto" w:fill="auto"/>
          </w:tcPr>
          <w:p w14:paraId="4992F689"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608BC1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Mučnina</w:t>
            </w:r>
          </w:p>
        </w:tc>
        <w:tc>
          <w:tcPr>
            <w:tcW w:w="2268" w:type="dxa"/>
            <w:shd w:val="clear" w:color="auto" w:fill="auto"/>
          </w:tcPr>
          <w:p w14:paraId="38247B6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6A9FB97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0C9C201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C88F6B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7CF76EBE" w14:textId="77777777" w:rsidTr="00A03B75">
        <w:tc>
          <w:tcPr>
            <w:tcW w:w="1555" w:type="dxa"/>
            <w:vMerge/>
            <w:shd w:val="clear" w:color="auto" w:fill="auto"/>
          </w:tcPr>
          <w:p w14:paraId="41993738"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DE849D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Pankreatitis</w:t>
            </w:r>
          </w:p>
        </w:tc>
        <w:tc>
          <w:tcPr>
            <w:tcW w:w="2268" w:type="dxa"/>
            <w:shd w:val="clear" w:color="auto" w:fill="auto"/>
          </w:tcPr>
          <w:p w14:paraId="4364B50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981F98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5A4D9E8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EC7AAF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55FD53F7" w14:textId="77777777" w:rsidTr="00A03B75">
        <w:tc>
          <w:tcPr>
            <w:tcW w:w="1555" w:type="dxa"/>
            <w:vMerge/>
            <w:shd w:val="clear" w:color="auto" w:fill="auto"/>
          </w:tcPr>
          <w:p w14:paraId="3B607020"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7DBA544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Povraćanje</w:t>
            </w:r>
          </w:p>
        </w:tc>
        <w:tc>
          <w:tcPr>
            <w:tcW w:w="2268" w:type="dxa"/>
            <w:shd w:val="clear" w:color="auto" w:fill="auto"/>
          </w:tcPr>
          <w:p w14:paraId="703F89F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509CE43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DEB9B7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2B9339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4E13C3F1" w14:textId="77777777" w:rsidTr="00A03B75">
        <w:tc>
          <w:tcPr>
            <w:tcW w:w="1555" w:type="dxa"/>
            <w:vMerge w:val="restart"/>
            <w:shd w:val="clear" w:color="auto" w:fill="auto"/>
          </w:tcPr>
          <w:p w14:paraId="728B0D55" w14:textId="77777777" w:rsidR="00587389" w:rsidRPr="00B113F0" w:rsidRDefault="00587389" w:rsidP="00756950">
            <w:pPr>
              <w:widowControl w:val="0"/>
              <w:tabs>
                <w:tab w:val="center" w:pos="4536"/>
                <w:tab w:val="right" w:pos="9072"/>
              </w:tabs>
              <w:rPr>
                <w:noProof/>
                <w:szCs w:val="22"/>
                <w:lang w:val="hr-HR"/>
              </w:rPr>
            </w:pPr>
            <w:r w:rsidRPr="00B113F0">
              <w:rPr>
                <w:noProof/>
                <w:szCs w:val="22"/>
                <w:lang w:val="hr-HR"/>
              </w:rPr>
              <w:t>Poremećaji jetre i žuči</w:t>
            </w:r>
          </w:p>
        </w:tc>
        <w:tc>
          <w:tcPr>
            <w:tcW w:w="1417" w:type="dxa"/>
            <w:shd w:val="clear" w:color="auto" w:fill="auto"/>
          </w:tcPr>
          <w:p w14:paraId="5B8B7794" w14:textId="77777777" w:rsidR="00587389" w:rsidRPr="00B113F0" w:rsidRDefault="00587389" w:rsidP="00756950">
            <w:pPr>
              <w:widowControl w:val="0"/>
              <w:autoSpaceDE w:val="0"/>
              <w:autoSpaceDN w:val="0"/>
              <w:adjustRightInd w:val="0"/>
              <w:rPr>
                <w:szCs w:val="22"/>
                <w:lang w:val="hr-HR"/>
              </w:rPr>
            </w:pPr>
            <w:r w:rsidRPr="00B113F0">
              <w:rPr>
                <w:szCs w:val="22"/>
                <w:lang w:val="hr-HR"/>
              </w:rPr>
              <w:t>Poremećeni testovi jetrene funkcije, uključujući povišen bilirubin u krvi</w:t>
            </w:r>
          </w:p>
        </w:tc>
        <w:tc>
          <w:tcPr>
            <w:tcW w:w="2268" w:type="dxa"/>
            <w:shd w:val="clear" w:color="auto" w:fill="auto"/>
          </w:tcPr>
          <w:p w14:paraId="107752C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CAFEA0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13B29FF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46AF4C6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217E4B2D" w14:textId="77777777" w:rsidTr="00A03B75">
        <w:tc>
          <w:tcPr>
            <w:tcW w:w="1555" w:type="dxa"/>
            <w:vMerge/>
            <w:shd w:val="clear" w:color="auto" w:fill="auto"/>
          </w:tcPr>
          <w:p w14:paraId="6750E64A"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59F9AB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Hepatitis</w:t>
            </w:r>
          </w:p>
        </w:tc>
        <w:tc>
          <w:tcPr>
            <w:tcW w:w="2268" w:type="dxa"/>
            <w:shd w:val="clear" w:color="auto" w:fill="auto"/>
          </w:tcPr>
          <w:p w14:paraId="7700608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6483543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1D43692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E24B69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07E0ABC" w14:textId="77777777" w:rsidTr="00A03B75">
        <w:tc>
          <w:tcPr>
            <w:tcW w:w="1555" w:type="dxa"/>
            <w:vMerge/>
            <w:shd w:val="clear" w:color="auto" w:fill="auto"/>
          </w:tcPr>
          <w:p w14:paraId="0516C249"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528223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Intrahepatična holestaza, žutica</w:t>
            </w:r>
          </w:p>
        </w:tc>
        <w:tc>
          <w:tcPr>
            <w:tcW w:w="2268" w:type="dxa"/>
            <w:shd w:val="clear" w:color="auto" w:fill="auto"/>
          </w:tcPr>
          <w:p w14:paraId="7FB48A1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C2186F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3D43950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4B8616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6DFC16F7" w14:textId="77777777" w:rsidTr="00A03B75">
        <w:tc>
          <w:tcPr>
            <w:tcW w:w="1555" w:type="dxa"/>
            <w:vMerge w:val="restart"/>
            <w:shd w:val="clear" w:color="auto" w:fill="auto"/>
          </w:tcPr>
          <w:p w14:paraId="4E6E7F00" w14:textId="77777777" w:rsidR="00587389" w:rsidRPr="00B113F0" w:rsidRDefault="00587389" w:rsidP="007660A9">
            <w:pPr>
              <w:widowControl w:val="0"/>
              <w:tabs>
                <w:tab w:val="center" w:pos="4536"/>
                <w:tab w:val="right" w:pos="9072"/>
              </w:tabs>
              <w:jc w:val="both"/>
              <w:rPr>
                <w:noProof/>
                <w:szCs w:val="22"/>
                <w:lang w:val="hr-HR"/>
              </w:rPr>
            </w:pPr>
            <w:r w:rsidRPr="00B113F0">
              <w:rPr>
                <w:noProof/>
                <w:szCs w:val="22"/>
                <w:lang w:val="hr-HR"/>
              </w:rPr>
              <w:t>Poremećaji kože i potkožnog tkiva</w:t>
            </w:r>
          </w:p>
        </w:tc>
        <w:tc>
          <w:tcPr>
            <w:tcW w:w="1417" w:type="dxa"/>
            <w:shd w:val="clear" w:color="auto" w:fill="auto"/>
          </w:tcPr>
          <w:p w14:paraId="000AFF6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Alopecija</w:t>
            </w:r>
          </w:p>
        </w:tc>
        <w:tc>
          <w:tcPr>
            <w:tcW w:w="2268" w:type="dxa"/>
            <w:shd w:val="clear" w:color="auto" w:fill="auto"/>
          </w:tcPr>
          <w:p w14:paraId="40F4516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77E2DCF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5543D85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6CEFE3C" w14:textId="77777777" w:rsidR="00587389" w:rsidRPr="00B113F0" w:rsidRDefault="00587389" w:rsidP="007660A9">
            <w:pPr>
              <w:widowControl w:val="0"/>
              <w:autoSpaceDE w:val="0"/>
              <w:autoSpaceDN w:val="0"/>
              <w:adjustRightInd w:val="0"/>
              <w:jc w:val="both"/>
              <w:rPr>
                <w:szCs w:val="22"/>
                <w:lang w:val="hr-HR"/>
              </w:rPr>
            </w:pPr>
          </w:p>
        </w:tc>
      </w:tr>
      <w:tr w:rsidR="00A03B75" w:rsidRPr="00B113F0" w14:paraId="4FD7E4E5" w14:textId="77777777" w:rsidTr="00A03B75">
        <w:tc>
          <w:tcPr>
            <w:tcW w:w="1555" w:type="dxa"/>
            <w:vMerge/>
            <w:shd w:val="clear" w:color="auto" w:fill="auto"/>
          </w:tcPr>
          <w:p w14:paraId="7B09F365"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7CB58A9" w14:textId="77777777" w:rsidR="00587389" w:rsidRPr="00B113F0" w:rsidRDefault="00587389" w:rsidP="00756950">
            <w:pPr>
              <w:widowControl w:val="0"/>
              <w:autoSpaceDE w:val="0"/>
              <w:autoSpaceDN w:val="0"/>
              <w:adjustRightInd w:val="0"/>
              <w:rPr>
                <w:szCs w:val="22"/>
                <w:lang w:val="hr-HR"/>
              </w:rPr>
            </w:pPr>
            <w:r w:rsidRPr="00B113F0">
              <w:rPr>
                <w:szCs w:val="22"/>
                <w:lang w:val="hr-HR"/>
              </w:rPr>
              <w:t>Angioedem</w:t>
            </w:r>
          </w:p>
        </w:tc>
        <w:tc>
          <w:tcPr>
            <w:tcW w:w="2268" w:type="dxa"/>
            <w:shd w:val="clear" w:color="auto" w:fill="auto"/>
          </w:tcPr>
          <w:p w14:paraId="5F1525A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9537FB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2356905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4AEBB6F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75E250EC" w14:textId="77777777" w:rsidTr="00A03B75">
        <w:tc>
          <w:tcPr>
            <w:tcW w:w="1555" w:type="dxa"/>
            <w:vMerge/>
            <w:shd w:val="clear" w:color="auto" w:fill="auto"/>
          </w:tcPr>
          <w:p w14:paraId="28750EF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DCCEC0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Bulozni dermatitis</w:t>
            </w:r>
          </w:p>
        </w:tc>
        <w:tc>
          <w:tcPr>
            <w:tcW w:w="2268" w:type="dxa"/>
            <w:shd w:val="clear" w:color="auto" w:fill="auto"/>
          </w:tcPr>
          <w:p w14:paraId="2987CCD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59CB31F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347EDD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597B9A7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02438F52" w14:textId="77777777" w:rsidTr="00A03B75">
        <w:tc>
          <w:tcPr>
            <w:tcW w:w="1555" w:type="dxa"/>
            <w:vMerge/>
            <w:shd w:val="clear" w:color="auto" w:fill="auto"/>
          </w:tcPr>
          <w:p w14:paraId="064771B0"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7DE11B77" w14:textId="77777777" w:rsidR="00587389" w:rsidRPr="00B113F0" w:rsidRDefault="00587389" w:rsidP="00756950">
            <w:pPr>
              <w:widowControl w:val="0"/>
              <w:autoSpaceDE w:val="0"/>
              <w:autoSpaceDN w:val="0"/>
              <w:adjustRightInd w:val="0"/>
              <w:rPr>
                <w:szCs w:val="22"/>
                <w:lang w:val="hr-HR"/>
              </w:rPr>
            </w:pPr>
            <w:r w:rsidRPr="00B113F0">
              <w:rPr>
                <w:szCs w:val="22"/>
                <w:lang w:val="hr-HR"/>
              </w:rPr>
              <w:t xml:space="preserve">Reakcije slične kožnom </w:t>
            </w:r>
            <w:r w:rsidRPr="00B113F0">
              <w:rPr>
                <w:szCs w:val="22"/>
                <w:lang w:val="hr-HR"/>
              </w:rPr>
              <w:lastRenderedPageBreak/>
              <w:t>eritematoznom lupusu, reaktivacija kožnog eritematoznog lupusa</w:t>
            </w:r>
          </w:p>
        </w:tc>
        <w:tc>
          <w:tcPr>
            <w:tcW w:w="2268" w:type="dxa"/>
            <w:shd w:val="clear" w:color="auto" w:fill="auto"/>
          </w:tcPr>
          <w:p w14:paraId="3FE79CB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lastRenderedPageBreak/>
              <w:t>–</w:t>
            </w:r>
          </w:p>
        </w:tc>
        <w:tc>
          <w:tcPr>
            <w:tcW w:w="1224" w:type="dxa"/>
            <w:shd w:val="clear" w:color="auto" w:fill="auto"/>
          </w:tcPr>
          <w:p w14:paraId="3373F55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0297004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5F2E4E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36B20A24" w14:textId="77777777" w:rsidTr="00A03B75">
        <w:tc>
          <w:tcPr>
            <w:tcW w:w="1555" w:type="dxa"/>
            <w:vMerge/>
            <w:shd w:val="clear" w:color="auto" w:fill="auto"/>
          </w:tcPr>
          <w:p w14:paraId="74DDDF7A"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7ED34F5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Multiformni eritrem</w:t>
            </w:r>
          </w:p>
        </w:tc>
        <w:tc>
          <w:tcPr>
            <w:tcW w:w="2268" w:type="dxa"/>
            <w:shd w:val="clear" w:color="auto" w:fill="auto"/>
          </w:tcPr>
          <w:p w14:paraId="0B97D5D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5AF337C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3FAEA5C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A19B14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07755DCD" w14:textId="77777777" w:rsidTr="00A03B75">
        <w:tc>
          <w:tcPr>
            <w:tcW w:w="1555" w:type="dxa"/>
            <w:vMerge/>
            <w:shd w:val="clear" w:color="auto" w:fill="auto"/>
          </w:tcPr>
          <w:p w14:paraId="673BE6C2"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0109EF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Egzantem</w:t>
            </w:r>
          </w:p>
        </w:tc>
        <w:tc>
          <w:tcPr>
            <w:tcW w:w="2268" w:type="dxa"/>
            <w:shd w:val="clear" w:color="auto" w:fill="auto"/>
          </w:tcPr>
          <w:p w14:paraId="18AEE7D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901A80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1F9727F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4E605B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735E79B" w14:textId="77777777" w:rsidTr="00A03B75">
        <w:tc>
          <w:tcPr>
            <w:tcW w:w="1555" w:type="dxa"/>
            <w:vMerge/>
            <w:shd w:val="clear" w:color="auto" w:fill="auto"/>
          </w:tcPr>
          <w:p w14:paraId="3C9C36AC"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FEA3CF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Hiperhidroza</w:t>
            </w:r>
          </w:p>
        </w:tc>
        <w:tc>
          <w:tcPr>
            <w:tcW w:w="2268" w:type="dxa"/>
            <w:shd w:val="clear" w:color="auto" w:fill="auto"/>
          </w:tcPr>
          <w:p w14:paraId="68320A2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62BC510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6D7CA79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23570D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9D96A56" w14:textId="77777777" w:rsidTr="00A03B75">
        <w:tc>
          <w:tcPr>
            <w:tcW w:w="1555" w:type="dxa"/>
            <w:vMerge/>
            <w:shd w:val="clear" w:color="auto" w:fill="auto"/>
          </w:tcPr>
          <w:p w14:paraId="2A02EB71"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D0F287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Fotosenzitivna reakcija*</w:t>
            </w:r>
          </w:p>
        </w:tc>
        <w:tc>
          <w:tcPr>
            <w:tcW w:w="2268" w:type="dxa"/>
            <w:shd w:val="clear" w:color="auto" w:fill="auto"/>
          </w:tcPr>
          <w:p w14:paraId="59912677" w14:textId="77777777" w:rsidR="00587389" w:rsidRPr="00B113F0" w:rsidRDefault="00587389" w:rsidP="007660A9">
            <w:pPr>
              <w:widowControl w:val="0"/>
              <w:autoSpaceDE w:val="0"/>
              <w:autoSpaceDN w:val="0"/>
              <w:adjustRightInd w:val="0"/>
              <w:jc w:val="both"/>
              <w:rPr>
                <w:szCs w:val="22"/>
                <w:lang w:val="hr-HR"/>
              </w:rPr>
            </w:pPr>
          </w:p>
        </w:tc>
        <w:tc>
          <w:tcPr>
            <w:tcW w:w="1224" w:type="dxa"/>
            <w:shd w:val="clear" w:color="auto" w:fill="auto"/>
          </w:tcPr>
          <w:p w14:paraId="307D820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59F1A4A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64756C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764D7367" w14:textId="77777777" w:rsidTr="00A03B75">
        <w:tc>
          <w:tcPr>
            <w:tcW w:w="1555" w:type="dxa"/>
            <w:vMerge/>
            <w:shd w:val="clear" w:color="auto" w:fill="auto"/>
          </w:tcPr>
          <w:p w14:paraId="44D12EBF"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7FB367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Svrab</w:t>
            </w:r>
          </w:p>
        </w:tc>
        <w:tc>
          <w:tcPr>
            <w:tcW w:w="2268" w:type="dxa"/>
            <w:shd w:val="clear" w:color="auto" w:fill="auto"/>
          </w:tcPr>
          <w:p w14:paraId="6B66693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52DE92C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3FB2DB8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4B9D8D9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513A48FC" w14:textId="77777777" w:rsidTr="00A03B75">
        <w:tc>
          <w:tcPr>
            <w:tcW w:w="1555" w:type="dxa"/>
            <w:vMerge/>
            <w:shd w:val="clear" w:color="auto" w:fill="auto"/>
          </w:tcPr>
          <w:p w14:paraId="1451344D"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A50277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Purpura</w:t>
            </w:r>
          </w:p>
        </w:tc>
        <w:tc>
          <w:tcPr>
            <w:tcW w:w="2268" w:type="dxa"/>
            <w:shd w:val="clear" w:color="auto" w:fill="auto"/>
          </w:tcPr>
          <w:p w14:paraId="4006001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13ECE6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181CB1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B58301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5FCE4604" w14:textId="77777777" w:rsidTr="00A03B75">
        <w:tc>
          <w:tcPr>
            <w:tcW w:w="1555" w:type="dxa"/>
            <w:vMerge/>
            <w:shd w:val="clear" w:color="auto" w:fill="auto"/>
          </w:tcPr>
          <w:p w14:paraId="440EC8D5"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63B72B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Osip</w:t>
            </w:r>
          </w:p>
        </w:tc>
        <w:tc>
          <w:tcPr>
            <w:tcW w:w="2268" w:type="dxa"/>
            <w:shd w:val="clear" w:color="auto" w:fill="auto"/>
          </w:tcPr>
          <w:p w14:paraId="31ABA59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20FBD7D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7894FC7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06A76B5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0F5873BB" w14:textId="77777777" w:rsidTr="00A03B75">
        <w:tc>
          <w:tcPr>
            <w:tcW w:w="1555" w:type="dxa"/>
            <w:vMerge/>
            <w:shd w:val="clear" w:color="auto" w:fill="auto"/>
          </w:tcPr>
          <w:p w14:paraId="0760FDF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EFCBA6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Promjena boje kože</w:t>
            </w:r>
          </w:p>
        </w:tc>
        <w:tc>
          <w:tcPr>
            <w:tcW w:w="2268" w:type="dxa"/>
            <w:shd w:val="clear" w:color="auto" w:fill="auto"/>
          </w:tcPr>
          <w:p w14:paraId="30873BE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4F1137B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6293A04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477B49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45A8E80F" w14:textId="77777777" w:rsidTr="00A03B75">
        <w:tc>
          <w:tcPr>
            <w:tcW w:w="1555" w:type="dxa"/>
            <w:vMerge/>
            <w:shd w:val="clear" w:color="auto" w:fill="auto"/>
          </w:tcPr>
          <w:p w14:paraId="4F5C831B"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B1E892A" w14:textId="77777777" w:rsidR="00587389" w:rsidRPr="00B113F0" w:rsidRDefault="00587389" w:rsidP="00756950">
            <w:pPr>
              <w:widowControl w:val="0"/>
              <w:autoSpaceDE w:val="0"/>
              <w:autoSpaceDN w:val="0"/>
              <w:adjustRightInd w:val="0"/>
              <w:rPr>
                <w:szCs w:val="22"/>
                <w:lang w:val="hr-HR"/>
              </w:rPr>
            </w:pPr>
            <w:r w:rsidRPr="00B113F0">
              <w:rPr>
                <w:szCs w:val="22"/>
                <w:lang w:val="hr-HR"/>
              </w:rPr>
              <w:t>Urtikarija i druge vrste osipa</w:t>
            </w:r>
          </w:p>
        </w:tc>
        <w:tc>
          <w:tcPr>
            <w:tcW w:w="2268" w:type="dxa"/>
            <w:shd w:val="clear" w:color="auto" w:fill="auto"/>
          </w:tcPr>
          <w:p w14:paraId="4D80C86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60940CF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2AC1ACB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30B5AD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3A645A90" w14:textId="77777777" w:rsidTr="00A03B75">
        <w:tc>
          <w:tcPr>
            <w:tcW w:w="1555" w:type="dxa"/>
            <w:vMerge/>
            <w:shd w:val="clear" w:color="auto" w:fill="auto"/>
          </w:tcPr>
          <w:p w14:paraId="7BDB6E3F"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C216F2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Nekrotizirajući vaskulitis i toksična epidermalna nekroliza</w:t>
            </w:r>
          </w:p>
        </w:tc>
        <w:tc>
          <w:tcPr>
            <w:tcW w:w="2268" w:type="dxa"/>
            <w:shd w:val="clear" w:color="auto" w:fill="auto"/>
          </w:tcPr>
          <w:p w14:paraId="19B3212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80B050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186" w:type="dxa"/>
            <w:shd w:val="clear" w:color="auto" w:fill="auto"/>
          </w:tcPr>
          <w:p w14:paraId="29CB76D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D9AE58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r>
      <w:tr w:rsidR="00A03B75" w:rsidRPr="00B113F0" w14:paraId="20B5D5E1" w14:textId="77777777" w:rsidTr="00A03B75">
        <w:tc>
          <w:tcPr>
            <w:tcW w:w="1555" w:type="dxa"/>
            <w:vMerge/>
            <w:shd w:val="clear" w:color="auto" w:fill="auto"/>
          </w:tcPr>
          <w:p w14:paraId="36F31D28"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7B24F0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Eksfolijativni dermatitis</w:t>
            </w:r>
          </w:p>
        </w:tc>
        <w:tc>
          <w:tcPr>
            <w:tcW w:w="2268" w:type="dxa"/>
            <w:shd w:val="clear" w:color="auto" w:fill="auto"/>
          </w:tcPr>
          <w:p w14:paraId="7E8E0AD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2A43CC4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05FF98C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994E8D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5072639" w14:textId="77777777" w:rsidTr="00A03B75">
        <w:tc>
          <w:tcPr>
            <w:tcW w:w="1555" w:type="dxa"/>
            <w:vMerge/>
            <w:shd w:val="clear" w:color="auto" w:fill="auto"/>
          </w:tcPr>
          <w:p w14:paraId="7ADAD4AD"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381DFD0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Stevens-Johnsonov sindrom</w:t>
            </w:r>
          </w:p>
        </w:tc>
        <w:tc>
          <w:tcPr>
            <w:tcW w:w="2268" w:type="dxa"/>
            <w:shd w:val="clear" w:color="auto" w:fill="auto"/>
          </w:tcPr>
          <w:p w14:paraId="71813CC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605777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1AC4A35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4BB004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7D49B891" w14:textId="77777777" w:rsidTr="00A03B75">
        <w:tc>
          <w:tcPr>
            <w:tcW w:w="1555" w:type="dxa"/>
            <w:vMerge/>
            <w:shd w:val="clear" w:color="auto" w:fill="auto"/>
          </w:tcPr>
          <w:p w14:paraId="4E521E8A"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3F6A791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Quinckeov edem</w:t>
            </w:r>
          </w:p>
        </w:tc>
        <w:tc>
          <w:tcPr>
            <w:tcW w:w="2268" w:type="dxa"/>
            <w:shd w:val="clear" w:color="auto" w:fill="auto"/>
          </w:tcPr>
          <w:p w14:paraId="72B327F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5E11F23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rijetko</w:t>
            </w:r>
          </w:p>
        </w:tc>
        <w:tc>
          <w:tcPr>
            <w:tcW w:w="1186" w:type="dxa"/>
            <w:shd w:val="clear" w:color="auto" w:fill="auto"/>
          </w:tcPr>
          <w:p w14:paraId="7185478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2116A87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980C828" w14:textId="77777777" w:rsidTr="00A03B75">
        <w:tc>
          <w:tcPr>
            <w:tcW w:w="1555" w:type="dxa"/>
            <w:vMerge w:val="restart"/>
            <w:shd w:val="clear" w:color="auto" w:fill="auto"/>
          </w:tcPr>
          <w:p w14:paraId="103A7CA1" w14:textId="77777777" w:rsidR="00587389" w:rsidRPr="00B113F0" w:rsidRDefault="00587389" w:rsidP="00756950">
            <w:pPr>
              <w:widowControl w:val="0"/>
              <w:tabs>
                <w:tab w:val="center" w:pos="4536"/>
                <w:tab w:val="right" w:pos="9072"/>
              </w:tabs>
              <w:rPr>
                <w:noProof/>
                <w:szCs w:val="22"/>
                <w:lang w:val="hr-HR"/>
              </w:rPr>
            </w:pPr>
            <w:r w:rsidRPr="00B113F0">
              <w:rPr>
                <w:noProof/>
                <w:szCs w:val="22"/>
                <w:lang w:val="hr-HR"/>
              </w:rPr>
              <w:t>Poremećaji mišićno-koštanog sistema i vezivnog tkiva</w:t>
            </w:r>
          </w:p>
        </w:tc>
        <w:tc>
          <w:tcPr>
            <w:tcW w:w="1417" w:type="dxa"/>
            <w:shd w:val="clear" w:color="auto" w:fill="auto"/>
          </w:tcPr>
          <w:p w14:paraId="2ECBD9F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Artralgija</w:t>
            </w:r>
          </w:p>
        </w:tc>
        <w:tc>
          <w:tcPr>
            <w:tcW w:w="2268" w:type="dxa"/>
            <w:shd w:val="clear" w:color="auto" w:fill="auto"/>
          </w:tcPr>
          <w:p w14:paraId="5D75E2B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0E88A98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BDD833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BFF3AD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6EC9B7B5" w14:textId="77777777" w:rsidTr="00A03B75">
        <w:tc>
          <w:tcPr>
            <w:tcW w:w="1555" w:type="dxa"/>
            <w:vMerge/>
            <w:shd w:val="clear" w:color="auto" w:fill="auto"/>
          </w:tcPr>
          <w:p w14:paraId="1C8B8B2A"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30667B9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Bol u leđima</w:t>
            </w:r>
          </w:p>
        </w:tc>
        <w:tc>
          <w:tcPr>
            <w:tcW w:w="2268" w:type="dxa"/>
            <w:shd w:val="clear" w:color="auto" w:fill="auto"/>
          </w:tcPr>
          <w:p w14:paraId="669F0AB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7E6B12A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6CB77A6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5DF338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83EF379" w14:textId="77777777" w:rsidTr="00A03B75">
        <w:tc>
          <w:tcPr>
            <w:tcW w:w="1555" w:type="dxa"/>
            <w:vMerge/>
            <w:shd w:val="clear" w:color="auto" w:fill="auto"/>
          </w:tcPr>
          <w:p w14:paraId="4B9994E3"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5DF1A54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Oticanje zglobova</w:t>
            </w:r>
          </w:p>
        </w:tc>
        <w:tc>
          <w:tcPr>
            <w:tcW w:w="2268" w:type="dxa"/>
            <w:shd w:val="clear" w:color="auto" w:fill="auto"/>
          </w:tcPr>
          <w:p w14:paraId="1A5F56D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56931DB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4E8DF3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4C8D92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48B2930" w14:textId="77777777" w:rsidTr="00A03B75">
        <w:tc>
          <w:tcPr>
            <w:tcW w:w="1555" w:type="dxa"/>
            <w:vMerge/>
            <w:shd w:val="clear" w:color="auto" w:fill="auto"/>
          </w:tcPr>
          <w:p w14:paraId="620F480A"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7F4B94B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Spazam mišića</w:t>
            </w:r>
          </w:p>
        </w:tc>
        <w:tc>
          <w:tcPr>
            <w:tcW w:w="2268" w:type="dxa"/>
            <w:shd w:val="clear" w:color="auto" w:fill="auto"/>
          </w:tcPr>
          <w:p w14:paraId="11958F6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1AAD7D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0227AEF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476F513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245E331A" w14:textId="77777777" w:rsidTr="00A03B75">
        <w:tc>
          <w:tcPr>
            <w:tcW w:w="1555" w:type="dxa"/>
            <w:vMerge/>
            <w:shd w:val="clear" w:color="auto" w:fill="auto"/>
          </w:tcPr>
          <w:p w14:paraId="39B7D321"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5C2B77C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Mišićna slabost</w:t>
            </w:r>
          </w:p>
        </w:tc>
        <w:tc>
          <w:tcPr>
            <w:tcW w:w="2268" w:type="dxa"/>
            <w:shd w:val="clear" w:color="auto" w:fill="auto"/>
          </w:tcPr>
          <w:p w14:paraId="0A9EB82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060B861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0324C72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4F7E02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4E08E67F" w14:textId="77777777" w:rsidTr="00A03B75">
        <w:tc>
          <w:tcPr>
            <w:tcW w:w="1555" w:type="dxa"/>
            <w:vMerge/>
            <w:shd w:val="clear" w:color="auto" w:fill="auto"/>
          </w:tcPr>
          <w:p w14:paraId="4CDB2025"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0D6D120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Mijalgija</w:t>
            </w:r>
          </w:p>
        </w:tc>
        <w:tc>
          <w:tcPr>
            <w:tcW w:w="2268" w:type="dxa"/>
            <w:shd w:val="clear" w:color="auto" w:fill="auto"/>
          </w:tcPr>
          <w:p w14:paraId="2C5916D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70CE2BD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3073D87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67449B5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5751ACF9" w14:textId="77777777" w:rsidTr="00A03B75">
        <w:tc>
          <w:tcPr>
            <w:tcW w:w="1555" w:type="dxa"/>
            <w:vMerge/>
            <w:shd w:val="clear" w:color="auto" w:fill="auto"/>
          </w:tcPr>
          <w:p w14:paraId="467F7A51"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238449A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Bol u udovima</w:t>
            </w:r>
          </w:p>
        </w:tc>
        <w:tc>
          <w:tcPr>
            <w:tcW w:w="2268" w:type="dxa"/>
            <w:shd w:val="clear" w:color="auto" w:fill="auto"/>
          </w:tcPr>
          <w:p w14:paraId="250A1F1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1056F77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736068B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549E488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629F4646" w14:textId="77777777" w:rsidTr="00A03B75">
        <w:tc>
          <w:tcPr>
            <w:tcW w:w="1555" w:type="dxa"/>
            <w:vMerge/>
            <w:shd w:val="clear" w:color="auto" w:fill="auto"/>
          </w:tcPr>
          <w:p w14:paraId="7365BA4D"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20A900C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Oticanje gležnjeva</w:t>
            </w:r>
          </w:p>
        </w:tc>
        <w:tc>
          <w:tcPr>
            <w:tcW w:w="2268" w:type="dxa"/>
            <w:shd w:val="clear" w:color="auto" w:fill="auto"/>
          </w:tcPr>
          <w:p w14:paraId="0E8EAB6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1253611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23C0B02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232D19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7B4594E" w14:textId="77777777" w:rsidTr="00A03B75">
        <w:tc>
          <w:tcPr>
            <w:tcW w:w="1555" w:type="dxa"/>
            <w:vMerge w:val="restart"/>
            <w:shd w:val="clear" w:color="auto" w:fill="auto"/>
          </w:tcPr>
          <w:p w14:paraId="1357E305" w14:textId="77777777" w:rsidR="00587389" w:rsidRPr="00B113F0" w:rsidRDefault="00587389" w:rsidP="00756950">
            <w:pPr>
              <w:widowControl w:val="0"/>
              <w:tabs>
                <w:tab w:val="center" w:pos="4536"/>
                <w:tab w:val="right" w:pos="9072"/>
              </w:tabs>
              <w:rPr>
                <w:noProof/>
                <w:szCs w:val="22"/>
                <w:lang w:val="hr-HR"/>
              </w:rPr>
            </w:pPr>
            <w:r w:rsidRPr="00B113F0">
              <w:rPr>
                <w:noProof/>
                <w:szCs w:val="22"/>
                <w:lang w:val="hr-HR"/>
              </w:rPr>
              <w:t>Poremećaji bubrega i urinarnog sistema</w:t>
            </w:r>
          </w:p>
        </w:tc>
        <w:tc>
          <w:tcPr>
            <w:tcW w:w="1417" w:type="dxa"/>
            <w:shd w:val="clear" w:color="auto" w:fill="auto"/>
          </w:tcPr>
          <w:p w14:paraId="2DACE66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Povišen kreatinin u krvi</w:t>
            </w:r>
          </w:p>
        </w:tc>
        <w:tc>
          <w:tcPr>
            <w:tcW w:w="2268" w:type="dxa"/>
            <w:shd w:val="clear" w:color="auto" w:fill="auto"/>
          </w:tcPr>
          <w:p w14:paraId="5D0F97A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A395E7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45E91C8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1AF803B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F5FC788" w14:textId="77777777" w:rsidTr="00A03B75">
        <w:tc>
          <w:tcPr>
            <w:tcW w:w="1555" w:type="dxa"/>
            <w:vMerge/>
            <w:shd w:val="clear" w:color="auto" w:fill="auto"/>
          </w:tcPr>
          <w:p w14:paraId="1CD2D18A"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5EBD6A8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Poremećaj mikturicije</w:t>
            </w:r>
          </w:p>
        </w:tc>
        <w:tc>
          <w:tcPr>
            <w:tcW w:w="2268" w:type="dxa"/>
            <w:shd w:val="clear" w:color="auto" w:fill="auto"/>
          </w:tcPr>
          <w:p w14:paraId="23ADB81B" w14:textId="77777777" w:rsidR="00587389" w:rsidRPr="00B113F0" w:rsidRDefault="00587389" w:rsidP="007660A9">
            <w:pPr>
              <w:widowControl w:val="0"/>
              <w:autoSpaceDE w:val="0"/>
              <w:autoSpaceDN w:val="0"/>
              <w:adjustRightInd w:val="0"/>
              <w:jc w:val="both"/>
              <w:rPr>
                <w:szCs w:val="22"/>
                <w:lang w:val="hr-HR"/>
              </w:rPr>
            </w:pPr>
          </w:p>
        </w:tc>
        <w:tc>
          <w:tcPr>
            <w:tcW w:w="1224" w:type="dxa"/>
            <w:shd w:val="clear" w:color="auto" w:fill="auto"/>
          </w:tcPr>
          <w:p w14:paraId="5A7CBA9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7E0E8047" w14:textId="77777777" w:rsidR="00587389" w:rsidRPr="00B113F0" w:rsidRDefault="00587389" w:rsidP="007660A9">
            <w:pPr>
              <w:widowControl w:val="0"/>
              <w:autoSpaceDE w:val="0"/>
              <w:autoSpaceDN w:val="0"/>
              <w:adjustRightInd w:val="0"/>
              <w:jc w:val="both"/>
              <w:rPr>
                <w:szCs w:val="22"/>
                <w:lang w:val="hr-HR"/>
              </w:rPr>
            </w:pPr>
          </w:p>
        </w:tc>
        <w:tc>
          <w:tcPr>
            <w:tcW w:w="1411" w:type="dxa"/>
            <w:shd w:val="clear" w:color="auto" w:fill="auto"/>
          </w:tcPr>
          <w:p w14:paraId="0D5C0CB2" w14:textId="77777777" w:rsidR="00587389" w:rsidRPr="00B113F0" w:rsidRDefault="00587389" w:rsidP="007660A9">
            <w:pPr>
              <w:widowControl w:val="0"/>
              <w:autoSpaceDE w:val="0"/>
              <w:autoSpaceDN w:val="0"/>
              <w:adjustRightInd w:val="0"/>
              <w:jc w:val="both"/>
              <w:rPr>
                <w:szCs w:val="22"/>
                <w:lang w:val="hr-HR"/>
              </w:rPr>
            </w:pPr>
          </w:p>
        </w:tc>
      </w:tr>
      <w:tr w:rsidR="00A03B75" w:rsidRPr="00B113F0" w14:paraId="4D6ECE90" w14:textId="77777777" w:rsidTr="00A03B75">
        <w:tc>
          <w:tcPr>
            <w:tcW w:w="1555" w:type="dxa"/>
            <w:vMerge/>
            <w:shd w:val="clear" w:color="auto" w:fill="auto"/>
          </w:tcPr>
          <w:p w14:paraId="38766F18"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3290B88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Nokturija</w:t>
            </w:r>
          </w:p>
        </w:tc>
        <w:tc>
          <w:tcPr>
            <w:tcW w:w="2268" w:type="dxa"/>
            <w:shd w:val="clear" w:color="auto" w:fill="auto"/>
          </w:tcPr>
          <w:p w14:paraId="7503A71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282F442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38574C3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8129F1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200B081E" w14:textId="77777777" w:rsidTr="00A03B75">
        <w:tc>
          <w:tcPr>
            <w:tcW w:w="1555" w:type="dxa"/>
            <w:vMerge/>
            <w:shd w:val="clear" w:color="auto" w:fill="auto"/>
          </w:tcPr>
          <w:p w14:paraId="2EF7388A"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5D40D1E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Polakiurija</w:t>
            </w:r>
          </w:p>
        </w:tc>
        <w:tc>
          <w:tcPr>
            <w:tcW w:w="2268" w:type="dxa"/>
            <w:shd w:val="clear" w:color="auto" w:fill="auto"/>
          </w:tcPr>
          <w:p w14:paraId="1AC0BD7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224" w:type="dxa"/>
            <w:shd w:val="clear" w:color="auto" w:fill="auto"/>
          </w:tcPr>
          <w:p w14:paraId="6F3078E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319C3D58" w14:textId="77777777" w:rsidR="00587389" w:rsidRPr="00B113F0" w:rsidRDefault="00587389" w:rsidP="007660A9">
            <w:pPr>
              <w:widowControl w:val="0"/>
              <w:autoSpaceDE w:val="0"/>
              <w:autoSpaceDN w:val="0"/>
              <w:adjustRightInd w:val="0"/>
              <w:jc w:val="both"/>
              <w:rPr>
                <w:szCs w:val="22"/>
                <w:lang w:val="hr-HR"/>
              </w:rPr>
            </w:pPr>
          </w:p>
        </w:tc>
        <w:tc>
          <w:tcPr>
            <w:tcW w:w="1411" w:type="dxa"/>
            <w:shd w:val="clear" w:color="auto" w:fill="auto"/>
          </w:tcPr>
          <w:p w14:paraId="51EA2E9C" w14:textId="77777777" w:rsidR="00587389" w:rsidRPr="00B113F0" w:rsidRDefault="00587389" w:rsidP="007660A9">
            <w:pPr>
              <w:widowControl w:val="0"/>
              <w:autoSpaceDE w:val="0"/>
              <w:autoSpaceDN w:val="0"/>
              <w:adjustRightInd w:val="0"/>
              <w:jc w:val="both"/>
              <w:rPr>
                <w:szCs w:val="22"/>
                <w:lang w:val="hr-HR"/>
              </w:rPr>
            </w:pPr>
          </w:p>
        </w:tc>
      </w:tr>
      <w:tr w:rsidR="00A03B75" w:rsidRPr="00B113F0" w14:paraId="5067CF95" w14:textId="77777777" w:rsidTr="00A03B75">
        <w:tc>
          <w:tcPr>
            <w:tcW w:w="1555" w:type="dxa"/>
            <w:vMerge/>
            <w:shd w:val="clear" w:color="auto" w:fill="auto"/>
          </w:tcPr>
          <w:p w14:paraId="62431A86"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435D664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Bubrežna disfunkcija</w:t>
            </w:r>
          </w:p>
        </w:tc>
        <w:tc>
          <w:tcPr>
            <w:tcW w:w="2268" w:type="dxa"/>
            <w:shd w:val="clear" w:color="auto" w:fill="auto"/>
          </w:tcPr>
          <w:p w14:paraId="7129F60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71D05FE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1FB25F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AEC258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6D02F57E" w14:textId="77777777" w:rsidTr="00A03B75">
        <w:tc>
          <w:tcPr>
            <w:tcW w:w="1555" w:type="dxa"/>
            <w:vMerge/>
            <w:shd w:val="clear" w:color="auto" w:fill="auto"/>
          </w:tcPr>
          <w:p w14:paraId="39935B93"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652CE51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Akutna bubrežna insuficijencija</w:t>
            </w:r>
          </w:p>
        </w:tc>
        <w:tc>
          <w:tcPr>
            <w:tcW w:w="2268" w:type="dxa"/>
            <w:shd w:val="clear" w:color="auto" w:fill="auto"/>
          </w:tcPr>
          <w:p w14:paraId="065CFF7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8C151D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B6DAE9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9D0095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6ED6DEDC" w14:textId="77777777" w:rsidTr="00A03B75">
        <w:tc>
          <w:tcPr>
            <w:tcW w:w="1555" w:type="dxa"/>
            <w:vMerge/>
            <w:shd w:val="clear" w:color="auto" w:fill="auto"/>
          </w:tcPr>
          <w:p w14:paraId="2590C708" w14:textId="77777777" w:rsidR="00587389" w:rsidRPr="00B113F0" w:rsidRDefault="00587389" w:rsidP="00756950">
            <w:pPr>
              <w:widowControl w:val="0"/>
              <w:autoSpaceDE w:val="0"/>
              <w:autoSpaceDN w:val="0"/>
              <w:adjustRightInd w:val="0"/>
              <w:rPr>
                <w:szCs w:val="22"/>
                <w:lang w:val="hr-HR"/>
              </w:rPr>
            </w:pPr>
          </w:p>
        </w:tc>
        <w:tc>
          <w:tcPr>
            <w:tcW w:w="1417" w:type="dxa"/>
            <w:shd w:val="clear" w:color="auto" w:fill="auto"/>
          </w:tcPr>
          <w:p w14:paraId="3E3032E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Insuficijencija i oštećenje bubrega</w:t>
            </w:r>
          </w:p>
        </w:tc>
        <w:tc>
          <w:tcPr>
            <w:tcW w:w="2268" w:type="dxa"/>
            <w:shd w:val="clear" w:color="auto" w:fill="auto"/>
          </w:tcPr>
          <w:p w14:paraId="5A1CCBB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1DBEF2A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416F069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5B5BE11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0737F9DD" w14:textId="77777777" w:rsidTr="00A03B75">
        <w:tc>
          <w:tcPr>
            <w:tcW w:w="1555" w:type="dxa"/>
            <w:vMerge w:val="restart"/>
            <w:shd w:val="clear" w:color="auto" w:fill="auto"/>
          </w:tcPr>
          <w:p w14:paraId="44307DE8" w14:textId="77777777" w:rsidR="00587389" w:rsidRPr="00B113F0" w:rsidRDefault="00587389" w:rsidP="00756950">
            <w:pPr>
              <w:widowControl w:val="0"/>
              <w:autoSpaceDE w:val="0"/>
              <w:autoSpaceDN w:val="0"/>
              <w:adjustRightInd w:val="0"/>
              <w:rPr>
                <w:szCs w:val="22"/>
                <w:lang w:val="hr-HR"/>
              </w:rPr>
            </w:pPr>
            <w:r w:rsidRPr="00B113F0">
              <w:rPr>
                <w:szCs w:val="22"/>
                <w:lang w:val="hr-HR"/>
              </w:rPr>
              <w:t>Poremećaji reproduktivnog sistema i dojki</w:t>
            </w:r>
          </w:p>
        </w:tc>
        <w:tc>
          <w:tcPr>
            <w:tcW w:w="1417" w:type="dxa"/>
            <w:shd w:val="clear" w:color="auto" w:fill="auto"/>
          </w:tcPr>
          <w:p w14:paraId="135AFAF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Impotencija</w:t>
            </w:r>
          </w:p>
        </w:tc>
        <w:tc>
          <w:tcPr>
            <w:tcW w:w="2268" w:type="dxa"/>
            <w:shd w:val="clear" w:color="auto" w:fill="auto"/>
          </w:tcPr>
          <w:p w14:paraId="245B56E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5F2104E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10C6D65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71A4E3B"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r>
      <w:tr w:rsidR="00A03B75" w:rsidRPr="00B113F0" w14:paraId="18D176EA" w14:textId="77777777" w:rsidTr="00A03B75">
        <w:tc>
          <w:tcPr>
            <w:tcW w:w="1555" w:type="dxa"/>
            <w:vMerge/>
            <w:shd w:val="clear" w:color="auto" w:fill="auto"/>
          </w:tcPr>
          <w:p w14:paraId="09795141"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E2EE66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Ginekomastija</w:t>
            </w:r>
          </w:p>
        </w:tc>
        <w:tc>
          <w:tcPr>
            <w:tcW w:w="2268" w:type="dxa"/>
            <w:shd w:val="clear" w:color="auto" w:fill="auto"/>
          </w:tcPr>
          <w:p w14:paraId="3849FBAC" w14:textId="77777777" w:rsidR="00587389" w:rsidRPr="00B113F0" w:rsidRDefault="00587389" w:rsidP="007660A9">
            <w:pPr>
              <w:widowControl w:val="0"/>
              <w:autoSpaceDE w:val="0"/>
              <w:autoSpaceDN w:val="0"/>
              <w:adjustRightInd w:val="0"/>
              <w:jc w:val="both"/>
              <w:rPr>
                <w:szCs w:val="22"/>
                <w:lang w:val="hr-HR"/>
              </w:rPr>
            </w:pPr>
          </w:p>
        </w:tc>
        <w:tc>
          <w:tcPr>
            <w:tcW w:w="1224" w:type="dxa"/>
            <w:shd w:val="clear" w:color="auto" w:fill="auto"/>
          </w:tcPr>
          <w:p w14:paraId="0948D1C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49A5508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610426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278FFF9" w14:textId="77777777" w:rsidTr="00A03B75">
        <w:tc>
          <w:tcPr>
            <w:tcW w:w="1555" w:type="dxa"/>
            <w:vMerge w:val="restart"/>
            <w:shd w:val="clear" w:color="auto" w:fill="auto"/>
          </w:tcPr>
          <w:p w14:paraId="36CBB9A3" w14:textId="77777777" w:rsidR="00587389" w:rsidRPr="00B113F0" w:rsidRDefault="00587389" w:rsidP="00756950">
            <w:pPr>
              <w:widowControl w:val="0"/>
              <w:tabs>
                <w:tab w:val="center" w:pos="4536"/>
                <w:tab w:val="right" w:pos="9072"/>
              </w:tabs>
              <w:rPr>
                <w:noProof/>
                <w:szCs w:val="22"/>
                <w:lang w:val="hr-HR"/>
              </w:rPr>
            </w:pPr>
            <w:r w:rsidRPr="00B113F0">
              <w:rPr>
                <w:noProof/>
                <w:szCs w:val="22"/>
                <w:lang w:val="hr-HR"/>
              </w:rPr>
              <w:t>Opšti poremećaji i reakcije na mjestu primjene</w:t>
            </w:r>
          </w:p>
        </w:tc>
        <w:tc>
          <w:tcPr>
            <w:tcW w:w="1417" w:type="dxa"/>
            <w:shd w:val="clear" w:color="auto" w:fill="auto"/>
          </w:tcPr>
          <w:p w14:paraId="409D78C2" w14:textId="77777777" w:rsidR="00587389" w:rsidRPr="00B113F0" w:rsidRDefault="00587389" w:rsidP="00756950">
            <w:pPr>
              <w:widowControl w:val="0"/>
              <w:autoSpaceDE w:val="0"/>
              <w:autoSpaceDN w:val="0"/>
              <w:adjustRightInd w:val="0"/>
              <w:rPr>
                <w:szCs w:val="22"/>
                <w:lang w:val="hr-HR"/>
              </w:rPr>
            </w:pPr>
            <w:r w:rsidRPr="00B113F0">
              <w:rPr>
                <w:szCs w:val="22"/>
                <w:lang w:val="hr-HR"/>
              </w:rPr>
              <w:t>Abazija, poremećaj načina hoda</w:t>
            </w:r>
          </w:p>
        </w:tc>
        <w:tc>
          <w:tcPr>
            <w:tcW w:w="2268" w:type="dxa"/>
            <w:shd w:val="clear" w:color="auto" w:fill="auto"/>
          </w:tcPr>
          <w:p w14:paraId="742E7C7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66916A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7897CF0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72EE13C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2422D860" w14:textId="77777777" w:rsidTr="00A03B75">
        <w:tc>
          <w:tcPr>
            <w:tcW w:w="1555" w:type="dxa"/>
            <w:vMerge/>
            <w:shd w:val="clear" w:color="auto" w:fill="auto"/>
          </w:tcPr>
          <w:p w14:paraId="6700CF18"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2515AB2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Astenija</w:t>
            </w:r>
          </w:p>
        </w:tc>
        <w:tc>
          <w:tcPr>
            <w:tcW w:w="2268" w:type="dxa"/>
            <w:shd w:val="clear" w:color="auto" w:fill="auto"/>
          </w:tcPr>
          <w:p w14:paraId="4B54C6E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0E6022F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1929AE9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F1C1A1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65A1A5D9" w14:textId="77777777" w:rsidTr="00A03B75">
        <w:tc>
          <w:tcPr>
            <w:tcW w:w="1555" w:type="dxa"/>
            <w:vMerge/>
            <w:shd w:val="clear" w:color="auto" w:fill="auto"/>
          </w:tcPr>
          <w:p w14:paraId="67D3AED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3EE86C3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Nelagoda, malaksalost</w:t>
            </w:r>
          </w:p>
        </w:tc>
        <w:tc>
          <w:tcPr>
            <w:tcW w:w="2268" w:type="dxa"/>
            <w:shd w:val="clear" w:color="auto" w:fill="auto"/>
          </w:tcPr>
          <w:p w14:paraId="758D481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48134B5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73EDA7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150037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7999265A" w14:textId="77777777" w:rsidTr="00A03B75">
        <w:tc>
          <w:tcPr>
            <w:tcW w:w="1555" w:type="dxa"/>
            <w:vMerge/>
            <w:shd w:val="clear" w:color="auto" w:fill="auto"/>
          </w:tcPr>
          <w:p w14:paraId="056469D3"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783C7E0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Umor</w:t>
            </w:r>
          </w:p>
        </w:tc>
        <w:tc>
          <w:tcPr>
            <w:tcW w:w="2268" w:type="dxa"/>
            <w:shd w:val="clear" w:color="auto" w:fill="auto"/>
          </w:tcPr>
          <w:p w14:paraId="43BB72C3"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224" w:type="dxa"/>
            <w:shd w:val="clear" w:color="auto" w:fill="auto"/>
          </w:tcPr>
          <w:p w14:paraId="092E80E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5812E9A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411" w:type="dxa"/>
            <w:shd w:val="clear" w:color="auto" w:fill="auto"/>
          </w:tcPr>
          <w:p w14:paraId="689A115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05FF6A76" w14:textId="77777777" w:rsidTr="00A03B75">
        <w:tc>
          <w:tcPr>
            <w:tcW w:w="1555" w:type="dxa"/>
            <w:vMerge/>
            <w:shd w:val="clear" w:color="auto" w:fill="auto"/>
          </w:tcPr>
          <w:p w14:paraId="0361376C"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397CCE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Bol u prsima koja nije povezana sa srcem</w:t>
            </w:r>
          </w:p>
        </w:tc>
        <w:tc>
          <w:tcPr>
            <w:tcW w:w="2268" w:type="dxa"/>
            <w:shd w:val="clear" w:color="auto" w:fill="auto"/>
          </w:tcPr>
          <w:p w14:paraId="319D7DC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01EE574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F9692B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3E8817A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707B959C" w14:textId="77777777" w:rsidTr="00A03B75">
        <w:tc>
          <w:tcPr>
            <w:tcW w:w="1555" w:type="dxa"/>
            <w:vMerge/>
            <w:shd w:val="clear" w:color="auto" w:fill="auto"/>
          </w:tcPr>
          <w:p w14:paraId="32A3E4B8"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48A34F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Edem</w:t>
            </w:r>
          </w:p>
        </w:tc>
        <w:tc>
          <w:tcPr>
            <w:tcW w:w="2268" w:type="dxa"/>
            <w:shd w:val="clear" w:color="auto" w:fill="auto"/>
          </w:tcPr>
          <w:p w14:paraId="551FDF6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224" w:type="dxa"/>
            <w:shd w:val="clear" w:color="auto" w:fill="auto"/>
          </w:tcPr>
          <w:p w14:paraId="42CB025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Često</w:t>
            </w:r>
          </w:p>
        </w:tc>
        <w:tc>
          <w:tcPr>
            <w:tcW w:w="1186" w:type="dxa"/>
            <w:shd w:val="clear" w:color="auto" w:fill="auto"/>
          </w:tcPr>
          <w:p w14:paraId="0125576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096490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1020B0E7" w14:textId="77777777" w:rsidTr="00A03B75">
        <w:tc>
          <w:tcPr>
            <w:tcW w:w="1555" w:type="dxa"/>
            <w:vMerge/>
            <w:shd w:val="clear" w:color="auto" w:fill="auto"/>
          </w:tcPr>
          <w:p w14:paraId="50277CB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5E9590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Bol</w:t>
            </w:r>
          </w:p>
        </w:tc>
        <w:tc>
          <w:tcPr>
            <w:tcW w:w="2268" w:type="dxa"/>
            <w:shd w:val="clear" w:color="auto" w:fill="auto"/>
          </w:tcPr>
          <w:p w14:paraId="3408E00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5387EDEC"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20BF4E1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6240D5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439E78A3" w14:textId="77777777" w:rsidTr="00A03B75">
        <w:tc>
          <w:tcPr>
            <w:tcW w:w="1555" w:type="dxa"/>
            <w:vMerge/>
            <w:shd w:val="clear" w:color="auto" w:fill="auto"/>
          </w:tcPr>
          <w:p w14:paraId="512F4FC7"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F14788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Pireksija</w:t>
            </w:r>
          </w:p>
        </w:tc>
        <w:tc>
          <w:tcPr>
            <w:tcW w:w="2268" w:type="dxa"/>
            <w:shd w:val="clear" w:color="auto" w:fill="auto"/>
          </w:tcPr>
          <w:p w14:paraId="6F60E12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72AB918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3AF9DC0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E79D99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r>
      <w:tr w:rsidR="00A03B75" w:rsidRPr="00B113F0" w14:paraId="48199344" w14:textId="77777777" w:rsidTr="00A03B75">
        <w:tc>
          <w:tcPr>
            <w:tcW w:w="1555" w:type="dxa"/>
            <w:vMerge w:val="restart"/>
            <w:shd w:val="clear" w:color="auto" w:fill="auto"/>
          </w:tcPr>
          <w:p w14:paraId="3186D0D2" w14:textId="77777777" w:rsidR="00587389" w:rsidRPr="00B113F0" w:rsidRDefault="00587389" w:rsidP="00756950">
            <w:pPr>
              <w:widowControl w:val="0"/>
              <w:autoSpaceDE w:val="0"/>
              <w:autoSpaceDN w:val="0"/>
              <w:adjustRightInd w:val="0"/>
              <w:rPr>
                <w:szCs w:val="22"/>
                <w:lang w:val="hr-HR"/>
              </w:rPr>
            </w:pPr>
            <w:r w:rsidRPr="00B113F0">
              <w:rPr>
                <w:szCs w:val="22"/>
                <w:lang w:val="hr-HR"/>
              </w:rPr>
              <w:t>Laboratorijska ispitivanja</w:t>
            </w:r>
          </w:p>
        </w:tc>
        <w:tc>
          <w:tcPr>
            <w:tcW w:w="1417" w:type="dxa"/>
            <w:shd w:val="clear" w:color="auto" w:fill="auto"/>
          </w:tcPr>
          <w:p w14:paraId="1C05C65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Povišeni lipidi</w:t>
            </w:r>
          </w:p>
        </w:tc>
        <w:tc>
          <w:tcPr>
            <w:tcW w:w="2268" w:type="dxa"/>
            <w:shd w:val="clear" w:color="auto" w:fill="auto"/>
          </w:tcPr>
          <w:p w14:paraId="24966DA4" w14:textId="77777777" w:rsidR="00587389" w:rsidRPr="00B113F0" w:rsidRDefault="00587389" w:rsidP="007660A9">
            <w:pPr>
              <w:widowControl w:val="0"/>
              <w:autoSpaceDE w:val="0"/>
              <w:autoSpaceDN w:val="0"/>
              <w:adjustRightInd w:val="0"/>
              <w:jc w:val="both"/>
              <w:rPr>
                <w:szCs w:val="22"/>
                <w:lang w:val="hr-HR"/>
              </w:rPr>
            </w:pPr>
          </w:p>
        </w:tc>
        <w:tc>
          <w:tcPr>
            <w:tcW w:w="1224" w:type="dxa"/>
            <w:shd w:val="clear" w:color="auto" w:fill="auto"/>
          </w:tcPr>
          <w:p w14:paraId="39F9005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208F3305" w14:textId="77777777" w:rsidR="00587389" w:rsidRPr="00B113F0" w:rsidRDefault="00587389" w:rsidP="007660A9">
            <w:pPr>
              <w:widowControl w:val="0"/>
              <w:autoSpaceDE w:val="0"/>
              <w:autoSpaceDN w:val="0"/>
              <w:adjustRightInd w:val="0"/>
              <w:jc w:val="both"/>
              <w:rPr>
                <w:szCs w:val="22"/>
                <w:lang w:val="hr-HR"/>
              </w:rPr>
            </w:pPr>
          </w:p>
        </w:tc>
        <w:tc>
          <w:tcPr>
            <w:tcW w:w="1411" w:type="dxa"/>
            <w:shd w:val="clear" w:color="auto" w:fill="auto"/>
          </w:tcPr>
          <w:p w14:paraId="30A514B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Veoma često</w:t>
            </w:r>
          </w:p>
        </w:tc>
      </w:tr>
      <w:tr w:rsidR="00A03B75" w:rsidRPr="00B113F0" w14:paraId="6A27544C" w14:textId="77777777" w:rsidTr="00A03B75">
        <w:tc>
          <w:tcPr>
            <w:tcW w:w="1555" w:type="dxa"/>
            <w:vMerge/>
            <w:shd w:val="clear" w:color="auto" w:fill="auto"/>
          </w:tcPr>
          <w:p w14:paraId="1833742B"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08FC4EA5" w14:textId="77777777" w:rsidR="00587389" w:rsidRPr="00B113F0" w:rsidRDefault="00587389" w:rsidP="00756950">
            <w:pPr>
              <w:widowControl w:val="0"/>
              <w:autoSpaceDE w:val="0"/>
              <w:autoSpaceDN w:val="0"/>
              <w:adjustRightInd w:val="0"/>
              <w:rPr>
                <w:szCs w:val="22"/>
                <w:lang w:val="hr-HR"/>
              </w:rPr>
            </w:pPr>
            <w:r w:rsidRPr="00B113F0">
              <w:rPr>
                <w:szCs w:val="22"/>
                <w:lang w:val="hr-HR"/>
              </w:rPr>
              <w:t>Povićanje azota iz ureje u krvi</w:t>
            </w:r>
          </w:p>
        </w:tc>
        <w:tc>
          <w:tcPr>
            <w:tcW w:w="2268" w:type="dxa"/>
            <w:shd w:val="clear" w:color="auto" w:fill="auto"/>
          </w:tcPr>
          <w:p w14:paraId="5261CC2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0CE3026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7BE0601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69D34C69" w14:textId="77777777" w:rsidR="00587389" w:rsidRPr="00B113F0" w:rsidRDefault="00587389" w:rsidP="007660A9">
            <w:pPr>
              <w:widowControl w:val="0"/>
              <w:autoSpaceDE w:val="0"/>
              <w:autoSpaceDN w:val="0"/>
              <w:adjustRightInd w:val="0"/>
              <w:jc w:val="both"/>
              <w:rPr>
                <w:szCs w:val="22"/>
                <w:lang w:val="hr-HR"/>
              </w:rPr>
            </w:pPr>
          </w:p>
        </w:tc>
      </w:tr>
      <w:tr w:rsidR="00A03B75" w:rsidRPr="00B113F0" w14:paraId="40239842" w14:textId="77777777" w:rsidTr="00A03B75">
        <w:tc>
          <w:tcPr>
            <w:tcW w:w="1555" w:type="dxa"/>
            <w:vMerge/>
            <w:shd w:val="clear" w:color="auto" w:fill="auto"/>
          </w:tcPr>
          <w:p w14:paraId="01D9E6FE"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F7F49A9" w14:textId="77777777" w:rsidR="00587389" w:rsidRPr="00B113F0" w:rsidRDefault="00587389" w:rsidP="00756950">
            <w:pPr>
              <w:widowControl w:val="0"/>
              <w:autoSpaceDE w:val="0"/>
              <w:autoSpaceDN w:val="0"/>
              <w:adjustRightInd w:val="0"/>
              <w:rPr>
                <w:szCs w:val="22"/>
                <w:lang w:val="hr-HR"/>
              </w:rPr>
            </w:pPr>
            <w:r w:rsidRPr="00B113F0">
              <w:rPr>
                <w:szCs w:val="22"/>
                <w:lang w:val="hr-HR"/>
              </w:rPr>
              <w:t>Povišena mokraćna kiselina u krvi</w:t>
            </w:r>
          </w:p>
        </w:tc>
        <w:tc>
          <w:tcPr>
            <w:tcW w:w="2268" w:type="dxa"/>
            <w:shd w:val="clear" w:color="auto" w:fill="auto"/>
          </w:tcPr>
          <w:p w14:paraId="71399264"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48B1E76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C0876B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BC06D08" w14:textId="77777777" w:rsidR="00587389" w:rsidRPr="00B113F0" w:rsidRDefault="00587389" w:rsidP="007660A9">
            <w:pPr>
              <w:widowControl w:val="0"/>
              <w:autoSpaceDE w:val="0"/>
              <w:autoSpaceDN w:val="0"/>
              <w:adjustRightInd w:val="0"/>
              <w:jc w:val="both"/>
              <w:rPr>
                <w:szCs w:val="22"/>
                <w:lang w:val="hr-HR"/>
              </w:rPr>
            </w:pPr>
          </w:p>
        </w:tc>
      </w:tr>
      <w:tr w:rsidR="00A03B75" w:rsidRPr="00B113F0" w14:paraId="4C7D20EA" w14:textId="77777777" w:rsidTr="00A03B75">
        <w:tc>
          <w:tcPr>
            <w:tcW w:w="1555" w:type="dxa"/>
            <w:vMerge/>
            <w:shd w:val="clear" w:color="auto" w:fill="auto"/>
          </w:tcPr>
          <w:p w14:paraId="3094F957"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5E2E3E85" w14:textId="77777777" w:rsidR="00587389" w:rsidRPr="00B113F0" w:rsidRDefault="00587389" w:rsidP="00756950">
            <w:pPr>
              <w:widowControl w:val="0"/>
              <w:autoSpaceDE w:val="0"/>
              <w:autoSpaceDN w:val="0"/>
              <w:adjustRightInd w:val="0"/>
              <w:rPr>
                <w:szCs w:val="22"/>
                <w:lang w:val="hr-HR"/>
              </w:rPr>
            </w:pPr>
            <w:r w:rsidRPr="00B113F0">
              <w:rPr>
                <w:szCs w:val="22"/>
                <w:lang w:val="hr-HR"/>
              </w:rPr>
              <w:t>Glikozurija</w:t>
            </w:r>
          </w:p>
        </w:tc>
        <w:tc>
          <w:tcPr>
            <w:tcW w:w="2268" w:type="dxa"/>
            <w:shd w:val="clear" w:color="auto" w:fill="auto"/>
          </w:tcPr>
          <w:p w14:paraId="2F214BD6" w14:textId="77777777" w:rsidR="00587389" w:rsidRPr="00B113F0" w:rsidRDefault="00587389" w:rsidP="007660A9">
            <w:pPr>
              <w:widowControl w:val="0"/>
              <w:autoSpaceDE w:val="0"/>
              <w:autoSpaceDN w:val="0"/>
              <w:adjustRightInd w:val="0"/>
              <w:jc w:val="both"/>
              <w:rPr>
                <w:szCs w:val="22"/>
                <w:lang w:val="hr-HR"/>
              </w:rPr>
            </w:pPr>
          </w:p>
        </w:tc>
        <w:tc>
          <w:tcPr>
            <w:tcW w:w="1224" w:type="dxa"/>
            <w:shd w:val="clear" w:color="auto" w:fill="auto"/>
          </w:tcPr>
          <w:p w14:paraId="2B670A37" w14:textId="77777777" w:rsidR="00587389" w:rsidRPr="00B113F0" w:rsidRDefault="00587389" w:rsidP="007660A9">
            <w:pPr>
              <w:widowControl w:val="0"/>
              <w:autoSpaceDE w:val="0"/>
              <w:autoSpaceDN w:val="0"/>
              <w:adjustRightInd w:val="0"/>
              <w:jc w:val="both"/>
              <w:rPr>
                <w:szCs w:val="22"/>
                <w:lang w:val="hr-HR"/>
              </w:rPr>
            </w:pPr>
          </w:p>
        </w:tc>
        <w:tc>
          <w:tcPr>
            <w:tcW w:w="1186" w:type="dxa"/>
            <w:shd w:val="clear" w:color="auto" w:fill="auto"/>
          </w:tcPr>
          <w:p w14:paraId="2AFF9FAC" w14:textId="77777777" w:rsidR="00587389" w:rsidRPr="00B113F0" w:rsidRDefault="00587389" w:rsidP="007660A9">
            <w:pPr>
              <w:widowControl w:val="0"/>
              <w:autoSpaceDE w:val="0"/>
              <w:autoSpaceDN w:val="0"/>
              <w:adjustRightInd w:val="0"/>
              <w:jc w:val="both"/>
              <w:rPr>
                <w:szCs w:val="22"/>
                <w:lang w:val="hr-HR"/>
              </w:rPr>
            </w:pPr>
          </w:p>
        </w:tc>
        <w:tc>
          <w:tcPr>
            <w:tcW w:w="1411" w:type="dxa"/>
            <w:shd w:val="clear" w:color="auto" w:fill="auto"/>
          </w:tcPr>
          <w:p w14:paraId="2B9D4C1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Rijetko</w:t>
            </w:r>
          </w:p>
        </w:tc>
      </w:tr>
      <w:tr w:rsidR="00A03B75" w:rsidRPr="00B113F0" w14:paraId="4972AD09" w14:textId="77777777" w:rsidTr="00A03B75">
        <w:tc>
          <w:tcPr>
            <w:tcW w:w="1555" w:type="dxa"/>
            <w:vMerge/>
            <w:shd w:val="clear" w:color="auto" w:fill="auto"/>
          </w:tcPr>
          <w:p w14:paraId="776495EF"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68D8E55D" w14:textId="77777777" w:rsidR="00587389" w:rsidRPr="00B113F0" w:rsidRDefault="00587389" w:rsidP="00756950">
            <w:pPr>
              <w:widowControl w:val="0"/>
              <w:autoSpaceDE w:val="0"/>
              <w:autoSpaceDN w:val="0"/>
              <w:adjustRightInd w:val="0"/>
              <w:rPr>
                <w:szCs w:val="22"/>
                <w:lang w:val="hr-HR"/>
              </w:rPr>
            </w:pPr>
            <w:r w:rsidRPr="00B113F0">
              <w:rPr>
                <w:szCs w:val="22"/>
                <w:lang w:val="hr-HR"/>
              </w:rPr>
              <w:t>Snižen kalijum u krvi</w:t>
            </w:r>
          </w:p>
        </w:tc>
        <w:tc>
          <w:tcPr>
            <w:tcW w:w="2268" w:type="dxa"/>
            <w:shd w:val="clear" w:color="auto" w:fill="auto"/>
          </w:tcPr>
          <w:p w14:paraId="63E3FE38"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3C9C979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5E704F40"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159D2A7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08292BB5" w14:textId="77777777" w:rsidTr="00A03B75">
        <w:tc>
          <w:tcPr>
            <w:tcW w:w="1555" w:type="dxa"/>
            <w:vMerge/>
            <w:shd w:val="clear" w:color="auto" w:fill="auto"/>
          </w:tcPr>
          <w:p w14:paraId="4F6506A3"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71BC8948" w14:textId="77777777" w:rsidR="00587389" w:rsidRPr="00B113F0" w:rsidRDefault="00587389" w:rsidP="00756950">
            <w:pPr>
              <w:widowControl w:val="0"/>
              <w:autoSpaceDE w:val="0"/>
              <w:autoSpaceDN w:val="0"/>
              <w:adjustRightInd w:val="0"/>
              <w:rPr>
                <w:szCs w:val="22"/>
                <w:lang w:val="hr-HR"/>
              </w:rPr>
            </w:pPr>
            <w:r w:rsidRPr="00B113F0">
              <w:rPr>
                <w:szCs w:val="22"/>
                <w:lang w:val="hr-HR"/>
              </w:rPr>
              <w:t>Povišen kalijum u krvi</w:t>
            </w:r>
          </w:p>
        </w:tc>
        <w:tc>
          <w:tcPr>
            <w:tcW w:w="2268" w:type="dxa"/>
            <w:shd w:val="clear" w:color="auto" w:fill="auto"/>
          </w:tcPr>
          <w:p w14:paraId="68EB88D6"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2EED7959"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186" w:type="dxa"/>
            <w:shd w:val="clear" w:color="auto" w:fill="auto"/>
          </w:tcPr>
          <w:p w14:paraId="67550B9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Nepoznato</w:t>
            </w:r>
          </w:p>
        </w:tc>
        <w:tc>
          <w:tcPr>
            <w:tcW w:w="1411" w:type="dxa"/>
            <w:shd w:val="clear" w:color="auto" w:fill="auto"/>
          </w:tcPr>
          <w:p w14:paraId="44ABA6C2"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32E03D0C" w14:textId="77777777" w:rsidTr="00A03B75">
        <w:tc>
          <w:tcPr>
            <w:tcW w:w="1555" w:type="dxa"/>
            <w:vMerge/>
            <w:shd w:val="clear" w:color="auto" w:fill="auto"/>
          </w:tcPr>
          <w:p w14:paraId="2E7E8051"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460D7ACB" w14:textId="77777777" w:rsidR="00587389" w:rsidRPr="00B113F0" w:rsidRDefault="00587389" w:rsidP="00756950">
            <w:pPr>
              <w:widowControl w:val="0"/>
              <w:autoSpaceDE w:val="0"/>
              <w:autoSpaceDN w:val="0"/>
              <w:adjustRightInd w:val="0"/>
              <w:rPr>
                <w:szCs w:val="22"/>
                <w:lang w:val="hr-HR"/>
              </w:rPr>
            </w:pPr>
            <w:r w:rsidRPr="00B113F0">
              <w:rPr>
                <w:szCs w:val="22"/>
                <w:lang w:val="hr-HR"/>
              </w:rPr>
              <w:t>Povećanje tjelesne težine</w:t>
            </w:r>
          </w:p>
        </w:tc>
        <w:tc>
          <w:tcPr>
            <w:tcW w:w="2268" w:type="dxa"/>
            <w:shd w:val="clear" w:color="auto" w:fill="auto"/>
          </w:tcPr>
          <w:p w14:paraId="0E2C8FA5"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224" w:type="dxa"/>
            <w:shd w:val="clear" w:color="auto" w:fill="auto"/>
          </w:tcPr>
          <w:p w14:paraId="5E8F74DF"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4083773D"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E822C0A"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r w:rsidR="00A03B75" w:rsidRPr="00B113F0" w14:paraId="4BB3CAB2" w14:textId="77777777" w:rsidTr="00A03B75">
        <w:tc>
          <w:tcPr>
            <w:tcW w:w="1555" w:type="dxa"/>
            <w:vMerge/>
            <w:shd w:val="clear" w:color="auto" w:fill="auto"/>
          </w:tcPr>
          <w:p w14:paraId="5F92BECA" w14:textId="77777777" w:rsidR="00587389" w:rsidRPr="00B113F0" w:rsidRDefault="00587389" w:rsidP="007660A9">
            <w:pPr>
              <w:widowControl w:val="0"/>
              <w:autoSpaceDE w:val="0"/>
              <w:autoSpaceDN w:val="0"/>
              <w:adjustRightInd w:val="0"/>
              <w:jc w:val="both"/>
              <w:rPr>
                <w:szCs w:val="22"/>
                <w:lang w:val="hr-HR"/>
              </w:rPr>
            </w:pPr>
          </w:p>
        </w:tc>
        <w:tc>
          <w:tcPr>
            <w:tcW w:w="1417" w:type="dxa"/>
            <w:shd w:val="clear" w:color="auto" w:fill="auto"/>
          </w:tcPr>
          <w:p w14:paraId="1BAE2586" w14:textId="77777777" w:rsidR="00587389" w:rsidRPr="00B113F0" w:rsidRDefault="00587389" w:rsidP="00756950">
            <w:pPr>
              <w:widowControl w:val="0"/>
              <w:autoSpaceDE w:val="0"/>
              <w:autoSpaceDN w:val="0"/>
              <w:adjustRightInd w:val="0"/>
              <w:rPr>
                <w:szCs w:val="22"/>
                <w:lang w:val="hr-HR"/>
              </w:rPr>
            </w:pPr>
            <w:r w:rsidRPr="00B113F0">
              <w:rPr>
                <w:szCs w:val="22"/>
                <w:lang w:val="hr-HR"/>
              </w:rPr>
              <w:t>Smanjenje tjelesne težine</w:t>
            </w:r>
          </w:p>
        </w:tc>
        <w:tc>
          <w:tcPr>
            <w:tcW w:w="2268" w:type="dxa"/>
            <w:shd w:val="clear" w:color="auto" w:fill="auto"/>
          </w:tcPr>
          <w:p w14:paraId="02E24CDE"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224" w:type="dxa"/>
            <w:shd w:val="clear" w:color="auto" w:fill="auto"/>
          </w:tcPr>
          <w:p w14:paraId="3EAB8331"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Povremeno</w:t>
            </w:r>
          </w:p>
        </w:tc>
        <w:tc>
          <w:tcPr>
            <w:tcW w:w="1186" w:type="dxa"/>
            <w:shd w:val="clear" w:color="auto" w:fill="auto"/>
          </w:tcPr>
          <w:p w14:paraId="54D4BE8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c>
          <w:tcPr>
            <w:tcW w:w="1411" w:type="dxa"/>
            <w:shd w:val="clear" w:color="auto" w:fill="auto"/>
          </w:tcPr>
          <w:p w14:paraId="009E15B7" w14:textId="77777777" w:rsidR="00587389" w:rsidRPr="00B113F0" w:rsidRDefault="00587389" w:rsidP="007660A9">
            <w:pPr>
              <w:widowControl w:val="0"/>
              <w:autoSpaceDE w:val="0"/>
              <w:autoSpaceDN w:val="0"/>
              <w:adjustRightInd w:val="0"/>
              <w:jc w:val="both"/>
              <w:rPr>
                <w:szCs w:val="22"/>
                <w:lang w:val="hr-HR"/>
              </w:rPr>
            </w:pPr>
            <w:r w:rsidRPr="00B113F0">
              <w:rPr>
                <w:szCs w:val="22"/>
                <w:lang w:val="hr-HR"/>
              </w:rPr>
              <w:t>–</w:t>
            </w:r>
          </w:p>
        </w:tc>
      </w:tr>
    </w:tbl>
    <w:p w14:paraId="73D6EEF5" w14:textId="5FF16528" w:rsidR="00587389" w:rsidRPr="007327BA" w:rsidRDefault="00587389" w:rsidP="00587389">
      <w:pPr>
        <w:widowControl w:val="0"/>
        <w:autoSpaceDE w:val="0"/>
        <w:autoSpaceDN w:val="0"/>
        <w:adjustRightInd w:val="0"/>
        <w:jc w:val="both"/>
        <w:rPr>
          <w:sz w:val="20"/>
          <w:szCs w:val="22"/>
          <w:lang w:val="hr-HR"/>
        </w:rPr>
      </w:pPr>
      <w:r w:rsidRPr="007327BA">
        <w:rPr>
          <w:sz w:val="20"/>
          <w:szCs w:val="22"/>
          <w:lang w:val="hr-HR"/>
        </w:rPr>
        <w:t>* Vidjeti dio 4.4 Fotosenzitivnost</w:t>
      </w:r>
    </w:p>
    <w:p w14:paraId="179A10F6" w14:textId="77777777" w:rsidR="00587389" w:rsidRPr="007327BA" w:rsidRDefault="00587389" w:rsidP="00587389">
      <w:pPr>
        <w:widowControl w:val="0"/>
        <w:autoSpaceDE w:val="0"/>
        <w:autoSpaceDN w:val="0"/>
        <w:adjustRightInd w:val="0"/>
        <w:jc w:val="both"/>
        <w:rPr>
          <w:sz w:val="20"/>
          <w:szCs w:val="22"/>
          <w:lang w:val="hr-HR"/>
        </w:rPr>
      </w:pPr>
      <w:r w:rsidRPr="007327BA">
        <w:rPr>
          <w:sz w:val="20"/>
          <w:szCs w:val="22"/>
          <w:lang w:val="hr-HR"/>
        </w:rPr>
        <w:t>** Uglavnom upućuje na holestazu</w:t>
      </w:r>
    </w:p>
    <w:p w14:paraId="0C896CD6" w14:textId="77777777" w:rsidR="00587389" w:rsidRPr="00B113F0" w:rsidRDefault="00587389" w:rsidP="00587389">
      <w:pPr>
        <w:widowControl w:val="0"/>
        <w:autoSpaceDE w:val="0"/>
        <w:autoSpaceDN w:val="0"/>
        <w:adjustRightInd w:val="0"/>
        <w:jc w:val="both"/>
        <w:rPr>
          <w:szCs w:val="22"/>
          <w:lang w:val="hr-HR"/>
        </w:rPr>
      </w:pPr>
    </w:p>
    <w:p w14:paraId="0F20FB74" w14:textId="77777777" w:rsidR="00587389" w:rsidRPr="00B113F0" w:rsidRDefault="00587389" w:rsidP="00587389">
      <w:pPr>
        <w:widowControl w:val="0"/>
        <w:autoSpaceDE w:val="0"/>
        <w:autoSpaceDN w:val="0"/>
        <w:adjustRightInd w:val="0"/>
        <w:jc w:val="both"/>
        <w:rPr>
          <w:szCs w:val="22"/>
          <w:u w:val="single"/>
          <w:lang w:val="hr-HR"/>
        </w:rPr>
      </w:pPr>
      <w:r w:rsidRPr="00B113F0">
        <w:rPr>
          <w:szCs w:val="22"/>
          <w:u w:val="single"/>
          <w:lang w:val="hr-HR"/>
        </w:rPr>
        <w:t>Opis odabranih neželjenih dejstava</w:t>
      </w:r>
    </w:p>
    <w:p w14:paraId="7F5B3CF8" w14:textId="77777777" w:rsidR="00587389" w:rsidRPr="00B113F0" w:rsidRDefault="00587389" w:rsidP="00587389">
      <w:pPr>
        <w:widowControl w:val="0"/>
        <w:autoSpaceDE w:val="0"/>
        <w:autoSpaceDN w:val="0"/>
        <w:adjustRightInd w:val="0"/>
        <w:jc w:val="both"/>
        <w:rPr>
          <w:szCs w:val="22"/>
          <w:u w:val="single"/>
          <w:lang w:val="hr-HR"/>
        </w:rPr>
      </w:pPr>
    </w:p>
    <w:p w14:paraId="6A3F0042" w14:textId="77777777" w:rsidR="00587389" w:rsidRPr="00B113F0" w:rsidRDefault="00587389" w:rsidP="00587389">
      <w:pPr>
        <w:widowControl w:val="0"/>
        <w:autoSpaceDE w:val="0"/>
        <w:autoSpaceDN w:val="0"/>
        <w:adjustRightInd w:val="0"/>
        <w:jc w:val="both"/>
        <w:rPr>
          <w:szCs w:val="22"/>
          <w:lang w:val="hr-HR"/>
        </w:rPr>
      </w:pPr>
      <w:r w:rsidRPr="00B113F0">
        <w:rPr>
          <w:szCs w:val="22"/>
          <w:lang w:val="hr-HR"/>
        </w:rPr>
        <w:t xml:space="preserve">Nemelanomski karcinom kože: Na osnovu dostupnih podataka iz epidemioloških ispitivanja, između hidrohortiazida i NMSC-a primijećena je povezanost zavisna od kumulativne doze (vidjeti takođe </w:t>
      </w:r>
      <w:r w:rsidRPr="00B113F0">
        <w:rPr>
          <w:szCs w:val="22"/>
          <w:lang w:val="hr-HR"/>
        </w:rPr>
        <w:lastRenderedPageBreak/>
        <w:t>djelove 4.4. i 5.1.).</w:t>
      </w:r>
    </w:p>
    <w:p w14:paraId="0DF9E216" w14:textId="77777777" w:rsidR="00587389" w:rsidRPr="00B113F0" w:rsidRDefault="00587389" w:rsidP="00587389">
      <w:pPr>
        <w:tabs>
          <w:tab w:val="clear" w:pos="567"/>
          <w:tab w:val="left" w:pos="540"/>
          <w:tab w:val="left" w:pos="569"/>
        </w:tabs>
        <w:jc w:val="both"/>
        <w:rPr>
          <w:b/>
          <w:bCs/>
          <w:szCs w:val="22"/>
          <w:lang w:val="hr-HR"/>
        </w:rPr>
      </w:pPr>
    </w:p>
    <w:p w14:paraId="46630E01" w14:textId="77777777" w:rsidR="00587389" w:rsidRPr="00B113F0" w:rsidRDefault="00587389" w:rsidP="00587389">
      <w:pPr>
        <w:spacing w:after="200" w:line="276" w:lineRule="auto"/>
        <w:jc w:val="both"/>
        <w:rPr>
          <w:rFonts w:eastAsia="Calibri"/>
          <w:szCs w:val="22"/>
          <w:u w:val="single"/>
          <w:lang w:val="sr-Latn-RS"/>
        </w:rPr>
      </w:pPr>
      <w:r w:rsidRPr="00B113F0">
        <w:rPr>
          <w:rFonts w:eastAsia="Calibri"/>
          <w:szCs w:val="22"/>
          <w:u w:val="single"/>
          <w:lang w:val="sr-Latn-RS"/>
        </w:rPr>
        <w:t>Prijavljivanje sumnji na neželjena dejstva</w:t>
      </w:r>
    </w:p>
    <w:p w14:paraId="611D160D" w14:textId="77777777" w:rsidR="00587389" w:rsidRPr="00B113F0" w:rsidRDefault="00587389" w:rsidP="00587389">
      <w:pPr>
        <w:spacing w:after="200"/>
        <w:jc w:val="both"/>
        <w:rPr>
          <w:rFonts w:eastAsia="Calibri"/>
          <w:szCs w:val="22"/>
          <w:lang w:val="sr-Latn-RS"/>
        </w:rPr>
      </w:pPr>
      <w:r w:rsidRPr="00B113F0">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3E3DAD2" w14:textId="77777777" w:rsidR="00587389" w:rsidRPr="00B113F0" w:rsidRDefault="00587389" w:rsidP="00587389">
      <w:pPr>
        <w:pStyle w:val="NoSpacing"/>
        <w:jc w:val="both"/>
        <w:rPr>
          <w:rFonts w:eastAsia="Calibri"/>
          <w:sz w:val="22"/>
          <w:szCs w:val="22"/>
          <w:lang w:val="sr-Latn-RS"/>
        </w:rPr>
      </w:pPr>
      <w:r w:rsidRPr="00B113F0">
        <w:rPr>
          <w:rFonts w:eastAsia="Calibri"/>
          <w:sz w:val="22"/>
          <w:szCs w:val="22"/>
          <w:lang w:val="sr-Latn-RS"/>
        </w:rPr>
        <w:t xml:space="preserve">Institut za ljekove i medicinska sredstva </w:t>
      </w:r>
    </w:p>
    <w:p w14:paraId="474E8BEC" w14:textId="77777777" w:rsidR="00587389" w:rsidRPr="00B113F0" w:rsidRDefault="00587389" w:rsidP="00587389">
      <w:pPr>
        <w:pStyle w:val="NoSpacing"/>
        <w:jc w:val="both"/>
        <w:rPr>
          <w:rFonts w:eastAsia="Calibri"/>
          <w:sz w:val="22"/>
          <w:szCs w:val="22"/>
          <w:lang w:val="sr-Latn-RS"/>
        </w:rPr>
      </w:pPr>
      <w:r w:rsidRPr="00B113F0">
        <w:rPr>
          <w:rFonts w:eastAsia="Calibri"/>
          <w:sz w:val="22"/>
          <w:szCs w:val="22"/>
          <w:lang w:val="sr-Latn-RS"/>
        </w:rPr>
        <w:t>Odjeljenje za farmakovigilancu</w:t>
      </w:r>
    </w:p>
    <w:p w14:paraId="2B5AAA36" w14:textId="77777777" w:rsidR="00587389" w:rsidRPr="00B113F0" w:rsidRDefault="00587389" w:rsidP="00587389">
      <w:pPr>
        <w:pStyle w:val="NoSpacing"/>
        <w:jc w:val="both"/>
        <w:rPr>
          <w:rFonts w:eastAsia="Calibri"/>
          <w:sz w:val="22"/>
          <w:szCs w:val="22"/>
          <w:lang w:val="sr-Latn-RS"/>
        </w:rPr>
      </w:pPr>
      <w:r w:rsidRPr="00B113F0">
        <w:rPr>
          <w:rFonts w:eastAsia="Calibri"/>
          <w:sz w:val="22"/>
          <w:szCs w:val="22"/>
          <w:lang w:val="sr-Latn-RS"/>
        </w:rPr>
        <w:t>Bulevar Ivana Crnojevića 64a, 81000 Podgorica</w:t>
      </w:r>
    </w:p>
    <w:p w14:paraId="5040AC6A" w14:textId="77777777" w:rsidR="00587389" w:rsidRPr="00B113F0" w:rsidRDefault="00587389" w:rsidP="00587389">
      <w:pPr>
        <w:pStyle w:val="NoSpacing"/>
        <w:jc w:val="both"/>
        <w:rPr>
          <w:rFonts w:eastAsia="Calibri"/>
          <w:sz w:val="22"/>
          <w:szCs w:val="22"/>
          <w:lang w:val="sr-Latn-RS"/>
        </w:rPr>
      </w:pPr>
    </w:p>
    <w:p w14:paraId="5C232D55" w14:textId="77777777" w:rsidR="00587389" w:rsidRPr="00B113F0" w:rsidRDefault="00587389" w:rsidP="00587389">
      <w:pPr>
        <w:pStyle w:val="NoSpacing"/>
        <w:jc w:val="both"/>
        <w:rPr>
          <w:rFonts w:eastAsia="Calibri"/>
          <w:sz w:val="22"/>
          <w:szCs w:val="22"/>
          <w:lang w:val="sr-Latn-RS"/>
        </w:rPr>
      </w:pPr>
      <w:r w:rsidRPr="00B113F0">
        <w:rPr>
          <w:rFonts w:eastAsia="Calibri"/>
          <w:sz w:val="22"/>
          <w:szCs w:val="22"/>
          <w:lang w:val="sr-Latn-RS"/>
        </w:rPr>
        <w:t>tel: +382 (0) 20 310 280</w:t>
      </w:r>
    </w:p>
    <w:p w14:paraId="4C8EF304" w14:textId="77777777" w:rsidR="00587389" w:rsidRPr="00B113F0" w:rsidRDefault="00587389" w:rsidP="00587389">
      <w:pPr>
        <w:pStyle w:val="NoSpacing"/>
        <w:jc w:val="both"/>
        <w:rPr>
          <w:rFonts w:eastAsia="Calibri"/>
          <w:sz w:val="22"/>
          <w:szCs w:val="22"/>
          <w:lang w:val="sr-Latn-RS"/>
        </w:rPr>
      </w:pPr>
      <w:r w:rsidRPr="00B113F0">
        <w:rPr>
          <w:rFonts w:eastAsia="Calibri"/>
          <w:sz w:val="22"/>
          <w:szCs w:val="22"/>
          <w:lang w:val="sr-Latn-RS"/>
        </w:rPr>
        <w:t>fax: +382 (0) 20 310 581</w:t>
      </w:r>
    </w:p>
    <w:p w14:paraId="230DB1D4" w14:textId="77777777" w:rsidR="00587389" w:rsidRPr="00B113F0" w:rsidRDefault="00606E30" w:rsidP="00587389">
      <w:pPr>
        <w:pStyle w:val="NoSpacing"/>
        <w:jc w:val="both"/>
        <w:rPr>
          <w:rFonts w:eastAsia="Calibri"/>
          <w:sz w:val="22"/>
          <w:szCs w:val="22"/>
          <w:lang w:val="sr-Latn-RS"/>
        </w:rPr>
      </w:pPr>
      <w:hyperlink r:id="rId7" w:history="1">
        <w:r w:rsidR="00587389" w:rsidRPr="00B113F0">
          <w:rPr>
            <w:rStyle w:val="Hyperlink"/>
            <w:rFonts w:eastAsia="Calibri"/>
            <w:sz w:val="22"/>
            <w:szCs w:val="22"/>
            <w:lang w:val="sr-Latn-RS"/>
          </w:rPr>
          <w:t>www.cinmed.me</w:t>
        </w:r>
      </w:hyperlink>
      <w:r w:rsidR="00587389">
        <w:rPr>
          <w:rStyle w:val="Hyperlink"/>
          <w:rFonts w:eastAsia="Calibri"/>
          <w:sz w:val="22"/>
          <w:szCs w:val="22"/>
          <w:lang w:val="sr-Latn-RS"/>
        </w:rPr>
        <w:t xml:space="preserve"> </w:t>
      </w:r>
    </w:p>
    <w:p w14:paraId="5F6BCF88" w14:textId="77777777" w:rsidR="00587389" w:rsidRPr="00B113F0" w:rsidRDefault="00606E30" w:rsidP="00587389">
      <w:pPr>
        <w:pStyle w:val="NoSpacing"/>
        <w:jc w:val="both"/>
        <w:rPr>
          <w:rFonts w:eastAsia="Calibri"/>
          <w:color w:val="0000FF"/>
          <w:sz w:val="22"/>
          <w:szCs w:val="22"/>
          <w:u w:val="single"/>
          <w:lang w:val="sr-Latn-RS"/>
        </w:rPr>
      </w:pPr>
      <w:hyperlink r:id="rId8" w:history="1">
        <w:r w:rsidR="00587389" w:rsidRPr="00B113F0">
          <w:rPr>
            <w:rStyle w:val="Hyperlink"/>
            <w:rFonts w:eastAsia="Calibri"/>
            <w:sz w:val="22"/>
            <w:szCs w:val="22"/>
            <w:lang w:val="sr-Latn-RS"/>
          </w:rPr>
          <w:t>nezeljenadejstva@cinmed.me</w:t>
        </w:r>
      </w:hyperlink>
      <w:r w:rsidR="00587389">
        <w:rPr>
          <w:rStyle w:val="Hyperlink"/>
          <w:rFonts w:eastAsia="Calibri"/>
          <w:sz w:val="22"/>
          <w:szCs w:val="22"/>
          <w:lang w:val="sr-Latn-RS"/>
        </w:rPr>
        <w:t xml:space="preserve"> </w:t>
      </w:r>
    </w:p>
    <w:p w14:paraId="4605731E" w14:textId="77777777" w:rsidR="00587389" w:rsidRPr="00B113F0" w:rsidRDefault="00587389" w:rsidP="00587389">
      <w:pPr>
        <w:pStyle w:val="NoSpacing"/>
        <w:jc w:val="both"/>
        <w:rPr>
          <w:rFonts w:eastAsia="Calibri"/>
          <w:sz w:val="22"/>
          <w:szCs w:val="22"/>
          <w:lang w:val="sr-Latn-RS"/>
        </w:rPr>
      </w:pPr>
      <w:r w:rsidRPr="00B113F0">
        <w:rPr>
          <w:rFonts w:eastAsia="Calibri"/>
          <w:sz w:val="22"/>
          <w:szCs w:val="22"/>
          <w:lang w:val="sr-Latn-RS"/>
        </w:rPr>
        <w:t>putem IS zdravstvene zaštite</w:t>
      </w:r>
    </w:p>
    <w:p w14:paraId="5A1E1027" w14:textId="77777777" w:rsidR="004A5A88" w:rsidRPr="004A5A88" w:rsidRDefault="004A5A88" w:rsidP="004A5A88">
      <w:pPr>
        <w:tabs>
          <w:tab w:val="clear" w:pos="567"/>
        </w:tabs>
        <w:spacing w:line="240" w:lineRule="auto"/>
        <w:jc w:val="both"/>
        <w:rPr>
          <w:rFonts w:eastAsia="Calibri"/>
          <w:szCs w:val="22"/>
          <w:lang w:val="sr-Latn-RS"/>
        </w:rPr>
      </w:pPr>
      <w:r w:rsidRPr="004A5A88">
        <w:rPr>
          <w:rFonts w:eastAsia="Calibri"/>
          <w:szCs w:val="22"/>
          <w:lang w:val="sr-Latn-RS"/>
        </w:rPr>
        <w:t>QR kod za online prijavu sumnje na neželjeno dejstvo lijeka:</w:t>
      </w:r>
    </w:p>
    <w:p w14:paraId="4E5E823B" w14:textId="77777777" w:rsidR="00587389" w:rsidRPr="00A03B75" w:rsidRDefault="00587389" w:rsidP="00587389">
      <w:pPr>
        <w:tabs>
          <w:tab w:val="clear" w:pos="567"/>
          <w:tab w:val="left" w:pos="540"/>
          <w:tab w:val="left" w:pos="569"/>
        </w:tabs>
        <w:jc w:val="both"/>
        <w:rPr>
          <w:b/>
          <w:bCs/>
          <w:szCs w:val="22"/>
          <w:lang w:val="sr-Latn-RS"/>
        </w:rPr>
      </w:pPr>
    </w:p>
    <w:p w14:paraId="1AB6F803" w14:textId="77777777" w:rsidR="004A5A88" w:rsidRPr="00A03B75" w:rsidRDefault="003A0C40" w:rsidP="00587389">
      <w:pPr>
        <w:tabs>
          <w:tab w:val="clear" w:pos="567"/>
          <w:tab w:val="left" w:pos="540"/>
          <w:tab w:val="left" w:pos="569"/>
        </w:tabs>
        <w:jc w:val="both"/>
        <w:rPr>
          <w:b/>
          <w:bCs/>
          <w:szCs w:val="22"/>
          <w:lang w:val="sr-Latn-RS"/>
        </w:rPr>
      </w:pPr>
      <w:r>
        <w:rPr>
          <w:b/>
          <w:bCs/>
          <w:noProof/>
          <w:szCs w:val="22"/>
          <w:lang w:val="en-US"/>
        </w:rPr>
        <w:drawing>
          <wp:anchor distT="0" distB="0" distL="114300" distR="114300" simplePos="0" relativeHeight="251657728" behindDoc="0" locked="0" layoutInCell="1" allowOverlap="1" wp14:anchorId="2FA86F61" wp14:editId="6BC598DA">
            <wp:simplePos x="0" y="0"/>
            <wp:positionH relativeFrom="column">
              <wp:posOffset>3175</wp:posOffset>
            </wp:positionH>
            <wp:positionV relativeFrom="paragraph">
              <wp:posOffset>18415</wp:posOffset>
            </wp:positionV>
            <wp:extent cx="969645" cy="9696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14:paraId="7855581D" w14:textId="77777777" w:rsidR="00587389" w:rsidRPr="00B113F0" w:rsidRDefault="00587389" w:rsidP="00587389">
      <w:pPr>
        <w:widowControl w:val="0"/>
        <w:jc w:val="both"/>
        <w:rPr>
          <w:szCs w:val="22"/>
          <w:lang w:val="hr-HR"/>
        </w:rPr>
      </w:pPr>
      <w:r w:rsidRPr="00B113F0">
        <w:rPr>
          <w:b/>
          <w:szCs w:val="22"/>
          <w:lang w:val="hr-HR"/>
        </w:rPr>
        <w:t>4.9</w:t>
      </w:r>
      <w:r w:rsidRPr="00B113F0">
        <w:rPr>
          <w:b/>
          <w:szCs w:val="22"/>
          <w:lang w:val="hr-HR"/>
        </w:rPr>
        <w:tab/>
        <w:t>Predoziranje</w:t>
      </w:r>
    </w:p>
    <w:p w14:paraId="7D22463E" w14:textId="77777777" w:rsidR="00587389" w:rsidRPr="00B113F0" w:rsidRDefault="00587389" w:rsidP="00587389">
      <w:pPr>
        <w:widowControl w:val="0"/>
        <w:jc w:val="both"/>
        <w:rPr>
          <w:szCs w:val="22"/>
          <w:lang w:val="hr-HR"/>
        </w:rPr>
      </w:pPr>
    </w:p>
    <w:p w14:paraId="26EDC684" w14:textId="77777777" w:rsidR="00587389" w:rsidRPr="00B113F0" w:rsidRDefault="00587389" w:rsidP="00587389">
      <w:pPr>
        <w:widowControl w:val="0"/>
        <w:jc w:val="both"/>
        <w:rPr>
          <w:iCs/>
          <w:szCs w:val="22"/>
          <w:u w:val="single"/>
          <w:lang w:val="hr-HR"/>
        </w:rPr>
      </w:pPr>
      <w:r w:rsidRPr="00B113F0">
        <w:rPr>
          <w:iCs/>
          <w:szCs w:val="22"/>
          <w:u w:val="single"/>
          <w:lang w:val="hr-HR"/>
        </w:rPr>
        <w:t>Simptomi</w:t>
      </w:r>
    </w:p>
    <w:p w14:paraId="0AE57186" w14:textId="77777777" w:rsidR="00587389" w:rsidRPr="00B113F0" w:rsidRDefault="00587389" w:rsidP="00587389">
      <w:pPr>
        <w:widowControl w:val="0"/>
        <w:jc w:val="both"/>
        <w:rPr>
          <w:szCs w:val="22"/>
          <w:lang w:val="hr-HR"/>
        </w:rPr>
      </w:pPr>
    </w:p>
    <w:p w14:paraId="1F40E4AB" w14:textId="77777777" w:rsidR="00587389" w:rsidRPr="00A03B75" w:rsidRDefault="00587389" w:rsidP="00587389">
      <w:pPr>
        <w:widowControl w:val="0"/>
        <w:jc w:val="both"/>
        <w:rPr>
          <w:szCs w:val="22"/>
          <w:lang w:val="sr-Latn-RS"/>
        </w:rPr>
      </w:pPr>
      <w:r w:rsidRPr="00A03B75">
        <w:rPr>
          <w:szCs w:val="22"/>
          <w:lang w:val="sr-Latn-RS"/>
        </w:rPr>
        <w:t xml:space="preserve">Ne postoji kliničko iskustvo sa predoziranjem </w:t>
      </w:r>
      <w:r w:rsidRPr="00B113F0">
        <w:rPr>
          <w:iCs/>
          <w:szCs w:val="22"/>
          <w:lang w:val="hr-HR"/>
        </w:rPr>
        <w:t>amlodipinom, valsartanom, hidrohlortiazidom</w:t>
      </w:r>
      <w:r w:rsidRPr="00A03B75">
        <w:rPr>
          <w:szCs w:val="22"/>
          <w:lang w:val="sr-Latn-RS"/>
        </w:rPr>
        <w:t>. Glavni simptom predoziranja valsartanom je moguće izražena hipotenzija, praćena vrtoglavicom. Predoziranje lijekom amlodipin može da dovede do pretjerane periferne vazodilatacije i moguće refleksne tahikardije. Opisani su slučajevi značajne i potencijalno dugotrajne sistemske hipotenzije, uključujući i stanje šoka sa fatalnim ishodom, prilikom primjene amlodipina.</w:t>
      </w:r>
    </w:p>
    <w:p w14:paraId="1791366F" w14:textId="77777777" w:rsidR="00933806" w:rsidRPr="00A03B75" w:rsidRDefault="00933806" w:rsidP="00587389">
      <w:pPr>
        <w:widowControl w:val="0"/>
        <w:jc w:val="both"/>
        <w:rPr>
          <w:szCs w:val="22"/>
          <w:lang w:val="sr-Latn-RS"/>
        </w:rPr>
      </w:pPr>
    </w:p>
    <w:p w14:paraId="38E210A6" w14:textId="77777777" w:rsidR="00587389" w:rsidRPr="00B113F0" w:rsidRDefault="00610E2A" w:rsidP="00587389">
      <w:pPr>
        <w:widowControl w:val="0"/>
        <w:jc w:val="both"/>
        <w:rPr>
          <w:szCs w:val="22"/>
          <w:lang w:val="hr-HR"/>
        </w:rPr>
      </w:pPr>
      <w:r w:rsidRPr="00A03B75">
        <w:rPr>
          <w:szCs w:val="22"/>
          <w:lang w:val="sr-Latn-RS"/>
        </w:rPr>
        <w:t>Prijavljeni su rijetki slučajevi nekardiogenog plućnog edema kao posljedice predoziranja amlodipinom, koji se može manifestovati sa odloženim početkom (24-48 sati nakon ingestije) i zahtijevati respiratornu potporu. Rano uvedene mjere oživljavanja (uključujući preopterećenje tečnošću) radi održavanja perfuzije i minutnog volumena srca mogu biti precipitirajući faktori.</w:t>
      </w:r>
    </w:p>
    <w:p w14:paraId="53A57F5A" w14:textId="77777777" w:rsidR="00610E2A" w:rsidRDefault="00610E2A" w:rsidP="00587389">
      <w:pPr>
        <w:widowControl w:val="0"/>
        <w:jc w:val="both"/>
        <w:rPr>
          <w:iCs/>
          <w:szCs w:val="22"/>
          <w:u w:val="single"/>
          <w:lang w:val="hr-HR"/>
        </w:rPr>
      </w:pPr>
    </w:p>
    <w:p w14:paraId="0F1391BD" w14:textId="77777777" w:rsidR="00587389" w:rsidRPr="00B113F0" w:rsidRDefault="00587389" w:rsidP="00587389">
      <w:pPr>
        <w:widowControl w:val="0"/>
        <w:jc w:val="both"/>
        <w:rPr>
          <w:iCs/>
          <w:szCs w:val="22"/>
          <w:u w:val="single"/>
          <w:lang w:val="hr-HR"/>
        </w:rPr>
      </w:pPr>
      <w:r w:rsidRPr="00B113F0">
        <w:rPr>
          <w:iCs/>
          <w:szCs w:val="22"/>
          <w:u w:val="single"/>
          <w:lang w:val="hr-HR"/>
        </w:rPr>
        <w:t>Liječenje</w:t>
      </w:r>
    </w:p>
    <w:p w14:paraId="7CCAC4AA" w14:textId="77777777" w:rsidR="00587389" w:rsidRPr="00B113F0" w:rsidRDefault="00587389" w:rsidP="00587389">
      <w:pPr>
        <w:widowControl w:val="0"/>
        <w:jc w:val="both"/>
        <w:rPr>
          <w:szCs w:val="22"/>
          <w:lang w:val="hr-HR"/>
        </w:rPr>
      </w:pPr>
    </w:p>
    <w:p w14:paraId="09E7B921" w14:textId="77777777" w:rsidR="00587389" w:rsidRPr="00B113F0" w:rsidRDefault="00587389" w:rsidP="00587389">
      <w:pPr>
        <w:widowControl w:val="0"/>
        <w:jc w:val="both"/>
        <w:rPr>
          <w:i/>
          <w:szCs w:val="22"/>
          <w:u w:val="single"/>
          <w:lang w:val="hr-HR"/>
        </w:rPr>
      </w:pPr>
      <w:r w:rsidRPr="00B113F0">
        <w:rPr>
          <w:i/>
          <w:szCs w:val="22"/>
          <w:u w:val="single"/>
          <w:lang w:val="hr-HR"/>
        </w:rPr>
        <w:t>Amlodipin, valsartan, hidrohlortiazid</w:t>
      </w:r>
    </w:p>
    <w:p w14:paraId="19B5D4C6" w14:textId="77777777" w:rsidR="00587389" w:rsidRPr="00B113F0" w:rsidRDefault="00587389" w:rsidP="00587389">
      <w:pPr>
        <w:widowControl w:val="0"/>
        <w:jc w:val="both"/>
        <w:rPr>
          <w:szCs w:val="22"/>
          <w:lang w:val="hr-HR"/>
        </w:rPr>
      </w:pPr>
    </w:p>
    <w:p w14:paraId="6FB062BA" w14:textId="77777777" w:rsidR="00587389" w:rsidRPr="00610E2A" w:rsidRDefault="00587389" w:rsidP="00587389">
      <w:pPr>
        <w:widowControl w:val="0"/>
        <w:jc w:val="both"/>
        <w:rPr>
          <w:szCs w:val="22"/>
          <w:lang w:val="hr-HR"/>
        </w:rPr>
      </w:pPr>
      <w:r w:rsidRPr="00610E2A">
        <w:rPr>
          <w:szCs w:val="22"/>
          <w:lang w:val="hr-HR"/>
        </w:rPr>
        <w:t xml:space="preserve">Klinički značajna hipotenzija, kao rezultat predoziranja lijekom </w:t>
      </w:r>
      <w:r w:rsidRPr="00B113F0">
        <w:rPr>
          <w:iCs/>
          <w:szCs w:val="22"/>
          <w:lang w:val="hr-HR"/>
        </w:rPr>
        <w:t>amlodipin, valsartan, hidrohlortiazid</w:t>
      </w:r>
      <w:r w:rsidRPr="00610E2A">
        <w:rPr>
          <w:szCs w:val="22"/>
          <w:lang w:val="hr-HR"/>
        </w:rPr>
        <w:t>, podrazumijeva primjenu suportivnih kardioloških mjera, uključujući čestu kontrolu kardijalne i respiratorne funkcije, podizanje ekstremiteta, i pažljivo praćenje volumena cirkulišuće tečnosti i izlučenog urina. Vazokonstriktor može da bude od pomoći u uspostavljanju normalnog vaskularnog tonusa i krvnog pritiska, uz pretpostavku da nema kontraindikacija za njegovu primjenu. Kalcijum glukonat, primijenjen intravenski, može da bude od koristi u poništavanju efekata blokade kalcijumovih kanala.</w:t>
      </w:r>
    </w:p>
    <w:p w14:paraId="5CC87F9E" w14:textId="77777777" w:rsidR="00587389" w:rsidRPr="00610E2A" w:rsidRDefault="00587389" w:rsidP="00587389">
      <w:pPr>
        <w:widowControl w:val="0"/>
        <w:jc w:val="both"/>
        <w:rPr>
          <w:szCs w:val="22"/>
          <w:lang w:val="hr-HR"/>
        </w:rPr>
      </w:pPr>
    </w:p>
    <w:p w14:paraId="12D4A898" w14:textId="77777777" w:rsidR="00587389" w:rsidRPr="00B113F0" w:rsidRDefault="00587389" w:rsidP="00587389">
      <w:pPr>
        <w:widowControl w:val="0"/>
        <w:jc w:val="both"/>
        <w:rPr>
          <w:i/>
          <w:szCs w:val="22"/>
          <w:u w:val="single"/>
          <w:lang w:val="hr-HR"/>
        </w:rPr>
      </w:pPr>
      <w:r w:rsidRPr="00B113F0">
        <w:rPr>
          <w:i/>
          <w:szCs w:val="22"/>
          <w:u w:val="single"/>
          <w:lang w:val="hr-HR"/>
        </w:rPr>
        <w:t xml:space="preserve"> Amlodipin</w:t>
      </w:r>
    </w:p>
    <w:p w14:paraId="03547AAE" w14:textId="77777777" w:rsidR="00587389" w:rsidRPr="00B113F0" w:rsidRDefault="00587389" w:rsidP="00587389">
      <w:pPr>
        <w:widowControl w:val="0"/>
        <w:jc w:val="both"/>
        <w:rPr>
          <w:szCs w:val="22"/>
          <w:lang w:val="hr-HR"/>
        </w:rPr>
      </w:pPr>
    </w:p>
    <w:p w14:paraId="5AF3262C" w14:textId="77777777" w:rsidR="00587389" w:rsidRPr="00610E2A" w:rsidRDefault="00587389" w:rsidP="00587389">
      <w:pPr>
        <w:widowControl w:val="0"/>
        <w:jc w:val="both"/>
        <w:rPr>
          <w:szCs w:val="22"/>
          <w:lang w:val="hr-HR"/>
        </w:rPr>
      </w:pPr>
      <w:r w:rsidRPr="00610E2A">
        <w:rPr>
          <w:szCs w:val="22"/>
          <w:lang w:val="hr-HR"/>
        </w:rPr>
        <w:t xml:space="preserve">Ako od ingestije visokih doza lijeka nije prošlo mnogo vremena, indikovana je indukcija povraćanja i </w:t>
      </w:r>
      <w:r w:rsidRPr="00610E2A">
        <w:rPr>
          <w:szCs w:val="22"/>
          <w:lang w:val="hr-HR"/>
        </w:rPr>
        <w:lastRenderedPageBreak/>
        <w:t>gastrična lavaža. Primjena aktivnog uglja zdravim dobrovoljcima neposredno ili do dva sata od ingestije amlodipina dovela je do značajnog smanjenja resorpcije lijeka. Amlodipin se najvjerovatnije ne može ukloniti iz organizma hemodijalizom.</w:t>
      </w:r>
    </w:p>
    <w:p w14:paraId="3D0C5255" w14:textId="77777777" w:rsidR="00587389" w:rsidRPr="00B113F0" w:rsidRDefault="00587389" w:rsidP="00587389">
      <w:pPr>
        <w:widowControl w:val="0"/>
        <w:jc w:val="both"/>
        <w:rPr>
          <w:szCs w:val="22"/>
          <w:lang w:val="hr-HR"/>
        </w:rPr>
      </w:pPr>
    </w:p>
    <w:p w14:paraId="1CBF6A63" w14:textId="77777777" w:rsidR="00587389" w:rsidRPr="00B113F0" w:rsidRDefault="00587389" w:rsidP="00587389">
      <w:pPr>
        <w:widowControl w:val="0"/>
        <w:jc w:val="both"/>
        <w:rPr>
          <w:i/>
          <w:szCs w:val="22"/>
          <w:u w:val="single"/>
          <w:lang w:val="hr-HR"/>
        </w:rPr>
      </w:pPr>
      <w:r w:rsidRPr="00B113F0">
        <w:rPr>
          <w:i/>
          <w:szCs w:val="22"/>
          <w:u w:val="single"/>
          <w:lang w:val="hr-HR"/>
        </w:rPr>
        <w:t>Valsartan</w:t>
      </w:r>
    </w:p>
    <w:p w14:paraId="766113D4" w14:textId="77777777" w:rsidR="00587389" w:rsidRPr="00B113F0" w:rsidRDefault="00587389" w:rsidP="00587389">
      <w:pPr>
        <w:widowControl w:val="0"/>
        <w:jc w:val="both"/>
        <w:rPr>
          <w:szCs w:val="22"/>
          <w:lang w:val="hr-HR"/>
        </w:rPr>
      </w:pPr>
    </w:p>
    <w:p w14:paraId="0542B13E" w14:textId="77777777" w:rsidR="00587389" w:rsidRPr="00B113F0" w:rsidRDefault="00587389" w:rsidP="00587389">
      <w:pPr>
        <w:widowControl w:val="0"/>
        <w:jc w:val="both"/>
        <w:rPr>
          <w:szCs w:val="22"/>
          <w:lang w:val="hr-HR"/>
        </w:rPr>
      </w:pPr>
      <w:r w:rsidRPr="00B113F0">
        <w:rPr>
          <w:szCs w:val="22"/>
          <w:lang w:val="hr-HR"/>
        </w:rPr>
        <w:t>Valsartan se ne može ukloniti hemodijalizom.</w:t>
      </w:r>
    </w:p>
    <w:p w14:paraId="6A964980" w14:textId="77777777" w:rsidR="00587389" w:rsidRPr="00B113F0" w:rsidRDefault="00587389" w:rsidP="00587389">
      <w:pPr>
        <w:widowControl w:val="0"/>
        <w:jc w:val="both"/>
        <w:rPr>
          <w:szCs w:val="22"/>
          <w:lang w:val="hr-HR"/>
        </w:rPr>
      </w:pPr>
    </w:p>
    <w:p w14:paraId="228E9343" w14:textId="77777777" w:rsidR="00587389" w:rsidRPr="00B113F0" w:rsidRDefault="00587389" w:rsidP="00587389">
      <w:pPr>
        <w:widowControl w:val="0"/>
        <w:jc w:val="both"/>
        <w:rPr>
          <w:i/>
          <w:szCs w:val="22"/>
          <w:u w:val="single"/>
          <w:lang w:val="hr-HR"/>
        </w:rPr>
      </w:pPr>
      <w:r w:rsidRPr="00B113F0">
        <w:rPr>
          <w:i/>
          <w:szCs w:val="22"/>
          <w:u w:val="single"/>
          <w:lang w:val="hr-HR"/>
        </w:rPr>
        <w:t>Hidrohlortiazid</w:t>
      </w:r>
    </w:p>
    <w:p w14:paraId="52B42A0F" w14:textId="77777777" w:rsidR="00587389" w:rsidRPr="00B113F0" w:rsidRDefault="00587389" w:rsidP="00587389">
      <w:pPr>
        <w:widowControl w:val="0"/>
        <w:jc w:val="both"/>
        <w:rPr>
          <w:szCs w:val="22"/>
          <w:lang w:val="hr-HR"/>
        </w:rPr>
      </w:pPr>
    </w:p>
    <w:p w14:paraId="64BE6E8B" w14:textId="77777777" w:rsidR="00587389" w:rsidRPr="00B113F0" w:rsidRDefault="00587389" w:rsidP="00587389">
      <w:pPr>
        <w:widowControl w:val="0"/>
        <w:jc w:val="both"/>
        <w:rPr>
          <w:szCs w:val="22"/>
          <w:lang w:val="hr-HR"/>
        </w:rPr>
      </w:pPr>
      <w:r w:rsidRPr="00B113F0">
        <w:rPr>
          <w:szCs w:val="22"/>
          <w:lang w:val="hr-HR"/>
        </w:rPr>
        <w:t>Predoziranje hidrohlortiazidom povezano je sa smanjenjem elektrolita (hipokalijemijom, hipohloremijom) i hipovolemijom kao rezultatom obilne diureze. Najčešći znaci i simptomi predoziranja su mučnina i somnolencija. Hipokalijemija može rezultirati spazmima mišića i/ili pojačati aritmiju povezanu s istovremenom primjenom glikozida digitalisa ili određenih antiaritmijskih ljekova.</w:t>
      </w:r>
    </w:p>
    <w:p w14:paraId="78A3B651" w14:textId="77777777" w:rsidR="00587389" w:rsidRPr="00B113F0" w:rsidRDefault="00587389" w:rsidP="00587389">
      <w:pPr>
        <w:widowControl w:val="0"/>
        <w:jc w:val="both"/>
        <w:rPr>
          <w:szCs w:val="22"/>
          <w:lang w:val="hr-HR"/>
        </w:rPr>
      </w:pPr>
    </w:p>
    <w:p w14:paraId="3B9629E0" w14:textId="77777777" w:rsidR="00587389" w:rsidRPr="00B113F0" w:rsidRDefault="00587389" w:rsidP="00587389">
      <w:pPr>
        <w:widowControl w:val="0"/>
        <w:jc w:val="both"/>
        <w:rPr>
          <w:szCs w:val="22"/>
          <w:lang w:val="hr-HR"/>
        </w:rPr>
      </w:pPr>
      <w:r w:rsidRPr="00B113F0">
        <w:rPr>
          <w:szCs w:val="22"/>
          <w:lang w:val="hr-HR"/>
        </w:rPr>
        <w:t>Stepen uklanjanja hidrohlortiazida hemodijalizom nije utvrđen.</w:t>
      </w:r>
    </w:p>
    <w:p w14:paraId="0AD1584F" w14:textId="77777777" w:rsidR="00587389" w:rsidRPr="00B113F0" w:rsidRDefault="00587389" w:rsidP="00587389">
      <w:pPr>
        <w:widowControl w:val="0"/>
        <w:jc w:val="both"/>
        <w:rPr>
          <w:szCs w:val="22"/>
          <w:lang w:val="hr-HR"/>
        </w:rPr>
      </w:pPr>
    </w:p>
    <w:p w14:paraId="1C3591B0" w14:textId="77777777" w:rsidR="00587389" w:rsidRPr="00B113F0" w:rsidRDefault="00587389" w:rsidP="00587389">
      <w:pPr>
        <w:widowControl w:val="0"/>
        <w:jc w:val="both"/>
        <w:rPr>
          <w:szCs w:val="22"/>
          <w:lang w:val="hr-HR"/>
        </w:rPr>
      </w:pPr>
    </w:p>
    <w:p w14:paraId="4E22CF40" w14:textId="77777777" w:rsidR="00587389" w:rsidRPr="00B113F0" w:rsidRDefault="00587389" w:rsidP="00587389">
      <w:pPr>
        <w:widowControl w:val="0"/>
        <w:jc w:val="both"/>
        <w:rPr>
          <w:szCs w:val="22"/>
          <w:lang w:val="hr-HR"/>
        </w:rPr>
      </w:pPr>
      <w:r w:rsidRPr="00B113F0">
        <w:rPr>
          <w:b/>
          <w:szCs w:val="22"/>
          <w:lang w:val="hr-HR"/>
        </w:rPr>
        <w:t>5.</w:t>
      </w:r>
      <w:r w:rsidRPr="00B113F0">
        <w:rPr>
          <w:b/>
          <w:szCs w:val="22"/>
          <w:lang w:val="hr-HR"/>
        </w:rPr>
        <w:tab/>
        <w:t>FARMAKOLOŠKI PODACI</w:t>
      </w:r>
    </w:p>
    <w:p w14:paraId="28759A93" w14:textId="77777777" w:rsidR="00587389" w:rsidRPr="00B113F0" w:rsidRDefault="00587389" w:rsidP="00587389">
      <w:pPr>
        <w:widowControl w:val="0"/>
        <w:jc w:val="both"/>
        <w:rPr>
          <w:szCs w:val="22"/>
          <w:lang w:val="hr-HR"/>
        </w:rPr>
      </w:pPr>
    </w:p>
    <w:p w14:paraId="42B7C874" w14:textId="77777777" w:rsidR="00587389" w:rsidRPr="00B113F0" w:rsidRDefault="00587389" w:rsidP="00587389">
      <w:pPr>
        <w:widowControl w:val="0"/>
        <w:jc w:val="both"/>
        <w:rPr>
          <w:szCs w:val="22"/>
          <w:lang w:val="hr-HR"/>
        </w:rPr>
      </w:pPr>
      <w:r w:rsidRPr="00B113F0">
        <w:rPr>
          <w:b/>
          <w:szCs w:val="22"/>
          <w:lang w:val="hr-HR"/>
        </w:rPr>
        <w:t>5.1</w:t>
      </w:r>
      <w:r w:rsidRPr="00B113F0">
        <w:rPr>
          <w:b/>
          <w:szCs w:val="22"/>
          <w:lang w:val="hr-HR"/>
        </w:rPr>
        <w:tab/>
        <w:t>Farmakodinamski podaci</w:t>
      </w:r>
    </w:p>
    <w:p w14:paraId="1F91D5D2" w14:textId="77777777" w:rsidR="00587389" w:rsidRPr="00B113F0" w:rsidRDefault="00587389" w:rsidP="00587389">
      <w:pPr>
        <w:widowControl w:val="0"/>
        <w:jc w:val="both"/>
        <w:rPr>
          <w:szCs w:val="22"/>
          <w:lang w:val="hr-HR"/>
        </w:rPr>
      </w:pPr>
    </w:p>
    <w:p w14:paraId="38C49E4C" w14:textId="77777777" w:rsidR="00587389" w:rsidRPr="00610E2A" w:rsidRDefault="00587389" w:rsidP="00587389">
      <w:pPr>
        <w:widowControl w:val="0"/>
        <w:jc w:val="both"/>
        <w:rPr>
          <w:szCs w:val="22"/>
          <w:lang w:val="hr-HR"/>
        </w:rPr>
      </w:pPr>
      <w:r w:rsidRPr="00610E2A">
        <w:rPr>
          <w:szCs w:val="22"/>
          <w:lang w:val="hr-HR"/>
        </w:rPr>
        <w:t xml:space="preserve">Farmakoterapijska grupa: Ljekovi koji djeluju na renin-angiotenzin sistem; antagonisti angitenzina II, ostale kombinacije </w:t>
      </w:r>
    </w:p>
    <w:p w14:paraId="69F9AE9C" w14:textId="77777777" w:rsidR="00587389" w:rsidRPr="00610E2A" w:rsidRDefault="00587389" w:rsidP="00587389">
      <w:pPr>
        <w:widowControl w:val="0"/>
        <w:jc w:val="both"/>
        <w:rPr>
          <w:szCs w:val="22"/>
          <w:lang w:val="hr-HR"/>
        </w:rPr>
      </w:pPr>
    </w:p>
    <w:p w14:paraId="2AAC912E" w14:textId="77777777" w:rsidR="00587389" w:rsidRPr="00610E2A" w:rsidRDefault="00587389" w:rsidP="00587389">
      <w:pPr>
        <w:widowControl w:val="0"/>
        <w:jc w:val="both"/>
        <w:rPr>
          <w:szCs w:val="22"/>
          <w:lang w:val="hr-HR"/>
        </w:rPr>
      </w:pPr>
      <w:r w:rsidRPr="00610E2A">
        <w:rPr>
          <w:szCs w:val="22"/>
          <w:lang w:val="hr-HR"/>
        </w:rPr>
        <w:t>ATC kod: C09DX01</w:t>
      </w:r>
    </w:p>
    <w:p w14:paraId="394A6AE0" w14:textId="77777777" w:rsidR="00587389" w:rsidRPr="00B113F0" w:rsidRDefault="00587389" w:rsidP="00587389">
      <w:pPr>
        <w:widowControl w:val="0"/>
        <w:jc w:val="both"/>
        <w:rPr>
          <w:noProof/>
          <w:szCs w:val="22"/>
          <w:lang w:val="hr-HR"/>
        </w:rPr>
      </w:pPr>
    </w:p>
    <w:p w14:paraId="76F2F30E"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Mehanizam djelovanja</w:t>
      </w:r>
    </w:p>
    <w:p w14:paraId="61635E90" w14:textId="77777777" w:rsidR="00587389" w:rsidRPr="00B113F0" w:rsidRDefault="00587389" w:rsidP="00587389">
      <w:pPr>
        <w:widowControl w:val="0"/>
        <w:autoSpaceDE w:val="0"/>
        <w:autoSpaceDN w:val="0"/>
        <w:adjustRightInd w:val="0"/>
        <w:jc w:val="both"/>
        <w:rPr>
          <w:color w:val="000000"/>
          <w:szCs w:val="22"/>
          <w:lang w:val="hr-HR"/>
        </w:rPr>
      </w:pPr>
    </w:p>
    <w:p w14:paraId="3C2FAB88" w14:textId="77777777" w:rsidR="00587389" w:rsidRPr="00610E2A" w:rsidRDefault="00587389" w:rsidP="00587389">
      <w:pPr>
        <w:widowControl w:val="0"/>
        <w:autoSpaceDE w:val="0"/>
        <w:autoSpaceDN w:val="0"/>
        <w:adjustRightInd w:val="0"/>
        <w:jc w:val="both"/>
        <w:rPr>
          <w:szCs w:val="22"/>
          <w:lang w:val="hr-HR"/>
        </w:rPr>
      </w:pPr>
      <w:r w:rsidRPr="00610E2A">
        <w:rPr>
          <w:szCs w:val="22"/>
          <w:lang w:val="hr-HR"/>
        </w:rPr>
        <w:t>Lijek Valtricom sadrži kombinaciju tri antihipertenzivna lijeka sa komplementarnim mehanizmima za kontrolu krvnog pritiska kod pacijenata sa esencijalnom hipertenzijom: amlodipin pripada grupi kalcijumovih antagonista, valsartan grupi antagonista angiotenzina II, i hidrohlortiazid pripada grupi tiazidnih diuretika. Kombinacija ovih supstanci ima aditivan antihipertenzivni efekat.</w:t>
      </w:r>
    </w:p>
    <w:p w14:paraId="0BD4457E" w14:textId="77777777" w:rsidR="00587389" w:rsidRPr="00B113F0" w:rsidRDefault="00587389" w:rsidP="00587389">
      <w:pPr>
        <w:widowControl w:val="0"/>
        <w:autoSpaceDE w:val="0"/>
        <w:autoSpaceDN w:val="0"/>
        <w:adjustRightInd w:val="0"/>
        <w:jc w:val="both"/>
        <w:rPr>
          <w:color w:val="000000"/>
          <w:szCs w:val="22"/>
          <w:u w:val="single"/>
          <w:lang w:val="hr-HR"/>
        </w:rPr>
      </w:pPr>
    </w:p>
    <w:p w14:paraId="697AB861" w14:textId="77777777" w:rsidR="00587389" w:rsidRPr="00B113F0" w:rsidRDefault="00587389" w:rsidP="00587389">
      <w:pPr>
        <w:widowControl w:val="0"/>
        <w:autoSpaceDE w:val="0"/>
        <w:autoSpaceDN w:val="0"/>
        <w:adjustRightInd w:val="0"/>
        <w:jc w:val="both"/>
        <w:rPr>
          <w:color w:val="000000"/>
          <w:szCs w:val="22"/>
          <w:u w:val="single"/>
          <w:lang w:val="hr-HR"/>
        </w:rPr>
      </w:pPr>
      <w:r w:rsidRPr="00B113F0">
        <w:rPr>
          <w:color w:val="000000"/>
          <w:szCs w:val="22"/>
          <w:u w:val="single"/>
          <w:lang w:val="hr-HR"/>
        </w:rPr>
        <w:t>Amlodipin, valsartan, hidrohlortiazid</w:t>
      </w:r>
    </w:p>
    <w:p w14:paraId="240057A1" w14:textId="77777777" w:rsidR="00587389" w:rsidRPr="00B113F0" w:rsidRDefault="00587389" w:rsidP="00587389">
      <w:pPr>
        <w:widowControl w:val="0"/>
        <w:autoSpaceDE w:val="0"/>
        <w:autoSpaceDN w:val="0"/>
        <w:adjustRightInd w:val="0"/>
        <w:jc w:val="both"/>
        <w:rPr>
          <w:color w:val="000000"/>
          <w:szCs w:val="22"/>
          <w:u w:val="single"/>
          <w:lang w:val="hr-HR"/>
        </w:rPr>
      </w:pPr>
    </w:p>
    <w:p w14:paraId="3C2E6EAA" w14:textId="77777777" w:rsidR="00587389" w:rsidRPr="00B113F0" w:rsidRDefault="00587389" w:rsidP="00587389">
      <w:pPr>
        <w:widowControl w:val="0"/>
        <w:autoSpaceDE w:val="0"/>
        <w:autoSpaceDN w:val="0"/>
        <w:adjustRightInd w:val="0"/>
        <w:jc w:val="both"/>
        <w:rPr>
          <w:i/>
          <w:color w:val="000000"/>
          <w:szCs w:val="22"/>
          <w:u w:val="single"/>
          <w:lang w:val="hr-HR"/>
        </w:rPr>
      </w:pPr>
      <w:r w:rsidRPr="00B113F0">
        <w:rPr>
          <w:i/>
          <w:color w:val="000000"/>
          <w:szCs w:val="22"/>
          <w:u w:val="single"/>
          <w:lang w:val="hr-HR"/>
        </w:rPr>
        <w:t>Klinička efikasnost i bezbjednost</w:t>
      </w:r>
    </w:p>
    <w:p w14:paraId="5C584BEB" w14:textId="77777777" w:rsidR="00587389" w:rsidRPr="00B113F0" w:rsidRDefault="00587389" w:rsidP="00587389">
      <w:pPr>
        <w:widowControl w:val="0"/>
        <w:autoSpaceDE w:val="0"/>
        <w:autoSpaceDN w:val="0"/>
        <w:adjustRightInd w:val="0"/>
        <w:jc w:val="both"/>
        <w:rPr>
          <w:color w:val="000000"/>
          <w:szCs w:val="22"/>
          <w:lang w:val="hr-HR"/>
        </w:rPr>
      </w:pPr>
    </w:p>
    <w:p w14:paraId="4265603F" w14:textId="119C054E" w:rsidR="00587389" w:rsidRPr="00B113F0" w:rsidRDefault="00587389" w:rsidP="00587389">
      <w:pPr>
        <w:widowControl w:val="0"/>
        <w:autoSpaceDE w:val="0"/>
        <w:autoSpaceDN w:val="0"/>
        <w:adjustRightInd w:val="0"/>
        <w:jc w:val="both"/>
        <w:rPr>
          <w:color w:val="000000"/>
          <w:szCs w:val="22"/>
          <w:lang w:val="hr-HR"/>
        </w:rPr>
      </w:pPr>
      <w:r w:rsidRPr="00B113F0">
        <w:rPr>
          <w:iCs/>
          <w:szCs w:val="22"/>
          <w:lang w:val="hr-HR"/>
        </w:rPr>
        <w:t>Amlodipin, valsartan, hidrohlortiazid</w:t>
      </w:r>
      <w:r w:rsidRPr="00B113F0">
        <w:rPr>
          <w:color w:val="000000"/>
          <w:szCs w:val="22"/>
          <w:lang w:val="hr-HR"/>
        </w:rPr>
        <w:t xml:space="preserve"> je ispitivan</w:t>
      </w:r>
      <w:r w:rsidRPr="00610E2A">
        <w:rPr>
          <w:szCs w:val="22"/>
          <w:lang w:val="hr-HR"/>
        </w:rPr>
        <w:t xml:space="preserve"> u dvostruko-slijepoj, aktivno kontrolisanoj studiji kod hipertenzivnih pacijenata. Ukupno 2271 pacijenata sa umjerenom do teškom hipertenzijom (srednja vrijednost sistolnog/dijastolnog pritiska na početku je bila 170/107 mmHg) su primali terapiju valsartan, amlodipin, hidrohlortiazid 320 mg + 10 mg + 25 mg, valsartan, hidrohlortiazid 320</w:t>
      </w:r>
      <w:r w:rsidR="00EC0BD2">
        <w:rPr>
          <w:szCs w:val="22"/>
          <w:lang w:val="hr-HR"/>
        </w:rPr>
        <w:t xml:space="preserve"> </w:t>
      </w:r>
      <w:r w:rsidRPr="00610E2A">
        <w:rPr>
          <w:szCs w:val="22"/>
          <w:lang w:val="hr-HR"/>
        </w:rPr>
        <w:t>mg + 25</w:t>
      </w:r>
      <w:r w:rsidR="00EC0BD2">
        <w:rPr>
          <w:szCs w:val="22"/>
          <w:lang w:val="hr-HR"/>
        </w:rPr>
        <w:t xml:space="preserve"> </w:t>
      </w:r>
      <w:r w:rsidRPr="00610E2A">
        <w:rPr>
          <w:szCs w:val="22"/>
          <w:lang w:val="hr-HR"/>
        </w:rPr>
        <w:t>mg, amlodipin, valsartan 10 mg + 320 mg, ili hidrohlortiazid, amlodipin 25 mg + 10 mg. Na početku studije, pacijentima su propisane manje doze od njihovih terapijskih kombinacija i bili su titrirani do pune doze za 2 nedjelje.</w:t>
      </w:r>
    </w:p>
    <w:p w14:paraId="462A1D9D" w14:textId="77777777" w:rsidR="00587389" w:rsidRPr="00B113F0" w:rsidRDefault="00587389" w:rsidP="00587389">
      <w:pPr>
        <w:widowControl w:val="0"/>
        <w:autoSpaceDE w:val="0"/>
        <w:autoSpaceDN w:val="0"/>
        <w:adjustRightInd w:val="0"/>
        <w:jc w:val="both"/>
        <w:rPr>
          <w:color w:val="000000"/>
          <w:szCs w:val="22"/>
          <w:lang w:val="hr-HR"/>
        </w:rPr>
      </w:pPr>
    </w:p>
    <w:p w14:paraId="58BEE9DF" w14:textId="7B242F24" w:rsidR="00587389" w:rsidRPr="00B113F0" w:rsidRDefault="00587389" w:rsidP="00587389">
      <w:pPr>
        <w:widowControl w:val="0"/>
        <w:autoSpaceDE w:val="0"/>
        <w:autoSpaceDN w:val="0"/>
        <w:adjustRightInd w:val="0"/>
        <w:jc w:val="both"/>
        <w:rPr>
          <w:color w:val="000000"/>
          <w:szCs w:val="22"/>
          <w:lang w:val="hr-HR"/>
        </w:rPr>
      </w:pPr>
      <w:r w:rsidRPr="00610E2A">
        <w:rPr>
          <w:szCs w:val="22"/>
          <w:lang w:val="hr-HR"/>
        </w:rPr>
        <w:t>U osmoj nedjelji, srednja vrijednost sniženja sistolnog/dijastolnog pritiska je bila 39</w:t>
      </w:r>
      <w:r w:rsidR="00EC0BD2">
        <w:rPr>
          <w:szCs w:val="22"/>
          <w:lang w:val="hr-HR"/>
        </w:rPr>
        <w:t>.</w:t>
      </w:r>
      <w:r w:rsidRPr="00610E2A">
        <w:rPr>
          <w:szCs w:val="22"/>
          <w:lang w:val="hr-HR"/>
        </w:rPr>
        <w:t>7/24</w:t>
      </w:r>
      <w:r w:rsidR="00EC0BD2">
        <w:rPr>
          <w:szCs w:val="22"/>
          <w:lang w:val="hr-HR"/>
        </w:rPr>
        <w:t>.</w:t>
      </w:r>
      <w:r w:rsidRPr="00610E2A">
        <w:rPr>
          <w:szCs w:val="22"/>
          <w:lang w:val="hr-HR"/>
        </w:rPr>
        <w:t xml:space="preserve">7 mmHg sa </w:t>
      </w:r>
      <w:r w:rsidRPr="00B113F0">
        <w:rPr>
          <w:color w:val="000000"/>
          <w:szCs w:val="22"/>
          <w:lang w:val="hr-HR"/>
        </w:rPr>
        <w:t>amlodipinom, valsartanom, hidrohlortiazidom,</w:t>
      </w:r>
      <w:r w:rsidRPr="00610E2A">
        <w:rPr>
          <w:szCs w:val="22"/>
          <w:lang w:val="hr-HR"/>
        </w:rPr>
        <w:t xml:space="preserve"> 32</w:t>
      </w:r>
      <w:r w:rsidR="00EC0BD2">
        <w:rPr>
          <w:szCs w:val="22"/>
          <w:lang w:val="hr-HR"/>
        </w:rPr>
        <w:t>.</w:t>
      </w:r>
      <w:r w:rsidRPr="00610E2A">
        <w:rPr>
          <w:szCs w:val="22"/>
          <w:lang w:val="hr-HR"/>
        </w:rPr>
        <w:t>0/19</w:t>
      </w:r>
      <w:r w:rsidR="00EC0BD2">
        <w:rPr>
          <w:szCs w:val="22"/>
          <w:lang w:val="hr-HR"/>
        </w:rPr>
        <w:t>.</w:t>
      </w:r>
      <w:r w:rsidRPr="00610E2A">
        <w:rPr>
          <w:szCs w:val="22"/>
          <w:lang w:val="hr-HR"/>
        </w:rPr>
        <w:t>7 mmHg sa kombinacijom valsartan, hidrohlortiazid, 33</w:t>
      </w:r>
      <w:r w:rsidR="00EC0BD2">
        <w:rPr>
          <w:szCs w:val="22"/>
          <w:lang w:val="hr-HR"/>
        </w:rPr>
        <w:t>.</w:t>
      </w:r>
      <w:r w:rsidRPr="00610E2A">
        <w:rPr>
          <w:szCs w:val="22"/>
          <w:lang w:val="hr-HR"/>
        </w:rPr>
        <w:t>5/21</w:t>
      </w:r>
      <w:r w:rsidR="00EC0BD2">
        <w:rPr>
          <w:szCs w:val="22"/>
          <w:lang w:val="hr-HR"/>
        </w:rPr>
        <w:t>.</w:t>
      </w:r>
      <w:r w:rsidRPr="00610E2A">
        <w:rPr>
          <w:szCs w:val="22"/>
          <w:lang w:val="hr-HR"/>
        </w:rPr>
        <w:t>5 mmHg sa kombinacijom amlodipin, valsartan, i 31</w:t>
      </w:r>
      <w:r w:rsidR="00EC0BD2">
        <w:rPr>
          <w:szCs w:val="22"/>
          <w:lang w:val="hr-HR"/>
        </w:rPr>
        <w:t>.</w:t>
      </w:r>
      <w:r w:rsidRPr="00610E2A">
        <w:rPr>
          <w:szCs w:val="22"/>
          <w:lang w:val="hr-HR"/>
        </w:rPr>
        <w:t>5/19</w:t>
      </w:r>
      <w:r w:rsidR="00EC0BD2">
        <w:rPr>
          <w:szCs w:val="22"/>
          <w:lang w:val="hr-HR"/>
        </w:rPr>
        <w:t>.</w:t>
      </w:r>
      <w:r w:rsidRPr="00610E2A">
        <w:rPr>
          <w:szCs w:val="22"/>
          <w:lang w:val="hr-HR"/>
        </w:rPr>
        <w:t xml:space="preserve">5 mmHg sa kombinacijom amlodipin, hidrihlortiazid. Trojna kombinacija je bila statistički superiornija u odnosu na svaku od tri dvojne terapijske kombinacije u smanjenju dijastolnog i sistolnog krvnog pritiska. Smanjenje sistolnog/dijastolnog krvnog pritiska sa </w:t>
      </w:r>
      <w:r w:rsidRPr="00B113F0">
        <w:rPr>
          <w:color w:val="000000"/>
          <w:szCs w:val="22"/>
          <w:lang w:val="hr-HR"/>
        </w:rPr>
        <w:t xml:space="preserve">amlodipinom, valsartanom, hidrohlortiazidom </w:t>
      </w:r>
      <w:r w:rsidRPr="00610E2A">
        <w:rPr>
          <w:szCs w:val="22"/>
          <w:lang w:val="hr-HR"/>
        </w:rPr>
        <w:t>je bilo 7</w:t>
      </w:r>
      <w:r w:rsidR="00EC0BD2">
        <w:rPr>
          <w:szCs w:val="22"/>
          <w:lang w:val="hr-HR"/>
        </w:rPr>
        <w:t>.</w:t>
      </w:r>
      <w:r w:rsidRPr="00610E2A">
        <w:rPr>
          <w:szCs w:val="22"/>
          <w:lang w:val="hr-HR"/>
        </w:rPr>
        <w:t>6/5</w:t>
      </w:r>
      <w:r w:rsidR="00EC0BD2">
        <w:rPr>
          <w:szCs w:val="22"/>
          <w:lang w:val="hr-HR"/>
        </w:rPr>
        <w:t>.</w:t>
      </w:r>
      <w:r w:rsidRPr="00610E2A">
        <w:rPr>
          <w:szCs w:val="22"/>
          <w:lang w:val="hr-HR"/>
        </w:rPr>
        <w:t>0 mmHg više od kombinacije valsartan, hidrohlortiazid, 6</w:t>
      </w:r>
      <w:r w:rsidR="00EC0BD2">
        <w:rPr>
          <w:szCs w:val="22"/>
          <w:lang w:val="hr-HR"/>
        </w:rPr>
        <w:t>.</w:t>
      </w:r>
      <w:r w:rsidRPr="00610E2A">
        <w:rPr>
          <w:szCs w:val="22"/>
          <w:lang w:val="hr-HR"/>
        </w:rPr>
        <w:t>2/3</w:t>
      </w:r>
      <w:r w:rsidR="00EC0BD2">
        <w:rPr>
          <w:szCs w:val="22"/>
          <w:lang w:val="hr-HR"/>
        </w:rPr>
        <w:t>.</w:t>
      </w:r>
      <w:r w:rsidRPr="00610E2A">
        <w:rPr>
          <w:szCs w:val="22"/>
          <w:lang w:val="hr-HR"/>
        </w:rPr>
        <w:t>3, mmHg više od kombinacije amlodipin, valsartan, i 8</w:t>
      </w:r>
      <w:r w:rsidR="00EC0BD2">
        <w:rPr>
          <w:szCs w:val="22"/>
          <w:lang w:val="hr-HR"/>
        </w:rPr>
        <w:t>.</w:t>
      </w:r>
      <w:r w:rsidRPr="00610E2A">
        <w:rPr>
          <w:szCs w:val="22"/>
          <w:lang w:val="hr-HR"/>
        </w:rPr>
        <w:t>2/5</w:t>
      </w:r>
      <w:r w:rsidR="00EC0BD2">
        <w:rPr>
          <w:szCs w:val="22"/>
          <w:lang w:val="hr-HR"/>
        </w:rPr>
        <w:t>.</w:t>
      </w:r>
      <w:r w:rsidRPr="00610E2A">
        <w:rPr>
          <w:szCs w:val="22"/>
          <w:lang w:val="hr-HR"/>
        </w:rPr>
        <w:t>3 mmHg više od kombinacije amlodipin, hidrohlortiazid. Potpuni efekat sniženja krvnog pritiska se postiže u drugoj nedjelji poslije uspostavljanja terapije maksimalnom dozom</w:t>
      </w:r>
      <w:r w:rsidRPr="00B113F0">
        <w:rPr>
          <w:color w:val="000000"/>
          <w:szCs w:val="22"/>
          <w:lang w:val="hr-HR"/>
        </w:rPr>
        <w:t xml:space="preserve"> amlodipinom, valsartanom, hidrohlortiazidom</w:t>
      </w:r>
      <w:r w:rsidRPr="00610E2A">
        <w:rPr>
          <w:szCs w:val="22"/>
          <w:lang w:val="hr-HR"/>
        </w:rPr>
        <w:t xml:space="preserve">. Statistički veća proporcija pacijenata je postigla kontrolu </w:t>
      </w:r>
      <w:r w:rsidRPr="00610E2A">
        <w:rPr>
          <w:szCs w:val="22"/>
          <w:lang w:val="hr-HR"/>
        </w:rPr>
        <w:lastRenderedPageBreak/>
        <w:t xml:space="preserve">krvnog pritiska (&lt; 140/90 mmHg) sa kombinacijom amlodipin, valsartan, hidrohlortiazid (71%) u poređenju sa bilo kojom od tri dvojne kombinovane terapije </w:t>
      </w:r>
      <w:r w:rsidRPr="00B113F0">
        <w:rPr>
          <w:color w:val="000000"/>
          <w:szCs w:val="22"/>
          <w:lang w:val="hr-HR"/>
        </w:rPr>
        <w:t>(45-54%) (p&lt;0,0001).</w:t>
      </w:r>
    </w:p>
    <w:p w14:paraId="2F1F080C" w14:textId="77777777" w:rsidR="00587389" w:rsidRPr="00B113F0" w:rsidRDefault="00587389" w:rsidP="00587389">
      <w:pPr>
        <w:widowControl w:val="0"/>
        <w:autoSpaceDE w:val="0"/>
        <w:autoSpaceDN w:val="0"/>
        <w:adjustRightInd w:val="0"/>
        <w:jc w:val="both"/>
        <w:rPr>
          <w:color w:val="000000"/>
          <w:szCs w:val="22"/>
          <w:lang w:val="hr-HR"/>
        </w:rPr>
      </w:pPr>
    </w:p>
    <w:p w14:paraId="54848DBF" w14:textId="77777777" w:rsidR="00587389" w:rsidRPr="00610E2A" w:rsidRDefault="00587389" w:rsidP="00587389">
      <w:pPr>
        <w:widowControl w:val="0"/>
        <w:autoSpaceDE w:val="0"/>
        <w:autoSpaceDN w:val="0"/>
        <w:adjustRightInd w:val="0"/>
        <w:jc w:val="both"/>
        <w:rPr>
          <w:szCs w:val="22"/>
          <w:lang w:val="hr-HR"/>
        </w:rPr>
      </w:pPr>
      <w:r w:rsidRPr="00610E2A">
        <w:rPr>
          <w:szCs w:val="22"/>
          <w:lang w:val="hr-HR"/>
        </w:rPr>
        <w:t>U podgrupi od 283 pacijenta fokusiranih na praćenje krvnog pritiska u ambulanti, zabilježeno je klinički i statistički superiornije smanjenje sistolnog i dijastolnog krvnog pritiska u toku 24 časa sa trojnom kombinacijom, u poređenju sa kombinacijama: valsartan, hidrohlortiazid, amlodipin, valsartan, amlodipin, hidrohlortiazid.</w:t>
      </w:r>
    </w:p>
    <w:p w14:paraId="7C3ECCF9" w14:textId="77777777" w:rsidR="00587389" w:rsidRPr="00B113F0" w:rsidRDefault="00587389" w:rsidP="00587389">
      <w:pPr>
        <w:widowControl w:val="0"/>
        <w:autoSpaceDE w:val="0"/>
        <w:autoSpaceDN w:val="0"/>
        <w:adjustRightInd w:val="0"/>
        <w:jc w:val="both"/>
        <w:rPr>
          <w:color w:val="000000"/>
          <w:szCs w:val="22"/>
          <w:lang w:val="hr-HR"/>
        </w:rPr>
      </w:pPr>
    </w:p>
    <w:p w14:paraId="104A5E93" w14:textId="77777777" w:rsidR="00587389" w:rsidRPr="00B113F0" w:rsidRDefault="00587389" w:rsidP="00587389">
      <w:pPr>
        <w:widowControl w:val="0"/>
        <w:autoSpaceDE w:val="0"/>
        <w:autoSpaceDN w:val="0"/>
        <w:adjustRightInd w:val="0"/>
        <w:jc w:val="both"/>
        <w:rPr>
          <w:color w:val="000000"/>
          <w:szCs w:val="22"/>
          <w:u w:val="single"/>
          <w:lang w:val="hr-HR"/>
        </w:rPr>
      </w:pPr>
      <w:r w:rsidRPr="00B113F0">
        <w:rPr>
          <w:color w:val="000000"/>
          <w:szCs w:val="22"/>
          <w:u w:val="single"/>
          <w:lang w:val="hr-HR"/>
        </w:rPr>
        <w:t>Amlodipin</w:t>
      </w:r>
    </w:p>
    <w:p w14:paraId="101AF975" w14:textId="77777777" w:rsidR="00587389" w:rsidRPr="00B113F0" w:rsidRDefault="00587389" w:rsidP="00587389">
      <w:pPr>
        <w:widowControl w:val="0"/>
        <w:autoSpaceDE w:val="0"/>
        <w:autoSpaceDN w:val="0"/>
        <w:adjustRightInd w:val="0"/>
        <w:jc w:val="both"/>
        <w:rPr>
          <w:color w:val="000000"/>
          <w:szCs w:val="22"/>
          <w:lang w:val="hr-HR"/>
        </w:rPr>
      </w:pPr>
    </w:p>
    <w:p w14:paraId="75E0BEFD"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Mehanizam djelovanja</w:t>
      </w:r>
    </w:p>
    <w:p w14:paraId="4A0BE6AC" w14:textId="77777777" w:rsidR="00587389" w:rsidRPr="00B113F0" w:rsidRDefault="00587389" w:rsidP="00587389">
      <w:pPr>
        <w:widowControl w:val="0"/>
        <w:autoSpaceDE w:val="0"/>
        <w:autoSpaceDN w:val="0"/>
        <w:adjustRightInd w:val="0"/>
        <w:jc w:val="both"/>
        <w:rPr>
          <w:color w:val="000000"/>
          <w:szCs w:val="22"/>
          <w:lang w:val="hr-HR"/>
        </w:rPr>
      </w:pPr>
    </w:p>
    <w:p w14:paraId="459D2A94" w14:textId="77777777" w:rsidR="00587389" w:rsidRPr="00B113F0" w:rsidRDefault="00587389" w:rsidP="00587389">
      <w:pPr>
        <w:widowControl w:val="0"/>
        <w:autoSpaceDE w:val="0"/>
        <w:autoSpaceDN w:val="0"/>
        <w:adjustRightInd w:val="0"/>
        <w:jc w:val="both"/>
        <w:rPr>
          <w:color w:val="000000"/>
          <w:szCs w:val="22"/>
          <w:lang w:val="hr-HR"/>
        </w:rPr>
      </w:pPr>
      <w:r w:rsidRPr="00B113F0">
        <w:rPr>
          <w:color w:val="000000"/>
          <w:szCs w:val="22"/>
          <w:lang w:val="hr-HR"/>
        </w:rPr>
        <w:t>Amlodipin, komponenta amlodipina, valsartana, hidrohlortiazida inhibira transmembranski ulaz jona kalcijuma u srčani mišić i glatke mišiće krvnih sudova. Mehanizam antihipertenzivnog djelovanja amlodipina je direktni relaksirajući efekat na glatke mišiće krvnih sudova, što uzrokuje smanjenje perifernog vaskularnog otpora i krvnog pritiska.</w:t>
      </w:r>
    </w:p>
    <w:p w14:paraId="39773E4B" w14:textId="77777777" w:rsidR="00587389" w:rsidRPr="00B113F0" w:rsidRDefault="00587389" w:rsidP="00587389">
      <w:pPr>
        <w:widowControl w:val="0"/>
        <w:autoSpaceDE w:val="0"/>
        <w:autoSpaceDN w:val="0"/>
        <w:adjustRightInd w:val="0"/>
        <w:jc w:val="both"/>
        <w:rPr>
          <w:color w:val="000000"/>
          <w:szCs w:val="22"/>
          <w:lang w:val="hr-HR"/>
        </w:rPr>
      </w:pPr>
    </w:p>
    <w:p w14:paraId="2E9D8483" w14:textId="77777777" w:rsidR="00587389" w:rsidRPr="00B113F0" w:rsidRDefault="00587389" w:rsidP="00587389">
      <w:pPr>
        <w:widowControl w:val="0"/>
        <w:autoSpaceDE w:val="0"/>
        <w:autoSpaceDN w:val="0"/>
        <w:adjustRightInd w:val="0"/>
        <w:jc w:val="both"/>
        <w:rPr>
          <w:i/>
          <w:color w:val="000000"/>
          <w:szCs w:val="22"/>
          <w:u w:val="single"/>
          <w:lang w:val="hr-HR"/>
        </w:rPr>
      </w:pPr>
      <w:r w:rsidRPr="00B113F0">
        <w:rPr>
          <w:i/>
          <w:color w:val="000000"/>
          <w:szCs w:val="22"/>
          <w:u w:val="single"/>
          <w:lang w:val="hr-HR"/>
        </w:rPr>
        <w:t>Farmakodinamski efekti</w:t>
      </w:r>
    </w:p>
    <w:p w14:paraId="6BF15115" w14:textId="77777777" w:rsidR="00587389" w:rsidRPr="00B113F0" w:rsidRDefault="00587389" w:rsidP="00587389">
      <w:pPr>
        <w:widowControl w:val="0"/>
        <w:autoSpaceDE w:val="0"/>
        <w:autoSpaceDN w:val="0"/>
        <w:adjustRightInd w:val="0"/>
        <w:jc w:val="both"/>
        <w:rPr>
          <w:color w:val="000000"/>
          <w:szCs w:val="22"/>
          <w:lang w:val="hr-HR"/>
        </w:rPr>
      </w:pPr>
    </w:p>
    <w:p w14:paraId="23C07503" w14:textId="77777777" w:rsidR="00587389" w:rsidRPr="00610E2A" w:rsidRDefault="00587389" w:rsidP="00587389">
      <w:pPr>
        <w:widowControl w:val="0"/>
        <w:autoSpaceDE w:val="0"/>
        <w:autoSpaceDN w:val="0"/>
        <w:adjustRightInd w:val="0"/>
        <w:jc w:val="both"/>
        <w:rPr>
          <w:szCs w:val="22"/>
          <w:lang w:val="hr-HR"/>
        </w:rPr>
      </w:pPr>
      <w:r w:rsidRPr="00610E2A">
        <w:rPr>
          <w:szCs w:val="22"/>
          <w:lang w:val="hr-HR"/>
        </w:rPr>
        <w:t xml:space="preserve">Eksperimentalni podaci sugerišu da se amlodipin vezuje i za dihidropiridinsko i za nedihidropiridinsko vezujuće mjesto na kalcijumovom kanalu. Kontraktilni procesi u srčanim i vaskularnim glatkim mišićima zavise od protoka ekstracelularnih jona kalcijuma u ćelije ovih mišića preko specifičnih jonskih kanala. </w:t>
      </w:r>
    </w:p>
    <w:p w14:paraId="2955BA99" w14:textId="77777777" w:rsidR="00587389" w:rsidRPr="00610E2A" w:rsidRDefault="00587389" w:rsidP="00587389">
      <w:pPr>
        <w:widowControl w:val="0"/>
        <w:autoSpaceDE w:val="0"/>
        <w:autoSpaceDN w:val="0"/>
        <w:adjustRightInd w:val="0"/>
        <w:jc w:val="both"/>
        <w:rPr>
          <w:szCs w:val="22"/>
          <w:lang w:val="hr-HR"/>
        </w:rPr>
      </w:pPr>
    </w:p>
    <w:p w14:paraId="58E4567F" w14:textId="77777777" w:rsidR="00587389" w:rsidRPr="00610E2A" w:rsidRDefault="00587389" w:rsidP="00587389">
      <w:pPr>
        <w:widowControl w:val="0"/>
        <w:autoSpaceDE w:val="0"/>
        <w:autoSpaceDN w:val="0"/>
        <w:adjustRightInd w:val="0"/>
        <w:jc w:val="both"/>
        <w:rPr>
          <w:szCs w:val="22"/>
          <w:lang w:val="hr-HR"/>
        </w:rPr>
      </w:pPr>
      <w:r w:rsidRPr="00610E2A">
        <w:rPr>
          <w:szCs w:val="22"/>
          <w:lang w:val="hr-HR"/>
        </w:rPr>
        <w:t>Poslije primjene terapijskih doza amlodipina pacijentima sa hipertenzijom, amlodipin dovodi do vazodilatacije sa rezultujućim sniženjem krvnog pritiska i u ležećem i u uspravnom položaju. Ovo sniženje pritiska nije propraćeno značajnijim promjenama u frekvenciji srca ili nivoima kateholamina u plazmi tokom dugotrajne primjene.</w:t>
      </w:r>
    </w:p>
    <w:p w14:paraId="4AD73AF3" w14:textId="77777777" w:rsidR="00587389" w:rsidRPr="00610E2A" w:rsidRDefault="00587389" w:rsidP="00587389">
      <w:pPr>
        <w:widowControl w:val="0"/>
        <w:autoSpaceDE w:val="0"/>
        <w:autoSpaceDN w:val="0"/>
        <w:adjustRightInd w:val="0"/>
        <w:jc w:val="both"/>
        <w:rPr>
          <w:szCs w:val="22"/>
          <w:lang w:val="hr-HR"/>
        </w:rPr>
      </w:pPr>
    </w:p>
    <w:p w14:paraId="3DFD5CEF" w14:textId="77777777" w:rsidR="00587389" w:rsidRPr="00A03B75" w:rsidRDefault="00587389" w:rsidP="00587389">
      <w:pPr>
        <w:widowControl w:val="0"/>
        <w:autoSpaceDE w:val="0"/>
        <w:autoSpaceDN w:val="0"/>
        <w:adjustRightInd w:val="0"/>
        <w:jc w:val="both"/>
        <w:rPr>
          <w:szCs w:val="22"/>
          <w:lang w:val="hr-HR"/>
        </w:rPr>
      </w:pPr>
      <w:r w:rsidRPr="00A03B75">
        <w:rPr>
          <w:szCs w:val="22"/>
          <w:lang w:val="hr-HR"/>
        </w:rPr>
        <w:t>Koncentracije lijeka u plazmi su u korelaciji sa postignutim efektom i kod mlađih i kod starijih pacijenata.</w:t>
      </w:r>
    </w:p>
    <w:p w14:paraId="3BE322CD" w14:textId="77777777" w:rsidR="00587389" w:rsidRPr="00A03B75" w:rsidRDefault="00587389" w:rsidP="00587389">
      <w:pPr>
        <w:widowControl w:val="0"/>
        <w:autoSpaceDE w:val="0"/>
        <w:autoSpaceDN w:val="0"/>
        <w:adjustRightInd w:val="0"/>
        <w:jc w:val="both"/>
        <w:rPr>
          <w:szCs w:val="22"/>
          <w:lang w:val="hr-HR"/>
        </w:rPr>
      </w:pPr>
    </w:p>
    <w:p w14:paraId="13BAF47B" w14:textId="77777777" w:rsidR="00587389" w:rsidRPr="00A03B75" w:rsidRDefault="00587389" w:rsidP="00587389">
      <w:pPr>
        <w:widowControl w:val="0"/>
        <w:autoSpaceDE w:val="0"/>
        <w:autoSpaceDN w:val="0"/>
        <w:adjustRightInd w:val="0"/>
        <w:jc w:val="both"/>
        <w:rPr>
          <w:szCs w:val="22"/>
          <w:lang w:val="hr-HR"/>
        </w:rPr>
      </w:pPr>
      <w:r w:rsidRPr="00A03B75">
        <w:rPr>
          <w:szCs w:val="22"/>
          <w:lang w:val="hr-HR"/>
        </w:rPr>
        <w:t xml:space="preserve">Kod pacijenata sa hipertenzijom i normalnom funkcijom bubrega, terapijske doze amlodipina dovode do smanjenja renalnog vaskularnog otpora i do povećanja stepena glomerularne filtracije i efektivnog renalnog protoka plazme, bez promjena u filtracionoj frakciji ili proteinuriji. </w:t>
      </w:r>
    </w:p>
    <w:p w14:paraId="0641DCA4" w14:textId="77777777" w:rsidR="00587389" w:rsidRPr="00A03B75" w:rsidRDefault="00587389" w:rsidP="00587389">
      <w:pPr>
        <w:widowControl w:val="0"/>
        <w:autoSpaceDE w:val="0"/>
        <w:autoSpaceDN w:val="0"/>
        <w:adjustRightInd w:val="0"/>
        <w:jc w:val="both"/>
        <w:rPr>
          <w:szCs w:val="22"/>
          <w:lang w:val="hr-HR"/>
        </w:rPr>
      </w:pPr>
    </w:p>
    <w:p w14:paraId="27BA3DC5" w14:textId="77777777" w:rsidR="00587389" w:rsidRPr="00A03B75" w:rsidRDefault="00587389" w:rsidP="00587389">
      <w:pPr>
        <w:widowControl w:val="0"/>
        <w:autoSpaceDE w:val="0"/>
        <w:autoSpaceDN w:val="0"/>
        <w:adjustRightInd w:val="0"/>
        <w:jc w:val="both"/>
        <w:rPr>
          <w:szCs w:val="22"/>
          <w:lang w:val="hr-HR"/>
        </w:rPr>
      </w:pPr>
      <w:r w:rsidRPr="00A03B75">
        <w:rPr>
          <w:szCs w:val="22"/>
          <w:lang w:val="hr-HR"/>
        </w:rPr>
        <w:t>Kao i kod drugih blokatora kalcijumovih kanala, hemodinamska mjerenja srčane funkcije u mirovanju i tokom napora kod pacijenata sa normalnom ventrikularnom funkcijom tretiranih amlodipinom, pokazuju, generalno, malo povećanje u kardijalnom indeksu bez značajnijeg uticaja na dP/dt ili na dijastolni pritisak ili volumen lijeve komore. U hemodinamskim studijama, primjena amlodipina nije bila udružena sa negativnim inotropnim efektom kada se lijek primjenjivao u terapijskim dozama kod intaktnih životinja i ljudi, čak i kada je primjenjivan u kombinaciji sa beta-blokatorima kod ljudi.</w:t>
      </w:r>
    </w:p>
    <w:p w14:paraId="2EE07F44" w14:textId="77777777" w:rsidR="00587389" w:rsidRPr="00A03B75" w:rsidRDefault="00587389" w:rsidP="00587389">
      <w:pPr>
        <w:widowControl w:val="0"/>
        <w:autoSpaceDE w:val="0"/>
        <w:autoSpaceDN w:val="0"/>
        <w:adjustRightInd w:val="0"/>
        <w:jc w:val="both"/>
        <w:rPr>
          <w:szCs w:val="22"/>
          <w:lang w:val="hr-HR"/>
        </w:rPr>
      </w:pPr>
      <w:r w:rsidRPr="00A03B75">
        <w:rPr>
          <w:szCs w:val="22"/>
          <w:lang w:val="hr-HR"/>
        </w:rPr>
        <w:t xml:space="preserve"> </w:t>
      </w:r>
    </w:p>
    <w:p w14:paraId="757F1F3A" w14:textId="77777777" w:rsidR="00587389" w:rsidRPr="00A03B75" w:rsidRDefault="00587389" w:rsidP="00587389">
      <w:pPr>
        <w:widowControl w:val="0"/>
        <w:autoSpaceDE w:val="0"/>
        <w:autoSpaceDN w:val="0"/>
        <w:adjustRightInd w:val="0"/>
        <w:jc w:val="both"/>
        <w:rPr>
          <w:szCs w:val="22"/>
          <w:lang w:val="hr-HR"/>
        </w:rPr>
      </w:pPr>
      <w:r w:rsidRPr="00A03B75">
        <w:rPr>
          <w:szCs w:val="22"/>
          <w:lang w:val="hr-HR"/>
        </w:rPr>
        <w:t>Amlodipin ne mijenja funkciju sinoatrijalnog čvora niti atrioventrikularnog sprovođenje kod intaktnih životinja i ljudi. U kliničkim studijama, u kojima je amlodipin bio primjenjivan u kombinaciji sa beta-blokatorima kod pacijenata sa hipertenzijom ili anginom pektoris, nisu zabilježeni neželjeni efekti na elektrokardiografske parametre.</w:t>
      </w:r>
    </w:p>
    <w:p w14:paraId="28DDF7DF" w14:textId="77777777" w:rsidR="00587389" w:rsidRPr="00A03B75" w:rsidRDefault="00587389" w:rsidP="00587389">
      <w:pPr>
        <w:widowControl w:val="0"/>
        <w:autoSpaceDE w:val="0"/>
        <w:autoSpaceDN w:val="0"/>
        <w:adjustRightInd w:val="0"/>
        <w:jc w:val="both"/>
        <w:rPr>
          <w:szCs w:val="22"/>
          <w:lang w:val="hr-HR"/>
        </w:rPr>
      </w:pPr>
    </w:p>
    <w:p w14:paraId="667AECF7" w14:textId="77777777" w:rsidR="00587389" w:rsidRPr="00B113F0" w:rsidRDefault="00587389" w:rsidP="00587389">
      <w:pPr>
        <w:widowControl w:val="0"/>
        <w:autoSpaceDE w:val="0"/>
        <w:autoSpaceDN w:val="0"/>
        <w:adjustRightInd w:val="0"/>
        <w:jc w:val="both"/>
        <w:rPr>
          <w:color w:val="000000"/>
          <w:szCs w:val="22"/>
          <w:lang w:val="hr-HR"/>
        </w:rPr>
      </w:pPr>
      <w:r w:rsidRPr="00A03B75">
        <w:rPr>
          <w:szCs w:val="22"/>
          <w:lang w:val="hr-HR"/>
        </w:rPr>
        <w:t>Amlodipin je ispitivan kod pacijenata sa hroničnom stabilnom anginom, vazospastičnom anginom i angiografski potvrđenom bolešću koronarnih arterija.</w:t>
      </w:r>
    </w:p>
    <w:p w14:paraId="14E1C076" w14:textId="77777777" w:rsidR="00587389" w:rsidRDefault="00587389" w:rsidP="00587389">
      <w:pPr>
        <w:keepNext/>
        <w:widowControl w:val="0"/>
        <w:autoSpaceDE w:val="0"/>
        <w:autoSpaceDN w:val="0"/>
        <w:adjustRightInd w:val="0"/>
        <w:jc w:val="both"/>
        <w:rPr>
          <w:i/>
          <w:color w:val="000000"/>
          <w:szCs w:val="22"/>
          <w:u w:val="single"/>
          <w:lang w:val="hr-HR"/>
        </w:rPr>
      </w:pPr>
    </w:p>
    <w:p w14:paraId="33A12498" w14:textId="77777777" w:rsidR="00587389" w:rsidRPr="00B113F0" w:rsidRDefault="00587389" w:rsidP="00587389">
      <w:pPr>
        <w:keepNext/>
        <w:widowControl w:val="0"/>
        <w:autoSpaceDE w:val="0"/>
        <w:autoSpaceDN w:val="0"/>
        <w:adjustRightInd w:val="0"/>
        <w:jc w:val="both"/>
        <w:rPr>
          <w:i/>
          <w:color w:val="000000"/>
          <w:szCs w:val="22"/>
          <w:u w:val="single"/>
          <w:lang w:val="hr-HR"/>
        </w:rPr>
      </w:pPr>
      <w:r w:rsidRPr="00B113F0">
        <w:rPr>
          <w:i/>
          <w:color w:val="000000"/>
          <w:szCs w:val="22"/>
          <w:u w:val="single"/>
          <w:lang w:val="hr-HR"/>
        </w:rPr>
        <w:t>Klinička efikasnost i bezbjednost</w:t>
      </w:r>
    </w:p>
    <w:p w14:paraId="480597C3" w14:textId="77777777" w:rsidR="00587389" w:rsidRPr="00B113F0" w:rsidRDefault="00587389" w:rsidP="00587389">
      <w:pPr>
        <w:keepNext/>
        <w:widowControl w:val="0"/>
        <w:autoSpaceDE w:val="0"/>
        <w:autoSpaceDN w:val="0"/>
        <w:adjustRightInd w:val="0"/>
        <w:jc w:val="both"/>
        <w:rPr>
          <w:color w:val="000000"/>
          <w:szCs w:val="22"/>
          <w:lang w:val="hr-HR"/>
        </w:rPr>
      </w:pPr>
    </w:p>
    <w:p w14:paraId="199BE4B1" w14:textId="77777777" w:rsidR="00587389" w:rsidRPr="00B113F0" w:rsidRDefault="00587389" w:rsidP="00587389">
      <w:pPr>
        <w:widowControl w:val="0"/>
        <w:autoSpaceDE w:val="0"/>
        <w:autoSpaceDN w:val="0"/>
        <w:adjustRightInd w:val="0"/>
        <w:jc w:val="both"/>
        <w:rPr>
          <w:i/>
          <w:color w:val="000000"/>
          <w:szCs w:val="22"/>
          <w:lang w:val="hr-HR"/>
        </w:rPr>
      </w:pPr>
      <w:r w:rsidRPr="00B113F0">
        <w:rPr>
          <w:i/>
          <w:color w:val="000000"/>
          <w:szCs w:val="22"/>
          <w:lang w:val="hr-HR"/>
        </w:rPr>
        <w:t>Primjena kod hipertenzivnih pacijenata</w:t>
      </w:r>
    </w:p>
    <w:p w14:paraId="0CA10D68" w14:textId="77777777" w:rsidR="00587389" w:rsidRPr="00B113F0" w:rsidRDefault="00587389" w:rsidP="00587389">
      <w:pPr>
        <w:widowControl w:val="0"/>
        <w:autoSpaceDE w:val="0"/>
        <w:autoSpaceDN w:val="0"/>
        <w:adjustRightInd w:val="0"/>
        <w:jc w:val="both"/>
        <w:rPr>
          <w:color w:val="000000"/>
          <w:szCs w:val="22"/>
          <w:lang w:val="hr-HR"/>
        </w:rPr>
      </w:pPr>
    </w:p>
    <w:p w14:paraId="198BFD9D" w14:textId="36316B18" w:rsidR="00587389" w:rsidRPr="00A03B75" w:rsidRDefault="00587389" w:rsidP="00587389">
      <w:pPr>
        <w:widowControl w:val="0"/>
        <w:autoSpaceDE w:val="0"/>
        <w:autoSpaceDN w:val="0"/>
        <w:adjustRightInd w:val="0"/>
        <w:jc w:val="both"/>
        <w:rPr>
          <w:szCs w:val="22"/>
          <w:lang w:val="hr-HR"/>
        </w:rPr>
      </w:pPr>
      <w:r w:rsidRPr="00A03B75">
        <w:rPr>
          <w:szCs w:val="22"/>
          <w:lang w:val="hr-HR"/>
        </w:rPr>
        <w:t xml:space="preserve">Randomizovana dvostruko-slijepa studija morbiditeta i mortaliteta nazvana Studija antihipertenzivne i </w:t>
      </w:r>
      <w:r w:rsidRPr="00A03B75">
        <w:rPr>
          <w:szCs w:val="22"/>
          <w:lang w:val="hr-HR"/>
        </w:rPr>
        <w:lastRenderedPageBreak/>
        <w:t xml:space="preserve">antilipidne terapije za prevenciju srčanog udara (eng. </w:t>
      </w:r>
      <w:r w:rsidRPr="00A03B75">
        <w:rPr>
          <w:i/>
          <w:szCs w:val="22"/>
          <w:lang w:val="hr-HR"/>
        </w:rPr>
        <w:t>Antihypertensive and Lipid-Lowering treatment to prevent Heart Attack Trial</w:t>
      </w:r>
      <w:r w:rsidRPr="00A03B75">
        <w:rPr>
          <w:szCs w:val="22"/>
          <w:lang w:val="hr-HR"/>
        </w:rPr>
        <w:t xml:space="preserve"> - ALLHAT) je sprovedena radi poređenja novijih terapija: amlodipin 2</w:t>
      </w:r>
      <w:r w:rsidR="00EC0BD2">
        <w:rPr>
          <w:szCs w:val="22"/>
          <w:lang w:val="hr-HR"/>
        </w:rPr>
        <w:t>.</w:t>
      </w:r>
      <w:r w:rsidRPr="00A03B75">
        <w:rPr>
          <w:szCs w:val="22"/>
          <w:lang w:val="hr-HR"/>
        </w:rPr>
        <w:t>5-10 mg/dan (blokator kalcijumovih kanala) ili lizinopril 10-40 mg/dan (ACE-inhibitor) kao terapija prve linije u poređenju sa tiazidnim diuretikom, hlorotalidonom 12,5-25 mg/dan kod blage do umjerene hipertenzije.</w:t>
      </w:r>
    </w:p>
    <w:p w14:paraId="2A8D37AB" w14:textId="77777777" w:rsidR="00587389" w:rsidRPr="00A03B75" w:rsidRDefault="00587389" w:rsidP="00587389">
      <w:pPr>
        <w:widowControl w:val="0"/>
        <w:autoSpaceDE w:val="0"/>
        <w:autoSpaceDN w:val="0"/>
        <w:adjustRightInd w:val="0"/>
        <w:jc w:val="both"/>
        <w:rPr>
          <w:szCs w:val="22"/>
          <w:lang w:val="hr-HR"/>
        </w:rPr>
      </w:pPr>
      <w:r w:rsidRPr="00A03B75">
        <w:rPr>
          <w:szCs w:val="22"/>
          <w:lang w:val="hr-HR"/>
        </w:rPr>
        <w:t xml:space="preserve"> </w:t>
      </w:r>
    </w:p>
    <w:p w14:paraId="069D677A" w14:textId="1C6B2101" w:rsidR="00587389" w:rsidRPr="00B113F0" w:rsidRDefault="00587389" w:rsidP="00587389">
      <w:pPr>
        <w:widowControl w:val="0"/>
        <w:autoSpaceDE w:val="0"/>
        <w:autoSpaceDN w:val="0"/>
        <w:adjustRightInd w:val="0"/>
        <w:jc w:val="both"/>
        <w:rPr>
          <w:color w:val="000000"/>
          <w:szCs w:val="22"/>
          <w:lang w:val="hr-HR"/>
        </w:rPr>
      </w:pPr>
      <w:r w:rsidRPr="00A03B75">
        <w:rPr>
          <w:szCs w:val="22"/>
          <w:lang w:val="hr-HR"/>
        </w:rPr>
        <w:t>Randomizovano je ukupno 33357 hipertenzivnih pacijenata starosti 55 godina ili starijih i praćeno u prosjeku 4</w:t>
      </w:r>
      <w:r w:rsidR="00EC0BD2">
        <w:rPr>
          <w:szCs w:val="22"/>
          <w:lang w:val="hr-HR"/>
        </w:rPr>
        <w:t>.</w:t>
      </w:r>
      <w:r w:rsidRPr="00A03B75">
        <w:rPr>
          <w:szCs w:val="22"/>
          <w:lang w:val="hr-HR"/>
        </w:rPr>
        <w:t>9 godina. Pacijenti su imali barem jedan dodatni faktor rizika za koronarnu bolest srca, uključujući: prethodni infarkt miokarda ili moždani udar (&gt; 6 mjeseci prije uključivanja u ispitivanje) ili dokumentovanu drugu aterosklerotičnu kardiovaskularnu bolest (ukupno 51</w:t>
      </w:r>
      <w:r w:rsidR="00EC0BD2">
        <w:rPr>
          <w:szCs w:val="22"/>
          <w:lang w:val="hr-HR"/>
        </w:rPr>
        <w:t>.</w:t>
      </w:r>
      <w:r w:rsidRPr="00A03B75">
        <w:rPr>
          <w:szCs w:val="22"/>
          <w:lang w:val="hr-HR"/>
        </w:rPr>
        <w:t>5%), dijabetes tipa 2 (36</w:t>
      </w:r>
      <w:r w:rsidR="00EC0BD2">
        <w:rPr>
          <w:szCs w:val="22"/>
          <w:lang w:val="hr-HR"/>
        </w:rPr>
        <w:t>.</w:t>
      </w:r>
      <w:r w:rsidRPr="00A03B75">
        <w:rPr>
          <w:szCs w:val="22"/>
          <w:lang w:val="hr-HR"/>
        </w:rPr>
        <w:t xml:space="preserve">1%), lipoproteine velike gustine - holesterol </w:t>
      </w:r>
      <w:r w:rsidRPr="00B113F0">
        <w:rPr>
          <w:color w:val="000000"/>
          <w:szCs w:val="22"/>
          <w:lang w:val="hr-HR"/>
        </w:rPr>
        <w:t>&lt;35 mg/dl ili &lt;0</w:t>
      </w:r>
      <w:r w:rsidR="00EC0BD2">
        <w:rPr>
          <w:color w:val="000000"/>
          <w:szCs w:val="22"/>
          <w:lang w:val="hr-HR"/>
        </w:rPr>
        <w:t>.</w:t>
      </w:r>
      <w:r w:rsidRPr="00B113F0">
        <w:rPr>
          <w:color w:val="000000"/>
          <w:szCs w:val="22"/>
          <w:lang w:val="hr-HR"/>
        </w:rPr>
        <w:t>906 mmol/l (11</w:t>
      </w:r>
      <w:r w:rsidR="00EC0BD2">
        <w:rPr>
          <w:color w:val="000000"/>
          <w:szCs w:val="22"/>
          <w:lang w:val="hr-HR"/>
        </w:rPr>
        <w:t>.</w:t>
      </w:r>
      <w:r w:rsidRPr="00B113F0">
        <w:rPr>
          <w:color w:val="000000"/>
          <w:szCs w:val="22"/>
          <w:lang w:val="hr-HR"/>
        </w:rPr>
        <w:t>6%), hipertrofiju lijeve komore dijagnostikovanu elektrokardiogramom ili ehokardiografijom (20</w:t>
      </w:r>
      <w:r w:rsidR="00EC0BD2">
        <w:rPr>
          <w:color w:val="000000"/>
          <w:szCs w:val="22"/>
          <w:lang w:val="hr-HR"/>
        </w:rPr>
        <w:t>.</w:t>
      </w:r>
      <w:r w:rsidRPr="00B113F0">
        <w:rPr>
          <w:color w:val="000000"/>
          <w:szCs w:val="22"/>
          <w:lang w:val="hr-HR"/>
        </w:rPr>
        <w:t>9%), aktivni status pušača (21</w:t>
      </w:r>
      <w:r w:rsidR="00EC0BD2">
        <w:rPr>
          <w:color w:val="000000"/>
          <w:szCs w:val="22"/>
          <w:lang w:val="hr-HR"/>
        </w:rPr>
        <w:t>.</w:t>
      </w:r>
      <w:r w:rsidRPr="00B113F0">
        <w:rPr>
          <w:color w:val="000000"/>
          <w:szCs w:val="22"/>
          <w:lang w:val="hr-HR"/>
        </w:rPr>
        <w:t>9%).</w:t>
      </w:r>
    </w:p>
    <w:p w14:paraId="5F976A51" w14:textId="77777777" w:rsidR="00587389" w:rsidRPr="00B113F0" w:rsidRDefault="00587389" w:rsidP="00587389">
      <w:pPr>
        <w:widowControl w:val="0"/>
        <w:autoSpaceDE w:val="0"/>
        <w:autoSpaceDN w:val="0"/>
        <w:adjustRightInd w:val="0"/>
        <w:jc w:val="both"/>
        <w:rPr>
          <w:color w:val="000000"/>
          <w:szCs w:val="22"/>
          <w:lang w:val="hr-HR"/>
        </w:rPr>
      </w:pPr>
    </w:p>
    <w:p w14:paraId="4ED68BB4" w14:textId="1F1D03D7" w:rsidR="00587389" w:rsidRPr="00B113F0" w:rsidRDefault="00587389" w:rsidP="00587389">
      <w:pPr>
        <w:widowControl w:val="0"/>
        <w:autoSpaceDE w:val="0"/>
        <w:autoSpaceDN w:val="0"/>
        <w:adjustRightInd w:val="0"/>
        <w:jc w:val="both"/>
        <w:rPr>
          <w:color w:val="000000"/>
          <w:szCs w:val="22"/>
          <w:lang w:val="hr-HR"/>
        </w:rPr>
      </w:pPr>
      <w:r w:rsidRPr="00A03B75">
        <w:rPr>
          <w:szCs w:val="22"/>
          <w:lang w:val="hr-HR"/>
        </w:rPr>
        <w:t>Primarni parametar efikasnosti je bio udruženost fatalne koronarne bolesti srca ili nefatalni infarkt miokarda. Nije bilo značajne razlike u primarnom parametru efikasnosti između terapije amlodipinom i terapije hlorotalidonom: stopa rizika (RR) 0</w:t>
      </w:r>
      <w:r w:rsidR="00EC0BD2">
        <w:rPr>
          <w:szCs w:val="22"/>
          <w:lang w:val="hr-HR"/>
        </w:rPr>
        <w:t>.</w:t>
      </w:r>
      <w:r w:rsidRPr="00A03B75">
        <w:rPr>
          <w:szCs w:val="22"/>
          <w:lang w:val="hr-HR"/>
        </w:rPr>
        <w:t>98 95% CI (0</w:t>
      </w:r>
      <w:r w:rsidR="00EC0BD2">
        <w:rPr>
          <w:szCs w:val="22"/>
          <w:lang w:val="hr-HR"/>
        </w:rPr>
        <w:t>.</w:t>
      </w:r>
      <w:r w:rsidRPr="00A03B75">
        <w:rPr>
          <w:szCs w:val="22"/>
          <w:lang w:val="hr-HR"/>
        </w:rPr>
        <w:t>90-1</w:t>
      </w:r>
      <w:r w:rsidR="00EC0BD2">
        <w:rPr>
          <w:szCs w:val="22"/>
          <w:lang w:val="hr-HR"/>
        </w:rPr>
        <w:t>.</w:t>
      </w:r>
      <w:r w:rsidRPr="00A03B75">
        <w:rPr>
          <w:szCs w:val="22"/>
          <w:lang w:val="hr-HR"/>
        </w:rPr>
        <w:t>07) p=0</w:t>
      </w:r>
      <w:r w:rsidR="00EC0BD2">
        <w:rPr>
          <w:szCs w:val="22"/>
          <w:lang w:val="hr-HR"/>
        </w:rPr>
        <w:t>.</w:t>
      </w:r>
      <w:r w:rsidRPr="00A03B75">
        <w:rPr>
          <w:szCs w:val="22"/>
          <w:lang w:val="hr-HR"/>
        </w:rPr>
        <w:t>65. Među sekundarnim parametrima, incidenca insuficijencije srca (komponenta udruženosti kombinovana sa kardiovaskularnim parametrom) je bila značajno viša u grupi sa amlodipinom u poređenju sa grupom na hlorotalidonu (10</w:t>
      </w:r>
      <w:r w:rsidR="00EC0BD2">
        <w:rPr>
          <w:szCs w:val="22"/>
          <w:lang w:val="hr-HR"/>
        </w:rPr>
        <w:t>.</w:t>
      </w:r>
      <w:r w:rsidRPr="00A03B75">
        <w:rPr>
          <w:szCs w:val="22"/>
          <w:lang w:val="hr-HR"/>
        </w:rPr>
        <w:t>2% prema 7</w:t>
      </w:r>
      <w:r w:rsidR="00EC0BD2">
        <w:rPr>
          <w:szCs w:val="22"/>
          <w:lang w:val="hr-HR"/>
        </w:rPr>
        <w:t>.</w:t>
      </w:r>
      <w:r w:rsidRPr="00A03B75">
        <w:rPr>
          <w:szCs w:val="22"/>
          <w:lang w:val="hr-HR"/>
        </w:rPr>
        <w:t>7%, RR 1</w:t>
      </w:r>
      <w:r w:rsidR="00EC0BD2">
        <w:rPr>
          <w:szCs w:val="22"/>
          <w:lang w:val="hr-HR"/>
        </w:rPr>
        <w:t>.</w:t>
      </w:r>
      <w:r w:rsidRPr="00A03B75">
        <w:rPr>
          <w:szCs w:val="22"/>
          <w:lang w:val="hr-HR"/>
        </w:rPr>
        <w:t>38, 95% CI [1</w:t>
      </w:r>
      <w:r w:rsidR="00EC0BD2">
        <w:rPr>
          <w:szCs w:val="22"/>
          <w:lang w:val="hr-HR"/>
        </w:rPr>
        <w:t>.</w:t>
      </w:r>
      <w:r w:rsidRPr="00A03B75">
        <w:rPr>
          <w:szCs w:val="22"/>
          <w:lang w:val="hr-HR"/>
        </w:rPr>
        <w:t>25-1</w:t>
      </w:r>
      <w:r w:rsidR="00EC0BD2">
        <w:rPr>
          <w:szCs w:val="22"/>
          <w:lang w:val="hr-HR"/>
        </w:rPr>
        <w:t>.</w:t>
      </w:r>
      <w:r w:rsidRPr="00A03B75">
        <w:rPr>
          <w:szCs w:val="22"/>
          <w:lang w:val="hr-HR"/>
        </w:rPr>
        <w:t>52] p</w:t>
      </w:r>
      <w:r w:rsidRPr="00B113F0">
        <w:rPr>
          <w:color w:val="000000"/>
          <w:szCs w:val="22"/>
          <w:lang w:val="hr-HR"/>
        </w:rPr>
        <w:t>0</w:t>
      </w:r>
      <w:r w:rsidR="00EC0BD2">
        <w:rPr>
          <w:color w:val="000000"/>
          <w:szCs w:val="22"/>
          <w:lang w:val="hr-HR"/>
        </w:rPr>
        <w:t>.</w:t>
      </w:r>
      <w:r w:rsidRPr="00B113F0">
        <w:rPr>
          <w:color w:val="000000"/>
          <w:szCs w:val="22"/>
          <w:lang w:val="hr-HR"/>
        </w:rPr>
        <w:t xml:space="preserve">001). </w:t>
      </w:r>
      <w:r w:rsidRPr="00610E2A">
        <w:rPr>
          <w:szCs w:val="22"/>
          <w:lang w:val="hr-HR"/>
        </w:rPr>
        <w:t>Međutim, nije bilo značajne razlike u mortalitetu sveukupnog uzroka između terapije zasnovane na amlodipinu i hlorotalidonu RR 0</w:t>
      </w:r>
      <w:r w:rsidR="00EC0BD2">
        <w:rPr>
          <w:szCs w:val="22"/>
          <w:lang w:val="hr-HR"/>
        </w:rPr>
        <w:t>.</w:t>
      </w:r>
      <w:r w:rsidRPr="00610E2A">
        <w:rPr>
          <w:szCs w:val="22"/>
          <w:lang w:val="hr-HR"/>
        </w:rPr>
        <w:t>96 95% CI [0</w:t>
      </w:r>
      <w:r w:rsidR="00EC0BD2">
        <w:rPr>
          <w:szCs w:val="22"/>
          <w:lang w:val="hr-HR"/>
        </w:rPr>
        <w:t>.</w:t>
      </w:r>
      <w:r w:rsidRPr="00610E2A">
        <w:rPr>
          <w:szCs w:val="22"/>
          <w:lang w:val="hr-HR"/>
        </w:rPr>
        <w:t>89-1</w:t>
      </w:r>
      <w:r w:rsidR="00EC0BD2">
        <w:rPr>
          <w:szCs w:val="22"/>
          <w:lang w:val="hr-HR"/>
        </w:rPr>
        <w:t>.</w:t>
      </w:r>
      <w:r w:rsidRPr="00610E2A">
        <w:rPr>
          <w:szCs w:val="22"/>
          <w:lang w:val="hr-HR"/>
        </w:rPr>
        <w:t>02] p=0</w:t>
      </w:r>
      <w:r w:rsidR="00EC0BD2">
        <w:rPr>
          <w:szCs w:val="22"/>
          <w:lang w:val="hr-HR"/>
        </w:rPr>
        <w:t>.</w:t>
      </w:r>
      <w:r w:rsidRPr="00610E2A">
        <w:rPr>
          <w:szCs w:val="22"/>
          <w:lang w:val="hr-HR"/>
        </w:rPr>
        <w:t>20.</w:t>
      </w:r>
    </w:p>
    <w:p w14:paraId="17BA4FE9" w14:textId="77777777" w:rsidR="00587389" w:rsidRPr="00B113F0" w:rsidRDefault="00587389" w:rsidP="00587389">
      <w:pPr>
        <w:widowControl w:val="0"/>
        <w:autoSpaceDE w:val="0"/>
        <w:autoSpaceDN w:val="0"/>
        <w:adjustRightInd w:val="0"/>
        <w:jc w:val="both"/>
        <w:rPr>
          <w:color w:val="000000"/>
          <w:szCs w:val="22"/>
          <w:lang w:val="hr-HR"/>
        </w:rPr>
      </w:pPr>
    </w:p>
    <w:p w14:paraId="6198571D" w14:textId="77777777" w:rsidR="00587389" w:rsidRPr="00B113F0" w:rsidRDefault="00587389" w:rsidP="00587389">
      <w:pPr>
        <w:widowControl w:val="0"/>
        <w:autoSpaceDE w:val="0"/>
        <w:autoSpaceDN w:val="0"/>
        <w:adjustRightInd w:val="0"/>
        <w:jc w:val="both"/>
        <w:rPr>
          <w:color w:val="000000"/>
          <w:szCs w:val="22"/>
          <w:u w:val="single"/>
          <w:lang w:val="hr-HR"/>
        </w:rPr>
      </w:pPr>
      <w:r w:rsidRPr="00B113F0">
        <w:rPr>
          <w:color w:val="000000"/>
          <w:szCs w:val="22"/>
          <w:u w:val="single"/>
          <w:lang w:val="hr-HR"/>
        </w:rPr>
        <w:t xml:space="preserve">Valsartan </w:t>
      </w:r>
    </w:p>
    <w:p w14:paraId="2C52D997" w14:textId="77777777" w:rsidR="00587389" w:rsidRPr="00B113F0" w:rsidRDefault="00587389" w:rsidP="00587389">
      <w:pPr>
        <w:widowControl w:val="0"/>
        <w:autoSpaceDE w:val="0"/>
        <w:autoSpaceDN w:val="0"/>
        <w:adjustRightInd w:val="0"/>
        <w:jc w:val="both"/>
        <w:rPr>
          <w:color w:val="000000"/>
          <w:szCs w:val="22"/>
          <w:lang w:val="hr-HR"/>
        </w:rPr>
      </w:pPr>
    </w:p>
    <w:p w14:paraId="01723879"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Mehanizam djelovanja</w:t>
      </w:r>
    </w:p>
    <w:p w14:paraId="15ED196E" w14:textId="77777777" w:rsidR="00587389" w:rsidRPr="00B113F0" w:rsidRDefault="00587389" w:rsidP="00587389">
      <w:pPr>
        <w:widowControl w:val="0"/>
        <w:autoSpaceDE w:val="0"/>
        <w:autoSpaceDN w:val="0"/>
        <w:adjustRightInd w:val="0"/>
        <w:jc w:val="both"/>
        <w:rPr>
          <w:color w:val="000000"/>
          <w:szCs w:val="22"/>
          <w:lang w:val="hr-HR"/>
        </w:rPr>
      </w:pPr>
    </w:p>
    <w:p w14:paraId="43F54F87" w14:textId="77777777" w:rsidR="00587389" w:rsidRPr="00EC0BD2" w:rsidRDefault="00587389" w:rsidP="00587389">
      <w:pPr>
        <w:widowControl w:val="0"/>
        <w:autoSpaceDE w:val="0"/>
        <w:autoSpaceDN w:val="0"/>
        <w:adjustRightInd w:val="0"/>
        <w:jc w:val="both"/>
        <w:rPr>
          <w:szCs w:val="22"/>
          <w:lang w:val="hr-HR"/>
        </w:rPr>
      </w:pPr>
      <w:r w:rsidRPr="00A03B75">
        <w:rPr>
          <w:szCs w:val="22"/>
          <w:lang w:val="hr-HR"/>
        </w:rPr>
        <w:t xml:space="preserve">Valsartan je oralno aktivan, potentan i specifičan antagonist receptora za angiotenzin II. </w:t>
      </w:r>
      <w:r w:rsidRPr="00EC0BD2">
        <w:rPr>
          <w:szCs w:val="22"/>
          <w:lang w:val="hr-HR"/>
        </w:rPr>
        <w:t>Djeluje selektivno na AT1 podtip receptora koji je odgovoran za poznato dejstvo angiotenzina II.</w:t>
      </w:r>
    </w:p>
    <w:p w14:paraId="34F8C6B9" w14:textId="77777777" w:rsidR="00587389" w:rsidRPr="00B113F0" w:rsidRDefault="00587389" w:rsidP="00587389">
      <w:pPr>
        <w:widowControl w:val="0"/>
        <w:autoSpaceDE w:val="0"/>
        <w:autoSpaceDN w:val="0"/>
        <w:adjustRightInd w:val="0"/>
        <w:jc w:val="both"/>
        <w:rPr>
          <w:color w:val="000000"/>
          <w:szCs w:val="22"/>
          <w:lang w:val="hr-HR"/>
        </w:rPr>
      </w:pPr>
    </w:p>
    <w:p w14:paraId="46EC6CBE" w14:textId="77777777" w:rsidR="00587389" w:rsidRPr="00B113F0" w:rsidRDefault="00587389" w:rsidP="00587389">
      <w:pPr>
        <w:widowControl w:val="0"/>
        <w:autoSpaceDE w:val="0"/>
        <w:autoSpaceDN w:val="0"/>
        <w:adjustRightInd w:val="0"/>
        <w:jc w:val="both"/>
        <w:rPr>
          <w:i/>
          <w:color w:val="000000"/>
          <w:szCs w:val="22"/>
          <w:u w:val="single"/>
          <w:lang w:val="hr-HR"/>
        </w:rPr>
      </w:pPr>
      <w:r w:rsidRPr="00B113F0">
        <w:rPr>
          <w:i/>
          <w:color w:val="000000"/>
          <w:szCs w:val="22"/>
          <w:u w:val="single"/>
          <w:lang w:val="hr-HR"/>
        </w:rPr>
        <w:t>Klinička efikasnost i bezbjednost</w:t>
      </w:r>
    </w:p>
    <w:p w14:paraId="77147E13" w14:textId="77777777" w:rsidR="00587389" w:rsidRPr="00B113F0" w:rsidRDefault="00587389" w:rsidP="00587389">
      <w:pPr>
        <w:widowControl w:val="0"/>
        <w:autoSpaceDE w:val="0"/>
        <w:autoSpaceDN w:val="0"/>
        <w:adjustRightInd w:val="0"/>
        <w:jc w:val="both"/>
        <w:rPr>
          <w:color w:val="000000"/>
          <w:szCs w:val="22"/>
          <w:lang w:val="hr-HR"/>
        </w:rPr>
      </w:pPr>
    </w:p>
    <w:p w14:paraId="6835A2ED" w14:textId="77777777" w:rsidR="00587389" w:rsidRPr="00610E2A" w:rsidRDefault="00587389" w:rsidP="00587389">
      <w:pPr>
        <w:widowControl w:val="0"/>
        <w:autoSpaceDE w:val="0"/>
        <w:autoSpaceDN w:val="0"/>
        <w:adjustRightInd w:val="0"/>
        <w:jc w:val="both"/>
        <w:rPr>
          <w:szCs w:val="22"/>
          <w:lang w:val="hr-HR"/>
        </w:rPr>
      </w:pPr>
      <w:r w:rsidRPr="00610E2A">
        <w:rPr>
          <w:szCs w:val="22"/>
          <w:lang w:val="hr-HR"/>
        </w:rPr>
        <w:t>Primjena valsartana kod pacijenata sa hipertenzijom dovodi do sniženja krvnog pritiska bez uticaja na brzinu pulsa.</w:t>
      </w:r>
    </w:p>
    <w:p w14:paraId="6CB83A08" w14:textId="77777777" w:rsidR="00587389" w:rsidRPr="00610E2A" w:rsidRDefault="00587389" w:rsidP="00587389">
      <w:pPr>
        <w:widowControl w:val="0"/>
        <w:autoSpaceDE w:val="0"/>
        <w:autoSpaceDN w:val="0"/>
        <w:adjustRightInd w:val="0"/>
        <w:jc w:val="both"/>
        <w:rPr>
          <w:szCs w:val="22"/>
          <w:lang w:val="hr-HR"/>
        </w:rPr>
      </w:pPr>
      <w:r w:rsidRPr="00610E2A">
        <w:rPr>
          <w:szCs w:val="22"/>
          <w:lang w:val="hr-HR"/>
        </w:rPr>
        <w:t>Kod većine pacijenta, poslije primjene pojedinačne oralne doze lijeka, početak antihipertenzivne aktivnosti javlja se unutar 2 sata, a maksimalno sniženje krvnog pritiska postiže se unutar 4-6 sati od uzimanja lijeka. Antihipertenzivni efekat traje duže od 24 sata od primjene. Za vrijeme ponovljene primjene, maksimalno sniženje krvnog pritiska sa bilo kojom dozom postiže se za 2-4 nedjelje.</w:t>
      </w:r>
    </w:p>
    <w:p w14:paraId="7297403C" w14:textId="77777777" w:rsidR="00587389" w:rsidRPr="00B113F0" w:rsidRDefault="00587389" w:rsidP="00587389">
      <w:pPr>
        <w:widowControl w:val="0"/>
        <w:autoSpaceDE w:val="0"/>
        <w:autoSpaceDN w:val="0"/>
        <w:adjustRightInd w:val="0"/>
        <w:jc w:val="both"/>
        <w:rPr>
          <w:color w:val="000000"/>
          <w:szCs w:val="22"/>
          <w:lang w:val="hr-HR"/>
        </w:rPr>
      </w:pPr>
    </w:p>
    <w:p w14:paraId="2F883D67" w14:textId="77777777" w:rsidR="00587389" w:rsidRPr="00B113F0" w:rsidRDefault="00587389" w:rsidP="00587389">
      <w:pPr>
        <w:widowControl w:val="0"/>
        <w:autoSpaceDE w:val="0"/>
        <w:autoSpaceDN w:val="0"/>
        <w:adjustRightInd w:val="0"/>
        <w:jc w:val="both"/>
        <w:rPr>
          <w:color w:val="000000"/>
          <w:szCs w:val="22"/>
          <w:u w:val="single"/>
          <w:lang w:val="hr-HR"/>
        </w:rPr>
      </w:pPr>
      <w:r w:rsidRPr="00B113F0">
        <w:rPr>
          <w:color w:val="000000"/>
          <w:szCs w:val="22"/>
          <w:u w:val="single"/>
          <w:lang w:val="hr-HR"/>
        </w:rPr>
        <w:t>Hidrohlortiazid</w:t>
      </w:r>
    </w:p>
    <w:p w14:paraId="18A858C9" w14:textId="77777777" w:rsidR="00587389" w:rsidRPr="00B113F0" w:rsidRDefault="00587389" w:rsidP="00587389">
      <w:pPr>
        <w:widowControl w:val="0"/>
        <w:autoSpaceDE w:val="0"/>
        <w:autoSpaceDN w:val="0"/>
        <w:adjustRightInd w:val="0"/>
        <w:jc w:val="both"/>
        <w:rPr>
          <w:color w:val="000000"/>
          <w:szCs w:val="22"/>
          <w:lang w:val="hr-HR"/>
        </w:rPr>
      </w:pPr>
    </w:p>
    <w:p w14:paraId="0D62CB9F" w14:textId="77777777" w:rsidR="00587389" w:rsidRPr="00B113F0" w:rsidRDefault="00587389" w:rsidP="00587389">
      <w:pPr>
        <w:widowControl w:val="0"/>
        <w:jc w:val="both"/>
        <w:rPr>
          <w:i/>
          <w:color w:val="000000"/>
          <w:szCs w:val="22"/>
          <w:u w:val="single"/>
          <w:lang w:val="hr-HR"/>
        </w:rPr>
      </w:pPr>
      <w:r w:rsidRPr="00B113F0">
        <w:rPr>
          <w:i/>
          <w:color w:val="000000"/>
          <w:szCs w:val="22"/>
          <w:u w:val="single"/>
          <w:lang w:val="hr-HR"/>
        </w:rPr>
        <w:t>Mehanizam djelovanja</w:t>
      </w:r>
    </w:p>
    <w:p w14:paraId="222A59DF" w14:textId="77777777" w:rsidR="00587389" w:rsidRPr="00B113F0" w:rsidRDefault="00587389" w:rsidP="00587389">
      <w:pPr>
        <w:widowControl w:val="0"/>
        <w:autoSpaceDE w:val="0"/>
        <w:autoSpaceDN w:val="0"/>
        <w:adjustRightInd w:val="0"/>
        <w:jc w:val="both"/>
        <w:rPr>
          <w:color w:val="000000"/>
          <w:szCs w:val="22"/>
          <w:lang w:val="hr-HR"/>
        </w:rPr>
      </w:pPr>
      <w:r w:rsidRPr="00610E2A">
        <w:rPr>
          <w:szCs w:val="22"/>
          <w:lang w:val="hr-HR"/>
        </w:rPr>
        <w:t>Mjesto djelovanja tiazidnih diuretika je primarno u distalnim bubrežnim tubulima. Pokazano je da u bubrežnom korteksu postoji receptor visokog afiniteta, kao primarno mjesto vezivanja, za dejstvo tiazidnog diuretika i inhibiciju transporta NaCl u distalnim tubulima. Način djelovanja tiazida je preko inhibicije Na+Cl– simportera, vjerovatno kompeticijom za mjesto vezivanja Cl– koji utiče na mehanizam reapsorpcije elektrolita: direktnim povećanjem ekskrecije natrijuma i hlorida u približno jednakim količinama, i indirektno, diuretskim djelovanjem koje smanjuje volumen plazme, sa posljedičnim povećanjima reninske aktivnosti u plazmi, sekrecije aldosterona i izlučivanja kalijuma putem urina, i smanjenjem serumskog kalijuma.</w:t>
      </w:r>
    </w:p>
    <w:p w14:paraId="4DC681F3" w14:textId="77777777" w:rsidR="00587389" w:rsidRPr="00B113F0" w:rsidRDefault="00587389" w:rsidP="00587389">
      <w:pPr>
        <w:widowControl w:val="0"/>
        <w:autoSpaceDE w:val="0"/>
        <w:autoSpaceDN w:val="0"/>
        <w:adjustRightInd w:val="0"/>
        <w:jc w:val="both"/>
        <w:rPr>
          <w:color w:val="000000"/>
          <w:szCs w:val="22"/>
          <w:lang w:val="hr-HR"/>
        </w:rPr>
      </w:pPr>
    </w:p>
    <w:p w14:paraId="53741B1F" w14:textId="77777777" w:rsidR="00587389" w:rsidRPr="00B113F0" w:rsidRDefault="00587389" w:rsidP="00587389">
      <w:pPr>
        <w:widowControl w:val="0"/>
        <w:autoSpaceDE w:val="0"/>
        <w:autoSpaceDN w:val="0"/>
        <w:adjustRightInd w:val="0"/>
        <w:jc w:val="both"/>
        <w:rPr>
          <w:i/>
          <w:color w:val="000000"/>
          <w:szCs w:val="22"/>
          <w:u w:val="single"/>
          <w:lang w:val="hr-HR"/>
        </w:rPr>
      </w:pPr>
      <w:r w:rsidRPr="00B113F0">
        <w:rPr>
          <w:i/>
          <w:color w:val="000000"/>
          <w:szCs w:val="22"/>
          <w:u w:val="single"/>
          <w:lang w:val="hr-HR"/>
        </w:rPr>
        <w:t>Nemelanomski karcinom kože</w:t>
      </w:r>
    </w:p>
    <w:p w14:paraId="284157EB" w14:textId="77777777" w:rsidR="00587389" w:rsidRPr="00B113F0" w:rsidRDefault="00587389" w:rsidP="00587389">
      <w:pPr>
        <w:widowControl w:val="0"/>
        <w:autoSpaceDE w:val="0"/>
        <w:autoSpaceDN w:val="0"/>
        <w:adjustRightInd w:val="0"/>
        <w:jc w:val="both"/>
        <w:rPr>
          <w:color w:val="000000"/>
          <w:szCs w:val="22"/>
          <w:highlight w:val="cyan"/>
          <w:lang w:val="hr-HR"/>
        </w:rPr>
      </w:pPr>
      <w:r w:rsidRPr="00B113F0">
        <w:rPr>
          <w:szCs w:val="22"/>
          <w:lang w:val="hr-HR"/>
        </w:rPr>
        <w:t xml:space="preserve">Na osnovu dostupnih podataka iz epidemioloških ispitivanja, između hidrohlortiazida i nemelanosmkog karcinoma kože je primijećena povezanost zavisna od kumulativne doze. Jedna studija je uključila populaciju koja se sastojala od 71533 slučaja BCC i 8629 slučajeva SCC usklađenih s 1430833, odnosno 172462 kontrola u populaciji. Velika primjena hidrohlortiazida (≥ 50 000 mg kumulativno) bila je </w:t>
      </w:r>
      <w:r w:rsidRPr="00B113F0">
        <w:rPr>
          <w:szCs w:val="22"/>
          <w:lang w:val="hr-HR"/>
        </w:rPr>
        <w:lastRenderedPageBreak/>
        <w:t xml:space="preserve">povezana sa prilagođenim OR (engl. </w:t>
      </w:r>
      <w:r w:rsidRPr="00B113F0">
        <w:rPr>
          <w:i/>
          <w:szCs w:val="22"/>
          <w:lang w:val="hr-HR"/>
        </w:rPr>
        <w:t>odds ratio</w:t>
      </w:r>
      <w:r w:rsidRPr="00B113F0">
        <w:rPr>
          <w:szCs w:val="22"/>
          <w:lang w:val="hr-HR"/>
        </w:rPr>
        <w:t xml:space="preserve">) od 1,29 (95% CI: 1,23-1,35) za BCC i 3,98 (95% CI: 3,68-4,31) za SCC. Primijećena je jasna povezanost odgovora i kumulativne doze i za BCC i za SCC. Druga studija je pokazala moguću povezanost između karcinoma usana (SCC) i izlaganja hidrohlortiazidu: 633 slučaja karcinoma usana usklađeno je s 63067 kontrola u populaciji, primjenom strategije uzorkovanja iz rizične grupe (engl. </w:t>
      </w:r>
      <w:r w:rsidRPr="00B113F0">
        <w:rPr>
          <w:i/>
          <w:iCs/>
          <w:szCs w:val="22"/>
          <w:lang w:val="hr-HR"/>
        </w:rPr>
        <w:t>risk-set sampling</w:t>
      </w:r>
      <w:r w:rsidRPr="00B113F0">
        <w:rPr>
          <w:szCs w:val="22"/>
          <w:lang w:val="hr-HR"/>
        </w:rPr>
        <w:t>). Povezanost odgovora i kumulativne doze dokazana je s prilagođenim OR 2,1 (95% CI: 1,7-2,6) s povećanjem na OR 3,9 (3,0-4,9) za veliku primjenu hidrohlortiazida (~25 000 mg) i OR 7,7 (5,7-10,5) za najvišu kumulativnu dozu (~100 000 mg) (vidjeti i dio 4.4.).</w:t>
      </w:r>
    </w:p>
    <w:p w14:paraId="6DD69C2C" w14:textId="77777777" w:rsidR="00587389" w:rsidRPr="00B113F0" w:rsidRDefault="00587389" w:rsidP="00587389">
      <w:pPr>
        <w:widowControl w:val="0"/>
        <w:autoSpaceDE w:val="0"/>
        <w:autoSpaceDN w:val="0"/>
        <w:adjustRightInd w:val="0"/>
        <w:jc w:val="both"/>
        <w:rPr>
          <w:color w:val="000000"/>
          <w:szCs w:val="22"/>
          <w:highlight w:val="cyan"/>
          <w:lang w:val="hr-HR"/>
        </w:rPr>
      </w:pPr>
    </w:p>
    <w:p w14:paraId="5D3240F7" w14:textId="77777777" w:rsidR="00587389" w:rsidRPr="00B113F0" w:rsidRDefault="00587389" w:rsidP="00587389">
      <w:pPr>
        <w:keepNext/>
        <w:widowControl w:val="0"/>
        <w:autoSpaceDE w:val="0"/>
        <w:autoSpaceDN w:val="0"/>
        <w:adjustRightInd w:val="0"/>
        <w:jc w:val="both"/>
        <w:rPr>
          <w:color w:val="000000"/>
          <w:szCs w:val="22"/>
          <w:u w:val="single"/>
          <w:lang w:val="hr-HR"/>
        </w:rPr>
      </w:pPr>
      <w:r w:rsidRPr="00B113F0">
        <w:rPr>
          <w:color w:val="000000"/>
          <w:szCs w:val="22"/>
          <w:u w:val="single"/>
          <w:lang w:val="hr-HR"/>
        </w:rPr>
        <w:t>Pedijatrijska populacija</w:t>
      </w:r>
    </w:p>
    <w:p w14:paraId="6BF31CAB" w14:textId="77777777" w:rsidR="00587389" w:rsidRPr="00B113F0" w:rsidRDefault="00587389" w:rsidP="00587389">
      <w:pPr>
        <w:keepNext/>
        <w:widowControl w:val="0"/>
        <w:autoSpaceDE w:val="0"/>
        <w:autoSpaceDN w:val="0"/>
        <w:adjustRightInd w:val="0"/>
        <w:jc w:val="both"/>
        <w:rPr>
          <w:color w:val="000000"/>
          <w:szCs w:val="22"/>
          <w:lang w:val="hr-HR"/>
        </w:rPr>
      </w:pPr>
    </w:p>
    <w:p w14:paraId="689FBD43" w14:textId="77777777" w:rsidR="00587389" w:rsidRPr="00B113F0" w:rsidRDefault="00587389" w:rsidP="00587389">
      <w:pPr>
        <w:keepNext/>
        <w:widowControl w:val="0"/>
        <w:autoSpaceDE w:val="0"/>
        <w:autoSpaceDN w:val="0"/>
        <w:adjustRightInd w:val="0"/>
        <w:jc w:val="both"/>
        <w:rPr>
          <w:color w:val="000000"/>
          <w:szCs w:val="22"/>
          <w:lang w:val="hr-HR"/>
        </w:rPr>
      </w:pPr>
      <w:r w:rsidRPr="00610E2A">
        <w:rPr>
          <w:szCs w:val="22"/>
          <w:lang w:val="hr-HR"/>
        </w:rPr>
        <w:t xml:space="preserve">Evropska Agencija za ljekove je obustavila obavezu podnošenja rezultata studija sa lijekom </w:t>
      </w:r>
      <w:r w:rsidRPr="00B113F0">
        <w:rPr>
          <w:color w:val="000000"/>
          <w:szCs w:val="22"/>
          <w:lang w:val="hr-HR"/>
        </w:rPr>
        <w:t>amlodipin, valsartan, hidrohlortiazid</w:t>
      </w:r>
      <w:r w:rsidRPr="00610E2A">
        <w:rPr>
          <w:szCs w:val="22"/>
          <w:lang w:val="hr-HR"/>
        </w:rPr>
        <w:t xml:space="preserve"> u svim podgrupama pedijatrijske populacije kod esencijalne hipertenzije (pogledati dio 4.2. za informacije o pedijatrijskoj primjeni).</w:t>
      </w:r>
    </w:p>
    <w:p w14:paraId="532C97F8" w14:textId="77777777" w:rsidR="00587389" w:rsidRPr="00B113F0" w:rsidRDefault="00587389" w:rsidP="00587389">
      <w:pPr>
        <w:widowControl w:val="0"/>
        <w:autoSpaceDE w:val="0"/>
        <w:autoSpaceDN w:val="0"/>
        <w:adjustRightInd w:val="0"/>
        <w:jc w:val="both"/>
        <w:rPr>
          <w:color w:val="000000"/>
          <w:szCs w:val="22"/>
          <w:lang w:val="hr-HR"/>
        </w:rPr>
      </w:pPr>
    </w:p>
    <w:p w14:paraId="70CEDCC2" w14:textId="77777777" w:rsidR="00587389" w:rsidRPr="00B113F0" w:rsidRDefault="00587389" w:rsidP="00587389">
      <w:pPr>
        <w:widowControl w:val="0"/>
        <w:autoSpaceDE w:val="0"/>
        <w:autoSpaceDN w:val="0"/>
        <w:adjustRightInd w:val="0"/>
        <w:jc w:val="both"/>
        <w:rPr>
          <w:color w:val="000000"/>
          <w:szCs w:val="22"/>
          <w:u w:val="single"/>
          <w:lang w:val="hr-HR"/>
        </w:rPr>
      </w:pPr>
      <w:r w:rsidRPr="00B113F0">
        <w:rPr>
          <w:color w:val="000000"/>
          <w:szCs w:val="22"/>
          <w:u w:val="single"/>
          <w:lang w:val="hr-HR"/>
        </w:rPr>
        <w:t>Ostalo: dvostruka blokada sistema renin-angiotenzin-aldosteron (RAAS)</w:t>
      </w:r>
    </w:p>
    <w:p w14:paraId="4AF7EC3F" w14:textId="77777777" w:rsidR="00587389" w:rsidRPr="00B113F0" w:rsidRDefault="00587389" w:rsidP="00587389">
      <w:pPr>
        <w:widowControl w:val="0"/>
        <w:autoSpaceDE w:val="0"/>
        <w:autoSpaceDN w:val="0"/>
        <w:adjustRightInd w:val="0"/>
        <w:jc w:val="both"/>
        <w:rPr>
          <w:color w:val="000000"/>
          <w:szCs w:val="22"/>
          <w:lang w:val="hr-HR"/>
        </w:rPr>
      </w:pPr>
    </w:p>
    <w:p w14:paraId="242F0AC6" w14:textId="77777777" w:rsidR="00587389" w:rsidRPr="00B113F0" w:rsidRDefault="00587389" w:rsidP="00587389">
      <w:pPr>
        <w:widowControl w:val="0"/>
        <w:autoSpaceDE w:val="0"/>
        <w:autoSpaceDN w:val="0"/>
        <w:adjustRightInd w:val="0"/>
        <w:jc w:val="both"/>
        <w:rPr>
          <w:color w:val="000000"/>
          <w:szCs w:val="22"/>
          <w:lang w:val="hr-HR"/>
        </w:rPr>
      </w:pPr>
      <w:r w:rsidRPr="00B113F0">
        <w:rPr>
          <w:color w:val="000000"/>
          <w:szCs w:val="22"/>
          <w:lang w:val="hr-HR"/>
        </w:rPr>
        <w:t xml:space="preserve">Dva velika randomizovana, kontrolisana ispitivanja (ONTARGET [engl. </w:t>
      </w:r>
      <w:r w:rsidRPr="00B113F0">
        <w:rPr>
          <w:i/>
          <w:color w:val="000000"/>
          <w:szCs w:val="22"/>
          <w:lang w:val="hr-HR"/>
        </w:rPr>
        <w:t>ONgoing Telmisartan Alone and in combination with Ramipril Global Endpoint Trial</w:t>
      </w:r>
      <w:r w:rsidRPr="00B113F0">
        <w:rPr>
          <w:color w:val="000000"/>
          <w:szCs w:val="22"/>
          <w:lang w:val="hr-HR"/>
        </w:rPr>
        <w:t xml:space="preserve">] i VA NEPHRON-D [engl. </w:t>
      </w:r>
      <w:r w:rsidRPr="00B113F0">
        <w:rPr>
          <w:i/>
          <w:color w:val="000000"/>
          <w:szCs w:val="22"/>
          <w:lang w:val="hr-HR"/>
        </w:rPr>
        <w:t>The Veterans Affairs Nephropathy in Diabetes</w:t>
      </w:r>
      <w:r w:rsidRPr="00B113F0">
        <w:rPr>
          <w:color w:val="000000"/>
          <w:szCs w:val="22"/>
          <w:lang w:val="hr-HR"/>
        </w:rPr>
        <w:t>]) ispitivala su primjenu kombinacije ACE inhibitora s ARB-ovima.</w:t>
      </w:r>
    </w:p>
    <w:p w14:paraId="3BBD1842" w14:textId="77777777" w:rsidR="00587389" w:rsidRPr="00B113F0" w:rsidRDefault="00587389" w:rsidP="00587389">
      <w:pPr>
        <w:widowControl w:val="0"/>
        <w:autoSpaceDE w:val="0"/>
        <w:autoSpaceDN w:val="0"/>
        <w:adjustRightInd w:val="0"/>
        <w:jc w:val="both"/>
        <w:rPr>
          <w:color w:val="000000"/>
          <w:szCs w:val="22"/>
          <w:lang w:val="hr-HR"/>
        </w:rPr>
      </w:pPr>
    </w:p>
    <w:p w14:paraId="60587D02" w14:textId="77777777" w:rsidR="00587389" w:rsidRPr="00B113F0" w:rsidRDefault="00587389" w:rsidP="00587389">
      <w:pPr>
        <w:widowControl w:val="0"/>
        <w:autoSpaceDE w:val="0"/>
        <w:autoSpaceDN w:val="0"/>
        <w:adjustRightInd w:val="0"/>
        <w:jc w:val="both"/>
        <w:rPr>
          <w:color w:val="000000"/>
          <w:szCs w:val="22"/>
          <w:lang w:val="hr-HR"/>
        </w:rPr>
      </w:pPr>
      <w:r w:rsidRPr="00B113F0">
        <w:rPr>
          <w:color w:val="000000"/>
          <w:szCs w:val="22"/>
          <w:lang w:val="hr-HR"/>
        </w:rPr>
        <w:t>ONTARGET je bilo ispitivanje sprovedeno kod pacijenata sa kardiovaskularnom ili cerebrovaskularnom bolešću u anamnezi ili sa šećernom bolešću tipa 2 uz dokaze oštećenja ciljanih organa. VA NEPHRON-D je bilo ispitivanje kod pacijenata sa šećernom bolešću tipa 2 i dijabetičkom nefropatijom.</w:t>
      </w:r>
    </w:p>
    <w:p w14:paraId="3DC0982F" w14:textId="77777777" w:rsidR="00587389" w:rsidRPr="00B113F0" w:rsidRDefault="00587389" w:rsidP="00587389">
      <w:pPr>
        <w:widowControl w:val="0"/>
        <w:autoSpaceDE w:val="0"/>
        <w:autoSpaceDN w:val="0"/>
        <w:adjustRightInd w:val="0"/>
        <w:jc w:val="both"/>
        <w:rPr>
          <w:color w:val="000000"/>
          <w:szCs w:val="22"/>
          <w:lang w:val="hr-HR"/>
        </w:rPr>
      </w:pPr>
    </w:p>
    <w:p w14:paraId="209B107A" w14:textId="77777777" w:rsidR="00587389" w:rsidRPr="00B113F0" w:rsidRDefault="00587389" w:rsidP="00587389">
      <w:pPr>
        <w:widowControl w:val="0"/>
        <w:autoSpaceDE w:val="0"/>
        <w:autoSpaceDN w:val="0"/>
        <w:adjustRightInd w:val="0"/>
        <w:jc w:val="both"/>
        <w:rPr>
          <w:color w:val="000000"/>
          <w:szCs w:val="22"/>
          <w:lang w:val="hr-HR"/>
        </w:rPr>
      </w:pPr>
      <w:r w:rsidRPr="00B113F0">
        <w:rPr>
          <w:color w:val="000000"/>
          <w:szCs w:val="22"/>
          <w:lang w:val="hr-HR"/>
        </w:rPr>
        <w:t>Ta ispitivanja nisu pokazala nikakav značajan povoljan efekat na bubrežne i/ili kardiovaskularne ishode i smrtnost, a bio je uočen povećani rizik od hiperkalijemije, akutnog oštećenja bubrega i/ili hipotenzije u poređenju sa monoterapijom. S obzirom na njihova slična farmakodinamska svojstva, ti su rezultati relevantni i za druge ACE inhibitore i ARB-ove.</w:t>
      </w:r>
    </w:p>
    <w:p w14:paraId="77D3E425" w14:textId="77777777" w:rsidR="00587389" w:rsidRPr="00B113F0" w:rsidRDefault="00587389" w:rsidP="00587389">
      <w:pPr>
        <w:widowControl w:val="0"/>
        <w:autoSpaceDE w:val="0"/>
        <w:autoSpaceDN w:val="0"/>
        <w:adjustRightInd w:val="0"/>
        <w:jc w:val="both"/>
        <w:rPr>
          <w:color w:val="000000"/>
          <w:szCs w:val="22"/>
          <w:lang w:val="hr-HR"/>
        </w:rPr>
      </w:pPr>
    </w:p>
    <w:p w14:paraId="16E458C1" w14:textId="77777777" w:rsidR="00587389" w:rsidRPr="00B113F0" w:rsidRDefault="00587389" w:rsidP="00587389">
      <w:pPr>
        <w:widowControl w:val="0"/>
        <w:autoSpaceDE w:val="0"/>
        <w:autoSpaceDN w:val="0"/>
        <w:adjustRightInd w:val="0"/>
        <w:jc w:val="both"/>
        <w:rPr>
          <w:color w:val="000000"/>
          <w:szCs w:val="22"/>
          <w:lang w:val="hr-HR"/>
        </w:rPr>
      </w:pPr>
      <w:r w:rsidRPr="00B113F0">
        <w:rPr>
          <w:color w:val="000000"/>
          <w:szCs w:val="22"/>
          <w:lang w:val="hr-HR"/>
        </w:rPr>
        <w:t>ACE inhibitori i ARB-ovi stoga se ne smiju istovremeno primjenjivati kod pacijenata sa dijabetičkom nefropatijom (vidjeti dio 4.4).</w:t>
      </w:r>
    </w:p>
    <w:p w14:paraId="512D9A96" w14:textId="77777777" w:rsidR="00587389" w:rsidRPr="00B113F0" w:rsidRDefault="00587389" w:rsidP="00587389">
      <w:pPr>
        <w:widowControl w:val="0"/>
        <w:autoSpaceDE w:val="0"/>
        <w:autoSpaceDN w:val="0"/>
        <w:adjustRightInd w:val="0"/>
        <w:jc w:val="both"/>
        <w:rPr>
          <w:color w:val="000000"/>
          <w:szCs w:val="22"/>
          <w:lang w:val="hr-HR"/>
        </w:rPr>
      </w:pPr>
    </w:p>
    <w:p w14:paraId="5D90485A" w14:textId="77777777" w:rsidR="00587389" w:rsidRPr="00B113F0" w:rsidRDefault="00587389" w:rsidP="00587389">
      <w:pPr>
        <w:widowControl w:val="0"/>
        <w:autoSpaceDE w:val="0"/>
        <w:autoSpaceDN w:val="0"/>
        <w:adjustRightInd w:val="0"/>
        <w:jc w:val="both"/>
        <w:rPr>
          <w:color w:val="000000"/>
          <w:szCs w:val="22"/>
          <w:lang w:val="hr-HR"/>
        </w:rPr>
      </w:pPr>
      <w:r w:rsidRPr="00B113F0">
        <w:rPr>
          <w:color w:val="000000"/>
          <w:szCs w:val="22"/>
          <w:lang w:val="hr-HR"/>
        </w:rPr>
        <w:t xml:space="preserve">ALTITUDE (engl. </w:t>
      </w:r>
      <w:r w:rsidRPr="00B113F0">
        <w:rPr>
          <w:i/>
          <w:color w:val="000000"/>
          <w:szCs w:val="22"/>
          <w:lang w:val="hr-HR"/>
        </w:rPr>
        <w:t>Aliskiren Trial in Type 2 Diabetes Using Cardiovascular and Renal Disease Endpoints</w:t>
      </w:r>
      <w:r w:rsidRPr="00B113F0">
        <w:rPr>
          <w:color w:val="000000"/>
          <w:szCs w:val="22"/>
          <w:lang w:val="hr-HR"/>
        </w:rPr>
        <w:t>) je bilo ispitivanje osmišljeno za testiranje koristi dodavanja aliskirena standardnoj terapiji s ACE inhibitorom ili ARB-ovima kod pacijenata sa šećernom bolešću tipa 2 i hroničnom bolešću bubrega, kardiovaskularnom bolešću ili oboje. Ispitivanje je bilo prijevremeno prekinuto zbog povećanog rizika od štetnih ishoda. Kardiovaskularna smrt i moždani udar su numerički bili učestaliji u grupi koja je primala aliskiren nego u onoj koja je primala placebo, a štetni događaji i ozbiljni štetni događaji od značaja (hiperkalijemija, hipotenzija i bubrežna disfunkcija) bili su učestalije zabilježeni u grupi koja je primala aliskiren nego u onoj koja je primala placebo.</w:t>
      </w:r>
    </w:p>
    <w:p w14:paraId="03349910" w14:textId="77777777" w:rsidR="00587389" w:rsidRPr="00B113F0" w:rsidRDefault="00587389" w:rsidP="00587389">
      <w:pPr>
        <w:widowControl w:val="0"/>
        <w:autoSpaceDE w:val="0"/>
        <w:autoSpaceDN w:val="0"/>
        <w:adjustRightInd w:val="0"/>
        <w:jc w:val="both"/>
        <w:rPr>
          <w:color w:val="000000"/>
          <w:szCs w:val="22"/>
          <w:lang w:val="hr-HR"/>
        </w:rPr>
      </w:pPr>
    </w:p>
    <w:p w14:paraId="13E0B1AA" w14:textId="77777777" w:rsidR="00587389" w:rsidRPr="00B113F0" w:rsidRDefault="00587389" w:rsidP="00587389">
      <w:pPr>
        <w:keepNext/>
        <w:widowControl w:val="0"/>
        <w:jc w:val="both"/>
        <w:rPr>
          <w:szCs w:val="22"/>
          <w:lang w:val="hr-HR"/>
        </w:rPr>
      </w:pPr>
      <w:r w:rsidRPr="00B113F0">
        <w:rPr>
          <w:b/>
          <w:szCs w:val="22"/>
          <w:lang w:val="hr-HR"/>
        </w:rPr>
        <w:t>5.2</w:t>
      </w:r>
      <w:r w:rsidRPr="00B113F0">
        <w:rPr>
          <w:b/>
          <w:szCs w:val="22"/>
          <w:lang w:val="hr-HR"/>
        </w:rPr>
        <w:tab/>
        <w:t>Farmakokinetički podaci</w:t>
      </w:r>
    </w:p>
    <w:p w14:paraId="2E0C78BD" w14:textId="77777777" w:rsidR="00587389" w:rsidRPr="00B113F0" w:rsidRDefault="00587389" w:rsidP="00587389">
      <w:pPr>
        <w:widowControl w:val="0"/>
        <w:jc w:val="both"/>
        <w:rPr>
          <w:szCs w:val="22"/>
          <w:lang w:val="hr-HR"/>
        </w:rPr>
      </w:pPr>
    </w:p>
    <w:p w14:paraId="2F80BB0F" w14:textId="77777777" w:rsidR="00587389" w:rsidRPr="00B113F0" w:rsidRDefault="00587389" w:rsidP="00587389">
      <w:pPr>
        <w:widowControl w:val="0"/>
        <w:numPr>
          <w:ilvl w:val="12"/>
          <w:numId w:val="0"/>
        </w:numPr>
        <w:ind w:right="-2"/>
        <w:jc w:val="both"/>
        <w:rPr>
          <w:iCs/>
          <w:szCs w:val="22"/>
          <w:lang w:val="hr-HR"/>
        </w:rPr>
      </w:pPr>
      <w:r w:rsidRPr="00B113F0">
        <w:rPr>
          <w:iCs/>
          <w:szCs w:val="22"/>
          <w:u w:val="single"/>
          <w:lang w:val="hr-HR"/>
        </w:rPr>
        <w:t>Linearnost</w:t>
      </w:r>
    </w:p>
    <w:p w14:paraId="78950477" w14:textId="77777777" w:rsidR="00587389" w:rsidRPr="00B113F0" w:rsidRDefault="00587389" w:rsidP="00587389">
      <w:pPr>
        <w:widowControl w:val="0"/>
        <w:jc w:val="both"/>
        <w:rPr>
          <w:iCs/>
          <w:szCs w:val="22"/>
          <w:u w:val="single"/>
          <w:lang w:val="hr-HR"/>
        </w:rPr>
      </w:pPr>
    </w:p>
    <w:p w14:paraId="07D93727" w14:textId="77777777" w:rsidR="00587389" w:rsidRPr="00B113F0" w:rsidRDefault="00587389" w:rsidP="00587389">
      <w:pPr>
        <w:widowControl w:val="0"/>
        <w:numPr>
          <w:ilvl w:val="12"/>
          <w:numId w:val="0"/>
        </w:numPr>
        <w:ind w:right="-2"/>
        <w:jc w:val="both"/>
        <w:rPr>
          <w:iCs/>
          <w:szCs w:val="22"/>
          <w:lang w:val="hr-HR"/>
        </w:rPr>
      </w:pPr>
      <w:r w:rsidRPr="00B113F0">
        <w:rPr>
          <w:iCs/>
          <w:szCs w:val="22"/>
          <w:lang w:val="hr-HR"/>
        </w:rPr>
        <w:t>Amlodipin, valsartan i hidrohlortiazid pokazuju linearnu farmakokinetiku.</w:t>
      </w:r>
    </w:p>
    <w:p w14:paraId="332598A1" w14:textId="77777777" w:rsidR="00587389" w:rsidRPr="00B113F0" w:rsidRDefault="00587389" w:rsidP="00587389">
      <w:pPr>
        <w:widowControl w:val="0"/>
        <w:jc w:val="both"/>
        <w:rPr>
          <w:iCs/>
          <w:szCs w:val="22"/>
          <w:lang w:val="hr-HR"/>
        </w:rPr>
      </w:pPr>
    </w:p>
    <w:p w14:paraId="445D1A93" w14:textId="77777777" w:rsidR="00587389" w:rsidRPr="00B113F0" w:rsidRDefault="00587389" w:rsidP="00587389">
      <w:pPr>
        <w:widowControl w:val="0"/>
        <w:jc w:val="both"/>
        <w:rPr>
          <w:i/>
          <w:iCs/>
          <w:szCs w:val="22"/>
          <w:u w:val="single"/>
          <w:lang w:val="hr-HR"/>
        </w:rPr>
      </w:pPr>
      <w:r w:rsidRPr="00B113F0">
        <w:rPr>
          <w:i/>
          <w:iCs/>
          <w:szCs w:val="22"/>
          <w:u w:val="single"/>
          <w:lang w:val="hr-HR"/>
        </w:rPr>
        <w:t>Amlodipin, valsartan, hidrohlortiazid</w:t>
      </w:r>
    </w:p>
    <w:p w14:paraId="42D15B2F" w14:textId="77777777" w:rsidR="00587389" w:rsidRPr="00B113F0" w:rsidRDefault="00587389" w:rsidP="00587389">
      <w:pPr>
        <w:widowControl w:val="0"/>
        <w:jc w:val="both"/>
        <w:rPr>
          <w:iCs/>
          <w:szCs w:val="22"/>
          <w:lang w:val="hr-HR"/>
        </w:rPr>
      </w:pPr>
    </w:p>
    <w:p w14:paraId="74A3F57C" w14:textId="77777777" w:rsidR="00587389" w:rsidRPr="00B113F0" w:rsidRDefault="00587389" w:rsidP="00587389">
      <w:pPr>
        <w:widowControl w:val="0"/>
        <w:jc w:val="both"/>
        <w:rPr>
          <w:iCs/>
          <w:szCs w:val="22"/>
          <w:lang w:val="hr-HR"/>
        </w:rPr>
      </w:pPr>
      <w:r w:rsidRPr="00610E2A">
        <w:rPr>
          <w:szCs w:val="22"/>
          <w:lang w:val="hr-HR"/>
        </w:rPr>
        <w:t xml:space="preserve">Nakon oralne primjene </w:t>
      </w:r>
      <w:r w:rsidRPr="00B113F0">
        <w:rPr>
          <w:iCs/>
          <w:szCs w:val="22"/>
          <w:lang w:val="hr-HR"/>
        </w:rPr>
        <w:t xml:space="preserve">amlodipina, valsartana, hidrohlortiazida </w:t>
      </w:r>
      <w:r w:rsidRPr="00610E2A">
        <w:rPr>
          <w:szCs w:val="22"/>
          <w:lang w:val="hr-HR"/>
        </w:rPr>
        <w:t xml:space="preserve">kod normalnih zdravih osoba, maksimalne koncentracije u plazmi amlodipina se postižu za 6-8h, valsartana za 3h i hidrohlortiazida za 2h. Veličina i obim resorpcije amlodipina, valsartana i hidrohlortiazida iz kombinacije </w:t>
      </w:r>
      <w:r w:rsidRPr="00B113F0">
        <w:rPr>
          <w:iCs/>
          <w:szCs w:val="22"/>
          <w:lang w:val="hr-HR"/>
        </w:rPr>
        <w:t>amlodipina, valsartana, hidrohlortiazida</w:t>
      </w:r>
      <w:r w:rsidRPr="00610E2A">
        <w:rPr>
          <w:szCs w:val="22"/>
          <w:lang w:val="hr-HR"/>
        </w:rPr>
        <w:t xml:space="preserve"> su iste kao kada su primijenjene u obliku pojedinačnih formulacija.</w:t>
      </w:r>
    </w:p>
    <w:p w14:paraId="510D86F7" w14:textId="77777777" w:rsidR="00587389" w:rsidRPr="00B113F0" w:rsidRDefault="00587389" w:rsidP="00587389">
      <w:pPr>
        <w:widowControl w:val="0"/>
        <w:jc w:val="both"/>
        <w:rPr>
          <w:iCs/>
          <w:szCs w:val="22"/>
          <w:lang w:val="hr-HR"/>
        </w:rPr>
      </w:pPr>
    </w:p>
    <w:p w14:paraId="0EFF8162" w14:textId="77777777" w:rsidR="00587389" w:rsidRPr="00B113F0" w:rsidRDefault="00587389" w:rsidP="00587389">
      <w:pPr>
        <w:widowControl w:val="0"/>
        <w:jc w:val="both"/>
        <w:rPr>
          <w:iCs/>
          <w:szCs w:val="22"/>
          <w:u w:val="single"/>
          <w:lang w:val="hr-HR"/>
        </w:rPr>
      </w:pPr>
      <w:r w:rsidRPr="00B113F0">
        <w:rPr>
          <w:iCs/>
          <w:szCs w:val="22"/>
          <w:u w:val="single"/>
          <w:lang w:val="hr-HR"/>
        </w:rPr>
        <w:lastRenderedPageBreak/>
        <w:t>Amlodipin</w:t>
      </w:r>
    </w:p>
    <w:p w14:paraId="7B13434C" w14:textId="77777777" w:rsidR="00587389" w:rsidRPr="00B113F0" w:rsidRDefault="00587389" w:rsidP="00587389">
      <w:pPr>
        <w:widowControl w:val="0"/>
        <w:jc w:val="both"/>
        <w:rPr>
          <w:iCs/>
          <w:szCs w:val="22"/>
          <w:lang w:val="hr-HR"/>
        </w:rPr>
      </w:pPr>
    </w:p>
    <w:p w14:paraId="2D09AB61" w14:textId="77777777" w:rsidR="00587389" w:rsidRPr="00B113F0" w:rsidRDefault="00587389" w:rsidP="00587389">
      <w:pPr>
        <w:widowControl w:val="0"/>
        <w:jc w:val="both"/>
        <w:rPr>
          <w:i/>
          <w:iCs/>
          <w:szCs w:val="22"/>
          <w:u w:val="single"/>
          <w:lang w:val="hr-HR"/>
        </w:rPr>
      </w:pPr>
      <w:r w:rsidRPr="00B113F0">
        <w:rPr>
          <w:i/>
          <w:iCs/>
          <w:szCs w:val="22"/>
          <w:u w:val="single"/>
          <w:lang w:val="hr-HR"/>
        </w:rPr>
        <w:t>Resorpcija</w:t>
      </w:r>
    </w:p>
    <w:p w14:paraId="670069F3" w14:textId="77777777" w:rsidR="00587389" w:rsidRPr="00B113F0" w:rsidRDefault="00587389" w:rsidP="00587389">
      <w:pPr>
        <w:widowControl w:val="0"/>
        <w:jc w:val="both"/>
        <w:rPr>
          <w:iCs/>
          <w:szCs w:val="22"/>
          <w:lang w:val="hr-HR"/>
        </w:rPr>
      </w:pPr>
    </w:p>
    <w:p w14:paraId="15ED7495" w14:textId="77777777" w:rsidR="00587389" w:rsidRPr="00EC0BD2" w:rsidRDefault="00587389" w:rsidP="00587389">
      <w:pPr>
        <w:widowControl w:val="0"/>
        <w:jc w:val="both"/>
        <w:rPr>
          <w:szCs w:val="22"/>
          <w:lang w:val="hr-HR"/>
        </w:rPr>
      </w:pPr>
      <w:r w:rsidRPr="00610E2A">
        <w:rPr>
          <w:szCs w:val="22"/>
          <w:lang w:val="hr-HR"/>
        </w:rPr>
        <w:t xml:space="preserve">Nakon samostalne oralne primjene terapijskih doza amlodipina, maksimalne koncentracije lijeka u plazmi postižu se za 6-12h. </w:t>
      </w:r>
      <w:r w:rsidRPr="00EC0BD2">
        <w:rPr>
          <w:szCs w:val="22"/>
          <w:lang w:val="hr-HR"/>
        </w:rPr>
        <w:t>Izračunata vrijednost apsolutne biološke raspoloživosti amlodipina kreće se između 64% i 80%. Hrana ne utiče na bioraspoloživost amlodipina.</w:t>
      </w:r>
    </w:p>
    <w:p w14:paraId="519E41C8" w14:textId="77777777" w:rsidR="00587389" w:rsidRPr="00B113F0" w:rsidRDefault="00587389" w:rsidP="00587389">
      <w:pPr>
        <w:widowControl w:val="0"/>
        <w:jc w:val="both"/>
        <w:rPr>
          <w:iCs/>
          <w:szCs w:val="22"/>
          <w:lang w:val="hr-HR"/>
        </w:rPr>
      </w:pPr>
    </w:p>
    <w:p w14:paraId="3F4E84B3" w14:textId="77777777" w:rsidR="00587389" w:rsidRPr="00B113F0" w:rsidRDefault="00587389" w:rsidP="00587389">
      <w:pPr>
        <w:widowControl w:val="0"/>
        <w:jc w:val="both"/>
        <w:rPr>
          <w:i/>
          <w:iCs/>
          <w:szCs w:val="22"/>
          <w:u w:val="single"/>
          <w:lang w:val="hr-HR"/>
        </w:rPr>
      </w:pPr>
      <w:r w:rsidRPr="00B113F0">
        <w:rPr>
          <w:i/>
          <w:iCs/>
          <w:szCs w:val="22"/>
          <w:u w:val="single"/>
          <w:lang w:val="hr-HR"/>
        </w:rPr>
        <w:t>Distribucija</w:t>
      </w:r>
    </w:p>
    <w:p w14:paraId="4245A836" w14:textId="77777777" w:rsidR="00587389" w:rsidRPr="00B113F0" w:rsidRDefault="00587389" w:rsidP="00587389">
      <w:pPr>
        <w:widowControl w:val="0"/>
        <w:jc w:val="both"/>
        <w:rPr>
          <w:iCs/>
          <w:szCs w:val="22"/>
          <w:lang w:val="hr-HR"/>
        </w:rPr>
      </w:pPr>
    </w:p>
    <w:p w14:paraId="0552E9A6" w14:textId="37290714" w:rsidR="00587389" w:rsidRPr="00EC0BD2" w:rsidRDefault="00587389" w:rsidP="00587389">
      <w:pPr>
        <w:widowControl w:val="0"/>
        <w:jc w:val="both"/>
        <w:rPr>
          <w:szCs w:val="22"/>
          <w:lang w:val="de-DE"/>
        </w:rPr>
      </w:pPr>
      <w:r w:rsidRPr="00EC0BD2">
        <w:rPr>
          <w:szCs w:val="22"/>
          <w:lang w:val="hr-HR"/>
        </w:rPr>
        <w:t xml:space="preserve">Volumen distribucije amlodipina iznosi otprilike 21 </w:t>
      </w:r>
      <w:r w:rsidR="009302A5">
        <w:rPr>
          <w:szCs w:val="22"/>
          <w:lang w:val="hr-HR"/>
        </w:rPr>
        <w:t>l</w:t>
      </w:r>
      <w:r w:rsidRPr="00EC0BD2">
        <w:rPr>
          <w:szCs w:val="22"/>
          <w:lang w:val="hr-HR"/>
        </w:rPr>
        <w:t xml:space="preserve">/kg. </w:t>
      </w:r>
      <w:r w:rsidRPr="00EC0BD2">
        <w:rPr>
          <w:szCs w:val="22"/>
          <w:lang w:val="de-DE"/>
        </w:rPr>
        <w:t xml:space="preserve">U </w:t>
      </w:r>
      <w:r w:rsidRPr="00EC0BD2">
        <w:rPr>
          <w:i/>
          <w:szCs w:val="22"/>
          <w:lang w:val="de-DE"/>
        </w:rPr>
        <w:t>in vitro</w:t>
      </w:r>
      <w:r w:rsidRPr="00EC0BD2">
        <w:rPr>
          <w:szCs w:val="22"/>
          <w:lang w:val="de-DE"/>
        </w:rPr>
        <w:t xml:space="preserve"> studijama je pokazano da je otprilike 97,5% cirkulišućeg lijeka vezano za proteine plazme.</w:t>
      </w:r>
    </w:p>
    <w:p w14:paraId="58DA4A76" w14:textId="77777777" w:rsidR="00587389" w:rsidRPr="00B113F0" w:rsidRDefault="00587389" w:rsidP="00587389">
      <w:pPr>
        <w:widowControl w:val="0"/>
        <w:jc w:val="both"/>
        <w:rPr>
          <w:iCs/>
          <w:szCs w:val="22"/>
          <w:lang w:val="hr-HR"/>
        </w:rPr>
      </w:pPr>
    </w:p>
    <w:p w14:paraId="496783CF" w14:textId="77777777" w:rsidR="00587389" w:rsidRPr="00B113F0" w:rsidRDefault="00587389" w:rsidP="00587389">
      <w:pPr>
        <w:widowControl w:val="0"/>
        <w:jc w:val="both"/>
        <w:rPr>
          <w:i/>
          <w:iCs/>
          <w:szCs w:val="22"/>
          <w:u w:val="single"/>
          <w:lang w:val="hr-HR"/>
        </w:rPr>
      </w:pPr>
      <w:r w:rsidRPr="00B113F0">
        <w:rPr>
          <w:i/>
          <w:iCs/>
          <w:szCs w:val="22"/>
          <w:u w:val="single"/>
          <w:lang w:val="hr-HR"/>
        </w:rPr>
        <w:t>Biotransformacija</w:t>
      </w:r>
    </w:p>
    <w:p w14:paraId="2338681B" w14:textId="77777777" w:rsidR="00587389" w:rsidRPr="00B113F0" w:rsidRDefault="00587389" w:rsidP="00587389">
      <w:pPr>
        <w:widowControl w:val="0"/>
        <w:jc w:val="both"/>
        <w:rPr>
          <w:iCs/>
          <w:szCs w:val="22"/>
          <w:lang w:val="hr-HR"/>
        </w:rPr>
      </w:pPr>
    </w:p>
    <w:p w14:paraId="45FE875C" w14:textId="77777777" w:rsidR="00587389" w:rsidRPr="00B113F0" w:rsidRDefault="00587389" w:rsidP="00587389">
      <w:pPr>
        <w:widowControl w:val="0"/>
        <w:jc w:val="both"/>
        <w:rPr>
          <w:iCs/>
          <w:szCs w:val="22"/>
          <w:lang w:val="hr-HR"/>
        </w:rPr>
      </w:pPr>
      <w:r w:rsidRPr="00B113F0">
        <w:rPr>
          <w:szCs w:val="22"/>
          <w:lang w:val="hr-HR"/>
        </w:rPr>
        <w:t>Amlodipin se u velikoj mjeri (otprilike 90%) metaboliše u jetri, u neaktivne metabolite</w:t>
      </w:r>
      <w:r w:rsidRPr="00B113F0">
        <w:rPr>
          <w:iCs/>
          <w:szCs w:val="22"/>
          <w:lang w:val="hr-HR"/>
        </w:rPr>
        <w:t>.</w:t>
      </w:r>
    </w:p>
    <w:p w14:paraId="509BAD10" w14:textId="77777777" w:rsidR="00587389" w:rsidRPr="00B113F0" w:rsidRDefault="00587389" w:rsidP="00587389">
      <w:pPr>
        <w:widowControl w:val="0"/>
        <w:jc w:val="both"/>
        <w:rPr>
          <w:iCs/>
          <w:szCs w:val="22"/>
          <w:lang w:val="hr-HR"/>
        </w:rPr>
      </w:pPr>
    </w:p>
    <w:p w14:paraId="7F4B1414" w14:textId="77777777" w:rsidR="00587389" w:rsidRPr="00B113F0" w:rsidRDefault="00587389" w:rsidP="00587389">
      <w:pPr>
        <w:widowControl w:val="0"/>
        <w:jc w:val="both"/>
        <w:rPr>
          <w:i/>
          <w:iCs/>
          <w:szCs w:val="22"/>
          <w:u w:val="single"/>
          <w:lang w:val="hr-HR"/>
        </w:rPr>
      </w:pPr>
      <w:r w:rsidRPr="00B113F0">
        <w:rPr>
          <w:i/>
          <w:iCs/>
          <w:szCs w:val="22"/>
          <w:u w:val="single"/>
          <w:lang w:val="hr-HR"/>
        </w:rPr>
        <w:t>Eliminacija</w:t>
      </w:r>
    </w:p>
    <w:p w14:paraId="7E4E383A" w14:textId="77777777" w:rsidR="00587389" w:rsidRPr="00B113F0" w:rsidRDefault="00587389" w:rsidP="00587389">
      <w:pPr>
        <w:widowControl w:val="0"/>
        <w:jc w:val="both"/>
        <w:rPr>
          <w:iCs/>
          <w:szCs w:val="22"/>
          <w:lang w:val="hr-HR"/>
        </w:rPr>
      </w:pPr>
    </w:p>
    <w:p w14:paraId="19CFF7BE" w14:textId="77777777" w:rsidR="00587389" w:rsidRPr="00B113F0" w:rsidRDefault="00587389" w:rsidP="00587389">
      <w:pPr>
        <w:widowControl w:val="0"/>
        <w:jc w:val="both"/>
        <w:rPr>
          <w:iCs/>
          <w:szCs w:val="22"/>
          <w:lang w:val="hr-HR"/>
        </w:rPr>
      </w:pPr>
      <w:r w:rsidRPr="00B113F0">
        <w:rPr>
          <w:szCs w:val="22"/>
          <w:lang w:val="hr-HR"/>
        </w:rPr>
        <w:t>Eliminacija amlodipina iz plazme je bifazna, sa poluvremenom eliminacije od otprilike 30 do 50 sati. Stanje dinamičke ravnoteže koncentracije u plazmi postiže se nakon kontinuirane primjene tokom 7-8 dana. Urinom se izlučuje 10% originalnog amlodipina i 60% metabolita amlodipina</w:t>
      </w:r>
      <w:r w:rsidRPr="00B113F0">
        <w:rPr>
          <w:iCs/>
          <w:szCs w:val="22"/>
          <w:lang w:val="hr-HR"/>
        </w:rPr>
        <w:t>.</w:t>
      </w:r>
    </w:p>
    <w:p w14:paraId="5A5FF270" w14:textId="77777777" w:rsidR="00587389" w:rsidRPr="00B113F0" w:rsidRDefault="00587389" w:rsidP="00587389">
      <w:pPr>
        <w:widowControl w:val="0"/>
        <w:jc w:val="both"/>
        <w:rPr>
          <w:iCs/>
          <w:szCs w:val="22"/>
          <w:lang w:val="hr-HR"/>
        </w:rPr>
      </w:pPr>
    </w:p>
    <w:p w14:paraId="2DE4984B" w14:textId="77777777" w:rsidR="00587389" w:rsidRPr="00B113F0" w:rsidRDefault="00587389" w:rsidP="00587389">
      <w:pPr>
        <w:widowControl w:val="0"/>
        <w:jc w:val="both"/>
        <w:rPr>
          <w:iCs/>
          <w:szCs w:val="22"/>
          <w:u w:val="single"/>
          <w:lang w:val="hr-HR"/>
        </w:rPr>
      </w:pPr>
      <w:r w:rsidRPr="00B113F0">
        <w:rPr>
          <w:iCs/>
          <w:szCs w:val="22"/>
          <w:u w:val="single"/>
          <w:lang w:val="hr-HR"/>
        </w:rPr>
        <w:t xml:space="preserve">Valsartan </w:t>
      </w:r>
    </w:p>
    <w:p w14:paraId="35B33469" w14:textId="77777777" w:rsidR="00587389" w:rsidRPr="00B113F0" w:rsidRDefault="00587389" w:rsidP="00587389">
      <w:pPr>
        <w:widowControl w:val="0"/>
        <w:jc w:val="both"/>
        <w:rPr>
          <w:iCs/>
          <w:szCs w:val="22"/>
          <w:lang w:val="hr-HR"/>
        </w:rPr>
      </w:pPr>
    </w:p>
    <w:p w14:paraId="36EE7EB4" w14:textId="77777777" w:rsidR="00587389" w:rsidRPr="00B113F0" w:rsidRDefault="00587389" w:rsidP="00587389">
      <w:pPr>
        <w:widowControl w:val="0"/>
        <w:jc w:val="both"/>
        <w:rPr>
          <w:i/>
          <w:iCs/>
          <w:szCs w:val="22"/>
          <w:u w:val="single"/>
          <w:lang w:val="hr-HR"/>
        </w:rPr>
      </w:pPr>
      <w:r w:rsidRPr="00B113F0">
        <w:rPr>
          <w:i/>
          <w:iCs/>
          <w:szCs w:val="22"/>
          <w:u w:val="single"/>
          <w:lang w:val="hr-HR"/>
        </w:rPr>
        <w:t>Resorpcija</w:t>
      </w:r>
    </w:p>
    <w:p w14:paraId="767FA211" w14:textId="77777777" w:rsidR="00587389" w:rsidRPr="00B113F0" w:rsidRDefault="00587389" w:rsidP="00587389">
      <w:pPr>
        <w:widowControl w:val="0"/>
        <w:jc w:val="both"/>
        <w:rPr>
          <w:iCs/>
          <w:szCs w:val="22"/>
          <w:lang w:val="hr-HR"/>
        </w:rPr>
      </w:pPr>
    </w:p>
    <w:p w14:paraId="19796ED9" w14:textId="77777777" w:rsidR="00587389" w:rsidRPr="00B113F0" w:rsidRDefault="00587389" w:rsidP="00587389">
      <w:pPr>
        <w:widowControl w:val="0"/>
        <w:jc w:val="both"/>
        <w:rPr>
          <w:iCs/>
          <w:szCs w:val="22"/>
          <w:lang w:val="hr-HR"/>
        </w:rPr>
      </w:pPr>
      <w:r w:rsidRPr="00610E2A">
        <w:rPr>
          <w:szCs w:val="22"/>
          <w:lang w:val="hr-HR"/>
        </w:rPr>
        <w:t>Nakon pojedinačne oralne primjene valsartana, njegove maksimalne koncentracije u plazmi postižu se za 2-4 sata. Srednja apsolutna bioraspoloživost iznosi 23%. Hrana smanjuje izloženost (mjereno pomoću PIK-a) valsartanu za oko 40% i maksimalnu koncentraciju u plazmi (C</w:t>
      </w:r>
      <w:r w:rsidRPr="00610E2A">
        <w:rPr>
          <w:szCs w:val="22"/>
          <w:vertAlign w:val="subscript"/>
          <w:lang w:val="hr-HR"/>
        </w:rPr>
        <w:t>max</w:t>
      </w:r>
      <w:r w:rsidRPr="00610E2A">
        <w:rPr>
          <w:szCs w:val="22"/>
          <w:lang w:val="hr-HR"/>
        </w:rPr>
        <w:t>) za oko 50%, mada za otprilike 8h poslije primjene, koncentracije valsartana u plazmi su slične i kod pacijenata koji su lijek uzimali sa hranom i kod onih koji su ga uzimali natašte. Smanjenje PIK-a, međutim, nije praćeno klinički značajnim smanjenjem terapijskog dejstva, pa se valsartan može uzimati i sa hranom i bez nje.</w:t>
      </w:r>
    </w:p>
    <w:p w14:paraId="629E3A4B" w14:textId="77777777" w:rsidR="00587389" w:rsidRPr="00B113F0" w:rsidRDefault="00587389" w:rsidP="00587389">
      <w:pPr>
        <w:widowControl w:val="0"/>
        <w:jc w:val="both"/>
        <w:rPr>
          <w:iCs/>
          <w:szCs w:val="22"/>
          <w:lang w:val="hr-HR"/>
        </w:rPr>
      </w:pPr>
    </w:p>
    <w:p w14:paraId="6B2F49AD" w14:textId="77777777" w:rsidR="00587389" w:rsidRPr="00B113F0" w:rsidRDefault="00587389" w:rsidP="00587389">
      <w:pPr>
        <w:widowControl w:val="0"/>
        <w:jc w:val="both"/>
        <w:rPr>
          <w:i/>
          <w:iCs/>
          <w:szCs w:val="22"/>
          <w:u w:val="single"/>
          <w:lang w:val="hr-HR"/>
        </w:rPr>
      </w:pPr>
      <w:r w:rsidRPr="00B113F0">
        <w:rPr>
          <w:i/>
          <w:iCs/>
          <w:szCs w:val="22"/>
          <w:u w:val="single"/>
          <w:lang w:val="hr-HR"/>
        </w:rPr>
        <w:t>Distribucija</w:t>
      </w:r>
    </w:p>
    <w:p w14:paraId="102A6A69" w14:textId="77777777" w:rsidR="00587389" w:rsidRPr="00B113F0" w:rsidRDefault="00587389" w:rsidP="00587389">
      <w:pPr>
        <w:widowControl w:val="0"/>
        <w:jc w:val="both"/>
        <w:rPr>
          <w:iCs/>
          <w:szCs w:val="22"/>
          <w:lang w:val="hr-HR"/>
        </w:rPr>
      </w:pPr>
    </w:p>
    <w:p w14:paraId="4640FBA9" w14:textId="77777777" w:rsidR="00587389" w:rsidRPr="00B113F0" w:rsidRDefault="00587389" w:rsidP="00587389">
      <w:pPr>
        <w:widowControl w:val="0"/>
        <w:jc w:val="both"/>
        <w:rPr>
          <w:iCs/>
          <w:szCs w:val="22"/>
          <w:lang w:val="hr-HR"/>
        </w:rPr>
      </w:pPr>
      <w:r w:rsidRPr="00B113F0">
        <w:rPr>
          <w:szCs w:val="22"/>
          <w:lang w:val="hr-HR"/>
        </w:rPr>
        <w:t>Volumen distribucije valsartana u stanju dinamičke ravnoteže nakon intravenske primjene je oko 17 litara, što upućuje na to da se valsartan ne distribuira u većoj mjeri u tkiva. Valsartan se u velikoj mjeri veže za serumske proteine (94-97%), uglavnom za serumski albumin</w:t>
      </w:r>
      <w:r w:rsidRPr="00B113F0">
        <w:rPr>
          <w:iCs/>
          <w:szCs w:val="22"/>
          <w:lang w:val="hr-HR"/>
        </w:rPr>
        <w:t>.</w:t>
      </w:r>
    </w:p>
    <w:p w14:paraId="4603611B" w14:textId="77777777" w:rsidR="00587389" w:rsidRPr="00B113F0" w:rsidRDefault="00587389" w:rsidP="00587389">
      <w:pPr>
        <w:widowControl w:val="0"/>
        <w:jc w:val="both"/>
        <w:rPr>
          <w:iCs/>
          <w:szCs w:val="22"/>
          <w:lang w:val="hr-HR"/>
        </w:rPr>
      </w:pPr>
    </w:p>
    <w:p w14:paraId="0AB11311" w14:textId="77777777" w:rsidR="00587389" w:rsidRPr="00B113F0" w:rsidRDefault="00587389" w:rsidP="00587389">
      <w:pPr>
        <w:widowControl w:val="0"/>
        <w:jc w:val="both"/>
        <w:rPr>
          <w:i/>
          <w:iCs/>
          <w:szCs w:val="22"/>
          <w:u w:val="single"/>
          <w:lang w:val="hr-HR"/>
        </w:rPr>
      </w:pPr>
      <w:r w:rsidRPr="00B113F0">
        <w:rPr>
          <w:i/>
          <w:iCs/>
          <w:szCs w:val="22"/>
          <w:u w:val="single"/>
          <w:lang w:val="hr-HR"/>
        </w:rPr>
        <w:t>Biotransformacija</w:t>
      </w:r>
    </w:p>
    <w:p w14:paraId="463526E0" w14:textId="77777777" w:rsidR="00587389" w:rsidRPr="00B113F0" w:rsidRDefault="00587389" w:rsidP="00587389">
      <w:pPr>
        <w:widowControl w:val="0"/>
        <w:jc w:val="both"/>
        <w:rPr>
          <w:iCs/>
          <w:szCs w:val="22"/>
          <w:lang w:val="hr-HR"/>
        </w:rPr>
      </w:pPr>
    </w:p>
    <w:p w14:paraId="002145F5" w14:textId="77777777" w:rsidR="00587389" w:rsidRPr="00B113F0" w:rsidRDefault="00587389" w:rsidP="00587389">
      <w:pPr>
        <w:widowControl w:val="0"/>
        <w:jc w:val="both"/>
        <w:rPr>
          <w:iCs/>
          <w:szCs w:val="22"/>
          <w:lang w:val="hr-HR"/>
        </w:rPr>
      </w:pPr>
      <w:r w:rsidRPr="00B113F0">
        <w:rPr>
          <w:szCs w:val="22"/>
          <w:lang w:val="hr-HR"/>
        </w:rPr>
        <w:t>Valsartan se ne transformiše u većoj mjeri, budući da se svega 20% doze može naći u obliku metabolita. U plazmi je identifikovan hidroksi-metabolit u niskoj koncentraciji (manje od 10% PIK valsartana). Taj metabolit nije farmakološki aktivan</w:t>
      </w:r>
      <w:r w:rsidRPr="00B113F0">
        <w:rPr>
          <w:iCs/>
          <w:szCs w:val="22"/>
          <w:lang w:val="hr-HR"/>
        </w:rPr>
        <w:t>.</w:t>
      </w:r>
    </w:p>
    <w:p w14:paraId="17856EAB" w14:textId="77777777" w:rsidR="00587389" w:rsidRPr="00B113F0" w:rsidRDefault="00587389" w:rsidP="00587389">
      <w:pPr>
        <w:widowControl w:val="0"/>
        <w:jc w:val="both"/>
        <w:rPr>
          <w:iCs/>
          <w:szCs w:val="22"/>
          <w:lang w:val="hr-HR"/>
        </w:rPr>
      </w:pPr>
    </w:p>
    <w:p w14:paraId="74F36578" w14:textId="77777777" w:rsidR="00587389" w:rsidRPr="00B113F0" w:rsidRDefault="00587389" w:rsidP="00587389">
      <w:pPr>
        <w:widowControl w:val="0"/>
        <w:jc w:val="both"/>
        <w:rPr>
          <w:i/>
          <w:iCs/>
          <w:szCs w:val="22"/>
          <w:u w:val="single"/>
          <w:lang w:val="hr-HR"/>
        </w:rPr>
      </w:pPr>
      <w:r w:rsidRPr="00B113F0">
        <w:rPr>
          <w:i/>
          <w:iCs/>
          <w:szCs w:val="22"/>
          <w:u w:val="single"/>
          <w:lang w:val="hr-HR"/>
        </w:rPr>
        <w:t>Eliminacija</w:t>
      </w:r>
    </w:p>
    <w:p w14:paraId="3888A283" w14:textId="77777777" w:rsidR="00587389" w:rsidRPr="00B113F0" w:rsidRDefault="00587389" w:rsidP="00587389">
      <w:pPr>
        <w:widowControl w:val="0"/>
        <w:jc w:val="both"/>
        <w:rPr>
          <w:iCs/>
          <w:szCs w:val="22"/>
          <w:lang w:val="hr-HR"/>
        </w:rPr>
      </w:pPr>
    </w:p>
    <w:p w14:paraId="6CCF599F" w14:textId="77777777" w:rsidR="00587389" w:rsidRPr="00B113F0" w:rsidRDefault="00587389" w:rsidP="00587389">
      <w:pPr>
        <w:widowControl w:val="0"/>
        <w:jc w:val="both"/>
        <w:rPr>
          <w:iCs/>
          <w:szCs w:val="22"/>
          <w:lang w:val="hr-HR"/>
        </w:rPr>
      </w:pPr>
      <w:r w:rsidRPr="00B113F0">
        <w:rPr>
          <w:szCs w:val="22"/>
          <w:lang w:val="hr-HR"/>
        </w:rPr>
        <w:t>Valsartan pokazuje multieksponencijalnu kinetiku raspadanja (</w:t>
      </w:r>
      <w:r w:rsidRPr="00B113F0">
        <w:rPr>
          <w:iCs/>
          <w:szCs w:val="22"/>
          <w:lang w:val="hr-HR"/>
        </w:rPr>
        <w:t xml:space="preserve">t½α </w:t>
      </w:r>
      <w:r w:rsidRPr="00B113F0">
        <w:rPr>
          <w:szCs w:val="22"/>
          <w:lang w:val="hr-HR"/>
        </w:rPr>
        <w:t xml:space="preserve">&lt;1 h i </w:t>
      </w:r>
      <w:r w:rsidRPr="00B113F0">
        <w:rPr>
          <w:iCs/>
          <w:szCs w:val="22"/>
          <w:lang w:val="hr-HR"/>
        </w:rPr>
        <w:t>t½ß</w:t>
      </w:r>
      <w:r w:rsidRPr="00B113F0">
        <w:rPr>
          <w:szCs w:val="22"/>
          <w:lang w:val="hr-HR"/>
        </w:rPr>
        <w:t xml:space="preserve"> oko 9 h). Valsartan se primarno eliminiše fecesom (oko 83% doze) i urinom (oko 13% doze), uglavnom kao nepromijenjen lijek. Nakon intravenske primjene, klirens valsartana iz plazme je oko 2 l/h, dok je njegov bubrežni klirens 0,62 l/h (oko 30% ukupnog klirensa). Poluvrijeme eliminacije valsartana je 6 sati</w:t>
      </w:r>
      <w:r w:rsidRPr="00B113F0">
        <w:rPr>
          <w:iCs/>
          <w:szCs w:val="22"/>
          <w:lang w:val="hr-HR"/>
        </w:rPr>
        <w:t>.</w:t>
      </w:r>
    </w:p>
    <w:p w14:paraId="69AE2763" w14:textId="77777777" w:rsidR="00587389" w:rsidRPr="00B113F0" w:rsidRDefault="00587389" w:rsidP="00587389">
      <w:pPr>
        <w:widowControl w:val="0"/>
        <w:jc w:val="both"/>
        <w:rPr>
          <w:iCs/>
          <w:szCs w:val="22"/>
          <w:lang w:val="hr-HR"/>
        </w:rPr>
      </w:pPr>
    </w:p>
    <w:p w14:paraId="592A0044" w14:textId="77777777" w:rsidR="00587389" w:rsidRPr="00B113F0" w:rsidRDefault="00587389" w:rsidP="00587389">
      <w:pPr>
        <w:widowControl w:val="0"/>
        <w:jc w:val="both"/>
        <w:rPr>
          <w:iCs/>
          <w:szCs w:val="22"/>
          <w:u w:val="single"/>
          <w:lang w:val="hr-HR"/>
        </w:rPr>
      </w:pPr>
      <w:r w:rsidRPr="00B113F0">
        <w:rPr>
          <w:iCs/>
          <w:szCs w:val="22"/>
          <w:u w:val="single"/>
          <w:lang w:val="hr-HR"/>
        </w:rPr>
        <w:t>Hidrohlortiazid</w:t>
      </w:r>
    </w:p>
    <w:p w14:paraId="3B5921D8" w14:textId="77777777" w:rsidR="00587389" w:rsidRPr="00B113F0" w:rsidRDefault="00587389" w:rsidP="00587389">
      <w:pPr>
        <w:widowControl w:val="0"/>
        <w:jc w:val="both"/>
        <w:rPr>
          <w:iCs/>
          <w:szCs w:val="22"/>
          <w:lang w:val="hr-HR"/>
        </w:rPr>
      </w:pPr>
    </w:p>
    <w:p w14:paraId="65743FF2" w14:textId="77777777" w:rsidR="00587389" w:rsidRPr="00B113F0" w:rsidRDefault="00587389" w:rsidP="00587389">
      <w:pPr>
        <w:widowControl w:val="0"/>
        <w:jc w:val="both"/>
        <w:rPr>
          <w:i/>
          <w:iCs/>
          <w:szCs w:val="22"/>
          <w:u w:val="single"/>
          <w:lang w:val="hr-HR"/>
        </w:rPr>
      </w:pPr>
      <w:r w:rsidRPr="00B113F0">
        <w:rPr>
          <w:i/>
          <w:iCs/>
          <w:szCs w:val="22"/>
          <w:u w:val="single"/>
          <w:lang w:val="hr-HR"/>
        </w:rPr>
        <w:t>Resorpcija</w:t>
      </w:r>
    </w:p>
    <w:p w14:paraId="37C61702" w14:textId="77777777" w:rsidR="00587389" w:rsidRPr="00B113F0" w:rsidRDefault="00587389" w:rsidP="00587389">
      <w:pPr>
        <w:widowControl w:val="0"/>
        <w:jc w:val="both"/>
        <w:rPr>
          <w:iCs/>
          <w:szCs w:val="22"/>
          <w:lang w:val="hr-HR"/>
        </w:rPr>
      </w:pPr>
    </w:p>
    <w:p w14:paraId="456D7760" w14:textId="77777777" w:rsidR="00587389" w:rsidRPr="00B113F0" w:rsidRDefault="00587389" w:rsidP="00587389">
      <w:pPr>
        <w:widowControl w:val="0"/>
        <w:jc w:val="both"/>
        <w:rPr>
          <w:iCs/>
          <w:szCs w:val="22"/>
          <w:lang w:val="hr-HR"/>
        </w:rPr>
      </w:pPr>
      <w:r w:rsidRPr="00B113F0">
        <w:rPr>
          <w:iCs/>
          <w:szCs w:val="22"/>
          <w:lang w:val="hr-HR"/>
        </w:rPr>
        <w:t>Resorpcija hidrohlortiazida nakon peroralne doze je brza (T</w:t>
      </w:r>
      <w:r w:rsidRPr="00B113F0">
        <w:rPr>
          <w:iCs/>
          <w:szCs w:val="22"/>
          <w:vertAlign w:val="subscript"/>
          <w:lang w:val="hr-HR"/>
        </w:rPr>
        <w:t>max</w:t>
      </w:r>
      <w:r w:rsidRPr="00B113F0">
        <w:rPr>
          <w:iCs/>
          <w:szCs w:val="22"/>
          <w:lang w:val="hr-HR"/>
        </w:rPr>
        <w:t xml:space="preserve"> oko 2 h). Povećanje srednje vrijednosti PIK je linearno i proporcionalno dozi u terapijskom rasponu.</w:t>
      </w:r>
    </w:p>
    <w:p w14:paraId="13897AF0" w14:textId="77777777" w:rsidR="00587389" w:rsidRPr="00B113F0" w:rsidRDefault="00587389" w:rsidP="00587389">
      <w:pPr>
        <w:widowControl w:val="0"/>
        <w:jc w:val="both"/>
        <w:rPr>
          <w:iCs/>
          <w:szCs w:val="22"/>
          <w:lang w:val="hr-HR"/>
        </w:rPr>
      </w:pPr>
    </w:p>
    <w:p w14:paraId="1C3E1398" w14:textId="77777777" w:rsidR="00587389" w:rsidRPr="00B113F0" w:rsidRDefault="00587389" w:rsidP="00587389">
      <w:pPr>
        <w:widowControl w:val="0"/>
        <w:jc w:val="both"/>
        <w:rPr>
          <w:iCs/>
          <w:szCs w:val="22"/>
          <w:lang w:val="hr-HR"/>
        </w:rPr>
      </w:pPr>
      <w:r w:rsidRPr="00B113F0">
        <w:rPr>
          <w:iCs/>
          <w:szCs w:val="22"/>
          <w:lang w:val="hr-HR"/>
        </w:rPr>
        <w:t>Efekat hrane na resorpciju hidrohlortiazida, ako uopšte postoji, ima mali klinički značaj. Apsolutna bioraspoloživost hidrohlortiazida nakon peroralne primjene je 70%.</w:t>
      </w:r>
    </w:p>
    <w:p w14:paraId="14826FDC" w14:textId="77777777" w:rsidR="00587389" w:rsidRPr="00B113F0" w:rsidRDefault="00587389" w:rsidP="00587389">
      <w:pPr>
        <w:widowControl w:val="0"/>
        <w:jc w:val="both"/>
        <w:rPr>
          <w:iCs/>
          <w:szCs w:val="22"/>
          <w:lang w:val="hr-HR"/>
        </w:rPr>
      </w:pPr>
    </w:p>
    <w:p w14:paraId="6B0A02E4" w14:textId="77777777" w:rsidR="00587389" w:rsidRPr="00B113F0" w:rsidRDefault="00587389" w:rsidP="00587389">
      <w:pPr>
        <w:widowControl w:val="0"/>
        <w:jc w:val="both"/>
        <w:rPr>
          <w:i/>
          <w:iCs/>
          <w:szCs w:val="22"/>
          <w:u w:val="single"/>
          <w:lang w:val="hr-HR"/>
        </w:rPr>
      </w:pPr>
      <w:r w:rsidRPr="00B113F0">
        <w:rPr>
          <w:i/>
          <w:iCs/>
          <w:szCs w:val="22"/>
          <w:u w:val="single"/>
          <w:lang w:val="hr-HR"/>
        </w:rPr>
        <w:t>Distribucija</w:t>
      </w:r>
    </w:p>
    <w:p w14:paraId="7A1DD8F7" w14:textId="77777777" w:rsidR="00587389" w:rsidRPr="00B113F0" w:rsidRDefault="00587389" w:rsidP="00587389">
      <w:pPr>
        <w:widowControl w:val="0"/>
        <w:jc w:val="both"/>
        <w:rPr>
          <w:iCs/>
          <w:szCs w:val="22"/>
          <w:lang w:val="hr-HR"/>
        </w:rPr>
      </w:pPr>
    </w:p>
    <w:p w14:paraId="66196A8C" w14:textId="77777777" w:rsidR="00587389" w:rsidRPr="00B113F0" w:rsidRDefault="00587389" w:rsidP="00587389">
      <w:pPr>
        <w:widowControl w:val="0"/>
        <w:jc w:val="both"/>
        <w:rPr>
          <w:iCs/>
          <w:szCs w:val="22"/>
          <w:lang w:val="hr-HR"/>
        </w:rPr>
      </w:pPr>
      <w:r w:rsidRPr="00B113F0">
        <w:rPr>
          <w:iCs/>
          <w:szCs w:val="22"/>
          <w:lang w:val="hr-HR"/>
        </w:rPr>
        <w:t>Prividni volumen distribucije je 4-8 l/kg. Cirkulišući hidrohlortiazid se veže za proteine u serumu (40-70%), uglavnom za serumski albumin. Hidrohlortiazid se takođe akumulira u eritrocitima približno 3 puta više od nivoa u plazmi.</w:t>
      </w:r>
    </w:p>
    <w:p w14:paraId="78196F92" w14:textId="77777777" w:rsidR="00587389" w:rsidRPr="00B113F0" w:rsidRDefault="00587389" w:rsidP="00587389">
      <w:pPr>
        <w:widowControl w:val="0"/>
        <w:jc w:val="both"/>
        <w:rPr>
          <w:iCs/>
          <w:szCs w:val="22"/>
          <w:lang w:val="hr-HR"/>
        </w:rPr>
      </w:pPr>
    </w:p>
    <w:p w14:paraId="02DA37C4" w14:textId="77777777" w:rsidR="00587389" w:rsidRPr="00B113F0" w:rsidRDefault="00587389" w:rsidP="00587389">
      <w:pPr>
        <w:widowControl w:val="0"/>
        <w:jc w:val="both"/>
        <w:rPr>
          <w:i/>
          <w:iCs/>
          <w:szCs w:val="22"/>
          <w:u w:val="single"/>
          <w:lang w:val="hr-HR"/>
        </w:rPr>
      </w:pPr>
      <w:r w:rsidRPr="00B113F0">
        <w:rPr>
          <w:i/>
          <w:iCs/>
          <w:szCs w:val="22"/>
          <w:u w:val="single"/>
          <w:lang w:val="hr-HR"/>
        </w:rPr>
        <w:t>Biotransformacija</w:t>
      </w:r>
    </w:p>
    <w:p w14:paraId="089A1A45" w14:textId="77777777" w:rsidR="00587389" w:rsidRPr="00B113F0" w:rsidRDefault="00587389" w:rsidP="00587389">
      <w:pPr>
        <w:widowControl w:val="0"/>
        <w:jc w:val="both"/>
        <w:rPr>
          <w:iCs/>
          <w:szCs w:val="22"/>
          <w:lang w:val="hr-HR"/>
        </w:rPr>
      </w:pPr>
    </w:p>
    <w:p w14:paraId="1AEE8829" w14:textId="77777777" w:rsidR="00587389" w:rsidRPr="00B113F0" w:rsidRDefault="00587389" w:rsidP="00587389">
      <w:pPr>
        <w:widowControl w:val="0"/>
        <w:jc w:val="both"/>
        <w:rPr>
          <w:iCs/>
          <w:szCs w:val="22"/>
          <w:lang w:val="hr-HR"/>
        </w:rPr>
      </w:pPr>
      <w:r w:rsidRPr="00B113F0">
        <w:rPr>
          <w:iCs/>
          <w:szCs w:val="22"/>
          <w:lang w:val="hr-HR"/>
        </w:rPr>
        <w:t>Hidrohlortiazid se eliminiše uglavnom kao nepromijenjen lijek.</w:t>
      </w:r>
    </w:p>
    <w:p w14:paraId="4BEA551E" w14:textId="77777777" w:rsidR="00587389" w:rsidRPr="00B113F0" w:rsidRDefault="00587389" w:rsidP="00587389">
      <w:pPr>
        <w:widowControl w:val="0"/>
        <w:jc w:val="both"/>
        <w:rPr>
          <w:iCs/>
          <w:szCs w:val="22"/>
          <w:lang w:val="hr-HR"/>
        </w:rPr>
      </w:pPr>
    </w:p>
    <w:p w14:paraId="77D02E62" w14:textId="77777777" w:rsidR="00587389" w:rsidRPr="00B113F0" w:rsidRDefault="00587389" w:rsidP="00587389">
      <w:pPr>
        <w:widowControl w:val="0"/>
        <w:jc w:val="both"/>
        <w:rPr>
          <w:i/>
          <w:iCs/>
          <w:szCs w:val="22"/>
          <w:u w:val="single"/>
          <w:lang w:val="hr-HR"/>
        </w:rPr>
      </w:pPr>
      <w:r w:rsidRPr="00B113F0">
        <w:rPr>
          <w:i/>
          <w:iCs/>
          <w:szCs w:val="22"/>
          <w:u w:val="single"/>
          <w:lang w:val="hr-HR"/>
        </w:rPr>
        <w:t>Eliminacija</w:t>
      </w:r>
    </w:p>
    <w:p w14:paraId="08905CE4" w14:textId="77777777" w:rsidR="00587389" w:rsidRPr="00B113F0" w:rsidRDefault="00587389" w:rsidP="00587389">
      <w:pPr>
        <w:widowControl w:val="0"/>
        <w:jc w:val="both"/>
        <w:rPr>
          <w:iCs/>
          <w:szCs w:val="22"/>
          <w:lang w:val="hr-HR"/>
        </w:rPr>
      </w:pPr>
    </w:p>
    <w:p w14:paraId="254850E6" w14:textId="77777777" w:rsidR="00587389" w:rsidRPr="00B113F0" w:rsidRDefault="00587389" w:rsidP="00587389">
      <w:pPr>
        <w:widowControl w:val="0"/>
        <w:jc w:val="both"/>
        <w:rPr>
          <w:iCs/>
          <w:szCs w:val="22"/>
          <w:lang w:val="hr-HR"/>
        </w:rPr>
      </w:pPr>
      <w:r w:rsidRPr="00B113F0">
        <w:rPr>
          <w:iCs/>
          <w:szCs w:val="22"/>
          <w:lang w:val="hr-HR"/>
        </w:rPr>
        <w:t>Hidrohlortiazid se eliminiše iz plazme s prosječnim poluvremenom eliminacije od 6 do 15 sati u fazi terminalne eliminacije. Nema promjene u kinetici hidrohlortiazida pri ponovljenom doziranju, a akumulacija je minimalna kada se dozira jednom dnevno. Više od 95% resorbovane doze se izlučuje kao nepromijenjen lijek urinom. Bubrežni klirens se sastoji od pasivne filtracije i aktivne sekrecije u bubrežnim tubulima.</w:t>
      </w:r>
    </w:p>
    <w:p w14:paraId="625458A0" w14:textId="77777777" w:rsidR="00587389" w:rsidRPr="00B113F0" w:rsidRDefault="00587389" w:rsidP="00587389">
      <w:pPr>
        <w:widowControl w:val="0"/>
        <w:jc w:val="both"/>
        <w:rPr>
          <w:iCs/>
          <w:szCs w:val="22"/>
          <w:lang w:val="hr-HR"/>
        </w:rPr>
      </w:pPr>
    </w:p>
    <w:p w14:paraId="58D8E07E" w14:textId="77777777" w:rsidR="00587389" w:rsidRPr="00B113F0" w:rsidRDefault="00587389" w:rsidP="00587389">
      <w:pPr>
        <w:widowControl w:val="0"/>
        <w:jc w:val="both"/>
        <w:rPr>
          <w:iCs/>
          <w:szCs w:val="22"/>
          <w:u w:val="single"/>
          <w:lang w:val="hr-HR"/>
        </w:rPr>
      </w:pPr>
      <w:r w:rsidRPr="00B113F0">
        <w:rPr>
          <w:iCs/>
          <w:szCs w:val="22"/>
          <w:u w:val="single"/>
          <w:lang w:val="hr-HR"/>
        </w:rPr>
        <w:t>Posebne populacije</w:t>
      </w:r>
    </w:p>
    <w:p w14:paraId="132930F8" w14:textId="77777777" w:rsidR="00587389" w:rsidRPr="00B113F0" w:rsidRDefault="00587389" w:rsidP="00587389">
      <w:pPr>
        <w:widowControl w:val="0"/>
        <w:jc w:val="both"/>
        <w:rPr>
          <w:iCs/>
          <w:szCs w:val="22"/>
          <w:lang w:val="hr-HR"/>
        </w:rPr>
      </w:pPr>
    </w:p>
    <w:p w14:paraId="2E4862DA" w14:textId="77777777" w:rsidR="00587389" w:rsidRPr="00B113F0" w:rsidRDefault="00587389" w:rsidP="00587389">
      <w:pPr>
        <w:widowControl w:val="0"/>
        <w:jc w:val="both"/>
        <w:rPr>
          <w:i/>
          <w:iCs/>
          <w:szCs w:val="22"/>
          <w:u w:val="single"/>
          <w:lang w:val="hr-HR"/>
        </w:rPr>
      </w:pPr>
      <w:r w:rsidRPr="00B113F0">
        <w:rPr>
          <w:i/>
          <w:iCs/>
          <w:szCs w:val="22"/>
          <w:u w:val="single"/>
          <w:lang w:val="hr-HR"/>
        </w:rPr>
        <w:t>Pedijatrijska populacija (uzrast ispod 18 godina)</w:t>
      </w:r>
    </w:p>
    <w:p w14:paraId="2A0506FC" w14:textId="77777777" w:rsidR="00587389" w:rsidRPr="00B113F0" w:rsidRDefault="00587389" w:rsidP="00587389">
      <w:pPr>
        <w:widowControl w:val="0"/>
        <w:jc w:val="both"/>
        <w:rPr>
          <w:iCs/>
          <w:szCs w:val="22"/>
          <w:lang w:val="hr-HR"/>
        </w:rPr>
      </w:pPr>
    </w:p>
    <w:p w14:paraId="1DE9B775" w14:textId="77777777" w:rsidR="00587389" w:rsidRPr="00B113F0" w:rsidRDefault="00587389" w:rsidP="00587389">
      <w:pPr>
        <w:widowControl w:val="0"/>
        <w:jc w:val="both"/>
        <w:rPr>
          <w:iCs/>
          <w:szCs w:val="22"/>
          <w:lang w:val="hr-HR"/>
        </w:rPr>
      </w:pPr>
      <w:r w:rsidRPr="00B113F0">
        <w:rPr>
          <w:iCs/>
          <w:szCs w:val="22"/>
          <w:lang w:val="hr-HR"/>
        </w:rPr>
        <w:t>Nisu dostupni farmakokinetički podaci o primjeni lijeka u pedijatrijskoj populaciji.</w:t>
      </w:r>
    </w:p>
    <w:p w14:paraId="2A2FC90A" w14:textId="77777777" w:rsidR="00587389" w:rsidRPr="00B113F0" w:rsidRDefault="00587389" w:rsidP="00587389">
      <w:pPr>
        <w:widowControl w:val="0"/>
        <w:jc w:val="both"/>
        <w:rPr>
          <w:iCs/>
          <w:szCs w:val="22"/>
          <w:lang w:val="hr-HR"/>
        </w:rPr>
      </w:pPr>
    </w:p>
    <w:p w14:paraId="06404DB1" w14:textId="77777777" w:rsidR="00587389" w:rsidRPr="00B113F0" w:rsidRDefault="00587389" w:rsidP="00587389">
      <w:pPr>
        <w:widowControl w:val="0"/>
        <w:jc w:val="both"/>
        <w:rPr>
          <w:i/>
          <w:iCs/>
          <w:szCs w:val="22"/>
          <w:u w:val="single"/>
          <w:lang w:val="hr-HR"/>
        </w:rPr>
      </w:pPr>
      <w:r w:rsidRPr="00B113F0">
        <w:rPr>
          <w:i/>
          <w:iCs/>
          <w:szCs w:val="22"/>
          <w:u w:val="single"/>
          <w:lang w:val="hr-HR"/>
        </w:rPr>
        <w:t>Starije osobe (65 godina ili više)</w:t>
      </w:r>
    </w:p>
    <w:p w14:paraId="6BF13698" w14:textId="77777777" w:rsidR="00587389" w:rsidRPr="00B113F0" w:rsidRDefault="00587389" w:rsidP="00587389">
      <w:pPr>
        <w:widowControl w:val="0"/>
        <w:jc w:val="both"/>
        <w:rPr>
          <w:iCs/>
          <w:szCs w:val="22"/>
          <w:lang w:val="hr-HR"/>
        </w:rPr>
      </w:pPr>
    </w:p>
    <w:p w14:paraId="1FC8675F" w14:textId="77777777" w:rsidR="00587389" w:rsidRPr="00B113F0" w:rsidRDefault="00587389" w:rsidP="00587389">
      <w:pPr>
        <w:widowControl w:val="0"/>
        <w:jc w:val="both"/>
        <w:rPr>
          <w:iCs/>
          <w:szCs w:val="22"/>
          <w:lang w:val="hr-HR"/>
        </w:rPr>
      </w:pPr>
      <w:r w:rsidRPr="00EC0BD2">
        <w:rPr>
          <w:szCs w:val="22"/>
          <w:lang w:val="hr-HR"/>
        </w:rPr>
        <w:t>Vrijeme za postizanje maksimalnih koncentracija amlodipina u plazmi je slično i kod mlađih i kod starijih pacijenata. Kod starijih pacijenata, klirens amlodipina pokazuje tendenciju smanjenja, prouzrokujući povećanje PIK-a i produženje poluvremena eliminacije. Srednja sistemska vrijednost PIK-a valsartana veća je za 70% kod starijih osoba nego kod mlađih osoba, pa je stoga potreban oprez pri povećanju doze.</w:t>
      </w:r>
    </w:p>
    <w:p w14:paraId="66326E9E" w14:textId="77777777" w:rsidR="00587389" w:rsidRPr="00B113F0" w:rsidRDefault="00587389" w:rsidP="00587389">
      <w:pPr>
        <w:widowControl w:val="0"/>
        <w:jc w:val="both"/>
        <w:rPr>
          <w:iCs/>
          <w:szCs w:val="22"/>
          <w:lang w:val="hr-HR"/>
        </w:rPr>
      </w:pPr>
    </w:p>
    <w:p w14:paraId="37CA8BB3" w14:textId="77777777" w:rsidR="00587389" w:rsidRPr="00B113F0" w:rsidRDefault="00587389" w:rsidP="00587389">
      <w:pPr>
        <w:widowControl w:val="0"/>
        <w:jc w:val="both"/>
        <w:rPr>
          <w:iCs/>
          <w:szCs w:val="22"/>
          <w:lang w:val="hr-HR"/>
        </w:rPr>
      </w:pPr>
      <w:r w:rsidRPr="00B113F0">
        <w:rPr>
          <w:iCs/>
          <w:szCs w:val="22"/>
          <w:lang w:val="hr-HR"/>
        </w:rPr>
        <w:t>Sistemska izloženost valsartanu bila je kod starijih nešto veća nego kod mlađih pacijenata; to međutim nema nikakav klinički značaj.</w:t>
      </w:r>
    </w:p>
    <w:p w14:paraId="705E25DF" w14:textId="77777777" w:rsidR="00587389" w:rsidRPr="00B113F0" w:rsidRDefault="00587389" w:rsidP="00587389">
      <w:pPr>
        <w:widowControl w:val="0"/>
        <w:jc w:val="both"/>
        <w:rPr>
          <w:iCs/>
          <w:szCs w:val="22"/>
          <w:lang w:val="hr-HR"/>
        </w:rPr>
      </w:pPr>
    </w:p>
    <w:p w14:paraId="66DFBFAA" w14:textId="77777777" w:rsidR="00587389" w:rsidRPr="00B113F0" w:rsidRDefault="00587389" w:rsidP="00587389">
      <w:pPr>
        <w:widowControl w:val="0"/>
        <w:jc w:val="both"/>
        <w:rPr>
          <w:iCs/>
          <w:szCs w:val="22"/>
          <w:lang w:val="hr-HR"/>
        </w:rPr>
      </w:pPr>
      <w:r w:rsidRPr="00B113F0">
        <w:rPr>
          <w:iCs/>
          <w:szCs w:val="22"/>
          <w:lang w:val="hr-HR"/>
        </w:rPr>
        <w:t>Ograničeni podaci ukazuju na to da je sistemski klirens hidrohlortiazida smanjen i kod zdravih i kod hipertenzivnih starijih ispitanika u poređenju sa mladim zdravim dobrovoljcima.</w:t>
      </w:r>
    </w:p>
    <w:p w14:paraId="30C8CD14" w14:textId="77777777" w:rsidR="00587389" w:rsidRPr="00B113F0" w:rsidRDefault="00587389" w:rsidP="00587389">
      <w:pPr>
        <w:widowControl w:val="0"/>
        <w:jc w:val="both"/>
        <w:rPr>
          <w:iCs/>
          <w:szCs w:val="22"/>
          <w:lang w:val="hr-HR"/>
        </w:rPr>
      </w:pPr>
    </w:p>
    <w:p w14:paraId="22703675" w14:textId="77777777" w:rsidR="00587389" w:rsidRPr="00B113F0" w:rsidRDefault="00587389" w:rsidP="00587389">
      <w:pPr>
        <w:widowControl w:val="0"/>
        <w:jc w:val="both"/>
        <w:rPr>
          <w:iCs/>
          <w:szCs w:val="22"/>
          <w:lang w:val="hr-HR"/>
        </w:rPr>
      </w:pPr>
      <w:r w:rsidRPr="00B113F0">
        <w:rPr>
          <w:iCs/>
          <w:szCs w:val="22"/>
          <w:lang w:val="hr-HR"/>
        </w:rPr>
        <w:t>Kako i mladi i stariji pacijenti sve tri komponente jednako dobro podnose, preporučuju se normalni režimi doziranja (vidjeti dio 4.2).</w:t>
      </w:r>
    </w:p>
    <w:p w14:paraId="45E5F734" w14:textId="77777777" w:rsidR="00587389" w:rsidRPr="00B113F0" w:rsidRDefault="00587389" w:rsidP="00587389">
      <w:pPr>
        <w:widowControl w:val="0"/>
        <w:jc w:val="both"/>
        <w:rPr>
          <w:iCs/>
          <w:szCs w:val="22"/>
          <w:lang w:val="hr-HR"/>
        </w:rPr>
      </w:pPr>
    </w:p>
    <w:p w14:paraId="2249516C" w14:textId="77777777" w:rsidR="00587389" w:rsidRPr="00B113F0" w:rsidRDefault="00587389" w:rsidP="00587389">
      <w:pPr>
        <w:widowControl w:val="0"/>
        <w:jc w:val="both"/>
        <w:rPr>
          <w:i/>
          <w:iCs/>
          <w:szCs w:val="22"/>
          <w:lang w:val="hr-HR"/>
        </w:rPr>
      </w:pPr>
      <w:r w:rsidRPr="00B113F0">
        <w:rPr>
          <w:i/>
          <w:iCs/>
          <w:szCs w:val="22"/>
          <w:u w:val="single"/>
          <w:lang w:val="hr-HR"/>
        </w:rPr>
        <w:t>Oštećenje funkcije bubrega</w:t>
      </w:r>
    </w:p>
    <w:p w14:paraId="71C5534E" w14:textId="77777777" w:rsidR="00587389" w:rsidRPr="00B113F0" w:rsidRDefault="00587389" w:rsidP="00587389">
      <w:pPr>
        <w:widowControl w:val="0"/>
        <w:jc w:val="both"/>
        <w:rPr>
          <w:iCs/>
          <w:szCs w:val="22"/>
          <w:lang w:val="hr-HR"/>
        </w:rPr>
      </w:pPr>
    </w:p>
    <w:p w14:paraId="3A19C495" w14:textId="77777777" w:rsidR="00587389" w:rsidRPr="00B113F0" w:rsidRDefault="00587389" w:rsidP="00587389">
      <w:pPr>
        <w:widowControl w:val="0"/>
        <w:jc w:val="both"/>
        <w:rPr>
          <w:iCs/>
          <w:szCs w:val="22"/>
          <w:lang w:val="hr-HR"/>
        </w:rPr>
      </w:pPr>
      <w:r w:rsidRPr="00B113F0">
        <w:rPr>
          <w:iCs/>
          <w:szCs w:val="22"/>
          <w:lang w:val="hr-HR"/>
        </w:rPr>
        <w:t>Oštećenje funkcije bubrega ne utiče u značajnijoj mjeri na farmakokinetiku amlodipina. Kao što se i očekuje za lijek čiji bubrežni klirens iznosi samo 30% ukupnog klirensa iz plazme, nije uočena korelacija između funkcije bubrega i sistemske izloženosti valsartanu.</w:t>
      </w:r>
    </w:p>
    <w:p w14:paraId="09975BAD" w14:textId="77777777" w:rsidR="00587389" w:rsidRPr="00B113F0" w:rsidRDefault="00587389" w:rsidP="00587389">
      <w:pPr>
        <w:widowControl w:val="0"/>
        <w:jc w:val="both"/>
        <w:rPr>
          <w:iCs/>
          <w:szCs w:val="22"/>
          <w:lang w:val="hr-HR"/>
        </w:rPr>
      </w:pPr>
    </w:p>
    <w:p w14:paraId="0EA4C3A2" w14:textId="77777777" w:rsidR="00587389" w:rsidRPr="00B113F0" w:rsidRDefault="00587389" w:rsidP="00587389">
      <w:pPr>
        <w:widowControl w:val="0"/>
        <w:jc w:val="both"/>
        <w:rPr>
          <w:iCs/>
          <w:szCs w:val="22"/>
          <w:lang w:val="hr-HR"/>
        </w:rPr>
      </w:pPr>
      <w:r w:rsidRPr="00B113F0">
        <w:rPr>
          <w:iCs/>
          <w:szCs w:val="22"/>
          <w:lang w:val="hr-HR"/>
        </w:rPr>
        <w:t>Pacijenti s blagim do umjerenim oštećenjem funkcije bubrega mogu stoga primati uobičajenu početnu dozu (vidjeti djelove 4.2 i 4.4).</w:t>
      </w:r>
    </w:p>
    <w:p w14:paraId="61F1D1C6" w14:textId="77777777" w:rsidR="00587389" w:rsidRPr="00B113F0" w:rsidRDefault="00587389" w:rsidP="00587389">
      <w:pPr>
        <w:widowControl w:val="0"/>
        <w:jc w:val="both"/>
        <w:rPr>
          <w:iCs/>
          <w:szCs w:val="22"/>
          <w:lang w:val="hr-HR"/>
        </w:rPr>
      </w:pPr>
    </w:p>
    <w:p w14:paraId="1509946A" w14:textId="3C01580B" w:rsidR="00587389" w:rsidRPr="00B113F0" w:rsidRDefault="00587389" w:rsidP="00587389">
      <w:pPr>
        <w:widowControl w:val="0"/>
        <w:jc w:val="both"/>
        <w:rPr>
          <w:iCs/>
          <w:szCs w:val="22"/>
          <w:lang w:val="hr-HR"/>
        </w:rPr>
      </w:pPr>
      <w:r w:rsidRPr="00B113F0">
        <w:rPr>
          <w:iCs/>
          <w:szCs w:val="22"/>
          <w:lang w:val="hr-HR"/>
        </w:rPr>
        <w:t>Kad postoji oštećenje funkcije bubrega, povećavaju se srednje maksimalne vrijednosti u plazmi i PIK vrijednosti hidrohlortiazida, a smanjuje se brzina izlučivanja urinom. Kod pacijenata s blagim do umjerenim oštećenjem funkcije bubrega zapaženo je 3 puta veće povećanje PIK hidrohlortiazida. Kod pacijenata s teškim oštećenjem funkcije bubrega zapaženo je 8</w:t>
      </w:r>
      <w:r w:rsidR="009302A5">
        <w:rPr>
          <w:iCs/>
          <w:szCs w:val="22"/>
          <w:lang w:val="hr-HR"/>
        </w:rPr>
        <w:t xml:space="preserve"> </w:t>
      </w:r>
      <w:r w:rsidRPr="00B113F0">
        <w:rPr>
          <w:iCs/>
          <w:szCs w:val="22"/>
          <w:lang w:val="hr-HR"/>
        </w:rPr>
        <w:t>puta veće povećanje PIK. Amlodipin, valsartan, hidrohlortiazid je kontraindikovan kod pacijenata sa teškim oštećenjem funkcije bubrega, anurijom ili kod pacijenata na dijalizi (vidjeti dio 4.3).</w:t>
      </w:r>
    </w:p>
    <w:p w14:paraId="2B8F672C" w14:textId="77777777" w:rsidR="00587389" w:rsidRPr="00B113F0" w:rsidRDefault="00587389" w:rsidP="00587389">
      <w:pPr>
        <w:widowControl w:val="0"/>
        <w:jc w:val="both"/>
        <w:rPr>
          <w:iCs/>
          <w:szCs w:val="22"/>
          <w:lang w:val="hr-HR"/>
        </w:rPr>
      </w:pPr>
    </w:p>
    <w:p w14:paraId="3775D375" w14:textId="77777777" w:rsidR="00587389" w:rsidRPr="00B113F0" w:rsidRDefault="00587389" w:rsidP="00587389">
      <w:pPr>
        <w:widowControl w:val="0"/>
        <w:jc w:val="both"/>
        <w:rPr>
          <w:i/>
          <w:iCs/>
          <w:szCs w:val="22"/>
          <w:u w:val="single"/>
          <w:lang w:val="hr-HR"/>
        </w:rPr>
      </w:pPr>
      <w:r w:rsidRPr="00B113F0">
        <w:rPr>
          <w:i/>
          <w:iCs/>
          <w:szCs w:val="22"/>
          <w:u w:val="single"/>
          <w:lang w:val="hr-HR"/>
        </w:rPr>
        <w:t>Oštećenje funkcije jetre</w:t>
      </w:r>
    </w:p>
    <w:p w14:paraId="3E3E0C7E" w14:textId="77777777" w:rsidR="00587389" w:rsidRPr="00B113F0" w:rsidRDefault="00587389" w:rsidP="00587389">
      <w:pPr>
        <w:widowControl w:val="0"/>
        <w:jc w:val="both"/>
        <w:rPr>
          <w:iCs/>
          <w:szCs w:val="22"/>
          <w:lang w:val="hr-HR"/>
        </w:rPr>
      </w:pPr>
    </w:p>
    <w:p w14:paraId="6D720135" w14:textId="77777777" w:rsidR="00587389" w:rsidRPr="00B113F0" w:rsidRDefault="00587389" w:rsidP="00587389">
      <w:pPr>
        <w:widowControl w:val="0"/>
        <w:jc w:val="both"/>
        <w:rPr>
          <w:szCs w:val="22"/>
          <w:lang w:val="hr-HR"/>
        </w:rPr>
      </w:pPr>
      <w:r w:rsidRPr="00B113F0">
        <w:rPr>
          <w:szCs w:val="22"/>
          <w:lang w:val="hr-HR"/>
        </w:rPr>
        <w:t xml:space="preserve">Dostupni su vrlo ograničeni klinički podaci o primjeni amlodipina kod pacijenata s oštećenjem funkcije jetre. Pacijenti s oštećenjem funkcije jetre imaju smanjeni klirens amlodipina s posljedičnim povećanjem PIK za otprilike 40-60%. Kod pacijenata s blagom do umjerenom hroničnom bolešću jetre, izloženost (mjereno PIK vrijednostima) valsartanu u prosjeku je dva puta veća od one kod zdravih dobrovoljaca (odgovarajućih godina, pola i tjelesne mase). Zbog komponente valsartana,  </w:t>
      </w:r>
      <w:r w:rsidRPr="00B113F0">
        <w:rPr>
          <w:iCs/>
          <w:szCs w:val="22"/>
          <w:lang w:val="hr-HR"/>
        </w:rPr>
        <w:t xml:space="preserve">amlodipin, valsartan, hidrohlortiazid je </w:t>
      </w:r>
      <w:r w:rsidRPr="00B113F0">
        <w:rPr>
          <w:szCs w:val="22"/>
          <w:lang w:val="hr-HR"/>
        </w:rPr>
        <w:t>kontraindikovan kod pacijenata sa oštećenjem funkcije jetre (vidjeti djelove 4.2 i 4.3).</w:t>
      </w:r>
    </w:p>
    <w:p w14:paraId="49A53A60" w14:textId="77777777" w:rsidR="00587389" w:rsidRPr="00B113F0" w:rsidRDefault="00587389" w:rsidP="00587389">
      <w:pPr>
        <w:widowControl w:val="0"/>
        <w:jc w:val="both"/>
        <w:rPr>
          <w:szCs w:val="22"/>
          <w:lang w:val="hr-HR"/>
        </w:rPr>
      </w:pPr>
    </w:p>
    <w:p w14:paraId="62BD52E9" w14:textId="77777777" w:rsidR="00587389" w:rsidRPr="00B113F0" w:rsidRDefault="00587389" w:rsidP="00587389">
      <w:pPr>
        <w:widowControl w:val="0"/>
        <w:jc w:val="both"/>
        <w:rPr>
          <w:szCs w:val="22"/>
          <w:lang w:val="hr-HR"/>
        </w:rPr>
      </w:pPr>
      <w:r w:rsidRPr="00B113F0">
        <w:rPr>
          <w:b/>
          <w:szCs w:val="22"/>
          <w:lang w:val="hr-HR"/>
        </w:rPr>
        <w:t>5.3</w:t>
      </w:r>
      <w:r w:rsidRPr="00B113F0">
        <w:rPr>
          <w:b/>
          <w:szCs w:val="22"/>
          <w:lang w:val="hr-HR"/>
        </w:rPr>
        <w:tab/>
        <w:t>Pretklinički podaci o bezbjednosti</w:t>
      </w:r>
    </w:p>
    <w:p w14:paraId="14228CEA" w14:textId="77777777" w:rsidR="00587389" w:rsidRPr="00B113F0" w:rsidRDefault="00587389" w:rsidP="00587389">
      <w:pPr>
        <w:widowControl w:val="0"/>
        <w:jc w:val="both"/>
        <w:rPr>
          <w:szCs w:val="22"/>
          <w:lang w:val="hr-HR"/>
        </w:rPr>
      </w:pPr>
    </w:p>
    <w:p w14:paraId="0C849F70" w14:textId="77777777" w:rsidR="00587389" w:rsidRPr="00B113F0" w:rsidRDefault="00587389" w:rsidP="00587389">
      <w:pPr>
        <w:widowControl w:val="0"/>
        <w:jc w:val="both"/>
        <w:rPr>
          <w:szCs w:val="22"/>
          <w:u w:val="single"/>
          <w:lang w:val="hr-HR"/>
        </w:rPr>
      </w:pPr>
      <w:r w:rsidRPr="00B113F0">
        <w:rPr>
          <w:szCs w:val="22"/>
          <w:u w:val="single"/>
          <w:lang w:val="hr-HR"/>
        </w:rPr>
        <w:t>Amlodipin, valsartan, hidrohlortiazid</w:t>
      </w:r>
    </w:p>
    <w:p w14:paraId="56E54887" w14:textId="77777777" w:rsidR="00587389" w:rsidRPr="00B113F0" w:rsidRDefault="00587389" w:rsidP="00587389">
      <w:pPr>
        <w:widowControl w:val="0"/>
        <w:jc w:val="both"/>
        <w:rPr>
          <w:szCs w:val="22"/>
          <w:lang w:val="hr-HR"/>
        </w:rPr>
      </w:pPr>
    </w:p>
    <w:p w14:paraId="351C4FC4" w14:textId="77777777" w:rsidR="00587389" w:rsidRPr="00B113F0" w:rsidRDefault="00587389" w:rsidP="00587389">
      <w:pPr>
        <w:widowControl w:val="0"/>
        <w:jc w:val="both"/>
        <w:rPr>
          <w:szCs w:val="22"/>
          <w:lang w:val="hr-HR"/>
        </w:rPr>
      </w:pPr>
      <w:r w:rsidRPr="00B113F0">
        <w:rPr>
          <w:szCs w:val="22"/>
          <w:lang w:val="hr-HR"/>
        </w:rPr>
        <w:t>U različitim pretkliničkim bezbjednosnim studijama, sprovedenih na nekoliko vrsta životinja s amlodipinom; valsartanom; hidrohlortiazidom; valsartanom, hidrohlortiazidom; amlodipinom, valsartanom; te amlodipinom, valsartanom, hidrohlortiazidom, nije bilo dokaza sistemske toksičnosti ili toksičnosti za pojedini ciljni organ koji bi negativno uticali na razvoj amlodipina, valsartana, hidrohlortiazida za kliničku primjenu kod ljudi.</w:t>
      </w:r>
    </w:p>
    <w:p w14:paraId="1A2CDB30" w14:textId="77777777" w:rsidR="00587389" w:rsidRPr="00B113F0" w:rsidRDefault="00587389" w:rsidP="00587389">
      <w:pPr>
        <w:widowControl w:val="0"/>
        <w:jc w:val="both"/>
        <w:rPr>
          <w:szCs w:val="22"/>
          <w:lang w:val="hr-HR"/>
        </w:rPr>
      </w:pPr>
    </w:p>
    <w:p w14:paraId="45E170C4" w14:textId="77777777" w:rsidR="00587389" w:rsidRPr="00EC0BD2" w:rsidRDefault="00587389" w:rsidP="00587389">
      <w:pPr>
        <w:widowControl w:val="0"/>
        <w:jc w:val="both"/>
        <w:rPr>
          <w:szCs w:val="22"/>
          <w:lang w:val="hr-HR"/>
        </w:rPr>
      </w:pPr>
      <w:r w:rsidRPr="00610E2A">
        <w:rPr>
          <w:szCs w:val="22"/>
          <w:lang w:val="hr-HR"/>
        </w:rPr>
        <w:t xml:space="preserve">Sprovedene su pretkliničke bezbjednosne studije sa kombinacijom amlodipin, valsartan, hidrohlortiazid u trajanju do 13 nedjelja kod pacova. Ova kombinacija je dovela do očekivanog smanjenja ukupne mase crvenih krvnih ćelija (eritrocita, hemoglobina, hematokrita i retikulocita), povećanja uree u serumu, povećanje kreatinina u serumu, povećanje kalijuma u serumu , jusktaglomerularne (JG) hiperplazije u bubrezima i fokalne erozije u žljezdanom dijelu želuca kod pacova. </w:t>
      </w:r>
      <w:r w:rsidRPr="00EC0BD2">
        <w:rPr>
          <w:szCs w:val="22"/>
          <w:lang w:val="hr-HR"/>
        </w:rPr>
        <w:t>Sve ove promjene su nestale poslije perioda od 4 nedjelje oporavka i smatra se da su to pretjerani farmakološki efekti.</w:t>
      </w:r>
    </w:p>
    <w:p w14:paraId="74AFEF1C" w14:textId="77777777" w:rsidR="00587389" w:rsidRPr="00B113F0" w:rsidRDefault="00587389" w:rsidP="00587389">
      <w:pPr>
        <w:widowControl w:val="0"/>
        <w:jc w:val="both"/>
        <w:rPr>
          <w:szCs w:val="22"/>
          <w:lang w:val="hr-HR"/>
        </w:rPr>
      </w:pPr>
    </w:p>
    <w:p w14:paraId="1C74F232" w14:textId="0308D8F3" w:rsidR="00587389" w:rsidRPr="00EC0BD2" w:rsidRDefault="00587389" w:rsidP="00587389">
      <w:pPr>
        <w:widowControl w:val="0"/>
        <w:jc w:val="both"/>
        <w:rPr>
          <w:szCs w:val="22"/>
          <w:lang w:val="hr-HR"/>
        </w:rPr>
      </w:pPr>
      <w:r w:rsidRPr="00610E2A">
        <w:rPr>
          <w:szCs w:val="22"/>
          <w:lang w:val="hr-HR"/>
        </w:rPr>
        <w:t xml:space="preserve">Kombinacija amlodipin, valsartan, hidrohlortiazid nije ispitivana na genotoksičnost ili karcinogenost i nema dokaza o interakciji između ovih supstanci, koje su dugo vremena na tržištu. </w:t>
      </w:r>
      <w:r w:rsidRPr="00EC0BD2">
        <w:rPr>
          <w:szCs w:val="22"/>
          <w:lang w:val="hr-HR"/>
        </w:rPr>
        <w:t>Međutim, amlodipin</w:t>
      </w:r>
      <w:r w:rsidR="00BB2A34" w:rsidRPr="00EC0BD2">
        <w:rPr>
          <w:szCs w:val="22"/>
          <w:lang w:val="hr-HR"/>
        </w:rPr>
        <w:t xml:space="preserve"> i</w:t>
      </w:r>
      <w:r w:rsidRPr="00EC0BD2">
        <w:rPr>
          <w:szCs w:val="22"/>
          <w:lang w:val="hr-HR"/>
        </w:rPr>
        <w:t xml:space="preserve"> valsartan su ispitivani individulano na genotoksičnsot i karcinogenost sa negativnim rezultatima.</w:t>
      </w:r>
    </w:p>
    <w:p w14:paraId="4D7C26BB" w14:textId="77777777" w:rsidR="00587389" w:rsidRPr="00B113F0" w:rsidRDefault="00587389" w:rsidP="00587389">
      <w:pPr>
        <w:widowControl w:val="0"/>
        <w:jc w:val="both"/>
        <w:rPr>
          <w:szCs w:val="22"/>
          <w:lang w:val="hr-HR"/>
        </w:rPr>
      </w:pPr>
    </w:p>
    <w:p w14:paraId="2EE6A11C" w14:textId="77777777" w:rsidR="00587389" w:rsidRPr="00B113F0" w:rsidRDefault="00587389" w:rsidP="00587389">
      <w:pPr>
        <w:widowControl w:val="0"/>
        <w:jc w:val="both"/>
        <w:rPr>
          <w:szCs w:val="22"/>
          <w:u w:val="single"/>
          <w:lang w:val="hr-HR"/>
        </w:rPr>
      </w:pPr>
      <w:r w:rsidRPr="00B113F0">
        <w:rPr>
          <w:szCs w:val="22"/>
          <w:u w:val="single"/>
          <w:lang w:val="hr-HR"/>
        </w:rPr>
        <w:t>Amlodipin</w:t>
      </w:r>
    </w:p>
    <w:p w14:paraId="60BF8C75" w14:textId="77777777" w:rsidR="00587389" w:rsidRPr="00B113F0" w:rsidRDefault="00587389" w:rsidP="00587389">
      <w:pPr>
        <w:widowControl w:val="0"/>
        <w:jc w:val="both"/>
        <w:rPr>
          <w:szCs w:val="22"/>
          <w:lang w:val="hr-HR"/>
        </w:rPr>
      </w:pPr>
    </w:p>
    <w:p w14:paraId="2F7C43D0" w14:textId="77777777" w:rsidR="00587389" w:rsidRPr="00B113F0" w:rsidRDefault="00587389" w:rsidP="00587389">
      <w:pPr>
        <w:widowControl w:val="0"/>
        <w:autoSpaceDE w:val="0"/>
        <w:autoSpaceDN w:val="0"/>
        <w:adjustRightInd w:val="0"/>
        <w:jc w:val="both"/>
        <w:rPr>
          <w:i/>
          <w:szCs w:val="22"/>
          <w:u w:val="single"/>
          <w:lang w:val="hr-HR"/>
        </w:rPr>
      </w:pPr>
      <w:r w:rsidRPr="00B113F0">
        <w:rPr>
          <w:i/>
          <w:szCs w:val="22"/>
          <w:u w:val="single"/>
          <w:lang w:val="hr-HR"/>
        </w:rPr>
        <w:t>Reproduktivna toksičnost</w:t>
      </w:r>
    </w:p>
    <w:p w14:paraId="4D425E33" w14:textId="77777777" w:rsidR="00587389" w:rsidRPr="00B113F0" w:rsidRDefault="00587389" w:rsidP="00587389">
      <w:pPr>
        <w:widowControl w:val="0"/>
        <w:jc w:val="both"/>
        <w:rPr>
          <w:szCs w:val="22"/>
          <w:lang w:val="hr-HR"/>
        </w:rPr>
      </w:pPr>
    </w:p>
    <w:p w14:paraId="0624A9FD" w14:textId="77777777" w:rsidR="00587389" w:rsidRPr="00610E2A" w:rsidRDefault="00587389" w:rsidP="00587389">
      <w:pPr>
        <w:widowControl w:val="0"/>
        <w:jc w:val="both"/>
        <w:rPr>
          <w:szCs w:val="22"/>
          <w:lang w:val="hr-HR"/>
        </w:rPr>
      </w:pPr>
      <w:r w:rsidRPr="00610E2A">
        <w:rPr>
          <w:szCs w:val="22"/>
          <w:lang w:val="hr-HR"/>
        </w:rPr>
        <w:t>Reproduktivne studije na pacovima i miševima su pokazale odložen datum okota, duže trajanje koćenja i smanjenje preživljavanja mladunaca u dozama približno 50 puta većim od maksimalne preporučene doze za ljude na osnovu mg/kg.</w:t>
      </w:r>
    </w:p>
    <w:p w14:paraId="479A121F" w14:textId="77777777" w:rsidR="00587389" w:rsidRPr="00B113F0" w:rsidRDefault="00587389" w:rsidP="00587389">
      <w:pPr>
        <w:widowControl w:val="0"/>
        <w:jc w:val="both"/>
        <w:rPr>
          <w:szCs w:val="22"/>
          <w:lang w:val="hr-HR"/>
        </w:rPr>
      </w:pPr>
    </w:p>
    <w:p w14:paraId="7CB6067A" w14:textId="77777777" w:rsidR="00587389" w:rsidRPr="00B113F0" w:rsidRDefault="00587389" w:rsidP="00587389">
      <w:pPr>
        <w:widowControl w:val="0"/>
        <w:jc w:val="both"/>
        <w:rPr>
          <w:i/>
          <w:szCs w:val="22"/>
          <w:u w:val="single"/>
          <w:lang w:val="hr-HR"/>
        </w:rPr>
      </w:pPr>
      <w:r w:rsidRPr="00B113F0">
        <w:rPr>
          <w:i/>
          <w:szCs w:val="22"/>
          <w:u w:val="single"/>
          <w:lang w:val="hr-HR"/>
        </w:rPr>
        <w:t>Oštećenje plodnosti</w:t>
      </w:r>
    </w:p>
    <w:p w14:paraId="6E2360A4" w14:textId="77777777" w:rsidR="00587389" w:rsidRPr="00B113F0" w:rsidRDefault="00587389" w:rsidP="00587389">
      <w:pPr>
        <w:widowControl w:val="0"/>
        <w:jc w:val="both"/>
        <w:rPr>
          <w:szCs w:val="22"/>
          <w:lang w:val="hr-HR"/>
        </w:rPr>
      </w:pPr>
    </w:p>
    <w:p w14:paraId="5E3F6A30" w14:textId="77777777" w:rsidR="00587389" w:rsidRPr="00610E2A" w:rsidRDefault="00587389" w:rsidP="00587389">
      <w:pPr>
        <w:widowControl w:val="0"/>
        <w:jc w:val="both"/>
        <w:rPr>
          <w:szCs w:val="22"/>
          <w:lang w:val="hr-HR"/>
        </w:rPr>
      </w:pPr>
      <w:r w:rsidRPr="00610E2A">
        <w:rPr>
          <w:szCs w:val="22"/>
          <w:lang w:val="hr-HR"/>
        </w:rPr>
        <w:t>Nije bilo uticaja na plodnost pacova tretiranih amlodipinom (mužjaci za 64 dana i ženki 14 dana prije parenja) u dozama do 10 mg/kg/dan (8 puta* maksimalna preporučena humana doza od 10 mg na osnovu mg/m</w:t>
      </w:r>
      <w:r w:rsidRPr="00610E2A">
        <w:rPr>
          <w:szCs w:val="22"/>
          <w:vertAlign w:val="superscript"/>
          <w:lang w:val="hr-HR"/>
        </w:rPr>
        <w:t>2</w:t>
      </w:r>
      <w:r w:rsidRPr="00610E2A">
        <w:rPr>
          <w:szCs w:val="22"/>
          <w:lang w:val="hr-HR"/>
        </w:rPr>
        <w:t>). U drugoj studiji sa pacovima u kojoj su mužjaci tretirani amlodipin besilatom tokom 30 dana u dozi uporedivoj sa ljudskom dozom na osnovu mg/kg, zabilježeni su smanjeni nivoi folikulo-stimulirajućih hormona i testosterona u plazmi, kao i smanjivanja gustine sperme i broja zrelih spermatozoida i Sertolijevih ćelija.</w:t>
      </w:r>
    </w:p>
    <w:p w14:paraId="41D9A1F5" w14:textId="77777777" w:rsidR="00587389" w:rsidRPr="00B113F0" w:rsidRDefault="00587389" w:rsidP="00587389">
      <w:pPr>
        <w:widowControl w:val="0"/>
        <w:jc w:val="both"/>
        <w:rPr>
          <w:szCs w:val="22"/>
          <w:lang w:val="hr-HR"/>
        </w:rPr>
      </w:pPr>
    </w:p>
    <w:p w14:paraId="55270AC5" w14:textId="77777777" w:rsidR="00587389" w:rsidRPr="00B113F0" w:rsidRDefault="00587389" w:rsidP="00587389">
      <w:pPr>
        <w:widowControl w:val="0"/>
        <w:autoSpaceDE w:val="0"/>
        <w:autoSpaceDN w:val="0"/>
        <w:adjustRightInd w:val="0"/>
        <w:jc w:val="both"/>
        <w:rPr>
          <w:i/>
          <w:szCs w:val="22"/>
          <w:u w:val="single"/>
          <w:lang w:val="hr-HR"/>
        </w:rPr>
      </w:pPr>
      <w:r w:rsidRPr="00B113F0">
        <w:rPr>
          <w:i/>
          <w:szCs w:val="22"/>
          <w:u w:val="single"/>
          <w:lang w:val="hr-HR"/>
        </w:rPr>
        <w:t>Karcinogeneza, mutageneza</w:t>
      </w:r>
    </w:p>
    <w:p w14:paraId="55D50E71" w14:textId="77777777" w:rsidR="00587389" w:rsidRPr="00B113F0" w:rsidRDefault="00587389" w:rsidP="00587389">
      <w:pPr>
        <w:widowControl w:val="0"/>
        <w:ind w:right="-483"/>
        <w:jc w:val="both"/>
        <w:rPr>
          <w:szCs w:val="22"/>
          <w:lang w:val="hr-HR"/>
        </w:rPr>
      </w:pPr>
    </w:p>
    <w:p w14:paraId="6997EDF3" w14:textId="4BABD77B" w:rsidR="00587389" w:rsidRPr="00610E2A" w:rsidRDefault="00587389" w:rsidP="00587389">
      <w:pPr>
        <w:widowControl w:val="0"/>
        <w:ind w:right="-483"/>
        <w:jc w:val="both"/>
        <w:rPr>
          <w:szCs w:val="22"/>
          <w:lang w:val="hr-HR"/>
        </w:rPr>
      </w:pPr>
      <w:r w:rsidRPr="00610E2A">
        <w:rPr>
          <w:szCs w:val="22"/>
          <w:lang w:val="hr-HR"/>
        </w:rPr>
        <w:t>Pacovi i miševi tretirani amlodipinom u hrani tokom dvije godine, u koncentracijama izračunatim da bi se osigurali nivoi dnevnih doza 0</w:t>
      </w:r>
      <w:r w:rsidR="00EC0BD2">
        <w:rPr>
          <w:szCs w:val="22"/>
          <w:lang w:val="hr-HR"/>
        </w:rPr>
        <w:t>.</w:t>
      </w:r>
      <w:r w:rsidRPr="00610E2A">
        <w:rPr>
          <w:szCs w:val="22"/>
          <w:lang w:val="hr-HR"/>
        </w:rPr>
        <w:t>5, 1</w:t>
      </w:r>
      <w:r w:rsidR="00EC0BD2">
        <w:rPr>
          <w:szCs w:val="22"/>
          <w:lang w:val="hr-HR"/>
        </w:rPr>
        <w:t>.</w:t>
      </w:r>
      <w:r w:rsidRPr="00610E2A">
        <w:rPr>
          <w:szCs w:val="22"/>
          <w:lang w:val="hr-HR"/>
        </w:rPr>
        <w:t>25 i 2</w:t>
      </w:r>
      <w:r w:rsidR="00EC0BD2">
        <w:rPr>
          <w:szCs w:val="22"/>
          <w:lang w:val="hr-HR"/>
        </w:rPr>
        <w:t>.</w:t>
      </w:r>
      <w:r w:rsidRPr="00610E2A">
        <w:rPr>
          <w:szCs w:val="22"/>
          <w:lang w:val="hr-HR"/>
        </w:rPr>
        <w:t>5 mg/kg/dan nisu pokazali dokaze o karcinogenosti. Najveća doza (za miševe, slično, kao i za pacove dvaput* maksimalna preporučena klinička doza od 10 mg na osnovu mg/m</w:t>
      </w:r>
      <w:r w:rsidRPr="00610E2A">
        <w:rPr>
          <w:szCs w:val="22"/>
          <w:vertAlign w:val="superscript"/>
          <w:lang w:val="hr-HR"/>
        </w:rPr>
        <w:t>2</w:t>
      </w:r>
      <w:r w:rsidRPr="00610E2A">
        <w:rPr>
          <w:szCs w:val="22"/>
          <w:lang w:val="hr-HR"/>
        </w:rPr>
        <w:t>) je bila blizu maksimalne doze koju su miševi tolerisali, ali ne i kod pacova.</w:t>
      </w:r>
    </w:p>
    <w:p w14:paraId="04906882" w14:textId="77777777" w:rsidR="00587389" w:rsidRPr="00610E2A" w:rsidRDefault="00587389" w:rsidP="00587389">
      <w:pPr>
        <w:widowControl w:val="0"/>
        <w:ind w:right="-483"/>
        <w:jc w:val="both"/>
        <w:rPr>
          <w:szCs w:val="22"/>
          <w:lang w:val="hr-HR"/>
        </w:rPr>
      </w:pPr>
      <w:r w:rsidRPr="00610E2A">
        <w:rPr>
          <w:szCs w:val="22"/>
          <w:lang w:val="hr-HR"/>
        </w:rPr>
        <w:t xml:space="preserve"> </w:t>
      </w:r>
    </w:p>
    <w:p w14:paraId="330605EA" w14:textId="77777777" w:rsidR="00587389" w:rsidRPr="00610E2A" w:rsidRDefault="00587389" w:rsidP="00587389">
      <w:pPr>
        <w:widowControl w:val="0"/>
        <w:ind w:right="-483"/>
        <w:jc w:val="both"/>
        <w:rPr>
          <w:szCs w:val="22"/>
          <w:lang w:val="hr-HR"/>
        </w:rPr>
      </w:pPr>
      <w:r w:rsidRPr="00610E2A">
        <w:rPr>
          <w:szCs w:val="22"/>
          <w:lang w:val="hr-HR"/>
        </w:rPr>
        <w:t xml:space="preserve">Ispitivanja mutagenosti su pokazala da nema efekata povezanih s lijekom na nivou gena ili hromozoma. </w:t>
      </w:r>
    </w:p>
    <w:p w14:paraId="091DAED0" w14:textId="77777777" w:rsidR="00587389" w:rsidRPr="00610E2A" w:rsidRDefault="00587389" w:rsidP="00587389">
      <w:pPr>
        <w:widowControl w:val="0"/>
        <w:ind w:right="-483"/>
        <w:jc w:val="both"/>
        <w:rPr>
          <w:szCs w:val="22"/>
          <w:lang w:val="hr-HR"/>
        </w:rPr>
      </w:pPr>
    </w:p>
    <w:p w14:paraId="52C81C01" w14:textId="77777777" w:rsidR="00587389" w:rsidRPr="00B113F0" w:rsidRDefault="00587389" w:rsidP="00587389">
      <w:pPr>
        <w:widowControl w:val="0"/>
        <w:ind w:right="-483"/>
        <w:jc w:val="both"/>
        <w:rPr>
          <w:b/>
          <w:bCs/>
          <w:szCs w:val="22"/>
          <w:lang w:val="hr-HR"/>
        </w:rPr>
      </w:pPr>
      <w:r w:rsidRPr="00B113F0">
        <w:rPr>
          <w:szCs w:val="22"/>
        </w:rPr>
        <w:t xml:space="preserve">* </w:t>
      </w:r>
      <w:proofErr w:type="gramStart"/>
      <w:r w:rsidRPr="00B113F0">
        <w:rPr>
          <w:szCs w:val="22"/>
        </w:rPr>
        <w:t>zasnovano</w:t>
      </w:r>
      <w:proofErr w:type="gramEnd"/>
      <w:r w:rsidRPr="00B113F0">
        <w:rPr>
          <w:szCs w:val="22"/>
        </w:rPr>
        <w:t xml:space="preserve"> na pacijentu tjelesne mase 50 kg</w:t>
      </w:r>
    </w:p>
    <w:p w14:paraId="61E74647" w14:textId="77777777" w:rsidR="00587389" w:rsidRPr="00B113F0" w:rsidRDefault="00587389" w:rsidP="00587389">
      <w:pPr>
        <w:widowControl w:val="0"/>
        <w:jc w:val="both"/>
        <w:rPr>
          <w:szCs w:val="22"/>
          <w:lang w:val="hr-HR"/>
        </w:rPr>
      </w:pPr>
    </w:p>
    <w:p w14:paraId="007FEB90" w14:textId="77777777" w:rsidR="00587389" w:rsidRPr="00B113F0" w:rsidRDefault="00587389" w:rsidP="00587389">
      <w:pPr>
        <w:widowControl w:val="0"/>
        <w:jc w:val="both"/>
        <w:rPr>
          <w:szCs w:val="22"/>
          <w:u w:val="single"/>
          <w:lang w:val="hr-HR"/>
        </w:rPr>
      </w:pPr>
      <w:r w:rsidRPr="00B113F0">
        <w:rPr>
          <w:szCs w:val="22"/>
          <w:u w:val="single"/>
          <w:lang w:val="hr-HR"/>
        </w:rPr>
        <w:t>Valsartan</w:t>
      </w:r>
    </w:p>
    <w:p w14:paraId="467C97A7" w14:textId="77777777" w:rsidR="00587389" w:rsidRPr="00B113F0" w:rsidRDefault="00587389" w:rsidP="00587389">
      <w:pPr>
        <w:widowControl w:val="0"/>
        <w:jc w:val="both"/>
        <w:rPr>
          <w:szCs w:val="22"/>
          <w:lang w:val="hr-HR"/>
        </w:rPr>
      </w:pPr>
    </w:p>
    <w:p w14:paraId="34D2BF2E" w14:textId="77777777" w:rsidR="00587389" w:rsidRPr="00610E2A" w:rsidRDefault="00587389" w:rsidP="00587389">
      <w:pPr>
        <w:widowControl w:val="0"/>
        <w:jc w:val="both"/>
        <w:rPr>
          <w:szCs w:val="22"/>
          <w:lang w:val="hr-HR"/>
        </w:rPr>
      </w:pPr>
      <w:r w:rsidRPr="00610E2A">
        <w:rPr>
          <w:szCs w:val="22"/>
          <w:lang w:val="hr-HR"/>
        </w:rPr>
        <w:t xml:space="preserve">Pretklinički podaci nisu otkrili nikakav poseban rizik za ljude na osnovu konvencionalnih studija bezbjednosne farmakologije, toksičnosti ponovljenih doza, genotoksičnosti, karcinogenog potencijala. </w:t>
      </w:r>
    </w:p>
    <w:p w14:paraId="13FD2107" w14:textId="77777777" w:rsidR="00587389" w:rsidRPr="00610E2A" w:rsidRDefault="00587389" w:rsidP="00587389">
      <w:pPr>
        <w:widowControl w:val="0"/>
        <w:jc w:val="both"/>
        <w:rPr>
          <w:szCs w:val="22"/>
          <w:lang w:val="hr-HR"/>
        </w:rPr>
      </w:pPr>
    </w:p>
    <w:p w14:paraId="70E8D0CC" w14:textId="77777777" w:rsidR="00587389" w:rsidRPr="00610E2A" w:rsidRDefault="00587389" w:rsidP="00587389">
      <w:pPr>
        <w:widowControl w:val="0"/>
        <w:jc w:val="both"/>
        <w:rPr>
          <w:szCs w:val="22"/>
          <w:lang w:val="hr-HR"/>
        </w:rPr>
      </w:pPr>
      <w:r w:rsidRPr="00610E2A">
        <w:rPr>
          <w:szCs w:val="22"/>
          <w:lang w:val="hr-HR"/>
        </w:rPr>
        <w:t>Kod pacova, toksične doze valsartana za majku (600 mg/kg/dan) tokom zadnjih dana gestacije i laktacije dovele su do smanjenja preživljavanja, manjeg porasta težine i odloženog razvoja (odvajanje ušne školjke i otvaranje ušnog kanala) kod mladunčadi (vidjeti dio 4.6). Te doze kod pacova (600 mg/kg/dan) su približno 18 puta veće od maksimalne preporučene humane doze na osnovu mg/m</w:t>
      </w:r>
      <w:r w:rsidRPr="00610E2A">
        <w:rPr>
          <w:szCs w:val="22"/>
          <w:vertAlign w:val="superscript"/>
          <w:lang w:val="hr-HR"/>
        </w:rPr>
        <w:t>2</w:t>
      </w:r>
      <w:r w:rsidRPr="00610E2A">
        <w:rPr>
          <w:szCs w:val="22"/>
          <w:lang w:val="hr-HR"/>
        </w:rPr>
        <w:t xml:space="preserve"> (proračuni podrazumijevaju oralnu dozu od 320 mg/dan i pacijenta tjelesne mase od 60 kg). </w:t>
      </w:r>
    </w:p>
    <w:p w14:paraId="2E9F1859" w14:textId="77777777" w:rsidR="00587389" w:rsidRPr="00610E2A" w:rsidRDefault="00587389" w:rsidP="00587389">
      <w:pPr>
        <w:widowControl w:val="0"/>
        <w:jc w:val="both"/>
        <w:rPr>
          <w:szCs w:val="22"/>
          <w:lang w:val="hr-HR"/>
        </w:rPr>
      </w:pPr>
    </w:p>
    <w:p w14:paraId="2875DA16" w14:textId="77777777" w:rsidR="00587389" w:rsidRPr="00610E2A" w:rsidRDefault="00587389" w:rsidP="00587389">
      <w:pPr>
        <w:widowControl w:val="0"/>
        <w:jc w:val="both"/>
        <w:rPr>
          <w:szCs w:val="22"/>
          <w:lang w:val="hr-HR"/>
        </w:rPr>
      </w:pPr>
      <w:r w:rsidRPr="00610E2A">
        <w:rPr>
          <w:szCs w:val="22"/>
          <w:lang w:val="hr-HR"/>
        </w:rPr>
        <w:t>U pretkliničkim bezbjednosnim studijama, visoke doze valsartana (200 do 600 mg/kg tjelesne mase) izazvale su kod pacova smanjenje parametara crvenih krvnih ćelija (eritrociti, hemoglobin, hematokrit) i dokaze o promjenama u bubrežnoj hemodinamici (blago povećana urea u plazmi i renalna tubularna hiperplazija i bazofilija kod muškaraca). Te doze kod pacova (200 i 600 mg/kg/dan) su oko 6 i 18 puta veće od maksimalne preporučene humane doze na osnovu mg/m</w:t>
      </w:r>
      <w:r w:rsidRPr="00610E2A">
        <w:rPr>
          <w:szCs w:val="22"/>
          <w:vertAlign w:val="superscript"/>
          <w:lang w:val="hr-HR"/>
        </w:rPr>
        <w:t>2</w:t>
      </w:r>
      <w:r w:rsidRPr="00610E2A">
        <w:rPr>
          <w:szCs w:val="22"/>
          <w:lang w:val="hr-HR"/>
        </w:rPr>
        <w:t xml:space="preserve"> (proračuni podrazumijevaju oralnu dozu od 320 mg/dan i pacijenta tjelesne mase od 60 kg). </w:t>
      </w:r>
    </w:p>
    <w:p w14:paraId="4C3C49F8" w14:textId="77777777" w:rsidR="00587389" w:rsidRPr="00610E2A" w:rsidRDefault="00587389" w:rsidP="00587389">
      <w:pPr>
        <w:widowControl w:val="0"/>
        <w:jc w:val="both"/>
        <w:rPr>
          <w:szCs w:val="22"/>
          <w:lang w:val="hr-HR"/>
        </w:rPr>
      </w:pPr>
    </w:p>
    <w:p w14:paraId="3FEE8FFA" w14:textId="77777777" w:rsidR="00587389" w:rsidRPr="00610E2A" w:rsidRDefault="00587389" w:rsidP="00587389">
      <w:pPr>
        <w:widowControl w:val="0"/>
        <w:jc w:val="both"/>
        <w:rPr>
          <w:szCs w:val="22"/>
          <w:lang w:val="hr-HR"/>
        </w:rPr>
      </w:pPr>
      <w:r w:rsidRPr="00610E2A">
        <w:rPr>
          <w:szCs w:val="22"/>
          <w:lang w:val="hr-HR"/>
        </w:rPr>
        <w:t xml:space="preserve">Kod marmozet majmuna, pri sličnim dozama, promjene su slične, iako mnogo teže, posebno u bubregu gdje su promjene dovele do nefropatije koja je uključivala povećanje ureje i kreatinina. </w:t>
      </w:r>
    </w:p>
    <w:p w14:paraId="3E163E57" w14:textId="77777777" w:rsidR="00587389" w:rsidRPr="00610E2A" w:rsidRDefault="00587389" w:rsidP="00587389">
      <w:pPr>
        <w:widowControl w:val="0"/>
        <w:jc w:val="both"/>
        <w:rPr>
          <w:szCs w:val="22"/>
          <w:lang w:val="hr-HR"/>
        </w:rPr>
      </w:pPr>
    </w:p>
    <w:p w14:paraId="7662653F" w14:textId="77777777" w:rsidR="00587389" w:rsidRPr="00B113F0" w:rsidRDefault="00587389" w:rsidP="00587389">
      <w:pPr>
        <w:widowControl w:val="0"/>
        <w:jc w:val="both"/>
        <w:rPr>
          <w:szCs w:val="22"/>
          <w:lang w:val="hr-HR"/>
        </w:rPr>
      </w:pPr>
      <w:r w:rsidRPr="00610E2A">
        <w:rPr>
          <w:szCs w:val="22"/>
          <w:lang w:val="hr-HR"/>
        </w:rPr>
        <w:t>Kod obje vrste, takođe je zabilježena hipertrofija renalnih jukstaglomerularnih ćelija. Smatra se da su sve promjene uzrokovane farmakološkim djelovanjem valsartana koji dovodi do dugotrajne hipotenzije, posebno kod marmozet majmuna. Čini se da za terapijske doze valsartana kod ljudi, hipertrofija renalnih jukstaglomerularnih ćelija nije značajna.</w:t>
      </w:r>
    </w:p>
    <w:p w14:paraId="37D31354" w14:textId="77777777" w:rsidR="00587389" w:rsidRPr="00B113F0" w:rsidRDefault="00587389" w:rsidP="00587389">
      <w:pPr>
        <w:tabs>
          <w:tab w:val="clear" w:pos="567"/>
          <w:tab w:val="left" w:pos="540"/>
          <w:tab w:val="left" w:pos="569"/>
        </w:tabs>
        <w:jc w:val="both"/>
        <w:rPr>
          <w:bCs/>
          <w:szCs w:val="22"/>
          <w:lang w:val="hr-HR"/>
        </w:rPr>
      </w:pPr>
    </w:p>
    <w:p w14:paraId="379957A8" w14:textId="77777777" w:rsidR="00587389" w:rsidRPr="00B113F0" w:rsidRDefault="00587389" w:rsidP="00587389">
      <w:pPr>
        <w:tabs>
          <w:tab w:val="clear" w:pos="567"/>
          <w:tab w:val="left" w:pos="540"/>
          <w:tab w:val="left" w:pos="569"/>
        </w:tabs>
        <w:jc w:val="both"/>
        <w:rPr>
          <w:b/>
          <w:bCs/>
          <w:szCs w:val="22"/>
          <w:lang w:val="hr-HR"/>
        </w:rPr>
      </w:pPr>
    </w:p>
    <w:p w14:paraId="10C48F37" w14:textId="77777777" w:rsidR="00587389" w:rsidRPr="00EC0BD2" w:rsidRDefault="00587389" w:rsidP="00587389">
      <w:pPr>
        <w:tabs>
          <w:tab w:val="clear" w:pos="567"/>
          <w:tab w:val="left" w:pos="540"/>
          <w:tab w:val="left" w:pos="569"/>
        </w:tabs>
        <w:jc w:val="both"/>
        <w:rPr>
          <w:b/>
          <w:bCs/>
          <w:szCs w:val="22"/>
          <w:lang w:val="hr-HR"/>
        </w:rPr>
      </w:pPr>
      <w:r w:rsidRPr="00EC0BD2">
        <w:rPr>
          <w:b/>
          <w:bCs/>
          <w:szCs w:val="22"/>
          <w:lang w:val="hr-HR"/>
        </w:rPr>
        <w:t xml:space="preserve">6. </w:t>
      </w:r>
      <w:r w:rsidRPr="00EC0BD2">
        <w:rPr>
          <w:b/>
          <w:bCs/>
          <w:szCs w:val="22"/>
          <w:lang w:val="hr-HR"/>
        </w:rPr>
        <w:tab/>
        <w:t>FARMACEUTSKI PODACI</w:t>
      </w:r>
    </w:p>
    <w:p w14:paraId="5FB6F9E2" w14:textId="77777777" w:rsidR="00587389" w:rsidRPr="00EC0BD2" w:rsidRDefault="00587389" w:rsidP="00587389">
      <w:pPr>
        <w:tabs>
          <w:tab w:val="clear" w:pos="567"/>
          <w:tab w:val="left" w:pos="540"/>
          <w:tab w:val="left" w:pos="569"/>
        </w:tabs>
        <w:jc w:val="both"/>
        <w:rPr>
          <w:bCs/>
          <w:szCs w:val="22"/>
          <w:lang w:val="hr-HR"/>
        </w:rPr>
      </w:pPr>
    </w:p>
    <w:p w14:paraId="099D4931" w14:textId="77777777" w:rsidR="00587389" w:rsidRPr="00EC0BD2" w:rsidRDefault="00587389" w:rsidP="00587389">
      <w:pPr>
        <w:tabs>
          <w:tab w:val="clear" w:pos="567"/>
          <w:tab w:val="left" w:pos="540"/>
          <w:tab w:val="left" w:pos="569"/>
        </w:tabs>
        <w:jc w:val="both"/>
        <w:rPr>
          <w:b/>
          <w:bCs/>
          <w:szCs w:val="22"/>
          <w:lang w:val="hr-HR"/>
        </w:rPr>
      </w:pPr>
      <w:r w:rsidRPr="00EC0BD2">
        <w:rPr>
          <w:b/>
          <w:bCs/>
          <w:szCs w:val="22"/>
          <w:lang w:val="hr-HR"/>
        </w:rPr>
        <w:t xml:space="preserve">6.1. </w:t>
      </w:r>
      <w:r w:rsidRPr="00EC0BD2">
        <w:rPr>
          <w:b/>
          <w:bCs/>
          <w:szCs w:val="22"/>
          <w:lang w:val="hr-HR"/>
        </w:rPr>
        <w:tab/>
        <w:t xml:space="preserve">Lista pomoćnih supstanci </w:t>
      </w:r>
      <w:r w:rsidRPr="00B113F0">
        <w:rPr>
          <w:b/>
          <w:bCs/>
          <w:szCs w:val="22"/>
          <w:lang w:val="sr-Latn-ME"/>
        </w:rPr>
        <w:t>(ekscipijenasa)</w:t>
      </w:r>
    </w:p>
    <w:p w14:paraId="720D9A77" w14:textId="77777777" w:rsidR="00587389" w:rsidRPr="00EC0BD2" w:rsidRDefault="00587389" w:rsidP="00587389">
      <w:pPr>
        <w:tabs>
          <w:tab w:val="clear" w:pos="567"/>
          <w:tab w:val="left" w:pos="540"/>
          <w:tab w:val="left" w:pos="569"/>
        </w:tabs>
        <w:jc w:val="both"/>
        <w:rPr>
          <w:bCs/>
          <w:szCs w:val="22"/>
          <w:lang w:val="hr-HR"/>
        </w:rPr>
      </w:pPr>
    </w:p>
    <w:p w14:paraId="0EEBB3E1" w14:textId="77777777" w:rsidR="00587389" w:rsidRPr="00756950" w:rsidRDefault="00587389" w:rsidP="00587389">
      <w:pPr>
        <w:tabs>
          <w:tab w:val="clear" w:pos="567"/>
          <w:tab w:val="left" w:pos="540"/>
          <w:tab w:val="left" w:pos="569"/>
        </w:tabs>
        <w:jc w:val="both"/>
        <w:rPr>
          <w:bCs/>
          <w:szCs w:val="22"/>
          <w:u w:val="single"/>
          <w:lang w:val="hr-HR"/>
        </w:rPr>
      </w:pPr>
      <w:r w:rsidRPr="00756950">
        <w:rPr>
          <w:bCs/>
          <w:szCs w:val="22"/>
          <w:u w:val="single"/>
          <w:lang w:val="hr-HR"/>
        </w:rPr>
        <w:t>Jezgro tablete:</w:t>
      </w:r>
    </w:p>
    <w:p w14:paraId="036080E7" w14:textId="77777777" w:rsidR="00587389" w:rsidRPr="00B113F0" w:rsidRDefault="003A0C40" w:rsidP="00587389">
      <w:pPr>
        <w:tabs>
          <w:tab w:val="left" w:pos="540"/>
        </w:tabs>
        <w:jc w:val="both"/>
        <w:rPr>
          <w:bCs/>
          <w:szCs w:val="22"/>
        </w:rPr>
      </w:pPr>
      <w:proofErr w:type="gramStart"/>
      <w:r>
        <w:rPr>
          <w:bCs/>
          <w:szCs w:val="22"/>
        </w:rPr>
        <w:t>c</w:t>
      </w:r>
      <w:r w:rsidR="00587389" w:rsidRPr="00B113F0">
        <w:rPr>
          <w:bCs/>
          <w:szCs w:val="22"/>
        </w:rPr>
        <w:t>eluloza</w:t>
      </w:r>
      <w:proofErr w:type="gramEnd"/>
      <w:r w:rsidR="00587389" w:rsidRPr="00B113F0">
        <w:rPr>
          <w:bCs/>
          <w:szCs w:val="22"/>
        </w:rPr>
        <w:t xml:space="preserve">, mikrokristalna </w:t>
      </w:r>
      <w:r w:rsidR="00587389" w:rsidRPr="00B113F0">
        <w:rPr>
          <w:bCs/>
          <w:color w:val="000000"/>
          <w:szCs w:val="22"/>
          <w:lang w:val="sr-Latn-RS"/>
        </w:rPr>
        <w:t>(tip 200)</w:t>
      </w:r>
      <w:r w:rsidR="00587389" w:rsidRPr="00B113F0">
        <w:rPr>
          <w:bCs/>
          <w:szCs w:val="22"/>
        </w:rPr>
        <w:t>;</w:t>
      </w:r>
    </w:p>
    <w:p w14:paraId="283DE04E" w14:textId="77777777" w:rsidR="00587389" w:rsidRPr="00B113F0" w:rsidRDefault="003A0C40" w:rsidP="00587389">
      <w:pPr>
        <w:tabs>
          <w:tab w:val="left" w:pos="540"/>
        </w:tabs>
        <w:jc w:val="both"/>
        <w:rPr>
          <w:bCs/>
          <w:szCs w:val="22"/>
        </w:rPr>
      </w:pPr>
      <w:proofErr w:type="gramStart"/>
      <w:r>
        <w:rPr>
          <w:bCs/>
          <w:szCs w:val="22"/>
        </w:rPr>
        <w:t>m</w:t>
      </w:r>
      <w:r w:rsidRPr="00B113F0">
        <w:rPr>
          <w:bCs/>
          <w:szCs w:val="22"/>
        </w:rPr>
        <w:t>anitol</w:t>
      </w:r>
      <w:proofErr w:type="gramEnd"/>
      <w:r w:rsidR="00587389" w:rsidRPr="00B113F0">
        <w:rPr>
          <w:bCs/>
          <w:szCs w:val="22"/>
        </w:rPr>
        <w:t>;</w:t>
      </w:r>
    </w:p>
    <w:p w14:paraId="68D2E7A0" w14:textId="77777777" w:rsidR="00587389" w:rsidRPr="00B113F0" w:rsidRDefault="003A0C40" w:rsidP="00587389">
      <w:pPr>
        <w:tabs>
          <w:tab w:val="left" w:pos="540"/>
        </w:tabs>
        <w:jc w:val="both"/>
        <w:rPr>
          <w:bCs/>
          <w:szCs w:val="22"/>
          <w:lang w:val="hr-HR"/>
        </w:rPr>
      </w:pPr>
      <w:proofErr w:type="gramStart"/>
      <w:r>
        <w:rPr>
          <w:szCs w:val="22"/>
        </w:rPr>
        <w:t>m</w:t>
      </w:r>
      <w:r w:rsidRPr="00B113F0">
        <w:rPr>
          <w:szCs w:val="22"/>
        </w:rPr>
        <w:t>agnezijum</w:t>
      </w:r>
      <w:proofErr w:type="gramEnd"/>
      <w:r w:rsidRPr="00B113F0">
        <w:rPr>
          <w:szCs w:val="22"/>
        </w:rPr>
        <w:t xml:space="preserve"> </w:t>
      </w:r>
      <w:r w:rsidR="00587389" w:rsidRPr="00B113F0">
        <w:rPr>
          <w:szCs w:val="22"/>
        </w:rPr>
        <w:t xml:space="preserve">stearat; </w:t>
      </w:r>
      <w:r w:rsidR="00587389" w:rsidRPr="00B113F0">
        <w:rPr>
          <w:bCs/>
          <w:szCs w:val="22"/>
        </w:rPr>
        <w:t xml:space="preserve"> </w:t>
      </w:r>
    </w:p>
    <w:p w14:paraId="7E0CD66A" w14:textId="77777777" w:rsidR="00587389" w:rsidRPr="00B113F0" w:rsidRDefault="003A0C40" w:rsidP="00587389">
      <w:pPr>
        <w:widowControl w:val="0"/>
        <w:jc w:val="both"/>
        <w:rPr>
          <w:bCs/>
          <w:szCs w:val="22"/>
        </w:rPr>
      </w:pPr>
      <w:r>
        <w:rPr>
          <w:bCs/>
          <w:color w:val="000000"/>
          <w:szCs w:val="22"/>
          <w:lang w:val="sr-Latn-RS"/>
        </w:rPr>
        <w:t>k</w:t>
      </w:r>
      <w:r w:rsidRPr="00B113F0">
        <w:rPr>
          <w:bCs/>
          <w:color w:val="000000"/>
          <w:szCs w:val="22"/>
          <w:lang w:val="sr-Latn-RS"/>
        </w:rPr>
        <w:t xml:space="preserve">roskarmeloza </w:t>
      </w:r>
      <w:r w:rsidR="00587389" w:rsidRPr="00B113F0">
        <w:rPr>
          <w:bCs/>
          <w:color w:val="000000"/>
          <w:szCs w:val="22"/>
          <w:lang w:val="sr-Latn-RS"/>
        </w:rPr>
        <w:t>natrijum</w:t>
      </w:r>
      <w:r w:rsidR="00587389" w:rsidRPr="00B113F0">
        <w:rPr>
          <w:bCs/>
          <w:szCs w:val="22"/>
        </w:rPr>
        <w:t>;</w:t>
      </w:r>
    </w:p>
    <w:p w14:paraId="4D8A92EC" w14:textId="77777777" w:rsidR="00587389" w:rsidRPr="00B113F0" w:rsidRDefault="003A0C40" w:rsidP="00587389">
      <w:pPr>
        <w:tabs>
          <w:tab w:val="left" w:pos="540"/>
        </w:tabs>
        <w:jc w:val="both"/>
        <w:rPr>
          <w:bCs/>
          <w:szCs w:val="22"/>
        </w:rPr>
      </w:pPr>
      <w:proofErr w:type="gramStart"/>
      <w:r>
        <w:rPr>
          <w:bCs/>
          <w:szCs w:val="22"/>
        </w:rPr>
        <w:t>p</w:t>
      </w:r>
      <w:r w:rsidRPr="00B113F0">
        <w:rPr>
          <w:bCs/>
          <w:szCs w:val="22"/>
        </w:rPr>
        <w:t>ovidon</w:t>
      </w:r>
      <w:proofErr w:type="gramEnd"/>
      <w:r w:rsidRPr="00B113F0">
        <w:rPr>
          <w:bCs/>
          <w:szCs w:val="22"/>
        </w:rPr>
        <w:t xml:space="preserve"> </w:t>
      </w:r>
      <w:r w:rsidR="00587389" w:rsidRPr="00B113F0">
        <w:rPr>
          <w:bCs/>
          <w:szCs w:val="22"/>
        </w:rPr>
        <w:t xml:space="preserve">K25; </w:t>
      </w:r>
    </w:p>
    <w:p w14:paraId="58334FA9" w14:textId="77777777" w:rsidR="00587389" w:rsidRPr="00B113F0" w:rsidRDefault="003A0C40" w:rsidP="00587389">
      <w:pPr>
        <w:tabs>
          <w:tab w:val="left" w:pos="540"/>
        </w:tabs>
        <w:jc w:val="both"/>
        <w:rPr>
          <w:bCs/>
          <w:szCs w:val="22"/>
        </w:rPr>
      </w:pPr>
      <w:proofErr w:type="gramStart"/>
      <w:r>
        <w:rPr>
          <w:szCs w:val="22"/>
        </w:rPr>
        <w:t>s</w:t>
      </w:r>
      <w:r w:rsidRPr="00B113F0">
        <w:rPr>
          <w:szCs w:val="22"/>
        </w:rPr>
        <w:t>ilicijum</w:t>
      </w:r>
      <w:proofErr w:type="gramEnd"/>
      <w:r w:rsidRPr="00B113F0">
        <w:rPr>
          <w:szCs w:val="22"/>
        </w:rPr>
        <w:t xml:space="preserve"> </w:t>
      </w:r>
      <w:r w:rsidR="00587389" w:rsidRPr="00B113F0">
        <w:rPr>
          <w:szCs w:val="22"/>
        </w:rPr>
        <w:t>dioksid</w:t>
      </w:r>
      <w:r w:rsidR="00587389" w:rsidRPr="00B113F0">
        <w:rPr>
          <w:bCs/>
          <w:szCs w:val="22"/>
        </w:rPr>
        <w:t xml:space="preserve">, koloidni, bezvodni; </w:t>
      </w:r>
    </w:p>
    <w:p w14:paraId="4383DDC3" w14:textId="77777777" w:rsidR="00587389" w:rsidRPr="00B113F0" w:rsidRDefault="003A0C40" w:rsidP="00587389">
      <w:pPr>
        <w:tabs>
          <w:tab w:val="left" w:pos="540"/>
        </w:tabs>
        <w:jc w:val="both"/>
        <w:rPr>
          <w:bCs/>
          <w:szCs w:val="22"/>
        </w:rPr>
      </w:pPr>
      <w:proofErr w:type="gramStart"/>
      <w:r>
        <w:rPr>
          <w:szCs w:val="22"/>
        </w:rPr>
        <w:t>n</w:t>
      </w:r>
      <w:r w:rsidRPr="00B113F0">
        <w:rPr>
          <w:szCs w:val="22"/>
        </w:rPr>
        <w:t>atrijum</w:t>
      </w:r>
      <w:proofErr w:type="gramEnd"/>
      <w:r w:rsidRPr="00B113F0">
        <w:rPr>
          <w:szCs w:val="22"/>
        </w:rPr>
        <w:t xml:space="preserve"> </w:t>
      </w:r>
      <w:r w:rsidR="00587389" w:rsidRPr="00B113F0">
        <w:rPr>
          <w:szCs w:val="22"/>
        </w:rPr>
        <w:t>laurilsulfat.</w:t>
      </w:r>
      <w:r w:rsidR="00587389" w:rsidRPr="00B113F0">
        <w:rPr>
          <w:bCs/>
          <w:szCs w:val="22"/>
        </w:rPr>
        <w:t xml:space="preserve"> </w:t>
      </w:r>
    </w:p>
    <w:p w14:paraId="34DF53BD" w14:textId="77777777" w:rsidR="00587389" w:rsidRPr="00B113F0" w:rsidRDefault="00587389" w:rsidP="00587389">
      <w:pPr>
        <w:tabs>
          <w:tab w:val="left" w:pos="540"/>
        </w:tabs>
        <w:jc w:val="both"/>
        <w:rPr>
          <w:bCs/>
          <w:szCs w:val="22"/>
          <w:lang w:val="hr-HR"/>
        </w:rPr>
      </w:pPr>
    </w:p>
    <w:p w14:paraId="769C4197" w14:textId="77777777" w:rsidR="00587389" w:rsidRPr="00756950" w:rsidRDefault="00587389" w:rsidP="00587389">
      <w:pPr>
        <w:tabs>
          <w:tab w:val="clear" w:pos="567"/>
          <w:tab w:val="left" w:pos="540"/>
          <w:tab w:val="left" w:pos="569"/>
        </w:tabs>
        <w:jc w:val="both"/>
        <w:rPr>
          <w:bCs/>
          <w:szCs w:val="22"/>
          <w:u w:val="single"/>
          <w:lang w:val="hr-HR"/>
        </w:rPr>
      </w:pPr>
      <w:r w:rsidRPr="00756950">
        <w:rPr>
          <w:bCs/>
          <w:szCs w:val="22"/>
          <w:u w:val="single"/>
          <w:lang w:val="hr-HR"/>
        </w:rPr>
        <w:t>Film omotač</w:t>
      </w:r>
    </w:p>
    <w:p w14:paraId="638D2614" w14:textId="77777777" w:rsidR="00587389" w:rsidRPr="00B113F0" w:rsidRDefault="003A0C40" w:rsidP="00587389">
      <w:pPr>
        <w:tabs>
          <w:tab w:val="left" w:pos="540"/>
        </w:tabs>
        <w:jc w:val="both"/>
        <w:rPr>
          <w:bCs/>
          <w:szCs w:val="22"/>
          <w:lang w:val="hr-HR"/>
        </w:rPr>
      </w:pPr>
      <w:r>
        <w:rPr>
          <w:bCs/>
          <w:szCs w:val="22"/>
          <w:lang w:val="hr-HR"/>
        </w:rPr>
        <w:t>p</w:t>
      </w:r>
      <w:r w:rsidRPr="00B113F0">
        <w:rPr>
          <w:bCs/>
          <w:szCs w:val="22"/>
          <w:lang w:val="hr-HR"/>
        </w:rPr>
        <w:t xml:space="preserve">olivinil </w:t>
      </w:r>
      <w:r w:rsidR="00587389" w:rsidRPr="00B113F0">
        <w:rPr>
          <w:bCs/>
          <w:szCs w:val="22"/>
          <w:lang w:val="hr-HR"/>
        </w:rPr>
        <w:t>alkohol;</w:t>
      </w:r>
    </w:p>
    <w:p w14:paraId="38FAC095" w14:textId="77777777" w:rsidR="00587389" w:rsidRPr="00B113F0" w:rsidRDefault="003A0C40" w:rsidP="00587389">
      <w:pPr>
        <w:tabs>
          <w:tab w:val="left" w:pos="540"/>
        </w:tabs>
        <w:jc w:val="both"/>
        <w:rPr>
          <w:bCs/>
          <w:szCs w:val="22"/>
          <w:lang w:val="hr-HR"/>
        </w:rPr>
      </w:pPr>
      <w:r>
        <w:rPr>
          <w:bCs/>
          <w:szCs w:val="22"/>
          <w:lang w:val="hr-HR"/>
        </w:rPr>
        <w:t>m</w:t>
      </w:r>
      <w:r w:rsidRPr="00B113F0">
        <w:rPr>
          <w:bCs/>
          <w:szCs w:val="22"/>
          <w:lang w:val="hr-HR"/>
        </w:rPr>
        <w:t xml:space="preserve">akrogol </w:t>
      </w:r>
      <w:r w:rsidR="00587389" w:rsidRPr="00B113F0">
        <w:rPr>
          <w:bCs/>
          <w:szCs w:val="22"/>
          <w:lang w:val="hr-HR"/>
        </w:rPr>
        <w:t>3350;</w:t>
      </w:r>
    </w:p>
    <w:p w14:paraId="06BADC83" w14:textId="77777777" w:rsidR="00587389" w:rsidRPr="00B113F0" w:rsidRDefault="003A0C40" w:rsidP="00587389">
      <w:pPr>
        <w:tabs>
          <w:tab w:val="left" w:pos="540"/>
        </w:tabs>
        <w:jc w:val="both"/>
        <w:rPr>
          <w:bCs/>
          <w:szCs w:val="22"/>
        </w:rPr>
      </w:pPr>
      <w:proofErr w:type="gramStart"/>
      <w:r>
        <w:rPr>
          <w:szCs w:val="22"/>
        </w:rPr>
        <w:t>t</w:t>
      </w:r>
      <w:r w:rsidRPr="00B113F0">
        <w:rPr>
          <w:szCs w:val="22"/>
        </w:rPr>
        <w:t>itan</w:t>
      </w:r>
      <w:proofErr w:type="gramEnd"/>
      <w:r w:rsidRPr="00B113F0">
        <w:rPr>
          <w:szCs w:val="22"/>
        </w:rPr>
        <w:t xml:space="preserve"> </w:t>
      </w:r>
      <w:r w:rsidR="00587389" w:rsidRPr="00B113F0">
        <w:rPr>
          <w:szCs w:val="22"/>
        </w:rPr>
        <w:t xml:space="preserve">dioksid </w:t>
      </w:r>
      <w:r w:rsidR="00587389" w:rsidRPr="00B113F0">
        <w:rPr>
          <w:bCs/>
          <w:szCs w:val="22"/>
        </w:rPr>
        <w:t xml:space="preserve">(E171); </w:t>
      </w:r>
    </w:p>
    <w:p w14:paraId="49AA52E6" w14:textId="77777777" w:rsidR="00587389" w:rsidRPr="00B113F0" w:rsidRDefault="003A0C40" w:rsidP="00587389">
      <w:pPr>
        <w:tabs>
          <w:tab w:val="left" w:pos="540"/>
        </w:tabs>
        <w:jc w:val="both"/>
        <w:rPr>
          <w:bCs/>
          <w:szCs w:val="22"/>
          <w:lang w:val="hr-HR"/>
        </w:rPr>
      </w:pPr>
      <w:r>
        <w:rPr>
          <w:bCs/>
          <w:szCs w:val="22"/>
          <w:lang w:val="hr-HR"/>
        </w:rPr>
        <w:t>t</w:t>
      </w:r>
      <w:r w:rsidRPr="00B113F0">
        <w:rPr>
          <w:bCs/>
          <w:szCs w:val="22"/>
          <w:lang w:val="hr-HR"/>
        </w:rPr>
        <w:t>alk</w:t>
      </w:r>
      <w:r w:rsidR="00587389" w:rsidRPr="00B113F0">
        <w:rPr>
          <w:bCs/>
          <w:szCs w:val="22"/>
          <w:lang w:val="hr-HR"/>
        </w:rPr>
        <w:t>;</w:t>
      </w:r>
    </w:p>
    <w:p w14:paraId="263B1C12" w14:textId="1A767356" w:rsidR="00587389" w:rsidRPr="00B113F0" w:rsidRDefault="003A0C40" w:rsidP="00587389">
      <w:pPr>
        <w:tabs>
          <w:tab w:val="left" w:pos="540"/>
        </w:tabs>
        <w:jc w:val="both"/>
        <w:rPr>
          <w:bCs/>
          <w:szCs w:val="22"/>
          <w:lang w:val="hr-HR"/>
        </w:rPr>
      </w:pPr>
      <w:r w:rsidRPr="00EC0BD2">
        <w:rPr>
          <w:bCs/>
          <w:szCs w:val="22"/>
          <w:lang w:val="hr-HR"/>
        </w:rPr>
        <w:t xml:space="preserve">gvožđe </w:t>
      </w:r>
      <w:r w:rsidR="00587389" w:rsidRPr="00EC0BD2">
        <w:rPr>
          <w:bCs/>
          <w:szCs w:val="22"/>
          <w:lang w:val="hr-HR"/>
        </w:rPr>
        <w:t xml:space="preserve">(III) </w:t>
      </w:r>
      <w:r w:rsidR="00587389" w:rsidRPr="00EC0BD2">
        <w:rPr>
          <w:szCs w:val="22"/>
          <w:lang w:val="hr-HR"/>
        </w:rPr>
        <w:t>oksid, crveni</w:t>
      </w:r>
      <w:r w:rsidR="00587389" w:rsidRPr="00EC0BD2">
        <w:rPr>
          <w:bCs/>
          <w:szCs w:val="22"/>
          <w:lang w:val="hr-HR"/>
        </w:rPr>
        <w:t xml:space="preserve"> (E172)</w:t>
      </w:r>
      <w:r w:rsidR="00587389" w:rsidRPr="00B113F0">
        <w:rPr>
          <w:bCs/>
          <w:szCs w:val="22"/>
          <w:lang w:val="hr-HR"/>
        </w:rPr>
        <w:t xml:space="preserve"> – </w:t>
      </w:r>
      <w:r w:rsidR="00587389" w:rsidRPr="00B113F0">
        <w:rPr>
          <w:bCs/>
          <w:i/>
          <w:szCs w:val="22"/>
          <w:lang w:val="hr-HR"/>
        </w:rPr>
        <w:t>samo za 160 mg + 10 mg + 12</w:t>
      </w:r>
      <w:r w:rsidR="00EC0BD2">
        <w:rPr>
          <w:bCs/>
          <w:i/>
          <w:szCs w:val="22"/>
          <w:lang w:val="hr-HR"/>
        </w:rPr>
        <w:t>.</w:t>
      </w:r>
      <w:r w:rsidR="00587389" w:rsidRPr="00B113F0">
        <w:rPr>
          <w:bCs/>
          <w:i/>
          <w:szCs w:val="22"/>
          <w:lang w:val="hr-HR"/>
        </w:rPr>
        <w:t xml:space="preserve">5 mg; </w:t>
      </w:r>
    </w:p>
    <w:p w14:paraId="44B0A233" w14:textId="77777777" w:rsidR="00587389" w:rsidRPr="00B113F0" w:rsidRDefault="003A0C40" w:rsidP="00587389">
      <w:pPr>
        <w:tabs>
          <w:tab w:val="left" w:pos="540"/>
        </w:tabs>
        <w:jc w:val="both"/>
        <w:rPr>
          <w:bCs/>
          <w:i/>
          <w:szCs w:val="22"/>
          <w:lang w:val="hr-HR"/>
        </w:rPr>
      </w:pPr>
      <w:r>
        <w:rPr>
          <w:bCs/>
          <w:szCs w:val="22"/>
          <w:lang w:val="hr-HR"/>
        </w:rPr>
        <w:lastRenderedPageBreak/>
        <w:t>g</w:t>
      </w:r>
      <w:r w:rsidRPr="00610E2A">
        <w:rPr>
          <w:bCs/>
          <w:szCs w:val="22"/>
          <w:lang w:val="hr-HR"/>
        </w:rPr>
        <w:t xml:space="preserve">vožđe </w:t>
      </w:r>
      <w:r w:rsidR="00587389" w:rsidRPr="00610E2A">
        <w:rPr>
          <w:bCs/>
          <w:szCs w:val="22"/>
          <w:lang w:val="hr-HR"/>
        </w:rPr>
        <w:t>(III)</w:t>
      </w:r>
      <w:r w:rsidR="00587389" w:rsidRPr="00610E2A">
        <w:rPr>
          <w:szCs w:val="22"/>
          <w:lang w:val="hr-HR"/>
        </w:rPr>
        <w:t xml:space="preserve"> oksid, žuti</w:t>
      </w:r>
      <w:r w:rsidR="00587389" w:rsidRPr="00610E2A">
        <w:rPr>
          <w:bCs/>
          <w:szCs w:val="22"/>
          <w:lang w:val="hr-HR"/>
        </w:rPr>
        <w:t xml:space="preserve"> (E172) </w:t>
      </w:r>
      <w:r w:rsidR="00587389" w:rsidRPr="00B113F0">
        <w:rPr>
          <w:bCs/>
          <w:szCs w:val="22"/>
          <w:lang w:val="hr-HR"/>
        </w:rPr>
        <w:t xml:space="preserve">– </w:t>
      </w:r>
      <w:r w:rsidR="00587389" w:rsidRPr="00B113F0">
        <w:rPr>
          <w:bCs/>
          <w:i/>
          <w:szCs w:val="22"/>
          <w:lang w:val="hr-HR"/>
        </w:rPr>
        <w:t>samo za 160 mg + 5 mg + 25 mg i 160 mg + 10 mg + 25 mg.</w:t>
      </w:r>
    </w:p>
    <w:p w14:paraId="474B5931" w14:textId="77777777" w:rsidR="00587389" w:rsidRPr="00B113F0" w:rsidRDefault="00587389" w:rsidP="00587389">
      <w:pPr>
        <w:tabs>
          <w:tab w:val="clear" w:pos="567"/>
          <w:tab w:val="left" w:pos="540"/>
          <w:tab w:val="left" w:pos="569"/>
        </w:tabs>
        <w:jc w:val="both"/>
        <w:rPr>
          <w:bCs/>
          <w:szCs w:val="22"/>
          <w:lang w:val="hr-HR"/>
        </w:rPr>
      </w:pPr>
    </w:p>
    <w:p w14:paraId="30A97E66" w14:textId="77777777" w:rsidR="00587389" w:rsidRPr="00EC0BD2" w:rsidRDefault="00587389" w:rsidP="00587389">
      <w:pPr>
        <w:tabs>
          <w:tab w:val="clear" w:pos="567"/>
          <w:tab w:val="left" w:pos="540"/>
          <w:tab w:val="left" w:pos="569"/>
        </w:tabs>
        <w:jc w:val="both"/>
        <w:rPr>
          <w:b/>
          <w:bCs/>
          <w:szCs w:val="22"/>
          <w:lang w:val="hr-HR"/>
        </w:rPr>
      </w:pPr>
      <w:r w:rsidRPr="00EC0BD2">
        <w:rPr>
          <w:b/>
          <w:bCs/>
          <w:szCs w:val="22"/>
          <w:lang w:val="hr-HR"/>
        </w:rPr>
        <w:t xml:space="preserve">6.2. </w:t>
      </w:r>
      <w:r w:rsidRPr="00EC0BD2">
        <w:rPr>
          <w:b/>
          <w:bCs/>
          <w:szCs w:val="22"/>
          <w:lang w:val="hr-HR"/>
        </w:rPr>
        <w:tab/>
        <w:t>Inkompatibilnosti</w:t>
      </w:r>
    </w:p>
    <w:p w14:paraId="7162E179" w14:textId="77777777" w:rsidR="00587389" w:rsidRPr="00EC0BD2" w:rsidRDefault="00587389" w:rsidP="00587389">
      <w:pPr>
        <w:tabs>
          <w:tab w:val="clear" w:pos="567"/>
          <w:tab w:val="left" w:pos="540"/>
          <w:tab w:val="left" w:pos="569"/>
        </w:tabs>
        <w:jc w:val="both"/>
        <w:rPr>
          <w:bCs/>
          <w:szCs w:val="22"/>
          <w:lang w:val="hr-HR"/>
        </w:rPr>
      </w:pPr>
    </w:p>
    <w:p w14:paraId="7970D7AA" w14:textId="77777777" w:rsidR="00587389" w:rsidRPr="00B113F0" w:rsidRDefault="00587389" w:rsidP="00587389">
      <w:pPr>
        <w:tabs>
          <w:tab w:val="left" w:pos="540"/>
        </w:tabs>
        <w:jc w:val="both"/>
        <w:rPr>
          <w:bCs/>
          <w:szCs w:val="22"/>
          <w:lang w:val="hr-HR"/>
        </w:rPr>
      </w:pPr>
      <w:r w:rsidRPr="00B113F0">
        <w:rPr>
          <w:bCs/>
          <w:szCs w:val="22"/>
          <w:lang w:val="hr-HR"/>
        </w:rPr>
        <w:t>Nije primjenjivo.</w:t>
      </w:r>
    </w:p>
    <w:p w14:paraId="790E8692" w14:textId="77777777" w:rsidR="00587389" w:rsidRPr="00EC0BD2" w:rsidRDefault="00587389" w:rsidP="00587389">
      <w:pPr>
        <w:tabs>
          <w:tab w:val="clear" w:pos="567"/>
          <w:tab w:val="left" w:pos="540"/>
          <w:tab w:val="left" w:pos="569"/>
        </w:tabs>
        <w:jc w:val="both"/>
        <w:rPr>
          <w:bCs/>
          <w:szCs w:val="22"/>
          <w:lang w:val="hr-HR"/>
        </w:rPr>
      </w:pPr>
    </w:p>
    <w:p w14:paraId="3D4D8BF2" w14:textId="77777777" w:rsidR="00587389" w:rsidRPr="00EC0BD2" w:rsidRDefault="00587389" w:rsidP="00587389">
      <w:pPr>
        <w:tabs>
          <w:tab w:val="clear" w:pos="567"/>
          <w:tab w:val="left" w:pos="540"/>
          <w:tab w:val="left" w:pos="569"/>
        </w:tabs>
        <w:jc w:val="both"/>
        <w:rPr>
          <w:b/>
          <w:bCs/>
          <w:szCs w:val="22"/>
          <w:lang w:val="hr-HR"/>
        </w:rPr>
      </w:pPr>
      <w:r w:rsidRPr="00EC0BD2">
        <w:rPr>
          <w:b/>
          <w:bCs/>
          <w:szCs w:val="22"/>
          <w:lang w:val="hr-HR"/>
        </w:rPr>
        <w:t>6.3.</w:t>
      </w:r>
      <w:r w:rsidRPr="00EC0BD2">
        <w:rPr>
          <w:b/>
          <w:bCs/>
          <w:szCs w:val="22"/>
          <w:lang w:val="hr-HR"/>
        </w:rPr>
        <w:tab/>
        <w:t>Rok upotrebe</w:t>
      </w:r>
    </w:p>
    <w:p w14:paraId="62FE94F5" w14:textId="77777777" w:rsidR="00587389" w:rsidRPr="00EC0BD2" w:rsidRDefault="00587389" w:rsidP="00587389">
      <w:pPr>
        <w:tabs>
          <w:tab w:val="clear" w:pos="567"/>
          <w:tab w:val="left" w:pos="540"/>
          <w:tab w:val="left" w:pos="569"/>
        </w:tabs>
        <w:jc w:val="both"/>
        <w:rPr>
          <w:bCs/>
          <w:szCs w:val="22"/>
          <w:lang w:val="hr-HR"/>
        </w:rPr>
      </w:pPr>
    </w:p>
    <w:p w14:paraId="5BA5773C" w14:textId="77777777" w:rsidR="00587389" w:rsidRPr="00B113F0" w:rsidRDefault="00587389" w:rsidP="00587389">
      <w:pPr>
        <w:tabs>
          <w:tab w:val="left" w:pos="540"/>
        </w:tabs>
        <w:jc w:val="both"/>
        <w:rPr>
          <w:bCs/>
          <w:szCs w:val="22"/>
          <w:lang w:val="hr-HR"/>
        </w:rPr>
      </w:pPr>
      <w:r w:rsidRPr="00B113F0">
        <w:rPr>
          <w:bCs/>
          <w:szCs w:val="22"/>
          <w:lang w:val="hr-HR"/>
        </w:rPr>
        <w:t>3 godine</w:t>
      </w:r>
    </w:p>
    <w:p w14:paraId="75DC18C7" w14:textId="77777777" w:rsidR="00587389" w:rsidRPr="00B113F0" w:rsidRDefault="00587389" w:rsidP="00587389">
      <w:pPr>
        <w:tabs>
          <w:tab w:val="clear" w:pos="567"/>
          <w:tab w:val="left" w:pos="540"/>
          <w:tab w:val="left" w:pos="569"/>
        </w:tabs>
        <w:jc w:val="both"/>
        <w:rPr>
          <w:bCs/>
          <w:szCs w:val="22"/>
          <w:lang w:val="hr-HR"/>
        </w:rPr>
      </w:pPr>
    </w:p>
    <w:p w14:paraId="17AF7E49" w14:textId="77777777" w:rsidR="00587389" w:rsidRPr="00EC0BD2" w:rsidRDefault="00587389" w:rsidP="00587389">
      <w:pPr>
        <w:tabs>
          <w:tab w:val="clear" w:pos="567"/>
          <w:tab w:val="left" w:pos="540"/>
          <w:tab w:val="left" w:pos="569"/>
        </w:tabs>
        <w:jc w:val="both"/>
        <w:rPr>
          <w:b/>
          <w:bCs/>
          <w:szCs w:val="22"/>
          <w:lang w:val="hr-HR"/>
        </w:rPr>
      </w:pPr>
      <w:r w:rsidRPr="00EC0BD2">
        <w:rPr>
          <w:b/>
          <w:bCs/>
          <w:szCs w:val="22"/>
          <w:lang w:val="hr-HR"/>
        </w:rPr>
        <w:t xml:space="preserve">6.4. </w:t>
      </w:r>
      <w:r w:rsidRPr="00EC0BD2">
        <w:rPr>
          <w:b/>
          <w:bCs/>
          <w:szCs w:val="22"/>
          <w:lang w:val="hr-HR"/>
        </w:rPr>
        <w:tab/>
        <w:t>Posebne mjere upozorenja pri čuvanju lijeka</w:t>
      </w:r>
    </w:p>
    <w:p w14:paraId="428C70E4" w14:textId="77777777" w:rsidR="00587389" w:rsidRPr="00EC0BD2" w:rsidRDefault="00587389" w:rsidP="00587389">
      <w:pPr>
        <w:tabs>
          <w:tab w:val="clear" w:pos="567"/>
          <w:tab w:val="left" w:pos="540"/>
          <w:tab w:val="left" w:pos="569"/>
        </w:tabs>
        <w:jc w:val="both"/>
        <w:rPr>
          <w:bCs/>
          <w:szCs w:val="22"/>
          <w:lang w:val="hr-HR"/>
        </w:rPr>
      </w:pPr>
    </w:p>
    <w:p w14:paraId="20D3A16A" w14:textId="77777777" w:rsidR="00587389" w:rsidRPr="00B113F0" w:rsidRDefault="00587389" w:rsidP="00587389">
      <w:pPr>
        <w:tabs>
          <w:tab w:val="left" w:pos="540"/>
        </w:tabs>
        <w:jc w:val="both"/>
        <w:rPr>
          <w:bCs/>
          <w:szCs w:val="22"/>
          <w:lang w:val="hr-HR"/>
        </w:rPr>
      </w:pPr>
      <w:r w:rsidRPr="00B113F0">
        <w:rPr>
          <w:bCs/>
          <w:szCs w:val="22"/>
          <w:lang w:val="hr-HR"/>
        </w:rPr>
        <w:t>Lijek ne zahtijeva posebne uslove čuvanja.</w:t>
      </w:r>
    </w:p>
    <w:p w14:paraId="71E41707" w14:textId="77777777" w:rsidR="00587389" w:rsidRPr="00EC0BD2" w:rsidRDefault="00587389" w:rsidP="00587389">
      <w:pPr>
        <w:tabs>
          <w:tab w:val="clear" w:pos="567"/>
          <w:tab w:val="left" w:pos="540"/>
          <w:tab w:val="left" w:pos="569"/>
        </w:tabs>
        <w:jc w:val="both"/>
        <w:rPr>
          <w:bCs/>
          <w:szCs w:val="22"/>
          <w:lang w:val="hr-HR"/>
        </w:rPr>
      </w:pPr>
    </w:p>
    <w:p w14:paraId="5654583C" w14:textId="77777777" w:rsidR="00587389" w:rsidRPr="00EC0BD2" w:rsidRDefault="00587389" w:rsidP="00587389">
      <w:pPr>
        <w:tabs>
          <w:tab w:val="clear" w:pos="567"/>
          <w:tab w:val="left" w:pos="540"/>
          <w:tab w:val="left" w:pos="569"/>
        </w:tabs>
        <w:jc w:val="both"/>
        <w:rPr>
          <w:b/>
          <w:bCs/>
          <w:szCs w:val="22"/>
          <w:lang w:val="hr-HR"/>
        </w:rPr>
      </w:pPr>
      <w:r w:rsidRPr="00EC0BD2">
        <w:rPr>
          <w:b/>
          <w:bCs/>
          <w:szCs w:val="22"/>
          <w:lang w:val="hr-HR"/>
        </w:rPr>
        <w:t xml:space="preserve">6.5. </w:t>
      </w:r>
      <w:r w:rsidRPr="00EC0BD2">
        <w:rPr>
          <w:b/>
          <w:bCs/>
          <w:szCs w:val="22"/>
          <w:lang w:val="hr-HR"/>
        </w:rPr>
        <w:tab/>
        <w:t>Vrsta i sadržaj pakovanja</w:t>
      </w:r>
    </w:p>
    <w:p w14:paraId="7CC9D6D3" w14:textId="77777777" w:rsidR="00587389" w:rsidRPr="00EC0BD2" w:rsidRDefault="00587389" w:rsidP="00587389">
      <w:pPr>
        <w:tabs>
          <w:tab w:val="clear" w:pos="567"/>
          <w:tab w:val="left" w:pos="540"/>
          <w:tab w:val="left" w:pos="569"/>
        </w:tabs>
        <w:jc w:val="both"/>
        <w:rPr>
          <w:b/>
          <w:bCs/>
          <w:szCs w:val="22"/>
          <w:lang w:val="hr-HR"/>
        </w:rPr>
      </w:pPr>
    </w:p>
    <w:p w14:paraId="66436578" w14:textId="77777777" w:rsidR="00587389" w:rsidRPr="00B113F0" w:rsidRDefault="00587389" w:rsidP="00587389">
      <w:pPr>
        <w:tabs>
          <w:tab w:val="left" w:pos="540"/>
        </w:tabs>
        <w:jc w:val="both"/>
        <w:rPr>
          <w:bCs/>
          <w:szCs w:val="22"/>
          <w:lang w:val="hr-HR"/>
        </w:rPr>
      </w:pPr>
      <w:r w:rsidRPr="00B113F0">
        <w:rPr>
          <w:bCs/>
          <w:szCs w:val="22"/>
          <w:lang w:val="hr-HR"/>
        </w:rPr>
        <w:t>Blister (OPA/Al/PVC//Al folija): 30 (3x10) film tableta, u kutiji.</w:t>
      </w:r>
    </w:p>
    <w:p w14:paraId="4298A082" w14:textId="77777777" w:rsidR="00587389" w:rsidRPr="00B113F0" w:rsidRDefault="00587389" w:rsidP="00587389">
      <w:pPr>
        <w:tabs>
          <w:tab w:val="left" w:pos="540"/>
        </w:tabs>
        <w:jc w:val="both"/>
        <w:rPr>
          <w:bCs/>
          <w:szCs w:val="22"/>
          <w:lang w:val="hr-HR"/>
        </w:rPr>
      </w:pPr>
    </w:p>
    <w:p w14:paraId="745274FD" w14:textId="77777777" w:rsidR="00587389" w:rsidRPr="00B113F0" w:rsidRDefault="00587389" w:rsidP="00587389">
      <w:pPr>
        <w:tabs>
          <w:tab w:val="clear" w:pos="567"/>
          <w:tab w:val="left" w:pos="540"/>
          <w:tab w:val="left" w:pos="569"/>
        </w:tabs>
        <w:jc w:val="both"/>
        <w:rPr>
          <w:b/>
          <w:bCs/>
          <w:szCs w:val="22"/>
          <w:lang w:val="hr-HR"/>
        </w:rPr>
      </w:pPr>
      <w:r w:rsidRPr="00B113F0">
        <w:rPr>
          <w:b/>
          <w:bCs/>
          <w:szCs w:val="22"/>
          <w:lang w:val="hr-HR"/>
        </w:rPr>
        <w:t xml:space="preserve">6.6. </w:t>
      </w:r>
      <w:r w:rsidRPr="00B113F0">
        <w:rPr>
          <w:b/>
          <w:bCs/>
          <w:szCs w:val="22"/>
          <w:lang w:val="hr-HR"/>
        </w:rPr>
        <w:tab/>
        <w:t xml:space="preserve">Posebne mjere opreza pri odlaganju materijala koji treba odbaciti nakon primjene lijeka </w:t>
      </w:r>
      <w:r w:rsidRPr="00B113F0">
        <w:rPr>
          <w:b/>
          <w:bCs/>
          <w:szCs w:val="22"/>
          <w:lang w:val="sr-Latn-ME"/>
        </w:rPr>
        <w:t>(i druga uputstva za rukovanje lijekom)</w:t>
      </w:r>
      <w:r w:rsidRPr="00B113F0">
        <w:rPr>
          <w:b/>
          <w:bCs/>
          <w:szCs w:val="22"/>
          <w:lang w:val="hr-HR"/>
        </w:rPr>
        <w:t xml:space="preserve"> </w:t>
      </w:r>
    </w:p>
    <w:p w14:paraId="1A5EFEFB" w14:textId="77777777" w:rsidR="00587389" w:rsidRPr="00B113F0" w:rsidRDefault="00587389" w:rsidP="00587389">
      <w:pPr>
        <w:tabs>
          <w:tab w:val="clear" w:pos="567"/>
          <w:tab w:val="left" w:pos="540"/>
          <w:tab w:val="left" w:pos="569"/>
        </w:tabs>
        <w:jc w:val="both"/>
        <w:rPr>
          <w:bCs/>
          <w:szCs w:val="22"/>
          <w:lang w:val="hr-HR"/>
        </w:rPr>
      </w:pPr>
    </w:p>
    <w:p w14:paraId="49689A68" w14:textId="77777777" w:rsidR="00587389" w:rsidRPr="00B113F0" w:rsidRDefault="00587389" w:rsidP="00587389">
      <w:pPr>
        <w:jc w:val="both"/>
        <w:rPr>
          <w:bCs/>
          <w:szCs w:val="22"/>
          <w:lang w:val="sr-Latn-ME"/>
        </w:rPr>
      </w:pPr>
      <w:r w:rsidRPr="00B113F0">
        <w:rPr>
          <w:bCs/>
          <w:szCs w:val="22"/>
          <w:lang w:val="sr-Latn-ME"/>
        </w:rPr>
        <w:t>Neupotrijebljeni lijek se uništava u skladu sa važećim propisima.</w:t>
      </w:r>
    </w:p>
    <w:p w14:paraId="4CF85C9A" w14:textId="77777777" w:rsidR="00587389" w:rsidRPr="00B113F0" w:rsidRDefault="00587389" w:rsidP="00587389">
      <w:pPr>
        <w:tabs>
          <w:tab w:val="clear" w:pos="567"/>
          <w:tab w:val="left" w:pos="540"/>
          <w:tab w:val="left" w:pos="569"/>
        </w:tabs>
        <w:jc w:val="both"/>
        <w:rPr>
          <w:bCs/>
          <w:szCs w:val="22"/>
          <w:lang w:val="sr-Latn-ME"/>
        </w:rPr>
      </w:pPr>
    </w:p>
    <w:p w14:paraId="6F054B19" w14:textId="77777777" w:rsidR="00587389" w:rsidRPr="00B113F0" w:rsidRDefault="00587389" w:rsidP="00587389">
      <w:pPr>
        <w:tabs>
          <w:tab w:val="clear" w:pos="567"/>
          <w:tab w:val="left" w:pos="540"/>
          <w:tab w:val="left" w:pos="569"/>
        </w:tabs>
        <w:jc w:val="both"/>
        <w:rPr>
          <w:bCs/>
          <w:szCs w:val="22"/>
          <w:lang w:val="sr-Latn-ME"/>
        </w:rPr>
      </w:pPr>
    </w:p>
    <w:p w14:paraId="391EDF0A" w14:textId="77777777" w:rsidR="00587389" w:rsidRPr="00EC0BD2" w:rsidRDefault="00587389" w:rsidP="00587389">
      <w:pPr>
        <w:tabs>
          <w:tab w:val="clear" w:pos="567"/>
          <w:tab w:val="left" w:pos="540"/>
          <w:tab w:val="left" w:pos="569"/>
        </w:tabs>
        <w:jc w:val="both"/>
        <w:rPr>
          <w:b/>
          <w:bCs/>
          <w:szCs w:val="22"/>
          <w:lang w:val="sr-Latn-ME"/>
        </w:rPr>
      </w:pPr>
      <w:r w:rsidRPr="00EC0BD2">
        <w:rPr>
          <w:b/>
          <w:bCs/>
          <w:szCs w:val="22"/>
          <w:lang w:val="sr-Latn-ME"/>
        </w:rPr>
        <w:t xml:space="preserve">7. </w:t>
      </w:r>
      <w:r w:rsidRPr="00EC0BD2">
        <w:rPr>
          <w:b/>
          <w:bCs/>
          <w:szCs w:val="22"/>
          <w:lang w:val="sr-Latn-ME"/>
        </w:rPr>
        <w:tab/>
      </w:r>
      <w:r w:rsidRPr="00B113F0">
        <w:rPr>
          <w:b/>
          <w:bCs/>
          <w:szCs w:val="22"/>
          <w:lang w:val="en-US"/>
        </w:rPr>
        <w:t>NOSILAC</w:t>
      </w:r>
      <w:r w:rsidRPr="00EC0BD2">
        <w:rPr>
          <w:b/>
          <w:bCs/>
          <w:szCs w:val="22"/>
          <w:lang w:val="sr-Latn-ME"/>
        </w:rPr>
        <w:t xml:space="preserve"> </w:t>
      </w:r>
      <w:r w:rsidRPr="00B113F0">
        <w:rPr>
          <w:b/>
          <w:bCs/>
          <w:szCs w:val="22"/>
          <w:lang w:val="en-US"/>
        </w:rPr>
        <w:t>DOZVOLE</w:t>
      </w:r>
      <w:r w:rsidRPr="00EC0BD2">
        <w:rPr>
          <w:b/>
          <w:bCs/>
          <w:szCs w:val="22"/>
          <w:lang w:val="sr-Latn-ME"/>
        </w:rPr>
        <w:t xml:space="preserve"> </w:t>
      </w:r>
    </w:p>
    <w:p w14:paraId="705F5E44" w14:textId="77777777" w:rsidR="00587389" w:rsidRPr="00EC0BD2" w:rsidRDefault="00587389" w:rsidP="00587389">
      <w:pPr>
        <w:tabs>
          <w:tab w:val="clear" w:pos="567"/>
          <w:tab w:val="left" w:pos="540"/>
          <w:tab w:val="left" w:pos="569"/>
        </w:tabs>
        <w:jc w:val="both"/>
        <w:rPr>
          <w:b/>
          <w:bCs/>
          <w:szCs w:val="22"/>
          <w:lang w:val="sr-Latn-ME"/>
        </w:rPr>
      </w:pPr>
      <w:r w:rsidRPr="00EC0BD2">
        <w:rPr>
          <w:b/>
          <w:bCs/>
          <w:szCs w:val="22"/>
          <w:lang w:val="sr-Latn-ME"/>
        </w:rPr>
        <w:tab/>
      </w:r>
    </w:p>
    <w:p w14:paraId="15B05C87" w14:textId="77777777" w:rsidR="00587389" w:rsidRPr="00B113F0" w:rsidRDefault="00587389" w:rsidP="00587389">
      <w:pPr>
        <w:widowControl w:val="0"/>
        <w:jc w:val="both"/>
        <w:rPr>
          <w:rFonts w:eastAsia="Calibri"/>
          <w:szCs w:val="22"/>
          <w:lang w:val="sr-Latn-ME"/>
        </w:rPr>
      </w:pPr>
      <w:r w:rsidRPr="00B113F0">
        <w:rPr>
          <w:rFonts w:eastAsia="Calibri"/>
          <w:szCs w:val="22"/>
          <w:lang w:val="sr-Latn-ME"/>
        </w:rPr>
        <w:t>D.S.D. „KRKA d.d. Novo mesto“ - predstavništvo Podgorica</w:t>
      </w:r>
      <w:r w:rsidR="003A0C40">
        <w:rPr>
          <w:rFonts w:eastAsia="Calibri"/>
          <w:szCs w:val="22"/>
          <w:lang w:val="sr-Latn-ME"/>
        </w:rPr>
        <w:t xml:space="preserve">, </w:t>
      </w:r>
      <w:r w:rsidRPr="00B113F0">
        <w:rPr>
          <w:rFonts w:eastAsia="Calibri"/>
          <w:szCs w:val="22"/>
          <w:lang w:val="sr-Latn-ME"/>
        </w:rPr>
        <w:t>Svetlane Kane Radević br. 3, 81000 Podgorica, Crna Gora</w:t>
      </w:r>
    </w:p>
    <w:p w14:paraId="29DA6A68" w14:textId="77777777" w:rsidR="00587389" w:rsidRPr="00EC0BD2" w:rsidRDefault="00587389" w:rsidP="00587389">
      <w:pPr>
        <w:tabs>
          <w:tab w:val="clear" w:pos="567"/>
          <w:tab w:val="left" w:pos="540"/>
          <w:tab w:val="left" w:pos="569"/>
        </w:tabs>
        <w:jc w:val="both"/>
        <w:rPr>
          <w:bCs/>
          <w:szCs w:val="22"/>
          <w:lang w:val="sr-Latn-ME"/>
        </w:rPr>
      </w:pPr>
    </w:p>
    <w:p w14:paraId="3B30D692" w14:textId="77777777" w:rsidR="00587389" w:rsidRPr="00EC0BD2" w:rsidRDefault="00587389" w:rsidP="00587389">
      <w:pPr>
        <w:tabs>
          <w:tab w:val="clear" w:pos="567"/>
          <w:tab w:val="left" w:pos="540"/>
          <w:tab w:val="left" w:pos="569"/>
        </w:tabs>
        <w:jc w:val="both"/>
        <w:rPr>
          <w:bCs/>
          <w:szCs w:val="22"/>
          <w:lang w:val="sr-Latn-ME"/>
        </w:rPr>
      </w:pPr>
    </w:p>
    <w:p w14:paraId="5BA4811E" w14:textId="77777777" w:rsidR="00587389" w:rsidRPr="00EC0BD2" w:rsidRDefault="00587389" w:rsidP="00587389">
      <w:pPr>
        <w:tabs>
          <w:tab w:val="clear" w:pos="567"/>
          <w:tab w:val="left" w:pos="540"/>
          <w:tab w:val="left" w:pos="569"/>
        </w:tabs>
        <w:jc w:val="both"/>
        <w:rPr>
          <w:b/>
          <w:bCs/>
          <w:szCs w:val="22"/>
          <w:lang w:val="sr-Latn-ME"/>
        </w:rPr>
      </w:pPr>
      <w:r w:rsidRPr="00EC0BD2">
        <w:rPr>
          <w:b/>
          <w:bCs/>
          <w:szCs w:val="22"/>
          <w:lang w:val="sr-Latn-ME"/>
        </w:rPr>
        <w:t xml:space="preserve">8. </w:t>
      </w:r>
      <w:r w:rsidRPr="00EC0BD2">
        <w:rPr>
          <w:b/>
          <w:bCs/>
          <w:szCs w:val="22"/>
          <w:lang w:val="sr-Latn-ME"/>
        </w:rPr>
        <w:tab/>
      </w:r>
      <w:r w:rsidRPr="003A0C40">
        <w:rPr>
          <w:b/>
          <w:bCs/>
          <w:szCs w:val="22"/>
          <w:lang w:val="sr-Latn-ME"/>
        </w:rPr>
        <w:t>BROJ DOZVOLE ZA STAVLJANJE LIJEKA U PROMET</w:t>
      </w:r>
    </w:p>
    <w:p w14:paraId="50FA532F" w14:textId="77777777" w:rsidR="00587389" w:rsidRPr="00EC0BD2" w:rsidRDefault="00587389" w:rsidP="00587389">
      <w:pPr>
        <w:tabs>
          <w:tab w:val="clear" w:pos="567"/>
          <w:tab w:val="left" w:pos="540"/>
          <w:tab w:val="left" w:pos="569"/>
        </w:tabs>
        <w:jc w:val="both"/>
        <w:rPr>
          <w:bCs/>
          <w:szCs w:val="22"/>
          <w:lang w:val="sr-Latn-ME"/>
        </w:rPr>
      </w:pPr>
    </w:p>
    <w:p w14:paraId="2E561282" w14:textId="4D336210" w:rsidR="00587389" w:rsidRPr="003A0C40" w:rsidRDefault="00587389" w:rsidP="00587389">
      <w:pPr>
        <w:jc w:val="both"/>
        <w:rPr>
          <w:bCs/>
          <w:szCs w:val="22"/>
          <w:lang w:val="hr-HR"/>
        </w:rPr>
      </w:pPr>
      <w:r w:rsidRPr="003A0C40">
        <w:rPr>
          <w:bCs/>
          <w:szCs w:val="22"/>
          <w:lang w:val="hr-HR"/>
        </w:rPr>
        <w:t>Valtricom</w:t>
      </w:r>
      <w:r w:rsidRPr="003A0C40">
        <w:rPr>
          <w:bCs/>
          <w:szCs w:val="22"/>
          <w:vertAlign w:val="superscript"/>
          <w:lang w:val="hr-HR"/>
        </w:rPr>
        <w:t>®</w:t>
      </w:r>
      <w:r w:rsidRPr="003A0C40">
        <w:rPr>
          <w:bCs/>
          <w:szCs w:val="22"/>
          <w:lang w:val="hr-HR"/>
        </w:rPr>
        <w:t>, film tableta, 160 mg + 5 mg + 12</w:t>
      </w:r>
      <w:r w:rsidR="00EC0BD2">
        <w:rPr>
          <w:bCs/>
          <w:szCs w:val="22"/>
          <w:lang w:val="hr-HR"/>
        </w:rPr>
        <w:t>.</w:t>
      </w:r>
      <w:r w:rsidRPr="003A0C40">
        <w:rPr>
          <w:bCs/>
          <w:szCs w:val="22"/>
          <w:lang w:val="hr-HR"/>
        </w:rPr>
        <w:t xml:space="preserve">5 mg, blister, 30 (3x10) film tableta: </w:t>
      </w:r>
    </w:p>
    <w:p w14:paraId="3710D64D" w14:textId="77777777" w:rsidR="00587389" w:rsidRPr="003A0C40" w:rsidRDefault="00587389" w:rsidP="00587389">
      <w:pPr>
        <w:jc w:val="both"/>
        <w:rPr>
          <w:bCs/>
          <w:szCs w:val="22"/>
          <w:lang w:val="hr-HR"/>
        </w:rPr>
      </w:pPr>
      <w:r w:rsidRPr="00EC0BD2">
        <w:rPr>
          <w:szCs w:val="22"/>
          <w:lang w:val="sr-Latn-ME"/>
        </w:rPr>
        <w:t>2030/22/342 - 3900</w:t>
      </w:r>
    </w:p>
    <w:p w14:paraId="1BFA0FFB" w14:textId="77777777" w:rsidR="00587389" w:rsidRPr="003A0C40" w:rsidRDefault="00587389" w:rsidP="00587389">
      <w:pPr>
        <w:jc w:val="both"/>
        <w:rPr>
          <w:bCs/>
          <w:szCs w:val="22"/>
          <w:lang w:val="hr-HR"/>
        </w:rPr>
      </w:pPr>
      <w:r w:rsidRPr="003A0C40">
        <w:rPr>
          <w:bCs/>
          <w:szCs w:val="22"/>
          <w:lang w:val="hr-HR"/>
        </w:rPr>
        <w:t>Valtricom</w:t>
      </w:r>
      <w:r w:rsidRPr="003A0C40">
        <w:rPr>
          <w:bCs/>
          <w:szCs w:val="22"/>
          <w:vertAlign w:val="superscript"/>
          <w:lang w:val="hr-HR"/>
        </w:rPr>
        <w:t>®</w:t>
      </w:r>
      <w:r w:rsidRPr="003A0C40">
        <w:rPr>
          <w:bCs/>
          <w:szCs w:val="22"/>
          <w:lang w:val="hr-HR"/>
        </w:rPr>
        <w:t>, film tableta, 160 mg + 5 mg + 25 mg, blister, 30 (3x10) film tableta:</w:t>
      </w:r>
    </w:p>
    <w:p w14:paraId="6343D903" w14:textId="77777777" w:rsidR="00587389" w:rsidRPr="003A0C40" w:rsidRDefault="00587389" w:rsidP="00587389">
      <w:pPr>
        <w:jc w:val="both"/>
        <w:rPr>
          <w:bCs/>
          <w:szCs w:val="22"/>
          <w:lang w:val="hr-HR"/>
        </w:rPr>
      </w:pPr>
      <w:r w:rsidRPr="003A0C40">
        <w:rPr>
          <w:bCs/>
          <w:szCs w:val="22"/>
          <w:lang w:val="hr-HR"/>
        </w:rPr>
        <w:t xml:space="preserve"> </w:t>
      </w:r>
      <w:r w:rsidRPr="00EC0BD2">
        <w:rPr>
          <w:szCs w:val="22"/>
          <w:lang w:val="hr-HR"/>
        </w:rPr>
        <w:t>2030/22/343 - 3901</w:t>
      </w:r>
    </w:p>
    <w:p w14:paraId="3CE93736" w14:textId="4745E604" w:rsidR="00587389" w:rsidRPr="003A0C40" w:rsidRDefault="00587389" w:rsidP="00587389">
      <w:pPr>
        <w:jc w:val="both"/>
        <w:rPr>
          <w:bCs/>
          <w:szCs w:val="22"/>
          <w:lang w:val="hr-HR"/>
        </w:rPr>
      </w:pPr>
      <w:r w:rsidRPr="003A0C40">
        <w:rPr>
          <w:bCs/>
          <w:szCs w:val="22"/>
          <w:lang w:val="hr-HR"/>
        </w:rPr>
        <w:t>Valtricom</w:t>
      </w:r>
      <w:r w:rsidRPr="003A0C40">
        <w:rPr>
          <w:bCs/>
          <w:szCs w:val="22"/>
          <w:vertAlign w:val="superscript"/>
          <w:lang w:val="hr-HR"/>
        </w:rPr>
        <w:t>®</w:t>
      </w:r>
      <w:r w:rsidRPr="003A0C40">
        <w:rPr>
          <w:bCs/>
          <w:szCs w:val="22"/>
          <w:lang w:val="hr-HR"/>
        </w:rPr>
        <w:t>, film tableta, 160 mg + 10 mg + 12</w:t>
      </w:r>
      <w:r w:rsidR="00EC0BD2">
        <w:rPr>
          <w:bCs/>
          <w:szCs w:val="22"/>
          <w:lang w:val="hr-HR"/>
        </w:rPr>
        <w:t>.</w:t>
      </w:r>
      <w:r w:rsidRPr="003A0C40">
        <w:rPr>
          <w:bCs/>
          <w:szCs w:val="22"/>
          <w:lang w:val="hr-HR"/>
        </w:rPr>
        <w:t xml:space="preserve">5 mg, blister, 30 (3x10) film tableta: </w:t>
      </w:r>
    </w:p>
    <w:p w14:paraId="59F7D467" w14:textId="77777777" w:rsidR="00587389" w:rsidRPr="003A0C40" w:rsidRDefault="00587389" w:rsidP="00587389">
      <w:pPr>
        <w:jc w:val="both"/>
        <w:rPr>
          <w:bCs/>
          <w:szCs w:val="22"/>
          <w:lang w:val="hr-HR"/>
        </w:rPr>
      </w:pPr>
      <w:r w:rsidRPr="00EC0BD2">
        <w:rPr>
          <w:szCs w:val="22"/>
          <w:lang w:val="hr-HR"/>
        </w:rPr>
        <w:t>2030/22/344 - 3898</w:t>
      </w:r>
    </w:p>
    <w:p w14:paraId="139C5FB1" w14:textId="77777777" w:rsidR="00587389" w:rsidRPr="003A0C40" w:rsidRDefault="00587389" w:rsidP="00587389">
      <w:pPr>
        <w:jc w:val="both"/>
        <w:rPr>
          <w:bCs/>
          <w:szCs w:val="22"/>
          <w:lang w:val="hr-HR"/>
        </w:rPr>
      </w:pPr>
      <w:r w:rsidRPr="003A0C40">
        <w:rPr>
          <w:bCs/>
          <w:szCs w:val="22"/>
          <w:lang w:val="hr-HR"/>
        </w:rPr>
        <w:t>Valtricom</w:t>
      </w:r>
      <w:r w:rsidRPr="003A0C40">
        <w:rPr>
          <w:bCs/>
          <w:szCs w:val="22"/>
          <w:vertAlign w:val="superscript"/>
          <w:lang w:val="hr-HR"/>
        </w:rPr>
        <w:t>®</w:t>
      </w:r>
      <w:r w:rsidRPr="003A0C40">
        <w:rPr>
          <w:bCs/>
          <w:szCs w:val="22"/>
          <w:lang w:val="hr-HR"/>
        </w:rPr>
        <w:t>, film tableta,</w:t>
      </w:r>
      <w:r w:rsidRPr="00EC0BD2">
        <w:rPr>
          <w:bCs/>
          <w:szCs w:val="22"/>
          <w:lang w:val="hr-HR"/>
        </w:rPr>
        <w:t xml:space="preserve"> </w:t>
      </w:r>
      <w:r w:rsidRPr="003A0C40">
        <w:rPr>
          <w:bCs/>
          <w:szCs w:val="22"/>
          <w:lang w:val="hr-HR"/>
        </w:rPr>
        <w:t xml:space="preserve">160 mg + 10 mg + 25 mg, blister, 30 (3x10) film tableta: </w:t>
      </w:r>
    </w:p>
    <w:p w14:paraId="710FCED5" w14:textId="77777777" w:rsidR="00587389" w:rsidRPr="00EC0BD2" w:rsidRDefault="00587389" w:rsidP="00587389">
      <w:pPr>
        <w:jc w:val="both"/>
        <w:rPr>
          <w:bCs/>
          <w:szCs w:val="22"/>
          <w:lang w:val="hr-HR"/>
        </w:rPr>
      </w:pPr>
      <w:r w:rsidRPr="00EC0BD2">
        <w:rPr>
          <w:szCs w:val="22"/>
          <w:lang w:val="hr-HR"/>
        </w:rPr>
        <w:t>2030/22/345 - 3899</w:t>
      </w:r>
    </w:p>
    <w:p w14:paraId="067EB0CD" w14:textId="77777777" w:rsidR="00587389" w:rsidRPr="00EC0BD2" w:rsidRDefault="00587389" w:rsidP="00587389">
      <w:pPr>
        <w:tabs>
          <w:tab w:val="clear" w:pos="567"/>
          <w:tab w:val="left" w:pos="540"/>
          <w:tab w:val="left" w:pos="569"/>
        </w:tabs>
        <w:jc w:val="both"/>
        <w:rPr>
          <w:bCs/>
          <w:szCs w:val="22"/>
          <w:lang w:val="hr-HR"/>
        </w:rPr>
      </w:pPr>
    </w:p>
    <w:p w14:paraId="45515FD8" w14:textId="77777777" w:rsidR="00587389" w:rsidRPr="00EC0BD2" w:rsidRDefault="00587389" w:rsidP="00587389">
      <w:pPr>
        <w:tabs>
          <w:tab w:val="clear" w:pos="567"/>
          <w:tab w:val="left" w:pos="540"/>
          <w:tab w:val="left" w:pos="569"/>
        </w:tabs>
        <w:jc w:val="both"/>
        <w:rPr>
          <w:bCs/>
          <w:szCs w:val="22"/>
          <w:lang w:val="hr-HR"/>
        </w:rPr>
      </w:pPr>
    </w:p>
    <w:p w14:paraId="5DD6C439" w14:textId="77777777" w:rsidR="00587389" w:rsidRPr="00EC0BD2" w:rsidRDefault="00587389" w:rsidP="00587389">
      <w:pPr>
        <w:tabs>
          <w:tab w:val="clear" w:pos="567"/>
          <w:tab w:val="left" w:pos="540"/>
          <w:tab w:val="left" w:pos="569"/>
        </w:tabs>
        <w:jc w:val="both"/>
        <w:rPr>
          <w:bCs/>
          <w:szCs w:val="22"/>
          <w:lang w:val="hr-HR"/>
        </w:rPr>
      </w:pPr>
      <w:r w:rsidRPr="00EC0BD2">
        <w:rPr>
          <w:b/>
          <w:bCs/>
          <w:szCs w:val="22"/>
          <w:lang w:val="hr-HR"/>
        </w:rPr>
        <w:t xml:space="preserve">9. </w:t>
      </w:r>
      <w:r w:rsidRPr="00EC0BD2">
        <w:rPr>
          <w:b/>
          <w:bCs/>
          <w:szCs w:val="22"/>
          <w:lang w:val="hr-HR"/>
        </w:rPr>
        <w:tab/>
      </w:r>
      <w:r w:rsidRPr="003A0C40">
        <w:rPr>
          <w:b/>
          <w:bCs/>
          <w:szCs w:val="22"/>
          <w:lang w:val="sr-Latn-ME"/>
        </w:rPr>
        <w:t>DATUM PRVE DOZVOLE/ OBNOVE DOZVOLE ZA STAVLJANJE LIJEKA U PROMET</w:t>
      </w:r>
    </w:p>
    <w:p w14:paraId="1332A7FC" w14:textId="77777777" w:rsidR="00587389" w:rsidRPr="00EC0BD2" w:rsidRDefault="00587389" w:rsidP="00587389">
      <w:pPr>
        <w:tabs>
          <w:tab w:val="clear" w:pos="567"/>
          <w:tab w:val="left" w:pos="540"/>
          <w:tab w:val="left" w:pos="569"/>
        </w:tabs>
        <w:jc w:val="both"/>
        <w:rPr>
          <w:bCs/>
          <w:szCs w:val="22"/>
          <w:lang w:val="hr-HR"/>
        </w:rPr>
      </w:pPr>
    </w:p>
    <w:p w14:paraId="196329E5" w14:textId="5F95F800" w:rsidR="00587389" w:rsidRPr="003A0C40" w:rsidRDefault="00587389" w:rsidP="00587389">
      <w:pPr>
        <w:jc w:val="both"/>
        <w:rPr>
          <w:bCs/>
          <w:szCs w:val="22"/>
          <w:lang w:val="hr-HR"/>
        </w:rPr>
      </w:pPr>
      <w:r w:rsidRPr="003A0C40">
        <w:rPr>
          <w:bCs/>
          <w:szCs w:val="22"/>
          <w:lang w:val="hr-HR"/>
        </w:rPr>
        <w:t>Valtricom</w:t>
      </w:r>
      <w:r w:rsidRPr="003A0C40">
        <w:rPr>
          <w:bCs/>
          <w:szCs w:val="22"/>
          <w:vertAlign w:val="superscript"/>
          <w:lang w:val="hr-HR"/>
        </w:rPr>
        <w:t>®</w:t>
      </w:r>
      <w:r w:rsidRPr="003A0C40">
        <w:rPr>
          <w:bCs/>
          <w:szCs w:val="22"/>
          <w:lang w:val="hr-HR"/>
        </w:rPr>
        <w:t>, film tableta, 160 mg + 5 mg + 12</w:t>
      </w:r>
      <w:r w:rsidR="00EC0BD2">
        <w:rPr>
          <w:bCs/>
          <w:szCs w:val="22"/>
          <w:lang w:val="hr-HR"/>
        </w:rPr>
        <w:t>.</w:t>
      </w:r>
      <w:r w:rsidRPr="003A0C40">
        <w:rPr>
          <w:bCs/>
          <w:szCs w:val="22"/>
          <w:lang w:val="hr-HR"/>
        </w:rPr>
        <w:t xml:space="preserve">5 mg, blister, 30 (3x10) film tableta: </w:t>
      </w:r>
      <w:r w:rsidRPr="00EC0BD2">
        <w:rPr>
          <w:szCs w:val="22"/>
          <w:lang w:val="hr-HR"/>
        </w:rPr>
        <w:t>01.03.2022. godine</w:t>
      </w:r>
    </w:p>
    <w:p w14:paraId="0C4AE447" w14:textId="77777777" w:rsidR="00587389" w:rsidRPr="003A0C40" w:rsidRDefault="00587389" w:rsidP="00587389">
      <w:pPr>
        <w:jc w:val="both"/>
        <w:rPr>
          <w:bCs/>
          <w:szCs w:val="22"/>
          <w:lang w:val="hr-HR"/>
        </w:rPr>
      </w:pPr>
      <w:r w:rsidRPr="003A0C40">
        <w:rPr>
          <w:bCs/>
          <w:szCs w:val="22"/>
          <w:lang w:val="hr-HR"/>
        </w:rPr>
        <w:t>Valtricom</w:t>
      </w:r>
      <w:r w:rsidRPr="003A0C40">
        <w:rPr>
          <w:bCs/>
          <w:szCs w:val="22"/>
          <w:vertAlign w:val="superscript"/>
          <w:lang w:val="hr-HR"/>
        </w:rPr>
        <w:t>®</w:t>
      </w:r>
      <w:r w:rsidRPr="003A0C40">
        <w:rPr>
          <w:bCs/>
          <w:szCs w:val="22"/>
          <w:lang w:val="hr-HR"/>
        </w:rPr>
        <w:t xml:space="preserve">, film tableta, 160 mg + 5 mg + 25 mg, blister, 30 (3x10) film tableta: </w:t>
      </w:r>
      <w:r w:rsidRPr="00EC0BD2">
        <w:rPr>
          <w:szCs w:val="22"/>
          <w:lang w:val="hr-HR"/>
        </w:rPr>
        <w:t>01.03.2022. godine</w:t>
      </w:r>
    </w:p>
    <w:p w14:paraId="3024201B" w14:textId="1757FBF5" w:rsidR="00587389" w:rsidRPr="003A0C40" w:rsidRDefault="00587389" w:rsidP="00587389">
      <w:pPr>
        <w:jc w:val="both"/>
        <w:rPr>
          <w:bCs/>
          <w:szCs w:val="22"/>
          <w:lang w:val="hr-HR"/>
        </w:rPr>
      </w:pPr>
      <w:r w:rsidRPr="003A0C40">
        <w:rPr>
          <w:bCs/>
          <w:szCs w:val="22"/>
          <w:lang w:val="hr-HR"/>
        </w:rPr>
        <w:t>Valtricom</w:t>
      </w:r>
      <w:r w:rsidRPr="003A0C40">
        <w:rPr>
          <w:bCs/>
          <w:szCs w:val="22"/>
          <w:vertAlign w:val="superscript"/>
          <w:lang w:val="hr-HR"/>
        </w:rPr>
        <w:t>®</w:t>
      </w:r>
      <w:r w:rsidRPr="003A0C40">
        <w:rPr>
          <w:bCs/>
          <w:szCs w:val="22"/>
          <w:lang w:val="hr-HR"/>
        </w:rPr>
        <w:t>, film tableta, 160 mg + 10 mg + 12</w:t>
      </w:r>
      <w:r w:rsidR="00EC0BD2">
        <w:rPr>
          <w:bCs/>
          <w:szCs w:val="22"/>
          <w:lang w:val="hr-HR"/>
        </w:rPr>
        <w:t>.</w:t>
      </w:r>
      <w:r w:rsidRPr="003A0C40">
        <w:rPr>
          <w:bCs/>
          <w:szCs w:val="22"/>
          <w:lang w:val="hr-HR"/>
        </w:rPr>
        <w:t xml:space="preserve">5 mg, blister, 30 (3x10) film tableta: </w:t>
      </w:r>
      <w:r w:rsidRPr="00EC0BD2">
        <w:rPr>
          <w:szCs w:val="22"/>
          <w:lang w:val="hr-HR"/>
        </w:rPr>
        <w:t>01.03.2022. godine</w:t>
      </w:r>
    </w:p>
    <w:p w14:paraId="74F07B01" w14:textId="77777777" w:rsidR="00587389" w:rsidRPr="003A0C40" w:rsidRDefault="00587389" w:rsidP="00587389">
      <w:pPr>
        <w:jc w:val="both"/>
        <w:rPr>
          <w:bCs/>
          <w:szCs w:val="22"/>
          <w:lang w:val="hr-HR"/>
        </w:rPr>
      </w:pPr>
      <w:r w:rsidRPr="003A0C40">
        <w:rPr>
          <w:bCs/>
          <w:szCs w:val="22"/>
          <w:lang w:val="hr-HR"/>
        </w:rPr>
        <w:t>Valtricom</w:t>
      </w:r>
      <w:r w:rsidRPr="003A0C40">
        <w:rPr>
          <w:bCs/>
          <w:szCs w:val="22"/>
          <w:vertAlign w:val="superscript"/>
          <w:lang w:val="hr-HR"/>
        </w:rPr>
        <w:t>®</w:t>
      </w:r>
      <w:r w:rsidRPr="003A0C40">
        <w:rPr>
          <w:bCs/>
          <w:szCs w:val="22"/>
          <w:lang w:val="hr-HR"/>
        </w:rPr>
        <w:t>, film tableta,</w:t>
      </w:r>
      <w:r w:rsidRPr="00EC0BD2">
        <w:rPr>
          <w:bCs/>
          <w:szCs w:val="22"/>
          <w:lang w:val="hr-HR"/>
        </w:rPr>
        <w:t xml:space="preserve"> </w:t>
      </w:r>
      <w:r w:rsidRPr="003A0C40">
        <w:rPr>
          <w:bCs/>
          <w:szCs w:val="22"/>
          <w:lang w:val="hr-HR"/>
        </w:rPr>
        <w:t xml:space="preserve">160 mg + 10 mg + 25 mg, blister, 30 (3x10) film tableta: </w:t>
      </w:r>
      <w:r w:rsidRPr="00EC0BD2">
        <w:rPr>
          <w:szCs w:val="22"/>
          <w:lang w:val="hr-HR"/>
        </w:rPr>
        <w:t>01.03.2022. godine</w:t>
      </w:r>
    </w:p>
    <w:p w14:paraId="48ABD557" w14:textId="77777777" w:rsidR="00587389" w:rsidRPr="00EC0BD2" w:rsidRDefault="00587389" w:rsidP="00587389">
      <w:pPr>
        <w:tabs>
          <w:tab w:val="clear" w:pos="567"/>
          <w:tab w:val="left" w:pos="540"/>
          <w:tab w:val="left" w:pos="569"/>
        </w:tabs>
        <w:jc w:val="both"/>
        <w:rPr>
          <w:bCs/>
          <w:szCs w:val="22"/>
          <w:lang w:val="hr-HR"/>
        </w:rPr>
      </w:pPr>
    </w:p>
    <w:p w14:paraId="03244DBD" w14:textId="77777777" w:rsidR="00587389" w:rsidRPr="00EC0BD2" w:rsidRDefault="00587389" w:rsidP="00587389">
      <w:pPr>
        <w:tabs>
          <w:tab w:val="clear" w:pos="567"/>
          <w:tab w:val="left" w:pos="540"/>
          <w:tab w:val="left" w:pos="569"/>
        </w:tabs>
        <w:ind w:left="540" w:hanging="540"/>
        <w:jc w:val="both"/>
        <w:rPr>
          <w:b/>
          <w:bCs/>
          <w:szCs w:val="22"/>
          <w:lang w:val="hr-HR"/>
        </w:rPr>
      </w:pPr>
    </w:p>
    <w:p w14:paraId="22C70B0D" w14:textId="77777777" w:rsidR="00587389" w:rsidRPr="003A0C40" w:rsidRDefault="00587389" w:rsidP="00587389">
      <w:pPr>
        <w:tabs>
          <w:tab w:val="clear" w:pos="567"/>
          <w:tab w:val="left" w:pos="540"/>
          <w:tab w:val="left" w:pos="569"/>
        </w:tabs>
        <w:ind w:left="540" w:hanging="540"/>
        <w:jc w:val="both"/>
        <w:rPr>
          <w:b/>
          <w:bCs/>
          <w:szCs w:val="22"/>
          <w:lang w:val="en-US"/>
        </w:rPr>
      </w:pPr>
      <w:r w:rsidRPr="003A0C40">
        <w:rPr>
          <w:b/>
          <w:bCs/>
          <w:szCs w:val="22"/>
          <w:lang w:val="en-US"/>
        </w:rPr>
        <w:t xml:space="preserve">10. </w:t>
      </w:r>
      <w:r w:rsidRPr="003A0C40">
        <w:rPr>
          <w:b/>
          <w:bCs/>
          <w:szCs w:val="22"/>
          <w:lang w:val="en-US"/>
        </w:rPr>
        <w:tab/>
        <w:t xml:space="preserve">DATUM REVIZIJE TEKSTA </w:t>
      </w:r>
    </w:p>
    <w:p w14:paraId="48FFBED3" w14:textId="77777777" w:rsidR="00587389" w:rsidRPr="003A0C40" w:rsidRDefault="00587389" w:rsidP="00587389">
      <w:pPr>
        <w:tabs>
          <w:tab w:val="clear" w:pos="567"/>
          <w:tab w:val="left" w:pos="540"/>
          <w:tab w:val="left" w:pos="569"/>
        </w:tabs>
        <w:jc w:val="both"/>
        <w:rPr>
          <w:bCs/>
          <w:szCs w:val="22"/>
          <w:lang w:val="en-US"/>
        </w:rPr>
      </w:pPr>
      <w:bookmarkStart w:id="0" w:name="_GoBack"/>
      <w:bookmarkEnd w:id="0"/>
    </w:p>
    <w:p w14:paraId="09F70EAD" w14:textId="4FC0BE17" w:rsidR="00812D16" w:rsidRPr="00715280" w:rsidRDefault="00715280" w:rsidP="00715280">
      <w:r>
        <w:t>Avgust</w:t>
      </w:r>
      <w:r w:rsidR="00EC0BD2">
        <w:t xml:space="preserve">, 2024. </w:t>
      </w:r>
      <w:proofErr w:type="gramStart"/>
      <w:r w:rsidR="00EC0BD2">
        <w:t>godine</w:t>
      </w:r>
      <w:proofErr w:type="gramEnd"/>
    </w:p>
    <w:sectPr w:rsidR="00812D16" w:rsidRPr="00715280" w:rsidSect="001374C5">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424BB" w14:textId="77777777" w:rsidR="00606E30" w:rsidRDefault="00606E30">
      <w:pPr>
        <w:spacing w:line="240" w:lineRule="auto"/>
      </w:pPr>
      <w:r>
        <w:separator/>
      </w:r>
    </w:p>
  </w:endnote>
  <w:endnote w:type="continuationSeparator" w:id="0">
    <w:p w14:paraId="3E8A837F" w14:textId="77777777" w:rsidR="00606E30" w:rsidRDefault="00606E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5601" w14:textId="46B31504" w:rsidR="00452029" w:rsidRPr="007327BA" w:rsidRDefault="00452029" w:rsidP="007327BA">
    <w:pPr>
      <w:pStyle w:val="Footer"/>
      <w:jc w:val="center"/>
      <w:rPr>
        <w:sz w:val="22"/>
        <w:szCs w:val="22"/>
      </w:rPr>
    </w:pPr>
    <w:r>
      <w:fldChar w:fldCharType="begin"/>
    </w:r>
    <w:r>
      <w:instrText xml:space="preserve"> EQ </w:instrText>
    </w:r>
    <w:r>
      <w:fldChar w:fldCharType="end"/>
    </w:r>
    <w:r w:rsidR="00EC0BD2" w:rsidRPr="007327BA">
      <w:rPr>
        <w:rFonts w:ascii="Times New Roman" w:hAnsi="Times New Roman"/>
        <w:sz w:val="22"/>
        <w:szCs w:val="22"/>
      </w:rPr>
      <w:fldChar w:fldCharType="begin"/>
    </w:r>
    <w:r w:rsidR="00EC0BD2" w:rsidRPr="007327BA">
      <w:rPr>
        <w:rFonts w:ascii="Times New Roman" w:hAnsi="Times New Roman"/>
        <w:sz w:val="22"/>
        <w:szCs w:val="22"/>
      </w:rPr>
      <w:instrText xml:space="preserve"> PAGE </w:instrText>
    </w:r>
    <w:r w:rsidR="00EC0BD2" w:rsidRPr="007327BA">
      <w:rPr>
        <w:rFonts w:ascii="Times New Roman" w:hAnsi="Times New Roman"/>
        <w:sz w:val="22"/>
        <w:szCs w:val="22"/>
      </w:rPr>
      <w:fldChar w:fldCharType="separate"/>
    </w:r>
    <w:r w:rsidR="00715280">
      <w:rPr>
        <w:rFonts w:ascii="Times New Roman" w:hAnsi="Times New Roman"/>
        <w:sz w:val="22"/>
        <w:szCs w:val="22"/>
      </w:rPr>
      <w:t>26</w:t>
    </w:r>
    <w:r w:rsidR="00EC0BD2" w:rsidRPr="007327BA">
      <w:rPr>
        <w:rFonts w:ascii="Times New Roman" w:hAnsi="Times New Roman"/>
        <w:sz w:val="22"/>
        <w:szCs w:val="22"/>
      </w:rPr>
      <w:fldChar w:fldCharType="end"/>
    </w:r>
    <w:r w:rsidR="00EC0BD2" w:rsidRPr="007327BA">
      <w:rPr>
        <w:rFonts w:ascii="Times New Roman" w:hAnsi="Times New Roman"/>
        <w:sz w:val="22"/>
        <w:szCs w:val="22"/>
      </w:rPr>
      <w:t xml:space="preserve"> / </w:t>
    </w:r>
    <w:r w:rsidR="00EC0BD2" w:rsidRPr="007327BA">
      <w:rPr>
        <w:rFonts w:ascii="Times New Roman" w:hAnsi="Times New Roman"/>
        <w:sz w:val="22"/>
        <w:szCs w:val="22"/>
      </w:rPr>
      <w:fldChar w:fldCharType="begin"/>
    </w:r>
    <w:r w:rsidR="00EC0BD2" w:rsidRPr="007327BA">
      <w:rPr>
        <w:rFonts w:ascii="Times New Roman" w:hAnsi="Times New Roman"/>
        <w:sz w:val="22"/>
        <w:szCs w:val="22"/>
      </w:rPr>
      <w:instrText xml:space="preserve"> NUMPAGES </w:instrText>
    </w:r>
    <w:r w:rsidR="00EC0BD2" w:rsidRPr="007327BA">
      <w:rPr>
        <w:rFonts w:ascii="Times New Roman" w:hAnsi="Times New Roman"/>
        <w:sz w:val="22"/>
        <w:szCs w:val="22"/>
      </w:rPr>
      <w:fldChar w:fldCharType="separate"/>
    </w:r>
    <w:r w:rsidR="00715280">
      <w:rPr>
        <w:rFonts w:ascii="Times New Roman" w:hAnsi="Times New Roman"/>
        <w:sz w:val="22"/>
        <w:szCs w:val="22"/>
      </w:rPr>
      <w:t>28</w:t>
    </w:r>
    <w:r w:rsidR="00EC0BD2" w:rsidRPr="007327BA">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38A4" w14:textId="77777777" w:rsidR="00452029" w:rsidRPr="006C3553" w:rsidRDefault="00452029"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7F7E4" w14:textId="77777777" w:rsidR="00606E30" w:rsidRDefault="00606E30">
      <w:pPr>
        <w:spacing w:line="240" w:lineRule="auto"/>
      </w:pPr>
      <w:r>
        <w:separator/>
      </w:r>
    </w:p>
  </w:footnote>
  <w:footnote w:type="continuationSeparator" w:id="0">
    <w:p w14:paraId="1FEFD1E1" w14:textId="77777777" w:rsidR="00606E30" w:rsidRDefault="00606E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4BE7235E"/>
    <w:multiLevelType w:val="hybridMultilevel"/>
    <w:tmpl w:val="1B6C3D54"/>
    <w:lvl w:ilvl="0" w:tplc="61D6DA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4"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8"/>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9"/>
  </w:num>
  <w:num w:numId="6">
    <w:abstractNumId w:val="16"/>
  </w:num>
  <w:num w:numId="7">
    <w:abstractNumId w:val="8"/>
  </w:num>
  <w:num w:numId="8">
    <w:abstractNumId w:val="11"/>
  </w:num>
  <w:num w:numId="9">
    <w:abstractNumId w:val="25"/>
  </w:num>
  <w:num w:numId="10">
    <w:abstractNumId w:val="1"/>
  </w:num>
  <w:num w:numId="11">
    <w:abstractNumId w:val="22"/>
  </w:num>
  <w:num w:numId="12">
    <w:abstractNumId w:val="9"/>
  </w:num>
  <w:num w:numId="13">
    <w:abstractNumId w:val="6"/>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3"/>
  </w:num>
  <w:num w:numId="17">
    <w:abstractNumId w:val="13"/>
  </w:num>
  <w:num w:numId="18">
    <w:abstractNumId w:val="15"/>
  </w:num>
  <w:num w:numId="19">
    <w:abstractNumId w:val="26"/>
  </w:num>
  <w:num w:numId="20">
    <w:abstractNumId w:val="17"/>
  </w:num>
  <w:num w:numId="21">
    <w:abstractNumId w:val="24"/>
  </w:num>
  <w:num w:numId="22">
    <w:abstractNumId w:val="20"/>
  </w:num>
  <w:num w:numId="23">
    <w:abstractNumId w:val="7"/>
  </w:num>
  <w:num w:numId="24">
    <w:abstractNumId w:val="24"/>
  </w:num>
  <w:num w:numId="25">
    <w:abstractNumId w:val="3"/>
  </w:num>
  <w:num w:numId="26">
    <w:abstractNumId w:val="12"/>
  </w:num>
  <w:num w:numId="27">
    <w:abstractNumId w:val="5"/>
  </w:num>
  <w:num w:numId="28">
    <w:abstractNumId w:val="4"/>
  </w:num>
  <w:num w:numId="29">
    <w:abstractNumId w:val="10"/>
  </w:num>
  <w:num w:numId="30">
    <w:abstractNumId w:val="2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08"/>
    <w:rsid w:val="00026BF2"/>
    <w:rsid w:val="000271F6"/>
    <w:rsid w:val="00030445"/>
    <w:rsid w:val="000318C7"/>
    <w:rsid w:val="00033D26"/>
    <w:rsid w:val="00033FDB"/>
    <w:rsid w:val="000344F6"/>
    <w:rsid w:val="00037F19"/>
    <w:rsid w:val="00042263"/>
    <w:rsid w:val="00043505"/>
    <w:rsid w:val="00043C70"/>
    <w:rsid w:val="00043E88"/>
    <w:rsid w:val="00044042"/>
    <w:rsid w:val="000474D2"/>
    <w:rsid w:val="000479C5"/>
    <w:rsid w:val="00050DFD"/>
    <w:rsid w:val="00053809"/>
    <w:rsid w:val="00053914"/>
    <w:rsid w:val="00054756"/>
    <w:rsid w:val="000556C8"/>
    <w:rsid w:val="000560C5"/>
    <w:rsid w:val="0005695C"/>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0296"/>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92E"/>
    <w:rsid w:val="000C7F49"/>
    <w:rsid w:val="000D1AEE"/>
    <w:rsid w:val="000D1F4F"/>
    <w:rsid w:val="000D4D07"/>
    <w:rsid w:val="000D7535"/>
    <w:rsid w:val="000E165D"/>
    <w:rsid w:val="000E1BAF"/>
    <w:rsid w:val="000E223E"/>
    <w:rsid w:val="000E2491"/>
    <w:rsid w:val="000E2821"/>
    <w:rsid w:val="000E2BBC"/>
    <w:rsid w:val="000E2EA9"/>
    <w:rsid w:val="000E46A3"/>
    <w:rsid w:val="000E4E09"/>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0175"/>
    <w:rsid w:val="00133572"/>
    <w:rsid w:val="00134E4A"/>
    <w:rsid w:val="001364FB"/>
    <w:rsid w:val="001365F2"/>
    <w:rsid w:val="00136D7A"/>
    <w:rsid w:val="001374C5"/>
    <w:rsid w:val="00141470"/>
    <w:rsid w:val="00141540"/>
    <w:rsid w:val="00142D44"/>
    <w:rsid w:val="001449DF"/>
    <w:rsid w:val="0014569B"/>
    <w:rsid w:val="001470E0"/>
    <w:rsid w:val="00150060"/>
    <w:rsid w:val="00150900"/>
    <w:rsid w:val="00154C69"/>
    <w:rsid w:val="0015704C"/>
    <w:rsid w:val="00157895"/>
    <w:rsid w:val="00161701"/>
    <w:rsid w:val="00161E87"/>
    <w:rsid w:val="0016566C"/>
    <w:rsid w:val="001727F0"/>
    <w:rsid w:val="00172B06"/>
    <w:rsid w:val="0017347E"/>
    <w:rsid w:val="00173F63"/>
    <w:rsid w:val="001752D8"/>
    <w:rsid w:val="00175931"/>
    <w:rsid w:val="001759FC"/>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6A6E"/>
    <w:rsid w:val="001B7400"/>
    <w:rsid w:val="001B752A"/>
    <w:rsid w:val="001C12FB"/>
    <w:rsid w:val="001C2DB4"/>
    <w:rsid w:val="001C3228"/>
    <w:rsid w:val="001C35E9"/>
    <w:rsid w:val="001C36BD"/>
    <w:rsid w:val="001C3733"/>
    <w:rsid w:val="001C49B3"/>
    <w:rsid w:val="001C5B30"/>
    <w:rsid w:val="001D2953"/>
    <w:rsid w:val="001D3C05"/>
    <w:rsid w:val="001D4632"/>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07"/>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3DC9"/>
    <w:rsid w:val="00314718"/>
    <w:rsid w:val="0031488A"/>
    <w:rsid w:val="003175E1"/>
    <w:rsid w:val="00320203"/>
    <w:rsid w:val="00321432"/>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379"/>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0C40"/>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CF"/>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2CD3"/>
    <w:rsid w:val="004460E9"/>
    <w:rsid w:val="00447B6F"/>
    <w:rsid w:val="00452029"/>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082B"/>
    <w:rsid w:val="004A45BD"/>
    <w:rsid w:val="004A4656"/>
    <w:rsid w:val="004A5A88"/>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5D"/>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87389"/>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E30"/>
    <w:rsid w:val="00606FC7"/>
    <w:rsid w:val="00610456"/>
    <w:rsid w:val="00610E2A"/>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4CC9"/>
    <w:rsid w:val="00685856"/>
    <w:rsid w:val="00685901"/>
    <w:rsid w:val="00685BB9"/>
    <w:rsid w:val="00687598"/>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18A"/>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280"/>
    <w:rsid w:val="0071558B"/>
    <w:rsid w:val="0071776A"/>
    <w:rsid w:val="00717B24"/>
    <w:rsid w:val="00721189"/>
    <w:rsid w:val="007221C3"/>
    <w:rsid w:val="007227E4"/>
    <w:rsid w:val="00722F2C"/>
    <w:rsid w:val="007254D1"/>
    <w:rsid w:val="00725B32"/>
    <w:rsid w:val="00725B3C"/>
    <w:rsid w:val="007327BA"/>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56950"/>
    <w:rsid w:val="0076080E"/>
    <w:rsid w:val="0076411D"/>
    <w:rsid w:val="007660A9"/>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77"/>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60"/>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4008"/>
    <w:rsid w:val="00927791"/>
    <w:rsid w:val="009302A5"/>
    <w:rsid w:val="00930607"/>
    <w:rsid w:val="00930D0A"/>
    <w:rsid w:val="009329BA"/>
    <w:rsid w:val="0093304D"/>
    <w:rsid w:val="00933806"/>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7768C"/>
    <w:rsid w:val="00980FE0"/>
    <w:rsid w:val="00985F8B"/>
    <w:rsid w:val="00986E72"/>
    <w:rsid w:val="00990B70"/>
    <w:rsid w:val="00990C3B"/>
    <w:rsid w:val="00991CBD"/>
    <w:rsid w:val="009921E6"/>
    <w:rsid w:val="009925E6"/>
    <w:rsid w:val="009928B7"/>
    <w:rsid w:val="0099321A"/>
    <w:rsid w:val="009947E8"/>
    <w:rsid w:val="009960B7"/>
    <w:rsid w:val="00996F08"/>
    <w:rsid w:val="009972FE"/>
    <w:rsid w:val="009A4579"/>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0EB0"/>
    <w:rsid w:val="009F1789"/>
    <w:rsid w:val="009F2E3B"/>
    <w:rsid w:val="009F36D2"/>
    <w:rsid w:val="009F39E9"/>
    <w:rsid w:val="009F3AC9"/>
    <w:rsid w:val="009F3B6B"/>
    <w:rsid w:val="009F3D6B"/>
    <w:rsid w:val="009F4504"/>
    <w:rsid w:val="009F502C"/>
    <w:rsid w:val="009F603B"/>
    <w:rsid w:val="009F6987"/>
    <w:rsid w:val="009F720F"/>
    <w:rsid w:val="00A010E7"/>
    <w:rsid w:val="00A01A17"/>
    <w:rsid w:val="00A01A60"/>
    <w:rsid w:val="00A03B75"/>
    <w:rsid w:val="00A03D43"/>
    <w:rsid w:val="00A0417A"/>
    <w:rsid w:val="00A06E6E"/>
    <w:rsid w:val="00A070C2"/>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823"/>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2A34"/>
    <w:rsid w:val="00BB3642"/>
    <w:rsid w:val="00BB4A3B"/>
    <w:rsid w:val="00BB59F6"/>
    <w:rsid w:val="00BB5EF0"/>
    <w:rsid w:val="00BB66AB"/>
    <w:rsid w:val="00BB7BBA"/>
    <w:rsid w:val="00BC0AD6"/>
    <w:rsid w:val="00BC122E"/>
    <w:rsid w:val="00BC3584"/>
    <w:rsid w:val="00BC5838"/>
    <w:rsid w:val="00BC6DC2"/>
    <w:rsid w:val="00BD0E2E"/>
    <w:rsid w:val="00BE0D6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533E"/>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74357"/>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583D"/>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0884"/>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56B2"/>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BD2"/>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148"/>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40F9"/>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652"/>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958097"/>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587389"/>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587389"/>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587389"/>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587389"/>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587389"/>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ing1Char">
    <w:name w:val="Heading 1 Char"/>
    <w:link w:val="Heading1"/>
    <w:rsid w:val="00587389"/>
    <w:rPr>
      <w:rFonts w:ascii="Arial" w:eastAsia="Times New Roman" w:hAnsi="Arial" w:cs="Arial"/>
      <w:b/>
      <w:bCs/>
      <w:kern w:val="32"/>
      <w:sz w:val="32"/>
      <w:szCs w:val="32"/>
      <w:lang w:val="sl-SI" w:eastAsia="sl-SI"/>
    </w:rPr>
  </w:style>
  <w:style w:type="character" w:customStyle="1" w:styleId="Heading2Char">
    <w:name w:val="Heading 2 Char"/>
    <w:link w:val="Heading2"/>
    <w:rsid w:val="00587389"/>
    <w:rPr>
      <w:rFonts w:eastAsia="Times New Roman"/>
      <w:b/>
      <w:sz w:val="24"/>
      <w:u w:val="single"/>
      <w:lang w:val="en-US" w:eastAsia="sl-SI"/>
    </w:rPr>
  </w:style>
  <w:style w:type="character" w:customStyle="1" w:styleId="Heading3Char">
    <w:name w:val="Heading 3 Char"/>
    <w:link w:val="Heading3"/>
    <w:rsid w:val="00587389"/>
    <w:rPr>
      <w:rFonts w:eastAsia="Times New Roman"/>
      <w:b/>
      <w:sz w:val="24"/>
      <w:lang w:val="en-US" w:eastAsia="sl-SI"/>
    </w:rPr>
  </w:style>
  <w:style w:type="character" w:customStyle="1" w:styleId="Heading4Char">
    <w:name w:val="Heading 4 Char"/>
    <w:link w:val="Heading4"/>
    <w:rsid w:val="00587389"/>
    <w:rPr>
      <w:rFonts w:eastAsia="Times New Roman"/>
      <w:b/>
      <w:bCs/>
      <w:sz w:val="28"/>
      <w:szCs w:val="28"/>
      <w:lang w:val="sl-SI" w:eastAsia="sl-SI"/>
    </w:rPr>
  </w:style>
  <w:style w:type="character" w:customStyle="1" w:styleId="Heading6Char">
    <w:name w:val="Heading 6 Char"/>
    <w:link w:val="Heading6"/>
    <w:rsid w:val="00587389"/>
    <w:rPr>
      <w:rFonts w:eastAsia="Times New Roman"/>
      <w:b/>
      <w:sz w:val="24"/>
      <w:lang w:val="en-US" w:eastAsia="sl-SI"/>
    </w:rPr>
  </w:style>
  <w:style w:type="character" w:customStyle="1" w:styleId="HeaderChar">
    <w:name w:val="Header Char"/>
    <w:link w:val="Header"/>
    <w:rsid w:val="00587389"/>
    <w:rPr>
      <w:rFonts w:ascii="Arial" w:eastAsia="Times New Roman" w:hAnsi="Arial"/>
      <w:lang w:eastAsia="en-US"/>
    </w:rPr>
  </w:style>
  <w:style w:type="character" w:customStyle="1" w:styleId="FooterChar">
    <w:name w:val="Footer Char"/>
    <w:link w:val="Footer"/>
    <w:rsid w:val="00587389"/>
    <w:rPr>
      <w:rFonts w:ascii="Arial" w:eastAsia="Times New Roman" w:hAnsi="Arial"/>
      <w:noProof/>
      <w:sz w:val="16"/>
      <w:lang w:eastAsia="en-US"/>
    </w:rPr>
  </w:style>
  <w:style w:type="table" w:styleId="TableGrid">
    <w:name w:val="Table Grid"/>
    <w:basedOn w:val="TableNormal"/>
    <w:rsid w:val="005873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87389"/>
    <w:rPr>
      <w:color w:val="800080"/>
      <w:u w:val="single"/>
    </w:rPr>
  </w:style>
  <w:style w:type="paragraph" w:styleId="PlainText">
    <w:name w:val="Plain Text"/>
    <w:basedOn w:val="Normal"/>
    <w:link w:val="PlainTextChar"/>
    <w:rsid w:val="00587389"/>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587389"/>
    <w:rPr>
      <w:rFonts w:ascii="Courier New" w:eastAsia="Times New Roman" w:hAnsi="Courier New"/>
      <w:lang w:eastAsia="sl-SI"/>
    </w:rPr>
  </w:style>
  <w:style w:type="paragraph" w:styleId="Caption">
    <w:name w:val="caption"/>
    <w:basedOn w:val="Normal"/>
    <w:next w:val="Normal"/>
    <w:qFormat/>
    <w:rsid w:val="00587389"/>
    <w:pPr>
      <w:tabs>
        <w:tab w:val="clear" w:pos="567"/>
      </w:tabs>
      <w:spacing w:line="240" w:lineRule="auto"/>
      <w:jc w:val="both"/>
    </w:pPr>
    <w:rPr>
      <w:sz w:val="24"/>
      <w:lang w:eastAsia="sl-SI"/>
    </w:rPr>
  </w:style>
  <w:style w:type="paragraph" w:customStyle="1" w:styleId="Naslov1">
    <w:name w:val="Naslov1"/>
    <w:basedOn w:val="Heading1"/>
    <w:rsid w:val="00587389"/>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587389"/>
    <w:pPr>
      <w:tabs>
        <w:tab w:val="clear" w:pos="567"/>
      </w:tabs>
      <w:spacing w:before="120" w:line="240" w:lineRule="auto"/>
    </w:pPr>
    <w:rPr>
      <w:b/>
      <w:bCs/>
      <w:i/>
      <w:iCs/>
      <w:sz w:val="24"/>
      <w:szCs w:val="28"/>
      <w:lang w:val="sl-SI" w:eastAsia="sl-SI"/>
    </w:rPr>
  </w:style>
  <w:style w:type="character" w:customStyle="1" w:styleId="BodyTextChar">
    <w:name w:val="Body Text Char"/>
    <w:link w:val="BodyText"/>
    <w:rsid w:val="00587389"/>
    <w:rPr>
      <w:rFonts w:eastAsia="Times New Roman"/>
      <w:i/>
      <w:color w:val="008000"/>
      <w:sz w:val="22"/>
      <w:lang w:eastAsia="en-US"/>
    </w:rPr>
  </w:style>
  <w:style w:type="paragraph" w:styleId="BodyText2">
    <w:name w:val="Body Text 2"/>
    <w:basedOn w:val="Normal"/>
    <w:link w:val="BodyText2Char"/>
    <w:rsid w:val="00587389"/>
    <w:pPr>
      <w:tabs>
        <w:tab w:val="clear" w:pos="567"/>
      </w:tabs>
      <w:spacing w:after="120" w:line="480" w:lineRule="auto"/>
    </w:pPr>
    <w:rPr>
      <w:sz w:val="24"/>
      <w:lang w:val="sl-SI" w:eastAsia="sl-SI"/>
    </w:rPr>
  </w:style>
  <w:style w:type="character" w:customStyle="1" w:styleId="BodyText2Char">
    <w:name w:val="Body Text 2 Char"/>
    <w:link w:val="BodyText2"/>
    <w:rsid w:val="00587389"/>
    <w:rPr>
      <w:rFonts w:eastAsia="Times New Roman"/>
      <w:sz w:val="24"/>
      <w:lang w:val="sl-SI" w:eastAsia="sl-SI"/>
    </w:rPr>
  </w:style>
  <w:style w:type="paragraph" w:customStyle="1" w:styleId="Default">
    <w:name w:val="Default"/>
    <w:rsid w:val="00587389"/>
    <w:pPr>
      <w:autoSpaceDE w:val="0"/>
      <w:autoSpaceDN w:val="0"/>
      <w:adjustRightInd w:val="0"/>
    </w:pPr>
    <w:rPr>
      <w:rFonts w:eastAsia="Times New Roman"/>
      <w:color w:val="000000"/>
      <w:sz w:val="24"/>
      <w:szCs w:val="24"/>
    </w:rPr>
  </w:style>
  <w:style w:type="paragraph" w:styleId="NoSpacing">
    <w:name w:val="No Spacing"/>
    <w:uiPriority w:val="1"/>
    <w:qFormat/>
    <w:rsid w:val="00587389"/>
    <w:rPr>
      <w:rFonts w:eastAsia="Times New Roman"/>
      <w:sz w:val="24"/>
      <w:szCs w:val="24"/>
      <w:lang w:val="en-US" w:eastAsia="en-US"/>
    </w:rPr>
  </w:style>
  <w:style w:type="character" w:customStyle="1" w:styleId="BalloonTextChar">
    <w:name w:val="Balloon Text Char"/>
    <w:link w:val="BalloonText"/>
    <w:rsid w:val="00587389"/>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28</Pages>
  <Words>10752</Words>
  <Characters>61287</Characters>
  <Application>Microsoft Office Word</Application>
  <DocSecurity>0</DocSecurity>
  <Lines>510</Lines>
  <Paragraphs>143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71896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Minić</dc:creator>
  <cp:lastModifiedBy>Tamara Nikezić</cp:lastModifiedBy>
  <cp:revision>19</cp:revision>
  <dcterms:created xsi:type="dcterms:W3CDTF">2023-09-21T11:01:00Z</dcterms:created>
  <dcterms:modified xsi:type="dcterms:W3CDTF">2024-08-16T09:00:00Z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