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2C7D2" w14:textId="77777777" w:rsidR="002510A5" w:rsidRPr="005B0CF6" w:rsidRDefault="002510A5" w:rsidP="005B0CF6">
      <w:pPr>
        <w:jc w:val="center"/>
        <w:rPr>
          <w:b/>
          <w:bCs/>
          <w:iCs/>
          <w:sz w:val="22"/>
          <w:szCs w:val="22"/>
          <w:u w:val="single"/>
          <w:lang w:val="sr-Latn-ME"/>
        </w:rPr>
      </w:pPr>
      <w:r w:rsidRPr="005B0CF6">
        <w:rPr>
          <w:b/>
          <w:bCs/>
          <w:iCs/>
          <w:sz w:val="22"/>
          <w:szCs w:val="22"/>
          <w:u w:val="single"/>
          <w:lang w:val="sr-Latn-ME"/>
        </w:rPr>
        <w:t>SAŽETAK KARAKTERISTIKA LIJEKA</w:t>
      </w:r>
    </w:p>
    <w:p w14:paraId="135895DD" w14:textId="77777777" w:rsidR="002510A5" w:rsidRPr="005B0CF6" w:rsidRDefault="002510A5" w:rsidP="005B0CF6">
      <w:pPr>
        <w:rPr>
          <w:b/>
          <w:bCs/>
          <w:i/>
          <w:iCs/>
          <w:sz w:val="22"/>
          <w:szCs w:val="22"/>
          <w:u w:val="single"/>
          <w:lang w:val="sr-Latn-ME"/>
        </w:rPr>
      </w:pPr>
    </w:p>
    <w:p w14:paraId="4879F934" w14:textId="77777777" w:rsidR="003C17AB" w:rsidRPr="005B0CF6" w:rsidRDefault="003C17AB" w:rsidP="005B0CF6">
      <w:pPr>
        <w:rPr>
          <w:sz w:val="22"/>
          <w:szCs w:val="22"/>
          <w:lang w:val="sr-Latn-ME"/>
        </w:rPr>
      </w:pPr>
    </w:p>
    <w:p w14:paraId="18784EA2"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1.</w:t>
      </w:r>
      <w:r w:rsidR="00F5167F" w:rsidRPr="005B0CF6">
        <w:rPr>
          <w:b/>
          <w:bCs/>
          <w:sz w:val="22"/>
          <w:szCs w:val="22"/>
          <w:lang w:val="sr-Latn-ME"/>
        </w:rPr>
        <w:tab/>
      </w:r>
      <w:r w:rsidR="002846DB" w:rsidRPr="005B0CF6">
        <w:rPr>
          <w:b/>
          <w:bCs/>
          <w:sz w:val="22"/>
          <w:szCs w:val="22"/>
          <w:lang w:val="sr-Latn-ME"/>
        </w:rPr>
        <w:t xml:space="preserve">NAZIV </w:t>
      </w:r>
      <w:r w:rsidRPr="005B0CF6">
        <w:rPr>
          <w:b/>
          <w:bCs/>
          <w:sz w:val="22"/>
          <w:szCs w:val="22"/>
          <w:lang w:val="sr-Latn-ME"/>
        </w:rPr>
        <w:t>LIJEKA</w:t>
      </w:r>
    </w:p>
    <w:p w14:paraId="5A6D617C" w14:textId="77777777" w:rsidR="00EC2532" w:rsidRPr="005B0CF6" w:rsidRDefault="00EC2532" w:rsidP="005B0CF6">
      <w:pPr>
        <w:rPr>
          <w:sz w:val="22"/>
          <w:szCs w:val="22"/>
          <w:lang w:val="sr-Latn-ME"/>
        </w:rPr>
      </w:pPr>
    </w:p>
    <w:p w14:paraId="419F5BCA" w14:textId="6B398F10" w:rsidR="000D425A" w:rsidRPr="005B0CF6" w:rsidRDefault="00DD09DA" w:rsidP="005B0CF6">
      <w:pPr>
        <w:rPr>
          <w:sz w:val="22"/>
          <w:szCs w:val="22"/>
          <w:lang w:val="sr-Latn-ME"/>
        </w:rPr>
      </w:pPr>
      <w:r w:rsidRPr="005B0CF6">
        <w:rPr>
          <w:sz w:val="22"/>
          <w:szCs w:val="22"/>
          <w:lang w:val="sr-Latn-ME"/>
        </w:rPr>
        <w:t>Tigeciklin SK, 50 mg, prašak za rastvor za infuziju</w:t>
      </w:r>
    </w:p>
    <w:p w14:paraId="1A324EC1" w14:textId="77777777" w:rsidR="00DD09DA" w:rsidRPr="005B0CF6" w:rsidRDefault="00DD09DA" w:rsidP="005B0CF6">
      <w:pPr>
        <w:rPr>
          <w:bCs/>
          <w:sz w:val="22"/>
          <w:szCs w:val="22"/>
          <w:lang w:val="sr-Latn-ME"/>
        </w:rPr>
      </w:pPr>
    </w:p>
    <w:p w14:paraId="19912BAD" w14:textId="4244F5D1" w:rsidR="006D20A5" w:rsidRPr="005B0CF6" w:rsidRDefault="006D20A5" w:rsidP="005B0CF6">
      <w:pPr>
        <w:rPr>
          <w:sz w:val="22"/>
          <w:szCs w:val="22"/>
          <w:lang w:val="sr-Latn-ME"/>
        </w:rPr>
      </w:pPr>
      <w:r w:rsidRPr="005B0CF6">
        <w:rPr>
          <w:sz w:val="22"/>
          <w:szCs w:val="22"/>
          <w:lang w:val="sr-Latn-ME"/>
        </w:rPr>
        <w:t>INN:</w:t>
      </w:r>
      <w:r w:rsidR="00DD09DA" w:rsidRPr="005B0CF6">
        <w:rPr>
          <w:sz w:val="22"/>
          <w:szCs w:val="22"/>
          <w:lang w:val="sr-Latn-ME"/>
        </w:rPr>
        <w:t xml:space="preserve"> tigeciklin</w:t>
      </w:r>
    </w:p>
    <w:p w14:paraId="714556C6" w14:textId="77777777" w:rsidR="006D20A5" w:rsidRPr="005B0CF6" w:rsidRDefault="006D20A5" w:rsidP="005B0CF6">
      <w:pPr>
        <w:rPr>
          <w:bCs/>
          <w:sz w:val="22"/>
          <w:szCs w:val="22"/>
          <w:lang w:val="sr-Latn-ME"/>
        </w:rPr>
      </w:pPr>
    </w:p>
    <w:p w14:paraId="0C1EDC59" w14:textId="77777777" w:rsidR="00530BD7" w:rsidRPr="005B0CF6" w:rsidRDefault="00530BD7" w:rsidP="005B0CF6">
      <w:pPr>
        <w:rPr>
          <w:bCs/>
          <w:sz w:val="22"/>
          <w:szCs w:val="22"/>
          <w:lang w:val="sr-Latn-ME"/>
        </w:rPr>
      </w:pPr>
    </w:p>
    <w:p w14:paraId="16F803E6"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2. </w:t>
      </w:r>
      <w:r w:rsidR="00F5167F" w:rsidRPr="005B0CF6">
        <w:rPr>
          <w:b/>
          <w:bCs/>
          <w:sz w:val="22"/>
          <w:szCs w:val="22"/>
          <w:lang w:val="sr-Latn-ME"/>
        </w:rPr>
        <w:tab/>
      </w:r>
      <w:r w:rsidRPr="005B0CF6">
        <w:rPr>
          <w:b/>
          <w:bCs/>
          <w:sz w:val="22"/>
          <w:szCs w:val="22"/>
          <w:lang w:val="sr-Latn-ME"/>
        </w:rPr>
        <w:t>KVALITATIVNI I KVANTITATIVNI SASTAV</w:t>
      </w:r>
    </w:p>
    <w:p w14:paraId="43BA3F8F" w14:textId="77777777" w:rsidR="005A0B2E" w:rsidRPr="005B0CF6" w:rsidRDefault="005A0B2E" w:rsidP="005B0CF6">
      <w:pPr>
        <w:rPr>
          <w:sz w:val="22"/>
          <w:szCs w:val="22"/>
          <w:lang w:val="sr-Latn-ME"/>
        </w:rPr>
      </w:pPr>
    </w:p>
    <w:p w14:paraId="6D1B89E2" w14:textId="77777777" w:rsidR="00DD09DA" w:rsidRPr="005B0CF6" w:rsidRDefault="00DD09DA" w:rsidP="005B0CF6">
      <w:pPr>
        <w:jc w:val="both"/>
        <w:rPr>
          <w:sz w:val="22"/>
          <w:szCs w:val="22"/>
          <w:lang w:val="sr-Latn-ME"/>
        </w:rPr>
      </w:pPr>
      <w:r w:rsidRPr="005B0CF6">
        <w:rPr>
          <w:sz w:val="22"/>
          <w:szCs w:val="22"/>
          <w:lang w:val="sr-Latn-ME"/>
        </w:rPr>
        <w:t>Jedna bočica sadrži 50 mg tigeciklina.</w:t>
      </w:r>
    </w:p>
    <w:p w14:paraId="5485A759" w14:textId="0C87E52B" w:rsidR="00DD09DA" w:rsidRPr="005B0CF6" w:rsidRDefault="00DD09DA" w:rsidP="005B0CF6">
      <w:pPr>
        <w:jc w:val="both"/>
        <w:rPr>
          <w:sz w:val="22"/>
          <w:szCs w:val="22"/>
          <w:lang w:val="sr-Latn-ME"/>
        </w:rPr>
      </w:pPr>
      <w:bookmarkStart w:id="0" w:name="_Hlk495573931"/>
      <w:r w:rsidRPr="005B0CF6">
        <w:rPr>
          <w:sz w:val="22"/>
          <w:szCs w:val="22"/>
          <w:lang w:val="sr-Latn-ME"/>
        </w:rPr>
        <w:t>Nakon rekonstitucije, 1 m</w:t>
      </w:r>
      <w:r w:rsidR="004756BE" w:rsidRPr="005B0CF6">
        <w:rPr>
          <w:sz w:val="22"/>
          <w:szCs w:val="22"/>
          <w:lang w:val="sr-Latn-ME"/>
        </w:rPr>
        <w:t>l</w:t>
      </w:r>
      <w:r w:rsidRPr="005B0CF6">
        <w:rPr>
          <w:sz w:val="22"/>
          <w:szCs w:val="22"/>
          <w:lang w:val="sr-Latn-ME"/>
        </w:rPr>
        <w:t xml:space="preserve"> rastvora sadrži 10 mg tigeciklina.</w:t>
      </w:r>
    </w:p>
    <w:p w14:paraId="12DA3D89" w14:textId="77777777" w:rsidR="00DD09DA" w:rsidRPr="005B0CF6" w:rsidRDefault="00DD09DA" w:rsidP="005B0CF6">
      <w:pPr>
        <w:jc w:val="both"/>
        <w:rPr>
          <w:sz w:val="22"/>
          <w:szCs w:val="22"/>
          <w:lang w:val="sr-Latn-ME"/>
        </w:rPr>
      </w:pPr>
    </w:p>
    <w:bookmarkEnd w:id="0"/>
    <w:p w14:paraId="5B2522D8" w14:textId="77777777" w:rsidR="0003793F" w:rsidRPr="005B0CF6" w:rsidRDefault="0003793F" w:rsidP="005B0CF6">
      <w:pPr>
        <w:rPr>
          <w:sz w:val="22"/>
          <w:szCs w:val="22"/>
          <w:lang w:val="sr-Latn-ME"/>
        </w:rPr>
      </w:pPr>
      <w:r w:rsidRPr="005B0CF6">
        <w:rPr>
          <w:sz w:val="22"/>
          <w:szCs w:val="22"/>
          <w:lang w:val="sr-Latn-ME"/>
        </w:rPr>
        <w:t>Za spisak svih ekscipijenasa, pogledati dio 6.1.</w:t>
      </w:r>
    </w:p>
    <w:p w14:paraId="3AB6A6C4" w14:textId="77777777" w:rsidR="0003793F" w:rsidRPr="005B0CF6" w:rsidRDefault="0003793F" w:rsidP="005B0CF6">
      <w:pPr>
        <w:rPr>
          <w:sz w:val="22"/>
          <w:szCs w:val="22"/>
          <w:lang w:val="sr-Latn-ME"/>
        </w:rPr>
      </w:pPr>
    </w:p>
    <w:p w14:paraId="0C286F12" w14:textId="77777777" w:rsidR="00C37FD7" w:rsidRPr="005B0CF6" w:rsidRDefault="00C37FD7" w:rsidP="005B0CF6">
      <w:pPr>
        <w:rPr>
          <w:sz w:val="22"/>
          <w:szCs w:val="22"/>
          <w:lang w:val="sr-Latn-ME"/>
        </w:rPr>
      </w:pPr>
    </w:p>
    <w:p w14:paraId="0639AC0E"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3. </w:t>
      </w:r>
      <w:r w:rsidR="00F5167F" w:rsidRPr="005B0CF6">
        <w:rPr>
          <w:b/>
          <w:bCs/>
          <w:sz w:val="22"/>
          <w:szCs w:val="22"/>
          <w:lang w:val="sr-Latn-ME"/>
        </w:rPr>
        <w:tab/>
      </w:r>
      <w:r w:rsidRPr="005B0CF6">
        <w:rPr>
          <w:b/>
          <w:bCs/>
          <w:sz w:val="22"/>
          <w:szCs w:val="22"/>
          <w:lang w:val="sr-Latn-ME"/>
        </w:rPr>
        <w:t>FARMACEUTSKI OBLIK</w:t>
      </w:r>
      <w:r w:rsidR="009F2D23" w:rsidRPr="005B0CF6">
        <w:rPr>
          <w:b/>
          <w:bCs/>
          <w:sz w:val="22"/>
          <w:szCs w:val="22"/>
          <w:lang w:val="sr-Latn-ME"/>
        </w:rPr>
        <w:t xml:space="preserve"> </w:t>
      </w:r>
    </w:p>
    <w:p w14:paraId="6D8A567F" w14:textId="77777777" w:rsidR="00411B4B" w:rsidRPr="005B0CF6" w:rsidRDefault="00411B4B" w:rsidP="005B0CF6">
      <w:pPr>
        <w:rPr>
          <w:bCs/>
          <w:sz w:val="22"/>
          <w:szCs w:val="22"/>
          <w:lang w:val="sr-Latn-ME"/>
        </w:rPr>
      </w:pPr>
    </w:p>
    <w:p w14:paraId="5943CBFA" w14:textId="77777777" w:rsidR="00DD09DA" w:rsidRPr="005B0CF6" w:rsidRDefault="00DD09DA" w:rsidP="005B0CF6">
      <w:pPr>
        <w:rPr>
          <w:bCs/>
          <w:sz w:val="22"/>
          <w:szCs w:val="22"/>
          <w:lang w:val="sr-Latn-ME"/>
        </w:rPr>
      </w:pPr>
      <w:r w:rsidRPr="005B0CF6">
        <w:rPr>
          <w:bCs/>
          <w:sz w:val="22"/>
          <w:szCs w:val="22"/>
          <w:lang w:val="sr-Latn-ME"/>
        </w:rPr>
        <w:t>Prašak za rastvor za infuziju.</w:t>
      </w:r>
    </w:p>
    <w:p w14:paraId="18F5235E" w14:textId="77777777" w:rsidR="00DD09DA" w:rsidRPr="005B0CF6" w:rsidRDefault="00DD09DA" w:rsidP="005B0CF6">
      <w:pPr>
        <w:rPr>
          <w:bCs/>
          <w:sz w:val="22"/>
          <w:szCs w:val="22"/>
          <w:lang w:val="sr-Latn-ME"/>
        </w:rPr>
      </w:pPr>
    </w:p>
    <w:p w14:paraId="0F5A960F" w14:textId="77777777" w:rsidR="00DD09DA" w:rsidRPr="005B0CF6" w:rsidRDefault="00DD09DA" w:rsidP="005B0CF6">
      <w:pPr>
        <w:rPr>
          <w:bCs/>
          <w:sz w:val="22"/>
          <w:szCs w:val="22"/>
          <w:lang w:val="sr-Latn-ME"/>
        </w:rPr>
      </w:pPr>
      <w:r w:rsidRPr="005B0CF6">
        <w:rPr>
          <w:bCs/>
          <w:sz w:val="22"/>
          <w:szCs w:val="22"/>
          <w:lang w:val="sr-Latn-ME"/>
        </w:rPr>
        <w:t>Liofilizovani kolač ili prašak narandžaste do narandžasto-crvene boje.</w:t>
      </w:r>
    </w:p>
    <w:p w14:paraId="213B66D0" w14:textId="77777777" w:rsidR="00DD09DA" w:rsidRPr="005B0CF6" w:rsidRDefault="00DD09DA" w:rsidP="005B0CF6">
      <w:pPr>
        <w:rPr>
          <w:bCs/>
          <w:sz w:val="22"/>
          <w:szCs w:val="22"/>
          <w:lang w:val="sr-Latn-ME"/>
        </w:rPr>
      </w:pPr>
    </w:p>
    <w:p w14:paraId="6F2535ED" w14:textId="4F29F1D6" w:rsidR="00EC2532" w:rsidRPr="005B0CF6" w:rsidRDefault="00DD09DA" w:rsidP="005B0CF6">
      <w:pPr>
        <w:rPr>
          <w:bCs/>
          <w:sz w:val="22"/>
          <w:szCs w:val="22"/>
          <w:lang w:val="sr-Latn-ME"/>
        </w:rPr>
      </w:pPr>
      <w:r w:rsidRPr="005B0CF6">
        <w:rPr>
          <w:bCs/>
          <w:sz w:val="22"/>
          <w:szCs w:val="22"/>
          <w:lang w:val="sr-Latn-ME"/>
        </w:rPr>
        <w:t>U zavisnosti od rastvarača koji se koristi za rekonstituciju, pH vrijednost rekonstituisanog rastvora kreće se u opsegu od 4,0 do 6,0, a osmolalnost u opsegu 240 – 320 mOsm/kg.</w:t>
      </w:r>
    </w:p>
    <w:p w14:paraId="172F8279" w14:textId="340562B2" w:rsidR="00DD09DA" w:rsidRDefault="00DD09DA" w:rsidP="005B0CF6">
      <w:pPr>
        <w:rPr>
          <w:bCs/>
          <w:sz w:val="22"/>
          <w:szCs w:val="22"/>
          <w:lang w:val="sr-Latn-ME"/>
        </w:rPr>
      </w:pPr>
    </w:p>
    <w:p w14:paraId="4DA81EA1" w14:textId="77777777" w:rsidR="005B0CF6" w:rsidRPr="005B0CF6" w:rsidRDefault="005B0CF6" w:rsidP="005B0CF6">
      <w:pPr>
        <w:rPr>
          <w:bCs/>
          <w:sz w:val="22"/>
          <w:szCs w:val="22"/>
          <w:lang w:val="sr-Latn-ME"/>
        </w:rPr>
      </w:pPr>
    </w:p>
    <w:p w14:paraId="0192C59B"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4. </w:t>
      </w:r>
      <w:r w:rsidR="00480FB1" w:rsidRPr="005B0CF6">
        <w:rPr>
          <w:b/>
          <w:bCs/>
          <w:sz w:val="22"/>
          <w:szCs w:val="22"/>
          <w:lang w:val="sr-Latn-ME"/>
        </w:rPr>
        <w:tab/>
      </w:r>
      <w:r w:rsidRPr="005B0CF6">
        <w:rPr>
          <w:b/>
          <w:bCs/>
          <w:sz w:val="22"/>
          <w:szCs w:val="22"/>
          <w:lang w:val="sr-Latn-ME"/>
        </w:rPr>
        <w:t>KLINIČKI PODACI</w:t>
      </w:r>
    </w:p>
    <w:p w14:paraId="76B36C33" w14:textId="77777777" w:rsidR="00CD6F02" w:rsidRPr="005B0CF6" w:rsidRDefault="00CD6F02" w:rsidP="005B0CF6">
      <w:pPr>
        <w:tabs>
          <w:tab w:val="left" w:pos="540"/>
          <w:tab w:val="left" w:pos="569"/>
        </w:tabs>
        <w:rPr>
          <w:bCs/>
          <w:sz w:val="22"/>
          <w:szCs w:val="22"/>
          <w:lang w:val="sr-Latn-ME"/>
        </w:rPr>
      </w:pPr>
    </w:p>
    <w:p w14:paraId="5C4AD6C4"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4.1. </w:t>
      </w:r>
      <w:r w:rsidR="00480FB1" w:rsidRPr="005B0CF6">
        <w:rPr>
          <w:b/>
          <w:bCs/>
          <w:sz w:val="22"/>
          <w:szCs w:val="22"/>
          <w:lang w:val="sr-Latn-ME"/>
        </w:rPr>
        <w:tab/>
      </w:r>
      <w:r w:rsidRPr="005B0CF6">
        <w:rPr>
          <w:b/>
          <w:bCs/>
          <w:sz w:val="22"/>
          <w:szCs w:val="22"/>
          <w:lang w:val="sr-Latn-ME"/>
        </w:rPr>
        <w:t>Terapijske indikacije</w:t>
      </w:r>
    </w:p>
    <w:p w14:paraId="3E1DF458" w14:textId="7F01F38D" w:rsidR="00411B4B" w:rsidRPr="005B0CF6" w:rsidRDefault="00411B4B" w:rsidP="005B0CF6">
      <w:pPr>
        <w:tabs>
          <w:tab w:val="left" w:pos="540"/>
          <w:tab w:val="left" w:pos="569"/>
        </w:tabs>
        <w:rPr>
          <w:bCs/>
          <w:sz w:val="22"/>
          <w:szCs w:val="22"/>
          <w:lang w:val="sr-Latn-ME"/>
        </w:rPr>
      </w:pPr>
    </w:p>
    <w:p w14:paraId="7AAEAE11" w14:textId="00C18B80" w:rsidR="00DD09DA" w:rsidRPr="005B0CF6" w:rsidRDefault="00DD09DA" w:rsidP="005B0CF6">
      <w:pPr>
        <w:jc w:val="both"/>
        <w:rPr>
          <w:sz w:val="22"/>
          <w:szCs w:val="22"/>
          <w:lang w:val="sr-Latn-ME"/>
        </w:rPr>
      </w:pPr>
      <w:r w:rsidRPr="005B0CF6">
        <w:rPr>
          <w:sz w:val="22"/>
          <w:szCs w:val="22"/>
          <w:lang w:val="sr-Latn-ME"/>
        </w:rPr>
        <w:t xml:space="preserve">Lijek Tigeciklin SK je indikovan za primjenu kod odraslih i djece uzrasta 8 godina ili starije u terapiji sljedećih infekcija (vidjeti </w:t>
      </w:r>
      <w:r w:rsidR="003B2C06" w:rsidRPr="005B0CF6">
        <w:rPr>
          <w:sz w:val="22"/>
          <w:szCs w:val="22"/>
          <w:lang w:val="sr-Latn-ME"/>
        </w:rPr>
        <w:t xml:space="preserve">djelove </w:t>
      </w:r>
      <w:r w:rsidRPr="005B0CF6">
        <w:rPr>
          <w:sz w:val="22"/>
          <w:szCs w:val="22"/>
          <w:lang w:val="sr-Latn-ME"/>
        </w:rPr>
        <w:t>4.4</w:t>
      </w:r>
      <w:r w:rsidR="003B2C06" w:rsidRPr="005B0CF6">
        <w:rPr>
          <w:sz w:val="22"/>
          <w:szCs w:val="22"/>
          <w:lang w:val="sr-Latn-ME"/>
        </w:rPr>
        <w:t>.</w:t>
      </w:r>
      <w:r w:rsidRPr="005B0CF6">
        <w:rPr>
          <w:sz w:val="22"/>
          <w:szCs w:val="22"/>
          <w:lang w:val="sr-Latn-ME"/>
        </w:rPr>
        <w:t xml:space="preserve"> i 5.1):</w:t>
      </w:r>
    </w:p>
    <w:p w14:paraId="1A58BB1D" w14:textId="1C115C2F" w:rsidR="00DD09DA" w:rsidRPr="005B0CF6" w:rsidRDefault="00DD09DA" w:rsidP="005B0CF6">
      <w:pPr>
        <w:pStyle w:val="ListParagraph"/>
        <w:numPr>
          <w:ilvl w:val="0"/>
          <w:numId w:val="12"/>
        </w:numPr>
        <w:ind w:left="284" w:hanging="284"/>
        <w:rPr>
          <w:szCs w:val="22"/>
          <w:lang w:val="sr-Latn-ME"/>
        </w:rPr>
      </w:pPr>
      <w:r w:rsidRPr="005B0CF6">
        <w:rPr>
          <w:szCs w:val="22"/>
          <w:lang w:val="sr-Latn-ME"/>
        </w:rPr>
        <w:t xml:space="preserve">komplikovane infekcije kože i mekog tkiva, isključujući terapiju dijabetesnog stopala (vidjeti </w:t>
      </w:r>
      <w:r w:rsidR="008B7065" w:rsidRPr="005B0CF6">
        <w:rPr>
          <w:szCs w:val="22"/>
          <w:lang w:val="sr-Latn-ME"/>
        </w:rPr>
        <w:t xml:space="preserve">dio </w:t>
      </w:r>
      <w:r w:rsidRPr="005B0CF6">
        <w:rPr>
          <w:szCs w:val="22"/>
          <w:lang w:val="sr-Latn-ME"/>
        </w:rPr>
        <w:t>4.4),</w:t>
      </w:r>
    </w:p>
    <w:p w14:paraId="590F019A" w14:textId="77777777" w:rsidR="00DD09DA" w:rsidRPr="005B0CF6" w:rsidRDefault="00DD09DA" w:rsidP="005B0CF6">
      <w:pPr>
        <w:pStyle w:val="ListParagraph"/>
        <w:numPr>
          <w:ilvl w:val="0"/>
          <w:numId w:val="12"/>
        </w:numPr>
        <w:ind w:left="284" w:hanging="284"/>
        <w:rPr>
          <w:szCs w:val="22"/>
          <w:lang w:val="sr-Latn-ME"/>
        </w:rPr>
      </w:pPr>
      <w:r w:rsidRPr="005B0CF6">
        <w:rPr>
          <w:szCs w:val="22"/>
          <w:lang w:val="sr-Latn-ME"/>
        </w:rPr>
        <w:t>komplikovane intraabdominalne infekcije.</w:t>
      </w:r>
    </w:p>
    <w:p w14:paraId="2FBD6862" w14:textId="77777777" w:rsidR="00DD09DA" w:rsidRPr="005B0CF6" w:rsidRDefault="00DD09DA" w:rsidP="005B0CF6">
      <w:pPr>
        <w:jc w:val="both"/>
        <w:rPr>
          <w:sz w:val="22"/>
          <w:szCs w:val="22"/>
          <w:lang w:val="sr-Latn-ME"/>
        </w:rPr>
      </w:pPr>
    </w:p>
    <w:p w14:paraId="105A3F9C" w14:textId="610A30C5" w:rsidR="00DD09DA" w:rsidRPr="005B0CF6" w:rsidRDefault="00DD09DA" w:rsidP="005B0CF6">
      <w:pPr>
        <w:jc w:val="both"/>
        <w:rPr>
          <w:sz w:val="22"/>
          <w:szCs w:val="22"/>
          <w:lang w:val="sr-Latn-ME"/>
        </w:rPr>
      </w:pPr>
      <w:r w:rsidRPr="005B0CF6">
        <w:rPr>
          <w:sz w:val="22"/>
          <w:szCs w:val="22"/>
          <w:lang w:val="sr-Latn-ME"/>
        </w:rPr>
        <w:t xml:space="preserve">Lijek Tigeciklin SK treba koristiti samo u situacijama kada primjena drugih antibiotika nije pogodna (vidjeti </w:t>
      </w:r>
      <w:r w:rsidR="008B7065" w:rsidRPr="005B0CF6">
        <w:rPr>
          <w:sz w:val="22"/>
          <w:szCs w:val="22"/>
          <w:lang w:val="sr-Latn-ME"/>
        </w:rPr>
        <w:t xml:space="preserve">djelove </w:t>
      </w:r>
      <w:r w:rsidRPr="005B0CF6">
        <w:rPr>
          <w:sz w:val="22"/>
          <w:szCs w:val="22"/>
          <w:lang w:val="sr-Latn-ME"/>
        </w:rPr>
        <w:t>4.4, 4.8</w:t>
      </w:r>
      <w:r w:rsidR="008B7065" w:rsidRPr="005B0CF6">
        <w:rPr>
          <w:sz w:val="22"/>
          <w:szCs w:val="22"/>
          <w:lang w:val="sr-Latn-ME"/>
        </w:rPr>
        <w:t>.</w:t>
      </w:r>
      <w:r w:rsidRPr="005B0CF6">
        <w:rPr>
          <w:sz w:val="22"/>
          <w:szCs w:val="22"/>
          <w:lang w:val="sr-Latn-ME"/>
        </w:rPr>
        <w:t xml:space="preserve"> i 5.1).</w:t>
      </w:r>
    </w:p>
    <w:p w14:paraId="71470C80" w14:textId="77777777" w:rsidR="00DD09DA" w:rsidRPr="005B0CF6" w:rsidRDefault="00DD09DA" w:rsidP="005B0CF6">
      <w:pPr>
        <w:jc w:val="both"/>
        <w:rPr>
          <w:sz w:val="22"/>
          <w:szCs w:val="22"/>
          <w:lang w:val="sr-Latn-ME"/>
        </w:rPr>
      </w:pPr>
    </w:p>
    <w:p w14:paraId="4DB7799E" w14:textId="77777777" w:rsidR="00DD09DA" w:rsidRPr="005B0CF6" w:rsidRDefault="00DD09DA" w:rsidP="005B0CF6">
      <w:pPr>
        <w:jc w:val="both"/>
        <w:rPr>
          <w:sz w:val="22"/>
          <w:szCs w:val="22"/>
          <w:lang w:val="sr-Latn-ME"/>
        </w:rPr>
      </w:pPr>
      <w:r w:rsidRPr="005B0CF6">
        <w:rPr>
          <w:sz w:val="22"/>
          <w:szCs w:val="22"/>
          <w:lang w:val="sr-Latn-ME"/>
        </w:rPr>
        <w:t>Treba uzeti u obzir zvanične smjernice o pravilnoj upotrebi antibiotika.</w:t>
      </w:r>
    </w:p>
    <w:p w14:paraId="08E956AC" w14:textId="77777777" w:rsidR="00DD09DA" w:rsidRPr="005B0CF6" w:rsidRDefault="00DD09DA" w:rsidP="005B0CF6">
      <w:pPr>
        <w:tabs>
          <w:tab w:val="left" w:pos="540"/>
          <w:tab w:val="left" w:pos="569"/>
        </w:tabs>
        <w:rPr>
          <w:bCs/>
          <w:sz w:val="22"/>
          <w:szCs w:val="22"/>
          <w:lang w:val="sr-Latn-ME"/>
        </w:rPr>
      </w:pPr>
    </w:p>
    <w:p w14:paraId="1E33B753"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4.2. </w:t>
      </w:r>
      <w:r w:rsidR="00480FB1" w:rsidRPr="005B0CF6">
        <w:rPr>
          <w:b/>
          <w:bCs/>
          <w:sz w:val="22"/>
          <w:szCs w:val="22"/>
          <w:lang w:val="sr-Latn-ME"/>
        </w:rPr>
        <w:tab/>
      </w:r>
      <w:r w:rsidRPr="005B0CF6">
        <w:rPr>
          <w:b/>
          <w:bCs/>
          <w:sz w:val="22"/>
          <w:szCs w:val="22"/>
          <w:lang w:val="sr-Latn-ME"/>
        </w:rPr>
        <w:t>Doziranje i način primjene</w:t>
      </w:r>
    </w:p>
    <w:p w14:paraId="410CBF72" w14:textId="77777777" w:rsidR="0072020E" w:rsidRPr="005B0CF6" w:rsidRDefault="0072020E" w:rsidP="005B0CF6">
      <w:pPr>
        <w:tabs>
          <w:tab w:val="left" w:pos="540"/>
          <w:tab w:val="left" w:pos="569"/>
        </w:tabs>
        <w:rPr>
          <w:bCs/>
          <w:sz w:val="22"/>
          <w:szCs w:val="22"/>
          <w:lang w:val="sr-Latn-ME"/>
        </w:rPr>
      </w:pPr>
    </w:p>
    <w:p w14:paraId="21195F85" w14:textId="5173A66B" w:rsidR="00452E9D" w:rsidRPr="005B0CF6" w:rsidRDefault="00452E9D" w:rsidP="005B0CF6">
      <w:pPr>
        <w:tabs>
          <w:tab w:val="left" w:pos="540"/>
          <w:tab w:val="left" w:pos="569"/>
        </w:tabs>
        <w:rPr>
          <w:bCs/>
          <w:sz w:val="22"/>
          <w:szCs w:val="22"/>
          <w:u w:val="single"/>
          <w:lang w:val="sr-Latn-ME"/>
        </w:rPr>
      </w:pPr>
      <w:r w:rsidRPr="005B0CF6">
        <w:rPr>
          <w:bCs/>
          <w:sz w:val="22"/>
          <w:szCs w:val="22"/>
          <w:u w:val="single"/>
          <w:lang w:val="sr-Latn-ME"/>
        </w:rPr>
        <w:t>Doziranje</w:t>
      </w:r>
    </w:p>
    <w:p w14:paraId="5CC43FC5" w14:textId="77777777" w:rsidR="008B7065" w:rsidRPr="005B0CF6" w:rsidRDefault="008B7065" w:rsidP="005B0CF6">
      <w:pPr>
        <w:tabs>
          <w:tab w:val="left" w:pos="540"/>
          <w:tab w:val="left" w:pos="569"/>
        </w:tabs>
        <w:rPr>
          <w:bCs/>
          <w:sz w:val="22"/>
          <w:szCs w:val="22"/>
          <w:u w:val="single"/>
          <w:lang w:val="sr-Latn-ME"/>
        </w:rPr>
      </w:pPr>
    </w:p>
    <w:p w14:paraId="4052ADC8" w14:textId="77777777" w:rsidR="00DD09DA" w:rsidRPr="005B0CF6" w:rsidRDefault="00DD09DA" w:rsidP="005B0CF6">
      <w:pPr>
        <w:jc w:val="both"/>
        <w:rPr>
          <w:i/>
          <w:sz w:val="22"/>
          <w:szCs w:val="22"/>
          <w:lang w:val="sr-Latn-ME"/>
        </w:rPr>
      </w:pPr>
      <w:r w:rsidRPr="005B0CF6">
        <w:rPr>
          <w:i/>
          <w:sz w:val="22"/>
          <w:szCs w:val="22"/>
          <w:lang w:val="sr-Latn-ME"/>
        </w:rPr>
        <w:t>Odrasli</w:t>
      </w:r>
    </w:p>
    <w:p w14:paraId="3EE1A37A" w14:textId="77777777" w:rsidR="00DD09DA" w:rsidRPr="005B0CF6" w:rsidRDefault="00DD09DA" w:rsidP="005B0CF6">
      <w:pPr>
        <w:jc w:val="both"/>
        <w:rPr>
          <w:sz w:val="22"/>
          <w:szCs w:val="22"/>
          <w:lang w:val="sr-Latn-ME"/>
        </w:rPr>
      </w:pPr>
      <w:r w:rsidRPr="005B0CF6">
        <w:rPr>
          <w:sz w:val="22"/>
          <w:szCs w:val="22"/>
          <w:lang w:val="sr-Latn-ME"/>
        </w:rPr>
        <w:t>Preporučena doza za odrasle je 100 mg kao inicijalna doza, nakon koje slijedi primjena svake sljedeće doze od 50 mg na svakih 12 sati, tokom 5 do 14 dana.</w:t>
      </w:r>
    </w:p>
    <w:p w14:paraId="714966A5" w14:textId="77777777" w:rsidR="00DD09DA" w:rsidRPr="005B0CF6" w:rsidRDefault="00DD09DA" w:rsidP="005B0CF6">
      <w:pPr>
        <w:jc w:val="both"/>
        <w:rPr>
          <w:sz w:val="22"/>
          <w:szCs w:val="22"/>
          <w:lang w:val="sr-Latn-ME"/>
        </w:rPr>
      </w:pPr>
    </w:p>
    <w:p w14:paraId="27F3B44A" w14:textId="77777777" w:rsidR="00DD09DA" w:rsidRPr="005B0CF6" w:rsidRDefault="00DD09DA" w:rsidP="005B0CF6">
      <w:pPr>
        <w:jc w:val="both"/>
        <w:rPr>
          <w:sz w:val="22"/>
          <w:szCs w:val="22"/>
          <w:lang w:val="sr-Latn-ME"/>
        </w:rPr>
      </w:pPr>
      <w:r w:rsidRPr="005B0CF6">
        <w:rPr>
          <w:sz w:val="22"/>
          <w:szCs w:val="22"/>
          <w:lang w:val="sr-Latn-ME"/>
        </w:rPr>
        <w:t>Trajanje terapije treba odrediti prema težini i mjestu infekcije i kliničkom odgovoru pacijenta.</w:t>
      </w:r>
    </w:p>
    <w:p w14:paraId="4B584789" w14:textId="77777777" w:rsidR="00DD09DA" w:rsidRPr="005B0CF6" w:rsidRDefault="00DD09DA" w:rsidP="005B0CF6">
      <w:pPr>
        <w:jc w:val="both"/>
        <w:rPr>
          <w:sz w:val="22"/>
          <w:szCs w:val="22"/>
          <w:lang w:val="sr-Latn-ME"/>
        </w:rPr>
      </w:pPr>
    </w:p>
    <w:p w14:paraId="14BD25A5" w14:textId="77777777" w:rsidR="00DD09DA" w:rsidRPr="005B0CF6" w:rsidRDefault="00DD09DA" w:rsidP="005B0CF6">
      <w:pPr>
        <w:jc w:val="both"/>
        <w:rPr>
          <w:i/>
          <w:sz w:val="22"/>
          <w:szCs w:val="22"/>
          <w:lang w:val="sr-Latn-ME"/>
        </w:rPr>
      </w:pPr>
      <w:r w:rsidRPr="005B0CF6">
        <w:rPr>
          <w:i/>
          <w:sz w:val="22"/>
          <w:szCs w:val="22"/>
          <w:lang w:val="sr-Latn-ME"/>
        </w:rPr>
        <w:t>Djeca i adolescenti (uzrasta od 8 do 17 godina)</w:t>
      </w:r>
    </w:p>
    <w:p w14:paraId="3759DA5F" w14:textId="77777777" w:rsidR="00DD09DA" w:rsidRPr="005B0CF6" w:rsidRDefault="00DD09DA" w:rsidP="005B0CF6">
      <w:pPr>
        <w:jc w:val="both"/>
        <w:rPr>
          <w:sz w:val="22"/>
          <w:szCs w:val="22"/>
          <w:lang w:val="sr-Latn-ME"/>
        </w:rPr>
      </w:pPr>
      <w:r w:rsidRPr="005B0CF6">
        <w:rPr>
          <w:sz w:val="22"/>
          <w:szCs w:val="22"/>
          <w:lang w:val="sr-Latn-ME"/>
        </w:rPr>
        <w:t>Tigeciklin se može koristiti samo kod pacijenata uzrasta 8 godina ili starijih nakon konsultacije sa ljekarom koji ima odgovarajuće iskustvo u tretmanu infektivnih oboljenja.</w:t>
      </w:r>
    </w:p>
    <w:p w14:paraId="0D1B4788" w14:textId="77777777" w:rsidR="00DD09DA" w:rsidRPr="005B0CF6" w:rsidRDefault="00DD09DA" w:rsidP="005B0CF6">
      <w:pPr>
        <w:tabs>
          <w:tab w:val="left" w:pos="0"/>
        </w:tabs>
        <w:jc w:val="both"/>
        <w:rPr>
          <w:sz w:val="22"/>
          <w:szCs w:val="22"/>
          <w:lang w:val="sr-Latn-ME"/>
        </w:rPr>
      </w:pPr>
      <w:r w:rsidRPr="005B0CF6">
        <w:rPr>
          <w:i/>
          <w:sz w:val="22"/>
          <w:szCs w:val="22"/>
          <w:lang w:val="sr-Latn-ME"/>
        </w:rPr>
        <w:lastRenderedPageBreak/>
        <w:t>Djeca uzrasta od 8 do &lt;12 godina</w:t>
      </w:r>
      <w:r w:rsidRPr="005B0CF6">
        <w:rPr>
          <w:sz w:val="22"/>
          <w:szCs w:val="22"/>
          <w:lang w:val="sr-Latn-ME"/>
        </w:rPr>
        <w:t>: 1,2 mg/kg tigeciklina na svakih 12 sati intravenskim putem, do maksimalne doze od 50 mg, na svakih 12 sati, tokom 5 do 14 dana.</w:t>
      </w:r>
    </w:p>
    <w:p w14:paraId="6A93D7CA" w14:textId="77777777" w:rsidR="00DD09DA" w:rsidRPr="005B0CF6" w:rsidRDefault="00DD09DA" w:rsidP="005B0CF6">
      <w:pPr>
        <w:tabs>
          <w:tab w:val="left" w:pos="0"/>
        </w:tabs>
        <w:jc w:val="both"/>
        <w:rPr>
          <w:sz w:val="22"/>
          <w:szCs w:val="22"/>
          <w:lang w:val="sr-Latn-ME"/>
        </w:rPr>
      </w:pPr>
      <w:r w:rsidRPr="005B0CF6">
        <w:rPr>
          <w:i/>
          <w:sz w:val="22"/>
          <w:szCs w:val="22"/>
          <w:lang w:val="sr-Latn-ME"/>
        </w:rPr>
        <w:t>Adolescenti uzrasta od 12 do &lt;18 godina</w:t>
      </w:r>
      <w:r w:rsidRPr="005B0CF6">
        <w:rPr>
          <w:sz w:val="22"/>
          <w:szCs w:val="22"/>
          <w:lang w:val="sr-Latn-ME"/>
        </w:rPr>
        <w:t>: 50 mg tigeciklina na svakih 12 sati, tokom 5 do 14 dana.</w:t>
      </w:r>
    </w:p>
    <w:p w14:paraId="44CA40BE" w14:textId="77777777" w:rsidR="00DD09DA" w:rsidRPr="005B0CF6" w:rsidRDefault="00DD09DA" w:rsidP="005B0CF6">
      <w:pPr>
        <w:tabs>
          <w:tab w:val="left" w:pos="0"/>
        </w:tabs>
        <w:ind w:firstLine="720"/>
        <w:jc w:val="both"/>
        <w:rPr>
          <w:sz w:val="22"/>
          <w:szCs w:val="22"/>
          <w:lang w:val="sr-Latn-ME"/>
        </w:rPr>
      </w:pPr>
    </w:p>
    <w:p w14:paraId="1E228321" w14:textId="77777777" w:rsidR="00DD09DA" w:rsidRPr="005B0CF6" w:rsidRDefault="00DD09DA" w:rsidP="005B0CF6">
      <w:pPr>
        <w:jc w:val="both"/>
        <w:rPr>
          <w:i/>
          <w:sz w:val="22"/>
          <w:szCs w:val="22"/>
          <w:lang w:val="sr-Latn-ME"/>
        </w:rPr>
      </w:pPr>
      <w:r w:rsidRPr="005B0CF6">
        <w:rPr>
          <w:i/>
          <w:sz w:val="22"/>
          <w:szCs w:val="22"/>
          <w:lang w:val="sr-Latn-ME"/>
        </w:rPr>
        <w:t>Stariji pacijenti</w:t>
      </w:r>
    </w:p>
    <w:p w14:paraId="2D0D551E" w14:textId="5EFDD5A9" w:rsidR="00DD09DA" w:rsidRPr="005B0CF6" w:rsidRDefault="00DD09DA" w:rsidP="005B0CF6">
      <w:pPr>
        <w:jc w:val="both"/>
        <w:rPr>
          <w:sz w:val="22"/>
          <w:szCs w:val="22"/>
          <w:lang w:val="sr-Latn-ME"/>
        </w:rPr>
      </w:pPr>
      <w:r w:rsidRPr="005B0CF6">
        <w:rPr>
          <w:sz w:val="22"/>
          <w:szCs w:val="22"/>
          <w:lang w:val="sr-Latn-ME"/>
        </w:rPr>
        <w:t xml:space="preserve">Nije potrebno prilagođavanje doze kod starijih pacijenata (vidjeti </w:t>
      </w:r>
      <w:r w:rsidR="008B7065" w:rsidRPr="005B0CF6">
        <w:rPr>
          <w:sz w:val="22"/>
          <w:szCs w:val="22"/>
          <w:lang w:val="sr-Latn-ME"/>
        </w:rPr>
        <w:t xml:space="preserve">dio </w:t>
      </w:r>
      <w:r w:rsidRPr="005B0CF6">
        <w:rPr>
          <w:sz w:val="22"/>
          <w:szCs w:val="22"/>
          <w:lang w:val="sr-Latn-ME"/>
        </w:rPr>
        <w:t>5.2).</w:t>
      </w:r>
    </w:p>
    <w:p w14:paraId="7387285A" w14:textId="77777777" w:rsidR="00DD09DA" w:rsidRPr="005B0CF6" w:rsidRDefault="00DD09DA" w:rsidP="005B0CF6">
      <w:pPr>
        <w:jc w:val="both"/>
        <w:rPr>
          <w:sz w:val="22"/>
          <w:szCs w:val="22"/>
          <w:lang w:val="sr-Latn-ME"/>
        </w:rPr>
      </w:pPr>
    </w:p>
    <w:p w14:paraId="2323F756" w14:textId="77777777" w:rsidR="00DD09DA" w:rsidRPr="005B0CF6" w:rsidRDefault="00DD09DA" w:rsidP="005B0CF6">
      <w:pPr>
        <w:jc w:val="both"/>
        <w:rPr>
          <w:i/>
          <w:sz w:val="22"/>
          <w:szCs w:val="22"/>
          <w:lang w:val="sr-Latn-ME"/>
        </w:rPr>
      </w:pPr>
      <w:r w:rsidRPr="005B0CF6">
        <w:rPr>
          <w:i/>
          <w:sz w:val="22"/>
          <w:szCs w:val="22"/>
          <w:lang w:val="sr-Latn-ME"/>
        </w:rPr>
        <w:t>Oštećenje funkcije jetre</w:t>
      </w:r>
    </w:p>
    <w:p w14:paraId="35D474C9" w14:textId="77777777" w:rsidR="00DD09DA" w:rsidRPr="005B0CF6" w:rsidRDefault="00DD09DA" w:rsidP="005B0CF6">
      <w:pPr>
        <w:jc w:val="both"/>
        <w:rPr>
          <w:sz w:val="22"/>
          <w:szCs w:val="22"/>
          <w:lang w:val="sr-Latn-ME"/>
        </w:rPr>
      </w:pPr>
      <w:r w:rsidRPr="005B0CF6">
        <w:rPr>
          <w:sz w:val="22"/>
          <w:szCs w:val="22"/>
          <w:lang w:val="sr-Latn-ME"/>
        </w:rPr>
        <w:t>Nije potrebno prilagođavati dozu kod pacijenata sa blagim do umjerenim oštećenjem funkcije jetre (</w:t>
      </w:r>
      <w:r w:rsidRPr="005B0CF6">
        <w:rPr>
          <w:i/>
          <w:sz w:val="22"/>
          <w:szCs w:val="22"/>
          <w:lang w:val="sr-Latn-ME"/>
        </w:rPr>
        <w:t>Child Pugh</w:t>
      </w:r>
      <w:r w:rsidRPr="005B0CF6">
        <w:rPr>
          <w:sz w:val="22"/>
          <w:szCs w:val="22"/>
          <w:lang w:val="sr-Latn-ME"/>
        </w:rPr>
        <w:t xml:space="preserve"> A i </w:t>
      </w:r>
      <w:r w:rsidRPr="005B0CF6">
        <w:rPr>
          <w:i/>
          <w:sz w:val="22"/>
          <w:szCs w:val="22"/>
          <w:lang w:val="sr-Latn-ME"/>
        </w:rPr>
        <w:t>Child Pugh</w:t>
      </w:r>
      <w:r w:rsidRPr="005B0CF6">
        <w:rPr>
          <w:sz w:val="22"/>
          <w:szCs w:val="22"/>
          <w:lang w:val="sr-Latn-ME"/>
        </w:rPr>
        <w:t xml:space="preserve"> B).</w:t>
      </w:r>
    </w:p>
    <w:p w14:paraId="329114FE" w14:textId="77777777" w:rsidR="00DD09DA" w:rsidRPr="005B0CF6" w:rsidRDefault="00DD09DA" w:rsidP="005B0CF6">
      <w:pPr>
        <w:jc w:val="both"/>
        <w:rPr>
          <w:sz w:val="22"/>
          <w:szCs w:val="22"/>
          <w:lang w:val="sr-Latn-ME"/>
        </w:rPr>
      </w:pPr>
    </w:p>
    <w:p w14:paraId="02DF232D" w14:textId="4AFA9FB1" w:rsidR="00DD09DA" w:rsidRPr="005B0CF6" w:rsidRDefault="00DD09DA" w:rsidP="005B0CF6">
      <w:pPr>
        <w:jc w:val="both"/>
        <w:rPr>
          <w:sz w:val="22"/>
          <w:szCs w:val="22"/>
          <w:lang w:val="sr-Latn-ME"/>
        </w:rPr>
      </w:pPr>
      <w:r w:rsidRPr="005B0CF6">
        <w:rPr>
          <w:sz w:val="22"/>
          <w:szCs w:val="22"/>
          <w:lang w:val="sr-Latn-ME"/>
        </w:rPr>
        <w:t>Kod pacijenata (uključujući pedijatrijske pacijente) sa teškim oštećenjem funkcije jetre (</w:t>
      </w:r>
      <w:r w:rsidRPr="005B0CF6">
        <w:rPr>
          <w:i/>
          <w:sz w:val="22"/>
          <w:szCs w:val="22"/>
          <w:lang w:val="sr-Latn-ME"/>
        </w:rPr>
        <w:t>Child Pugh</w:t>
      </w:r>
      <w:r w:rsidRPr="005B0CF6">
        <w:rPr>
          <w:sz w:val="22"/>
          <w:szCs w:val="22"/>
          <w:lang w:val="sr-Latn-ME"/>
        </w:rPr>
        <w:t xml:space="preserve"> C) doza lijeka Tigeciklin SK treba da bude smanjena za 50%. Doza kod odraslih pacijenata, nakon primjene udarne doze od 100 mg, treba da se redukuje na 25 mg na svakih 12 sati. Pacijente sa teškim oštećenjem funkcije jetre (</w:t>
      </w:r>
      <w:r w:rsidRPr="005B0CF6">
        <w:rPr>
          <w:i/>
          <w:sz w:val="22"/>
          <w:szCs w:val="22"/>
          <w:lang w:val="sr-Latn-ME"/>
        </w:rPr>
        <w:t>Child Pugh</w:t>
      </w:r>
      <w:r w:rsidRPr="005B0CF6">
        <w:rPr>
          <w:sz w:val="22"/>
          <w:szCs w:val="22"/>
          <w:lang w:val="sr-Latn-ME"/>
        </w:rPr>
        <w:t xml:space="preserve"> C) treba liječiti sa oprezom i pratiti njihov odgovor na terapiju (vidjeti </w:t>
      </w:r>
      <w:r w:rsidR="008B7065" w:rsidRPr="005B0CF6">
        <w:rPr>
          <w:sz w:val="22"/>
          <w:szCs w:val="22"/>
          <w:lang w:val="sr-Latn-ME"/>
        </w:rPr>
        <w:t xml:space="preserve">djelove </w:t>
      </w:r>
      <w:r w:rsidRPr="005B0CF6">
        <w:rPr>
          <w:sz w:val="22"/>
          <w:szCs w:val="22"/>
          <w:lang w:val="sr-Latn-ME"/>
        </w:rPr>
        <w:t>4.4</w:t>
      </w:r>
      <w:r w:rsidR="008B7065" w:rsidRPr="005B0CF6">
        <w:rPr>
          <w:sz w:val="22"/>
          <w:szCs w:val="22"/>
          <w:lang w:val="sr-Latn-ME"/>
        </w:rPr>
        <w:t>.</w:t>
      </w:r>
      <w:r w:rsidRPr="005B0CF6">
        <w:rPr>
          <w:sz w:val="22"/>
          <w:szCs w:val="22"/>
          <w:lang w:val="sr-Latn-ME"/>
        </w:rPr>
        <w:t xml:space="preserve"> i 5.2).</w:t>
      </w:r>
    </w:p>
    <w:p w14:paraId="45553317" w14:textId="77777777" w:rsidR="00DD09DA" w:rsidRPr="005B0CF6" w:rsidRDefault="00DD09DA" w:rsidP="005B0CF6">
      <w:pPr>
        <w:jc w:val="both"/>
        <w:rPr>
          <w:sz w:val="22"/>
          <w:szCs w:val="22"/>
          <w:lang w:val="sr-Latn-ME"/>
        </w:rPr>
      </w:pPr>
    </w:p>
    <w:p w14:paraId="7095C69B" w14:textId="77777777" w:rsidR="00DD09DA" w:rsidRPr="005B0CF6" w:rsidRDefault="00DD09DA" w:rsidP="005B0CF6">
      <w:pPr>
        <w:jc w:val="both"/>
        <w:rPr>
          <w:i/>
          <w:sz w:val="22"/>
          <w:szCs w:val="22"/>
          <w:lang w:val="sr-Latn-ME"/>
        </w:rPr>
      </w:pPr>
      <w:r w:rsidRPr="005B0CF6">
        <w:rPr>
          <w:i/>
          <w:sz w:val="22"/>
          <w:szCs w:val="22"/>
          <w:lang w:val="sr-Latn-ME"/>
        </w:rPr>
        <w:t>Oštećenje funkcije bubrega</w:t>
      </w:r>
    </w:p>
    <w:p w14:paraId="3CF12391" w14:textId="0BCD2757" w:rsidR="00DD09DA" w:rsidRPr="005B0CF6" w:rsidRDefault="00DD09DA" w:rsidP="005B0CF6">
      <w:pPr>
        <w:jc w:val="both"/>
        <w:rPr>
          <w:sz w:val="22"/>
          <w:szCs w:val="22"/>
          <w:lang w:val="sr-Latn-ME"/>
        </w:rPr>
      </w:pPr>
      <w:r w:rsidRPr="005B0CF6">
        <w:rPr>
          <w:sz w:val="22"/>
          <w:szCs w:val="22"/>
          <w:lang w:val="sr-Latn-ME"/>
        </w:rPr>
        <w:t>Nije potrebno prilagođavati dozu kod pacijenata sa oštećenjem</w:t>
      </w:r>
      <w:r w:rsidRPr="005B0CF6">
        <w:rPr>
          <w:i/>
          <w:sz w:val="22"/>
          <w:szCs w:val="22"/>
          <w:lang w:val="sr-Latn-ME"/>
        </w:rPr>
        <w:t xml:space="preserve"> </w:t>
      </w:r>
      <w:r w:rsidRPr="005B0CF6">
        <w:rPr>
          <w:sz w:val="22"/>
          <w:szCs w:val="22"/>
          <w:lang w:val="sr-Latn-ME"/>
        </w:rPr>
        <w:t xml:space="preserve">funkcije bubrega, kao ni kod pacijenata koji su na hemodijalizi (vidjeti </w:t>
      </w:r>
      <w:r w:rsidR="008B7065" w:rsidRPr="005B0CF6">
        <w:rPr>
          <w:sz w:val="22"/>
          <w:szCs w:val="22"/>
          <w:lang w:val="sr-Latn-ME"/>
        </w:rPr>
        <w:t xml:space="preserve">dio </w:t>
      </w:r>
      <w:r w:rsidRPr="005B0CF6">
        <w:rPr>
          <w:sz w:val="22"/>
          <w:szCs w:val="22"/>
          <w:lang w:val="sr-Latn-ME"/>
        </w:rPr>
        <w:t>5.2).</w:t>
      </w:r>
    </w:p>
    <w:p w14:paraId="09EE43E0" w14:textId="77777777" w:rsidR="00DD09DA" w:rsidRPr="005B0CF6" w:rsidRDefault="00DD09DA" w:rsidP="005B0CF6">
      <w:pPr>
        <w:jc w:val="both"/>
        <w:rPr>
          <w:sz w:val="22"/>
          <w:szCs w:val="22"/>
          <w:lang w:val="sr-Latn-ME"/>
        </w:rPr>
      </w:pPr>
    </w:p>
    <w:p w14:paraId="14AEA5D2" w14:textId="77777777" w:rsidR="00DD09DA" w:rsidRPr="005B0CF6" w:rsidRDefault="00DD09DA" w:rsidP="005B0CF6">
      <w:pPr>
        <w:jc w:val="both"/>
        <w:rPr>
          <w:i/>
          <w:sz w:val="22"/>
          <w:szCs w:val="22"/>
          <w:lang w:val="sr-Latn-ME"/>
        </w:rPr>
      </w:pPr>
      <w:r w:rsidRPr="005B0CF6">
        <w:rPr>
          <w:i/>
          <w:sz w:val="22"/>
          <w:szCs w:val="22"/>
          <w:lang w:val="sr-Latn-ME"/>
        </w:rPr>
        <w:t>Pedijatrijska populacija</w:t>
      </w:r>
    </w:p>
    <w:p w14:paraId="0B1C1AAC" w14:textId="1819E205" w:rsidR="00DD09DA" w:rsidRPr="005B0CF6" w:rsidRDefault="00DD09DA" w:rsidP="005B0CF6">
      <w:pPr>
        <w:jc w:val="both"/>
        <w:rPr>
          <w:sz w:val="22"/>
          <w:szCs w:val="22"/>
          <w:lang w:val="sr-Latn-ME"/>
        </w:rPr>
      </w:pPr>
      <w:r w:rsidRPr="005B0CF6">
        <w:rPr>
          <w:sz w:val="22"/>
          <w:szCs w:val="22"/>
          <w:lang w:val="sr-Latn-ME"/>
        </w:rPr>
        <w:t>Bezbjednost i efikasnost primjene tigeciklina kod djece mlađe od 8 godina još uvijek nijesu utvrđen</w:t>
      </w:r>
      <w:r w:rsidR="008B7065" w:rsidRPr="005B0CF6">
        <w:rPr>
          <w:sz w:val="22"/>
          <w:szCs w:val="22"/>
          <w:lang w:val="sr-Latn-ME"/>
        </w:rPr>
        <w:t>e</w:t>
      </w:r>
      <w:r w:rsidRPr="005B0CF6">
        <w:rPr>
          <w:sz w:val="22"/>
          <w:szCs w:val="22"/>
          <w:lang w:val="sr-Latn-ME"/>
        </w:rPr>
        <w:t xml:space="preserve">. Nema dostupnih podataka. Tigeciklin ne treba koristiti kod djece mlađe od 8 godina zbog promjene boje zuba (vidjeti </w:t>
      </w:r>
      <w:r w:rsidR="008B7065" w:rsidRPr="005B0CF6">
        <w:rPr>
          <w:sz w:val="22"/>
          <w:szCs w:val="22"/>
          <w:lang w:val="sr-Latn-ME"/>
        </w:rPr>
        <w:t xml:space="preserve">djelove </w:t>
      </w:r>
      <w:r w:rsidRPr="005B0CF6">
        <w:rPr>
          <w:sz w:val="22"/>
          <w:szCs w:val="22"/>
          <w:lang w:val="sr-Latn-ME"/>
        </w:rPr>
        <w:t>4.4 i 5.1).</w:t>
      </w:r>
    </w:p>
    <w:p w14:paraId="65722264" w14:textId="77777777" w:rsidR="00452E9D" w:rsidRPr="005B0CF6" w:rsidRDefault="00452E9D" w:rsidP="005B0CF6">
      <w:pPr>
        <w:tabs>
          <w:tab w:val="left" w:pos="540"/>
          <w:tab w:val="left" w:pos="569"/>
        </w:tabs>
        <w:rPr>
          <w:bCs/>
          <w:sz w:val="22"/>
          <w:szCs w:val="22"/>
          <w:lang w:val="sr-Latn-ME"/>
        </w:rPr>
      </w:pPr>
    </w:p>
    <w:p w14:paraId="669E558E" w14:textId="38663E58" w:rsidR="00452E9D" w:rsidRPr="005B0CF6" w:rsidRDefault="00452E9D" w:rsidP="005B0CF6">
      <w:pPr>
        <w:tabs>
          <w:tab w:val="left" w:pos="540"/>
          <w:tab w:val="left" w:pos="569"/>
        </w:tabs>
        <w:rPr>
          <w:bCs/>
          <w:sz w:val="22"/>
          <w:szCs w:val="22"/>
          <w:u w:val="single"/>
          <w:lang w:val="sr-Latn-ME"/>
        </w:rPr>
      </w:pPr>
      <w:r w:rsidRPr="005B0CF6">
        <w:rPr>
          <w:bCs/>
          <w:sz w:val="22"/>
          <w:szCs w:val="22"/>
          <w:u w:val="single"/>
          <w:lang w:val="sr-Latn-ME"/>
        </w:rPr>
        <w:t>Način primjene</w:t>
      </w:r>
    </w:p>
    <w:p w14:paraId="45727A14" w14:textId="77777777" w:rsidR="00DD09DA" w:rsidRPr="005B0CF6" w:rsidRDefault="00DD09DA" w:rsidP="005B0CF6">
      <w:pPr>
        <w:tabs>
          <w:tab w:val="left" w:pos="540"/>
          <w:tab w:val="left" w:pos="569"/>
        </w:tabs>
        <w:rPr>
          <w:bCs/>
          <w:sz w:val="22"/>
          <w:szCs w:val="22"/>
          <w:u w:val="single"/>
          <w:lang w:val="sr-Latn-ME"/>
        </w:rPr>
      </w:pPr>
    </w:p>
    <w:p w14:paraId="2E93DFDB" w14:textId="15A097C1" w:rsidR="00DD09DA" w:rsidRPr="005B0CF6" w:rsidRDefault="00DD09DA" w:rsidP="005B0CF6">
      <w:pPr>
        <w:tabs>
          <w:tab w:val="left" w:pos="540"/>
          <w:tab w:val="left" w:pos="569"/>
        </w:tabs>
        <w:jc w:val="both"/>
        <w:rPr>
          <w:bCs/>
          <w:sz w:val="22"/>
          <w:szCs w:val="22"/>
          <w:lang w:val="sr-Latn-ME"/>
        </w:rPr>
      </w:pPr>
      <w:r w:rsidRPr="005B0CF6">
        <w:rPr>
          <w:bCs/>
          <w:sz w:val="22"/>
          <w:szCs w:val="22"/>
          <w:lang w:val="sr-Latn-ME"/>
        </w:rPr>
        <w:t xml:space="preserve">Lijek Tigeciklin SK se primjenjuje isključivo u obliku intravenske infuzije u trajanju od 30 do 60 minuta (vidjeti </w:t>
      </w:r>
      <w:r w:rsidR="004574F8" w:rsidRPr="005B0CF6">
        <w:rPr>
          <w:bCs/>
          <w:sz w:val="22"/>
          <w:szCs w:val="22"/>
          <w:lang w:val="sr-Latn-ME"/>
        </w:rPr>
        <w:t xml:space="preserve">djelove </w:t>
      </w:r>
      <w:r w:rsidRPr="005B0CF6">
        <w:rPr>
          <w:bCs/>
          <w:sz w:val="22"/>
          <w:szCs w:val="22"/>
          <w:lang w:val="sr-Latn-ME"/>
        </w:rPr>
        <w:t>4.4</w:t>
      </w:r>
      <w:r w:rsidR="004574F8" w:rsidRPr="005B0CF6">
        <w:rPr>
          <w:bCs/>
          <w:sz w:val="22"/>
          <w:szCs w:val="22"/>
          <w:lang w:val="sr-Latn-ME"/>
        </w:rPr>
        <w:t>.</w:t>
      </w:r>
      <w:r w:rsidRPr="005B0CF6">
        <w:rPr>
          <w:bCs/>
          <w:sz w:val="22"/>
          <w:szCs w:val="22"/>
          <w:lang w:val="sr-Latn-ME"/>
        </w:rPr>
        <w:t xml:space="preserve"> i 6.6). Kod djece, infuziju tigeciklina treba prim</w:t>
      </w:r>
      <w:r w:rsidR="004574F8" w:rsidRPr="005B0CF6">
        <w:rPr>
          <w:bCs/>
          <w:sz w:val="22"/>
          <w:szCs w:val="22"/>
          <w:lang w:val="sr-Latn-ME"/>
        </w:rPr>
        <w:t>i</w:t>
      </w:r>
      <w:r w:rsidRPr="005B0CF6">
        <w:rPr>
          <w:bCs/>
          <w:sz w:val="22"/>
          <w:szCs w:val="22"/>
          <w:lang w:val="sr-Latn-ME"/>
        </w:rPr>
        <w:t xml:space="preserve">jeniti u trajanju od 60 minuta (vidjeti </w:t>
      </w:r>
      <w:r w:rsidR="004574F8" w:rsidRPr="005B0CF6">
        <w:rPr>
          <w:bCs/>
          <w:sz w:val="22"/>
          <w:szCs w:val="22"/>
          <w:lang w:val="sr-Latn-ME"/>
        </w:rPr>
        <w:t xml:space="preserve">dio </w:t>
      </w:r>
      <w:r w:rsidRPr="005B0CF6">
        <w:rPr>
          <w:bCs/>
          <w:sz w:val="22"/>
          <w:szCs w:val="22"/>
          <w:lang w:val="sr-Latn-ME"/>
        </w:rPr>
        <w:t>4.4).</w:t>
      </w:r>
    </w:p>
    <w:p w14:paraId="79FF9585" w14:textId="77777777" w:rsidR="00DD09DA" w:rsidRPr="005B0CF6" w:rsidRDefault="00DD09DA" w:rsidP="005B0CF6">
      <w:pPr>
        <w:tabs>
          <w:tab w:val="left" w:pos="540"/>
          <w:tab w:val="left" w:pos="569"/>
        </w:tabs>
        <w:jc w:val="both"/>
        <w:rPr>
          <w:bCs/>
          <w:sz w:val="22"/>
          <w:szCs w:val="22"/>
          <w:lang w:val="sr-Latn-ME"/>
        </w:rPr>
      </w:pPr>
    </w:p>
    <w:p w14:paraId="634512C2" w14:textId="4CEA9018" w:rsidR="00452E9D" w:rsidRPr="005B0CF6" w:rsidRDefault="00DD09DA" w:rsidP="005B0CF6">
      <w:pPr>
        <w:tabs>
          <w:tab w:val="left" w:pos="540"/>
          <w:tab w:val="left" w:pos="569"/>
        </w:tabs>
        <w:jc w:val="both"/>
        <w:rPr>
          <w:bCs/>
          <w:sz w:val="22"/>
          <w:szCs w:val="22"/>
          <w:lang w:val="sr-Latn-ME"/>
        </w:rPr>
      </w:pPr>
      <w:r w:rsidRPr="005B0CF6">
        <w:rPr>
          <w:bCs/>
          <w:sz w:val="22"/>
          <w:szCs w:val="22"/>
          <w:lang w:val="sr-Latn-ME"/>
        </w:rPr>
        <w:t xml:space="preserve">Za informacije o rekonstituciji i razblaživanju lijeka prije primjene, vidjeti </w:t>
      </w:r>
      <w:r w:rsidR="004574F8" w:rsidRPr="005B0CF6">
        <w:rPr>
          <w:bCs/>
          <w:sz w:val="22"/>
          <w:szCs w:val="22"/>
          <w:lang w:val="sr-Latn-ME"/>
        </w:rPr>
        <w:t xml:space="preserve">dio </w:t>
      </w:r>
      <w:r w:rsidRPr="005B0CF6">
        <w:rPr>
          <w:bCs/>
          <w:sz w:val="22"/>
          <w:szCs w:val="22"/>
          <w:lang w:val="sr-Latn-ME"/>
        </w:rPr>
        <w:t>6.6.</w:t>
      </w:r>
    </w:p>
    <w:p w14:paraId="378B1004" w14:textId="77777777" w:rsidR="00DD09DA" w:rsidRPr="005B0CF6" w:rsidRDefault="00DD09DA" w:rsidP="005B0CF6">
      <w:pPr>
        <w:tabs>
          <w:tab w:val="left" w:pos="540"/>
          <w:tab w:val="left" w:pos="569"/>
        </w:tabs>
        <w:rPr>
          <w:bCs/>
          <w:sz w:val="22"/>
          <w:szCs w:val="22"/>
          <w:lang w:val="sr-Latn-ME"/>
        </w:rPr>
      </w:pPr>
    </w:p>
    <w:p w14:paraId="6BED8513"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4.3. </w:t>
      </w:r>
      <w:r w:rsidR="00480FB1" w:rsidRPr="005B0CF6">
        <w:rPr>
          <w:b/>
          <w:bCs/>
          <w:sz w:val="22"/>
          <w:szCs w:val="22"/>
          <w:lang w:val="sr-Latn-ME"/>
        </w:rPr>
        <w:tab/>
      </w:r>
      <w:r w:rsidRPr="005B0CF6">
        <w:rPr>
          <w:b/>
          <w:bCs/>
          <w:sz w:val="22"/>
          <w:szCs w:val="22"/>
          <w:lang w:val="sr-Latn-ME"/>
        </w:rPr>
        <w:t>Kontraindikacije</w:t>
      </w:r>
    </w:p>
    <w:p w14:paraId="121719A0" w14:textId="0AD19944" w:rsidR="0072020E" w:rsidRPr="005B0CF6" w:rsidRDefault="0072020E" w:rsidP="005B0CF6">
      <w:pPr>
        <w:tabs>
          <w:tab w:val="left" w:pos="540"/>
          <w:tab w:val="left" w:pos="569"/>
        </w:tabs>
        <w:rPr>
          <w:bCs/>
          <w:sz w:val="22"/>
          <w:szCs w:val="22"/>
          <w:lang w:val="sr-Latn-ME"/>
        </w:rPr>
      </w:pPr>
    </w:p>
    <w:p w14:paraId="1F828CB1" w14:textId="5DA6BF69" w:rsidR="00DD09DA" w:rsidRPr="005B0CF6" w:rsidRDefault="00DD09DA" w:rsidP="005B0CF6">
      <w:pPr>
        <w:tabs>
          <w:tab w:val="left" w:pos="540"/>
          <w:tab w:val="left" w:pos="569"/>
        </w:tabs>
        <w:jc w:val="both"/>
        <w:rPr>
          <w:bCs/>
          <w:sz w:val="22"/>
          <w:szCs w:val="22"/>
          <w:lang w:val="sr-Latn-ME"/>
        </w:rPr>
      </w:pPr>
      <w:r w:rsidRPr="005B0CF6">
        <w:rPr>
          <w:bCs/>
          <w:sz w:val="22"/>
          <w:szCs w:val="22"/>
          <w:lang w:val="sr-Latn-ME"/>
        </w:rPr>
        <w:t xml:space="preserve">Preosjetljivost na aktivnu supstancu ili na bilo koju od pomoćnih supstanci navedenih u </w:t>
      </w:r>
      <w:r w:rsidR="004574F8" w:rsidRPr="005B0CF6">
        <w:rPr>
          <w:bCs/>
          <w:sz w:val="22"/>
          <w:szCs w:val="22"/>
          <w:lang w:val="sr-Latn-ME"/>
        </w:rPr>
        <w:t xml:space="preserve">dijelu </w:t>
      </w:r>
      <w:r w:rsidRPr="005B0CF6">
        <w:rPr>
          <w:bCs/>
          <w:sz w:val="22"/>
          <w:szCs w:val="22"/>
          <w:lang w:val="sr-Latn-ME"/>
        </w:rPr>
        <w:t>6.1.</w:t>
      </w:r>
    </w:p>
    <w:p w14:paraId="6E5C1D44" w14:textId="77777777" w:rsidR="00DD09DA" w:rsidRPr="005B0CF6" w:rsidRDefault="00DD09DA" w:rsidP="005B0CF6">
      <w:pPr>
        <w:tabs>
          <w:tab w:val="left" w:pos="540"/>
          <w:tab w:val="left" w:pos="569"/>
        </w:tabs>
        <w:jc w:val="both"/>
        <w:rPr>
          <w:bCs/>
          <w:sz w:val="22"/>
          <w:szCs w:val="22"/>
          <w:lang w:val="sr-Latn-ME"/>
        </w:rPr>
      </w:pPr>
      <w:r w:rsidRPr="005B0CF6">
        <w:rPr>
          <w:bCs/>
          <w:sz w:val="22"/>
          <w:szCs w:val="22"/>
          <w:lang w:val="sr-Latn-ME"/>
        </w:rPr>
        <w:t>Pacijenti koji su preosjetljivi na tetracikline mogu biti preosjetljivi na tigeciklin.</w:t>
      </w:r>
    </w:p>
    <w:p w14:paraId="25F18086" w14:textId="77777777" w:rsidR="00DD09DA" w:rsidRPr="005B0CF6" w:rsidRDefault="00DD09DA" w:rsidP="005B0CF6">
      <w:pPr>
        <w:tabs>
          <w:tab w:val="left" w:pos="540"/>
          <w:tab w:val="left" w:pos="569"/>
        </w:tabs>
        <w:rPr>
          <w:bCs/>
          <w:sz w:val="22"/>
          <w:szCs w:val="22"/>
          <w:lang w:val="sr-Latn-ME"/>
        </w:rPr>
      </w:pPr>
    </w:p>
    <w:p w14:paraId="1B3EBC02" w14:textId="77777777" w:rsidR="00411B4B" w:rsidRPr="005B0CF6" w:rsidRDefault="00411B4B" w:rsidP="005B0CF6">
      <w:pPr>
        <w:tabs>
          <w:tab w:val="left" w:pos="540"/>
          <w:tab w:val="left" w:pos="569"/>
        </w:tabs>
        <w:rPr>
          <w:b/>
          <w:bCs/>
          <w:sz w:val="22"/>
          <w:szCs w:val="22"/>
          <w:lang w:val="sr-Latn-ME"/>
        </w:rPr>
      </w:pPr>
      <w:r w:rsidRPr="005B0CF6">
        <w:rPr>
          <w:b/>
          <w:bCs/>
          <w:sz w:val="22"/>
          <w:szCs w:val="22"/>
          <w:lang w:val="sr-Latn-ME"/>
        </w:rPr>
        <w:t xml:space="preserve">4.4. </w:t>
      </w:r>
      <w:r w:rsidR="00480FB1" w:rsidRPr="005B0CF6">
        <w:rPr>
          <w:b/>
          <w:bCs/>
          <w:sz w:val="22"/>
          <w:szCs w:val="22"/>
          <w:lang w:val="sr-Latn-ME"/>
        </w:rPr>
        <w:tab/>
      </w:r>
      <w:r w:rsidRPr="005B0CF6">
        <w:rPr>
          <w:b/>
          <w:bCs/>
          <w:sz w:val="22"/>
          <w:szCs w:val="22"/>
          <w:lang w:val="sr-Latn-ME"/>
        </w:rPr>
        <w:t>Posebna upozorenja i mjere opreza pri upotrebi lijeka</w:t>
      </w:r>
    </w:p>
    <w:p w14:paraId="50BF6AFF" w14:textId="499A41BD" w:rsidR="0072020E" w:rsidRPr="005B0CF6" w:rsidRDefault="0072020E" w:rsidP="005B0CF6">
      <w:pPr>
        <w:tabs>
          <w:tab w:val="left" w:pos="540"/>
          <w:tab w:val="left" w:pos="569"/>
        </w:tabs>
        <w:rPr>
          <w:bCs/>
          <w:sz w:val="22"/>
          <w:szCs w:val="22"/>
          <w:lang w:val="sr-Latn-ME"/>
        </w:rPr>
      </w:pPr>
    </w:p>
    <w:p w14:paraId="005C9511" w14:textId="77777777" w:rsidR="00DD09DA" w:rsidRPr="005B0CF6" w:rsidRDefault="00DD09DA" w:rsidP="005B0CF6">
      <w:pPr>
        <w:jc w:val="both"/>
        <w:rPr>
          <w:sz w:val="22"/>
          <w:szCs w:val="22"/>
          <w:lang w:val="sr-Latn-ME"/>
        </w:rPr>
      </w:pPr>
      <w:r w:rsidRPr="005B0CF6">
        <w:rPr>
          <w:sz w:val="22"/>
          <w:szCs w:val="22"/>
          <w:lang w:val="sr-Latn-ME"/>
        </w:rPr>
        <w:t>U kliničkim studijama kod komplikovanih infekcija kože i mekih tkiva, komplikovanih intraabdominalnih infekcija, infekcija dijabetesnog stopala, nozokomijalne pneumonije i studijama sa rezistentnim patogenima uočena je procentualno veća stopa smrtnosti kod pacijenata liječenih lijekom Tigeciklin SK u odnosu na pacijente koji su liječeni poredbenim ljekovima. Uzroci ovih nalaza su nepoznati, ali se ne može isključiti slabija efikasnost i bezbjednost lijeka Tigeciklin SK u odnosu na poredbene ljekove.</w:t>
      </w:r>
    </w:p>
    <w:p w14:paraId="7ACF5303" w14:textId="77777777" w:rsidR="00DD09DA" w:rsidRPr="005B0CF6" w:rsidRDefault="00DD09DA" w:rsidP="005B0CF6">
      <w:pPr>
        <w:jc w:val="both"/>
        <w:rPr>
          <w:sz w:val="22"/>
          <w:szCs w:val="22"/>
          <w:lang w:val="sr-Latn-ME"/>
        </w:rPr>
      </w:pPr>
    </w:p>
    <w:p w14:paraId="7EB08FE0" w14:textId="77777777" w:rsidR="00DD09DA" w:rsidRPr="005B0CF6" w:rsidRDefault="00DD09DA" w:rsidP="005B0CF6">
      <w:pPr>
        <w:jc w:val="both"/>
        <w:rPr>
          <w:i/>
          <w:sz w:val="22"/>
          <w:szCs w:val="22"/>
          <w:lang w:val="sr-Latn-ME"/>
        </w:rPr>
      </w:pPr>
      <w:r w:rsidRPr="005B0CF6">
        <w:rPr>
          <w:i/>
          <w:sz w:val="22"/>
          <w:szCs w:val="22"/>
          <w:lang w:val="sr-Latn-ME"/>
        </w:rPr>
        <w:t>Superinfekcija</w:t>
      </w:r>
    </w:p>
    <w:p w14:paraId="568C8148" w14:textId="77C697E0" w:rsidR="00DD09DA" w:rsidRPr="005B0CF6" w:rsidRDefault="00DD09DA" w:rsidP="005B0CF6">
      <w:pPr>
        <w:jc w:val="both"/>
        <w:rPr>
          <w:sz w:val="22"/>
          <w:szCs w:val="22"/>
          <w:lang w:val="sr-Latn-ME"/>
        </w:rPr>
      </w:pPr>
      <w:r w:rsidRPr="005B0CF6">
        <w:rPr>
          <w:sz w:val="22"/>
          <w:szCs w:val="22"/>
          <w:lang w:val="sr-Latn-ME"/>
        </w:rPr>
        <w:t xml:space="preserve">U kliničkim studijama kod pacijenata sa komplikovanim intraabdominalnim infekcijama slabije zarastanje rana je bilo povezano sa superinfekcijom. Pacijente kod kojih rane usporeno zarastaju treba pažljivo pratiti zbog dijagnostikovanja superinfekcije (vidjeti </w:t>
      </w:r>
      <w:r w:rsidR="00745364" w:rsidRPr="005B0CF6">
        <w:rPr>
          <w:sz w:val="22"/>
          <w:szCs w:val="22"/>
          <w:lang w:val="sr-Latn-ME"/>
        </w:rPr>
        <w:t xml:space="preserve">dio </w:t>
      </w:r>
      <w:r w:rsidRPr="005B0CF6">
        <w:rPr>
          <w:sz w:val="22"/>
          <w:szCs w:val="22"/>
          <w:lang w:val="sr-Latn-ME"/>
        </w:rPr>
        <w:t>4.8).</w:t>
      </w:r>
    </w:p>
    <w:p w14:paraId="67487933" w14:textId="77777777" w:rsidR="00DD09DA" w:rsidRPr="005B0CF6" w:rsidRDefault="00DD09DA" w:rsidP="005B0CF6">
      <w:pPr>
        <w:jc w:val="both"/>
        <w:rPr>
          <w:sz w:val="22"/>
          <w:szCs w:val="22"/>
          <w:lang w:val="sr-Latn-ME"/>
        </w:rPr>
      </w:pPr>
    </w:p>
    <w:p w14:paraId="625E95C2" w14:textId="77777777" w:rsidR="00DD09DA" w:rsidRPr="005B0CF6" w:rsidRDefault="00DD09DA" w:rsidP="005B0CF6">
      <w:pPr>
        <w:jc w:val="both"/>
        <w:rPr>
          <w:sz w:val="22"/>
          <w:szCs w:val="22"/>
          <w:lang w:val="sr-Latn-ME"/>
        </w:rPr>
      </w:pPr>
      <w:r w:rsidRPr="005B0CF6">
        <w:rPr>
          <w:sz w:val="22"/>
          <w:szCs w:val="22"/>
          <w:lang w:val="sr-Latn-ME"/>
        </w:rPr>
        <w:t xml:space="preserve">Čini se da je liječenje pacijenata kod kojih se razvila superinfekcija, naročito nozokomijalna pneumonija, povezano sa slabijim ishodom liječenja. Pacijenti se moraju pažljivo pratiti zbog razvoja superinfekcije. Ukoliko se pored komplikovane infekcije kože i mekih tkiva i komplikovanih intraabdominalnih infekcija razvije i druga vrsta infekcije nakon uvođenja terapije lijekom Tigeciklin </w:t>
      </w:r>
      <w:r w:rsidRPr="005B0CF6">
        <w:rPr>
          <w:sz w:val="22"/>
          <w:szCs w:val="22"/>
          <w:lang w:val="sr-Latn-ME"/>
        </w:rPr>
        <w:lastRenderedPageBreak/>
        <w:t>SK, treba razmotriti uvođenje alternativne antibiotske terapije koja je pokazala efikasnost u liječenju prisutne specifične infekcije.</w:t>
      </w:r>
    </w:p>
    <w:p w14:paraId="61A41375" w14:textId="77777777" w:rsidR="00DD09DA" w:rsidRPr="005B0CF6" w:rsidRDefault="00DD09DA" w:rsidP="005B0CF6">
      <w:pPr>
        <w:jc w:val="both"/>
        <w:rPr>
          <w:sz w:val="22"/>
          <w:szCs w:val="22"/>
          <w:lang w:val="sr-Latn-ME"/>
        </w:rPr>
      </w:pPr>
    </w:p>
    <w:p w14:paraId="6E8B637E" w14:textId="77777777" w:rsidR="00DD09DA" w:rsidRPr="005B0CF6" w:rsidRDefault="00DD09DA" w:rsidP="005B0CF6">
      <w:pPr>
        <w:jc w:val="both"/>
        <w:rPr>
          <w:i/>
          <w:sz w:val="22"/>
          <w:szCs w:val="22"/>
          <w:lang w:val="sr-Latn-ME"/>
        </w:rPr>
      </w:pPr>
      <w:r w:rsidRPr="005B0CF6">
        <w:rPr>
          <w:i/>
          <w:sz w:val="22"/>
          <w:szCs w:val="22"/>
          <w:lang w:val="sr-Latn-ME"/>
        </w:rPr>
        <w:t>Anafilaksa</w:t>
      </w:r>
    </w:p>
    <w:p w14:paraId="7474B981" w14:textId="18BD58F3" w:rsidR="00DD09DA" w:rsidRPr="005B0CF6" w:rsidRDefault="00DD09DA" w:rsidP="005B0CF6">
      <w:pPr>
        <w:jc w:val="both"/>
        <w:rPr>
          <w:sz w:val="22"/>
          <w:szCs w:val="22"/>
          <w:lang w:val="sr-Latn-ME"/>
        </w:rPr>
      </w:pPr>
      <w:r w:rsidRPr="005B0CF6">
        <w:rPr>
          <w:sz w:val="22"/>
          <w:szCs w:val="22"/>
          <w:lang w:val="sr-Latn-ME"/>
        </w:rPr>
        <w:t xml:space="preserve">Anafilaktičke/anafilaktoidne reakcije, koje mogu ugroziti život, prijavljene su prilikom upotrebe tigeciklina (vidjeti </w:t>
      </w:r>
      <w:r w:rsidR="00061FD7" w:rsidRPr="005B0CF6">
        <w:rPr>
          <w:sz w:val="22"/>
          <w:szCs w:val="22"/>
          <w:lang w:val="sr-Latn-ME"/>
        </w:rPr>
        <w:t xml:space="preserve">djelove </w:t>
      </w:r>
      <w:r w:rsidRPr="005B0CF6">
        <w:rPr>
          <w:sz w:val="22"/>
          <w:szCs w:val="22"/>
          <w:lang w:val="sr-Latn-ME"/>
        </w:rPr>
        <w:t>4.3</w:t>
      </w:r>
      <w:r w:rsidR="00061FD7" w:rsidRPr="005B0CF6">
        <w:rPr>
          <w:sz w:val="22"/>
          <w:szCs w:val="22"/>
          <w:lang w:val="sr-Latn-ME"/>
        </w:rPr>
        <w:t>.</w:t>
      </w:r>
      <w:r w:rsidRPr="005B0CF6">
        <w:rPr>
          <w:sz w:val="22"/>
          <w:szCs w:val="22"/>
          <w:lang w:val="sr-Latn-ME"/>
        </w:rPr>
        <w:t xml:space="preserve"> i 4.8).</w:t>
      </w:r>
    </w:p>
    <w:p w14:paraId="3CFD76E2" w14:textId="77777777" w:rsidR="00DD09DA" w:rsidRPr="005B0CF6" w:rsidRDefault="00DD09DA" w:rsidP="005B0CF6">
      <w:pPr>
        <w:jc w:val="both"/>
        <w:rPr>
          <w:sz w:val="22"/>
          <w:szCs w:val="22"/>
          <w:lang w:val="sr-Latn-ME"/>
        </w:rPr>
      </w:pPr>
    </w:p>
    <w:p w14:paraId="62C6A107" w14:textId="77777777" w:rsidR="00DD09DA" w:rsidRPr="005B0CF6" w:rsidRDefault="00DD09DA" w:rsidP="005B0CF6">
      <w:pPr>
        <w:jc w:val="both"/>
        <w:rPr>
          <w:i/>
          <w:sz w:val="22"/>
          <w:szCs w:val="22"/>
          <w:lang w:val="sr-Latn-ME"/>
        </w:rPr>
      </w:pPr>
      <w:r w:rsidRPr="005B0CF6">
        <w:rPr>
          <w:i/>
          <w:sz w:val="22"/>
          <w:szCs w:val="22"/>
          <w:lang w:val="sr-Latn-ME"/>
        </w:rPr>
        <w:t>Insuficijencija jetre</w:t>
      </w:r>
    </w:p>
    <w:p w14:paraId="791C7D14" w14:textId="330A1D66" w:rsidR="00DD09DA" w:rsidRPr="005B0CF6" w:rsidRDefault="00DD09DA" w:rsidP="005B0CF6">
      <w:pPr>
        <w:jc w:val="both"/>
        <w:rPr>
          <w:sz w:val="22"/>
          <w:szCs w:val="22"/>
          <w:lang w:val="sr-Latn-ME"/>
        </w:rPr>
      </w:pPr>
      <w:r w:rsidRPr="005B0CF6">
        <w:rPr>
          <w:sz w:val="22"/>
          <w:szCs w:val="22"/>
          <w:lang w:val="sr-Latn-ME"/>
        </w:rPr>
        <w:t>Slučajevi oštećenja jetre, pretežno holestaze različite etiologije, prijavljeni su kod pacijenata koji su primali tigeciklin, uključujući i neke slučajeve insuficijencije jetre sa fatalnim ishodom. Mada do insuficijencije jetre može doći kod pacijenata liječenih tigeciklinom pod navedenim uslovima ili zbog istovremeno prim</w:t>
      </w:r>
      <w:r w:rsidR="00061FD7" w:rsidRPr="005B0CF6">
        <w:rPr>
          <w:sz w:val="22"/>
          <w:szCs w:val="22"/>
          <w:lang w:val="sr-Latn-ME"/>
        </w:rPr>
        <w:t>i</w:t>
      </w:r>
      <w:r w:rsidRPr="005B0CF6">
        <w:rPr>
          <w:sz w:val="22"/>
          <w:szCs w:val="22"/>
          <w:lang w:val="sr-Latn-ME"/>
        </w:rPr>
        <w:t xml:space="preserve">jenjenih ljekova, moguć doprinos tigeciklina treba uzeti u obzir (vidjeti </w:t>
      </w:r>
      <w:r w:rsidR="00061FD7" w:rsidRPr="005B0CF6">
        <w:rPr>
          <w:sz w:val="22"/>
          <w:szCs w:val="22"/>
          <w:lang w:val="sr-Latn-ME"/>
        </w:rPr>
        <w:t xml:space="preserve">dio </w:t>
      </w:r>
      <w:r w:rsidRPr="005B0CF6">
        <w:rPr>
          <w:sz w:val="22"/>
          <w:szCs w:val="22"/>
          <w:lang w:val="sr-Latn-ME"/>
        </w:rPr>
        <w:t>4.8).</w:t>
      </w:r>
    </w:p>
    <w:p w14:paraId="54F76BEA" w14:textId="77777777" w:rsidR="00DD09DA" w:rsidRPr="005B0CF6" w:rsidRDefault="00DD09DA" w:rsidP="005B0CF6">
      <w:pPr>
        <w:jc w:val="both"/>
        <w:rPr>
          <w:sz w:val="22"/>
          <w:szCs w:val="22"/>
          <w:lang w:val="sr-Latn-ME"/>
        </w:rPr>
      </w:pPr>
    </w:p>
    <w:p w14:paraId="32F3CF65" w14:textId="77777777" w:rsidR="00DD09DA" w:rsidRPr="005B0CF6" w:rsidRDefault="00DD09DA" w:rsidP="005B0CF6">
      <w:pPr>
        <w:jc w:val="both"/>
        <w:rPr>
          <w:i/>
          <w:sz w:val="22"/>
          <w:szCs w:val="22"/>
          <w:lang w:val="sr-Latn-ME"/>
        </w:rPr>
      </w:pPr>
      <w:r w:rsidRPr="005B0CF6">
        <w:rPr>
          <w:bCs/>
          <w:i/>
          <w:sz w:val="22"/>
          <w:szCs w:val="22"/>
          <w:lang w:val="sr-Latn-ME"/>
        </w:rPr>
        <w:t>Tetraciklinski antibiotici</w:t>
      </w:r>
      <w:r w:rsidRPr="005B0CF6" w:rsidDel="001D42D9">
        <w:rPr>
          <w:i/>
          <w:sz w:val="22"/>
          <w:szCs w:val="22"/>
          <w:lang w:val="sr-Latn-ME"/>
        </w:rPr>
        <w:t xml:space="preserve"> </w:t>
      </w:r>
    </w:p>
    <w:p w14:paraId="4E6811EF" w14:textId="26169199" w:rsidR="00DD09DA" w:rsidRPr="005B0CF6" w:rsidRDefault="00DD09DA" w:rsidP="005B0CF6">
      <w:pPr>
        <w:jc w:val="both"/>
        <w:rPr>
          <w:sz w:val="22"/>
          <w:szCs w:val="22"/>
          <w:lang w:val="sr-Latn-ME"/>
        </w:rPr>
      </w:pPr>
      <w:r w:rsidRPr="005B0CF6">
        <w:rPr>
          <w:sz w:val="22"/>
          <w:szCs w:val="22"/>
          <w:lang w:val="sr-Latn-ME"/>
        </w:rPr>
        <w:t xml:space="preserve">Glicilciklinska grupa antibiotika je strukturno slična klasi tetraciklinskih antibiotika. Tigeciklin može izazvati slične neželjene reakcije kao tetraciklinska grupa antibiotika. U ove reakcije spadaju fotosenzitivnost, pseudotumor cerebri, pankreatitis i anti-anabolički efekat koji dovodi do povećanja BUN-a (azot, koji potiče iz uree, u krvi), azotemija, acidoza i hiperfosfatemija (vidjeti </w:t>
      </w:r>
      <w:r w:rsidR="00061FD7" w:rsidRPr="005B0CF6">
        <w:rPr>
          <w:sz w:val="22"/>
          <w:szCs w:val="22"/>
          <w:lang w:val="sr-Latn-ME"/>
        </w:rPr>
        <w:t xml:space="preserve">dio </w:t>
      </w:r>
      <w:r w:rsidRPr="005B0CF6">
        <w:rPr>
          <w:sz w:val="22"/>
          <w:szCs w:val="22"/>
          <w:lang w:val="sr-Latn-ME"/>
        </w:rPr>
        <w:t>4.8).</w:t>
      </w:r>
    </w:p>
    <w:p w14:paraId="0984D92A" w14:textId="77777777" w:rsidR="00DD09DA" w:rsidRPr="005B0CF6" w:rsidRDefault="00DD09DA" w:rsidP="005B0CF6">
      <w:pPr>
        <w:tabs>
          <w:tab w:val="left" w:pos="3268"/>
        </w:tabs>
        <w:jc w:val="both"/>
        <w:rPr>
          <w:sz w:val="22"/>
          <w:szCs w:val="22"/>
          <w:lang w:val="sr-Latn-ME"/>
        </w:rPr>
      </w:pPr>
      <w:r w:rsidRPr="005B0CF6">
        <w:rPr>
          <w:sz w:val="22"/>
          <w:szCs w:val="22"/>
          <w:lang w:val="sr-Latn-ME"/>
        </w:rPr>
        <w:tab/>
      </w:r>
    </w:p>
    <w:p w14:paraId="488BE3D8" w14:textId="77777777" w:rsidR="00DD09DA" w:rsidRPr="005B0CF6" w:rsidRDefault="00DD09DA" w:rsidP="005B0CF6">
      <w:pPr>
        <w:jc w:val="both"/>
        <w:rPr>
          <w:sz w:val="22"/>
          <w:szCs w:val="22"/>
          <w:lang w:val="sr-Latn-ME"/>
        </w:rPr>
      </w:pPr>
      <w:r w:rsidRPr="005B0CF6">
        <w:rPr>
          <w:i/>
          <w:sz w:val="22"/>
          <w:szCs w:val="22"/>
          <w:lang w:val="sr-Latn-ME"/>
        </w:rPr>
        <w:t>Pankreatitis</w:t>
      </w:r>
    </w:p>
    <w:p w14:paraId="39B0A92A" w14:textId="4ADC4F42" w:rsidR="00DD09DA" w:rsidRPr="005B0CF6" w:rsidRDefault="00DD09DA" w:rsidP="005B0CF6">
      <w:pPr>
        <w:jc w:val="both"/>
        <w:rPr>
          <w:sz w:val="22"/>
          <w:szCs w:val="22"/>
          <w:lang w:val="sr-Latn-ME"/>
        </w:rPr>
      </w:pPr>
      <w:r w:rsidRPr="005B0CF6">
        <w:rPr>
          <w:sz w:val="22"/>
          <w:szCs w:val="22"/>
          <w:lang w:val="sr-Latn-ME"/>
        </w:rPr>
        <w:t xml:space="preserve">Akutni pankreatitis, koji može biti ozbiljan, javljao se (učestalost nastanka: povremeno) prilikom primjene tigeciklina (vidjeti </w:t>
      </w:r>
      <w:r w:rsidR="00061FD7" w:rsidRPr="005B0CF6">
        <w:rPr>
          <w:sz w:val="22"/>
          <w:szCs w:val="22"/>
          <w:lang w:val="sr-Latn-ME"/>
        </w:rPr>
        <w:t xml:space="preserve">dio </w:t>
      </w:r>
      <w:r w:rsidRPr="005B0CF6">
        <w:rPr>
          <w:sz w:val="22"/>
          <w:szCs w:val="22"/>
          <w:lang w:val="sr-Latn-ME"/>
        </w:rPr>
        <w:t>4.8). Treba uzeti u obzir dijagnozu akutnog pankreatitisa kod pacijenata koji primaju tigeciklin, a koji su razvili kliničke simptome, znake ili laboratorijski nalazi ukazuju na akutni pankreatitis. Većina prijavljenih slučajeva se razvila poslije najmanje jedne nedjelje terapije. Slučajevi pankreatitisa su prijavljeni kod pacijenata koji nijesu imali poznate faktore rizika za nastanak pankreatitisa. Stanje pacijenata se obično poboljša poslije prekida terapije tigeciklinom. Treba razmotriti prekid terapije tigeciklinom kod pacijenata kod kojih se sumnja na nastanak pankreatitisa.</w:t>
      </w:r>
    </w:p>
    <w:p w14:paraId="495685FA" w14:textId="77777777" w:rsidR="00DD09DA" w:rsidRPr="005B0CF6" w:rsidRDefault="00DD09DA" w:rsidP="005B0CF6">
      <w:pPr>
        <w:tabs>
          <w:tab w:val="left" w:pos="6298"/>
        </w:tabs>
        <w:jc w:val="both"/>
        <w:rPr>
          <w:sz w:val="22"/>
          <w:szCs w:val="22"/>
          <w:lang w:val="sr-Latn-ME"/>
        </w:rPr>
      </w:pPr>
      <w:r w:rsidRPr="005B0CF6">
        <w:rPr>
          <w:sz w:val="22"/>
          <w:szCs w:val="22"/>
          <w:lang w:val="sr-Latn-ME"/>
        </w:rPr>
        <w:tab/>
      </w:r>
    </w:p>
    <w:p w14:paraId="175E99DF" w14:textId="77777777" w:rsidR="00DD09DA" w:rsidRPr="005B0CF6" w:rsidRDefault="00DD09DA" w:rsidP="005B0CF6">
      <w:pPr>
        <w:jc w:val="both"/>
        <w:rPr>
          <w:i/>
          <w:sz w:val="22"/>
          <w:szCs w:val="22"/>
          <w:lang w:val="sr-Latn-ME"/>
        </w:rPr>
      </w:pPr>
      <w:r w:rsidRPr="005B0CF6">
        <w:rPr>
          <w:i/>
          <w:sz w:val="22"/>
          <w:szCs w:val="22"/>
          <w:lang w:val="sr-Latn-ME"/>
        </w:rPr>
        <w:t>Osnovna oboljenja</w:t>
      </w:r>
    </w:p>
    <w:p w14:paraId="2341AF85" w14:textId="77777777" w:rsidR="00DD09DA" w:rsidRPr="005B0CF6" w:rsidRDefault="00DD09DA" w:rsidP="005B0CF6">
      <w:pPr>
        <w:jc w:val="both"/>
        <w:rPr>
          <w:sz w:val="22"/>
          <w:szCs w:val="22"/>
          <w:lang w:val="sr-Latn-ME"/>
        </w:rPr>
      </w:pPr>
      <w:r w:rsidRPr="005B0CF6">
        <w:rPr>
          <w:sz w:val="22"/>
          <w:szCs w:val="22"/>
          <w:lang w:val="sr-Latn-ME"/>
        </w:rPr>
        <w:t>Iskustvo u korišćenju tigeciklina za liječenje infekcija kod pacijenata sa teškim osnovnim oboljenjima je ograničeno.</w:t>
      </w:r>
    </w:p>
    <w:p w14:paraId="29F73AF0" w14:textId="77777777" w:rsidR="00DD09DA" w:rsidRPr="005B0CF6" w:rsidRDefault="00DD09DA" w:rsidP="005B0CF6">
      <w:pPr>
        <w:jc w:val="both"/>
        <w:rPr>
          <w:sz w:val="22"/>
          <w:szCs w:val="22"/>
          <w:lang w:val="sr-Latn-ME"/>
        </w:rPr>
      </w:pPr>
    </w:p>
    <w:p w14:paraId="0C9CD6D1" w14:textId="28987D24" w:rsidR="00DD09DA" w:rsidRPr="005B0CF6" w:rsidRDefault="00DD09DA" w:rsidP="005B0CF6">
      <w:pPr>
        <w:jc w:val="both"/>
        <w:rPr>
          <w:sz w:val="22"/>
          <w:szCs w:val="22"/>
          <w:lang w:val="sr-Latn-ME"/>
        </w:rPr>
      </w:pPr>
      <w:r w:rsidRPr="005B0CF6">
        <w:rPr>
          <w:sz w:val="22"/>
          <w:szCs w:val="22"/>
          <w:lang w:val="sr-Latn-ME"/>
        </w:rPr>
        <w:t xml:space="preserve">U kliničkim ispitivanjima komplikovanih infekcija kože i mekog tkiva, najčešći tip infekcije kod koje se koristio tigeciklin u terapiji je bio celulitis (58,6%), praćen većim abscesima (24,9%). Nijesu bili uključeni pacijenti sa teškim osnovnim oboljenjima, kao što su imunokompromitovani pacijenti, pacijenti sa ulceroznim dekubitusnim infekcijama ili pacijenti kod kojih je liječenje infekcije zahtjevalo period duži od 14 dana (na primjer nekrotizirajući fascitis). Ograničeni broj pacijenata sa komorbiditetima, kao što su dijabetes (25,8%), periferno vaskularno oboljenje (10,4%), intravenska zloupotreba lijeka (4,0%) i HIV infekcije (1,2%) bio </w:t>
      </w:r>
      <w:r w:rsidR="009C6D58" w:rsidRPr="005B0CF6">
        <w:rPr>
          <w:sz w:val="22"/>
          <w:szCs w:val="22"/>
          <w:lang w:val="sr-Latn-ME"/>
        </w:rPr>
        <w:t xml:space="preserve">je </w:t>
      </w:r>
      <w:r w:rsidRPr="005B0CF6">
        <w:rPr>
          <w:sz w:val="22"/>
          <w:szCs w:val="22"/>
          <w:lang w:val="sr-Latn-ME"/>
        </w:rPr>
        <w:t xml:space="preserve">uključen u ispitivanje. Takođe, postoji ograničeno iskustvo kod liječenja pacijenata sa istovremenom bakterijemijom (3,4%). Stoga se savjetuje oprez kod liječenja ovakvih pacijenata. Rezultati u velikoj studiji na pacijentima sa infekcijom dijabetesnog stopala su pokazali da je tigeciklin manje efikasan nego lijek sa kojim je bio upoređivan i zbog toga se tigeciklin ne preporučuje za upotrebu kod ovih pacijenata (vidjeti </w:t>
      </w:r>
      <w:r w:rsidR="009C6D58" w:rsidRPr="005B0CF6">
        <w:rPr>
          <w:sz w:val="22"/>
          <w:szCs w:val="22"/>
          <w:lang w:val="sr-Latn-ME"/>
        </w:rPr>
        <w:t xml:space="preserve">dio </w:t>
      </w:r>
      <w:r w:rsidRPr="005B0CF6">
        <w:rPr>
          <w:sz w:val="22"/>
          <w:szCs w:val="22"/>
          <w:lang w:val="sr-Latn-ME"/>
        </w:rPr>
        <w:t>4.1).</w:t>
      </w:r>
    </w:p>
    <w:p w14:paraId="77E9CA4B" w14:textId="77777777" w:rsidR="00DD09DA" w:rsidRPr="005B0CF6" w:rsidRDefault="00DD09DA" w:rsidP="005B0CF6">
      <w:pPr>
        <w:jc w:val="both"/>
        <w:rPr>
          <w:sz w:val="22"/>
          <w:szCs w:val="22"/>
          <w:lang w:val="sr-Latn-ME"/>
        </w:rPr>
      </w:pPr>
    </w:p>
    <w:p w14:paraId="5F028C31" w14:textId="53D78B77" w:rsidR="00DD09DA" w:rsidRPr="005B0CF6" w:rsidRDefault="00DD09DA" w:rsidP="005B0CF6">
      <w:pPr>
        <w:jc w:val="both"/>
        <w:rPr>
          <w:sz w:val="22"/>
          <w:szCs w:val="22"/>
          <w:lang w:val="sr-Latn-ME"/>
        </w:rPr>
      </w:pPr>
      <w:r w:rsidRPr="005B0CF6">
        <w:rPr>
          <w:sz w:val="22"/>
          <w:szCs w:val="22"/>
          <w:lang w:val="sr-Latn-ME"/>
        </w:rPr>
        <w:t>U kliničkim ispitivanjima komplikovanih intraabdominalnih infekcija, najčešći oblik infekcije kod pacijenata liječen</w:t>
      </w:r>
      <w:r w:rsidR="009C6D58" w:rsidRPr="005B0CF6">
        <w:rPr>
          <w:sz w:val="22"/>
          <w:szCs w:val="22"/>
          <w:lang w:val="sr-Latn-ME"/>
        </w:rPr>
        <w:t>ih</w:t>
      </w:r>
      <w:r w:rsidRPr="005B0CF6">
        <w:rPr>
          <w:sz w:val="22"/>
          <w:szCs w:val="22"/>
          <w:lang w:val="sr-Latn-ME"/>
        </w:rPr>
        <w:t xml:space="preserve"> tigeciklinom bio </w:t>
      </w:r>
      <w:r w:rsidR="009C6D58" w:rsidRPr="005B0CF6">
        <w:rPr>
          <w:sz w:val="22"/>
          <w:szCs w:val="22"/>
          <w:lang w:val="sr-Latn-ME"/>
        </w:rPr>
        <w:t xml:space="preserve">je </w:t>
      </w:r>
      <w:r w:rsidRPr="005B0CF6">
        <w:rPr>
          <w:sz w:val="22"/>
          <w:szCs w:val="22"/>
          <w:lang w:val="sr-Latn-ME"/>
        </w:rPr>
        <w:t>komplikovani apendicitis (50,3%), praćen drugim dijagnozama, manje uobičajenim, kao što su komplikovani holecistitis (9,6%), perforacija cr</w:t>
      </w:r>
      <w:r w:rsidR="009C6D58" w:rsidRPr="005B0CF6">
        <w:rPr>
          <w:sz w:val="22"/>
          <w:szCs w:val="22"/>
          <w:lang w:val="sr-Latn-ME"/>
        </w:rPr>
        <w:t>ij</w:t>
      </w:r>
      <w:r w:rsidRPr="005B0CF6">
        <w:rPr>
          <w:sz w:val="22"/>
          <w:szCs w:val="22"/>
          <w:lang w:val="sr-Latn-ME"/>
        </w:rPr>
        <w:t>eva (9,6%), intraabdominalni absces (8,7%), perforacija čira na želucu ili duodenumu (8,3%), peritonitis (6,2%) i komplikovani divertikulitis (6,0%). Od ove grupe pacijenata, 77,8% je imalo hirurški</w:t>
      </w:r>
      <w:r w:rsidR="009C6D58" w:rsidRPr="005B0CF6">
        <w:rPr>
          <w:sz w:val="22"/>
          <w:szCs w:val="22"/>
          <w:lang w:val="sr-Latn-ME"/>
        </w:rPr>
        <w:t xml:space="preserve"> </w:t>
      </w:r>
      <w:r w:rsidRPr="005B0CF6">
        <w:rPr>
          <w:sz w:val="22"/>
          <w:szCs w:val="22"/>
          <w:lang w:val="sr-Latn-ME"/>
        </w:rPr>
        <w:t>vidljiv peritonitis. Postojao je ograničen broj pacijenata sa teškim osnovnim oboljenjima, kao što su imunokompromitovani pacijenti, pacijenti sa APACHE II rezultatima &gt;15 (3,3%) ili sa hirurški vidljivim višestrukim intraabdominalnim abscesima (11,4%). Takođe, postoji ograničeno iskustvo kod liječenja pacijenata sa istovremenom bakterijemijom (5,6%). Stoga se sav</w:t>
      </w:r>
      <w:r w:rsidR="009C6D58" w:rsidRPr="005B0CF6">
        <w:rPr>
          <w:sz w:val="22"/>
          <w:szCs w:val="22"/>
          <w:lang w:val="sr-Latn-ME"/>
        </w:rPr>
        <w:t>j</w:t>
      </w:r>
      <w:r w:rsidRPr="005B0CF6">
        <w:rPr>
          <w:sz w:val="22"/>
          <w:szCs w:val="22"/>
          <w:lang w:val="sr-Latn-ME"/>
        </w:rPr>
        <w:t>etuje oprez kod liječenja ovakvih pacijenata.</w:t>
      </w:r>
    </w:p>
    <w:p w14:paraId="7FC911D5" w14:textId="77777777" w:rsidR="00DD09DA" w:rsidRPr="005B0CF6" w:rsidRDefault="00DD09DA" w:rsidP="005B0CF6">
      <w:pPr>
        <w:jc w:val="both"/>
        <w:rPr>
          <w:sz w:val="22"/>
          <w:szCs w:val="22"/>
          <w:lang w:val="sr-Latn-ME"/>
        </w:rPr>
      </w:pPr>
    </w:p>
    <w:p w14:paraId="5FBE1702" w14:textId="0F0E38B6" w:rsidR="00DD09DA" w:rsidRPr="005B0CF6" w:rsidRDefault="00DD09DA" w:rsidP="005B0CF6">
      <w:pPr>
        <w:jc w:val="both"/>
        <w:rPr>
          <w:sz w:val="22"/>
          <w:szCs w:val="22"/>
          <w:lang w:val="sr-Latn-ME"/>
        </w:rPr>
      </w:pPr>
      <w:r w:rsidRPr="005B0CF6">
        <w:rPr>
          <w:sz w:val="22"/>
          <w:szCs w:val="22"/>
          <w:lang w:val="sr-Latn-ME"/>
        </w:rPr>
        <w:t xml:space="preserve">Treba obratiti pažnju na kombinovanu antibiotsku terapiju, kada se primjenjuje tigeciklin kod ozbiljno oboljelih pacijenata sa komplikovanim intraabdominalnim infekcijama, nastalim iz klinički vidljive </w:t>
      </w:r>
      <w:r w:rsidRPr="005B0CF6">
        <w:rPr>
          <w:sz w:val="22"/>
          <w:szCs w:val="22"/>
          <w:lang w:val="sr-Latn-ME"/>
        </w:rPr>
        <w:lastRenderedPageBreak/>
        <w:t xml:space="preserve">intestinalne perforacije ili kod pacijenata sa početnim stadijumom sepse ili septičkog šoka (vidjeti </w:t>
      </w:r>
      <w:r w:rsidR="009C6D58" w:rsidRPr="005B0CF6">
        <w:rPr>
          <w:sz w:val="22"/>
          <w:szCs w:val="22"/>
          <w:lang w:val="sr-Latn-ME"/>
        </w:rPr>
        <w:t xml:space="preserve">dio </w:t>
      </w:r>
      <w:r w:rsidRPr="005B0CF6">
        <w:rPr>
          <w:sz w:val="22"/>
          <w:szCs w:val="22"/>
          <w:lang w:val="sr-Latn-ME"/>
        </w:rPr>
        <w:t>4.8).</w:t>
      </w:r>
    </w:p>
    <w:p w14:paraId="1A8580AB" w14:textId="77777777" w:rsidR="00DD09DA" w:rsidRPr="005B0CF6" w:rsidRDefault="00DD09DA" w:rsidP="005B0CF6">
      <w:pPr>
        <w:jc w:val="both"/>
        <w:rPr>
          <w:sz w:val="22"/>
          <w:szCs w:val="22"/>
          <w:lang w:val="sr-Latn-ME"/>
        </w:rPr>
      </w:pPr>
    </w:p>
    <w:p w14:paraId="0EA5EAE7" w14:textId="77777777" w:rsidR="00DD09DA" w:rsidRPr="005B0CF6" w:rsidRDefault="00DD09DA" w:rsidP="005B0CF6">
      <w:pPr>
        <w:jc w:val="both"/>
        <w:rPr>
          <w:sz w:val="22"/>
          <w:szCs w:val="22"/>
          <w:lang w:val="sr-Latn-ME"/>
        </w:rPr>
      </w:pPr>
      <w:r w:rsidRPr="005B0CF6">
        <w:rPr>
          <w:sz w:val="22"/>
          <w:szCs w:val="22"/>
          <w:lang w:val="sr-Latn-ME"/>
        </w:rPr>
        <w:t>Uticaj holestaze na farmakokinetiku tigeciklina nije pravilno utvrđen. Ekskrecija putem žuči predstavlja približno 50% ukupne ekskrecije tigeciklina. Stoga, treba pažljivo pratiti pacijente kod kojih je prisutna holestaza.</w:t>
      </w:r>
    </w:p>
    <w:p w14:paraId="0E315E09" w14:textId="77777777" w:rsidR="00DD09DA" w:rsidRPr="005B0CF6" w:rsidRDefault="00DD09DA" w:rsidP="005B0CF6">
      <w:pPr>
        <w:jc w:val="both"/>
        <w:rPr>
          <w:sz w:val="22"/>
          <w:szCs w:val="22"/>
          <w:lang w:val="sr-Latn-ME"/>
        </w:rPr>
      </w:pPr>
    </w:p>
    <w:p w14:paraId="16F14900" w14:textId="2FA267D9" w:rsidR="00DD09DA" w:rsidRPr="005B0CF6" w:rsidRDefault="00DD09DA" w:rsidP="005B0CF6">
      <w:pPr>
        <w:jc w:val="both"/>
        <w:rPr>
          <w:sz w:val="22"/>
          <w:szCs w:val="22"/>
          <w:lang w:val="sr-Latn-ME"/>
        </w:rPr>
      </w:pPr>
      <w:r w:rsidRPr="005B0CF6">
        <w:rPr>
          <w:sz w:val="22"/>
          <w:szCs w:val="22"/>
          <w:lang w:val="sr-Latn-ME"/>
        </w:rPr>
        <w:t xml:space="preserve">Protrombinsko vrijeme i drugi odgovarajući antikoagulantni testovi treba da se koriste u praćenju pacijenata ukoliko se tigeciklin primjenjuje sa antikoagulansima (vidjeti </w:t>
      </w:r>
      <w:r w:rsidR="009C6D58" w:rsidRPr="005B0CF6">
        <w:rPr>
          <w:sz w:val="22"/>
          <w:szCs w:val="22"/>
          <w:lang w:val="sr-Latn-ME"/>
        </w:rPr>
        <w:t xml:space="preserve">dio </w:t>
      </w:r>
      <w:r w:rsidRPr="005B0CF6">
        <w:rPr>
          <w:sz w:val="22"/>
          <w:szCs w:val="22"/>
          <w:lang w:val="sr-Latn-ME"/>
        </w:rPr>
        <w:t>4.5).</w:t>
      </w:r>
    </w:p>
    <w:p w14:paraId="418A54A6" w14:textId="77777777" w:rsidR="00DD09DA" w:rsidRPr="005B0CF6" w:rsidRDefault="00DD09DA" w:rsidP="005B0CF6">
      <w:pPr>
        <w:jc w:val="both"/>
        <w:rPr>
          <w:sz w:val="22"/>
          <w:szCs w:val="22"/>
          <w:lang w:val="sr-Latn-ME"/>
        </w:rPr>
      </w:pPr>
    </w:p>
    <w:p w14:paraId="72DE415D" w14:textId="0476BF7C" w:rsidR="00DD09DA" w:rsidRPr="005B0CF6" w:rsidRDefault="00DD09DA" w:rsidP="005B0CF6">
      <w:pPr>
        <w:jc w:val="both"/>
        <w:rPr>
          <w:sz w:val="22"/>
          <w:szCs w:val="22"/>
          <w:lang w:val="sr-Latn-ME"/>
        </w:rPr>
      </w:pPr>
      <w:r w:rsidRPr="005B0CF6">
        <w:rPr>
          <w:sz w:val="22"/>
          <w:szCs w:val="22"/>
          <w:lang w:val="sr-Latn-ME"/>
        </w:rPr>
        <w:t xml:space="preserve">Pseudomembranozni kolitis je zabilježen kod skoro svih antibiotskih ljekova i može se manifestovati u različitim jačinama, od blagih do opasnih po život. Zbog toga, važno je ovu dijagnozu uzeti u obzir kod pacijenata kod kojih je prisutna dijareja za vrijeme ili nakon primjene bilo kog antibiotika (vidjeti </w:t>
      </w:r>
      <w:r w:rsidR="00316223" w:rsidRPr="005B0CF6">
        <w:rPr>
          <w:sz w:val="22"/>
          <w:szCs w:val="22"/>
          <w:lang w:val="sr-Latn-ME"/>
        </w:rPr>
        <w:t xml:space="preserve">dio </w:t>
      </w:r>
      <w:r w:rsidRPr="005B0CF6">
        <w:rPr>
          <w:sz w:val="22"/>
          <w:szCs w:val="22"/>
          <w:lang w:val="sr-Latn-ME"/>
        </w:rPr>
        <w:t>4.8).</w:t>
      </w:r>
    </w:p>
    <w:p w14:paraId="537E7D8D" w14:textId="77777777" w:rsidR="00DD09DA" w:rsidRPr="005B0CF6" w:rsidRDefault="00DD09DA" w:rsidP="005B0CF6">
      <w:pPr>
        <w:jc w:val="both"/>
        <w:rPr>
          <w:sz w:val="22"/>
          <w:szCs w:val="22"/>
          <w:lang w:val="sr-Latn-ME"/>
        </w:rPr>
      </w:pPr>
    </w:p>
    <w:p w14:paraId="36A3724D" w14:textId="5A9CAEBE" w:rsidR="00DD09DA" w:rsidRPr="005B0CF6" w:rsidRDefault="00DD09DA" w:rsidP="005B0CF6">
      <w:pPr>
        <w:jc w:val="both"/>
        <w:rPr>
          <w:sz w:val="22"/>
          <w:szCs w:val="22"/>
          <w:lang w:val="sr-Latn-ME"/>
        </w:rPr>
      </w:pPr>
      <w:r w:rsidRPr="005B0CF6">
        <w:rPr>
          <w:sz w:val="22"/>
          <w:szCs w:val="22"/>
          <w:lang w:val="sr-Latn-ME"/>
        </w:rPr>
        <w:t xml:space="preserve">Upotreba tigeciklina može dovesti do povećanog rasta neosjetljivih organizama, uključujući i gljivice. Pacijente treba pažljivo pratiti za vrijeme terapije (vidjeti </w:t>
      </w:r>
      <w:r w:rsidR="00316223" w:rsidRPr="005B0CF6">
        <w:rPr>
          <w:sz w:val="22"/>
          <w:szCs w:val="22"/>
          <w:lang w:val="sr-Latn-ME"/>
        </w:rPr>
        <w:t xml:space="preserve">dio </w:t>
      </w:r>
      <w:r w:rsidRPr="005B0CF6">
        <w:rPr>
          <w:sz w:val="22"/>
          <w:szCs w:val="22"/>
          <w:lang w:val="sr-Latn-ME"/>
        </w:rPr>
        <w:t>4.8).</w:t>
      </w:r>
    </w:p>
    <w:p w14:paraId="3764B2EA" w14:textId="77777777" w:rsidR="00DD09DA" w:rsidRPr="005B0CF6" w:rsidRDefault="00DD09DA" w:rsidP="005B0CF6">
      <w:pPr>
        <w:jc w:val="both"/>
        <w:rPr>
          <w:sz w:val="22"/>
          <w:szCs w:val="22"/>
          <w:lang w:val="sr-Latn-ME"/>
        </w:rPr>
      </w:pPr>
    </w:p>
    <w:p w14:paraId="3DD8C813" w14:textId="47E89FCA" w:rsidR="00DD09DA" w:rsidRPr="005B0CF6" w:rsidRDefault="00DD09DA" w:rsidP="005B0CF6">
      <w:pPr>
        <w:tabs>
          <w:tab w:val="left" w:pos="540"/>
          <w:tab w:val="left" w:pos="569"/>
        </w:tabs>
        <w:jc w:val="both"/>
        <w:rPr>
          <w:sz w:val="22"/>
          <w:szCs w:val="22"/>
          <w:lang w:val="sr-Latn-ME"/>
        </w:rPr>
      </w:pPr>
      <w:r w:rsidRPr="005B0CF6">
        <w:rPr>
          <w:sz w:val="22"/>
          <w:szCs w:val="22"/>
          <w:lang w:val="sr-Latn-ME"/>
        </w:rPr>
        <w:t xml:space="preserve">Rezultati ispitivanja tigeciklina na pacovima su pokazali pojavu promjene boje kostiju. Tigeciklin može biti povezan sa trajnom promjenom boje zuba kod ljudi, ukoliko se koristi za vrijeme razvoja zuba (vidjeti </w:t>
      </w:r>
      <w:r w:rsidR="00316223" w:rsidRPr="005B0CF6">
        <w:rPr>
          <w:sz w:val="22"/>
          <w:szCs w:val="22"/>
          <w:lang w:val="sr-Latn-ME"/>
        </w:rPr>
        <w:t xml:space="preserve">dio </w:t>
      </w:r>
      <w:r w:rsidRPr="005B0CF6">
        <w:rPr>
          <w:sz w:val="22"/>
          <w:szCs w:val="22"/>
          <w:lang w:val="sr-Latn-ME"/>
        </w:rPr>
        <w:t>4.8).</w:t>
      </w:r>
    </w:p>
    <w:p w14:paraId="2197C755" w14:textId="77777777" w:rsidR="00F7619F" w:rsidRPr="005B0CF6" w:rsidRDefault="00F7619F" w:rsidP="005B0CF6">
      <w:pPr>
        <w:tabs>
          <w:tab w:val="left" w:pos="540"/>
          <w:tab w:val="left" w:pos="569"/>
        </w:tabs>
        <w:rPr>
          <w:bCs/>
          <w:sz w:val="22"/>
          <w:szCs w:val="22"/>
          <w:lang w:val="sr-Latn-ME"/>
        </w:rPr>
      </w:pPr>
    </w:p>
    <w:p w14:paraId="5A78A369" w14:textId="56C6DB59" w:rsidR="00057E35" w:rsidRPr="005B0CF6" w:rsidRDefault="00057E35" w:rsidP="005B0CF6">
      <w:pPr>
        <w:tabs>
          <w:tab w:val="left" w:pos="540"/>
          <w:tab w:val="left" w:pos="569"/>
        </w:tabs>
        <w:jc w:val="both"/>
        <w:rPr>
          <w:sz w:val="22"/>
          <w:szCs w:val="22"/>
          <w:u w:val="single"/>
          <w:lang w:val="sr-Latn-ME"/>
        </w:rPr>
      </w:pPr>
      <w:r w:rsidRPr="005B0CF6">
        <w:rPr>
          <w:sz w:val="22"/>
          <w:szCs w:val="22"/>
          <w:u w:val="single"/>
          <w:lang w:val="sr-Latn-ME"/>
        </w:rPr>
        <w:t>Pedijatrijska populacija</w:t>
      </w:r>
    </w:p>
    <w:p w14:paraId="605B6D25" w14:textId="129E650A" w:rsidR="00F7619F" w:rsidRPr="005B0CF6" w:rsidRDefault="00F7619F" w:rsidP="005B0CF6">
      <w:pPr>
        <w:tabs>
          <w:tab w:val="left" w:pos="540"/>
          <w:tab w:val="left" w:pos="569"/>
        </w:tabs>
        <w:jc w:val="both"/>
        <w:rPr>
          <w:sz w:val="22"/>
          <w:szCs w:val="22"/>
          <w:lang w:val="sr-Latn-ME"/>
        </w:rPr>
      </w:pPr>
      <w:r w:rsidRPr="005B0CF6">
        <w:rPr>
          <w:sz w:val="22"/>
          <w:szCs w:val="22"/>
          <w:lang w:val="sr-Latn-ME"/>
        </w:rPr>
        <w:t xml:space="preserve">Kliničko iskustvo sa primjenom tigeciklina u tretmanu infekcija kod pedijatrijskih pacijenata uzrasta 8 godina ili </w:t>
      </w:r>
      <w:r w:rsidR="00A75859" w:rsidRPr="005B0CF6">
        <w:rPr>
          <w:sz w:val="22"/>
          <w:szCs w:val="22"/>
          <w:lang w:val="sr-Latn-ME"/>
        </w:rPr>
        <w:t xml:space="preserve">starijih </w:t>
      </w:r>
      <w:r w:rsidRPr="005B0CF6">
        <w:rPr>
          <w:sz w:val="22"/>
          <w:szCs w:val="22"/>
          <w:lang w:val="sr-Latn-ME"/>
        </w:rPr>
        <w:t xml:space="preserve">veoma </w:t>
      </w:r>
      <w:r w:rsidR="00A75859" w:rsidRPr="005B0CF6">
        <w:rPr>
          <w:sz w:val="22"/>
          <w:szCs w:val="22"/>
          <w:lang w:val="sr-Latn-ME"/>
        </w:rPr>
        <w:t xml:space="preserve">je </w:t>
      </w:r>
      <w:r w:rsidRPr="005B0CF6">
        <w:rPr>
          <w:sz w:val="22"/>
          <w:szCs w:val="22"/>
          <w:lang w:val="sr-Latn-ME"/>
        </w:rPr>
        <w:t xml:space="preserve">ograničeno (vidjeti </w:t>
      </w:r>
      <w:r w:rsidR="00A75859" w:rsidRPr="005B0CF6">
        <w:rPr>
          <w:sz w:val="22"/>
          <w:szCs w:val="22"/>
          <w:lang w:val="sr-Latn-ME"/>
        </w:rPr>
        <w:t xml:space="preserve">djelove </w:t>
      </w:r>
      <w:r w:rsidRPr="005B0CF6">
        <w:rPr>
          <w:sz w:val="22"/>
          <w:szCs w:val="22"/>
          <w:lang w:val="sr-Latn-ME"/>
        </w:rPr>
        <w:t>4.8</w:t>
      </w:r>
      <w:r w:rsidR="00A75859" w:rsidRPr="005B0CF6">
        <w:rPr>
          <w:sz w:val="22"/>
          <w:szCs w:val="22"/>
          <w:lang w:val="sr-Latn-ME"/>
        </w:rPr>
        <w:t>.</w:t>
      </w:r>
      <w:r w:rsidRPr="005B0CF6">
        <w:rPr>
          <w:sz w:val="22"/>
          <w:szCs w:val="22"/>
          <w:lang w:val="sr-Latn-ME"/>
        </w:rPr>
        <w:t xml:space="preserve"> i 5.1). Posljedično, primjena lijeka kod djece treba da bude ograničena na one kliničke situacije kada ne postoji alternativna antibiotska terapija.</w:t>
      </w:r>
    </w:p>
    <w:p w14:paraId="2E7719DB" w14:textId="77777777" w:rsidR="00F7619F" w:rsidRPr="005B0CF6" w:rsidRDefault="00F7619F" w:rsidP="005B0CF6">
      <w:pPr>
        <w:tabs>
          <w:tab w:val="left" w:pos="540"/>
          <w:tab w:val="left" w:pos="569"/>
        </w:tabs>
        <w:jc w:val="both"/>
        <w:rPr>
          <w:sz w:val="22"/>
          <w:szCs w:val="22"/>
          <w:lang w:val="sr-Latn-ME"/>
        </w:rPr>
      </w:pPr>
    </w:p>
    <w:p w14:paraId="2A27B23D" w14:textId="6196EEF9" w:rsidR="00F7619F" w:rsidRPr="005B0CF6" w:rsidRDefault="00F7619F" w:rsidP="005B0CF6">
      <w:pPr>
        <w:tabs>
          <w:tab w:val="left" w:pos="540"/>
          <w:tab w:val="left" w:pos="569"/>
        </w:tabs>
        <w:jc w:val="both"/>
        <w:rPr>
          <w:sz w:val="22"/>
          <w:szCs w:val="22"/>
          <w:lang w:val="sr-Latn-ME"/>
        </w:rPr>
      </w:pPr>
      <w:r w:rsidRPr="005B0CF6">
        <w:rPr>
          <w:sz w:val="22"/>
          <w:szCs w:val="22"/>
          <w:lang w:val="sr-Latn-ME"/>
        </w:rPr>
        <w:t xml:space="preserve">Mučnina i povraćanje su veoma česta neželjena dejstva kod djece i adolescenata (vidjeti </w:t>
      </w:r>
      <w:r w:rsidR="00A75859" w:rsidRPr="005B0CF6">
        <w:rPr>
          <w:sz w:val="22"/>
          <w:szCs w:val="22"/>
          <w:lang w:val="sr-Latn-ME"/>
        </w:rPr>
        <w:t xml:space="preserve">dio </w:t>
      </w:r>
      <w:r w:rsidRPr="005B0CF6">
        <w:rPr>
          <w:sz w:val="22"/>
          <w:szCs w:val="22"/>
          <w:lang w:val="sr-Latn-ME"/>
        </w:rPr>
        <w:t>4.8). Treba obratiti pažnju na moguću dehidrataciju. Preporučuje se primjena tigeciklina putem infuzije u trajanju od 60 minuta.</w:t>
      </w:r>
    </w:p>
    <w:p w14:paraId="4FED932B" w14:textId="77777777" w:rsidR="00F7619F" w:rsidRPr="005B0CF6" w:rsidRDefault="00F7619F" w:rsidP="005B0CF6">
      <w:pPr>
        <w:tabs>
          <w:tab w:val="left" w:pos="540"/>
          <w:tab w:val="left" w:pos="569"/>
        </w:tabs>
        <w:jc w:val="both"/>
        <w:rPr>
          <w:sz w:val="22"/>
          <w:szCs w:val="22"/>
          <w:lang w:val="sr-Latn-ME"/>
        </w:rPr>
      </w:pPr>
    </w:p>
    <w:p w14:paraId="6833BD9F" w14:textId="765AA517" w:rsidR="00F7619F" w:rsidRPr="005B0CF6" w:rsidRDefault="00F7619F" w:rsidP="005B0CF6">
      <w:pPr>
        <w:tabs>
          <w:tab w:val="left" w:pos="540"/>
          <w:tab w:val="left" w:pos="569"/>
        </w:tabs>
        <w:jc w:val="both"/>
        <w:rPr>
          <w:sz w:val="22"/>
          <w:szCs w:val="22"/>
          <w:lang w:val="sr-Latn-ME"/>
        </w:rPr>
      </w:pPr>
      <w:r w:rsidRPr="005B0CF6">
        <w:rPr>
          <w:sz w:val="22"/>
          <w:szCs w:val="22"/>
          <w:lang w:val="sr-Latn-ME"/>
        </w:rPr>
        <w:t>Kao kod odraslih, i kod djece je često prijavljivan abdominalni bol. Abdominalni bol može biti znak pankreatitisa. Ukoliko se razvije pankreatitis, treba obustaviti terapiju tigeciklinom.</w:t>
      </w:r>
    </w:p>
    <w:p w14:paraId="23FE7746" w14:textId="77777777" w:rsidR="00F7619F" w:rsidRPr="005B0CF6" w:rsidRDefault="00F7619F" w:rsidP="005B0CF6">
      <w:pPr>
        <w:tabs>
          <w:tab w:val="left" w:pos="540"/>
          <w:tab w:val="left" w:pos="569"/>
        </w:tabs>
        <w:jc w:val="both"/>
        <w:rPr>
          <w:sz w:val="22"/>
          <w:szCs w:val="22"/>
          <w:lang w:val="sr-Latn-ME"/>
        </w:rPr>
      </w:pPr>
    </w:p>
    <w:p w14:paraId="74326B3A" w14:textId="77777777" w:rsidR="00F7619F" w:rsidRPr="005B0CF6" w:rsidRDefault="00F7619F" w:rsidP="005B0CF6">
      <w:pPr>
        <w:tabs>
          <w:tab w:val="left" w:pos="540"/>
          <w:tab w:val="left" w:pos="569"/>
        </w:tabs>
        <w:jc w:val="both"/>
        <w:rPr>
          <w:sz w:val="22"/>
          <w:szCs w:val="22"/>
          <w:lang w:val="sr-Latn-ME"/>
        </w:rPr>
      </w:pPr>
      <w:r w:rsidRPr="005B0CF6">
        <w:rPr>
          <w:sz w:val="22"/>
          <w:szCs w:val="22"/>
          <w:lang w:val="sr-Latn-ME"/>
        </w:rPr>
        <w:t>Prije započinjanja terapije tigeciklinom, ali i regularno tokom trajanja terapije, treba pratiti rezultate testova funkcije jetre, koagulacione parametre, hematološke parametre, amilazu i lipazu.</w:t>
      </w:r>
    </w:p>
    <w:p w14:paraId="4D48961E" w14:textId="77777777" w:rsidR="00F7619F" w:rsidRPr="005B0CF6" w:rsidRDefault="00F7619F" w:rsidP="005B0CF6">
      <w:pPr>
        <w:tabs>
          <w:tab w:val="left" w:pos="540"/>
          <w:tab w:val="left" w:pos="569"/>
        </w:tabs>
        <w:jc w:val="both"/>
        <w:rPr>
          <w:sz w:val="22"/>
          <w:szCs w:val="22"/>
          <w:lang w:val="sr-Latn-ME"/>
        </w:rPr>
      </w:pPr>
    </w:p>
    <w:p w14:paraId="25D9CC83" w14:textId="51A2FDB2" w:rsidR="00F7619F" w:rsidRPr="005B0CF6" w:rsidRDefault="00F7619F" w:rsidP="005B0CF6">
      <w:pPr>
        <w:tabs>
          <w:tab w:val="left" w:pos="540"/>
          <w:tab w:val="left" w:pos="569"/>
        </w:tabs>
        <w:jc w:val="both"/>
        <w:rPr>
          <w:sz w:val="22"/>
          <w:szCs w:val="22"/>
          <w:lang w:val="sr-Latn-ME"/>
        </w:rPr>
      </w:pPr>
      <w:r w:rsidRPr="005B0CF6">
        <w:rPr>
          <w:sz w:val="22"/>
          <w:szCs w:val="22"/>
          <w:lang w:val="sr-Latn-ME"/>
        </w:rPr>
        <w:t xml:space="preserve">Lijek Tigeciklin SK ne treba primjenjivati kod djece mlađe od 8 godina, usljed nedovoljnih informacija o bezbjednosti i efikasnosti u ovoj starosnoj grupi, kao i zbog moguće povezanosti tigeciklina sa trajnom promjenom boje zuba (vidjeti </w:t>
      </w:r>
      <w:r w:rsidR="00A074FC" w:rsidRPr="005B0CF6">
        <w:rPr>
          <w:sz w:val="22"/>
          <w:szCs w:val="22"/>
          <w:lang w:val="sr-Latn-ME"/>
        </w:rPr>
        <w:t xml:space="preserve">djelove </w:t>
      </w:r>
      <w:r w:rsidRPr="005B0CF6">
        <w:rPr>
          <w:sz w:val="22"/>
          <w:szCs w:val="22"/>
          <w:lang w:val="sr-Latn-ME"/>
        </w:rPr>
        <w:t>4.2</w:t>
      </w:r>
      <w:r w:rsidR="00A074FC" w:rsidRPr="005B0CF6">
        <w:rPr>
          <w:sz w:val="22"/>
          <w:szCs w:val="22"/>
          <w:lang w:val="sr-Latn-ME"/>
        </w:rPr>
        <w:t>.</w:t>
      </w:r>
      <w:r w:rsidRPr="005B0CF6">
        <w:rPr>
          <w:sz w:val="22"/>
          <w:szCs w:val="22"/>
          <w:lang w:val="sr-Latn-ME"/>
        </w:rPr>
        <w:t xml:space="preserve"> i 4.8).</w:t>
      </w:r>
    </w:p>
    <w:p w14:paraId="6121C6C3" w14:textId="77777777" w:rsidR="00057E35" w:rsidRPr="005B0CF6" w:rsidRDefault="00057E35" w:rsidP="005B0CF6">
      <w:pPr>
        <w:tabs>
          <w:tab w:val="left" w:pos="540"/>
          <w:tab w:val="left" w:pos="569"/>
        </w:tabs>
        <w:rPr>
          <w:bCs/>
          <w:sz w:val="22"/>
          <w:szCs w:val="22"/>
          <w:lang w:val="sr-Latn-ME"/>
        </w:rPr>
      </w:pPr>
    </w:p>
    <w:p w14:paraId="67D31BF3" w14:textId="77777777" w:rsidR="00411B4B" w:rsidRPr="005B0CF6" w:rsidRDefault="00411B4B" w:rsidP="005B0CF6">
      <w:pPr>
        <w:tabs>
          <w:tab w:val="left" w:pos="540"/>
          <w:tab w:val="left" w:pos="569"/>
        </w:tabs>
        <w:jc w:val="both"/>
        <w:rPr>
          <w:b/>
          <w:bCs/>
          <w:sz w:val="22"/>
          <w:szCs w:val="22"/>
          <w:lang w:val="sr-Latn-ME"/>
        </w:rPr>
      </w:pPr>
      <w:r w:rsidRPr="005B0CF6">
        <w:rPr>
          <w:b/>
          <w:bCs/>
          <w:sz w:val="22"/>
          <w:szCs w:val="22"/>
          <w:lang w:val="sr-Latn-ME"/>
        </w:rPr>
        <w:t>4.5.</w:t>
      </w:r>
      <w:r w:rsidR="000D60CC" w:rsidRPr="005B0CF6">
        <w:rPr>
          <w:b/>
          <w:bCs/>
          <w:sz w:val="22"/>
          <w:szCs w:val="22"/>
          <w:lang w:val="sr-Latn-ME"/>
        </w:rPr>
        <w:tab/>
      </w:r>
      <w:r w:rsidRPr="005B0CF6">
        <w:rPr>
          <w:b/>
          <w:bCs/>
          <w:sz w:val="22"/>
          <w:szCs w:val="22"/>
          <w:lang w:val="sr-Latn-ME"/>
        </w:rPr>
        <w:t>Interakcije sa drugim ljekovima i druge vrste interakcija</w:t>
      </w:r>
    </w:p>
    <w:p w14:paraId="28E435CF" w14:textId="3202A52E" w:rsidR="0072020E" w:rsidRPr="005B0CF6" w:rsidRDefault="0072020E" w:rsidP="005B0CF6">
      <w:pPr>
        <w:tabs>
          <w:tab w:val="left" w:pos="540"/>
          <w:tab w:val="left" w:pos="569"/>
        </w:tabs>
        <w:jc w:val="both"/>
        <w:rPr>
          <w:bCs/>
          <w:sz w:val="22"/>
          <w:szCs w:val="22"/>
          <w:lang w:val="sr-Latn-ME"/>
        </w:rPr>
      </w:pPr>
    </w:p>
    <w:p w14:paraId="654C2B85" w14:textId="77777777"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Ispitivanja interakcija su izvođena samo na odraslima.</w:t>
      </w:r>
    </w:p>
    <w:p w14:paraId="362E77B7" w14:textId="77777777" w:rsidR="00F7619F" w:rsidRPr="005B0CF6" w:rsidRDefault="00F7619F" w:rsidP="005B0CF6">
      <w:pPr>
        <w:tabs>
          <w:tab w:val="left" w:pos="540"/>
          <w:tab w:val="left" w:pos="569"/>
        </w:tabs>
        <w:jc w:val="both"/>
        <w:rPr>
          <w:bCs/>
          <w:sz w:val="22"/>
          <w:szCs w:val="22"/>
          <w:lang w:val="sr-Latn-ME"/>
        </w:rPr>
      </w:pPr>
    </w:p>
    <w:p w14:paraId="2FB37EA0" w14:textId="74EB89CD"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 xml:space="preserve">Istovremena primjena tigeciklina i varfarina (pojedinačna doza od 25 mg) je kod zdravih osoba dovela do smanjenja klirensa R-varfarina i S-varfarina za 40%, odnosno 23% i povećanja PIK-a za 68%, odnosno 29%. Mehanizam ove interakcije još uvijek nije razjašnjen. Dostupni podaci ne ukazuju da bi ova interakcija mogla dovesti do značajnih promjena INR-a (internacionalni normalizovani odnos). U svakom slučaju, imajući u vidu da tigeciklin može produžiti i protrombinsko vrijeme (PT) i aktivirano parcijalno tromboplastinsko vrijeme (aPTT), odgovarajuće testove koagulacije treba pažljivo pratiti kada se tigeciklin primjenjuje zajedno sa antikoagulansima (vidjeti </w:t>
      </w:r>
      <w:r w:rsidR="00985A7A" w:rsidRPr="005B0CF6">
        <w:rPr>
          <w:bCs/>
          <w:sz w:val="22"/>
          <w:szCs w:val="22"/>
          <w:lang w:val="sr-Latn-ME"/>
        </w:rPr>
        <w:t xml:space="preserve">dio </w:t>
      </w:r>
      <w:r w:rsidRPr="005B0CF6">
        <w:rPr>
          <w:bCs/>
          <w:sz w:val="22"/>
          <w:szCs w:val="22"/>
          <w:lang w:val="sr-Latn-ME"/>
        </w:rPr>
        <w:t>4.4). Varfarin nije uticao na farmakokinetički profil tigeciklina.</w:t>
      </w:r>
    </w:p>
    <w:p w14:paraId="140D7D1F" w14:textId="77777777" w:rsidR="00F7619F" w:rsidRPr="005B0CF6" w:rsidRDefault="00F7619F" w:rsidP="005B0CF6">
      <w:pPr>
        <w:tabs>
          <w:tab w:val="left" w:pos="540"/>
          <w:tab w:val="left" w:pos="569"/>
        </w:tabs>
        <w:jc w:val="both"/>
        <w:rPr>
          <w:bCs/>
          <w:sz w:val="22"/>
          <w:szCs w:val="22"/>
          <w:lang w:val="sr-Latn-ME"/>
        </w:rPr>
      </w:pPr>
    </w:p>
    <w:p w14:paraId="6485BC31" w14:textId="0B126C25"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 xml:space="preserve">Tigeciklin se slabo metaboliše. Usljed toga se ne očekuje da na klirens tigeciklina utiču aktivne supstance koje inhibiraju ili indukuju aktivnost CYP450 izoenzima. </w:t>
      </w:r>
      <w:r w:rsidRPr="005B0CF6">
        <w:rPr>
          <w:bCs/>
          <w:i/>
          <w:sz w:val="22"/>
          <w:szCs w:val="22"/>
          <w:lang w:val="sr-Latn-ME"/>
        </w:rPr>
        <w:t>In vitro</w:t>
      </w:r>
      <w:r w:rsidRPr="005B0CF6">
        <w:rPr>
          <w:bCs/>
          <w:sz w:val="22"/>
          <w:szCs w:val="22"/>
          <w:lang w:val="sr-Latn-ME"/>
        </w:rPr>
        <w:t xml:space="preserve">, tigeciklin nije ni kompetitivni ni ireverzibilni inhibitor enzima CYP450 (vidjeti </w:t>
      </w:r>
      <w:r w:rsidR="00985A7A" w:rsidRPr="005B0CF6">
        <w:rPr>
          <w:bCs/>
          <w:sz w:val="22"/>
          <w:szCs w:val="22"/>
          <w:lang w:val="sr-Latn-ME"/>
        </w:rPr>
        <w:t xml:space="preserve">dio </w:t>
      </w:r>
      <w:r w:rsidRPr="005B0CF6">
        <w:rPr>
          <w:bCs/>
          <w:sz w:val="22"/>
          <w:szCs w:val="22"/>
          <w:lang w:val="sr-Latn-ME"/>
        </w:rPr>
        <w:t>5.2).</w:t>
      </w:r>
    </w:p>
    <w:p w14:paraId="79918AE6" w14:textId="77777777" w:rsidR="00F7619F" w:rsidRPr="005B0CF6" w:rsidRDefault="00F7619F" w:rsidP="005B0CF6">
      <w:pPr>
        <w:tabs>
          <w:tab w:val="left" w:pos="540"/>
          <w:tab w:val="left" w:pos="569"/>
        </w:tabs>
        <w:jc w:val="both"/>
        <w:rPr>
          <w:bCs/>
          <w:sz w:val="22"/>
          <w:szCs w:val="22"/>
          <w:lang w:val="sr-Latn-ME"/>
        </w:rPr>
      </w:pPr>
    </w:p>
    <w:p w14:paraId="5F8A975C" w14:textId="77777777"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Kada je primjenjivan na zdravim, odraslim osobama, tigeciklin u preporučenim dozama nije uticao na obim i stepen resorpcije, kao ni na klirens digoksina (0,5 mg, svaka sljedeća doza 0,25 mg dnevno). Digoksin nije uticao na farmakokinetički profil tigeciklina. Stoga, nije potrebno prilagođavanje doze tigeciklina pri istovremenoj primjeni sa digoksinom.</w:t>
      </w:r>
    </w:p>
    <w:p w14:paraId="62DD7D5C" w14:textId="77777777" w:rsidR="00F7619F" w:rsidRPr="005B0CF6" w:rsidRDefault="00F7619F" w:rsidP="005B0CF6">
      <w:pPr>
        <w:tabs>
          <w:tab w:val="left" w:pos="540"/>
          <w:tab w:val="left" w:pos="569"/>
        </w:tabs>
        <w:jc w:val="both"/>
        <w:rPr>
          <w:bCs/>
          <w:sz w:val="22"/>
          <w:szCs w:val="22"/>
          <w:lang w:val="sr-Latn-ME"/>
        </w:rPr>
      </w:pPr>
    </w:p>
    <w:p w14:paraId="661F2390" w14:textId="529D9AB6"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 xml:space="preserve">U </w:t>
      </w:r>
      <w:r w:rsidRPr="005B0CF6">
        <w:rPr>
          <w:bCs/>
          <w:i/>
          <w:sz w:val="22"/>
          <w:szCs w:val="22"/>
          <w:lang w:val="sr-Latn-ME"/>
        </w:rPr>
        <w:t>in vitro</w:t>
      </w:r>
      <w:r w:rsidRPr="005B0CF6">
        <w:rPr>
          <w:bCs/>
          <w:sz w:val="22"/>
          <w:szCs w:val="22"/>
          <w:lang w:val="sr-Latn-ME"/>
        </w:rPr>
        <w:t xml:space="preserve"> ispitivanjima nije prim</w:t>
      </w:r>
      <w:r w:rsidR="00985A7A" w:rsidRPr="005B0CF6">
        <w:rPr>
          <w:bCs/>
          <w:sz w:val="22"/>
          <w:szCs w:val="22"/>
          <w:lang w:val="sr-Latn-ME"/>
        </w:rPr>
        <w:t>i</w:t>
      </w:r>
      <w:r w:rsidRPr="005B0CF6">
        <w:rPr>
          <w:bCs/>
          <w:sz w:val="22"/>
          <w:szCs w:val="22"/>
          <w:lang w:val="sr-Latn-ME"/>
        </w:rPr>
        <w:t>jećen antagonizam između tigeciklina i ostalih često primjenjivanih grupa antibiotika.</w:t>
      </w:r>
    </w:p>
    <w:p w14:paraId="53A42FCA" w14:textId="77777777" w:rsidR="00F7619F" w:rsidRPr="005B0CF6" w:rsidRDefault="00F7619F" w:rsidP="005B0CF6">
      <w:pPr>
        <w:tabs>
          <w:tab w:val="left" w:pos="540"/>
          <w:tab w:val="left" w:pos="569"/>
        </w:tabs>
        <w:jc w:val="both"/>
        <w:rPr>
          <w:bCs/>
          <w:sz w:val="22"/>
          <w:szCs w:val="22"/>
          <w:lang w:val="sr-Latn-ME"/>
        </w:rPr>
      </w:pPr>
    </w:p>
    <w:p w14:paraId="5CCA4879" w14:textId="77777777"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Istovremena primjena antibiotika sa oralnim kontraceptivima može učiniti oralne kontraceptive manje efikasnim.</w:t>
      </w:r>
    </w:p>
    <w:p w14:paraId="574B3FF8" w14:textId="77777777" w:rsidR="00F7619F" w:rsidRPr="005B0CF6" w:rsidRDefault="00F7619F" w:rsidP="005B0CF6">
      <w:pPr>
        <w:tabs>
          <w:tab w:val="left" w:pos="540"/>
          <w:tab w:val="left" w:pos="569"/>
        </w:tabs>
        <w:jc w:val="both"/>
        <w:rPr>
          <w:bCs/>
          <w:sz w:val="22"/>
          <w:szCs w:val="22"/>
          <w:lang w:val="sr-Latn-ME"/>
        </w:rPr>
      </w:pPr>
    </w:p>
    <w:p w14:paraId="2A8796AD" w14:textId="5CCB85DB" w:rsidR="00F7619F" w:rsidRPr="005B0CF6" w:rsidRDefault="00F7619F" w:rsidP="005B0CF6">
      <w:pPr>
        <w:tabs>
          <w:tab w:val="left" w:pos="540"/>
          <w:tab w:val="left" w:pos="569"/>
        </w:tabs>
        <w:jc w:val="both"/>
        <w:rPr>
          <w:bCs/>
          <w:sz w:val="22"/>
          <w:szCs w:val="22"/>
          <w:lang w:val="sr-Latn-ME"/>
        </w:rPr>
      </w:pPr>
      <w:r w:rsidRPr="005B0CF6">
        <w:rPr>
          <w:bCs/>
          <w:sz w:val="22"/>
          <w:szCs w:val="22"/>
          <w:lang w:val="sr-Latn-ME"/>
        </w:rPr>
        <w:t xml:space="preserve">Podaci </w:t>
      </w:r>
      <w:r w:rsidRPr="005B0CF6">
        <w:rPr>
          <w:bCs/>
          <w:i/>
          <w:sz w:val="22"/>
          <w:szCs w:val="22"/>
          <w:lang w:val="sr-Latn-ME"/>
        </w:rPr>
        <w:t>in vitro</w:t>
      </w:r>
      <w:r w:rsidRPr="005B0CF6">
        <w:rPr>
          <w:bCs/>
          <w:sz w:val="22"/>
          <w:szCs w:val="22"/>
          <w:lang w:val="sr-Latn-ME"/>
        </w:rPr>
        <w:t xml:space="preserve"> studije ukazuju da je tigeciklin supstrat P-glikoproteina. Istovremena primjena P-gp inhibitora (npr. ketokonazola ili ciklosporina) ili P-gp induktora (npr. rifampicina) može uticati na farmakokinetički profil tigeciklina (vidjeti </w:t>
      </w:r>
      <w:r w:rsidR="00985A7A" w:rsidRPr="005B0CF6">
        <w:rPr>
          <w:bCs/>
          <w:sz w:val="22"/>
          <w:szCs w:val="22"/>
          <w:lang w:val="sr-Latn-ME"/>
        </w:rPr>
        <w:t xml:space="preserve">dio </w:t>
      </w:r>
      <w:r w:rsidRPr="005B0CF6">
        <w:rPr>
          <w:bCs/>
          <w:sz w:val="22"/>
          <w:szCs w:val="22"/>
          <w:lang w:val="sr-Latn-ME"/>
        </w:rPr>
        <w:t>5.2).</w:t>
      </w:r>
    </w:p>
    <w:p w14:paraId="27D61AE7" w14:textId="77777777" w:rsidR="00F7619F" w:rsidRPr="005B0CF6" w:rsidRDefault="00F7619F" w:rsidP="005B0CF6">
      <w:pPr>
        <w:tabs>
          <w:tab w:val="left" w:pos="540"/>
          <w:tab w:val="left" w:pos="569"/>
        </w:tabs>
        <w:rPr>
          <w:bCs/>
          <w:sz w:val="22"/>
          <w:szCs w:val="22"/>
          <w:lang w:val="sr-Latn-ME"/>
        </w:rPr>
      </w:pPr>
    </w:p>
    <w:p w14:paraId="55F11BB1" w14:textId="77777777" w:rsidR="0072020E" w:rsidRPr="005B0CF6" w:rsidRDefault="0072020E" w:rsidP="005B0CF6">
      <w:pPr>
        <w:tabs>
          <w:tab w:val="left" w:pos="540"/>
          <w:tab w:val="left" w:pos="569"/>
        </w:tabs>
        <w:jc w:val="both"/>
        <w:rPr>
          <w:b/>
          <w:sz w:val="22"/>
          <w:szCs w:val="22"/>
          <w:lang w:val="sr-Latn-ME"/>
        </w:rPr>
      </w:pPr>
      <w:r w:rsidRPr="005B0CF6">
        <w:rPr>
          <w:b/>
          <w:bCs/>
          <w:sz w:val="22"/>
          <w:szCs w:val="22"/>
          <w:lang w:val="sr-Latn-ME"/>
        </w:rPr>
        <w:t xml:space="preserve">4.6. </w:t>
      </w:r>
      <w:r w:rsidR="00480FB1" w:rsidRPr="005B0CF6">
        <w:rPr>
          <w:b/>
          <w:bCs/>
          <w:sz w:val="22"/>
          <w:szCs w:val="22"/>
          <w:lang w:val="sr-Latn-ME"/>
        </w:rPr>
        <w:tab/>
      </w:r>
      <w:r w:rsidR="006D20A5" w:rsidRPr="005B0CF6">
        <w:rPr>
          <w:b/>
          <w:sz w:val="22"/>
          <w:szCs w:val="22"/>
          <w:lang w:val="sr-Latn-ME"/>
        </w:rPr>
        <w:t>Plodnost, trudnoća i dojenje</w:t>
      </w:r>
    </w:p>
    <w:p w14:paraId="1DC038CF" w14:textId="77777777" w:rsidR="002031B3" w:rsidRPr="005B0CF6" w:rsidRDefault="002031B3" w:rsidP="005B0CF6">
      <w:pPr>
        <w:tabs>
          <w:tab w:val="left" w:pos="540"/>
          <w:tab w:val="left" w:pos="569"/>
        </w:tabs>
        <w:jc w:val="both"/>
        <w:rPr>
          <w:sz w:val="22"/>
          <w:szCs w:val="22"/>
          <w:u w:val="single"/>
          <w:lang w:val="sr-Latn-ME"/>
        </w:rPr>
      </w:pPr>
    </w:p>
    <w:p w14:paraId="72501910" w14:textId="77777777" w:rsidR="002031B3" w:rsidRPr="005B0CF6" w:rsidRDefault="002031B3" w:rsidP="005B0CF6">
      <w:pPr>
        <w:tabs>
          <w:tab w:val="left" w:pos="540"/>
          <w:tab w:val="left" w:pos="569"/>
        </w:tabs>
        <w:jc w:val="both"/>
        <w:rPr>
          <w:sz w:val="22"/>
          <w:szCs w:val="22"/>
          <w:u w:val="single"/>
          <w:lang w:val="sr-Latn-ME"/>
        </w:rPr>
      </w:pPr>
      <w:r w:rsidRPr="005B0CF6">
        <w:rPr>
          <w:sz w:val="22"/>
          <w:szCs w:val="22"/>
          <w:u w:val="single"/>
          <w:lang w:val="sr-Latn-ME"/>
        </w:rPr>
        <w:t>Plodnost</w:t>
      </w:r>
    </w:p>
    <w:p w14:paraId="4F510368" w14:textId="373F159D" w:rsidR="00F7619F" w:rsidRPr="005B0CF6" w:rsidRDefault="00F7619F" w:rsidP="005B0CF6">
      <w:pPr>
        <w:jc w:val="both"/>
        <w:rPr>
          <w:sz w:val="22"/>
          <w:szCs w:val="22"/>
          <w:lang w:val="sr-Latn-ME"/>
        </w:rPr>
      </w:pPr>
      <w:r w:rsidRPr="005B0CF6">
        <w:rPr>
          <w:sz w:val="22"/>
          <w:szCs w:val="22"/>
          <w:lang w:val="sr-Latn-ME"/>
        </w:rPr>
        <w:t>Tigeciklin nije uticao na parenje i plodnost pacova koji su bili izloženi do 4,7 puta većoj dnevnoj dozi od doze koja se primjenuje kod ljudi na osnovu vrijednosti PIK. Kod ženki pacova ni</w:t>
      </w:r>
      <w:r w:rsidR="00985A7A" w:rsidRPr="005B0CF6">
        <w:rPr>
          <w:sz w:val="22"/>
          <w:szCs w:val="22"/>
          <w:lang w:val="sr-Latn-ME"/>
        </w:rPr>
        <w:t>je</w:t>
      </w:r>
      <w:r w:rsidRPr="005B0CF6">
        <w:rPr>
          <w:sz w:val="22"/>
          <w:szCs w:val="22"/>
          <w:lang w:val="sr-Latn-ME"/>
        </w:rPr>
        <w:t>su zabilježeni efekti na jajnike i hormonski status ispitivanih životinja, povezani sa aktivnom supstancom, pri izloženosti do 4,7 puta većim dnevnim dozama od doze koja se primjenuje kod ljudi na osnovu PIK.</w:t>
      </w:r>
    </w:p>
    <w:p w14:paraId="05DE800A" w14:textId="77777777" w:rsidR="002031B3" w:rsidRPr="005B0CF6" w:rsidRDefault="002031B3" w:rsidP="005B0CF6">
      <w:pPr>
        <w:tabs>
          <w:tab w:val="left" w:pos="540"/>
          <w:tab w:val="left" w:pos="569"/>
        </w:tabs>
        <w:jc w:val="both"/>
        <w:rPr>
          <w:sz w:val="22"/>
          <w:szCs w:val="22"/>
          <w:lang w:val="sr-Latn-ME"/>
        </w:rPr>
      </w:pPr>
    </w:p>
    <w:p w14:paraId="43E2B19C" w14:textId="77777777" w:rsidR="007A3ECB" w:rsidRPr="005B0CF6" w:rsidRDefault="007A3ECB" w:rsidP="005B0CF6">
      <w:pPr>
        <w:tabs>
          <w:tab w:val="left" w:pos="540"/>
          <w:tab w:val="left" w:pos="569"/>
        </w:tabs>
        <w:jc w:val="both"/>
        <w:rPr>
          <w:sz w:val="22"/>
          <w:szCs w:val="22"/>
          <w:u w:val="single"/>
          <w:lang w:val="sr-Latn-ME"/>
        </w:rPr>
      </w:pPr>
      <w:r w:rsidRPr="005B0CF6">
        <w:rPr>
          <w:sz w:val="22"/>
          <w:szCs w:val="22"/>
          <w:u w:val="single"/>
          <w:lang w:val="sr-Latn-ME"/>
        </w:rPr>
        <w:t>Trudnoća</w:t>
      </w:r>
    </w:p>
    <w:p w14:paraId="6AC48D6E" w14:textId="1BD4F26D" w:rsidR="002031B3" w:rsidRPr="005B0CF6" w:rsidRDefault="00F7619F" w:rsidP="005B0CF6">
      <w:pPr>
        <w:tabs>
          <w:tab w:val="left" w:pos="540"/>
          <w:tab w:val="left" w:pos="569"/>
        </w:tabs>
        <w:jc w:val="both"/>
        <w:rPr>
          <w:sz w:val="22"/>
          <w:szCs w:val="22"/>
          <w:lang w:val="sr-Latn-ME"/>
        </w:rPr>
      </w:pPr>
      <w:r w:rsidRPr="005B0CF6">
        <w:rPr>
          <w:sz w:val="22"/>
          <w:szCs w:val="22"/>
          <w:lang w:val="sr-Latn-ME"/>
        </w:rPr>
        <w:t xml:space="preserve">Nema podataka ili su podaci o primjeni tigeciklina kod trudnica ograničeni. Ispitivanja na životinjama su pokazala reproduktivnu toksičnost (vidjeti </w:t>
      </w:r>
      <w:r w:rsidR="00985A7A" w:rsidRPr="005B0CF6">
        <w:rPr>
          <w:sz w:val="22"/>
          <w:szCs w:val="22"/>
          <w:lang w:val="sr-Latn-ME"/>
        </w:rPr>
        <w:t xml:space="preserve">dio </w:t>
      </w:r>
      <w:r w:rsidRPr="005B0CF6">
        <w:rPr>
          <w:sz w:val="22"/>
          <w:szCs w:val="22"/>
          <w:lang w:val="sr-Latn-ME"/>
        </w:rPr>
        <w:t xml:space="preserve">5.3). Potencijalni rizik za ljude nije poznat. Kao što je već poznato za tetraciklinsku grupu antibiotika, tigeciklin takođe može indukovati trajna oštećenja zuba (promjene boje i oštećenje gleđi) i odložiti procese okoštavanja kod fetusa, izloženih </w:t>
      </w:r>
      <w:r w:rsidRPr="005B0CF6">
        <w:rPr>
          <w:i/>
          <w:sz w:val="22"/>
          <w:szCs w:val="22"/>
          <w:lang w:val="sr-Latn-ME"/>
        </w:rPr>
        <w:t>in utero</w:t>
      </w:r>
      <w:r w:rsidRPr="005B0CF6">
        <w:rPr>
          <w:sz w:val="22"/>
          <w:szCs w:val="22"/>
          <w:lang w:val="sr-Latn-ME"/>
        </w:rPr>
        <w:t xml:space="preserve"> u drugoj polovini perioda gestacije, kao i kod djece mlađe od 8 godina, zbog nakupljanja u tkivima sa visokom razmjenom kalcijuma i formiranja kalcijumskih helatnih kompleksa (vidjeti </w:t>
      </w:r>
      <w:r w:rsidR="00985A7A" w:rsidRPr="005B0CF6">
        <w:rPr>
          <w:sz w:val="22"/>
          <w:szCs w:val="22"/>
          <w:lang w:val="sr-Latn-ME"/>
        </w:rPr>
        <w:t xml:space="preserve">dio </w:t>
      </w:r>
      <w:r w:rsidRPr="005B0CF6">
        <w:rPr>
          <w:sz w:val="22"/>
          <w:szCs w:val="22"/>
          <w:lang w:val="sr-Latn-ME"/>
        </w:rPr>
        <w:t>4.4). Lijek Tigeciklin SK ne treba primjenjivati tokom trudnoće osim ako kliničko stanje žene zaht</w:t>
      </w:r>
      <w:r w:rsidR="00985A7A" w:rsidRPr="005B0CF6">
        <w:rPr>
          <w:sz w:val="22"/>
          <w:szCs w:val="22"/>
          <w:lang w:val="sr-Latn-ME"/>
        </w:rPr>
        <w:t>i</w:t>
      </w:r>
      <w:r w:rsidRPr="005B0CF6">
        <w:rPr>
          <w:sz w:val="22"/>
          <w:szCs w:val="22"/>
          <w:lang w:val="sr-Latn-ME"/>
        </w:rPr>
        <w:t>jeva liječenje tigeciklinom.</w:t>
      </w:r>
    </w:p>
    <w:p w14:paraId="784DF1A8" w14:textId="77777777" w:rsidR="00F7619F" w:rsidRPr="005B0CF6" w:rsidRDefault="00F7619F" w:rsidP="005B0CF6">
      <w:pPr>
        <w:tabs>
          <w:tab w:val="left" w:pos="540"/>
          <w:tab w:val="left" w:pos="569"/>
        </w:tabs>
        <w:jc w:val="both"/>
        <w:rPr>
          <w:sz w:val="22"/>
          <w:szCs w:val="22"/>
          <w:lang w:val="sr-Latn-ME"/>
        </w:rPr>
      </w:pPr>
    </w:p>
    <w:p w14:paraId="1172940C" w14:textId="77777777" w:rsidR="0072020E" w:rsidRPr="005B0CF6" w:rsidRDefault="007A3ECB" w:rsidP="005B0CF6">
      <w:pPr>
        <w:tabs>
          <w:tab w:val="left" w:pos="540"/>
          <w:tab w:val="left" w:pos="569"/>
        </w:tabs>
        <w:jc w:val="both"/>
        <w:rPr>
          <w:b/>
          <w:bCs/>
          <w:sz w:val="22"/>
          <w:szCs w:val="22"/>
          <w:lang w:val="sr-Latn-ME"/>
        </w:rPr>
      </w:pPr>
      <w:r w:rsidRPr="005B0CF6">
        <w:rPr>
          <w:sz w:val="22"/>
          <w:szCs w:val="22"/>
          <w:u w:val="single"/>
          <w:lang w:val="sr-Latn-ME"/>
        </w:rPr>
        <w:t xml:space="preserve">Dojenje </w:t>
      </w:r>
    </w:p>
    <w:p w14:paraId="15E85865" w14:textId="5364F7CB" w:rsidR="00F7619F" w:rsidRPr="005B0CF6" w:rsidRDefault="00F7619F" w:rsidP="005B0CF6">
      <w:pPr>
        <w:jc w:val="both"/>
        <w:rPr>
          <w:sz w:val="22"/>
          <w:szCs w:val="22"/>
          <w:lang w:val="sr-Latn-ME"/>
        </w:rPr>
      </w:pPr>
      <w:r w:rsidRPr="005B0CF6">
        <w:rPr>
          <w:sz w:val="22"/>
          <w:szCs w:val="22"/>
          <w:lang w:val="sr-Latn-ME"/>
        </w:rPr>
        <w:t xml:space="preserve">Nije poznato da li se tigeciklin/metaboliti izlučuju u majčino mlijeko. Raspoloživi farmakodinamski/toksikološki podaci dobijeni ispitivanjima na životinjama pokazuju da se tigeciklin/metaboliti izlučuju u mlijeko (vidjeti </w:t>
      </w:r>
      <w:r w:rsidR="00985A7A" w:rsidRPr="005B0CF6">
        <w:rPr>
          <w:sz w:val="22"/>
          <w:szCs w:val="22"/>
          <w:lang w:val="sr-Latn-ME"/>
        </w:rPr>
        <w:t xml:space="preserve">dio </w:t>
      </w:r>
      <w:r w:rsidRPr="005B0CF6">
        <w:rPr>
          <w:sz w:val="22"/>
          <w:szCs w:val="22"/>
          <w:lang w:val="sr-Latn-ME"/>
        </w:rPr>
        <w:t>5.3). Ne može se isključiti rizik po novorođenče/odojče. Odluka o tome da li da se prekine dojenje ili da se prekine/odloži terapija lijekom Tigeciklin SK mora se donijeti uzimajući u obzir korist od dojenja za dijete i korist od terapije lijekom Tigeciklin SK za ženu.</w:t>
      </w:r>
    </w:p>
    <w:p w14:paraId="73A6572A" w14:textId="18857B6F" w:rsidR="00227BDB" w:rsidRPr="005B0CF6" w:rsidRDefault="00227BDB" w:rsidP="005B0CF6">
      <w:pPr>
        <w:tabs>
          <w:tab w:val="left" w:pos="540"/>
          <w:tab w:val="left" w:pos="569"/>
        </w:tabs>
        <w:ind w:left="540" w:hanging="540"/>
        <w:rPr>
          <w:sz w:val="22"/>
          <w:szCs w:val="22"/>
          <w:lang w:val="sr-Latn-ME"/>
        </w:rPr>
      </w:pPr>
    </w:p>
    <w:p w14:paraId="4F6AD90C" w14:textId="77777777" w:rsidR="0072020E" w:rsidRPr="005B0CF6" w:rsidRDefault="0072020E" w:rsidP="005B0CF6">
      <w:pPr>
        <w:tabs>
          <w:tab w:val="left" w:pos="540"/>
          <w:tab w:val="left" w:pos="569"/>
        </w:tabs>
        <w:ind w:left="540" w:hanging="540"/>
        <w:jc w:val="both"/>
        <w:rPr>
          <w:b/>
          <w:bCs/>
          <w:sz w:val="22"/>
          <w:szCs w:val="22"/>
          <w:lang w:val="sr-Latn-ME"/>
        </w:rPr>
      </w:pPr>
      <w:r w:rsidRPr="005B0CF6">
        <w:rPr>
          <w:b/>
          <w:bCs/>
          <w:sz w:val="22"/>
          <w:szCs w:val="22"/>
          <w:lang w:val="sr-Latn-ME"/>
        </w:rPr>
        <w:t xml:space="preserve">4.7. </w:t>
      </w:r>
      <w:r w:rsidR="00480FB1" w:rsidRPr="005B0CF6">
        <w:rPr>
          <w:b/>
          <w:bCs/>
          <w:sz w:val="22"/>
          <w:szCs w:val="22"/>
          <w:lang w:val="sr-Latn-ME"/>
        </w:rPr>
        <w:tab/>
      </w:r>
      <w:r w:rsidRPr="005B0CF6">
        <w:rPr>
          <w:b/>
          <w:bCs/>
          <w:sz w:val="22"/>
          <w:szCs w:val="22"/>
          <w:lang w:val="sr-Latn-ME"/>
        </w:rPr>
        <w:t xml:space="preserve">Uticaj na </w:t>
      </w:r>
      <w:r w:rsidR="002031B3" w:rsidRPr="005B0CF6">
        <w:rPr>
          <w:b/>
          <w:bCs/>
          <w:sz w:val="22"/>
          <w:szCs w:val="22"/>
          <w:lang w:val="sr-Latn-ME"/>
        </w:rPr>
        <w:t xml:space="preserve">sposobnost </w:t>
      </w:r>
      <w:r w:rsidR="00F34554" w:rsidRPr="005B0CF6">
        <w:rPr>
          <w:b/>
          <w:bCs/>
          <w:sz w:val="22"/>
          <w:szCs w:val="22"/>
          <w:lang w:val="sr-Latn-ME"/>
        </w:rPr>
        <w:t>upravljanja vozili</w:t>
      </w:r>
      <w:r w:rsidRPr="005B0CF6">
        <w:rPr>
          <w:b/>
          <w:bCs/>
          <w:sz w:val="22"/>
          <w:szCs w:val="22"/>
          <w:lang w:val="sr-Latn-ME"/>
        </w:rPr>
        <w:t>m</w:t>
      </w:r>
      <w:r w:rsidR="00F34554" w:rsidRPr="005B0CF6">
        <w:rPr>
          <w:b/>
          <w:bCs/>
          <w:sz w:val="22"/>
          <w:szCs w:val="22"/>
          <w:lang w:val="sr-Latn-ME"/>
        </w:rPr>
        <w:t>a</w:t>
      </w:r>
      <w:r w:rsidRPr="005B0CF6">
        <w:rPr>
          <w:b/>
          <w:bCs/>
          <w:sz w:val="22"/>
          <w:szCs w:val="22"/>
          <w:lang w:val="sr-Latn-ME"/>
        </w:rPr>
        <w:t xml:space="preserve"> i </w:t>
      </w:r>
      <w:r w:rsidR="000D3449" w:rsidRPr="005B0CF6">
        <w:rPr>
          <w:b/>
          <w:bCs/>
          <w:sz w:val="22"/>
          <w:szCs w:val="22"/>
          <w:lang w:val="sr-Latn-ME"/>
        </w:rPr>
        <w:t xml:space="preserve">rukovanje </w:t>
      </w:r>
      <w:r w:rsidRPr="005B0CF6">
        <w:rPr>
          <w:b/>
          <w:bCs/>
          <w:sz w:val="22"/>
          <w:szCs w:val="22"/>
          <w:lang w:val="sr-Latn-ME"/>
        </w:rPr>
        <w:t>mašinama</w:t>
      </w:r>
    </w:p>
    <w:p w14:paraId="511585B0" w14:textId="4321C19E" w:rsidR="0072020E" w:rsidRPr="005B0CF6" w:rsidRDefault="0072020E" w:rsidP="005B0CF6">
      <w:pPr>
        <w:tabs>
          <w:tab w:val="left" w:pos="540"/>
          <w:tab w:val="left" w:pos="569"/>
        </w:tabs>
        <w:jc w:val="both"/>
        <w:rPr>
          <w:b/>
          <w:bCs/>
          <w:sz w:val="22"/>
          <w:szCs w:val="22"/>
          <w:lang w:val="sr-Latn-ME"/>
        </w:rPr>
      </w:pPr>
    </w:p>
    <w:p w14:paraId="010D9A80" w14:textId="6383096D" w:rsidR="00F7619F" w:rsidRPr="005B0CF6" w:rsidRDefault="00F7619F" w:rsidP="005B0CF6">
      <w:pPr>
        <w:tabs>
          <w:tab w:val="left" w:pos="540"/>
          <w:tab w:val="left" w:pos="569"/>
        </w:tabs>
        <w:jc w:val="both"/>
        <w:rPr>
          <w:sz w:val="22"/>
          <w:szCs w:val="22"/>
          <w:lang w:val="sr-Latn-ME"/>
        </w:rPr>
      </w:pPr>
      <w:r w:rsidRPr="005B0CF6">
        <w:rPr>
          <w:sz w:val="22"/>
          <w:szCs w:val="22"/>
          <w:lang w:val="sr-Latn-ME"/>
        </w:rPr>
        <w:t xml:space="preserve">Može se javiti vrtoglavica koja može uticati na upravljanje vozilima ili rukovanje mašinama (vidjeti </w:t>
      </w:r>
      <w:r w:rsidR="00985A7A" w:rsidRPr="005B0CF6">
        <w:rPr>
          <w:sz w:val="22"/>
          <w:szCs w:val="22"/>
          <w:lang w:val="sr-Latn-ME"/>
        </w:rPr>
        <w:t xml:space="preserve">dio </w:t>
      </w:r>
      <w:r w:rsidRPr="005B0CF6">
        <w:rPr>
          <w:sz w:val="22"/>
          <w:szCs w:val="22"/>
          <w:lang w:val="sr-Latn-ME"/>
        </w:rPr>
        <w:t>4.8).</w:t>
      </w:r>
    </w:p>
    <w:p w14:paraId="768CC3FB" w14:textId="77777777" w:rsidR="00F7619F" w:rsidRPr="005B0CF6" w:rsidRDefault="00F7619F" w:rsidP="005B0CF6">
      <w:pPr>
        <w:tabs>
          <w:tab w:val="left" w:pos="540"/>
          <w:tab w:val="left" w:pos="569"/>
        </w:tabs>
        <w:rPr>
          <w:b/>
          <w:bCs/>
          <w:sz w:val="22"/>
          <w:szCs w:val="22"/>
          <w:lang w:val="sr-Latn-ME"/>
        </w:rPr>
      </w:pPr>
    </w:p>
    <w:p w14:paraId="41B69318"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4.8. </w:t>
      </w:r>
      <w:r w:rsidR="00480FB1" w:rsidRPr="005B0CF6">
        <w:rPr>
          <w:b/>
          <w:bCs/>
          <w:sz w:val="22"/>
          <w:szCs w:val="22"/>
          <w:lang w:val="sr-Latn-ME"/>
        </w:rPr>
        <w:tab/>
      </w:r>
      <w:r w:rsidRPr="005B0CF6">
        <w:rPr>
          <w:b/>
          <w:bCs/>
          <w:sz w:val="22"/>
          <w:szCs w:val="22"/>
          <w:lang w:val="sr-Latn-ME"/>
        </w:rPr>
        <w:t>Neželjena dejstva</w:t>
      </w:r>
    </w:p>
    <w:p w14:paraId="1435D79D" w14:textId="11FC9D37" w:rsidR="004E70AD" w:rsidRPr="005B0CF6" w:rsidRDefault="004E70AD" w:rsidP="005B0CF6">
      <w:pPr>
        <w:tabs>
          <w:tab w:val="left" w:pos="540"/>
          <w:tab w:val="left" w:pos="569"/>
        </w:tabs>
        <w:rPr>
          <w:b/>
          <w:bCs/>
          <w:sz w:val="22"/>
          <w:szCs w:val="22"/>
          <w:lang w:val="sr-Latn-ME"/>
        </w:rPr>
      </w:pPr>
    </w:p>
    <w:p w14:paraId="7964798B" w14:textId="77777777" w:rsidR="00F7619F" w:rsidRPr="005B0CF6" w:rsidRDefault="00F7619F" w:rsidP="005B0CF6">
      <w:pPr>
        <w:jc w:val="both"/>
        <w:rPr>
          <w:noProof/>
          <w:sz w:val="22"/>
          <w:szCs w:val="22"/>
          <w:u w:val="single"/>
          <w:lang w:val="sr-Latn-ME"/>
        </w:rPr>
      </w:pPr>
      <w:r w:rsidRPr="005B0CF6">
        <w:rPr>
          <w:noProof/>
          <w:sz w:val="22"/>
          <w:szCs w:val="22"/>
          <w:u w:val="single"/>
          <w:lang w:val="sr-Latn-ME"/>
        </w:rPr>
        <w:t>Sažetak bezbjednosnog profila</w:t>
      </w:r>
    </w:p>
    <w:p w14:paraId="1E97BB04" w14:textId="77777777" w:rsidR="00F7619F" w:rsidRPr="005B0CF6" w:rsidRDefault="00F7619F" w:rsidP="005B0CF6">
      <w:pPr>
        <w:jc w:val="both"/>
        <w:rPr>
          <w:noProof/>
          <w:sz w:val="22"/>
          <w:szCs w:val="22"/>
          <w:u w:val="single"/>
          <w:lang w:val="sr-Latn-ME"/>
        </w:rPr>
      </w:pPr>
    </w:p>
    <w:p w14:paraId="3DEE431F" w14:textId="77777777" w:rsidR="00F7619F" w:rsidRPr="005B0CF6" w:rsidRDefault="00F7619F" w:rsidP="005B0CF6">
      <w:pPr>
        <w:jc w:val="both"/>
        <w:rPr>
          <w:noProof/>
          <w:sz w:val="22"/>
          <w:szCs w:val="22"/>
          <w:lang w:val="sr-Latn-ME"/>
        </w:rPr>
      </w:pPr>
      <w:r w:rsidRPr="005B0CF6">
        <w:rPr>
          <w:noProof/>
          <w:sz w:val="22"/>
          <w:szCs w:val="22"/>
          <w:lang w:val="sr-Latn-ME"/>
        </w:rPr>
        <w:t xml:space="preserve">Ukupan broj pacijenata sa komplikovanim infekcijama kože i mekih tkiva i komplikovanim intraabdominalnim infekcijama liječenih tigeciklinom u trećoj i četvrtoj fazi kliničkih ispitivanja je bio 2393. </w:t>
      </w:r>
    </w:p>
    <w:p w14:paraId="7891DEB7" w14:textId="77777777" w:rsidR="00F7619F" w:rsidRPr="005B0CF6" w:rsidRDefault="00F7619F" w:rsidP="005B0CF6">
      <w:pPr>
        <w:jc w:val="both"/>
        <w:rPr>
          <w:noProof/>
          <w:sz w:val="22"/>
          <w:szCs w:val="22"/>
          <w:lang w:val="sr-Latn-ME"/>
        </w:rPr>
      </w:pPr>
    </w:p>
    <w:p w14:paraId="0F1A063F" w14:textId="0F6768B4" w:rsidR="00F7619F" w:rsidRPr="005B0CF6" w:rsidRDefault="00F7619F" w:rsidP="005B0CF6">
      <w:pPr>
        <w:jc w:val="both"/>
        <w:rPr>
          <w:noProof/>
          <w:sz w:val="22"/>
          <w:szCs w:val="22"/>
          <w:lang w:val="sr-Latn-ME"/>
        </w:rPr>
      </w:pPr>
      <w:r w:rsidRPr="005B0CF6">
        <w:rPr>
          <w:noProof/>
          <w:sz w:val="22"/>
          <w:szCs w:val="22"/>
          <w:lang w:val="sr-Latn-ME"/>
        </w:rPr>
        <w:t>U kliničkim ispitivanjima, najčešće nagle neželjene reakcije povezane sa terapijom bile su prolazna mučnina (21%) i povraćanje (13%), koj</w:t>
      </w:r>
      <w:r w:rsidR="0066439D" w:rsidRPr="005B0CF6">
        <w:rPr>
          <w:noProof/>
          <w:sz w:val="22"/>
          <w:szCs w:val="22"/>
          <w:lang w:val="sr-Latn-ME"/>
        </w:rPr>
        <w:t>e</w:t>
      </w:r>
      <w:r w:rsidRPr="005B0CF6">
        <w:rPr>
          <w:noProof/>
          <w:sz w:val="22"/>
          <w:szCs w:val="22"/>
          <w:lang w:val="sr-Latn-ME"/>
        </w:rPr>
        <w:t xml:space="preserve"> su se najčešće pojavljival</w:t>
      </w:r>
      <w:r w:rsidR="0066439D" w:rsidRPr="005B0CF6">
        <w:rPr>
          <w:noProof/>
          <w:sz w:val="22"/>
          <w:szCs w:val="22"/>
          <w:lang w:val="sr-Latn-ME"/>
        </w:rPr>
        <w:t>e</w:t>
      </w:r>
      <w:r w:rsidRPr="005B0CF6">
        <w:rPr>
          <w:noProof/>
          <w:sz w:val="22"/>
          <w:szCs w:val="22"/>
          <w:lang w:val="sr-Latn-ME"/>
        </w:rPr>
        <w:t xml:space="preserve"> rano (prvog ili drugog dana terapije), </w:t>
      </w:r>
      <w:r w:rsidR="0066439D" w:rsidRPr="005B0CF6">
        <w:rPr>
          <w:noProof/>
          <w:sz w:val="22"/>
          <w:szCs w:val="22"/>
          <w:lang w:val="sr-Latn-ME"/>
        </w:rPr>
        <w:t>i</w:t>
      </w:r>
      <w:r w:rsidRPr="005B0CF6">
        <w:rPr>
          <w:noProof/>
          <w:sz w:val="22"/>
          <w:szCs w:val="22"/>
          <w:lang w:val="sr-Latn-ME"/>
        </w:rPr>
        <w:t xml:space="preserve"> uglavnom </w:t>
      </w:r>
      <w:r w:rsidR="0066439D" w:rsidRPr="005B0CF6">
        <w:rPr>
          <w:noProof/>
          <w:sz w:val="22"/>
          <w:szCs w:val="22"/>
          <w:lang w:val="sr-Latn-ME"/>
        </w:rPr>
        <w:t>su bile blage do umjereno teške.</w:t>
      </w:r>
    </w:p>
    <w:p w14:paraId="4B03A14C" w14:textId="77777777" w:rsidR="00F7619F" w:rsidRPr="005B0CF6" w:rsidRDefault="00F7619F" w:rsidP="005B0CF6">
      <w:pPr>
        <w:jc w:val="both"/>
        <w:rPr>
          <w:noProof/>
          <w:sz w:val="22"/>
          <w:szCs w:val="22"/>
          <w:lang w:val="sr-Latn-ME"/>
        </w:rPr>
      </w:pPr>
      <w:r w:rsidRPr="005B0CF6">
        <w:rPr>
          <w:noProof/>
          <w:sz w:val="22"/>
          <w:szCs w:val="22"/>
          <w:lang w:val="sr-Latn-ME"/>
        </w:rPr>
        <w:lastRenderedPageBreak/>
        <w:t xml:space="preserve">Neželjene reakcije prijavljene prilikom upotrebe tigeciklina, uključujući klinička ispitivanja i postmarketinški </w:t>
      </w:r>
      <w:r w:rsidRPr="005B0CF6">
        <w:rPr>
          <w:sz w:val="22"/>
          <w:szCs w:val="22"/>
          <w:lang w:val="sr-Latn-ME"/>
        </w:rPr>
        <w:t>period</w:t>
      </w:r>
      <w:r w:rsidRPr="005B0CF6">
        <w:rPr>
          <w:noProof/>
          <w:sz w:val="22"/>
          <w:szCs w:val="22"/>
          <w:lang w:val="sr-Latn-ME"/>
        </w:rPr>
        <w:t>, tabelarno su prikazane u nastavku teksta.</w:t>
      </w:r>
    </w:p>
    <w:p w14:paraId="654FB93F" w14:textId="77777777" w:rsidR="00F7619F" w:rsidRPr="005B0CF6" w:rsidRDefault="00F7619F" w:rsidP="005B0CF6">
      <w:pPr>
        <w:jc w:val="both"/>
        <w:rPr>
          <w:noProof/>
          <w:sz w:val="22"/>
          <w:szCs w:val="22"/>
          <w:lang w:val="sr-Latn-ME"/>
        </w:rPr>
      </w:pPr>
    </w:p>
    <w:p w14:paraId="3E82A185" w14:textId="77777777" w:rsidR="00F7619F" w:rsidRPr="005B0CF6" w:rsidRDefault="00F7619F" w:rsidP="005B0CF6">
      <w:pPr>
        <w:jc w:val="both"/>
        <w:rPr>
          <w:noProof/>
          <w:sz w:val="22"/>
          <w:szCs w:val="22"/>
          <w:u w:val="single"/>
          <w:lang w:val="sr-Latn-ME"/>
        </w:rPr>
      </w:pPr>
      <w:r w:rsidRPr="005B0CF6">
        <w:rPr>
          <w:noProof/>
          <w:sz w:val="22"/>
          <w:szCs w:val="22"/>
          <w:u w:val="single"/>
          <w:lang w:val="sr-Latn-ME"/>
        </w:rPr>
        <w:t>Tabelarni prikaz neželjenih reakcija</w:t>
      </w:r>
    </w:p>
    <w:p w14:paraId="347B39EB" w14:textId="77777777" w:rsidR="00F7619F" w:rsidRPr="005B0CF6" w:rsidRDefault="00F7619F" w:rsidP="005B0CF6">
      <w:pPr>
        <w:jc w:val="both"/>
        <w:rPr>
          <w:noProof/>
          <w:sz w:val="22"/>
          <w:szCs w:val="22"/>
          <w:lang w:val="sr-Latn-ME"/>
        </w:rPr>
      </w:pPr>
    </w:p>
    <w:tbl>
      <w:tblPr>
        <w:tblStyle w:val="TableGrid"/>
        <w:tblW w:w="0" w:type="auto"/>
        <w:tblLayout w:type="fixed"/>
        <w:tblLook w:val="04A0" w:firstRow="1" w:lastRow="0" w:firstColumn="1" w:lastColumn="0" w:noHBand="0" w:noVBand="1"/>
      </w:tblPr>
      <w:tblGrid>
        <w:gridCol w:w="1563"/>
        <w:gridCol w:w="168"/>
        <w:gridCol w:w="901"/>
        <w:gridCol w:w="1563"/>
        <w:gridCol w:w="1612"/>
        <w:gridCol w:w="1577"/>
        <w:gridCol w:w="1679"/>
      </w:tblGrid>
      <w:tr w:rsidR="00707337" w:rsidRPr="005B0CF6" w14:paraId="26F90230" w14:textId="77777777" w:rsidTr="004C7B43">
        <w:tc>
          <w:tcPr>
            <w:tcW w:w="1563" w:type="dxa"/>
          </w:tcPr>
          <w:p w14:paraId="7669B499" w14:textId="77777777" w:rsidR="00707337" w:rsidRPr="005B0CF6" w:rsidRDefault="00707337" w:rsidP="005B0CF6">
            <w:pPr>
              <w:jc w:val="both"/>
              <w:rPr>
                <w:b/>
                <w:noProof/>
                <w:sz w:val="22"/>
                <w:szCs w:val="22"/>
                <w:lang w:val="sr-Latn-ME"/>
              </w:rPr>
            </w:pPr>
            <w:r w:rsidRPr="005B0CF6">
              <w:rPr>
                <w:b/>
                <w:sz w:val="22"/>
                <w:szCs w:val="22"/>
                <w:lang w:val="sr-Latn-ME"/>
              </w:rPr>
              <w:t>Klasa</w:t>
            </w:r>
            <w:r w:rsidRPr="005B0CF6">
              <w:rPr>
                <w:b/>
                <w:noProof/>
                <w:sz w:val="22"/>
                <w:szCs w:val="22"/>
                <w:lang w:val="sr-Latn-ME"/>
              </w:rPr>
              <w:t xml:space="preserve"> sistema organa</w:t>
            </w:r>
          </w:p>
        </w:tc>
        <w:tc>
          <w:tcPr>
            <w:tcW w:w="1069" w:type="dxa"/>
            <w:gridSpan w:val="2"/>
          </w:tcPr>
          <w:p w14:paraId="504255AE" w14:textId="77777777" w:rsidR="00707337" w:rsidRPr="005B0CF6" w:rsidRDefault="00707337" w:rsidP="005B0CF6">
            <w:pPr>
              <w:jc w:val="both"/>
              <w:rPr>
                <w:b/>
                <w:noProof/>
                <w:sz w:val="22"/>
                <w:szCs w:val="22"/>
                <w:lang w:val="sr-Latn-ME"/>
              </w:rPr>
            </w:pPr>
            <w:r w:rsidRPr="005B0CF6">
              <w:rPr>
                <w:b/>
                <w:noProof/>
                <w:sz w:val="22"/>
                <w:szCs w:val="22"/>
                <w:lang w:val="sr-Latn-ME"/>
              </w:rPr>
              <w:t>Veoma često (≥1/10)</w:t>
            </w:r>
          </w:p>
        </w:tc>
        <w:tc>
          <w:tcPr>
            <w:tcW w:w="1563" w:type="dxa"/>
          </w:tcPr>
          <w:p w14:paraId="1BDDD70B" w14:textId="77777777" w:rsidR="00707337" w:rsidRPr="005B0CF6" w:rsidRDefault="00707337" w:rsidP="005B0CF6">
            <w:pPr>
              <w:jc w:val="both"/>
              <w:rPr>
                <w:b/>
                <w:noProof/>
                <w:sz w:val="22"/>
                <w:szCs w:val="22"/>
                <w:lang w:val="sr-Latn-ME"/>
              </w:rPr>
            </w:pPr>
            <w:r w:rsidRPr="005B0CF6">
              <w:rPr>
                <w:b/>
                <w:noProof/>
                <w:sz w:val="22"/>
                <w:szCs w:val="22"/>
                <w:lang w:val="sr-Latn-ME"/>
              </w:rPr>
              <w:t>Često</w:t>
            </w:r>
            <w:r w:rsidRPr="005B0CF6" w:rsidDel="00C75A8A">
              <w:rPr>
                <w:b/>
                <w:noProof/>
                <w:sz w:val="22"/>
                <w:szCs w:val="22"/>
                <w:lang w:val="sr-Latn-ME"/>
              </w:rPr>
              <w:t xml:space="preserve"> </w:t>
            </w:r>
            <w:r w:rsidRPr="005B0CF6">
              <w:rPr>
                <w:b/>
                <w:noProof/>
                <w:sz w:val="22"/>
                <w:szCs w:val="22"/>
                <w:lang w:val="sr-Latn-ME"/>
              </w:rPr>
              <w:t>(≥1/100 do &lt;1/10)</w:t>
            </w:r>
          </w:p>
        </w:tc>
        <w:tc>
          <w:tcPr>
            <w:tcW w:w="1612" w:type="dxa"/>
          </w:tcPr>
          <w:p w14:paraId="288F8AE1" w14:textId="77777777" w:rsidR="00707337" w:rsidRPr="005B0CF6" w:rsidRDefault="00707337" w:rsidP="005B0CF6">
            <w:pPr>
              <w:jc w:val="both"/>
              <w:rPr>
                <w:b/>
                <w:noProof/>
                <w:sz w:val="22"/>
                <w:szCs w:val="22"/>
                <w:lang w:val="sr-Latn-ME"/>
              </w:rPr>
            </w:pPr>
            <w:r w:rsidRPr="005B0CF6">
              <w:rPr>
                <w:b/>
                <w:noProof/>
                <w:sz w:val="22"/>
                <w:szCs w:val="22"/>
                <w:lang w:val="sr-Latn-ME"/>
              </w:rPr>
              <w:t>Povremeno</w:t>
            </w:r>
            <w:r w:rsidRPr="005B0CF6" w:rsidDel="00C75A8A">
              <w:rPr>
                <w:b/>
                <w:noProof/>
                <w:sz w:val="22"/>
                <w:szCs w:val="22"/>
                <w:lang w:val="sr-Latn-ME"/>
              </w:rPr>
              <w:t xml:space="preserve"> </w:t>
            </w:r>
            <w:r w:rsidRPr="005B0CF6">
              <w:rPr>
                <w:b/>
                <w:noProof/>
                <w:sz w:val="22"/>
                <w:szCs w:val="22"/>
                <w:lang w:val="sr-Latn-ME"/>
              </w:rPr>
              <w:t>(≥1/1000 do &lt;1/100)</w:t>
            </w:r>
          </w:p>
        </w:tc>
        <w:tc>
          <w:tcPr>
            <w:tcW w:w="1577" w:type="dxa"/>
          </w:tcPr>
          <w:p w14:paraId="58126363" w14:textId="77777777" w:rsidR="00707337" w:rsidRPr="005B0CF6" w:rsidRDefault="00707337" w:rsidP="005B0CF6">
            <w:pPr>
              <w:jc w:val="both"/>
              <w:rPr>
                <w:b/>
                <w:noProof/>
                <w:sz w:val="22"/>
                <w:szCs w:val="22"/>
                <w:lang w:val="sr-Latn-ME"/>
              </w:rPr>
            </w:pPr>
            <w:r w:rsidRPr="005B0CF6">
              <w:rPr>
                <w:b/>
                <w:noProof/>
                <w:sz w:val="22"/>
                <w:szCs w:val="22"/>
                <w:lang w:val="sr-Latn-ME"/>
              </w:rPr>
              <w:t xml:space="preserve">Rijetko </w:t>
            </w:r>
          </w:p>
          <w:p w14:paraId="352A947F" w14:textId="38CE920E" w:rsidR="00707337" w:rsidRPr="005B0CF6" w:rsidRDefault="00707337" w:rsidP="005B0CF6">
            <w:pPr>
              <w:jc w:val="both"/>
              <w:rPr>
                <w:b/>
                <w:noProof/>
                <w:sz w:val="22"/>
                <w:szCs w:val="22"/>
                <w:lang w:val="sr-Latn-ME"/>
              </w:rPr>
            </w:pPr>
            <w:r w:rsidRPr="005B0CF6">
              <w:rPr>
                <w:b/>
                <w:noProof/>
                <w:sz w:val="22"/>
                <w:szCs w:val="22"/>
                <w:lang w:val="sr-Latn-ME"/>
              </w:rPr>
              <w:t>(≥1/10000 do &lt;1/1000)</w:t>
            </w:r>
          </w:p>
        </w:tc>
        <w:tc>
          <w:tcPr>
            <w:tcW w:w="1679" w:type="dxa"/>
          </w:tcPr>
          <w:p w14:paraId="25CF90F6" w14:textId="71C53261" w:rsidR="00707337" w:rsidRPr="005B0CF6" w:rsidRDefault="00707337" w:rsidP="005B0CF6">
            <w:pPr>
              <w:jc w:val="both"/>
              <w:rPr>
                <w:b/>
                <w:noProof/>
                <w:sz w:val="22"/>
                <w:szCs w:val="22"/>
                <w:lang w:val="sr-Latn-ME"/>
              </w:rPr>
            </w:pPr>
            <w:r w:rsidRPr="005B0CF6">
              <w:rPr>
                <w:b/>
                <w:noProof/>
                <w:sz w:val="22"/>
                <w:szCs w:val="22"/>
                <w:lang w:val="sr-Latn-ME"/>
              </w:rPr>
              <w:t>Nepoznato (ne može se procjeniti na osnovu dostupnih podataka)</w:t>
            </w:r>
          </w:p>
        </w:tc>
      </w:tr>
      <w:tr w:rsidR="00707337" w:rsidRPr="005B0CF6" w14:paraId="141A8213" w14:textId="77777777" w:rsidTr="004C7B43">
        <w:tc>
          <w:tcPr>
            <w:tcW w:w="1563" w:type="dxa"/>
          </w:tcPr>
          <w:p w14:paraId="39D5B697" w14:textId="77777777" w:rsidR="00707337" w:rsidRPr="005B0CF6" w:rsidRDefault="00707337" w:rsidP="005B0CF6">
            <w:pPr>
              <w:jc w:val="both"/>
              <w:rPr>
                <w:b/>
                <w:noProof/>
                <w:sz w:val="22"/>
                <w:szCs w:val="22"/>
                <w:lang w:val="sr-Latn-ME"/>
              </w:rPr>
            </w:pPr>
            <w:r w:rsidRPr="005B0CF6">
              <w:rPr>
                <w:b/>
                <w:noProof/>
                <w:sz w:val="22"/>
                <w:szCs w:val="22"/>
                <w:lang w:val="sr-Latn-ME"/>
              </w:rPr>
              <w:t>Infekcije i infestacije</w:t>
            </w:r>
          </w:p>
        </w:tc>
        <w:tc>
          <w:tcPr>
            <w:tcW w:w="1069" w:type="dxa"/>
            <w:gridSpan w:val="2"/>
          </w:tcPr>
          <w:p w14:paraId="56CA9FD0" w14:textId="77777777" w:rsidR="00707337" w:rsidRPr="005B0CF6" w:rsidRDefault="00707337" w:rsidP="005B0CF6">
            <w:pPr>
              <w:jc w:val="both"/>
              <w:rPr>
                <w:noProof/>
                <w:sz w:val="22"/>
                <w:szCs w:val="22"/>
                <w:lang w:val="sr-Latn-ME"/>
              </w:rPr>
            </w:pPr>
          </w:p>
        </w:tc>
        <w:tc>
          <w:tcPr>
            <w:tcW w:w="1563" w:type="dxa"/>
          </w:tcPr>
          <w:p w14:paraId="3661CA0D" w14:textId="77777777" w:rsidR="00707337" w:rsidRPr="005B0CF6" w:rsidRDefault="00707337" w:rsidP="005B0CF6">
            <w:pPr>
              <w:jc w:val="both"/>
              <w:rPr>
                <w:noProof/>
                <w:sz w:val="22"/>
                <w:szCs w:val="22"/>
                <w:lang w:val="sr-Latn-ME"/>
              </w:rPr>
            </w:pPr>
            <w:r w:rsidRPr="005B0CF6">
              <w:rPr>
                <w:noProof/>
                <w:sz w:val="22"/>
                <w:szCs w:val="22"/>
                <w:lang w:val="sr-Latn-ME"/>
              </w:rPr>
              <w:t>Sepsa/septički šok, pneumonija, absces, infekcije</w:t>
            </w:r>
          </w:p>
        </w:tc>
        <w:tc>
          <w:tcPr>
            <w:tcW w:w="1612" w:type="dxa"/>
          </w:tcPr>
          <w:p w14:paraId="6091263E" w14:textId="77777777" w:rsidR="00707337" w:rsidRPr="005B0CF6" w:rsidRDefault="00707337" w:rsidP="005B0CF6">
            <w:pPr>
              <w:jc w:val="both"/>
              <w:rPr>
                <w:noProof/>
                <w:sz w:val="22"/>
                <w:szCs w:val="22"/>
                <w:lang w:val="sr-Latn-ME"/>
              </w:rPr>
            </w:pPr>
          </w:p>
        </w:tc>
        <w:tc>
          <w:tcPr>
            <w:tcW w:w="1577" w:type="dxa"/>
          </w:tcPr>
          <w:p w14:paraId="4991C87E" w14:textId="77777777" w:rsidR="00707337" w:rsidRPr="005B0CF6" w:rsidRDefault="00707337" w:rsidP="005B0CF6">
            <w:pPr>
              <w:jc w:val="both"/>
              <w:rPr>
                <w:noProof/>
                <w:sz w:val="22"/>
                <w:szCs w:val="22"/>
                <w:lang w:val="sr-Latn-ME"/>
              </w:rPr>
            </w:pPr>
          </w:p>
        </w:tc>
        <w:tc>
          <w:tcPr>
            <w:tcW w:w="1679" w:type="dxa"/>
          </w:tcPr>
          <w:p w14:paraId="3B750A57" w14:textId="3D8F9D49" w:rsidR="00707337" w:rsidRPr="005B0CF6" w:rsidRDefault="00707337" w:rsidP="005B0CF6">
            <w:pPr>
              <w:jc w:val="both"/>
              <w:rPr>
                <w:noProof/>
                <w:sz w:val="22"/>
                <w:szCs w:val="22"/>
                <w:lang w:val="sr-Latn-ME"/>
              </w:rPr>
            </w:pPr>
          </w:p>
        </w:tc>
      </w:tr>
      <w:tr w:rsidR="00707337" w:rsidRPr="005B0CF6" w14:paraId="386AE96E" w14:textId="77777777" w:rsidTr="004C7B43">
        <w:tc>
          <w:tcPr>
            <w:tcW w:w="1563" w:type="dxa"/>
          </w:tcPr>
          <w:p w14:paraId="57FCDDE8" w14:textId="77777777" w:rsidR="00707337" w:rsidRPr="005B0CF6" w:rsidRDefault="00707337" w:rsidP="005B0CF6">
            <w:pPr>
              <w:jc w:val="both"/>
              <w:rPr>
                <w:b/>
                <w:noProof/>
                <w:sz w:val="22"/>
                <w:szCs w:val="22"/>
                <w:lang w:val="sr-Latn-ME"/>
              </w:rPr>
            </w:pPr>
            <w:r w:rsidRPr="005B0CF6">
              <w:rPr>
                <w:b/>
                <w:noProof/>
                <w:sz w:val="22"/>
                <w:szCs w:val="22"/>
                <w:lang w:val="sr-Latn-ME"/>
              </w:rPr>
              <w:t>Poremećaji krvi i limfnog sistema</w:t>
            </w:r>
          </w:p>
        </w:tc>
        <w:tc>
          <w:tcPr>
            <w:tcW w:w="1069" w:type="dxa"/>
            <w:gridSpan w:val="2"/>
          </w:tcPr>
          <w:p w14:paraId="1AD9E04E" w14:textId="77777777" w:rsidR="00707337" w:rsidRPr="005B0CF6" w:rsidRDefault="00707337" w:rsidP="005B0CF6">
            <w:pPr>
              <w:jc w:val="both"/>
              <w:rPr>
                <w:noProof/>
                <w:sz w:val="22"/>
                <w:szCs w:val="22"/>
                <w:lang w:val="sr-Latn-ME"/>
              </w:rPr>
            </w:pPr>
          </w:p>
        </w:tc>
        <w:tc>
          <w:tcPr>
            <w:tcW w:w="1563" w:type="dxa"/>
          </w:tcPr>
          <w:p w14:paraId="337ECDB4" w14:textId="77777777" w:rsidR="00707337" w:rsidRPr="005B0CF6" w:rsidRDefault="00707337" w:rsidP="005B0CF6">
            <w:pPr>
              <w:jc w:val="both"/>
              <w:rPr>
                <w:noProof/>
                <w:sz w:val="22"/>
                <w:szCs w:val="22"/>
                <w:lang w:val="sr-Latn-ME"/>
              </w:rPr>
            </w:pPr>
            <w:r w:rsidRPr="005B0CF6">
              <w:rPr>
                <w:noProof/>
                <w:sz w:val="22"/>
                <w:szCs w:val="22"/>
                <w:lang w:val="sr-Latn-ME"/>
              </w:rPr>
              <w:t>Produženo aktivirano parcijalno tromboplastinsko vrijeme (aPTT), produženo protrombinsko vrijeme (PT)</w:t>
            </w:r>
          </w:p>
        </w:tc>
        <w:tc>
          <w:tcPr>
            <w:tcW w:w="1612" w:type="dxa"/>
          </w:tcPr>
          <w:p w14:paraId="22A6432A" w14:textId="77777777" w:rsidR="00707337" w:rsidRPr="005B0CF6" w:rsidRDefault="00707337" w:rsidP="005B0CF6">
            <w:pPr>
              <w:jc w:val="both"/>
              <w:rPr>
                <w:noProof/>
                <w:sz w:val="22"/>
                <w:szCs w:val="22"/>
                <w:lang w:val="sr-Latn-ME"/>
              </w:rPr>
            </w:pPr>
            <w:r w:rsidRPr="005B0CF6">
              <w:rPr>
                <w:noProof/>
                <w:sz w:val="22"/>
                <w:szCs w:val="22"/>
                <w:lang w:val="sr-Latn-ME"/>
              </w:rPr>
              <w:t>Trombocitopenija, povećanje internacionalnog normalizovanog odnosa (INR)</w:t>
            </w:r>
          </w:p>
        </w:tc>
        <w:tc>
          <w:tcPr>
            <w:tcW w:w="1577" w:type="dxa"/>
          </w:tcPr>
          <w:p w14:paraId="4A2071F6" w14:textId="04F0F82D" w:rsidR="00707337" w:rsidRPr="005B0CF6" w:rsidRDefault="00707337" w:rsidP="005B0CF6">
            <w:pPr>
              <w:jc w:val="both"/>
              <w:rPr>
                <w:noProof/>
                <w:sz w:val="22"/>
                <w:szCs w:val="22"/>
                <w:lang w:val="sr-Latn-ME"/>
              </w:rPr>
            </w:pPr>
            <w:r w:rsidRPr="005B0CF6">
              <w:rPr>
                <w:noProof/>
                <w:sz w:val="22"/>
                <w:szCs w:val="22"/>
                <w:lang w:val="sr-Latn-ME"/>
              </w:rPr>
              <w:t>Hipofibrinogenemija</w:t>
            </w:r>
          </w:p>
        </w:tc>
        <w:tc>
          <w:tcPr>
            <w:tcW w:w="1679" w:type="dxa"/>
          </w:tcPr>
          <w:p w14:paraId="5F6B74C1" w14:textId="6596891E" w:rsidR="00707337" w:rsidRPr="005B0CF6" w:rsidRDefault="00707337" w:rsidP="005B0CF6">
            <w:pPr>
              <w:jc w:val="both"/>
              <w:rPr>
                <w:noProof/>
                <w:sz w:val="22"/>
                <w:szCs w:val="22"/>
                <w:lang w:val="sr-Latn-ME"/>
              </w:rPr>
            </w:pPr>
          </w:p>
        </w:tc>
      </w:tr>
      <w:tr w:rsidR="00707337" w:rsidRPr="005B0CF6" w14:paraId="31258066" w14:textId="77777777" w:rsidTr="004C7B43">
        <w:tc>
          <w:tcPr>
            <w:tcW w:w="1563" w:type="dxa"/>
          </w:tcPr>
          <w:p w14:paraId="7889E837" w14:textId="5B1738A3" w:rsidR="00707337" w:rsidRPr="005B0CF6" w:rsidRDefault="00707337" w:rsidP="005B0CF6">
            <w:pPr>
              <w:jc w:val="both"/>
              <w:rPr>
                <w:b/>
                <w:noProof/>
                <w:sz w:val="22"/>
                <w:szCs w:val="22"/>
                <w:lang w:val="sr-Latn-ME"/>
              </w:rPr>
            </w:pPr>
            <w:r w:rsidRPr="005B0CF6">
              <w:rPr>
                <w:b/>
                <w:noProof/>
                <w:sz w:val="22"/>
                <w:szCs w:val="22"/>
                <w:lang w:val="sr-Latn-ME"/>
              </w:rPr>
              <w:t>Poremećaji imunog sistema</w:t>
            </w:r>
          </w:p>
        </w:tc>
        <w:tc>
          <w:tcPr>
            <w:tcW w:w="1069" w:type="dxa"/>
            <w:gridSpan w:val="2"/>
          </w:tcPr>
          <w:p w14:paraId="5D9E7C37" w14:textId="77777777" w:rsidR="00707337" w:rsidRPr="005B0CF6" w:rsidRDefault="00707337" w:rsidP="005B0CF6">
            <w:pPr>
              <w:jc w:val="both"/>
              <w:rPr>
                <w:noProof/>
                <w:sz w:val="22"/>
                <w:szCs w:val="22"/>
                <w:lang w:val="sr-Latn-ME"/>
              </w:rPr>
            </w:pPr>
          </w:p>
        </w:tc>
        <w:tc>
          <w:tcPr>
            <w:tcW w:w="1563" w:type="dxa"/>
          </w:tcPr>
          <w:p w14:paraId="24103C19" w14:textId="77777777" w:rsidR="00707337" w:rsidRPr="005B0CF6" w:rsidRDefault="00707337" w:rsidP="005B0CF6">
            <w:pPr>
              <w:jc w:val="both"/>
              <w:rPr>
                <w:noProof/>
                <w:sz w:val="22"/>
                <w:szCs w:val="22"/>
                <w:lang w:val="sr-Latn-ME"/>
              </w:rPr>
            </w:pPr>
          </w:p>
        </w:tc>
        <w:tc>
          <w:tcPr>
            <w:tcW w:w="1612" w:type="dxa"/>
          </w:tcPr>
          <w:p w14:paraId="1DDE5710" w14:textId="77777777" w:rsidR="00707337" w:rsidRPr="005B0CF6" w:rsidRDefault="00707337" w:rsidP="005B0CF6">
            <w:pPr>
              <w:jc w:val="both"/>
              <w:rPr>
                <w:noProof/>
                <w:sz w:val="22"/>
                <w:szCs w:val="22"/>
                <w:lang w:val="sr-Latn-ME"/>
              </w:rPr>
            </w:pPr>
          </w:p>
        </w:tc>
        <w:tc>
          <w:tcPr>
            <w:tcW w:w="1577" w:type="dxa"/>
          </w:tcPr>
          <w:p w14:paraId="54D1E44D" w14:textId="77777777" w:rsidR="00707337" w:rsidRPr="005B0CF6" w:rsidRDefault="00707337" w:rsidP="005B0CF6">
            <w:pPr>
              <w:jc w:val="both"/>
              <w:rPr>
                <w:noProof/>
                <w:sz w:val="22"/>
                <w:szCs w:val="22"/>
                <w:lang w:val="sr-Latn-ME"/>
              </w:rPr>
            </w:pPr>
          </w:p>
        </w:tc>
        <w:tc>
          <w:tcPr>
            <w:tcW w:w="1679" w:type="dxa"/>
          </w:tcPr>
          <w:p w14:paraId="75BEBB54" w14:textId="71B0EE04" w:rsidR="00707337" w:rsidRPr="005B0CF6" w:rsidRDefault="00707337" w:rsidP="005B0CF6">
            <w:pPr>
              <w:jc w:val="both"/>
              <w:rPr>
                <w:noProof/>
                <w:sz w:val="22"/>
                <w:szCs w:val="22"/>
                <w:lang w:val="sr-Latn-ME"/>
              </w:rPr>
            </w:pPr>
            <w:r w:rsidRPr="005B0CF6">
              <w:rPr>
                <w:noProof/>
                <w:sz w:val="22"/>
                <w:szCs w:val="22"/>
                <w:lang w:val="sr-Latn-ME"/>
              </w:rPr>
              <w:t>Anafilaksa/ anafilaktoidne reakcije*(vidjeti dijelove 4.3 i 4.4)</w:t>
            </w:r>
          </w:p>
        </w:tc>
      </w:tr>
      <w:tr w:rsidR="00707337" w:rsidRPr="005B0CF6" w14:paraId="6AF94C3F" w14:textId="77777777" w:rsidTr="004C7B43">
        <w:tc>
          <w:tcPr>
            <w:tcW w:w="1563" w:type="dxa"/>
          </w:tcPr>
          <w:p w14:paraId="06BB9EB4" w14:textId="77777777" w:rsidR="00707337" w:rsidRPr="005B0CF6" w:rsidRDefault="00707337" w:rsidP="005B0CF6">
            <w:pPr>
              <w:jc w:val="both"/>
              <w:rPr>
                <w:b/>
                <w:noProof/>
                <w:sz w:val="22"/>
                <w:szCs w:val="22"/>
                <w:lang w:val="sr-Latn-ME"/>
              </w:rPr>
            </w:pPr>
            <w:r w:rsidRPr="005B0CF6">
              <w:rPr>
                <w:b/>
                <w:noProof/>
                <w:sz w:val="22"/>
                <w:szCs w:val="22"/>
                <w:lang w:val="sr-Latn-ME"/>
              </w:rPr>
              <w:t>Poremećaji metabolizma i ishrane</w:t>
            </w:r>
          </w:p>
        </w:tc>
        <w:tc>
          <w:tcPr>
            <w:tcW w:w="1069" w:type="dxa"/>
            <w:gridSpan w:val="2"/>
          </w:tcPr>
          <w:p w14:paraId="66C4041A" w14:textId="77777777" w:rsidR="00707337" w:rsidRPr="005B0CF6" w:rsidRDefault="00707337" w:rsidP="005B0CF6">
            <w:pPr>
              <w:jc w:val="both"/>
              <w:rPr>
                <w:noProof/>
                <w:sz w:val="22"/>
                <w:szCs w:val="22"/>
                <w:lang w:val="sr-Latn-ME"/>
              </w:rPr>
            </w:pPr>
          </w:p>
        </w:tc>
        <w:tc>
          <w:tcPr>
            <w:tcW w:w="1563" w:type="dxa"/>
          </w:tcPr>
          <w:p w14:paraId="08DE59CD" w14:textId="77777777" w:rsidR="00707337" w:rsidRPr="005B0CF6" w:rsidRDefault="00707337" w:rsidP="005B0CF6">
            <w:pPr>
              <w:jc w:val="both"/>
              <w:rPr>
                <w:noProof/>
                <w:sz w:val="22"/>
                <w:szCs w:val="22"/>
                <w:lang w:val="sr-Latn-ME"/>
              </w:rPr>
            </w:pPr>
            <w:r w:rsidRPr="005B0CF6">
              <w:rPr>
                <w:noProof/>
                <w:sz w:val="22"/>
                <w:szCs w:val="22"/>
                <w:lang w:val="sr-Latn-ME"/>
              </w:rPr>
              <w:t>Hipoglikemija, hipoproteinemija</w:t>
            </w:r>
          </w:p>
        </w:tc>
        <w:tc>
          <w:tcPr>
            <w:tcW w:w="1612" w:type="dxa"/>
          </w:tcPr>
          <w:p w14:paraId="5527C6B8" w14:textId="77777777" w:rsidR="00707337" w:rsidRPr="005B0CF6" w:rsidRDefault="00707337" w:rsidP="005B0CF6">
            <w:pPr>
              <w:jc w:val="both"/>
              <w:rPr>
                <w:noProof/>
                <w:sz w:val="22"/>
                <w:szCs w:val="22"/>
                <w:lang w:val="sr-Latn-ME"/>
              </w:rPr>
            </w:pPr>
          </w:p>
        </w:tc>
        <w:tc>
          <w:tcPr>
            <w:tcW w:w="1577" w:type="dxa"/>
          </w:tcPr>
          <w:p w14:paraId="3ED695D6" w14:textId="77777777" w:rsidR="00707337" w:rsidRPr="005B0CF6" w:rsidRDefault="00707337" w:rsidP="005B0CF6">
            <w:pPr>
              <w:jc w:val="both"/>
              <w:rPr>
                <w:noProof/>
                <w:sz w:val="22"/>
                <w:szCs w:val="22"/>
                <w:lang w:val="sr-Latn-ME"/>
              </w:rPr>
            </w:pPr>
          </w:p>
        </w:tc>
        <w:tc>
          <w:tcPr>
            <w:tcW w:w="1679" w:type="dxa"/>
          </w:tcPr>
          <w:p w14:paraId="71FF51FD" w14:textId="13304BBF" w:rsidR="00707337" w:rsidRPr="005B0CF6" w:rsidRDefault="00707337" w:rsidP="005B0CF6">
            <w:pPr>
              <w:jc w:val="both"/>
              <w:rPr>
                <w:noProof/>
                <w:sz w:val="22"/>
                <w:szCs w:val="22"/>
                <w:lang w:val="sr-Latn-ME"/>
              </w:rPr>
            </w:pPr>
          </w:p>
        </w:tc>
      </w:tr>
      <w:tr w:rsidR="00707337" w:rsidRPr="005B0CF6" w14:paraId="7A70695C" w14:textId="77777777" w:rsidTr="004C7B43">
        <w:tc>
          <w:tcPr>
            <w:tcW w:w="1563" w:type="dxa"/>
          </w:tcPr>
          <w:p w14:paraId="78EEF81B" w14:textId="77777777" w:rsidR="00707337" w:rsidRPr="005B0CF6" w:rsidRDefault="00707337" w:rsidP="005B0CF6">
            <w:pPr>
              <w:jc w:val="both"/>
              <w:rPr>
                <w:b/>
                <w:noProof/>
                <w:sz w:val="22"/>
                <w:szCs w:val="22"/>
                <w:lang w:val="sr-Latn-ME"/>
              </w:rPr>
            </w:pPr>
            <w:r w:rsidRPr="005B0CF6">
              <w:rPr>
                <w:b/>
                <w:noProof/>
                <w:sz w:val="22"/>
                <w:szCs w:val="22"/>
                <w:lang w:val="sr-Latn-ME"/>
              </w:rPr>
              <w:t>Poremećaji nervnog sistema</w:t>
            </w:r>
          </w:p>
        </w:tc>
        <w:tc>
          <w:tcPr>
            <w:tcW w:w="1069" w:type="dxa"/>
            <w:gridSpan w:val="2"/>
          </w:tcPr>
          <w:p w14:paraId="02B12151" w14:textId="77777777" w:rsidR="00707337" w:rsidRPr="005B0CF6" w:rsidRDefault="00707337" w:rsidP="005B0CF6">
            <w:pPr>
              <w:jc w:val="both"/>
              <w:rPr>
                <w:noProof/>
                <w:sz w:val="22"/>
                <w:szCs w:val="22"/>
                <w:lang w:val="sr-Latn-ME"/>
              </w:rPr>
            </w:pPr>
          </w:p>
        </w:tc>
        <w:tc>
          <w:tcPr>
            <w:tcW w:w="1563" w:type="dxa"/>
          </w:tcPr>
          <w:p w14:paraId="6057DD7E" w14:textId="77777777" w:rsidR="00707337" w:rsidRPr="005B0CF6" w:rsidRDefault="00707337" w:rsidP="005B0CF6">
            <w:pPr>
              <w:jc w:val="both"/>
              <w:rPr>
                <w:noProof/>
                <w:sz w:val="22"/>
                <w:szCs w:val="22"/>
                <w:lang w:val="sr-Latn-ME"/>
              </w:rPr>
            </w:pPr>
            <w:r w:rsidRPr="005B0CF6">
              <w:rPr>
                <w:noProof/>
                <w:sz w:val="22"/>
                <w:szCs w:val="22"/>
                <w:lang w:val="sr-Latn-ME"/>
              </w:rPr>
              <w:t>Vrtoglavica</w:t>
            </w:r>
          </w:p>
        </w:tc>
        <w:tc>
          <w:tcPr>
            <w:tcW w:w="1612" w:type="dxa"/>
          </w:tcPr>
          <w:p w14:paraId="25D9060A" w14:textId="77777777" w:rsidR="00707337" w:rsidRPr="005B0CF6" w:rsidRDefault="00707337" w:rsidP="005B0CF6">
            <w:pPr>
              <w:jc w:val="both"/>
              <w:rPr>
                <w:noProof/>
                <w:sz w:val="22"/>
                <w:szCs w:val="22"/>
                <w:lang w:val="sr-Latn-ME"/>
              </w:rPr>
            </w:pPr>
          </w:p>
        </w:tc>
        <w:tc>
          <w:tcPr>
            <w:tcW w:w="1577" w:type="dxa"/>
          </w:tcPr>
          <w:p w14:paraId="0F74289A" w14:textId="77777777" w:rsidR="00707337" w:rsidRPr="005B0CF6" w:rsidRDefault="00707337" w:rsidP="005B0CF6">
            <w:pPr>
              <w:jc w:val="both"/>
              <w:rPr>
                <w:noProof/>
                <w:sz w:val="22"/>
                <w:szCs w:val="22"/>
                <w:lang w:val="sr-Latn-ME"/>
              </w:rPr>
            </w:pPr>
          </w:p>
        </w:tc>
        <w:tc>
          <w:tcPr>
            <w:tcW w:w="1679" w:type="dxa"/>
          </w:tcPr>
          <w:p w14:paraId="11C98142" w14:textId="493EF61A" w:rsidR="00707337" w:rsidRPr="005B0CF6" w:rsidRDefault="00707337" w:rsidP="005B0CF6">
            <w:pPr>
              <w:jc w:val="both"/>
              <w:rPr>
                <w:noProof/>
                <w:sz w:val="22"/>
                <w:szCs w:val="22"/>
                <w:lang w:val="sr-Latn-ME"/>
              </w:rPr>
            </w:pPr>
          </w:p>
        </w:tc>
      </w:tr>
      <w:tr w:rsidR="00707337" w:rsidRPr="005B0CF6" w14:paraId="54F33F73" w14:textId="77777777" w:rsidTr="004C7B43">
        <w:tc>
          <w:tcPr>
            <w:tcW w:w="1563" w:type="dxa"/>
          </w:tcPr>
          <w:p w14:paraId="4586EAF4" w14:textId="77777777" w:rsidR="00707337" w:rsidRPr="005B0CF6" w:rsidRDefault="00707337" w:rsidP="005B0CF6">
            <w:pPr>
              <w:jc w:val="both"/>
              <w:rPr>
                <w:b/>
                <w:noProof/>
                <w:sz w:val="22"/>
                <w:szCs w:val="22"/>
                <w:lang w:val="sr-Latn-ME"/>
              </w:rPr>
            </w:pPr>
            <w:r w:rsidRPr="005B0CF6">
              <w:rPr>
                <w:b/>
                <w:noProof/>
                <w:sz w:val="22"/>
                <w:szCs w:val="22"/>
                <w:lang w:val="sr-Latn-ME"/>
              </w:rPr>
              <w:t>Vaskularni poremećaji</w:t>
            </w:r>
          </w:p>
        </w:tc>
        <w:tc>
          <w:tcPr>
            <w:tcW w:w="1069" w:type="dxa"/>
            <w:gridSpan w:val="2"/>
          </w:tcPr>
          <w:p w14:paraId="63F06848" w14:textId="77777777" w:rsidR="00707337" w:rsidRPr="005B0CF6" w:rsidRDefault="00707337" w:rsidP="005B0CF6">
            <w:pPr>
              <w:jc w:val="both"/>
              <w:rPr>
                <w:noProof/>
                <w:sz w:val="22"/>
                <w:szCs w:val="22"/>
                <w:lang w:val="sr-Latn-ME"/>
              </w:rPr>
            </w:pPr>
          </w:p>
        </w:tc>
        <w:tc>
          <w:tcPr>
            <w:tcW w:w="1563" w:type="dxa"/>
          </w:tcPr>
          <w:p w14:paraId="18DD839A" w14:textId="77777777" w:rsidR="00707337" w:rsidRPr="005B0CF6" w:rsidRDefault="00707337" w:rsidP="005B0CF6">
            <w:pPr>
              <w:jc w:val="both"/>
              <w:rPr>
                <w:noProof/>
                <w:sz w:val="22"/>
                <w:szCs w:val="22"/>
                <w:lang w:val="sr-Latn-ME"/>
              </w:rPr>
            </w:pPr>
            <w:r w:rsidRPr="005B0CF6">
              <w:rPr>
                <w:noProof/>
                <w:sz w:val="22"/>
                <w:szCs w:val="22"/>
                <w:lang w:val="sr-Latn-ME"/>
              </w:rPr>
              <w:t>Flebitis</w:t>
            </w:r>
          </w:p>
        </w:tc>
        <w:tc>
          <w:tcPr>
            <w:tcW w:w="1612" w:type="dxa"/>
          </w:tcPr>
          <w:p w14:paraId="050E5E93" w14:textId="77777777" w:rsidR="00707337" w:rsidRPr="005B0CF6" w:rsidRDefault="00707337" w:rsidP="005B0CF6">
            <w:pPr>
              <w:jc w:val="both"/>
              <w:rPr>
                <w:noProof/>
                <w:sz w:val="22"/>
                <w:szCs w:val="22"/>
                <w:lang w:val="sr-Latn-ME"/>
              </w:rPr>
            </w:pPr>
            <w:r w:rsidRPr="005B0CF6">
              <w:rPr>
                <w:noProof/>
                <w:sz w:val="22"/>
                <w:szCs w:val="22"/>
                <w:lang w:val="sr-Latn-ME"/>
              </w:rPr>
              <w:t>Tromboflebitis</w:t>
            </w:r>
          </w:p>
        </w:tc>
        <w:tc>
          <w:tcPr>
            <w:tcW w:w="1577" w:type="dxa"/>
          </w:tcPr>
          <w:p w14:paraId="039DE5AF" w14:textId="77777777" w:rsidR="00707337" w:rsidRPr="005B0CF6" w:rsidRDefault="00707337" w:rsidP="005B0CF6">
            <w:pPr>
              <w:jc w:val="both"/>
              <w:rPr>
                <w:noProof/>
                <w:sz w:val="22"/>
                <w:szCs w:val="22"/>
                <w:lang w:val="sr-Latn-ME"/>
              </w:rPr>
            </w:pPr>
          </w:p>
        </w:tc>
        <w:tc>
          <w:tcPr>
            <w:tcW w:w="1679" w:type="dxa"/>
          </w:tcPr>
          <w:p w14:paraId="134EE6A7" w14:textId="764657A9" w:rsidR="00707337" w:rsidRPr="005B0CF6" w:rsidRDefault="00707337" w:rsidP="005B0CF6">
            <w:pPr>
              <w:jc w:val="both"/>
              <w:rPr>
                <w:noProof/>
                <w:sz w:val="22"/>
                <w:szCs w:val="22"/>
                <w:lang w:val="sr-Latn-ME"/>
              </w:rPr>
            </w:pPr>
          </w:p>
        </w:tc>
      </w:tr>
      <w:tr w:rsidR="00707337" w:rsidRPr="005B0CF6" w14:paraId="54051217" w14:textId="77777777" w:rsidTr="004C7B43">
        <w:tc>
          <w:tcPr>
            <w:tcW w:w="1563" w:type="dxa"/>
          </w:tcPr>
          <w:p w14:paraId="12D6141E" w14:textId="77777777" w:rsidR="00707337" w:rsidRPr="005B0CF6" w:rsidRDefault="00707337" w:rsidP="005B0CF6">
            <w:pPr>
              <w:jc w:val="both"/>
              <w:rPr>
                <w:b/>
                <w:noProof/>
                <w:sz w:val="22"/>
                <w:szCs w:val="22"/>
                <w:lang w:val="sr-Latn-ME"/>
              </w:rPr>
            </w:pPr>
            <w:r w:rsidRPr="005B0CF6">
              <w:rPr>
                <w:b/>
                <w:noProof/>
                <w:sz w:val="22"/>
                <w:szCs w:val="22"/>
                <w:lang w:val="sr-Latn-ME"/>
              </w:rPr>
              <w:t>Gastrointestinalni poremećaji</w:t>
            </w:r>
          </w:p>
        </w:tc>
        <w:tc>
          <w:tcPr>
            <w:tcW w:w="1069" w:type="dxa"/>
            <w:gridSpan w:val="2"/>
          </w:tcPr>
          <w:p w14:paraId="39CE879C" w14:textId="77777777" w:rsidR="00707337" w:rsidRPr="005B0CF6" w:rsidRDefault="00707337" w:rsidP="005B0CF6">
            <w:pPr>
              <w:jc w:val="both"/>
              <w:rPr>
                <w:noProof/>
                <w:sz w:val="22"/>
                <w:szCs w:val="22"/>
                <w:lang w:val="sr-Latn-ME"/>
              </w:rPr>
            </w:pPr>
            <w:r w:rsidRPr="005B0CF6">
              <w:rPr>
                <w:noProof/>
                <w:sz w:val="22"/>
                <w:szCs w:val="22"/>
                <w:lang w:val="sr-Latn-ME"/>
              </w:rPr>
              <w:t>Mučnina, povraćanje, dijareja</w:t>
            </w:r>
          </w:p>
        </w:tc>
        <w:tc>
          <w:tcPr>
            <w:tcW w:w="1563" w:type="dxa"/>
          </w:tcPr>
          <w:p w14:paraId="433534CD" w14:textId="77777777" w:rsidR="00707337" w:rsidRPr="005B0CF6" w:rsidRDefault="00707337" w:rsidP="005B0CF6">
            <w:pPr>
              <w:jc w:val="both"/>
              <w:rPr>
                <w:noProof/>
                <w:sz w:val="22"/>
                <w:szCs w:val="22"/>
                <w:lang w:val="sr-Latn-ME"/>
              </w:rPr>
            </w:pPr>
            <w:r w:rsidRPr="005B0CF6">
              <w:rPr>
                <w:noProof/>
                <w:sz w:val="22"/>
                <w:szCs w:val="22"/>
                <w:lang w:val="sr-Latn-ME"/>
              </w:rPr>
              <w:t>Abdominalni bol, dispepsija, anoreksija</w:t>
            </w:r>
          </w:p>
        </w:tc>
        <w:tc>
          <w:tcPr>
            <w:tcW w:w="1612" w:type="dxa"/>
          </w:tcPr>
          <w:p w14:paraId="6B378119" w14:textId="2BA7F116" w:rsidR="00707337" w:rsidRPr="005B0CF6" w:rsidRDefault="00707337" w:rsidP="005B0CF6">
            <w:pPr>
              <w:jc w:val="both"/>
              <w:rPr>
                <w:noProof/>
                <w:sz w:val="22"/>
                <w:szCs w:val="22"/>
                <w:lang w:val="sr-Latn-ME"/>
              </w:rPr>
            </w:pPr>
            <w:r w:rsidRPr="005B0CF6">
              <w:rPr>
                <w:noProof/>
                <w:sz w:val="22"/>
                <w:szCs w:val="22"/>
                <w:lang w:val="sr-Latn-ME"/>
              </w:rPr>
              <w:t>Akutni pankreatitis (vidjeti dio 4.4)</w:t>
            </w:r>
          </w:p>
        </w:tc>
        <w:tc>
          <w:tcPr>
            <w:tcW w:w="1577" w:type="dxa"/>
          </w:tcPr>
          <w:p w14:paraId="04679F05" w14:textId="77777777" w:rsidR="00707337" w:rsidRPr="005B0CF6" w:rsidRDefault="00707337" w:rsidP="005B0CF6">
            <w:pPr>
              <w:jc w:val="both"/>
              <w:rPr>
                <w:noProof/>
                <w:sz w:val="22"/>
                <w:szCs w:val="22"/>
                <w:lang w:val="sr-Latn-ME"/>
              </w:rPr>
            </w:pPr>
          </w:p>
        </w:tc>
        <w:tc>
          <w:tcPr>
            <w:tcW w:w="1679" w:type="dxa"/>
          </w:tcPr>
          <w:p w14:paraId="4B609A1C" w14:textId="5B8124A4" w:rsidR="00707337" w:rsidRPr="005B0CF6" w:rsidRDefault="00707337" w:rsidP="005B0CF6">
            <w:pPr>
              <w:jc w:val="both"/>
              <w:rPr>
                <w:noProof/>
                <w:sz w:val="22"/>
                <w:szCs w:val="22"/>
                <w:lang w:val="sr-Latn-ME"/>
              </w:rPr>
            </w:pPr>
          </w:p>
        </w:tc>
      </w:tr>
      <w:tr w:rsidR="00707337" w:rsidRPr="005B0CF6" w14:paraId="276CE83B" w14:textId="77777777" w:rsidTr="004C7B43">
        <w:tc>
          <w:tcPr>
            <w:tcW w:w="1563" w:type="dxa"/>
          </w:tcPr>
          <w:p w14:paraId="6193E81A" w14:textId="77777777" w:rsidR="00707337" w:rsidRPr="005B0CF6" w:rsidRDefault="00707337" w:rsidP="005B0CF6">
            <w:pPr>
              <w:jc w:val="both"/>
              <w:rPr>
                <w:b/>
                <w:noProof/>
                <w:sz w:val="22"/>
                <w:szCs w:val="22"/>
                <w:lang w:val="sr-Latn-ME"/>
              </w:rPr>
            </w:pPr>
            <w:r w:rsidRPr="005B0CF6">
              <w:rPr>
                <w:b/>
                <w:noProof/>
                <w:sz w:val="22"/>
                <w:szCs w:val="22"/>
                <w:lang w:val="sr-Latn-ME"/>
              </w:rPr>
              <w:t>Hepatobilijarni poremećaji</w:t>
            </w:r>
          </w:p>
        </w:tc>
        <w:tc>
          <w:tcPr>
            <w:tcW w:w="1069" w:type="dxa"/>
            <w:gridSpan w:val="2"/>
          </w:tcPr>
          <w:p w14:paraId="023C0EEE" w14:textId="77777777" w:rsidR="00707337" w:rsidRPr="005B0CF6" w:rsidRDefault="00707337" w:rsidP="005B0CF6">
            <w:pPr>
              <w:jc w:val="both"/>
              <w:rPr>
                <w:noProof/>
                <w:sz w:val="22"/>
                <w:szCs w:val="22"/>
                <w:lang w:val="sr-Latn-ME"/>
              </w:rPr>
            </w:pPr>
          </w:p>
        </w:tc>
        <w:tc>
          <w:tcPr>
            <w:tcW w:w="1563" w:type="dxa"/>
          </w:tcPr>
          <w:p w14:paraId="55158000" w14:textId="77777777" w:rsidR="00707337" w:rsidRPr="005B0CF6" w:rsidRDefault="00707337" w:rsidP="005B0CF6">
            <w:pPr>
              <w:jc w:val="both"/>
              <w:rPr>
                <w:noProof/>
                <w:sz w:val="22"/>
                <w:szCs w:val="22"/>
                <w:lang w:val="sr-Latn-ME"/>
              </w:rPr>
            </w:pPr>
            <w:r w:rsidRPr="005B0CF6">
              <w:rPr>
                <w:noProof/>
                <w:sz w:val="22"/>
                <w:szCs w:val="22"/>
                <w:lang w:val="sr-Latn-ME"/>
              </w:rPr>
              <w:t>Povišene vrijednosti aspartat aminotransferaze (AST) i alanin aminotransferaze (ALT) u serumu, hiperbilirubinemija</w:t>
            </w:r>
          </w:p>
        </w:tc>
        <w:tc>
          <w:tcPr>
            <w:tcW w:w="1612" w:type="dxa"/>
          </w:tcPr>
          <w:p w14:paraId="34DC5B0B" w14:textId="77777777" w:rsidR="00707337" w:rsidRPr="005B0CF6" w:rsidRDefault="00707337" w:rsidP="005B0CF6">
            <w:pPr>
              <w:jc w:val="both"/>
              <w:rPr>
                <w:noProof/>
                <w:sz w:val="22"/>
                <w:szCs w:val="22"/>
                <w:lang w:val="sr-Latn-ME"/>
              </w:rPr>
            </w:pPr>
            <w:r w:rsidRPr="005B0CF6">
              <w:rPr>
                <w:noProof/>
                <w:sz w:val="22"/>
                <w:szCs w:val="22"/>
                <w:lang w:val="sr-Latn-ME"/>
              </w:rPr>
              <w:t>Žutica, oštećenje jetre, najčešće sa holestazom</w:t>
            </w:r>
          </w:p>
        </w:tc>
        <w:tc>
          <w:tcPr>
            <w:tcW w:w="1577" w:type="dxa"/>
          </w:tcPr>
          <w:p w14:paraId="021F8BB4" w14:textId="77777777" w:rsidR="00707337" w:rsidRPr="005B0CF6" w:rsidRDefault="00707337" w:rsidP="005B0CF6">
            <w:pPr>
              <w:jc w:val="both"/>
              <w:rPr>
                <w:noProof/>
                <w:sz w:val="22"/>
                <w:szCs w:val="22"/>
                <w:lang w:val="sr-Latn-ME"/>
              </w:rPr>
            </w:pPr>
          </w:p>
        </w:tc>
        <w:tc>
          <w:tcPr>
            <w:tcW w:w="1679" w:type="dxa"/>
          </w:tcPr>
          <w:p w14:paraId="049D73B7" w14:textId="64D8A68B" w:rsidR="00707337" w:rsidRPr="005B0CF6" w:rsidRDefault="00707337" w:rsidP="005B0CF6">
            <w:pPr>
              <w:jc w:val="both"/>
              <w:rPr>
                <w:noProof/>
                <w:sz w:val="22"/>
                <w:szCs w:val="22"/>
                <w:lang w:val="sr-Latn-ME"/>
              </w:rPr>
            </w:pPr>
            <w:r w:rsidRPr="005B0CF6">
              <w:rPr>
                <w:noProof/>
                <w:sz w:val="22"/>
                <w:szCs w:val="22"/>
                <w:lang w:val="sr-Latn-ME"/>
              </w:rPr>
              <w:t>Insuficijencija jetre* (vidjeti dio 4.4)</w:t>
            </w:r>
          </w:p>
        </w:tc>
      </w:tr>
      <w:tr w:rsidR="00707337" w:rsidRPr="005B0CF6" w14:paraId="66C668CC" w14:textId="77777777" w:rsidTr="004C7B43">
        <w:tc>
          <w:tcPr>
            <w:tcW w:w="1563" w:type="dxa"/>
          </w:tcPr>
          <w:p w14:paraId="1815F47B" w14:textId="77777777" w:rsidR="00707337" w:rsidRPr="005B0CF6" w:rsidRDefault="00707337" w:rsidP="005B0CF6">
            <w:pPr>
              <w:jc w:val="both"/>
              <w:rPr>
                <w:b/>
                <w:noProof/>
                <w:sz w:val="22"/>
                <w:szCs w:val="22"/>
                <w:lang w:val="sr-Latn-ME"/>
              </w:rPr>
            </w:pPr>
            <w:r w:rsidRPr="005B0CF6">
              <w:rPr>
                <w:b/>
                <w:noProof/>
                <w:sz w:val="22"/>
                <w:szCs w:val="22"/>
                <w:lang w:val="sr-Latn-ME"/>
              </w:rPr>
              <w:t>Poremećaji kože i potkožnog tkiva</w:t>
            </w:r>
          </w:p>
        </w:tc>
        <w:tc>
          <w:tcPr>
            <w:tcW w:w="1069" w:type="dxa"/>
            <w:gridSpan w:val="2"/>
          </w:tcPr>
          <w:p w14:paraId="1D50CC61" w14:textId="77777777" w:rsidR="00707337" w:rsidRPr="005B0CF6" w:rsidRDefault="00707337" w:rsidP="005B0CF6">
            <w:pPr>
              <w:jc w:val="both"/>
              <w:rPr>
                <w:noProof/>
                <w:sz w:val="22"/>
                <w:szCs w:val="22"/>
                <w:lang w:val="sr-Latn-ME"/>
              </w:rPr>
            </w:pPr>
          </w:p>
        </w:tc>
        <w:tc>
          <w:tcPr>
            <w:tcW w:w="1563" w:type="dxa"/>
          </w:tcPr>
          <w:p w14:paraId="3FBD79D5" w14:textId="77777777" w:rsidR="00707337" w:rsidRPr="005B0CF6" w:rsidRDefault="00707337" w:rsidP="005B0CF6">
            <w:pPr>
              <w:jc w:val="both"/>
              <w:rPr>
                <w:noProof/>
                <w:sz w:val="22"/>
                <w:szCs w:val="22"/>
                <w:lang w:val="sr-Latn-ME"/>
              </w:rPr>
            </w:pPr>
            <w:r w:rsidRPr="005B0CF6">
              <w:rPr>
                <w:noProof/>
                <w:sz w:val="22"/>
                <w:szCs w:val="22"/>
                <w:lang w:val="sr-Latn-ME"/>
              </w:rPr>
              <w:t>Svrab, osip</w:t>
            </w:r>
          </w:p>
        </w:tc>
        <w:tc>
          <w:tcPr>
            <w:tcW w:w="1612" w:type="dxa"/>
          </w:tcPr>
          <w:p w14:paraId="62F7BCFD" w14:textId="77777777" w:rsidR="00707337" w:rsidRPr="005B0CF6" w:rsidRDefault="00707337" w:rsidP="005B0CF6">
            <w:pPr>
              <w:jc w:val="both"/>
              <w:rPr>
                <w:noProof/>
                <w:sz w:val="22"/>
                <w:szCs w:val="22"/>
                <w:lang w:val="sr-Latn-ME"/>
              </w:rPr>
            </w:pPr>
          </w:p>
        </w:tc>
        <w:tc>
          <w:tcPr>
            <w:tcW w:w="1577" w:type="dxa"/>
          </w:tcPr>
          <w:p w14:paraId="02F352D0" w14:textId="77777777" w:rsidR="00707337" w:rsidRPr="005B0CF6" w:rsidRDefault="00707337" w:rsidP="005B0CF6">
            <w:pPr>
              <w:jc w:val="both"/>
              <w:rPr>
                <w:noProof/>
                <w:sz w:val="22"/>
                <w:szCs w:val="22"/>
                <w:lang w:val="sr-Latn-ME"/>
              </w:rPr>
            </w:pPr>
          </w:p>
        </w:tc>
        <w:tc>
          <w:tcPr>
            <w:tcW w:w="1679" w:type="dxa"/>
          </w:tcPr>
          <w:p w14:paraId="551A233B" w14:textId="0F3F1AC9" w:rsidR="00707337" w:rsidRPr="005B0CF6" w:rsidRDefault="00707337" w:rsidP="005B0CF6">
            <w:pPr>
              <w:jc w:val="both"/>
              <w:rPr>
                <w:noProof/>
                <w:sz w:val="22"/>
                <w:szCs w:val="22"/>
                <w:lang w:val="sr-Latn-ME"/>
              </w:rPr>
            </w:pPr>
            <w:r w:rsidRPr="005B0CF6">
              <w:rPr>
                <w:noProof/>
                <w:sz w:val="22"/>
                <w:szCs w:val="22"/>
                <w:lang w:val="sr-Latn-ME"/>
              </w:rPr>
              <w:t xml:space="preserve">Teške reakcije kože, uključujući </w:t>
            </w:r>
            <w:r w:rsidRPr="005B0CF6">
              <w:rPr>
                <w:i/>
                <w:noProof/>
                <w:sz w:val="22"/>
                <w:szCs w:val="22"/>
                <w:lang w:val="sr-Latn-ME"/>
              </w:rPr>
              <w:t>Stevens-</w:t>
            </w:r>
            <w:r w:rsidRPr="005B0CF6">
              <w:rPr>
                <w:i/>
                <w:noProof/>
                <w:sz w:val="22"/>
                <w:szCs w:val="22"/>
                <w:lang w:val="sr-Latn-ME"/>
              </w:rPr>
              <w:lastRenderedPageBreak/>
              <w:t>Johnson</w:t>
            </w:r>
            <w:r w:rsidRPr="005B0CF6">
              <w:rPr>
                <w:noProof/>
                <w:sz w:val="22"/>
                <w:szCs w:val="22"/>
                <w:lang w:val="sr-Latn-ME"/>
              </w:rPr>
              <w:t>-ov sindrom*</w:t>
            </w:r>
          </w:p>
        </w:tc>
      </w:tr>
      <w:tr w:rsidR="00707337" w:rsidRPr="005B0CF6" w14:paraId="3BDB582A" w14:textId="77777777" w:rsidTr="004C7B43">
        <w:tc>
          <w:tcPr>
            <w:tcW w:w="1563" w:type="dxa"/>
          </w:tcPr>
          <w:p w14:paraId="64AF3632" w14:textId="77777777" w:rsidR="00707337" w:rsidRPr="005B0CF6" w:rsidRDefault="00707337" w:rsidP="005B0CF6">
            <w:pPr>
              <w:jc w:val="both"/>
              <w:rPr>
                <w:b/>
                <w:noProof/>
                <w:sz w:val="22"/>
                <w:szCs w:val="22"/>
                <w:lang w:val="sr-Latn-ME"/>
              </w:rPr>
            </w:pPr>
            <w:r w:rsidRPr="005B0CF6">
              <w:rPr>
                <w:b/>
                <w:noProof/>
                <w:sz w:val="22"/>
                <w:szCs w:val="22"/>
                <w:lang w:val="sr-Latn-ME"/>
              </w:rPr>
              <w:lastRenderedPageBreak/>
              <w:t>Opšti poremećaji i reakcije na mjestu primjene</w:t>
            </w:r>
          </w:p>
        </w:tc>
        <w:tc>
          <w:tcPr>
            <w:tcW w:w="1069" w:type="dxa"/>
            <w:gridSpan w:val="2"/>
          </w:tcPr>
          <w:p w14:paraId="30BEFF12" w14:textId="77777777" w:rsidR="00707337" w:rsidRPr="005B0CF6" w:rsidRDefault="00707337" w:rsidP="005B0CF6">
            <w:pPr>
              <w:jc w:val="both"/>
              <w:rPr>
                <w:noProof/>
                <w:sz w:val="22"/>
                <w:szCs w:val="22"/>
                <w:lang w:val="sr-Latn-ME"/>
              </w:rPr>
            </w:pPr>
          </w:p>
        </w:tc>
        <w:tc>
          <w:tcPr>
            <w:tcW w:w="1563" w:type="dxa"/>
          </w:tcPr>
          <w:p w14:paraId="2A4C2663" w14:textId="77777777" w:rsidR="00707337" w:rsidRPr="005B0CF6" w:rsidRDefault="00707337" w:rsidP="005B0CF6">
            <w:pPr>
              <w:jc w:val="both"/>
              <w:rPr>
                <w:noProof/>
                <w:sz w:val="22"/>
                <w:szCs w:val="22"/>
                <w:lang w:val="sr-Latn-ME"/>
              </w:rPr>
            </w:pPr>
            <w:r w:rsidRPr="005B0CF6">
              <w:rPr>
                <w:noProof/>
                <w:sz w:val="22"/>
                <w:szCs w:val="22"/>
                <w:lang w:val="sr-Latn-ME"/>
              </w:rPr>
              <w:t>Slabo zarastanje rana, reakcija na mjestu primjene injekcije, glavobolja</w:t>
            </w:r>
          </w:p>
        </w:tc>
        <w:tc>
          <w:tcPr>
            <w:tcW w:w="1612" w:type="dxa"/>
          </w:tcPr>
          <w:p w14:paraId="46697D6E" w14:textId="77777777" w:rsidR="00707337" w:rsidRPr="005B0CF6" w:rsidRDefault="00707337" w:rsidP="005B0CF6">
            <w:pPr>
              <w:jc w:val="both"/>
              <w:rPr>
                <w:noProof/>
                <w:sz w:val="22"/>
                <w:szCs w:val="22"/>
                <w:lang w:val="sr-Latn-ME"/>
              </w:rPr>
            </w:pPr>
            <w:r w:rsidRPr="005B0CF6">
              <w:rPr>
                <w:noProof/>
                <w:sz w:val="22"/>
                <w:szCs w:val="22"/>
                <w:lang w:val="sr-Latn-ME"/>
              </w:rPr>
              <w:t>Inflamacija na mjestu primjene injekcije, bol na mjestu primjene injekcije, edem na mjestu primjene injekcije, flebitis na mjestu primjene injekcije</w:t>
            </w:r>
          </w:p>
        </w:tc>
        <w:tc>
          <w:tcPr>
            <w:tcW w:w="1577" w:type="dxa"/>
          </w:tcPr>
          <w:p w14:paraId="20239102" w14:textId="77777777" w:rsidR="00707337" w:rsidRPr="005B0CF6" w:rsidRDefault="00707337" w:rsidP="005B0CF6">
            <w:pPr>
              <w:jc w:val="both"/>
              <w:rPr>
                <w:noProof/>
                <w:sz w:val="22"/>
                <w:szCs w:val="22"/>
                <w:lang w:val="sr-Latn-ME"/>
              </w:rPr>
            </w:pPr>
          </w:p>
        </w:tc>
        <w:tc>
          <w:tcPr>
            <w:tcW w:w="1679" w:type="dxa"/>
          </w:tcPr>
          <w:p w14:paraId="57FDBA27" w14:textId="4BBCAC1C" w:rsidR="00707337" w:rsidRPr="005B0CF6" w:rsidRDefault="00707337" w:rsidP="005B0CF6">
            <w:pPr>
              <w:jc w:val="both"/>
              <w:rPr>
                <w:noProof/>
                <w:sz w:val="22"/>
                <w:szCs w:val="22"/>
                <w:lang w:val="sr-Latn-ME"/>
              </w:rPr>
            </w:pPr>
          </w:p>
        </w:tc>
      </w:tr>
      <w:tr w:rsidR="00707337" w:rsidRPr="005B0CF6" w14:paraId="6D5635FD" w14:textId="77777777" w:rsidTr="004C7B43">
        <w:tc>
          <w:tcPr>
            <w:tcW w:w="1563" w:type="dxa"/>
          </w:tcPr>
          <w:p w14:paraId="68D20F9C" w14:textId="77777777" w:rsidR="00707337" w:rsidRPr="005B0CF6" w:rsidRDefault="00707337" w:rsidP="005B0CF6">
            <w:pPr>
              <w:jc w:val="both"/>
              <w:rPr>
                <w:b/>
                <w:noProof/>
                <w:sz w:val="22"/>
                <w:szCs w:val="22"/>
                <w:lang w:val="sr-Latn-ME"/>
              </w:rPr>
            </w:pPr>
            <w:r w:rsidRPr="005B0CF6">
              <w:rPr>
                <w:b/>
                <w:noProof/>
                <w:sz w:val="22"/>
                <w:szCs w:val="22"/>
                <w:lang w:val="sr-Latn-ME"/>
              </w:rPr>
              <w:t>Ispitivanja</w:t>
            </w:r>
          </w:p>
        </w:tc>
        <w:tc>
          <w:tcPr>
            <w:tcW w:w="1069" w:type="dxa"/>
            <w:gridSpan w:val="2"/>
          </w:tcPr>
          <w:p w14:paraId="5DADB108" w14:textId="77777777" w:rsidR="00707337" w:rsidRPr="005B0CF6" w:rsidRDefault="00707337" w:rsidP="005B0CF6">
            <w:pPr>
              <w:jc w:val="both"/>
              <w:rPr>
                <w:noProof/>
                <w:sz w:val="22"/>
                <w:szCs w:val="22"/>
                <w:lang w:val="sr-Latn-ME"/>
              </w:rPr>
            </w:pPr>
          </w:p>
        </w:tc>
        <w:tc>
          <w:tcPr>
            <w:tcW w:w="1563" w:type="dxa"/>
          </w:tcPr>
          <w:p w14:paraId="6B6D662E" w14:textId="77777777" w:rsidR="00707337" w:rsidRPr="005B0CF6" w:rsidRDefault="00707337" w:rsidP="005B0CF6">
            <w:pPr>
              <w:jc w:val="both"/>
              <w:rPr>
                <w:noProof/>
                <w:sz w:val="22"/>
                <w:szCs w:val="22"/>
                <w:lang w:val="sr-Latn-ME"/>
              </w:rPr>
            </w:pPr>
            <w:r w:rsidRPr="005B0CF6">
              <w:rPr>
                <w:noProof/>
                <w:sz w:val="22"/>
                <w:szCs w:val="22"/>
                <w:lang w:val="sr-Latn-ME"/>
              </w:rPr>
              <w:t>Povišene vrijednosti amilaze u serumu, povećana koncentracija azota iz uree u krvi (BUN)</w:t>
            </w:r>
          </w:p>
        </w:tc>
        <w:tc>
          <w:tcPr>
            <w:tcW w:w="1612" w:type="dxa"/>
          </w:tcPr>
          <w:p w14:paraId="5EF5F097" w14:textId="77777777" w:rsidR="00707337" w:rsidRPr="005B0CF6" w:rsidRDefault="00707337" w:rsidP="005B0CF6">
            <w:pPr>
              <w:jc w:val="both"/>
              <w:rPr>
                <w:noProof/>
                <w:sz w:val="22"/>
                <w:szCs w:val="22"/>
                <w:lang w:val="sr-Latn-ME"/>
              </w:rPr>
            </w:pPr>
          </w:p>
        </w:tc>
        <w:tc>
          <w:tcPr>
            <w:tcW w:w="1577" w:type="dxa"/>
          </w:tcPr>
          <w:p w14:paraId="0AD5A969" w14:textId="77777777" w:rsidR="00707337" w:rsidRPr="005B0CF6" w:rsidRDefault="00707337" w:rsidP="005B0CF6">
            <w:pPr>
              <w:jc w:val="both"/>
              <w:rPr>
                <w:noProof/>
                <w:sz w:val="22"/>
                <w:szCs w:val="22"/>
                <w:lang w:val="sr-Latn-ME"/>
              </w:rPr>
            </w:pPr>
          </w:p>
        </w:tc>
        <w:tc>
          <w:tcPr>
            <w:tcW w:w="1679" w:type="dxa"/>
          </w:tcPr>
          <w:p w14:paraId="1C1BB0B1" w14:textId="0F7EB440" w:rsidR="00707337" w:rsidRPr="005B0CF6" w:rsidRDefault="00707337" w:rsidP="005B0CF6">
            <w:pPr>
              <w:jc w:val="both"/>
              <w:rPr>
                <w:noProof/>
                <w:sz w:val="22"/>
                <w:szCs w:val="22"/>
                <w:lang w:val="sr-Latn-ME"/>
              </w:rPr>
            </w:pPr>
          </w:p>
        </w:tc>
      </w:tr>
      <w:tr w:rsidR="00707337" w:rsidRPr="005B0CF6" w14:paraId="10A1B160" w14:textId="77777777" w:rsidTr="004C7B43">
        <w:tc>
          <w:tcPr>
            <w:tcW w:w="1731" w:type="dxa"/>
            <w:gridSpan w:val="2"/>
          </w:tcPr>
          <w:p w14:paraId="02D8B0AE" w14:textId="77777777" w:rsidR="00707337" w:rsidRPr="005B0CF6" w:rsidRDefault="00707337" w:rsidP="005B0CF6">
            <w:pPr>
              <w:jc w:val="both"/>
              <w:rPr>
                <w:noProof/>
                <w:sz w:val="22"/>
                <w:szCs w:val="22"/>
                <w:lang w:val="sr-Latn-ME"/>
              </w:rPr>
            </w:pPr>
          </w:p>
        </w:tc>
        <w:tc>
          <w:tcPr>
            <w:tcW w:w="7332" w:type="dxa"/>
            <w:gridSpan w:val="5"/>
          </w:tcPr>
          <w:p w14:paraId="1F6213E3" w14:textId="41D0D06D" w:rsidR="00707337" w:rsidRPr="005B0CF6" w:rsidRDefault="00707337" w:rsidP="005B0CF6">
            <w:pPr>
              <w:jc w:val="both"/>
              <w:rPr>
                <w:noProof/>
                <w:sz w:val="22"/>
                <w:szCs w:val="22"/>
                <w:lang w:val="sr-Latn-ME"/>
              </w:rPr>
            </w:pPr>
            <w:r w:rsidRPr="005B0CF6">
              <w:rPr>
                <w:noProof/>
                <w:sz w:val="22"/>
                <w:szCs w:val="22"/>
                <w:lang w:val="sr-Latn-ME"/>
              </w:rPr>
              <w:t>* Neželjena dejstva registrovana u postmarketinškom periodu</w:t>
            </w:r>
          </w:p>
        </w:tc>
      </w:tr>
    </w:tbl>
    <w:p w14:paraId="261E7569" w14:textId="77777777" w:rsidR="00F7619F" w:rsidRPr="005B0CF6" w:rsidRDefault="00F7619F" w:rsidP="005B0CF6">
      <w:pPr>
        <w:jc w:val="both"/>
        <w:rPr>
          <w:noProof/>
          <w:sz w:val="22"/>
          <w:szCs w:val="22"/>
          <w:u w:val="single"/>
          <w:lang w:val="sr-Latn-ME"/>
        </w:rPr>
      </w:pPr>
    </w:p>
    <w:p w14:paraId="798B0632" w14:textId="77777777" w:rsidR="00F7619F" w:rsidRPr="005B0CF6" w:rsidRDefault="00F7619F" w:rsidP="005B0CF6">
      <w:pPr>
        <w:jc w:val="both"/>
        <w:rPr>
          <w:noProof/>
          <w:sz w:val="22"/>
          <w:szCs w:val="22"/>
          <w:u w:val="single"/>
          <w:lang w:val="sr-Latn-ME"/>
        </w:rPr>
      </w:pPr>
      <w:r w:rsidRPr="005B0CF6">
        <w:rPr>
          <w:noProof/>
          <w:sz w:val="22"/>
          <w:szCs w:val="22"/>
          <w:u w:val="single"/>
          <w:lang w:val="sr-Latn-ME"/>
        </w:rPr>
        <w:t>Opis odabranih neželjenih reakcija</w:t>
      </w:r>
    </w:p>
    <w:p w14:paraId="6579B030" w14:textId="77777777" w:rsidR="00F7619F" w:rsidRPr="005B0CF6" w:rsidRDefault="00F7619F" w:rsidP="005B0CF6">
      <w:pPr>
        <w:jc w:val="both"/>
        <w:rPr>
          <w:noProof/>
          <w:sz w:val="22"/>
          <w:szCs w:val="22"/>
          <w:lang w:val="sr-Latn-ME"/>
        </w:rPr>
      </w:pPr>
    </w:p>
    <w:p w14:paraId="0868FD61" w14:textId="77777777" w:rsidR="00F7619F" w:rsidRPr="005B0CF6" w:rsidRDefault="00F7619F" w:rsidP="005B0CF6">
      <w:pPr>
        <w:jc w:val="both"/>
        <w:rPr>
          <w:i/>
          <w:noProof/>
          <w:sz w:val="22"/>
          <w:szCs w:val="22"/>
          <w:lang w:val="sr-Latn-ME"/>
        </w:rPr>
      </w:pPr>
      <w:r w:rsidRPr="005B0CF6">
        <w:rPr>
          <w:i/>
          <w:noProof/>
          <w:sz w:val="22"/>
          <w:szCs w:val="22"/>
          <w:lang w:val="sr-Latn-ME"/>
        </w:rPr>
        <w:t>Reakcije karakteristične za antibiotike:</w:t>
      </w:r>
    </w:p>
    <w:p w14:paraId="3ECD20D8" w14:textId="6679FC42" w:rsidR="00F7619F" w:rsidRPr="005B0CF6" w:rsidRDefault="00F7619F" w:rsidP="005B0CF6">
      <w:pPr>
        <w:jc w:val="both"/>
        <w:rPr>
          <w:noProof/>
          <w:sz w:val="22"/>
          <w:szCs w:val="22"/>
          <w:lang w:val="sr-Latn-ME"/>
        </w:rPr>
      </w:pPr>
      <w:r w:rsidRPr="005B0CF6">
        <w:rPr>
          <w:noProof/>
          <w:sz w:val="22"/>
          <w:szCs w:val="22"/>
          <w:lang w:val="sr-Latn-ME"/>
        </w:rPr>
        <w:t xml:space="preserve">Pseudomembranozni kolitis koji može biti različitog intenziteta, od blagog do opasnog po život (vidjeti </w:t>
      </w:r>
      <w:r w:rsidR="003F5014" w:rsidRPr="005B0CF6">
        <w:rPr>
          <w:noProof/>
          <w:sz w:val="22"/>
          <w:szCs w:val="22"/>
          <w:lang w:val="sr-Latn-ME"/>
        </w:rPr>
        <w:t>dio</w:t>
      </w:r>
      <w:r w:rsidRPr="005B0CF6">
        <w:rPr>
          <w:noProof/>
          <w:sz w:val="22"/>
          <w:szCs w:val="22"/>
          <w:lang w:val="sr-Latn-ME"/>
        </w:rPr>
        <w:t xml:space="preserve"> 4.4).</w:t>
      </w:r>
    </w:p>
    <w:p w14:paraId="5E71D78F" w14:textId="77777777" w:rsidR="00F7619F" w:rsidRPr="005B0CF6" w:rsidRDefault="00F7619F" w:rsidP="005B0CF6">
      <w:pPr>
        <w:jc w:val="both"/>
        <w:rPr>
          <w:noProof/>
          <w:sz w:val="22"/>
          <w:szCs w:val="22"/>
          <w:lang w:val="sr-Latn-ME"/>
        </w:rPr>
      </w:pPr>
    </w:p>
    <w:p w14:paraId="506761AA" w14:textId="70CF610A" w:rsidR="00F7619F" w:rsidRPr="005B0CF6" w:rsidRDefault="00F7619F" w:rsidP="005B0CF6">
      <w:pPr>
        <w:jc w:val="both"/>
        <w:rPr>
          <w:noProof/>
          <w:sz w:val="22"/>
          <w:szCs w:val="22"/>
          <w:lang w:val="sr-Latn-ME"/>
        </w:rPr>
      </w:pPr>
      <w:r w:rsidRPr="005B0CF6">
        <w:rPr>
          <w:noProof/>
          <w:sz w:val="22"/>
          <w:szCs w:val="22"/>
          <w:lang w:val="sr-Latn-ME"/>
        </w:rPr>
        <w:t xml:space="preserve">Razvoj povećanog broja neosjetljivih mikroorganizama, uključujući gljivice (vidjeti </w:t>
      </w:r>
      <w:r w:rsidR="003F5014" w:rsidRPr="005B0CF6">
        <w:rPr>
          <w:noProof/>
          <w:sz w:val="22"/>
          <w:szCs w:val="22"/>
          <w:lang w:val="sr-Latn-ME"/>
        </w:rPr>
        <w:t>dio</w:t>
      </w:r>
      <w:r w:rsidRPr="005B0CF6">
        <w:rPr>
          <w:noProof/>
          <w:sz w:val="22"/>
          <w:szCs w:val="22"/>
          <w:lang w:val="sr-Latn-ME"/>
        </w:rPr>
        <w:t xml:space="preserve"> 4.4).</w:t>
      </w:r>
    </w:p>
    <w:p w14:paraId="291A92FF" w14:textId="77777777" w:rsidR="00F7619F" w:rsidRPr="005B0CF6" w:rsidRDefault="00F7619F" w:rsidP="005B0CF6">
      <w:pPr>
        <w:jc w:val="both"/>
        <w:rPr>
          <w:noProof/>
          <w:sz w:val="22"/>
          <w:szCs w:val="22"/>
          <w:lang w:val="sr-Latn-ME"/>
        </w:rPr>
      </w:pPr>
    </w:p>
    <w:p w14:paraId="7B860B1D" w14:textId="77777777" w:rsidR="00F7619F" w:rsidRPr="005B0CF6" w:rsidRDefault="00F7619F" w:rsidP="005B0CF6">
      <w:pPr>
        <w:jc w:val="both"/>
        <w:rPr>
          <w:i/>
          <w:noProof/>
          <w:sz w:val="22"/>
          <w:szCs w:val="22"/>
          <w:lang w:val="sr-Latn-ME"/>
        </w:rPr>
      </w:pPr>
      <w:r w:rsidRPr="005B0CF6">
        <w:rPr>
          <w:i/>
          <w:noProof/>
          <w:sz w:val="22"/>
          <w:szCs w:val="22"/>
          <w:lang w:val="sr-Latn-ME"/>
        </w:rPr>
        <w:t>Reakcije karakteristične za tetracikline:</w:t>
      </w:r>
    </w:p>
    <w:p w14:paraId="60654681" w14:textId="1D91138B" w:rsidR="00F7619F" w:rsidRPr="005B0CF6" w:rsidRDefault="00F7619F" w:rsidP="005B0CF6">
      <w:pPr>
        <w:jc w:val="both"/>
        <w:rPr>
          <w:noProof/>
          <w:sz w:val="22"/>
          <w:szCs w:val="22"/>
          <w:lang w:val="sr-Latn-ME"/>
        </w:rPr>
      </w:pPr>
      <w:r w:rsidRPr="005B0CF6">
        <w:rPr>
          <w:noProof/>
          <w:sz w:val="22"/>
          <w:szCs w:val="22"/>
          <w:lang w:val="sr-Latn-ME"/>
        </w:rPr>
        <w:t xml:space="preserve">Glicilciklinska </w:t>
      </w:r>
      <w:r w:rsidRPr="005B0CF6">
        <w:rPr>
          <w:sz w:val="22"/>
          <w:szCs w:val="22"/>
          <w:lang w:val="sr-Latn-ME"/>
        </w:rPr>
        <w:t>grupa</w:t>
      </w:r>
      <w:r w:rsidRPr="005B0CF6">
        <w:rPr>
          <w:noProof/>
          <w:sz w:val="22"/>
          <w:szCs w:val="22"/>
          <w:lang w:val="sr-Latn-ME"/>
        </w:rPr>
        <w:t xml:space="preserve"> antibiotika je strukturno slična tetraciklinskoj grupi antibotika. Neželjene reakcije tetraciklinske grupe antibiotika uključuju fotosenzitivnost, pseudotumor </w:t>
      </w:r>
      <w:r w:rsidR="003F5014" w:rsidRPr="005B0CF6">
        <w:rPr>
          <w:noProof/>
          <w:sz w:val="22"/>
          <w:szCs w:val="22"/>
          <w:lang w:val="sr-Latn-ME"/>
        </w:rPr>
        <w:t>velikog mozga</w:t>
      </w:r>
      <w:r w:rsidRPr="005B0CF6">
        <w:rPr>
          <w:noProof/>
          <w:sz w:val="22"/>
          <w:szCs w:val="22"/>
          <w:lang w:val="sr-Latn-ME"/>
        </w:rPr>
        <w:t>, pankreatitis, i anti-anabolički efekat koji može dovesti do povećanja koncentracij</w:t>
      </w:r>
      <w:r w:rsidR="003F5014" w:rsidRPr="005B0CF6">
        <w:rPr>
          <w:noProof/>
          <w:sz w:val="22"/>
          <w:szCs w:val="22"/>
          <w:lang w:val="sr-Latn-ME"/>
        </w:rPr>
        <w:t>e</w:t>
      </w:r>
      <w:r w:rsidRPr="005B0CF6">
        <w:rPr>
          <w:noProof/>
          <w:sz w:val="22"/>
          <w:szCs w:val="22"/>
          <w:lang w:val="sr-Latn-ME"/>
        </w:rPr>
        <w:t xml:space="preserve"> azota iz uree u krvi (BUN), azotemije, acidoze i hiperfosfatemije (vidjeti </w:t>
      </w:r>
      <w:r w:rsidR="003F5014" w:rsidRPr="005B0CF6">
        <w:rPr>
          <w:noProof/>
          <w:sz w:val="22"/>
          <w:szCs w:val="22"/>
          <w:lang w:val="sr-Latn-ME"/>
        </w:rPr>
        <w:t>dio</w:t>
      </w:r>
      <w:r w:rsidRPr="005B0CF6">
        <w:rPr>
          <w:noProof/>
          <w:sz w:val="22"/>
          <w:szCs w:val="22"/>
          <w:lang w:val="sr-Latn-ME"/>
        </w:rPr>
        <w:t xml:space="preserve"> 4.4).</w:t>
      </w:r>
    </w:p>
    <w:p w14:paraId="284E9D27" w14:textId="77777777" w:rsidR="00F7619F" w:rsidRPr="005B0CF6" w:rsidRDefault="00F7619F" w:rsidP="005B0CF6">
      <w:pPr>
        <w:jc w:val="both"/>
        <w:rPr>
          <w:noProof/>
          <w:sz w:val="22"/>
          <w:szCs w:val="22"/>
          <w:lang w:val="sr-Latn-ME"/>
        </w:rPr>
      </w:pPr>
    </w:p>
    <w:p w14:paraId="6AEFB649" w14:textId="61A775B7" w:rsidR="00F7619F" w:rsidRPr="005B0CF6" w:rsidRDefault="00F7619F" w:rsidP="005B0CF6">
      <w:pPr>
        <w:jc w:val="both"/>
        <w:rPr>
          <w:noProof/>
          <w:sz w:val="22"/>
          <w:szCs w:val="22"/>
          <w:lang w:val="sr-Latn-ME"/>
        </w:rPr>
      </w:pPr>
      <w:r w:rsidRPr="005B0CF6">
        <w:rPr>
          <w:noProof/>
          <w:sz w:val="22"/>
          <w:szCs w:val="22"/>
          <w:lang w:val="sr-Latn-ME"/>
        </w:rPr>
        <w:t xml:space="preserve">Tigeciklin može biti povezan sa trajnom promjenom boje zuba, ukoliko se koristi za vrijeme razvoja zuba (vidjeti </w:t>
      </w:r>
      <w:r w:rsidR="003F5014" w:rsidRPr="005B0CF6">
        <w:rPr>
          <w:noProof/>
          <w:sz w:val="22"/>
          <w:szCs w:val="22"/>
          <w:lang w:val="sr-Latn-ME"/>
        </w:rPr>
        <w:t xml:space="preserve">dio </w:t>
      </w:r>
      <w:r w:rsidRPr="005B0CF6">
        <w:rPr>
          <w:noProof/>
          <w:sz w:val="22"/>
          <w:szCs w:val="22"/>
          <w:lang w:val="sr-Latn-ME"/>
        </w:rPr>
        <w:t>4.4).</w:t>
      </w:r>
    </w:p>
    <w:p w14:paraId="0930F58D" w14:textId="77777777" w:rsidR="00F7619F" w:rsidRPr="005B0CF6" w:rsidRDefault="00F7619F" w:rsidP="005B0CF6">
      <w:pPr>
        <w:jc w:val="both"/>
        <w:rPr>
          <w:noProof/>
          <w:sz w:val="22"/>
          <w:szCs w:val="22"/>
          <w:lang w:val="sr-Latn-ME"/>
        </w:rPr>
      </w:pPr>
    </w:p>
    <w:p w14:paraId="3648CC69" w14:textId="77777777" w:rsidR="00F7619F" w:rsidRPr="005B0CF6" w:rsidRDefault="00F7619F" w:rsidP="005B0CF6">
      <w:pPr>
        <w:jc w:val="both"/>
        <w:rPr>
          <w:noProof/>
          <w:sz w:val="22"/>
          <w:szCs w:val="22"/>
          <w:lang w:val="sr-Latn-ME"/>
        </w:rPr>
      </w:pPr>
      <w:r w:rsidRPr="005B0CF6">
        <w:rPr>
          <w:noProof/>
          <w:sz w:val="22"/>
          <w:szCs w:val="22"/>
          <w:lang w:val="sr-Latn-ME"/>
        </w:rPr>
        <w:t>U kliničkim ispitivanjima faze 3 i 4 kod komplikovanih infekcija kože i mekih tkiva i komplikovanih intraabdominalnih infekcija, ozbiljne neželjene reakcije koje se odnose na infekcije češće su se javljale kod pacijenata na terapiji tigeciklinom (7,1%) u odnosu na pacijente na terapiji komparativnim ljekovima (5,3%). Primijećene su značajne razlike u pojavljivanju sepse/septičkog šoka kod pacijenata na terapiji tigeciklinom (2,2%) u odnosu na pacijente na terapiji komparativnim ljekovima (1,1%).</w:t>
      </w:r>
    </w:p>
    <w:p w14:paraId="21D695BD" w14:textId="77777777" w:rsidR="00F7619F" w:rsidRPr="005B0CF6" w:rsidRDefault="00F7619F" w:rsidP="005B0CF6">
      <w:pPr>
        <w:jc w:val="both"/>
        <w:rPr>
          <w:noProof/>
          <w:sz w:val="22"/>
          <w:szCs w:val="22"/>
          <w:lang w:val="sr-Latn-ME"/>
        </w:rPr>
      </w:pPr>
    </w:p>
    <w:p w14:paraId="403B32FA" w14:textId="77777777" w:rsidR="00F7619F" w:rsidRPr="005B0CF6" w:rsidRDefault="00F7619F" w:rsidP="005B0CF6">
      <w:pPr>
        <w:jc w:val="both"/>
        <w:rPr>
          <w:noProof/>
          <w:sz w:val="22"/>
          <w:szCs w:val="22"/>
          <w:lang w:val="sr-Latn-ME"/>
        </w:rPr>
      </w:pPr>
      <w:r w:rsidRPr="005B0CF6">
        <w:rPr>
          <w:noProof/>
          <w:sz w:val="22"/>
          <w:szCs w:val="22"/>
          <w:lang w:val="sr-Latn-ME"/>
        </w:rPr>
        <w:t>Izmijenjene vrijednosti AST i ALT kod pacijenata liječenih tigeciklinom su se javljale mnogo češće u periodu poslije terapije, nego kod pacijenata na terapiji komparativnim ljekovima, kod kojih su se češće javljale u toku terapije.</w:t>
      </w:r>
    </w:p>
    <w:p w14:paraId="3A1F66F4" w14:textId="77777777" w:rsidR="00F7619F" w:rsidRPr="005B0CF6" w:rsidRDefault="00F7619F" w:rsidP="005B0CF6">
      <w:pPr>
        <w:jc w:val="both"/>
        <w:rPr>
          <w:noProof/>
          <w:sz w:val="22"/>
          <w:szCs w:val="22"/>
          <w:lang w:val="sr-Latn-ME"/>
        </w:rPr>
      </w:pPr>
    </w:p>
    <w:p w14:paraId="61BD7914" w14:textId="77777777" w:rsidR="00F7619F" w:rsidRPr="005B0CF6" w:rsidRDefault="00F7619F" w:rsidP="005B0CF6">
      <w:pPr>
        <w:jc w:val="both"/>
        <w:rPr>
          <w:noProof/>
          <w:sz w:val="22"/>
          <w:szCs w:val="22"/>
          <w:lang w:val="sr-Latn-ME"/>
        </w:rPr>
      </w:pPr>
      <w:r w:rsidRPr="005B0CF6">
        <w:rPr>
          <w:noProof/>
          <w:sz w:val="22"/>
          <w:szCs w:val="22"/>
          <w:lang w:val="sr-Latn-ME"/>
        </w:rPr>
        <w:t>U svim ispitivanjima faze 3 i 4 (kod komplikovanih infekcija kože i mekih tkiva i komplikovanih intraabdominalnih infekcija), bilo je 2,4% smrtnih slučajeva (54/2216) kod pacijenata na terapiji tigeciklinom i 1,7% smrtnih slučajeva (37/2206) kod pacijenata na terapiji komparativnim ljekovima.</w:t>
      </w:r>
    </w:p>
    <w:p w14:paraId="3CDAD752" w14:textId="77777777" w:rsidR="00F7619F" w:rsidRPr="005B0CF6" w:rsidRDefault="00F7619F" w:rsidP="005B0CF6">
      <w:pPr>
        <w:jc w:val="both"/>
        <w:rPr>
          <w:noProof/>
          <w:sz w:val="22"/>
          <w:szCs w:val="22"/>
          <w:lang w:val="sr-Latn-ME"/>
        </w:rPr>
      </w:pPr>
    </w:p>
    <w:p w14:paraId="32834393" w14:textId="3637BF23" w:rsidR="00F7619F" w:rsidRPr="005B0CF6" w:rsidRDefault="00F7619F" w:rsidP="005B0CF6">
      <w:pPr>
        <w:jc w:val="both"/>
        <w:rPr>
          <w:b/>
          <w:i/>
          <w:noProof/>
          <w:sz w:val="22"/>
          <w:szCs w:val="22"/>
          <w:lang w:val="sr-Latn-ME"/>
        </w:rPr>
      </w:pPr>
      <w:r w:rsidRPr="005B0CF6">
        <w:rPr>
          <w:b/>
          <w:i/>
          <w:noProof/>
          <w:sz w:val="22"/>
          <w:szCs w:val="22"/>
          <w:lang w:val="sr-Latn-ME"/>
        </w:rPr>
        <w:lastRenderedPageBreak/>
        <w:t>Pedijatrijska populacija</w:t>
      </w:r>
      <w:r w:rsidR="006E30AD" w:rsidRPr="005B0CF6">
        <w:rPr>
          <w:b/>
          <w:i/>
          <w:noProof/>
          <w:sz w:val="22"/>
          <w:szCs w:val="22"/>
          <w:lang w:val="sr-Latn-ME"/>
        </w:rPr>
        <w:t>:</w:t>
      </w:r>
    </w:p>
    <w:p w14:paraId="70C42F9F" w14:textId="705BCC7D" w:rsidR="00F7619F" w:rsidRPr="005B0CF6" w:rsidRDefault="00F7619F" w:rsidP="005B0CF6">
      <w:pPr>
        <w:jc w:val="both"/>
        <w:rPr>
          <w:noProof/>
          <w:sz w:val="22"/>
          <w:szCs w:val="22"/>
          <w:lang w:val="sr-Latn-ME"/>
        </w:rPr>
      </w:pPr>
      <w:r w:rsidRPr="005B0CF6">
        <w:rPr>
          <w:noProof/>
          <w:sz w:val="22"/>
          <w:szCs w:val="22"/>
          <w:lang w:val="sr-Latn-ME"/>
        </w:rPr>
        <w:t>Dostupni su veoma ograničeni podaci</w:t>
      </w:r>
      <w:r w:rsidRPr="005B0CF6">
        <w:rPr>
          <w:sz w:val="22"/>
          <w:szCs w:val="22"/>
          <w:lang w:val="sr-Latn-ME"/>
        </w:rPr>
        <w:t xml:space="preserve"> o bezbjednosti</w:t>
      </w:r>
      <w:r w:rsidRPr="005B0CF6">
        <w:rPr>
          <w:noProof/>
          <w:sz w:val="22"/>
          <w:szCs w:val="22"/>
          <w:lang w:val="sr-Latn-ME"/>
        </w:rPr>
        <w:t xml:space="preserve"> iz dvije farmakokinetičke studije (vidjeti </w:t>
      </w:r>
      <w:r w:rsidR="003F5014" w:rsidRPr="005B0CF6">
        <w:rPr>
          <w:noProof/>
          <w:sz w:val="22"/>
          <w:szCs w:val="22"/>
          <w:lang w:val="sr-Latn-ME"/>
        </w:rPr>
        <w:t>dio</w:t>
      </w:r>
      <w:r w:rsidRPr="005B0CF6">
        <w:rPr>
          <w:noProof/>
          <w:sz w:val="22"/>
          <w:szCs w:val="22"/>
          <w:lang w:val="sr-Latn-ME"/>
        </w:rPr>
        <w:t xml:space="preserve"> 5.2). Nijesu zapažena nova ili neočekivana bezbjednosna pitanja prilikom primjene tigeciklina u ovim studijama.</w:t>
      </w:r>
    </w:p>
    <w:p w14:paraId="3163E312" w14:textId="77777777" w:rsidR="00F7619F" w:rsidRPr="005B0CF6" w:rsidRDefault="00F7619F" w:rsidP="005B0CF6">
      <w:pPr>
        <w:jc w:val="both"/>
        <w:rPr>
          <w:noProof/>
          <w:sz w:val="22"/>
          <w:szCs w:val="22"/>
          <w:u w:val="single"/>
          <w:lang w:val="sr-Latn-ME"/>
        </w:rPr>
      </w:pPr>
    </w:p>
    <w:p w14:paraId="600AEA33" w14:textId="77777777" w:rsidR="00F7619F" w:rsidRPr="005B0CF6" w:rsidRDefault="00F7619F" w:rsidP="005B0CF6">
      <w:pPr>
        <w:jc w:val="both"/>
        <w:rPr>
          <w:noProof/>
          <w:sz w:val="22"/>
          <w:szCs w:val="22"/>
          <w:lang w:val="sr-Latn-ME"/>
        </w:rPr>
      </w:pPr>
      <w:r w:rsidRPr="005B0CF6">
        <w:rPr>
          <w:noProof/>
          <w:sz w:val="22"/>
          <w:szCs w:val="22"/>
          <w:lang w:val="sr-Latn-ME"/>
        </w:rPr>
        <w:t>U otvorenoj farmakokinetičkoj studiji gde je primjenjivana pojedinačna rastuća doza, bezbjednost tigeciklina je proučavana kod 25-oro djece starosti 8 do 16 godina, koja su se nedavno oporavila od infekcija. Profil neželjenih reakcija tigeciklina kod ovih 25 ispitanika je uopšteno bio konzistentan sa profilom kod odraslih pacijenata.</w:t>
      </w:r>
    </w:p>
    <w:p w14:paraId="1DC79D5E" w14:textId="77777777" w:rsidR="00F7619F" w:rsidRPr="005B0CF6" w:rsidRDefault="00F7619F" w:rsidP="005B0CF6">
      <w:pPr>
        <w:jc w:val="both"/>
        <w:rPr>
          <w:noProof/>
          <w:sz w:val="22"/>
          <w:szCs w:val="22"/>
          <w:lang w:val="sr-Latn-ME"/>
        </w:rPr>
      </w:pPr>
    </w:p>
    <w:p w14:paraId="0DECD5C6" w14:textId="77777777" w:rsidR="00F7619F" w:rsidRPr="005B0CF6" w:rsidRDefault="00F7619F" w:rsidP="005B0CF6">
      <w:pPr>
        <w:jc w:val="both"/>
        <w:rPr>
          <w:noProof/>
          <w:sz w:val="22"/>
          <w:szCs w:val="22"/>
          <w:u w:val="single"/>
          <w:lang w:val="sr-Latn-ME"/>
        </w:rPr>
      </w:pPr>
      <w:r w:rsidRPr="005B0CF6">
        <w:rPr>
          <w:noProof/>
          <w:sz w:val="22"/>
          <w:szCs w:val="22"/>
          <w:lang w:val="sr-Latn-ME"/>
        </w:rPr>
        <w:t xml:space="preserve">Bezbjednost tigeciklina je takođe proučavana i u otvorenoj farmakokinetičkoj studiji gde je primijenjivana višestruka rastuća doza, </w:t>
      </w:r>
      <w:r w:rsidRPr="005B0CF6">
        <w:rPr>
          <w:sz w:val="22"/>
          <w:szCs w:val="22"/>
          <w:lang w:val="sr-Latn-ME"/>
        </w:rPr>
        <w:t xml:space="preserve">kod 58 djece uzrasta od </w:t>
      </w:r>
      <w:r w:rsidRPr="005B0CF6">
        <w:rPr>
          <w:noProof/>
          <w:sz w:val="22"/>
          <w:szCs w:val="22"/>
          <w:lang w:val="sr-Latn-ME"/>
        </w:rPr>
        <w:t>8 do 11 godina sa komplikovanim infekcijama kože i mekih tkiva (n=15), komplikovanim intraabdominalnim infekcijama (n=24) ili vanbolnički stečenom pneumonijom (n=19). Profil neželjenih reakcija tigeciklina kod ovih 58 ispitanika je uopšteno bio konzistentan sa profilom kod odraslih, sa izuzetkom mučnine (48,3%), povraćanja (46,6%) i povećanih vrijednosti lipaze u serumu (6,9%) kod kojih je uočena učestalost veća kod djece nego kod odraslih.</w:t>
      </w:r>
    </w:p>
    <w:p w14:paraId="7862D727" w14:textId="77777777" w:rsidR="00F7619F" w:rsidRPr="005B0CF6" w:rsidRDefault="00F7619F" w:rsidP="005B0CF6">
      <w:pPr>
        <w:tabs>
          <w:tab w:val="left" w:pos="540"/>
          <w:tab w:val="left" w:pos="569"/>
        </w:tabs>
        <w:rPr>
          <w:b/>
          <w:bCs/>
          <w:sz w:val="22"/>
          <w:szCs w:val="22"/>
          <w:lang w:val="sr-Latn-ME"/>
        </w:rPr>
      </w:pPr>
    </w:p>
    <w:p w14:paraId="709D57FB" w14:textId="77777777" w:rsidR="005A23D2" w:rsidRPr="005B0CF6" w:rsidRDefault="005A23D2" w:rsidP="005B0CF6">
      <w:pPr>
        <w:spacing w:after="200"/>
        <w:rPr>
          <w:rFonts w:eastAsia="Calibri"/>
          <w:sz w:val="22"/>
          <w:szCs w:val="22"/>
          <w:u w:val="single"/>
          <w:lang w:val="sr-Latn-ME"/>
        </w:rPr>
      </w:pPr>
      <w:r w:rsidRPr="005B0CF6">
        <w:rPr>
          <w:rFonts w:eastAsia="Calibri"/>
          <w:sz w:val="22"/>
          <w:szCs w:val="22"/>
          <w:u w:val="single"/>
          <w:lang w:val="sr-Latn-ME"/>
        </w:rPr>
        <w:t>Prijavljivanje sumnji na neželjena dejstva</w:t>
      </w:r>
    </w:p>
    <w:p w14:paraId="5F452FFE" w14:textId="77777777" w:rsidR="005A23D2" w:rsidRPr="005B0CF6" w:rsidRDefault="005A23D2" w:rsidP="005B0CF6">
      <w:pPr>
        <w:spacing w:after="200"/>
        <w:jc w:val="both"/>
        <w:rPr>
          <w:rFonts w:eastAsia="Calibri"/>
          <w:sz w:val="22"/>
          <w:szCs w:val="22"/>
          <w:lang w:val="sr-Latn-ME"/>
        </w:rPr>
      </w:pPr>
      <w:r w:rsidRPr="005B0CF6">
        <w:rPr>
          <w:rFonts w:eastAsia="Calibri"/>
          <w:sz w:val="22"/>
          <w:szCs w:val="22"/>
          <w:lang w:val="sr-Latn-ME"/>
        </w:rPr>
        <w:t>Prijavljivanje neželjenih dejstava nakon dobijanja dozvole je od velikog značaja jer obezbjeđuje kont</w:t>
      </w:r>
      <w:r w:rsidR="00EA5765" w:rsidRPr="005B0CF6">
        <w:rPr>
          <w:rFonts w:eastAsia="Calibri"/>
          <w:sz w:val="22"/>
          <w:szCs w:val="22"/>
          <w:lang w:val="sr-Latn-ME"/>
        </w:rPr>
        <w:t>inuirano praćenje odnosa korist</w:t>
      </w:r>
      <w:r w:rsidRPr="005B0CF6">
        <w:rPr>
          <w:rFonts w:eastAsia="Calibri"/>
          <w:sz w:val="22"/>
          <w:szCs w:val="22"/>
          <w:lang w:val="sr-Latn-ME"/>
        </w:rPr>
        <w:t>/rizik primjene lijeka. Zdravstveni radnici treba da prijave svaku sumnju na neželjeno</w:t>
      </w:r>
      <w:r w:rsidR="009B062A" w:rsidRPr="005B0CF6">
        <w:rPr>
          <w:rFonts w:eastAsia="Calibri"/>
          <w:sz w:val="22"/>
          <w:szCs w:val="22"/>
          <w:lang w:val="sr-Latn-ME"/>
        </w:rPr>
        <w:t xml:space="preserve"> </w:t>
      </w:r>
      <w:r w:rsidRPr="005B0CF6">
        <w:rPr>
          <w:rFonts w:eastAsia="Calibri"/>
          <w:sz w:val="22"/>
          <w:szCs w:val="22"/>
          <w:lang w:val="sr-Latn-ME"/>
        </w:rPr>
        <w:t xml:space="preserve">dejstvo ovog lijeka </w:t>
      </w:r>
      <w:r w:rsidR="004E70AD" w:rsidRPr="005B0CF6">
        <w:rPr>
          <w:rFonts w:eastAsia="Calibri"/>
          <w:sz w:val="22"/>
          <w:szCs w:val="22"/>
          <w:lang w:val="sr-Latn-ME"/>
        </w:rPr>
        <w:t>Institutu</w:t>
      </w:r>
      <w:r w:rsidRPr="005B0CF6">
        <w:rPr>
          <w:rFonts w:eastAsia="Calibri"/>
          <w:sz w:val="22"/>
          <w:szCs w:val="22"/>
          <w:lang w:val="sr-Latn-ME"/>
        </w:rPr>
        <w:t xml:space="preserve"> za ljekove i medicinska sredstva</w:t>
      </w:r>
      <w:r w:rsidR="004E70AD" w:rsidRPr="005B0CF6">
        <w:rPr>
          <w:rFonts w:eastAsia="Calibri"/>
          <w:sz w:val="22"/>
          <w:szCs w:val="22"/>
          <w:lang w:val="sr-Latn-ME"/>
        </w:rPr>
        <w:t xml:space="preserve"> </w:t>
      </w:r>
      <w:r w:rsidRPr="005B0CF6">
        <w:rPr>
          <w:rFonts w:eastAsia="Calibri"/>
          <w:sz w:val="22"/>
          <w:szCs w:val="22"/>
          <w:lang w:val="sr-Latn-ME"/>
        </w:rPr>
        <w:t>(</w:t>
      </w:r>
      <w:r w:rsidR="004E70AD" w:rsidRPr="005B0CF6">
        <w:rPr>
          <w:rFonts w:eastAsia="Calibri"/>
          <w:sz w:val="22"/>
          <w:szCs w:val="22"/>
          <w:lang w:val="sr-Latn-ME"/>
        </w:rPr>
        <w:t>CInMED</w:t>
      </w:r>
      <w:r w:rsidRPr="005B0CF6">
        <w:rPr>
          <w:rFonts w:eastAsia="Calibri"/>
          <w:sz w:val="22"/>
          <w:szCs w:val="22"/>
          <w:lang w:val="sr-Latn-ME"/>
        </w:rPr>
        <w:t>):</w:t>
      </w:r>
    </w:p>
    <w:p w14:paraId="7C4F0E31" w14:textId="77777777" w:rsidR="005A23D2" w:rsidRPr="005B0CF6" w:rsidRDefault="004E70AD" w:rsidP="005B0CF6">
      <w:pPr>
        <w:pStyle w:val="NoSpacing"/>
        <w:jc w:val="both"/>
        <w:rPr>
          <w:rFonts w:eastAsia="Calibri"/>
          <w:sz w:val="22"/>
          <w:szCs w:val="22"/>
          <w:lang w:val="sr-Latn-ME"/>
        </w:rPr>
      </w:pPr>
      <w:r w:rsidRPr="005B0CF6">
        <w:rPr>
          <w:rFonts w:eastAsia="Calibri"/>
          <w:sz w:val="22"/>
          <w:szCs w:val="22"/>
          <w:lang w:val="sr-Latn-ME"/>
        </w:rPr>
        <w:t xml:space="preserve">Institut </w:t>
      </w:r>
      <w:r w:rsidR="005A23D2" w:rsidRPr="005B0CF6">
        <w:rPr>
          <w:rFonts w:eastAsia="Calibri"/>
          <w:sz w:val="22"/>
          <w:szCs w:val="22"/>
          <w:lang w:val="sr-Latn-ME"/>
        </w:rPr>
        <w:t xml:space="preserve">za ljekove i medicinska sredstva </w:t>
      </w:r>
    </w:p>
    <w:p w14:paraId="7FE075B8" w14:textId="77777777" w:rsidR="005A23D2" w:rsidRPr="005B0CF6" w:rsidRDefault="005A23D2" w:rsidP="005B0CF6">
      <w:pPr>
        <w:pStyle w:val="NoSpacing"/>
        <w:jc w:val="both"/>
        <w:rPr>
          <w:rFonts w:eastAsia="Calibri"/>
          <w:sz w:val="22"/>
          <w:szCs w:val="22"/>
          <w:lang w:val="sr-Latn-ME"/>
        </w:rPr>
      </w:pPr>
      <w:r w:rsidRPr="005B0CF6">
        <w:rPr>
          <w:rFonts w:eastAsia="Calibri"/>
          <w:sz w:val="22"/>
          <w:szCs w:val="22"/>
          <w:lang w:val="sr-Latn-ME"/>
        </w:rPr>
        <w:t>Odjeljenje za farmakovigilancu</w:t>
      </w:r>
    </w:p>
    <w:p w14:paraId="611100DD" w14:textId="77777777" w:rsidR="00EA5765" w:rsidRPr="005B0CF6" w:rsidRDefault="005A23D2" w:rsidP="005B0CF6">
      <w:pPr>
        <w:pStyle w:val="NoSpacing"/>
        <w:jc w:val="both"/>
        <w:rPr>
          <w:rFonts w:eastAsia="Calibri"/>
          <w:sz w:val="22"/>
          <w:szCs w:val="22"/>
          <w:lang w:val="sr-Latn-ME"/>
        </w:rPr>
      </w:pPr>
      <w:r w:rsidRPr="005B0CF6">
        <w:rPr>
          <w:rFonts w:eastAsia="Calibri"/>
          <w:sz w:val="22"/>
          <w:szCs w:val="22"/>
          <w:lang w:val="sr-Latn-ME"/>
        </w:rPr>
        <w:t>Bulevar Ivana Crnojevića 64a, 81000 Podgorica</w:t>
      </w:r>
    </w:p>
    <w:p w14:paraId="645B0336" w14:textId="77777777" w:rsidR="00EA5765" w:rsidRPr="005B0CF6" w:rsidRDefault="00EA5765" w:rsidP="005B0CF6">
      <w:pPr>
        <w:pStyle w:val="NoSpacing"/>
        <w:rPr>
          <w:rFonts w:eastAsia="Calibri"/>
          <w:sz w:val="22"/>
          <w:szCs w:val="22"/>
          <w:lang w:val="sr-Latn-ME"/>
        </w:rPr>
      </w:pPr>
    </w:p>
    <w:p w14:paraId="12972229" w14:textId="77777777" w:rsidR="005A23D2" w:rsidRPr="005B0CF6" w:rsidRDefault="005A23D2" w:rsidP="005B0CF6">
      <w:pPr>
        <w:pStyle w:val="NoSpacing"/>
        <w:jc w:val="both"/>
        <w:rPr>
          <w:rFonts w:eastAsia="Calibri"/>
          <w:sz w:val="22"/>
          <w:szCs w:val="22"/>
          <w:lang w:val="sr-Latn-ME"/>
        </w:rPr>
      </w:pPr>
      <w:r w:rsidRPr="005B0CF6">
        <w:rPr>
          <w:rFonts w:eastAsia="Calibri"/>
          <w:sz w:val="22"/>
          <w:szCs w:val="22"/>
          <w:lang w:val="sr-Latn-ME"/>
        </w:rPr>
        <w:t>tel: +382 (0) 20 310 280</w:t>
      </w:r>
    </w:p>
    <w:p w14:paraId="4B0635D1" w14:textId="77777777" w:rsidR="00EA5765" w:rsidRPr="005B0CF6" w:rsidRDefault="005A23D2" w:rsidP="005B0CF6">
      <w:pPr>
        <w:pStyle w:val="NoSpacing"/>
        <w:jc w:val="both"/>
        <w:rPr>
          <w:rFonts w:eastAsia="Calibri"/>
          <w:sz w:val="22"/>
          <w:szCs w:val="22"/>
          <w:lang w:val="sr-Latn-ME"/>
        </w:rPr>
      </w:pPr>
      <w:r w:rsidRPr="005B0CF6">
        <w:rPr>
          <w:rFonts w:eastAsia="Calibri"/>
          <w:sz w:val="22"/>
          <w:szCs w:val="22"/>
          <w:lang w:val="sr-Latn-ME"/>
        </w:rPr>
        <w:t>fax:</w:t>
      </w:r>
      <w:r w:rsidR="00EA5765" w:rsidRPr="005B0CF6">
        <w:rPr>
          <w:rFonts w:eastAsia="Calibri"/>
          <w:sz w:val="22"/>
          <w:szCs w:val="22"/>
          <w:lang w:val="sr-Latn-ME"/>
        </w:rPr>
        <w:t xml:space="preserve"> </w:t>
      </w:r>
      <w:r w:rsidRPr="005B0CF6">
        <w:rPr>
          <w:rFonts w:eastAsia="Calibri"/>
          <w:sz w:val="22"/>
          <w:szCs w:val="22"/>
          <w:lang w:val="sr-Latn-ME"/>
        </w:rPr>
        <w:t>+382 (0) 20 310 581</w:t>
      </w:r>
    </w:p>
    <w:p w14:paraId="484B723C" w14:textId="77777777" w:rsidR="005A23D2" w:rsidRPr="005B0CF6" w:rsidRDefault="005053CF" w:rsidP="005B0CF6">
      <w:pPr>
        <w:pStyle w:val="NoSpacing"/>
        <w:jc w:val="both"/>
        <w:rPr>
          <w:rFonts w:eastAsia="Calibri"/>
          <w:sz w:val="22"/>
          <w:szCs w:val="22"/>
          <w:lang w:val="sr-Latn-ME"/>
        </w:rPr>
      </w:pPr>
      <w:hyperlink r:id="rId8" w:history="1">
        <w:r w:rsidR="004E70AD" w:rsidRPr="005B0CF6">
          <w:rPr>
            <w:rStyle w:val="Hyperlink"/>
            <w:rFonts w:eastAsia="Calibri"/>
            <w:sz w:val="22"/>
            <w:szCs w:val="22"/>
            <w:lang w:val="sr-Latn-ME"/>
          </w:rPr>
          <w:t>www.cinmed.me</w:t>
        </w:r>
      </w:hyperlink>
    </w:p>
    <w:p w14:paraId="116A4370" w14:textId="77777777" w:rsidR="00EA5765" w:rsidRPr="005B0CF6" w:rsidRDefault="005053CF" w:rsidP="005B0CF6">
      <w:pPr>
        <w:pStyle w:val="NoSpacing"/>
        <w:jc w:val="both"/>
        <w:rPr>
          <w:rFonts w:eastAsia="Calibri"/>
          <w:color w:val="0000FF"/>
          <w:sz w:val="22"/>
          <w:szCs w:val="22"/>
          <w:u w:val="single"/>
          <w:lang w:val="sr-Latn-ME"/>
        </w:rPr>
      </w:pPr>
      <w:hyperlink r:id="rId9" w:history="1">
        <w:r w:rsidR="004E70AD" w:rsidRPr="005B0CF6">
          <w:rPr>
            <w:rStyle w:val="Hyperlink"/>
            <w:rFonts w:eastAsia="Calibri"/>
            <w:sz w:val="22"/>
            <w:szCs w:val="22"/>
            <w:lang w:val="sr-Latn-ME"/>
          </w:rPr>
          <w:t>nezeljenadejstva@cinmed.me</w:t>
        </w:r>
      </w:hyperlink>
    </w:p>
    <w:p w14:paraId="34A9D8C9" w14:textId="77777777" w:rsidR="005A23D2" w:rsidRPr="005B0CF6" w:rsidRDefault="005A23D2" w:rsidP="005B0CF6">
      <w:pPr>
        <w:pStyle w:val="NoSpacing"/>
        <w:jc w:val="both"/>
        <w:rPr>
          <w:rFonts w:eastAsia="Calibri"/>
          <w:sz w:val="22"/>
          <w:szCs w:val="22"/>
          <w:lang w:val="sr-Latn-ME"/>
        </w:rPr>
      </w:pPr>
      <w:r w:rsidRPr="005B0CF6">
        <w:rPr>
          <w:rFonts w:eastAsia="Calibri"/>
          <w:sz w:val="22"/>
          <w:szCs w:val="22"/>
          <w:lang w:val="sr-Latn-ME"/>
        </w:rPr>
        <w:t>putem IS zdravstvene zaštite</w:t>
      </w:r>
    </w:p>
    <w:p w14:paraId="72EE5A3A" w14:textId="77777777" w:rsidR="00836B35" w:rsidRPr="005B0CF6" w:rsidRDefault="00836B35" w:rsidP="005B0CF6">
      <w:pPr>
        <w:tabs>
          <w:tab w:val="left" w:pos="540"/>
          <w:tab w:val="left" w:pos="569"/>
        </w:tabs>
        <w:rPr>
          <w:b/>
          <w:bCs/>
          <w:sz w:val="22"/>
          <w:szCs w:val="22"/>
          <w:lang w:val="sr-Latn-ME"/>
        </w:rPr>
      </w:pPr>
    </w:p>
    <w:p w14:paraId="3D0860A7" w14:textId="77777777" w:rsidR="00CD6F02" w:rsidRPr="005B0CF6" w:rsidRDefault="0072020E" w:rsidP="005B0CF6">
      <w:pPr>
        <w:tabs>
          <w:tab w:val="left" w:pos="540"/>
          <w:tab w:val="left" w:pos="569"/>
        </w:tabs>
        <w:jc w:val="both"/>
        <w:rPr>
          <w:b/>
          <w:bCs/>
          <w:sz w:val="22"/>
          <w:szCs w:val="22"/>
          <w:lang w:val="sr-Latn-ME"/>
        </w:rPr>
      </w:pPr>
      <w:r w:rsidRPr="005B0CF6">
        <w:rPr>
          <w:b/>
          <w:bCs/>
          <w:sz w:val="22"/>
          <w:szCs w:val="22"/>
          <w:lang w:val="sr-Latn-ME"/>
        </w:rPr>
        <w:t xml:space="preserve">4.9. </w:t>
      </w:r>
      <w:r w:rsidR="00480FB1" w:rsidRPr="005B0CF6">
        <w:rPr>
          <w:b/>
          <w:bCs/>
          <w:sz w:val="22"/>
          <w:szCs w:val="22"/>
          <w:lang w:val="sr-Latn-ME"/>
        </w:rPr>
        <w:tab/>
      </w:r>
      <w:r w:rsidRPr="005B0CF6">
        <w:rPr>
          <w:b/>
          <w:bCs/>
          <w:sz w:val="22"/>
          <w:szCs w:val="22"/>
          <w:lang w:val="sr-Latn-ME"/>
        </w:rPr>
        <w:t>Predoziranje</w:t>
      </w:r>
      <w:r w:rsidR="002846DB" w:rsidRPr="005B0CF6">
        <w:rPr>
          <w:b/>
          <w:bCs/>
          <w:sz w:val="22"/>
          <w:szCs w:val="22"/>
          <w:lang w:val="sr-Latn-ME"/>
        </w:rPr>
        <w:t xml:space="preserve"> </w:t>
      </w:r>
    </w:p>
    <w:p w14:paraId="0570AAA2" w14:textId="77777777" w:rsidR="00CD6F02" w:rsidRPr="005B0CF6" w:rsidRDefault="00CD6F02" w:rsidP="005B0CF6">
      <w:pPr>
        <w:tabs>
          <w:tab w:val="left" w:pos="540"/>
          <w:tab w:val="left" w:pos="569"/>
        </w:tabs>
        <w:jc w:val="both"/>
        <w:rPr>
          <w:b/>
          <w:bCs/>
          <w:sz w:val="22"/>
          <w:szCs w:val="22"/>
          <w:lang w:val="sr-Latn-ME"/>
        </w:rPr>
      </w:pPr>
    </w:p>
    <w:p w14:paraId="4E4EB2A9" w14:textId="43547CFF" w:rsidR="00227BDB" w:rsidRPr="005B0CF6" w:rsidRDefault="00F7619F" w:rsidP="005B0CF6">
      <w:pPr>
        <w:tabs>
          <w:tab w:val="left" w:pos="540"/>
          <w:tab w:val="left" w:pos="569"/>
        </w:tabs>
        <w:jc w:val="both"/>
        <w:rPr>
          <w:sz w:val="22"/>
          <w:szCs w:val="22"/>
          <w:lang w:val="sr-Latn-ME"/>
        </w:rPr>
      </w:pPr>
      <w:r w:rsidRPr="005B0CF6">
        <w:rPr>
          <w:sz w:val="22"/>
          <w:szCs w:val="22"/>
          <w:lang w:val="sr-Latn-ME"/>
        </w:rPr>
        <w:t xml:space="preserve">Ne postoje posebne informacije o predoziranju tokom terapije. Intravenska primjena tigeciklina </w:t>
      </w:r>
      <w:r w:rsidR="00F9324E" w:rsidRPr="005B0CF6">
        <w:rPr>
          <w:sz w:val="22"/>
          <w:szCs w:val="22"/>
          <w:lang w:val="sr-Latn-ME"/>
        </w:rPr>
        <w:t>u</w:t>
      </w:r>
      <w:r w:rsidRPr="005B0CF6">
        <w:rPr>
          <w:sz w:val="22"/>
          <w:szCs w:val="22"/>
          <w:lang w:val="sr-Latn-ME"/>
        </w:rPr>
        <w:t xml:space="preserve"> pojedinačn</w:t>
      </w:r>
      <w:r w:rsidR="00F9324E" w:rsidRPr="005B0CF6">
        <w:rPr>
          <w:sz w:val="22"/>
          <w:szCs w:val="22"/>
          <w:lang w:val="sr-Latn-ME"/>
        </w:rPr>
        <w:t>oj</w:t>
      </w:r>
      <w:r w:rsidRPr="005B0CF6">
        <w:rPr>
          <w:sz w:val="22"/>
          <w:szCs w:val="22"/>
          <w:lang w:val="sr-Latn-ME"/>
        </w:rPr>
        <w:t xml:space="preserve"> doz</w:t>
      </w:r>
      <w:r w:rsidR="00F9324E" w:rsidRPr="005B0CF6">
        <w:rPr>
          <w:sz w:val="22"/>
          <w:szCs w:val="22"/>
          <w:lang w:val="sr-Latn-ME"/>
        </w:rPr>
        <w:t>i</w:t>
      </w:r>
      <w:r w:rsidRPr="005B0CF6">
        <w:rPr>
          <w:sz w:val="22"/>
          <w:szCs w:val="22"/>
          <w:lang w:val="sr-Latn-ME"/>
        </w:rPr>
        <w:t xml:space="preserve"> od 300 mg tokom 60 minuta je, kod zdravih dobrovoljaca, rezultovala povećanom učestalošću mučnine i povraćanja. Tigeciklin se hemodijalizom ne uklanja u značajnoj količini.</w:t>
      </w:r>
    </w:p>
    <w:p w14:paraId="6CC01B04" w14:textId="77777777" w:rsidR="00F7619F" w:rsidRPr="005B0CF6" w:rsidRDefault="00F7619F" w:rsidP="005B0CF6">
      <w:pPr>
        <w:tabs>
          <w:tab w:val="left" w:pos="540"/>
          <w:tab w:val="left" w:pos="569"/>
        </w:tabs>
        <w:rPr>
          <w:sz w:val="22"/>
          <w:szCs w:val="22"/>
          <w:lang w:val="sr-Latn-ME"/>
        </w:rPr>
      </w:pPr>
    </w:p>
    <w:p w14:paraId="1C073D2C" w14:textId="77777777" w:rsidR="005B0CF6" w:rsidRDefault="005B0CF6" w:rsidP="005B0CF6">
      <w:pPr>
        <w:tabs>
          <w:tab w:val="left" w:pos="540"/>
          <w:tab w:val="left" w:pos="569"/>
        </w:tabs>
        <w:rPr>
          <w:b/>
          <w:bCs/>
          <w:sz w:val="22"/>
          <w:szCs w:val="22"/>
          <w:lang w:val="sr-Latn-ME"/>
        </w:rPr>
      </w:pPr>
    </w:p>
    <w:p w14:paraId="3C28E4DF" w14:textId="32024469"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5. </w:t>
      </w:r>
      <w:r w:rsidR="00480FB1" w:rsidRPr="005B0CF6">
        <w:rPr>
          <w:b/>
          <w:bCs/>
          <w:sz w:val="22"/>
          <w:szCs w:val="22"/>
          <w:lang w:val="sr-Latn-ME"/>
        </w:rPr>
        <w:tab/>
      </w:r>
      <w:r w:rsidRPr="005B0CF6">
        <w:rPr>
          <w:b/>
          <w:bCs/>
          <w:sz w:val="22"/>
          <w:szCs w:val="22"/>
          <w:lang w:val="sr-Latn-ME"/>
        </w:rPr>
        <w:t>FARMAKOLOŠK</w:t>
      </w:r>
      <w:r w:rsidR="000D425A" w:rsidRPr="005B0CF6">
        <w:rPr>
          <w:b/>
          <w:bCs/>
          <w:sz w:val="22"/>
          <w:szCs w:val="22"/>
          <w:lang w:val="sr-Latn-ME"/>
        </w:rPr>
        <w:t>I</w:t>
      </w:r>
      <w:r w:rsidRPr="005B0CF6">
        <w:rPr>
          <w:b/>
          <w:bCs/>
          <w:sz w:val="22"/>
          <w:szCs w:val="22"/>
          <w:lang w:val="sr-Latn-ME"/>
        </w:rPr>
        <w:t xml:space="preserve"> PODACI</w:t>
      </w:r>
    </w:p>
    <w:p w14:paraId="07E112EF" w14:textId="77777777" w:rsidR="0072020E" w:rsidRPr="005B0CF6" w:rsidRDefault="0072020E" w:rsidP="005B0CF6">
      <w:pPr>
        <w:tabs>
          <w:tab w:val="left" w:pos="540"/>
          <w:tab w:val="left" w:pos="569"/>
        </w:tabs>
        <w:rPr>
          <w:b/>
          <w:bCs/>
          <w:sz w:val="22"/>
          <w:szCs w:val="22"/>
          <w:lang w:val="sr-Latn-ME"/>
        </w:rPr>
      </w:pPr>
    </w:p>
    <w:p w14:paraId="60A01F15"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5.1. </w:t>
      </w:r>
      <w:r w:rsidR="00480FB1" w:rsidRPr="005B0CF6">
        <w:rPr>
          <w:b/>
          <w:bCs/>
          <w:sz w:val="22"/>
          <w:szCs w:val="22"/>
          <w:lang w:val="sr-Latn-ME"/>
        </w:rPr>
        <w:tab/>
      </w:r>
      <w:r w:rsidRPr="005B0CF6">
        <w:rPr>
          <w:b/>
          <w:bCs/>
          <w:sz w:val="22"/>
          <w:szCs w:val="22"/>
          <w:lang w:val="sr-Latn-ME"/>
        </w:rPr>
        <w:t>Farmakodinamski podaci</w:t>
      </w:r>
      <w:r w:rsidR="003A7059" w:rsidRPr="005B0CF6">
        <w:rPr>
          <w:b/>
          <w:bCs/>
          <w:sz w:val="22"/>
          <w:szCs w:val="22"/>
          <w:lang w:val="sr-Latn-ME"/>
        </w:rPr>
        <w:t xml:space="preserve"> </w:t>
      </w:r>
    </w:p>
    <w:p w14:paraId="79D554AC" w14:textId="77777777" w:rsidR="00F45F77" w:rsidRPr="005B0CF6" w:rsidRDefault="00F45F77" w:rsidP="005B0CF6">
      <w:pPr>
        <w:tabs>
          <w:tab w:val="left" w:pos="540"/>
          <w:tab w:val="left" w:pos="569"/>
        </w:tabs>
        <w:rPr>
          <w:b/>
          <w:bCs/>
          <w:sz w:val="22"/>
          <w:szCs w:val="22"/>
          <w:lang w:val="sr-Latn-ME"/>
        </w:rPr>
      </w:pPr>
    </w:p>
    <w:p w14:paraId="081E47D8" w14:textId="5065ED58" w:rsidR="0072020E" w:rsidRPr="005B0CF6" w:rsidRDefault="0072020E" w:rsidP="005B0CF6">
      <w:pPr>
        <w:tabs>
          <w:tab w:val="left" w:pos="540"/>
          <w:tab w:val="left" w:pos="569"/>
        </w:tabs>
        <w:rPr>
          <w:bCs/>
          <w:sz w:val="22"/>
          <w:szCs w:val="22"/>
          <w:lang w:val="sr-Latn-ME"/>
        </w:rPr>
      </w:pPr>
      <w:r w:rsidRPr="005B0CF6">
        <w:rPr>
          <w:bCs/>
          <w:sz w:val="22"/>
          <w:szCs w:val="22"/>
          <w:lang w:val="sr-Latn-ME"/>
        </w:rPr>
        <w:t>Farmakoterapijska grupa:</w:t>
      </w:r>
      <w:r w:rsidR="00F7619F" w:rsidRPr="005B0CF6">
        <w:rPr>
          <w:bCs/>
          <w:sz w:val="22"/>
          <w:szCs w:val="22"/>
          <w:lang w:val="sr-Latn-ME"/>
        </w:rPr>
        <w:t xml:space="preserve"> antibakterijski ljekovi za sistemsku primjenu; tetraciklini</w:t>
      </w:r>
    </w:p>
    <w:p w14:paraId="0CB6D89A" w14:textId="77777777" w:rsidR="0072020E" w:rsidRPr="005B0CF6" w:rsidRDefault="0072020E" w:rsidP="005B0CF6">
      <w:pPr>
        <w:tabs>
          <w:tab w:val="left" w:pos="540"/>
          <w:tab w:val="left" w:pos="569"/>
        </w:tabs>
        <w:rPr>
          <w:bCs/>
          <w:sz w:val="22"/>
          <w:szCs w:val="22"/>
          <w:lang w:val="sr-Latn-ME"/>
        </w:rPr>
      </w:pPr>
    </w:p>
    <w:p w14:paraId="5DA04916" w14:textId="58C9C193" w:rsidR="0072020E" w:rsidRPr="005B0CF6" w:rsidRDefault="0072020E" w:rsidP="005B0CF6">
      <w:pPr>
        <w:tabs>
          <w:tab w:val="left" w:pos="540"/>
          <w:tab w:val="left" w:pos="569"/>
        </w:tabs>
        <w:rPr>
          <w:bCs/>
          <w:sz w:val="22"/>
          <w:szCs w:val="22"/>
          <w:lang w:val="sr-Latn-ME"/>
        </w:rPr>
      </w:pPr>
      <w:r w:rsidRPr="005B0CF6">
        <w:rPr>
          <w:bCs/>
          <w:sz w:val="22"/>
          <w:szCs w:val="22"/>
          <w:lang w:val="sr-Latn-ME"/>
        </w:rPr>
        <w:t>ATC kod:</w:t>
      </w:r>
      <w:r w:rsidR="00F7619F" w:rsidRPr="005B0CF6">
        <w:rPr>
          <w:bCs/>
          <w:sz w:val="22"/>
          <w:szCs w:val="22"/>
          <w:lang w:val="sr-Latn-ME"/>
        </w:rPr>
        <w:t xml:space="preserve"> J01AA12</w:t>
      </w:r>
    </w:p>
    <w:p w14:paraId="4F13FAA5" w14:textId="4C836867" w:rsidR="00F7619F" w:rsidRPr="005B0CF6" w:rsidRDefault="00F7619F" w:rsidP="005B0CF6">
      <w:pPr>
        <w:tabs>
          <w:tab w:val="left" w:pos="540"/>
          <w:tab w:val="left" w:pos="569"/>
        </w:tabs>
        <w:rPr>
          <w:bCs/>
          <w:sz w:val="22"/>
          <w:szCs w:val="22"/>
          <w:lang w:val="sr-Latn-ME"/>
        </w:rPr>
      </w:pPr>
    </w:p>
    <w:p w14:paraId="79783E89" w14:textId="77777777" w:rsidR="00F7619F" w:rsidRPr="005B0CF6" w:rsidRDefault="00F7619F" w:rsidP="005B0CF6">
      <w:pPr>
        <w:jc w:val="both"/>
        <w:rPr>
          <w:sz w:val="22"/>
          <w:szCs w:val="22"/>
          <w:u w:val="single"/>
          <w:lang w:val="sr-Latn-ME"/>
        </w:rPr>
      </w:pPr>
      <w:r w:rsidRPr="005B0CF6">
        <w:rPr>
          <w:sz w:val="22"/>
          <w:szCs w:val="22"/>
          <w:u w:val="single"/>
          <w:lang w:val="sr-Latn-ME"/>
        </w:rPr>
        <w:t>Mehanizam dejstva</w:t>
      </w:r>
    </w:p>
    <w:p w14:paraId="1503FF10" w14:textId="77777777" w:rsidR="00F7619F" w:rsidRPr="005B0CF6" w:rsidRDefault="00F7619F" w:rsidP="005B0CF6">
      <w:pPr>
        <w:jc w:val="both"/>
        <w:rPr>
          <w:sz w:val="22"/>
          <w:szCs w:val="22"/>
          <w:lang w:val="sr-Latn-ME"/>
        </w:rPr>
      </w:pPr>
      <w:r w:rsidRPr="005B0CF6">
        <w:rPr>
          <w:sz w:val="22"/>
          <w:szCs w:val="22"/>
          <w:lang w:val="sr-Latn-ME"/>
        </w:rPr>
        <w:t>Tigeciklin, glicilciklinski antibiotik, inhibira translaciju proteina kod bakterija, vezujući se za 30S subjedinicu ribozoma i blokirajući ulaz amino-acil tRNK molekula u A mjesto ribozoma. Time sprečava inkorporaciju ostataka aminokiselina u elongacione peptidne lance.</w:t>
      </w:r>
    </w:p>
    <w:p w14:paraId="555CD4DD" w14:textId="77777777" w:rsidR="00F7619F" w:rsidRPr="005B0CF6" w:rsidRDefault="00F7619F" w:rsidP="005B0CF6">
      <w:pPr>
        <w:jc w:val="both"/>
        <w:rPr>
          <w:sz w:val="22"/>
          <w:szCs w:val="22"/>
          <w:lang w:val="sr-Latn-ME"/>
        </w:rPr>
      </w:pPr>
    </w:p>
    <w:p w14:paraId="655F0A22" w14:textId="77777777" w:rsidR="00F7619F" w:rsidRPr="005B0CF6" w:rsidRDefault="00F7619F" w:rsidP="005B0CF6">
      <w:pPr>
        <w:jc w:val="both"/>
        <w:rPr>
          <w:sz w:val="22"/>
          <w:szCs w:val="22"/>
          <w:lang w:val="sr-Latn-ME"/>
        </w:rPr>
      </w:pPr>
      <w:r w:rsidRPr="005B0CF6">
        <w:rPr>
          <w:sz w:val="22"/>
          <w:szCs w:val="22"/>
          <w:lang w:val="sr-Latn-ME"/>
        </w:rPr>
        <w:t xml:space="preserve">Uopšteno, tigeciklin se smatra bakteriostatikom. U četiri puta većoj koncentraciji od minimalne inhibitorne koncentracije (MIK), primijećena je 2-log redukcija u brojanju kolonija kod terapije tigeciklinom protiv </w:t>
      </w:r>
      <w:r w:rsidRPr="005B0CF6">
        <w:rPr>
          <w:i/>
          <w:iCs/>
          <w:sz w:val="22"/>
          <w:szCs w:val="22"/>
          <w:lang w:val="sr-Latn-ME"/>
        </w:rPr>
        <w:t xml:space="preserve">Enterococcus </w:t>
      </w:r>
      <w:r w:rsidRPr="005B0CF6">
        <w:rPr>
          <w:sz w:val="22"/>
          <w:szCs w:val="22"/>
          <w:lang w:val="sr-Latn-ME"/>
        </w:rPr>
        <w:t xml:space="preserve">spp., </w:t>
      </w:r>
      <w:r w:rsidRPr="005B0CF6">
        <w:rPr>
          <w:i/>
          <w:iCs/>
          <w:sz w:val="22"/>
          <w:szCs w:val="22"/>
          <w:lang w:val="sr-Latn-ME"/>
        </w:rPr>
        <w:t xml:space="preserve">Staphylococcus aureus </w:t>
      </w:r>
      <w:r w:rsidRPr="005B0CF6">
        <w:rPr>
          <w:sz w:val="22"/>
          <w:szCs w:val="22"/>
          <w:lang w:val="sr-Latn-ME"/>
        </w:rPr>
        <w:t xml:space="preserve">i </w:t>
      </w:r>
      <w:r w:rsidRPr="005B0CF6">
        <w:rPr>
          <w:i/>
          <w:iCs/>
          <w:sz w:val="22"/>
          <w:szCs w:val="22"/>
          <w:lang w:val="sr-Latn-ME"/>
        </w:rPr>
        <w:t>Escherichia coli</w:t>
      </w:r>
      <w:r w:rsidRPr="005B0CF6">
        <w:rPr>
          <w:sz w:val="22"/>
          <w:szCs w:val="22"/>
          <w:lang w:val="sr-Latn-ME"/>
        </w:rPr>
        <w:t>.</w:t>
      </w:r>
    </w:p>
    <w:p w14:paraId="56DB7B8D" w14:textId="77777777" w:rsidR="00F7619F" w:rsidRPr="005B0CF6" w:rsidRDefault="00F7619F" w:rsidP="005B0CF6">
      <w:pPr>
        <w:jc w:val="both"/>
        <w:rPr>
          <w:sz w:val="22"/>
          <w:szCs w:val="22"/>
          <w:u w:val="single"/>
          <w:lang w:val="sr-Latn-ME"/>
        </w:rPr>
      </w:pPr>
      <w:r w:rsidRPr="005B0CF6">
        <w:rPr>
          <w:sz w:val="22"/>
          <w:szCs w:val="22"/>
          <w:u w:val="single"/>
          <w:lang w:val="sr-Latn-ME"/>
        </w:rPr>
        <w:lastRenderedPageBreak/>
        <w:t>Mehanizam rezistencije</w:t>
      </w:r>
    </w:p>
    <w:p w14:paraId="3D1FBE25" w14:textId="77777777" w:rsidR="00F7619F" w:rsidRPr="005B0CF6" w:rsidRDefault="00F7619F" w:rsidP="005B0CF6">
      <w:pPr>
        <w:jc w:val="both"/>
        <w:rPr>
          <w:sz w:val="22"/>
          <w:szCs w:val="22"/>
          <w:lang w:val="sr-Latn-ME"/>
        </w:rPr>
      </w:pPr>
      <w:r w:rsidRPr="005B0CF6">
        <w:rPr>
          <w:sz w:val="22"/>
          <w:szCs w:val="22"/>
          <w:lang w:val="sr-Latn-ME"/>
        </w:rPr>
        <w:t xml:space="preserve">Tigeciklin može da savlada dva glavna mehanizma za stvaranje rezistencije kod tetraciklina, ribozomalnu zaštitu i efluks. Pokazano je da postoji ukrštena rezistencija između tigeciklina i minociklin-rezistentnih izolata familije </w:t>
      </w:r>
      <w:r w:rsidRPr="005B0CF6">
        <w:rPr>
          <w:i/>
          <w:iCs/>
          <w:sz w:val="22"/>
          <w:szCs w:val="22"/>
          <w:lang w:val="sr-Latn-ME"/>
        </w:rPr>
        <w:t xml:space="preserve">Enterobacteriaceae </w:t>
      </w:r>
      <w:r w:rsidRPr="005B0CF6">
        <w:rPr>
          <w:sz w:val="22"/>
          <w:szCs w:val="22"/>
          <w:lang w:val="sr-Latn-ME"/>
        </w:rPr>
        <w:t>zbog efluks pumpi prisutnih kod rezistencije na više ljekova (engl</w:t>
      </w:r>
      <w:r w:rsidRPr="005B0CF6">
        <w:rPr>
          <w:i/>
          <w:sz w:val="22"/>
          <w:szCs w:val="22"/>
          <w:lang w:val="sr-Latn-ME"/>
        </w:rPr>
        <w:t>.</w:t>
      </w:r>
      <w:r w:rsidRPr="005B0CF6">
        <w:rPr>
          <w:sz w:val="22"/>
          <w:szCs w:val="22"/>
          <w:lang w:val="sr-Latn-ME"/>
        </w:rPr>
        <w:t xml:space="preserve"> </w:t>
      </w:r>
      <w:r w:rsidRPr="005B0CF6">
        <w:rPr>
          <w:i/>
          <w:iCs/>
          <w:sz w:val="22"/>
          <w:szCs w:val="22"/>
          <w:lang w:val="sr-Latn-ME"/>
        </w:rPr>
        <w:t>multi-drug resistance,</w:t>
      </w:r>
      <w:r w:rsidRPr="005B0CF6">
        <w:rPr>
          <w:sz w:val="22"/>
          <w:szCs w:val="22"/>
          <w:lang w:val="sr-Latn-ME"/>
        </w:rPr>
        <w:t xml:space="preserve"> MDR). Ne postoji ciljno utemeljena ukrštena rezistencija između tigeciklina i većine klasa antibiotika.</w:t>
      </w:r>
    </w:p>
    <w:p w14:paraId="05CE56D4" w14:textId="77777777" w:rsidR="00F7619F" w:rsidRPr="005B0CF6" w:rsidRDefault="00F7619F" w:rsidP="005B0CF6">
      <w:pPr>
        <w:jc w:val="both"/>
        <w:rPr>
          <w:sz w:val="22"/>
          <w:szCs w:val="22"/>
          <w:lang w:val="sr-Latn-ME"/>
        </w:rPr>
      </w:pPr>
    </w:p>
    <w:p w14:paraId="57E5BE22" w14:textId="1B4C0CAB" w:rsidR="00F7619F" w:rsidRPr="005B0CF6" w:rsidRDefault="00F7619F" w:rsidP="005B0CF6">
      <w:pPr>
        <w:jc w:val="both"/>
        <w:rPr>
          <w:sz w:val="22"/>
          <w:szCs w:val="22"/>
          <w:lang w:val="sr-Latn-ME"/>
        </w:rPr>
      </w:pPr>
      <w:r w:rsidRPr="005B0CF6">
        <w:rPr>
          <w:sz w:val="22"/>
          <w:szCs w:val="22"/>
          <w:lang w:val="sr-Latn-ME"/>
        </w:rPr>
        <w:t>Tigeciklin je os</w:t>
      </w:r>
      <w:r w:rsidR="00F9324E" w:rsidRPr="005B0CF6">
        <w:rPr>
          <w:sz w:val="22"/>
          <w:szCs w:val="22"/>
          <w:lang w:val="sr-Latn-ME"/>
        </w:rPr>
        <w:t>j</w:t>
      </w:r>
      <w:r w:rsidRPr="005B0CF6">
        <w:rPr>
          <w:sz w:val="22"/>
          <w:szCs w:val="22"/>
          <w:lang w:val="sr-Latn-ME"/>
        </w:rPr>
        <w:t>etljiv na hromozomski kodirane efluks pumpe za više ljekova koj</w:t>
      </w:r>
      <w:r w:rsidR="0072201F" w:rsidRPr="005B0CF6">
        <w:rPr>
          <w:sz w:val="22"/>
          <w:szCs w:val="22"/>
          <w:lang w:val="sr-Latn-ME"/>
        </w:rPr>
        <w:t>e</w:t>
      </w:r>
      <w:r w:rsidRPr="005B0CF6">
        <w:rPr>
          <w:sz w:val="22"/>
          <w:szCs w:val="22"/>
          <w:lang w:val="sr-Latn-ME"/>
        </w:rPr>
        <w:t xml:space="preserve"> pos</w:t>
      </w:r>
      <w:r w:rsidR="0072201F" w:rsidRPr="005B0CF6">
        <w:rPr>
          <w:sz w:val="22"/>
          <w:szCs w:val="22"/>
          <w:lang w:val="sr-Latn-ME"/>
        </w:rPr>
        <w:t>j</w:t>
      </w:r>
      <w:r w:rsidRPr="005B0CF6">
        <w:rPr>
          <w:sz w:val="22"/>
          <w:szCs w:val="22"/>
          <w:lang w:val="sr-Latn-ME"/>
        </w:rPr>
        <w:t xml:space="preserve">eduju bakterije familije </w:t>
      </w:r>
      <w:r w:rsidRPr="005B0CF6">
        <w:rPr>
          <w:i/>
          <w:iCs/>
          <w:sz w:val="22"/>
          <w:szCs w:val="22"/>
          <w:lang w:val="sr-Latn-ME"/>
        </w:rPr>
        <w:t xml:space="preserve">Proteeae </w:t>
      </w:r>
      <w:r w:rsidRPr="005B0CF6">
        <w:rPr>
          <w:sz w:val="22"/>
          <w:szCs w:val="22"/>
          <w:lang w:val="sr-Latn-ME"/>
        </w:rPr>
        <w:t xml:space="preserve">i </w:t>
      </w:r>
      <w:r w:rsidRPr="005B0CF6">
        <w:rPr>
          <w:i/>
          <w:iCs/>
          <w:sz w:val="22"/>
          <w:szCs w:val="22"/>
          <w:lang w:val="sr-Latn-ME"/>
        </w:rPr>
        <w:t xml:space="preserve">Pseudomonas aeruginosa. </w:t>
      </w:r>
      <w:r w:rsidRPr="005B0CF6">
        <w:rPr>
          <w:sz w:val="22"/>
          <w:szCs w:val="22"/>
          <w:lang w:val="sr-Latn-ME"/>
        </w:rPr>
        <w:t xml:space="preserve">Patogeni iz familije </w:t>
      </w:r>
      <w:r w:rsidRPr="005B0CF6">
        <w:rPr>
          <w:i/>
          <w:iCs/>
          <w:sz w:val="22"/>
          <w:szCs w:val="22"/>
          <w:lang w:val="sr-Latn-ME"/>
        </w:rPr>
        <w:t xml:space="preserve">Proteeae </w:t>
      </w:r>
      <w:r w:rsidRPr="005B0CF6">
        <w:rPr>
          <w:sz w:val="22"/>
          <w:szCs w:val="22"/>
          <w:lang w:val="sr-Latn-ME"/>
        </w:rPr>
        <w:t>(</w:t>
      </w:r>
      <w:r w:rsidRPr="005B0CF6">
        <w:rPr>
          <w:i/>
          <w:iCs/>
          <w:sz w:val="22"/>
          <w:szCs w:val="22"/>
          <w:lang w:val="sr-Latn-ME"/>
        </w:rPr>
        <w:t xml:space="preserve">Proteus </w:t>
      </w:r>
      <w:r w:rsidRPr="005B0CF6">
        <w:rPr>
          <w:sz w:val="22"/>
          <w:szCs w:val="22"/>
          <w:lang w:val="sr-Latn-ME"/>
        </w:rPr>
        <w:t xml:space="preserve">spp., </w:t>
      </w:r>
      <w:r w:rsidRPr="005B0CF6">
        <w:rPr>
          <w:i/>
          <w:iCs/>
          <w:sz w:val="22"/>
          <w:szCs w:val="22"/>
          <w:lang w:val="sr-Latn-ME"/>
        </w:rPr>
        <w:t xml:space="preserve">Providencia </w:t>
      </w:r>
      <w:r w:rsidRPr="005B0CF6">
        <w:rPr>
          <w:sz w:val="22"/>
          <w:szCs w:val="22"/>
          <w:lang w:val="sr-Latn-ME"/>
        </w:rPr>
        <w:t xml:space="preserve">spp. i </w:t>
      </w:r>
      <w:r w:rsidRPr="005B0CF6">
        <w:rPr>
          <w:i/>
          <w:iCs/>
          <w:sz w:val="22"/>
          <w:szCs w:val="22"/>
          <w:lang w:val="sr-Latn-ME"/>
        </w:rPr>
        <w:t xml:space="preserve">Morganella </w:t>
      </w:r>
      <w:r w:rsidRPr="005B0CF6">
        <w:rPr>
          <w:sz w:val="22"/>
          <w:szCs w:val="22"/>
          <w:lang w:val="sr-Latn-ME"/>
        </w:rPr>
        <w:t xml:space="preserve">spp.) su manje osjetljivi na terapiju tigeciklinom u odnosu na druge članove familije </w:t>
      </w:r>
      <w:r w:rsidRPr="005B0CF6">
        <w:rPr>
          <w:i/>
          <w:iCs/>
          <w:sz w:val="22"/>
          <w:szCs w:val="22"/>
          <w:lang w:val="sr-Latn-ME"/>
        </w:rPr>
        <w:t>Enterobacteriaceae</w:t>
      </w:r>
      <w:r w:rsidRPr="005B0CF6">
        <w:rPr>
          <w:sz w:val="22"/>
          <w:szCs w:val="22"/>
          <w:lang w:val="sr-Latn-ME"/>
        </w:rPr>
        <w:t xml:space="preserve">. Smanjena osjetljivost kod obje grupe se pripisuje pojačanoj ekspresiji nespecifične AcrAB efluks pumpe za više ljekova. Smanjena osjetljivost i kod </w:t>
      </w:r>
      <w:r w:rsidRPr="005B0CF6">
        <w:rPr>
          <w:i/>
          <w:iCs/>
          <w:sz w:val="22"/>
          <w:szCs w:val="22"/>
          <w:lang w:val="sr-Latn-ME"/>
        </w:rPr>
        <w:t xml:space="preserve">Acinetobacter baumannii </w:t>
      </w:r>
      <w:r w:rsidRPr="005B0CF6">
        <w:rPr>
          <w:sz w:val="22"/>
          <w:szCs w:val="22"/>
          <w:lang w:val="sr-Latn-ME"/>
        </w:rPr>
        <w:t>se pripisuje pojačanoj ekspresiji AdeABC efluks pumpe.</w:t>
      </w:r>
    </w:p>
    <w:p w14:paraId="23BC0442" w14:textId="77777777" w:rsidR="00F7619F" w:rsidRPr="005B0CF6" w:rsidRDefault="00F7619F" w:rsidP="005B0CF6">
      <w:pPr>
        <w:jc w:val="both"/>
        <w:rPr>
          <w:sz w:val="22"/>
          <w:szCs w:val="22"/>
          <w:lang w:val="sr-Latn-ME"/>
        </w:rPr>
      </w:pPr>
    </w:p>
    <w:p w14:paraId="7EFC0CA6" w14:textId="77777777" w:rsidR="00F7619F" w:rsidRPr="005B0CF6" w:rsidRDefault="00F7619F" w:rsidP="005B0CF6">
      <w:pPr>
        <w:jc w:val="both"/>
        <w:rPr>
          <w:sz w:val="22"/>
          <w:szCs w:val="22"/>
          <w:u w:val="single"/>
          <w:lang w:val="sr-Latn-ME"/>
        </w:rPr>
      </w:pPr>
      <w:r w:rsidRPr="005B0CF6">
        <w:rPr>
          <w:sz w:val="22"/>
          <w:szCs w:val="22"/>
          <w:u w:val="single"/>
          <w:lang w:val="sr-Latn-ME"/>
        </w:rPr>
        <w:t>Granične vrijednosti</w:t>
      </w:r>
    </w:p>
    <w:p w14:paraId="267E30BF" w14:textId="77777777" w:rsidR="00F7619F" w:rsidRPr="005B0CF6" w:rsidRDefault="00F7619F" w:rsidP="005B0CF6">
      <w:pPr>
        <w:jc w:val="both"/>
        <w:rPr>
          <w:sz w:val="22"/>
          <w:szCs w:val="22"/>
          <w:lang w:val="sr-Latn-ME"/>
        </w:rPr>
      </w:pPr>
      <w:r w:rsidRPr="005B0CF6">
        <w:rPr>
          <w:sz w:val="22"/>
          <w:szCs w:val="22"/>
          <w:lang w:val="sr-Latn-ME"/>
        </w:rPr>
        <w:t xml:space="preserve">Granične vrijednosti minimalne inhibitorne koncentracije (MIK) koje je utvrdio Evropski Komitet za testiranje osjetljivosti na antibiotike (engl. </w:t>
      </w:r>
      <w:r w:rsidRPr="005B0CF6">
        <w:rPr>
          <w:i/>
          <w:sz w:val="22"/>
          <w:szCs w:val="22"/>
          <w:lang w:val="sr-Latn-ME"/>
        </w:rPr>
        <w:t>European Committee on Antimicrobial Susceptibility Testing</w:t>
      </w:r>
      <w:r w:rsidRPr="005B0CF6">
        <w:rPr>
          <w:sz w:val="22"/>
          <w:szCs w:val="22"/>
          <w:lang w:val="sr-Latn-ME"/>
        </w:rPr>
        <w:t>,</w:t>
      </w:r>
      <w:r w:rsidRPr="005B0CF6">
        <w:rPr>
          <w:i/>
          <w:sz w:val="22"/>
          <w:szCs w:val="22"/>
          <w:lang w:val="sr-Latn-ME"/>
        </w:rPr>
        <w:t xml:space="preserve"> </w:t>
      </w:r>
      <w:r w:rsidRPr="005B0CF6">
        <w:rPr>
          <w:sz w:val="22"/>
          <w:szCs w:val="22"/>
          <w:lang w:val="sr-Latn-ME"/>
        </w:rPr>
        <w:t>EUCAST) su sljedeće:</w:t>
      </w:r>
    </w:p>
    <w:p w14:paraId="5220CD5A" w14:textId="77777777" w:rsidR="00F7619F" w:rsidRPr="005B0CF6" w:rsidRDefault="00F7619F" w:rsidP="005B0CF6">
      <w:pPr>
        <w:jc w:val="both"/>
        <w:rPr>
          <w:sz w:val="22"/>
          <w:szCs w:val="22"/>
          <w:lang w:val="sr-Latn-ME"/>
        </w:rPr>
      </w:pPr>
    </w:p>
    <w:p w14:paraId="4F72D7DA" w14:textId="77777777" w:rsidR="00F7619F" w:rsidRPr="005B0CF6" w:rsidRDefault="00F7619F" w:rsidP="005B0CF6">
      <w:pPr>
        <w:jc w:val="both"/>
        <w:rPr>
          <w:sz w:val="22"/>
          <w:szCs w:val="22"/>
          <w:lang w:val="sr-Latn-ME"/>
        </w:rPr>
      </w:pPr>
      <w:r w:rsidRPr="005B0CF6">
        <w:rPr>
          <w:i/>
          <w:iCs/>
          <w:sz w:val="22"/>
          <w:szCs w:val="22"/>
          <w:lang w:val="sr-Latn-ME"/>
        </w:rPr>
        <w:t xml:space="preserve">Staphylococcus </w:t>
      </w:r>
      <w:r w:rsidRPr="005B0CF6">
        <w:rPr>
          <w:sz w:val="22"/>
          <w:szCs w:val="22"/>
          <w:lang w:val="sr-Latn-ME"/>
        </w:rPr>
        <w:t>spp. S ≤ 0,5 mg/L i R &gt; 0,5 mg/L</w:t>
      </w:r>
    </w:p>
    <w:p w14:paraId="03CF9E17" w14:textId="77777777" w:rsidR="00F7619F" w:rsidRPr="005B0CF6" w:rsidRDefault="00F7619F" w:rsidP="005B0CF6">
      <w:pPr>
        <w:jc w:val="both"/>
        <w:rPr>
          <w:sz w:val="22"/>
          <w:szCs w:val="22"/>
          <w:lang w:val="sr-Latn-ME"/>
        </w:rPr>
      </w:pPr>
      <w:r w:rsidRPr="005B0CF6">
        <w:rPr>
          <w:i/>
          <w:iCs/>
          <w:sz w:val="22"/>
          <w:szCs w:val="22"/>
          <w:lang w:val="sr-Latn-ME"/>
        </w:rPr>
        <w:t xml:space="preserve">Streptococcus </w:t>
      </w:r>
      <w:r w:rsidRPr="005B0CF6">
        <w:rPr>
          <w:sz w:val="22"/>
          <w:szCs w:val="22"/>
          <w:lang w:val="sr-Latn-ME"/>
        </w:rPr>
        <w:t xml:space="preserve">spp. osim </w:t>
      </w:r>
      <w:r w:rsidRPr="005B0CF6">
        <w:rPr>
          <w:i/>
          <w:iCs/>
          <w:sz w:val="22"/>
          <w:szCs w:val="22"/>
          <w:lang w:val="sr-Latn-ME"/>
        </w:rPr>
        <w:t xml:space="preserve">S. pneumoniae </w:t>
      </w:r>
      <w:r w:rsidRPr="005B0CF6">
        <w:rPr>
          <w:sz w:val="22"/>
          <w:szCs w:val="22"/>
          <w:lang w:val="sr-Latn-ME"/>
        </w:rPr>
        <w:t>S ≤ 0,25 mg/L i R &gt; 0,5 mg/L</w:t>
      </w:r>
    </w:p>
    <w:p w14:paraId="4EF08E4E" w14:textId="77777777" w:rsidR="00F7619F" w:rsidRPr="005B0CF6" w:rsidRDefault="00F7619F" w:rsidP="005B0CF6">
      <w:pPr>
        <w:jc w:val="both"/>
        <w:rPr>
          <w:sz w:val="22"/>
          <w:szCs w:val="22"/>
          <w:lang w:val="sr-Latn-ME"/>
        </w:rPr>
      </w:pPr>
      <w:r w:rsidRPr="005B0CF6">
        <w:rPr>
          <w:i/>
          <w:iCs/>
          <w:sz w:val="22"/>
          <w:szCs w:val="22"/>
          <w:lang w:val="sr-Latn-ME"/>
        </w:rPr>
        <w:t xml:space="preserve">Enterococcus </w:t>
      </w:r>
      <w:r w:rsidRPr="005B0CF6">
        <w:rPr>
          <w:sz w:val="22"/>
          <w:szCs w:val="22"/>
          <w:lang w:val="sr-Latn-ME"/>
        </w:rPr>
        <w:t>spp. S ≤ 0,25 mg/L i R &gt; 0,5 mg/L</w:t>
      </w:r>
    </w:p>
    <w:p w14:paraId="7D9017C8" w14:textId="77777777" w:rsidR="00F7619F" w:rsidRPr="005B0CF6" w:rsidRDefault="00F7619F" w:rsidP="005B0CF6">
      <w:pPr>
        <w:jc w:val="both"/>
        <w:rPr>
          <w:sz w:val="22"/>
          <w:szCs w:val="22"/>
          <w:lang w:val="sr-Latn-ME"/>
        </w:rPr>
      </w:pPr>
      <w:r w:rsidRPr="005B0CF6">
        <w:rPr>
          <w:i/>
          <w:sz w:val="22"/>
          <w:szCs w:val="22"/>
          <w:lang w:val="sr-Latn-ME"/>
        </w:rPr>
        <w:t>Enterobacteriaceae</w:t>
      </w:r>
      <w:r w:rsidRPr="005B0CF6">
        <w:rPr>
          <w:sz w:val="22"/>
          <w:szCs w:val="22"/>
          <w:lang w:val="sr-Latn-ME"/>
        </w:rPr>
        <w:t xml:space="preserve"> S ≤ 1(^) mg/L i R &gt; 2 mg/L</w:t>
      </w:r>
    </w:p>
    <w:p w14:paraId="1BED3E82" w14:textId="77777777" w:rsidR="00F7619F" w:rsidRPr="005B0CF6" w:rsidRDefault="00F7619F" w:rsidP="005B0CF6">
      <w:pPr>
        <w:jc w:val="both"/>
        <w:rPr>
          <w:sz w:val="22"/>
          <w:szCs w:val="22"/>
          <w:lang w:val="sr-Latn-ME"/>
        </w:rPr>
      </w:pPr>
    </w:p>
    <w:p w14:paraId="7783B599" w14:textId="77777777" w:rsidR="00F7619F" w:rsidRPr="005B0CF6" w:rsidRDefault="00F7619F" w:rsidP="005B0CF6">
      <w:pPr>
        <w:jc w:val="both"/>
        <w:rPr>
          <w:sz w:val="22"/>
          <w:szCs w:val="22"/>
          <w:lang w:val="sr-Latn-ME"/>
        </w:rPr>
      </w:pPr>
      <w:r w:rsidRPr="005B0CF6">
        <w:rPr>
          <w:sz w:val="22"/>
          <w:szCs w:val="22"/>
          <w:lang w:val="sr-Latn-ME"/>
        </w:rPr>
        <w:t xml:space="preserve">(^)Tigeciklin je imao smanjenu </w:t>
      </w:r>
      <w:r w:rsidRPr="005B0CF6">
        <w:rPr>
          <w:i/>
          <w:iCs/>
          <w:sz w:val="22"/>
          <w:szCs w:val="22"/>
          <w:lang w:val="sr-Latn-ME"/>
        </w:rPr>
        <w:t xml:space="preserve">in vitro </w:t>
      </w:r>
      <w:r w:rsidRPr="005B0CF6">
        <w:rPr>
          <w:sz w:val="22"/>
          <w:szCs w:val="22"/>
          <w:lang w:val="sr-Latn-ME"/>
        </w:rPr>
        <w:t xml:space="preserve">aktivnost protiv </w:t>
      </w:r>
      <w:r w:rsidRPr="005B0CF6">
        <w:rPr>
          <w:i/>
          <w:iCs/>
          <w:sz w:val="22"/>
          <w:szCs w:val="22"/>
          <w:lang w:val="sr-Latn-ME"/>
        </w:rPr>
        <w:t>Proteus, Providencia</w:t>
      </w:r>
      <w:r w:rsidRPr="005B0CF6">
        <w:rPr>
          <w:sz w:val="22"/>
          <w:szCs w:val="22"/>
          <w:lang w:val="sr-Latn-ME"/>
        </w:rPr>
        <w:t xml:space="preserve">, i </w:t>
      </w:r>
      <w:r w:rsidRPr="005B0CF6">
        <w:rPr>
          <w:i/>
          <w:iCs/>
          <w:sz w:val="22"/>
          <w:szCs w:val="22"/>
          <w:lang w:val="sr-Latn-ME"/>
        </w:rPr>
        <w:t xml:space="preserve">Morganella </w:t>
      </w:r>
      <w:r w:rsidRPr="005B0CF6">
        <w:rPr>
          <w:sz w:val="22"/>
          <w:szCs w:val="22"/>
          <w:lang w:val="sr-Latn-ME"/>
        </w:rPr>
        <w:t>spp.</w:t>
      </w:r>
    </w:p>
    <w:p w14:paraId="12DAAD83" w14:textId="77777777" w:rsidR="00F7619F" w:rsidRPr="005B0CF6" w:rsidRDefault="00F7619F" w:rsidP="005B0CF6">
      <w:pPr>
        <w:jc w:val="both"/>
        <w:rPr>
          <w:sz w:val="22"/>
          <w:szCs w:val="22"/>
          <w:lang w:val="sr-Latn-ME"/>
        </w:rPr>
      </w:pPr>
    </w:p>
    <w:p w14:paraId="6A3F490A" w14:textId="4F8EC147" w:rsidR="00F7619F" w:rsidRPr="005B0CF6" w:rsidRDefault="00F7619F" w:rsidP="005B0CF6">
      <w:pPr>
        <w:jc w:val="both"/>
        <w:rPr>
          <w:sz w:val="22"/>
          <w:szCs w:val="22"/>
          <w:lang w:val="sr-Latn-ME"/>
        </w:rPr>
      </w:pPr>
      <w:r w:rsidRPr="005B0CF6">
        <w:rPr>
          <w:sz w:val="22"/>
          <w:szCs w:val="22"/>
          <w:lang w:val="sr-Latn-ME"/>
        </w:rPr>
        <w:t>Za anaerobne bakterije postoji klinički dokaz o efikasnosti u polimikrobnim intraabdominalnim infekcijama, ali ne postoji korelacija izme</w:t>
      </w:r>
      <w:r w:rsidR="00C71016" w:rsidRPr="005B0CF6">
        <w:rPr>
          <w:sz w:val="22"/>
          <w:szCs w:val="22"/>
          <w:lang w:val="sr-Latn-ME"/>
        </w:rPr>
        <w:t>đ</w:t>
      </w:r>
      <w:r w:rsidRPr="005B0CF6">
        <w:rPr>
          <w:sz w:val="22"/>
          <w:szCs w:val="22"/>
          <w:lang w:val="sr-Latn-ME"/>
        </w:rPr>
        <w:t>u MIK vrijednosti, FK/FD podataka i kliničkog ishoda. Iz tog razloga ni</w:t>
      </w:r>
      <w:r w:rsidR="00C71016" w:rsidRPr="005B0CF6">
        <w:rPr>
          <w:sz w:val="22"/>
          <w:szCs w:val="22"/>
          <w:lang w:val="sr-Latn-ME"/>
        </w:rPr>
        <w:t>je</w:t>
      </w:r>
      <w:r w:rsidRPr="005B0CF6">
        <w:rPr>
          <w:sz w:val="22"/>
          <w:szCs w:val="22"/>
          <w:lang w:val="sr-Latn-ME"/>
        </w:rPr>
        <w:t xml:space="preserve">su poznate granične vrijednosti osjetljivosti. Treba napomenuti da su MIK raspodjele za organizme iz rodova </w:t>
      </w:r>
      <w:r w:rsidRPr="005B0CF6">
        <w:rPr>
          <w:i/>
          <w:iCs/>
          <w:sz w:val="22"/>
          <w:szCs w:val="22"/>
          <w:lang w:val="sr-Latn-ME"/>
        </w:rPr>
        <w:t xml:space="preserve">Bacteroides </w:t>
      </w:r>
      <w:r w:rsidRPr="005B0CF6">
        <w:rPr>
          <w:sz w:val="22"/>
          <w:szCs w:val="22"/>
          <w:lang w:val="sr-Latn-ME"/>
        </w:rPr>
        <w:t xml:space="preserve">i </w:t>
      </w:r>
      <w:r w:rsidRPr="005B0CF6">
        <w:rPr>
          <w:i/>
          <w:iCs/>
          <w:sz w:val="22"/>
          <w:szCs w:val="22"/>
          <w:lang w:val="sr-Latn-ME"/>
        </w:rPr>
        <w:t xml:space="preserve">Clostridium </w:t>
      </w:r>
      <w:r w:rsidRPr="005B0CF6">
        <w:rPr>
          <w:sz w:val="22"/>
          <w:szCs w:val="22"/>
          <w:lang w:val="sr-Latn-ME"/>
        </w:rPr>
        <w:t>široke i mogu uključivati vrijednosti od preko 2 mg/L tigeciklina.</w:t>
      </w:r>
    </w:p>
    <w:p w14:paraId="18E1E54B" w14:textId="77777777" w:rsidR="00F7619F" w:rsidRPr="005B0CF6" w:rsidRDefault="00F7619F" w:rsidP="005B0CF6">
      <w:pPr>
        <w:jc w:val="both"/>
        <w:rPr>
          <w:sz w:val="22"/>
          <w:szCs w:val="22"/>
          <w:lang w:val="sr-Latn-ME"/>
        </w:rPr>
      </w:pPr>
    </w:p>
    <w:p w14:paraId="2D262DDD" w14:textId="77777777" w:rsidR="00F7619F" w:rsidRPr="005B0CF6" w:rsidRDefault="00F7619F" w:rsidP="005B0CF6">
      <w:pPr>
        <w:jc w:val="both"/>
        <w:rPr>
          <w:sz w:val="22"/>
          <w:szCs w:val="22"/>
          <w:lang w:val="sr-Latn-ME"/>
        </w:rPr>
      </w:pPr>
      <w:r w:rsidRPr="005B0CF6">
        <w:rPr>
          <w:sz w:val="22"/>
          <w:szCs w:val="22"/>
          <w:lang w:val="sr-Latn-ME"/>
        </w:rPr>
        <w:t>Postoje ograničeni podaci o kliničkoj efikasnosti tigeciklina protiv enterokoka. Ipak, u kliničkim ispitivanjima se pokazalo da polimikrobne intraabdominalne infekcije reaguju na terapiju tigeciklinom.</w:t>
      </w:r>
    </w:p>
    <w:p w14:paraId="2CBA32EE" w14:textId="77777777" w:rsidR="00F7619F" w:rsidRPr="005B0CF6" w:rsidRDefault="00F7619F" w:rsidP="005B0CF6">
      <w:pPr>
        <w:jc w:val="both"/>
        <w:rPr>
          <w:sz w:val="22"/>
          <w:szCs w:val="22"/>
          <w:lang w:val="sr-Latn-ME"/>
        </w:rPr>
      </w:pPr>
    </w:p>
    <w:p w14:paraId="7E409E69" w14:textId="77777777" w:rsidR="00F7619F" w:rsidRPr="005B0CF6" w:rsidRDefault="00F7619F" w:rsidP="005B0CF6">
      <w:pPr>
        <w:jc w:val="both"/>
        <w:rPr>
          <w:sz w:val="22"/>
          <w:szCs w:val="22"/>
          <w:u w:val="single"/>
          <w:lang w:val="sr-Latn-ME"/>
        </w:rPr>
      </w:pPr>
      <w:r w:rsidRPr="005B0CF6">
        <w:rPr>
          <w:sz w:val="22"/>
          <w:szCs w:val="22"/>
          <w:u w:val="single"/>
          <w:lang w:val="sr-Latn-ME"/>
        </w:rPr>
        <w:t>Osjetljivost</w:t>
      </w:r>
    </w:p>
    <w:p w14:paraId="100A2D11" w14:textId="77777777" w:rsidR="00F7619F" w:rsidRPr="005B0CF6" w:rsidRDefault="00F7619F" w:rsidP="005B0CF6">
      <w:pPr>
        <w:jc w:val="both"/>
        <w:rPr>
          <w:sz w:val="22"/>
          <w:szCs w:val="22"/>
          <w:lang w:val="sr-Latn-ME"/>
        </w:rPr>
      </w:pPr>
      <w:r w:rsidRPr="005B0CF6">
        <w:rPr>
          <w:sz w:val="22"/>
          <w:szCs w:val="22"/>
          <w:lang w:val="sr-Latn-ME"/>
        </w:rPr>
        <w:t>Prevalenca stečene rezistencije može geografski i vremenom varirati kod određenih vrsta, pa je poželjna lokalna informacija o rezistenciji, naročito prilikom liječenja ozbiljnih infekcija. Po potrebi treba potražiti mišljenje eksperta, kada je lokalna prevalenca rezistencije takva da je korist lijeka upitna u najmanje nekoliko tipova infekcija.</w:t>
      </w:r>
    </w:p>
    <w:p w14:paraId="716F8FA8" w14:textId="77777777" w:rsidR="00F7619F" w:rsidRPr="005B0CF6" w:rsidRDefault="00F7619F" w:rsidP="005B0CF6">
      <w:pPr>
        <w:jc w:val="both"/>
        <w:rPr>
          <w:sz w:val="22"/>
          <w:szCs w:val="22"/>
          <w:lang w:val="sr-Latn-ME"/>
        </w:rPr>
      </w:pPr>
    </w:p>
    <w:tbl>
      <w:tblPr>
        <w:tblStyle w:val="TableGrid"/>
        <w:tblW w:w="0" w:type="auto"/>
        <w:tblLook w:val="04A0" w:firstRow="1" w:lastRow="0" w:firstColumn="1" w:lastColumn="0" w:noHBand="0" w:noVBand="1"/>
      </w:tblPr>
      <w:tblGrid>
        <w:gridCol w:w="9063"/>
      </w:tblGrid>
      <w:tr w:rsidR="00F7619F" w:rsidRPr="005B0CF6" w14:paraId="40BE1044" w14:textId="77777777" w:rsidTr="008B7065">
        <w:tc>
          <w:tcPr>
            <w:tcW w:w="9855" w:type="dxa"/>
          </w:tcPr>
          <w:p w14:paraId="5FE71FDB" w14:textId="77777777" w:rsidR="00F7619F" w:rsidRPr="005B0CF6" w:rsidRDefault="00F7619F" w:rsidP="005B0CF6">
            <w:pPr>
              <w:jc w:val="both"/>
              <w:rPr>
                <w:b/>
                <w:sz w:val="22"/>
                <w:szCs w:val="22"/>
                <w:lang w:val="sr-Latn-ME"/>
              </w:rPr>
            </w:pPr>
            <w:r w:rsidRPr="005B0CF6">
              <w:rPr>
                <w:b/>
                <w:sz w:val="22"/>
                <w:szCs w:val="22"/>
                <w:lang w:val="sr-Latn-ME"/>
              </w:rPr>
              <w:t>Patogen</w:t>
            </w:r>
          </w:p>
        </w:tc>
      </w:tr>
      <w:tr w:rsidR="00F7619F" w:rsidRPr="005B0CF6" w14:paraId="7462FF89" w14:textId="77777777" w:rsidTr="008B7065">
        <w:tc>
          <w:tcPr>
            <w:tcW w:w="9855" w:type="dxa"/>
          </w:tcPr>
          <w:p w14:paraId="5682D645" w14:textId="77777777" w:rsidR="00F7619F" w:rsidRPr="005B0CF6" w:rsidRDefault="00F7619F" w:rsidP="005B0CF6">
            <w:pPr>
              <w:jc w:val="both"/>
              <w:rPr>
                <w:b/>
                <w:sz w:val="22"/>
                <w:szCs w:val="22"/>
                <w:lang w:val="sr-Latn-ME"/>
              </w:rPr>
            </w:pPr>
            <w:r w:rsidRPr="005B0CF6">
              <w:rPr>
                <w:b/>
                <w:sz w:val="22"/>
                <w:szCs w:val="22"/>
                <w:lang w:val="sr-Latn-ME"/>
              </w:rPr>
              <w:t>Često osjetljive vrste</w:t>
            </w:r>
          </w:p>
        </w:tc>
      </w:tr>
      <w:tr w:rsidR="00F7619F" w:rsidRPr="005B0CF6" w14:paraId="41A7E6C9" w14:textId="77777777" w:rsidTr="008B7065">
        <w:tc>
          <w:tcPr>
            <w:tcW w:w="9855" w:type="dxa"/>
          </w:tcPr>
          <w:p w14:paraId="14F22F3F" w14:textId="77777777" w:rsidR="00F7619F" w:rsidRPr="005B0CF6" w:rsidRDefault="00F7619F" w:rsidP="005B0CF6">
            <w:pPr>
              <w:jc w:val="both"/>
              <w:rPr>
                <w:sz w:val="22"/>
                <w:szCs w:val="22"/>
                <w:u w:val="single"/>
                <w:lang w:val="sr-Latn-ME"/>
              </w:rPr>
            </w:pPr>
            <w:r w:rsidRPr="005B0CF6">
              <w:rPr>
                <w:sz w:val="22"/>
                <w:szCs w:val="22"/>
                <w:u w:val="single"/>
                <w:lang w:val="sr-Latn-ME"/>
              </w:rPr>
              <w:t>Gram-pozitivni aerobi</w:t>
            </w:r>
          </w:p>
          <w:p w14:paraId="2A0B3CC2" w14:textId="77777777" w:rsidR="00F7619F" w:rsidRPr="005B0CF6" w:rsidRDefault="00F7619F" w:rsidP="005B0CF6">
            <w:pPr>
              <w:autoSpaceDE w:val="0"/>
              <w:autoSpaceDN w:val="0"/>
              <w:adjustRightInd w:val="0"/>
              <w:jc w:val="both"/>
              <w:rPr>
                <w:rFonts w:eastAsia="TimesNewRoman"/>
                <w:color w:val="000000"/>
                <w:sz w:val="22"/>
                <w:szCs w:val="22"/>
                <w:lang w:val="sr-Latn-ME"/>
              </w:rPr>
            </w:pPr>
            <w:r w:rsidRPr="005B0CF6">
              <w:rPr>
                <w:i/>
                <w:iCs/>
                <w:color w:val="000000"/>
                <w:sz w:val="22"/>
                <w:szCs w:val="22"/>
                <w:lang w:val="sr-Latn-ME"/>
              </w:rPr>
              <w:t xml:space="preserve">Enterococcus </w:t>
            </w:r>
            <w:r w:rsidRPr="005B0CF6">
              <w:rPr>
                <w:rFonts w:eastAsia="TimesNewRoman"/>
                <w:color w:val="000000"/>
                <w:sz w:val="22"/>
                <w:szCs w:val="22"/>
                <w:lang w:val="sr-Latn-ME"/>
              </w:rPr>
              <w:t>spp.†</w:t>
            </w:r>
          </w:p>
          <w:p w14:paraId="0C26B326" w14:textId="77777777" w:rsidR="00F7619F" w:rsidRPr="005B0CF6" w:rsidRDefault="00F7619F" w:rsidP="005B0CF6">
            <w:pPr>
              <w:autoSpaceDE w:val="0"/>
              <w:autoSpaceDN w:val="0"/>
              <w:adjustRightInd w:val="0"/>
              <w:jc w:val="both"/>
              <w:rPr>
                <w:i/>
                <w:iCs/>
                <w:color w:val="000000"/>
                <w:sz w:val="22"/>
                <w:szCs w:val="22"/>
                <w:lang w:val="sr-Latn-ME"/>
              </w:rPr>
            </w:pPr>
            <w:r w:rsidRPr="005B0CF6">
              <w:rPr>
                <w:i/>
                <w:iCs/>
                <w:color w:val="000000"/>
                <w:sz w:val="22"/>
                <w:szCs w:val="22"/>
                <w:lang w:val="sr-Latn-ME"/>
              </w:rPr>
              <w:t>Staphylococcus aureus*</w:t>
            </w:r>
          </w:p>
          <w:p w14:paraId="43B37605" w14:textId="77777777" w:rsidR="00F7619F" w:rsidRPr="005B0CF6" w:rsidRDefault="00F7619F" w:rsidP="005B0CF6">
            <w:pPr>
              <w:autoSpaceDE w:val="0"/>
              <w:autoSpaceDN w:val="0"/>
              <w:adjustRightInd w:val="0"/>
              <w:jc w:val="both"/>
              <w:rPr>
                <w:i/>
                <w:iCs/>
                <w:color w:val="000000"/>
                <w:sz w:val="22"/>
                <w:szCs w:val="22"/>
                <w:lang w:val="sr-Latn-ME"/>
              </w:rPr>
            </w:pPr>
            <w:r w:rsidRPr="005B0CF6">
              <w:rPr>
                <w:i/>
                <w:iCs/>
                <w:color w:val="000000"/>
                <w:sz w:val="22"/>
                <w:szCs w:val="22"/>
                <w:lang w:val="sr-Latn-ME"/>
              </w:rPr>
              <w:t>Staphylococcus epidermidis</w:t>
            </w:r>
          </w:p>
          <w:p w14:paraId="56C38704" w14:textId="77777777" w:rsidR="00F7619F" w:rsidRPr="005B0CF6" w:rsidRDefault="00F7619F" w:rsidP="005B0CF6">
            <w:pPr>
              <w:autoSpaceDE w:val="0"/>
              <w:autoSpaceDN w:val="0"/>
              <w:adjustRightInd w:val="0"/>
              <w:jc w:val="both"/>
              <w:rPr>
                <w:i/>
                <w:iCs/>
                <w:color w:val="000000"/>
                <w:sz w:val="22"/>
                <w:szCs w:val="22"/>
                <w:lang w:val="sr-Latn-ME"/>
              </w:rPr>
            </w:pPr>
            <w:r w:rsidRPr="005B0CF6">
              <w:rPr>
                <w:i/>
                <w:iCs/>
                <w:color w:val="000000"/>
                <w:sz w:val="22"/>
                <w:szCs w:val="22"/>
                <w:lang w:val="sr-Latn-ME"/>
              </w:rPr>
              <w:t>Staphylococcus haemolyticus</w:t>
            </w:r>
          </w:p>
          <w:p w14:paraId="261F7F31" w14:textId="77777777" w:rsidR="00F7619F" w:rsidRPr="005B0CF6" w:rsidRDefault="00F7619F" w:rsidP="005B0CF6">
            <w:pPr>
              <w:autoSpaceDE w:val="0"/>
              <w:autoSpaceDN w:val="0"/>
              <w:adjustRightInd w:val="0"/>
              <w:jc w:val="both"/>
              <w:rPr>
                <w:i/>
                <w:iCs/>
                <w:color w:val="000000"/>
                <w:sz w:val="22"/>
                <w:szCs w:val="22"/>
                <w:lang w:val="sr-Latn-ME"/>
              </w:rPr>
            </w:pPr>
            <w:r w:rsidRPr="005B0CF6">
              <w:rPr>
                <w:i/>
                <w:iCs/>
                <w:color w:val="000000"/>
                <w:sz w:val="22"/>
                <w:szCs w:val="22"/>
                <w:lang w:val="sr-Latn-ME"/>
              </w:rPr>
              <w:t>Streptococcus agalactiae*</w:t>
            </w:r>
          </w:p>
          <w:p w14:paraId="215F535E" w14:textId="77777777" w:rsidR="00F7619F" w:rsidRPr="005B0CF6" w:rsidRDefault="00F7619F" w:rsidP="005B0CF6">
            <w:pPr>
              <w:autoSpaceDE w:val="0"/>
              <w:autoSpaceDN w:val="0"/>
              <w:adjustRightInd w:val="0"/>
              <w:jc w:val="both"/>
              <w:rPr>
                <w:rFonts w:eastAsia="TimesNewRoman"/>
                <w:color w:val="000000"/>
                <w:sz w:val="22"/>
                <w:szCs w:val="22"/>
                <w:lang w:val="sr-Latn-ME"/>
              </w:rPr>
            </w:pPr>
            <w:r w:rsidRPr="005B0CF6">
              <w:rPr>
                <w:i/>
                <w:iCs/>
                <w:color w:val="000000"/>
                <w:sz w:val="22"/>
                <w:szCs w:val="22"/>
                <w:lang w:val="sr-Latn-ME"/>
              </w:rPr>
              <w:t xml:space="preserve">Streptococcus anginosus </w:t>
            </w:r>
            <w:r w:rsidRPr="005B0CF6">
              <w:rPr>
                <w:rFonts w:eastAsia="TimesNewRoman"/>
                <w:color w:val="000000"/>
                <w:sz w:val="22"/>
                <w:szCs w:val="22"/>
                <w:lang w:val="sr-Latn-ME"/>
              </w:rPr>
              <w:t>grupa*</w:t>
            </w:r>
            <w:r w:rsidRPr="005B0CF6">
              <w:rPr>
                <w:i/>
                <w:iCs/>
                <w:color w:val="0000FF"/>
                <w:sz w:val="22"/>
                <w:szCs w:val="22"/>
                <w:lang w:val="sr-Latn-ME"/>
              </w:rPr>
              <w:t xml:space="preserve"> </w:t>
            </w:r>
            <w:r w:rsidRPr="005B0CF6">
              <w:rPr>
                <w:rFonts w:eastAsia="TimesNewRoman"/>
                <w:color w:val="000000"/>
                <w:sz w:val="22"/>
                <w:szCs w:val="22"/>
                <w:lang w:val="sr-Latn-ME"/>
              </w:rPr>
              <w:t xml:space="preserve">(uključujući </w:t>
            </w:r>
            <w:r w:rsidRPr="005B0CF6">
              <w:rPr>
                <w:i/>
                <w:iCs/>
                <w:color w:val="000000"/>
                <w:sz w:val="22"/>
                <w:szCs w:val="22"/>
                <w:lang w:val="sr-Latn-ME"/>
              </w:rPr>
              <w:t xml:space="preserve">S. anginosus, S. intermedius </w:t>
            </w:r>
            <w:r w:rsidRPr="005B0CF6">
              <w:rPr>
                <w:iCs/>
                <w:color w:val="000000"/>
                <w:sz w:val="22"/>
                <w:szCs w:val="22"/>
                <w:lang w:val="sr-Latn-ME"/>
              </w:rPr>
              <w:t>i</w:t>
            </w:r>
            <w:r w:rsidRPr="005B0CF6">
              <w:rPr>
                <w:i/>
                <w:iCs/>
                <w:color w:val="000000"/>
                <w:sz w:val="22"/>
                <w:szCs w:val="22"/>
                <w:lang w:val="sr-Latn-ME"/>
              </w:rPr>
              <w:t xml:space="preserve"> S. constellatus</w:t>
            </w:r>
            <w:r w:rsidRPr="005B0CF6">
              <w:rPr>
                <w:rFonts w:eastAsia="TimesNewRoman"/>
                <w:color w:val="000000"/>
                <w:sz w:val="22"/>
                <w:szCs w:val="22"/>
                <w:lang w:val="sr-Latn-ME"/>
              </w:rPr>
              <w:t>)</w:t>
            </w:r>
          </w:p>
          <w:p w14:paraId="610E0B72" w14:textId="77777777" w:rsidR="00F7619F" w:rsidRPr="005B0CF6" w:rsidRDefault="00F7619F" w:rsidP="005B0CF6">
            <w:pPr>
              <w:autoSpaceDE w:val="0"/>
              <w:autoSpaceDN w:val="0"/>
              <w:adjustRightInd w:val="0"/>
              <w:jc w:val="both"/>
              <w:rPr>
                <w:i/>
                <w:iCs/>
                <w:color w:val="000000"/>
                <w:sz w:val="22"/>
                <w:szCs w:val="22"/>
                <w:lang w:val="sr-Latn-ME"/>
              </w:rPr>
            </w:pPr>
            <w:r w:rsidRPr="005B0CF6">
              <w:rPr>
                <w:i/>
                <w:iCs/>
                <w:color w:val="000000"/>
                <w:sz w:val="22"/>
                <w:szCs w:val="22"/>
                <w:lang w:val="sr-Latn-ME"/>
              </w:rPr>
              <w:t>Streptococcus pyogenes*</w:t>
            </w:r>
          </w:p>
          <w:p w14:paraId="72DA0D7F" w14:textId="77777777" w:rsidR="00F7619F" w:rsidRPr="005B0CF6" w:rsidRDefault="00F7619F" w:rsidP="005B0CF6">
            <w:pPr>
              <w:autoSpaceDE w:val="0"/>
              <w:autoSpaceDN w:val="0"/>
              <w:adjustRightInd w:val="0"/>
              <w:jc w:val="both"/>
              <w:rPr>
                <w:sz w:val="22"/>
                <w:szCs w:val="22"/>
                <w:lang w:val="sr-Latn-ME"/>
              </w:rPr>
            </w:pPr>
            <w:r w:rsidRPr="005B0CF6">
              <w:rPr>
                <w:rFonts w:eastAsia="TimesNewRoman"/>
                <w:color w:val="000000"/>
                <w:sz w:val="22"/>
                <w:szCs w:val="22"/>
                <w:lang w:val="sr-Latn-ME"/>
              </w:rPr>
              <w:t xml:space="preserve">Grupa </w:t>
            </w:r>
            <w:r w:rsidRPr="005B0CF6">
              <w:rPr>
                <w:i/>
                <w:iCs/>
                <w:color w:val="000000"/>
                <w:sz w:val="22"/>
                <w:szCs w:val="22"/>
                <w:lang w:val="sr-Latn-ME"/>
              </w:rPr>
              <w:t>Viridans streptococci</w:t>
            </w:r>
          </w:p>
          <w:p w14:paraId="3244AF5B" w14:textId="77777777" w:rsidR="00F7619F" w:rsidRPr="005B0CF6" w:rsidRDefault="00F7619F" w:rsidP="005B0CF6">
            <w:pPr>
              <w:jc w:val="both"/>
              <w:rPr>
                <w:sz w:val="22"/>
                <w:szCs w:val="22"/>
                <w:lang w:val="sr-Latn-ME"/>
              </w:rPr>
            </w:pPr>
          </w:p>
          <w:p w14:paraId="10081765" w14:textId="77777777" w:rsidR="00F7619F" w:rsidRPr="005B0CF6" w:rsidRDefault="00F7619F" w:rsidP="005B0CF6">
            <w:pPr>
              <w:jc w:val="both"/>
              <w:rPr>
                <w:sz w:val="22"/>
                <w:szCs w:val="22"/>
                <w:u w:val="single"/>
                <w:lang w:val="sr-Latn-ME"/>
              </w:rPr>
            </w:pPr>
            <w:r w:rsidRPr="005B0CF6">
              <w:rPr>
                <w:sz w:val="22"/>
                <w:szCs w:val="22"/>
                <w:u w:val="single"/>
                <w:lang w:val="sr-Latn-ME"/>
              </w:rPr>
              <w:t>Gram-negativni aerobi</w:t>
            </w:r>
          </w:p>
          <w:p w14:paraId="21762F4C" w14:textId="77777777" w:rsidR="00F7619F" w:rsidRPr="005B0CF6" w:rsidRDefault="00F7619F" w:rsidP="005B0CF6">
            <w:pPr>
              <w:jc w:val="both"/>
              <w:rPr>
                <w:i/>
                <w:sz w:val="22"/>
                <w:szCs w:val="22"/>
                <w:lang w:val="sr-Latn-ME"/>
              </w:rPr>
            </w:pPr>
            <w:r w:rsidRPr="005B0CF6">
              <w:rPr>
                <w:i/>
                <w:sz w:val="22"/>
                <w:szCs w:val="22"/>
                <w:lang w:val="sr-Latn-ME"/>
              </w:rPr>
              <w:t>Citrobacter freundii</w:t>
            </w:r>
            <w:r w:rsidRPr="005B0CF6">
              <w:rPr>
                <w:sz w:val="22"/>
                <w:szCs w:val="22"/>
                <w:lang w:val="sr-Latn-ME"/>
              </w:rPr>
              <w:t>*</w:t>
            </w:r>
          </w:p>
          <w:p w14:paraId="4E013387" w14:textId="77777777" w:rsidR="00F7619F" w:rsidRPr="005B0CF6" w:rsidRDefault="00F7619F" w:rsidP="005B0CF6">
            <w:pPr>
              <w:jc w:val="both"/>
              <w:rPr>
                <w:i/>
                <w:sz w:val="22"/>
                <w:szCs w:val="22"/>
                <w:lang w:val="sr-Latn-ME"/>
              </w:rPr>
            </w:pPr>
            <w:r w:rsidRPr="005B0CF6">
              <w:rPr>
                <w:i/>
                <w:sz w:val="22"/>
                <w:szCs w:val="22"/>
                <w:lang w:val="sr-Latn-ME"/>
              </w:rPr>
              <w:t>Citrobacter koseri</w:t>
            </w:r>
          </w:p>
          <w:p w14:paraId="1F228F5F" w14:textId="77777777" w:rsidR="00F7619F" w:rsidRPr="005B0CF6" w:rsidRDefault="00F7619F" w:rsidP="005B0CF6">
            <w:pPr>
              <w:jc w:val="both"/>
              <w:rPr>
                <w:i/>
                <w:sz w:val="22"/>
                <w:szCs w:val="22"/>
                <w:lang w:val="sr-Latn-ME"/>
              </w:rPr>
            </w:pPr>
            <w:r w:rsidRPr="005B0CF6">
              <w:rPr>
                <w:i/>
                <w:sz w:val="22"/>
                <w:szCs w:val="22"/>
                <w:lang w:val="sr-Latn-ME"/>
              </w:rPr>
              <w:t>Escherichia coli</w:t>
            </w:r>
            <w:r w:rsidRPr="005B0CF6">
              <w:rPr>
                <w:sz w:val="22"/>
                <w:szCs w:val="22"/>
                <w:lang w:val="sr-Latn-ME"/>
              </w:rPr>
              <w:t>*</w:t>
            </w:r>
          </w:p>
          <w:p w14:paraId="0BE2F460" w14:textId="77777777" w:rsidR="00F7619F" w:rsidRPr="005B0CF6" w:rsidRDefault="00F7619F" w:rsidP="005B0CF6">
            <w:pPr>
              <w:jc w:val="both"/>
              <w:rPr>
                <w:sz w:val="22"/>
                <w:szCs w:val="22"/>
                <w:lang w:val="sr-Latn-ME"/>
              </w:rPr>
            </w:pPr>
            <w:r w:rsidRPr="005B0CF6">
              <w:rPr>
                <w:i/>
                <w:sz w:val="22"/>
                <w:szCs w:val="22"/>
                <w:lang w:val="sr-Latn-ME"/>
              </w:rPr>
              <w:lastRenderedPageBreak/>
              <w:t>Klebsiella oxytoca</w:t>
            </w:r>
            <w:r w:rsidRPr="005B0CF6">
              <w:rPr>
                <w:sz w:val="22"/>
                <w:szCs w:val="22"/>
                <w:lang w:val="sr-Latn-ME"/>
              </w:rPr>
              <w:t>*</w:t>
            </w:r>
          </w:p>
          <w:p w14:paraId="1CC5B795" w14:textId="77777777" w:rsidR="00F7619F" w:rsidRPr="005B0CF6" w:rsidRDefault="00F7619F" w:rsidP="005B0CF6">
            <w:pPr>
              <w:jc w:val="both"/>
              <w:rPr>
                <w:sz w:val="22"/>
                <w:szCs w:val="22"/>
                <w:lang w:val="sr-Latn-ME"/>
              </w:rPr>
            </w:pPr>
          </w:p>
          <w:p w14:paraId="68208526" w14:textId="77777777" w:rsidR="00F7619F" w:rsidRPr="005B0CF6" w:rsidRDefault="00F7619F" w:rsidP="005B0CF6">
            <w:pPr>
              <w:jc w:val="both"/>
              <w:rPr>
                <w:sz w:val="22"/>
                <w:szCs w:val="22"/>
                <w:u w:val="single"/>
                <w:lang w:val="sr-Latn-ME"/>
              </w:rPr>
            </w:pPr>
            <w:r w:rsidRPr="005B0CF6">
              <w:rPr>
                <w:sz w:val="22"/>
                <w:szCs w:val="22"/>
                <w:u w:val="single"/>
                <w:lang w:val="sr-Latn-ME"/>
              </w:rPr>
              <w:t>Anaerobi</w:t>
            </w:r>
          </w:p>
          <w:p w14:paraId="42A10195" w14:textId="77777777" w:rsidR="00F7619F" w:rsidRPr="005B0CF6" w:rsidRDefault="00F7619F" w:rsidP="005B0CF6">
            <w:pPr>
              <w:jc w:val="both"/>
              <w:rPr>
                <w:sz w:val="22"/>
                <w:szCs w:val="22"/>
                <w:lang w:val="sr-Latn-ME"/>
              </w:rPr>
            </w:pPr>
            <w:r w:rsidRPr="005B0CF6">
              <w:rPr>
                <w:i/>
                <w:sz w:val="22"/>
                <w:szCs w:val="22"/>
                <w:lang w:val="sr-Latn-ME"/>
              </w:rPr>
              <w:t>Clostridium perfringens</w:t>
            </w:r>
            <w:r w:rsidRPr="005B0CF6">
              <w:rPr>
                <w:sz w:val="22"/>
                <w:szCs w:val="22"/>
                <w:lang w:val="sr-Latn-ME"/>
              </w:rPr>
              <w:t>†</w:t>
            </w:r>
          </w:p>
          <w:p w14:paraId="35C697DB" w14:textId="77777777" w:rsidR="00F7619F" w:rsidRPr="005B0CF6" w:rsidRDefault="00F7619F" w:rsidP="005B0CF6">
            <w:pPr>
              <w:jc w:val="both"/>
              <w:rPr>
                <w:sz w:val="22"/>
                <w:szCs w:val="22"/>
                <w:lang w:val="sr-Latn-ME"/>
              </w:rPr>
            </w:pPr>
            <w:r w:rsidRPr="005B0CF6">
              <w:rPr>
                <w:i/>
                <w:sz w:val="22"/>
                <w:szCs w:val="22"/>
                <w:lang w:val="sr-Latn-ME"/>
              </w:rPr>
              <w:t>Peptostreptococcus</w:t>
            </w:r>
            <w:r w:rsidRPr="005B0CF6">
              <w:rPr>
                <w:sz w:val="22"/>
                <w:szCs w:val="22"/>
                <w:lang w:val="sr-Latn-ME"/>
              </w:rPr>
              <w:t xml:space="preserve"> spp.†</w:t>
            </w:r>
          </w:p>
          <w:p w14:paraId="1EBC8786" w14:textId="77777777" w:rsidR="00F7619F" w:rsidRPr="005B0CF6" w:rsidRDefault="00F7619F" w:rsidP="005B0CF6">
            <w:pPr>
              <w:jc w:val="both"/>
              <w:rPr>
                <w:sz w:val="22"/>
                <w:szCs w:val="22"/>
                <w:lang w:val="sr-Latn-ME"/>
              </w:rPr>
            </w:pPr>
            <w:r w:rsidRPr="005B0CF6">
              <w:rPr>
                <w:i/>
                <w:sz w:val="22"/>
                <w:szCs w:val="22"/>
                <w:lang w:val="sr-Latn-ME"/>
              </w:rPr>
              <w:t>Prevotella</w:t>
            </w:r>
            <w:r w:rsidRPr="005B0CF6">
              <w:rPr>
                <w:sz w:val="22"/>
                <w:szCs w:val="22"/>
                <w:lang w:val="sr-Latn-ME"/>
              </w:rPr>
              <w:t xml:space="preserve"> spp.</w:t>
            </w:r>
          </w:p>
        </w:tc>
      </w:tr>
      <w:tr w:rsidR="00F7619F" w:rsidRPr="005B0CF6" w14:paraId="78663EA1" w14:textId="77777777" w:rsidTr="008B7065">
        <w:tc>
          <w:tcPr>
            <w:tcW w:w="9855" w:type="dxa"/>
          </w:tcPr>
          <w:p w14:paraId="614D9551" w14:textId="77777777" w:rsidR="00F7619F" w:rsidRPr="005B0CF6" w:rsidRDefault="00F7619F" w:rsidP="005B0CF6">
            <w:pPr>
              <w:jc w:val="both"/>
              <w:rPr>
                <w:b/>
                <w:sz w:val="22"/>
                <w:szCs w:val="22"/>
                <w:lang w:val="sr-Latn-ME"/>
              </w:rPr>
            </w:pPr>
            <w:r w:rsidRPr="005B0CF6">
              <w:rPr>
                <w:b/>
                <w:sz w:val="22"/>
                <w:szCs w:val="22"/>
                <w:lang w:val="sr-Latn-ME"/>
              </w:rPr>
              <w:lastRenderedPageBreak/>
              <w:t>Vrste kod kojih stečena rezistencija može biti problem</w:t>
            </w:r>
          </w:p>
        </w:tc>
      </w:tr>
      <w:tr w:rsidR="00F7619F" w:rsidRPr="005B0CF6" w14:paraId="6274E3E3" w14:textId="77777777" w:rsidTr="008B7065">
        <w:tc>
          <w:tcPr>
            <w:tcW w:w="9855" w:type="dxa"/>
          </w:tcPr>
          <w:p w14:paraId="057DB083" w14:textId="77777777" w:rsidR="00F7619F" w:rsidRPr="005B0CF6" w:rsidRDefault="00F7619F" w:rsidP="005B0CF6">
            <w:pPr>
              <w:jc w:val="both"/>
              <w:rPr>
                <w:sz w:val="22"/>
                <w:szCs w:val="22"/>
                <w:u w:val="single"/>
                <w:lang w:val="sr-Latn-ME"/>
              </w:rPr>
            </w:pPr>
            <w:r w:rsidRPr="005B0CF6">
              <w:rPr>
                <w:sz w:val="22"/>
                <w:szCs w:val="22"/>
                <w:u w:val="single"/>
                <w:lang w:val="sr-Latn-ME"/>
              </w:rPr>
              <w:t>Gram-negativni aerobi</w:t>
            </w:r>
          </w:p>
          <w:p w14:paraId="41E9352E" w14:textId="77777777" w:rsidR="00F7619F" w:rsidRPr="005B0CF6" w:rsidRDefault="00F7619F" w:rsidP="005B0CF6">
            <w:pPr>
              <w:jc w:val="both"/>
              <w:rPr>
                <w:i/>
                <w:sz w:val="22"/>
                <w:szCs w:val="22"/>
                <w:lang w:val="sr-Latn-ME"/>
              </w:rPr>
            </w:pPr>
            <w:r w:rsidRPr="005B0CF6">
              <w:rPr>
                <w:i/>
                <w:sz w:val="22"/>
                <w:szCs w:val="22"/>
                <w:lang w:val="sr-Latn-ME"/>
              </w:rPr>
              <w:t>Acinetobacter baumannii</w:t>
            </w:r>
          </w:p>
          <w:p w14:paraId="2AAA0A44" w14:textId="77777777" w:rsidR="00F7619F" w:rsidRPr="005B0CF6" w:rsidRDefault="00F7619F" w:rsidP="005B0CF6">
            <w:pPr>
              <w:jc w:val="both"/>
              <w:rPr>
                <w:i/>
                <w:sz w:val="22"/>
                <w:szCs w:val="22"/>
                <w:lang w:val="sr-Latn-ME"/>
              </w:rPr>
            </w:pPr>
            <w:r w:rsidRPr="005B0CF6">
              <w:rPr>
                <w:i/>
                <w:sz w:val="22"/>
                <w:szCs w:val="22"/>
                <w:lang w:val="sr-Latn-ME"/>
              </w:rPr>
              <w:t>Burkholderia cepacia</w:t>
            </w:r>
          </w:p>
          <w:p w14:paraId="5858A366" w14:textId="77777777" w:rsidR="00F7619F" w:rsidRPr="005B0CF6" w:rsidRDefault="00F7619F" w:rsidP="005B0CF6">
            <w:pPr>
              <w:jc w:val="both"/>
              <w:rPr>
                <w:i/>
                <w:sz w:val="22"/>
                <w:szCs w:val="22"/>
                <w:lang w:val="sr-Latn-ME"/>
              </w:rPr>
            </w:pPr>
            <w:r w:rsidRPr="005B0CF6">
              <w:rPr>
                <w:i/>
                <w:sz w:val="22"/>
                <w:szCs w:val="22"/>
                <w:lang w:val="sr-Latn-ME"/>
              </w:rPr>
              <w:t>Enterobacter aerogenes</w:t>
            </w:r>
          </w:p>
          <w:p w14:paraId="5B8171F2" w14:textId="77777777" w:rsidR="00F7619F" w:rsidRPr="005B0CF6" w:rsidRDefault="00F7619F" w:rsidP="005B0CF6">
            <w:pPr>
              <w:jc w:val="both"/>
              <w:rPr>
                <w:sz w:val="22"/>
                <w:szCs w:val="22"/>
                <w:lang w:val="sr-Latn-ME"/>
              </w:rPr>
            </w:pPr>
            <w:r w:rsidRPr="005B0CF6">
              <w:rPr>
                <w:i/>
                <w:sz w:val="22"/>
                <w:szCs w:val="22"/>
                <w:lang w:val="sr-Latn-ME"/>
              </w:rPr>
              <w:t>Enterobacter cloacae</w:t>
            </w:r>
            <w:r w:rsidRPr="005B0CF6">
              <w:rPr>
                <w:sz w:val="22"/>
                <w:szCs w:val="22"/>
                <w:lang w:val="sr-Latn-ME"/>
              </w:rPr>
              <w:t>*</w:t>
            </w:r>
          </w:p>
          <w:p w14:paraId="0FFD2E5A" w14:textId="77777777" w:rsidR="00F7619F" w:rsidRPr="005B0CF6" w:rsidRDefault="00F7619F" w:rsidP="005B0CF6">
            <w:pPr>
              <w:jc w:val="both"/>
              <w:rPr>
                <w:sz w:val="22"/>
                <w:szCs w:val="22"/>
                <w:lang w:val="sr-Latn-ME"/>
              </w:rPr>
            </w:pPr>
            <w:r w:rsidRPr="005B0CF6">
              <w:rPr>
                <w:i/>
                <w:sz w:val="22"/>
                <w:szCs w:val="22"/>
                <w:lang w:val="sr-Latn-ME"/>
              </w:rPr>
              <w:t>Klebsiella pneumoniae</w:t>
            </w:r>
            <w:r w:rsidRPr="005B0CF6">
              <w:rPr>
                <w:sz w:val="22"/>
                <w:szCs w:val="22"/>
                <w:lang w:val="sr-Latn-ME"/>
              </w:rPr>
              <w:t>*</w:t>
            </w:r>
          </w:p>
          <w:p w14:paraId="7EE7F993" w14:textId="77777777" w:rsidR="00F7619F" w:rsidRPr="005B0CF6" w:rsidRDefault="00F7619F" w:rsidP="005B0CF6">
            <w:pPr>
              <w:jc w:val="both"/>
              <w:rPr>
                <w:i/>
                <w:sz w:val="22"/>
                <w:szCs w:val="22"/>
                <w:lang w:val="sr-Latn-ME"/>
              </w:rPr>
            </w:pPr>
            <w:r w:rsidRPr="005B0CF6">
              <w:rPr>
                <w:i/>
                <w:sz w:val="22"/>
                <w:szCs w:val="22"/>
                <w:lang w:val="sr-Latn-ME"/>
              </w:rPr>
              <w:t>Morganella morganii</w:t>
            </w:r>
          </w:p>
          <w:p w14:paraId="245E762A" w14:textId="77777777" w:rsidR="00F7619F" w:rsidRPr="005B0CF6" w:rsidRDefault="00F7619F" w:rsidP="005B0CF6">
            <w:pPr>
              <w:jc w:val="both"/>
              <w:rPr>
                <w:sz w:val="22"/>
                <w:szCs w:val="22"/>
                <w:lang w:val="sr-Latn-ME"/>
              </w:rPr>
            </w:pPr>
            <w:r w:rsidRPr="005B0CF6">
              <w:rPr>
                <w:i/>
                <w:sz w:val="22"/>
                <w:szCs w:val="22"/>
                <w:lang w:val="sr-Latn-ME"/>
              </w:rPr>
              <w:t>Proteus</w:t>
            </w:r>
            <w:r w:rsidRPr="005B0CF6">
              <w:rPr>
                <w:sz w:val="22"/>
                <w:szCs w:val="22"/>
                <w:lang w:val="sr-Latn-ME"/>
              </w:rPr>
              <w:t xml:space="preserve"> spp.</w:t>
            </w:r>
          </w:p>
          <w:p w14:paraId="56E7E32D" w14:textId="77777777" w:rsidR="00F7619F" w:rsidRPr="005B0CF6" w:rsidRDefault="00F7619F" w:rsidP="005B0CF6">
            <w:pPr>
              <w:jc w:val="both"/>
              <w:rPr>
                <w:sz w:val="22"/>
                <w:szCs w:val="22"/>
                <w:lang w:val="sr-Latn-ME"/>
              </w:rPr>
            </w:pPr>
            <w:r w:rsidRPr="005B0CF6">
              <w:rPr>
                <w:i/>
                <w:sz w:val="22"/>
                <w:szCs w:val="22"/>
                <w:lang w:val="sr-Latn-ME"/>
              </w:rPr>
              <w:t>Providencia</w:t>
            </w:r>
            <w:r w:rsidRPr="005B0CF6">
              <w:rPr>
                <w:sz w:val="22"/>
                <w:szCs w:val="22"/>
                <w:lang w:val="sr-Latn-ME"/>
              </w:rPr>
              <w:t xml:space="preserve"> spp.</w:t>
            </w:r>
          </w:p>
          <w:p w14:paraId="19031ED9" w14:textId="77777777" w:rsidR="00F7619F" w:rsidRPr="005B0CF6" w:rsidRDefault="00F7619F" w:rsidP="005B0CF6">
            <w:pPr>
              <w:jc w:val="both"/>
              <w:rPr>
                <w:i/>
                <w:sz w:val="22"/>
                <w:szCs w:val="22"/>
                <w:lang w:val="sr-Latn-ME"/>
              </w:rPr>
            </w:pPr>
            <w:r w:rsidRPr="005B0CF6">
              <w:rPr>
                <w:i/>
                <w:sz w:val="22"/>
                <w:szCs w:val="22"/>
                <w:lang w:val="sr-Latn-ME"/>
              </w:rPr>
              <w:t>Serratia marcescens</w:t>
            </w:r>
          </w:p>
          <w:p w14:paraId="27C33B15" w14:textId="77777777" w:rsidR="00F7619F" w:rsidRPr="005B0CF6" w:rsidRDefault="00F7619F" w:rsidP="005B0CF6">
            <w:pPr>
              <w:jc w:val="both"/>
              <w:rPr>
                <w:i/>
                <w:sz w:val="22"/>
                <w:szCs w:val="22"/>
                <w:lang w:val="sr-Latn-ME"/>
              </w:rPr>
            </w:pPr>
            <w:r w:rsidRPr="005B0CF6">
              <w:rPr>
                <w:i/>
                <w:sz w:val="22"/>
                <w:szCs w:val="22"/>
                <w:lang w:val="sr-Latn-ME"/>
              </w:rPr>
              <w:t>Stenotrophomonas maltophilia</w:t>
            </w:r>
          </w:p>
          <w:p w14:paraId="07BE5CB7" w14:textId="77777777" w:rsidR="00F7619F" w:rsidRPr="005B0CF6" w:rsidRDefault="00F7619F" w:rsidP="005B0CF6">
            <w:pPr>
              <w:jc w:val="both"/>
              <w:rPr>
                <w:sz w:val="22"/>
                <w:szCs w:val="22"/>
                <w:lang w:val="sr-Latn-ME"/>
              </w:rPr>
            </w:pPr>
          </w:p>
          <w:p w14:paraId="2CF781EB" w14:textId="77777777" w:rsidR="00F7619F" w:rsidRPr="005B0CF6" w:rsidRDefault="00F7619F" w:rsidP="005B0CF6">
            <w:pPr>
              <w:jc w:val="both"/>
              <w:rPr>
                <w:sz w:val="22"/>
                <w:szCs w:val="22"/>
                <w:u w:val="single"/>
                <w:lang w:val="sr-Latn-ME"/>
              </w:rPr>
            </w:pPr>
            <w:r w:rsidRPr="005B0CF6">
              <w:rPr>
                <w:sz w:val="22"/>
                <w:szCs w:val="22"/>
                <w:u w:val="single"/>
                <w:lang w:val="sr-Latn-ME"/>
              </w:rPr>
              <w:t>Anaerobi</w:t>
            </w:r>
          </w:p>
          <w:p w14:paraId="2E3FD902" w14:textId="77777777" w:rsidR="00F7619F" w:rsidRPr="005B0CF6" w:rsidRDefault="00F7619F" w:rsidP="005B0CF6">
            <w:pPr>
              <w:jc w:val="both"/>
              <w:rPr>
                <w:sz w:val="22"/>
                <w:szCs w:val="22"/>
                <w:lang w:val="sr-Latn-ME"/>
              </w:rPr>
            </w:pPr>
            <w:r w:rsidRPr="005B0CF6">
              <w:rPr>
                <w:i/>
                <w:sz w:val="22"/>
                <w:szCs w:val="22"/>
                <w:lang w:val="sr-Latn-ME"/>
              </w:rPr>
              <w:t>Bacteroides fragilis</w:t>
            </w:r>
            <w:r w:rsidRPr="005B0CF6">
              <w:rPr>
                <w:sz w:val="22"/>
                <w:szCs w:val="22"/>
                <w:lang w:val="sr-Latn-ME"/>
              </w:rPr>
              <w:t xml:space="preserve"> grupa†</w:t>
            </w:r>
          </w:p>
        </w:tc>
      </w:tr>
      <w:tr w:rsidR="00F7619F" w:rsidRPr="005B0CF6" w14:paraId="68AC6945" w14:textId="77777777" w:rsidTr="008B7065">
        <w:tc>
          <w:tcPr>
            <w:tcW w:w="9855" w:type="dxa"/>
          </w:tcPr>
          <w:p w14:paraId="39576437" w14:textId="77777777" w:rsidR="00F7619F" w:rsidRPr="005B0CF6" w:rsidRDefault="00F7619F" w:rsidP="005B0CF6">
            <w:pPr>
              <w:jc w:val="both"/>
              <w:rPr>
                <w:b/>
                <w:sz w:val="22"/>
                <w:szCs w:val="22"/>
                <w:lang w:val="sr-Latn-ME"/>
              </w:rPr>
            </w:pPr>
            <w:r w:rsidRPr="005B0CF6">
              <w:rPr>
                <w:b/>
                <w:sz w:val="22"/>
                <w:szCs w:val="22"/>
                <w:lang w:val="sr-Latn-ME"/>
              </w:rPr>
              <w:t>Prirodno rezistentni ogranizmi</w:t>
            </w:r>
          </w:p>
        </w:tc>
      </w:tr>
      <w:tr w:rsidR="00F7619F" w:rsidRPr="005B0CF6" w14:paraId="5BBABFCE" w14:textId="77777777" w:rsidTr="008B7065">
        <w:tc>
          <w:tcPr>
            <w:tcW w:w="9855" w:type="dxa"/>
          </w:tcPr>
          <w:p w14:paraId="394F6D5C" w14:textId="77777777" w:rsidR="00F7619F" w:rsidRPr="005B0CF6" w:rsidRDefault="00F7619F" w:rsidP="005B0CF6">
            <w:pPr>
              <w:jc w:val="both"/>
              <w:rPr>
                <w:sz w:val="22"/>
                <w:szCs w:val="22"/>
                <w:u w:val="single"/>
                <w:lang w:val="sr-Latn-ME"/>
              </w:rPr>
            </w:pPr>
            <w:r w:rsidRPr="005B0CF6">
              <w:rPr>
                <w:sz w:val="22"/>
                <w:szCs w:val="22"/>
                <w:u w:val="single"/>
                <w:lang w:val="sr-Latn-ME"/>
              </w:rPr>
              <w:t>Gram-negativni aerobi</w:t>
            </w:r>
          </w:p>
          <w:p w14:paraId="37232E7A" w14:textId="77777777" w:rsidR="00F7619F" w:rsidRPr="005B0CF6" w:rsidRDefault="00F7619F" w:rsidP="005B0CF6">
            <w:pPr>
              <w:jc w:val="both"/>
              <w:rPr>
                <w:i/>
                <w:sz w:val="22"/>
                <w:szCs w:val="22"/>
                <w:lang w:val="sr-Latn-ME"/>
              </w:rPr>
            </w:pPr>
            <w:r w:rsidRPr="005B0CF6">
              <w:rPr>
                <w:i/>
                <w:sz w:val="22"/>
                <w:szCs w:val="22"/>
                <w:lang w:val="sr-Latn-ME"/>
              </w:rPr>
              <w:t>Pseudomonas aeruginosa</w:t>
            </w:r>
          </w:p>
        </w:tc>
      </w:tr>
    </w:tbl>
    <w:p w14:paraId="265D3899" w14:textId="77777777" w:rsidR="00F7619F" w:rsidRPr="005B0CF6" w:rsidRDefault="00F7619F" w:rsidP="005B0CF6">
      <w:pPr>
        <w:jc w:val="both"/>
        <w:rPr>
          <w:sz w:val="22"/>
          <w:szCs w:val="22"/>
          <w:lang w:val="sr-Latn-ME"/>
        </w:rPr>
      </w:pPr>
      <w:r w:rsidRPr="005B0CF6">
        <w:rPr>
          <w:sz w:val="22"/>
          <w:szCs w:val="22"/>
          <w:lang w:val="sr-Latn-ME"/>
        </w:rPr>
        <w:t>* označava vrste za koje se smatra da im je aktivnost dovoljno pokazana u kliničkim ispitivanjima</w:t>
      </w:r>
    </w:p>
    <w:p w14:paraId="61511B99" w14:textId="3299B3BC" w:rsidR="00F7619F" w:rsidRPr="005B0CF6" w:rsidRDefault="00F7619F" w:rsidP="005B0CF6">
      <w:pPr>
        <w:jc w:val="both"/>
        <w:rPr>
          <w:sz w:val="22"/>
          <w:szCs w:val="22"/>
          <w:lang w:val="sr-Latn-ME"/>
        </w:rPr>
      </w:pPr>
      <w:r w:rsidRPr="005B0CF6">
        <w:rPr>
          <w:sz w:val="22"/>
          <w:szCs w:val="22"/>
          <w:lang w:val="sr-Latn-ME"/>
        </w:rPr>
        <w:t xml:space="preserve">† vidjeti </w:t>
      </w:r>
      <w:r w:rsidR="00C71016" w:rsidRPr="005B0CF6">
        <w:rPr>
          <w:sz w:val="22"/>
          <w:szCs w:val="22"/>
          <w:lang w:val="sr-Latn-ME"/>
        </w:rPr>
        <w:t xml:space="preserve">dio </w:t>
      </w:r>
      <w:r w:rsidRPr="005B0CF6">
        <w:rPr>
          <w:sz w:val="22"/>
          <w:szCs w:val="22"/>
          <w:lang w:val="sr-Latn-ME"/>
        </w:rPr>
        <w:t>5.1, Granične vrijednosti.</w:t>
      </w:r>
    </w:p>
    <w:p w14:paraId="7F9CAA80" w14:textId="77777777" w:rsidR="00F7619F" w:rsidRPr="005B0CF6" w:rsidRDefault="00F7619F" w:rsidP="005B0CF6">
      <w:pPr>
        <w:jc w:val="both"/>
        <w:rPr>
          <w:sz w:val="22"/>
          <w:szCs w:val="22"/>
          <w:lang w:val="sr-Latn-ME"/>
        </w:rPr>
      </w:pPr>
    </w:p>
    <w:p w14:paraId="3845DC3F" w14:textId="77777777" w:rsidR="00F7619F" w:rsidRPr="005B0CF6" w:rsidRDefault="00F7619F" w:rsidP="005B0CF6">
      <w:pPr>
        <w:jc w:val="both"/>
        <w:rPr>
          <w:sz w:val="22"/>
          <w:szCs w:val="22"/>
          <w:u w:val="single"/>
          <w:lang w:val="sr-Latn-ME"/>
        </w:rPr>
      </w:pPr>
      <w:r w:rsidRPr="005B0CF6">
        <w:rPr>
          <w:sz w:val="22"/>
          <w:szCs w:val="22"/>
          <w:u w:val="single"/>
          <w:lang w:val="sr-Latn-ME"/>
        </w:rPr>
        <w:t>Elektrofizilogija srca</w:t>
      </w:r>
    </w:p>
    <w:p w14:paraId="6B1F3E84" w14:textId="77777777" w:rsidR="00F7619F" w:rsidRPr="005B0CF6" w:rsidRDefault="00F7619F" w:rsidP="005B0CF6">
      <w:pPr>
        <w:jc w:val="both"/>
        <w:rPr>
          <w:sz w:val="22"/>
          <w:szCs w:val="22"/>
          <w:lang w:val="sr-Latn-ME"/>
        </w:rPr>
      </w:pPr>
      <w:r w:rsidRPr="005B0CF6">
        <w:rPr>
          <w:sz w:val="22"/>
          <w:szCs w:val="22"/>
          <w:lang w:val="sr-Latn-ME"/>
        </w:rPr>
        <w:t>Nije utvrđen značajan efekat pojedinačne intravenske doze tigeciklina od 50 mg ili 200 mg na QTc interval u randomizovanoj, placebo i aktivno kontrolisanoj četvorostranoj ukrštenoj temeljnoj QTc studiji na 46 zdravih ispitanika.</w:t>
      </w:r>
    </w:p>
    <w:p w14:paraId="28AE41CB" w14:textId="77777777" w:rsidR="00F7619F" w:rsidRPr="005B0CF6" w:rsidRDefault="00F7619F" w:rsidP="005B0CF6">
      <w:pPr>
        <w:jc w:val="both"/>
        <w:rPr>
          <w:sz w:val="22"/>
          <w:szCs w:val="22"/>
          <w:lang w:val="sr-Latn-ME"/>
        </w:rPr>
      </w:pPr>
    </w:p>
    <w:p w14:paraId="401EDBB1" w14:textId="77777777" w:rsidR="00F7619F" w:rsidRPr="005B0CF6" w:rsidRDefault="00F7619F" w:rsidP="005B0CF6">
      <w:pPr>
        <w:jc w:val="both"/>
        <w:rPr>
          <w:sz w:val="22"/>
          <w:szCs w:val="22"/>
          <w:u w:val="single"/>
          <w:lang w:val="sr-Latn-ME"/>
        </w:rPr>
      </w:pPr>
      <w:r w:rsidRPr="005B0CF6">
        <w:rPr>
          <w:sz w:val="22"/>
          <w:szCs w:val="22"/>
          <w:u w:val="single"/>
          <w:lang w:val="sr-Latn-ME"/>
        </w:rPr>
        <w:t>Pedijatrijska populacija</w:t>
      </w:r>
    </w:p>
    <w:p w14:paraId="7ADEF20F" w14:textId="77777777" w:rsidR="00F7619F" w:rsidRPr="005B0CF6" w:rsidRDefault="00F7619F" w:rsidP="005B0CF6">
      <w:pPr>
        <w:jc w:val="both"/>
        <w:rPr>
          <w:sz w:val="22"/>
          <w:szCs w:val="22"/>
          <w:lang w:val="sr-Latn-ME"/>
        </w:rPr>
      </w:pPr>
      <w:r w:rsidRPr="005B0CF6">
        <w:rPr>
          <w:sz w:val="22"/>
          <w:szCs w:val="22"/>
          <w:lang w:val="sr-Latn-ME"/>
        </w:rPr>
        <w:t>U otvorenoj studiji u kojoj su primjenjivane višestruke rastuće doze, kod 39-oro djece uzrasta 8 do 11 godina sa komplikovanom intraabdominalnom infekcijom ili komplikovanom infekcijom kože i mekih tkiva primjenjivan je tigeciklin (0,75, 1 ili 1, 25 mg/kg). Svi pacijenti su intravenski primali tigeciklin u trajanju od najmanje 3 uzastopna dana do najviše 14 uzastopnih dana, uz mogućnost prelaska na oralnu antibiotsku terapiju četvrtog dana ili kasnije.</w:t>
      </w:r>
    </w:p>
    <w:p w14:paraId="55F924B5" w14:textId="77777777" w:rsidR="00F7619F" w:rsidRPr="005B0CF6" w:rsidRDefault="00F7619F" w:rsidP="005B0CF6">
      <w:pPr>
        <w:jc w:val="both"/>
        <w:rPr>
          <w:sz w:val="22"/>
          <w:szCs w:val="22"/>
          <w:lang w:val="sr-Latn-ME"/>
        </w:rPr>
      </w:pPr>
    </w:p>
    <w:p w14:paraId="520205F3" w14:textId="4E9B2171" w:rsidR="00F7619F" w:rsidRPr="005B0CF6" w:rsidRDefault="00F7619F" w:rsidP="005B0CF6">
      <w:pPr>
        <w:jc w:val="both"/>
        <w:rPr>
          <w:sz w:val="22"/>
          <w:szCs w:val="22"/>
          <w:lang w:val="sr-Latn-ME"/>
        </w:rPr>
      </w:pPr>
      <w:r w:rsidRPr="005B0CF6">
        <w:rPr>
          <w:sz w:val="22"/>
          <w:szCs w:val="22"/>
          <w:lang w:val="sr-Latn-ME"/>
        </w:rPr>
        <w:t xml:space="preserve">Kliničko liječenje je procjenjivano između 10. i 21. dana nakon primjene posljednje doze terapije. Sažetak kliničkog odgovora u izmijenjenoj populaciji predviđenoj za terapiju (engl. </w:t>
      </w:r>
      <w:r w:rsidRPr="005B0CF6">
        <w:rPr>
          <w:i/>
          <w:sz w:val="22"/>
          <w:szCs w:val="22"/>
          <w:lang w:val="sr-Latn-ME"/>
        </w:rPr>
        <w:t xml:space="preserve">modified intent-to-treat, </w:t>
      </w:r>
      <w:r w:rsidRPr="005B0CF6">
        <w:rPr>
          <w:sz w:val="22"/>
          <w:szCs w:val="22"/>
          <w:lang w:val="sr-Latn-ME"/>
        </w:rPr>
        <w:t xml:space="preserve">mITT) prikazan </w:t>
      </w:r>
      <w:r w:rsidR="00C71016" w:rsidRPr="005B0CF6">
        <w:rPr>
          <w:sz w:val="22"/>
          <w:szCs w:val="22"/>
          <w:lang w:val="sr-Latn-ME"/>
        </w:rPr>
        <w:t>je</w:t>
      </w:r>
      <w:r w:rsidRPr="005B0CF6">
        <w:rPr>
          <w:sz w:val="22"/>
          <w:szCs w:val="22"/>
          <w:lang w:val="sr-Latn-ME"/>
        </w:rPr>
        <w:t xml:space="preserve"> u sljedećoj tabeli.</w:t>
      </w:r>
    </w:p>
    <w:p w14:paraId="32AB1F15" w14:textId="77777777" w:rsidR="00F7619F" w:rsidRPr="005B0CF6" w:rsidRDefault="00F7619F" w:rsidP="005B0CF6">
      <w:pPr>
        <w:jc w:val="both"/>
        <w:rPr>
          <w:i/>
          <w:sz w:val="22"/>
          <w:szCs w:val="22"/>
          <w:lang w:val="sr-Latn-ME"/>
        </w:rPr>
      </w:pPr>
    </w:p>
    <w:tbl>
      <w:tblPr>
        <w:tblStyle w:val="TableGrid"/>
        <w:tblW w:w="0" w:type="auto"/>
        <w:tblLook w:val="04A0" w:firstRow="1" w:lastRow="0" w:firstColumn="1" w:lastColumn="0" w:noHBand="0" w:noVBand="1"/>
      </w:tblPr>
      <w:tblGrid>
        <w:gridCol w:w="3021"/>
        <w:gridCol w:w="2021"/>
        <w:gridCol w:w="2010"/>
        <w:gridCol w:w="2011"/>
      </w:tblGrid>
      <w:tr w:rsidR="00F7619F" w:rsidRPr="005B0CF6" w14:paraId="0EB64AE4" w14:textId="77777777" w:rsidTr="008B7065">
        <w:tc>
          <w:tcPr>
            <w:tcW w:w="9855" w:type="dxa"/>
            <w:gridSpan w:val="4"/>
            <w:vAlign w:val="center"/>
          </w:tcPr>
          <w:p w14:paraId="69D4405E" w14:textId="77777777" w:rsidR="00F7619F" w:rsidRPr="005B0CF6" w:rsidRDefault="00F7619F" w:rsidP="005B0CF6">
            <w:pPr>
              <w:jc w:val="both"/>
              <w:rPr>
                <w:b/>
                <w:sz w:val="22"/>
                <w:szCs w:val="22"/>
                <w:lang w:val="sr-Latn-ME"/>
              </w:rPr>
            </w:pPr>
            <w:r w:rsidRPr="005B0CF6">
              <w:rPr>
                <w:b/>
                <w:sz w:val="22"/>
                <w:szCs w:val="22"/>
                <w:lang w:val="sr-Latn-ME"/>
              </w:rPr>
              <w:t>Kliničko liječenje, mITT populacija</w:t>
            </w:r>
          </w:p>
        </w:tc>
      </w:tr>
      <w:tr w:rsidR="00F7619F" w:rsidRPr="005B0CF6" w14:paraId="2D147A03" w14:textId="77777777" w:rsidTr="008B7065">
        <w:tc>
          <w:tcPr>
            <w:tcW w:w="3227" w:type="dxa"/>
            <w:vAlign w:val="center"/>
          </w:tcPr>
          <w:p w14:paraId="0263C028" w14:textId="77777777" w:rsidR="00F7619F" w:rsidRPr="005B0CF6" w:rsidRDefault="00F7619F" w:rsidP="005B0CF6">
            <w:pPr>
              <w:jc w:val="both"/>
              <w:rPr>
                <w:sz w:val="22"/>
                <w:szCs w:val="22"/>
                <w:lang w:val="sr-Latn-ME"/>
              </w:rPr>
            </w:pPr>
          </w:p>
        </w:tc>
        <w:tc>
          <w:tcPr>
            <w:tcW w:w="2209" w:type="dxa"/>
            <w:vAlign w:val="center"/>
          </w:tcPr>
          <w:p w14:paraId="47CF8244" w14:textId="77777777" w:rsidR="00F7619F" w:rsidRPr="005B0CF6" w:rsidRDefault="00F7619F" w:rsidP="005B0CF6">
            <w:pPr>
              <w:jc w:val="both"/>
              <w:rPr>
                <w:sz w:val="22"/>
                <w:szCs w:val="22"/>
                <w:lang w:val="sr-Latn-ME"/>
              </w:rPr>
            </w:pPr>
            <w:r w:rsidRPr="005B0CF6">
              <w:rPr>
                <w:sz w:val="22"/>
                <w:szCs w:val="22"/>
                <w:lang w:val="sr-Latn-ME"/>
              </w:rPr>
              <w:t>0,75 mg/kg</w:t>
            </w:r>
          </w:p>
        </w:tc>
        <w:tc>
          <w:tcPr>
            <w:tcW w:w="2209" w:type="dxa"/>
            <w:vAlign w:val="center"/>
          </w:tcPr>
          <w:p w14:paraId="7EC54C55" w14:textId="77777777" w:rsidR="00F7619F" w:rsidRPr="005B0CF6" w:rsidRDefault="00F7619F" w:rsidP="005B0CF6">
            <w:pPr>
              <w:jc w:val="both"/>
              <w:rPr>
                <w:sz w:val="22"/>
                <w:szCs w:val="22"/>
                <w:lang w:val="sr-Latn-ME"/>
              </w:rPr>
            </w:pPr>
            <w:r w:rsidRPr="005B0CF6">
              <w:rPr>
                <w:sz w:val="22"/>
                <w:szCs w:val="22"/>
                <w:lang w:val="sr-Latn-ME"/>
              </w:rPr>
              <w:t>1 mg/kg</w:t>
            </w:r>
          </w:p>
        </w:tc>
        <w:tc>
          <w:tcPr>
            <w:tcW w:w="2210" w:type="dxa"/>
            <w:vAlign w:val="center"/>
          </w:tcPr>
          <w:p w14:paraId="720E63B8" w14:textId="77777777" w:rsidR="00F7619F" w:rsidRPr="005B0CF6" w:rsidRDefault="00F7619F" w:rsidP="005B0CF6">
            <w:pPr>
              <w:jc w:val="both"/>
              <w:rPr>
                <w:sz w:val="22"/>
                <w:szCs w:val="22"/>
                <w:lang w:val="sr-Latn-ME"/>
              </w:rPr>
            </w:pPr>
            <w:r w:rsidRPr="005B0CF6">
              <w:rPr>
                <w:sz w:val="22"/>
                <w:szCs w:val="22"/>
                <w:lang w:val="sr-Latn-ME"/>
              </w:rPr>
              <w:t>1,25 mg/kg</w:t>
            </w:r>
          </w:p>
        </w:tc>
      </w:tr>
      <w:tr w:rsidR="00F7619F" w:rsidRPr="005B0CF6" w14:paraId="10105B61" w14:textId="77777777" w:rsidTr="008B7065">
        <w:tc>
          <w:tcPr>
            <w:tcW w:w="3227" w:type="dxa"/>
            <w:vAlign w:val="center"/>
          </w:tcPr>
          <w:p w14:paraId="05999BC9" w14:textId="77777777" w:rsidR="00F7619F" w:rsidRPr="005B0CF6" w:rsidRDefault="00F7619F" w:rsidP="005B0CF6">
            <w:pPr>
              <w:jc w:val="both"/>
              <w:rPr>
                <w:sz w:val="22"/>
                <w:szCs w:val="22"/>
                <w:lang w:val="sr-Latn-ME"/>
              </w:rPr>
            </w:pPr>
            <w:r w:rsidRPr="005B0CF6">
              <w:rPr>
                <w:sz w:val="22"/>
                <w:szCs w:val="22"/>
                <w:lang w:val="sr-Latn-ME"/>
              </w:rPr>
              <w:t>Indikacija</w:t>
            </w:r>
          </w:p>
        </w:tc>
        <w:tc>
          <w:tcPr>
            <w:tcW w:w="2209" w:type="dxa"/>
            <w:vAlign w:val="center"/>
          </w:tcPr>
          <w:p w14:paraId="70FA2790" w14:textId="77777777" w:rsidR="00F7619F" w:rsidRPr="005B0CF6" w:rsidRDefault="00F7619F" w:rsidP="005B0CF6">
            <w:pPr>
              <w:jc w:val="both"/>
              <w:rPr>
                <w:sz w:val="22"/>
                <w:szCs w:val="22"/>
                <w:lang w:val="sr-Latn-ME"/>
              </w:rPr>
            </w:pPr>
            <w:r w:rsidRPr="005B0CF6">
              <w:rPr>
                <w:sz w:val="22"/>
                <w:szCs w:val="22"/>
                <w:lang w:val="sr-Latn-ME"/>
              </w:rPr>
              <w:t>n/N (%)</w:t>
            </w:r>
          </w:p>
        </w:tc>
        <w:tc>
          <w:tcPr>
            <w:tcW w:w="2209" w:type="dxa"/>
            <w:vAlign w:val="center"/>
          </w:tcPr>
          <w:p w14:paraId="47CCAC55" w14:textId="77777777" w:rsidR="00F7619F" w:rsidRPr="005B0CF6" w:rsidRDefault="00F7619F" w:rsidP="005B0CF6">
            <w:pPr>
              <w:jc w:val="both"/>
              <w:rPr>
                <w:sz w:val="22"/>
                <w:szCs w:val="22"/>
                <w:lang w:val="sr-Latn-ME"/>
              </w:rPr>
            </w:pPr>
            <w:r w:rsidRPr="005B0CF6">
              <w:rPr>
                <w:sz w:val="22"/>
                <w:szCs w:val="22"/>
                <w:lang w:val="sr-Latn-ME"/>
              </w:rPr>
              <w:t>n/N (%)</w:t>
            </w:r>
          </w:p>
        </w:tc>
        <w:tc>
          <w:tcPr>
            <w:tcW w:w="2210" w:type="dxa"/>
            <w:vAlign w:val="center"/>
          </w:tcPr>
          <w:p w14:paraId="11FC1DCF" w14:textId="77777777" w:rsidR="00F7619F" w:rsidRPr="005B0CF6" w:rsidRDefault="00F7619F" w:rsidP="005B0CF6">
            <w:pPr>
              <w:jc w:val="both"/>
              <w:rPr>
                <w:sz w:val="22"/>
                <w:szCs w:val="22"/>
                <w:lang w:val="sr-Latn-ME"/>
              </w:rPr>
            </w:pPr>
            <w:r w:rsidRPr="005B0CF6">
              <w:rPr>
                <w:sz w:val="22"/>
                <w:szCs w:val="22"/>
                <w:lang w:val="sr-Latn-ME"/>
              </w:rPr>
              <w:t>n/N (%)</w:t>
            </w:r>
          </w:p>
        </w:tc>
      </w:tr>
      <w:tr w:rsidR="00F7619F" w:rsidRPr="005B0CF6" w14:paraId="3E3D7314" w14:textId="77777777" w:rsidTr="008B7065">
        <w:tc>
          <w:tcPr>
            <w:tcW w:w="3227" w:type="dxa"/>
            <w:vAlign w:val="center"/>
          </w:tcPr>
          <w:p w14:paraId="5E8E4F29" w14:textId="77777777" w:rsidR="00F7619F" w:rsidRPr="005B0CF6" w:rsidRDefault="00F7619F" w:rsidP="005B0CF6">
            <w:pPr>
              <w:jc w:val="both"/>
              <w:rPr>
                <w:sz w:val="22"/>
                <w:szCs w:val="22"/>
                <w:lang w:val="sr-Latn-ME"/>
              </w:rPr>
            </w:pPr>
            <w:r w:rsidRPr="005B0CF6">
              <w:rPr>
                <w:sz w:val="22"/>
                <w:szCs w:val="22"/>
                <w:lang w:val="sr-Latn-ME"/>
              </w:rPr>
              <w:t>Komplikovana intraabdominalna infekcija</w:t>
            </w:r>
          </w:p>
        </w:tc>
        <w:tc>
          <w:tcPr>
            <w:tcW w:w="2209" w:type="dxa"/>
            <w:vAlign w:val="center"/>
          </w:tcPr>
          <w:p w14:paraId="147FB735" w14:textId="77777777" w:rsidR="00F7619F" w:rsidRPr="005B0CF6" w:rsidRDefault="00F7619F" w:rsidP="005B0CF6">
            <w:pPr>
              <w:jc w:val="both"/>
              <w:rPr>
                <w:sz w:val="22"/>
                <w:szCs w:val="22"/>
                <w:lang w:val="sr-Latn-ME"/>
              </w:rPr>
            </w:pPr>
            <w:r w:rsidRPr="005B0CF6">
              <w:rPr>
                <w:sz w:val="22"/>
                <w:szCs w:val="22"/>
                <w:lang w:val="sr-Latn-ME"/>
              </w:rPr>
              <w:t>6/6 (100,0)</w:t>
            </w:r>
          </w:p>
        </w:tc>
        <w:tc>
          <w:tcPr>
            <w:tcW w:w="2209" w:type="dxa"/>
            <w:vAlign w:val="center"/>
          </w:tcPr>
          <w:p w14:paraId="02A42188" w14:textId="77777777" w:rsidR="00F7619F" w:rsidRPr="005B0CF6" w:rsidRDefault="00F7619F" w:rsidP="005B0CF6">
            <w:pPr>
              <w:jc w:val="both"/>
              <w:rPr>
                <w:sz w:val="22"/>
                <w:szCs w:val="22"/>
                <w:lang w:val="sr-Latn-ME"/>
              </w:rPr>
            </w:pPr>
            <w:r w:rsidRPr="005B0CF6">
              <w:rPr>
                <w:sz w:val="22"/>
                <w:szCs w:val="22"/>
                <w:lang w:val="sr-Latn-ME"/>
              </w:rPr>
              <w:t>3/6 (50,0)</w:t>
            </w:r>
          </w:p>
        </w:tc>
        <w:tc>
          <w:tcPr>
            <w:tcW w:w="2210" w:type="dxa"/>
            <w:vAlign w:val="center"/>
          </w:tcPr>
          <w:p w14:paraId="6DA71780" w14:textId="77777777" w:rsidR="00F7619F" w:rsidRPr="005B0CF6" w:rsidRDefault="00F7619F" w:rsidP="005B0CF6">
            <w:pPr>
              <w:jc w:val="both"/>
              <w:rPr>
                <w:sz w:val="22"/>
                <w:szCs w:val="22"/>
                <w:lang w:val="sr-Latn-ME"/>
              </w:rPr>
            </w:pPr>
            <w:r w:rsidRPr="005B0CF6">
              <w:rPr>
                <w:sz w:val="22"/>
                <w:szCs w:val="22"/>
                <w:lang w:val="sr-Latn-ME"/>
              </w:rPr>
              <w:t>10/12 (83,3)</w:t>
            </w:r>
          </w:p>
        </w:tc>
      </w:tr>
      <w:tr w:rsidR="00F7619F" w:rsidRPr="005B0CF6" w14:paraId="040BF930" w14:textId="77777777" w:rsidTr="008B7065">
        <w:tc>
          <w:tcPr>
            <w:tcW w:w="3227" w:type="dxa"/>
            <w:vAlign w:val="center"/>
          </w:tcPr>
          <w:p w14:paraId="56748E1F" w14:textId="77777777" w:rsidR="00F7619F" w:rsidRPr="005B0CF6" w:rsidRDefault="00F7619F" w:rsidP="005B0CF6">
            <w:pPr>
              <w:jc w:val="both"/>
              <w:rPr>
                <w:sz w:val="22"/>
                <w:szCs w:val="22"/>
                <w:lang w:val="sr-Latn-ME"/>
              </w:rPr>
            </w:pPr>
            <w:r w:rsidRPr="005B0CF6">
              <w:rPr>
                <w:sz w:val="22"/>
                <w:szCs w:val="22"/>
                <w:lang w:val="sr-Latn-ME"/>
              </w:rPr>
              <w:t>Komplikovana infekcija kože i mekih tkiva</w:t>
            </w:r>
          </w:p>
        </w:tc>
        <w:tc>
          <w:tcPr>
            <w:tcW w:w="2209" w:type="dxa"/>
            <w:vAlign w:val="center"/>
          </w:tcPr>
          <w:p w14:paraId="507D1C85" w14:textId="77777777" w:rsidR="00F7619F" w:rsidRPr="005B0CF6" w:rsidRDefault="00F7619F" w:rsidP="005B0CF6">
            <w:pPr>
              <w:jc w:val="both"/>
              <w:rPr>
                <w:sz w:val="22"/>
                <w:szCs w:val="22"/>
                <w:lang w:val="sr-Latn-ME"/>
              </w:rPr>
            </w:pPr>
            <w:r w:rsidRPr="005B0CF6">
              <w:rPr>
                <w:sz w:val="22"/>
                <w:szCs w:val="22"/>
                <w:lang w:val="sr-Latn-ME"/>
              </w:rPr>
              <w:t>3/4 (75,0)</w:t>
            </w:r>
          </w:p>
        </w:tc>
        <w:tc>
          <w:tcPr>
            <w:tcW w:w="2209" w:type="dxa"/>
            <w:vAlign w:val="center"/>
          </w:tcPr>
          <w:p w14:paraId="6ABBEB50" w14:textId="77777777" w:rsidR="00F7619F" w:rsidRPr="005B0CF6" w:rsidRDefault="00F7619F" w:rsidP="005B0CF6">
            <w:pPr>
              <w:jc w:val="both"/>
              <w:rPr>
                <w:sz w:val="22"/>
                <w:szCs w:val="22"/>
                <w:lang w:val="sr-Latn-ME"/>
              </w:rPr>
            </w:pPr>
            <w:r w:rsidRPr="005B0CF6">
              <w:rPr>
                <w:sz w:val="22"/>
                <w:szCs w:val="22"/>
                <w:lang w:val="sr-Latn-ME"/>
              </w:rPr>
              <w:t>5/7 (71,4)</w:t>
            </w:r>
          </w:p>
        </w:tc>
        <w:tc>
          <w:tcPr>
            <w:tcW w:w="2210" w:type="dxa"/>
            <w:vAlign w:val="center"/>
          </w:tcPr>
          <w:p w14:paraId="463F4377" w14:textId="77777777" w:rsidR="00F7619F" w:rsidRPr="005B0CF6" w:rsidRDefault="00F7619F" w:rsidP="005B0CF6">
            <w:pPr>
              <w:jc w:val="both"/>
              <w:rPr>
                <w:sz w:val="22"/>
                <w:szCs w:val="22"/>
                <w:lang w:val="sr-Latn-ME"/>
              </w:rPr>
            </w:pPr>
            <w:r w:rsidRPr="005B0CF6">
              <w:rPr>
                <w:sz w:val="22"/>
                <w:szCs w:val="22"/>
                <w:lang w:val="sr-Latn-ME"/>
              </w:rPr>
              <w:t>2/4 (50,0)</w:t>
            </w:r>
          </w:p>
        </w:tc>
      </w:tr>
      <w:tr w:rsidR="00F7619F" w:rsidRPr="005B0CF6" w14:paraId="7E79D7D5" w14:textId="77777777" w:rsidTr="008B7065">
        <w:trPr>
          <w:trHeight w:val="411"/>
        </w:trPr>
        <w:tc>
          <w:tcPr>
            <w:tcW w:w="3227" w:type="dxa"/>
            <w:vAlign w:val="center"/>
          </w:tcPr>
          <w:p w14:paraId="5A634874" w14:textId="77777777" w:rsidR="00F7619F" w:rsidRPr="005B0CF6" w:rsidRDefault="00F7619F" w:rsidP="005B0CF6">
            <w:pPr>
              <w:jc w:val="both"/>
              <w:rPr>
                <w:sz w:val="22"/>
                <w:szCs w:val="22"/>
                <w:lang w:val="sr-Latn-ME"/>
              </w:rPr>
            </w:pPr>
            <w:r w:rsidRPr="005B0CF6">
              <w:rPr>
                <w:sz w:val="22"/>
                <w:szCs w:val="22"/>
                <w:lang w:val="sr-Latn-ME"/>
              </w:rPr>
              <w:t>Ukupno</w:t>
            </w:r>
          </w:p>
        </w:tc>
        <w:tc>
          <w:tcPr>
            <w:tcW w:w="2209" w:type="dxa"/>
            <w:vAlign w:val="center"/>
          </w:tcPr>
          <w:p w14:paraId="2DDF75D0" w14:textId="77777777" w:rsidR="00F7619F" w:rsidRPr="005B0CF6" w:rsidRDefault="00F7619F" w:rsidP="005B0CF6">
            <w:pPr>
              <w:jc w:val="both"/>
              <w:rPr>
                <w:sz w:val="22"/>
                <w:szCs w:val="22"/>
                <w:lang w:val="sr-Latn-ME"/>
              </w:rPr>
            </w:pPr>
            <w:r w:rsidRPr="005B0CF6">
              <w:rPr>
                <w:sz w:val="22"/>
                <w:szCs w:val="22"/>
                <w:lang w:val="sr-Latn-ME"/>
              </w:rPr>
              <w:t>9/10 (90,0)</w:t>
            </w:r>
          </w:p>
        </w:tc>
        <w:tc>
          <w:tcPr>
            <w:tcW w:w="2209" w:type="dxa"/>
            <w:vAlign w:val="center"/>
          </w:tcPr>
          <w:p w14:paraId="70B78713" w14:textId="77777777" w:rsidR="00F7619F" w:rsidRPr="005B0CF6" w:rsidRDefault="00F7619F" w:rsidP="005B0CF6">
            <w:pPr>
              <w:jc w:val="both"/>
              <w:rPr>
                <w:sz w:val="22"/>
                <w:szCs w:val="22"/>
                <w:lang w:val="sr-Latn-ME"/>
              </w:rPr>
            </w:pPr>
            <w:r w:rsidRPr="005B0CF6">
              <w:rPr>
                <w:sz w:val="22"/>
                <w:szCs w:val="22"/>
                <w:lang w:val="sr-Latn-ME"/>
              </w:rPr>
              <w:t>8/13 (62,0)</w:t>
            </w:r>
          </w:p>
        </w:tc>
        <w:tc>
          <w:tcPr>
            <w:tcW w:w="2210" w:type="dxa"/>
            <w:vAlign w:val="center"/>
          </w:tcPr>
          <w:p w14:paraId="4BC5CDED" w14:textId="77777777" w:rsidR="00F7619F" w:rsidRPr="005B0CF6" w:rsidRDefault="00F7619F" w:rsidP="005B0CF6">
            <w:pPr>
              <w:jc w:val="both"/>
              <w:rPr>
                <w:sz w:val="22"/>
                <w:szCs w:val="22"/>
                <w:lang w:val="sr-Latn-ME"/>
              </w:rPr>
            </w:pPr>
            <w:r w:rsidRPr="005B0CF6">
              <w:rPr>
                <w:sz w:val="22"/>
                <w:szCs w:val="22"/>
                <w:lang w:val="sr-Latn-ME"/>
              </w:rPr>
              <w:t>12/16 (75,0)</w:t>
            </w:r>
          </w:p>
        </w:tc>
      </w:tr>
    </w:tbl>
    <w:p w14:paraId="235A054F" w14:textId="77777777" w:rsidR="00F7619F" w:rsidRPr="005B0CF6" w:rsidRDefault="00F7619F" w:rsidP="005B0CF6">
      <w:pPr>
        <w:jc w:val="both"/>
        <w:rPr>
          <w:i/>
          <w:sz w:val="22"/>
          <w:szCs w:val="22"/>
          <w:lang w:val="sr-Latn-ME"/>
        </w:rPr>
      </w:pPr>
    </w:p>
    <w:p w14:paraId="4F8A7626" w14:textId="77777777" w:rsidR="00F7619F" w:rsidRPr="005B0CF6" w:rsidRDefault="00F7619F" w:rsidP="005B0CF6">
      <w:pPr>
        <w:jc w:val="both"/>
        <w:rPr>
          <w:sz w:val="22"/>
          <w:szCs w:val="22"/>
          <w:lang w:val="sr-Latn-ME"/>
        </w:rPr>
      </w:pPr>
      <w:r w:rsidRPr="005B0CF6">
        <w:rPr>
          <w:sz w:val="22"/>
          <w:szCs w:val="22"/>
          <w:lang w:val="sr-Latn-ME"/>
        </w:rPr>
        <w:t>Podatke o efikasnosti prikazane u gornjoj tabeli treba uzeti sa oprezom, jer je u ovoj studiji bila dozvoljena istovremena primjena različitih antibiotika. Dodatno, treba uzeti u obzir da je studijom obuhvaćen mali broj pacijenata.</w:t>
      </w:r>
    </w:p>
    <w:p w14:paraId="6920B339" w14:textId="77777777" w:rsidR="002E37A5" w:rsidRPr="005B0CF6" w:rsidRDefault="002E37A5" w:rsidP="005B0CF6">
      <w:pPr>
        <w:tabs>
          <w:tab w:val="left" w:pos="540"/>
          <w:tab w:val="left" w:pos="569"/>
        </w:tabs>
        <w:rPr>
          <w:b/>
          <w:bCs/>
          <w:sz w:val="22"/>
          <w:szCs w:val="22"/>
          <w:lang w:val="sr-Latn-ME"/>
        </w:rPr>
      </w:pPr>
    </w:p>
    <w:p w14:paraId="26887091"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lastRenderedPageBreak/>
        <w:t xml:space="preserve">5.2. </w:t>
      </w:r>
      <w:r w:rsidR="00480FB1" w:rsidRPr="005B0CF6">
        <w:rPr>
          <w:b/>
          <w:bCs/>
          <w:sz w:val="22"/>
          <w:szCs w:val="22"/>
          <w:lang w:val="sr-Latn-ME"/>
        </w:rPr>
        <w:tab/>
      </w:r>
      <w:r w:rsidRPr="005B0CF6">
        <w:rPr>
          <w:b/>
          <w:bCs/>
          <w:sz w:val="22"/>
          <w:szCs w:val="22"/>
          <w:lang w:val="sr-Latn-ME"/>
        </w:rPr>
        <w:t>Farmakokinetički podaci</w:t>
      </w:r>
      <w:r w:rsidR="003A7059" w:rsidRPr="005B0CF6">
        <w:rPr>
          <w:b/>
          <w:bCs/>
          <w:sz w:val="22"/>
          <w:szCs w:val="22"/>
          <w:lang w:val="sr-Latn-ME"/>
        </w:rPr>
        <w:t xml:space="preserve"> </w:t>
      </w:r>
    </w:p>
    <w:p w14:paraId="5B5342DD" w14:textId="6BB4BD6F" w:rsidR="0072020E" w:rsidRPr="005B0CF6" w:rsidRDefault="0072020E" w:rsidP="005B0CF6">
      <w:pPr>
        <w:tabs>
          <w:tab w:val="left" w:pos="540"/>
          <w:tab w:val="left" w:pos="569"/>
        </w:tabs>
        <w:rPr>
          <w:bCs/>
          <w:sz w:val="22"/>
          <w:szCs w:val="22"/>
          <w:lang w:val="sr-Latn-ME"/>
        </w:rPr>
      </w:pPr>
    </w:p>
    <w:p w14:paraId="4F3FD088" w14:textId="77777777" w:rsidR="00F7619F" w:rsidRPr="005B0CF6" w:rsidRDefault="00F7619F" w:rsidP="005B0CF6">
      <w:pPr>
        <w:jc w:val="both"/>
        <w:rPr>
          <w:sz w:val="22"/>
          <w:szCs w:val="22"/>
          <w:u w:val="single"/>
          <w:lang w:val="sr-Latn-ME"/>
        </w:rPr>
      </w:pPr>
      <w:r w:rsidRPr="005B0CF6">
        <w:rPr>
          <w:sz w:val="22"/>
          <w:szCs w:val="22"/>
          <w:u w:val="single"/>
          <w:lang w:val="sr-Latn-ME"/>
        </w:rPr>
        <w:t>Resorpcija</w:t>
      </w:r>
    </w:p>
    <w:p w14:paraId="5E2FC8EC" w14:textId="305EC4B1" w:rsidR="00F7619F" w:rsidRPr="005B0CF6" w:rsidRDefault="00F7619F" w:rsidP="005B0CF6">
      <w:pPr>
        <w:jc w:val="both"/>
        <w:rPr>
          <w:sz w:val="22"/>
          <w:szCs w:val="22"/>
          <w:lang w:val="sr-Latn-ME"/>
        </w:rPr>
      </w:pPr>
      <w:r w:rsidRPr="005B0CF6">
        <w:rPr>
          <w:sz w:val="22"/>
          <w:szCs w:val="22"/>
          <w:lang w:val="sr-Latn-ME"/>
        </w:rPr>
        <w:t>Tigeciklin se primjenjuje intravenski, stoga ima bioraspoloživost 100%.</w:t>
      </w:r>
    </w:p>
    <w:p w14:paraId="6A3BE591" w14:textId="77777777" w:rsidR="00F7619F" w:rsidRPr="005B0CF6" w:rsidRDefault="00F7619F" w:rsidP="005B0CF6">
      <w:pPr>
        <w:jc w:val="both"/>
        <w:rPr>
          <w:sz w:val="22"/>
          <w:szCs w:val="22"/>
          <w:lang w:val="sr-Latn-ME"/>
        </w:rPr>
      </w:pPr>
    </w:p>
    <w:p w14:paraId="16E2D1BB" w14:textId="77777777" w:rsidR="00F7619F" w:rsidRPr="005B0CF6" w:rsidRDefault="00F7619F" w:rsidP="005B0CF6">
      <w:pPr>
        <w:jc w:val="both"/>
        <w:rPr>
          <w:sz w:val="22"/>
          <w:szCs w:val="22"/>
          <w:u w:val="single"/>
          <w:lang w:val="sr-Latn-ME"/>
        </w:rPr>
      </w:pPr>
      <w:r w:rsidRPr="005B0CF6">
        <w:rPr>
          <w:sz w:val="22"/>
          <w:szCs w:val="22"/>
          <w:u w:val="single"/>
          <w:lang w:val="sr-Latn-ME"/>
        </w:rPr>
        <w:t>Distribucija</w:t>
      </w:r>
    </w:p>
    <w:p w14:paraId="1694B58C" w14:textId="7D0CA2A3" w:rsidR="00F7619F" w:rsidRPr="005B0CF6" w:rsidRDefault="00F7619F" w:rsidP="005B0CF6">
      <w:pPr>
        <w:jc w:val="both"/>
        <w:rPr>
          <w:sz w:val="22"/>
          <w:szCs w:val="22"/>
          <w:lang w:val="sr-Latn-ME"/>
        </w:rPr>
      </w:pPr>
      <w:r w:rsidRPr="005B0CF6">
        <w:rPr>
          <w:sz w:val="22"/>
          <w:szCs w:val="22"/>
          <w:lang w:val="sr-Latn-ME"/>
        </w:rPr>
        <w:t xml:space="preserve">U </w:t>
      </w:r>
      <w:r w:rsidRPr="005B0CF6">
        <w:rPr>
          <w:i/>
          <w:sz w:val="22"/>
          <w:szCs w:val="22"/>
          <w:lang w:val="sr-Latn-ME"/>
        </w:rPr>
        <w:t>in vitro</w:t>
      </w:r>
      <w:r w:rsidRPr="005B0CF6">
        <w:rPr>
          <w:sz w:val="22"/>
          <w:szCs w:val="22"/>
          <w:lang w:val="sr-Latn-ME"/>
        </w:rPr>
        <w:t xml:space="preserve"> uslovima, tigeciklin se vezuje za proteine plazme </w:t>
      </w:r>
      <w:r w:rsidR="007D15AB" w:rsidRPr="005B0CF6">
        <w:rPr>
          <w:sz w:val="22"/>
          <w:szCs w:val="22"/>
          <w:lang w:val="sr-Latn-ME"/>
        </w:rPr>
        <w:t xml:space="preserve">u rasponu </w:t>
      </w:r>
      <w:r w:rsidRPr="005B0CF6">
        <w:rPr>
          <w:sz w:val="22"/>
          <w:szCs w:val="22"/>
          <w:lang w:val="sr-Latn-ME"/>
        </w:rPr>
        <w:t xml:space="preserve">od oko 71% do 89%, u koncentracijama posmatranim u kliničkim ispitivanjima (0,1 do 1,0 </w:t>
      </w:r>
      <w:r w:rsidR="007D15AB" w:rsidRPr="005B0CF6">
        <w:rPr>
          <w:sz w:val="22"/>
          <w:szCs w:val="22"/>
          <w:lang w:val="sr-Latn-ME"/>
        </w:rPr>
        <w:t>µ</w:t>
      </w:r>
      <w:r w:rsidRPr="005B0CF6">
        <w:rPr>
          <w:bCs/>
          <w:sz w:val="22"/>
          <w:szCs w:val="22"/>
          <w:lang w:val="sr-Latn-ME"/>
        </w:rPr>
        <w:t>g</w:t>
      </w:r>
      <w:r w:rsidRPr="005B0CF6">
        <w:rPr>
          <w:sz w:val="22"/>
          <w:szCs w:val="22"/>
          <w:lang w:val="sr-Latn-ME"/>
        </w:rPr>
        <w:t>/mL). Farmakokinetička ispitivanja na životinjama i ljudima su pokazala da se tigeciklin brzo distribuira u tkiva.</w:t>
      </w:r>
    </w:p>
    <w:p w14:paraId="620581B1" w14:textId="54867617" w:rsidR="00F7619F" w:rsidRPr="005B0CF6" w:rsidRDefault="00F7619F" w:rsidP="005B0CF6">
      <w:pPr>
        <w:jc w:val="both"/>
        <w:rPr>
          <w:sz w:val="22"/>
          <w:szCs w:val="22"/>
          <w:lang w:val="sr-Latn-ME"/>
        </w:rPr>
      </w:pPr>
      <w:r w:rsidRPr="005B0CF6">
        <w:rPr>
          <w:sz w:val="22"/>
          <w:szCs w:val="22"/>
          <w:lang w:val="sr-Latn-ME"/>
        </w:rPr>
        <w:t xml:space="preserve">Primjenom pojedinačne doze ili ponovljenim doziranjem </w:t>
      </w:r>
      <w:r w:rsidRPr="005B0CF6">
        <w:rPr>
          <w:sz w:val="22"/>
          <w:szCs w:val="22"/>
          <w:vertAlign w:val="superscript"/>
          <w:lang w:val="sr-Latn-ME"/>
        </w:rPr>
        <w:t>14</w:t>
      </w:r>
      <w:r w:rsidRPr="005B0CF6">
        <w:rPr>
          <w:sz w:val="22"/>
          <w:szCs w:val="22"/>
          <w:lang w:val="sr-Latn-ME"/>
        </w:rPr>
        <w:t>C-tigeciklina kod pacova, radioaktivnost je dobro distribuirana u većinu tkiva, pri čemu je najveća ukupna izloženost primijećena u koštanoj srži, pljuvačnim žl</w:t>
      </w:r>
      <w:r w:rsidR="007D15AB" w:rsidRPr="005B0CF6">
        <w:rPr>
          <w:sz w:val="22"/>
          <w:szCs w:val="22"/>
          <w:lang w:val="sr-Latn-ME"/>
        </w:rPr>
        <w:t>ij</w:t>
      </w:r>
      <w:r w:rsidRPr="005B0CF6">
        <w:rPr>
          <w:sz w:val="22"/>
          <w:szCs w:val="22"/>
          <w:lang w:val="sr-Latn-ME"/>
        </w:rPr>
        <w:t>ezdama, tiroidnoj žl</w:t>
      </w:r>
      <w:r w:rsidR="007D15AB" w:rsidRPr="005B0CF6">
        <w:rPr>
          <w:sz w:val="22"/>
          <w:szCs w:val="22"/>
          <w:lang w:val="sr-Latn-ME"/>
        </w:rPr>
        <w:t>ij</w:t>
      </w:r>
      <w:r w:rsidRPr="005B0CF6">
        <w:rPr>
          <w:sz w:val="22"/>
          <w:szCs w:val="22"/>
          <w:lang w:val="sr-Latn-ME"/>
        </w:rPr>
        <w:t>ezdi, slezini i bubrezima. Kod ljudi, u stanju ravnoteže, volumen distribucije tigeciklina se kretao od 500 do 700 L (7 do 9 L/kg), što pokazuje da se tigeciklin obimno distribuira izvan volumena plazme i koncentriše u tkivima.</w:t>
      </w:r>
    </w:p>
    <w:p w14:paraId="084D483C" w14:textId="77777777" w:rsidR="00F7619F" w:rsidRPr="005B0CF6" w:rsidRDefault="00F7619F" w:rsidP="005B0CF6">
      <w:pPr>
        <w:jc w:val="both"/>
        <w:rPr>
          <w:sz w:val="22"/>
          <w:szCs w:val="22"/>
          <w:lang w:val="sr-Latn-ME"/>
        </w:rPr>
      </w:pPr>
    </w:p>
    <w:p w14:paraId="17D8CC9D" w14:textId="77777777" w:rsidR="00F7619F" w:rsidRPr="005B0CF6" w:rsidRDefault="00F7619F" w:rsidP="005B0CF6">
      <w:pPr>
        <w:jc w:val="both"/>
        <w:rPr>
          <w:sz w:val="22"/>
          <w:szCs w:val="22"/>
          <w:lang w:val="sr-Latn-ME"/>
        </w:rPr>
      </w:pPr>
      <w:r w:rsidRPr="005B0CF6">
        <w:rPr>
          <w:sz w:val="22"/>
          <w:szCs w:val="22"/>
          <w:lang w:val="sr-Latn-ME"/>
        </w:rPr>
        <w:t>Ne postoje podaci o tome da li tigeciklin prolazi krvno-moždanu barijeru.</w:t>
      </w:r>
    </w:p>
    <w:p w14:paraId="732E59F4" w14:textId="03F38D67" w:rsidR="00F7619F" w:rsidRPr="005B0CF6" w:rsidRDefault="00F7619F" w:rsidP="005B0CF6">
      <w:pPr>
        <w:jc w:val="both"/>
        <w:rPr>
          <w:sz w:val="22"/>
          <w:szCs w:val="22"/>
          <w:lang w:val="sr-Latn-ME"/>
        </w:rPr>
      </w:pPr>
      <w:r w:rsidRPr="005B0CF6">
        <w:rPr>
          <w:sz w:val="22"/>
          <w:szCs w:val="22"/>
          <w:lang w:val="sr-Latn-ME"/>
        </w:rPr>
        <w:t>U kliničkim farmakološkim ispitivanjima u kojima je korišćen režim doziranja terapije od 100 mg, a zatim 50 mg na 12 sati, vrijednost C</w:t>
      </w:r>
      <w:r w:rsidRPr="005B0CF6">
        <w:rPr>
          <w:sz w:val="22"/>
          <w:szCs w:val="22"/>
          <w:vertAlign w:val="subscript"/>
          <w:lang w:val="sr-Latn-ME"/>
        </w:rPr>
        <w:t>max</w:t>
      </w:r>
      <w:r w:rsidRPr="005B0CF6">
        <w:rPr>
          <w:sz w:val="22"/>
          <w:szCs w:val="22"/>
          <w:lang w:val="sr-Latn-ME"/>
        </w:rPr>
        <w:t xml:space="preserve"> tigeciklina u serumu u stanju ravnoteže je bila 866 ± 233 </w:t>
      </w:r>
      <w:r w:rsidRPr="005B0CF6">
        <w:rPr>
          <w:bCs/>
          <w:iCs/>
          <w:sz w:val="22"/>
          <w:szCs w:val="22"/>
          <w:lang w:val="sr-Latn-ME"/>
        </w:rPr>
        <w:t>ng/</w:t>
      </w:r>
      <w:r w:rsidRPr="005B0CF6">
        <w:rPr>
          <w:sz w:val="22"/>
          <w:szCs w:val="22"/>
          <w:lang w:val="sr-Latn-ME"/>
        </w:rPr>
        <w:t xml:space="preserve">mL kod infuzije od 30 minuta i 634 ± 97 </w:t>
      </w:r>
      <w:r w:rsidRPr="005B0CF6">
        <w:rPr>
          <w:bCs/>
          <w:iCs/>
          <w:sz w:val="22"/>
          <w:szCs w:val="22"/>
          <w:lang w:val="sr-Latn-ME"/>
        </w:rPr>
        <w:t>ng/</w:t>
      </w:r>
      <w:r w:rsidRPr="005B0CF6">
        <w:rPr>
          <w:sz w:val="22"/>
          <w:szCs w:val="22"/>
          <w:lang w:val="sr-Latn-ME"/>
        </w:rPr>
        <w:t>mL kod infuzije od 60 minuta. Vr</w:t>
      </w:r>
      <w:r w:rsidR="007D15AB" w:rsidRPr="005B0CF6">
        <w:rPr>
          <w:sz w:val="22"/>
          <w:szCs w:val="22"/>
          <w:lang w:val="sr-Latn-ME"/>
        </w:rPr>
        <w:t>ij</w:t>
      </w:r>
      <w:r w:rsidRPr="005B0CF6">
        <w:rPr>
          <w:sz w:val="22"/>
          <w:szCs w:val="22"/>
          <w:lang w:val="sr-Latn-ME"/>
        </w:rPr>
        <w:t>ednost PIK</w:t>
      </w:r>
      <w:r w:rsidRPr="005B0CF6">
        <w:rPr>
          <w:sz w:val="22"/>
          <w:szCs w:val="22"/>
          <w:vertAlign w:val="subscript"/>
          <w:lang w:val="sr-Latn-ME"/>
        </w:rPr>
        <w:t>0-12h</w:t>
      </w:r>
      <w:r w:rsidRPr="005B0CF6">
        <w:rPr>
          <w:sz w:val="22"/>
          <w:szCs w:val="22"/>
          <w:lang w:val="sr-Latn-ME"/>
        </w:rPr>
        <w:t xml:space="preserve"> u stanju ravnoteže je bi</w:t>
      </w:r>
      <w:r w:rsidR="007D15AB" w:rsidRPr="005B0CF6">
        <w:rPr>
          <w:sz w:val="22"/>
          <w:szCs w:val="22"/>
          <w:lang w:val="sr-Latn-ME"/>
        </w:rPr>
        <w:t>la</w:t>
      </w:r>
      <w:r w:rsidRPr="005B0CF6">
        <w:rPr>
          <w:sz w:val="22"/>
          <w:szCs w:val="22"/>
          <w:lang w:val="sr-Latn-ME"/>
        </w:rPr>
        <w:t xml:space="preserve"> 2349 ± 850 </w:t>
      </w:r>
      <w:r w:rsidRPr="005B0CF6">
        <w:rPr>
          <w:bCs/>
          <w:iCs/>
          <w:sz w:val="22"/>
          <w:szCs w:val="22"/>
          <w:lang w:val="sr-Latn-ME"/>
        </w:rPr>
        <w:t>ng</w:t>
      </w:r>
      <w:r w:rsidRPr="005B0CF6">
        <w:rPr>
          <w:sz w:val="22"/>
          <w:szCs w:val="22"/>
          <w:lang w:val="sr-Latn-ME"/>
        </w:rPr>
        <w:t>•h/mL.</w:t>
      </w:r>
    </w:p>
    <w:p w14:paraId="543DEB50" w14:textId="77777777" w:rsidR="00F7619F" w:rsidRPr="005B0CF6" w:rsidRDefault="00F7619F" w:rsidP="005B0CF6">
      <w:pPr>
        <w:jc w:val="both"/>
        <w:rPr>
          <w:sz w:val="22"/>
          <w:szCs w:val="22"/>
          <w:lang w:val="sr-Latn-ME"/>
        </w:rPr>
      </w:pPr>
    </w:p>
    <w:p w14:paraId="667937B3" w14:textId="77777777" w:rsidR="00F7619F" w:rsidRPr="005B0CF6" w:rsidRDefault="00F7619F" w:rsidP="005B0CF6">
      <w:pPr>
        <w:jc w:val="both"/>
        <w:rPr>
          <w:sz w:val="22"/>
          <w:szCs w:val="22"/>
          <w:u w:val="single"/>
          <w:lang w:val="sr-Latn-ME"/>
        </w:rPr>
      </w:pPr>
      <w:r w:rsidRPr="005B0CF6">
        <w:rPr>
          <w:sz w:val="22"/>
          <w:szCs w:val="22"/>
          <w:u w:val="single"/>
          <w:lang w:val="sr-Latn-ME"/>
        </w:rPr>
        <w:t>Biotransformacija</w:t>
      </w:r>
    </w:p>
    <w:p w14:paraId="535AAD7C" w14:textId="4FC6E43E" w:rsidR="00F7619F" w:rsidRPr="005B0CF6" w:rsidRDefault="00F7619F" w:rsidP="005B0CF6">
      <w:pPr>
        <w:jc w:val="both"/>
        <w:rPr>
          <w:sz w:val="22"/>
          <w:szCs w:val="22"/>
          <w:lang w:val="sr-Latn-ME"/>
        </w:rPr>
      </w:pPr>
      <w:r w:rsidRPr="005B0CF6">
        <w:rPr>
          <w:sz w:val="22"/>
          <w:szCs w:val="22"/>
          <w:lang w:val="sr-Latn-ME"/>
        </w:rPr>
        <w:t>U prosjeku, proc</w:t>
      </w:r>
      <w:r w:rsidR="0039632E" w:rsidRPr="005B0CF6">
        <w:rPr>
          <w:sz w:val="22"/>
          <w:szCs w:val="22"/>
          <w:lang w:val="sr-Latn-ME"/>
        </w:rPr>
        <w:t>i</w:t>
      </w:r>
      <w:r w:rsidRPr="005B0CF6">
        <w:rPr>
          <w:sz w:val="22"/>
          <w:szCs w:val="22"/>
          <w:lang w:val="sr-Latn-ME"/>
        </w:rPr>
        <w:t xml:space="preserve">jenjeno je da se manje od 20% tigeciklina metaboliše prije izlučivanja. Kod zdravih muških dobrovoljaca, prateći primjenu </w:t>
      </w:r>
      <w:r w:rsidRPr="005B0CF6">
        <w:rPr>
          <w:sz w:val="22"/>
          <w:szCs w:val="22"/>
          <w:vertAlign w:val="superscript"/>
          <w:lang w:val="sr-Latn-ME"/>
        </w:rPr>
        <w:t>14</w:t>
      </w:r>
      <w:r w:rsidRPr="005B0CF6">
        <w:rPr>
          <w:sz w:val="22"/>
          <w:szCs w:val="22"/>
          <w:lang w:val="sr-Latn-ME"/>
        </w:rPr>
        <w:t xml:space="preserve">C-tigeciklina, u urinu i fecesu je od </w:t>
      </w:r>
      <w:r w:rsidRPr="005B0CF6">
        <w:rPr>
          <w:sz w:val="22"/>
          <w:szCs w:val="22"/>
          <w:vertAlign w:val="superscript"/>
          <w:lang w:val="sr-Latn-ME"/>
        </w:rPr>
        <w:t>14</w:t>
      </w:r>
      <w:r w:rsidRPr="005B0CF6">
        <w:rPr>
          <w:sz w:val="22"/>
          <w:szCs w:val="22"/>
          <w:lang w:val="sr-Latn-ME"/>
        </w:rPr>
        <w:t>C-označenog materijala nađen primarno tigeciklin u nepromijenjenom obliku, ali su bili prisutni i glukuronid, N-acetil metabolit i epimer tigeciklina.</w:t>
      </w:r>
    </w:p>
    <w:p w14:paraId="58BE579F" w14:textId="77777777" w:rsidR="00F7619F" w:rsidRPr="005B0CF6" w:rsidRDefault="00F7619F" w:rsidP="005B0CF6">
      <w:pPr>
        <w:jc w:val="both"/>
        <w:rPr>
          <w:sz w:val="22"/>
          <w:szCs w:val="22"/>
          <w:lang w:val="sr-Latn-ME"/>
        </w:rPr>
      </w:pPr>
    </w:p>
    <w:p w14:paraId="193445FB" w14:textId="77777777" w:rsidR="00F7619F" w:rsidRPr="005B0CF6" w:rsidRDefault="00F7619F" w:rsidP="005B0CF6">
      <w:pPr>
        <w:jc w:val="both"/>
        <w:rPr>
          <w:sz w:val="22"/>
          <w:szCs w:val="22"/>
          <w:lang w:val="sr-Latn-ME"/>
        </w:rPr>
      </w:pPr>
      <w:r w:rsidRPr="005B0CF6">
        <w:rPr>
          <w:i/>
          <w:sz w:val="22"/>
          <w:szCs w:val="22"/>
          <w:lang w:val="sr-Latn-ME"/>
        </w:rPr>
        <w:t>In vitro</w:t>
      </w:r>
      <w:r w:rsidRPr="005B0CF6">
        <w:rPr>
          <w:sz w:val="22"/>
          <w:szCs w:val="22"/>
          <w:lang w:val="sr-Latn-ME"/>
        </w:rPr>
        <w:t xml:space="preserve"> ispitivanja na humanim mikrozomima jetre pokazuju da tigeciklin kompetitivnom inhibicijom ne inhibira metabolizam posredovan bilo kojim od sljedećih 6 izoformi citohroma P450 (CYP): 1A2, 2C8, 2C9, 2C19, 2D6 i 3A4. Pored toga, tigeciklin nije pokazao NADPH-zavisnu inhibiciju CYP2C9, CYP2C19, CYP2D6 i CYP3A, što ukazuje na odsustvo mehanizma inhibicije ovih CYP enzima.</w:t>
      </w:r>
    </w:p>
    <w:p w14:paraId="056D7226" w14:textId="77777777" w:rsidR="00F7619F" w:rsidRPr="005B0CF6" w:rsidRDefault="00F7619F" w:rsidP="005B0CF6">
      <w:pPr>
        <w:jc w:val="both"/>
        <w:rPr>
          <w:sz w:val="22"/>
          <w:szCs w:val="22"/>
          <w:lang w:val="sr-Latn-ME"/>
        </w:rPr>
      </w:pPr>
    </w:p>
    <w:p w14:paraId="52C0C59D" w14:textId="77777777" w:rsidR="00F7619F" w:rsidRPr="005B0CF6" w:rsidRDefault="00F7619F" w:rsidP="005B0CF6">
      <w:pPr>
        <w:jc w:val="both"/>
        <w:rPr>
          <w:sz w:val="22"/>
          <w:szCs w:val="22"/>
          <w:u w:val="single"/>
          <w:lang w:val="sr-Latn-ME"/>
        </w:rPr>
      </w:pPr>
      <w:r w:rsidRPr="005B0CF6">
        <w:rPr>
          <w:sz w:val="22"/>
          <w:szCs w:val="22"/>
          <w:u w:val="single"/>
          <w:lang w:val="sr-Latn-ME"/>
        </w:rPr>
        <w:t>Eliminacija</w:t>
      </w:r>
    </w:p>
    <w:p w14:paraId="4869FF83" w14:textId="31845141" w:rsidR="00F7619F" w:rsidRPr="005B0CF6" w:rsidRDefault="00F7619F" w:rsidP="005B0CF6">
      <w:pPr>
        <w:jc w:val="both"/>
        <w:rPr>
          <w:sz w:val="22"/>
          <w:szCs w:val="22"/>
          <w:lang w:val="sr-Latn-ME"/>
        </w:rPr>
      </w:pPr>
      <w:r w:rsidRPr="005B0CF6">
        <w:rPr>
          <w:sz w:val="22"/>
          <w:szCs w:val="22"/>
          <w:lang w:val="sr-Latn-ME"/>
        </w:rPr>
        <w:t xml:space="preserve">Nakon primjene </w:t>
      </w:r>
      <w:r w:rsidRPr="005B0CF6">
        <w:rPr>
          <w:sz w:val="22"/>
          <w:szCs w:val="22"/>
          <w:vertAlign w:val="superscript"/>
          <w:lang w:val="sr-Latn-ME"/>
        </w:rPr>
        <w:t>14</w:t>
      </w:r>
      <w:r w:rsidRPr="005B0CF6">
        <w:rPr>
          <w:sz w:val="22"/>
          <w:szCs w:val="22"/>
          <w:lang w:val="sr-Latn-ME"/>
        </w:rPr>
        <w:t>C-tigeciklina, ud</w:t>
      </w:r>
      <w:r w:rsidR="009B0DC8" w:rsidRPr="005B0CF6">
        <w:rPr>
          <w:sz w:val="22"/>
          <w:szCs w:val="22"/>
          <w:lang w:val="sr-Latn-ME"/>
        </w:rPr>
        <w:t>i</w:t>
      </w:r>
      <w:r w:rsidRPr="005B0CF6">
        <w:rPr>
          <w:sz w:val="22"/>
          <w:szCs w:val="22"/>
          <w:lang w:val="sr-Latn-ME"/>
        </w:rPr>
        <w:t xml:space="preserve">o od ukupne radioaktivne vrijednosti u urinu i fecesu pokazuje da se 59% doze eliminiše putem žuči/fecesa, a 33% izlučuje urinom. </w:t>
      </w:r>
    </w:p>
    <w:p w14:paraId="257C1883" w14:textId="77777777" w:rsidR="00F7619F" w:rsidRPr="005B0CF6" w:rsidRDefault="00F7619F" w:rsidP="005B0CF6">
      <w:pPr>
        <w:jc w:val="both"/>
        <w:rPr>
          <w:sz w:val="22"/>
          <w:szCs w:val="22"/>
          <w:lang w:val="sr-Latn-ME"/>
        </w:rPr>
      </w:pPr>
      <w:r w:rsidRPr="005B0CF6">
        <w:rPr>
          <w:sz w:val="22"/>
          <w:szCs w:val="22"/>
          <w:lang w:val="sr-Latn-ME"/>
        </w:rPr>
        <w:t xml:space="preserve">Sveukupno, primarni put eliminacije tigeciklina je putem žuči u nepromijenjenom obliku. </w:t>
      </w:r>
    </w:p>
    <w:p w14:paraId="24C51DDA" w14:textId="77777777" w:rsidR="00F7619F" w:rsidRPr="005B0CF6" w:rsidRDefault="00F7619F" w:rsidP="005B0CF6">
      <w:pPr>
        <w:jc w:val="both"/>
        <w:rPr>
          <w:sz w:val="22"/>
          <w:szCs w:val="22"/>
          <w:lang w:val="sr-Latn-ME"/>
        </w:rPr>
      </w:pPr>
      <w:r w:rsidRPr="005B0CF6">
        <w:rPr>
          <w:sz w:val="22"/>
          <w:szCs w:val="22"/>
          <w:lang w:val="sr-Latn-ME"/>
        </w:rPr>
        <w:t>Glukuronidacija i renalna ekskrecija tigeciklina u nepromijenjenom obliku predstavljaju sekundarni put eliminacije tigeciklina.</w:t>
      </w:r>
    </w:p>
    <w:p w14:paraId="3916F9E1" w14:textId="77777777" w:rsidR="00F7619F" w:rsidRPr="005B0CF6" w:rsidRDefault="00F7619F" w:rsidP="005B0CF6">
      <w:pPr>
        <w:jc w:val="both"/>
        <w:rPr>
          <w:sz w:val="22"/>
          <w:szCs w:val="22"/>
          <w:lang w:val="sr-Latn-ME"/>
        </w:rPr>
      </w:pPr>
    </w:p>
    <w:p w14:paraId="417D03BB" w14:textId="77777777" w:rsidR="00F7619F" w:rsidRPr="005B0CF6" w:rsidRDefault="00F7619F" w:rsidP="005B0CF6">
      <w:pPr>
        <w:jc w:val="both"/>
        <w:rPr>
          <w:sz w:val="22"/>
          <w:szCs w:val="22"/>
          <w:lang w:val="sr-Latn-ME"/>
        </w:rPr>
      </w:pPr>
      <w:r w:rsidRPr="005B0CF6">
        <w:rPr>
          <w:sz w:val="22"/>
          <w:szCs w:val="22"/>
          <w:lang w:val="sr-Latn-ME"/>
        </w:rPr>
        <w:t>Ukupan klirens tigeciklina je 24 L/h, nakon intravenske infuzije. Renalni klirens predstavlja otprilike 13% od ukupnog klirensa. Tigeciklin pokazuje polieksponencijalnu eliminaciju iz seruma sa vrijednošću terminalnog poluvremena eliminacije nakon ponovljenog doziranja od 42 sata, mada postoji velika interindividualna varijabilnost.</w:t>
      </w:r>
    </w:p>
    <w:p w14:paraId="7404F259" w14:textId="77777777" w:rsidR="00F7619F" w:rsidRPr="005B0CF6" w:rsidRDefault="00F7619F" w:rsidP="005B0CF6">
      <w:pPr>
        <w:jc w:val="both"/>
        <w:rPr>
          <w:sz w:val="22"/>
          <w:szCs w:val="22"/>
          <w:lang w:val="sr-Latn-ME"/>
        </w:rPr>
      </w:pPr>
    </w:p>
    <w:p w14:paraId="7CD2433A" w14:textId="4C650833" w:rsidR="00F7619F" w:rsidRPr="005B0CF6" w:rsidRDefault="00F7619F" w:rsidP="005B0CF6">
      <w:pPr>
        <w:jc w:val="both"/>
        <w:rPr>
          <w:sz w:val="22"/>
          <w:szCs w:val="22"/>
          <w:lang w:val="sr-Latn-ME"/>
        </w:rPr>
      </w:pPr>
      <w:r w:rsidRPr="005B0CF6">
        <w:rPr>
          <w:i/>
          <w:sz w:val="22"/>
          <w:szCs w:val="22"/>
          <w:lang w:val="sr-Latn-ME"/>
        </w:rPr>
        <w:t xml:space="preserve">In vitro </w:t>
      </w:r>
      <w:r w:rsidRPr="005B0CF6">
        <w:rPr>
          <w:sz w:val="22"/>
          <w:szCs w:val="22"/>
          <w:lang w:val="sr-Latn-ME"/>
        </w:rPr>
        <w:t>studije u kojima su korišćene Caco-2 ćelije ukazuju da tigeciklin ne inhibira fluks digoksina, suger</w:t>
      </w:r>
      <w:r w:rsidR="009B0DC8" w:rsidRPr="005B0CF6">
        <w:rPr>
          <w:sz w:val="22"/>
          <w:szCs w:val="22"/>
          <w:lang w:val="sr-Latn-ME"/>
        </w:rPr>
        <w:t>i</w:t>
      </w:r>
      <w:r w:rsidRPr="005B0CF6">
        <w:rPr>
          <w:sz w:val="22"/>
          <w:szCs w:val="22"/>
          <w:lang w:val="sr-Latn-ME"/>
        </w:rPr>
        <w:t xml:space="preserve">šući da tigeciklin nije inhibitor P-glikoproteina (P-gp). Ova </w:t>
      </w:r>
      <w:r w:rsidRPr="005B0CF6">
        <w:rPr>
          <w:i/>
          <w:sz w:val="22"/>
          <w:szCs w:val="22"/>
          <w:lang w:val="sr-Latn-ME"/>
        </w:rPr>
        <w:t>in vitro</w:t>
      </w:r>
      <w:r w:rsidRPr="005B0CF6">
        <w:rPr>
          <w:sz w:val="22"/>
          <w:szCs w:val="22"/>
          <w:lang w:val="sr-Latn-ME"/>
        </w:rPr>
        <w:t xml:space="preserve"> dobijena činjenica je u saglasnosti sa izostankom uticaja tigeciklina na klirens digoksina, što je zabilježeno u </w:t>
      </w:r>
      <w:r w:rsidRPr="005B0CF6">
        <w:rPr>
          <w:i/>
          <w:sz w:val="22"/>
          <w:szCs w:val="22"/>
          <w:lang w:val="sr-Latn-ME"/>
        </w:rPr>
        <w:t>in vivo</w:t>
      </w:r>
      <w:r w:rsidRPr="005B0CF6">
        <w:rPr>
          <w:sz w:val="22"/>
          <w:szCs w:val="22"/>
          <w:lang w:val="sr-Latn-ME"/>
        </w:rPr>
        <w:t xml:space="preserve"> ispitivanjima interakcije ljekova navedenim gore (vidjeti </w:t>
      </w:r>
      <w:r w:rsidR="009B0DC8" w:rsidRPr="005B0CF6">
        <w:rPr>
          <w:sz w:val="22"/>
          <w:szCs w:val="22"/>
          <w:lang w:val="sr-Latn-ME"/>
        </w:rPr>
        <w:t xml:space="preserve">dio </w:t>
      </w:r>
      <w:r w:rsidRPr="005B0CF6">
        <w:rPr>
          <w:sz w:val="22"/>
          <w:szCs w:val="22"/>
          <w:lang w:val="sr-Latn-ME"/>
        </w:rPr>
        <w:t>4.5).</w:t>
      </w:r>
    </w:p>
    <w:p w14:paraId="296A14DD" w14:textId="77777777" w:rsidR="00F7619F" w:rsidRPr="005B0CF6" w:rsidRDefault="00F7619F" w:rsidP="005B0CF6">
      <w:pPr>
        <w:jc w:val="both"/>
        <w:rPr>
          <w:sz w:val="22"/>
          <w:szCs w:val="22"/>
          <w:lang w:val="sr-Latn-ME"/>
        </w:rPr>
      </w:pPr>
    </w:p>
    <w:p w14:paraId="65AF2173" w14:textId="77777777" w:rsidR="00F7619F" w:rsidRPr="005B0CF6" w:rsidRDefault="00F7619F" w:rsidP="005B0CF6">
      <w:pPr>
        <w:jc w:val="both"/>
        <w:rPr>
          <w:sz w:val="22"/>
          <w:szCs w:val="22"/>
          <w:lang w:val="sr-Latn-ME"/>
        </w:rPr>
      </w:pPr>
      <w:r w:rsidRPr="005B0CF6">
        <w:rPr>
          <w:sz w:val="22"/>
          <w:szCs w:val="22"/>
          <w:lang w:val="sr-Latn-ME"/>
        </w:rPr>
        <w:t xml:space="preserve">Prema </w:t>
      </w:r>
      <w:r w:rsidRPr="005B0CF6">
        <w:rPr>
          <w:bCs/>
          <w:i/>
          <w:sz w:val="22"/>
          <w:szCs w:val="22"/>
          <w:lang w:val="sr-Latn-ME"/>
        </w:rPr>
        <w:t>in vitro</w:t>
      </w:r>
      <w:r w:rsidRPr="005B0CF6">
        <w:rPr>
          <w:bCs/>
          <w:sz w:val="22"/>
          <w:szCs w:val="22"/>
          <w:lang w:val="sr-Latn-ME"/>
        </w:rPr>
        <w:t xml:space="preserve"> </w:t>
      </w:r>
      <w:r w:rsidRPr="005B0CF6">
        <w:rPr>
          <w:sz w:val="22"/>
          <w:szCs w:val="22"/>
          <w:lang w:val="sr-Latn-ME"/>
        </w:rPr>
        <w:t xml:space="preserve">ispitivanjima na ćelijskoj liniji sa prekomjernom ekspresijom P-gp proteina, tigeciklin je P-gp supstrat. Mogući doprinos P-gp-posredovanog transporta na </w:t>
      </w:r>
      <w:r w:rsidRPr="005B0CF6">
        <w:rPr>
          <w:i/>
          <w:sz w:val="22"/>
          <w:szCs w:val="22"/>
          <w:lang w:val="sr-Latn-ME"/>
        </w:rPr>
        <w:t>in vivo</w:t>
      </w:r>
      <w:r w:rsidRPr="005B0CF6">
        <w:rPr>
          <w:sz w:val="22"/>
          <w:szCs w:val="22"/>
          <w:lang w:val="sr-Latn-ME"/>
        </w:rPr>
        <w:t xml:space="preserve"> dispoziciju tigeciklina nije poznat. Istovremena primjena P-gp inibitora (npr. ketokonazola ili ciklosporina) ili P-gp induktora (npr. rifampicina) može uticati na farmakokinetiku tigeciklina.</w:t>
      </w:r>
    </w:p>
    <w:p w14:paraId="0AA31757" w14:textId="77777777" w:rsidR="00F7619F" w:rsidRPr="005B0CF6" w:rsidRDefault="00F7619F" w:rsidP="005B0CF6">
      <w:pPr>
        <w:jc w:val="both"/>
        <w:rPr>
          <w:sz w:val="22"/>
          <w:szCs w:val="22"/>
          <w:lang w:val="sr-Latn-ME"/>
        </w:rPr>
      </w:pPr>
    </w:p>
    <w:p w14:paraId="2DC320ED" w14:textId="77777777" w:rsidR="00F7619F" w:rsidRPr="005B0CF6" w:rsidRDefault="00F7619F" w:rsidP="005B0CF6">
      <w:pPr>
        <w:jc w:val="both"/>
        <w:rPr>
          <w:sz w:val="22"/>
          <w:szCs w:val="22"/>
          <w:u w:val="single"/>
          <w:lang w:val="sr-Latn-ME"/>
        </w:rPr>
      </w:pPr>
      <w:r w:rsidRPr="005B0CF6">
        <w:rPr>
          <w:sz w:val="22"/>
          <w:szCs w:val="22"/>
          <w:u w:val="single"/>
          <w:lang w:val="sr-Latn-ME"/>
        </w:rPr>
        <w:t>Posebne populacije</w:t>
      </w:r>
    </w:p>
    <w:p w14:paraId="31D2E00B" w14:textId="77777777" w:rsidR="00F7619F" w:rsidRPr="005B0CF6" w:rsidRDefault="00F7619F" w:rsidP="005B0CF6">
      <w:pPr>
        <w:jc w:val="both"/>
        <w:rPr>
          <w:sz w:val="22"/>
          <w:szCs w:val="22"/>
          <w:lang w:val="sr-Latn-ME"/>
        </w:rPr>
      </w:pPr>
    </w:p>
    <w:p w14:paraId="58A28AAC" w14:textId="77777777" w:rsidR="005B0CF6" w:rsidRDefault="005B0CF6" w:rsidP="005B0CF6">
      <w:pPr>
        <w:jc w:val="both"/>
        <w:rPr>
          <w:i/>
          <w:sz w:val="22"/>
          <w:szCs w:val="22"/>
          <w:lang w:val="sr-Latn-ME"/>
        </w:rPr>
      </w:pPr>
    </w:p>
    <w:p w14:paraId="01E9C577" w14:textId="56496488" w:rsidR="00F7619F" w:rsidRPr="005B0CF6" w:rsidRDefault="00F7619F" w:rsidP="005B0CF6">
      <w:pPr>
        <w:jc w:val="both"/>
        <w:rPr>
          <w:i/>
          <w:sz w:val="22"/>
          <w:szCs w:val="22"/>
          <w:lang w:val="sr-Latn-ME"/>
        </w:rPr>
      </w:pPr>
      <w:r w:rsidRPr="005B0CF6">
        <w:rPr>
          <w:i/>
          <w:sz w:val="22"/>
          <w:szCs w:val="22"/>
          <w:lang w:val="sr-Latn-ME"/>
        </w:rPr>
        <w:lastRenderedPageBreak/>
        <w:t>Oštećenje</w:t>
      </w:r>
      <w:r w:rsidRPr="005B0CF6">
        <w:rPr>
          <w:bCs/>
          <w:i/>
          <w:sz w:val="22"/>
          <w:szCs w:val="22"/>
          <w:lang w:val="sr-Latn-ME"/>
        </w:rPr>
        <w:t xml:space="preserve"> funkcije</w:t>
      </w:r>
      <w:r w:rsidRPr="005B0CF6">
        <w:rPr>
          <w:i/>
          <w:sz w:val="22"/>
          <w:szCs w:val="22"/>
          <w:lang w:val="sr-Latn-ME"/>
        </w:rPr>
        <w:t xml:space="preserve"> jetre</w:t>
      </w:r>
    </w:p>
    <w:p w14:paraId="004913F1" w14:textId="3EF5771C" w:rsidR="00F7619F" w:rsidRPr="005B0CF6" w:rsidRDefault="004A6E9D" w:rsidP="005B0CF6">
      <w:pPr>
        <w:jc w:val="both"/>
        <w:rPr>
          <w:sz w:val="22"/>
          <w:szCs w:val="22"/>
          <w:lang w:val="sr-Latn-ME"/>
        </w:rPr>
      </w:pPr>
      <w:r w:rsidRPr="005B0CF6">
        <w:rPr>
          <w:sz w:val="22"/>
          <w:szCs w:val="22"/>
          <w:lang w:val="sr-Latn-ME"/>
        </w:rPr>
        <w:t xml:space="preserve">Farmakokinetička raspoloživost </w:t>
      </w:r>
      <w:r w:rsidR="00F7619F" w:rsidRPr="005B0CF6">
        <w:rPr>
          <w:sz w:val="22"/>
          <w:szCs w:val="22"/>
          <w:lang w:val="sr-Latn-ME"/>
        </w:rPr>
        <w:t xml:space="preserve">tigeciklina nakon pojedinačne doze nije promijenjena kod pacijenata sa blagim oštećenjem </w:t>
      </w:r>
      <w:r w:rsidR="009B0DC8" w:rsidRPr="005B0CF6">
        <w:rPr>
          <w:sz w:val="22"/>
          <w:szCs w:val="22"/>
          <w:lang w:val="sr-Latn-ME"/>
        </w:rPr>
        <w:t>f</w:t>
      </w:r>
      <w:r w:rsidR="00194105" w:rsidRPr="005B0CF6">
        <w:rPr>
          <w:sz w:val="22"/>
          <w:szCs w:val="22"/>
          <w:lang w:val="sr-Latn-ME"/>
        </w:rPr>
        <w:t>u</w:t>
      </w:r>
      <w:r w:rsidR="009B0DC8" w:rsidRPr="005B0CF6">
        <w:rPr>
          <w:sz w:val="22"/>
          <w:szCs w:val="22"/>
          <w:lang w:val="sr-Latn-ME"/>
        </w:rPr>
        <w:t xml:space="preserve">nkcije </w:t>
      </w:r>
      <w:r w:rsidR="00F7619F" w:rsidRPr="005B0CF6">
        <w:rPr>
          <w:sz w:val="22"/>
          <w:szCs w:val="22"/>
          <w:lang w:val="sr-Latn-ME"/>
        </w:rPr>
        <w:t xml:space="preserve">jetre. Ipak, sistemski klirens tigeciklina je smanjen za 25% odnosno 55%, a poluvrijeme eliminacije tigeciklina je produženo za 23% odnosno 43% kod pacijenata sa umjerenim ili teškim </w:t>
      </w:r>
      <w:r w:rsidR="009B0DC8" w:rsidRPr="005B0CF6">
        <w:rPr>
          <w:sz w:val="22"/>
          <w:szCs w:val="22"/>
          <w:lang w:val="sr-Latn-ME"/>
        </w:rPr>
        <w:t>oštećenjem</w:t>
      </w:r>
      <w:r w:rsidR="009B0DC8" w:rsidRPr="005B0CF6">
        <w:rPr>
          <w:bCs/>
          <w:i/>
          <w:sz w:val="22"/>
          <w:szCs w:val="22"/>
          <w:lang w:val="sr-Latn-ME"/>
        </w:rPr>
        <w:t xml:space="preserve"> </w:t>
      </w:r>
      <w:r w:rsidR="00F7619F" w:rsidRPr="005B0CF6">
        <w:rPr>
          <w:bCs/>
          <w:sz w:val="22"/>
          <w:szCs w:val="22"/>
          <w:lang w:val="sr-Latn-ME"/>
        </w:rPr>
        <w:t>funkcije</w:t>
      </w:r>
      <w:r w:rsidR="00F7619F" w:rsidRPr="005B0CF6">
        <w:rPr>
          <w:sz w:val="22"/>
          <w:szCs w:val="22"/>
          <w:lang w:val="sr-Latn-ME"/>
        </w:rPr>
        <w:t xml:space="preserve"> jetre (</w:t>
      </w:r>
      <w:r w:rsidR="00F7619F" w:rsidRPr="005B0CF6">
        <w:rPr>
          <w:i/>
          <w:sz w:val="22"/>
          <w:szCs w:val="22"/>
          <w:lang w:val="sr-Latn-ME"/>
        </w:rPr>
        <w:t xml:space="preserve">Child Pugh </w:t>
      </w:r>
      <w:r w:rsidR="00F7619F" w:rsidRPr="005B0CF6">
        <w:rPr>
          <w:sz w:val="22"/>
          <w:szCs w:val="22"/>
          <w:lang w:val="sr-Latn-ME"/>
        </w:rPr>
        <w:t xml:space="preserve">B i C), respektivno (vidjeti </w:t>
      </w:r>
      <w:r w:rsidR="00BE16BD" w:rsidRPr="005B0CF6">
        <w:rPr>
          <w:sz w:val="22"/>
          <w:szCs w:val="22"/>
          <w:lang w:val="sr-Latn-ME"/>
        </w:rPr>
        <w:t xml:space="preserve">dio </w:t>
      </w:r>
      <w:r w:rsidR="00F7619F" w:rsidRPr="005B0CF6">
        <w:rPr>
          <w:sz w:val="22"/>
          <w:szCs w:val="22"/>
          <w:lang w:val="sr-Latn-ME"/>
        </w:rPr>
        <w:t>4.2).</w:t>
      </w:r>
    </w:p>
    <w:p w14:paraId="0E8EB064" w14:textId="77777777" w:rsidR="00F7619F" w:rsidRPr="005B0CF6" w:rsidRDefault="00F7619F" w:rsidP="005B0CF6">
      <w:pPr>
        <w:jc w:val="both"/>
        <w:rPr>
          <w:sz w:val="22"/>
          <w:szCs w:val="22"/>
          <w:lang w:val="sr-Latn-ME"/>
        </w:rPr>
      </w:pPr>
    </w:p>
    <w:p w14:paraId="13119A68" w14:textId="77777777" w:rsidR="00F7619F" w:rsidRPr="005B0CF6" w:rsidRDefault="00F7619F" w:rsidP="005B0CF6">
      <w:pPr>
        <w:jc w:val="both"/>
        <w:rPr>
          <w:i/>
          <w:sz w:val="22"/>
          <w:szCs w:val="22"/>
          <w:lang w:val="sr-Latn-ME"/>
        </w:rPr>
      </w:pPr>
      <w:r w:rsidRPr="005B0CF6">
        <w:rPr>
          <w:i/>
          <w:sz w:val="22"/>
          <w:szCs w:val="22"/>
          <w:lang w:val="sr-Latn-ME"/>
        </w:rPr>
        <w:t xml:space="preserve">Oštećenje </w:t>
      </w:r>
      <w:r w:rsidRPr="005B0CF6">
        <w:rPr>
          <w:bCs/>
          <w:i/>
          <w:sz w:val="22"/>
          <w:szCs w:val="22"/>
          <w:lang w:val="sr-Latn-ME"/>
        </w:rPr>
        <w:t xml:space="preserve">funkcije </w:t>
      </w:r>
      <w:r w:rsidRPr="005B0CF6">
        <w:rPr>
          <w:i/>
          <w:sz w:val="22"/>
          <w:szCs w:val="22"/>
          <w:lang w:val="sr-Latn-ME"/>
        </w:rPr>
        <w:t>bubrega</w:t>
      </w:r>
    </w:p>
    <w:p w14:paraId="255D4633" w14:textId="3D1878AB" w:rsidR="00F7619F" w:rsidRPr="005B0CF6" w:rsidRDefault="005D1AD0" w:rsidP="005B0CF6">
      <w:pPr>
        <w:jc w:val="both"/>
        <w:rPr>
          <w:sz w:val="22"/>
          <w:szCs w:val="22"/>
          <w:lang w:val="sr-Latn-ME"/>
        </w:rPr>
      </w:pPr>
      <w:r w:rsidRPr="005B0CF6">
        <w:rPr>
          <w:sz w:val="22"/>
          <w:szCs w:val="22"/>
          <w:lang w:val="sr-Latn-ME"/>
        </w:rPr>
        <w:t xml:space="preserve">Farmakokinetička raspoloživost </w:t>
      </w:r>
      <w:r w:rsidR="00F7619F" w:rsidRPr="005B0CF6">
        <w:rPr>
          <w:sz w:val="22"/>
          <w:szCs w:val="22"/>
          <w:lang w:val="sr-Latn-ME"/>
        </w:rPr>
        <w:t xml:space="preserve">pojedinačne doze tigeciklina nije promijenjena kod pacijenata sa blagim oštećenjem </w:t>
      </w:r>
      <w:r w:rsidRPr="005B0CF6">
        <w:rPr>
          <w:sz w:val="22"/>
          <w:szCs w:val="22"/>
          <w:lang w:val="sr-Latn-ME"/>
        </w:rPr>
        <w:t xml:space="preserve">funkcije </w:t>
      </w:r>
      <w:r w:rsidR="00F7619F" w:rsidRPr="005B0CF6">
        <w:rPr>
          <w:sz w:val="22"/>
          <w:szCs w:val="22"/>
          <w:lang w:val="sr-Latn-ME"/>
        </w:rPr>
        <w:t xml:space="preserve">bubrega (klirens kreatinina &lt;30 mL/min, n = 6). Kod </w:t>
      </w:r>
      <w:r w:rsidRPr="005B0CF6">
        <w:rPr>
          <w:sz w:val="22"/>
          <w:szCs w:val="22"/>
          <w:lang w:val="sr-Latn-ME"/>
        </w:rPr>
        <w:t xml:space="preserve">teških </w:t>
      </w:r>
      <w:r w:rsidR="00F7619F" w:rsidRPr="005B0CF6">
        <w:rPr>
          <w:sz w:val="22"/>
          <w:szCs w:val="22"/>
          <w:lang w:val="sr-Latn-ME"/>
        </w:rPr>
        <w:t xml:space="preserve">oštećenja </w:t>
      </w:r>
      <w:r w:rsidRPr="005B0CF6">
        <w:rPr>
          <w:sz w:val="22"/>
          <w:szCs w:val="22"/>
          <w:lang w:val="sr-Latn-ME"/>
        </w:rPr>
        <w:t xml:space="preserve">funkcije </w:t>
      </w:r>
      <w:r w:rsidR="00F7619F" w:rsidRPr="005B0CF6">
        <w:rPr>
          <w:sz w:val="22"/>
          <w:szCs w:val="22"/>
          <w:lang w:val="sr-Latn-ME"/>
        </w:rPr>
        <w:t xml:space="preserve">bubrega, vrijednost PIK je bila 30% veća u odnosu na pacijente sa normalnom funkcijom </w:t>
      </w:r>
      <w:r w:rsidRPr="005B0CF6">
        <w:rPr>
          <w:sz w:val="22"/>
          <w:szCs w:val="22"/>
          <w:lang w:val="sr-Latn-ME"/>
        </w:rPr>
        <w:t xml:space="preserve">bubrega </w:t>
      </w:r>
      <w:r w:rsidR="00F7619F" w:rsidRPr="005B0CF6">
        <w:rPr>
          <w:sz w:val="22"/>
          <w:szCs w:val="22"/>
          <w:lang w:val="sr-Latn-ME"/>
        </w:rPr>
        <w:t xml:space="preserve">(vidjeti </w:t>
      </w:r>
      <w:r w:rsidRPr="005B0CF6">
        <w:rPr>
          <w:sz w:val="22"/>
          <w:szCs w:val="22"/>
          <w:lang w:val="sr-Latn-ME"/>
        </w:rPr>
        <w:t xml:space="preserve">dio </w:t>
      </w:r>
      <w:r w:rsidR="00F7619F" w:rsidRPr="005B0CF6">
        <w:rPr>
          <w:sz w:val="22"/>
          <w:szCs w:val="22"/>
          <w:lang w:val="sr-Latn-ME"/>
        </w:rPr>
        <w:t>4.2).</w:t>
      </w:r>
    </w:p>
    <w:p w14:paraId="065AD1C5" w14:textId="77777777" w:rsidR="00F7619F" w:rsidRPr="005B0CF6" w:rsidRDefault="00F7619F" w:rsidP="005B0CF6">
      <w:pPr>
        <w:jc w:val="both"/>
        <w:rPr>
          <w:sz w:val="22"/>
          <w:szCs w:val="22"/>
          <w:lang w:val="sr-Latn-ME"/>
        </w:rPr>
      </w:pPr>
    </w:p>
    <w:p w14:paraId="652E31BB" w14:textId="77777777" w:rsidR="00F7619F" w:rsidRPr="005B0CF6" w:rsidRDefault="00F7619F" w:rsidP="005B0CF6">
      <w:pPr>
        <w:jc w:val="both"/>
        <w:rPr>
          <w:i/>
          <w:sz w:val="22"/>
          <w:szCs w:val="22"/>
          <w:lang w:val="sr-Latn-ME"/>
        </w:rPr>
      </w:pPr>
      <w:r w:rsidRPr="005B0CF6">
        <w:rPr>
          <w:i/>
          <w:sz w:val="22"/>
          <w:szCs w:val="22"/>
          <w:lang w:val="sr-Latn-ME"/>
        </w:rPr>
        <w:t>Stariji pacijenti</w:t>
      </w:r>
    </w:p>
    <w:p w14:paraId="3836B17E" w14:textId="6EDA0F2F" w:rsidR="00F7619F" w:rsidRPr="005B0CF6" w:rsidRDefault="00F7619F" w:rsidP="005B0CF6">
      <w:pPr>
        <w:jc w:val="both"/>
        <w:rPr>
          <w:sz w:val="22"/>
          <w:szCs w:val="22"/>
          <w:lang w:val="sr-Latn-ME"/>
        </w:rPr>
      </w:pPr>
      <w:r w:rsidRPr="005B0CF6">
        <w:rPr>
          <w:sz w:val="22"/>
          <w:szCs w:val="22"/>
          <w:lang w:val="sr-Latn-ME"/>
        </w:rPr>
        <w:t xml:space="preserve">Nijesu primijećene razlike u farmakokinetici između zdravih starijih ispitanika i mlađih ispitanika (vidjeti </w:t>
      </w:r>
      <w:r w:rsidR="005D1AD0" w:rsidRPr="005B0CF6">
        <w:rPr>
          <w:sz w:val="22"/>
          <w:szCs w:val="22"/>
          <w:lang w:val="sr-Latn-ME"/>
        </w:rPr>
        <w:t xml:space="preserve">dio </w:t>
      </w:r>
      <w:r w:rsidRPr="005B0CF6">
        <w:rPr>
          <w:sz w:val="22"/>
          <w:szCs w:val="22"/>
          <w:lang w:val="sr-Latn-ME"/>
        </w:rPr>
        <w:t>4.2).</w:t>
      </w:r>
    </w:p>
    <w:p w14:paraId="25441175" w14:textId="77777777" w:rsidR="00F7619F" w:rsidRPr="005B0CF6" w:rsidRDefault="00F7619F" w:rsidP="005B0CF6">
      <w:pPr>
        <w:jc w:val="both"/>
        <w:rPr>
          <w:sz w:val="22"/>
          <w:szCs w:val="22"/>
          <w:lang w:val="sr-Latn-ME"/>
        </w:rPr>
      </w:pPr>
    </w:p>
    <w:p w14:paraId="3F5E7172" w14:textId="77777777" w:rsidR="00F7619F" w:rsidRPr="005B0CF6" w:rsidRDefault="00F7619F" w:rsidP="005B0CF6">
      <w:pPr>
        <w:jc w:val="both"/>
        <w:rPr>
          <w:i/>
          <w:sz w:val="22"/>
          <w:szCs w:val="22"/>
          <w:lang w:val="sr-Latn-ME"/>
        </w:rPr>
      </w:pPr>
      <w:r w:rsidRPr="005B0CF6">
        <w:rPr>
          <w:i/>
          <w:sz w:val="22"/>
          <w:szCs w:val="22"/>
          <w:lang w:val="sr-Latn-ME"/>
        </w:rPr>
        <w:t>Pedijatrijski pacijenti</w:t>
      </w:r>
    </w:p>
    <w:p w14:paraId="2533083E" w14:textId="3A350DC6" w:rsidR="00F7619F" w:rsidRPr="005B0CF6" w:rsidRDefault="00F7619F" w:rsidP="005B0CF6">
      <w:pPr>
        <w:jc w:val="both"/>
        <w:rPr>
          <w:sz w:val="22"/>
          <w:szCs w:val="22"/>
          <w:lang w:val="sr-Latn-ME"/>
        </w:rPr>
      </w:pPr>
      <w:r w:rsidRPr="005B0CF6">
        <w:rPr>
          <w:sz w:val="22"/>
          <w:szCs w:val="22"/>
          <w:lang w:val="sr-Latn-ME"/>
        </w:rPr>
        <w:t xml:space="preserve">Farmakokinetika tigeciklina je ispitivana u dvije studije. Prva studija je uključivala djecu uzrasta 8 – 16 godina (n = 24) koja su primila jednu dozu tigeciklina (0,5, 1 ili 2 mg/kg, do maksimalne doze od 50 mg, 100 mg i 150 mg, respektivno) intravenski tokom 30 minuta. Druga studija je izvedena na djeci </w:t>
      </w:r>
      <w:r w:rsidR="005D1AD0" w:rsidRPr="005B0CF6">
        <w:rPr>
          <w:sz w:val="22"/>
          <w:szCs w:val="22"/>
          <w:lang w:val="sr-Latn-ME"/>
        </w:rPr>
        <w:t xml:space="preserve">uzrasta od </w:t>
      </w:r>
      <w:r w:rsidRPr="005B0CF6">
        <w:rPr>
          <w:sz w:val="22"/>
          <w:szCs w:val="22"/>
          <w:lang w:val="sr-Latn-ME"/>
        </w:rPr>
        <w:t xml:space="preserve">8 do 11 godina (n = 47) koja su primala višestruke doze tigeciklina (0,75, 1 ili 1,25 mg/kg do maksimalne doze od 50 mg) na svakih 12 </w:t>
      </w:r>
      <w:r w:rsidR="008B182C" w:rsidRPr="005B0CF6">
        <w:rPr>
          <w:sz w:val="22"/>
          <w:szCs w:val="22"/>
          <w:lang w:val="sr-Latn-ME"/>
        </w:rPr>
        <w:t xml:space="preserve">sati </w:t>
      </w:r>
      <w:r w:rsidRPr="005B0CF6">
        <w:rPr>
          <w:sz w:val="22"/>
          <w:szCs w:val="22"/>
          <w:lang w:val="sr-Latn-ME"/>
        </w:rPr>
        <w:t>intravenski tokom 30 minuta. Udarna doza nije primjenjivana u ovim studijama. Farmakokinetički parametri su sumarno navedeni u tabeli ispod.</w:t>
      </w:r>
    </w:p>
    <w:p w14:paraId="31D00698" w14:textId="77777777" w:rsidR="00F7619F" w:rsidRPr="005B0CF6" w:rsidRDefault="00F7619F" w:rsidP="005B0CF6">
      <w:pPr>
        <w:jc w:val="both"/>
        <w:rPr>
          <w:sz w:val="22"/>
          <w:szCs w:val="22"/>
          <w:lang w:val="sr-Latn-ME"/>
        </w:rPr>
      </w:pPr>
    </w:p>
    <w:tbl>
      <w:tblPr>
        <w:tblStyle w:val="TableGrid"/>
        <w:tblW w:w="0" w:type="auto"/>
        <w:jc w:val="center"/>
        <w:tblLook w:val="04A0" w:firstRow="1" w:lastRow="0" w:firstColumn="1" w:lastColumn="0" w:noHBand="0" w:noVBand="1"/>
      </w:tblPr>
      <w:tblGrid>
        <w:gridCol w:w="2274"/>
        <w:gridCol w:w="2207"/>
        <w:gridCol w:w="2272"/>
        <w:gridCol w:w="2310"/>
      </w:tblGrid>
      <w:tr w:rsidR="00F7619F" w:rsidRPr="005B0CF6" w14:paraId="6A84114F" w14:textId="77777777" w:rsidTr="008B7065">
        <w:trPr>
          <w:jc w:val="center"/>
        </w:trPr>
        <w:tc>
          <w:tcPr>
            <w:tcW w:w="9855" w:type="dxa"/>
            <w:gridSpan w:val="4"/>
            <w:vAlign w:val="center"/>
          </w:tcPr>
          <w:p w14:paraId="1499C76B" w14:textId="77777777" w:rsidR="00F7619F" w:rsidRPr="005B0CF6" w:rsidRDefault="00F7619F" w:rsidP="005B0CF6">
            <w:pPr>
              <w:jc w:val="both"/>
              <w:rPr>
                <w:b/>
                <w:sz w:val="22"/>
                <w:szCs w:val="22"/>
                <w:lang w:val="sr-Latn-ME"/>
              </w:rPr>
            </w:pPr>
            <w:r w:rsidRPr="005B0CF6">
              <w:rPr>
                <w:b/>
                <w:sz w:val="22"/>
                <w:szCs w:val="22"/>
                <w:lang w:val="sr-Latn-ME"/>
              </w:rPr>
              <w:t>Standardizovane doze tigeciklina na srednju vrijednost 1 mg/kg ± SD, C</w:t>
            </w:r>
            <w:r w:rsidRPr="005B0CF6">
              <w:rPr>
                <w:b/>
                <w:sz w:val="22"/>
                <w:szCs w:val="22"/>
                <w:vertAlign w:val="subscript"/>
                <w:lang w:val="sr-Latn-ME"/>
              </w:rPr>
              <w:t>max</w:t>
            </w:r>
            <w:r w:rsidRPr="005B0CF6">
              <w:rPr>
                <w:b/>
                <w:sz w:val="22"/>
                <w:szCs w:val="22"/>
                <w:lang w:val="sr-Latn-ME"/>
              </w:rPr>
              <w:t xml:space="preserve"> i PIK kod djece</w:t>
            </w:r>
          </w:p>
        </w:tc>
      </w:tr>
      <w:tr w:rsidR="00F7619F" w:rsidRPr="005B0CF6" w14:paraId="239DC0D4" w14:textId="77777777" w:rsidTr="008B7065">
        <w:trPr>
          <w:jc w:val="center"/>
        </w:trPr>
        <w:tc>
          <w:tcPr>
            <w:tcW w:w="2463" w:type="dxa"/>
            <w:vAlign w:val="center"/>
          </w:tcPr>
          <w:p w14:paraId="679901CD" w14:textId="77777777" w:rsidR="00F7619F" w:rsidRPr="005B0CF6" w:rsidRDefault="00F7619F" w:rsidP="005B0CF6">
            <w:pPr>
              <w:jc w:val="both"/>
              <w:rPr>
                <w:sz w:val="22"/>
                <w:szCs w:val="22"/>
                <w:lang w:val="sr-Latn-ME"/>
              </w:rPr>
            </w:pPr>
            <w:r w:rsidRPr="005B0CF6">
              <w:rPr>
                <w:sz w:val="22"/>
                <w:szCs w:val="22"/>
                <w:lang w:val="sr-Latn-ME"/>
              </w:rPr>
              <w:t>Uzrast (godine)</w:t>
            </w:r>
          </w:p>
        </w:tc>
        <w:tc>
          <w:tcPr>
            <w:tcW w:w="2464" w:type="dxa"/>
            <w:vAlign w:val="center"/>
          </w:tcPr>
          <w:p w14:paraId="73E70A35" w14:textId="77777777" w:rsidR="00F7619F" w:rsidRPr="005B0CF6" w:rsidRDefault="00F7619F" w:rsidP="005B0CF6">
            <w:pPr>
              <w:jc w:val="both"/>
              <w:rPr>
                <w:sz w:val="22"/>
                <w:szCs w:val="22"/>
                <w:lang w:val="sr-Latn-ME"/>
              </w:rPr>
            </w:pPr>
            <w:r w:rsidRPr="005B0CF6">
              <w:rPr>
                <w:sz w:val="22"/>
                <w:szCs w:val="22"/>
                <w:lang w:val="sr-Latn-ME"/>
              </w:rPr>
              <w:t>N</w:t>
            </w:r>
          </w:p>
        </w:tc>
        <w:tc>
          <w:tcPr>
            <w:tcW w:w="2464" w:type="dxa"/>
            <w:vAlign w:val="center"/>
          </w:tcPr>
          <w:p w14:paraId="017F934F" w14:textId="4725BAEC" w:rsidR="00F7619F" w:rsidRPr="005B0CF6" w:rsidRDefault="00F7619F" w:rsidP="005B0CF6">
            <w:pPr>
              <w:jc w:val="both"/>
              <w:rPr>
                <w:sz w:val="22"/>
                <w:szCs w:val="22"/>
                <w:lang w:val="sr-Latn-ME"/>
              </w:rPr>
            </w:pPr>
            <w:r w:rsidRPr="005B0CF6">
              <w:rPr>
                <w:sz w:val="22"/>
                <w:szCs w:val="22"/>
                <w:lang w:val="sr-Latn-ME"/>
              </w:rPr>
              <w:t>C</w:t>
            </w:r>
            <w:r w:rsidRPr="005B0CF6">
              <w:rPr>
                <w:sz w:val="22"/>
                <w:szCs w:val="22"/>
                <w:vertAlign w:val="subscript"/>
                <w:lang w:val="sr-Latn-ME"/>
              </w:rPr>
              <w:t>max</w:t>
            </w:r>
            <w:r w:rsidRPr="005B0CF6">
              <w:rPr>
                <w:sz w:val="22"/>
                <w:szCs w:val="22"/>
                <w:lang w:val="sr-Latn-ME"/>
              </w:rPr>
              <w:t xml:space="preserve"> (</w:t>
            </w:r>
            <w:r w:rsidRPr="005B0CF6">
              <w:rPr>
                <w:bCs/>
                <w:sz w:val="22"/>
                <w:szCs w:val="22"/>
                <w:lang w:val="sr-Latn-ME"/>
              </w:rPr>
              <w:t>ng</w:t>
            </w:r>
            <w:r w:rsidRPr="005B0CF6">
              <w:rPr>
                <w:sz w:val="22"/>
                <w:szCs w:val="22"/>
                <w:lang w:val="sr-Latn-ME"/>
              </w:rPr>
              <w:t>/mL)</w:t>
            </w:r>
          </w:p>
        </w:tc>
        <w:tc>
          <w:tcPr>
            <w:tcW w:w="2464" w:type="dxa"/>
            <w:vAlign w:val="center"/>
          </w:tcPr>
          <w:p w14:paraId="16430183" w14:textId="228529C6" w:rsidR="00F7619F" w:rsidRPr="005B0CF6" w:rsidRDefault="00F7619F" w:rsidP="005B0CF6">
            <w:pPr>
              <w:jc w:val="both"/>
              <w:rPr>
                <w:sz w:val="22"/>
                <w:szCs w:val="22"/>
                <w:lang w:val="sr-Latn-ME"/>
              </w:rPr>
            </w:pPr>
            <w:r w:rsidRPr="005B0CF6">
              <w:rPr>
                <w:sz w:val="22"/>
                <w:szCs w:val="22"/>
                <w:lang w:val="sr-Latn-ME"/>
              </w:rPr>
              <w:t>PIK (</w:t>
            </w:r>
            <w:r w:rsidRPr="005B0CF6">
              <w:rPr>
                <w:bCs/>
                <w:sz w:val="22"/>
                <w:szCs w:val="22"/>
                <w:lang w:val="sr-Latn-ME"/>
              </w:rPr>
              <w:t>ng</w:t>
            </w:r>
            <w:r w:rsidRPr="005B0CF6">
              <w:rPr>
                <w:sz w:val="22"/>
                <w:szCs w:val="22"/>
                <w:lang w:val="sr-Latn-ME"/>
              </w:rPr>
              <w:t>•h/mL)*</w:t>
            </w:r>
          </w:p>
        </w:tc>
      </w:tr>
      <w:tr w:rsidR="00F7619F" w:rsidRPr="005B0CF6" w14:paraId="46B3A1D5" w14:textId="77777777" w:rsidTr="008B7065">
        <w:trPr>
          <w:jc w:val="center"/>
        </w:trPr>
        <w:tc>
          <w:tcPr>
            <w:tcW w:w="9855" w:type="dxa"/>
            <w:gridSpan w:val="4"/>
            <w:vAlign w:val="center"/>
          </w:tcPr>
          <w:p w14:paraId="75FB59DE" w14:textId="77777777" w:rsidR="00F7619F" w:rsidRPr="005B0CF6" w:rsidRDefault="00F7619F" w:rsidP="005B0CF6">
            <w:pPr>
              <w:jc w:val="both"/>
              <w:rPr>
                <w:sz w:val="22"/>
                <w:szCs w:val="22"/>
                <w:lang w:val="sr-Latn-ME"/>
              </w:rPr>
            </w:pPr>
            <w:r w:rsidRPr="005B0CF6">
              <w:rPr>
                <w:sz w:val="22"/>
                <w:szCs w:val="22"/>
                <w:lang w:val="sr-Latn-ME"/>
              </w:rPr>
              <w:t>Pojedinačna doza</w:t>
            </w:r>
          </w:p>
        </w:tc>
      </w:tr>
      <w:tr w:rsidR="00F7619F" w:rsidRPr="005B0CF6" w14:paraId="213190D4" w14:textId="77777777" w:rsidTr="008B7065">
        <w:trPr>
          <w:jc w:val="center"/>
        </w:trPr>
        <w:tc>
          <w:tcPr>
            <w:tcW w:w="2463" w:type="dxa"/>
            <w:vAlign w:val="center"/>
          </w:tcPr>
          <w:p w14:paraId="74543421" w14:textId="77777777" w:rsidR="00F7619F" w:rsidRPr="005B0CF6" w:rsidRDefault="00F7619F" w:rsidP="005B0CF6">
            <w:pPr>
              <w:jc w:val="both"/>
              <w:rPr>
                <w:sz w:val="22"/>
                <w:szCs w:val="22"/>
                <w:lang w:val="sr-Latn-ME"/>
              </w:rPr>
            </w:pPr>
            <w:r w:rsidRPr="005B0CF6">
              <w:rPr>
                <w:sz w:val="22"/>
                <w:szCs w:val="22"/>
                <w:lang w:val="sr-Latn-ME"/>
              </w:rPr>
              <w:t>8 – 11</w:t>
            </w:r>
          </w:p>
        </w:tc>
        <w:tc>
          <w:tcPr>
            <w:tcW w:w="2464" w:type="dxa"/>
            <w:vAlign w:val="center"/>
          </w:tcPr>
          <w:p w14:paraId="5D60C854" w14:textId="77777777" w:rsidR="00F7619F" w:rsidRPr="005B0CF6" w:rsidRDefault="00F7619F" w:rsidP="005B0CF6">
            <w:pPr>
              <w:jc w:val="both"/>
              <w:rPr>
                <w:sz w:val="22"/>
                <w:szCs w:val="22"/>
                <w:lang w:val="sr-Latn-ME"/>
              </w:rPr>
            </w:pPr>
            <w:r w:rsidRPr="005B0CF6">
              <w:rPr>
                <w:sz w:val="22"/>
                <w:szCs w:val="22"/>
                <w:lang w:val="sr-Latn-ME"/>
              </w:rPr>
              <w:t>8</w:t>
            </w:r>
          </w:p>
        </w:tc>
        <w:tc>
          <w:tcPr>
            <w:tcW w:w="2464" w:type="dxa"/>
            <w:vAlign w:val="center"/>
          </w:tcPr>
          <w:p w14:paraId="64F21F8C" w14:textId="77777777" w:rsidR="00F7619F" w:rsidRPr="005B0CF6" w:rsidRDefault="00F7619F" w:rsidP="005B0CF6">
            <w:pPr>
              <w:jc w:val="both"/>
              <w:rPr>
                <w:sz w:val="22"/>
                <w:szCs w:val="22"/>
                <w:lang w:val="sr-Latn-ME"/>
              </w:rPr>
            </w:pPr>
            <w:r w:rsidRPr="005B0CF6">
              <w:rPr>
                <w:sz w:val="22"/>
                <w:szCs w:val="22"/>
                <w:lang w:val="sr-Latn-ME"/>
              </w:rPr>
              <w:t>3881 ± 6637</w:t>
            </w:r>
          </w:p>
        </w:tc>
        <w:tc>
          <w:tcPr>
            <w:tcW w:w="2464" w:type="dxa"/>
            <w:vAlign w:val="center"/>
          </w:tcPr>
          <w:p w14:paraId="37B12051" w14:textId="77777777" w:rsidR="00F7619F" w:rsidRPr="005B0CF6" w:rsidRDefault="00F7619F" w:rsidP="005B0CF6">
            <w:pPr>
              <w:jc w:val="both"/>
              <w:rPr>
                <w:sz w:val="22"/>
                <w:szCs w:val="22"/>
                <w:lang w:val="sr-Latn-ME"/>
              </w:rPr>
            </w:pPr>
            <w:r w:rsidRPr="005B0CF6">
              <w:rPr>
                <w:sz w:val="22"/>
                <w:szCs w:val="22"/>
                <w:lang w:val="sr-Latn-ME"/>
              </w:rPr>
              <w:t>4034 ± 2874</w:t>
            </w:r>
          </w:p>
        </w:tc>
      </w:tr>
      <w:tr w:rsidR="00F7619F" w:rsidRPr="005B0CF6" w14:paraId="3DB11A7D" w14:textId="77777777" w:rsidTr="008B7065">
        <w:trPr>
          <w:jc w:val="center"/>
        </w:trPr>
        <w:tc>
          <w:tcPr>
            <w:tcW w:w="2463" w:type="dxa"/>
            <w:vAlign w:val="center"/>
          </w:tcPr>
          <w:p w14:paraId="058DE0D9" w14:textId="77777777" w:rsidR="00F7619F" w:rsidRPr="005B0CF6" w:rsidRDefault="00F7619F" w:rsidP="005B0CF6">
            <w:pPr>
              <w:jc w:val="both"/>
              <w:rPr>
                <w:sz w:val="22"/>
                <w:szCs w:val="22"/>
                <w:lang w:val="sr-Latn-ME"/>
              </w:rPr>
            </w:pPr>
            <w:r w:rsidRPr="005B0CF6">
              <w:rPr>
                <w:sz w:val="22"/>
                <w:szCs w:val="22"/>
                <w:lang w:val="sr-Latn-ME"/>
              </w:rPr>
              <w:t>12 – 16</w:t>
            </w:r>
          </w:p>
        </w:tc>
        <w:tc>
          <w:tcPr>
            <w:tcW w:w="2464" w:type="dxa"/>
            <w:vAlign w:val="center"/>
          </w:tcPr>
          <w:p w14:paraId="2EF7916A" w14:textId="77777777" w:rsidR="00F7619F" w:rsidRPr="005B0CF6" w:rsidRDefault="00F7619F" w:rsidP="005B0CF6">
            <w:pPr>
              <w:jc w:val="both"/>
              <w:rPr>
                <w:sz w:val="22"/>
                <w:szCs w:val="22"/>
                <w:lang w:val="sr-Latn-ME"/>
              </w:rPr>
            </w:pPr>
            <w:r w:rsidRPr="005B0CF6">
              <w:rPr>
                <w:sz w:val="22"/>
                <w:szCs w:val="22"/>
                <w:lang w:val="sr-Latn-ME"/>
              </w:rPr>
              <w:t>16</w:t>
            </w:r>
          </w:p>
        </w:tc>
        <w:tc>
          <w:tcPr>
            <w:tcW w:w="2464" w:type="dxa"/>
            <w:vAlign w:val="center"/>
          </w:tcPr>
          <w:p w14:paraId="6A926C44" w14:textId="77777777" w:rsidR="00F7619F" w:rsidRPr="005B0CF6" w:rsidRDefault="00F7619F" w:rsidP="005B0CF6">
            <w:pPr>
              <w:jc w:val="both"/>
              <w:rPr>
                <w:sz w:val="22"/>
                <w:szCs w:val="22"/>
                <w:lang w:val="sr-Latn-ME"/>
              </w:rPr>
            </w:pPr>
            <w:r w:rsidRPr="005B0CF6">
              <w:rPr>
                <w:sz w:val="22"/>
                <w:szCs w:val="22"/>
                <w:lang w:val="sr-Latn-ME"/>
              </w:rPr>
              <w:t>8508 ± 11433</w:t>
            </w:r>
          </w:p>
        </w:tc>
        <w:tc>
          <w:tcPr>
            <w:tcW w:w="2464" w:type="dxa"/>
            <w:vAlign w:val="center"/>
          </w:tcPr>
          <w:p w14:paraId="0E5067F7" w14:textId="77777777" w:rsidR="00F7619F" w:rsidRPr="005B0CF6" w:rsidRDefault="00F7619F" w:rsidP="005B0CF6">
            <w:pPr>
              <w:jc w:val="both"/>
              <w:rPr>
                <w:sz w:val="22"/>
                <w:szCs w:val="22"/>
                <w:lang w:val="sr-Latn-ME"/>
              </w:rPr>
            </w:pPr>
            <w:r w:rsidRPr="005B0CF6">
              <w:rPr>
                <w:sz w:val="22"/>
                <w:szCs w:val="22"/>
                <w:lang w:val="sr-Latn-ME"/>
              </w:rPr>
              <w:t>7026 ± 4088</w:t>
            </w:r>
          </w:p>
        </w:tc>
      </w:tr>
      <w:tr w:rsidR="00F7619F" w:rsidRPr="005B0CF6" w14:paraId="3C5FEEC0" w14:textId="77777777" w:rsidTr="008B7065">
        <w:trPr>
          <w:jc w:val="center"/>
        </w:trPr>
        <w:tc>
          <w:tcPr>
            <w:tcW w:w="9855" w:type="dxa"/>
            <w:gridSpan w:val="4"/>
            <w:vAlign w:val="center"/>
          </w:tcPr>
          <w:p w14:paraId="4E520A3F" w14:textId="77777777" w:rsidR="00F7619F" w:rsidRPr="005B0CF6" w:rsidRDefault="00F7619F" w:rsidP="005B0CF6">
            <w:pPr>
              <w:jc w:val="both"/>
              <w:rPr>
                <w:sz w:val="22"/>
                <w:szCs w:val="22"/>
                <w:lang w:val="sr-Latn-ME"/>
              </w:rPr>
            </w:pPr>
            <w:r w:rsidRPr="005B0CF6">
              <w:rPr>
                <w:sz w:val="22"/>
                <w:szCs w:val="22"/>
                <w:lang w:val="sr-Latn-ME"/>
              </w:rPr>
              <w:t>Višestruka doza</w:t>
            </w:r>
          </w:p>
        </w:tc>
      </w:tr>
      <w:tr w:rsidR="00F7619F" w:rsidRPr="005B0CF6" w14:paraId="773AA38B" w14:textId="77777777" w:rsidTr="008B7065">
        <w:trPr>
          <w:jc w:val="center"/>
        </w:trPr>
        <w:tc>
          <w:tcPr>
            <w:tcW w:w="2463" w:type="dxa"/>
            <w:vAlign w:val="center"/>
          </w:tcPr>
          <w:p w14:paraId="475709C0" w14:textId="77777777" w:rsidR="00F7619F" w:rsidRPr="005B0CF6" w:rsidRDefault="00F7619F" w:rsidP="005B0CF6">
            <w:pPr>
              <w:jc w:val="both"/>
              <w:rPr>
                <w:sz w:val="22"/>
                <w:szCs w:val="22"/>
                <w:lang w:val="sr-Latn-ME"/>
              </w:rPr>
            </w:pPr>
            <w:r w:rsidRPr="005B0CF6">
              <w:rPr>
                <w:sz w:val="22"/>
                <w:szCs w:val="22"/>
                <w:lang w:val="sr-Latn-ME"/>
              </w:rPr>
              <w:t>8 – 11</w:t>
            </w:r>
          </w:p>
        </w:tc>
        <w:tc>
          <w:tcPr>
            <w:tcW w:w="2464" w:type="dxa"/>
            <w:vAlign w:val="center"/>
          </w:tcPr>
          <w:p w14:paraId="711DE7F5" w14:textId="77777777" w:rsidR="00F7619F" w:rsidRPr="005B0CF6" w:rsidRDefault="00F7619F" w:rsidP="005B0CF6">
            <w:pPr>
              <w:jc w:val="both"/>
              <w:rPr>
                <w:sz w:val="22"/>
                <w:szCs w:val="22"/>
                <w:lang w:val="sr-Latn-ME"/>
              </w:rPr>
            </w:pPr>
            <w:r w:rsidRPr="005B0CF6">
              <w:rPr>
                <w:sz w:val="22"/>
                <w:szCs w:val="22"/>
                <w:lang w:val="sr-Latn-ME"/>
              </w:rPr>
              <w:t>42</w:t>
            </w:r>
          </w:p>
        </w:tc>
        <w:tc>
          <w:tcPr>
            <w:tcW w:w="2464" w:type="dxa"/>
            <w:vAlign w:val="center"/>
          </w:tcPr>
          <w:p w14:paraId="2358A0B6" w14:textId="77777777" w:rsidR="00F7619F" w:rsidRPr="005B0CF6" w:rsidRDefault="00F7619F" w:rsidP="005B0CF6">
            <w:pPr>
              <w:jc w:val="both"/>
              <w:rPr>
                <w:sz w:val="22"/>
                <w:szCs w:val="22"/>
                <w:lang w:val="sr-Latn-ME"/>
              </w:rPr>
            </w:pPr>
            <w:r w:rsidRPr="005B0CF6">
              <w:rPr>
                <w:sz w:val="22"/>
                <w:szCs w:val="22"/>
                <w:lang w:val="sr-Latn-ME"/>
              </w:rPr>
              <w:t>1911 ± 3032</w:t>
            </w:r>
          </w:p>
        </w:tc>
        <w:tc>
          <w:tcPr>
            <w:tcW w:w="2464" w:type="dxa"/>
            <w:vAlign w:val="center"/>
          </w:tcPr>
          <w:p w14:paraId="1A1A1F97" w14:textId="77777777" w:rsidR="00F7619F" w:rsidRPr="005B0CF6" w:rsidRDefault="00F7619F" w:rsidP="005B0CF6">
            <w:pPr>
              <w:jc w:val="both"/>
              <w:rPr>
                <w:sz w:val="22"/>
                <w:szCs w:val="22"/>
                <w:lang w:val="sr-Latn-ME"/>
              </w:rPr>
            </w:pPr>
            <w:r w:rsidRPr="005B0CF6">
              <w:rPr>
                <w:sz w:val="22"/>
                <w:szCs w:val="22"/>
                <w:lang w:val="sr-Latn-ME"/>
              </w:rPr>
              <w:t>2404 ± 1000</w:t>
            </w:r>
          </w:p>
        </w:tc>
      </w:tr>
      <w:tr w:rsidR="00F7619F" w:rsidRPr="005B0CF6" w14:paraId="7CCF8BDD" w14:textId="77777777" w:rsidTr="008B7065">
        <w:trPr>
          <w:jc w:val="center"/>
        </w:trPr>
        <w:tc>
          <w:tcPr>
            <w:tcW w:w="9855" w:type="dxa"/>
            <w:gridSpan w:val="4"/>
            <w:vAlign w:val="center"/>
          </w:tcPr>
          <w:p w14:paraId="1FA0F479" w14:textId="77777777" w:rsidR="00F7619F" w:rsidRPr="005B0CF6" w:rsidRDefault="00F7619F" w:rsidP="005B0CF6">
            <w:pPr>
              <w:jc w:val="both"/>
              <w:rPr>
                <w:sz w:val="22"/>
                <w:szCs w:val="22"/>
                <w:lang w:val="sr-Latn-ME"/>
              </w:rPr>
            </w:pPr>
            <w:r w:rsidRPr="005B0CF6">
              <w:rPr>
                <w:sz w:val="22"/>
                <w:szCs w:val="22"/>
                <w:lang w:val="sr-Latn-ME"/>
              </w:rPr>
              <w:t>* za pojedinačnu dozu PIK</w:t>
            </w:r>
            <w:r w:rsidRPr="005B0CF6">
              <w:rPr>
                <w:sz w:val="22"/>
                <w:szCs w:val="22"/>
                <w:vertAlign w:val="subscript"/>
                <w:lang w:val="sr-Latn-ME"/>
              </w:rPr>
              <w:t>0-∞</w:t>
            </w:r>
            <w:r w:rsidRPr="005B0CF6">
              <w:rPr>
                <w:sz w:val="22"/>
                <w:szCs w:val="22"/>
                <w:lang w:val="sr-Latn-ME"/>
              </w:rPr>
              <w:t>, za višestruke doze PIK</w:t>
            </w:r>
            <w:r w:rsidRPr="005B0CF6">
              <w:rPr>
                <w:sz w:val="22"/>
                <w:szCs w:val="22"/>
                <w:vertAlign w:val="subscript"/>
                <w:lang w:val="sr-Latn-ME"/>
              </w:rPr>
              <w:t>0-12h</w:t>
            </w:r>
          </w:p>
        </w:tc>
      </w:tr>
    </w:tbl>
    <w:p w14:paraId="4135892F" w14:textId="77777777" w:rsidR="00F7619F" w:rsidRPr="005B0CF6" w:rsidRDefault="00F7619F" w:rsidP="005B0CF6">
      <w:pPr>
        <w:jc w:val="both"/>
        <w:rPr>
          <w:sz w:val="22"/>
          <w:szCs w:val="22"/>
          <w:lang w:val="sr-Latn-ME"/>
        </w:rPr>
      </w:pPr>
    </w:p>
    <w:p w14:paraId="3DDC9921" w14:textId="4522334E" w:rsidR="00F7619F" w:rsidRPr="005B0CF6" w:rsidRDefault="00F7619F" w:rsidP="005B0CF6">
      <w:pPr>
        <w:jc w:val="both"/>
        <w:rPr>
          <w:sz w:val="22"/>
          <w:szCs w:val="22"/>
          <w:lang w:val="sr-Latn-ME"/>
        </w:rPr>
      </w:pPr>
      <w:r w:rsidRPr="005B0CF6">
        <w:rPr>
          <w:sz w:val="22"/>
          <w:szCs w:val="22"/>
          <w:lang w:val="sr-Latn-ME"/>
        </w:rPr>
        <w:t>Ciljna vrijednost PIK</w:t>
      </w:r>
      <w:r w:rsidRPr="005B0CF6">
        <w:rPr>
          <w:sz w:val="22"/>
          <w:szCs w:val="22"/>
          <w:vertAlign w:val="subscript"/>
          <w:lang w:val="sr-Latn-ME"/>
        </w:rPr>
        <w:t>0-12h</w:t>
      </w:r>
      <w:r w:rsidRPr="005B0CF6">
        <w:rPr>
          <w:sz w:val="22"/>
          <w:szCs w:val="22"/>
          <w:lang w:val="sr-Latn-ME"/>
        </w:rPr>
        <w:t xml:space="preserve"> kod odraslih nakon preporučene udarne doze od 100 mg, a zatim 50 mg na svakih 12 sati, iznosila je približno 2500 </w:t>
      </w:r>
      <w:r w:rsidRPr="005B0CF6">
        <w:rPr>
          <w:bCs/>
          <w:sz w:val="22"/>
          <w:szCs w:val="22"/>
          <w:lang w:val="sr-Latn-ME"/>
        </w:rPr>
        <w:t>ng</w:t>
      </w:r>
      <w:r w:rsidRPr="005B0CF6">
        <w:rPr>
          <w:sz w:val="22"/>
          <w:szCs w:val="22"/>
          <w:lang w:val="sr-Latn-ME"/>
        </w:rPr>
        <w:t>•h/mL.</w:t>
      </w:r>
    </w:p>
    <w:p w14:paraId="52EB64A6" w14:textId="77777777" w:rsidR="00F7619F" w:rsidRPr="005B0CF6" w:rsidRDefault="00F7619F" w:rsidP="005B0CF6">
      <w:pPr>
        <w:jc w:val="both"/>
        <w:rPr>
          <w:sz w:val="22"/>
          <w:szCs w:val="22"/>
          <w:lang w:val="sr-Latn-ME"/>
        </w:rPr>
      </w:pPr>
    </w:p>
    <w:p w14:paraId="2B811018" w14:textId="7A46FFD9" w:rsidR="00F7619F" w:rsidRPr="005B0CF6" w:rsidRDefault="00F7619F" w:rsidP="005B0CF6">
      <w:pPr>
        <w:jc w:val="both"/>
        <w:rPr>
          <w:sz w:val="22"/>
          <w:szCs w:val="22"/>
          <w:lang w:val="sr-Latn-ME"/>
        </w:rPr>
      </w:pPr>
      <w:r w:rsidRPr="005B0CF6">
        <w:rPr>
          <w:sz w:val="22"/>
          <w:szCs w:val="22"/>
          <w:lang w:val="sr-Latn-ME"/>
        </w:rPr>
        <w:t xml:space="preserve">Populacionom farmakokinetičkom analizom obje studije utvrđena je tjelesna masa kao zavisno-promjenljiva veličina za klirens tigeciklina kod djece urasta 8 godina i starije. Režim doziranja od 1,2 mg/kg tigeciklina na svakih 12 sati (do maksimalne doze od 50 mg na svakih 12 sati) za djecu uzrasta </w:t>
      </w:r>
      <w:r w:rsidR="008B182C" w:rsidRPr="005B0CF6">
        <w:rPr>
          <w:sz w:val="22"/>
          <w:szCs w:val="22"/>
          <w:lang w:val="sr-Latn-ME"/>
        </w:rPr>
        <w:t xml:space="preserve">od </w:t>
      </w:r>
      <w:r w:rsidRPr="005B0CF6">
        <w:rPr>
          <w:sz w:val="22"/>
          <w:szCs w:val="22"/>
          <w:lang w:val="sr-Latn-ME"/>
        </w:rPr>
        <w:t xml:space="preserve">8 do &lt;12 godina i od 50 mg na svakih 12 sati za adolescente </w:t>
      </w:r>
      <w:r w:rsidR="008B182C" w:rsidRPr="005B0CF6">
        <w:rPr>
          <w:sz w:val="22"/>
          <w:szCs w:val="22"/>
          <w:lang w:val="sr-Latn-ME"/>
        </w:rPr>
        <w:t xml:space="preserve">uzrasta od </w:t>
      </w:r>
      <w:r w:rsidRPr="005B0CF6">
        <w:rPr>
          <w:sz w:val="22"/>
          <w:szCs w:val="22"/>
          <w:lang w:val="sr-Latn-ME"/>
        </w:rPr>
        <w:t>12 do &lt;18 godina, vjerovatno bi doveo do izloženosti koje se mogu uporediti sa onima koje su utvrđene kod odraslih pacijenata kada se primjenjuje odobren</w:t>
      </w:r>
      <w:r w:rsidR="008B182C" w:rsidRPr="005B0CF6">
        <w:rPr>
          <w:sz w:val="22"/>
          <w:szCs w:val="22"/>
          <w:lang w:val="sr-Latn-ME"/>
        </w:rPr>
        <w:t>i</w:t>
      </w:r>
      <w:r w:rsidRPr="005B0CF6">
        <w:rPr>
          <w:sz w:val="22"/>
          <w:szCs w:val="22"/>
          <w:lang w:val="sr-Latn-ME"/>
        </w:rPr>
        <w:t xml:space="preserve"> režim doziranja.</w:t>
      </w:r>
    </w:p>
    <w:p w14:paraId="11532FC1" w14:textId="77777777" w:rsidR="00F7619F" w:rsidRPr="005B0CF6" w:rsidRDefault="00F7619F" w:rsidP="005B0CF6">
      <w:pPr>
        <w:jc w:val="both"/>
        <w:rPr>
          <w:sz w:val="22"/>
          <w:szCs w:val="22"/>
          <w:lang w:val="sr-Latn-ME"/>
        </w:rPr>
      </w:pPr>
    </w:p>
    <w:p w14:paraId="3F5BBA15" w14:textId="77777777" w:rsidR="00F7619F" w:rsidRPr="005B0CF6" w:rsidRDefault="00F7619F" w:rsidP="005B0CF6">
      <w:pPr>
        <w:jc w:val="both"/>
        <w:rPr>
          <w:sz w:val="22"/>
          <w:szCs w:val="22"/>
          <w:lang w:val="sr-Latn-ME"/>
        </w:rPr>
      </w:pPr>
      <w:r w:rsidRPr="005B0CF6">
        <w:rPr>
          <w:sz w:val="22"/>
          <w:szCs w:val="22"/>
          <w:lang w:val="sr-Latn-ME"/>
        </w:rPr>
        <w:t>Kod nekoliko djece zabilježene su veće vrijednosti C</w:t>
      </w:r>
      <w:r w:rsidRPr="005B0CF6">
        <w:rPr>
          <w:sz w:val="22"/>
          <w:szCs w:val="22"/>
          <w:vertAlign w:val="subscript"/>
          <w:lang w:val="sr-Latn-ME"/>
        </w:rPr>
        <w:t>max</w:t>
      </w:r>
      <w:r w:rsidRPr="005B0CF6">
        <w:rPr>
          <w:sz w:val="22"/>
          <w:szCs w:val="22"/>
          <w:lang w:val="sr-Latn-ME"/>
        </w:rPr>
        <w:t xml:space="preserve"> nego kod odraslih. Posljedično, treba obratiti pažnju na brzinu infuzije tigeciklina kod djece i adolescenata.</w:t>
      </w:r>
    </w:p>
    <w:p w14:paraId="3CFE8F98" w14:textId="77777777" w:rsidR="00F7619F" w:rsidRPr="005B0CF6" w:rsidRDefault="00F7619F" w:rsidP="005B0CF6">
      <w:pPr>
        <w:jc w:val="both"/>
        <w:rPr>
          <w:sz w:val="22"/>
          <w:szCs w:val="22"/>
          <w:lang w:val="sr-Latn-ME"/>
        </w:rPr>
      </w:pPr>
    </w:p>
    <w:p w14:paraId="0CD79D81" w14:textId="77777777" w:rsidR="00F7619F" w:rsidRPr="005B0CF6" w:rsidRDefault="00F7619F" w:rsidP="005B0CF6">
      <w:pPr>
        <w:jc w:val="both"/>
        <w:rPr>
          <w:i/>
          <w:iCs/>
          <w:sz w:val="22"/>
          <w:szCs w:val="22"/>
          <w:lang w:val="sr-Latn-ME"/>
        </w:rPr>
      </w:pPr>
      <w:r w:rsidRPr="005B0CF6">
        <w:rPr>
          <w:i/>
          <w:iCs/>
          <w:sz w:val="22"/>
          <w:szCs w:val="22"/>
          <w:lang w:val="sr-Latn-ME"/>
        </w:rPr>
        <w:t>Pol</w:t>
      </w:r>
    </w:p>
    <w:p w14:paraId="46C204D3" w14:textId="4E104FF6" w:rsidR="00F7619F" w:rsidRPr="005B0CF6" w:rsidRDefault="00F7619F" w:rsidP="005B0CF6">
      <w:pPr>
        <w:jc w:val="both"/>
        <w:rPr>
          <w:sz w:val="22"/>
          <w:szCs w:val="22"/>
          <w:lang w:val="sr-Latn-ME"/>
        </w:rPr>
      </w:pPr>
      <w:r w:rsidRPr="005B0CF6">
        <w:rPr>
          <w:sz w:val="22"/>
          <w:szCs w:val="22"/>
          <w:lang w:val="sr-Latn-ME"/>
        </w:rPr>
        <w:t xml:space="preserve">Nije bilo klinički značajnih razlika u klirensu tigeciklina između muškaraca i žena. Procijenjeno je da je vrijednost PIK 20% </w:t>
      </w:r>
      <w:r w:rsidR="00EF25CD" w:rsidRPr="005B0CF6">
        <w:rPr>
          <w:sz w:val="22"/>
          <w:szCs w:val="22"/>
          <w:lang w:val="sr-Latn-ME"/>
        </w:rPr>
        <w:t>veća</w:t>
      </w:r>
      <w:r w:rsidRPr="005B0CF6">
        <w:rPr>
          <w:sz w:val="22"/>
          <w:szCs w:val="22"/>
          <w:lang w:val="sr-Latn-ME"/>
        </w:rPr>
        <w:t xml:space="preserve"> kod žena nego kod muškaraca.</w:t>
      </w:r>
    </w:p>
    <w:p w14:paraId="1C3FFDE1" w14:textId="77777777" w:rsidR="00F7619F" w:rsidRPr="005B0CF6" w:rsidRDefault="00F7619F" w:rsidP="005B0CF6">
      <w:pPr>
        <w:jc w:val="both"/>
        <w:rPr>
          <w:sz w:val="22"/>
          <w:szCs w:val="22"/>
          <w:lang w:val="sr-Latn-ME"/>
        </w:rPr>
      </w:pPr>
    </w:p>
    <w:p w14:paraId="5DFB5171" w14:textId="77777777" w:rsidR="00F7619F" w:rsidRPr="005B0CF6" w:rsidRDefault="00F7619F" w:rsidP="005B0CF6">
      <w:pPr>
        <w:jc w:val="both"/>
        <w:rPr>
          <w:i/>
          <w:sz w:val="22"/>
          <w:szCs w:val="22"/>
          <w:lang w:val="sr-Latn-ME"/>
        </w:rPr>
      </w:pPr>
      <w:r w:rsidRPr="005B0CF6">
        <w:rPr>
          <w:i/>
          <w:sz w:val="22"/>
          <w:szCs w:val="22"/>
          <w:lang w:val="sr-Latn-ME"/>
        </w:rPr>
        <w:t>Rasa</w:t>
      </w:r>
    </w:p>
    <w:p w14:paraId="0D703871" w14:textId="77777777" w:rsidR="00F7619F" w:rsidRPr="005B0CF6" w:rsidRDefault="00F7619F" w:rsidP="005B0CF6">
      <w:pPr>
        <w:jc w:val="both"/>
        <w:rPr>
          <w:sz w:val="22"/>
          <w:szCs w:val="22"/>
          <w:lang w:val="sr-Latn-ME"/>
        </w:rPr>
      </w:pPr>
      <w:r w:rsidRPr="005B0CF6">
        <w:rPr>
          <w:sz w:val="22"/>
          <w:szCs w:val="22"/>
          <w:lang w:val="sr-Latn-ME"/>
        </w:rPr>
        <w:t>Nije bilo razlika u klirensu tigeciklina kod različitih rasa ljudi.</w:t>
      </w:r>
    </w:p>
    <w:p w14:paraId="2531F91B" w14:textId="77777777" w:rsidR="00F7619F" w:rsidRPr="005B0CF6" w:rsidRDefault="00F7619F" w:rsidP="005B0CF6">
      <w:pPr>
        <w:jc w:val="both"/>
        <w:rPr>
          <w:sz w:val="22"/>
          <w:szCs w:val="22"/>
          <w:lang w:val="sr-Latn-ME"/>
        </w:rPr>
      </w:pPr>
    </w:p>
    <w:p w14:paraId="092E412D" w14:textId="77777777" w:rsidR="00F7619F" w:rsidRPr="005B0CF6" w:rsidRDefault="00F7619F" w:rsidP="005B0CF6">
      <w:pPr>
        <w:jc w:val="both"/>
        <w:rPr>
          <w:i/>
          <w:sz w:val="22"/>
          <w:szCs w:val="22"/>
          <w:lang w:val="sr-Latn-ME"/>
        </w:rPr>
      </w:pPr>
      <w:r w:rsidRPr="005B0CF6">
        <w:rPr>
          <w:i/>
          <w:sz w:val="22"/>
          <w:szCs w:val="22"/>
          <w:lang w:val="sr-Latn-ME"/>
        </w:rPr>
        <w:t>Tjelesna masa</w:t>
      </w:r>
    </w:p>
    <w:p w14:paraId="0FD4362D" w14:textId="26D91D9D" w:rsidR="00F7619F" w:rsidRPr="005B0CF6" w:rsidRDefault="00F7619F" w:rsidP="005B0CF6">
      <w:pPr>
        <w:jc w:val="both"/>
        <w:rPr>
          <w:sz w:val="22"/>
          <w:szCs w:val="22"/>
          <w:lang w:val="sr-Latn-ME"/>
        </w:rPr>
      </w:pPr>
      <w:r w:rsidRPr="005B0CF6">
        <w:rPr>
          <w:sz w:val="22"/>
          <w:szCs w:val="22"/>
          <w:lang w:val="sr-Latn-ME"/>
        </w:rPr>
        <w:t xml:space="preserve">Klirens, klirens normalizovan prema tjelesnoj masi i vrijednost PIK nijesu se znatno razlikovali kod pacijenata sa različitom tjelesnom masom, uključujući i one čija je tjelesna masa bila ≥125 kg. </w:t>
      </w:r>
      <w:r w:rsidRPr="005B0CF6">
        <w:rPr>
          <w:sz w:val="22"/>
          <w:szCs w:val="22"/>
          <w:lang w:val="sr-Latn-ME"/>
        </w:rPr>
        <w:lastRenderedPageBreak/>
        <w:t>Vrijednost PIK je bi</w:t>
      </w:r>
      <w:r w:rsidR="00EF25CD" w:rsidRPr="005B0CF6">
        <w:rPr>
          <w:sz w:val="22"/>
          <w:szCs w:val="22"/>
          <w:lang w:val="sr-Latn-ME"/>
        </w:rPr>
        <w:t>la</w:t>
      </w:r>
      <w:r w:rsidRPr="005B0CF6">
        <w:rPr>
          <w:sz w:val="22"/>
          <w:szCs w:val="22"/>
          <w:lang w:val="sr-Latn-ME"/>
        </w:rPr>
        <w:t xml:space="preserve"> za 24% manj</w:t>
      </w:r>
      <w:r w:rsidR="00EF25CD" w:rsidRPr="005B0CF6">
        <w:rPr>
          <w:sz w:val="22"/>
          <w:szCs w:val="22"/>
          <w:lang w:val="sr-Latn-ME"/>
        </w:rPr>
        <w:t>a</w:t>
      </w:r>
      <w:r w:rsidRPr="005B0CF6">
        <w:rPr>
          <w:sz w:val="22"/>
          <w:szCs w:val="22"/>
          <w:lang w:val="sr-Latn-ME"/>
        </w:rPr>
        <w:t xml:space="preserve"> kod pacijenata čija je tjelesna masa ≥125 kg. Ne postoje podaci za pacijente čija je tjelesna masa 140 kg i više.</w:t>
      </w:r>
    </w:p>
    <w:p w14:paraId="37A161C6" w14:textId="77777777" w:rsidR="00F7619F" w:rsidRPr="005B0CF6" w:rsidRDefault="00F7619F" w:rsidP="005B0CF6">
      <w:pPr>
        <w:tabs>
          <w:tab w:val="left" w:pos="540"/>
          <w:tab w:val="left" w:pos="569"/>
        </w:tabs>
        <w:rPr>
          <w:bCs/>
          <w:sz w:val="22"/>
          <w:szCs w:val="22"/>
          <w:lang w:val="sr-Latn-ME"/>
        </w:rPr>
      </w:pPr>
    </w:p>
    <w:p w14:paraId="24391079"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5.3. </w:t>
      </w:r>
      <w:r w:rsidR="00480FB1" w:rsidRPr="005B0CF6">
        <w:rPr>
          <w:b/>
          <w:bCs/>
          <w:sz w:val="22"/>
          <w:szCs w:val="22"/>
          <w:lang w:val="sr-Latn-ME"/>
        </w:rPr>
        <w:tab/>
      </w:r>
      <w:r w:rsidRPr="005B0CF6">
        <w:rPr>
          <w:b/>
          <w:bCs/>
          <w:sz w:val="22"/>
          <w:szCs w:val="22"/>
          <w:lang w:val="sr-Latn-ME"/>
        </w:rPr>
        <w:t xml:space="preserve">Pretklinički podaci o bezbjednosti </w:t>
      </w:r>
    </w:p>
    <w:p w14:paraId="3C39B2EC" w14:textId="77777777" w:rsidR="00836B35" w:rsidRPr="005B0CF6" w:rsidRDefault="00836B35" w:rsidP="005B0CF6">
      <w:pPr>
        <w:tabs>
          <w:tab w:val="left" w:pos="540"/>
          <w:tab w:val="left" w:pos="569"/>
        </w:tabs>
        <w:rPr>
          <w:bCs/>
          <w:sz w:val="22"/>
          <w:szCs w:val="22"/>
          <w:lang w:val="sr-Latn-ME"/>
        </w:rPr>
      </w:pPr>
    </w:p>
    <w:p w14:paraId="585E7F80" w14:textId="77777777" w:rsidR="00F7619F" w:rsidRPr="005B0CF6" w:rsidRDefault="00F7619F" w:rsidP="005B0CF6">
      <w:pPr>
        <w:jc w:val="both"/>
        <w:rPr>
          <w:sz w:val="22"/>
          <w:szCs w:val="22"/>
          <w:lang w:val="sr-Latn-ME"/>
        </w:rPr>
      </w:pPr>
      <w:r w:rsidRPr="005B0CF6">
        <w:rPr>
          <w:sz w:val="22"/>
          <w:szCs w:val="22"/>
          <w:lang w:val="sr-Latn-ME"/>
        </w:rPr>
        <w:t xml:space="preserve">U ispitivanjima toksičnosti ponovljenog doziranja na pacovima i psima, primijećene su deplecija/atrofija limfnih čvorova, slezine i timusa, smanjenje broja eritrocita, retikulocita, leukocita i trombocita, u kombinaciji sa smanjenjem broja ćelija koštane srži i nepovoljnim renalnim i gastrointestinalnim efektima kod primijene tigeciklina u dozama 8 i 10 puta većim od ljudske dnevne doze bazirane na vrijednostima PIK kod pacova, odnosno pasa. </w:t>
      </w:r>
    </w:p>
    <w:p w14:paraId="3C4E341B" w14:textId="77777777" w:rsidR="00F7619F" w:rsidRPr="005B0CF6" w:rsidRDefault="00F7619F" w:rsidP="005B0CF6">
      <w:pPr>
        <w:jc w:val="both"/>
        <w:rPr>
          <w:sz w:val="22"/>
          <w:szCs w:val="22"/>
          <w:lang w:val="sr-Latn-ME"/>
        </w:rPr>
      </w:pPr>
      <w:r w:rsidRPr="005B0CF6">
        <w:rPr>
          <w:sz w:val="22"/>
          <w:szCs w:val="22"/>
          <w:lang w:val="sr-Latn-ME"/>
        </w:rPr>
        <w:t>Ove promjene su se pokazale kao reverzibilne nakon dvije nedjelje doziranja.</w:t>
      </w:r>
    </w:p>
    <w:p w14:paraId="1F31CB26" w14:textId="77777777" w:rsidR="00F7619F" w:rsidRPr="005B0CF6" w:rsidRDefault="00F7619F" w:rsidP="005B0CF6">
      <w:pPr>
        <w:jc w:val="both"/>
        <w:rPr>
          <w:sz w:val="22"/>
          <w:szCs w:val="22"/>
          <w:lang w:val="sr-Latn-ME"/>
        </w:rPr>
      </w:pPr>
    </w:p>
    <w:p w14:paraId="544B3464" w14:textId="77777777" w:rsidR="00F7619F" w:rsidRPr="005B0CF6" w:rsidRDefault="00F7619F" w:rsidP="005B0CF6">
      <w:pPr>
        <w:jc w:val="both"/>
        <w:rPr>
          <w:sz w:val="22"/>
          <w:szCs w:val="22"/>
          <w:lang w:val="sr-Latn-ME"/>
        </w:rPr>
      </w:pPr>
      <w:r w:rsidRPr="005B0CF6">
        <w:rPr>
          <w:sz w:val="22"/>
          <w:szCs w:val="22"/>
          <w:lang w:val="sr-Latn-ME"/>
        </w:rPr>
        <w:t>Promjena boje kostiju, primijećena kod pacova, nije bila reverzibilna nakon dvije nedjelje doziranja.</w:t>
      </w:r>
    </w:p>
    <w:p w14:paraId="6425B405" w14:textId="77777777" w:rsidR="00F7619F" w:rsidRPr="005B0CF6" w:rsidRDefault="00F7619F" w:rsidP="005B0CF6">
      <w:pPr>
        <w:jc w:val="both"/>
        <w:rPr>
          <w:sz w:val="22"/>
          <w:szCs w:val="22"/>
          <w:lang w:val="sr-Latn-ME"/>
        </w:rPr>
      </w:pPr>
    </w:p>
    <w:p w14:paraId="15781FE7" w14:textId="1DDE1725" w:rsidR="00F7619F" w:rsidRPr="005B0CF6" w:rsidRDefault="00F7619F" w:rsidP="005B0CF6">
      <w:pPr>
        <w:jc w:val="both"/>
        <w:rPr>
          <w:sz w:val="22"/>
          <w:szCs w:val="22"/>
          <w:lang w:val="sr-Latn-ME"/>
        </w:rPr>
      </w:pPr>
      <w:r w:rsidRPr="005B0CF6">
        <w:rPr>
          <w:sz w:val="22"/>
          <w:szCs w:val="22"/>
          <w:lang w:val="sr-Latn-ME"/>
        </w:rPr>
        <w:t>Rezultati testiranja na životinjama pokazuju da tigeciklin prolazi placentu i da je nađen u tkivu fetusa. U ispitivanjima reproduktivne toksičnosti tigeciklina primijećeni su smanjena težina fetusa kod pacova i kunića (zajedno sa kašnjenjem u okoštavanju) i gubitak fetusa kod kunića. Tigeciklin nije bio teratogen kod pacova i kunića. Tigeciklin nije uticao na parenje i plodnost pacova koji su bili izloženi do 4,7 puta većoj dnevnoj dozi od onih koje se primjenuju kod ljudi na osnovu vrijednosti PIK. Kod ženki pacova nijesu zabilježeni efekti na jajnike i hormonski status, povezani sa aktivnom supstancom, pri izloženosti do 4,7 puta većim dnevnim dozama od onih koje se primjenuju kod ljudi na osnovu vrijednosti PIK.</w:t>
      </w:r>
    </w:p>
    <w:p w14:paraId="3C6C8C9A" w14:textId="77777777" w:rsidR="00F7619F" w:rsidRPr="005B0CF6" w:rsidRDefault="00F7619F" w:rsidP="005B0CF6">
      <w:pPr>
        <w:jc w:val="both"/>
        <w:rPr>
          <w:sz w:val="22"/>
          <w:szCs w:val="22"/>
          <w:lang w:val="sr-Latn-ME"/>
        </w:rPr>
      </w:pPr>
    </w:p>
    <w:p w14:paraId="2B5AC5D1" w14:textId="6C2AA7A0" w:rsidR="00F7619F" w:rsidRPr="005B0CF6" w:rsidRDefault="00F7619F" w:rsidP="005B0CF6">
      <w:pPr>
        <w:jc w:val="both"/>
        <w:rPr>
          <w:sz w:val="22"/>
          <w:szCs w:val="22"/>
          <w:lang w:val="sr-Latn-ME"/>
        </w:rPr>
      </w:pPr>
      <w:r w:rsidRPr="005B0CF6">
        <w:rPr>
          <w:sz w:val="22"/>
          <w:szCs w:val="22"/>
          <w:lang w:val="sr-Latn-ME"/>
        </w:rPr>
        <w:t xml:space="preserve">Rezultati ispitivanja na životinjama u kojima je korišćen </w:t>
      </w:r>
      <w:r w:rsidRPr="005B0CF6">
        <w:rPr>
          <w:sz w:val="22"/>
          <w:szCs w:val="22"/>
          <w:vertAlign w:val="superscript"/>
          <w:lang w:val="sr-Latn-ME"/>
        </w:rPr>
        <w:t>14</w:t>
      </w:r>
      <w:r w:rsidRPr="005B0CF6">
        <w:rPr>
          <w:sz w:val="22"/>
          <w:szCs w:val="22"/>
          <w:lang w:val="sr-Latn-ME"/>
        </w:rPr>
        <w:t>C-obilježeni tigeciklin pokazuju da se tigeciklin lako ekskretuje u mlijeko kod pacova u periodu laktacije. U skladu sa ograničenom oralnom bioraspoloživošću tigeciklina, postoji malo ili uopšte nema sistemskog djelovanja tigeciklina kod štenadi, kao rezultat izloženosti kroz majčino mlijeko.</w:t>
      </w:r>
    </w:p>
    <w:p w14:paraId="54639C8B" w14:textId="77777777" w:rsidR="00F7619F" w:rsidRPr="005B0CF6" w:rsidRDefault="00F7619F" w:rsidP="005B0CF6">
      <w:pPr>
        <w:jc w:val="both"/>
        <w:rPr>
          <w:sz w:val="22"/>
          <w:szCs w:val="22"/>
          <w:lang w:val="sr-Latn-ME"/>
        </w:rPr>
      </w:pPr>
    </w:p>
    <w:p w14:paraId="0C79747D" w14:textId="77777777" w:rsidR="00F7619F" w:rsidRPr="005B0CF6" w:rsidRDefault="00F7619F" w:rsidP="005B0CF6">
      <w:pPr>
        <w:jc w:val="both"/>
        <w:rPr>
          <w:sz w:val="22"/>
          <w:szCs w:val="22"/>
          <w:lang w:val="sr-Latn-ME"/>
        </w:rPr>
      </w:pPr>
      <w:r w:rsidRPr="005B0CF6">
        <w:rPr>
          <w:bCs/>
          <w:sz w:val="22"/>
          <w:szCs w:val="22"/>
          <w:lang w:val="sr-Latn-ME"/>
        </w:rPr>
        <w:t>Doživotna ispitivanja na životinjama, sa ciljem procjene karcinogenog potencijala tigeciklina, nijesu izvedena, ali su kratkotrajna ispitivanja genotoksičnosti tigeciklina bila negativna.</w:t>
      </w:r>
      <w:r w:rsidRPr="005B0CF6" w:rsidDel="00082CCE">
        <w:rPr>
          <w:sz w:val="22"/>
          <w:szCs w:val="22"/>
          <w:lang w:val="sr-Latn-ME"/>
        </w:rPr>
        <w:t xml:space="preserve"> </w:t>
      </w:r>
    </w:p>
    <w:p w14:paraId="2A7699C8" w14:textId="77777777" w:rsidR="00F7619F" w:rsidRPr="005B0CF6" w:rsidRDefault="00F7619F" w:rsidP="005B0CF6">
      <w:pPr>
        <w:jc w:val="both"/>
        <w:rPr>
          <w:sz w:val="22"/>
          <w:szCs w:val="22"/>
          <w:lang w:val="sr-Latn-ME"/>
        </w:rPr>
      </w:pPr>
      <w:r w:rsidRPr="005B0CF6">
        <w:rPr>
          <w:sz w:val="22"/>
          <w:szCs w:val="22"/>
          <w:lang w:val="sr-Latn-ME"/>
        </w:rPr>
        <w:t>Kod bolus intravenske primjene tigeciklina javljao se histaminski odgovor u ispitivanjima na životinjama. Ovi efekti su ispitivani u dozama 14 i 3 puta većim od dnevne doze kod ljudi bazirane na vrijednostima PIK kod pacova, odnosno pasa.</w:t>
      </w:r>
    </w:p>
    <w:p w14:paraId="22F6543E" w14:textId="77777777" w:rsidR="00F7619F" w:rsidRPr="005B0CF6" w:rsidRDefault="00F7619F" w:rsidP="005B0CF6">
      <w:pPr>
        <w:jc w:val="both"/>
        <w:rPr>
          <w:sz w:val="22"/>
          <w:szCs w:val="22"/>
          <w:lang w:val="sr-Latn-ME"/>
        </w:rPr>
      </w:pPr>
    </w:p>
    <w:p w14:paraId="5F0A860B" w14:textId="77777777" w:rsidR="00F7619F" w:rsidRPr="005B0CF6" w:rsidRDefault="00F7619F" w:rsidP="005B0CF6">
      <w:pPr>
        <w:tabs>
          <w:tab w:val="left" w:pos="540"/>
          <w:tab w:val="left" w:pos="569"/>
        </w:tabs>
        <w:jc w:val="both"/>
        <w:rPr>
          <w:b/>
          <w:bCs/>
          <w:sz w:val="22"/>
          <w:szCs w:val="22"/>
          <w:lang w:val="sr-Latn-ME"/>
        </w:rPr>
      </w:pPr>
      <w:r w:rsidRPr="005B0CF6">
        <w:rPr>
          <w:sz w:val="22"/>
          <w:szCs w:val="22"/>
          <w:lang w:val="sr-Latn-ME"/>
        </w:rPr>
        <w:t>Nijesu utvrđeni dokazi o fotosenzitivnosti kod pacova koji su primali tigeciklin.</w:t>
      </w:r>
    </w:p>
    <w:p w14:paraId="1AB622B7" w14:textId="77777777" w:rsidR="00F7619F" w:rsidRPr="005B0CF6" w:rsidRDefault="00F7619F" w:rsidP="005B0CF6">
      <w:pPr>
        <w:tabs>
          <w:tab w:val="left" w:pos="540"/>
          <w:tab w:val="left" w:pos="569"/>
        </w:tabs>
        <w:rPr>
          <w:b/>
          <w:bCs/>
          <w:sz w:val="22"/>
          <w:szCs w:val="22"/>
          <w:lang w:val="sr-Latn-ME"/>
        </w:rPr>
      </w:pPr>
    </w:p>
    <w:p w14:paraId="0441BA69" w14:textId="77777777" w:rsidR="005B0CF6" w:rsidRDefault="005B0CF6" w:rsidP="005B0CF6">
      <w:pPr>
        <w:tabs>
          <w:tab w:val="left" w:pos="540"/>
          <w:tab w:val="left" w:pos="569"/>
        </w:tabs>
        <w:rPr>
          <w:b/>
          <w:bCs/>
          <w:sz w:val="22"/>
          <w:szCs w:val="22"/>
          <w:lang w:val="sr-Latn-ME"/>
        </w:rPr>
      </w:pPr>
    </w:p>
    <w:p w14:paraId="59C6C795" w14:textId="4E53E9EB" w:rsidR="00557CF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6. </w:t>
      </w:r>
      <w:r w:rsidR="00480FB1" w:rsidRPr="005B0CF6">
        <w:rPr>
          <w:b/>
          <w:bCs/>
          <w:sz w:val="22"/>
          <w:szCs w:val="22"/>
          <w:lang w:val="sr-Latn-ME"/>
        </w:rPr>
        <w:tab/>
      </w:r>
      <w:r w:rsidRPr="005B0CF6">
        <w:rPr>
          <w:b/>
          <w:bCs/>
          <w:sz w:val="22"/>
          <w:szCs w:val="22"/>
          <w:lang w:val="sr-Latn-ME"/>
        </w:rPr>
        <w:t>FARMACEUTSKI PODACI</w:t>
      </w:r>
    </w:p>
    <w:p w14:paraId="65CA1D98" w14:textId="77777777" w:rsidR="00557CFE" w:rsidRPr="005B0CF6" w:rsidRDefault="00557CFE" w:rsidP="005B0CF6">
      <w:pPr>
        <w:tabs>
          <w:tab w:val="left" w:pos="540"/>
          <w:tab w:val="left" w:pos="569"/>
        </w:tabs>
        <w:rPr>
          <w:bCs/>
          <w:sz w:val="22"/>
          <w:szCs w:val="22"/>
          <w:lang w:val="sr-Latn-ME"/>
        </w:rPr>
      </w:pPr>
    </w:p>
    <w:p w14:paraId="736B75BC"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6.1. </w:t>
      </w:r>
      <w:r w:rsidR="00480FB1" w:rsidRPr="005B0CF6">
        <w:rPr>
          <w:b/>
          <w:bCs/>
          <w:sz w:val="22"/>
          <w:szCs w:val="22"/>
          <w:lang w:val="sr-Latn-ME"/>
        </w:rPr>
        <w:tab/>
      </w:r>
      <w:r w:rsidRPr="005B0CF6">
        <w:rPr>
          <w:b/>
          <w:bCs/>
          <w:sz w:val="22"/>
          <w:szCs w:val="22"/>
          <w:lang w:val="sr-Latn-ME"/>
        </w:rPr>
        <w:t>Lista pomoćnih supstanci</w:t>
      </w:r>
      <w:r w:rsidR="002E0135" w:rsidRPr="005B0CF6">
        <w:rPr>
          <w:b/>
          <w:bCs/>
          <w:sz w:val="22"/>
          <w:szCs w:val="22"/>
          <w:lang w:val="sr-Latn-ME"/>
        </w:rPr>
        <w:t xml:space="preserve"> (ekscipijenasa)</w:t>
      </w:r>
    </w:p>
    <w:p w14:paraId="7C90ABFF" w14:textId="37464B98" w:rsidR="0072020E" w:rsidRPr="005B0CF6" w:rsidRDefault="0072020E" w:rsidP="005B0CF6">
      <w:pPr>
        <w:tabs>
          <w:tab w:val="left" w:pos="540"/>
          <w:tab w:val="left" w:pos="569"/>
        </w:tabs>
        <w:rPr>
          <w:bCs/>
          <w:sz w:val="22"/>
          <w:szCs w:val="22"/>
          <w:lang w:val="sr-Latn-ME"/>
        </w:rPr>
      </w:pPr>
    </w:p>
    <w:p w14:paraId="6B4AA9C5" w14:textId="77777777" w:rsidR="00557CFE" w:rsidRPr="005B0CF6" w:rsidRDefault="00557CFE" w:rsidP="005B0CF6">
      <w:pPr>
        <w:tabs>
          <w:tab w:val="left" w:pos="540"/>
          <w:tab w:val="left" w:pos="569"/>
        </w:tabs>
        <w:rPr>
          <w:bCs/>
          <w:sz w:val="22"/>
          <w:szCs w:val="22"/>
          <w:lang w:val="sr-Latn-ME"/>
        </w:rPr>
      </w:pPr>
      <w:r w:rsidRPr="005B0CF6">
        <w:rPr>
          <w:bCs/>
          <w:sz w:val="22"/>
          <w:szCs w:val="22"/>
          <w:lang w:val="sr-Latn-ME"/>
        </w:rPr>
        <w:t>L-arginin;</w:t>
      </w:r>
    </w:p>
    <w:p w14:paraId="2A5FD75D" w14:textId="77777777" w:rsidR="00557CFE" w:rsidRPr="005B0CF6" w:rsidRDefault="00557CFE" w:rsidP="005B0CF6">
      <w:pPr>
        <w:tabs>
          <w:tab w:val="left" w:pos="540"/>
          <w:tab w:val="left" w:pos="569"/>
        </w:tabs>
        <w:rPr>
          <w:bCs/>
          <w:sz w:val="22"/>
          <w:szCs w:val="22"/>
          <w:lang w:val="sr-Latn-ME"/>
        </w:rPr>
      </w:pPr>
      <w:r w:rsidRPr="005B0CF6">
        <w:rPr>
          <w:bCs/>
          <w:sz w:val="22"/>
          <w:szCs w:val="22"/>
          <w:lang w:val="sr-Latn-ME"/>
        </w:rPr>
        <w:t>hlorovodonična kiselina (za podešavanje pH);</w:t>
      </w:r>
    </w:p>
    <w:p w14:paraId="39D5DABC" w14:textId="3B6DA660" w:rsidR="00557CFE" w:rsidRPr="005B0CF6" w:rsidRDefault="00557CFE" w:rsidP="005B0CF6">
      <w:pPr>
        <w:tabs>
          <w:tab w:val="left" w:pos="540"/>
          <w:tab w:val="left" w:pos="569"/>
        </w:tabs>
        <w:rPr>
          <w:bCs/>
          <w:sz w:val="22"/>
          <w:szCs w:val="22"/>
          <w:lang w:val="sr-Latn-ME"/>
        </w:rPr>
      </w:pPr>
      <w:r w:rsidRPr="005B0CF6">
        <w:rPr>
          <w:bCs/>
          <w:sz w:val="22"/>
          <w:szCs w:val="22"/>
          <w:lang w:val="sr-Latn-ME"/>
        </w:rPr>
        <w:t>natrijum</w:t>
      </w:r>
      <w:r w:rsidR="004756BE" w:rsidRPr="005B0CF6">
        <w:rPr>
          <w:bCs/>
          <w:sz w:val="22"/>
          <w:szCs w:val="22"/>
          <w:lang w:val="sr-Latn-ME"/>
        </w:rPr>
        <w:t xml:space="preserve"> </w:t>
      </w:r>
      <w:r w:rsidRPr="005B0CF6">
        <w:rPr>
          <w:bCs/>
          <w:sz w:val="22"/>
          <w:szCs w:val="22"/>
          <w:lang w:val="sr-Latn-ME"/>
        </w:rPr>
        <w:t>hidroksid (za podešavanje pH).</w:t>
      </w:r>
    </w:p>
    <w:p w14:paraId="7EC4E416" w14:textId="77777777" w:rsidR="00557CFE" w:rsidRPr="005B0CF6" w:rsidRDefault="00557CFE" w:rsidP="005B0CF6">
      <w:pPr>
        <w:tabs>
          <w:tab w:val="left" w:pos="540"/>
          <w:tab w:val="left" w:pos="569"/>
        </w:tabs>
        <w:rPr>
          <w:bCs/>
          <w:sz w:val="22"/>
          <w:szCs w:val="22"/>
          <w:lang w:val="sr-Latn-ME"/>
        </w:rPr>
      </w:pPr>
    </w:p>
    <w:p w14:paraId="55235BD5"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6.2. </w:t>
      </w:r>
      <w:r w:rsidR="00480FB1" w:rsidRPr="005B0CF6">
        <w:rPr>
          <w:b/>
          <w:bCs/>
          <w:sz w:val="22"/>
          <w:szCs w:val="22"/>
          <w:lang w:val="sr-Latn-ME"/>
        </w:rPr>
        <w:tab/>
      </w:r>
      <w:r w:rsidRPr="005B0CF6">
        <w:rPr>
          <w:b/>
          <w:bCs/>
          <w:sz w:val="22"/>
          <w:szCs w:val="22"/>
          <w:lang w:val="sr-Latn-ME"/>
        </w:rPr>
        <w:t>Inkompatibilnost</w:t>
      </w:r>
      <w:r w:rsidR="002846DB" w:rsidRPr="005B0CF6">
        <w:rPr>
          <w:b/>
          <w:bCs/>
          <w:sz w:val="22"/>
          <w:szCs w:val="22"/>
          <w:lang w:val="sr-Latn-ME"/>
        </w:rPr>
        <w:t>i</w:t>
      </w:r>
    </w:p>
    <w:p w14:paraId="4886E082" w14:textId="6BE5477B" w:rsidR="0072020E" w:rsidRPr="005B0CF6" w:rsidRDefault="0072020E" w:rsidP="005B0CF6">
      <w:pPr>
        <w:tabs>
          <w:tab w:val="left" w:pos="540"/>
          <w:tab w:val="left" w:pos="569"/>
        </w:tabs>
        <w:rPr>
          <w:bCs/>
          <w:sz w:val="22"/>
          <w:szCs w:val="22"/>
          <w:lang w:val="sr-Latn-ME"/>
        </w:rPr>
      </w:pPr>
    </w:p>
    <w:p w14:paraId="74D0CD56" w14:textId="78949773"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Sljedeće aktivne supstance ne treba primjenjivati istovremeno pomoću istog Y-infuzionog seta sa lijekom Tigeciklin SK: amfotericin B, amfotericin B lipidni kompleks, diazepam, esomeprazol, omeprazol i intravenske rastvore koji mogu da povećaju pH iznad 7.</w:t>
      </w:r>
    </w:p>
    <w:p w14:paraId="09625FBF" w14:textId="77777777" w:rsidR="00557CFE" w:rsidRPr="005B0CF6" w:rsidRDefault="00557CFE" w:rsidP="005B0CF6">
      <w:pPr>
        <w:tabs>
          <w:tab w:val="left" w:pos="540"/>
          <w:tab w:val="left" w:pos="569"/>
        </w:tabs>
        <w:jc w:val="both"/>
        <w:rPr>
          <w:bCs/>
          <w:sz w:val="22"/>
          <w:szCs w:val="22"/>
          <w:lang w:val="sr-Latn-ME"/>
        </w:rPr>
      </w:pPr>
    </w:p>
    <w:p w14:paraId="55F424AE" w14:textId="7BAE9B48"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Lijek Tigeciklin SK se ne smije m</w:t>
      </w:r>
      <w:r w:rsidR="009A2134" w:rsidRPr="005B0CF6">
        <w:rPr>
          <w:bCs/>
          <w:sz w:val="22"/>
          <w:szCs w:val="22"/>
          <w:lang w:val="sr-Latn-ME"/>
        </w:rPr>
        <w:t>i</w:t>
      </w:r>
      <w:r w:rsidRPr="005B0CF6">
        <w:rPr>
          <w:bCs/>
          <w:sz w:val="22"/>
          <w:szCs w:val="22"/>
          <w:lang w:val="sr-Latn-ME"/>
        </w:rPr>
        <w:t>ješati sa drugim ljekovima osim sa onim ljekovima koji su pomenuti u odjeljku 6.6.</w:t>
      </w:r>
    </w:p>
    <w:p w14:paraId="58D8880C" w14:textId="77777777" w:rsidR="00557CFE" w:rsidRPr="005B0CF6" w:rsidRDefault="00557CFE" w:rsidP="005B0CF6">
      <w:pPr>
        <w:tabs>
          <w:tab w:val="left" w:pos="540"/>
          <w:tab w:val="left" w:pos="569"/>
        </w:tabs>
        <w:jc w:val="both"/>
        <w:rPr>
          <w:bCs/>
          <w:sz w:val="22"/>
          <w:szCs w:val="22"/>
          <w:lang w:val="sr-Latn-ME"/>
        </w:rPr>
      </w:pPr>
    </w:p>
    <w:p w14:paraId="795FA4CE" w14:textId="77777777" w:rsidR="0072020E" w:rsidRPr="005B0CF6" w:rsidRDefault="0072020E" w:rsidP="005B0CF6">
      <w:pPr>
        <w:tabs>
          <w:tab w:val="left" w:pos="540"/>
          <w:tab w:val="left" w:pos="569"/>
        </w:tabs>
        <w:jc w:val="both"/>
        <w:rPr>
          <w:b/>
          <w:bCs/>
          <w:sz w:val="22"/>
          <w:szCs w:val="22"/>
          <w:lang w:val="sr-Latn-ME"/>
        </w:rPr>
      </w:pPr>
      <w:r w:rsidRPr="005B0CF6">
        <w:rPr>
          <w:b/>
          <w:bCs/>
          <w:sz w:val="22"/>
          <w:szCs w:val="22"/>
          <w:lang w:val="sr-Latn-ME"/>
        </w:rPr>
        <w:t>6.3.</w:t>
      </w:r>
      <w:r w:rsidR="00C05DF8" w:rsidRPr="005B0CF6">
        <w:rPr>
          <w:b/>
          <w:bCs/>
          <w:sz w:val="22"/>
          <w:szCs w:val="22"/>
          <w:lang w:val="sr-Latn-ME"/>
        </w:rPr>
        <w:t xml:space="preserve"> </w:t>
      </w:r>
      <w:r w:rsidR="00480FB1" w:rsidRPr="005B0CF6">
        <w:rPr>
          <w:b/>
          <w:bCs/>
          <w:sz w:val="22"/>
          <w:szCs w:val="22"/>
          <w:lang w:val="sr-Latn-ME"/>
        </w:rPr>
        <w:tab/>
      </w:r>
      <w:r w:rsidRPr="005B0CF6">
        <w:rPr>
          <w:b/>
          <w:bCs/>
          <w:sz w:val="22"/>
          <w:szCs w:val="22"/>
          <w:lang w:val="sr-Latn-ME"/>
        </w:rPr>
        <w:t>Rok upotrebe</w:t>
      </w:r>
    </w:p>
    <w:p w14:paraId="65425AE9" w14:textId="599BB9BB" w:rsidR="0072020E" w:rsidRPr="005B0CF6" w:rsidRDefault="0072020E" w:rsidP="005B0CF6">
      <w:pPr>
        <w:tabs>
          <w:tab w:val="left" w:pos="540"/>
          <w:tab w:val="left" w:pos="569"/>
        </w:tabs>
        <w:jc w:val="both"/>
        <w:rPr>
          <w:bCs/>
          <w:sz w:val="22"/>
          <w:szCs w:val="22"/>
          <w:lang w:val="sr-Latn-ME"/>
        </w:rPr>
      </w:pPr>
    </w:p>
    <w:p w14:paraId="4EF1846A" w14:textId="77777777"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2 godine.</w:t>
      </w:r>
    </w:p>
    <w:p w14:paraId="2271B1FF" w14:textId="77777777" w:rsidR="00557CFE" w:rsidRPr="005B0CF6" w:rsidRDefault="00557CFE" w:rsidP="005B0CF6">
      <w:pPr>
        <w:tabs>
          <w:tab w:val="left" w:pos="540"/>
          <w:tab w:val="left" w:pos="569"/>
        </w:tabs>
        <w:jc w:val="both"/>
        <w:rPr>
          <w:bCs/>
          <w:sz w:val="22"/>
          <w:szCs w:val="22"/>
          <w:lang w:val="sr-Latn-ME"/>
        </w:rPr>
      </w:pPr>
    </w:p>
    <w:p w14:paraId="7EC65528" w14:textId="77777777"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lastRenderedPageBreak/>
        <w:t>Rok upotrebe nakon rekonstitucije i razblaživanja:</w:t>
      </w:r>
    </w:p>
    <w:p w14:paraId="19BDD15A" w14:textId="56F52BB8"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Pokazana je hemijska i fizička stabilnost rastvora nakon rekonstitucije i razblaživanja sa natrijum</w:t>
      </w:r>
      <w:r w:rsidR="009A2134" w:rsidRPr="005B0CF6">
        <w:rPr>
          <w:bCs/>
          <w:sz w:val="22"/>
          <w:szCs w:val="22"/>
          <w:lang w:val="sr-Latn-ME"/>
        </w:rPr>
        <w:t xml:space="preserve"> </w:t>
      </w:r>
      <w:r w:rsidRPr="005B0CF6">
        <w:rPr>
          <w:bCs/>
          <w:sz w:val="22"/>
          <w:szCs w:val="22"/>
          <w:lang w:val="sr-Latn-ME"/>
        </w:rPr>
        <w:t>hlorid 9 mg/m</w:t>
      </w:r>
      <w:r w:rsidR="009A2134" w:rsidRPr="005B0CF6">
        <w:rPr>
          <w:bCs/>
          <w:sz w:val="22"/>
          <w:szCs w:val="22"/>
          <w:lang w:val="sr-Latn-ME"/>
        </w:rPr>
        <w:t>l</w:t>
      </w:r>
      <w:r w:rsidRPr="005B0CF6">
        <w:rPr>
          <w:bCs/>
          <w:sz w:val="22"/>
          <w:szCs w:val="22"/>
          <w:lang w:val="sr-Latn-ME"/>
        </w:rPr>
        <w:t xml:space="preserve"> (0,9%) rastvorom za infuziju, glukoza 50 mg/m</w:t>
      </w:r>
      <w:r w:rsidR="009A2134" w:rsidRPr="005B0CF6">
        <w:rPr>
          <w:bCs/>
          <w:sz w:val="22"/>
          <w:szCs w:val="22"/>
          <w:lang w:val="sr-Latn-ME"/>
        </w:rPr>
        <w:t>l</w:t>
      </w:r>
      <w:r w:rsidRPr="005B0CF6">
        <w:rPr>
          <w:bCs/>
          <w:sz w:val="22"/>
          <w:szCs w:val="22"/>
          <w:lang w:val="sr-Latn-ME"/>
        </w:rPr>
        <w:t xml:space="preserve"> (5%) rastvorom za infuziju ili Ringerovim rastvorom sa laktatom za infuziju. Rekonstituisani rastvor treba odmah prebaciti u bocu/kesu za infuziju, a ovako pripremljen razblažen rastvor za infuziju može se čuvati do 48 sati u fružideru, na temperaturi od 2 °C do 8 °C. </w:t>
      </w:r>
    </w:p>
    <w:p w14:paraId="46311B84" w14:textId="71D2DBC4"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Sa mikrobiološke tačke gledišta, rekonstituisan i razblažen rastvor treba upotr</w:t>
      </w:r>
      <w:r w:rsidR="009A2134" w:rsidRPr="005B0CF6">
        <w:rPr>
          <w:bCs/>
          <w:sz w:val="22"/>
          <w:szCs w:val="22"/>
          <w:lang w:val="sr-Latn-ME"/>
        </w:rPr>
        <w:t>ij</w:t>
      </w:r>
      <w:r w:rsidRPr="005B0CF6">
        <w:rPr>
          <w:bCs/>
          <w:sz w:val="22"/>
          <w:szCs w:val="22"/>
          <w:lang w:val="sr-Latn-ME"/>
        </w:rPr>
        <w:t>ebiti odmah.</w:t>
      </w:r>
    </w:p>
    <w:p w14:paraId="512F447E" w14:textId="77777777" w:rsidR="00557CFE" w:rsidRPr="005B0CF6" w:rsidRDefault="00557CFE" w:rsidP="005B0CF6">
      <w:pPr>
        <w:tabs>
          <w:tab w:val="left" w:pos="540"/>
          <w:tab w:val="left" w:pos="569"/>
        </w:tabs>
        <w:rPr>
          <w:bCs/>
          <w:sz w:val="22"/>
          <w:szCs w:val="22"/>
          <w:lang w:val="sr-Latn-ME"/>
        </w:rPr>
      </w:pPr>
    </w:p>
    <w:p w14:paraId="3DA68206"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6.4. </w:t>
      </w:r>
      <w:r w:rsidR="00480FB1" w:rsidRPr="005B0CF6">
        <w:rPr>
          <w:b/>
          <w:bCs/>
          <w:sz w:val="22"/>
          <w:szCs w:val="22"/>
          <w:lang w:val="sr-Latn-ME"/>
        </w:rPr>
        <w:tab/>
      </w:r>
      <w:r w:rsidRPr="005B0CF6">
        <w:rPr>
          <w:b/>
          <w:bCs/>
          <w:sz w:val="22"/>
          <w:szCs w:val="22"/>
          <w:lang w:val="sr-Latn-ME"/>
        </w:rPr>
        <w:t>Posebne mjere upozorenja pri čuvanju</w:t>
      </w:r>
      <w:r w:rsidR="00F8570A" w:rsidRPr="005B0CF6">
        <w:rPr>
          <w:b/>
          <w:bCs/>
          <w:sz w:val="22"/>
          <w:szCs w:val="22"/>
          <w:lang w:val="sr-Latn-ME"/>
        </w:rPr>
        <w:t xml:space="preserve"> lijeka</w:t>
      </w:r>
    </w:p>
    <w:p w14:paraId="37D6F0CE" w14:textId="37E19ABF" w:rsidR="00EC2532" w:rsidRPr="005B0CF6" w:rsidRDefault="00EC2532" w:rsidP="005B0CF6">
      <w:pPr>
        <w:tabs>
          <w:tab w:val="left" w:pos="540"/>
          <w:tab w:val="left" w:pos="569"/>
        </w:tabs>
        <w:rPr>
          <w:bCs/>
          <w:sz w:val="22"/>
          <w:szCs w:val="22"/>
          <w:lang w:val="sr-Latn-ME"/>
        </w:rPr>
      </w:pPr>
    </w:p>
    <w:p w14:paraId="47F98E8C" w14:textId="77777777"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Čuvati na temperaturi do 25 °C.</w:t>
      </w:r>
    </w:p>
    <w:p w14:paraId="64FA6D79" w14:textId="4BDE6381"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Za uslove čuvanja nakon rekonstitucije i razblaživanja lijeka, vidjeti odjeljak 6.3.</w:t>
      </w:r>
    </w:p>
    <w:p w14:paraId="0E22F823" w14:textId="77777777" w:rsidR="00557CFE" w:rsidRPr="005B0CF6" w:rsidRDefault="00557CFE" w:rsidP="005B0CF6">
      <w:pPr>
        <w:tabs>
          <w:tab w:val="left" w:pos="540"/>
          <w:tab w:val="left" w:pos="569"/>
        </w:tabs>
        <w:jc w:val="both"/>
        <w:rPr>
          <w:bCs/>
          <w:sz w:val="22"/>
          <w:szCs w:val="22"/>
          <w:lang w:val="sr-Latn-ME"/>
        </w:rPr>
      </w:pPr>
    </w:p>
    <w:p w14:paraId="4BE0D365" w14:textId="3684B5B7" w:rsidR="0072020E" w:rsidRDefault="0072020E" w:rsidP="005B0CF6">
      <w:pPr>
        <w:tabs>
          <w:tab w:val="left" w:pos="540"/>
          <w:tab w:val="left" w:pos="569"/>
        </w:tabs>
        <w:jc w:val="both"/>
        <w:rPr>
          <w:b/>
          <w:bCs/>
          <w:sz w:val="22"/>
          <w:szCs w:val="22"/>
          <w:lang w:val="sr-Latn-ME"/>
        </w:rPr>
      </w:pPr>
      <w:r w:rsidRPr="005B0CF6">
        <w:rPr>
          <w:b/>
          <w:bCs/>
          <w:sz w:val="22"/>
          <w:szCs w:val="22"/>
          <w:lang w:val="sr-Latn-ME"/>
        </w:rPr>
        <w:t xml:space="preserve">6.5. </w:t>
      </w:r>
      <w:r w:rsidR="00480FB1" w:rsidRPr="005B0CF6">
        <w:rPr>
          <w:b/>
          <w:bCs/>
          <w:sz w:val="22"/>
          <w:szCs w:val="22"/>
          <w:lang w:val="sr-Latn-ME"/>
        </w:rPr>
        <w:tab/>
      </w:r>
      <w:r w:rsidR="002846DB" w:rsidRPr="005B0CF6">
        <w:rPr>
          <w:b/>
          <w:bCs/>
          <w:sz w:val="22"/>
          <w:szCs w:val="22"/>
          <w:lang w:val="sr-Latn-ME"/>
        </w:rPr>
        <w:t xml:space="preserve">Vrsta i sadržaj </w:t>
      </w:r>
      <w:r w:rsidR="00F8570A" w:rsidRPr="005B0CF6">
        <w:rPr>
          <w:b/>
          <w:bCs/>
          <w:sz w:val="22"/>
          <w:szCs w:val="22"/>
          <w:lang w:val="sr-Latn-ME"/>
        </w:rPr>
        <w:t>pakovanja</w:t>
      </w:r>
      <w:r w:rsidR="00C06864" w:rsidRPr="005B0CF6">
        <w:rPr>
          <w:b/>
          <w:bCs/>
          <w:sz w:val="22"/>
          <w:szCs w:val="22"/>
          <w:lang w:val="sr-Latn-ME"/>
        </w:rPr>
        <w:t xml:space="preserve"> </w:t>
      </w:r>
    </w:p>
    <w:p w14:paraId="1C3BED06" w14:textId="77777777" w:rsidR="005B0CF6" w:rsidRPr="005B0CF6" w:rsidRDefault="005B0CF6" w:rsidP="005B0CF6">
      <w:pPr>
        <w:tabs>
          <w:tab w:val="left" w:pos="540"/>
          <w:tab w:val="left" w:pos="569"/>
        </w:tabs>
        <w:jc w:val="both"/>
        <w:rPr>
          <w:b/>
          <w:bCs/>
          <w:sz w:val="22"/>
          <w:szCs w:val="22"/>
          <w:lang w:val="sr-Latn-ME"/>
        </w:rPr>
      </w:pPr>
    </w:p>
    <w:p w14:paraId="1B18DC54" w14:textId="77777777" w:rsidR="005C3377" w:rsidRPr="005B0CF6" w:rsidRDefault="005C3377" w:rsidP="005B0CF6">
      <w:pPr>
        <w:tabs>
          <w:tab w:val="left" w:pos="540"/>
          <w:tab w:val="left" w:pos="569"/>
        </w:tabs>
        <w:jc w:val="both"/>
        <w:rPr>
          <w:sz w:val="22"/>
          <w:szCs w:val="22"/>
          <w:lang w:val="sr-Latn-ME"/>
        </w:rPr>
      </w:pPr>
      <w:r w:rsidRPr="005B0CF6">
        <w:rPr>
          <w:sz w:val="22"/>
          <w:szCs w:val="22"/>
          <w:lang w:val="sr-Latn-ME"/>
        </w:rPr>
        <w:t xml:space="preserve">Unutrašnje pakovanje je bezbojna staklena (tip I) bočica zapremine 5 ml sa sivim čepom od bromobutil gume i aluminijumskim zatvaračem sa narandžastom plastičnom flip-off kapicom. </w:t>
      </w:r>
    </w:p>
    <w:p w14:paraId="23C9437B" w14:textId="77777777" w:rsidR="005C3377" w:rsidRPr="005B0CF6" w:rsidRDefault="005C3377" w:rsidP="005B0CF6">
      <w:pPr>
        <w:tabs>
          <w:tab w:val="left" w:pos="540"/>
          <w:tab w:val="left" w:pos="569"/>
        </w:tabs>
        <w:jc w:val="both"/>
        <w:rPr>
          <w:sz w:val="22"/>
          <w:szCs w:val="22"/>
          <w:lang w:val="sr-Latn-ME"/>
        </w:rPr>
      </w:pPr>
    </w:p>
    <w:p w14:paraId="7B2E8BAA" w14:textId="77777777" w:rsidR="005C3377" w:rsidRPr="005B0CF6" w:rsidRDefault="005C3377" w:rsidP="005B0CF6">
      <w:pPr>
        <w:tabs>
          <w:tab w:val="left" w:pos="540"/>
          <w:tab w:val="left" w:pos="569"/>
        </w:tabs>
        <w:jc w:val="both"/>
        <w:rPr>
          <w:sz w:val="22"/>
          <w:szCs w:val="22"/>
          <w:lang w:val="sr-Latn-ME"/>
        </w:rPr>
      </w:pPr>
      <w:r w:rsidRPr="005B0CF6">
        <w:rPr>
          <w:sz w:val="22"/>
          <w:szCs w:val="22"/>
          <w:lang w:val="sr-Latn-ME"/>
        </w:rPr>
        <w:t>Tigeciklin SK, 10 bočica: Spoljašnje pakovanje je složiva kartonska kutija u kojoj se nalazi deset bočica i Uputstvo za lijek.</w:t>
      </w:r>
    </w:p>
    <w:p w14:paraId="0B1AAB40" w14:textId="77777777" w:rsidR="0072020E" w:rsidRPr="005B0CF6" w:rsidRDefault="0072020E" w:rsidP="005B0CF6">
      <w:pPr>
        <w:tabs>
          <w:tab w:val="left" w:pos="540"/>
          <w:tab w:val="left" w:pos="569"/>
        </w:tabs>
        <w:jc w:val="both"/>
        <w:rPr>
          <w:bCs/>
          <w:sz w:val="22"/>
          <w:szCs w:val="22"/>
          <w:lang w:val="sr-Latn-ME"/>
        </w:rPr>
      </w:pPr>
    </w:p>
    <w:p w14:paraId="19287CC3" w14:textId="77777777" w:rsidR="002846DB" w:rsidRPr="005B0CF6" w:rsidRDefault="0072020E" w:rsidP="005B0CF6">
      <w:pPr>
        <w:tabs>
          <w:tab w:val="left" w:pos="540"/>
          <w:tab w:val="left" w:pos="569"/>
        </w:tabs>
        <w:jc w:val="both"/>
        <w:rPr>
          <w:b/>
          <w:bCs/>
          <w:sz w:val="22"/>
          <w:szCs w:val="22"/>
          <w:lang w:val="sr-Latn-ME"/>
        </w:rPr>
      </w:pPr>
      <w:r w:rsidRPr="005B0CF6">
        <w:rPr>
          <w:b/>
          <w:bCs/>
          <w:sz w:val="22"/>
          <w:szCs w:val="22"/>
          <w:lang w:val="sr-Latn-ME"/>
        </w:rPr>
        <w:t xml:space="preserve">6.6. </w:t>
      </w:r>
      <w:r w:rsidR="00480FB1" w:rsidRPr="005B0CF6">
        <w:rPr>
          <w:b/>
          <w:bCs/>
          <w:sz w:val="22"/>
          <w:szCs w:val="22"/>
          <w:lang w:val="sr-Latn-ME"/>
        </w:rPr>
        <w:tab/>
      </w:r>
      <w:r w:rsidRPr="005B0CF6">
        <w:rPr>
          <w:b/>
          <w:bCs/>
          <w:color w:val="000000"/>
          <w:sz w:val="22"/>
          <w:szCs w:val="22"/>
          <w:lang w:val="sr-Latn-ME"/>
        </w:rPr>
        <w:t>Posebne mjere opreza pri odlaganju materijala koji treba odbaciti nakon primjene lijeka</w:t>
      </w:r>
      <w:r w:rsidRPr="005B0CF6">
        <w:rPr>
          <w:b/>
          <w:bCs/>
          <w:sz w:val="22"/>
          <w:szCs w:val="22"/>
          <w:lang w:val="sr-Latn-ME"/>
        </w:rPr>
        <w:t xml:space="preserve"> </w:t>
      </w:r>
      <w:r w:rsidR="00310F03" w:rsidRPr="005B0CF6">
        <w:rPr>
          <w:b/>
          <w:bCs/>
          <w:sz w:val="22"/>
          <w:szCs w:val="22"/>
          <w:lang w:val="sr-Latn-ME"/>
        </w:rPr>
        <w:t>(i druga uputs</w:t>
      </w:r>
      <w:r w:rsidR="004109FA" w:rsidRPr="005B0CF6">
        <w:rPr>
          <w:b/>
          <w:bCs/>
          <w:sz w:val="22"/>
          <w:szCs w:val="22"/>
          <w:lang w:val="sr-Latn-ME"/>
        </w:rPr>
        <w:t>t</w:t>
      </w:r>
      <w:r w:rsidR="00310F03" w:rsidRPr="005B0CF6">
        <w:rPr>
          <w:b/>
          <w:bCs/>
          <w:sz w:val="22"/>
          <w:szCs w:val="22"/>
          <w:lang w:val="sr-Latn-ME"/>
        </w:rPr>
        <w:t xml:space="preserve">va za rukovanje lijekom) </w:t>
      </w:r>
    </w:p>
    <w:p w14:paraId="4146F565" w14:textId="77777777" w:rsidR="00B66A70" w:rsidRPr="005B0CF6" w:rsidRDefault="00B66A70" w:rsidP="005B0CF6">
      <w:pPr>
        <w:tabs>
          <w:tab w:val="left" w:pos="540"/>
          <w:tab w:val="left" w:pos="569"/>
        </w:tabs>
        <w:jc w:val="both"/>
        <w:rPr>
          <w:b/>
          <w:bCs/>
          <w:sz w:val="22"/>
          <w:szCs w:val="22"/>
          <w:lang w:val="sr-Latn-ME"/>
        </w:rPr>
      </w:pPr>
    </w:p>
    <w:p w14:paraId="21159482" w14:textId="1665D733"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Da bi se postigla koncentracija tigeciklina od 10 mg/m</w:t>
      </w:r>
      <w:r w:rsidR="009A2134" w:rsidRPr="005B0CF6">
        <w:rPr>
          <w:bCs/>
          <w:sz w:val="22"/>
          <w:szCs w:val="22"/>
          <w:lang w:val="sr-Latn-ME"/>
        </w:rPr>
        <w:t>l</w:t>
      </w:r>
      <w:r w:rsidRPr="005B0CF6">
        <w:rPr>
          <w:bCs/>
          <w:sz w:val="22"/>
          <w:szCs w:val="22"/>
          <w:lang w:val="sr-Latn-ME"/>
        </w:rPr>
        <w:t>, prvo treba liofilizirani prašak rekonstituisati sa 5,3 m</w:t>
      </w:r>
      <w:r w:rsidR="009A2134" w:rsidRPr="005B0CF6">
        <w:rPr>
          <w:bCs/>
          <w:sz w:val="22"/>
          <w:szCs w:val="22"/>
          <w:lang w:val="sr-Latn-ME"/>
        </w:rPr>
        <w:t>l</w:t>
      </w:r>
      <w:r w:rsidRPr="005B0CF6">
        <w:rPr>
          <w:bCs/>
          <w:sz w:val="22"/>
          <w:szCs w:val="22"/>
          <w:lang w:val="sr-Latn-ME"/>
        </w:rPr>
        <w:t xml:space="preserve"> nekog od sljedećih rastvarača:</w:t>
      </w:r>
    </w:p>
    <w:p w14:paraId="53EEF2DA" w14:textId="28DAD4E0"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w:t>
      </w:r>
      <w:r w:rsidRPr="005B0CF6">
        <w:rPr>
          <w:bCs/>
          <w:sz w:val="22"/>
          <w:szCs w:val="22"/>
          <w:lang w:val="sr-Latn-ME"/>
        </w:rPr>
        <w:tab/>
        <w:t>natrijum</w:t>
      </w:r>
      <w:r w:rsidR="009A2134" w:rsidRPr="005B0CF6">
        <w:rPr>
          <w:bCs/>
          <w:sz w:val="22"/>
          <w:szCs w:val="22"/>
          <w:lang w:val="sr-Latn-ME"/>
        </w:rPr>
        <w:t xml:space="preserve"> </w:t>
      </w:r>
      <w:r w:rsidRPr="005B0CF6">
        <w:rPr>
          <w:bCs/>
          <w:sz w:val="22"/>
          <w:szCs w:val="22"/>
          <w:lang w:val="sr-Latn-ME"/>
        </w:rPr>
        <w:t>hlorid 9 mg/m</w:t>
      </w:r>
      <w:r w:rsidR="009A2134" w:rsidRPr="005B0CF6">
        <w:rPr>
          <w:bCs/>
          <w:sz w:val="22"/>
          <w:szCs w:val="22"/>
          <w:lang w:val="sr-Latn-ME"/>
        </w:rPr>
        <w:t>l</w:t>
      </w:r>
      <w:r w:rsidRPr="005B0CF6">
        <w:rPr>
          <w:bCs/>
          <w:sz w:val="22"/>
          <w:szCs w:val="22"/>
          <w:lang w:val="sr-Latn-ME"/>
        </w:rPr>
        <w:t xml:space="preserve"> (0,9%) rastvor za infuziju, </w:t>
      </w:r>
    </w:p>
    <w:p w14:paraId="10E774CF" w14:textId="6E256E03"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w:t>
      </w:r>
      <w:r w:rsidRPr="005B0CF6">
        <w:rPr>
          <w:bCs/>
          <w:sz w:val="22"/>
          <w:szCs w:val="22"/>
          <w:lang w:val="sr-Latn-ME"/>
        </w:rPr>
        <w:tab/>
        <w:t>glukoza 50 mg/m</w:t>
      </w:r>
      <w:r w:rsidR="009A2134" w:rsidRPr="005B0CF6">
        <w:rPr>
          <w:bCs/>
          <w:sz w:val="22"/>
          <w:szCs w:val="22"/>
          <w:lang w:val="sr-Latn-ME"/>
        </w:rPr>
        <w:t>l</w:t>
      </w:r>
      <w:r w:rsidRPr="005B0CF6">
        <w:rPr>
          <w:bCs/>
          <w:sz w:val="22"/>
          <w:szCs w:val="22"/>
          <w:lang w:val="sr-Latn-ME"/>
        </w:rPr>
        <w:t xml:space="preserve"> (5%) rastvor za infuziju ili </w:t>
      </w:r>
    </w:p>
    <w:p w14:paraId="1A78D3FC" w14:textId="77777777"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w:t>
      </w:r>
      <w:r w:rsidRPr="005B0CF6">
        <w:rPr>
          <w:bCs/>
          <w:sz w:val="22"/>
          <w:szCs w:val="22"/>
          <w:lang w:val="sr-Latn-ME"/>
        </w:rPr>
        <w:tab/>
        <w:t>laktatnim Ringerovim rastvorom za infuziju.</w:t>
      </w:r>
    </w:p>
    <w:p w14:paraId="28693986" w14:textId="1CF6DBF6"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Bočicu treba pažljivo okretati u krug dok se prašak ne rastvori. Zatim, 5 m</w:t>
      </w:r>
      <w:r w:rsidR="009A2134" w:rsidRPr="005B0CF6">
        <w:rPr>
          <w:bCs/>
          <w:sz w:val="22"/>
          <w:szCs w:val="22"/>
          <w:lang w:val="sr-Latn-ME"/>
        </w:rPr>
        <w:t>l</w:t>
      </w:r>
      <w:r w:rsidRPr="005B0CF6">
        <w:rPr>
          <w:bCs/>
          <w:sz w:val="22"/>
          <w:szCs w:val="22"/>
          <w:lang w:val="sr-Latn-ME"/>
        </w:rPr>
        <w:t xml:space="preserve"> tako rekonstituisanog rastvora treba odmah prebaciti u kesu za intravensku infuziju od 100 m</w:t>
      </w:r>
      <w:r w:rsidR="009A2134" w:rsidRPr="005B0CF6">
        <w:rPr>
          <w:bCs/>
          <w:sz w:val="22"/>
          <w:szCs w:val="22"/>
          <w:lang w:val="sr-Latn-ME"/>
        </w:rPr>
        <w:t>l</w:t>
      </w:r>
      <w:r w:rsidRPr="005B0CF6">
        <w:rPr>
          <w:bCs/>
          <w:sz w:val="22"/>
          <w:szCs w:val="22"/>
          <w:lang w:val="sr-Latn-ME"/>
        </w:rPr>
        <w:t xml:space="preserve"> ili u drugi odgovarajući kontejner za infuziju (npr. staklenu bocu).</w:t>
      </w:r>
    </w:p>
    <w:p w14:paraId="67D08E63" w14:textId="77777777" w:rsidR="00557CFE" w:rsidRPr="005B0CF6" w:rsidRDefault="00557CFE" w:rsidP="005B0CF6">
      <w:pPr>
        <w:tabs>
          <w:tab w:val="left" w:pos="540"/>
          <w:tab w:val="left" w:pos="569"/>
        </w:tabs>
        <w:jc w:val="both"/>
        <w:rPr>
          <w:bCs/>
          <w:sz w:val="22"/>
          <w:szCs w:val="22"/>
          <w:lang w:val="sr-Latn-ME"/>
        </w:rPr>
      </w:pPr>
    </w:p>
    <w:p w14:paraId="46F35B75" w14:textId="3982997A"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Za dozu od 100 mg, rastvore dobijene rastvaranjem praška iz dvije bočice odmah prebaciti iz bočica u kesu za intravensku infuziju od 100 m</w:t>
      </w:r>
      <w:r w:rsidR="009A2134" w:rsidRPr="005B0CF6">
        <w:rPr>
          <w:bCs/>
          <w:sz w:val="22"/>
          <w:szCs w:val="22"/>
          <w:lang w:val="sr-Latn-ME"/>
        </w:rPr>
        <w:t>l</w:t>
      </w:r>
      <w:r w:rsidRPr="005B0CF6">
        <w:rPr>
          <w:bCs/>
          <w:sz w:val="22"/>
          <w:szCs w:val="22"/>
          <w:lang w:val="sr-Latn-ME"/>
        </w:rPr>
        <w:t xml:space="preserve"> ili drugi odgovarajući kontejner za infuziju (npr. staklenu bocu). Napomena: bočica sadrži 6% rastvora više. Prema tome, 5 m</w:t>
      </w:r>
      <w:r w:rsidR="009A2134" w:rsidRPr="005B0CF6">
        <w:rPr>
          <w:bCs/>
          <w:sz w:val="22"/>
          <w:szCs w:val="22"/>
          <w:lang w:val="sr-Latn-ME"/>
        </w:rPr>
        <w:t>l</w:t>
      </w:r>
      <w:r w:rsidRPr="005B0CF6">
        <w:rPr>
          <w:bCs/>
          <w:sz w:val="22"/>
          <w:szCs w:val="22"/>
          <w:lang w:val="sr-Latn-ME"/>
        </w:rPr>
        <w:t xml:space="preserve"> rekonstituisanog rastvora ekvivalentno je sa 50 mg aktivne supstance. Rekonstituisan rastvor treba da bude žute do narandžaste boje; ukoliko nije, rastvor treba baciti. Prije primjene, parenteralne preparate treba ispitati vizuelno, zbog mehaničkih nečistoća i promjene boje (npr. zelena ili crna).</w:t>
      </w:r>
    </w:p>
    <w:p w14:paraId="01087C23" w14:textId="77777777" w:rsidR="00557CFE" w:rsidRPr="005B0CF6" w:rsidRDefault="00557CFE" w:rsidP="005B0CF6">
      <w:pPr>
        <w:tabs>
          <w:tab w:val="left" w:pos="540"/>
          <w:tab w:val="left" w:pos="569"/>
        </w:tabs>
        <w:rPr>
          <w:bCs/>
          <w:sz w:val="22"/>
          <w:szCs w:val="22"/>
          <w:lang w:val="sr-Latn-ME"/>
        </w:rPr>
      </w:pPr>
    </w:p>
    <w:p w14:paraId="3D8EFC05" w14:textId="3AA5FCF6"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Lijek Tigeciklin SK može biti primijenjen intravenski pomoću zasebnog infuzionog seta ili pomoću Y-infuzionog seta. Ukoliko se isti intravenski set koristi za uzastopnu infuziju više aktivnih supstanci, treba ga prije i nakon infuzije lijeka Tigeciklin SK isprati ili sa 9 mg/m</w:t>
      </w:r>
      <w:r w:rsidR="009A2134" w:rsidRPr="005B0CF6">
        <w:rPr>
          <w:bCs/>
          <w:sz w:val="22"/>
          <w:szCs w:val="22"/>
          <w:lang w:val="sr-Latn-ME"/>
        </w:rPr>
        <w:t>l</w:t>
      </w:r>
      <w:r w:rsidRPr="005B0CF6">
        <w:rPr>
          <w:bCs/>
          <w:sz w:val="22"/>
          <w:szCs w:val="22"/>
          <w:lang w:val="sr-Latn-ME"/>
        </w:rPr>
        <w:t xml:space="preserve"> (0,9%) rastvorom za infuziju natrijum</w:t>
      </w:r>
      <w:r w:rsidR="009A2134" w:rsidRPr="005B0CF6">
        <w:rPr>
          <w:bCs/>
          <w:sz w:val="22"/>
          <w:szCs w:val="22"/>
          <w:lang w:val="sr-Latn-ME"/>
        </w:rPr>
        <w:t xml:space="preserve"> </w:t>
      </w:r>
      <w:r w:rsidRPr="005B0CF6">
        <w:rPr>
          <w:bCs/>
          <w:sz w:val="22"/>
          <w:szCs w:val="22"/>
          <w:lang w:val="sr-Latn-ME"/>
        </w:rPr>
        <w:t>hlorida ili sa 50 mg/m</w:t>
      </w:r>
      <w:r w:rsidR="009A2134" w:rsidRPr="005B0CF6">
        <w:rPr>
          <w:bCs/>
          <w:sz w:val="22"/>
          <w:szCs w:val="22"/>
          <w:lang w:val="sr-Latn-ME"/>
        </w:rPr>
        <w:t>l</w:t>
      </w:r>
      <w:r w:rsidRPr="005B0CF6">
        <w:rPr>
          <w:bCs/>
          <w:sz w:val="22"/>
          <w:szCs w:val="22"/>
          <w:lang w:val="sr-Latn-ME"/>
        </w:rPr>
        <w:t xml:space="preserve"> (5%) rastvorom za infuziju glukoze. Infuzioni rastvor treba pripremiti sa infuzionim rastvorom koji je kompatibilan sa tigeciklinom i drugim lijekom (ljekovima) koji se primjenjuju kroz zajednički i.v. set (vidjeti odjeljak 6.2).</w:t>
      </w:r>
    </w:p>
    <w:p w14:paraId="3167133A" w14:textId="77777777" w:rsidR="00557CFE" w:rsidRPr="005B0CF6" w:rsidRDefault="00557CFE" w:rsidP="005B0CF6">
      <w:pPr>
        <w:tabs>
          <w:tab w:val="left" w:pos="540"/>
          <w:tab w:val="left" w:pos="569"/>
        </w:tabs>
        <w:jc w:val="both"/>
        <w:rPr>
          <w:bCs/>
          <w:sz w:val="22"/>
          <w:szCs w:val="22"/>
          <w:lang w:val="sr-Latn-ME"/>
        </w:rPr>
      </w:pPr>
    </w:p>
    <w:p w14:paraId="5A595AFB" w14:textId="41107E22"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Ovaj lijek je nam</w:t>
      </w:r>
      <w:r w:rsidR="009A2134" w:rsidRPr="005B0CF6">
        <w:rPr>
          <w:bCs/>
          <w:sz w:val="22"/>
          <w:szCs w:val="22"/>
          <w:lang w:val="sr-Latn-ME"/>
        </w:rPr>
        <w:t>i</w:t>
      </w:r>
      <w:r w:rsidRPr="005B0CF6">
        <w:rPr>
          <w:bCs/>
          <w:sz w:val="22"/>
          <w:szCs w:val="22"/>
          <w:lang w:val="sr-Latn-ME"/>
        </w:rPr>
        <w:t>jenjen za jednokratnu upotrebu. Svu neiskorišćenu količinu lijeka ili otpadnog materijala nakon njegove upotrebe treba ukloniti, u skladu sa važećim propisima.</w:t>
      </w:r>
    </w:p>
    <w:p w14:paraId="310430E4" w14:textId="77777777" w:rsidR="00557CFE" w:rsidRPr="005B0CF6" w:rsidRDefault="00557CFE" w:rsidP="005B0CF6">
      <w:pPr>
        <w:tabs>
          <w:tab w:val="left" w:pos="540"/>
          <w:tab w:val="left" w:pos="569"/>
        </w:tabs>
        <w:jc w:val="both"/>
        <w:rPr>
          <w:bCs/>
          <w:sz w:val="22"/>
          <w:szCs w:val="22"/>
          <w:lang w:val="sr-Latn-ME"/>
        </w:rPr>
      </w:pPr>
    </w:p>
    <w:p w14:paraId="08D46F47" w14:textId="29BB58E5"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Kompatibilni intravenski rastvori su: natrijum</w:t>
      </w:r>
      <w:r w:rsidR="009A2134" w:rsidRPr="005B0CF6">
        <w:rPr>
          <w:bCs/>
          <w:sz w:val="22"/>
          <w:szCs w:val="22"/>
          <w:lang w:val="sr-Latn-ME"/>
        </w:rPr>
        <w:t xml:space="preserve"> </w:t>
      </w:r>
      <w:r w:rsidRPr="005B0CF6">
        <w:rPr>
          <w:bCs/>
          <w:sz w:val="22"/>
          <w:szCs w:val="22"/>
          <w:lang w:val="sr-Latn-ME"/>
        </w:rPr>
        <w:t>hlorid 9 mg/m</w:t>
      </w:r>
      <w:r w:rsidR="009A2134" w:rsidRPr="005B0CF6">
        <w:rPr>
          <w:bCs/>
          <w:sz w:val="22"/>
          <w:szCs w:val="22"/>
          <w:lang w:val="sr-Latn-ME"/>
        </w:rPr>
        <w:t>l</w:t>
      </w:r>
      <w:r w:rsidRPr="005B0CF6">
        <w:rPr>
          <w:bCs/>
          <w:sz w:val="22"/>
          <w:szCs w:val="22"/>
          <w:lang w:val="sr-Latn-ME"/>
        </w:rPr>
        <w:t xml:space="preserve"> (0,9%) rastvor za infuziju, glukoza 50 mg/m</w:t>
      </w:r>
      <w:r w:rsidR="009A2134" w:rsidRPr="005B0CF6">
        <w:rPr>
          <w:bCs/>
          <w:sz w:val="22"/>
          <w:szCs w:val="22"/>
          <w:lang w:val="sr-Latn-ME"/>
        </w:rPr>
        <w:t>l</w:t>
      </w:r>
      <w:r w:rsidRPr="005B0CF6">
        <w:rPr>
          <w:bCs/>
          <w:sz w:val="22"/>
          <w:szCs w:val="22"/>
          <w:lang w:val="sr-Latn-ME"/>
        </w:rPr>
        <w:t xml:space="preserve"> (5%) rastvor za infuziju i Ringerov rastvor za infuziju.</w:t>
      </w:r>
    </w:p>
    <w:p w14:paraId="58BD9F1A" w14:textId="77777777" w:rsidR="00557CFE" w:rsidRPr="005B0CF6" w:rsidRDefault="00557CFE" w:rsidP="005B0CF6">
      <w:pPr>
        <w:tabs>
          <w:tab w:val="left" w:pos="540"/>
          <w:tab w:val="left" w:pos="569"/>
        </w:tabs>
        <w:jc w:val="both"/>
        <w:rPr>
          <w:bCs/>
          <w:sz w:val="22"/>
          <w:szCs w:val="22"/>
          <w:lang w:val="sr-Latn-ME"/>
        </w:rPr>
      </w:pPr>
    </w:p>
    <w:p w14:paraId="7D8D9E01" w14:textId="4C67441C" w:rsidR="00557CFE" w:rsidRPr="005B0CF6" w:rsidRDefault="00557CFE" w:rsidP="005B0CF6">
      <w:pPr>
        <w:tabs>
          <w:tab w:val="left" w:pos="540"/>
          <w:tab w:val="left" w:pos="569"/>
        </w:tabs>
        <w:jc w:val="both"/>
        <w:rPr>
          <w:bCs/>
          <w:sz w:val="22"/>
          <w:szCs w:val="22"/>
          <w:lang w:val="sr-Latn-ME"/>
        </w:rPr>
      </w:pPr>
      <w:r w:rsidRPr="005B0CF6">
        <w:rPr>
          <w:bCs/>
          <w:sz w:val="22"/>
          <w:szCs w:val="22"/>
          <w:lang w:val="sr-Latn-ME"/>
        </w:rPr>
        <w:t>Kada se primjenjuje Y-infuzioni set, kompatibilnost lijeka Tigeciklin SK razblaženog 0,9% rastvorom za infuziju natrijum</w:t>
      </w:r>
      <w:r w:rsidR="009A2134" w:rsidRPr="005B0CF6">
        <w:rPr>
          <w:bCs/>
          <w:sz w:val="22"/>
          <w:szCs w:val="22"/>
          <w:lang w:val="sr-Latn-ME"/>
        </w:rPr>
        <w:t xml:space="preserve"> </w:t>
      </w:r>
      <w:r w:rsidRPr="005B0CF6">
        <w:rPr>
          <w:bCs/>
          <w:sz w:val="22"/>
          <w:szCs w:val="22"/>
          <w:lang w:val="sr-Latn-ME"/>
        </w:rPr>
        <w:t>hlorida dokazana je sa sljedećim lijekovima ili rastvorima za razblaživanje: amikacin, dobutamin, dopamin</w:t>
      </w:r>
      <w:r w:rsidR="009A2134" w:rsidRPr="005B0CF6">
        <w:rPr>
          <w:bCs/>
          <w:sz w:val="22"/>
          <w:szCs w:val="22"/>
          <w:lang w:val="sr-Latn-ME"/>
        </w:rPr>
        <w:t xml:space="preserve"> </w:t>
      </w:r>
      <w:r w:rsidRPr="005B0CF6">
        <w:rPr>
          <w:bCs/>
          <w:sz w:val="22"/>
          <w:szCs w:val="22"/>
          <w:lang w:val="sr-Latn-ME"/>
        </w:rPr>
        <w:t>hidrohlorid, gentamicin, haloperidol, Ringerov rastvor, lidokain</w:t>
      </w:r>
      <w:r w:rsidR="009A2134" w:rsidRPr="005B0CF6">
        <w:rPr>
          <w:bCs/>
          <w:sz w:val="22"/>
          <w:szCs w:val="22"/>
          <w:lang w:val="sr-Latn-ME"/>
        </w:rPr>
        <w:t xml:space="preserve"> </w:t>
      </w:r>
      <w:r w:rsidRPr="005B0CF6">
        <w:rPr>
          <w:bCs/>
          <w:sz w:val="22"/>
          <w:szCs w:val="22"/>
          <w:lang w:val="sr-Latn-ME"/>
        </w:rPr>
        <w:lastRenderedPageBreak/>
        <w:t>hidrohlorid, metoklopramid, morfin, noradrenalin, piperacilin/tazobaktam (EDTA formulacija), kalijum</w:t>
      </w:r>
      <w:r w:rsidR="009A2134" w:rsidRPr="005B0CF6">
        <w:rPr>
          <w:bCs/>
          <w:sz w:val="22"/>
          <w:szCs w:val="22"/>
          <w:lang w:val="sr-Latn-ME"/>
        </w:rPr>
        <w:t xml:space="preserve"> </w:t>
      </w:r>
      <w:r w:rsidRPr="005B0CF6">
        <w:rPr>
          <w:bCs/>
          <w:sz w:val="22"/>
          <w:szCs w:val="22"/>
          <w:lang w:val="sr-Latn-ME"/>
        </w:rPr>
        <w:t>hlorid, propofol, ranitidin</w:t>
      </w:r>
      <w:r w:rsidR="009A2134" w:rsidRPr="005B0CF6">
        <w:rPr>
          <w:bCs/>
          <w:sz w:val="22"/>
          <w:szCs w:val="22"/>
          <w:lang w:val="sr-Latn-ME"/>
        </w:rPr>
        <w:t xml:space="preserve"> </w:t>
      </w:r>
      <w:r w:rsidRPr="005B0CF6">
        <w:rPr>
          <w:bCs/>
          <w:sz w:val="22"/>
          <w:szCs w:val="22"/>
          <w:lang w:val="sr-Latn-ME"/>
        </w:rPr>
        <w:t>hidrohlorid, teofilin i tobramicin.</w:t>
      </w:r>
    </w:p>
    <w:p w14:paraId="5D12FC4E" w14:textId="286ACA86" w:rsidR="00557CFE" w:rsidRPr="005B0CF6" w:rsidRDefault="00557CFE" w:rsidP="005B0CF6">
      <w:pPr>
        <w:tabs>
          <w:tab w:val="left" w:pos="540"/>
          <w:tab w:val="left" w:pos="569"/>
        </w:tabs>
        <w:jc w:val="both"/>
        <w:rPr>
          <w:bCs/>
          <w:sz w:val="22"/>
          <w:szCs w:val="22"/>
          <w:lang w:val="sr-Latn-ME"/>
        </w:rPr>
      </w:pPr>
    </w:p>
    <w:p w14:paraId="01F177AE" w14:textId="77777777" w:rsidR="00557CFE" w:rsidRPr="005B0CF6" w:rsidRDefault="00557CFE" w:rsidP="005B0CF6">
      <w:pPr>
        <w:tabs>
          <w:tab w:val="left" w:pos="540"/>
          <w:tab w:val="left" w:pos="569"/>
        </w:tabs>
        <w:rPr>
          <w:bCs/>
          <w:sz w:val="22"/>
          <w:szCs w:val="22"/>
          <w:lang w:val="sr-Latn-ME"/>
        </w:rPr>
      </w:pPr>
    </w:p>
    <w:p w14:paraId="08962FBD" w14:textId="77777777" w:rsidR="00F8570A"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7. </w:t>
      </w:r>
      <w:r w:rsidR="00480FB1" w:rsidRPr="005B0CF6">
        <w:rPr>
          <w:b/>
          <w:bCs/>
          <w:sz w:val="22"/>
          <w:szCs w:val="22"/>
          <w:lang w:val="sr-Latn-ME"/>
        </w:rPr>
        <w:tab/>
      </w:r>
      <w:r w:rsidRPr="005B0CF6">
        <w:rPr>
          <w:b/>
          <w:bCs/>
          <w:sz w:val="22"/>
          <w:szCs w:val="22"/>
          <w:lang w:val="sr-Latn-ME"/>
        </w:rPr>
        <w:t>NOSILAC DOZVOLE</w:t>
      </w:r>
      <w:r w:rsidR="00483928" w:rsidRPr="005B0CF6">
        <w:rPr>
          <w:b/>
          <w:bCs/>
          <w:sz w:val="22"/>
          <w:szCs w:val="22"/>
          <w:lang w:val="sr-Latn-ME"/>
        </w:rPr>
        <w:t xml:space="preserve"> </w:t>
      </w:r>
    </w:p>
    <w:p w14:paraId="04B22547" w14:textId="77777777" w:rsidR="00C61BE0" w:rsidRPr="005B0CF6" w:rsidRDefault="00C61BE0" w:rsidP="005B0CF6">
      <w:pPr>
        <w:tabs>
          <w:tab w:val="left" w:pos="540"/>
          <w:tab w:val="left" w:pos="569"/>
        </w:tabs>
        <w:rPr>
          <w:bCs/>
          <w:sz w:val="22"/>
          <w:szCs w:val="22"/>
          <w:lang w:val="sr-Latn-ME"/>
        </w:rPr>
      </w:pPr>
    </w:p>
    <w:p w14:paraId="3018BB00" w14:textId="1DBC499B" w:rsidR="00040F0E" w:rsidRDefault="00D33F20" w:rsidP="00040F0E">
      <w:pPr>
        <w:tabs>
          <w:tab w:val="left" w:pos="540"/>
          <w:tab w:val="left" w:pos="569"/>
        </w:tabs>
        <w:rPr>
          <w:bCs/>
          <w:sz w:val="22"/>
          <w:szCs w:val="22"/>
          <w:lang w:val="sr-Latn-ME"/>
        </w:rPr>
      </w:pPr>
      <w:r>
        <w:rPr>
          <w:bCs/>
          <w:sz w:val="22"/>
          <w:szCs w:val="22"/>
          <w:lang w:val="sr-Latn-ME"/>
        </w:rPr>
        <w:t xml:space="preserve">Farmont </w:t>
      </w:r>
      <w:proofErr w:type="spellStart"/>
      <w:r>
        <w:rPr>
          <w:bCs/>
          <w:sz w:val="22"/>
          <w:szCs w:val="22"/>
          <w:lang w:val="sr-Latn-ME"/>
        </w:rPr>
        <w:t>M.P</w:t>
      </w:r>
      <w:proofErr w:type="spellEnd"/>
      <w:r>
        <w:rPr>
          <w:bCs/>
          <w:sz w:val="22"/>
          <w:szCs w:val="22"/>
          <w:lang w:val="sr-Latn-ME"/>
        </w:rPr>
        <w:t>.</w:t>
      </w:r>
    </w:p>
    <w:p w14:paraId="0232E652" w14:textId="1EC62030" w:rsidR="00040F0E" w:rsidRPr="00040F0E" w:rsidRDefault="00040F0E" w:rsidP="00040F0E">
      <w:pPr>
        <w:tabs>
          <w:tab w:val="left" w:pos="540"/>
          <w:tab w:val="left" w:pos="569"/>
        </w:tabs>
        <w:rPr>
          <w:bCs/>
          <w:sz w:val="22"/>
          <w:szCs w:val="22"/>
          <w:lang w:val="sr-Latn-ME"/>
        </w:rPr>
      </w:pPr>
      <w:proofErr w:type="spellStart"/>
      <w:r>
        <w:rPr>
          <w:bCs/>
          <w:sz w:val="22"/>
          <w:szCs w:val="22"/>
          <w:lang w:val="sr-Latn-ME"/>
        </w:rPr>
        <w:t>Kosić</w:t>
      </w:r>
      <w:proofErr w:type="spellEnd"/>
      <w:r>
        <w:rPr>
          <w:bCs/>
          <w:sz w:val="22"/>
          <w:szCs w:val="22"/>
          <w:lang w:val="sr-Latn-ME"/>
        </w:rPr>
        <w:t>- Stari put bb</w:t>
      </w:r>
    </w:p>
    <w:p w14:paraId="7FC6872A" w14:textId="03DC595A" w:rsidR="00040F0E" w:rsidRDefault="00040F0E" w:rsidP="00040F0E">
      <w:pPr>
        <w:tabs>
          <w:tab w:val="left" w:pos="540"/>
          <w:tab w:val="left" w:pos="569"/>
        </w:tabs>
        <w:rPr>
          <w:bCs/>
          <w:sz w:val="22"/>
          <w:szCs w:val="22"/>
          <w:lang w:val="sr-Latn-ME"/>
        </w:rPr>
      </w:pPr>
      <w:r>
        <w:rPr>
          <w:bCs/>
          <w:sz w:val="22"/>
          <w:szCs w:val="22"/>
          <w:lang w:val="sr-Latn-ME"/>
        </w:rPr>
        <w:t>Danilovgrad</w:t>
      </w:r>
    </w:p>
    <w:p w14:paraId="70CBB060" w14:textId="7CE18DEE" w:rsidR="00040F0E" w:rsidRDefault="00D9041A" w:rsidP="00040F0E">
      <w:pPr>
        <w:tabs>
          <w:tab w:val="left" w:pos="540"/>
          <w:tab w:val="left" w:pos="569"/>
        </w:tabs>
        <w:rPr>
          <w:bCs/>
          <w:sz w:val="22"/>
          <w:szCs w:val="22"/>
          <w:lang w:val="sr-Latn-ME"/>
        </w:rPr>
      </w:pPr>
      <w:r>
        <w:rPr>
          <w:bCs/>
          <w:sz w:val="22"/>
          <w:szCs w:val="22"/>
          <w:lang w:val="sr-Latn-ME"/>
        </w:rPr>
        <w:t>Crna Gora</w:t>
      </w:r>
    </w:p>
    <w:p w14:paraId="740ED81F" w14:textId="77777777" w:rsidR="00D9041A" w:rsidRDefault="00D9041A" w:rsidP="00040F0E">
      <w:pPr>
        <w:tabs>
          <w:tab w:val="left" w:pos="540"/>
          <w:tab w:val="left" w:pos="569"/>
        </w:tabs>
        <w:rPr>
          <w:bCs/>
          <w:sz w:val="22"/>
          <w:szCs w:val="22"/>
          <w:lang w:val="sr-Latn-ME"/>
        </w:rPr>
      </w:pPr>
      <w:bookmarkStart w:id="1" w:name="_GoBack"/>
      <w:bookmarkEnd w:id="1"/>
    </w:p>
    <w:p w14:paraId="192B5F51" w14:textId="77777777" w:rsidR="00D33F20" w:rsidRPr="005B0CF6" w:rsidRDefault="00D33F20" w:rsidP="00040F0E">
      <w:pPr>
        <w:tabs>
          <w:tab w:val="left" w:pos="540"/>
          <w:tab w:val="left" w:pos="569"/>
        </w:tabs>
        <w:rPr>
          <w:bCs/>
          <w:sz w:val="22"/>
          <w:szCs w:val="22"/>
          <w:lang w:val="sr-Latn-ME"/>
        </w:rPr>
      </w:pPr>
    </w:p>
    <w:p w14:paraId="3AE522A4" w14:textId="77777777" w:rsidR="0072020E" w:rsidRPr="005B0CF6" w:rsidRDefault="0072020E" w:rsidP="005B0CF6">
      <w:pPr>
        <w:tabs>
          <w:tab w:val="left" w:pos="540"/>
          <w:tab w:val="left" w:pos="569"/>
        </w:tabs>
        <w:rPr>
          <w:b/>
          <w:bCs/>
          <w:sz w:val="22"/>
          <w:szCs w:val="22"/>
          <w:lang w:val="sr-Latn-ME"/>
        </w:rPr>
      </w:pPr>
      <w:r w:rsidRPr="005B0CF6">
        <w:rPr>
          <w:b/>
          <w:bCs/>
          <w:sz w:val="22"/>
          <w:szCs w:val="22"/>
          <w:lang w:val="sr-Latn-ME"/>
        </w:rPr>
        <w:t xml:space="preserve">8. </w:t>
      </w:r>
      <w:r w:rsidR="00480FB1" w:rsidRPr="005B0CF6">
        <w:rPr>
          <w:b/>
          <w:bCs/>
          <w:sz w:val="22"/>
          <w:szCs w:val="22"/>
          <w:lang w:val="sr-Latn-ME"/>
        </w:rPr>
        <w:tab/>
      </w:r>
      <w:r w:rsidRPr="005B0CF6">
        <w:rPr>
          <w:b/>
          <w:bCs/>
          <w:sz w:val="22"/>
          <w:szCs w:val="22"/>
          <w:lang w:val="sr-Latn-ME"/>
        </w:rPr>
        <w:t>BROJ DOZVOLE</w:t>
      </w:r>
      <w:r w:rsidR="008A6D43" w:rsidRPr="005B0CF6">
        <w:rPr>
          <w:b/>
          <w:bCs/>
          <w:sz w:val="22"/>
          <w:szCs w:val="22"/>
          <w:lang w:val="sr-Latn-ME"/>
        </w:rPr>
        <w:t xml:space="preserve"> ZA STAVLJANJE LIJEKA U PROMET</w:t>
      </w:r>
    </w:p>
    <w:p w14:paraId="036ED223" w14:textId="77777777" w:rsidR="0072020E" w:rsidRPr="005B0CF6" w:rsidRDefault="0072020E" w:rsidP="005B0CF6">
      <w:pPr>
        <w:tabs>
          <w:tab w:val="left" w:pos="540"/>
          <w:tab w:val="left" w:pos="569"/>
        </w:tabs>
        <w:rPr>
          <w:bCs/>
          <w:sz w:val="22"/>
          <w:szCs w:val="22"/>
          <w:lang w:val="sr-Latn-ME"/>
        </w:rPr>
      </w:pPr>
    </w:p>
    <w:p w14:paraId="57F16372" w14:textId="35C5EDA3" w:rsidR="009A2134" w:rsidRPr="005B0CF6" w:rsidRDefault="009A2134" w:rsidP="005B0CF6">
      <w:pPr>
        <w:tabs>
          <w:tab w:val="left" w:pos="540"/>
          <w:tab w:val="left" w:pos="569"/>
        </w:tabs>
        <w:rPr>
          <w:bCs/>
          <w:sz w:val="22"/>
          <w:szCs w:val="22"/>
          <w:lang w:val="sr-Latn-ME"/>
        </w:rPr>
      </w:pPr>
      <w:r w:rsidRPr="005B0CF6">
        <w:rPr>
          <w:bCs/>
          <w:sz w:val="22"/>
          <w:szCs w:val="22"/>
          <w:lang w:val="sr-Latn-ME"/>
        </w:rPr>
        <w:t>Tigeciklin SK, prašak za rastvor za infuziju, 50 mg, bočica, staklena, 10x50 mg:</w:t>
      </w:r>
      <w:r w:rsidR="00263ADF" w:rsidRPr="00263ADF">
        <w:t xml:space="preserve"> </w:t>
      </w:r>
      <w:r w:rsidR="00263ADF" w:rsidRPr="00263ADF">
        <w:rPr>
          <w:bCs/>
          <w:sz w:val="22"/>
          <w:szCs w:val="22"/>
          <w:lang w:val="sr-Latn-ME"/>
        </w:rPr>
        <w:t>2030/21/1443 - 7505</w:t>
      </w:r>
    </w:p>
    <w:p w14:paraId="69B1A02B" w14:textId="77777777" w:rsidR="009A2134" w:rsidRPr="005B0CF6" w:rsidRDefault="009A2134" w:rsidP="005B0CF6">
      <w:pPr>
        <w:tabs>
          <w:tab w:val="left" w:pos="540"/>
          <w:tab w:val="left" w:pos="569"/>
        </w:tabs>
        <w:rPr>
          <w:bCs/>
          <w:sz w:val="22"/>
          <w:szCs w:val="22"/>
          <w:lang w:val="sr-Latn-ME"/>
        </w:rPr>
      </w:pPr>
    </w:p>
    <w:p w14:paraId="59EABC28" w14:textId="77777777" w:rsidR="00263ADF" w:rsidRDefault="00263ADF" w:rsidP="005B0CF6">
      <w:pPr>
        <w:tabs>
          <w:tab w:val="left" w:pos="540"/>
          <w:tab w:val="left" w:pos="569"/>
        </w:tabs>
        <w:rPr>
          <w:b/>
          <w:bCs/>
          <w:sz w:val="22"/>
          <w:szCs w:val="22"/>
          <w:lang w:val="sr-Latn-ME"/>
        </w:rPr>
      </w:pPr>
    </w:p>
    <w:p w14:paraId="4A334540" w14:textId="66FB8358" w:rsidR="0072020E" w:rsidRPr="005B0CF6" w:rsidRDefault="0072020E" w:rsidP="00263ADF">
      <w:pPr>
        <w:tabs>
          <w:tab w:val="left" w:pos="540"/>
          <w:tab w:val="left" w:pos="569"/>
        </w:tabs>
        <w:jc w:val="both"/>
        <w:rPr>
          <w:b/>
          <w:bCs/>
          <w:sz w:val="22"/>
          <w:szCs w:val="22"/>
          <w:lang w:val="sr-Latn-ME"/>
        </w:rPr>
      </w:pPr>
      <w:r w:rsidRPr="005B0CF6">
        <w:rPr>
          <w:b/>
          <w:bCs/>
          <w:sz w:val="22"/>
          <w:szCs w:val="22"/>
          <w:lang w:val="sr-Latn-ME"/>
        </w:rPr>
        <w:t xml:space="preserve">9. </w:t>
      </w:r>
      <w:r w:rsidR="00480FB1" w:rsidRPr="005B0CF6">
        <w:rPr>
          <w:b/>
          <w:bCs/>
          <w:sz w:val="22"/>
          <w:szCs w:val="22"/>
          <w:lang w:val="sr-Latn-ME"/>
        </w:rPr>
        <w:tab/>
      </w:r>
      <w:r w:rsidRPr="005B0CF6">
        <w:rPr>
          <w:b/>
          <w:bCs/>
          <w:sz w:val="22"/>
          <w:szCs w:val="22"/>
          <w:lang w:val="sr-Latn-ME"/>
        </w:rPr>
        <w:t xml:space="preserve">DATUM </w:t>
      </w:r>
      <w:r w:rsidR="00C05DF8" w:rsidRPr="005B0CF6">
        <w:rPr>
          <w:b/>
          <w:bCs/>
          <w:sz w:val="22"/>
          <w:szCs w:val="22"/>
          <w:lang w:val="sr-Latn-ME"/>
        </w:rPr>
        <w:t xml:space="preserve">PRVE </w:t>
      </w:r>
      <w:r w:rsidR="008A6D43" w:rsidRPr="005B0CF6">
        <w:rPr>
          <w:b/>
          <w:bCs/>
          <w:sz w:val="22"/>
          <w:szCs w:val="22"/>
          <w:lang w:val="sr-Latn-ME"/>
        </w:rPr>
        <w:t>DOZVOLE</w:t>
      </w:r>
      <w:r w:rsidR="00C05DF8" w:rsidRPr="005B0CF6">
        <w:rPr>
          <w:b/>
          <w:bCs/>
          <w:sz w:val="22"/>
          <w:szCs w:val="22"/>
          <w:lang w:val="sr-Latn-ME"/>
        </w:rPr>
        <w:t>/OBNOVE DOZVOLE</w:t>
      </w:r>
      <w:r w:rsidR="008A6D43" w:rsidRPr="005B0CF6">
        <w:rPr>
          <w:b/>
          <w:bCs/>
          <w:sz w:val="22"/>
          <w:szCs w:val="22"/>
          <w:lang w:val="sr-Latn-ME"/>
        </w:rPr>
        <w:t xml:space="preserve"> ZA STAVLJANJE LIJEKA U PROMET</w:t>
      </w:r>
    </w:p>
    <w:p w14:paraId="2BF485B0" w14:textId="712A2C74" w:rsidR="0072020E" w:rsidRPr="005B0CF6" w:rsidRDefault="0072020E" w:rsidP="00263ADF">
      <w:pPr>
        <w:tabs>
          <w:tab w:val="left" w:pos="540"/>
          <w:tab w:val="left" w:pos="569"/>
        </w:tabs>
        <w:jc w:val="both"/>
        <w:rPr>
          <w:bCs/>
          <w:sz w:val="22"/>
          <w:szCs w:val="22"/>
          <w:lang w:val="sr-Latn-ME"/>
        </w:rPr>
      </w:pPr>
    </w:p>
    <w:p w14:paraId="310024FD" w14:textId="3D53F314" w:rsidR="009A2134" w:rsidRPr="005B0CF6" w:rsidRDefault="009A2134" w:rsidP="00263ADF">
      <w:pPr>
        <w:tabs>
          <w:tab w:val="left" w:pos="540"/>
          <w:tab w:val="left" w:pos="569"/>
        </w:tabs>
        <w:jc w:val="both"/>
        <w:rPr>
          <w:bCs/>
          <w:sz w:val="22"/>
          <w:szCs w:val="22"/>
          <w:lang w:val="sr-Latn-ME"/>
        </w:rPr>
      </w:pPr>
      <w:r w:rsidRPr="005B0CF6">
        <w:rPr>
          <w:bCs/>
          <w:sz w:val="22"/>
          <w:szCs w:val="22"/>
          <w:lang w:val="sr-Latn-ME"/>
        </w:rPr>
        <w:t>Tigeciklin SK, prašak za rastvor za infuziju, 50 mg, bočica, staklena, 10x50 mg:</w:t>
      </w:r>
      <w:r w:rsidR="00263ADF">
        <w:rPr>
          <w:bCs/>
          <w:sz w:val="22"/>
          <w:szCs w:val="22"/>
          <w:lang w:val="sr-Latn-ME"/>
        </w:rPr>
        <w:t xml:space="preserve"> </w:t>
      </w:r>
      <w:r w:rsidR="00263ADF" w:rsidRPr="00263ADF">
        <w:rPr>
          <w:bCs/>
          <w:sz w:val="22"/>
          <w:szCs w:val="22"/>
          <w:lang w:val="sr-Latn-ME"/>
        </w:rPr>
        <w:t>2</w:t>
      </w:r>
      <w:r w:rsidR="00C60FA8">
        <w:rPr>
          <w:bCs/>
          <w:sz w:val="22"/>
          <w:szCs w:val="22"/>
          <w:lang w:val="sr-Latn-ME"/>
        </w:rPr>
        <w:t>9</w:t>
      </w:r>
      <w:r w:rsidR="00263ADF" w:rsidRPr="00263ADF">
        <w:rPr>
          <w:bCs/>
          <w:sz w:val="22"/>
          <w:szCs w:val="22"/>
          <w:lang w:val="sr-Latn-ME"/>
        </w:rPr>
        <w:t>.12.2021. godine</w:t>
      </w:r>
    </w:p>
    <w:p w14:paraId="5EB977D1" w14:textId="77777777" w:rsidR="00836B35" w:rsidRPr="005B0CF6" w:rsidRDefault="00836B35" w:rsidP="00263ADF">
      <w:pPr>
        <w:tabs>
          <w:tab w:val="left" w:pos="540"/>
          <w:tab w:val="left" w:pos="569"/>
        </w:tabs>
        <w:jc w:val="both"/>
        <w:rPr>
          <w:bCs/>
          <w:sz w:val="22"/>
          <w:szCs w:val="22"/>
          <w:lang w:val="sr-Latn-ME"/>
        </w:rPr>
      </w:pPr>
    </w:p>
    <w:p w14:paraId="28EFEC91" w14:textId="77777777" w:rsidR="00263ADF" w:rsidRDefault="00263ADF" w:rsidP="00263ADF">
      <w:pPr>
        <w:tabs>
          <w:tab w:val="left" w:pos="540"/>
          <w:tab w:val="left" w:pos="569"/>
        </w:tabs>
        <w:ind w:left="540" w:hanging="540"/>
        <w:jc w:val="both"/>
        <w:rPr>
          <w:b/>
          <w:bCs/>
          <w:sz w:val="22"/>
          <w:szCs w:val="22"/>
          <w:lang w:val="sr-Latn-ME"/>
        </w:rPr>
      </w:pPr>
    </w:p>
    <w:p w14:paraId="0C3686B0" w14:textId="046B718D" w:rsidR="003F6A59" w:rsidRPr="005B0CF6" w:rsidRDefault="0072020E" w:rsidP="00263ADF">
      <w:pPr>
        <w:tabs>
          <w:tab w:val="left" w:pos="540"/>
          <w:tab w:val="left" w:pos="569"/>
        </w:tabs>
        <w:ind w:left="540" w:hanging="540"/>
        <w:jc w:val="both"/>
        <w:rPr>
          <w:bCs/>
          <w:sz w:val="22"/>
          <w:szCs w:val="22"/>
          <w:lang w:val="sr-Latn-ME"/>
        </w:rPr>
      </w:pPr>
      <w:r w:rsidRPr="005B0CF6">
        <w:rPr>
          <w:b/>
          <w:bCs/>
          <w:sz w:val="22"/>
          <w:szCs w:val="22"/>
          <w:lang w:val="sr-Latn-ME"/>
        </w:rPr>
        <w:t xml:space="preserve">10. </w:t>
      </w:r>
      <w:r w:rsidR="00480FB1" w:rsidRPr="005B0CF6">
        <w:rPr>
          <w:b/>
          <w:bCs/>
          <w:sz w:val="22"/>
          <w:szCs w:val="22"/>
          <w:lang w:val="sr-Latn-ME"/>
        </w:rPr>
        <w:tab/>
      </w:r>
      <w:r w:rsidR="002846DB" w:rsidRPr="005B0CF6">
        <w:rPr>
          <w:b/>
          <w:bCs/>
          <w:sz w:val="22"/>
          <w:szCs w:val="22"/>
          <w:lang w:val="sr-Latn-ME"/>
        </w:rPr>
        <w:t>D</w:t>
      </w:r>
      <w:r w:rsidR="00EC2532" w:rsidRPr="005B0CF6">
        <w:rPr>
          <w:b/>
          <w:bCs/>
          <w:sz w:val="22"/>
          <w:szCs w:val="22"/>
          <w:lang w:val="sr-Latn-ME"/>
        </w:rPr>
        <w:t xml:space="preserve">ATUM REVIZIJE TEKSTA </w:t>
      </w:r>
    </w:p>
    <w:p w14:paraId="22D9C7C9" w14:textId="77777777" w:rsidR="003F6A59" w:rsidRPr="005B0CF6" w:rsidRDefault="003F6A59" w:rsidP="005B0CF6">
      <w:pPr>
        <w:tabs>
          <w:tab w:val="left" w:pos="540"/>
          <w:tab w:val="left" w:pos="569"/>
        </w:tabs>
        <w:rPr>
          <w:bCs/>
          <w:sz w:val="22"/>
          <w:szCs w:val="22"/>
          <w:lang w:val="sr-Latn-ME"/>
        </w:rPr>
      </w:pPr>
    </w:p>
    <w:p w14:paraId="06FD7BD9" w14:textId="235954F5" w:rsidR="00702E22" w:rsidRPr="00263ADF" w:rsidRDefault="00263ADF" w:rsidP="005B0CF6">
      <w:pPr>
        <w:tabs>
          <w:tab w:val="left" w:pos="540"/>
          <w:tab w:val="left" w:pos="569"/>
        </w:tabs>
        <w:rPr>
          <w:iCs/>
          <w:sz w:val="22"/>
          <w:szCs w:val="22"/>
          <w:lang w:val="sr-Latn-ME"/>
        </w:rPr>
      </w:pPr>
      <w:r w:rsidRPr="00263ADF">
        <w:rPr>
          <w:iCs/>
          <w:sz w:val="22"/>
          <w:szCs w:val="22"/>
          <w:lang w:val="sr-Latn-ME"/>
        </w:rPr>
        <w:t>Decembar, 2021. godine</w:t>
      </w:r>
    </w:p>
    <w:p w14:paraId="4584DC25" w14:textId="5D4B1EAE" w:rsidR="003F6A59" w:rsidRPr="005B0CF6" w:rsidRDefault="003F6A59" w:rsidP="005B0CF6">
      <w:pPr>
        <w:rPr>
          <w:sz w:val="22"/>
          <w:szCs w:val="22"/>
          <w:lang w:val="sr-Latn-ME"/>
        </w:rPr>
      </w:pPr>
    </w:p>
    <w:sectPr w:rsidR="003F6A59" w:rsidRPr="005B0CF6"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18FB4" w14:textId="77777777" w:rsidR="005053CF" w:rsidRDefault="005053CF">
      <w:r>
        <w:separator/>
      </w:r>
    </w:p>
  </w:endnote>
  <w:endnote w:type="continuationSeparator" w:id="0">
    <w:p w14:paraId="734D8278" w14:textId="77777777" w:rsidR="005053CF" w:rsidRDefault="0050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207" w:usb1="08070000" w:usb2="00000010" w:usb3="00000000" w:csb0="0002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21D9" w14:textId="203E755A" w:rsidR="0066439D" w:rsidRPr="00B23F69" w:rsidRDefault="0066439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9041A">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9041A">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B772F" w14:textId="77777777" w:rsidR="005053CF" w:rsidRDefault="005053CF">
      <w:r>
        <w:separator/>
      </w:r>
    </w:p>
  </w:footnote>
  <w:footnote w:type="continuationSeparator" w:id="0">
    <w:p w14:paraId="71DC62D5" w14:textId="77777777" w:rsidR="005053CF" w:rsidRDefault="0050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2B4952"/>
    <w:multiLevelType w:val="hybridMultilevel"/>
    <w:tmpl w:val="3ABC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0F0E"/>
    <w:rsid w:val="00057E35"/>
    <w:rsid w:val="00061FD7"/>
    <w:rsid w:val="00076726"/>
    <w:rsid w:val="00080303"/>
    <w:rsid w:val="000A3F58"/>
    <w:rsid w:val="000B5989"/>
    <w:rsid w:val="000D21BD"/>
    <w:rsid w:val="000D2343"/>
    <w:rsid w:val="000D3449"/>
    <w:rsid w:val="000D425A"/>
    <w:rsid w:val="000D60CC"/>
    <w:rsid w:val="000E2084"/>
    <w:rsid w:val="000E6F55"/>
    <w:rsid w:val="000F123F"/>
    <w:rsid w:val="000F77FA"/>
    <w:rsid w:val="00107BF7"/>
    <w:rsid w:val="00126F53"/>
    <w:rsid w:val="0014766D"/>
    <w:rsid w:val="001536CC"/>
    <w:rsid w:val="00160DDA"/>
    <w:rsid w:val="0018525C"/>
    <w:rsid w:val="00194105"/>
    <w:rsid w:val="001A3FBA"/>
    <w:rsid w:val="001A5518"/>
    <w:rsid w:val="001B1C6A"/>
    <w:rsid w:val="001C1263"/>
    <w:rsid w:val="001C1417"/>
    <w:rsid w:val="001D0040"/>
    <w:rsid w:val="001E390B"/>
    <w:rsid w:val="001F42FB"/>
    <w:rsid w:val="001F719A"/>
    <w:rsid w:val="002031B3"/>
    <w:rsid w:val="00215931"/>
    <w:rsid w:val="00224C91"/>
    <w:rsid w:val="00227BDB"/>
    <w:rsid w:val="00234CB1"/>
    <w:rsid w:val="002352F8"/>
    <w:rsid w:val="002510A5"/>
    <w:rsid w:val="00254A0A"/>
    <w:rsid w:val="00263ADF"/>
    <w:rsid w:val="00266046"/>
    <w:rsid w:val="002846DB"/>
    <w:rsid w:val="00284CCD"/>
    <w:rsid w:val="002C6637"/>
    <w:rsid w:val="002E0135"/>
    <w:rsid w:val="002E37A5"/>
    <w:rsid w:val="00310F03"/>
    <w:rsid w:val="00316223"/>
    <w:rsid w:val="003247D2"/>
    <w:rsid w:val="0032498A"/>
    <w:rsid w:val="003445C1"/>
    <w:rsid w:val="00355B61"/>
    <w:rsid w:val="00362686"/>
    <w:rsid w:val="00371510"/>
    <w:rsid w:val="0039632E"/>
    <w:rsid w:val="00396DFD"/>
    <w:rsid w:val="003A7059"/>
    <w:rsid w:val="003B2C06"/>
    <w:rsid w:val="003B7A36"/>
    <w:rsid w:val="003C17AB"/>
    <w:rsid w:val="003C7823"/>
    <w:rsid w:val="003E1DCC"/>
    <w:rsid w:val="003E5ED7"/>
    <w:rsid w:val="003F11A1"/>
    <w:rsid w:val="003F5014"/>
    <w:rsid w:val="003F65C5"/>
    <w:rsid w:val="003F6A59"/>
    <w:rsid w:val="004065C8"/>
    <w:rsid w:val="004109FA"/>
    <w:rsid w:val="00411B4B"/>
    <w:rsid w:val="00415BEE"/>
    <w:rsid w:val="0042378E"/>
    <w:rsid w:val="00427F85"/>
    <w:rsid w:val="00436F42"/>
    <w:rsid w:val="004378B4"/>
    <w:rsid w:val="00451314"/>
    <w:rsid w:val="00452E9D"/>
    <w:rsid w:val="004534C7"/>
    <w:rsid w:val="004574F8"/>
    <w:rsid w:val="004671AA"/>
    <w:rsid w:val="004756BE"/>
    <w:rsid w:val="00480FB1"/>
    <w:rsid w:val="00483928"/>
    <w:rsid w:val="004A6E9D"/>
    <w:rsid w:val="004A6FE0"/>
    <w:rsid w:val="004C331F"/>
    <w:rsid w:val="004C7B43"/>
    <w:rsid w:val="004D6103"/>
    <w:rsid w:val="004E3BCE"/>
    <w:rsid w:val="004E70AD"/>
    <w:rsid w:val="004F0E97"/>
    <w:rsid w:val="00501DD1"/>
    <w:rsid w:val="005053CF"/>
    <w:rsid w:val="00515C21"/>
    <w:rsid w:val="00530BD7"/>
    <w:rsid w:val="00545CD2"/>
    <w:rsid w:val="005476F3"/>
    <w:rsid w:val="00557CFE"/>
    <w:rsid w:val="00572527"/>
    <w:rsid w:val="00573E40"/>
    <w:rsid w:val="00576348"/>
    <w:rsid w:val="005A0B2E"/>
    <w:rsid w:val="005A23D2"/>
    <w:rsid w:val="005A36CB"/>
    <w:rsid w:val="005A59AB"/>
    <w:rsid w:val="005B0CF6"/>
    <w:rsid w:val="005B49B8"/>
    <w:rsid w:val="005C0741"/>
    <w:rsid w:val="005C3377"/>
    <w:rsid w:val="005C5EF4"/>
    <w:rsid w:val="005D1AD0"/>
    <w:rsid w:val="005E2E0B"/>
    <w:rsid w:val="005E7A7D"/>
    <w:rsid w:val="00602457"/>
    <w:rsid w:val="00644FC3"/>
    <w:rsid w:val="0064664B"/>
    <w:rsid w:val="00646BD1"/>
    <w:rsid w:val="00647D6D"/>
    <w:rsid w:val="006561C2"/>
    <w:rsid w:val="0066439D"/>
    <w:rsid w:val="00671CB3"/>
    <w:rsid w:val="00674BAF"/>
    <w:rsid w:val="00682200"/>
    <w:rsid w:val="00692BF6"/>
    <w:rsid w:val="006A1497"/>
    <w:rsid w:val="006B0BD1"/>
    <w:rsid w:val="006B5404"/>
    <w:rsid w:val="006C1778"/>
    <w:rsid w:val="006D20A5"/>
    <w:rsid w:val="006D37BF"/>
    <w:rsid w:val="006E30AD"/>
    <w:rsid w:val="00702E22"/>
    <w:rsid w:val="00707337"/>
    <w:rsid w:val="0072020E"/>
    <w:rsid w:val="0072201F"/>
    <w:rsid w:val="00745364"/>
    <w:rsid w:val="00786071"/>
    <w:rsid w:val="007A3ECB"/>
    <w:rsid w:val="007D15AB"/>
    <w:rsid w:val="007D7BB3"/>
    <w:rsid w:val="0082112C"/>
    <w:rsid w:val="00824AB9"/>
    <w:rsid w:val="00836B35"/>
    <w:rsid w:val="00842040"/>
    <w:rsid w:val="00843BDE"/>
    <w:rsid w:val="0087588C"/>
    <w:rsid w:val="0089705C"/>
    <w:rsid w:val="008A6D43"/>
    <w:rsid w:val="008B182C"/>
    <w:rsid w:val="008B491E"/>
    <w:rsid w:val="008B7065"/>
    <w:rsid w:val="008C1A28"/>
    <w:rsid w:val="008C2E98"/>
    <w:rsid w:val="008E49BD"/>
    <w:rsid w:val="008E53E9"/>
    <w:rsid w:val="008E5771"/>
    <w:rsid w:val="008E583A"/>
    <w:rsid w:val="008F4ACF"/>
    <w:rsid w:val="00924166"/>
    <w:rsid w:val="00940B9B"/>
    <w:rsid w:val="0095676E"/>
    <w:rsid w:val="00956983"/>
    <w:rsid w:val="0096190D"/>
    <w:rsid w:val="00963CF0"/>
    <w:rsid w:val="00964BB1"/>
    <w:rsid w:val="009775D9"/>
    <w:rsid w:val="00985A7A"/>
    <w:rsid w:val="00995C57"/>
    <w:rsid w:val="00997175"/>
    <w:rsid w:val="009A1847"/>
    <w:rsid w:val="009A2134"/>
    <w:rsid w:val="009B062A"/>
    <w:rsid w:val="009B0DC8"/>
    <w:rsid w:val="009C6D58"/>
    <w:rsid w:val="009E7C6F"/>
    <w:rsid w:val="009F1793"/>
    <w:rsid w:val="009F2D23"/>
    <w:rsid w:val="009F3174"/>
    <w:rsid w:val="00A01D69"/>
    <w:rsid w:val="00A02335"/>
    <w:rsid w:val="00A074FC"/>
    <w:rsid w:val="00A46C9A"/>
    <w:rsid w:val="00A619F3"/>
    <w:rsid w:val="00A62A73"/>
    <w:rsid w:val="00A75859"/>
    <w:rsid w:val="00A87FF6"/>
    <w:rsid w:val="00AA0A3B"/>
    <w:rsid w:val="00AA2763"/>
    <w:rsid w:val="00AA33B6"/>
    <w:rsid w:val="00AB50CA"/>
    <w:rsid w:val="00AB6D64"/>
    <w:rsid w:val="00AC53CE"/>
    <w:rsid w:val="00AD2193"/>
    <w:rsid w:val="00AD3A33"/>
    <w:rsid w:val="00AF2AC7"/>
    <w:rsid w:val="00AF74CE"/>
    <w:rsid w:val="00B208DB"/>
    <w:rsid w:val="00B23F69"/>
    <w:rsid w:val="00B34200"/>
    <w:rsid w:val="00B60619"/>
    <w:rsid w:val="00B66A70"/>
    <w:rsid w:val="00B67366"/>
    <w:rsid w:val="00B80EE1"/>
    <w:rsid w:val="00B84135"/>
    <w:rsid w:val="00BE16BD"/>
    <w:rsid w:val="00BF30AE"/>
    <w:rsid w:val="00BF6F80"/>
    <w:rsid w:val="00C02421"/>
    <w:rsid w:val="00C04D34"/>
    <w:rsid w:val="00C05DF8"/>
    <w:rsid w:val="00C06864"/>
    <w:rsid w:val="00C10F54"/>
    <w:rsid w:val="00C124B3"/>
    <w:rsid w:val="00C23D8D"/>
    <w:rsid w:val="00C37AA3"/>
    <w:rsid w:val="00C37FD7"/>
    <w:rsid w:val="00C42CF6"/>
    <w:rsid w:val="00C43419"/>
    <w:rsid w:val="00C44CF3"/>
    <w:rsid w:val="00C60FA8"/>
    <w:rsid w:val="00C61BE0"/>
    <w:rsid w:val="00C6707E"/>
    <w:rsid w:val="00C70B0E"/>
    <w:rsid w:val="00C71016"/>
    <w:rsid w:val="00C773CA"/>
    <w:rsid w:val="00C83785"/>
    <w:rsid w:val="00C94C0D"/>
    <w:rsid w:val="00CA1FEB"/>
    <w:rsid w:val="00CA4CEE"/>
    <w:rsid w:val="00CD4F85"/>
    <w:rsid w:val="00CD6F02"/>
    <w:rsid w:val="00CE246D"/>
    <w:rsid w:val="00CF07A0"/>
    <w:rsid w:val="00CF3E03"/>
    <w:rsid w:val="00D0082A"/>
    <w:rsid w:val="00D21455"/>
    <w:rsid w:val="00D33F20"/>
    <w:rsid w:val="00D47634"/>
    <w:rsid w:val="00D709B3"/>
    <w:rsid w:val="00D9041A"/>
    <w:rsid w:val="00DA2ED6"/>
    <w:rsid w:val="00DB76B8"/>
    <w:rsid w:val="00DC2EA1"/>
    <w:rsid w:val="00DD09DA"/>
    <w:rsid w:val="00DD6AAF"/>
    <w:rsid w:val="00DE3F5C"/>
    <w:rsid w:val="00DF1D20"/>
    <w:rsid w:val="00DF31DA"/>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E17D2"/>
    <w:rsid w:val="00EF25CD"/>
    <w:rsid w:val="00EF3B86"/>
    <w:rsid w:val="00F317E9"/>
    <w:rsid w:val="00F34554"/>
    <w:rsid w:val="00F45F77"/>
    <w:rsid w:val="00F5167F"/>
    <w:rsid w:val="00F52258"/>
    <w:rsid w:val="00F7619F"/>
    <w:rsid w:val="00F8570A"/>
    <w:rsid w:val="00F91C7B"/>
    <w:rsid w:val="00F9324E"/>
    <w:rsid w:val="00FB64F9"/>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0447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34"/>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D09DA"/>
    <w:pPr>
      <w:tabs>
        <w:tab w:val="left" w:pos="284"/>
      </w:tabs>
      <w:ind w:left="720"/>
      <w:contextualSpacing/>
      <w:jc w:val="both"/>
    </w:pPr>
    <w:rPr>
      <w:sz w:val="22"/>
    </w:rPr>
  </w:style>
  <w:style w:type="table" w:styleId="TableGrid">
    <w:name w:val="Table Grid"/>
    <w:basedOn w:val="TableNormal"/>
    <w:rsid w:val="00F7619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41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3117-4639-47A6-85B6-B5034A7D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6193</Words>
  <Characters>35302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41413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12</cp:revision>
  <dcterms:created xsi:type="dcterms:W3CDTF">2021-12-28T08:05:00Z</dcterms:created>
  <dcterms:modified xsi:type="dcterms:W3CDTF">2024-08-21T05:46:00Z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