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9A26D" w14:textId="77777777" w:rsidR="00B6204E" w:rsidRPr="00040FA1" w:rsidRDefault="00B6204E" w:rsidP="00B62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SAŽETAK KARAKTERISTIKA LIJEKA</w:t>
      </w:r>
    </w:p>
    <w:p w14:paraId="167930DA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val="sr-Latn-ME"/>
        </w:rPr>
      </w:pPr>
    </w:p>
    <w:p w14:paraId="4253DB69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2615182C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1.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NAZIV LIJEKA</w:t>
      </w:r>
    </w:p>
    <w:p w14:paraId="124D1F56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33B7E76E" w14:textId="63EEC79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i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iCs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iCs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iCs/>
          <w:lang w:val="sr-Latn-ME"/>
        </w:rPr>
        <w:t xml:space="preserve"> 2.5 mg</w:t>
      </w:r>
      <w:r w:rsidR="00706D0D" w:rsidRPr="00040FA1">
        <w:rPr>
          <w:rFonts w:ascii="Times New Roman" w:eastAsia="Times New Roman" w:hAnsi="Times New Roman" w:cs="Times New Roman"/>
          <w:i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iCs/>
          <w:lang w:val="sr-Latn-ME"/>
        </w:rPr>
        <w:t xml:space="preserve">6.25 mg, film </w:t>
      </w:r>
      <w:r w:rsidR="00706D0D" w:rsidRPr="00040FA1">
        <w:rPr>
          <w:rFonts w:ascii="Times New Roman" w:eastAsia="Times New Roman" w:hAnsi="Times New Roman" w:cs="Times New Roman"/>
          <w:iCs/>
          <w:lang w:val="sr-Latn-ME"/>
        </w:rPr>
        <w:t>tableta</w:t>
      </w:r>
    </w:p>
    <w:p w14:paraId="313641DA" w14:textId="549AB559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i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iCs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iCs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iCs/>
          <w:lang w:val="sr-Latn-ME"/>
        </w:rPr>
        <w:t xml:space="preserve"> 5 mg</w:t>
      </w:r>
      <w:r w:rsidR="00706D0D" w:rsidRPr="00040FA1">
        <w:rPr>
          <w:rFonts w:ascii="Times New Roman" w:eastAsia="Times New Roman" w:hAnsi="Times New Roman" w:cs="Times New Roman"/>
          <w:i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iCs/>
          <w:lang w:val="sr-Latn-ME"/>
        </w:rPr>
        <w:t xml:space="preserve">6.25 mg, film </w:t>
      </w:r>
      <w:r w:rsidR="00706D0D" w:rsidRPr="00040FA1">
        <w:rPr>
          <w:rFonts w:ascii="Times New Roman" w:eastAsia="Times New Roman" w:hAnsi="Times New Roman" w:cs="Times New Roman"/>
          <w:iCs/>
          <w:lang w:val="sr-Latn-ME"/>
        </w:rPr>
        <w:t>tableta</w:t>
      </w:r>
    </w:p>
    <w:p w14:paraId="09890856" w14:textId="2FA15FAF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i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iCs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iCs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iCs/>
          <w:lang w:val="sr-Latn-ME"/>
        </w:rPr>
        <w:t xml:space="preserve"> 10 mg</w:t>
      </w:r>
      <w:r w:rsidR="00706D0D" w:rsidRPr="00040FA1">
        <w:rPr>
          <w:rFonts w:ascii="Times New Roman" w:eastAsia="Times New Roman" w:hAnsi="Times New Roman" w:cs="Times New Roman"/>
          <w:i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iCs/>
          <w:lang w:val="sr-Latn-ME"/>
        </w:rPr>
        <w:t xml:space="preserve">6.25 mg, film </w:t>
      </w:r>
      <w:r w:rsidR="00706D0D" w:rsidRPr="00040FA1">
        <w:rPr>
          <w:rFonts w:ascii="Times New Roman" w:eastAsia="Times New Roman" w:hAnsi="Times New Roman" w:cs="Times New Roman"/>
          <w:iCs/>
          <w:lang w:val="sr-Latn-ME"/>
        </w:rPr>
        <w:t>tableta</w:t>
      </w:r>
    </w:p>
    <w:p w14:paraId="6911914C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62000A71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040FA1">
        <w:rPr>
          <w:rFonts w:ascii="Times New Roman" w:eastAsia="Times New Roman" w:hAnsi="Times New Roman" w:cs="Times New Roman"/>
          <w:lang w:val="sr-Latn-ME"/>
        </w:rPr>
        <w:t xml:space="preserve">INN: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bisoprolol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, 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hidrohlortiazid</w:t>
      </w:r>
      <w:proofErr w:type="spellEnd"/>
    </w:p>
    <w:p w14:paraId="369D783A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521A277B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50696E6D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2.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KVALITATIVNI I KVANTITATIVNI SASTAV</w:t>
      </w:r>
    </w:p>
    <w:p w14:paraId="77BE3625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57300E85" w14:textId="443D136F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u w:val="single"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u w:val="single"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u w:val="single"/>
          <w:lang w:val="sr-Latn-ME"/>
        </w:rPr>
        <w:t xml:space="preserve"> 2.5 mg</w:t>
      </w:r>
      <w:r w:rsidR="00706D0D" w:rsidRPr="00040FA1">
        <w:rPr>
          <w:rFonts w:ascii="Times New Roman" w:eastAsia="Times New Roman" w:hAnsi="Times New Roman" w:cs="Times New Roman"/>
          <w:u w:val="single"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u w:val="single"/>
          <w:lang w:val="sr-Latn-ME"/>
        </w:rPr>
        <w:t>6.25 mg, film tableta</w:t>
      </w:r>
      <w:r w:rsidRPr="00040FA1">
        <w:rPr>
          <w:rFonts w:ascii="Times New Roman" w:eastAsia="Times New Roman" w:hAnsi="Times New Roman" w:cs="Times New Roman"/>
          <w:lang w:val="sr-Latn-ME"/>
        </w:rPr>
        <w:t>:</w:t>
      </w:r>
    </w:p>
    <w:p w14:paraId="34F033E0" w14:textId="3818E63B" w:rsidR="00B6204E" w:rsidRPr="00040FA1" w:rsidRDefault="00CA42A9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040FA1">
        <w:rPr>
          <w:rFonts w:ascii="Times New Roman" w:eastAsia="Times New Roman" w:hAnsi="Times New Roman" w:cs="Times New Roman"/>
          <w:lang w:val="sr-Latn-ME"/>
        </w:rPr>
        <w:t xml:space="preserve">Jedna film tableta sadrži 2.5 mg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b</w:t>
      </w:r>
      <w:r w:rsidR="00B6204E" w:rsidRPr="00040FA1">
        <w:rPr>
          <w:rFonts w:ascii="Times New Roman" w:eastAsia="Times New Roman" w:hAnsi="Times New Roman" w:cs="Times New Roman"/>
          <w:lang w:val="sr-Latn-ME"/>
        </w:rPr>
        <w:t>isoprolol</w:t>
      </w:r>
      <w:proofErr w:type="spellEnd"/>
      <w:r w:rsidR="00B6204E"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B6204E" w:rsidRPr="00040FA1">
        <w:rPr>
          <w:rFonts w:ascii="Times New Roman" w:eastAsia="Times New Roman" w:hAnsi="Times New Roman" w:cs="Times New Roman"/>
          <w:lang w:val="sr-Latn-ME"/>
        </w:rPr>
        <w:t>fumarat</w:t>
      </w:r>
      <w:r w:rsidRPr="00040FA1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="00B6204E"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i 6.25 mg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</w:t>
      </w:r>
      <w:r w:rsidR="00B6204E" w:rsidRPr="00040FA1">
        <w:rPr>
          <w:rFonts w:ascii="Times New Roman" w:eastAsia="Times New Roman" w:hAnsi="Times New Roman" w:cs="Times New Roman"/>
          <w:lang w:val="sr-Latn-ME"/>
        </w:rPr>
        <w:t>idrohlortiazid</w:t>
      </w:r>
      <w:r w:rsidRPr="00040FA1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>.</w:t>
      </w:r>
      <w:r w:rsidR="00B6204E"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7E02F44F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52637608" w14:textId="761F55F9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5 mg</w:t>
      </w:r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6.25 mg, film tableta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:</w:t>
      </w:r>
    </w:p>
    <w:p w14:paraId="50B490B6" w14:textId="651F73C6" w:rsidR="00B6204E" w:rsidRPr="00040FA1" w:rsidRDefault="00CA42A9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040FA1">
        <w:rPr>
          <w:rFonts w:ascii="Times New Roman" w:eastAsia="Times New Roman" w:hAnsi="Times New Roman" w:cs="Times New Roman"/>
          <w:lang w:val="sr-Latn-ME"/>
        </w:rPr>
        <w:t xml:space="preserve">Jedna film tableta sadrži 5 mg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b</w:t>
      </w:r>
      <w:r w:rsidR="00B6204E" w:rsidRPr="00040FA1">
        <w:rPr>
          <w:rFonts w:ascii="Times New Roman" w:eastAsia="Times New Roman" w:hAnsi="Times New Roman" w:cs="Times New Roman"/>
          <w:lang w:val="sr-Latn-ME"/>
        </w:rPr>
        <w:t>isoprolol</w:t>
      </w:r>
      <w:proofErr w:type="spellEnd"/>
      <w:r w:rsidR="00B6204E"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B6204E" w:rsidRPr="00040FA1">
        <w:rPr>
          <w:rFonts w:ascii="Times New Roman" w:eastAsia="Times New Roman" w:hAnsi="Times New Roman" w:cs="Times New Roman"/>
          <w:lang w:val="sr-Latn-ME"/>
        </w:rPr>
        <w:t>fumarat</w:t>
      </w:r>
      <w:r w:rsidRPr="00040FA1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="00B6204E"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i 6.25 mg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</w:t>
      </w:r>
      <w:r w:rsidR="00B6204E" w:rsidRPr="00040FA1">
        <w:rPr>
          <w:rFonts w:ascii="Times New Roman" w:eastAsia="Times New Roman" w:hAnsi="Times New Roman" w:cs="Times New Roman"/>
          <w:lang w:val="sr-Latn-ME"/>
        </w:rPr>
        <w:t>idrohlortiazid</w:t>
      </w:r>
      <w:r w:rsidRPr="00040FA1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>.</w:t>
      </w:r>
    </w:p>
    <w:p w14:paraId="26F54187" w14:textId="77777777" w:rsidR="00CA42A9" w:rsidRPr="00040FA1" w:rsidRDefault="00CA42A9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3A2087B6" w14:textId="2B322AB1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10 mg</w:t>
      </w:r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6.25 mg, film tableta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:</w:t>
      </w:r>
    </w:p>
    <w:p w14:paraId="49F07494" w14:textId="7287628F" w:rsidR="00B6204E" w:rsidRPr="00040FA1" w:rsidRDefault="00CA42A9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040FA1">
        <w:rPr>
          <w:rFonts w:ascii="Times New Roman" w:eastAsia="Times New Roman" w:hAnsi="Times New Roman" w:cs="Times New Roman"/>
          <w:lang w:val="sr-Latn-ME"/>
        </w:rPr>
        <w:t xml:space="preserve">Jedna film tableta sadrži 10 mg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b</w:t>
      </w:r>
      <w:r w:rsidR="00B6204E" w:rsidRPr="00040FA1">
        <w:rPr>
          <w:rFonts w:ascii="Times New Roman" w:eastAsia="Times New Roman" w:hAnsi="Times New Roman" w:cs="Times New Roman"/>
          <w:lang w:val="sr-Latn-ME"/>
        </w:rPr>
        <w:t>isoprolol</w:t>
      </w:r>
      <w:proofErr w:type="spellEnd"/>
      <w:r w:rsidR="00B6204E"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B6204E" w:rsidRPr="00040FA1">
        <w:rPr>
          <w:rFonts w:ascii="Times New Roman" w:eastAsia="Times New Roman" w:hAnsi="Times New Roman" w:cs="Times New Roman"/>
          <w:lang w:val="sr-Latn-ME"/>
        </w:rPr>
        <w:t>fumarat</w:t>
      </w:r>
      <w:r w:rsidRPr="00040FA1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="00B6204E"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i 6.25 mg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</w:t>
      </w:r>
      <w:r w:rsidR="00B6204E" w:rsidRPr="00040FA1">
        <w:rPr>
          <w:rFonts w:ascii="Times New Roman" w:eastAsia="Times New Roman" w:hAnsi="Times New Roman" w:cs="Times New Roman"/>
          <w:lang w:val="sr-Latn-ME"/>
        </w:rPr>
        <w:t>idrohlrotiazid</w:t>
      </w:r>
      <w:r w:rsidRPr="00040FA1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>.</w:t>
      </w:r>
    </w:p>
    <w:p w14:paraId="28B523AA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4825F8B0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040FA1">
        <w:rPr>
          <w:rFonts w:ascii="Times New Roman" w:eastAsia="Times New Roman" w:hAnsi="Times New Roman" w:cs="Times New Roman"/>
          <w:lang w:val="sr-Latn-ME"/>
        </w:rPr>
        <w:t xml:space="preserve">Za spisak svih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ekscipijenasa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>, pogledati dio 6.1.</w:t>
      </w:r>
    </w:p>
    <w:p w14:paraId="73C26029" w14:textId="7C6F2819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4F623261" w14:textId="77777777" w:rsidR="00706D0D" w:rsidRPr="00040FA1" w:rsidRDefault="00706D0D" w:rsidP="00B6204E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02EFF823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3.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FARMACEUTSKI OBLIK </w:t>
      </w:r>
    </w:p>
    <w:p w14:paraId="4B0F1847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5B318289" w14:textId="3C500766" w:rsidR="00CA42A9" w:rsidRPr="00040FA1" w:rsidRDefault="00CA42A9" w:rsidP="00CA42A9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Film tableta.</w:t>
      </w:r>
    </w:p>
    <w:p w14:paraId="6538A62D" w14:textId="77777777" w:rsidR="00CA42A9" w:rsidRPr="00040FA1" w:rsidRDefault="00CA42A9" w:rsidP="00CA42A9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1D23332A" w14:textId="3B97DA12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2.5 mg</w:t>
      </w:r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6.25 mg, film tableta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:</w:t>
      </w:r>
    </w:p>
    <w:p w14:paraId="2F4F14FA" w14:textId="040A12AB" w:rsidR="00B6204E" w:rsidRPr="00040FA1" w:rsidRDefault="005B141F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O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krugle,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bikonveksne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film tablete žute boje, na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prelomu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bijele, koje sa </w:t>
      </w:r>
      <w:r w:rsidR="00CA42A9" w:rsidRPr="00040FA1">
        <w:rPr>
          <w:rFonts w:ascii="Times New Roman" w:eastAsia="Times New Roman" w:hAnsi="Times New Roman" w:cs="Times New Roman"/>
          <w:bCs/>
          <w:lang w:val="sr-Latn-ME"/>
        </w:rPr>
        <w:t>jedne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strane imaju utisnutu oznaku "2.5", a sa </w:t>
      </w:r>
      <w:r w:rsidR="00CA42A9" w:rsidRPr="00040FA1">
        <w:rPr>
          <w:rFonts w:ascii="Times New Roman" w:eastAsia="Times New Roman" w:hAnsi="Times New Roman" w:cs="Times New Roman"/>
          <w:bCs/>
          <w:lang w:val="sr-Latn-ME"/>
        </w:rPr>
        <w:t>druge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strane oznaku u obliku srca.</w:t>
      </w:r>
    </w:p>
    <w:p w14:paraId="07E47D83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63AFB107" w14:textId="4B95B024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5 mg</w:t>
      </w:r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6.25 mg, film tableta:</w:t>
      </w:r>
    </w:p>
    <w:p w14:paraId="09F65C40" w14:textId="4C6144EF" w:rsidR="00B6204E" w:rsidRPr="00040FA1" w:rsidRDefault="005B141F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O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krugle,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bikonveksne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film tablete pastelno ružičaste boje, na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prelomu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bijele, koje sa </w:t>
      </w:r>
      <w:r w:rsidR="00CA42A9" w:rsidRPr="00040FA1">
        <w:rPr>
          <w:rFonts w:ascii="Times New Roman" w:eastAsia="Times New Roman" w:hAnsi="Times New Roman" w:cs="Times New Roman"/>
          <w:bCs/>
          <w:lang w:val="sr-Latn-ME"/>
        </w:rPr>
        <w:t>jedne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strane imaju utisnutu oznaku "5", a sa </w:t>
      </w:r>
      <w:r w:rsidR="00CA42A9" w:rsidRPr="00040FA1">
        <w:rPr>
          <w:rFonts w:ascii="Times New Roman" w:eastAsia="Times New Roman" w:hAnsi="Times New Roman" w:cs="Times New Roman"/>
          <w:bCs/>
          <w:lang w:val="sr-Latn-ME"/>
        </w:rPr>
        <w:t>druge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strane oznaku u obliku srca.</w:t>
      </w:r>
    </w:p>
    <w:p w14:paraId="4B3DB6A7" w14:textId="77777777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1994EF60" w14:textId="4893397B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10 mg</w:t>
      </w:r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6.25 mg, film tableta:</w:t>
      </w:r>
    </w:p>
    <w:p w14:paraId="5524CD07" w14:textId="42E60511" w:rsidR="00B6204E" w:rsidRPr="00040FA1" w:rsidRDefault="00CA42A9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O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krugle,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bikonveksne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film tablete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bijele boje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, na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prelomu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bijele, koje sa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jedne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strane imaju utisnutu oznaku "10", a sa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druge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strane oznaku u obliku srca.</w:t>
      </w:r>
    </w:p>
    <w:p w14:paraId="7FDA7B2E" w14:textId="6AA02A1F" w:rsidR="00B6204E" w:rsidRPr="00040FA1" w:rsidRDefault="00B6204E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1D7CCDD7" w14:textId="77777777" w:rsidR="00706D0D" w:rsidRPr="00040FA1" w:rsidRDefault="00706D0D" w:rsidP="00B6204E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7BB48B4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4.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KLINIČKI PODACI</w:t>
      </w:r>
    </w:p>
    <w:p w14:paraId="5850B88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BC4E04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4.1.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Terapijske indikacije</w:t>
      </w:r>
    </w:p>
    <w:p w14:paraId="3ADBC7B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C89E13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Blaga do umjerena hipertenzija.</w:t>
      </w:r>
    </w:p>
    <w:p w14:paraId="7090FE9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841FB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4.2.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Doziranje i način primjene</w:t>
      </w:r>
    </w:p>
    <w:p w14:paraId="38C11A6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31F9FD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Doziranje</w:t>
      </w:r>
    </w:p>
    <w:p w14:paraId="4F44BA1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1AA34E1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Za individualnu terapiju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je dostupan u sljedećim dozama:</w:t>
      </w:r>
    </w:p>
    <w:p w14:paraId="05F84E8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1E98063" w14:textId="60B4D6BC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2.5 mg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6.25 mg, film tableta</w:t>
      </w:r>
    </w:p>
    <w:p w14:paraId="15EF2CA9" w14:textId="06B5C49B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5 mg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6.25 mg, film tableta</w:t>
      </w:r>
    </w:p>
    <w:p w14:paraId="139108F1" w14:textId="572E4BC5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lastRenderedPageBreak/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10 mg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6.25 mg, film tableta</w:t>
      </w:r>
    </w:p>
    <w:p w14:paraId="3E10CC3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E2384A5" w14:textId="635366D5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Uobičajena početna doza je tableta koja sadrži 2.5 mg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="00131D35" w:rsidRPr="00040FA1">
        <w:rPr>
          <w:rFonts w:ascii="Times New Roman" w:eastAsia="Times New Roman" w:hAnsi="Times New Roman" w:cs="Times New Roman"/>
          <w:b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6.25 mg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, jednom dnevno.</w:t>
      </w:r>
      <w:r w:rsidR="00131D35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Ako se ne postigne odgovarajući terapijski efekat, dozu treba povećati na jednu tabletu dnevno, koja sadrži 5 mg</w:t>
      </w:r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="00131D35" w:rsidRPr="00040FA1">
        <w:rPr>
          <w:rFonts w:ascii="Times New Roman" w:eastAsia="Times New Roman" w:hAnsi="Times New Roman" w:cs="Times New Roman"/>
          <w:b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6.25 mg</w:t>
      </w:r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>hidrohlortiazida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 Ako se ni time ne postigne odgovarajući terapijski efekat, doza može biti povećana na jednu tabletu dnevno, koja sadrži 10 mg</w:t>
      </w:r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131D35" w:rsidRPr="00040FA1">
        <w:rPr>
          <w:rFonts w:ascii="Times New Roman" w:eastAsia="Times New Roman" w:hAnsi="Times New Roman" w:cs="Times New Roman"/>
          <w:bCs/>
          <w:lang w:val="sr-Latn-ME"/>
        </w:rPr>
        <w:t xml:space="preserve">+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6.25 mg</w:t>
      </w:r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>hidrohlortiazida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73A48CD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ABD4C8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Ako je prekid terapije neophodan, preporučuje se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postepeno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ukidanje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s obzirom na to da naglo ukidanje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dovesti do akutnog pogoršanja stanja pacijenta, pogotovu pacijenata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ishemijskom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bolešću srca.</w:t>
      </w:r>
    </w:p>
    <w:p w14:paraId="1B2DF19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C9B3009" w14:textId="3AF9DACF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Pacijenti sa oštećenjem </w:t>
      </w:r>
      <w:r w:rsidR="00F54809"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funkcije </w:t>
      </w: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bubrega ili jetre:</w:t>
      </w:r>
    </w:p>
    <w:p w14:paraId="788EA9D9" w14:textId="443E26B3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Kod pacijenata sa blagim do umjerenim oštećenjem jetre ili blagim do umjerenim oštećenjem bubrega 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&gt; 30 m</w:t>
      </w:r>
      <w:r w:rsidR="00F54809" w:rsidRPr="00040FA1">
        <w:rPr>
          <w:rFonts w:ascii="Times New Roman" w:eastAsia="Times New Roman" w:hAnsi="Times New Roman" w:cs="Times New Roman"/>
          <w:bCs/>
          <w:lang w:val="sr-Latn-ME"/>
        </w:rPr>
        <w:t>l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/min) nije potrebno prilagođavanje doze.</w:t>
      </w:r>
    </w:p>
    <w:p w14:paraId="1416EF3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EE3840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Stariji</w:t>
      </w:r>
    </w:p>
    <w:p w14:paraId="094C7D66" w14:textId="40569FC6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Kod starijih pacijenata nije potrebno prilagođavanje doze (vidjeti </w:t>
      </w:r>
      <w:r w:rsidR="00F54809" w:rsidRPr="00040FA1">
        <w:rPr>
          <w:rFonts w:ascii="Times New Roman" w:eastAsia="Times New Roman" w:hAnsi="Times New Roman" w:cs="Times New Roman"/>
          <w:bCs/>
          <w:lang w:val="sr-Latn-ME"/>
        </w:rPr>
        <w:t xml:space="preserve">dio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4.4).</w:t>
      </w:r>
    </w:p>
    <w:p w14:paraId="567373C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62D0B8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Pedijatrijska populacija</w:t>
      </w:r>
    </w:p>
    <w:p w14:paraId="291F43E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Iskustvo sa primjenom lijeka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kod pedijatrijskih pacijenata je ograničeno, te se ne može preporučiti upotreba kod djece.</w:t>
      </w:r>
    </w:p>
    <w:p w14:paraId="2F7BFDC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2C3C2D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Način primjene</w:t>
      </w:r>
    </w:p>
    <w:p w14:paraId="6B167C22" w14:textId="5909D2AA" w:rsidR="00B6204E" w:rsidRPr="00040FA1" w:rsidRDefault="00F54809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treba uzeti ujutru, može se uzeti uz obrok.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Flim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tabletu treba progutati sa malo tečnosti, a ne žvakati.</w:t>
      </w:r>
    </w:p>
    <w:p w14:paraId="58A50FDF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4F5ED10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4.3.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Kontraindikacije</w:t>
      </w:r>
      <w:proofErr w:type="spellEnd"/>
    </w:p>
    <w:p w14:paraId="0385CC6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EFFD44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je kontraindikovan kod pacijenata koji imaju:</w:t>
      </w:r>
    </w:p>
    <w:p w14:paraId="778066F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3FBC9A9" w14:textId="692216F8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preosjetljivost na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bisoprolol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, druge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tiazide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sulfonamide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ili na bilo koji od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eksipijenasa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(vid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jeti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dio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6.1)</w:t>
      </w:r>
    </w:p>
    <w:p w14:paraId="3D741277" w14:textId="0787FF6B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akutnu srčanu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insuficijenciju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ili tokom epizoda srčane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dekompenzacije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koje zaht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i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jevaju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intravensku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inotropnu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terapiju</w:t>
      </w:r>
    </w:p>
    <w:p w14:paraId="28F5304E" w14:textId="3568C329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kardiogeni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šok</w:t>
      </w:r>
    </w:p>
    <w:p w14:paraId="614AE857" w14:textId="50D83D07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AV blok drugog ili trećeg stepena </w:t>
      </w:r>
    </w:p>
    <w:p w14:paraId="11C040CD" w14:textId="16733D41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-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i/>
          <w:lang w:val="sr-Latn-ME"/>
        </w:rPr>
        <w:t>Sick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sinus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sindrom </w:t>
      </w:r>
    </w:p>
    <w:p w14:paraId="1782C13B" w14:textId="4A2B223A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sinoatrijalni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blok</w:t>
      </w:r>
    </w:p>
    <w:p w14:paraId="0E3BB639" w14:textId="461C3D0D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simptomatsku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bradikardiju</w:t>
      </w:r>
      <w:proofErr w:type="spellEnd"/>
    </w:p>
    <w:p w14:paraId="23CA6E9E" w14:textId="358EED76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težak oblik astme </w:t>
      </w:r>
    </w:p>
    <w:p w14:paraId="280268EF" w14:textId="7B0A8C9A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teški oblik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Raynaud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-ovog sindroma i teške oblike okluzivne bolesti perifernih arterija</w:t>
      </w:r>
    </w:p>
    <w:p w14:paraId="7F8061E0" w14:textId="61FC2371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neliječeni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feohromocitom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7B37D265" w14:textId="717F5C41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teško oštećenje bubrega (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≤ 30 m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l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/min)</w:t>
      </w:r>
    </w:p>
    <w:p w14:paraId="278F6EFE" w14:textId="47E79CA9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teško oštećenje jetre</w:t>
      </w:r>
    </w:p>
    <w:p w14:paraId="44A1DB51" w14:textId="2EC1AE67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metaboličku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acidozu</w:t>
      </w:r>
      <w:proofErr w:type="spellEnd"/>
    </w:p>
    <w:p w14:paraId="1067927D" w14:textId="4B97B8DA" w:rsidR="00B6204E" w:rsidRPr="00040FA1" w:rsidRDefault="00F54809" w:rsidP="007A5B80">
      <w:pPr>
        <w:numPr>
          <w:ilvl w:val="0"/>
          <w:numId w:val="1"/>
        </w:numPr>
        <w:tabs>
          <w:tab w:val="left" w:pos="540"/>
          <w:tab w:val="left" w:pos="5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refraktarnu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hipokalijemiju</w:t>
      </w:r>
      <w:proofErr w:type="spellEnd"/>
    </w:p>
    <w:p w14:paraId="706B73A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540373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4.4.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Posebna upozorenja i mjere opreza pri upotrebi lijeka</w:t>
      </w:r>
    </w:p>
    <w:p w14:paraId="6B9219C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EF301D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i/>
          <w:lang w:val="sr-Latn-ME"/>
        </w:rPr>
        <w:t xml:space="preserve">Upozorenja </w:t>
      </w:r>
    </w:p>
    <w:p w14:paraId="4F6E2779" w14:textId="77777777" w:rsidR="006315FF" w:rsidRPr="00040FA1" w:rsidRDefault="006315FF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thick"/>
          <w:lang w:val="sr-Latn-ME"/>
        </w:rPr>
      </w:pPr>
    </w:p>
    <w:p w14:paraId="5EFB0772" w14:textId="2AE7625B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thick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u w:val="thick"/>
          <w:lang w:val="sr-Latn-ME"/>
        </w:rPr>
        <w:t>Bisoprolol</w:t>
      </w:r>
      <w:proofErr w:type="spellEnd"/>
    </w:p>
    <w:p w14:paraId="09B50AB0" w14:textId="77777777" w:rsidR="006315FF" w:rsidRPr="00040FA1" w:rsidRDefault="006315FF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F598F62" w14:textId="5BDB65DE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Nikada ne treba naglo prekinuti terapiju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kod pacijenata sa koronarnom arterijskom bolešću (angin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om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pectoris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). Naglo obustavljanje terapije može izazvati srčane aritmije, infarkt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miokarda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ili iznenadnu smrt.</w:t>
      </w:r>
    </w:p>
    <w:p w14:paraId="37672C1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u w:val="thick"/>
          <w:lang w:val="sr-Latn-ME"/>
        </w:rPr>
        <w:lastRenderedPageBreak/>
        <w:t>Hidrohlortiazid</w:t>
      </w:r>
      <w:proofErr w:type="spellEnd"/>
    </w:p>
    <w:p w14:paraId="0C12C00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65E82D2" w14:textId="0E604589" w:rsidR="00B6204E" w:rsidRPr="00040FA1" w:rsidRDefault="00AF60FC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se mora koristiti sa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opezom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kod pacijenata koji imaju oštećenu funkciju jetre.</w:t>
      </w:r>
    </w:p>
    <w:p w14:paraId="32CD92C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Kod pacijenata sa oštećenjem jetre,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tiazidni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diuretici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slični ljekovi mogu izazvati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hepatičnu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encefalopatiju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Ukoliko se ovo dogodi, terapija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diureticima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se mora odmah obustaviti.</w:t>
      </w:r>
    </w:p>
    <w:p w14:paraId="1385742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1C5C00F" w14:textId="4A4C9BDF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Ovaj lijek ne 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 xml:space="preserve">bi smjele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da koriste žene koje doje (vidjeti 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 xml:space="preserve">dio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4.6).</w:t>
      </w:r>
    </w:p>
    <w:p w14:paraId="1A65A24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80FDC7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i/>
          <w:lang w:val="sr-Latn-ME"/>
        </w:rPr>
        <w:t xml:space="preserve">Mjere opreza </w:t>
      </w:r>
    </w:p>
    <w:p w14:paraId="238A453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u w:val="thick"/>
          <w:lang w:val="sr-Latn-ME"/>
        </w:rPr>
      </w:pPr>
    </w:p>
    <w:p w14:paraId="0A8ECD8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u w:val="thick"/>
          <w:lang w:val="sr-Latn-ME"/>
        </w:rPr>
        <w:t>Bisoprolol</w:t>
      </w:r>
      <w:proofErr w:type="spellEnd"/>
    </w:p>
    <w:p w14:paraId="236EF5B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</w:p>
    <w:p w14:paraId="72D4CF6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Astma i hronična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opstruktivna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bolest pluća (HOBP)</w:t>
      </w:r>
    </w:p>
    <w:p w14:paraId="6926B56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B6ED703" w14:textId="13F5C6B7" w:rsidR="00AF60FC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Iako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kardioselektivni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r w:rsidR="00321D93" w:rsidRPr="00040FA1">
        <w:rPr>
          <w:rFonts w:ascii="Times New Roman" w:eastAsia="Times New Roman" w:hAnsi="Times New Roman" w:cs="Times New Roman"/>
          <w:bCs/>
          <w:lang w:val="sr-Latn-ME"/>
        </w:rPr>
        <w:t>beta-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1)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 xml:space="preserve">mogu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ima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ti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manji uticaj na funkciju pluća 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od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neselektivn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ih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 xml:space="preserve">potrebno je izbjegavati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njihovu primjenu kod pacijenata sa hroničnom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opstruktivnom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bolesti pluća, 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kao i</w:t>
      </w:r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sve ostale beta-</w:t>
      </w:r>
      <w:proofErr w:type="spellStart"/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blokatore</w:t>
      </w:r>
      <w:proofErr w:type="spellEnd"/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osim ukoliko postoje opravdani klinički razlozi za njihovu upotrebu. Ukoliko takvi razlozi postoje, 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treba koristiti sa oprezom. </w:t>
      </w:r>
    </w:p>
    <w:p w14:paraId="6AC21FF3" w14:textId="77777777" w:rsidR="00AF60FC" w:rsidRPr="00040FA1" w:rsidRDefault="00AF60FC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5DFBE94" w14:textId="56D52256" w:rsidR="00AF60FC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Kod pacijenata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opstruktivnim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bolestima pluća, </w:t>
      </w:r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 xml:space="preserve">terapiju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treba započet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i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sa najnižim mogućim dozama i pacijente treba pažljivo pratiti u slučaju pojave novih simptoma (npr.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dispneja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zamaranje pri fizičkoj aktivnosti, kašalj). Kod 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 xml:space="preserve">pacijenata sa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bronhijaln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om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astm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om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ili drugi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m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hronični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m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opstruktivni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bolesti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ma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pluća, koj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e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mogu da dovedu do pojave simptoma, uporedo je potrebna i terapija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bronhodilatatorima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</w:p>
    <w:p w14:paraId="0D094559" w14:textId="5A2A221A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Ponekad može da dođe do povećanja otpora u disajnim putevima kod 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 xml:space="preserve">pacijenata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sa astmom, zbog čega može biti potrebno prilagoditi </w:t>
      </w:r>
      <w:r w:rsidR="002D621B" w:rsidRPr="00040FA1">
        <w:rPr>
          <w:rFonts w:ascii="Times New Roman" w:eastAsia="Times New Roman" w:hAnsi="Times New Roman" w:cs="Times New Roman"/>
          <w:bCs/>
          <w:lang w:val="sr-Latn-ME"/>
        </w:rPr>
        <w:t xml:space="preserve">liječenje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beta</w:t>
      </w:r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-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2- </w:t>
      </w:r>
      <w:proofErr w:type="spellStart"/>
      <w:r w:rsidR="00AF60FC" w:rsidRPr="00040FA1">
        <w:rPr>
          <w:rFonts w:ascii="Times New Roman" w:eastAsia="Times New Roman" w:hAnsi="Times New Roman" w:cs="Times New Roman"/>
          <w:bCs/>
          <w:lang w:val="sr-Latn-ME"/>
        </w:rPr>
        <w:t>agonist</w:t>
      </w:r>
      <w:r w:rsidR="002D621B" w:rsidRPr="00040FA1">
        <w:rPr>
          <w:rFonts w:ascii="Times New Roman" w:eastAsia="Times New Roman" w:hAnsi="Times New Roman" w:cs="Times New Roman"/>
          <w:bCs/>
          <w:lang w:val="sr-Latn-ME"/>
        </w:rPr>
        <w:t>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7B62B8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2B04C0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Srčana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insuficijencija</w:t>
      </w:r>
      <w:proofErr w:type="spellEnd"/>
    </w:p>
    <w:p w14:paraId="2061AA0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C456DC" w14:textId="12665779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Pacijenti sa kompenzovanom srčanom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insuficijencijom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kojima je neophodna terapija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mogu dobiti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 veoma maloj početnoj dozi, koja bi se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postepeno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pov</w:t>
      </w:r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ećavala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pod strogom kontrolom ljekara.</w:t>
      </w:r>
    </w:p>
    <w:p w14:paraId="504515F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6912C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AV blok prvog stepena</w:t>
      </w:r>
    </w:p>
    <w:p w14:paraId="2B0238E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F4DE33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S obzirom na njihovo negativno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dromotropno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dejstvo,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treba koristiti pažljivo kod pacijenata sa AV blokom prvog stepena.</w:t>
      </w:r>
    </w:p>
    <w:p w14:paraId="3A13758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79071C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Prinzmetalova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angina</w:t>
      </w:r>
    </w:p>
    <w:p w14:paraId="1B694F1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20CB605" w14:textId="79422089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mogu da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pov</w:t>
      </w:r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ećaju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učestalost i dužinu trajanja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vazospastičkih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epizoda kod pacijenata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Prinzmetalovom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anginom. Primijećeni su slučajevi koronarnog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vazospazma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 Uprkos njegovoj visokoj beta</w:t>
      </w:r>
      <w:r w:rsidR="00321D93" w:rsidRPr="00040FA1">
        <w:rPr>
          <w:rFonts w:ascii="Times New Roman" w:eastAsia="Times New Roman" w:hAnsi="Times New Roman" w:cs="Times New Roman"/>
          <w:bCs/>
          <w:lang w:val="sr-Latn-ME"/>
        </w:rPr>
        <w:t>-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1 selektivnost</w:t>
      </w:r>
      <w:r w:rsidR="00E16E5A" w:rsidRPr="00040FA1">
        <w:rPr>
          <w:rFonts w:ascii="Times New Roman" w:eastAsia="Times New Roman" w:hAnsi="Times New Roman" w:cs="Times New Roman"/>
          <w:bCs/>
          <w:lang w:val="sr-Latn-ME"/>
        </w:rPr>
        <w:t>i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napadi angine ne mogu biti potpuno isključeni kada se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daje pacijentima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Prinzmetalovom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anginom. Kod pacijenata sa lakšom i mješovitom kliničkom slikom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Prinzmetalove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angine može se koristi</w:t>
      </w:r>
      <w:r w:rsidR="00422C5E" w:rsidRPr="00040FA1">
        <w:rPr>
          <w:rFonts w:ascii="Times New Roman" w:eastAsia="Times New Roman" w:hAnsi="Times New Roman" w:cs="Times New Roman"/>
          <w:bCs/>
          <w:lang w:val="sr-Latn-ME"/>
        </w:rPr>
        <w:t>ti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321D93" w:rsidRPr="00040FA1">
        <w:rPr>
          <w:rFonts w:ascii="Times New Roman" w:eastAsia="Times New Roman" w:hAnsi="Times New Roman" w:cs="Times New Roman"/>
          <w:bCs/>
          <w:lang w:val="sr-Latn-ME"/>
        </w:rPr>
        <w:t>beta-1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 selektivni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uz istovremenu upotrebu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vazodilatatora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CAFB74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C171A5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Okluzivna bolest perifernih arterija</w:t>
      </w:r>
    </w:p>
    <w:p w14:paraId="4D5AB65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C1180DE" w14:textId="5506E372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mogu da pogoršaju simptome okluzivne bolesti perifernih arterija (PAOB) ili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Raynaud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-ovog sindroma. Zato je ovim pacijentima bolje propisati </w:t>
      </w:r>
      <w:r w:rsidR="00321D93" w:rsidRPr="00040FA1">
        <w:rPr>
          <w:rFonts w:ascii="Times New Roman" w:eastAsia="Times New Roman" w:hAnsi="Times New Roman" w:cs="Times New Roman"/>
          <w:bCs/>
          <w:lang w:val="sr-Latn-ME"/>
        </w:rPr>
        <w:t>beta-1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-selektivne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689A20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9190D0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Feohromocitom</w:t>
      </w:r>
      <w:proofErr w:type="spellEnd"/>
    </w:p>
    <w:p w14:paraId="3114B6E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2B8B59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Kod pacijenata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feohromocitomom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lijek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se ne smije davati bez prethodne blokade alfa receptora. </w:t>
      </w:r>
    </w:p>
    <w:p w14:paraId="031A881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Neophodno je stalno pratiti visinu krvnog pritiska.</w:t>
      </w:r>
    </w:p>
    <w:p w14:paraId="2BE3C35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BC970B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lastRenderedPageBreak/>
        <w:t>Stariji pacijenti</w:t>
      </w:r>
    </w:p>
    <w:p w14:paraId="59F5CA5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602560" w14:textId="5DA5780F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Obično nije potrebno prilagođavanje doze. Međutim, starije pacijente treba pažljivo pratiti (vidjeti </w:t>
      </w:r>
      <w:r w:rsidR="008566B2" w:rsidRPr="00040FA1">
        <w:rPr>
          <w:rFonts w:ascii="Times New Roman" w:eastAsia="Times New Roman" w:hAnsi="Times New Roman" w:cs="Times New Roman"/>
          <w:bCs/>
          <w:lang w:val="sr-Latn-ME"/>
        </w:rPr>
        <w:t xml:space="preserve">dio </w:t>
      </w: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Tečnosti i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elektrolitni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balans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). </w:t>
      </w:r>
    </w:p>
    <w:p w14:paraId="1486AF7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</w:p>
    <w:p w14:paraId="0E05342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Pacijenti sa dijabetesom</w:t>
      </w:r>
    </w:p>
    <w:p w14:paraId="78AF900A" w14:textId="2EDDF280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Pacijenti sa dijabetesom treba da su svjesni rizika od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hipoglikemijskih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epizoda i povećane potrebe za pažljivim praćenjem nivoa šećera u krvi u početnoj fazi terapije. Upozoravajući znaci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hipoglikemije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pogotovo tahikardija,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palpitacije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znojenje mogu biti zamaskirani.</w:t>
      </w:r>
    </w:p>
    <w:p w14:paraId="0235CCD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5001BA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Psorijaza</w:t>
      </w:r>
    </w:p>
    <w:p w14:paraId="50320E2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B55739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Postoje podaci o vezi između primjene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pogoršanja psorijaze, te ovi pacijenti ne bi trebalo da ih primaju osim ako je to neophodno.</w:t>
      </w:r>
    </w:p>
    <w:p w14:paraId="083F382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C59E5A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Reakcije preosjetljivosti</w:t>
      </w:r>
    </w:p>
    <w:p w14:paraId="1FCC9F2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801458D" w14:textId="11958AA9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Kod pacijenata sa rizikom od teške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anafilaktičke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reakcije na bilo koji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alergen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pogotovo kada se koriste preparati koji sadrže jod (vidjeti </w:t>
      </w:r>
      <w:r w:rsidR="008566B2" w:rsidRPr="00040FA1">
        <w:rPr>
          <w:rFonts w:ascii="Times New Roman" w:eastAsia="Times New Roman" w:hAnsi="Times New Roman" w:cs="Times New Roman"/>
          <w:bCs/>
          <w:lang w:val="sr-Latn-ME"/>
        </w:rPr>
        <w:t xml:space="preserve">dio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4.5) ili tokom specifične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imunoterapije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desenzitizacija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),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mogu da pogoršaju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anafilaktičku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reakciju i izazovu neosjetljivost na uobičajene doze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adrenalina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koji se koristi u terapiji reakcija preosjetljivosti.</w:t>
      </w:r>
    </w:p>
    <w:p w14:paraId="33D5EB2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0ABAC4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Opšta anestezija</w:t>
      </w:r>
    </w:p>
    <w:p w14:paraId="44FC3F6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C1A6EE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Kod pacijenata koji treba da se podvrgnu opštoj anesteziji, beta blokada smanjuje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incidenciju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aritmija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miokardijalne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ishemije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tokom indukcije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intubacije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tokom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postoperativnog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perioda. Preporuka je da se održavanje beta blokade nastavi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perioperativno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Anesteziolog mora da bude obaviješten o upotrebi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zbog potencijalne interakcije sa drugim ljekovima, koja može da dovede do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bradiaritmije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atenuacije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refleksne tahikardije i do smanjene refleksne sposobnosti da se kompenzuje gubitak krvi. Ako se smatra neophodnim ukidanje terapije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prije operacije, to treba da se uradi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postepeno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treba da se završi 48 sati prije anestezije.</w:t>
      </w:r>
    </w:p>
    <w:p w14:paraId="3D1D44C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6E423E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Tireotoksikoza</w:t>
      </w:r>
      <w:proofErr w:type="spellEnd"/>
    </w:p>
    <w:p w14:paraId="1941B20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856917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bokatori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mogu da maskiraju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kardiovaskularne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znakove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hipertireoidizma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7C17C93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79013C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Sportisti</w:t>
      </w:r>
    </w:p>
    <w:p w14:paraId="2D53CBC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2BD6F4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Sportisti treba da imaju u vidu da ovaj lijek sadrži agense koji mogu dati pozitivan rezultat na doping testu.</w:t>
      </w:r>
    </w:p>
    <w:p w14:paraId="3861E1E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24848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Stroga dijeta</w:t>
      </w:r>
    </w:p>
    <w:p w14:paraId="79FE356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854310D" w14:textId="18533F46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Kod pacijenata na strogoj dijeti lijek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6C416C" w:rsidRPr="00040FA1">
        <w:rPr>
          <w:rFonts w:ascii="Times New Roman" w:eastAsia="Times New Roman" w:hAnsi="Times New Roman" w:cs="Times New Roman"/>
          <w:bCs/>
          <w:lang w:val="sr-Latn-ME"/>
        </w:rPr>
        <w:t xml:space="preserve">treba upotrebljavati uz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oprez.</w:t>
      </w:r>
    </w:p>
    <w:p w14:paraId="40EA77D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E04752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Kombinacija sa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verapamilom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diltiazemom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ili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bepridilom</w:t>
      </w:r>
      <w:proofErr w:type="spellEnd"/>
    </w:p>
    <w:p w14:paraId="0C104C2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845C03E" w14:textId="4F7728F1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Ovakve kombinacije zaht</w:t>
      </w:r>
      <w:r w:rsidR="008566B2" w:rsidRPr="00040FA1">
        <w:rPr>
          <w:rFonts w:ascii="Times New Roman" w:eastAsia="Times New Roman" w:hAnsi="Times New Roman" w:cs="Times New Roman"/>
          <w:bCs/>
          <w:lang w:val="sr-Latn-ME"/>
        </w:rPr>
        <w:t>i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jevaju pažljivo kliničko i EKG praćenje, pogotovo kod starijih pacijenata, kao i na početku terapije (vidjeti </w:t>
      </w:r>
      <w:r w:rsidR="008566B2" w:rsidRPr="00040FA1">
        <w:rPr>
          <w:rFonts w:ascii="Times New Roman" w:eastAsia="Times New Roman" w:hAnsi="Times New Roman" w:cs="Times New Roman"/>
          <w:bCs/>
          <w:lang w:val="sr-Latn-ME"/>
        </w:rPr>
        <w:t xml:space="preserve">dio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4.5).</w:t>
      </w:r>
    </w:p>
    <w:p w14:paraId="723BAB0A" w14:textId="77777777" w:rsidR="006315FF" w:rsidRPr="00040FA1" w:rsidRDefault="006315FF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thick"/>
          <w:lang w:val="sr-Latn-ME"/>
        </w:rPr>
      </w:pPr>
    </w:p>
    <w:p w14:paraId="59B6AD4F" w14:textId="6ACDBF95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u w:val="thick"/>
          <w:lang w:val="sr-Latn-ME"/>
        </w:rPr>
        <w:t>Hidrohlortiazid</w:t>
      </w:r>
      <w:proofErr w:type="spellEnd"/>
    </w:p>
    <w:p w14:paraId="5023920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FA51630" w14:textId="35999A0F" w:rsidR="00B6204E" w:rsidRPr="00040FA1" w:rsidRDefault="008566B2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Balans t</w:t>
      </w:r>
      <w:r w:rsidR="00B6204E" w:rsidRPr="00040FA1">
        <w:rPr>
          <w:rFonts w:ascii="Times New Roman" w:eastAsia="Times New Roman" w:hAnsi="Times New Roman" w:cs="Times New Roman"/>
          <w:bCs/>
          <w:i/>
          <w:lang w:val="sr-Latn-ME"/>
        </w:rPr>
        <w:t>ečnosti i elektrolit</w:t>
      </w: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a</w:t>
      </w:r>
    </w:p>
    <w:p w14:paraId="7B5129D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3C0225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Tokom dugotrajne terapije lijekom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preporučuje se periodično kontrolisanje serumskih elektrolita (pogotovu kalijuma, natrijuma, kalcijuma),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uree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, serumskih lipida 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holesterol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trigliceridi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), mokraćne kiseline kao i šećera u krvi.</w:t>
      </w:r>
    </w:p>
    <w:p w14:paraId="7EC2DDEA" w14:textId="65EAE235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lastRenderedPageBreak/>
        <w:t xml:space="preserve">Dugotrajna, kontinuirana primjena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dovesti do poremećaja balansa tečnosti i elektrolita, pogotovo do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hiponatrijemije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takođe do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hipomagnez</w:t>
      </w:r>
      <w:r w:rsidR="00CE512C" w:rsidRPr="00040FA1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hipohlor</w:t>
      </w:r>
      <w:r w:rsidR="00CE512C" w:rsidRPr="00040FA1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kao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hiperkalcijemije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14C8525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40BC90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Nivo natrijuma u krvi</w:t>
      </w:r>
    </w:p>
    <w:p w14:paraId="332B907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9531D2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Nivo natrijuma u krvi treba da se odredi prije i periodično tokom terapije. Bilo koja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diuretska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terapija može izazvati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hiponatrijemiju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koja u nekim slučajevima može imati ozbiljne posljedice.</w:t>
      </w:r>
    </w:p>
    <w:p w14:paraId="7491F97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Kako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hiponatrijemija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 početku može biti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asimptomatska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periodično praćenje je dragocjeno i treba ga češće sprovoditi kod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visokorizičnih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pacijenata, npr. stariji pacijenti i pacijenti sa cirozom jetre.</w:t>
      </w:r>
    </w:p>
    <w:p w14:paraId="1F1B5E9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8076D3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Nivo kalijuma u krvi</w:t>
      </w:r>
    </w:p>
    <w:p w14:paraId="4FF4B11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93A937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Najveći rizik koji se dovodi u vezu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tiazidnim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diureticima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sličnim ljekovima je gubitak kalijuma koji dovodi do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51574F97" w14:textId="07FFA153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Rizik od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(&lt; 3.5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mmol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/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l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) treba očekivati kod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visokorizičnih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populacija, npr. stariji pacijenti i/ili neuhranjeni pacijenti i/ili pacijenti koji uzimaju više ljekova u isto vrijeme, pacijenti sa koronarnom arterijskom bolešću ili srčanom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insuficijencijom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gdje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povećava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kardiotoksičnost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glikozida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rizik od srčan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e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aritmij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e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1D9539E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U riziku su i pacijenti sa produženim QT intervalom, bilo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kongenitalnim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jatrogenim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(kao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bradikardija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) olakšava nastanak teških aritmija, pogotovu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torsade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de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pointes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, koje mogu biti fatalne.</w:t>
      </w:r>
    </w:p>
    <w:p w14:paraId="00DB624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Česte kontrole nivoa kalijuma u krvi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indikovane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su kod svih gore navedenih populacija i treba da se sprovode već nakon prve nedjelje od početka terapije.</w:t>
      </w:r>
    </w:p>
    <w:p w14:paraId="7B5543C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117412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Nivo kalcijuma u krvi</w:t>
      </w:r>
    </w:p>
    <w:p w14:paraId="442A67C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9DC208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Tiazidni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diuretici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slični ljekovi mogu da smanje ekskreciju kalcijuma urinom, što dovodi do lake, prolazne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hiperkalcijemije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Značajna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hiperkalcijemija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biti u vezi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nedijagnostikovanim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hiperparatireoidizmom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Terapija se mora obustaviti prije testiranja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paratireoidne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funkcije.</w:t>
      </w:r>
    </w:p>
    <w:p w14:paraId="7CD794D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57684E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Kombinacija sa litijumom</w:t>
      </w:r>
    </w:p>
    <w:p w14:paraId="5ED568C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C20C866" w14:textId="05DD50C6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Zbog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 sastavu lijeka, kombinaciju sa litijumom treba izbjegavati (vidjeti 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 xml:space="preserve">dio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4.5).</w:t>
      </w:r>
    </w:p>
    <w:p w14:paraId="50B4B67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FC7C82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Nivo glukoze u krvi</w:t>
      </w:r>
    </w:p>
    <w:p w14:paraId="6E56FF8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A9592B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Kod pacijenata sa dijabetesom, mora se pratiti nivo glukoze u krvi, pogotovu u slučaju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772A6AF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1577D6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Mokraćna kiselina</w:t>
      </w:r>
    </w:p>
    <w:p w14:paraId="0473687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A7C2520" w14:textId="5B4FE4DF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Kod pacijenata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hiperurikemijom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biti povećan rizik od nastanka gihta. Doza treba da se prilagođava prema porastu koncentracije mokraćne kiseline u krvi.</w:t>
      </w:r>
    </w:p>
    <w:p w14:paraId="67A932C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0E340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Bubrežna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finkcija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diuretici</w:t>
      </w:r>
      <w:proofErr w:type="spellEnd"/>
    </w:p>
    <w:p w14:paraId="78EE65F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CCB109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Potpuna korist od upotrebe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tiazidnih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se postići samo ukoliko je bubrežna funkcija normalna ili neznatno oštećena (serumski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kreatinin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&lt; 25 mg/l ili 220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μmol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/l, kod odraslih).</w:t>
      </w:r>
    </w:p>
    <w:p w14:paraId="4547887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44BAF9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Koncentracija serumskog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treba da se koriguje prema godinama, težini i polu, koristeći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Crockroft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-ovu formulu,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npr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:</w:t>
      </w:r>
    </w:p>
    <w:p w14:paraId="469D57E7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1D421D66" w14:textId="3E39439B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ClCr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= (140 – 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s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tarost) x težina/0.814 x serumski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kreatinin</w:t>
      </w:r>
      <w:proofErr w:type="spellEnd"/>
    </w:p>
    <w:p w14:paraId="0C6E9BCA" w14:textId="55F6CD3B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(starost se izražava u godinama, težina u kg, a serumski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kreatinin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μmol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/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l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)</w:t>
      </w:r>
    </w:p>
    <w:p w14:paraId="0A5B3DA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959A62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Navedena formula izračunava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ClCr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za starije muškarce i mora da se koriguje za starije pacijente ženskog pola tako što će da se pomnoži sa 0.85.</w:t>
      </w:r>
    </w:p>
    <w:p w14:paraId="23E2E753" w14:textId="391A0635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lastRenderedPageBreak/>
        <w:t xml:space="preserve">Sekundarna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hipovolemija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koja nastaje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usljed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gubitka tečnosti i natrijuma, koji su posljedica terapije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diuretikom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snižava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glomerularnu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filtraciju, što može da dovede do povećanja nivoa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ureje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 krvi i serumskog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9D78067" w14:textId="157975A4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Ov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prolazn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bubrežn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insuficijencija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nije 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 xml:space="preserve">značajna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kod pacijenata sa inače normalnom bubrežnom funkcijom, ali može da pogorša već postojeću bubrežnu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insuficijenciju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kod pacijenata kod kojih je bubrežna funkcija inače oslabljena.</w:t>
      </w:r>
    </w:p>
    <w:p w14:paraId="1B65B7B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84618E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Kombinacija sa drugim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antihipertenzivnim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ljekovima</w:t>
      </w:r>
    </w:p>
    <w:p w14:paraId="2436814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A0A6A7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Kada se lijek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kombinuje sa drugim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antihipertenzivima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, savjetuje se smanjenje doze, makar u početnoj fazi terapije.</w:t>
      </w:r>
    </w:p>
    <w:p w14:paraId="5CA24F3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9C696F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Fotosenzitivnost</w:t>
      </w:r>
      <w:proofErr w:type="spellEnd"/>
    </w:p>
    <w:p w14:paraId="329BAB8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910FDD1" w14:textId="327AADFE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Prilikom korišćenja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tiazidnih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u rijetkim slučajevima prijavljene su reakcije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fotosenzitivnosti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(vidjeti 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 xml:space="preserve">dio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4.8). Ukoliko se reakcije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fotosenzitivnosti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jave tokom terapije, preporučuje se prekid tretmana. Ukoliko se ponovno uvođenje terapije smatra neophodnim, preporučuje se zaštita područja izloženih suncu ili vještačkom UVA-svjetlu.</w:t>
      </w:r>
    </w:p>
    <w:p w14:paraId="3BE5FA3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0BDE2A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single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u w:val="single"/>
          <w:lang w:val="sr-Latn-ME"/>
        </w:rPr>
        <w:t>Nemelanomski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u w:val="single"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u w:val="single"/>
          <w:lang w:val="sr-Latn-ME"/>
        </w:rPr>
        <w:t>karcinom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u w:val="single"/>
          <w:lang w:val="sr-Latn-ME"/>
        </w:rPr>
        <w:t xml:space="preserve"> kože</w:t>
      </w:r>
    </w:p>
    <w:p w14:paraId="0FAD217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FE9DBA6" w14:textId="74B15E14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Povećan rizik od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nemelanomskog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karcinoma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kože 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eng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non-melanoma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skin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cancer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, NMSC) [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bazocelularni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karcinom</w:t>
      </w:r>
      <w:proofErr w:type="spellEnd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eng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basal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cell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carcinoma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BCC)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planocelularni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karcinom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eng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squamous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cell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carcinoma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SCC)] kod povećane kumulativne izloženosti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zab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i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l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ežen je u dv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 epidemiološke studije zasnovane na Nacionalnom registru malignih oboljenja Danske.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Fotosenzitivno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dejstvo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da predstavlja mogući mehanizam za nastanak NMSC.</w:t>
      </w:r>
    </w:p>
    <w:p w14:paraId="499C599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E25D5D8" w14:textId="2CC756EB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Pacijente koji uzimaju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potrebno je informisati o riziku od NMSC-a i sav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etovati da redovno prov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eravaju svoju kožu kako bi se uočila pojava svake nove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lezije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da hitno prijave svaku sumnjivu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leziju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na koži. Pacijente treba posav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etovati o mogućim preventivnim m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erama, kao što je ograničena izloženost sunčevoj sv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etlosti i UV zracima i, u slučaju izloženosti, korišćenje odgovarajuće zaštite, radi minimiziranja rizika od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karcinoma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kože. Sumnjive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lezije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na koži potrebno je hitno pregledati, potencijalno uključujući histološke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preglede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uzorka dobijenog biopsijom. Takođe može da bude potrebno da se razmotri opravdanost prim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ene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kod pacijenata koji su ranije imali NMSC (takođe vid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eti 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4.8).</w:t>
      </w:r>
    </w:p>
    <w:p w14:paraId="5C8966B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36F4A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Sportisti</w:t>
      </w:r>
    </w:p>
    <w:p w14:paraId="3D550AB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288794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Sportisti treba da imaju u vidu da ovaj lijek sadrži agense koji mogu da daju pozitivan rezultat na doping testu.</w:t>
      </w:r>
    </w:p>
    <w:p w14:paraId="48A1631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2647D4B" w14:textId="2C95B442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Horoidalni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izliv, akutna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miopija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i sekundarni glaukom zatvorenog ugla</w:t>
      </w:r>
    </w:p>
    <w:p w14:paraId="14279FB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</w:p>
    <w:p w14:paraId="4F26A72A" w14:textId="7EF4F02E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sulfonamid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može da izazove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idiosinkrazijsku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reakciju, što rezultira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horoidalnim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izlivom sa defektom vidnog polja, akutnom prolaznom kratkovidošću i akutnim glaukomom zatvorenog ugla. Simptomi uključuju nagli početak smanjene oštrine vida ili bol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 xml:space="preserve"> u oku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obično se javljaju nekoliko sati do ned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elja nakon inicijalne doze.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Neliječeni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glaukom zatvorenog ugla može dovesti do trajnog gubitka vida. Primarni tretman je da se prekine upotreba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hidrohlorothiazida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što je p</w:t>
      </w:r>
      <w:r w:rsidR="00F13D06" w:rsidRPr="00040FA1">
        <w:rPr>
          <w:rFonts w:ascii="Times New Roman" w:eastAsia="Times New Roman" w:hAnsi="Times New Roman" w:cs="Times New Roman"/>
          <w:bCs/>
          <w:lang w:val="sr-Latn-ME"/>
        </w:rPr>
        <w:t>r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ije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moguće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Treba razmotriti hitne medicinske i hirurške tretmane ako očni pritisak i dalje ostaje nekontrolisan. Faktori rizika za razvoj akutnog glaukoma zatvorenog ugla mogu uključiti istoriju alergija 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sulfonamide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ili penicilin.</w:t>
      </w:r>
    </w:p>
    <w:p w14:paraId="18E7C9E1" w14:textId="16A5499F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88CE50D" w14:textId="77777777" w:rsidR="00AA6943" w:rsidRPr="00040FA1" w:rsidRDefault="00AA6943" w:rsidP="007A5B80">
      <w:pPr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Akutna respiratorna toksičnost</w:t>
      </w:r>
    </w:p>
    <w:p w14:paraId="4AF29B5A" w14:textId="2FD10897" w:rsidR="00B9015A" w:rsidRPr="00040FA1" w:rsidRDefault="00AA6943" w:rsidP="006315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Prijavljeni su veoma rijetki teški slučajevi akutne respiratorne toksičnosti,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uključujući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sindrom akutnog respiratornog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distresa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(ARDS) nakon uzimanja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Plućni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edem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se obično razvija u roku od nekoliko minuta do</w:t>
      </w:r>
      <w:r w:rsidR="00B9015A" w:rsidRPr="00040FA1">
        <w:rPr>
          <w:rFonts w:ascii="Times New Roman" w:eastAsia="Times New Roman" w:hAnsi="Times New Roman" w:cs="Times New Roman"/>
          <w:bCs/>
          <w:lang w:val="sr-Latn-ME"/>
        </w:rPr>
        <w:t xml:space="preserve"> nekoliko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sati nakon uzimanja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Na početku simptomi uključuju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lastRenderedPageBreak/>
        <w:t>dispneju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groznicu, pogoršanje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plućne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funkcije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hipotenziju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Ako se sumnja na ARDS, </w:t>
      </w:r>
      <w:r w:rsidR="00131D35" w:rsidRPr="00040FA1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treba obustaviti i dati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odgovarajući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tretman.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ne treba davati pacijentima koji su prethodno imali ARDS nakon uzimanja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0B2F2083" w14:textId="77777777" w:rsidR="00AA6943" w:rsidRPr="00040FA1" w:rsidRDefault="00AA6943" w:rsidP="007A5B80">
      <w:pPr>
        <w:spacing w:after="0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F388B7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4.5.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Interakcije sa drugim ljekovima i druge vrste interakcija</w:t>
      </w:r>
    </w:p>
    <w:p w14:paraId="074C109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C24D34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i/>
          <w:lang w:val="sr-Latn-ME"/>
        </w:rPr>
        <w:t>Kombinacije koje se ne preporučuju:</w:t>
      </w:r>
    </w:p>
    <w:p w14:paraId="7BC96E7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</w:p>
    <w:p w14:paraId="79A046E9" w14:textId="245D27DC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Litijum</w:t>
      </w: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: </w:t>
      </w:r>
      <w:r w:rsidR="00B9015A" w:rsidRPr="00040FA1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da pojača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kardiotoksični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nefrotoksični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efekat litijuma,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usljed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smanjene ekskrecije litijuma. </w:t>
      </w:r>
    </w:p>
    <w:p w14:paraId="14CD5DF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599C5C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Kalcijumski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antagonisti kao što su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verapamil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diltiazem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negativan efekat 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kontraktilnost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miokarda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atrio-ventrikularno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sprovođenje.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Intravenska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administracija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verapamila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kod pacijenata na terapiji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pojačati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hipotenziju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atrio-ventrikularni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blok.</w:t>
      </w:r>
    </w:p>
    <w:p w14:paraId="174584B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00378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Antihipertenzivni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ljekovi sa centralnim djelovanjem: istovremena upotreba centralno-djelujućih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antihipertenziva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dodatno da dovede do usporenja srčanog ritma i udarnog volumena i do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vazodilatacije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/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hipotenzije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Nagli prekid terapije može povećati rizik od </w:t>
      </w:r>
      <w:proofErr w:type="spellStart"/>
      <w:r w:rsidRPr="00040FA1">
        <w:rPr>
          <w:rFonts w:ascii="Times New Roman" w:eastAsia="Times New Roman" w:hAnsi="Times New Roman" w:cs="Times New Roman"/>
          <w:b/>
          <w:bCs/>
          <w:i/>
          <w:lang w:val="sr-Latn-ME"/>
        </w:rPr>
        <w:t>rebound</w:t>
      </w:r>
      <w:proofErr w:type="spellEnd"/>
      <w:r w:rsidRPr="00040FA1">
        <w:rPr>
          <w:rFonts w:ascii="Times New Roman" w:eastAsia="Times New Roman" w:hAnsi="Times New Roman" w:cs="Times New Roman"/>
          <w:b/>
          <w:bCs/>
          <w:i/>
          <w:lang w:val="sr-Latn-ME"/>
        </w:rPr>
        <w:t xml:space="preserve"> hipertenzije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.</w:t>
      </w:r>
    </w:p>
    <w:p w14:paraId="605EAC27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2AFF2EE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i/>
          <w:lang w:val="sr-Latn-ME"/>
        </w:rPr>
        <w:t>Kombinacije koje zahtijevaju oprez pri korišćenju:</w:t>
      </w:r>
    </w:p>
    <w:p w14:paraId="1AB752D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F21D23" w14:textId="4FD28DB5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kalcijumskih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kanala tipa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dihidropiridina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istovremena upotreba može da poveća rizik od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hipotenzije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a kod pacijenata sa srčanom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insuficijencijom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dovesti do dodatnog rizika od pogoršanja funkcije komore.</w:t>
      </w:r>
    </w:p>
    <w:p w14:paraId="3454741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6F5C4C3" w14:textId="1AC5270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Istovremena upotreba sa drugim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antihipertenzivima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ili sa ljekovima koji imaju potencijal da snižavaju krvni pritisak može povećati rizik od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hipotenzije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D8A27B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823284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Inhibitori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angiotenzin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konvertujućeg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enzima (ACE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inhibitori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), antagonisti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angiotenzin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II receptora (AIIA): rizik od značajnog pada krvnog pritiska i/ili akutne bubrežne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insuficijencije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na početku terapije ACE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inhibitorima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kod pacijenata sa postojećom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deplecijom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natrijuma (pogotovo kod pacijenata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stenozom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bubrežne arterije).</w:t>
      </w:r>
    </w:p>
    <w:p w14:paraId="77CDACA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8652942" w14:textId="15AF0841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Ukoliko je prethodna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diuretska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terapija izazvala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depleciju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natrijuma, </w:t>
      </w:r>
      <w:r w:rsidR="00B9015A" w:rsidRPr="00040FA1">
        <w:rPr>
          <w:rFonts w:ascii="Times New Roman" w:eastAsia="Times New Roman" w:hAnsi="Times New Roman" w:cs="Times New Roman"/>
          <w:bCs/>
          <w:lang w:val="sr-Latn-ME"/>
        </w:rPr>
        <w:t xml:space="preserve">potrebno je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ili prekinuti upotrebu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tri dana prije uvođenja ACE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inhibitora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ili započeti terapiju malim dozama ACE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inhibitora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13EE7292" w14:textId="77777777" w:rsidR="00B9015A" w:rsidRPr="00040FA1" w:rsidRDefault="00B9015A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D941B9A" w14:textId="4844227F" w:rsidR="00B6204E" w:rsidRPr="00040FA1" w:rsidRDefault="00B9015A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Grupa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I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antiaritmika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moguć je pojačan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efekat na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atrio-ventrikularno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sprovođenje i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povećan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negativni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inotropni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efekat.</w:t>
      </w:r>
    </w:p>
    <w:p w14:paraId="45F3B95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913D2EF" w14:textId="1852E82E" w:rsidR="00B9015A" w:rsidRPr="00040FA1" w:rsidRDefault="00B9015A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Grupa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III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antiaritmika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moguć je pojačan efekat 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na trajanje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atriventrikularnog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sprovođenja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AE424B9" w14:textId="3F422D32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0D618A34" w14:textId="1C0B1B46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Antiaritmici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koji mogu izazvati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torsades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de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pointes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: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povećati učestalost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torsade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de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pointes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71FF9AD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</w:p>
    <w:p w14:paraId="75E35163" w14:textId="66EAFFAB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Neantiaritmogeni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B9015A" w:rsidRPr="00040FA1">
        <w:rPr>
          <w:rFonts w:ascii="Times New Roman" w:eastAsia="Times New Roman" w:hAnsi="Times New Roman" w:cs="Times New Roman"/>
          <w:bCs/>
          <w:lang w:val="sr-Latn-ME"/>
        </w:rPr>
        <w:t xml:space="preserve">ljekovi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koji mogu da izazovu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torsade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de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pointes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povećati učestalost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torsade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de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pointes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CB640C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ab/>
        <w:t xml:space="preserve"> </w:t>
      </w:r>
    </w:p>
    <w:p w14:paraId="66DF9E81" w14:textId="07CB3599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Parasimpatomimetski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B9015A" w:rsidRPr="00040FA1">
        <w:rPr>
          <w:rFonts w:ascii="Times New Roman" w:eastAsia="Times New Roman" w:hAnsi="Times New Roman" w:cs="Times New Roman"/>
          <w:bCs/>
          <w:lang w:val="sr-Latn-ME"/>
        </w:rPr>
        <w:t>ljekovi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istovremena primjena može produžiti vrijeme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atrio-ventrikularnog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sprovođenja i </w:t>
      </w:r>
      <w:r w:rsidR="00B9015A" w:rsidRPr="00040FA1">
        <w:rPr>
          <w:rFonts w:ascii="Times New Roman" w:eastAsia="Times New Roman" w:hAnsi="Times New Roman" w:cs="Times New Roman"/>
          <w:bCs/>
          <w:lang w:val="sr-Latn-ME"/>
        </w:rPr>
        <w:t xml:space="preserve">povećati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rizik od nastanka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bradikardije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BD0AC0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F6386D7" w14:textId="76DC5CAF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Topikalni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(npr. kapi za oči u terapiji glaukoma): mogu </w:t>
      </w:r>
      <w:r w:rsidR="00E95B31" w:rsidRPr="00040FA1">
        <w:rPr>
          <w:rFonts w:ascii="Times New Roman" w:eastAsia="Times New Roman" w:hAnsi="Times New Roman" w:cs="Times New Roman"/>
          <w:bCs/>
          <w:lang w:val="sr-Latn-ME"/>
        </w:rPr>
        <w:t>pojačati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sistemsk</w:t>
      </w:r>
      <w:r w:rsidR="00E95B31" w:rsidRPr="00040FA1">
        <w:rPr>
          <w:rFonts w:ascii="Times New Roman" w:eastAsia="Times New Roman" w:hAnsi="Times New Roman" w:cs="Times New Roman"/>
          <w:bCs/>
          <w:lang w:val="sr-Latn-ME"/>
        </w:rPr>
        <w:t>e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efekt</w:t>
      </w:r>
      <w:r w:rsidR="00E95B31" w:rsidRPr="00040FA1">
        <w:rPr>
          <w:rFonts w:ascii="Times New Roman" w:eastAsia="Times New Roman" w:hAnsi="Times New Roman" w:cs="Times New Roman"/>
          <w:bCs/>
          <w:lang w:val="sr-Latn-ME"/>
        </w:rPr>
        <w:t>e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838D63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77E322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Insulin i oralni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antidijabetici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pojačano snižavanje nivoa šećera u krvi. Svi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mogu da maskiraju upozoravajuće znakove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hipoglikemije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</w:p>
    <w:p w14:paraId="2F57C56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53D178C" w14:textId="5BC5024B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lastRenderedPageBreak/>
        <w:t xml:space="preserve">Anestetici: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atenuacija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refleksne tahikardije i povećani rizik od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hipotenzije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3BD3DD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ab/>
      </w:r>
    </w:p>
    <w:p w14:paraId="2DFAFF42" w14:textId="4270BA5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Glikozidi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digitalisa: produžavanje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atrio-ventrikularnog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vremena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sprovođenja, usporavanje srčanog ritma. Ukoliko se razviju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i/ili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hipomagnez</w:t>
      </w:r>
      <w:r w:rsidR="00E95B31" w:rsidRPr="00040FA1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tokom terapije lijekom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miokard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pokazati povećanu osjetljivost 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kardiotonične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glikozide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što vodi ka pojačanom djelovanju i neželjenim efektima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glikozida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111F54C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A03386A" w14:textId="20561168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Nesteroidni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antiinflamatorni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ljekovi (NSAIL): NSAIL mogu redukovati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hipotenzivni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efekat. Kod pacijenata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hipovolemijom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istovremena primjena NSAIL može uzrokovati akutnu bubrežnu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insuficijenciju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898459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4B1F70A" w14:textId="20E6750F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Beta</w:t>
      </w:r>
      <w:r w:rsidR="00E95B31" w:rsidRPr="00040FA1">
        <w:rPr>
          <w:rFonts w:ascii="Times New Roman" w:eastAsia="Times New Roman" w:hAnsi="Times New Roman" w:cs="Times New Roman"/>
          <w:bCs/>
          <w:lang w:val="sr-Latn-ME"/>
        </w:rPr>
        <w:t>-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simpatomimetici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kombinacija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umanjiti efekte oba agensa.</w:t>
      </w:r>
    </w:p>
    <w:p w14:paraId="2A5EFDE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93FFE8F" w14:textId="7D8E4CE6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Simpatomimetici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koji aktiviraju i alfa i beta </w:t>
      </w:r>
      <w:proofErr w:type="spellStart"/>
      <w:r w:rsidR="00E95B31" w:rsidRPr="00040FA1">
        <w:rPr>
          <w:rFonts w:ascii="Times New Roman" w:eastAsia="Times New Roman" w:hAnsi="Times New Roman" w:cs="Times New Roman"/>
          <w:bCs/>
          <w:lang w:val="sr-Latn-ME"/>
        </w:rPr>
        <w:t>adrenergičke</w:t>
      </w:r>
      <w:proofErr w:type="spellEnd"/>
      <w:r w:rsidR="00E95B31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receptore: kombinacija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dovesti do hipertenzije. Ovakve interakcije su vjerovatnije sa neselektivnim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471573C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D07DCEF" w14:textId="754BD8D8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Ljekovi koji dovode do gubitka kalijuma mogu dovesti do povećanih gubitaka kalijuma.</w:t>
      </w:r>
    </w:p>
    <w:p w14:paraId="51B37A6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D6C1A2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Metildopa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hemoliza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zbog stvaranja antitijela 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je zabilježena u pojedinim slučajevima.</w:t>
      </w:r>
    </w:p>
    <w:p w14:paraId="6735699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71FE07B" w14:textId="617C578F" w:rsidR="00B6204E" w:rsidRPr="00040FA1" w:rsidRDefault="00E95B31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Dejstvo l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jekov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a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koji snižavaju nivo mokraćne kiseline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biti smanjeno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kada se koriste istovremeno sa lijekom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CF38B6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636C0A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Holestiramin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holestipol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redukuju resorpciju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hidrohloritiazid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komponente lijeka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0D89E4B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E17373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i/>
          <w:lang w:val="sr-Latn-ME"/>
        </w:rPr>
        <w:t>Kombinacije o kojima treba voditi računa:</w:t>
      </w:r>
    </w:p>
    <w:p w14:paraId="5BADF57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BAE06BB" w14:textId="63EBF9BB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Meflokin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povećava rizik od nastanka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bradikardije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1E45187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BC9441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Kortikosteroidi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smanjuju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antihipertenzivnu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efikasnost. </w:t>
      </w:r>
    </w:p>
    <w:p w14:paraId="5346B1B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A1BFD7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4.6.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</w:r>
      <w:r w:rsidRPr="00040FA1">
        <w:rPr>
          <w:rFonts w:ascii="Times New Roman" w:eastAsia="Times New Roman" w:hAnsi="Times New Roman" w:cs="Times New Roman"/>
          <w:b/>
          <w:lang w:val="sr-Latn-ME"/>
        </w:rPr>
        <w:t>Plodnost, trudnoća i dojenje</w:t>
      </w:r>
    </w:p>
    <w:p w14:paraId="7ED7851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2D1A7CE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40FA1">
        <w:rPr>
          <w:rFonts w:ascii="Times New Roman" w:eastAsia="Times New Roman" w:hAnsi="Times New Roman" w:cs="Times New Roman"/>
          <w:u w:val="single"/>
          <w:lang w:val="sr-Latn-ME"/>
        </w:rPr>
        <w:t>Trudnoća</w:t>
      </w:r>
    </w:p>
    <w:p w14:paraId="6C3796B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2B9EE08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40FA1">
        <w:rPr>
          <w:rFonts w:ascii="Times New Roman" w:eastAsia="Times New Roman" w:hAnsi="Times New Roman" w:cs="Times New Roman"/>
          <w:lang w:val="sr-Latn-ME"/>
        </w:rPr>
        <w:t xml:space="preserve">Upotreba lijeka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tokom trudnoće nije preporučljiva.</w:t>
      </w:r>
    </w:p>
    <w:p w14:paraId="091844E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0319268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i/>
          <w:lang w:val="sr-Latn-ME"/>
        </w:rPr>
        <w:t>Bisoprolol</w:t>
      </w:r>
      <w:proofErr w:type="spellEnd"/>
    </w:p>
    <w:p w14:paraId="76E8724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4E75923F" w14:textId="401D435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Bisoprolol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ispoljava farmakološke efekte koji mogu imati štetno dejstvo na trudnoću i/ili fetus/novorođenče. Generalno, beta-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blokatori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smanjuju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prokrvljenost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placente koja se dovodi u vezu sa zaostalim razvojem,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intrauterinom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smrću, abortusom ili prijevremenim porođajem. Neželjena dejstva (npr.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hipoglikemija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bradikardija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>) mogu da se dogode i kod fetusa i kod novorođenčeta. Ukoliko je terapija beta-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blokatorima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neophodna, poželjna je primjena selektivnih</w:t>
      </w:r>
      <w:r w:rsidR="00056115"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r w:rsidR="00901984" w:rsidRPr="00040FA1">
        <w:rPr>
          <w:rFonts w:ascii="Times New Roman" w:eastAsia="Times New Roman" w:hAnsi="Times New Roman" w:cs="Times New Roman"/>
          <w:lang w:val="sr-Latn-ME"/>
        </w:rPr>
        <w:t>beta-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1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adrenergičkih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blokatora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>.</w:t>
      </w:r>
    </w:p>
    <w:p w14:paraId="0F78542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640364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i/>
          <w:lang w:val="sr-Latn-ME"/>
        </w:rPr>
        <w:t>Hidrohlortiazid</w:t>
      </w:r>
      <w:proofErr w:type="spellEnd"/>
    </w:p>
    <w:p w14:paraId="386F15C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8A3B19D" w14:textId="7DDB609E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40FA1">
        <w:rPr>
          <w:rFonts w:ascii="Times New Roman" w:eastAsia="Times New Roman" w:hAnsi="Times New Roman" w:cs="Times New Roman"/>
          <w:lang w:val="sr-Latn-ME"/>
        </w:rPr>
        <w:t xml:space="preserve">Postoji ograničeno iskustvo sa primjenom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hidrohlortiazida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u toku trudnoće, naročito u toku prvog trimestra. Studije na životinjama </w:t>
      </w:r>
      <w:r w:rsidR="00E95B31" w:rsidRPr="00040FA1">
        <w:rPr>
          <w:rFonts w:ascii="Times New Roman" w:eastAsia="Times New Roman" w:hAnsi="Times New Roman" w:cs="Times New Roman"/>
          <w:lang w:val="sr-Latn-ME"/>
        </w:rPr>
        <w:t xml:space="preserve">nijesu </w:t>
      </w:r>
      <w:r w:rsidRPr="00040FA1">
        <w:rPr>
          <w:rFonts w:ascii="Times New Roman" w:eastAsia="Times New Roman" w:hAnsi="Times New Roman" w:cs="Times New Roman"/>
          <w:lang w:val="sr-Latn-ME"/>
        </w:rPr>
        <w:t>dovoljne.</w:t>
      </w:r>
    </w:p>
    <w:p w14:paraId="5AE1959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B34E5F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prolazi placentu. Zasnovano na farmakološkom djelovanju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hidrohlortiazida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, njegova primjena u toku drugog i trećeg trimestra može kompromitovati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fetoplancentalnu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perfuziju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i uzrokovati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fetalne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ili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neonatalne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efekte kao što su žutica,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elektrolitni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disbalans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trombocitopenija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>.</w:t>
      </w:r>
    </w:p>
    <w:p w14:paraId="57666D2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F771F48" w14:textId="7F68BB9B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r w:rsidR="00901984" w:rsidRPr="00040FA1">
        <w:rPr>
          <w:rFonts w:ascii="Times New Roman" w:eastAsia="Times New Roman" w:hAnsi="Times New Roman" w:cs="Times New Roman"/>
          <w:lang w:val="sr-Latn-ME"/>
        </w:rPr>
        <w:t xml:space="preserve">se 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ne </w:t>
      </w:r>
      <w:r w:rsidR="004259DB" w:rsidRPr="00040FA1">
        <w:rPr>
          <w:rFonts w:ascii="Times New Roman" w:eastAsia="Times New Roman" w:hAnsi="Times New Roman" w:cs="Times New Roman"/>
          <w:lang w:val="sr-Latn-ME"/>
        </w:rPr>
        <w:t>smije primjenjivati kod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gestacijski</w:t>
      </w:r>
      <w:r w:rsidR="004259DB" w:rsidRPr="00040FA1">
        <w:rPr>
          <w:rFonts w:ascii="Times New Roman" w:eastAsia="Times New Roman" w:hAnsi="Times New Roman" w:cs="Times New Roman"/>
          <w:lang w:val="sr-Latn-ME"/>
        </w:rPr>
        <w:t>h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edem</w:t>
      </w:r>
      <w:r w:rsidR="004259DB" w:rsidRPr="00040FA1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="004259DB" w:rsidRPr="00040FA1">
        <w:rPr>
          <w:rFonts w:ascii="Times New Roman" w:eastAsia="Times New Roman" w:hAnsi="Times New Roman" w:cs="Times New Roman"/>
          <w:lang w:val="sr-Latn-ME"/>
        </w:rPr>
        <w:t>gestacijske</w:t>
      </w:r>
      <w:proofErr w:type="spellEnd"/>
      <w:r w:rsidR="004259DB"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lang w:val="sr-Latn-ME"/>
        </w:rPr>
        <w:t>hipertenzij</w:t>
      </w:r>
      <w:r w:rsidR="004259DB" w:rsidRPr="00040FA1">
        <w:rPr>
          <w:rFonts w:ascii="Times New Roman" w:eastAsia="Times New Roman" w:hAnsi="Times New Roman" w:cs="Times New Roman"/>
          <w:lang w:val="sr-Latn-ME"/>
        </w:rPr>
        <w:t>e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 ili </w:t>
      </w:r>
      <w:proofErr w:type="spellStart"/>
      <w:r w:rsidR="00901984" w:rsidRPr="00040FA1">
        <w:rPr>
          <w:rFonts w:ascii="Times New Roman" w:eastAsia="Times New Roman" w:hAnsi="Times New Roman" w:cs="Times New Roman"/>
          <w:lang w:val="sr-Latn-ME"/>
        </w:rPr>
        <w:t>preeklampsije</w:t>
      </w:r>
      <w:proofErr w:type="spellEnd"/>
      <w:r w:rsidR="00901984"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zbog rizika od smanjenog </w:t>
      </w:r>
      <w:r w:rsidR="00901984" w:rsidRPr="00040FA1">
        <w:rPr>
          <w:rFonts w:ascii="Times New Roman" w:eastAsia="Times New Roman" w:hAnsi="Times New Roman" w:cs="Times New Roman"/>
          <w:lang w:val="sr-Latn-ME"/>
        </w:rPr>
        <w:t xml:space="preserve">volumena </w:t>
      </w:r>
      <w:r w:rsidRPr="00040FA1">
        <w:rPr>
          <w:rFonts w:ascii="Times New Roman" w:eastAsia="Times New Roman" w:hAnsi="Times New Roman" w:cs="Times New Roman"/>
          <w:lang w:val="sr-Latn-ME"/>
        </w:rPr>
        <w:t>plazm</w:t>
      </w:r>
      <w:r w:rsidR="00901984" w:rsidRPr="00040FA1">
        <w:rPr>
          <w:rFonts w:ascii="Times New Roman" w:eastAsia="Times New Roman" w:hAnsi="Times New Roman" w:cs="Times New Roman"/>
          <w:lang w:val="sr-Latn-ME"/>
        </w:rPr>
        <w:t>e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plancentarne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hipoperfuzije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>, bez povoljnih efekata na tok bolesti.</w:t>
      </w:r>
    </w:p>
    <w:p w14:paraId="67F7CF0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8CDBFB2" w14:textId="6FF218E0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</w:t>
      </w:r>
      <w:r w:rsidR="00901984" w:rsidRPr="00040FA1">
        <w:rPr>
          <w:rFonts w:ascii="Times New Roman" w:eastAsia="Times New Roman" w:hAnsi="Times New Roman" w:cs="Times New Roman"/>
          <w:lang w:val="sr-Latn-ME"/>
        </w:rPr>
        <w:t xml:space="preserve">se 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ne </w:t>
      </w:r>
      <w:r w:rsidR="004259DB" w:rsidRPr="00040FA1">
        <w:rPr>
          <w:rFonts w:ascii="Times New Roman" w:eastAsia="Times New Roman" w:hAnsi="Times New Roman" w:cs="Times New Roman"/>
          <w:lang w:val="sr-Latn-ME"/>
        </w:rPr>
        <w:t xml:space="preserve">smije </w:t>
      </w:r>
      <w:r w:rsidRPr="00040FA1">
        <w:rPr>
          <w:rFonts w:ascii="Times New Roman" w:eastAsia="Times New Roman" w:hAnsi="Times New Roman" w:cs="Times New Roman"/>
          <w:lang w:val="sr-Latn-ME"/>
        </w:rPr>
        <w:t>koristiti za esencijalnu hipertenziju kod trudnica</w:t>
      </w:r>
      <w:r w:rsidR="00901984" w:rsidRPr="00040FA1">
        <w:rPr>
          <w:rFonts w:ascii="Times New Roman" w:eastAsia="Times New Roman" w:hAnsi="Times New Roman" w:cs="Times New Roman"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 izuzev u rijetkim situacijama kada se ne može koristiti druga terapija. </w:t>
      </w:r>
    </w:p>
    <w:p w14:paraId="783FD11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4344B5B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40FA1">
        <w:rPr>
          <w:rFonts w:ascii="Times New Roman" w:eastAsia="Times New Roman" w:hAnsi="Times New Roman" w:cs="Times New Roman"/>
          <w:u w:val="single"/>
          <w:lang w:val="sr-Latn-ME"/>
        </w:rPr>
        <w:t xml:space="preserve">Dojenje </w:t>
      </w:r>
    </w:p>
    <w:p w14:paraId="3DFB47C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BFE7104" w14:textId="075B1E79" w:rsidR="00B6204E" w:rsidRPr="00040FA1" w:rsidRDefault="004259DB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nije preporučljiv kod dojilja.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inhibirati produkciju mlijeka.</w:t>
      </w:r>
    </w:p>
    <w:p w14:paraId="1B4295B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476AA0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40FA1">
        <w:rPr>
          <w:rFonts w:ascii="Times New Roman" w:eastAsia="Times New Roman" w:hAnsi="Times New Roman" w:cs="Times New Roman"/>
          <w:u w:val="single"/>
          <w:lang w:val="sr-Latn-ME"/>
        </w:rPr>
        <w:t>Plodnost</w:t>
      </w:r>
    </w:p>
    <w:p w14:paraId="3764D35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320D58F3" w14:textId="35B1350C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40FA1">
        <w:rPr>
          <w:rFonts w:ascii="Times New Roman" w:eastAsia="Times New Roman" w:hAnsi="Times New Roman" w:cs="Times New Roman"/>
          <w:lang w:val="sr-Latn-ME"/>
        </w:rPr>
        <w:t xml:space="preserve">Nema podataka o uticaju lijeka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 xml:space="preserve"> 2.5mg/5mg/10mg</w:t>
      </w:r>
      <w:r w:rsidR="00920678" w:rsidRPr="00040FA1">
        <w:rPr>
          <w:rFonts w:ascii="Times New Roman" w:eastAsia="Times New Roman" w:hAnsi="Times New Roman" w:cs="Times New Roman"/>
          <w:lang w:val="sr-Latn-ME"/>
        </w:rPr>
        <w:t>+</w:t>
      </w:r>
      <w:r w:rsidRPr="00040FA1">
        <w:rPr>
          <w:rFonts w:ascii="Times New Roman" w:eastAsia="Times New Roman" w:hAnsi="Times New Roman" w:cs="Times New Roman"/>
          <w:lang w:val="sr-Latn-ME"/>
        </w:rPr>
        <w:t xml:space="preserve">6.25mg na plodnost kod </w:t>
      </w:r>
      <w:proofErr w:type="spellStart"/>
      <w:r w:rsidRPr="00040FA1">
        <w:rPr>
          <w:rFonts w:ascii="Times New Roman" w:eastAsia="Times New Roman" w:hAnsi="Times New Roman" w:cs="Times New Roman"/>
          <w:lang w:val="sr-Latn-ME"/>
        </w:rPr>
        <w:t>ljudi</w:t>
      </w:r>
      <w:proofErr w:type="spellEnd"/>
      <w:r w:rsidRPr="00040FA1">
        <w:rPr>
          <w:rFonts w:ascii="Times New Roman" w:eastAsia="Times New Roman" w:hAnsi="Times New Roman" w:cs="Times New Roman"/>
          <w:lang w:val="sr-Latn-ME"/>
        </w:rPr>
        <w:t>.</w:t>
      </w:r>
    </w:p>
    <w:p w14:paraId="16FD650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21A6EA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4.7.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Uticaj na sposobnost upravljanja vozilima i rukovanje mašinama</w:t>
      </w:r>
    </w:p>
    <w:p w14:paraId="1B13C8B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0822B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U zavisnosti od individualnog odgovora pacijenta na terapiju lijekom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sposobnost upravljanja motornim vozilom može biti smanjena. Na ovo treba posebno obratiti pažnju na početku terapije kao i prilikom korišćenja alkohola.</w:t>
      </w:r>
    </w:p>
    <w:p w14:paraId="1027D71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463BE0E" w14:textId="7253E776" w:rsidR="00237881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4.8.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Neželjena dejstva</w:t>
      </w:r>
    </w:p>
    <w:p w14:paraId="3479F0F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</w:p>
    <w:p w14:paraId="451CEC92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Lista neželjenih reakcija</w:t>
      </w:r>
    </w:p>
    <w:p w14:paraId="01AC7E86" w14:textId="56EC4B33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Neželjena dejstva navedena su u daljem tekstu po klasama sistema organa i učestalosti javljanja. Učestalost javljanja definiše se kao: veoma često (≥</w:t>
      </w:r>
      <w:r w:rsidR="003F6CF2" w:rsidRPr="00040FA1">
        <w:rPr>
          <w:rFonts w:ascii="Times New Roman" w:eastAsia="Calibri" w:hAnsi="Times New Roman" w:cs="Times New Roman"/>
          <w:lang w:val="sr-Latn-ME"/>
        </w:rPr>
        <w:t xml:space="preserve"> </w:t>
      </w:r>
      <w:r w:rsidRPr="00040FA1">
        <w:rPr>
          <w:rFonts w:ascii="Times New Roman" w:eastAsia="Calibri" w:hAnsi="Times New Roman" w:cs="Times New Roman"/>
          <w:lang w:val="sr-Latn-ME"/>
        </w:rPr>
        <w:t>1/10), često (≥</w:t>
      </w:r>
      <w:r w:rsidR="003F6CF2" w:rsidRPr="00040FA1">
        <w:rPr>
          <w:rFonts w:ascii="Times New Roman" w:eastAsia="Calibri" w:hAnsi="Times New Roman" w:cs="Times New Roman"/>
          <w:lang w:val="sr-Latn-ME"/>
        </w:rPr>
        <w:t xml:space="preserve"> </w:t>
      </w:r>
      <w:r w:rsidRPr="00040FA1">
        <w:rPr>
          <w:rFonts w:ascii="Times New Roman" w:eastAsia="Calibri" w:hAnsi="Times New Roman" w:cs="Times New Roman"/>
          <w:lang w:val="sr-Latn-ME"/>
        </w:rPr>
        <w:t>1/100, &lt;</w:t>
      </w:r>
      <w:r w:rsidR="003F6CF2" w:rsidRPr="00040FA1">
        <w:rPr>
          <w:rFonts w:ascii="Times New Roman" w:eastAsia="Calibri" w:hAnsi="Times New Roman" w:cs="Times New Roman"/>
          <w:lang w:val="sr-Latn-ME"/>
        </w:rPr>
        <w:t xml:space="preserve"> </w:t>
      </w:r>
      <w:r w:rsidRPr="00040FA1">
        <w:rPr>
          <w:rFonts w:ascii="Times New Roman" w:eastAsia="Calibri" w:hAnsi="Times New Roman" w:cs="Times New Roman"/>
          <w:lang w:val="sr-Latn-ME"/>
        </w:rPr>
        <w:t>1/10), povremeno (≥</w:t>
      </w:r>
      <w:r w:rsidR="003F6CF2" w:rsidRPr="00040FA1">
        <w:rPr>
          <w:rFonts w:ascii="Times New Roman" w:eastAsia="Calibri" w:hAnsi="Times New Roman" w:cs="Times New Roman"/>
          <w:lang w:val="sr-Latn-ME"/>
        </w:rPr>
        <w:t xml:space="preserve"> </w:t>
      </w:r>
      <w:r w:rsidRPr="00040FA1">
        <w:rPr>
          <w:rFonts w:ascii="Times New Roman" w:eastAsia="Calibri" w:hAnsi="Times New Roman" w:cs="Times New Roman"/>
          <w:lang w:val="sr-Latn-ME"/>
        </w:rPr>
        <w:t>1/1.000, &lt;</w:t>
      </w:r>
      <w:r w:rsidR="003F6CF2" w:rsidRPr="00040FA1">
        <w:rPr>
          <w:rFonts w:ascii="Times New Roman" w:eastAsia="Calibri" w:hAnsi="Times New Roman" w:cs="Times New Roman"/>
          <w:lang w:val="sr-Latn-ME"/>
        </w:rPr>
        <w:t xml:space="preserve"> </w:t>
      </w:r>
      <w:r w:rsidRPr="00040FA1">
        <w:rPr>
          <w:rFonts w:ascii="Times New Roman" w:eastAsia="Calibri" w:hAnsi="Times New Roman" w:cs="Times New Roman"/>
          <w:lang w:val="sr-Latn-ME"/>
        </w:rPr>
        <w:t>1/100), rijetko (≥</w:t>
      </w:r>
      <w:r w:rsidR="003F6CF2" w:rsidRPr="00040FA1">
        <w:rPr>
          <w:rFonts w:ascii="Times New Roman" w:eastAsia="Calibri" w:hAnsi="Times New Roman" w:cs="Times New Roman"/>
          <w:lang w:val="sr-Latn-ME"/>
        </w:rPr>
        <w:t xml:space="preserve"> </w:t>
      </w:r>
      <w:r w:rsidRPr="00040FA1">
        <w:rPr>
          <w:rFonts w:ascii="Times New Roman" w:eastAsia="Calibri" w:hAnsi="Times New Roman" w:cs="Times New Roman"/>
          <w:lang w:val="sr-Latn-ME"/>
        </w:rPr>
        <w:t>1/10.000, &lt;</w:t>
      </w:r>
      <w:r w:rsidR="003F6CF2" w:rsidRPr="00040FA1">
        <w:rPr>
          <w:rFonts w:ascii="Times New Roman" w:eastAsia="Calibri" w:hAnsi="Times New Roman" w:cs="Times New Roman"/>
          <w:lang w:val="sr-Latn-ME"/>
        </w:rPr>
        <w:t xml:space="preserve"> </w:t>
      </w:r>
      <w:r w:rsidRPr="00040FA1">
        <w:rPr>
          <w:rFonts w:ascii="Times New Roman" w:eastAsia="Calibri" w:hAnsi="Times New Roman" w:cs="Times New Roman"/>
          <w:lang w:val="sr-Latn-ME"/>
        </w:rPr>
        <w:t>1/1.000), veoma rijetko (&lt; 1/10.000), nepoznata (ne može se proc</w:t>
      </w:r>
      <w:r w:rsidR="003F6CF2" w:rsidRPr="00040FA1">
        <w:rPr>
          <w:rFonts w:ascii="Times New Roman" w:eastAsia="Calibri" w:hAnsi="Times New Roman" w:cs="Times New Roman"/>
          <w:lang w:val="sr-Latn-ME"/>
        </w:rPr>
        <w:t>ij</w:t>
      </w:r>
      <w:r w:rsidRPr="00040FA1">
        <w:rPr>
          <w:rFonts w:ascii="Times New Roman" w:eastAsia="Calibri" w:hAnsi="Times New Roman" w:cs="Times New Roman"/>
          <w:lang w:val="sr-Latn-ME"/>
        </w:rPr>
        <w:t>eniti na osnovu raspoloživih podataka).</w:t>
      </w:r>
    </w:p>
    <w:p w14:paraId="517E9A38" w14:textId="77777777" w:rsidR="00B6204E" w:rsidRPr="00040FA1" w:rsidRDefault="00B6204E" w:rsidP="007A5B80">
      <w:pPr>
        <w:spacing w:after="0"/>
        <w:jc w:val="both"/>
        <w:rPr>
          <w:rFonts w:ascii="Times New Roman" w:eastAsia="Calibri" w:hAnsi="Times New Roman" w:cs="Times New Roman"/>
          <w:lang w:val="sr-Latn-ME"/>
        </w:rPr>
      </w:pPr>
    </w:p>
    <w:p w14:paraId="00EF3163" w14:textId="77777777" w:rsidR="00B6204E" w:rsidRPr="00040FA1" w:rsidRDefault="00B6204E" w:rsidP="00131D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u w:val="single"/>
          <w:lang w:val="sr-Latn-ME"/>
        </w:rPr>
      </w:pPr>
      <w:r w:rsidRPr="00040FA1">
        <w:rPr>
          <w:rFonts w:ascii="Times New Roman" w:eastAsia="Times New Roman" w:hAnsi="Times New Roman" w:cs="Times New Roman"/>
          <w:noProof/>
          <w:u w:val="single"/>
          <w:lang w:val="sr-Latn-ME"/>
        </w:rPr>
        <w:t>Neoplazme – benigne, maligne i neodređene (uključujući ciste i polipe)</w:t>
      </w:r>
    </w:p>
    <w:p w14:paraId="734661AD" w14:textId="77777777" w:rsidR="00B6204E" w:rsidRPr="00040FA1" w:rsidRDefault="00B6204E" w:rsidP="00B90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/>
        </w:rPr>
      </w:pPr>
      <w:r w:rsidRPr="00040FA1">
        <w:rPr>
          <w:rFonts w:ascii="Times New Roman" w:eastAsia="Times New Roman" w:hAnsi="Times New Roman" w:cs="Times New Roman"/>
          <w:noProof/>
          <w:lang w:val="sr-Latn-ME"/>
        </w:rPr>
        <w:t>Nepoznato: nemelanomski karcinom kože (bazocelularni karcinom i planocelularni karcinom)</w:t>
      </w:r>
    </w:p>
    <w:p w14:paraId="6E1E2B53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</w:p>
    <w:p w14:paraId="1670EFBD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 xml:space="preserve">Poremećaji na nivou krvi i limfnog sistema </w:t>
      </w:r>
    </w:p>
    <w:p w14:paraId="05A9DE62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Rijetko: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leukopenija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,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trombocitopenija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60C51C55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Veoma rijetko: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agranulocitoza</w:t>
      </w:r>
      <w:proofErr w:type="spellEnd"/>
    </w:p>
    <w:p w14:paraId="04DCD4B4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26D8BF7B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Poremećaji metabolizma i ishrane</w:t>
      </w:r>
    </w:p>
    <w:p w14:paraId="64368D1A" w14:textId="39288E3B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Povremeno: gubitak apetita,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hiperglikemija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,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hiperurikemija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,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disbalans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tečnosti i elektrolita (naročito</w:t>
      </w:r>
      <w:r w:rsidR="00D746B8" w:rsidRPr="00040FA1">
        <w:rPr>
          <w:rFonts w:ascii="Times New Roman" w:eastAsia="Calibri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hipokalijemija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hiponatrijemija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, takođe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hipomagnezijemija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hipohlor</w:t>
      </w:r>
      <w:r w:rsidR="00D746B8" w:rsidRPr="00040FA1">
        <w:rPr>
          <w:rFonts w:ascii="Times New Roman" w:eastAsia="Calibri" w:hAnsi="Times New Roman" w:cs="Times New Roman"/>
          <w:lang w:val="sr-Latn-ME"/>
        </w:rPr>
        <w:t>ij</w:t>
      </w:r>
      <w:r w:rsidRPr="00040FA1">
        <w:rPr>
          <w:rFonts w:ascii="Times New Roman" w:eastAsia="Calibri" w:hAnsi="Times New Roman" w:cs="Times New Roman"/>
          <w:lang w:val="sr-Latn-ME"/>
        </w:rPr>
        <w:t>emija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kao 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hiperkalcijemija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>).</w:t>
      </w:r>
    </w:p>
    <w:p w14:paraId="1BCFF9DC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Veoma rijetko: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metabolička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alkaloza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>.</w:t>
      </w:r>
    </w:p>
    <w:p w14:paraId="14B1377A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6DAA12E4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Psihijatrijski poremećaji</w:t>
      </w:r>
    </w:p>
    <w:p w14:paraId="30A3B149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Povremeno: depresija, poremećaj sna </w:t>
      </w:r>
    </w:p>
    <w:p w14:paraId="12D50C1F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Rijetko: noćne more, halucinacije</w:t>
      </w:r>
    </w:p>
    <w:p w14:paraId="123EC97F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0DC4C483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 xml:space="preserve">Poremećaji nervnog sistema </w:t>
      </w:r>
    </w:p>
    <w:p w14:paraId="50B391FB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Često: vrtoglavica*, glavobolja*</w:t>
      </w:r>
    </w:p>
    <w:p w14:paraId="13F43376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1A66F137" w14:textId="7AFF9805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Poremećaji oka</w:t>
      </w:r>
    </w:p>
    <w:p w14:paraId="7A40790F" w14:textId="42E40269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Rijetko: smanjeno stvaranje suza (treba uzeti u obzir kod pacijenata koji koriste kontaktna sočiva),</w:t>
      </w:r>
      <w:r w:rsidR="00D746B8" w:rsidRPr="00040FA1">
        <w:rPr>
          <w:rFonts w:ascii="Times New Roman" w:eastAsia="Calibri" w:hAnsi="Times New Roman" w:cs="Times New Roman"/>
          <w:lang w:val="sr-Latn-ME"/>
        </w:rPr>
        <w:t xml:space="preserve"> </w:t>
      </w:r>
      <w:r w:rsidRPr="00040FA1">
        <w:rPr>
          <w:rFonts w:ascii="Times New Roman" w:eastAsia="Calibri" w:hAnsi="Times New Roman" w:cs="Times New Roman"/>
          <w:lang w:val="sr-Latn-ME"/>
        </w:rPr>
        <w:t>poremećaji u vidnom polju</w:t>
      </w:r>
    </w:p>
    <w:p w14:paraId="1671297D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Veoma rijetko: konjunktivitis</w:t>
      </w:r>
    </w:p>
    <w:p w14:paraId="0E516FC3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Nepoznate učestalosti: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horoidalni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izliv, akutna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miopija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>, akutni glaukom zatvorenog ugla</w:t>
      </w:r>
    </w:p>
    <w:p w14:paraId="624CE06E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 xml:space="preserve">Poremećaji na nivou uha i centra za ravnotežu </w:t>
      </w:r>
    </w:p>
    <w:p w14:paraId="3A4AC277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Rijetko: poremećaj sluha</w:t>
      </w:r>
    </w:p>
    <w:p w14:paraId="61131549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34248B5B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Kardiološki poremećaji</w:t>
      </w:r>
    </w:p>
    <w:p w14:paraId="7902E2DE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Povremeno: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bradikardija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, poremećaji u AV sprovođenju, pogoršanje postojeće srčane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insuficijencije</w:t>
      </w:r>
      <w:proofErr w:type="spellEnd"/>
    </w:p>
    <w:p w14:paraId="7EC6636B" w14:textId="21D903D6" w:rsidR="00B6204E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1D74F77F" w14:textId="77777777" w:rsidR="00040FA1" w:rsidRPr="00040FA1" w:rsidRDefault="00040FA1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1BE0FAFB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lastRenderedPageBreak/>
        <w:t>Vaskularni poremećaji</w:t>
      </w:r>
    </w:p>
    <w:p w14:paraId="21093372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Često: osjećaj hladnoće ili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utrnulosti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u ekstremitetima </w:t>
      </w:r>
    </w:p>
    <w:p w14:paraId="79076218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Povremeno: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ortostatska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hipotenzija</w:t>
      </w:r>
      <w:proofErr w:type="spellEnd"/>
    </w:p>
    <w:p w14:paraId="2B4B3013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Rijetko: sinkopa</w:t>
      </w:r>
    </w:p>
    <w:p w14:paraId="7E801E64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141AEC33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 xml:space="preserve">Respiratorni, torakalni i </w:t>
      </w:r>
      <w:proofErr w:type="spellStart"/>
      <w:r w:rsidRPr="00040FA1">
        <w:rPr>
          <w:rFonts w:ascii="Times New Roman" w:eastAsia="Calibri" w:hAnsi="Times New Roman" w:cs="Times New Roman"/>
          <w:u w:val="single"/>
          <w:lang w:val="sr-Latn-ME"/>
        </w:rPr>
        <w:t>medijastinalni</w:t>
      </w:r>
      <w:proofErr w:type="spellEnd"/>
      <w:r w:rsidRPr="00040FA1">
        <w:rPr>
          <w:rFonts w:ascii="Times New Roman" w:eastAsia="Calibri" w:hAnsi="Times New Roman" w:cs="Times New Roman"/>
          <w:u w:val="single"/>
          <w:lang w:val="sr-Latn-ME"/>
        </w:rPr>
        <w:t xml:space="preserve"> poremećaji</w:t>
      </w:r>
    </w:p>
    <w:p w14:paraId="67E41C65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Povremeno: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bronhospazam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kod pacijenata sa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bronhijanlnom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astmom ili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opstruktivnom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bolesti pluća u anamnezi</w:t>
      </w:r>
    </w:p>
    <w:p w14:paraId="35222D8D" w14:textId="5E29460C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Rijetko: alergijski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rhinitis</w:t>
      </w:r>
      <w:proofErr w:type="spellEnd"/>
    </w:p>
    <w:p w14:paraId="70712834" w14:textId="79EEBDA6" w:rsidR="00AA6943" w:rsidRPr="00040FA1" w:rsidRDefault="00AA6943" w:rsidP="00040FA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Veoma rijetko: akutni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distres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sindrom (ARDS) (vidjeti </w:t>
      </w:r>
      <w:r w:rsidR="00131D35" w:rsidRPr="00040FA1">
        <w:rPr>
          <w:rFonts w:ascii="Times New Roman" w:eastAsia="Calibri" w:hAnsi="Times New Roman" w:cs="Times New Roman"/>
          <w:lang w:val="sr-Latn-ME"/>
        </w:rPr>
        <w:t xml:space="preserve">dio </w:t>
      </w:r>
      <w:r w:rsidRPr="00040FA1">
        <w:rPr>
          <w:rFonts w:ascii="Times New Roman" w:eastAsia="Calibri" w:hAnsi="Times New Roman" w:cs="Times New Roman"/>
          <w:lang w:val="sr-Latn-ME"/>
        </w:rPr>
        <w:t>4.4)</w:t>
      </w:r>
    </w:p>
    <w:p w14:paraId="7B3A5269" w14:textId="77777777" w:rsidR="00B6204E" w:rsidRPr="00040FA1" w:rsidRDefault="00B6204E" w:rsidP="00040FA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Nepoznato: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intersticijska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bolest pluća</w:t>
      </w:r>
    </w:p>
    <w:p w14:paraId="07787E55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349343D8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Gastrointestinalni poremećaji</w:t>
      </w:r>
    </w:p>
    <w:p w14:paraId="109E7B74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Često: gastrointestinalne smetnje kao što su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nauzeja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, povraćanje, dijareja, konstipacija </w:t>
      </w:r>
    </w:p>
    <w:p w14:paraId="2AF2DDA5" w14:textId="1C9BC89B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Povremeno: </w:t>
      </w:r>
      <w:r w:rsidR="00D746B8" w:rsidRPr="00040FA1">
        <w:rPr>
          <w:rFonts w:ascii="Times New Roman" w:eastAsia="Calibri" w:hAnsi="Times New Roman" w:cs="Times New Roman"/>
          <w:lang w:val="sr-Latn-ME"/>
        </w:rPr>
        <w:t>bol u abdomenu</w:t>
      </w:r>
    </w:p>
    <w:p w14:paraId="422DC7E0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Veoma rijetko: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pankreatitis</w:t>
      </w:r>
      <w:proofErr w:type="spellEnd"/>
    </w:p>
    <w:p w14:paraId="7159BA68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1A51266A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proofErr w:type="spellStart"/>
      <w:r w:rsidRPr="00040FA1">
        <w:rPr>
          <w:rFonts w:ascii="Times New Roman" w:eastAsia="Calibri" w:hAnsi="Times New Roman" w:cs="Times New Roman"/>
          <w:u w:val="single"/>
          <w:lang w:val="sr-Latn-ME"/>
        </w:rPr>
        <w:t>Hepatobilijarni</w:t>
      </w:r>
      <w:proofErr w:type="spellEnd"/>
      <w:r w:rsidRPr="00040FA1">
        <w:rPr>
          <w:rFonts w:ascii="Times New Roman" w:eastAsia="Calibri" w:hAnsi="Times New Roman" w:cs="Times New Roman"/>
          <w:u w:val="single"/>
          <w:lang w:val="sr-Latn-ME"/>
        </w:rPr>
        <w:t xml:space="preserve"> poremećaji</w:t>
      </w:r>
    </w:p>
    <w:p w14:paraId="363B6316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Rijetko: hepatitis, žutica</w:t>
      </w:r>
    </w:p>
    <w:p w14:paraId="1F550DC6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1CFE230C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Poremećaji na nivou kože i potkožnog tkiva</w:t>
      </w:r>
    </w:p>
    <w:p w14:paraId="5C934D16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Rijetko: reakcije preosjetljivosti kao što su svrab, crvenilo, osip 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angioedem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,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fotosenzitivnost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>, purpura, urtikarija.</w:t>
      </w:r>
    </w:p>
    <w:p w14:paraId="1A013B02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Veoma rijetko: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anafilaksa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, toksična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epidermalna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nekroliza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(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Lyell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-ov sindrom), alopecija,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kutani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lupus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eritematozus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. Beta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blokatori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mogu da izazovu ili pogoršaju psorijazu ili da izazovu osip sličan psorijazi </w:t>
      </w:r>
    </w:p>
    <w:p w14:paraId="3C41726D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35CF8A01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Poremećaji mišićno-skeletnog, vezivnog i koštanog tkiva</w:t>
      </w:r>
    </w:p>
    <w:p w14:paraId="75EE09FF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Povremeno: mišićna slabost, grčevi u mišićima</w:t>
      </w:r>
    </w:p>
    <w:p w14:paraId="48028056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23023118" w14:textId="10A75284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Poremećaji reproduktivnog sistema i dojki</w:t>
      </w:r>
    </w:p>
    <w:p w14:paraId="262234FF" w14:textId="27D25065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Rijetko: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erektilna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disfunkcija</w:t>
      </w:r>
      <w:proofErr w:type="spellEnd"/>
    </w:p>
    <w:p w14:paraId="0957D4DC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098DB492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Opšti poremećaji i reakcije na mjestu primjene</w:t>
      </w:r>
    </w:p>
    <w:p w14:paraId="1C5504CE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Često: umor*</w:t>
      </w:r>
    </w:p>
    <w:p w14:paraId="04A61C6B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Povremeno: astenija</w:t>
      </w:r>
    </w:p>
    <w:p w14:paraId="739CF695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Veoma rijetko: bol u grudima</w:t>
      </w:r>
    </w:p>
    <w:p w14:paraId="67AC976E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633A46FA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Ispitivanja</w:t>
      </w:r>
    </w:p>
    <w:p w14:paraId="4DC1D3DD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 xml:space="preserve">Povremeno: porast nivoa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amilaze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,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reverzibilni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porast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kreatinina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uree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u serumu, porast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triglicerida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holesterola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,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glukozurija</w:t>
      </w:r>
      <w:proofErr w:type="spellEnd"/>
    </w:p>
    <w:p w14:paraId="1FE9A678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Rijetko: porast vrijednosti enzima jetre (AST, ALT)</w:t>
      </w:r>
    </w:p>
    <w:p w14:paraId="61A4139F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6E91A648" w14:textId="77777777" w:rsidR="00B6204E" w:rsidRPr="00040FA1" w:rsidRDefault="00B6204E" w:rsidP="007A5B80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*Ovi simptomi se javljaju naročito na početku terapije. Uglavnom su blagi i obično se povlače tokom 1 do 2 nedjelje.</w:t>
      </w:r>
    </w:p>
    <w:p w14:paraId="64A50B18" w14:textId="77777777" w:rsidR="00B6204E" w:rsidRPr="00040FA1" w:rsidRDefault="00B6204E" w:rsidP="007A5B80">
      <w:pPr>
        <w:spacing w:after="0"/>
        <w:jc w:val="both"/>
        <w:rPr>
          <w:rFonts w:ascii="Times New Roman" w:eastAsia="Calibri" w:hAnsi="Times New Roman" w:cs="Times New Roman"/>
          <w:u w:val="single"/>
          <w:lang w:val="sr-Latn-ME"/>
        </w:rPr>
      </w:pPr>
    </w:p>
    <w:p w14:paraId="2AA78A23" w14:textId="77777777" w:rsidR="00B6204E" w:rsidRPr="00040FA1" w:rsidRDefault="00B6204E" w:rsidP="007A5B80">
      <w:pPr>
        <w:spacing w:after="0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Opis odabranih neželjenih reakcija</w:t>
      </w:r>
    </w:p>
    <w:p w14:paraId="786B2233" w14:textId="4A630962" w:rsidR="00B6204E" w:rsidRPr="00040FA1" w:rsidRDefault="00B6204E" w:rsidP="006315FF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proofErr w:type="spellStart"/>
      <w:r w:rsidRPr="00040FA1">
        <w:rPr>
          <w:rFonts w:ascii="Times New Roman" w:eastAsia="Calibri" w:hAnsi="Times New Roman" w:cs="Times New Roman"/>
          <w:lang w:val="sr-Latn-ME"/>
        </w:rPr>
        <w:t>Nemelanomski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karcinom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kože: Na osnovu dostupnih podataka iz epidemioloških studija, između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hidrohlorotiazida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i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nemelanomskog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</w:t>
      </w:r>
      <w:proofErr w:type="spellStart"/>
      <w:r w:rsidRPr="00040FA1">
        <w:rPr>
          <w:rFonts w:ascii="Times New Roman" w:eastAsia="Calibri" w:hAnsi="Times New Roman" w:cs="Times New Roman"/>
          <w:lang w:val="sr-Latn-ME"/>
        </w:rPr>
        <w:t>karcinoma</w:t>
      </w:r>
      <w:proofErr w:type="spellEnd"/>
      <w:r w:rsidRPr="00040FA1">
        <w:rPr>
          <w:rFonts w:ascii="Times New Roman" w:eastAsia="Calibri" w:hAnsi="Times New Roman" w:cs="Times New Roman"/>
          <w:lang w:val="sr-Latn-ME"/>
        </w:rPr>
        <w:t xml:space="preserve"> kože (NMSC) prim</w:t>
      </w:r>
      <w:r w:rsidR="00F12BE7" w:rsidRPr="00040FA1">
        <w:rPr>
          <w:rFonts w:ascii="Times New Roman" w:eastAsia="Calibri" w:hAnsi="Times New Roman" w:cs="Times New Roman"/>
          <w:lang w:val="sr-Latn-ME"/>
        </w:rPr>
        <w:t>ij</w:t>
      </w:r>
      <w:r w:rsidRPr="00040FA1">
        <w:rPr>
          <w:rFonts w:ascii="Times New Roman" w:eastAsia="Calibri" w:hAnsi="Times New Roman" w:cs="Times New Roman"/>
          <w:lang w:val="sr-Latn-ME"/>
        </w:rPr>
        <w:t>ećena je povezanost zavisna od kumulativne doze (takođe vid</w:t>
      </w:r>
      <w:r w:rsidR="00F12BE7" w:rsidRPr="00040FA1">
        <w:rPr>
          <w:rFonts w:ascii="Times New Roman" w:eastAsia="Calibri" w:hAnsi="Times New Roman" w:cs="Times New Roman"/>
          <w:lang w:val="sr-Latn-ME"/>
        </w:rPr>
        <w:t>j</w:t>
      </w:r>
      <w:r w:rsidRPr="00040FA1">
        <w:rPr>
          <w:rFonts w:ascii="Times New Roman" w:eastAsia="Calibri" w:hAnsi="Times New Roman" w:cs="Times New Roman"/>
          <w:lang w:val="sr-Latn-ME"/>
        </w:rPr>
        <w:t xml:space="preserve">eti </w:t>
      </w:r>
      <w:r w:rsidR="00F12BE7" w:rsidRPr="00040FA1">
        <w:rPr>
          <w:rFonts w:ascii="Times New Roman" w:eastAsia="Calibri" w:hAnsi="Times New Roman" w:cs="Times New Roman"/>
          <w:lang w:val="sr-Latn-ME"/>
        </w:rPr>
        <w:t xml:space="preserve">djelove  </w:t>
      </w:r>
      <w:r w:rsidRPr="00040FA1">
        <w:rPr>
          <w:rFonts w:ascii="Times New Roman" w:eastAsia="Calibri" w:hAnsi="Times New Roman" w:cs="Times New Roman"/>
          <w:lang w:val="sr-Latn-ME"/>
        </w:rPr>
        <w:t>4.4 i 5.1).</w:t>
      </w:r>
    </w:p>
    <w:p w14:paraId="410BF54A" w14:textId="77777777" w:rsidR="00B6204E" w:rsidRPr="00040FA1" w:rsidRDefault="00B6204E" w:rsidP="007A5B80">
      <w:pPr>
        <w:spacing w:after="0"/>
        <w:jc w:val="both"/>
        <w:rPr>
          <w:rFonts w:ascii="Times New Roman" w:eastAsia="Calibri" w:hAnsi="Times New Roman" w:cs="Times New Roman"/>
          <w:u w:val="single"/>
          <w:lang w:val="sr-Latn-ME"/>
        </w:rPr>
      </w:pPr>
    </w:p>
    <w:p w14:paraId="02CDEDFB" w14:textId="77777777" w:rsidR="00B6204E" w:rsidRPr="00040FA1" w:rsidRDefault="00B6204E" w:rsidP="006315FF">
      <w:pPr>
        <w:spacing w:line="240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40FA1">
        <w:rPr>
          <w:rFonts w:ascii="Times New Roman" w:eastAsia="Calibri" w:hAnsi="Times New Roman" w:cs="Times New Roman"/>
          <w:u w:val="single"/>
          <w:lang w:val="sr-Latn-ME"/>
        </w:rPr>
        <w:t>Prijavljivanje sumnji na neželjena dejstva</w:t>
      </w:r>
    </w:p>
    <w:p w14:paraId="6A26940B" w14:textId="77777777" w:rsidR="00131D35" w:rsidRPr="00040FA1" w:rsidRDefault="00131D35" w:rsidP="006315FF">
      <w:pPr>
        <w:spacing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40FA1">
        <w:rPr>
          <w:rFonts w:ascii="Times New Roman" w:eastAsia="Calibri" w:hAnsi="Times New Roman" w:cs="Times New Roman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A681FD8" w14:textId="77777777" w:rsidR="00040FA1" w:rsidRDefault="00040FA1" w:rsidP="006315F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50A5C43" w14:textId="59ED9489" w:rsidR="00131D35" w:rsidRPr="00040FA1" w:rsidRDefault="00131D35" w:rsidP="006315F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0FA1">
        <w:rPr>
          <w:rFonts w:eastAsia="Calibri"/>
          <w:sz w:val="22"/>
          <w:szCs w:val="22"/>
          <w:lang w:val="sr-Latn-ME"/>
        </w:rPr>
        <w:lastRenderedPageBreak/>
        <w:t xml:space="preserve">Institut za ljekove i medicinska sredstva </w:t>
      </w:r>
    </w:p>
    <w:p w14:paraId="59825041" w14:textId="77777777" w:rsidR="00131D35" w:rsidRPr="00040FA1" w:rsidRDefault="00131D35" w:rsidP="006315F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0FA1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040FA1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774DA640" w14:textId="77777777" w:rsidR="00131D35" w:rsidRPr="00040FA1" w:rsidRDefault="00131D35" w:rsidP="006315F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0FA1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8EFE0E1" w14:textId="77777777" w:rsidR="00131D35" w:rsidRPr="00040FA1" w:rsidRDefault="00131D35" w:rsidP="006315FF">
      <w:pPr>
        <w:pStyle w:val="NoSpacing"/>
        <w:rPr>
          <w:rFonts w:eastAsia="Calibri"/>
          <w:sz w:val="22"/>
          <w:szCs w:val="22"/>
          <w:lang w:val="sr-Latn-ME"/>
        </w:rPr>
      </w:pPr>
    </w:p>
    <w:p w14:paraId="25930CDA" w14:textId="77777777" w:rsidR="00131D35" w:rsidRPr="00040FA1" w:rsidRDefault="00131D35" w:rsidP="006315F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0FA1">
        <w:rPr>
          <w:rFonts w:eastAsia="Calibri"/>
          <w:sz w:val="22"/>
          <w:szCs w:val="22"/>
          <w:lang w:val="sr-Latn-ME"/>
        </w:rPr>
        <w:t>tel: +382 (0) 20 310 280</w:t>
      </w:r>
    </w:p>
    <w:p w14:paraId="1560DD71" w14:textId="77777777" w:rsidR="00131D35" w:rsidRPr="00040FA1" w:rsidRDefault="00131D35" w:rsidP="006315F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040FA1">
        <w:rPr>
          <w:rFonts w:eastAsia="Calibri"/>
          <w:sz w:val="22"/>
          <w:szCs w:val="22"/>
          <w:lang w:val="sr-Latn-ME"/>
        </w:rPr>
        <w:t>fax</w:t>
      </w:r>
      <w:proofErr w:type="spellEnd"/>
      <w:r w:rsidRPr="00040FA1">
        <w:rPr>
          <w:rFonts w:eastAsia="Calibri"/>
          <w:sz w:val="22"/>
          <w:szCs w:val="22"/>
          <w:lang w:val="sr-Latn-ME"/>
        </w:rPr>
        <w:t>: +382 (0) 20 310 581</w:t>
      </w:r>
      <w:r w:rsidRPr="00040FA1">
        <w:rPr>
          <w:rFonts w:eastAsia="Calibri"/>
          <w:sz w:val="22"/>
          <w:szCs w:val="22"/>
          <w:lang w:val="sr-Latn-ME"/>
        </w:rPr>
        <w:tab/>
      </w:r>
    </w:p>
    <w:p w14:paraId="401BEE26" w14:textId="77777777" w:rsidR="00131D35" w:rsidRPr="00040FA1" w:rsidRDefault="005B7F67" w:rsidP="006315F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7" w:history="1">
        <w:r w:rsidR="00131D35" w:rsidRPr="00040FA1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A8C0731" w14:textId="77777777" w:rsidR="00131D35" w:rsidRPr="00040FA1" w:rsidRDefault="005B7F67" w:rsidP="006315F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8" w:history="1">
        <w:r w:rsidR="00131D35" w:rsidRPr="00040FA1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8FC9F0B" w14:textId="77777777" w:rsidR="00131D35" w:rsidRPr="00040FA1" w:rsidRDefault="00131D35" w:rsidP="006315F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0FA1">
        <w:rPr>
          <w:rFonts w:eastAsia="Calibri"/>
          <w:sz w:val="22"/>
          <w:szCs w:val="22"/>
          <w:lang w:val="sr-Latn-ME"/>
        </w:rPr>
        <w:t>putem IS zdravstvene zaštite</w:t>
      </w:r>
    </w:p>
    <w:p w14:paraId="4E6E4455" w14:textId="77777777" w:rsidR="00131D35" w:rsidRPr="00040FA1" w:rsidRDefault="00131D35" w:rsidP="006315F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0FA1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040FA1">
        <w:rPr>
          <w:rFonts w:eastAsia="Calibri"/>
          <w:sz w:val="22"/>
          <w:szCs w:val="22"/>
          <w:lang w:val="sr-Latn-ME"/>
        </w:rPr>
        <w:t>online</w:t>
      </w:r>
      <w:proofErr w:type="spellEnd"/>
      <w:r w:rsidRPr="00040FA1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77405AD3" w14:textId="77777777" w:rsidR="00131D35" w:rsidRPr="00040FA1" w:rsidRDefault="00131D35" w:rsidP="00131D3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AE94AB5" w14:textId="10020A05" w:rsidR="00131D35" w:rsidRPr="00040FA1" w:rsidRDefault="00131D35" w:rsidP="00131D35">
      <w:pPr>
        <w:pStyle w:val="NoSpacing"/>
        <w:rPr>
          <w:rFonts w:eastAsia="Calibri"/>
          <w:sz w:val="22"/>
          <w:szCs w:val="22"/>
          <w:lang w:val="sr-Latn-ME"/>
        </w:rPr>
      </w:pPr>
      <w:r w:rsidRPr="00040FA1">
        <w:rPr>
          <w:noProof/>
          <w:sz w:val="22"/>
          <w:szCs w:val="22"/>
        </w:rPr>
        <w:drawing>
          <wp:inline distT="0" distB="0" distL="0" distR="0" wp14:anchorId="62E3FDE9" wp14:editId="5F90ACBC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B7953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06A229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4.9.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Predoziranje</w:t>
      </w:r>
      <w:proofErr w:type="spellEnd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</w:p>
    <w:p w14:paraId="72BDF8F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D04C3B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Najčešći znaci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predoziranja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bradikardija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hipotenzija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bronhospazam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akutna srčana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insuficijencija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hipoglikemija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Postoji široka individualna varijabilnost u osjetljivosti na pojedinačnu visoku dozu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a pacijenti sa srčanom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insuficijencijom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su vrlo osjetljivi.</w:t>
      </w:r>
    </w:p>
    <w:p w14:paraId="3AD629D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Kliničku sliku akutnog ili hroničnog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predoziranja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određuje količina izgubljene tečnosti i elektrolita.</w:t>
      </w:r>
    </w:p>
    <w:p w14:paraId="4510D50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Najčešći znaci su vrtoglavica, mučnina,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somnolencija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hipovolemija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hipotenzija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1C9744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87E1EC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Uopšteno, ukoliko dođe do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predoziranja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preporučuje se prestanak terapije lijekom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uvođenje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suportivne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simptomatske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terapije.</w:t>
      </w:r>
    </w:p>
    <w:p w14:paraId="3970B75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435D9F9" w14:textId="0E1BB936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Bradikardija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dati atropin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intravenski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Ukoliko je odgovor neadekvatan oprezno dati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izoprenalin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ili drugi lijek sa pozitivnom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hronotropnim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svojstvima. U određenim slučajevima može biti neophodna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insercija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transven</w:t>
      </w:r>
      <w:r w:rsidR="00F12BE7" w:rsidRPr="00040FA1">
        <w:rPr>
          <w:rFonts w:ascii="Times New Roman" w:eastAsia="Times New Roman" w:hAnsi="Times New Roman" w:cs="Times New Roman"/>
          <w:bCs/>
          <w:lang w:val="sr-Latn-ME"/>
        </w:rPr>
        <w:t>skog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pejsmejkera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10F7F1B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3018FB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Hipotenzija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treba dati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intravenski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tečnosti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vazopresore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DF23D5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127E36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AV blok (drugog ili trećeg stepena): pacijente treba pažljivo pratiti i liječiti ih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izoprenalinskom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infuzijom ili uraditi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inserciju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intravenoznog srčanog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pejsmejkera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424B09F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3C9D04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Akutno pogoršanje srčane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insuficijencije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intravenska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primjena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intravenska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primjena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inotropnih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vazodilatatornih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ljekova.</w:t>
      </w:r>
    </w:p>
    <w:p w14:paraId="0048DAB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FB4F90" w14:textId="51C540DA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Bronhospazam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primjena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bronhodilatatora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kao što 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izoprenalin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beta-2-simpatomimetika i/ili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aminofilina</w:t>
      </w:r>
      <w:proofErr w:type="spellEnd"/>
      <w:r w:rsidR="00CE50B8" w:rsidRPr="00040FA1">
        <w:rPr>
          <w:rFonts w:ascii="Times New Roman" w:eastAsia="Times New Roman" w:hAnsi="Times New Roman" w:cs="Times New Roman"/>
          <w:bCs/>
          <w:lang w:val="sr-Latn-ME"/>
        </w:rPr>
        <w:t>.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1527F9D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9A7991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Hipoglikemija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intravenska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primjena glukoze.</w:t>
      </w:r>
    </w:p>
    <w:p w14:paraId="6DA9941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DA2E81C" w14:textId="71000E80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Ograničeni podaci ukazuju na to da se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teško uklanja dijalizom. Stepen do koga se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može ukloniti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hemodijalizom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nije utvrđen.</w:t>
      </w:r>
    </w:p>
    <w:p w14:paraId="2A393E09" w14:textId="77777777" w:rsidR="00F12BE7" w:rsidRPr="00040FA1" w:rsidRDefault="00F12BE7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DAF4507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7F7E2A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5.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FARMAKOLOŠKI PODACI</w:t>
      </w:r>
    </w:p>
    <w:p w14:paraId="1BBE001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3168F1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5.1.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Farmakodinamski</w:t>
      </w:r>
      <w:proofErr w:type="spellEnd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 podaci </w:t>
      </w:r>
    </w:p>
    <w:p w14:paraId="737CD858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784AA7F" w14:textId="5FB3DDD2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Farmakoterapijska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grupa: Kombinacija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adrenergičkih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r w:rsidR="00E66897" w:rsidRPr="00040FA1">
        <w:rPr>
          <w:rFonts w:ascii="Times New Roman" w:eastAsia="Times New Roman" w:hAnsi="Times New Roman" w:cs="Times New Roman"/>
          <w:bCs/>
          <w:lang w:val="sr-Latn-ME"/>
        </w:rPr>
        <w:t>beta-1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-selektivnih)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tiazidnog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diuretika</w:t>
      </w:r>
      <w:proofErr w:type="spellEnd"/>
    </w:p>
    <w:p w14:paraId="6C85A5C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lastRenderedPageBreak/>
        <w:t>ATC kod: C07BB07</w:t>
      </w:r>
    </w:p>
    <w:p w14:paraId="5E356E8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2DE038A" w14:textId="1251B9A1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Kliničke studije su pokazale da je </w:t>
      </w:r>
      <w:proofErr w:type="spellStart"/>
      <w:r w:rsidR="00E66897" w:rsidRPr="00040FA1">
        <w:rPr>
          <w:rFonts w:ascii="Times New Roman" w:eastAsia="Times New Roman" w:hAnsi="Times New Roman" w:cs="Times New Roman"/>
          <w:bCs/>
          <w:lang w:val="sr-Latn-ME"/>
        </w:rPr>
        <w:t>antihipertenzivni</w:t>
      </w:r>
      <w:proofErr w:type="spellEnd"/>
      <w:r w:rsidR="00E66897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efekat ova dva lijeka aditivan i pokazana je efikasnost najmanje doze 2.5 mg/6.25 mg u terapiji blage do umjerene esencijalne hipertenzije.</w:t>
      </w:r>
    </w:p>
    <w:p w14:paraId="5A3A9E7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5DD6909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Farmakodinamski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efekti, uključujući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hipokalijemiju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)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bradikardiju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, asteniju i glavobolju 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) su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dozno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zavisni.</w:t>
      </w:r>
    </w:p>
    <w:p w14:paraId="6A134E24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1A9AD0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Kombinovanje obje aktivne supstance, pri četvrtini ili polovini doze, u obliku jednog lijeka (2.5 mg/6.25 mg) ima za cilj da smanji te efekte.</w:t>
      </w:r>
    </w:p>
    <w:p w14:paraId="65606366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DD2292E" w14:textId="197D8DC6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je visoko selektivni </w:t>
      </w:r>
      <w:r w:rsidR="00E66897" w:rsidRPr="00040FA1">
        <w:rPr>
          <w:rFonts w:ascii="Times New Roman" w:eastAsia="Times New Roman" w:hAnsi="Times New Roman" w:cs="Times New Roman"/>
          <w:bCs/>
          <w:lang w:val="sr-Latn-ME"/>
        </w:rPr>
        <w:t xml:space="preserve">beta-1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adrenergički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bez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intrinzičke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simpatomimetičke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aktivnosti i bez značajne aktivnosti u stabilizaciji membrane.</w:t>
      </w:r>
    </w:p>
    <w:p w14:paraId="4282A8F2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9982096" w14:textId="00B4A2D3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Kao i kod drugih </w:t>
      </w:r>
      <w:r w:rsidR="00E66897" w:rsidRPr="00040FA1">
        <w:rPr>
          <w:rFonts w:ascii="Times New Roman" w:eastAsia="Times New Roman" w:hAnsi="Times New Roman" w:cs="Times New Roman"/>
          <w:bCs/>
          <w:lang w:val="sr-Latn-ME"/>
        </w:rPr>
        <w:t xml:space="preserve">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mehanizam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antihipertenzivnog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efekta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nije u potpunosti utvrđen. Međutim, pokazano je da ovaj lijek izaziva značajno sniženje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renina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 plazmi i usporenje srčanog ritma.</w:t>
      </w:r>
    </w:p>
    <w:p w14:paraId="4C26D7B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92E23F5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tiazidni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diuretik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antihipertenzivnom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aktivnošću. Njegovo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diuretsko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dejstvo nastaje zbog inhibicije aktivnog transporta natrijuma iz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renalnih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tubula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 krv, što utiče na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reapsorpciju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natrijuma.</w:t>
      </w:r>
    </w:p>
    <w:p w14:paraId="4A26226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401BBCE" w14:textId="4CFC0C04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Nemelanomski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karcinom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kože: Na osnovu dostupnih podataka iz epidemioloških studija, između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nemelanomskog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karcinoma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kože (NMSC) prim</w:t>
      </w:r>
      <w:r w:rsidR="00F12BE7" w:rsidRPr="00040FA1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ećena je povezanost zavisna od kumulativne doze. Jedna studija uključila je populaciju koja se sastojala od 71533 slučaja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bazocelularnog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karcinoma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(BCC) i 8629 slučajeva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planocelularnog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karcinoma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(SCC),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uparenih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sa 1430833, odnosno 172462 kontrole u populaciji. Velika upotreba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(≥</w:t>
      </w:r>
      <w:r w:rsidR="00F12BE7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50 000 mg kumulativno) bila je povezana sa prilagođenim OR od 1,29 (95% CI: 1,23-1,35) za BCC i 3,98 (95% CI: 3,68-4,31) za SCC. Prim</w:t>
      </w:r>
      <w:r w:rsidR="00F12BE7" w:rsidRPr="00040FA1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ećena je jasna povezanost odgovora i kumulativne doze i za BCC i za SCC. Druga studija pokazala je moguću povezanost između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karcinoma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usana (SCC) i izlaganja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633 slučaja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karcinoma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usana upareno je sa 63067 kontrola u populaciji, prim</w:t>
      </w:r>
      <w:r w:rsidR="00F12BE7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enom strategije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uzorkovanja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iz rizične grupe 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eng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risk</w:t>
      </w:r>
      <w:proofErr w:type="spellEnd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-set </w:t>
      </w: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sampling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). Pokazana je povezanost odgovora i kumulativne doze sa prilagođenim OR 2,1 (95% CI: 1,7-2,6) sa povećanjem na OR 3,9 (3,0-4,9) za veliku upotrebu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(~25 000 mg) i na OR 7,7 (5,7-10,5) za najveću kumulativnu dozu (~100 000 mg) (takođe vid</w:t>
      </w:r>
      <w:r w:rsidR="00F12BE7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eti </w:t>
      </w:r>
      <w:r w:rsidR="00F12BE7" w:rsidRPr="00040FA1">
        <w:rPr>
          <w:rFonts w:ascii="Times New Roman" w:eastAsia="Times New Roman" w:hAnsi="Times New Roman" w:cs="Times New Roman"/>
          <w:bCs/>
          <w:lang w:val="sr-Latn-ME"/>
        </w:rPr>
        <w:t xml:space="preserve">dio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4.4).</w:t>
      </w:r>
    </w:p>
    <w:p w14:paraId="418E9C2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708BD7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5.2.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Farmakokinetički</w:t>
      </w:r>
      <w:proofErr w:type="spellEnd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 podaci </w:t>
      </w:r>
    </w:p>
    <w:p w14:paraId="4558398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4A46AC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Bisoprolol</w:t>
      </w:r>
      <w:proofErr w:type="spellEnd"/>
    </w:p>
    <w:p w14:paraId="12A03F1D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ind w:left="16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8A1FC93" w14:textId="5E37524C" w:rsidR="00B6204E" w:rsidRPr="00040FA1" w:rsidRDefault="00B6204E" w:rsidP="007A5B80">
      <w:pPr>
        <w:numPr>
          <w:ilvl w:val="0"/>
          <w:numId w:val="2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Resorpcija: vrijednost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</w:t>
      </w:r>
      <w:r w:rsidRPr="00040FA1">
        <w:rPr>
          <w:rFonts w:ascii="Times New Roman" w:eastAsia="Times New Roman" w:hAnsi="Times New Roman" w:cs="Times New Roman"/>
          <w:bCs/>
          <w:vertAlign w:val="subscript"/>
          <w:lang w:val="sr-Latn-ME"/>
        </w:rPr>
        <w:t>max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varira od 1-4</w:t>
      </w:r>
      <w:r w:rsidR="00F12BE7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h.</w:t>
      </w:r>
    </w:p>
    <w:p w14:paraId="0B5D219A" w14:textId="77777777" w:rsidR="00A153AE" w:rsidRPr="00040FA1" w:rsidRDefault="00A153AE" w:rsidP="007A5B80">
      <w:pPr>
        <w:tabs>
          <w:tab w:val="left" w:pos="540"/>
          <w:tab w:val="left" w:pos="569"/>
        </w:tabs>
        <w:spacing w:after="0" w:line="240" w:lineRule="auto"/>
        <w:ind w:left="16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4744B71" w14:textId="431B4077" w:rsidR="00B6204E" w:rsidRPr="00040FA1" w:rsidRDefault="00B6204E" w:rsidP="007A5B80">
      <w:pPr>
        <w:numPr>
          <w:ilvl w:val="0"/>
          <w:numId w:val="2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Biološka raspoloživost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je visoka (88%);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hepatička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ekstrakcija tokom prvog prolaska je veoma slaba; prisustvo hrane ne utiče na resorpciju. Kinetika je linearna za doze od 5 do 40 mg.</w:t>
      </w:r>
    </w:p>
    <w:p w14:paraId="0784F7B1" w14:textId="77777777" w:rsidR="00A153AE" w:rsidRPr="00040FA1" w:rsidRDefault="00A153AE" w:rsidP="007A5B80">
      <w:pPr>
        <w:tabs>
          <w:tab w:val="left" w:pos="540"/>
          <w:tab w:val="left" w:pos="569"/>
        </w:tabs>
        <w:spacing w:after="0" w:line="240" w:lineRule="auto"/>
        <w:ind w:left="16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566DD2D" w14:textId="72BCED6B" w:rsidR="00A153AE" w:rsidRPr="00040FA1" w:rsidRDefault="00B6204E" w:rsidP="006315F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Distribucija: stepen vezivanja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za proteine plazme je 30%, a volumen distribucije je visok (približno 3 l/kg).</w:t>
      </w:r>
    </w:p>
    <w:p w14:paraId="5971BAA8" w14:textId="1079473F" w:rsidR="00F12BE7" w:rsidRPr="00040FA1" w:rsidRDefault="00F12BE7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C10AB7F" w14:textId="00AF2669" w:rsidR="00B6204E" w:rsidRPr="00040FA1" w:rsidRDefault="00B6204E" w:rsidP="007A5B80">
      <w:pPr>
        <w:numPr>
          <w:ilvl w:val="0"/>
          <w:numId w:val="2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Metabolizam: 40% doze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metaboliše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 jetri.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Metaboliti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su neaktivni.</w:t>
      </w:r>
    </w:p>
    <w:p w14:paraId="5A61409E" w14:textId="77777777" w:rsidR="00A153AE" w:rsidRPr="00040FA1" w:rsidRDefault="00A153AE" w:rsidP="007A5B80">
      <w:pPr>
        <w:tabs>
          <w:tab w:val="left" w:pos="540"/>
          <w:tab w:val="left" w:pos="569"/>
        </w:tabs>
        <w:spacing w:after="0" w:line="240" w:lineRule="auto"/>
        <w:ind w:left="16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C4616B8" w14:textId="77777777" w:rsidR="00B6204E" w:rsidRPr="00040FA1" w:rsidRDefault="00B6204E" w:rsidP="007A5B80">
      <w:pPr>
        <w:numPr>
          <w:ilvl w:val="0"/>
          <w:numId w:val="2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Eliminacija: poluvrijeme eliminacije iz plazme je 11h.</w:t>
      </w:r>
    </w:p>
    <w:p w14:paraId="138A1EA3" w14:textId="77777777" w:rsidR="00F12BE7" w:rsidRPr="00040FA1" w:rsidRDefault="00F12BE7" w:rsidP="007A5B80">
      <w:pPr>
        <w:tabs>
          <w:tab w:val="left" w:pos="540"/>
          <w:tab w:val="left" w:pos="569"/>
        </w:tabs>
        <w:spacing w:after="0" w:line="240" w:lineRule="auto"/>
        <w:ind w:left="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3041A2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ind w:left="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Bubrežni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hepatički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su približno isti, a polovina doze 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nepromijenjena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) kao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metaboliti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ekskretuju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urinom. Ukupni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je približno 15 l/h.</w:t>
      </w:r>
    </w:p>
    <w:p w14:paraId="4F6D2636" w14:textId="43685586" w:rsidR="00B6204E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4A5D404" w14:textId="3738F137" w:rsidR="00040FA1" w:rsidRDefault="00040FA1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8A8A39" w14:textId="77777777" w:rsidR="00040FA1" w:rsidRPr="00040FA1" w:rsidRDefault="00040FA1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95FB4BF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lastRenderedPageBreak/>
        <w:t>Hidrohlortiazid</w:t>
      </w:r>
      <w:proofErr w:type="spellEnd"/>
    </w:p>
    <w:p w14:paraId="57A5C6AC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DC392AC" w14:textId="3C3012AE" w:rsidR="00B6204E" w:rsidRPr="00040FA1" w:rsidRDefault="00B6204E" w:rsidP="007A5B80">
      <w:pPr>
        <w:numPr>
          <w:ilvl w:val="0"/>
          <w:numId w:val="2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Resorpcija: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bioraspoloživost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pokazuje varijabilnost među pacijentima i kreće se od 60 do 80%. Vrijednost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</w:t>
      </w:r>
      <w:r w:rsidRPr="00040FA1">
        <w:rPr>
          <w:rFonts w:ascii="Times New Roman" w:eastAsia="Times New Roman" w:hAnsi="Times New Roman" w:cs="Times New Roman"/>
          <w:bCs/>
          <w:vertAlign w:val="subscript"/>
          <w:lang w:val="sr-Latn-ME"/>
        </w:rPr>
        <w:t>max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varira od 1.5 do 5</w:t>
      </w:r>
      <w:r w:rsidR="00F12BE7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h (srednja vrijednost ~ 4</w:t>
      </w:r>
      <w:r w:rsidR="00F12BE7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h).</w:t>
      </w:r>
    </w:p>
    <w:p w14:paraId="22DE9053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F5390B3" w14:textId="77777777" w:rsidR="00B6204E" w:rsidRPr="00040FA1" w:rsidRDefault="00B6204E" w:rsidP="007A5B80">
      <w:pPr>
        <w:numPr>
          <w:ilvl w:val="0"/>
          <w:numId w:val="2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Distribucija: stepen vezivanja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za proteine plazme je 40%.</w:t>
      </w:r>
    </w:p>
    <w:p w14:paraId="53E306FB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8FB0DC" w14:textId="77777777" w:rsidR="00B6204E" w:rsidRPr="00040FA1" w:rsidRDefault="00B6204E" w:rsidP="007A5B80">
      <w:pPr>
        <w:numPr>
          <w:ilvl w:val="0"/>
          <w:numId w:val="2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Eliminacija: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se ne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metaboliše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ekskretuje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se skoro u potpunosti kao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nepromijenjen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lijek putem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glomerularne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filtracije i aktivne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tubularne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sekrecije. Terminalno poluvrijeme eliminacije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hidrohlorotiazida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je oko 8h.</w:t>
      </w:r>
    </w:p>
    <w:p w14:paraId="6E80D46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F61E74F" w14:textId="77777777" w:rsidR="00B6204E" w:rsidRPr="00040FA1" w:rsidRDefault="00B6204E" w:rsidP="007A5B80">
      <w:pPr>
        <w:numPr>
          <w:ilvl w:val="0"/>
          <w:numId w:val="2"/>
        </w:num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Renalni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je smanjen, a poluvrijeme eliminacije produženo kod pacijenata sa bubrežnom i/ili srčanom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insuficijencijom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. Isto važi i za starije pacijente koji takođe pokazuju porast vrijednosti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C</w:t>
      </w:r>
      <w:r w:rsidRPr="00040FA1">
        <w:rPr>
          <w:rFonts w:ascii="Times New Roman" w:eastAsia="Times New Roman" w:hAnsi="Times New Roman" w:cs="Times New Roman"/>
          <w:bCs/>
          <w:vertAlign w:val="subscript"/>
          <w:lang w:val="sr-Latn-ME"/>
        </w:rPr>
        <w:t>max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49F3A4D4" w14:textId="77777777" w:rsidR="00B6204E" w:rsidRPr="00040FA1" w:rsidRDefault="00B6204E" w:rsidP="007A5B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3073EC5" w14:textId="77777777" w:rsidR="00B6204E" w:rsidRPr="00040FA1" w:rsidRDefault="00B6204E" w:rsidP="007A5B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prolazi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placentalnu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barijeru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ekskretuje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se u mlijeko majke.</w:t>
      </w:r>
    </w:p>
    <w:p w14:paraId="67FFD8AA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27EE70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5.3.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Pretklinički</w:t>
      </w:r>
      <w:proofErr w:type="spellEnd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 podaci o bezbjednosti </w:t>
      </w:r>
    </w:p>
    <w:p w14:paraId="5FF3221E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D70B42A" w14:textId="0CE70E0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Prema standardnim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pretkliničkim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testovima za ispitivanje toksičnosti (testovi </w:t>
      </w:r>
      <w:r w:rsidR="00A153AE" w:rsidRPr="00040FA1">
        <w:rPr>
          <w:rFonts w:ascii="Times New Roman" w:eastAsia="Times New Roman" w:hAnsi="Times New Roman" w:cs="Times New Roman"/>
          <w:bCs/>
          <w:lang w:val="sr-Latn-ME"/>
        </w:rPr>
        <w:t xml:space="preserve">dugotrajne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toksičnosti,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mutagenosti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genotoksičnosti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 kancerogenosti) za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nije utvrđeno da su štetni po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ljude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7BC6BE0" w14:textId="6F01E74D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Kao i drugi beta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blokatori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visoke doze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u eksperimentima sa životinjama imale su toksično dejstvo na majku (smanjeno uzimanje hrane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pov</w:t>
      </w:r>
      <w:r w:rsidR="00A557C5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ećanje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tjelesne </w:t>
      </w:r>
      <w:r w:rsidR="00A153AE" w:rsidRPr="00040FA1">
        <w:rPr>
          <w:rFonts w:ascii="Times New Roman" w:eastAsia="Times New Roman" w:hAnsi="Times New Roman" w:cs="Times New Roman"/>
          <w:bCs/>
          <w:lang w:val="sr-Latn-ME"/>
        </w:rPr>
        <w:t>mase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) i na embrion i/ili fetus (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pov</w:t>
      </w:r>
      <w:r w:rsidR="00A557C5" w:rsidRPr="00040FA1">
        <w:rPr>
          <w:rFonts w:ascii="Times New Roman" w:eastAsia="Times New Roman" w:hAnsi="Times New Roman" w:cs="Times New Roman"/>
          <w:bCs/>
          <w:lang w:val="sr-Latn-ME"/>
        </w:rPr>
        <w:t>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ećan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rizik od abortusa u kasnoj trudnoći, smanjenje tjelesne </w:t>
      </w:r>
      <w:r w:rsidR="00A153AE" w:rsidRPr="00040FA1">
        <w:rPr>
          <w:rFonts w:ascii="Times New Roman" w:eastAsia="Times New Roman" w:hAnsi="Times New Roman" w:cs="Times New Roman"/>
          <w:bCs/>
          <w:lang w:val="sr-Latn-ME"/>
        </w:rPr>
        <w:t xml:space="preserve">mase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na rođenju, zaostalost fizičkog razvoja do kraja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laktacije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).</w:t>
      </w:r>
    </w:p>
    <w:p w14:paraId="52834831" w14:textId="77777777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Međutim,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bisoprolol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kao 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se nijesu pokazali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teratogenim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 Nije zabilježen porast toksičnosti kada su obje komponente davane u kombinaciji.</w:t>
      </w:r>
    </w:p>
    <w:p w14:paraId="11755526" w14:textId="569458D6" w:rsidR="00B6204E" w:rsidRPr="00040FA1" w:rsidRDefault="00B6204E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420FB56" w14:textId="77777777" w:rsidR="00EB78C3" w:rsidRPr="00040FA1" w:rsidRDefault="00EB78C3" w:rsidP="007A5B8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D504202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6.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PODACI</w:t>
      </w:r>
    </w:p>
    <w:p w14:paraId="6B013133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27C94FA4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6.1.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Lista pomoćnih supstanci (</w:t>
      </w:r>
      <w:proofErr w:type="spellStart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ekscipijenasa</w:t>
      </w:r>
      <w:proofErr w:type="spellEnd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)</w:t>
      </w:r>
    </w:p>
    <w:p w14:paraId="7100FF72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4E54B372" w14:textId="6246070B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2.5 mg</w:t>
      </w:r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6.25 mg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</w:p>
    <w:p w14:paraId="22750025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i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Sastav jezgra tablete:</w:t>
      </w:r>
    </w:p>
    <w:p w14:paraId="7D935C36" w14:textId="33892882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Magnezijum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stearat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; </w:t>
      </w:r>
    </w:p>
    <w:p w14:paraId="19457C7B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Krospovidon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19C52DB6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Skrob, kukuruzni; </w:t>
      </w:r>
    </w:p>
    <w:p w14:paraId="3C776D58" w14:textId="1E4EC74B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Skrob,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preželatinizovan</w:t>
      </w:r>
      <w:r w:rsidR="005C1858">
        <w:rPr>
          <w:rFonts w:ascii="Times New Roman" w:eastAsia="Times New Roman" w:hAnsi="Times New Roman" w:cs="Times New Roman"/>
          <w:bCs/>
          <w:lang w:val="sr-Latn-ME"/>
        </w:rPr>
        <w:t>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4CAA94B9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Celuloza,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mikrokristalna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4718492F" w14:textId="71A17643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Kalcijum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hidrogen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fosfat, bezvodni.</w:t>
      </w:r>
    </w:p>
    <w:p w14:paraId="09BC70F6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1D463B87" w14:textId="2C942976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Sastav filma tablete</w:t>
      </w:r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(</w:t>
      </w:r>
      <w:proofErr w:type="spellStart"/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>Opadry</w:t>
      </w:r>
      <w:proofErr w:type="spellEnd"/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>yellow</w:t>
      </w:r>
      <w:proofErr w:type="spellEnd"/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>)</w:t>
      </w: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:</w:t>
      </w:r>
    </w:p>
    <w:p w14:paraId="2A665953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Polisorbat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80;</w:t>
      </w:r>
    </w:p>
    <w:p w14:paraId="337D903B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Gvožđe (III) oksid, žuti (E172); </w:t>
      </w:r>
    </w:p>
    <w:p w14:paraId="7313016B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Makrogol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400;</w:t>
      </w:r>
    </w:p>
    <w:p w14:paraId="3B2A6BD8" w14:textId="3486A7F5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Titan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dioksid (E171); </w:t>
      </w:r>
    </w:p>
    <w:p w14:paraId="65780E9D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Hipromeloza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49D5925F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215D3196" w14:textId="76172300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5 mg</w:t>
      </w:r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6.25 mg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:</w:t>
      </w:r>
    </w:p>
    <w:p w14:paraId="0F4410A0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Sastav jezgra tablete:</w:t>
      </w:r>
    </w:p>
    <w:p w14:paraId="413E8864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Silicijum dioksid, koloidni, bezvodni; </w:t>
      </w:r>
    </w:p>
    <w:p w14:paraId="17033BFF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Magnezijum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stearat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72216D0A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Celuloza,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mikrokristalna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; </w:t>
      </w:r>
    </w:p>
    <w:p w14:paraId="07611CCF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Skrob, kukuruzni;</w:t>
      </w:r>
    </w:p>
    <w:p w14:paraId="339AF490" w14:textId="628FF4FC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Kalcijum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hidrogen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fosfat, bezvodni.</w:t>
      </w:r>
    </w:p>
    <w:p w14:paraId="05A88288" w14:textId="69A82D55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lastRenderedPageBreak/>
        <w:t>Sastav filma tablete</w:t>
      </w:r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(</w:t>
      </w:r>
      <w:proofErr w:type="spellStart"/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>Opadry</w:t>
      </w:r>
      <w:proofErr w:type="spellEnd"/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pink)</w:t>
      </w: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:</w:t>
      </w:r>
    </w:p>
    <w:p w14:paraId="2CA445F8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Gvožđe (III) oksid, žuti (E172);</w:t>
      </w:r>
    </w:p>
    <w:p w14:paraId="351CF52A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Gvožđe (III) oksid, crveni (E172); </w:t>
      </w:r>
    </w:p>
    <w:p w14:paraId="32F61D55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Polisorbat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80;</w:t>
      </w:r>
    </w:p>
    <w:p w14:paraId="26D00DE3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Makrogol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400;</w:t>
      </w:r>
    </w:p>
    <w:p w14:paraId="3457EB6E" w14:textId="77777777" w:rsidR="00706D0D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Titan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dioksid (E171); </w:t>
      </w:r>
    </w:p>
    <w:p w14:paraId="16B1864C" w14:textId="13FB8CDE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Hipromeloza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379DA5E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64BB09EF" w14:textId="0CC6187C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10 mg</w:t>
      </w:r>
      <w:r w:rsidR="00706D0D"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u w:val="single"/>
          <w:lang w:val="sr-Latn-ME"/>
        </w:rPr>
        <w:t>6.25 mg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:</w:t>
      </w:r>
    </w:p>
    <w:p w14:paraId="76790218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Sastav jezgra tablete:</w:t>
      </w:r>
    </w:p>
    <w:p w14:paraId="1B523E9E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Silicijum dioksid, koloidni, bezvodni; </w:t>
      </w:r>
    </w:p>
    <w:p w14:paraId="3D38FC74" w14:textId="274D2016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Magnezijum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stearat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4E39CBCD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Celuloza,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mikrokristalna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1A4C5343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Skrob, kukuruzni;</w:t>
      </w:r>
    </w:p>
    <w:p w14:paraId="7D22F85E" w14:textId="19450472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Kalcijum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hidrogen</w:t>
      </w:r>
      <w:r w:rsidR="00706D0D"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fosfat, bezvodni.</w:t>
      </w:r>
    </w:p>
    <w:p w14:paraId="419F35D8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13E17783" w14:textId="487826EC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Sastav filma tablete</w:t>
      </w:r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(</w:t>
      </w:r>
      <w:proofErr w:type="spellStart"/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>Opadry</w:t>
      </w:r>
      <w:proofErr w:type="spellEnd"/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>white</w:t>
      </w:r>
      <w:proofErr w:type="spellEnd"/>
      <w:r w:rsidR="001A5331" w:rsidRPr="00040FA1">
        <w:rPr>
          <w:rFonts w:ascii="Times New Roman" w:eastAsia="Times New Roman" w:hAnsi="Times New Roman" w:cs="Times New Roman"/>
          <w:bCs/>
          <w:i/>
          <w:lang w:val="sr-Latn-ME"/>
        </w:rPr>
        <w:t>)</w:t>
      </w:r>
      <w:r w:rsidRPr="00040FA1">
        <w:rPr>
          <w:rFonts w:ascii="Times New Roman" w:eastAsia="Times New Roman" w:hAnsi="Times New Roman" w:cs="Times New Roman"/>
          <w:bCs/>
          <w:i/>
          <w:lang w:val="sr-Latn-ME"/>
        </w:rPr>
        <w:t>:</w:t>
      </w:r>
    </w:p>
    <w:p w14:paraId="4BB2A079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Polisorbat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80;</w:t>
      </w:r>
    </w:p>
    <w:p w14:paraId="1EC33187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Makrogol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400;</w:t>
      </w:r>
    </w:p>
    <w:p w14:paraId="5EF7CA46" w14:textId="77777777" w:rsidR="00706D0D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Titan dioksid (E171); </w:t>
      </w:r>
    </w:p>
    <w:p w14:paraId="414FCD47" w14:textId="160528B8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Hipromeloza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D82F057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134B0164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6.2.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Inkompatibilnosti</w:t>
      </w:r>
    </w:p>
    <w:p w14:paraId="3F810D41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54E64BBB" w14:textId="26A607A5" w:rsidR="00B6204E" w:rsidRPr="00040FA1" w:rsidRDefault="009F1911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Nije primjenljivo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1F42BF6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2F474CD7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6.3.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Rok upotrebe</w:t>
      </w:r>
    </w:p>
    <w:p w14:paraId="5D5BB117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21A5A928" w14:textId="7C65D55C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5 </w:t>
      </w:r>
      <w:r w:rsidR="0061310E" w:rsidRPr="00040FA1">
        <w:rPr>
          <w:rFonts w:ascii="Times New Roman" w:eastAsia="Times New Roman" w:hAnsi="Times New Roman" w:cs="Times New Roman"/>
          <w:bCs/>
          <w:lang w:val="sr-Latn-ME"/>
        </w:rPr>
        <w:t>godina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B57294A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09D7D9D9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6.4.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Posebne mjere upozorenja pri čuvanju lijeka</w:t>
      </w:r>
    </w:p>
    <w:p w14:paraId="38CD04EB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2C426FDB" w14:textId="48D925B1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Čuvati na temperaturi do 25˚C.</w:t>
      </w:r>
    </w:p>
    <w:p w14:paraId="0BC9FF27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5F4E1F6F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6.5.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Vrsta i sadržaj pakovanja </w:t>
      </w:r>
    </w:p>
    <w:p w14:paraId="5318BBDE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76EC059E" w14:textId="73FACA64" w:rsidR="00B6204E" w:rsidRPr="00040FA1" w:rsidRDefault="001A5331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Unutrašnje pakovanje 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olipropilen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/aluminijum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blister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polivinilhlorid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/aluminijum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blister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koji sadrži 30 film tableta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</w:p>
    <w:p w14:paraId="57A073A9" w14:textId="08E3B767" w:rsidR="00B6204E" w:rsidRPr="00040FA1" w:rsidRDefault="001A5331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Spoljnje pakovanje je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složiva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kartonska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kutij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a u kojoj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se nalazi 1 </w:t>
      </w:r>
      <w:proofErr w:type="spellStart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blister</w:t>
      </w:r>
      <w:proofErr w:type="spellEnd"/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 xml:space="preserve"> sa 30 film tableta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(1x30 film tableta) i Uputstvo za lijek</w:t>
      </w:r>
      <w:r w:rsidR="00B6204E" w:rsidRPr="00040FA1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4181FE93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3310219F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6.6.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</w:r>
      <w:r w:rsidRPr="00040FA1">
        <w:rPr>
          <w:rFonts w:ascii="Times New Roman" w:eastAsia="Times New Roman" w:hAnsi="Times New Roman" w:cs="Times New Roman"/>
          <w:b/>
          <w:bCs/>
          <w:color w:val="000000"/>
          <w:lang w:val="sr-Latn-ME"/>
        </w:rPr>
        <w:t>Posebne mjere opreza pri odlaganju materijala koji treba odbaciti nakon primjene lijeka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 (i druga </w:t>
      </w:r>
      <w:proofErr w:type="spellStart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>uputsva</w:t>
      </w:r>
      <w:proofErr w:type="spellEnd"/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 za rukovanje lijekom) </w:t>
      </w:r>
    </w:p>
    <w:p w14:paraId="0CE6B0E6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91D1CC2" w14:textId="48B0A181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Neupotrijebljeni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lijek se uništava u skladu sa važećim propisima.</w:t>
      </w:r>
    </w:p>
    <w:p w14:paraId="3CE4F09B" w14:textId="482047EE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19744171" w14:textId="77777777" w:rsidR="001A5331" w:rsidRPr="00040FA1" w:rsidRDefault="001A5331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35EF31A4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7.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NOSILAC DOZVOLE </w:t>
      </w:r>
    </w:p>
    <w:p w14:paraId="76231DC4" w14:textId="77777777" w:rsidR="002A162C" w:rsidRPr="00040FA1" w:rsidRDefault="002A162C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3450376C" w14:textId="70B76E93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Merck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d.o.o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.</w:t>
      </w:r>
      <w:r w:rsidR="00F35561">
        <w:rPr>
          <w:rFonts w:ascii="Times New Roman" w:eastAsia="Times New Roman" w:hAnsi="Times New Roman" w:cs="Times New Roman"/>
          <w:bCs/>
          <w:lang w:val="sr-Latn-ME"/>
        </w:rPr>
        <w:t xml:space="preserve"> Beograd</w:t>
      </w:r>
      <w:r w:rsidR="008917AA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- dio stranog društva u Podgorici</w:t>
      </w:r>
    </w:p>
    <w:p w14:paraId="046AF1B8" w14:textId="3D742FA1" w:rsidR="00B6204E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Serdara Jola Piletića 8, Podgorica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>, Crna Gora</w:t>
      </w:r>
    </w:p>
    <w:p w14:paraId="2D53FD85" w14:textId="20132608" w:rsidR="00040FA1" w:rsidRDefault="00040FA1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19A6BC07" w14:textId="77777777" w:rsidR="00040FA1" w:rsidRPr="00040FA1" w:rsidRDefault="00040FA1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2FA66F95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8.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BROJ DOZVOLE ZA STAVLJANJE LIJEKA U PROMET</w:t>
      </w:r>
    </w:p>
    <w:p w14:paraId="1F13664C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464829CE" w14:textId="73720BB4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, film tablet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>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, 2.5 mg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6.25 mg,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blister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30 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>film tableta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:</w:t>
      </w:r>
      <w:r w:rsidR="00313257" w:rsidRPr="00040FA1">
        <w:rPr>
          <w:rFonts w:ascii="Times New Roman" w:hAnsi="Times New Roman" w:cs="Times New Roman"/>
          <w:lang w:val="sr-Latn-ME"/>
        </w:rPr>
        <w:t xml:space="preserve"> </w:t>
      </w:r>
      <w:r w:rsidR="00040FA1" w:rsidRPr="00040FA1">
        <w:rPr>
          <w:rFonts w:ascii="Times New Roman" w:hAnsi="Times New Roman" w:cs="Times New Roman"/>
          <w:lang w:val="sr-Latn-ME"/>
        </w:rPr>
        <w:t>2030/24/4245 - 8125</w:t>
      </w:r>
    </w:p>
    <w:p w14:paraId="5978A684" w14:textId="4B949B94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, film tablet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>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, 5 mg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6.25 mg,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blister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>30 film tableta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040FA1" w:rsidRPr="00040FA1">
        <w:rPr>
          <w:rFonts w:ascii="Times New Roman" w:eastAsia="Times New Roman" w:hAnsi="Times New Roman" w:cs="Times New Roman"/>
          <w:bCs/>
          <w:lang w:val="sr-Latn-ME"/>
        </w:rPr>
        <w:t>2030/24/4246 - 8126</w:t>
      </w:r>
    </w:p>
    <w:p w14:paraId="0498F843" w14:textId="2BC44A66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lastRenderedPageBreak/>
        <w:t>Lodoz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>, film tablet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>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>, 10 mg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 xml:space="preserve"> + 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6.25 mg,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blister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>30 film tableta</w:t>
      </w: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040FA1" w:rsidRPr="00040FA1">
        <w:rPr>
          <w:rFonts w:ascii="Times New Roman" w:eastAsia="Times New Roman" w:hAnsi="Times New Roman" w:cs="Times New Roman"/>
          <w:bCs/>
          <w:lang w:val="sr-Latn-ME"/>
        </w:rPr>
        <w:t>2030/24/4247 - 8127</w:t>
      </w:r>
    </w:p>
    <w:p w14:paraId="7B78E1CD" w14:textId="718BA550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1551F4B6" w14:textId="77777777" w:rsidR="002A162C" w:rsidRPr="00040FA1" w:rsidRDefault="002A162C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677B6FE7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9.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>DATUM PRVE DOZVOLE/OBNOVE DOZVOLE ZA STAVLJANJE LIJEKA U PROMET</w:t>
      </w:r>
    </w:p>
    <w:p w14:paraId="0580E9A2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0428811C" w14:textId="4445E653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>Datum prve dozvole</w:t>
      </w:r>
      <w:r w:rsidR="002A162C" w:rsidRPr="00040FA1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040FA1" w:rsidRPr="00040FA1">
        <w:rPr>
          <w:rFonts w:ascii="Times New Roman" w:eastAsia="Times New Roman" w:hAnsi="Times New Roman" w:cs="Times New Roman"/>
          <w:bCs/>
          <w:lang w:val="sr-Latn-ME"/>
        </w:rPr>
        <w:t>15.08.2014. godine</w:t>
      </w:r>
    </w:p>
    <w:p w14:paraId="018DFE1D" w14:textId="582DA942" w:rsidR="001A5331" w:rsidRPr="00040FA1" w:rsidRDefault="001A5331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Datum </w:t>
      </w:r>
      <w:proofErr w:type="spellStart"/>
      <w:r w:rsidRPr="00040FA1">
        <w:rPr>
          <w:rFonts w:ascii="Times New Roman" w:eastAsia="Times New Roman" w:hAnsi="Times New Roman" w:cs="Times New Roman"/>
          <w:bCs/>
          <w:lang w:val="sr-Latn-ME"/>
        </w:rPr>
        <w:t>poslednje</w:t>
      </w:r>
      <w:proofErr w:type="spellEnd"/>
      <w:r w:rsidRPr="00040FA1">
        <w:rPr>
          <w:rFonts w:ascii="Times New Roman" w:eastAsia="Times New Roman" w:hAnsi="Times New Roman" w:cs="Times New Roman"/>
          <w:bCs/>
          <w:lang w:val="sr-Latn-ME"/>
        </w:rPr>
        <w:t xml:space="preserve"> obnove dozvole:</w:t>
      </w:r>
      <w:r w:rsidR="00040FA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040FA1" w:rsidRPr="00040FA1">
        <w:rPr>
          <w:rFonts w:ascii="Times New Roman" w:eastAsia="Times New Roman" w:hAnsi="Times New Roman" w:cs="Times New Roman"/>
          <w:bCs/>
          <w:lang w:val="sr-Latn-ME"/>
        </w:rPr>
        <w:t>2</w:t>
      </w:r>
      <w:r w:rsidR="00A72EC3">
        <w:rPr>
          <w:rFonts w:ascii="Times New Roman" w:eastAsia="Times New Roman" w:hAnsi="Times New Roman" w:cs="Times New Roman"/>
          <w:bCs/>
          <w:lang w:val="sr-Latn-ME"/>
        </w:rPr>
        <w:t>1</w:t>
      </w:r>
      <w:bookmarkStart w:id="0" w:name="_GoBack"/>
      <w:bookmarkEnd w:id="0"/>
      <w:r w:rsidR="00040FA1" w:rsidRPr="00040FA1">
        <w:rPr>
          <w:rFonts w:ascii="Times New Roman" w:eastAsia="Times New Roman" w:hAnsi="Times New Roman" w:cs="Times New Roman"/>
          <w:bCs/>
          <w:lang w:val="sr-Latn-ME"/>
        </w:rPr>
        <w:t>.08.2024. godine</w:t>
      </w:r>
    </w:p>
    <w:p w14:paraId="20EDD010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06BFD8F1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08F2461C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lang w:val="sr-Latn-ME"/>
        </w:rPr>
      </w:pP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 xml:space="preserve">10. </w:t>
      </w:r>
      <w:r w:rsidRPr="00040FA1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DATUM REVIZIJE TEKSTA </w:t>
      </w:r>
    </w:p>
    <w:p w14:paraId="51784842" w14:textId="77777777" w:rsidR="00B6204E" w:rsidRPr="00040FA1" w:rsidRDefault="00B6204E" w:rsidP="00B6204E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3362EF06" w14:textId="29226734" w:rsidR="00CA4DFC" w:rsidRPr="00040FA1" w:rsidRDefault="00040FA1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Avgust, 2024. godine</w:t>
      </w:r>
    </w:p>
    <w:sectPr w:rsidR="00CA4DFC" w:rsidRPr="00040FA1" w:rsidSect="00F13D06">
      <w:footerReference w:type="default" r:id="rId11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148AA" w14:textId="77777777" w:rsidR="005B7F67" w:rsidRDefault="005B7F67">
      <w:pPr>
        <w:spacing w:after="0" w:line="240" w:lineRule="auto"/>
      </w:pPr>
      <w:r>
        <w:separator/>
      </w:r>
    </w:p>
  </w:endnote>
  <w:endnote w:type="continuationSeparator" w:id="0">
    <w:p w14:paraId="7F1D3EA9" w14:textId="77777777" w:rsidR="005B7F67" w:rsidRDefault="005B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72290" w14:textId="1A7C8AEA" w:rsidR="00CD3577" w:rsidRPr="00C811B6" w:rsidRDefault="00CD3577" w:rsidP="00F13D06">
    <w:pPr>
      <w:pStyle w:val="Footer"/>
      <w:jc w:val="center"/>
      <w:rPr>
        <w:rFonts w:ascii="Times New Roman" w:hAnsi="Times New Roman" w:cs="Times New Roman"/>
      </w:rPr>
    </w:pPr>
    <w:r w:rsidRPr="00C811B6">
      <w:rPr>
        <w:rFonts w:ascii="Times New Roman" w:hAnsi="Times New Roman" w:cs="Times New Roman"/>
      </w:rPr>
      <w:fldChar w:fldCharType="begin"/>
    </w:r>
    <w:r w:rsidRPr="00C811B6">
      <w:rPr>
        <w:rFonts w:ascii="Times New Roman" w:hAnsi="Times New Roman" w:cs="Times New Roman"/>
      </w:rPr>
      <w:instrText xml:space="preserve"> PAGE </w:instrText>
    </w:r>
    <w:r w:rsidRPr="00C811B6">
      <w:rPr>
        <w:rFonts w:ascii="Times New Roman" w:hAnsi="Times New Roman" w:cs="Times New Roman"/>
      </w:rPr>
      <w:fldChar w:fldCharType="separate"/>
    </w:r>
    <w:r w:rsidR="00A72EC3">
      <w:rPr>
        <w:rFonts w:ascii="Times New Roman" w:hAnsi="Times New Roman" w:cs="Times New Roman"/>
        <w:noProof/>
      </w:rPr>
      <w:t>15</w:t>
    </w:r>
    <w:r w:rsidRPr="00C811B6">
      <w:rPr>
        <w:rFonts w:ascii="Times New Roman" w:hAnsi="Times New Roman" w:cs="Times New Roman"/>
      </w:rPr>
      <w:fldChar w:fldCharType="end"/>
    </w:r>
    <w:r w:rsidRPr="00C811B6">
      <w:rPr>
        <w:rFonts w:ascii="Times New Roman" w:hAnsi="Times New Roman" w:cs="Times New Roman"/>
      </w:rPr>
      <w:t xml:space="preserve"> / </w:t>
    </w:r>
    <w:r w:rsidRPr="00C811B6">
      <w:rPr>
        <w:rFonts w:ascii="Times New Roman" w:hAnsi="Times New Roman" w:cs="Times New Roman"/>
      </w:rPr>
      <w:fldChar w:fldCharType="begin"/>
    </w:r>
    <w:r w:rsidRPr="00C811B6">
      <w:rPr>
        <w:rFonts w:ascii="Times New Roman" w:hAnsi="Times New Roman" w:cs="Times New Roman"/>
      </w:rPr>
      <w:instrText xml:space="preserve"> NUMPAGES </w:instrText>
    </w:r>
    <w:r w:rsidRPr="00C811B6">
      <w:rPr>
        <w:rFonts w:ascii="Times New Roman" w:hAnsi="Times New Roman" w:cs="Times New Roman"/>
      </w:rPr>
      <w:fldChar w:fldCharType="separate"/>
    </w:r>
    <w:r w:rsidR="00A72EC3">
      <w:rPr>
        <w:rFonts w:ascii="Times New Roman" w:hAnsi="Times New Roman" w:cs="Times New Roman"/>
        <w:noProof/>
      </w:rPr>
      <w:t>15</w:t>
    </w:r>
    <w:r w:rsidRPr="00C811B6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01478" w14:textId="77777777" w:rsidR="005B7F67" w:rsidRDefault="005B7F67">
      <w:pPr>
        <w:spacing w:after="0" w:line="240" w:lineRule="auto"/>
      </w:pPr>
      <w:r>
        <w:separator/>
      </w:r>
    </w:p>
  </w:footnote>
  <w:footnote w:type="continuationSeparator" w:id="0">
    <w:p w14:paraId="1498FB08" w14:textId="77777777" w:rsidR="005B7F67" w:rsidRDefault="005B7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3168"/>
    <w:multiLevelType w:val="hybridMultilevel"/>
    <w:tmpl w:val="D0D4D11C"/>
    <w:lvl w:ilvl="0" w:tplc="A2A64C18">
      <w:start w:val="1"/>
      <w:numFmt w:val="bullet"/>
      <w:lvlText w:val=""/>
      <w:lvlJc w:val="left"/>
      <w:pPr>
        <w:ind w:left="884" w:hanging="360"/>
      </w:pPr>
      <w:rPr>
        <w:rFonts w:ascii="Wingdings" w:hAnsi="Wingdings" w:hint="default"/>
        <w:w w:val="10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40111295"/>
    <w:multiLevelType w:val="hybridMultilevel"/>
    <w:tmpl w:val="3572A21E"/>
    <w:lvl w:ilvl="0" w:tplc="0C0EB86C">
      <w:start w:val="1"/>
      <w:numFmt w:val="bullet"/>
      <w:lvlText w:val="-"/>
      <w:lvlJc w:val="left"/>
      <w:pPr>
        <w:ind w:left="164" w:hanging="120"/>
      </w:pPr>
      <w:rPr>
        <w:rFonts w:ascii="Times New Roman" w:eastAsia="Times New Roman" w:hAnsi="Times New Roman" w:hint="default"/>
        <w:w w:val="103"/>
        <w:sz w:val="20"/>
        <w:szCs w:val="20"/>
      </w:rPr>
    </w:lvl>
    <w:lvl w:ilvl="1" w:tplc="BE72BACA">
      <w:start w:val="1"/>
      <w:numFmt w:val="bullet"/>
      <w:lvlText w:val="•"/>
      <w:lvlJc w:val="left"/>
      <w:pPr>
        <w:ind w:left="1113" w:hanging="120"/>
      </w:pPr>
      <w:rPr>
        <w:rFonts w:hint="default"/>
      </w:rPr>
    </w:lvl>
    <w:lvl w:ilvl="2" w:tplc="86004CCE">
      <w:start w:val="1"/>
      <w:numFmt w:val="bullet"/>
      <w:lvlText w:val="•"/>
      <w:lvlJc w:val="left"/>
      <w:pPr>
        <w:ind w:left="2063" w:hanging="120"/>
      </w:pPr>
      <w:rPr>
        <w:rFonts w:hint="default"/>
      </w:rPr>
    </w:lvl>
    <w:lvl w:ilvl="3" w:tplc="F82E907A">
      <w:start w:val="1"/>
      <w:numFmt w:val="bullet"/>
      <w:lvlText w:val="•"/>
      <w:lvlJc w:val="left"/>
      <w:pPr>
        <w:ind w:left="3012" w:hanging="120"/>
      </w:pPr>
      <w:rPr>
        <w:rFonts w:hint="default"/>
      </w:rPr>
    </w:lvl>
    <w:lvl w:ilvl="4" w:tplc="0A3A8DC4">
      <w:start w:val="1"/>
      <w:numFmt w:val="bullet"/>
      <w:lvlText w:val="•"/>
      <w:lvlJc w:val="left"/>
      <w:pPr>
        <w:ind w:left="3962" w:hanging="120"/>
      </w:pPr>
      <w:rPr>
        <w:rFonts w:hint="default"/>
      </w:rPr>
    </w:lvl>
    <w:lvl w:ilvl="5" w:tplc="2F60CC1C">
      <w:start w:val="1"/>
      <w:numFmt w:val="bullet"/>
      <w:lvlText w:val="•"/>
      <w:lvlJc w:val="left"/>
      <w:pPr>
        <w:ind w:left="4912" w:hanging="120"/>
      </w:pPr>
      <w:rPr>
        <w:rFonts w:hint="default"/>
      </w:rPr>
    </w:lvl>
    <w:lvl w:ilvl="6" w:tplc="EF86A85C">
      <w:start w:val="1"/>
      <w:numFmt w:val="bullet"/>
      <w:lvlText w:val="•"/>
      <w:lvlJc w:val="left"/>
      <w:pPr>
        <w:ind w:left="5861" w:hanging="120"/>
      </w:pPr>
      <w:rPr>
        <w:rFonts w:hint="default"/>
      </w:rPr>
    </w:lvl>
    <w:lvl w:ilvl="7" w:tplc="437EB684">
      <w:start w:val="1"/>
      <w:numFmt w:val="bullet"/>
      <w:lvlText w:val="•"/>
      <w:lvlJc w:val="left"/>
      <w:pPr>
        <w:ind w:left="6811" w:hanging="120"/>
      </w:pPr>
      <w:rPr>
        <w:rFonts w:hint="default"/>
      </w:rPr>
    </w:lvl>
    <w:lvl w:ilvl="8" w:tplc="5672D9DA">
      <w:start w:val="1"/>
      <w:numFmt w:val="bullet"/>
      <w:lvlText w:val="•"/>
      <w:lvlJc w:val="left"/>
      <w:pPr>
        <w:ind w:left="7760" w:hanging="1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4E"/>
    <w:rsid w:val="00040FA1"/>
    <w:rsid w:val="00056115"/>
    <w:rsid w:val="00095D0D"/>
    <w:rsid w:val="000A78D1"/>
    <w:rsid w:val="00131D35"/>
    <w:rsid w:val="001A5331"/>
    <w:rsid w:val="00237881"/>
    <w:rsid w:val="002A0203"/>
    <w:rsid w:val="002A162C"/>
    <w:rsid w:val="002D621B"/>
    <w:rsid w:val="00313257"/>
    <w:rsid w:val="00321D93"/>
    <w:rsid w:val="00351DE9"/>
    <w:rsid w:val="003E73B4"/>
    <w:rsid w:val="003F6CF2"/>
    <w:rsid w:val="00422C5E"/>
    <w:rsid w:val="004259DB"/>
    <w:rsid w:val="00444534"/>
    <w:rsid w:val="004721DA"/>
    <w:rsid w:val="004B18D1"/>
    <w:rsid w:val="004C236A"/>
    <w:rsid w:val="005717E9"/>
    <w:rsid w:val="005B141F"/>
    <w:rsid w:val="005B7F67"/>
    <w:rsid w:val="005C1858"/>
    <w:rsid w:val="0061310E"/>
    <w:rsid w:val="006315FF"/>
    <w:rsid w:val="0068589F"/>
    <w:rsid w:val="006C416C"/>
    <w:rsid w:val="006F057A"/>
    <w:rsid w:val="006F08FA"/>
    <w:rsid w:val="00706D0D"/>
    <w:rsid w:val="007A5B80"/>
    <w:rsid w:val="008566B2"/>
    <w:rsid w:val="0086720E"/>
    <w:rsid w:val="008917AA"/>
    <w:rsid w:val="00901984"/>
    <w:rsid w:val="00911F81"/>
    <w:rsid w:val="00920678"/>
    <w:rsid w:val="009F1911"/>
    <w:rsid w:val="009F3078"/>
    <w:rsid w:val="00A153AE"/>
    <w:rsid w:val="00A557C5"/>
    <w:rsid w:val="00A72EC3"/>
    <w:rsid w:val="00AA6943"/>
    <w:rsid w:val="00AF60FC"/>
    <w:rsid w:val="00B03A81"/>
    <w:rsid w:val="00B6204E"/>
    <w:rsid w:val="00B9015A"/>
    <w:rsid w:val="00BB012D"/>
    <w:rsid w:val="00BD3675"/>
    <w:rsid w:val="00BD7F95"/>
    <w:rsid w:val="00C811B6"/>
    <w:rsid w:val="00CA42A9"/>
    <w:rsid w:val="00CA4DFC"/>
    <w:rsid w:val="00CD3577"/>
    <w:rsid w:val="00CE50B8"/>
    <w:rsid w:val="00CE512C"/>
    <w:rsid w:val="00D21D39"/>
    <w:rsid w:val="00D746B8"/>
    <w:rsid w:val="00DC7FEA"/>
    <w:rsid w:val="00E16E5A"/>
    <w:rsid w:val="00E23CD1"/>
    <w:rsid w:val="00E311AC"/>
    <w:rsid w:val="00E66897"/>
    <w:rsid w:val="00E95B31"/>
    <w:rsid w:val="00EB78C3"/>
    <w:rsid w:val="00F12BE7"/>
    <w:rsid w:val="00F13D06"/>
    <w:rsid w:val="00F30EBF"/>
    <w:rsid w:val="00F35561"/>
    <w:rsid w:val="00F4641E"/>
    <w:rsid w:val="00F54809"/>
    <w:rsid w:val="00F6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35024"/>
  <w15:docId w15:val="{2C546FDC-3786-4F1A-839B-BD9AA0DD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B18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B18D1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2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04E"/>
  </w:style>
  <w:style w:type="paragraph" w:styleId="Footer">
    <w:name w:val="footer"/>
    <w:basedOn w:val="Normal"/>
    <w:link w:val="FooterChar"/>
    <w:uiPriority w:val="99"/>
    <w:unhideWhenUsed/>
    <w:rsid w:val="00B62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04E"/>
  </w:style>
  <w:style w:type="character" w:styleId="CommentReference">
    <w:name w:val="annotation reference"/>
    <w:semiHidden/>
    <w:rsid w:val="00B620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6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20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31D3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717E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1D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1D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5154</Words>
  <Characters>29383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Duska Mitrovic</dc:creator>
  <cp:lastModifiedBy>Jovana Jovanovic</cp:lastModifiedBy>
  <cp:revision>7</cp:revision>
  <dcterms:created xsi:type="dcterms:W3CDTF">2024-08-19T11:42:00Z</dcterms:created>
  <dcterms:modified xsi:type="dcterms:W3CDTF">2024-08-21T12:15:00Z</dcterms:modified>
</cp:coreProperties>
</file>